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仿宋" w:hAnsi="仿宋" w:eastAsia="仿宋" w:cs="仿宋_GB2312"/>
          <w:b/>
          <w:color w:val="auto"/>
          <w:sz w:val="24"/>
          <w:highlight w:val="none"/>
        </w:rPr>
      </w:pPr>
    </w:p>
    <w:p>
      <w:pPr>
        <w:snapToGrid w:val="0"/>
        <w:spacing w:line="360" w:lineRule="auto"/>
        <w:rPr>
          <w:rFonts w:ascii="仿宋" w:hAnsi="仿宋" w:eastAsia="仿宋" w:cs="仿宋_GB2312"/>
          <w:b/>
          <w:color w:val="auto"/>
          <w:sz w:val="48"/>
          <w:szCs w:val="48"/>
          <w:highlight w:val="none"/>
        </w:rPr>
      </w:pPr>
      <w:bookmarkStart w:id="730" w:name="_GoBack"/>
      <w:bookmarkEnd w:id="730"/>
    </w:p>
    <w:p>
      <w:pPr>
        <w:shd w:val="clear" w:color="auto" w:fill="FFFFFF"/>
        <w:tabs>
          <w:tab w:val="left" w:pos="4500"/>
        </w:tabs>
        <w:snapToGrid w:val="0"/>
        <w:spacing w:line="360" w:lineRule="auto"/>
        <w:jc w:val="center"/>
        <w:textAlignment w:val="bottom"/>
        <w:rPr>
          <w:rFonts w:ascii="仿宋" w:hAnsi="仿宋" w:eastAsia="仿宋" w:cs="宋体"/>
          <w:b/>
          <w:bCs/>
          <w:color w:val="auto"/>
          <w:spacing w:val="6"/>
          <w:sz w:val="48"/>
          <w:szCs w:val="48"/>
          <w:highlight w:val="none"/>
        </w:rPr>
      </w:pPr>
      <w:bookmarkStart w:id="0" w:name="_Hlk94030499"/>
      <w:r>
        <w:rPr>
          <w:rFonts w:hint="eastAsia" w:ascii="仿宋" w:hAnsi="仿宋" w:eastAsia="仿宋" w:cs="宋体"/>
          <w:b/>
          <w:bCs/>
          <w:color w:val="auto"/>
          <w:spacing w:val="6"/>
          <w:sz w:val="48"/>
          <w:szCs w:val="48"/>
          <w:highlight w:val="none"/>
        </w:rPr>
        <w:t>杭州市余杭区交通运输局</w:t>
      </w:r>
    </w:p>
    <w:p>
      <w:pPr>
        <w:shd w:val="clear" w:color="auto" w:fill="FFFFFF"/>
        <w:tabs>
          <w:tab w:val="left" w:pos="4500"/>
        </w:tabs>
        <w:snapToGrid w:val="0"/>
        <w:spacing w:line="360" w:lineRule="auto"/>
        <w:jc w:val="center"/>
        <w:textAlignment w:val="bottom"/>
        <w:rPr>
          <w:rFonts w:ascii="仿宋" w:hAnsi="仿宋" w:eastAsia="仿宋" w:cs="宋体"/>
          <w:b/>
          <w:bCs/>
          <w:color w:val="auto"/>
          <w:spacing w:val="6"/>
          <w:sz w:val="48"/>
          <w:szCs w:val="48"/>
          <w:highlight w:val="none"/>
        </w:rPr>
      </w:pPr>
      <w:r>
        <w:rPr>
          <w:rFonts w:hint="eastAsia" w:ascii="仿宋" w:hAnsi="仿宋" w:eastAsia="仿宋" w:cs="宋体"/>
          <w:b/>
          <w:bCs/>
          <w:color w:val="auto"/>
          <w:spacing w:val="6"/>
          <w:sz w:val="48"/>
          <w:szCs w:val="48"/>
          <w:highlight w:val="none"/>
        </w:rPr>
        <w:t>疫情防控无人机转运核</w:t>
      </w:r>
      <w:r>
        <w:rPr>
          <w:rFonts w:hint="eastAsia" w:ascii="仿宋" w:hAnsi="仿宋" w:eastAsia="仿宋" w:cs="宋体"/>
          <w:b/>
          <w:bCs/>
          <w:color w:val="auto"/>
          <w:spacing w:val="6"/>
          <w:sz w:val="48"/>
          <w:szCs w:val="48"/>
          <w:highlight w:val="none"/>
          <w:lang w:eastAsia="zh-Hans"/>
        </w:rPr>
        <w:t>酸</w:t>
      </w:r>
      <w:r>
        <w:rPr>
          <w:rFonts w:hint="eastAsia" w:ascii="仿宋" w:hAnsi="仿宋" w:eastAsia="仿宋" w:cs="宋体"/>
          <w:b/>
          <w:bCs/>
          <w:color w:val="auto"/>
          <w:spacing w:val="6"/>
          <w:sz w:val="48"/>
          <w:szCs w:val="48"/>
          <w:highlight w:val="none"/>
        </w:rPr>
        <w:t>样本项目</w:t>
      </w:r>
      <w:bookmarkEnd w:id="0"/>
    </w:p>
    <w:p>
      <w:pPr>
        <w:shd w:val="clear" w:color="auto" w:fill="FFFFFF"/>
        <w:tabs>
          <w:tab w:val="left" w:pos="4500"/>
        </w:tabs>
        <w:snapToGrid w:val="0"/>
        <w:spacing w:line="360" w:lineRule="auto"/>
        <w:jc w:val="center"/>
        <w:textAlignment w:val="bottom"/>
        <w:rPr>
          <w:rFonts w:ascii="仿宋" w:hAnsi="仿宋" w:eastAsia="仿宋" w:cs="宋体"/>
          <w:b/>
          <w:bCs/>
          <w:color w:val="auto"/>
          <w:sz w:val="52"/>
          <w:szCs w:val="52"/>
          <w:highlight w:val="none"/>
        </w:rPr>
      </w:pPr>
    </w:p>
    <w:p>
      <w:pPr>
        <w:shd w:val="clear" w:color="auto" w:fill="FFFFFF"/>
        <w:tabs>
          <w:tab w:val="left" w:pos="4500"/>
        </w:tabs>
        <w:snapToGrid w:val="0"/>
        <w:spacing w:line="360" w:lineRule="auto"/>
        <w:jc w:val="center"/>
        <w:textAlignment w:val="bottom"/>
        <w:rPr>
          <w:rFonts w:ascii="仿宋" w:hAnsi="仿宋" w:eastAsia="仿宋" w:cs="宋体"/>
          <w:b/>
          <w:bCs/>
          <w:color w:val="auto"/>
          <w:sz w:val="72"/>
          <w:szCs w:val="72"/>
          <w:highlight w:val="none"/>
        </w:rPr>
      </w:pPr>
      <w:r>
        <w:rPr>
          <w:rFonts w:hint="eastAsia" w:ascii="仿宋" w:hAnsi="仿宋" w:eastAsia="仿宋" w:cs="宋体"/>
          <w:b/>
          <w:bCs/>
          <w:color w:val="auto"/>
          <w:sz w:val="72"/>
          <w:szCs w:val="72"/>
          <w:highlight w:val="none"/>
        </w:rPr>
        <w:t>公开招标文件</w:t>
      </w:r>
    </w:p>
    <w:p>
      <w:pPr>
        <w:widowControl/>
        <w:snapToGrid w:val="0"/>
        <w:spacing w:line="360" w:lineRule="auto"/>
        <w:jc w:val="center"/>
        <w:rPr>
          <w:rFonts w:ascii="仿宋" w:hAnsi="仿宋" w:eastAsia="仿宋" w:cs="宋体"/>
          <w:color w:val="auto"/>
          <w:highlight w:val="none"/>
        </w:rPr>
      </w:pPr>
      <w:r>
        <w:rPr>
          <w:rFonts w:hint="eastAsia" w:ascii="仿宋" w:hAnsi="仿宋" w:eastAsia="仿宋" w:cs="宋体"/>
          <w:b/>
          <w:color w:val="auto"/>
          <w:sz w:val="36"/>
          <w:highlight w:val="none"/>
        </w:rPr>
        <w:t>（电子化招投标）</w:t>
      </w:r>
    </w:p>
    <w:p>
      <w:pPr>
        <w:widowControl/>
        <w:snapToGrid w:val="0"/>
        <w:spacing w:line="360" w:lineRule="auto"/>
        <w:jc w:val="center"/>
        <w:rPr>
          <w:rFonts w:ascii="仿宋" w:hAnsi="仿宋" w:eastAsia="仿宋" w:cs="宋体"/>
          <w:color w:val="auto"/>
          <w:highlight w:val="none"/>
        </w:rPr>
      </w:pPr>
      <w:r>
        <w:rPr>
          <w:rFonts w:ascii="仿宋" w:hAnsi="仿宋" w:eastAsia="仿宋" w:cs="宋体"/>
          <w:color w:val="auto"/>
          <w:kern w:val="0"/>
          <w:sz w:val="24"/>
          <w:highlight w:val="none"/>
        </w:rPr>
        <w:drawing>
          <wp:inline distT="0" distB="0" distL="114300" distR="114300">
            <wp:extent cx="1783080" cy="1356360"/>
            <wp:effectExtent l="0" t="0" r="7620" b="1524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7"/>
                    <a:stretch>
                      <a:fillRect/>
                    </a:stretch>
                  </pic:blipFill>
                  <pic:spPr>
                    <a:xfrm>
                      <a:off x="0" y="0"/>
                      <a:ext cx="1783080" cy="1356360"/>
                    </a:xfrm>
                    <a:prstGeom prst="rect">
                      <a:avLst/>
                    </a:prstGeom>
                    <a:noFill/>
                    <a:ln>
                      <a:noFill/>
                    </a:ln>
                  </pic:spPr>
                </pic:pic>
              </a:graphicData>
            </a:graphic>
          </wp:inline>
        </w:drawing>
      </w:r>
    </w:p>
    <w:p>
      <w:pPr>
        <w:shd w:val="clear" w:color="auto" w:fill="FFFFFF"/>
        <w:snapToGrid w:val="0"/>
        <w:spacing w:line="360" w:lineRule="auto"/>
        <w:rPr>
          <w:rFonts w:ascii="仿宋" w:hAnsi="仿宋" w:eastAsia="仿宋" w:cs="宋体"/>
          <w:b/>
          <w:color w:val="auto"/>
          <w:sz w:val="36"/>
          <w:highlight w:val="none"/>
        </w:rPr>
      </w:pPr>
    </w:p>
    <w:p>
      <w:pPr>
        <w:shd w:val="clear" w:color="auto" w:fill="FFFFFF"/>
        <w:snapToGrid w:val="0"/>
        <w:spacing w:line="360" w:lineRule="auto"/>
        <w:jc w:val="center"/>
        <w:rPr>
          <w:rFonts w:ascii="仿宋" w:hAnsi="仿宋" w:eastAsia="仿宋" w:cs="宋体"/>
          <w:b/>
          <w:bCs/>
          <w:color w:val="auto"/>
          <w:sz w:val="36"/>
          <w:szCs w:val="36"/>
          <w:highlight w:val="none"/>
        </w:rPr>
      </w:pPr>
      <w:r>
        <w:rPr>
          <w:rFonts w:hint="eastAsia" w:ascii="仿宋" w:hAnsi="仿宋" w:eastAsia="仿宋" w:cs="宋体"/>
          <w:b/>
          <w:bCs/>
          <w:color w:val="auto"/>
          <w:sz w:val="36"/>
          <w:szCs w:val="36"/>
          <w:highlight w:val="none"/>
        </w:rPr>
        <w:t>招标编号：CTZB-2022080366</w:t>
      </w:r>
    </w:p>
    <w:p>
      <w:pPr>
        <w:shd w:val="clear" w:color="auto" w:fill="FFFFFF"/>
        <w:snapToGrid w:val="0"/>
        <w:spacing w:line="360" w:lineRule="auto"/>
        <w:textAlignment w:val="bottom"/>
        <w:rPr>
          <w:rFonts w:ascii="仿宋" w:hAnsi="仿宋" w:eastAsia="仿宋" w:cs="宋体"/>
          <w:b/>
          <w:bCs/>
          <w:color w:val="auto"/>
          <w:sz w:val="48"/>
          <w:szCs w:val="48"/>
          <w:highlight w:val="none"/>
        </w:rPr>
      </w:pPr>
      <w:r>
        <w:rPr>
          <w:rFonts w:ascii="仿宋" w:hAnsi="仿宋" w:eastAsia="仿宋"/>
          <w:color w:val="auto"/>
          <w:highlight w:val="none"/>
        </w:rPr>
        <mc:AlternateContent>
          <mc:Choice Requires="wps">
            <w:drawing>
              <wp:anchor distT="0" distB="0" distL="114300" distR="114300" simplePos="0" relativeHeight="251664384" behindDoc="0" locked="0" layoutInCell="0" allowOverlap="1">
                <wp:simplePos x="0" y="0"/>
                <wp:positionH relativeFrom="column">
                  <wp:posOffset>4191000</wp:posOffset>
                </wp:positionH>
                <wp:positionV relativeFrom="paragraph">
                  <wp:posOffset>72390</wp:posOffset>
                </wp:positionV>
                <wp:extent cx="635"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30pt;margin-top:5.7pt;height:0.05pt;width:0.05pt;mso-wrap-distance-bottom:0pt;mso-wrap-distance-left:9pt;mso-wrap-distance-right:9pt;mso-wrap-distance-top:0pt;z-index:251664384;mso-width-relative:page;mso-height-relative:page;" filled="f" stroked="t" coordsize="21600,21600" o:allowincell="f" o:gfxdata="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8jy61QAA&#10;AAkBAAAPAAAAAAAAAAEAIAAAACIAAABkcnMvZG93bnJldi54bWxQSwECFAAUAAAACACHTuJAWgbv&#10;AOgBAADWAwAADgAAAAAAAAABACAAAAAkAQAAZHJzL2Uyb0RvYy54bWxQSwUGAAAAAAYABgBZAQAA&#10;fgUAAAAA&#10;">
                <v:fill on="f" focussize="0,0"/>
                <v:stroke color="#000000" joinstyle="round"/>
                <v:imagedata o:title=""/>
                <o:lock v:ext="edit" aspectratio="f"/>
                <w10:wrap type="square"/>
              </v:line>
            </w:pict>
          </mc:Fallback>
        </mc:AlternateContent>
      </w:r>
    </w:p>
    <w:p>
      <w:pPr>
        <w:shd w:val="clear" w:color="auto" w:fill="FFFFFF"/>
        <w:snapToGrid w:val="0"/>
        <w:spacing w:line="360" w:lineRule="auto"/>
        <w:ind w:firstLine="1419" w:firstLineChars="471"/>
        <w:textAlignment w:val="bottom"/>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 xml:space="preserve">招 </w:t>
      </w:r>
      <w:r>
        <w:rPr>
          <w:rFonts w:ascii="仿宋" w:hAnsi="仿宋" w:eastAsia="仿宋" w:cs="宋体"/>
          <w:b/>
          <w:bCs/>
          <w:color w:val="auto"/>
          <w:sz w:val="30"/>
          <w:szCs w:val="30"/>
          <w:highlight w:val="none"/>
        </w:rPr>
        <w:t xml:space="preserve"> </w:t>
      </w:r>
      <w:r>
        <w:rPr>
          <w:rFonts w:hint="eastAsia" w:ascii="仿宋" w:hAnsi="仿宋" w:eastAsia="仿宋" w:cs="宋体"/>
          <w:b/>
          <w:bCs/>
          <w:color w:val="auto"/>
          <w:sz w:val="30"/>
          <w:szCs w:val="30"/>
          <w:highlight w:val="none"/>
        </w:rPr>
        <w:t>标</w:t>
      </w:r>
      <w:r>
        <w:rPr>
          <w:rFonts w:ascii="仿宋" w:hAnsi="仿宋" w:eastAsia="仿宋" w:cs="宋体"/>
          <w:b/>
          <w:bCs/>
          <w:color w:val="auto"/>
          <w:sz w:val="30"/>
          <w:szCs w:val="30"/>
          <w:highlight w:val="none"/>
        </w:rPr>
        <w:t xml:space="preserve">  </w:t>
      </w:r>
      <w:r>
        <w:rPr>
          <w:rFonts w:hint="eastAsia" w:ascii="仿宋" w:hAnsi="仿宋" w:eastAsia="仿宋" w:cs="宋体"/>
          <w:b/>
          <w:bCs/>
          <w:color w:val="auto"/>
          <w:sz w:val="30"/>
          <w:szCs w:val="30"/>
          <w:highlight w:val="none"/>
        </w:rPr>
        <w:t>人：</w:t>
      </w:r>
      <w:r>
        <w:rPr>
          <w:rFonts w:ascii="仿宋" w:hAnsi="仿宋" w:eastAsia="仿宋" w:cs="宋体"/>
          <w:b/>
          <w:bCs/>
          <w:color w:val="auto"/>
          <w:sz w:val="30"/>
          <w:szCs w:val="30"/>
          <w:highlight w:val="none"/>
        </w:rPr>
        <w:t xml:space="preserve"> </w:t>
      </w:r>
      <w:r>
        <w:rPr>
          <w:rFonts w:hint="eastAsia" w:ascii="仿宋" w:hAnsi="仿宋" w:eastAsia="仿宋" w:cs="宋体"/>
          <w:b/>
          <w:bCs/>
          <w:color w:val="auto"/>
          <w:spacing w:val="-24"/>
          <w:sz w:val="30"/>
          <w:szCs w:val="30"/>
          <w:highlight w:val="none"/>
        </w:rPr>
        <w:t>杭州市余杭区交通运输局</w:t>
      </w:r>
    </w:p>
    <w:p>
      <w:pPr>
        <w:shd w:val="clear" w:color="auto" w:fill="FFFFFF"/>
        <w:snapToGrid w:val="0"/>
        <w:spacing w:line="360" w:lineRule="auto"/>
        <w:ind w:firstLine="426"/>
        <w:jc w:val="center"/>
        <w:textAlignment w:val="bottom"/>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招标代理机构：浙江省成套招标代理有限公司</w:t>
      </w:r>
    </w:p>
    <w:p>
      <w:pPr>
        <w:shd w:val="clear" w:color="auto" w:fill="FFFFFF"/>
        <w:snapToGrid w:val="0"/>
        <w:spacing w:line="360" w:lineRule="auto"/>
        <w:ind w:firstLine="426"/>
        <w:jc w:val="center"/>
        <w:textAlignment w:val="bottom"/>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二O二二年九月</w:t>
      </w:r>
    </w:p>
    <w:p>
      <w:pPr>
        <w:snapToGrid w:val="0"/>
        <w:spacing w:line="360" w:lineRule="auto"/>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br w:type="page"/>
      </w:r>
    </w:p>
    <w:p>
      <w:pPr>
        <w:spacing w:line="360" w:lineRule="auto"/>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目录</w:t>
      </w:r>
    </w:p>
    <w:p>
      <w:pPr>
        <w:pStyle w:val="59"/>
        <w:tabs>
          <w:tab w:val="right" w:leader="dot" w:pos="8306"/>
        </w:tabs>
        <w:spacing w:line="360" w:lineRule="auto"/>
        <w:rPr>
          <w:rFonts w:ascii="仿宋" w:hAnsi="仿宋" w:eastAsia="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TOC \o "1-3" \h \u </w:instrText>
      </w:r>
      <w:r>
        <w:rPr>
          <w:rFonts w:hint="eastAsia" w:ascii="仿宋" w:hAnsi="仿宋" w:eastAsia="仿宋" w:cs="仿宋"/>
          <w:b/>
          <w:bCs/>
          <w:color w:val="auto"/>
          <w:sz w:val="24"/>
          <w:highlight w:val="none"/>
        </w:rPr>
        <w:fldChar w:fldCharType="separate"/>
      </w:r>
      <w:r>
        <w:rPr>
          <w:color w:val="auto"/>
          <w:highlight w:val="none"/>
        </w:rPr>
        <w:fldChar w:fldCharType="begin"/>
      </w:r>
      <w:r>
        <w:rPr>
          <w:color w:val="auto"/>
          <w:highlight w:val="none"/>
        </w:rPr>
        <w:instrText xml:space="preserve"> HYPERLINK \l "_Toc24913" </w:instrText>
      </w:r>
      <w:r>
        <w:rPr>
          <w:color w:val="auto"/>
          <w:highlight w:val="none"/>
        </w:rPr>
        <w:fldChar w:fldCharType="separate"/>
      </w:r>
      <w:r>
        <w:rPr>
          <w:rFonts w:hint="eastAsia" w:ascii="仿宋" w:hAnsi="仿宋" w:eastAsia="仿宋"/>
          <w:b/>
          <w:bCs/>
          <w:color w:val="auto"/>
          <w:sz w:val="24"/>
          <w:highlight w:val="none"/>
        </w:rPr>
        <w:t>第一部分</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招标公告</w:t>
      </w:r>
      <w:r>
        <w:rPr>
          <w:rFonts w:ascii="仿宋" w:hAnsi="仿宋" w:eastAsia="仿宋"/>
          <w:b/>
          <w:bCs/>
          <w:color w:val="auto"/>
          <w:sz w:val="24"/>
          <w:highlight w:val="none"/>
        </w:rPr>
        <w:tab/>
      </w:r>
      <w:r>
        <w:rPr>
          <w:rFonts w:ascii="仿宋" w:hAnsi="仿宋" w:eastAsia="仿宋"/>
          <w:b/>
          <w:bCs/>
          <w:color w:val="auto"/>
          <w:sz w:val="24"/>
          <w:highlight w:val="none"/>
        </w:rPr>
        <w:fldChar w:fldCharType="begin"/>
      </w:r>
      <w:r>
        <w:rPr>
          <w:rFonts w:ascii="仿宋" w:hAnsi="仿宋" w:eastAsia="仿宋"/>
          <w:b/>
          <w:bCs/>
          <w:color w:val="auto"/>
          <w:sz w:val="24"/>
          <w:highlight w:val="none"/>
        </w:rPr>
        <w:instrText xml:space="preserve"> PAGEREF _Toc24913 \h </w:instrText>
      </w:r>
      <w:r>
        <w:rPr>
          <w:rFonts w:ascii="仿宋" w:hAnsi="仿宋" w:eastAsia="仿宋"/>
          <w:b/>
          <w:bCs/>
          <w:color w:val="auto"/>
          <w:sz w:val="24"/>
          <w:highlight w:val="none"/>
        </w:rPr>
        <w:fldChar w:fldCharType="separate"/>
      </w:r>
      <w:r>
        <w:rPr>
          <w:rFonts w:ascii="仿宋" w:hAnsi="仿宋" w:eastAsia="仿宋"/>
          <w:b/>
          <w:bCs/>
          <w:color w:val="auto"/>
          <w:sz w:val="24"/>
          <w:highlight w:val="none"/>
        </w:rPr>
        <w:t>3</w:t>
      </w:r>
      <w:r>
        <w:rPr>
          <w:rFonts w:ascii="仿宋" w:hAnsi="仿宋" w:eastAsia="仿宋"/>
          <w:b/>
          <w:bCs/>
          <w:color w:val="auto"/>
          <w:sz w:val="24"/>
          <w:highlight w:val="none"/>
        </w:rPr>
        <w:fldChar w:fldCharType="end"/>
      </w:r>
      <w:r>
        <w:rPr>
          <w:rFonts w:ascii="仿宋" w:hAnsi="仿宋" w:eastAsia="仿宋"/>
          <w:b/>
          <w:bCs/>
          <w:color w:val="auto"/>
          <w:sz w:val="24"/>
          <w:highlight w:val="none"/>
        </w:rPr>
        <w:fldChar w:fldCharType="end"/>
      </w:r>
    </w:p>
    <w:p>
      <w:pPr>
        <w:pStyle w:val="59"/>
        <w:tabs>
          <w:tab w:val="right" w:leader="dot" w:pos="8306"/>
        </w:tabs>
        <w:spacing w:line="360" w:lineRule="auto"/>
        <w:rPr>
          <w:rFonts w:ascii="仿宋" w:hAnsi="仿宋" w:eastAsia="仿宋"/>
          <w:b/>
          <w:bCs/>
          <w:color w:val="auto"/>
          <w:sz w:val="24"/>
          <w:highlight w:val="none"/>
        </w:rPr>
      </w:pPr>
      <w:r>
        <w:rPr>
          <w:color w:val="auto"/>
          <w:highlight w:val="none"/>
        </w:rPr>
        <w:fldChar w:fldCharType="begin"/>
      </w:r>
      <w:r>
        <w:rPr>
          <w:color w:val="auto"/>
          <w:highlight w:val="none"/>
        </w:rPr>
        <w:instrText xml:space="preserve"> HYPERLINK \l "_Toc12764" </w:instrText>
      </w:r>
      <w:r>
        <w:rPr>
          <w:color w:val="auto"/>
          <w:highlight w:val="none"/>
        </w:rPr>
        <w:fldChar w:fldCharType="separate"/>
      </w:r>
      <w:r>
        <w:rPr>
          <w:rFonts w:hint="eastAsia" w:ascii="仿宋" w:hAnsi="仿宋" w:eastAsia="仿宋"/>
          <w:b/>
          <w:bCs/>
          <w:color w:val="auto"/>
          <w:sz w:val="24"/>
          <w:highlight w:val="none"/>
        </w:rPr>
        <w:t>第二部分</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投标人</w:t>
      </w:r>
      <w:r>
        <w:rPr>
          <w:rFonts w:ascii="仿宋" w:hAnsi="仿宋" w:eastAsia="仿宋"/>
          <w:b/>
          <w:bCs/>
          <w:color w:val="auto"/>
          <w:sz w:val="24"/>
          <w:highlight w:val="none"/>
        </w:rPr>
        <w:t>须知</w:t>
      </w:r>
      <w:r>
        <w:rPr>
          <w:rFonts w:ascii="仿宋" w:hAnsi="仿宋" w:eastAsia="仿宋"/>
          <w:b/>
          <w:bCs/>
          <w:color w:val="auto"/>
          <w:sz w:val="24"/>
          <w:highlight w:val="none"/>
        </w:rPr>
        <w:tab/>
      </w:r>
      <w:r>
        <w:rPr>
          <w:rFonts w:ascii="仿宋" w:hAnsi="仿宋" w:eastAsia="仿宋"/>
          <w:b/>
          <w:bCs/>
          <w:color w:val="auto"/>
          <w:sz w:val="24"/>
          <w:highlight w:val="none"/>
        </w:rPr>
        <w:fldChar w:fldCharType="begin"/>
      </w:r>
      <w:r>
        <w:rPr>
          <w:rFonts w:ascii="仿宋" w:hAnsi="仿宋" w:eastAsia="仿宋"/>
          <w:b/>
          <w:bCs/>
          <w:color w:val="auto"/>
          <w:sz w:val="24"/>
          <w:highlight w:val="none"/>
        </w:rPr>
        <w:instrText xml:space="preserve"> PAGEREF _Toc12764 \h </w:instrText>
      </w:r>
      <w:r>
        <w:rPr>
          <w:rFonts w:ascii="仿宋" w:hAnsi="仿宋" w:eastAsia="仿宋"/>
          <w:b/>
          <w:bCs/>
          <w:color w:val="auto"/>
          <w:sz w:val="24"/>
          <w:highlight w:val="none"/>
        </w:rPr>
        <w:fldChar w:fldCharType="separate"/>
      </w:r>
      <w:r>
        <w:rPr>
          <w:rFonts w:ascii="仿宋" w:hAnsi="仿宋" w:eastAsia="仿宋"/>
          <w:b/>
          <w:bCs/>
          <w:color w:val="auto"/>
          <w:sz w:val="24"/>
          <w:highlight w:val="none"/>
        </w:rPr>
        <w:t>8</w:t>
      </w:r>
      <w:r>
        <w:rPr>
          <w:rFonts w:ascii="仿宋" w:hAnsi="仿宋" w:eastAsia="仿宋"/>
          <w:b/>
          <w:bCs/>
          <w:color w:val="auto"/>
          <w:sz w:val="24"/>
          <w:highlight w:val="none"/>
        </w:rPr>
        <w:fldChar w:fldCharType="end"/>
      </w:r>
      <w:r>
        <w:rPr>
          <w:rFonts w:ascii="仿宋" w:hAnsi="仿宋" w:eastAsia="仿宋"/>
          <w:b/>
          <w:bCs/>
          <w:color w:val="auto"/>
          <w:sz w:val="24"/>
          <w:highlight w:val="none"/>
        </w:rPr>
        <w:fldChar w:fldCharType="end"/>
      </w:r>
    </w:p>
    <w:p>
      <w:pPr>
        <w:pStyle w:val="59"/>
        <w:tabs>
          <w:tab w:val="right" w:leader="dot" w:pos="8306"/>
        </w:tabs>
        <w:spacing w:line="360" w:lineRule="auto"/>
        <w:rPr>
          <w:rFonts w:ascii="仿宋" w:hAnsi="仿宋" w:eastAsia="仿宋"/>
          <w:b/>
          <w:bCs/>
          <w:color w:val="auto"/>
          <w:sz w:val="24"/>
          <w:highlight w:val="none"/>
        </w:rPr>
      </w:pPr>
      <w:r>
        <w:rPr>
          <w:color w:val="auto"/>
          <w:highlight w:val="none"/>
        </w:rPr>
        <w:fldChar w:fldCharType="begin"/>
      </w:r>
      <w:r>
        <w:rPr>
          <w:color w:val="auto"/>
          <w:highlight w:val="none"/>
        </w:rPr>
        <w:instrText xml:space="preserve"> HYPERLINK \l "_Toc24825" </w:instrText>
      </w:r>
      <w:r>
        <w:rPr>
          <w:color w:val="auto"/>
          <w:highlight w:val="none"/>
        </w:rPr>
        <w:fldChar w:fldCharType="separate"/>
      </w:r>
      <w:r>
        <w:rPr>
          <w:rFonts w:hint="eastAsia" w:ascii="仿宋" w:hAnsi="仿宋" w:eastAsia="仿宋"/>
          <w:b/>
          <w:bCs/>
          <w:color w:val="auto"/>
          <w:sz w:val="24"/>
          <w:highlight w:val="none"/>
        </w:rPr>
        <w:t>第三部分</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采购需求</w:t>
      </w:r>
      <w:r>
        <w:rPr>
          <w:rFonts w:ascii="仿宋" w:hAnsi="仿宋" w:eastAsia="仿宋"/>
          <w:b/>
          <w:bCs/>
          <w:color w:val="auto"/>
          <w:sz w:val="24"/>
          <w:highlight w:val="none"/>
        </w:rPr>
        <w:tab/>
      </w:r>
      <w:r>
        <w:rPr>
          <w:rFonts w:ascii="仿宋" w:hAnsi="仿宋" w:eastAsia="仿宋"/>
          <w:b/>
          <w:bCs/>
          <w:color w:val="auto"/>
          <w:sz w:val="24"/>
          <w:highlight w:val="none"/>
        </w:rPr>
        <w:fldChar w:fldCharType="begin"/>
      </w:r>
      <w:r>
        <w:rPr>
          <w:rFonts w:ascii="仿宋" w:hAnsi="仿宋" w:eastAsia="仿宋"/>
          <w:b/>
          <w:bCs/>
          <w:color w:val="auto"/>
          <w:sz w:val="24"/>
          <w:highlight w:val="none"/>
        </w:rPr>
        <w:instrText xml:space="preserve"> PAGEREF _Toc24825 \h </w:instrText>
      </w:r>
      <w:r>
        <w:rPr>
          <w:rFonts w:ascii="仿宋" w:hAnsi="仿宋" w:eastAsia="仿宋"/>
          <w:b/>
          <w:bCs/>
          <w:color w:val="auto"/>
          <w:sz w:val="24"/>
          <w:highlight w:val="none"/>
        </w:rPr>
        <w:fldChar w:fldCharType="separate"/>
      </w:r>
      <w:r>
        <w:rPr>
          <w:rFonts w:ascii="仿宋" w:hAnsi="仿宋" w:eastAsia="仿宋"/>
          <w:b/>
          <w:bCs/>
          <w:color w:val="auto"/>
          <w:sz w:val="24"/>
          <w:highlight w:val="none"/>
        </w:rPr>
        <w:t>27</w:t>
      </w:r>
      <w:r>
        <w:rPr>
          <w:rFonts w:ascii="仿宋" w:hAnsi="仿宋" w:eastAsia="仿宋"/>
          <w:b/>
          <w:bCs/>
          <w:color w:val="auto"/>
          <w:sz w:val="24"/>
          <w:highlight w:val="none"/>
        </w:rPr>
        <w:fldChar w:fldCharType="end"/>
      </w:r>
      <w:r>
        <w:rPr>
          <w:rFonts w:ascii="仿宋" w:hAnsi="仿宋" w:eastAsia="仿宋"/>
          <w:b/>
          <w:bCs/>
          <w:color w:val="auto"/>
          <w:sz w:val="24"/>
          <w:highlight w:val="none"/>
        </w:rPr>
        <w:fldChar w:fldCharType="end"/>
      </w:r>
    </w:p>
    <w:p>
      <w:pPr>
        <w:pStyle w:val="59"/>
        <w:tabs>
          <w:tab w:val="right" w:leader="dot" w:pos="8306"/>
        </w:tabs>
        <w:spacing w:line="360" w:lineRule="auto"/>
        <w:rPr>
          <w:rFonts w:ascii="仿宋" w:hAnsi="仿宋" w:eastAsia="仿宋"/>
          <w:b/>
          <w:bCs/>
          <w:color w:val="auto"/>
          <w:sz w:val="24"/>
          <w:highlight w:val="none"/>
        </w:rPr>
      </w:pPr>
      <w:r>
        <w:rPr>
          <w:color w:val="auto"/>
          <w:highlight w:val="none"/>
        </w:rPr>
        <w:fldChar w:fldCharType="begin"/>
      </w:r>
      <w:r>
        <w:rPr>
          <w:color w:val="auto"/>
          <w:highlight w:val="none"/>
        </w:rPr>
        <w:instrText xml:space="preserve"> HYPERLINK \l "_Toc24273" </w:instrText>
      </w:r>
      <w:r>
        <w:rPr>
          <w:color w:val="auto"/>
          <w:highlight w:val="none"/>
        </w:rPr>
        <w:fldChar w:fldCharType="separate"/>
      </w:r>
      <w:r>
        <w:rPr>
          <w:rFonts w:hint="eastAsia" w:ascii="仿宋" w:hAnsi="仿宋" w:eastAsia="仿宋" w:cs="宋体"/>
          <w:b/>
          <w:bCs/>
          <w:color w:val="auto"/>
          <w:sz w:val="24"/>
          <w:highlight w:val="none"/>
        </w:rPr>
        <w:t>第四部分 评标办法</w:t>
      </w:r>
      <w:r>
        <w:rPr>
          <w:rFonts w:ascii="仿宋" w:hAnsi="仿宋" w:eastAsia="仿宋"/>
          <w:b/>
          <w:bCs/>
          <w:color w:val="auto"/>
          <w:sz w:val="24"/>
          <w:highlight w:val="none"/>
        </w:rPr>
        <w:tab/>
      </w:r>
      <w:r>
        <w:rPr>
          <w:rFonts w:ascii="仿宋" w:hAnsi="仿宋" w:eastAsia="仿宋"/>
          <w:b/>
          <w:bCs/>
          <w:color w:val="auto"/>
          <w:sz w:val="24"/>
          <w:highlight w:val="none"/>
        </w:rPr>
        <w:fldChar w:fldCharType="begin"/>
      </w:r>
      <w:r>
        <w:rPr>
          <w:rFonts w:ascii="仿宋" w:hAnsi="仿宋" w:eastAsia="仿宋"/>
          <w:b/>
          <w:bCs/>
          <w:color w:val="auto"/>
          <w:sz w:val="24"/>
          <w:highlight w:val="none"/>
        </w:rPr>
        <w:instrText xml:space="preserve"> PAGEREF _Toc24273 \h </w:instrText>
      </w:r>
      <w:r>
        <w:rPr>
          <w:rFonts w:ascii="仿宋" w:hAnsi="仿宋" w:eastAsia="仿宋"/>
          <w:b/>
          <w:bCs/>
          <w:color w:val="auto"/>
          <w:sz w:val="24"/>
          <w:highlight w:val="none"/>
        </w:rPr>
        <w:fldChar w:fldCharType="separate"/>
      </w:r>
      <w:r>
        <w:rPr>
          <w:rFonts w:ascii="仿宋" w:hAnsi="仿宋" w:eastAsia="仿宋"/>
          <w:b/>
          <w:bCs/>
          <w:color w:val="auto"/>
          <w:sz w:val="24"/>
          <w:highlight w:val="none"/>
        </w:rPr>
        <w:t>33</w:t>
      </w:r>
      <w:r>
        <w:rPr>
          <w:rFonts w:ascii="仿宋" w:hAnsi="仿宋" w:eastAsia="仿宋"/>
          <w:b/>
          <w:bCs/>
          <w:color w:val="auto"/>
          <w:sz w:val="24"/>
          <w:highlight w:val="none"/>
        </w:rPr>
        <w:fldChar w:fldCharType="end"/>
      </w:r>
      <w:r>
        <w:rPr>
          <w:rFonts w:ascii="仿宋" w:hAnsi="仿宋" w:eastAsia="仿宋"/>
          <w:b/>
          <w:bCs/>
          <w:color w:val="auto"/>
          <w:sz w:val="24"/>
          <w:highlight w:val="none"/>
        </w:rPr>
        <w:fldChar w:fldCharType="end"/>
      </w:r>
    </w:p>
    <w:p>
      <w:pPr>
        <w:pStyle w:val="59"/>
        <w:tabs>
          <w:tab w:val="right" w:leader="dot" w:pos="8306"/>
        </w:tabs>
        <w:spacing w:line="360" w:lineRule="auto"/>
        <w:rPr>
          <w:rFonts w:ascii="仿宋" w:hAnsi="仿宋" w:eastAsia="仿宋"/>
          <w:b/>
          <w:bCs/>
          <w:color w:val="auto"/>
          <w:sz w:val="24"/>
          <w:highlight w:val="none"/>
        </w:rPr>
      </w:pPr>
      <w:r>
        <w:rPr>
          <w:color w:val="auto"/>
          <w:highlight w:val="none"/>
        </w:rPr>
        <w:fldChar w:fldCharType="begin"/>
      </w:r>
      <w:r>
        <w:rPr>
          <w:color w:val="auto"/>
          <w:highlight w:val="none"/>
        </w:rPr>
        <w:instrText xml:space="preserve"> HYPERLINK \l "_Toc16184" </w:instrText>
      </w:r>
      <w:r>
        <w:rPr>
          <w:color w:val="auto"/>
          <w:highlight w:val="none"/>
        </w:rPr>
        <w:fldChar w:fldCharType="separate"/>
      </w:r>
      <w:r>
        <w:rPr>
          <w:rFonts w:hint="eastAsia" w:ascii="仿宋" w:hAnsi="仿宋" w:eastAsia="仿宋"/>
          <w:b/>
          <w:bCs/>
          <w:color w:val="auto"/>
          <w:sz w:val="24"/>
          <w:highlight w:val="none"/>
        </w:rPr>
        <w:t>第五部分</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拟签订的合同文本</w:t>
      </w:r>
      <w:r>
        <w:rPr>
          <w:rFonts w:ascii="仿宋" w:hAnsi="仿宋" w:eastAsia="仿宋"/>
          <w:b/>
          <w:bCs/>
          <w:color w:val="auto"/>
          <w:sz w:val="24"/>
          <w:highlight w:val="none"/>
        </w:rPr>
        <w:tab/>
      </w:r>
      <w:r>
        <w:rPr>
          <w:rFonts w:ascii="仿宋" w:hAnsi="仿宋" w:eastAsia="仿宋"/>
          <w:b/>
          <w:bCs/>
          <w:color w:val="auto"/>
          <w:sz w:val="24"/>
          <w:highlight w:val="none"/>
        </w:rPr>
        <w:fldChar w:fldCharType="begin"/>
      </w:r>
      <w:r>
        <w:rPr>
          <w:rFonts w:ascii="仿宋" w:hAnsi="仿宋" w:eastAsia="仿宋"/>
          <w:b/>
          <w:bCs/>
          <w:color w:val="auto"/>
          <w:sz w:val="24"/>
          <w:highlight w:val="none"/>
        </w:rPr>
        <w:instrText xml:space="preserve"> PAGEREF _Toc16184 \h </w:instrText>
      </w:r>
      <w:r>
        <w:rPr>
          <w:rFonts w:ascii="仿宋" w:hAnsi="仿宋" w:eastAsia="仿宋"/>
          <w:b/>
          <w:bCs/>
          <w:color w:val="auto"/>
          <w:sz w:val="24"/>
          <w:highlight w:val="none"/>
        </w:rPr>
        <w:fldChar w:fldCharType="separate"/>
      </w:r>
      <w:r>
        <w:rPr>
          <w:rFonts w:ascii="仿宋" w:hAnsi="仿宋" w:eastAsia="仿宋"/>
          <w:b/>
          <w:bCs/>
          <w:color w:val="auto"/>
          <w:sz w:val="24"/>
          <w:highlight w:val="none"/>
        </w:rPr>
        <w:t>40</w:t>
      </w:r>
      <w:r>
        <w:rPr>
          <w:rFonts w:ascii="仿宋" w:hAnsi="仿宋" w:eastAsia="仿宋"/>
          <w:b/>
          <w:bCs/>
          <w:color w:val="auto"/>
          <w:sz w:val="24"/>
          <w:highlight w:val="none"/>
        </w:rPr>
        <w:fldChar w:fldCharType="end"/>
      </w:r>
      <w:r>
        <w:rPr>
          <w:rFonts w:ascii="仿宋" w:hAnsi="仿宋" w:eastAsia="仿宋"/>
          <w:b/>
          <w:bCs/>
          <w:color w:val="auto"/>
          <w:sz w:val="24"/>
          <w:highlight w:val="none"/>
        </w:rPr>
        <w:fldChar w:fldCharType="end"/>
      </w:r>
    </w:p>
    <w:p>
      <w:pPr>
        <w:pStyle w:val="59"/>
        <w:tabs>
          <w:tab w:val="right" w:leader="dot" w:pos="8306"/>
        </w:tabs>
        <w:spacing w:line="360" w:lineRule="auto"/>
        <w:rPr>
          <w:rFonts w:ascii="仿宋" w:hAnsi="仿宋" w:eastAsia="仿宋"/>
          <w:b/>
          <w:bCs/>
          <w:color w:val="auto"/>
          <w:sz w:val="24"/>
          <w:highlight w:val="none"/>
        </w:rPr>
      </w:pPr>
      <w:r>
        <w:rPr>
          <w:color w:val="auto"/>
          <w:highlight w:val="none"/>
        </w:rPr>
        <w:fldChar w:fldCharType="begin"/>
      </w:r>
      <w:r>
        <w:rPr>
          <w:color w:val="auto"/>
          <w:highlight w:val="none"/>
        </w:rPr>
        <w:instrText xml:space="preserve"> HYPERLINK \l "_Toc17409" </w:instrText>
      </w:r>
      <w:r>
        <w:rPr>
          <w:color w:val="auto"/>
          <w:highlight w:val="none"/>
        </w:rPr>
        <w:fldChar w:fldCharType="separate"/>
      </w:r>
      <w:r>
        <w:rPr>
          <w:rFonts w:hint="eastAsia" w:ascii="仿宋" w:hAnsi="仿宋" w:eastAsia="仿宋"/>
          <w:b/>
          <w:bCs/>
          <w:color w:val="auto"/>
          <w:sz w:val="24"/>
          <w:highlight w:val="none"/>
        </w:rPr>
        <w:t>第六部分</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应提交的有关格式范例</w:t>
      </w:r>
      <w:r>
        <w:rPr>
          <w:rFonts w:ascii="仿宋" w:hAnsi="仿宋" w:eastAsia="仿宋"/>
          <w:b/>
          <w:bCs/>
          <w:color w:val="auto"/>
          <w:sz w:val="24"/>
          <w:highlight w:val="none"/>
        </w:rPr>
        <w:tab/>
      </w:r>
      <w:r>
        <w:rPr>
          <w:rFonts w:ascii="仿宋" w:hAnsi="仿宋" w:eastAsia="仿宋"/>
          <w:b/>
          <w:bCs/>
          <w:color w:val="auto"/>
          <w:sz w:val="24"/>
          <w:highlight w:val="none"/>
        </w:rPr>
        <w:fldChar w:fldCharType="begin"/>
      </w:r>
      <w:r>
        <w:rPr>
          <w:rFonts w:ascii="仿宋" w:hAnsi="仿宋" w:eastAsia="仿宋"/>
          <w:b/>
          <w:bCs/>
          <w:color w:val="auto"/>
          <w:sz w:val="24"/>
          <w:highlight w:val="none"/>
        </w:rPr>
        <w:instrText xml:space="preserve"> PAGEREF _Toc17409 \h </w:instrText>
      </w:r>
      <w:r>
        <w:rPr>
          <w:rFonts w:ascii="仿宋" w:hAnsi="仿宋" w:eastAsia="仿宋"/>
          <w:b/>
          <w:bCs/>
          <w:color w:val="auto"/>
          <w:sz w:val="24"/>
          <w:highlight w:val="none"/>
        </w:rPr>
        <w:fldChar w:fldCharType="separate"/>
      </w:r>
      <w:r>
        <w:rPr>
          <w:rFonts w:ascii="仿宋" w:hAnsi="仿宋" w:eastAsia="仿宋"/>
          <w:b/>
          <w:bCs/>
          <w:color w:val="auto"/>
          <w:sz w:val="24"/>
          <w:highlight w:val="none"/>
        </w:rPr>
        <w:t>47</w:t>
      </w:r>
      <w:r>
        <w:rPr>
          <w:rFonts w:ascii="仿宋" w:hAnsi="仿宋" w:eastAsia="仿宋"/>
          <w:b/>
          <w:bCs/>
          <w:color w:val="auto"/>
          <w:sz w:val="24"/>
          <w:highlight w:val="none"/>
        </w:rPr>
        <w:fldChar w:fldCharType="end"/>
      </w:r>
      <w:r>
        <w:rPr>
          <w:rFonts w:ascii="仿宋" w:hAnsi="仿宋" w:eastAsia="仿宋"/>
          <w:b/>
          <w:bCs/>
          <w:color w:val="auto"/>
          <w:sz w:val="24"/>
          <w:highlight w:val="none"/>
        </w:rPr>
        <w:fldChar w:fldCharType="end"/>
      </w:r>
    </w:p>
    <w:p>
      <w:pPr>
        <w:pStyle w:val="2"/>
        <w:spacing w:line="360" w:lineRule="auto"/>
        <w:ind w:firstLine="0" w:firstLineChars="0"/>
        <w:rPr>
          <w:rFonts w:ascii="仿宋" w:hAnsi="仿宋" w:eastAsia="仿宋" w:cs="仿宋"/>
          <w:b/>
          <w:bCs/>
          <w:color w:val="auto"/>
          <w:highlight w:val="none"/>
        </w:rPr>
      </w:pPr>
      <w:r>
        <w:rPr>
          <w:rFonts w:hint="eastAsia" w:ascii="仿宋" w:hAnsi="仿宋" w:eastAsia="仿宋" w:cs="仿宋"/>
          <w:b/>
          <w:bCs/>
          <w:color w:val="auto"/>
          <w:highlight w:val="none"/>
        </w:rPr>
        <w:fldChar w:fldCharType="end"/>
      </w:r>
    </w:p>
    <w:p>
      <w:pPr>
        <w:pStyle w:val="5"/>
        <w:rPr>
          <w:rFonts w:ascii="仿宋" w:hAnsi="仿宋" w:eastAsia="仿宋" w:cs="仿宋"/>
          <w:color w:val="auto"/>
          <w:sz w:val="24"/>
          <w:szCs w:val="24"/>
          <w:highlight w:val="none"/>
        </w:rPr>
        <w:sectPr>
          <w:footerReference r:id="rId4" w:type="first"/>
          <w:footerReference r:id="rId3" w:type="default"/>
          <w:pgSz w:w="11906" w:h="16838"/>
          <w:pgMar w:top="1440" w:right="1800" w:bottom="1440" w:left="1800" w:header="851" w:footer="992" w:gutter="0"/>
          <w:pgNumType w:start="1"/>
          <w:cols w:space="720" w:num="1"/>
          <w:docGrid w:linePitch="312" w:charSpace="0"/>
        </w:sectPr>
      </w:pPr>
      <w:bookmarkStart w:id="1" w:name="_Toc24823"/>
      <w:bookmarkStart w:id="2" w:name="_Toc95312933"/>
      <w:bookmarkStart w:id="3" w:name="_Toc829790387"/>
      <w:bookmarkStart w:id="4" w:name="_Toc12868"/>
      <w:bookmarkStart w:id="5" w:name="_Toc27876"/>
      <w:bookmarkStart w:id="6" w:name="第二部分"/>
      <w:bookmarkStart w:id="7" w:name="_Toc91899870"/>
      <w:bookmarkStart w:id="8" w:name="_Toc91899871"/>
    </w:p>
    <w:p>
      <w:pPr>
        <w:pStyle w:val="4"/>
        <w:jc w:val="center"/>
        <w:rPr>
          <w:rFonts w:ascii="仿宋" w:hAnsi="仿宋" w:eastAsia="仿宋"/>
          <w:color w:val="auto"/>
          <w:highlight w:val="none"/>
        </w:rPr>
      </w:pPr>
      <w:bookmarkStart w:id="9" w:name="_Toc24913"/>
      <w:r>
        <w:rPr>
          <w:rFonts w:hint="eastAsia" w:ascii="仿宋" w:hAnsi="仿宋" w:eastAsia="仿宋"/>
          <w:color w:val="auto"/>
          <w:highlight w:val="none"/>
        </w:rPr>
        <w:t>第一部分</w:t>
      </w:r>
      <w:r>
        <w:rPr>
          <w:rFonts w:ascii="仿宋" w:hAnsi="仿宋" w:eastAsia="仿宋"/>
          <w:color w:val="auto"/>
          <w:highlight w:val="none"/>
        </w:rPr>
        <w:t xml:space="preserve"> </w:t>
      </w:r>
      <w:r>
        <w:rPr>
          <w:rFonts w:hint="eastAsia" w:ascii="仿宋" w:hAnsi="仿宋" w:eastAsia="仿宋"/>
          <w:color w:val="auto"/>
          <w:highlight w:val="none"/>
        </w:rPr>
        <w:t>招标公告</w:t>
      </w:r>
      <w:bookmarkEnd w:id="1"/>
      <w:bookmarkEnd w:id="2"/>
      <w:bookmarkEnd w:id="3"/>
      <w:bookmarkEnd w:id="4"/>
      <w:bookmarkEnd w:id="5"/>
      <w:bookmarkEnd w:id="9"/>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项目概况</w:t>
      </w:r>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仿宋" w:hAnsi="仿宋" w:eastAsia="仿宋"/>
          <w:color w:val="auto"/>
          <w:sz w:val="24"/>
          <w:highlight w:val="none"/>
        </w:rPr>
      </w:pPr>
      <w:bookmarkStart w:id="10" w:name="_Hlk94195394"/>
      <w:r>
        <w:rPr>
          <w:rFonts w:hint="eastAsia" w:ascii="仿宋" w:hAnsi="仿宋" w:eastAsia="仿宋" w:cs="仿宋_GB2312"/>
          <w:color w:val="auto"/>
          <w:sz w:val="24"/>
          <w:highlight w:val="none"/>
        </w:rPr>
        <w:t>杭州市余杭区交通运输局疫情防控无人机转运核酸样本</w:t>
      </w:r>
      <w:r>
        <w:rPr>
          <w:rFonts w:hint="eastAsia" w:ascii="仿宋" w:hAnsi="仿宋" w:eastAsia="仿宋"/>
          <w:color w:val="auto"/>
          <w:sz w:val="24"/>
          <w:highlight w:val="none"/>
        </w:rPr>
        <w:t>项目</w:t>
      </w:r>
      <w:bookmarkEnd w:id="10"/>
      <w:r>
        <w:rPr>
          <w:rFonts w:hint="eastAsia" w:ascii="仿宋" w:hAnsi="仿宋" w:eastAsia="仿宋"/>
          <w:color w:val="auto"/>
          <w:sz w:val="24"/>
          <w:highlight w:val="none"/>
        </w:rPr>
        <w:t>的潜在供应商应在政采云平台（</w:t>
      </w:r>
      <w:r>
        <w:rPr>
          <w:color w:val="auto"/>
          <w:highlight w:val="none"/>
        </w:rPr>
        <w:fldChar w:fldCharType="begin"/>
      </w:r>
      <w:r>
        <w:rPr>
          <w:color w:val="auto"/>
          <w:highlight w:val="none"/>
        </w:rPr>
        <w:instrText xml:space="preserve"> HYPERLINK "https://www.zcygov.cn/）获取（下载）采购文件，并于2022年09月%20%20日09点30分00秒" </w:instrText>
      </w:r>
      <w:r>
        <w:rPr>
          <w:color w:val="auto"/>
          <w:highlight w:val="none"/>
        </w:rPr>
        <w:fldChar w:fldCharType="separate"/>
      </w:r>
      <w:r>
        <w:rPr>
          <w:rStyle w:val="102"/>
          <w:rFonts w:ascii="仿宋" w:hAnsi="仿宋" w:eastAsia="仿宋" w:cs="Times New Roman"/>
          <w:color w:val="auto"/>
          <w:kern w:val="2"/>
          <w:sz w:val="24"/>
          <w:szCs w:val="24"/>
          <w:highlight w:val="none"/>
        </w:rPr>
        <w:t>https://www.zcygov.cn/）获取（下载）采购文件，并于2022年</w:t>
      </w:r>
      <w:r>
        <w:rPr>
          <w:rStyle w:val="102"/>
          <w:rFonts w:hint="eastAsia" w:ascii="仿宋" w:hAnsi="仿宋" w:eastAsia="仿宋" w:cs="Times New Roman"/>
          <w:color w:val="auto"/>
          <w:kern w:val="2"/>
          <w:sz w:val="24"/>
          <w:szCs w:val="24"/>
          <w:highlight w:val="none"/>
        </w:rPr>
        <w:t>10月09日09</w:t>
      </w:r>
      <w:r>
        <w:rPr>
          <w:rStyle w:val="102"/>
          <w:rFonts w:ascii="仿宋" w:hAnsi="仿宋" w:eastAsia="仿宋" w:cs="Times New Roman"/>
          <w:color w:val="auto"/>
          <w:kern w:val="2"/>
          <w:sz w:val="24"/>
          <w:szCs w:val="24"/>
          <w:highlight w:val="none"/>
        </w:rPr>
        <w:t>点</w:t>
      </w:r>
      <w:r>
        <w:rPr>
          <w:rStyle w:val="102"/>
          <w:rFonts w:hint="eastAsia" w:ascii="仿宋" w:hAnsi="仿宋" w:eastAsia="仿宋" w:cs="Times New Roman"/>
          <w:color w:val="auto"/>
          <w:kern w:val="2"/>
          <w:sz w:val="24"/>
          <w:szCs w:val="24"/>
          <w:highlight w:val="none"/>
        </w:rPr>
        <w:t>3</w:t>
      </w:r>
      <w:r>
        <w:rPr>
          <w:rStyle w:val="102"/>
          <w:rFonts w:ascii="仿宋" w:hAnsi="仿宋" w:eastAsia="仿宋" w:cs="Times New Roman"/>
          <w:color w:val="auto"/>
          <w:kern w:val="2"/>
          <w:sz w:val="24"/>
          <w:szCs w:val="24"/>
          <w:highlight w:val="none"/>
        </w:rPr>
        <w:t>0分</w:t>
      </w:r>
      <w:r>
        <w:rPr>
          <w:rStyle w:val="102"/>
          <w:rFonts w:ascii="仿宋" w:hAnsi="仿宋" w:eastAsia="仿宋" w:cs="Times New Roman"/>
          <w:bCs/>
          <w:color w:val="auto"/>
          <w:kern w:val="2"/>
          <w:sz w:val="24"/>
          <w:szCs w:val="24"/>
          <w:highlight w:val="none"/>
        </w:rPr>
        <w:t>00秒</w:t>
      </w:r>
      <w:r>
        <w:rPr>
          <w:rStyle w:val="102"/>
          <w:rFonts w:ascii="仿宋" w:hAnsi="仿宋" w:eastAsia="仿宋" w:cs="Times New Roman"/>
          <w:bCs/>
          <w:color w:val="auto"/>
          <w:kern w:val="2"/>
          <w:sz w:val="24"/>
          <w:szCs w:val="24"/>
          <w:highlight w:val="none"/>
        </w:rPr>
        <w:fldChar w:fldCharType="end"/>
      </w:r>
      <w:r>
        <w:rPr>
          <w:rFonts w:hint="eastAsia" w:ascii="仿宋" w:hAnsi="仿宋" w:eastAsia="仿宋"/>
          <w:bCs/>
          <w:color w:val="auto"/>
          <w:sz w:val="24"/>
          <w:highlight w:val="none"/>
        </w:rPr>
        <w:t>（北京时间）前</w:t>
      </w:r>
      <w:r>
        <w:rPr>
          <w:rFonts w:hint="eastAsia" w:ascii="仿宋" w:hAnsi="仿宋" w:eastAsia="仿宋"/>
          <w:color w:val="auto"/>
          <w:sz w:val="24"/>
          <w:highlight w:val="none"/>
        </w:rPr>
        <w:t>递交（上传）投标文件。</w:t>
      </w:r>
    </w:p>
    <w:p>
      <w:pPr>
        <w:snapToGrid w:val="0"/>
        <w:spacing w:line="360" w:lineRule="auto"/>
        <w:rPr>
          <w:rFonts w:ascii="仿宋" w:hAnsi="仿宋" w:eastAsia="仿宋"/>
          <w:b/>
          <w:color w:val="auto"/>
          <w:sz w:val="24"/>
          <w:highlight w:val="none"/>
        </w:rPr>
      </w:pPr>
      <w:r>
        <w:rPr>
          <w:rFonts w:hint="eastAsia" w:ascii="仿宋" w:hAnsi="仿宋" w:eastAsia="仿宋" w:cs="仿宋_GB2312"/>
          <w:b/>
          <w:bCs/>
          <w:color w:val="auto"/>
          <w:sz w:val="24"/>
          <w:highlight w:val="none"/>
        </w:rPr>
        <w:t>一、项目基本情况</w:t>
      </w:r>
    </w:p>
    <w:p>
      <w:pPr>
        <w:snapToGrid w:val="0"/>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项目编号：</w:t>
      </w:r>
      <w:r>
        <w:rPr>
          <w:rFonts w:hint="eastAsia" w:ascii="仿宋" w:hAnsi="仿宋" w:eastAsia="仿宋"/>
          <w:color w:val="auto"/>
          <w:sz w:val="24"/>
          <w:highlight w:val="none"/>
        </w:rPr>
        <w:t>CTZB-2022080366</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项目名称：</w:t>
      </w:r>
      <w:bookmarkStart w:id="11" w:name="_Hlk94199876"/>
      <w:r>
        <w:rPr>
          <w:rFonts w:hint="eastAsia" w:ascii="仿宋" w:hAnsi="仿宋" w:eastAsia="仿宋"/>
          <w:b/>
          <w:color w:val="auto"/>
          <w:sz w:val="24"/>
          <w:highlight w:val="none"/>
        </w:rPr>
        <w:t>杭州市余杭区交通运输局疫情防控无人机转运核酸样本项目</w:t>
      </w:r>
      <w:bookmarkEnd w:id="11"/>
    </w:p>
    <w:p>
      <w:pPr>
        <w:snapToGrid w:val="0"/>
        <w:spacing w:line="360" w:lineRule="auto"/>
        <w:ind w:firstLine="482" w:firstLineChars="200"/>
        <w:rPr>
          <w:rFonts w:ascii="仿宋" w:hAnsi="仿宋" w:eastAsia="仿宋"/>
          <w:bCs/>
          <w:color w:val="auto"/>
          <w:sz w:val="24"/>
          <w:highlight w:val="none"/>
        </w:rPr>
      </w:pPr>
      <w:r>
        <w:rPr>
          <w:rFonts w:ascii="仿宋" w:hAnsi="仿宋" w:eastAsia="仿宋"/>
          <w:b/>
          <w:color w:val="auto"/>
          <w:sz w:val="24"/>
          <w:highlight w:val="none"/>
        </w:rPr>
        <w:t>预算金额（元）：</w:t>
      </w:r>
      <w:r>
        <w:rPr>
          <w:rFonts w:ascii="仿宋" w:hAnsi="仿宋" w:eastAsia="仿宋" w:cs="宋体"/>
          <w:color w:val="auto"/>
          <w:sz w:val="24"/>
          <w:highlight w:val="none"/>
        </w:rPr>
        <w:t xml:space="preserve">12000000  </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最高限价（元）：</w:t>
      </w:r>
      <w:r>
        <w:rPr>
          <w:rFonts w:ascii="仿宋" w:hAnsi="仿宋" w:eastAsia="仿宋" w:cs="宋体"/>
          <w:color w:val="auto"/>
          <w:sz w:val="24"/>
          <w:highlight w:val="none"/>
        </w:rPr>
        <w:t xml:space="preserve">12000000  </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采购需求：</w:t>
      </w:r>
      <w:r>
        <w:rPr>
          <w:rFonts w:hint="eastAsia" w:ascii="仿宋" w:hAnsi="仿宋" w:eastAsia="仿宋"/>
          <w:color w:val="auto"/>
          <w:sz w:val="24"/>
          <w:highlight w:val="none"/>
        </w:rPr>
        <w:t>疫情防控无人机转运核酸样本</w:t>
      </w:r>
      <w:r>
        <w:rPr>
          <w:rFonts w:hint="eastAsia" w:ascii="仿宋" w:hAnsi="仿宋" w:eastAsia="仿宋"/>
          <w:b/>
          <w:color w:val="auto"/>
          <w:sz w:val="24"/>
          <w:highlight w:val="none"/>
        </w:rPr>
        <w:t>。</w:t>
      </w:r>
    </w:p>
    <w:p>
      <w:pPr>
        <w:spacing w:line="360" w:lineRule="auto"/>
        <w:ind w:firstLine="482" w:firstLineChars="200"/>
        <w:rPr>
          <w:rFonts w:ascii="仿宋" w:hAnsi="仿宋" w:eastAsia="仿宋"/>
          <w:color w:val="auto"/>
          <w:sz w:val="24"/>
          <w:highlight w:val="none"/>
          <w:u w:val="single"/>
        </w:rPr>
      </w:pPr>
      <w:r>
        <w:rPr>
          <w:rFonts w:hint="eastAsia" w:ascii="仿宋" w:hAnsi="仿宋" w:eastAsia="仿宋"/>
          <w:b/>
          <w:bCs/>
          <w:color w:val="auto"/>
          <w:sz w:val="24"/>
          <w:highlight w:val="none"/>
        </w:rPr>
        <w:t>合同履约期限：</w:t>
      </w:r>
      <w:r>
        <w:rPr>
          <w:rStyle w:val="1168"/>
          <w:rFonts w:ascii="仿宋" w:hAnsi="仿宋" w:eastAsia="仿宋"/>
          <w:b/>
          <w:bCs/>
          <w:color w:val="auto"/>
          <w:highlight w:val="none"/>
        </w:rPr>
        <w:t>一年（如因工作任务取消，采购人有权提前终止合同，供应商须无条件服从）</w:t>
      </w:r>
      <w:r>
        <w:rPr>
          <w:rFonts w:hint="eastAsia" w:ascii="仿宋" w:hAnsi="仿宋" w:eastAsia="仿宋"/>
          <w:b/>
          <w:bCs/>
          <w:color w:val="auto"/>
          <w:sz w:val="24"/>
          <w:highlight w:val="none"/>
        </w:rPr>
        <w:t>。</w:t>
      </w:r>
    </w:p>
    <w:p>
      <w:pPr>
        <w:pStyle w:val="22"/>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本项目接受联合体投标：</w:t>
      </w:r>
      <w:r>
        <w:rPr>
          <w:rFonts w:ascii="仿宋" w:hAnsi="仿宋" w:eastAsia="仿宋" w:cs="Arial"/>
          <w:color w:val="auto"/>
          <w:kern w:val="0"/>
          <w:sz w:val="24"/>
          <w:highlight w:val="none"/>
        </w:rPr>
        <w:sym w:font="Wingdings" w:char="F0FE"/>
      </w:r>
      <w:r>
        <w:rPr>
          <w:rFonts w:hint="eastAsia" w:ascii="仿宋" w:hAnsi="仿宋" w:eastAsia="仿宋"/>
          <w:b/>
          <w:color w:val="auto"/>
          <w:sz w:val="24"/>
          <w:highlight w:val="none"/>
        </w:rPr>
        <w:t>是，</w:t>
      </w:r>
      <w:r>
        <w:rPr>
          <w:rFonts w:ascii="Segoe UI Symbol" w:hAnsi="Segoe UI Symbol" w:eastAsia="仿宋" w:cs="Segoe UI Symbol"/>
          <w:color w:val="auto"/>
          <w:kern w:val="0"/>
          <w:sz w:val="24"/>
          <w:highlight w:val="none"/>
        </w:rPr>
        <w:t>☐</w:t>
      </w:r>
      <w:r>
        <w:rPr>
          <w:rFonts w:hint="eastAsia" w:ascii="仿宋" w:hAnsi="仿宋" w:eastAsia="仿宋"/>
          <w:b/>
          <w:color w:val="auto"/>
          <w:sz w:val="24"/>
          <w:highlight w:val="none"/>
        </w:rPr>
        <w:t>否</w:t>
      </w:r>
      <w:r>
        <w:rPr>
          <w:rFonts w:hint="eastAsia" w:ascii="仿宋" w:hAnsi="仿宋" w:eastAsia="仿宋" w:cs="Arial"/>
          <w:color w:val="auto"/>
          <w:kern w:val="0"/>
          <w:sz w:val="24"/>
          <w:highlight w:val="none"/>
        </w:rPr>
        <w:t>。</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二、申请人的资格要求：</w:t>
      </w:r>
    </w:p>
    <w:p>
      <w:pPr>
        <w:snapToGrid w:val="0"/>
        <w:spacing w:line="360" w:lineRule="auto"/>
        <w:ind w:firstLine="480"/>
        <w:rPr>
          <w:rFonts w:ascii="仿宋" w:hAnsi="仿宋" w:eastAsia="仿宋" w:cs="仿宋_GB2312"/>
          <w:snapToGrid w:val="0"/>
          <w:color w:val="auto"/>
          <w:kern w:val="28"/>
          <w:sz w:val="24"/>
          <w:szCs w:val="20"/>
          <w:highlight w:val="none"/>
        </w:rPr>
      </w:pPr>
      <w:bookmarkStart w:id="12" w:name="_Hlk101898998"/>
      <w:bookmarkStart w:id="13" w:name="_Hlk95001755"/>
      <w:bookmarkStart w:id="14" w:name="_Hlk95832865"/>
      <w:bookmarkStart w:id="15" w:name="_Hlk94350648"/>
      <w:r>
        <w:rPr>
          <w:rFonts w:ascii="仿宋" w:hAnsi="仿宋" w:eastAsia="仿宋" w:cs="仿宋_GB2312"/>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宋体"/>
          <w:color w:val="auto"/>
          <w:sz w:val="24"/>
          <w:highlight w:val="none"/>
        </w:rPr>
      </w:pPr>
      <w:r>
        <w:rPr>
          <w:rFonts w:ascii="仿宋" w:hAnsi="仿宋" w:eastAsia="仿宋" w:cs="仿宋_GB2312"/>
          <w:snapToGrid w:val="0"/>
          <w:color w:val="auto"/>
          <w:kern w:val="28"/>
          <w:sz w:val="24"/>
          <w:szCs w:val="20"/>
          <w:highlight w:val="none"/>
        </w:rPr>
        <w:t>2.</w:t>
      </w:r>
      <w:r>
        <w:rPr>
          <w:rFonts w:hint="eastAsia" w:ascii="仿宋" w:hAnsi="仿宋" w:eastAsia="仿宋" w:cs="仿宋_GB2312"/>
          <w:snapToGrid w:val="0"/>
          <w:color w:val="auto"/>
          <w:kern w:val="28"/>
          <w:sz w:val="24"/>
          <w:szCs w:val="20"/>
          <w:highlight w:val="none"/>
        </w:rPr>
        <w:t>落实政府采购政策需满足的资格要求：本项目专门面向小微企业，</w:t>
      </w:r>
      <w:r>
        <w:rPr>
          <w:rFonts w:ascii="仿宋" w:hAnsi="仿宋" w:eastAsia="仿宋" w:cs="宋体"/>
          <w:color w:val="auto"/>
          <w:sz w:val="24"/>
          <w:highlight w:val="none"/>
        </w:rPr>
        <w:t>本项目为服务项目，本项目服务属于【其他未列明行业】，要求服务全部由</w:t>
      </w:r>
      <w:r>
        <w:rPr>
          <w:rFonts w:hint="eastAsia" w:ascii="仿宋" w:hAnsi="仿宋" w:eastAsia="仿宋" w:cs="宋体"/>
          <w:color w:val="auto"/>
          <w:sz w:val="24"/>
          <w:highlight w:val="none"/>
        </w:rPr>
        <w:t>小微</w:t>
      </w:r>
      <w:r>
        <w:rPr>
          <w:rFonts w:ascii="仿宋" w:hAnsi="仿宋" w:eastAsia="仿宋" w:cs="宋体"/>
          <w:color w:val="auto"/>
          <w:sz w:val="24"/>
          <w:highlight w:val="none"/>
        </w:rPr>
        <w:t>企业承接，即提供服务的人员为</w:t>
      </w:r>
      <w:r>
        <w:rPr>
          <w:rFonts w:hint="eastAsia" w:ascii="仿宋" w:hAnsi="仿宋" w:eastAsia="仿宋" w:cs="宋体"/>
          <w:color w:val="auto"/>
          <w:sz w:val="24"/>
          <w:highlight w:val="none"/>
        </w:rPr>
        <w:t>小微</w:t>
      </w:r>
      <w:r>
        <w:rPr>
          <w:rFonts w:ascii="仿宋" w:hAnsi="仿宋" w:eastAsia="仿宋" w:cs="宋体"/>
          <w:color w:val="auto"/>
          <w:sz w:val="24"/>
          <w:highlight w:val="none"/>
        </w:rPr>
        <w:t>企业依照《中华人民共和国劳动合同法》订立劳动合同的从业人员。</w:t>
      </w:r>
      <w:r>
        <w:rPr>
          <w:rFonts w:hint="eastAsia" w:ascii="仿宋" w:hAnsi="仿宋" w:eastAsia="仿宋" w:cs="宋体"/>
          <w:color w:val="auto"/>
          <w:sz w:val="24"/>
          <w:highlight w:val="none"/>
        </w:rPr>
        <w:t>小微企业</w:t>
      </w:r>
      <w:r>
        <w:rPr>
          <w:rFonts w:ascii="仿宋" w:hAnsi="仿宋" w:eastAsia="仿宋" w:cs="宋体"/>
          <w:color w:val="auto"/>
          <w:sz w:val="24"/>
          <w:highlight w:val="none"/>
        </w:rPr>
        <w:t>是指满足《政府采购促进中小企业发展管理办法》（财库〔2020〕 46 号）第二条规定的企业，监狱企业、残疾人福利性单位视为</w:t>
      </w:r>
      <w:r>
        <w:rPr>
          <w:rFonts w:hint="eastAsia" w:ascii="仿宋" w:hAnsi="仿宋" w:eastAsia="仿宋" w:cs="宋体"/>
          <w:color w:val="auto"/>
          <w:sz w:val="24"/>
          <w:highlight w:val="none"/>
        </w:rPr>
        <w:t>小微</w:t>
      </w:r>
      <w:r>
        <w:rPr>
          <w:rFonts w:ascii="仿宋" w:hAnsi="仿宋" w:eastAsia="仿宋" w:cs="宋体"/>
          <w:color w:val="auto"/>
          <w:sz w:val="24"/>
          <w:highlight w:val="none"/>
        </w:rPr>
        <w:t>企业</w:t>
      </w:r>
      <w:r>
        <w:rPr>
          <w:rFonts w:hint="eastAsia" w:ascii="仿宋" w:hAnsi="仿宋" w:eastAsia="仿宋" w:cs="宋体"/>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供应商单独投标且不分包的：无需提供联合体协议或分包意向协议；</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供应商采用联合体投标的：允许小微企业与小微企业组成联合体，组成联合体，提供联合协议，联合体投标的联合体各方承担连带责任；</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供应商采用分包方式投标的：允许小微企业向一家或多家小微企业对本项目非主体、非关键性部分进行分包，提供分包意向协议，分包意向协议中，分包部分合同金额比例应达到合同总金额的</w:t>
      </w:r>
      <w:r>
        <w:rPr>
          <w:rFonts w:ascii="仿宋" w:hAnsi="仿宋" w:eastAsia="仿宋"/>
          <w:color w:val="auto"/>
          <w:sz w:val="24"/>
          <w:highlight w:val="none"/>
        </w:rPr>
        <w:t>40%</w:t>
      </w:r>
      <w:r>
        <w:rPr>
          <w:rFonts w:hint="eastAsia" w:ascii="仿宋" w:hAnsi="仿宋" w:eastAsia="仿宋"/>
          <w:color w:val="auto"/>
          <w:sz w:val="24"/>
          <w:highlight w:val="none"/>
        </w:rPr>
        <w:t>，分包供应商应具备承接分包内容</w:t>
      </w:r>
      <w:r>
        <w:rPr>
          <w:rFonts w:ascii="仿宋" w:hAnsi="仿宋" w:eastAsia="仿宋"/>
          <w:color w:val="auto"/>
          <w:sz w:val="24"/>
          <w:highlight w:val="none"/>
        </w:rPr>
        <w:t>所必需的设备和专业技术能力</w:t>
      </w:r>
      <w:r>
        <w:rPr>
          <w:rFonts w:hint="eastAsia" w:ascii="仿宋" w:hAnsi="仿宋" w:eastAsia="仿宋"/>
          <w:color w:val="auto"/>
          <w:sz w:val="24"/>
          <w:highlight w:val="none"/>
        </w:rPr>
        <w:t>，总包供应商对分包内容承担连带责任</w:t>
      </w:r>
      <w:r>
        <w:rPr>
          <w:rFonts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3.本项目的特定资格要求：无</w:t>
      </w:r>
      <w:r>
        <w:rPr>
          <w:rFonts w:hint="eastAsia" w:ascii="仿宋" w:hAnsi="仿宋" w:eastAsia="仿宋"/>
          <w:color w:val="auto"/>
          <w:sz w:val="24"/>
          <w:highlight w:val="none"/>
        </w:rPr>
        <w:t>。</w:t>
      </w:r>
      <w:bookmarkEnd w:id="12"/>
      <w:bookmarkEnd w:id="13"/>
      <w:bookmarkEnd w:id="14"/>
      <w:bookmarkEnd w:id="15"/>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三、获取采购文件</w:t>
      </w:r>
      <w:r>
        <w:rPr>
          <w:rFonts w:ascii="仿宋" w:hAnsi="仿宋" w:eastAsia="仿宋"/>
          <w:b/>
          <w:color w:val="auto"/>
          <w:sz w:val="24"/>
          <w:highlight w:val="none"/>
        </w:rPr>
        <w:t xml:space="preserve"> </w:t>
      </w:r>
    </w:p>
    <w:p>
      <w:pPr>
        <w:snapToGrid w:val="0"/>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时间：</w:t>
      </w:r>
      <w:r>
        <w:rPr>
          <w:rFonts w:ascii="仿宋" w:hAnsi="仿宋" w:eastAsia="仿宋"/>
          <w:color w:val="auto"/>
          <w:sz w:val="24"/>
          <w:highlight w:val="none"/>
        </w:rPr>
        <w:t>/至</w:t>
      </w:r>
      <w:r>
        <w:rPr>
          <w:rFonts w:hint="eastAsia" w:ascii="仿宋" w:hAnsi="仿宋" w:eastAsia="仿宋"/>
          <w:color w:val="auto"/>
          <w:sz w:val="24"/>
          <w:highlight w:val="none"/>
        </w:rPr>
        <w:t>2022</w:t>
      </w:r>
      <w:r>
        <w:rPr>
          <w:rFonts w:ascii="仿宋" w:hAnsi="仿宋" w:eastAsia="仿宋"/>
          <w:color w:val="auto"/>
          <w:sz w:val="24"/>
          <w:highlight w:val="none"/>
        </w:rPr>
        <w:t>年</w:t>
      </w:r>
      <w:r>
        <w:rPr>
          <w:rFonts w:hint="eastAsia" w:ascii="仿宋" w:hAnsi="仿宋" w:eastAsia="仿宋"/>
          <w:color w:val="auto"/>
          <w:sz w:val="24"/>
          <w:highlight w:val="none"/>
        </w:rPr>
        <w:t>10</w:t>
      </w:r>
      <w:r>
        <w:rPr>
          <w:rFonts w:ascii="仿宋" w:hAnsi="仿宋" w:eastAsia="仿宋"/>
          <w:color w:val="auto"/>
          <w:sz w:val="24"/>
          <w:highlight w:val="none"/>
        </w:rPr>
        <w:t>月</w:t>
      </w:r>
      <w:r>
        <w:rPr>
          <w:rFonts w:hint="eastAsia" w:ascii="仿宋" w:hAnsi="仿宋" w:eastAsia="仿宋"/>
          <w:color w:val="auto"/>
          <w:sz w:val="24"/>
          <w:highlight w:val="none"/>
        </w:rPr>
        <w:t>9</w:t>
      </w:r>
      <w:r>
        <w:rPr>
          <w:rFonts w:ascii="仿宋" w:hAnsi="仿宋" w:eastAsia="仿宋"/>
          <w:color w:val="auto"/>
          <w:sz w:val="24"/>
          <w:highlight w:val="none"/>
        </w:rPr>
        <w:t>日</w:t>
      </w:r>
      <w:r>
        <w:rPr>
          <w:rFonts w:hint="eastAsia" w:ascii="仿宋" w:hAnsi="仿宋" w:eastAsia="仿宋"/>
          <w:color w:val="auto"/>
          <w:sz w:val="24"/>
          <w:highlight w:val="none"/>
        </w:rPr>
        <w:t>，每天上午</w:t>
      </w:r>
      <w:r>
        <w:rPr>
          <w:rFonts w:ascii="仿宋" w:hAnsi="仿宋" w:eastAsia="仿宋"/>
          <w:color w:val="auto"/>
          <w:sz w:val="24"/>
          <w:highlight w:val="none"/>
        </w:rPr>
        <w:t xml:space="preserve">00:00至12:00 </w:t>
      </w:r>
      <w:r>
        <w:rPr>
          <w:rFonts w:hint="eastAsia" w:ascii="仿宋" w:hAnsi="仿宋" w:eastAsia="仿宋"/>
          <w:color w:val="auto"/>
          <w:sz w:val="24"/>
          <w:highlight w:val="none"/>
        </w:rPr>
        <w:t>，下午</w:t>
      </w:r>
      <w:r>
        <w:rPr>
          <w:rFonts w:ascii="仿宋" w:hAnsi="仿宋" w:eastAsia="仿宋"/>
          <w:color w:val="auto"/>
          <w:sz w:val="24"/>
          <w:highlight w:val="none"/>
        </w:rPr>
        <w:t>12:00至23:59（北京时间，线上获取法定节假日均可，线下获取文件法定节假日除外）</w:t>
      </w:r>
    </w:p>
    <w:p>
      <w:pPr>
        <w:snapToGrid w:val="0"/>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地点（网址）：</w:t>
      </w:r>
      <w:r>
        <w:rPr>
          <w:rFonts w:hint="eastAsia" w:ascii="仿宋" w:hAnsi="仿宋" w:eastAsia="仿宋"/>
          <w:color w:val="auto"/>
          <w:sz w:val="24"/>
          <w:highlight w:val="none"/>
        </w:rPr>
        <w:t>政采云平台（</w:t>
      </w:r>
      <w:r>
        <w:rPr>
          <w:rFonts w:ascii="仿宋" w:hAnsi="仿宋" w:eastAsia="仿宋"/>
          <w:color w:val="auto"/>
          <w:sz w:val="24"/>
          <w:highlight w:val="none"/>
        </w:rPr>
        <w:t xml:space="preserve">https://www.zcygov.cn/） </w:t>
      </w:r>
    </w:p>
    <w:p>
      <w:pPr>
        <w:snapToGrid w:val="0"/>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方式：</w:t>
      </w:r>
      <w:r>
        <w:rPr>
          <w:rFonts w:hint="eastAsia" w:ascii="仿宋" w:hAnsi="仿宋" w:eastAsia="仿宋"/>
          <w:color w:val="auto"/>
          <w:sz w:val="24"/>
          <w:highlight w:val="none"/>
        </w:rPr>
        <w:t>供应商登录政采云平台</w:t>
      </w:r>
      <w:r>
        <w:rPr>
          <w:rFonts w:ascii="仿宋" w:hAnsi="仿宋" w:eastAsia="仿宋"/>
          <w:color w:val="auto"/>
          <w:sz w:val="24"/>
          <w:highlight w:val="none"/>
        </w:rPr>
        <w:t xml:space="preserve">https://www.zcygov.cn/在线申请获取采购文件（进入“项目采购”应用，在获取采购文件菜单中选择项目，申请获取采购文件）。 </w:t>
      </w:r>
    </w:p>
    <w:p>
      <w:pPr>
        <w:snapToGrid w:val="0"/>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售价（元）：</w:t>
      </w:r>
      <w:r>
        <w:rPr>
          <w:rFonts w:ascii="仿宋" w:hAnsi="仿宋" w:eastAsia="仿宋"/>
          <w:color w:val="auto"/>
          <w:sz w:val="24"/>
          <w:highlight w:val="none"/>
        </w:rPr>
        <w:t xml:space="preserve">0 </w:t>
      </w:r>
      <w:r>
        <w:rPr>
          <w:rFonts w:ascii="仿宋" w:hAnsi="仿宋" w:eastAsia="仿宋"/>
          <w:color w:val="auto"/>
          <w:sz w:val="24"/>
          <w:highlight w:val="none"/>
        </w:rPr>
        <w:tab/>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四、提交投标文件截止时间、开标时间和地点</w:t>
      </w:r>
    </w:p>
    <w:p>
      <w:pPr>
        <w:snapToGrid w:val="0"/>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提交投标文件截止时间：</w:t>
      </w:r>
      <w:r>
        <w:rPr>
          <w:rFonts w:hint="eastAsia" w:ascii="仿宋" w:hAnsi="仿宋" w:eastAsia="仿宋"/>
          <w:color w:val="auto"/>
          <w:sz w:val="24"/>
          <w:highlight w:val="none"/>
        </w:rPr>
        <w:t>2022</w:t>
      </w:r>
      <w:r>
        <w:rPr>
          <w:rFonts w:ascii="仿宋" w:hAnsi="仿宋" w:eastAsia="仿宋"/>
          <w:color w:val="auto"/>
          <w:sz w:val="24"/>
          <w:highlight w:val="none"/>
        </w:rPr>
        <w:t>年</w:t>
      </w:r>
      <w:r>
        <w:rPr>
          <w:rFonts w:hint="eastAsia" w:ascii="仿宋" w:hAnsi="仿宋" w:eastAsia="仿宋"/>
          <w:color w:val="auto"/>
          <w:sz w:val="24"/>
          <w:highlight w:val="none"/>
        </w:rPr>
        <w:t>10月9日09点30分</w:t>
      </w:r>
      <w:r>
        <w:rPr>
          <w:rFonts w:hint="eastAsia" w:ascii="仿宋" w:hAnsi="仿宋" w:eastAsia="仿宋"/>
          <w:bCs/>
          <w:color w:val="auto"/>
          <w:sz w:val="24"/>
          <w:highlight w:val="none"/>
        </w:rPr>
        <w:t xml:space="preserve"> </w:t>
      </w:r>
      <w:r>
        <w:rPr>
          <w:rFonts w:hint="eastAsia" w:ascii="仿宋" w:hAnsi="仿宋" w:eastAsia="仿宋"/>
          <w:color w:val="auto"/>
          <w:sz w:val="24"/>
          <w:highlight w:val="none"/>
        </w:rPr>
        <w:t>（北京时间）</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投标地点（网址）：</w:t>
      </w:r>
      <w:r>
        <w:rPr>
          <w:rFonts w:hint="eastAsia" w:ascii="仿宋" w:hAnsi="仿宋" w:eastAsia="仿宋"/>
          <w:color w:val="auto"/>
          <w:sz w:val="24"/>
          <w:highlight w:val="none"/>
        </w:rPr>
        <w:t>政采云平台（</w:t>
      </w:r>
      <w:r>
        <w:rPr>
          <w:rFonts w:ascii="仿宋" w:hAnsi="仿宋" w:eastAsia="仿宋"/>
          <w:color w:val="auto"/>
          <w:sz w:val="24"/>
          <w:highlight w:val="none"/>
        </w:rPr>
        <w:t xml:space="preserve">https://www.zcygov.cn/） </w:t>
      </w:r>
    </w:p>
    <w:p>
      <w:pPr>
        <w:snapToGrid w:val="0"/>
        <w:spacing w:line="360" w:lineRule="auto"/>
        <w:ind w:firstLine="482" w:firstLineChars="200"/>
        <w:rPr>
          <w:rFonts w:ascii="仿宋" w:hAnsi="仿宋" w:eastAsia="仿宋"/>
          <w:bCs/>
          <w:color w:val="auto"/>
          <w:sz w:val="24"/>
          <w:highlight w:val="none"/>
          <w:u w:val="single"/>
        </w:rPr>
      </w:pPr>
      <w:r>
        <w:rPr>
          <w:rFonts w:hint="eastAsia" w:ascii="仿宋" w:hAnsi="仿宋" w:eastAsia="仿宋"/>
          <w:b/>
          <w:color w:val="auto"/>
          <w:sz w:val="24"/>
          <w:highlight w:val="none"/>
        </w:rPr>
        <w:t>开标时间：</w:t>
      </w:r>
      <w:r>
        <w:rPr>
          <w:rFonts w:hint="eastAsia" w:ascii="仿宋" w:hAnsi="仿宋" w:eastAsia="仿宋"/>
          <w:color w:val="auto"/>
          <w:sz w:val="24"/>
          <w:highlight w:val="none"/>
        </w:rPr>
        <w:t>2022</w:t>
      </w:r>
      <w:r>
        <w:rPr>
          <w:rFonts w:ascii="仿宋" w:hAnsi="仿宋" w:eastAsia="仿宋"/>
          <w:color w:val="auto"/>
          <w:sz w:val="24"/>
          <w:highlight w:val="none"/>
        </w:rPr>
        <w:t>年</w:t>
      </w:r>
      <w:r>
        <w:rPr>
          <w:rFonts w:hint="eastAsia" w:ascii="仿宋" w:hAnsi="仿宋" w:eastAsia="仿宋"/>
          <w:color w:val="auto"/>
          <w:sz w:val="24"/>
          <w:highlight w:val="none"/>
        </w:rPr>
        <w:t>10月9日09点30分</w:t>
      </w:r>
      <w:r>
        <w:rPr>
          <w:rFonts w:hint="eastAsia" w:ascii="仿宋" w:hAnsi="仿宋" w:eastAsia="仿宋"/>
          <w:bCs/>
          <w:color w:val="auto"/>
          <w:sz w:val="24"/>
          <w:highlight w:val="none"/>
        </w:rPr>
        <w:t xml:space="preserve"> </w:t>
      </w:r>
    </w:p>
    <w:p>
      <w:pPr>
        <w:tabs>
          <w:tab w:val="left" w:pos="900"/>
        </w:tabs>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sz w:val="24"/>
          <w:highlight w:val="none"/>
        </w:rPr>
        <w:t>开标地点（网址）：政采云平台（</w:t>
      </w:r>
      <w:r>
        <w:rPr>
          <w:color w:val="auto"/>
          <w:highlight w:val="none"/>
        </w:rPr>
        <w:fldChar w:fldCharType="begin"/>
      </w:r>
      <w:r>
        <w:rPr>
          <w:color w:val="auto"/>
          <w:highlight w:val="none"/>
        </w:rPr>
        <w:instrText xml:space="preserve"> HYPERLINK "https://www.zcygov.cn/），杭州市文晖路42" </w:instrText>
      </w:r>
      <w:r>
        <w:rPr>
          <w:color w:val="auto"/>
          <w:highlight w:val="none"/>
        </w:rPr>
        <w:fldChar w:fldCharType="separate"/>
      </w:r>
      <w:r>
        <w:rPr>
          <w:rStyle w:val="102"/>
          <w:rFonts w:hint="eastAsia" w:ascii="仿宋" w:hAnsi="仿宋" w:eastAsia="仿宋" w:cs="仿宋"/>
          <w:b/>
          <w:bCs/>
          <w:color w:val="auto"/>
          <w:kern w:val="2"/>
          <w:sz w:val="24"/>
          <w:szCs w:val="24"/>
          <w:highlight w:val="none"/>
        </w:rPr>
        <w:t>https://www.zcygov.cn/），</w:t>
      </w:r>
      <w:r>
        <w:rPr>
          <w:rStyle w:val="102"/>
          <w:rFonts w:hint="eastAsia" w:ascii="仿宋" w:hAnsi="仿宋" w:eastAsia="仿宋" w:cs="仿宋"/>
          <w:b/>
          <w:bCs/>
          <w:color w:val="auto"/>
          <w:sz w:val="24"/>
          <w:szCs w:val="24"/>
          <w:highlight w:val="none"/>
        </w:rPr>
        <w:t>杭州市文晖路42</w:t>
      </w:r>
      <w:r>
        <w:rPr>
          <w:rStyle w:val="102"/>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kern w:val="0"/>
          <w:sz w:val="24"/>
          <w:highlight w:val="none"/>
        </w:rPr>
        <w:t>号现代置业大厦西楼17层开标室一</w:t>
      </w:r>
      <w:r>
        <w:rPr>
          <w:rFonts w:hint="eastAsia" w:ascii="仿宋" w:hAnsi="仿宋" w:eastAsia="仿宋" w:cs="仿宋"/>
          <w:b/>
          <w:bCs/>
          <w:color w:val="auto"/>
          <w:spacing w:val="-6"/>
          <w:kern w:val="0"/>
          <w:sz w:val="24"/>
          <w:highlight w:val="none"/>
        </w:rPr>
        <w:t>。</w:t>
      </w:r>
      <w:bookmarkStart w:id="16" w:name="_Toc20890"/>
      <w:bookmarkStart w:id="17" w:name="_Toc29045"/>
      <w:bookmarkStart w:id="18" w:name="_Toc10486"/>
    </w:p>
    <w:p>
      <w:pPr>
        <w:tabs>
          <w:tab w:val="left" w:pos="900"/>
        </w:tabs>
        <w:snapToGrid w:val="0"/>
        <w:spacing w:line="360" w:lineRule="auto"/>
        <w:ind w:firstLine="482" w:firstLineChars="200"/>
        <w:rPr>
          <w:rFonts w:ascii="仿宋" w:hAnsi="仿宋" w:eastAsia="仿宋" w:cs="宋体"/>
          <w:b/>
          <w:bCs/>
          <w:color w:val="auto"/>
          <w:sz w:val="24"/>
          <w:highlight w:val="none"/>
        </w:rPr>
      </w:pPr>
      <w:r>
        <w:rPr>
          <w:rFonts w:hint="eastAsia" w:ascii="仿宋" w:hAnsi="仿宋" w:eastAsia="仿宋" w:cs="宋体"/>
          <w:b/>
          <w:bCs/>
          <w:color w:val="auto"/>
          <w:sz w:val="24"/>
          <w:highlight w:val="none"/>
        </w:rPr>
        <w:t>五、采购意向公开链接</w:t>
      </w:r>
      <w:bookmarkEnd w:id="16"/>
      <w:bookmarkEnd w:id="17"/>
      <w:bookmarkEnd w:id="18"/>
    </w:p>
    <w:p>
      <w:pPr>
        <w:pStyle w:val="5"/>
        <w:ind w:left="432" w:hanging="432"/>
        <w:rPr>
          <w:rFonts w:ascii="仿宋" w:eastAsia="仿宋" w:cs="宋体"/>
          <w:b w:val="0"/>
          <w:bCs w:val="0"/>
          <w:color w:val="auto"/>
          <w:sz w:val="24"/>
          <w:szCs w:val="24"/>
          <w:highlight w:val="none"/>
          <w:lang w:val="en-US"/>
        </w:rPr>
      </w:pPr>
      <w:r>
        <w:rPr>
          <w:color w:val="auto"/>
          <w:highlight w:val="none"/>
        </w:rPr>
        <w:fldChar w:fldCharType="begin"/>
      </w:r>
      <w:r>
        <w:rPr>
          <w:color w:val="auto"/>
          <w:highlight w:val="none"/>
        </w:rPr>
        <w:instrText xml:space="preserve"> HYPERLINK "https://zfcg.czt.zj.gov.cn/innerUsed_noticeDetails/index.html?noticeId=8833843&amp;utm=web-government-front.49399a16.0.0.480ab8e01e0711edbe349736ca074f2b" </w:instrText>
      </w:r>
      <w:r>
        <w:rPr>
          <w:color w:val="auto"/>
          <w:highlight w:val="none"/>
        </w:rPr>
        <w:fldChar w:fldCharType="separate"/>
      </w:r>
      <w:r>
        <w:rPr>
          <w:rStyle w:val="102"/>
          <w:rFonts w:ascii="仿宋" w:hAnsi="仿宋" w:eastAsia="仿宋" w:cs="宋体"/>
          <w:b w:val="0"/>
          <w:bCs w:val="0"/>
          <w:color w:val="auto"/>
          <w:kern w:val="2"/>
          <w:sz w:val="24"/>
          <w:szCs w:val="24"/>
          <w:highlight w:val="none"/>
          <w:lang w:val="en-US"/>
        </w:rPr>
        <w:t>https://zfcg.czt.zj.gov.cn/innerUsed_noticeDetails/index.html?noticeId=8833843&amp;utm=web-government-front.49399a16.0.0.480ab8e01e0711edbe349736ca074f2b</w:t>
      </w:r>
      <w:r>
        <w:rPr>
          <w:rStyle w:val="102"/>
          <w:rFonts w:ascii="仿宋" w:hAnsi="仿宋" w:eastAsia="仿宋" w:cs="宋体"/>
          <w:b w:val="0"/>
          <w:bCs w:val="0"/>
          <w:color w:val="auto"/>
          <w:kern w:val="2"/>
          <w:sz w:val="24"/>
          <w:szCs w:val="24"/>
          <w:highlight w:val="none"/>
          <w:lang w:val="en-US"/>
        </w:rPr>
        <w:fldChar w:fldCharType="end"/>
      </w:r>
    </w:p>
    <w:p>
      <w:pPr>
        <w:snapToGrid w:val="0"/>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六、公告期限</w:t>
      </w:r>
      <w:r>
        <w:rPr>
          <w:rFonts w:ascii="仿宋" w:hAnsi="仿宋" w:eastAsia="仿宋"/>
          <w:b/>
          <w:color w:val="auto"/>
          <w:sz w:val="24"/>
          <w:highlight w:val="none"/>
        </w:rPr>
        <w:t xml:space="preserve"> </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自本公告发布之日起</w:t>
      </w:r>
      <w:r>
        <w:rPr>
          <w:rFonts w:ascii="仿宋" w:hAnsi="仿宋" w:eastAsia="仿宋"/>
          <w:color w:val="auto"/>
          <w:sz w:val="24"/>
          <w:highlight w:val="none"/>
        </w:rPr>
        <w:t>5个工作日。</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七、其他补充事宜</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r>
        <w:rPr>
          <w:rFonts w:hint="eastAsia" w:ascii="仿宋" w:hAnsi="仿宋" w:eastAsia="仿宋"/>
          <w:color w:val="auto"/>
          <w:sz w:val="24"/>
          <w:highlight w:val="none"/>
        </w:rPr>
        <w:br w:type="textWrapping"/>
      </w:r>
      <w:r>
        <w:rPr>
          <w:rFonts w:ascii="仿宋" w:hAnsi="仿宋" w:eastAsia="仿宋"/>
          <w:color w:val="auto"/>
          <w:sz w:val="24"/>
          <w:highlight w:val="none"/>
        </w:rPr>
        <w:t xml:space="preserve">    </w:t>
      </w:r>
      <w:r>
        <w:rPr>
          <w:rFonts w:hint="eastAsia" w:ascii="仿宋" w:hAnsi="仿宋" w:eastAsia="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 w:hAnsi="仿宋" w:eastAsia="仿宋"/>
          <w:color w:val="auto"/>
          <w:sz w:val="24"/>
          <w:highlight w:val="none"/>
        </w:rPr>
        <w:t>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.其他事项：</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（1）需要落实的政府采购政策：包括节约资源、保护环境、支持创新、促进中小企业发展等。详见采购文件的第二部分总则。</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电子招投标的说明：</w:t>
      </w:r>
      <w:r>
        <w:rPr>
          <w:rFonts w:hint="eastAsia" w:ascii="仿宋" w:hAnsi="仿宋" w:eastAsia="仿宋" w:cs="仿宋_GB2312"/>
          <w:color w:val="auto"/>
          <w:sz w:val="24"/>
          <w:highlight w:val="none"/>
        </w:rPr>
        <w:t>①</w:t>
      </w:r>
      <w:r>
        <w:rPr>
          <w:rFonts w:ascii="仿宋" w:hAnsi="仿宋" w:eastAsia="仿宋" w:cs="仿宋_GB2312"/>
          <w:color w:val="auto"/>
          <w:sz w:val="24"/>
          <w:highlight w:val="none"/>
        </w:rPr>
        <w:t>电子招投标：本项目以数据电文形式，依托“政府采购云平台（www.zcygov.cn）”进行招投标活动，不接受纸质投标文件</w:t>
      </w:r>
      <w:r>
        <w:rPr>
          <w:rFonts w:hint="eastAsia" w:ascii="仿宋" w:hAnsi="仿宋" w:eastAsia="仿宋" w:cs="仿宋_GB2312"/>
          <w:color w:val="auto"/>
          <w:sz w:val="24"/>
          <w:highlight w:val="none"/>
        </w:rPr>
        <w:t>；②</w:t>
      </w:r>
      <w:r>
        <w:rPr>
          <w:rFonts w:ascii="仿宋" w:hAnsi="仿宋" w:eastAsia="仿宋"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color w:val="auto"/>
          <w:sz w:val="24"/>
          <w:highlight w:val="none"/>
        </w:rPr>
        <w:t>采云电子交易客户端”</w:t>
      </w:r>
      <w:r>
        <w:rPr>
          <w:rFonts w:ascii="仿宋" w:hAnsi="仿宋" w:eastAsia="仿宋" w:cs="仿宋_GB2312"/>
          <w:color w:val="auto"/>
          <w:sz w:val="24"/>
          <w:highlight w:val="none"/>
        </w:rPr>
        <w:t>----前往“浙江政府采购网-下载专区-电子交易客户端”进行下载并安装</w:t>
      </w:r>
      <w:r>
        <w:rPr>
          <w:rFonts w:hint="eastAsia" w:ascii="仿宋" w:hAnsi="仿宋" w:eastAsia="仿宋" w:cs="仿宋_GB2312"/>
          <w:color w:val="auto"/>
          <w:sz w:val="24"/>
          <w:highlight w:val="none"/>
        </w:rPr>
        <w:t>；③</w:t>
      </w:r>
      <w:r>
        <w:rPr>
          <w:rFonts w:ascii="仿宋" w:hAnsi="仿宋" w:eastAsia="仿宋" w:cs="仿宋_GB2312"/>
          <w:color w:val="auto"/>
          <w:sz w:val="24"/>
          <w:highlight w:val="none"/>
        </w:rPr>
        <w:t>采购文件的获取：使用账号登录或者使用CA登录政</w:t>
      </w:r>
      <w:r>
        <w:rPr>
          <w:rFonts w:hint="eastAsia" w:ascii="仿宋" w:hAnsi="仿宋" w:eastAsia="仿宋" w:cs="仿宋_GB2312"/>
          <w:color w:val="auto"/>
          <w:sz w:val="24"/>
          <w:highlight w:val="none"/>
        </w:rPr>
        <w:t>采云平台；进入“项目采购”应用，在获取采购文件菜单中选择项目，获取采购文件；④</w:t>
      </w:r>
      <w:r>
        <w:rPr>
          <w:rFonts w:ascii="仿宋" w:hAnsi="仿宋" w:eastAsia="仿宋" w:cs="仿宋_GB2312"/>
          <w:color w:val="auto"/>
          <w:sz w:val="24"/>
          <w:highlight w:val="none"/>
        </w:rPr>
        <w:t>投标文件的制作：在“政</w:t>
      </w:r>
      <w:r>
        <w:rPr>
          <w:rFonts w:hint="eastAsia" w:ascii="仿宋" w:hAnsi="仿宋" w:eastAsia="仿宋" w:cs="仿宋_GB2312"/>
          <w:color w:val="auto"/>
          <w:sz w:val="24"/>
          <w:highlight w:val="none"/>
        </w:rPr>
        <w:t>采云电子交易客户端”中完成“填写基本信息”、“导入投标文件”、“标书关联”、“标书检查”、“电子签名”、“生成电子标书”等操作；</w:t>
      </w:r>
      <w:r>
        <w:rPr>
          <w:rFonts w:hint="eastAsia" w:ascii="仿宋" w:hAnsi="仿宋" w:eastAsia="仿宋"/>
          <w:color w:val="auto"/>
          <w:sz w:val="24"/>
          <w:highlight w:val="none"/>
        </w:rPr>
        <w:t>⑤</w:t>
      </w:r>
      <w:r>
        <w:rPr>
          <w:rFonts w:ascii="仿宋" w:hAnsi="仿宋" w:eastAsia="仿宋"/>
          <w:color w:val="auto"/>
          <w:sz w:val="24"/>
          <w:highlight w:val="none"/>
        </w:rPr>
        <w:t>采购人、采购代理机构将依托政</w:t>
      </w:r>
      <w:r>
        <w:rPr>
          <w:rFonts w:hint="eastAsia" w:ascii="仿宋" w:hAnsi="仿宋" w:eastAsia="仿宋"/>
          <w:color w:val="auto"/>
          <w:sz w:val="24"/>
          <w:highlight w:val="none"/>
        </w:rPr>
        <w:t>采云平台完成本项目的电子交易活动，平台不接受未按上述方式获取采购文件的供应商进行投标活动；</w:t>
      </w:r>
      <w:r>
        <w:rPr>
          <w:rFonts w:ascii="仿宋" w:hAnsi="仿宋" w:eastAsia="仿宋"/>
          <w:color w:val="auto"/>
          <w:sz w:val="24"/>
          <w:highlight w:val="none"/>
        </w:rPr>
        <w:t xml:space="preserve"> </w:t>
      </w:r>
      <w:r>
        <w:rPr>
          <w:rFonts w:hint="eastAsia" w:ascii="仿宋" w:hAnsi="仿宋" w:eastAsia="仿宋"/>
          <w:color w:val="auto"/>
          <w:sz w:val="24"/>
          <w:highlight w:val="none"/>
        </w:rPr>
        <w:t>⑥</w:t>
      </w:r>
      <w:r>
        <w:rPr>
          <w:rFonts w:ascii="仿宋" w:hAnsi="仿宋" w:eastAsia="仿宋"/>
          <w:color w:val="auto"/>
          <w:sz w:val="24"/>
          <w:highlight w:val="none"/>
        </w:rPr>
        <w:t>对未按上述方式获取采购文件的供应商对该文件提出的质疑，采购人或采购代理机构将</w:t>
      </w:r>
      <w:r>
        <w:rPr>
          <w:rFonts w:hint="eastAsia" w:ascii="仿宋" w:hAnsi="仿宋" w:eastAsia="仿宋"/>
          <w:color w:val="auto"/>
          <w:sz w:val="24"/>
          <w:highlight w:val="none"/>
        </w:rPr>
        <w:t>不予处理；⑦</w:t>
      </w:r>
      <w:r>
        <w:rPr>
          <w:rFonts w:ascii="仿宋" w:hAnsi="仿宋" w:eastAsia="仿宋"/>
          <w:color w:val="auto"/>
          <w:sz w:val="24"/>
          <w:highlight w:val="none"/>
        </w:rPr>
        <w:t>不提供采购文件纸质版</w:t>
      </w:r>
      <w:r>
        <w:rPr>
          <w:rFonts w:hint="eastAsia" w:ascii="仿宋" w:hAnsi="仿宋" w:eastAsia="仿宋"/>
          <w:color w:val="auto"/>
          <w:sz w:val="24"/>
          <w:highlight w:val="none"/>
        </w:rPr>
        <w:t>；</w:t>
      </w:r>
      <w:r>
        <w:rPr>
          <w:rFonts w:hint="eastAsia" w:ascii="仿宋" w:hAnsi="仿宋" w:eastAsia="仿宋" w:cs="仿宋_GB2312"/>
          <w:color w:val="auto"/>
          <w:sz w:val="24"/>
          <w:highlight w:val="none"/>
        </w:rPr>
        <w:t>⑧</w:t>
      </w:r>
      <w:r>
        <w:rPr>
          <w:rFonts w:ascii="仿宋" w:hAnsi="仿宋" w:eastAsia="仿宋" w:cs="仿宋_GB2312"/>
          <w:color w:val="auto"/>
          <w:sz w:val="24"/>
          <w:highlight w:val="none"/>
        </w:rPr>
        <w:t>投标文件的传输递交：供应商在投标截止时间前将加密的投标文件上传至政府采购云平台，还可以在投标截止时间前直接提交或者以邮政快递方式递交备份投标文件1份。备份投标文件的制作、存储、密封详见采购文件第二部分第15点—“备份投标文件”</w:t>
      </w:r>
      <w:r>
        <w:rPr>
          <w:rFonts w:hint="eastAsia" w:ascii="仿宋" w:hAnsi="仿宋" w:eastAsia="仿宋" w:cs="仿宋_GB2312"/>
          <w:color w:val="auto"/>
          <w:sz w:val="24"/>
          <w:highlight w:val="none"/>
        </w:rPr>
        <w:t>；</w:t>
      </w:r>
      <w:r>
        <w:rPr>
          <w:rFonts w:hint="eastAsia" w:ascii="仿宋" w:hAnsi="仿宋" w:eastAsia="仿宋"/>
          <w:color w:val="auto"/>
          <w:sz w:val="24"/>
          <w:highlight w:val="none"/>
        </w:rPr>
        <w:t>⑨</w:t>
      </w:r>
      <w:r>
        <w:rPr>
          <w:rFonts w:hint="eastAsia" w:ascii="仿宋" w:hAnsi="仿宋" w:eastAsia="仿宋" w:cs="仿宋_GB2312"/>
          <w:color w:val="auto"/>
          <w:sz w:val="24"/>
          <w:highlight w:val="none"/>
        </w:rPr>
        <w:t>投标文件的解密：供应商按照平台提示和采购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⑩</w:t>
      </w:r>
      <w:r>
        <w:rPr>
          <w:rFonts w:ascii="仿宋" w:hAnsi="仿宋" w:eastAsia="仿宋" w:cs="仿宋_GB2312"/>
          <w:color w:val="auto"/>
          <w:sz w:val="24"/>
          <w:highlight w:val="none"/>
        </w:rPr>
        <w:t>具体操作指南：详见政</w:t>
      </w:r>
      <w:r>
        <w:rPr>
          <w:rFonts w:hint="eastAsia" w:ascii="仿宋" w:hAnsi="仿宋" w:eastAsia="仿宋" w:cs="仿宋_GB2312"/>
          <w:color w:val="auto"/>
          <w:sz w:val="24"/>
          <w:highlight w:val="none"/>
        </w:rPr>
        <w:t>采云平台“服务中心</w:t>
      </w:r>
      <w:r>
        <w:rPr>
          <w:rFonts w:ascii="仿宋" w:hAnsi="仿宋" w:eastAsia="仿宋" w:cs="仿宋_GB2312"/>
          <w:color w:val="auto"/>
          <w:sz w:val="24"/>
          <w:highlight w:val="none"/>
        </w:rPr>
        <w:t>-帮助文档-项目采购-操作流程-电子招投标-政府采购项目电子交易管理操作指南-供应商”。</w:t>
      </w:r>
    </w:p>
    <w:p>
      <w:pPr>
        <w:pStyle w:val="2"/>
        <w:snapToGrid w:val="0"/>
        <w:spacing w:line="360" w:lineRule="auto"/>
        <w:rPr>
          <w:rFonts w:ascii="仿宋" w:hAnsi="仿宋" w:eastAsia="仿宋"/>
          <w:color w:val="auto"/>
          <w:highlight w:val="none"/>
        </w:rPr>
      </w:pPr>
      <w:r>
        <w:rPr>
          <w:rFonts w:hint="eastAsia" w:ascii="仿宋" w:hAnsi="仿宋" w:eastAsia="仿宋"/>
          <w:color w:val="auto"/>
          <w:highlight w:val="none"/>
        </w:rPr>
        <w:t>（3）单位负责人为同一人或者存在直接控股、管理关系的不同供应商，不得参加同一合同项下的政府采购活动；</w:t>
      </w:r>
      <w:r>
        <w:rPr>
          <w:rFonts w:ascii="仿宋" w:hAnsi="仿宋" w:eastAsia="仿宋" w:cs="仿宋_GB2312"/>
          <w:color w:val="auto"/>
          <w:highlight w:val="none"/>
        </w:rPr>
        <w:t>为采购项目提供整体设计、规范编制或者项目管理、监理、检测等服务后</w:t>
      </w:r>
      <w:r>
        <w:rPr>
          <w:rFonts w:hint="eastAsia" w:ascii="仿宋" w:hAnsi="仿宋" w:eastAsia="仿宋" w:cs="仿宋_GB2312"/>
          <w:color w:val="auto"/>
          <w:highlight w:val="none"/>
        </w:rPr>
        <w:t>不得</w:t>
      </w:r>
      <w:r>
        <w:rPr>
          <w:rFonts w:ascii="仿宋" w:hAnsi="仿宋" w:eastAsia="仿宋" w:cs="仿宋_GB2312"/>
          <w:color w:val="auto"/>
          <w:highlight w:val="none"/>
        </w:rPr>
        <w:t>再参加该采购项目的其他采购活动。</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八、对本次采购提出询问、质疑、投诉，请按以下方式联系</w:t>
      </w:r>
    </w:p>
    <w:p>
      <w:pPr>
        <w:pStyle w:val="644"/>
        <w:adjustRightInd w:val="0"/>
        <w:snapToGrid w:val="0"/>
        <w:ind w:firstLine="480"/>
        <w:rPr>
          <w:rFonts w:ascii="仿宋" w:hAnsi="仿宋" w:eastAsia="仿宋"/>
          <w:color w:val="auto"/>
          <w:szCs w:val="24"/>
          <w:highlight w:val="none"/>
        </w:rPr>
      </w:pPr>
      <w:r>
        <w:rPr>
          <w:rFonts w:ascii="仿宋" w:hAnsi="仿宋" w:eastAsia="仿宋"/>
          <w:color w:val="auto"/>
          <w:szCs w:val="24"/>
          <w:highlight w:val="none"/>
        </w:rPr>
        <w:t>1.</w:t>
      </w:r>
      <w:r>
        <w:rPr>
          <w:rFonts w:hint="eastAsia" w:ascii="仿宋" w:hAnsi="仿宋" w:eastAsia="仿宋"/>
          <w:color w:val="auto"/>
          <w:szCs w:val="24"/>
          <w:highlight w:val="none"/>
        </w:rPr>
        <w:t>采购人信息</w:t>
      </w:r>
    </w:p>
    <w:p>
      <w:pPr>
        <w:widowControl/>
        <w:snapToGrid w:val="0"/>
        <w:spacing w:line="360" w:lineRule="auto"/>
        <w:ind w:firstLine="480" w:firstLineChars="200"/>
        <w:rPr>
          <w:rFonts w:ascii="仿宋" w:hAnsi="仿宋" w:eastAsia="仿宋" w:cs="宋体"/>
          <w:color w:val="auto"/>
          <w:kern w:val="0"/>
          <w:sz w:val="24"/>
          <w:highlight w:val="none"/>
        </w:rPr>
      </w:pPr>
      <w:r>
        <w:rPr>
          <w:rFonts w:ascii="仿宋" w:hAnsi="仿宋" w:eastAsia="仿宋" w:cs="宋体"/>
          <w:color w:val="auto"/>
          <w:kern w:val="0"/>
          <w:sz w:val="24"/>
          <w:highlight w:val="none"/>
        </w:rPr>
        <w:t>名称：</w:t>
      </w:r>
      <w:r>
        <w:rPr>
          <w:rFonts w:hint="eastAsia" w:ascii="仿宋" w:hAnsi="仿宋" w:eastAsia="仿宋" w:cs="宋体"/>
          <w:color w:val="auto"/>
          <w:kern w:val="0"/>
          <w:sz w:val="24"/>
          <w:highlight w:val="none"/>
        </w:rPr>
        <w:t>杭州市余杭区交通运输局</w:t>
      </w:r>
    </w:p>
    <w:p>
      <w:pPr>
        <w:pStyle w:val="2"/>
        <w:spacing w:line="360" w:lineRule="auto"/>
        <w:rPr>
          <w:rFonts w:ascii="仿宋" w:hAnsi="仿宋" w:eastAsia="仿宋" w:cs="宋体"/>
          <w:color w:val="auto"/>
          <w:kern w:val="0"/>
          <w:highlight w:val="none"/>
        </w:rPr>
      </w:pPr>
      <w:r>
        <w:rPr>
          <w:rFonts w:ascii="仿宋" w:hAnsi="仿宋" w:eastAsia="仿宋" w:cs="宋体"/>
          <w:color w:val="auto"/>
          <w:kern w:val="0"/>
          <w:highlight w:val="none"/>
        </w:rPr>
        <w:t>地址：</w:t>
      </w:r>
      <w:r>
        <w:rPr>
          <w:rFonts w:hint="eastAsia" w:ascii="仿宋" w:hAnsi="仿宋" w:eastAsia="仿宋" w:cs="宋体"/>
          <w:color w:val="auto"/>
          <w:kern w:val="0"/>
          <w:highlight w:val="none"/>
        </w:rPr>
        <w:t>杭州市余杭区五常街道西坝路51号浙财科创中心A座</w:t>
      </w:r>
    </w:p>
    <w:p>
      <w:pPr>
        <w:pStyle w:val="5"/>
        <w:tabs>
          <w:tab w:val="left" w:pos="706"/>
          <w:tab w:val="left" w:pos="1110"/>
        </w:tabs>
        <w:ind w:firstLine="480" w:firstLineChars="200"/>
        <w:rPr>
          <w:rFonts w:ascii="仿宋" w:eastAsia="仿宋" w:cs="宋体"/>
          <w:b w:val="0"/>
          <w:bCs w:val="0"/>
          <w:color w:val="auto"/>
          <w:sz w:val="24"/>
          <w:szCs w:val="24"/>
          <w:highlight w:val="none"/>
        </w:rPr>
      </w:pPr>
      <w:r>
        <w:rPr>
          <w:rFonts w:ascii="仿宋" w:eastAsia="仿宋" w:cs="宋体"/>
          <w:b w:val="0"/>
          <w:bCs w:val="0"/>
          <w:color w:val="auto"/>
          <w:sz w:val="24"/>
          <w:szCs w:val="24"/>
          <w:highlight w:val="none"/>
        </w:rPr>
        <w:t>项目联系人：</w:t>
      </w:r>
      <w:r>
        <w:rPr>
          <w:rFonts w:hint="eastAsia" w:ascii="仿宋" w:eastAsia="仿宋" w:cs="宋体"/>
          <w:b w:val="0"/>
          <w:bCs w:val="0"/>
          <w:color w:val="auto"/>
          <w:sz w:val="24"/>
          <w:szCs w:val="24"/>
          <w:highlight w:val="none"/>
          <w:lang w:val="en-US"/>
        </w:rPr>
        <w:t>葛英杰</w:t>
      </w:r>
      <w:r>
        <w:rPr>
          <w:rFonts w:hint="eastAsia" w:ascii="仿宋" w:eastAsia="仿宋" w:cs="宋体"/>
          <w:b w:val="0"/>
          <w:bCs w:val="0"/>
          <w:color w:val="auto"/>
          <w:sz w:val="24"/>
          <w:szCs w:val="24"/>
          <w:highlight w:val="none"/>
        </w:rPr>
        <w:t xml:space="preserve"> </w:t>
      </w:r>
      <w:r>
        <w:rPr>
          <w:rFonts w:ascii="仿宋" w:eastAsia="仿宋" w:cs="宋体"/>
          <w:b w:val="0"/>
          <w:bCs w:val="0"/>
          <w:color w:val="auto"/>
          <w:sz w:val="24"/>
          <w:szCs w:val="24"/>
          <w:highlight w:val="none"/>
        </w:rPr>
        <w:t xml:space="preserve"> </w:t>
      </w:r>
      <w:r>
        <w:rPr>
          <w:rFonts w:ascii="Calibri" w:hAnsi="Calibri" w:eastAsia="仿宋" w:cs="Calibri"/>
          <w:b w:val="0"/>
          <w:bCs w:val="0"/>
          <w:color w:val="auto"/>
          <w:sz w:val="24"/>
          <w:szCs w:val="24"/>
          <w:highlight w:val="none"/>
        </w:rPr>
        <w:t>  </w:t>
      </w:r>
      <w:r>
        <w:rPr>
          <w:rFonts w:ascii="仿宋" w:eastAsia="仿宋" w:cs="宋体"/>
          <w:b w:val="0"/>
          <w:bCs w:val="0"/>
          <w:color w:val="auto"/>
          <w:sz w:val="24"/>
          <w:szCs w:val="24"/>
          <w:highlight w:val="none"/>
        </w:rPr>
        <w:t>　　　　　　　　　　</w:t>
      </w:r>
    </w:p>
    <w:p>
      <w:pPr>
        <w:pStyle w:val="5"/>
        <w:tabs>
          <w:tab w:val="left" w:pos="706"/>
          <w:tab w:val="left" w:pos="1110"/>
        </w:tabs>
        <w:ind w:firstLine="480" w:firstLineChars="200"/>
        <w:rPr>
          <w:rFonts w:ascii="仿宋" w:eastAsia="仿宋" w:cs="宋体"/>
          <w:b w:val="0"/>
          <w:bCs w:val="0"/>
          <w:color w:val="auto"/>
          <w:sz w:val="24"/>
          <w:szCs w:val="24"/>
          <w:highlight w:val="none"/>
        </w:rPr>
      </w:pPr>
      <w:r>
        <w:rPr>
          <w:rFonts w:ascii="仿宋" w:eastAsia="仿宋" w:cs="宋体"/>
          <w:b w:val="0"/>
          <w:bCs w:val="0"/>
          <w:color w:val="auto"/>
          <w:sz w:val="24"/>
          <w:szCs w:val="24"/>
          <w:highlight w:val="none"/>
        </w:rPr>
        <w:t>项目联系方式：</w:t>
      </w:r>
      <w:r>
        <w:rPr>
          <w:rFonts w:hint="eastAsia" w:ascii="仿宋" w:eastAsia="仿宋" w:cs="宋体"/>
          <w:b w:val="0"/>
          <w:bCs w:val="0"/>
          <w:color w:val="auto"/>
          <w:sz w:val="24"/>
          <w:szCs w:val="24"/>
          <w:highlight w:val="none"/>
        </w:rPr>
        <w:t>0571-</w:t>
      </w:r>
      <w:r>
        <w:rPr>
          <w:rFonts w:hint="eastAsia" w:ascii="仿宋" w:eastAsia="仿宋" w:cs="宋体"/>
          <w:b w:val="0"/>
          <w:bCs w:val="0"/>
          <w:color w:val="auto"/>
          <w:sz w:val="24"/>
          <w:szCs w:val="24"/>
          <w:highlight w:val="none"/>
          <w:lang w:val="en-US"/>
        </w:rPr>
        <w:t>88729239</w:t>
      </w:r>
      <w:r>
        <w:rPr>
          <w:rFonts w:ascii="仿宋" w:eastAsia="仿宋" w:cs="宋体"/>
          <w:b w:val="0"/>
          <w:bCs w:val="0"/>
          <w:color w:val="auto"/>
          <w:sz w:val="24"/>
          <w:szCs w:val="24"/>
          <w:highlight w:val="none"/>
        </w:rPr>
        <w:t xml:space="preserve"> 　　　　　</w:t>
      </w:r>
    </w:p>
    <w:p>
      <w:pPr>
        <w:pStyle w:val="5"/>
        <w:tabs>
          <w:tab w:val="left" w:pos="706"/>
          <w:tab w:val="left" w:pos="1110"/>
        </w:tabs>
        <w:ind w:firstLine="480" w:firstLineChars="200"/>
        <w:rPr>
          <w:rFonts w:ascii="仿宋" w:eastAsia="仿宋" w:cs="宋体"/>
          <w:b w:val="0"/>
          <w:bCs w:val="0"/>
          <w:color w:val="auto"/>
          <w:sz w:val="24"/>
          <w:szCs w:val="24"/>
          <w:highlight w:val="none"/>
        </w:rPr>
      </w:pPr>
      <w:r>
        <w:rPr>
          <w:rFonts w:ascii="仿宋" w:eastAsia="仿宋" w:cs="宋体"/>
          <w:b w:val="0"/>
          <w:bCs w:val="0"/>
          <w:color w:val="auto"/>
          <w:sz w:val="24"/>
          <w:szCs w:val="24"/>
          <w:highlight w:val="none"/>
        </w:rPr>
        <w:t>质疑联系人：</w:t>
      </w:r>
      <w:r>
        <w:rPr>
          <w:rFonts w:hint="eastAsia" w:ascii="仿宋" w:eastAsia="仿宋" w:cs="宋体"/>
          <w:b w:val="0"/>
          <w:bCs w:val="0"/>
          <w:color w:val="auto"/>
          <w:sz w:val="24"/>
          <w:szCs w:val="24"/>
          <w:highlight w:val="none"/>
          <w:lang w:val="en-US"/>
        </w:rPr>
        <w:t>沈秀静</w:t>
      </w:r>
    </w:p>
    <w:p>
      <w:pPr>
        <w:widowControl/>
        <w:snapToGrid w:val="0"/>
        <w:spacing w:line="360" w:lineRule="auto"/>
        <w:ind w:firstLine="480" w:firstLineChars="200"/>
        <w:jc w:val="left"/>
        <w:rPr>
          <w:rFonts w:ascii="仿宋" w:hAnsi="仿宋" w:eastAsia="仿宋" w:cs="宋体"/>
          <w:color w:val="auto"/>
          <w:sz w:val="24"/>
          <w:highlight w:val="none"/>
        </w:rPr>
      </w:pPr>
      <w:r>
        <w:rPr>
          <w:rFonts w:ascii="仿宋" w:hAnsi="仿宋" w:eastAsia="仿宋" w:cs="宋体"/>
          <w:color w:val="auto"/>
          <w:sz w:val="24"/>
          <w:highlight w:val="none"/>
        </w:rPr>
        <w:t>质疑联系方式：0571-</w:t>
      </w:r>
      <w:r>
        <w:rPr>
          <w:rFonts w:hint="eastAsia" w:ascii="仿宋" w:hAnsi="仿宋" w:eastAsia="仿宋" w:cs="宋体"/>
          <w:color w:val="auto"/>
          <w:sz w:val="24"/>
          <w:highlight w:val="none"/>
        </w:rPr>
        <w:t>88729276</w:t>
      </w:r>
      <w:r>
        <w:rPr>
          <w:rFonts w:ascii="仿宋" w:hAnsi="仿宋" w:eastAsia="仿宋" w:cs="宋体"/>
          <w:color w:val="auto"/>
          <w:sz w:val="24"/>
          <w:highlight w:val="none"/>
        </w:rPr>
        <w:t xml:space="preserve">     </w:t>
      </w:r>
    </w:p>
    <w:p>
      <w:pPr>
        <w:widowControl/>
        <w:snapToGrid w:val="0"/>
        <w:spacing w:line="360" w:lineRule="auto"/>
        <w:ind w:firstLine="480" w:firstLineChars="200"/>
        <w:rPr>
          <w:rFonts w:ascii="仿宋" w:hAnsi="仿宋" w:eastAsia="仿宋" w:cs="宋体"/>
          <w:color w:val="auto"/>
          <w:sz w:val="24"/>
          <w:highlight w:val="none"/>
        </w:rPr>
      </w:pPr>
      <w:r>
        <w:rPr>
          <w:rFonts w:ascii="仿宋" w:hAnsi="仿宋" w:eastAsia="仿宋" w:cs="宋体"/>
          <w:color w:val="auto"/>
          <w:sz w:val="24"/>
          <w:highlight w:val="none"/>
        </w:rPr>
        <w:t>2.</w:t>
      </w:r>
      <w:r>
        <w:rPr>
          <w:rFonts w:hint="eastAsia" w:ascii="仿宋" w:hAnsi="仿宋" w:eastAsia="仿宋" w:cs="宋体"/>
          <w:color w:val="auto"/>
          <w:sz w:val="24"/>
          <w:highlight w:val="none"/>
        </w:rPr>
        <w:t>采购代理机构信息</w:t>
      </w:r>
    </w:p>
    <w:p>
      <w:pPr>
        <w:pStyle w:val="644"/>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名称：浙江省成套招标代理有限公司</w:t>
      </w:r>
    </w:p>
    <w:p>
      <w:pPr>
        <w:pStyle w:val="644"/>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地址：</w:t>
      </w:r>
      <w:r>
        <w:rPr>
          <w:rFonts w:hint="eastAsia" w:ascii="仿宋" w:hAnsi="仿宋" w:eastAsia="仿宋"/>
          <w:color w:val="auto"/>
          <w:szCs w:val="24"/>
          <w:highlight w:val="none"/>
          <w:lang w:val="zh-CN"/>
        </w:rPr>
        <w:t>杭州市文晖路42号现代置业大厦西楼17、18楼</w:t>
      </w:r>
    </w:p>
    <w:p>
      <w:pPr>
        <w:pStyle w:val="644"/>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传真：4008-266-163转08156</w:t>
      </w:r>
    </w:p>
    <w:p>
      <w:pPr>
        <w:pStyle w:val="644"/>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项目联系人：陆佳</w:t>
      </w:r>
    </w:p>
    <w:p>
      <w:pPr>
        <w:pStyle w:val="644"/>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项目联系方式：0571-87634685</w:t>
      </w:r>
    </w:p>
    <w:p>
      <w:pPr>
        <w:pStyle w:val="644"/>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质疑联系人：冯东东</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质疑联系方式：0571-85331293 </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3.同级政府采购监督管理部门            </w:t>
      </w:r>
    </w:p>
    <w:p>
      <w:pPr>
        <w:spacing w:line="360" w:lineRule="auto"/>
        <w:ind w:left="480"/>
        <w:rPr>
          <w:rFonts w:ascii="仿宋" w:hAnsi="仿宋" w:eastAsia="仿宋"/>
          <w:color w:val="auto"/>
          <w:sz w:val="24"/>
          <w:highlight w:val="none"/>
        </w:rPr>
      </w:pPr>
      <w:r>
        <w:rPr>
          <w:rFonts w:ascii="仿宋" w:hAnsi="仿宋" w:eastAsia="仿宋"/>
          <w:color w:val="auto"/>
          <w:sz w:val="24"/>
          <w:highlight w:val="none"/>
        </w:rPr>
        <w:t>名称：杭州市余杭区财政局</w:t>
      </w:r>
      <w:r>
        <w:rPr>
          <w:rFonts w:ascii="Calibri" w:hAnsi="Calibri" w:eastAsia="仿宋" w:cs="Calibri"/>
          <w:color w:val="auto"/>
          <w:sz w:val="24"/>
          <w:highlight w:val="none"/>
        </w:rPr>
        <w:t> </w:t>
      </w:r>
      <w:r>
        <w:rPr>
          <w:rFonts w:ascii="仿宋" w:hAnsi="仿宋" w:eastAsia="仿宋"/>
          <w:color w:val="auto"/>
          <w:sz w:val="24"/>
          <w:highlight w:val="none"/>
        </w:rPr>
        <w:t>　　　　　　　　　　　</w:t>
      </w:r>
    </w:p>
    <w:p>
      <w:pPr>
        <w:spacing w:line="360" w:lineRule="auto"/>
        <w:ind w:firstLine="480" w:firstLineChars="200"/>
        <w:rPr>
          <w:rFonts w:ascii="仿宋" w:hAnsi="仿宋" w:eastAsia="仿宋"/>
          <w:color w:val="auto"/>
          <w:sz w:val="24"/>
          <w:highlight w:val="none"/>
        </w:rPr>
      </w:pPr>
      <w:bookmarkStart w:id="19" w:name="_Toc76824066"/>
      <w:r>
        <w:rPr>
          <w:rFonts w:ascii="仿宋" w:hAnsi="仿宋" w:eastAsia="仿宋"/>
          <w:color w:val="auto"/>
          <w:sz w:val="24"/>
          <w:highlight w:val="none"/>
        </w:rPr>
        <w:t>地址：杭州市余杭区五常街道溪沁路8号中国电信浙江创新园1号楼</w:t>
      </w:r>
      <w:bookmarkEnd w:id="19"/>
      <w:r>
        <w:rPr>
          <w:rFonts w:ascii="Calibri" w:hAnsi="Calibri" w:eastAsia="仿宋" w:cs="Calibri"/>
          <w:color w:val="auto"/>
          <w:sz w:val="24"/>
          <w:highlight w:val="none"/>
        </w:rPr>
        <w:t>  </w:t>
      </w:r>
      <w:r>
        <w:rPr>
          <w:rFonts w:ascii="仿宋" w:hAnsi="仿宋" w:eastAsia="仿宋"/>
          <w:color w:val="auto"/>
          <w:sz w:val="24"/>
          <w:highlight w:val="none"/>
        </w:rPr>
        <w:t>　　　　　　　　　　　</w:t>
      </w:r>
    </w:p>
    <w:p>
      <w:pPr>
        <w:spacing w:line="360" w:lineRule="auto"/>
        <w:ind w:firstLine="480" w:firstLineChars="200"/>
        <w:rPr>
          <w:rFonts w:ascii="仿宋" w:hAnsi="仿宋" w:eastAsia="仿宋"/>
          <w:color w:val="auto"/>
          <w:sz w:val="24"/>
          <w:highlight w:val="none"/>
        </w:rPr>
      </w:pPr>
      <w:bookmarkStart w:id="20" w:name="_Toc76824067"/>
      <w:r>
        <w:rPr>
          <w:rFonts w:ascii="仿宋" w:hAnsi="仿宋" w:eastAsia="仿宋"/>
          <w:color w:val="auto"/>
          <w:sz w:val="24"/>
          <w:highlight w:val="none"/>
        </w:rPr>
        <w:t>传真：</w:t>
      </w:r>
      <w:r>
        <w:rPr>
          <w:rFonts w:hint="eastAsia" w:ascii="仿宋" w:hAnsi="仿宋" w:eastAsia="仿宋"/>
          <w:color w:val="auto"/>
          <w:sz w:val="24"/>
          <w:highlight w:val="none"/>
        </w:rPr>
        <w:t>/</w:t>
      </w:r>
      <w:bookmarkEnd w:id="20"/>
      <w:r>
        <w:rPr>
          <w:rFonts w:ascii="仿宋" w:hAnsi="仿宋" w:eastAsia="仿宋"/>
          <w:color w:val="auto"/>
          <w:sz w:val="24"/>
          <w:highlight w:val="none"/>
        </w:rPr>
        <w:t>　</w:t>
      </w:r>
      <w:r>
        <w:rPr>
          <w:rFonts w:ascii="Calibri" w:hAnsi="Calibri" w:eastAsia="仿宋" w:cs="Calibri"/>
          <w:color w:val="auto"/>
          <w:sz w:val="24"/>
          <w:highlight w:val="none"/>
        </w:rPr>
        <w:t> </w:t>
      </w:r>
      <w:r>
        <w:rPr>
          <w:rFonts w:ascii="仿宋" w:hAnsi="仿宋" w:eastAsia="仿宋"/>
          <w:color w:val="auto"/>
          <w:sz w:val="24"/>
          <w:highlight w:val="none"/>
        </w:rPr>
        <w:t xml:space="preserve"> </w:t>
      </w:r>
      <w:r>
        <w:rPr>
          <w:rFonts w:ascii="Calibri" w:hAnsi="Calibri" w:eastAsia="仿宋" w:cs="Calibri"/>
          <w:color w:val="auto"/>
          <w:sz w:val="24"/>
          <w:highlight w:val="none"/>
        </w:rPr>
        <w:t> </w:t>
      </w:r>
    </w:p>
    <w:p>
      <w:pPr>
        <w:spacing w:line="360" w:lineRule="auto"/>
        <w:ind w:firstLine="480" w:firstLineChars="200"/>
        <w:rPr>
          <w:rFonts w:ascii="仿宋" w:hAnsi="仿宋" w:eastAsia="仿宋"/>
          <w:color w:val="auto"/>
          <w:sz w:val="24"/>
          <w:highlight w:val="none"/>
        </w:rPr>
      </w:pPr>
      <w:bookmarkStart w:id="21" w:name="_Toc76824068"/>
      <w:r>
        <w:rPr>
          <w:rFonts w:ascii="仿宋" w:hAnsi="仿宋" w:eastAsia="仿宋"/>
          <w:color w:val="auto"/>
          <w:sz w:val="24"/>
          <w:highlight w:val="none"/>
        </w:rPr>
        <w:t>联系人 ：杜国强</w:t>
      </w:r>
      <w:bookmarkEnd w:id="21"/>
      <w:r>
        <w:rPr>
          <w:rFonts w:ascii="仿宋" w:hAnsi="仿宋" w:eastAsia="仿宋"/>
          <w:color w:val="auto"/>
          <w:sz w:val="24"/>
          <w:highlight w:val="none"/>
        </w:rPr>
        <w:t xml:space="preserve"> 　　　　　　　　　　　</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监督投诉电话：0571-88728858</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若对项目采购电子交易系统操作有疑问，可登录政采云（</w:t>
      </w:r>
      <w:r>
        <w:rPr>
          <w:rFonts w:ascii="仿宋" w:hAnsi="仿宋" w:eastAsia="仿宋"/>
          <w:color w:val="auto"/>
          <w:sz w:val="24"/>
          <w:highlight w:val="none"/>
        </w:rPr>
        <w:t>https://www.zcygov.cn/），点击右侧咨询小采，获取采小蜜智能服务管家帮助，或拨打政</w:t>
      </w:r>
      <w:r>
        <w:rPr>
          <w:rFonts w:hint="eastAsia" w:ascii="仿宋" w:hAnsi="仿宋" w:eastAsia="仿宋"/>
          <w:color w:val="auto"/>
          <w:sz w:val="24"/>
          <w:highlight w:val="none"/>
        </w:rPr>
        <w:t>采云服务热线</w:t>
      </w:r>
      <w:r>
        <w:rPr>
          <w:rFonts w:ascii="仿宋" w:hAnsi="仿宋" w:eastAsia="仿宋"/>
          <w:color w:val="auto"/>
          <w:sz w:val="24"/>
          <w:highlight w:val="none"/>
        </w:rPr>
        <w:t>400-881-7190获取热线服务帮助。</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CA问题联系电话（人工）：</w:t>
      </w:r>
      <w:r>
        <w:rPr>
          <w:rFonts w:hint="eastAsia" w:ascii="仿宋" w:hAnsi="仿宋" w:eastAsia="仿宋"/>
          <w:color w:val="auto"/>
          <w:sz w:val="24"/>
          <w:highlight w:val="none"/>
        </w:rPr>
        <w:t>汇信</w:t>
      </w:r>
      <w:r>
        <w:rPr>
          <w:rFonts w:ascii="仿宋" w:hAnsi="仿宋" w:eastAsia="仿宋"/>
          <w:color w:val="auto"/>
          <w:sz w:val="24"/>
          <w:highlight w:val="none"/>
        </w:rPr>
        <w:t>CA 400-888-4636；天谷CA 400-087-8198。</w:t>
      </w:r>
    </w:p>
    <w:p>
      <w:pPr>
        <w:pStyle w:val="45"/>
        <w:snapToGrid w:val="0"/>
        <w:spacing w:line="360" w:lineRule="auto"/>
        <w:ind w:firstLine="480" w:firstLineChars="200"/>
        <w:rPr>
          <w:rFonts w:ascii="仿宋" w:hAnsi="仿宋" w:eastAsia="仿宋" w:cs="仿宋_GB2312"/>
          <w:color w:val="auto"/>
          <w:sz w:val="24"/>
          <w:highlight w:val="none"/>
        </w:rPr>
      </w:pPr>
    </w:p>
    <w:p>
      <w:pPr>
        <w:pStyle w:val="45"/>
        <w:snapToGrid w:val="0"/>
        <w:spacing w:line="360" w:lineRule="auto"/>
        <w:ind w:firstLine="480" w:firstLineChars="200"/>
        <w:rPr>
          <w:rFonts w:ascii="仿宋" w:hAnsi="仿宋" w:eastAsia="仿宋" w:cs="仿宋_GB2312"/>
          <w:color w:val="auto"/>
          <w:sz w:val="24"/>
          <w:highlight w:val="none"/>
        </w:rPr>
      </w:pPr>
    </w:p>
    <w:p>
      <w:pPr>
        <w:pStyle w:val="45"/>
        <w:snapToGrid w:val="0"/>
        <w:spacing w:line="360" w:lineRule="auto"/>
        <w:ind w:firstLine="480" w:firstLineChars="200"/>
        <w:rPr>
          <w:rFonts w:ascii="仿宋" w:hAnsi="仿宋" w:eastAsia="仿宋" w:cs="仿宋_GB2312"/>
          <w:color w:val="auto"/>
          <w:sz w:val="24"/>
          <w:highlight w:val="none"/>
        </w:rPr>
      </w:pPr>
    </w:p>
    <w:p>
      <w:pPr>
        <w:pStyle w:val="45"/>
        <w:snapToGrid w:val="0"/>
        <w:spacing w:line="360" w:lineRule="auto"/>
        <w:ind w:firstLine="480" w:firstLineChars="200"/>
        <w:rPr>
          <w:rFonts w:ascii="仿宋" w:hAnsi="仿宋" w:eastAsia="仿宋" w:cs="仿宋_GB2312"/>
          <w:color w:val="auto"/>
          <w:sz w:val="24"/>
          <w:highlight w:val="none"/>
        </w:rPr>
      </w:pPr>
    </w:p>
    <w:p>
      <w:pPr>
        <w:pStyle w:val="45"/>
        <w:snapToGrid w:val="0"/>
        <w:spacing w:line="360" w:lineRule="auto"/>
        <w:ind w:firstLine="480" w:firstLineChars="200"/>
        <w:rPr>
          <w:rFonts w:ascii="仿宋" w:hAnsi="仿宋" w:eastAsia="仿宋" w:cs="仿宋_GB2312"/>
          <w:color w:val="auto"/>
          <w:sz w:val="24"/>
          <w:highlight w:val="none"/>
        </w:rPr>
      </w:pPr>
    </w:p>
    <w:p>
      <w:pPr>
        <w:pStyle w:val="45"/>
        <w:snapToGrid w:val="0"/>
        <w:spacing w:line="360" w:lineRule="auto"/>
        <w:ind w:firstLine="480" w:firstLineChars="200"/>
        <w:rPr>
          <w:rFonts w:ascii="仿宋" w:hAnsi="仿宋" w:eastAsia="仿宋" w:cs="仿宋_GB2312"/>
          <w:color w:val="auto"/>
          <w:sz w:val="24"/>
          <w:highlight w:val="none"/>
        </w:rPr>
      </w:pPr>
    </w:p>
    <w:p>
      <w:pPr>
        <w:pStyle w:val="45"/>
        <w:snapToGrid w:val="0"/>
        <w:spacing w:line="360" w:lineRule="auto"/>
        <w:ind w:firstLine="480" w:firstLineChars="200"/>
        <w:rPr>
          <w:rFonts w:ascii="仿宋" w:hAnsi="仿宋" w:eastAsia="仿宋" w:cs="仿宋_GB2312"/>
          <w:color w:val="auto"/>
          <w:sz w:val="24"/>
          <w:highlight w:val="none"/>
        </w:rPr>
      </w:pPr>
    </w:p>
    <w:p>
      <w:pPr>
        <w:pStyle w:val="45"/>
        <w:snapToGrid w:val="0"/>
        <w:spacing w:line="360" w:lineRule="auto"/>
        <w:ind w:firstLine="480" w:firstLineChars="200"/>
        <w:rPr>
          <w:rFonts w:ascii="仿宋" w:hAnsi="仿宋" w:eastAsia="仿宋" w:cs="仿宋_GB2312"/>
          <w:color w:val="auto"/>
          <w:sz w:val="24"/>
          <w:highlight w:val="none"/>
        </w:rPr>
      </w:pPr>
    </w:p>
    <w:p>
      <w:pPr>
        <w:pStyle w:val="45"/>
        <w:snapToGrid w:val="0"/>
        <w:spacing w:line="360" w:lineRule="auto"/>
        <w:ind w:firstLine="480" w:firstLineChars="200"/>
        <w:rPr>
          <w:rFonts w:ascii="仿宋" w:hAnsi="仿宋" w:eastAsia="仿宋" w:cs="仿宋_GB2312"/>
          <w:color w:val="auto"/>
          <w:sz w:val="24"/>
          <w:highlight w:val="none"/>
        </w:rPr>
      </w:pPr>
    </w:p>
    <w:p>
      <w:pPr>
        <w:pStyle w:val="45"/>
        <w:snapToGrid w:val="0"/>
        <w:spacing w:line="360" w:lineRule="auto"/>
        <w:ind w:firstLine="480" w:firstLineChars="200"/>
        <w:rPr>
          <w:rFonts w:ascii="仿宋" w:hAnsi="仿宋" w:eastAsia="仿宋" w:cs="仿宋_GB2312"/>
          <w:color w:val="auto"/>
          <w:sz w:val="24"/>
          <w:highlight w:val="none"/>
        </w:rPr>
      </w:pPr>
    </w:p>
    <w:p>
      <w:pPr>
        <w:pStyle w:val="45"/>
        <w:snapToGrid w:val="0"/>
        <w:spacing w:line="360" w:lineRule="auto"/>
        <w:ind w:firstLine="480" w:firstLineChars="200"/>
        <w:rPr>
          <w:rFonts w:ascii="仿宋" w:hAnsi="仿宋" w:eastAsia="仿宋" w:cs="仿宋_GB2312"/>
          <w:color w:val="auto"/>
          <w:sz w:val="24"/>
          <w:highlight w:val="none"/>
        </w:rPr>
      </w:pPr>
    </w:p>
    <w:p>
      <w:pPr>
        <w:pStyle w:val="45"/>
        <w:snapToGrid w:val="0"/>
        <w:spacing w:line="360" w:lineRule="auto"/>
        <w:ind w:firstLine="480" w:firstLineChars="200"/>
        <w:rPr>
          <w:rFonts w:ascii="仿宋" w:hAnsi="仿宋" w:eastAsia="仿宋" w:cs="仿宋_GB2312"/>
          <w:color w:val="auto"/>
          <w:sz w:val="24"/>
          <w:highlight w:val="none"/>
        </w:rPr>
      </w:pPr>
    </w:p>
    <w:p>
      <w:pPr>
        <w:pStyle w:val="45"/>
        <w:snapToGrid w:val="0"/>
        <w:spacing w:line="360" w:lineRule="auto"/>
        <w:ind w:firstLine="480" w:firstLineChars="200"/>
        <w:rPr>
          <w:rFonts w:ascii="仿宋" w:hAnsi="仿宋" w:eastAsia="仿宋" w:cs="仿宋_GB2312"/>
          <w:color w:val="auto"/>
          <w:sz w:val="24"/>
          <w:highlight w:val="none"/>
        </w:rPr>
      </w:pPr>
    </w:p>
    <w:p>
      <w:pPr>
        <w:pStyle w:val="45"/>
        <w:snapToGrid w:val="0"/>
        <w:spacing w:line="360" w:lineRule="auto"/>
        <w:ind w:firstLine="480" w:firstLineChars="200"/>
        <w:rPr>
          <w:rFonts w:ascii="仿宋" w:hAnsi="仿宋" w:eastAsia="仿宋" w:cs="仿宋_GB2312"/>
          <w:color w:val="auto"/>
          <w:sz w:val="24"/>
          <w:highlight w:val="none"/>
        </w:rPr>
      </w:pPr>
    </w:p>
    <w:p>
      <w:pPr>
        <w:tabs>
          <w:tab w:val="left" w:pos="432"/>
        </w:tabs>
        <w:spacing w:line="360" w:lineRule="auto"/>
        <w:jc w:val="center"/>
        <w:rPr>
          <w:rFonts w:ascii="仿宋" w:hAnsi="仿宋" w:eastAsia="仿宋"/>
          <w:color w:val="auto"/>
          <w:highlight w:val="none"/>
        </w:rPr>
      </w:pPr>
      <w:bookmarkStart w:id="22" w:name="_Toc2935"/>
      <w:bookmarkStart w:id="23" w:name="_Toc27720"/>
      <w:bookmarkStart w:id="24" w:name="_Toc528230691"/>
      <w:bookmarkStart w:id="25" w:name="_Toc9084"/>
      <w:bookmarkStart w:id="26" w:name="_Toc95312934"/>
    </w:p>
    <w:p>
      <w:pPr>
        <w:tabs>
          <w:tab w:val="left" w:pos="432"/>
        </w:tabs>
        <w:spacing w:line="360" w:lineRule="auto"/>
        <w:jc w:val="center"/>
        <w:rPr>
          <w:rFonts w:ascii="仿宋" w:hAnsi="仿宋" w:eastAsia="仿宋"/>
          <w:color w:val="auto"/>
          <w:highlight w:val="none"/>
        </w:rPr>
      </w:pPr>
    </w:p>
    <w:p>
      <w:pPr>
        <w:tabs>
          <w:tab w:val="left" w:pos="432"/>
        </w:tabs>
        <w:spacing w:line="360" w:lineRule="auto"/>
        <w:jc w:val="center"/>
        <w:rPr>
          <w:rFonts w:ascii="仿宋" w:hAnsi="仿宋" w:eastAsia="仿宋"/>
          <w:color w:val="auto"/>
          <w:highlight w:val="none"/>
        </w:rPr>
      </w:pPr>
    </w:p>
    <w:p>
      <w:pPr>
        <w:tabs>
          <w:tab w:val="left" w:pos="432"/>
        </w:tabs>
        <w:spacing w:line="360" w:lineRule="auto"/>
        <w:jc w:val="center"/>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ind w:firstLine="0" w:firstLineChars="0"/>
        <w:rPr>
          <w:rFonts w:ascii="仿宋" w:hAnsi="仿宋" w:eastAsia="仿宋"/>
          <w:color w:val="auto"/>
          <w:highlight w:val="none"/>
        </w:rPr>
      </w:pPr>
    </w:p>
    <w:p>
      <w:pPr>
        <w:spacing w:line="360" w:lineRule="auto"/>
        <w:rPr>
          <w:rFonts w:ascii="仿宋" w:hAnsi="仿宋" w:eastAsia="仿宋"/>
          <w:color w:val="auto"/>
          <w:highlight w:val="none"/>
        </w:rPr>
      </w:pPr>
    </w:p>
    <w:p>
      <w:pPr>
        <w:pStyle w:val="4"/>
        <w:jc w:val="center"/>
        <w:rPr>
          <w:rFonts w:ascii="仿宋" w:hAnsi="仿宋" w:eastAsia="仿宋"/>
          <w:color w:val="auto"/>
          <w:highlight w:val="none"/>
        </w:rPr>
      </w:pPr>
      <w:bookmarkStart w:id="27" w:name="_Toc12764"/>
      <w:r>
        <w:rPr>
          <w:rFonts w:hint="eastAsia" w:ascii="仿宋" w:hAnsi="仿宋" w:eastAsia="仿宋"/>
          <w:color w:val="auto"/>
          <w:highlight w:val="none"/>
        </w:rPr>
        <w:t>第二部分</w:t>
      </w:r>
      <w:bookmarkEnd w:id="6"/>
      <w:r>
        <w:rPr>
          <w:rFonts w:ascii="仿宋" w:hAnsi="仿宋" w:eastAsia="仿宋"/>
          <w:color w:val="auto"/>
          <w:highlight w:val="none"/>
        </w:rPr>
        <w:t xml:space="preserve"> </w:t>
      </w:r>
      <w:r>
        <w:rPr>
          <w:rFonts w:hint="eastAsia" w:ascii="仿宋" w:hAnsi="仿宋" w:eastAsia="仿宋"/>
          <w:color w:val="auto"/>
          <w:highlight w:val="none"/>
        </w:rPr>
        <w:t>投标人</w:t>
      </w:r>
      <w:r>
        <w:rPr>
          <w:rFonts w:ascii="仿宋" w:hAnsi="仿宋" w:eastAsia="仿宋"/>
          <w:color w:val="auto"/>
          <w:highlight w:val="none"/>
        </w:rPr>
        <w:t>须知</w:t>
      </w:r>
      <w:bookmarkEnd w:id="7"/>
      <w:bookmarkEnd w:id="22"/>
      <w:bookmarkEnd w:id="23"/>
      <w:bookmarkEnd w:id="24"/>
      <w:bookmarkEnd w:id="25"/>
      <w:bookmarkEnd w:id="26"/>
      <w:bookmarkEnd w:id="27"/>
    </w:p>
    <w:p>
      <w:pPr>
        <w:pStyle w:val="5"/>
        <w:jc w:val="center"/>
        <w:rPr>
          <w:rFonts w:ascii="仿宋" w:hAnsi="仿宋" w:eastAsia="仿宋"/>
          <w:color w:val="auto"/>
          <w:highlight w:val="none"/>
        </w:rPr>
      </w:pPr>
      <w:bookmarkStart w:id="28" w:name="_Toc28300"/>
      <w:bookmarkStart w:id="29" w:name="_Toc275826939"/>
      <w:bookmarkStart w:id="30" w:name="_Toc12938"/>
      <w:bookmarkStart w:id="31" w:name="_Toc26268"/>
      <w:bookmarkStart w:id="32" w:name="_Toc4935"/>
      <w:bookmarkStart w:id="33" w:name="_Toc95312935"/>
      <w:r>
        <w:rPr>
          <w:rFonts w:hint="eastAsia" w:ascii="仿宋" w:hAnsi="仿宋" w:eastAsia="仿宋"/>
          <w:color w:val="auto"/>
          <w:highlight w:val="none"/>
        </w:rPr>
        <w:t>前附表</w:t>
      </w:r>
      <w:bookmarkEnd w:id="28"/>
      <w:bookmarkEnd w:id="29"/>
      <w:bookmarkEnd w:id="30"/>
      <w:bookmarkEnd w:id="31"/>
      <w:bookmarkEnd w:id="32"/>
      <w:bookmarkEnd w:id="33"/>
    </w:p>
    <w:tbl>
      <w:tblPr>
        <w:tblStyle w:val="88"/>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6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361" w:firstLineChars="150"/>
              <w:rPr>
                <w:rFonts w:ascii="仿宋" w:hAnsi="仿宋" w:eastAsia="仿宋"/>
                <w:b/>
                <w:bCs/>
                <w:color w:val="auto"/>
                <w:sz w:val="24"/>
                <w:highlight w:val="none"/>
              </w:rPr>
            </w:pPr>
            <w:bookmarkStart w:id="34" w:name="_Toc95312936"/>
            <w:bookmarkStart w:id="35" w:name="_Toc31589"/>
            <w:bookmarkStart w:id="36" w:name="_Toc18461"/>
            <w:bookmarkStart w:id="37" w:name="_Toc547338095"/>
            <w:bookmarkStart w:id="38" w:name="_Toc95736576"/>
            <w:bookmarkStart w:id="39" w:name="_Toc31188"/>
            <w:bookmarkStart w:id="40" w:name="_Toc1553653547"/>
            <w:r>
              <w:rPr>
                <w:rFonts w:hint="eastAsia" w:ascii="仿宋" w:hAnsi="仿宋" w:eastAsia="仿宋"/>
                <w:b/>
                <w:bCs/>
                <w:color w:val="auto"/>
                <w:sz w:val="24"/>
                <w:highlight w:val="none"/>
              </w:rPr>
              <w:t>本项目采用单价报价，单价最高限价详见第四部分《采购需求》，</w:t>
            </w:r>
            <w:r>
              <w:rPr>
                <w:rFonts w:hint="eastAsia" w:ascii="仿宋" w:hAnsi="仿宋" w:eastAsia="仿宋"/>
                <w:b/>
                <w:bCs/>
                <w:color w:val="auto"/>
                <w:sz w:val="24"/>
                <w:highlight w:val="none"/>
                <w:lang w:val="zh-CN"/>
              </w:rPr>
              <w:t>最终按实际</w:t>
            </w:r>
            <w:r>
              <w:rPr>
                <w:rFonts w:hint="eastAsia" w:ascii="仿宋" w:hAnsi="仿宋" w:eastAsia="仿宋"/>
                <w:b/>
                <w:bCs/>
                <w:color w:val="auto"/>
                <w:sz w:val="24"/>
                <w:highlight w:val="none"/>
                <w:lang w:eastAsia="zh-Hans"/>
              </w:rPr>
              <w:t>运输核酸样本数量和实际工作天数按季度</w:t>
            </w:r>
            <w:r>
              <w:rPr>
                <w:rFonts w:hint="eastAsia" w:ascii="仿宋" w:hAnsi="仿宋" w:eastAsia="仿宋"/>
                <w:b/>
                <w:bCs/>
                <w:color w:val="auto"/>
                <w:sz w:val="24"/>
                <w:highlight w:val="none"/>
                <w:lang w:val="zh-CN"/>
              </w:rPr>
              <w:t>进行结算，</w:t>
            </w:r>
            <w:r>
              <w:rPr>
                <w:rFonts w:hint="eastAsia" w:ascii="仿宋" w:hAnsi="仿宋" w:eastAsia="仿宋"/>
                <w:b/>
                <w:bCs/>
                <w:color w:val="auto"/>
                <w:sz w:val="24"/>
                <w:highlight w:val="none"/>
              </w:rPr>
              <w:t>但不超过采购金额即项目预算金额。如实际结算金额低于合同总金额则按实际结算金额支付；如实际结算金额未超过合同总金额的10%且在项目预算金额内的则根据政府采购法第49条签订补充协议据实支付。</w:t>
            </w:r>
          </w:p>
          <w:p>
            <w:pPr>
              <w:snapToGrid w:val="0"/>
              <w:spacing w:line="360" w:lineRule="auto"/>
              <w:rPr>
                <w:rFonts w:ascii="仿宋" w:hAnsi="仿宋" w:eastAsia="仿宋"/>
                <w:b/>
                <w:bCs/>
                <w:color w:val="auto"/>
                <w:sz w:val="24"/>
                <w:highlight w:val="none"/>
              </w:rPr>
            </w:pPr>
            <w:r>
              <w:rPr>
                <w:rFonts w:hint="eastAsia" w:ascii="仿宋" w:hAnsi="仿宋" w:eastAsia="仿宋"/>
                <w:b/>
                <w:bCs/>
                <w:color w:val="auto"/>
                <w:sz w:val="24"/>
                <w:highlight w:val="none"/>
              </w:rPr>
              <w:t>本次报价须包含按采购文件要求完成本项目所需的所有费用(设备、人员费用、人员交通食宿费、税金、保险等，一切费用均计入报价。对于保障本项目完整顺利实施的必须项，如上述未包含，供应商需自行测算及预估，且费用均已包含在报价中)。</w:t>
            </w:r>
            <w:bookmarkEnd w:id="34"/>
            <w:bookmarkEnd w:id="35"/>
            <w:bookmarkEnd w:id="36"/>
            <w:bookmarkEnd w:id="37"/>
            <w:bookmarkEnd w:id="38"/>
            <w:bookmarkEnd w:id="39"/>
            <w:bookmarkEnd w:id="40"/>
          </w:p>
          <w:p>
            <w:pPr>
              <w:pStyle w:val="1173"/>
              <w:numPr>
                <w:ilvl w:val="0"/>
                <w:numId w:val="0"/>
              </w:numPr>
              <w:snapToGrid w:val="0"/>
              <w:rPr>
                <w:rFonts w:ascii="仿宋" w:hAnsi="仿宋" w:eastAsia="仿宋" w:cs="Times New Roman"/>
                <w:b/>
                <w:bCs/>
                <w:color w:val="auto"/>
                <w:sz w:val="24"/>
                <w:szCs w:val="24"/>
                <w:highlight w:val="none"/>
                <w:lang w:eastAsia="zh-Hans"/>
              </w:rPr>
            </w:pPr>
            <w:r>
              <w:rPr>
                <w:rStyle w:val="1168"/>
                <w:rFonts w:hint="eastAsia" w:ascii="仿宋" w:hAnsi="仿宋" w:eastAsia="仿宋"/>
                <w:b/>
                <w:bCs/>
                <w:color w:val="auto"/>
                <w:sz w:val="24"/>
                <w:szCs w:val="24"/>
                <w:highlight w:val="none"/>
                <w:lang w:eastAsia="zh-Hans"/>
              </w:rPr>
              <w:t>注：前期过渡期产生的相关费用，参照中标金额进行支付。</w:t>
            </w:r>
          </w:p>
          <w:p>
            <w:pPr>
              <w:snapToGrid w:val="0"/>
              <w:spacing w:line="360" w:lineRule="auto"/>
              <w:rPr>
                <w:rFonts w:ascii="仿宋" w:hAnsi="仿宋" w:eastAsia="仿宋"/>
                <w:b/>
                <w:bCs/>
                <w:color w:val="auto"/>
                <w:sz w:val="24"/>
                <w:highlight w:val="none"/>
                <w:lang w:val="zh-CN"/>
              </w:rPr>
            </w:pPr>
            <w:r>
              <w:rPr>
                <w:rFonts w:hint="eastAsia" w:ascii="仿宋" w:hAnsi="仿宋" w:eastAsia="仿宋"/>
                <w:b/>
                <w:bCs/>
                <w:color w:val="auto"/>
                <w:sz w:val="24"/>
                <w:highlight w:val="none"/>
                <w:lang w:val="zh-CN"/>
              </w:rPr>
              <w:t>投标报价出现下列情形的，投标无效：</w:t>
            </w:r>
          </w:p>
          <w:p>
            <w:pPr>
              <w:snapToGrid w:val="0"/>
              <w:spacing w:line="360" w:lineRule="auto"/>
              <w:rPr>
                <w:rFonts w:ascii="仿宋" w:hAnsi="仿宋" w:eastAsia="仿宋"/>
                <w:b/>
                <w:bCs/>
                <w:color w:val="auto"/>
                <w:sz w:val="24"/>
                <w:highlight w:val="none"/>
                <w:lang w:val="zh-CN"/>
              </w:rPr>
            </w:pPr>
            <w:r>
              <w:rPr>
                <w:rFonts w:hint="eastAsia" w:ascii="仿宋" w:hAnsi="仿宋" w:eastAsia="仿宋"/>
                <w:b/>
                <w:bCs/>
                <w:color w:val="auto"/>
                <w:sz w:val="24"/>
                <w:highlight w:val="none"/>
                <w:lang w:val="zh-CN"/>
              </w:rPr>
              <w:t>投标文件出现不是唯一的、有选择性投标报价的；</w:t>
            </w:r>
          </w:p>
          <w:p>
            <w:pPr>
              <w:snapToGrid w:val="0"/>
              <w:spacing w:line="360" w:lineRule="auto"/>
              <w:rPr>
                <w:rFonts w:ascii="仿宋" w:hAnsi="仿宋" w:eastAsia="仿宋"/>
                <w:b/>
                <w:bCs/>
                <w:color w:val="auto"/>
                <w:sz w:val="24"/>
                <w:highlight w:val="none"/>
                <w:lang w:val="zh-CN"/>
              </w:rPr>
            </w:pPr>
            <w:r>
              <w:rPr>
                <w:rFonts w:hint="eastAsia" w:ascii="仿宋" w:hAnsi="仿宋" w:eastAsia="仿宋"/>
                <w:b/>
                <w:bCs/>
                <w:color w:val="auto"/>
                <w:sz w:val="24"/>
                <w:highlight w:val="none"/>
                <w:lang w:val="zh-CN"/>
              </w:rPr>
              <w:t>投标报价超过采购文件中规定的预算金额或者最高限价的;</w:t>
            </w:r>
          </w:p>
          <w:p>
            <w:pPr>
              <w:snapToGrid w:val="0"/>
              <w:spacing w:line="360" w:lineRule="auto"/>
              <w:rPr>
                <w:rFonts w:ascii="仿宋" w:hAnsi="仿宋" w:eastAsia="仿宋"/>
                <w:b/>
                <w:bCs/>
                <w:color w:val="auto"/>
                <w:sz w:val="24"/>
                <w:highlight w:val="none"/>
              </w:rPr>
            </w:pPr>
            <w:r>
              <w:rPr>
                <w:rFonts w:hint="eastAsia" w:ascii="仿宋" w:hAnsi="仿宋" w:eastAsia="仿宋"/>
                <w:b/>
                <w:bCs/>
                <w:color w:val="auto"/>
                <w:sz w:val="24"/>
                <w:highlight w:val="none"/>
              </w:rPr>
              <w:t>报价明显低于其他通过符合性审查供应商的报价，有可能影响产品质量或者不能诚信履约的，未能按要求提供书面说明或者提交相关证明材料证明其报价合理性的;</w:t>
            </w:r>
          </w:p>
          <w:p>
            <w:pPr>
              <w:snapToGrid w:val="0"/>
              <w:spacing w:line="360" w:lineRule="auto"/>
              <w:ind w:left="-425" w:firstLine="482" w:firstLineChars="200"/>
              <w:rPr>
                <w:rFonts w:ascii="仿宋" w:hAnsi="仿宋" w:eastAsia="仿宋"/>
                <w:color w:val="auto"/>
                <w:sz w:val="24"/>
                <w:highlight w:val="none"/>
              </w:rPr>
            </w:pPr>
            <w:r>
              <w:rPr>
                <w:rFonts w:hint="eastAsia" w:ascii="仿宋" w:hAnsi="仿宋" w:eastAsia="仿宋"/>
                <w:b/>
                <w:bCs/>
                <w:color w:val="auto"/>
                <w:sz w:val="24"/>
                <w:highlight w:val="none"/>
              </w:rPr>
              <w:t>供应商对根据修正原则修正后的报价不确认的。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bookmarkStart w:id="41" w:name="_Hlk96377661"/>
            <w:r>
              <w:rPr>
                <w:rFonts w:hint="eastAsia" w:ascii="仿宋" w:hAnsi="仿宋" w:eastAsia="仿宋"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联合体</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（1）本项目接受联合体投标，联合体投标的联合体各方承担连带责任；</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（2）供应商以联合体形式投标的：地勤工作人员服务。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分包、转包</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（1）本项目允许分包，本项目允许小微企业向一家或多家小微企业对本项目非主体、非关键性部分进行合理</w:t>
            </w:r>
            <w:r>
              <w:rPr>
                <w:rFonts w:ascii="仿宋" w:hAnsi="仿宋" w:eastAsia="仿宋"/>
                <w:color w:val="auto"/>
                <w:sz w:val="24"/>
                <w:highlight w:val="none"/>
              </w:rPr>
              <w:t>分包</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本项目非主体、非关键性部分为：</w:t>
            </w:r>
            <w:r>
              <w:rPr>
                <w:rFonts w:hint="eastAsia" w:ascii="仿宋" w:hAnsi="仿宋" w:eastAsia="仿宋"/>
                <w:color w:val="auto"/>
                <w:sz w:val="24"/>
                <w:highlight w:val="none"/>
                <w:u w:val="single"/>
              </w:rPr>
              <w:t>地勤工作人员服务。</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2</w:t>
            </w:r>
            <w:r>
              <w:rPr>
                <w:rFonts w:hint="eastAsia" w:ascii="仿宋" w:hAnsi="仿宋" w:eastAsia="仿宋"/>
                <w:color w:val="auto"/>
                <w:sz w:val="24"/>
                <w:highlight w:val="none"/>
              </w:rPr>
              <w:t>）供应商以分包方式投标的：提供分包意向协议。</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分包单位须</w:t>
            </w:r>
            <w:r>
              <w:rPr>
                <w:rFonts w:hint="eastAsia" w:ascii="仿宋" w:hAnsi="仿宋" w:eastAsia="仿宋" w:cs="仿宋_GB2312"/>
                <w:snapToGrid w:val="0"/>
                <w:color w:val="auto"/>
                <w:kern w:val="28"/>
                <w:sz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仿宋" w:hAnsi="仿宋" w:eastAsia="仿宋"/>
                <w:color w:val="auto"/>
                <w:sz w:val="24"/>
                <w:highlight w:val="none"/>
              </w:rPr>
              <w:t>且须经采购人同意，如分包单位不具备承接分包内容</w:t>
            </w:r>
            <w:r>
              <w:rPr>
                <w:rFonts w:ascii="仿宋" w:hAnsi="仿宋" w:eastAsia="仿宋"/>
                <w:color w:val="auto"/>
                <w:sz w:val="24"/>
                <w:highlight w:val="none"/>
              </w:rPr>
              <w:t>所必需的设备和专业技术能力</w:t>
            </w:r>
            <w:r>
              <w:rPr>
                <w:rFonts w:hint="eastAsia" w:ascii="仿宋" w:hAnsi="仿宋" w:eastAsia="仿宋"/>
                <w:color w:val="auto"/>
                <w:sz w:val="24"/>
                <w:highlight w:val="none"/>
              </w:rPr>
              <w:t>的，采购人有权拒绝分包；</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分包单位不得再次分包，总包供应商对分包内容承担连带责任。</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w:t>
            </w:r>
            <w:r>
              <w:rPr>
                <w:rFonts w:ascii="仿宋" w:hAnsi="仿宋" w:eastAsia="仿宋"/>
                <w:color w:val="auto"/>
                <w:sz w:val="24"/>
                <w:highlight w:val="none"/>
              </w:rPr>
              <w:t>3</w:t>
            </w:r>
            <w:r>
              <w:rPr>
                <w:rFonts w:hint="eastAsia" w:ascii="仿宋" w:hAnsi="仿宋" w:eastAsia="仿宋"/>
                <w:color w:val="auto"/>
                <w:sz w:val="24"/>
                <w:highlight w:val="none"/>
              </w:rPr>
              <w:t>）本项目联合体投标的不允许分包。</w:t>
            </w:r>
          </w:p>
          <w:p>
            <w:pPr>
              <w:snapToGrid w:val="0"/>
              <w:spacing w:line="360" w:lineRule="auto"/>
              <w:rPr>
                <w:rFonts w:ascii="仿宋" w:hAnsi="仿宋" w:eastAsia="仿宋"/>
                <w:color w:val="auto"/>
                <w:highlight w:val="none"/>
              </w:rPr>
            </w:pPr>
            <w:r>
              <w:rPr>
                <w:rFonts w:hint="eastAsia" w:ascii="仿宋" w:hAnsi="仿宋" w:eastAsia="仿宋"/>
                <w:color w:val="auto"/>
                <w:sz w:val="24"/>
                <w:highlight w:val="none"/>
              </w:rPr>
              <w:t>（</w:t>
            </w:r>
            <w:r>
              <w:rPr>
                <w:rFonts w:ascii="仿宋" w:hAnsi="仿宋" w:eastAsia="仿宋"/>
                <w:color w:val="auto"/>
                <w:sz w:val="24"/>
                <w:highlight w:val="none"/>
              </w:rPr>
              <w:t>4</w:t>
            </w:r>
            <w:r>
              <w:rPr>
                <w:rFonts w:hint="eastAsia" w:ascii="仿宋" w:hAnsi="仿宋" w:eastAsia="仿宋"/>
                <w:color w:val="auto"/>
                <w:sz w:val="24"/>
                <w:highlight w:val="none"/>
              </w:rPr>
              <w:t>）本项目不得进行转包。</w:t>
            </w:r>
          </w:p>
        </w:tc>
      </w:tr>
      <w:bookmarkEnd w:id="41"/>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4</w:t>
            </w:r>
          </w:p>
        </w:tc>
        <w:tc>
          <w:tcPr>
            <w:tcW w:w="1843"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供应商应当提供的资格证明文件</w:t>
            </w:r>
          </w:p>
        </w:tc>
        <w:tc>
          <w:tcPr>
            <w:tcW w:w="6095" w:type="dxa"/>
            <w:tcBorders>
              <w:top w:val="single" w:color="000000" w:sz="8" w:space="0"/>
              <w:left w:val="single" w:color="000000" w:sz="2" w:space="0"/>
              <w:right w:val="single" w:color="000000" w:sz="8" w:space="0"/>
            </w:tcBorders>
            <w:vAlign w:val="center"/>
          </w:tcPr>
          <w:p>
            <w:pPr>
              <w:snapToGrid w:val="0"/>
              <w:spacing w:line="360" w:lineRule="auto"/>
              <w:rPr>
                <w:rFonts w:ascii="仿宋" w:hAnsi="仿宋" w:eastAsia="仿宋"/>
                <w:color w:val="auto"/>
                <w:sz w:val="24"/>
                <w:highlight w:val="none"/>
              </w:rPr>
            </w:pPr>
            <w:r>
              <w:rPr>
                <w:rFonts w:ascii="仿宋" w:hAnsi="仿宋" w:eastAsia="仿宋"/>
                <w:color w:val="auto"/>
                <w:sz w:val="24"/>
                <w:highlight w:val="none"/>
              </w:rPr>
              <w:t>资格证明文件：见采购文件第二部分11.1。</w:t>
            </w:r>
          </w:p>
          <w:p>
            <w:pPr>
              <w:snapToGrid w:val="0"/>
              <w:spacing w:line="360" w:lineRule="auto"/>
              <w:rPr>
                <w:rFonts w:ascii="仿宋" w:hAnsi="仿宋" w:eastAsia="仿宋" w:cs="Arial"/>
                <w:snapToGrid w:val="0"/>
                <w:color w:val="auto"/>
                <w:kern w:val="0"/>
                <w:szCs w:val="21"/>
                <w:highlight w:val="none"/>
              </w:rPr>
            </w:pPr>
            <w:r>
              <w:rPr>
                <w:rFonts w:hint="eastAsia" w:ascii="仿宋" w:hAnsi="仿宋" w:eastAsia="仿宋"/>
                <w:color w:val="auto"/>
                <w:kern w:val="0"/>
                <w:sz w:val="24"/>
                <w:highlight w:val="none"/>
                <w:lang w:val="zh-CN"/>
              </w:rPr>
              <w:t>供应商未提供有效的资格证明文件的，视为供应商不具备采购文件中规定的资格要求，投标无效。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rPr>
            </w:pPr>
            <w:r>
              <w:rPr>
                <w:rFonts w:hint="eastAsia" w:ascii="仿宋" w:hAnsi="仿宋" w:eastAsia="仿宋" w:cs="Arial"/>
                <w:color w:val="auto"/>
                <w:kern w:val="0"/>
                <w:sz w:val="24"/>
                <w:highlight w:val="none"/>
              </w:rPr>
              <w:sym w:font="Wingdings" w:char="F0FE"/>
            </w:r>
            <w:r>
              <w:rPr>
                <w:rFonts w:ascii="仿宋" w:hAnsi="仿宋" w:eastAsia="仿宋" w:cs="Arial"/>
                <w:color w:val="auto"/>
                <w:kern w:val="0"/>
                <w:sz w:val="24"/>
                <w:highlight w:val="none"/>
              </w:rPr>
              <w:t>A</w:t>
            </w:r>
            <w:r>
              <w:rPr>
                <w:rFonts w:hint="eastAsia" w:ascii="仿宋" w:hAnsi="仿宋" w:eastAsia="仿宋"/>
                <w:color w:val="auto"/>
                <w:sz w:val="24"/>
                <w:highlight w:val="none"/>
              </w:rPr>
              <w:t>不组织。</w:t>
            </w:r>
          </w:p>
          <w:p>
            <w:pPr>
              <w:snapToGrid w:val="0"/>
              <w:spacing w:line="360" w:lineRule="auto"/>
              <w:rPr>
                <w:rFonts w:ascii="仿宋" w:hAnsi="仿宋" w:eastAsia="仿宋"/>
                <w:color w:val="auto"/>
                <w:sz w:val="24"/>
                <w:szCs w:val="20"/>
                <w:highlight w:val="none"/>
              </w:rPr>
            </w:pP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B组织，</w:t>
            </w:r>
            <w:r>
              <w:rPr>
                <w:rFonts w:hint="eastAsia" w:ascii="仿宋" w:hAnsi="仿宋" w:eastAsia="仿宋"/>
                <w:color w:val="auto"/>
                <w:sz w:val="24"/>
                <w:highlight w:val="none"/>
              </w:rPr>
              <w:t>时间：</w:t>
            </w:r>
            <w:r>
              <w:rPr>
                <w:rFonts w:ascii="仿宋" w:hAnsi="仿宋" w:eastAsia="仿宋"/>
                <w:color w:val="auto"/>
                <w:sz w:val="24"/>
                <w:highlight w:val="none"/>
                <w:u w:val="single"/>
              </w:rPr>
              <w:t xml:space="preserve">      </w:t>
            </w:r>
            <w:r>
              <w:rPr>
                <w:rFonts w:ascii="仿宋" w:hAnsi="仿宋" w:eastAsia="仿宋"/>
                <w:color w:val="auto"/>
                <w:sz w:val="24"/>
                <w:highlight w:val="none"/>
              </w:rPr>
              <w:t>,地点：</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，联系人：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，联系方式：</w:t>
            </w:r>
            <w:r>
              <w:rPr>
                <w:rFonts w:ascii="仿宋" w:hAnsi="仿宋" w:eastAsia="仿宋"/>
                <w:color w:val="auto"/>
                <w:sz w:val="24"/>
                <w:highlight w:val="none"/>
                <w:u w:val="single"/>
              </w:rPr>
              <w:t xml:space="preserve">      </w:t>
            </w:r>
            <w:r>
              <w:rPr>
                <w:rFonts w:hint="eastAsia" w:ascii="仿宋" w:hAnsi="仿宋" w:eastAsia="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rPr>
            </w:pPr>
            <w:r>
              <w:rPr>
                <w:rFonts w:hint="eastAsia" w:ascii="仿宋" w:hAnsi="仿宋" w:eastAsia="仿宋" w:cs="Arial"/>
                <w:color w:val="auto"/>
                <w:kern w:val="0"/>
                <w:sz w:val="24"/>
                <w:highlight w:val="none"/>
              </w:rPr>
              <w:sym w:font="Wingdings" w:char="F0FE"/>
            </w:r>
            <w:r>
              <w:rPr>
                <w:rFonts w:ascii="仿宋" w:hAnsi="仿宋" w:eastAsia="仿宋" w:cs="Arial"/>
                <w:color w:val="auto"/>
                <w:kern w:val="0"/>
                <w:sz w:val="24"/>
                <w:highlight w:val="none"/>
              </w:rPr>
              <w:t>A</w:t>
            </w:r>
            <w:r>
              <w:rPr>
                <w:rFonts w:hint="eastAsia" w:ascii="仿宋" w:hAnsi="仿宋" w:eastAsia="仿宋"/>
                <w:color w:val="auto"/>
                <w:sz w:val="24"/>
                <w:highlight w:val="none"/>
              </w:rPr>
              <w:t>不要求提供。</w:t>
            </w:r>
          </w:p>
          <w:p>
            <w:pPr>
              <w:snapToGrid w:val="0"/>
              <w:spacing w:line="360" w:lineRule="auto"/>
              <w:rPr>
                <w:rFonts w:ascii="仿宋" w:hAnsi="仿宋" w:eastAsia="仿宋"/>
                <w:color w:val="auto"/>
                <w:kern w:val="0"/>
                <w:sz w:val="24"/>
                <w:highlight w:val="none"/>
              </w:rPr>
            </w:pP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B</w:t>
            </w:r>
            <w:r>
              <w:rPr>
                <w:rFonts w:hint="eastAsia" w:ascii="仿宋" w:hAnsi="仿宋" w:eastAsia="仿宋"/>
                <w:color w:val="auto"/>
                <w:kern w:val="0"/>
                <w:sz w:val="24"/>
                <w:highlight w:val="none"/>
              </w:rPr>
              <w:t>要求提供，</w:t>
            </w:r>
          </w:p>
          <w:p>
            <w:pPr>
              <w:numPr>
                <w:ilvl w:val="0"/>
                <w:numId w:val="16"/>
              </w:numPr>
              <w:snapToGrid w:val="0"/>
              <w:spacing w:line="360" w:lineRule="auto"/>
              <w:ind w:left="0"/>
              <w:rPr>
                <w:rFonts w:ascii="仿宋" w:hAnsi="仿宋" w:eastAsia="仿宋"/>
                <w:color w:val="auto"/>
                <w:kern w:val="0"/>
                <w:sz w:val="24"/>
                <w:highlight w:val="none"/>
              </w:rPr>
            </w:pPr>
            <w:r>
              <w:rPr>
                <w:rFonts w:hint="eastAsia" w:ascii="仿宋" w:hAnsi="仿宋" w:eastAsia="仿宋"/>
                <w:snapToGrid w:val="0"/>
                <w:color w:val="auto"/>
                <w:kern w:val="28"/>
                <w:sz w:val="24"/>
                <w:highlight w:val="none"/>
              </w:rPr>
              <w:t>样品：</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w:t>
            </w:r>
          </w:p>
          <w:p>
            <w:pPr>
              <w:numPr>
                <w:ilvl w:val="0"/>
                <w:numId w:val="16"/>
              </w:numPr>
              <w:snapToGrid w:val="0"/>
              <w:spacing w:line="360" w:lineRule="auto"/>
              <w:ind w:left="0"/>
              <w:rPr>
                <w:rFonts w:ascii="仿宋" w:hAnsi="仿宋" w:eastAsia="仿宋"/>
                <w:color w:val="auto"/>
                <w:kern w:val="0"/>
                <w:sz w:val="24"/>
                <w:highlight w:val="none"/>
              </w:rPr>
            </w:pPr>
            <w:r>
              <w:rPr>
                <w:rFonts w:hint="eastAsia" w:ascii="仿宋" w:hAnsi="仿宋" w:eastAsia="仿宋"/>
                <w:snapToGrid w:val="0"/>
                <w:color w:val="auto"/>
                <w:kern w:val="28"/>
                <w:sz w:val="24"/>
                <w:highlight w:val="none"/>
              </w:rPr>
              <w:t>样品制作的标准和要求：</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w:t>
            </w:r>
          </w:p>
          <w:p>
            <w:pPr>
              <w:numPr>
                <w:ilvl w:val="0"/>
                <w:numId w:val="16"/>
              </w:numPr>
              <w:snapToGrid w:val="0"/>
              <w:spacing w:line="360" w:lineRule="auto"/>
              <w:ind w:left="0"/>
              <w:rPr>
                <w:rFonts w:ascii="仿宋" w:hAnsi="仿宋" w:eastAsia="仿宋"/>
                <w:color w:val="auto"/>
                <w:kern w:val="0"/>
                <w:sz w:val="24"/>
                <w:highlight w:val="none"/>
              </w:rPr>
            </w:pPr>
            <w:r>
              <w:rPr>
                <w:rFonts w:ascii="仿宋" w:hAnsi="仿宋" w:eastAsia="仿宋"/>
                <w:color w:val="auto"/>
                <w:kern w:val="0"/>
                <w:sz w:val="24"/>
                <w:highlight w:val="none"/>
              </w:rPr>
              <w:t>样品的评审方法以及评审标准</w:t>
            </w:r>
            <w:r>
              <w:rPr>
                <w:rFonts w:hint="eastAsia" w:ascii="仿宋" w:hAnsi="仿宋" w:eastAsia="仿宋"/>
                <w:snapToGrid w:val="0"/>
                <w:color w:val="auto"/>
                <w:kern w:val="28"/>
                <w:sz w:val="24"/>
                <w:highlight w:val="none"/>
              </w:rPr>
              <w:t>：详见</w:t>
            </w:r>
            <w:r>
              <w:rPr>
                <w:rFonts w:hint="eastAsia" w:ascii="仿宋" w:hAnsi="仿宋" w:eastAsia="仿宋"/>
                <w:color w:val="auto"/>
                <w:sz w:val="24"/>
                <w:highlight w:val="none"/>
                <w:u w:val="single"/>
              </w:rPr>
              <w:t>评标办法</w:t>
            </w:r>
            <w:r>
              <w:rPr>
                <w:rFonts w:hint="eastAsia" w:ascii="仿宋" w:hAnsi="仿宋" w:eastAsia="仿宋"/>
                <w:color w:val="auto"/>
                <w:kern w:val="0"/>
                <w:sz w:val="24"/>
                <w:highlight w:val="none"/>
              </w:rPr>
              <w:t>；</w:t>
            </w:r>
          </w:p>
          <w:p>
            <w:pPr>
              <w:numPr>
                <w:ilvl w:val="0"/>
                <w:numId w:val="16"/>
              </w:numPr>
              <w:snapToGrid w:val="0"/>
              <w:spacing w:line="360" w:lineRule="auto"/>
              <w:ind w:left="0"/>
              <w:rPr>
                <w:rFonts w:ascii="仿宋" w:hAnsi="仿宋" w:eastAsia="仿宋"/>
                <w:color w:val="auto"/>
                <w:kern w:val="0"/>
                <w:sz w:val="24"/>
                <w:highlight w:val="none"/>
              </w:rPr>
            </w:pPr>
            <w:r>
              <w:rPr>
                <w:rFonts w:ascii="仿宋" w:hAnsi="仿宋" w:eastAsia="仿宋"/>
                <w:color w:val="auto"/>
                <w:kern w:val="0"/>
                <w:sz w:val="24"/>
                <w:highlight w:val="none"/>
              </w:rPr>
              <w:t>是否需要随样品提交检测报告</w:t>
            </w:r>
            <w:r>
              <w:rPr>
                <w:rFonts w:hint="eastAsia" w:ascii="仿宋" w:hAnsi="仿宋" w:eastAsia="仿宋"/>
                <w:color w:val="auto"/>
                <w:kern w:val="0"/>
                <w:sz w:val="24"/>
                <w:highlight w:val="none"/>
              </w:rPr>
              <w:t>：</w:t>
            </w: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否；</w:t>
            </w: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是，检测机构的要求</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；检测内容</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w:t>
            </w:r>
          </w:p>
          <w:p>
            <w:pPr>
              <w:numPr>
                <w:ilvl w:val="0"/>
                <w:numId w:val="16"/>
              </w:numPr>
              <w:snapToGrid w:val="0"/>
              <w:spacing w:line="360" w:lineRule="auto"/>
              <w:ind w:left="0"/>
              <w:rPr>
                <w:rFonts w:ascii="仿宋" w:hAnsi="仿宋" w:eastAsia="仿宋"/>
                <w:color w:val="auto"/>
                <w:sz w:val="24"/>
                <w:highlight w:val="none"/>
              </w:rPr>
            </w:pPr>
            <w:r>
              <w:rPr>
                <w:rFonts w:ascii="仿宋" w:hAnsi="仿宋" w:eastAsia="仿宋"/>
                <w:color w:val="auto"/>
                <w:sz w:val="24"/>
                <w:highlight w:val="none"/>
              </w:rPr>
              <w:t>提供样品的时间：</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；地点：</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；联系人</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r>
              <w:rPr>
                <w:rFonts w:hint="eastAsia" w:ascii="仿宋" w:hAnsi="仿宋" w:eastAsia="仿宋"/>
                <w:color w:val="auto"/>
                <w:kern w:val="28"/>
                <w:sz w:val="24"/>
                <w:highlight w:val="none"/>
              </w:rPr>
              <w:t>联系电话：</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。请供应商在上述时间内提供样品并按规定位置安装完毕。超过截止时间的，采购人或采购代理机构将不予接收，并将清场并封闭样品现场。</w:t>
            </w:r>
          </w:p>
          <w:p>
            <w:pPr>
              <w:numPr>
                <w:ilvl w:val="0"/>
                <w:numId w:val="16"/>
              </w:numPr>
              <w:snapToGrid w:val="0"/>
              <w:spacing w:line="360" w:lineRule="auto"/>
              <w:ind w:left="0"/>
              <w:rPr>
                <w:rFonts w:ascii="仿宋" w:hAnsi="仿宋" w:eastAsia="仿宋"/>
                <w:color w:val="auto"/>
                <w:highlight w:val="none"/>
              </w:rPr>
            </w:pPr>
            <w:r>
              <w:rPr>
                <w:rFonts w:ascii="仿宋" w:hAnsi="仿宋" w:eastAsia="仿宋"/>
                <w:color w:val="auto"/>
                <w:sz w:val="24"/>
                <w:highlight w:val="none"/>
              </w:rPr>
              <w:t>采购活动结束后，对于未中标人提供的样品，</w:t>
            </w:r>
            <w:r>
              <w:rPr>
                <w:rFonts w:hint="eastAsia" w:ascii="仿宋" w:hAnsi="仿宋" w:eastAsia="仿宋"/>
                <w:color w:val="auto"/>
                <w:sz w:val="24"/>
                <w:highlight w:val="none"/>
              </w:rPr>
              <w:t>采购人、采购代理机构将通知</w:t>
            </w:r>
            <w:r>
              <w:rPr>
                <w:rFonts w:ascii="仿宋" w:hAnsi="仿宋" w:eastAsia="仿宋"/>
                <w:color w:val="auto"/>
                <w:sz w:val="24"/>
                <w:highlight w:val="none"/>
              </w:rPr>
              <w:t>未中标人</w:t>
            </w:r>
            <w:r>
              <w:rPr>
                <w:rFonts w:hint="eastAsia" w:ascii="仿宋" w:hAnsi="仿宋" w:eastAsia="仿宋"/>
                <w:color w:val="auto"/>
                <w:sz w:val="24"/>
                <w:highlight w:val="none"/>
              </w:rPr>
              <w:t>在规定的时间内取回，逾期未取回的，采购人、采购代理机构不负保管义务</w:t>
            </w:r>
            <w:r>
              <w:rPr>
                <w:rFonts w:ascii="仿宋" w:hAnsi="仿宋" w:eastAsia="仿宋"/>
                <w:color w:val="auto"/>
                <w:sz w:val="24"/>
                <w:highlight w:val="none"/>
              </w:rPr>
              <w:t>；对于中标人提供的样品，</w:t>
            </w:r>
            <w:r>
              <w:rPr>
                <w:rFonts w:hint="eastAsia" w:ascii="仿宋" w:hAnsi="仿宋" w:eastAsia="仿宋"/>
                <w:color w:val="auto"/>
                <w:sz w:val="24"/>
                <w:highlight w:val="none"/>
              </w:rPr>
              <w:t>采购人将进</w:t>
            </w:r>
            <w:r>
              <w:rPr>
                <w:rFonts w:ascii="仿宋" w:hAnsi="仿宋" w:eastAsia="仿宋"/>
                <w:color w:val="auto"/>
                <w:sz w:val="24"/>
                <w:highlight w:val="none"/>
              </w:rPr>
              <w:t>行保管、封存，并作为履约验收的参考。</w:t>
            </w:r>
          </w:p>
          <w:p>
            <w:pPr>
              <w:numPr>
                <w:ilvl w:val="0"/>
                <w:numId w:val="16"/>
              </w:numPr>
              <w:snapToGrid w:val="0"/>
              <w:spacing w:line="360" w:lineRule="auto"/>
              <w:ind w:left="0"/>
              <w:rPr>
                <w:rFonts w:ascii="仿宋" w:hAnsi="仿宋" w:eastAsia="仿宋"/>
                <w:b/>
                <w:color w:val="auto"/>
                <w:sz w:val="24"/>
                <w:highlight w:val="none"/>
              </w:rPr>
            </w:pPr>
            <w:r>
              <w:rPr>
                <w:rFonts w:ascii="仿宋" w:hAnsi="仿宋" w:eastAsia="仿宋"/>
                <w:color w:val="auto"/>
                <w:sz w:val="24"/>
                <w:highlight w:val="none"/>
              </w:rPr>
              <w:t>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Cs/>
                <w:color w:val="auto"/>
                <w:sz w:val="24"/>
                <w:highlight w:val="none"/>
              </w:rPr>
            </w:pPr>
            <w:r>
              <w:rPr>
                <w:rFonts w:hint="eastAsia" w:ascii="仿宋" w:hAnsi="仿宋" w:eastAsia="仿宋" w:cs="仿宋_GB2312"/>
                <w:b/>
                <w:color w:val="auto"/>
                <w:sz w:val="24"/>
                <w:highlight w:val="none"/>
              </w:rPr>
              <w:t>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kern w:val="0"/>
                <w:sz w:val="24"/>
                <w:highlight w:val="none"/>
              </w:rPr>
            </w:pP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A</w:t>
            </w:r>
            <w:r>
              <w:rPr>
                <w:rFonts w:hint="eastAsia" w:ascii="仿宋" w:hAnsi="仿宋" w:eastAsia="仿宋"/>
                <w:color w:val="auto"/>
                <w:kern w:val="0"/>
                <w:sz w:val="24"/>
                <w:highlight w:val="none"/>
              </w:rPr>
              <w:t>不组织。</w:t>
            </w:r>
          </w:p>
          <w:p>
            <w:pPr>
              <w:snapToGrid w:val="0"/>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sym w:font="Wingdings" w:char="F0FE"/>
            </w:r>
            <w:r>
              <w:rPr>
                <w:rFonts w:ascii="仿宋" w:hAnsi="仿宋" w:eastAsia="仿宋"/>
                <w:color w:val="auto"/>
                <w:kern w:val="0"/>
                <w:sz w:val="24"/>
                <w:highlight w:val="none"/>
              </w:rPr>
              <w:t>B组织。</w:t>
            </w:r>
          </w:p>
          <w:p>
            <w:pPr>
              <w:snapToGrid w:val="0"/>
              <w:spacing w:line="360" w:lineRule="auto"/>
              <w:rPr>
                <w:rFonts w:ascii="仿宋" w:hAnsi="仿宋" w:eastAsia="仿宋"/>
                <w:b/>
                <w:bCs/>
                <w:color w:val="auto"/>
                <w:kern w:val="0"/>
                <w:sz w:val="24"/>
                <w:highlight w:val="none"/>
              </w:rPr>
            </w:pPr>
            <w:r>
              <w:rPr>
                <w:rFonts w:hint="eastAsia" w:ascii="仿宋" w:hAnsi="仿宋" w:eastAsia="仿宋"/>
                <w:b/>
                <w:bCs/>
                <w:color w:val="auto"/>
                <w:kern w:val="0"/>
                <w:sz w:val="24"/>
                <w:highlight w:val="none"/>
              </w:rPr>
              <w:t>（</w:t>
            </w:r>
            <w:r>
              <w:rPr>
                <w:rFonts w:ascii="仿宋" w:hAnsi="仿宋" w:eastAsia="仿宋"/>
                <w:b/>
                <w:bCs/>
                <w:color w:val="auto"/>
                <w:kern w:val="0"/>
                <w:sz w:val="24"/>
                <w:highlight w:val="none"/>
              </w:rPr>
              <w:t>1）在评标时安排每个供应商进行</w:t>
            </w:r>
            <w:r>
              <w:rPr>
                <w:rFonts w:hint="eastAsia" w:ascii="仿宋" w:hAnsi="仿宋" w:eastAsia="仿宋"/>
                <w:b/>
                <w:bCs/>
                <w:color w:val="auto"/>
                <w:kern w:val="0"/>
                <w:sz w:val="24"/>
                <w:highlight w:val="none"/>
              </w:rPr>
              <w:t>系统</w:t>
            </w:r>
            <w:r>
              <w:rPr>
                <w:rFonts w:ascii="仿宋" w:hAnsi="仿宋" w:eastAsia="仿宋"/>
                <w:b/>
                <w:bCs/>
                <w:color w:val="auto"/>
                <w:kern w:val="0"/>
                <w:sz w:val="24"/>
                <w:highlight w:val="none"/>
              </w:rPr>
              <w:t>演示。每个供应商时间不超过20分钟，讲解次序以投标文件解密时间先后次序为准，演示人员不超过3人。演示结束后按要求解答评标委员会提问。</w:t>
            </w:r>
          </w:p>
          <w:p>
            <w:pPr>
              <w:snapToGrid w:val="0"/>
              <w:spacing w:line="360" w:lineRule="auto"/>
              <w:rPr>
                <w:rFonts w:ascii="仿宋" w:hAnsi="仿宋" w:eastAsia="仿宋"/>
                <w:b/>
                <w:bCs/>
                <w:color w:val="auto"/>
                <w:kern w:val="0"/>
                <w:sz w:val="24"/>
                <w:highlight w:val="none"/>
              </w:rPr>
            </w:pPr>
            <w:r>
              <w:rPr>
                <w:rFonts w:hint="eastAsia" w:ascii="仿宋" w:hAnsi="仿宋" w:eastAsia="仿宋"/>
                <w:b/>
                <w:bCs/>
                <w:color w:val="auto"/>
                <w:kern w:val="0"/>
                <w:sz w:val="24"/>
                <w:highlight w:val="none"/>
              </w:rPr>
              <w:t>（</w:t>
            </w:r>
            <w:r>
              <w:rPr>
                <w:rFonts w:ascii="仿宋" w:hAnsi="仿宋" w:eastAsia="仿宋"/>
                <w:b/>
                <w:bCs/>
                <w:color w:val="auto"/>
                <w:kern w:val="0"/>
                <w:sz w:val="24"/>
                <w:highlight w:val="none"/>
              </w:rPr>
              <w:t>2）</w:t>
            </w:r>
            <w:r>
              <w:rPr>
                <w:rFonts w:hint="eastAsia" w:ascii="仿宋" w:hAnsi="仿宋" w:eastAsia="仿宋"/>
                <w:b/>
                <w:bCs/>
                <w:color w:val="auto"/>
                <w:kern w:val="0"/>
                <w:sz w:val="24"/>
                <w:highlight w:val="none"/>
              </w:rPr>
              <w:t>系统演示方式：</w:t>
            </w:r>
          </w:p>
          <w:p>
            <w:pPr>
              <w:snapToGrid w:val="0"/>
              <w:spacing w:line="360" w:lineRule="auto"/>
              <w:rPr>
                <w:rFonts w:ascii="仿宋" w:hAnsi="仿宋" w:eastAsia="仿宋"/>
                <w:color w:val="auto"/>
                <w:sz w:val="24"/>
                <w:highlight w:val="none"/>
              </w:rPr>
            </w:pPr>
            <w:r>
              <w:rPr>
                <w:rFonts w:hint="eastAsia" w:ascii="仿宋" w:hAnsi="仿宋" w:eastAsia="仿宋"/>
                <w:b/>
                <w:bCs/>
                <w:color w:val="auto"/>
                <w:kern w:val="0"/>
                <w:sz w:val="24"/>
                <w:highlight w:val="none"/>
              </w:rPr>
              <w:t>现场演示：</w:t>
            </w:r>
            <w:r>
              <w:rPr>
                <w:rFonts w:hint="eastAsia" w:ascii="仿宋" w:hAnsi="仿宋" w:eastAsia="仿宋"/>
                <w:color w:val="auto"/>
                <w:kern w:val="0"/>
                <w:sz w:val="24"/>
                <w:highlight w:val="none"/>
              </w:rPr>
              <w:t>评审现场不具备网络环境，仅提供电源和投影设备，供应商需提前自筹搭建演示所需真实环境，演示系统须为真实系统实现。</w:t>
            </w:r>
            <w:r>
              <w:rPr>
                <w:rFonts w:ascii="仿宋" w:hAnsi="仿宋" w:eastAsia="仿宋"/>
                <w:color w:val="auto"/>
                <w:kern w:val="0"/>
                <w:sz w:val="24"/>
                <w:highlight w:val="none"/>
              </w:rPr>
              <w:t>采用静态页面、视频播放或PPT方式演示</w:t>
            </w:r>
            <w:r>
              <w:rPr>
                <w:rFonts w:hint="eastAsia" w:ascii="仿宋" w:hAnsi="仿宋" w:eastAsia="仿宋"/>
                <w:color w:val="auto"/>
                <w:kern w:val="0"/>
                <w:sz w:val="24"/>
                <w:highlight w:val="none"/>
              </w:rPr>
              <w:t>，视作未提供演示。演示地点：杭州市拱墅区文晖路42号现代置业大厦西楼17楼5号</w:t>
            </w:r>
            <w:r>
              <w:rPr>
                <w:rFonts w:hint="eastAsia" w:ascii="仿宋" w:hAnsi="仿宋" w:eastAsia="仿宋"/>
                <w:color w:val="auto"/>
                <w:kern w:val="28"/>
                <w:sz w:val="24"/>
                <w:highlight w:val="none"/>
              </w:rPr>
              <w:t>会议室</w:t>
            </w:r>
            <w:r>
              <w:rPr>
                <w:rFonts w:hint="eastAsia" w:ascii="仿宋" w:hAnsi="仿宋" w:eastAsia="仿宋"/>
                <w:color w:val="auto"/>
                <w:kern w:val="0"/>
                <w:sz w:val="24"/>
                <w:highlight w:val="none"/>
              </w:rPr>
              <w:t>。</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3</w:t>
            </w:r>
            <w:r>
              <w:rPr>
                <w:rFonts w:hint="eastAsia" w:ascii="仿宋" w:hAnsi="仿宋" w:eastAsia="仿宋"/>
                <w:color w:val="auto"/>
                <w:sz w:val="24"/>
                <w:highlight w:val="none"/>
              </w:rPr>
              <w:t>）演示内容：</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①</w:t>
            </w:r>
            <w:r>
              <w:rPr>
                <w:rStyle w:val="1171"/>
                <w:rFonts w:ascii="仿宋" w:hAnsi="仿宋" w:eastAsia="仿宋"/>
                <w:color w:val="auto"/>
                <w:sz w:val="24"/>
                <w:highlight w:val="none"/>
              </w:rPr>
              <w:t>无人机运行管理系统，系统具备飞行任务创建及审批、飞行计划创建及审批、飞行申请及审批、记录每趟飞行的起降时间、实时飞行动态、飞行告警信息、实际飞行记录、空域动态管理功能</w:t>
            </w:r>
            <w:r>
              <w:rPr>
                <w:rFonts w:hint="eastAsia" w:ascii="仿宋" w:hAnsi="仿宋" w:eastAsia="仿宋"/>
                <w:color w:val="auto"/>
                <w:sz w:val="24"/>
                <w:highlight w:val="none"/>
              </w:rPr>
              <w:t>。</w:t>
            </w:r>
          </w:p>
          <w:p>
            <w:pPr>
              <w:pStyle w:val="87"/>
              <w:spacing w:line="360" w:lineRule="auto"/>
              <w:ind w:left="0" w:leftChars="0" w:firstLine="0" w:firstLineChars="0"/>
              <w:rPr>
                <w:rFonts w:ascii="仿宋" w:hAnsi="仿宋" w:eastAsia="仿宋"/>
                <w:color w:val="auto"/>
                <w:sz w:val="24"/>
                <w:highlight w:val="none"/>
              </w:rPr>
            </w:pPr>
            <w:r>
              <w:rPr>
                <w:rFonts w:hint="eastAsia" w:ascii="仿宋" w:hAnsi="仿宋" w:eastAsia="仿宋"/>
                <w:color w:val="auto"/>
                <w:sz w:val="24"/>
                <w:highlight w:val="none"/>
              </w:rPr>
              <w:t>②</w:t>
            </w:r>
            <w:r>
              <w:rPr>
                <w:rStyle w:val="1168"/>
                <w:rFonts w:hint="eastAsia" w:ascii="仿宋" w:hAnsi="仿宋" w:eastAsia="仿宋"/>
                <w:color w:val="auto"/>
                <w:spacing w:val="-6"/>
                <w:sz w:val="24"/>
                <w:highlight w:val="none"/>
                <w:lang w:eastAsia="zh-Hans"/>
              </w:rPr>
              <w:t>疫情防控无人机转运核酸样本</w:t>
            </w:r>
            <w:r>
              <w:rPr>
                <w:rStyle w:val="1168"/>
                <w:rFonts w:ascii="仿宋" w:hAnsi="仿宋" w:eastAsia="仿宋"/>
                <w:color w:val="auto"/>
                <w:spacing w:val="-6"/>
                <w:sz w:val="24"/>
                <w:highlight w:val="none"/>
                <w:lang w:eastAsia="zh-Hans"/>
              </w:rPr>
              <w:t>数据统计平台</w:t>
            </w:r>
            <w:r>
              <w:rPr>
                <w:rStyle w:val="1168"/>
                <w:rFonts w:hint="eastAsia" w:ascii="仿宋" w:hAnsi="仿宋" w:eastAsia="仿宋"/>
                <w:color w:val="auto"/>
                <w:spacing w:val="-6"/>
                <w:sz w:val="24"/>
                <w:highlight w:val="none"/>
                <w:lang w:eastAsia="zh-Hans"/>
              </w:rPr>
              <w:t>，</w:t>
            </w:r>
            <w:r>
              <w:rPr>
                <w:rStyle w:val="1168"/>
                <w:rFonts w:ascii="仿宋" w:hAnsi="仿宋" w:eastAsia="仿宋"/>
                <w:color w:val="auto"/>
                <w:spacing w:val="-6"/>
                <w:sz w:val="24"/>
                <w:highlight w:val="none"/>
                <w:lang w:eastAsia="zh-Hans"/>
              </w:rPr>
              <w:t>平台具备实时核酸运输动态展示、核酸签收统计、各航线飞行情况、飞行情况统计（今日、累计）、各航线飞行里程统计、各航线飞行架次统计功能</w:t>
            </w:r>
            <w:r>
              <w:rPr>
                <w:rStyle w:val="1168"/>
                <w:rFonts w:hint="eastAsia" w:ascii="仿宋" w:hAnsi="仿宋" w:eastAsia="仿宋"/>
                <w:color w:val="auto"/>
                <w:spacing w:val="-6"/>
                <w:sz w:val="24"/>
                <w:highlight w:val="none"/>
                <w:lang w:eastAsia="zh-Hans"/>
              </w:rPr>
              <w:t>。</w:t>
            </w:r>
          </w:p>
          <w:p>
            <w:pPr>
              <w:pStyle w:val="1169"/>
              <w:spacing w:line="360" w:lineRule="auto"/>
              <w:ind w:firstLine="0"/>
              <w:rPr>
                <w:rStyle w:val="1168"/>
                <w:rFonts w:ascii="仿宋" w:hAnsi="仿宋" w:eastAsia="仿宋"/>
                <w:color w:val="auto"/>
                <w:spacing w:val="-6"/>
                <w:sz w:val="24"/>
                <w:szCs w:val="24"/>
                <w:highlight w:val="none"/>
                <w:lang w:eastAsia="zh-Hans"/>
              </w:rPr>
            </w:pPr>
            <w:r>
              <w:rPr>
                <w:rFonts w:hint="eastAsia" w:ascii="仿宋" w:hAnsi="仿宋" w:eastAsia="仿宋"/>
                <w:color w:val="auto"/>
                <w:sz w:val="24"/>
                <w:szCs w:val="24"/>
                <w:highlight w:val="none"/>
              </w:rPr>
              <w:t>③</w:t>
            </w:r>
            <w:r>
              <w:rPr>
                <w:rStyle w:val="1168"/>
                <w:rFonts w:ascii="仿宋" w:hAnsi="仿宋" w:eastAsia="仿宋"/>
                <w:color w:val="auto"/>
                <w:spacing w:val="-6"/>
                <w:sz w:val="24"/>
                <w:szCs w:val="24"/>
                <w:highlight w:val="none"/>
                <w:lang w:eastAsia="zh-Hans"/>
              </w:rPr>
              <w:t>具有核酸运行APP和数据统计后台，具备以下功能：</w:t>
            </w:r>
          </w:p>
          <w:p>
            <w:pPr>
              <w:pStyle w:val="1169"/>
              <w:numPr>
                <w:ilvl w:val="0"/>
                <w:numId w:val="17"/>
              </w:numPr>
              <w:spacing w:line="360" w:lineRule="auto"/>
              <w:ind w:firstLine="0"/>
              <w:rPr>
                <w:rStyle w:val="1168"/>
                <w:rFonts w:ascii="仿宋" w:hAnsi="仿宋" w:eastAsia="仿宋"/>
                <w:color w:val="auto"/>
                <w:spacing w:val="-6"/>
                <w:sz w:val="24"/>
                <w:szCs w:val="24"/>
                <w:highlight w:val="none"/>
                <w:lang w:eastAsia="zh-Hans"/>
              </w:rPr>
            </w:pPr>
            <w:r>
              <w:rPr>
                <w:rStyle w:val="1168"/>
                <w:rFonts w:ascii="仿宋" w:hAnsi="仿宋" w:eastAsia="仿宋"/>
                <w:color w:val="auto"/>
                <w:spacing w:val="-6"/>
                <w:sz w:val="24"/>
                <w:szCs w:val="24"/>
                <w:highlight w:val="none"/>
                <w:lang w:eastAsia="zh-Hans"/>
              </w:rPr>
              <w:t>具备核酸转运信息，包括转运点打包送出、记录每趟运输管数、中转站工作人员信息、无人机运行人、送出时间，检测机构签收核对运输数量，记录签收人、签收时间、签收状态；</w:t>
            </w:r>
          </w:p>
          <w:p>
            <w:pPr>
              <w:pStyle w:val="1169"/>
              <w:numPr>
                <w:ilvl w:val="0"/>
                <w:numId w:val="17"/>
              </w:numPr>
              <w:spacing w:line="360" w:lineRule="auto"/>
              <w:ind w:firstLine="0"/>
              <w:rPr>
                <w:rStyle w:val="1168"/>
                <w:rFonts w:ascii="仿宋" w:hAnsi="仿宋" w:eastAsia="仿宋"/>
                <w:color w:val="auto"/>
                <w:spacing w:val="-6"/>
                <w:sz w:val="24"/>
                <w:szCs w:val="24"/>
                <w:highlight w:val="none"/>
                <w:lang w:eastAsia="zh-Hans"/>
              </w:rPr>
            </w:pPr>
            <w:r>
              <w:rPr>
                <w:rStyle w:val="1168"/>
                <w:rFonts w:ascii="仿宋" w:hAnsi="仿宋" w:eastAsia="仿宋"/>
                <w:color w:val="auto"/>
                <w:spacing w:val="-6"/>
                <w:sz w:val="24"/>
                <w:szCs w:val="24"/>
                <w:highlight w:val="none"/>
                <w:lang w:eastAsia="zh-Hans"/>
              </w:rPr>
              <w:t>统计每日、每周、每月及自定义时间段的核酸运输数据统计功能，可通过不同中转点、检测机构、承运企业的不同维度进行运输数据的统计；</w:t>
            </w:r>
          </w:p>
          <w:p>
            <w:pPr>
              <w:pStyle w:val="1169"/>
              <w:numPr>
                <w:ilvl w:val="0"/>
                <w:numId w:val="17"/>
              </w:numPr>
              <w:spacing w:line="360" w:lineRule="auto"/>
              <w:ind w:firstLine="0"/>
              <w:rPr>
                <w:rStyle w:val="1168"/>
                <w:rFonts w:ascii="仿宋" w:hAnsi="仿宋" w:eastAsia="仿宋"/>
                <w:color w:val="auto"/>
                <w:spacing w:val="-6"/>
                <w:sz w:val="24"/>
                <w:szCs w:val="24"/>
                <w:highlight w:val="none"/>
                <w:lang w:eastAsia="zh-Hans"/>
              </w:rPr>
            </w:pPr>
            <w:r>
              <w:rPr>
                <w:rStyle w:val="1168"/>
                <w:rFonts w:ascii="仿宋" w:hAnsi="仿宋" w:eastAsia="仿宋"/>
                <w:color w:val="auto"/>
                <w:spacing w:val="-6"/>
                <w:sz w:val="24"/>
                <w:szCs w:val="24"/>
                <w:highlight w:val="none"/>
                <w:lang w:eastAsia="zh-Hans"/>
              </w:rPr>
              <w:t>记录无人机企业相关信息，包括不限于：企业负责人、企业紧急联系方式、无人机编号、航线信息；</w:t>
            </w:r>
          </w:p>
          <w:p>
            <w:pPr>
              <w:snapToGrid w:val="0"/>
              <w:spacing w:line="360" w:lineRule="auto"/>
              <w:rPr>
                <w:rFonts w:ascii="仿宋" w:hAnsi="仿宋" w:eastAsia="仿宋"/>
                <w:color w:val="auto"/>
                <w:kern w:val="0"/>
                <w:sz w:val="24"/>
                <w:highlight w:val="none"/>
              </w:rPr>
            </w:pPr>
            <w:r>
              <w:rPr>
                <w:rStyle w:val="1168"/>
                <w:rFonts w:hint="eastAsia" w:ascii="仿宋" w:hAnsi="仿宋" w:eastAsia="仿宋"/>
                <w:color w:val="auto"/>
                <w:spacing w:val="-6"/>
                <w:sz w:val="24"/>
                <w:highlight w:val="none"/>
                <w:lang w:eastAsia="zh-Hans"/>
              </w:rPr>
              <w:t>（</w:t>
            </w:r>
            <w:r>
              <w:rPr>
                <w:rStyle w:val="1168"/>
                <w:rFonts w:hint="eastAsia" w:ascii="仿宋" w:hAnsi="仿宋" w:eastAsia="仿宋"/>
                <w:color w:val="auto"/>
                <w:spacing w:val="-6"/>
                <w:sz w:val="24"/>
                <w:highlight w:val="none"/>
              </w:rPr>
              <w:t>4</w:t>
            </w:r>
            <w:r>
              <w:rPr>
                <w:rStyle w:val="1168"/>
                <w:rFonts w:hint="eastAsia" w:ascii="仿宋" w:hAnsi="仿宋" w:eastAsia="仿宋"/>
                <w:color w:val="auto"/>
                <w:spacing w:val="-6"/>
                <w:sz w:val="24"/>
                <w:highlight w:val="none"/>
                <w:lang w:eastAsia="zh-Hans"/>
              </w:rPr>
              <w:t>）</w:t>
            </w:r>
            <w:r>
              <w:rPr>
                <w:rStyle w:val="1168"/>
                <w:rFonts w:ascii="仿宋" w:hAnsi="仿宋" w:eastAsia="仿宋"/>
                <w:color w:val="auto"/>
                <w:spacing w:val="-6"/>
                <w:sz w:val="24"/>
                <w:highlight w:val="none"/>
                <w:lang w:eastAsia="zh-Hans"/>
              </w:rPr>
              <w:t>自动匹配飞行航线、自动创建飞行计划、放飞申请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rPr>
            </w:pPr>
            <w:r>
              <w:rPr>
                <w:rFonts w:ascii="Segoe UI Symbol" w:hAnsi="Segoe UI Symbol" w:eastAsia="仿宋" w:cs="Segoe UI Symbol"/>
                <w:color w:val="auto"/>
                <w:kern w:val="0"/>
                <w:sz w:val="24"/>
                <w:highlight w:val="none"/>
              </w:rPr>
              <w:t>☐</w:t>
            </w:r>
            <w:r>
              <w:rPr>
                <w:rFonts w:ascii="仿宋" w:hAnsi="仿宋" w:eastAsia="仿宋" w:cs="Arial"/>
                <w:color w:val="auto"/>
                <w:kern w:val="0"/>
                <w:sz w:val="24"/>
                <w:highlight w:val="none"/>
              </w:rPr>
              <w:t>A</w:t>
            </w:r>
            <w:r>
              <w:rPr>
                <w:rFonts w:hint="eastAsia" w:ascii="仿宋" w:hAnsi="仿宋" w:eastAsia="仿宋"/>
                <w:color w:val="auto"/>
                <w:sz w:val="24"/>
                <w:highlight w:val="none"/>
              </w:rPr>
              <w:t>货物类，单一产品或</w:t>
            </w:r>
            <w:r>
              <w:rPr>
                <w:rFonts w:hint="eastAsia" w:ascii="仿宋" w:hAnsi="仿宋" w:eastAsia="仿宋"/>
                <w:color w:val="auto"/>
                <w:kern w:val="0"/>
                <w:sz w:val="24"/>
                <w:highlight w:val="none"/>
              </w:rPr>
              <w:t>核心产品为：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napToGrid w:val="0"/>
              <w:spacing w:line="360" w:lineRule="auto"/>
              <w:rPr>
                <w:rFonts w:ascii="仿宋" w:hAnsi="仿宋" w:eastAsia="仿宋"/>
                <w:color w:val="auto"/>
                <w:sz w:val="24"/>
                <w:highlight w:val="none"/>
              </w:rPr>
            </w:pPr>
            <w:r>
              <w:rPr>
                <w:rFonts w:hint="eastAsia" w:ascii="仿宋" w:hAnsi="仿宋" w:eastAsia="仿宋" w:cs="Arial"/>
                <w:color w:val="auto"/>
                <w:kern w:val="0"/>
                <w:sz w:val="24"/>
                <w:highlight w:val="none"/>
              </w:rPr>
              <w:sym w:font="Wingdings" w:char="F0FE"/>
            </w:r>
            <w:r>
              <w:rPr>
                <w:rFonts w:ascii="仿宋" w:hAnsi="仿宋" w:eastAsia="仿宋" w:cs="Arial"/>
                <w:color w:val="auto"/>
                <w:kern w:val="0"/>
                <w:sz w:val="24"/>
                <w:highlight w:val="none"/>
              </w:rPr>
              <w:t>B</w:t>
            </w:r>
            <w:r>
              <w:rPr>
                <w:rFonts w:hint="eastAsia" w:ascii="仿宋" w:hAnsi="仿宋" w:eastAsia="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Arial"/>
                <w:b/>
                <w:bCs/>
                <w:color w:val="auto"/>
                <w:kern w:val="0"/>
                <w:sz w:val="24"/>
                <w:highlight w:val="none"/>
              </w:rPr>
            </w:pPr>
            <w:r>
              <w:rPr>
                <w:rFonts w:hint="eastAsia" w:ascii="仿宋" w:hAnsi="仿宋" w:eastAsia="仿宋" w:cs="Arial"/>
                <w:b/>
                <w:bCs/>
                <w:color w:val="auto"/>
                <w:kern w:val="0"/>
                <w:sz w:val="24"/>
                <w:highlight w:val="none"/>
              </w:rPr>
              <w:t>标的：</w:t>
            </w:r>
            <w:r>
              <w:rPr>
                <w:rFonts w:hint="eastAsia" w:ascii="仿宋" w:hAnsi="仿宋" w:eastAsia="仿宋" w:cs="Arial"/>
                <w:b/>
                <w:bCs/>
                <w:color w:val="auto"/>
                <w:kern w:val="0"/>
                <w:sz w:val="24"/>
                <w:highlight w:val="none"/>
                <w:u w:val="single"/>
              </w:rPr>
              <w:t>杭州市余杭区交通运输局疫情防控无人机转运核酸样本项目</w:t>
            </w:r>
            <w:r>
              <w:rPr>
                <w:rFonts w:hint="eastAsia" w:ascii="仿宋" w:hAnsi="仿宋" w:eastAsia="仿宋" w:cs="Arial"/>
                <w:b/>
                <w:bCs/>
                <w:color w:val="auto"/>
                <w:kern w:val="0"/>
                <w:sz w:val="24"/>
                <w:highlight w:val="none"/>
              </w:rPr>
              <w:t>，属于</w:t>
            </w:r>
            <w:r>
              <w:rPr>
                <w:rFonts w:ascii="仿宋" w:hAnsi="仿宋" w:eastAsia="仿宋" w:cs="Arial"/>
                <w:b/>
                <w:bCs/>
                <w:color w:val="auto"/>
                <w:kern w:val="0"/>
                <w:sz w:val="24"/>
                <w:highlight w:val="none"/>
                <w:u w:val="single"/>
              </w:rPr>
              <w:t xml:space="preserve"> </w:t>
            </w:r>
            <w:r>
              <w:rPr>
                <w:rFonts w:hint="eastAsia" w:ascii="仿宋" w:hAnsi="仿宋" w:eastAsia="仿宋" w:cs="Arial"/>
                <w:b/>
                <w:bCs/>
                <w:color w:val="auto"/>
                <w:kern w:val="0"/>
                <w:sz w:val="24"/>
                <w:highlight w:val="none"/>
                <w:u w:val="single"/>
              </w:rPr>
              <w:t xml:space="preserve">其他未列明 </w:t>
            </w:r>
            <w:r>
              <w:rPr>
                <w:rFonts w:ascii="仿宋" w:hAnsi="仿宋" w:eastAsia="仿宋" w:cs="Arial"/>
                <w:b/>
                <w:bCs/>
                <w:color w:val="auto"/>
                <w:kern w:val="0"/>
                <w:sz w:val="24"/>
                <w:highlight w:val="none"/>
              </w:rPr>
              <w:t xml:space="preserve"> 行业。</w:t>
            </w:r>
          </w:p>
          <w:p>
            <w:pPr>
              <w:snapToGrid w:val="0"/>
              <w:spacing w:line="360" w:lineRule="auto"/>
              <w:rPr>
                <w:rFonts w:ascii="仿宋" w:hAnsi="仿宋" w:eastAsia="仿宋"/>
                <w:b/>
                <w:bCs/>
                <w:color w:val="auto"/>
                <w:sz w:val="24"/>
                <w:highlight w:val="none"/>
              </w:rPr>
            </w:pPr>
            <w:r>
              <w:rPr>
                <w:rFonts w:hint="eastAsia" w:ascii="仿宋" w:hAnsi="仿宋" w:eastAsia="仿宋"/>
                <w:b/>
                <w:bCs/>
                <w:color w:val="auto"/>
                <w:sz w:val="24"/>
                <w:highlight w:val="none"/>
              </w:rPr>
              <w:t>其他未列明行业中小企业划型标准：</w:t>
            </w:r>
            <w:r>
              <w:rPr>
                <w:rFonts w:ascii="仿宋" w:hAnsi="仿宋" w:eastAsia="仿宋"/>
                <w:b/>
                <w:bCs/>
                <w:color w:val="auto"/>
                <w:sz w:val="24"/>
                <w:highlight w:val="none"/>
              </w:rPr>
              <w:t>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highlight w:val="none"/>
              </w:rPr>
            </w:pPr>
            <w:r>
              <w:rPr>
                <w:rFonts w:hint="eastAsia" w:ascii="仿宋" w:hAnsi="仿宋" w:eastAsia="仿宋" w:cs="Arial"/>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jc w:val="cent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rPr>
            </w:pPr>
            <w:r>
              <w:rPr>
                <w:rFonts w:hint="eastAsia" w:ascii="仿宋" w:hAnsi="仿宋" w:eastAsia="仿宋"/>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jc w:val="center"/>
        </w:trPr>
        <w:tc>
          <w:tcPr>
            <w:tcW w:w="629" w:type="dxa"/>
            <w:vMerge w:val="continue"/>
            <w:tcBorders>
              <w:left w:val="single" w:color="000000" w:sz="8" w:space="0"/>
              <w:right w:val="single" w:color="000000" w:sz="2" w:space="0"/>
            </w:tcBorders>
            <w:vAlign w:val="center"/>
          </w:tcPr>
          <w:p>
            <w:pPr>
              <w:snapToGrid w:val="0"/>
              <w:spacing w:line="360" w:lineRule="auto"/>
              <w:ind w:firstLine="420" w:firstLineChars="200"/>
              <w:jc w:val="center"/>
              <w:rPr>
                <w:rFonts w:ascii="仿宋" w:hAnsi="仿宋" w:eastAsia="仿宋"/>
                <w:color w:val="auto"/>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ind w:firstLine="420" w:firstLineChars="200"/>
              <w:rPr>
                <w:rFonts w:ascii="仿宋" w:hAnsi="仿宋" w:eastAsia="仿宋"/>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snapToGrid w:val="0"/>
                <w:color w:val="auto"/>
                <w:kern w:val="28"/>
                <w:sz w:val="24"/>
                <w:highlight w:val="none"/>
              </w:rPr>
            </w:pPr>
            <w:r>
              <w:rPr>
                <w:rFonts w:hint="eastAsia" w:ascii="仿宋" w:hAnsi="仿宋" w:eastAsia="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备份投标文件送达地点和签收人员</w:t>
            </w:r>
            <w:r>
              <w:rPr>
                <w:rFonts w:ascii="仿宋" w:hAnsi="仿宋" w:eastAsia="仿宋" w:cs="仿宋_GB2312"/>
                <w:b/>
                <w:color w:val="auto"/>
                <w:sz w:val="24"/>
                <w:highlight w:val="none"/>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45"/>
              <w:snapToGrid w:val="0"/>
              <w:spacing w:line="360" w:lineRule="auto"/>
              <w:rPr>
                <w:rFonts w:ascii="仿宋" w:hAnsi="仿宋" w:eastAsia="仿宋" w:cs="Times New Roman"/>
                <w:color w:val="auto"/>
                <w:kern w:val="28"/>
                <w:sz w:val="24"/>
                <w:szCs w:val="24"/>
                <w:highlight w:val="none"/>
              </w:rPr>
            </w:pPr>
            <w:r>
              <w:rPr>
                <w:rFonts w:hint="eastAsia" w:ascii="仿宋" w:hAnsi="仿宋" w:eastAsia="仿宋" w:cs="Times New Roman"/>
                <w:color w:val="auto"/>
                <w:kern w:val="28"/>
                <w:sz w:val="24"/>
                <w:szCs w:val="24"/>
                <w:highlight w:val="none"/>
              </w:rPr>
              <w:t>备份投标文件送达地点：杭州市拱墅区文晖路42号现代置业大厦西楼1301室；</w:t>
            </w:r>
          </w:p>
          <w:p>
            <w:pPr>
              <w:pStyle w:val="45"/>
              <w:snapToGrid w:val="0"/>
              <w:spacing w:line="360" w:lineRule="auto"/>
              <w:rPr>
                <w:rFonts w:ascii="仿宋" w:hAnsi="仿宋" w:eastAsia="仿宋" w:cs="仿宋_GB2312"/>
                <w:color w:val="auto"/>
                <w:sz w:val="24"/>
                <w:szCs w:val="24"/>
                <w:highlight w:val="none"/>
              </w:rPr>
            </w:pPr>
            <w:r>
              <w:rPr>
                <w:rFonts w:hint="eastAsia" w:ascii="仿宋" w:hAnsi="仿宋" w:eastAsia="仿宋" w:cs="Times New Roman"/>
                <w:color w:val="auto"/>
                <w:kern w:val="28"/>
                <w:sz w:val="24"/>
                <w:szCs w:val="24"/>
                <w:highlight w:val="none"/>
              </w:rPr>
              <w:t>备份投标文件签收人员联系电话：</w:t>
            </w:r>
            <w:r>
              <w:rPr>
                <w:rFonts w:hint="eastAsia" w:ascii="仿宋" w:hAnsi="仿宋" w:eastAsia="仿宋"/>
                <w:color w:val="auto"/>
                <w:sz w:val="24"/>
                <w:highlight w:val="none"/>
                <w:u w:val="single"/>
              </w:rPr>
              <w:t>陆佳，0571-87634685</w:t>
            </w:r>
            <w:r>
              <w:rPr>
                <w:rFonts w:hint="eastAsia" w:ascii="仿宋" w:hAnsi="仿宋" w:eastAsia="仿宋" w:cs="仿宋_GB2312"/>
                <w:color w:val="auto"/>
                <w:sz w:val="24"/>
                <w:szCs w:val="24"/>
                <w:highlight w:val="none"/>
              </w:rPr>
              <w:t>。</w:t>
            </w:r>
          </w:p>
          <w:p>
            <w:pPr>
              <w:pStyle w:val="45"/>
              <w:snapToGrid w:val="0"/>
              <w:spacing w:line="360" w:lineRule="auto"/>
              <w:rPr>
                <w:rFonts w:ascii="仿宋" w:hAnsi="仿宋" w:eastAsia="仿宋"/>
                <w:color w:val="auto"/>
                <w:kern w:val="28"/>
                <w:sz w:val="24"/>
                <w:highlight w:val="none"/>
              </w:rPr>
            </w:pPr>
            <w:r>
              <w:rPr>
                <w:rFonts w:hint="eastAsia" w:ascii="仿宋" w:hAnsi="仿宋" w:eastAsia="仿宋" w:cs="仿宋_GB2312"/>
                <w:b/>
                <w:color w:val="auto"/>
                <w:sz w:val="24"/>
                <w:szCs w:val="24"/>
                <w:highlight w:val="none"/>
              </w:rPr>
              <w:t>采购人、采购代理机构不强制或变相强制供应商提交备份投标文件。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snapToGrid w:val="0"/>
                <w:color w:val="auto"/>
                <w:kern w:val="28"/>
                <w:sz w:val="24"/>
                <w:highlight w:val="none"/>
              </w:rPr>
            </w:pPr>
            <w:r>
              <w:rPr>
                <w:rFonts w:hint="eastAsia" w:ascii="仿宋" w:hAnsi="仿宋" w:eastAsia="仿宋"/>
                <w:snapToGrid w:val="0"/>
                <w:color w:val="auto"/>
                <w:kern w:val="28"/>
                <w:sz w:val="24"/>
                <w:highlight w:val="none"/>
              </w:rPr>
              <w:t>无</w:t>
            </w:r>
            <w:r>
              <w:rPr>
                <w:rFonts w:hint="eastAsia" w:ascii="仿宋" w:hAnsi="仿宋" w:eastAsia="仿宋" w:cs="宋体"/>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111"/>
              <w:snapToGrid w:val="0"/>
              <w:spacing w:before="0"/>
              <w:ind w:firstLine="0" w:firstLineChars="0"/>
              <w:rPr>
                <w:rFonts w:ascii="仿宋" w:hAnsi="仿宋" w:eastAsia="仿宋" w:cs="宋体"/>
                <w:color w:val="auto"/>
                <w:spacing w:val="-6"/>
                <w:szCs w:val="24"/>
                <w:highlight w:val="none"/>
              </w:rPr>
            </w:pPr>
            <w:r>
              <w:rPr>
                <w:rFonts w:hint="eastAsia" w:ascii="仿宋" w:hAnsi="仿宋" w:eastAsia="仿宋" w:cs="宋体"/>
                <w:color w:val="auto"/>
                <w:spacing w:val="-6"/>
                <w:szCs w:val="24"/>
                <w:highlight w:val="none"/>
              </w:rPr>
              <w:t>本项目的招标代理费用由中标服务单位支付，代理费用付款按《关于规范余杭区政府投资项目中介服务付费限额标准》的通知（余财政〔2018〕24号）文件8</w:t>
            </w:r>
            <w:r>
              <w:rPr>
                <w:rFonts w:ascii="仿宋" w:hAnsi="仿宋" w:eastAsia="仿宋" w:cs="宋体"/>
                <w:color w:val="auto"/>
                <w:spacing w:val="-6"/>
                <w:szCs w:val="24"/>
                <w:highlight w:val="none"/>
              </w:rPr>
              <w:t>0</w:t>
            </w:r>
            <w:r>
              <w:rPr>
                <w:rFonts w:hint="eastAsia" w:ascii="仿宋" w:hAnsi="仿宋" w:eastAsia="仿宋" w:cs="宋体"/>
                <w:color w:val="auto"/>
                <w:spacing w:val="-6"/>
                <w:szCs w:val="24"/>
                <w:highlight w:val="none"/>
              </w:rPr>
              <w:t>%直接支付给分散采购招标代理单位（最低</w:t>
            </w:r>
            <w:r>
              <w:rPr>
                <w:rFonts w:ascii="仿宋" w:hAnsi="仿宋" w:eastAsia="仿宋" w:cs="宋体"/>
                <w:color w:val="auto"/>
                <w:spacing w:val="-6"/>
                <w:szCs w:val="24"/>
                <w:highlight w:val="none"/>
              </w:rPr>
              <w:t>5</w:t>
            </w:r>
            <w:r>
              <w:rPr>
                <w:rFonts w:hint="eastAsia" w:ascii="仿宋" w:hAnsi="仿宋" w:eastAsia="仿宋" w:cs="宋体"/>
                <w:color w:val="auto"/>
                <w:spacing w:val="-6"/>
                <w:szCs w:val="24"/>
                <w:highlight w:val="none"/>
              </w:rPr>
              <w:t>000元）。</w:t>
            </w:r>
          </w:p>
          <w:p>
            <w:pPr>
              <w:pStyle w:val="111"/>
              <w:snapToGrid w:val="0"/>
              <w:spacing w:before="0"/>
              <w:ind w:firstLine="0" w:firstLineChars="0"/>
              <w:rPr>
                <w:rFonts w:ascii="仿宋" w:hAnsi="仿宋" w:eastAsia="仿宋" w:cs="宋体"/>
                <w:color w:val="auto"/>
                <w:szCs w:val="24"/>
                <w:highlight w:val="none"/>
              </w:rPr>
            </w:pPr>
            <w:r>
              <w:rPr>
                <w:rFonts w:hint="eastAsia" w:ascii="仿宋" w:hAnsi="仿宋" w:eastAsia="仿宋" w:cs="宋体"/>
                <w:color w:val="auto"/>
                <w:spacing w:val="-6"/>
                <w:szCs w:val="24"/>
                <w:highlight w:val="none"/>
              </w:rPr>
              <w:t>收款单位（户名）：</w:t>
            </w:r>
            <w:r>
              <w:rPr>
                <w:rFonts w:hint="eastAsia" w:ascii="仿宋" w:hAnsi="仿宋" w:eastAsia="仿宋" w:cs="宋体"/>
                <w:bCs/>
                <w:color w:val="auto"/>
                <w:kern w:val="0"/>
                <w:szCs w:val="24"/>
                <w:highlight w:val="none"/>
              </w:rPr>
              <w:t>浙江省成套招标代理有限公司；</w:t>
            </w:r>
          </w:p>
          <w:p>
            <w:pPr>
              <w:pStyle w:val="111"/>
              <w:snapToGrid w:val="0"/>
              <w:spacing w:before="0"/>
              <w:ind w:firstLine="0" w:firstLineChars="0"/>
              <w:rPr>
                <w:rFonts w:ascii="仿宋" w:hAnsi="仿宋" w:eastAsia="仿宋" w:cs="宋体"/>
                <w:color w:val="auto"/>
                <w:spacing w:val="-6"/>
                <w:highlight w:val="none"/>
              </w:rPr>
            </w:pPr>
            <w:r>
              <w:rPr>
                <w:rFonts w:hint="eastAsia" w:ascii="仿宋" w:hAnsi="仿宋" w:eastAsia="仿宋" w:cs="宋体"/>
                <w:bCs/>
                <w:color w:val="auto"/>
                <w:kern w:val="0"/>
                <w:highlight w:val="none"/>
              </w:rPr>
              <w:t>开户银行：中信</w:t>
            </w:r>
            <w:r>
              <w:rPr>
                <w:rFonts w:hint="eastAsia" w:ascii="仿宋" w:hAnsi="仿宋" w:eastAsia="仿宋" w:cs="宋体"/>
                <w:color w:val="auto"/>
                <w:spacing w:val="-6"/>
                <w:szCs w:val="24"/>
                <w:highlight w:val="none"/>
              </w:rPr>
              <w:t>银行杭州西湖支行；</w:t>
            </w:r>
          </w:p>
          <w:p>
            <w:pPr>
              <w:pStyle w:val="111"/>
              <w:snapToGrid w:val="0"/>
              <w:spacing w:before="0"/>
              <w:ind w:firstLine="0" w:firstLineChars="0"/>
              <w:rPr>
                <w:rFonts w:ascii="仿宋" w:hAnsi="仿宋" w:eastAsia="仿宋"/>
                <w:color w:val="auto"/>
                <w:highlight w:val="none"/>
              </w:rPr>
            </w:pPr>
            <w:r>
              <w:rPr>
                <w:rFonts w:hint="eastAsia" w:ascii="仿宋" w:hAnsi="仿宋" w:eastAsia="仿宋" w:cs="宋体"/>
                <w:color w:val="auto"/>
                <w:spacing w:val="-6"/>
                <w:szCs w:val="24"/>
                <w:highlight w:val="none"/>
              </w:rPr>
              <w:t>银行账号：</w:t>
            </w:r>
            <w:r>
              <w:rPr>
                <w:rFonts w:ascii="仿宋" w:hAnsi="仿宋" w:eastAsia="仿宋" w:cs="宋体"/>
                <w:color w:val="auto"/>
                <w:spacing w:val="-6"/>
                <w:szCs w:val="24"/>
                <w:highlight w:val="none"/>
              </w:rPr>
              <w:t>7331 6101 8260 0126 385。</w:t>
            </w:r>
          </w:p>
        </w:tc>
      </w:tr>
      <w:bookmarkEnd w:id="8"/>
    </w:tbl>
    <w:p>
      <w:pPr>
        <w:snapToGrid w:val="0"/>
        <w:spacing w:line="360" w:lineRule="auto"/>
        <w:jc w:val="center"/>
        <w:rPr>
          <w:rFonts w:ascii="仿宋" w:hAnsi="仿宋" w:eastAsia="仿宋" w:cs="仿宋_GB2312"/>
          <w:b/>
          <w:color w:val="auto"/>
          <w:sz w:val="32"/>
          <w:szCs w:val="20"/>
          <w:highlight w:val="none"/>
        </w:rPr>
      </w:pPr>
    </w:p>
    <w:p>
      <w:pPr>
        <w:snapToGrid w:val="0"/>
        <w:spacing w:line="360" w:lineRule="auto"/>
        <w:jc w:val="center"/>
        <w:rPr>
          <w:rFonts w:ascii="仿宋" w:hAnsi="仿宋" w:eastAsia="仿宋"/>
          <w:b/>
          <w:bCs/>
          <w:color w:val="auto"/>
          <w:kern w:val="44"/>
          <w:sz w:val="28"/>
          <w:szCs w:val="32"/>
          <w:highlight w:val="none"/>
          <w:lang w:val="zh-CN"/>
        </w:rPr>
      </w:pPr>
      <w:bookmarkStart w:id="42" w:name="_Toc164416483"/>
      <w:bookmarkStart w:id="43" w:name="第三部分"/>
      <w:r>
        <w:rPr>
          <w:rFonts w:hint="eastAsia" w:ascii="仿宋" w:hAnsi="仿宋" w:eastAsia="仿宋" w:cs="仿宋_GB2312"/>
          <w:b/>
          <w:color w:val="auto"/>
          <w:sz w:val="32"/>
          <w:szCs w:val="20"/>
          <w:highlight w:val="none"/>
        </w:rPr>
        <w:br w:type="page"/>
      </w:r>
      <w:bookmarkStart w:id="44" w:name="_Toc243019506"/>
      <w:bookmarkStart w:id="45" w:name="_Toc6298"/>
      <w:bookmarkStart w:id="46" w:name="_Toc18125"/>
      <w:bookmarkStart w:id="47" w:name="_Toc11537"/>
      <w:bookmarkStart w:id="48" w:name="_Toc13069"/>
      <w:bookmarkStart w:id="49" w:name="_Toc95312938"/>
      <w:r>
        <w:rPr>
          <w:rFonts w:hint="eastAsia" w:ascii="仿宋" w:hAnsi="仿宋" w:eastAsia="仿宋"/>
          <w:b/>
          <w:bCs/>
          <w:color w:val="auto"/>
          <w:kern w:val="44"/>
          <w:sz w:val="28"/>
          <w:szCs w:val="32"/>
          <w:highlight w:val="none"/>
          <w:lang w:val="zh-CN"/>
        </w:rPr>
        <w:t>一、总则</w:t>
      </w:r>
      <w:bookmarkEnd w:id="44"/>
      <w:bookmarkEnd w:id="45"/>
      <w:bookmarkEnd w:id="46"/>
      <w:bookmarkEnd w:id="47"/>
      <w:bookmarkEnd w:id="48"/>
      <w:bookmarkEnd w:id="49"/>
    </w:p>
    <w:p>
      <w:pPr>
        <w:pStyle w:val="6"/>
        <w:rPr>
          <w:rFonts w:ascii="仿宋" w:hAnsi="仿宋" w:eastAsia="仿宋"/>
          <w:color w:val="auto"/>
          <w:highlight w:val="none"/>
        </w:rPr>
      </w:pPr>
      <w:bookmarkStart w:id="50" w:name="_Toc5493"/>
      <w:bookmarkStart w:id="51" w:name="_Toc95312939"/>
      <w:bookmarkStart w:id="52" w:name="_Toc5666"/>
      <w:bookmarkStart w:id="53" w:name="_Toc4118"/>
      <w:r>
        <w:rPr>
          <w:rFonts w:ascii="仿宋" w:hAnsi="仿宋" w:eastAsia="仿宋"/>
          <w:color w:val="auto"/>
          <w:highlight w:val="none"/>
        </w:rPr>
        <w:t>1.</w:t>
      </w:r>
      <w:r>
        <w:rPr>
          <w:rFonts w:hint="eastAsia" w:ascii="仿宋" w:hAnsi="仿宋" w:eastAsia="仿宋"/>
          <w:color w:val="auto"/>
          <w:highlight w:val="none"/>
        </w:rPr>
        <w:t>适用范围</w:t>
      </w:r>
      <w:bookmarkEnd w:id="50"/>
      <w:bookmarkEnd w:id="51"/>
      <w:bookmarkEnd w:id="52"/>
      <w:bookmarkEnd w:id="53"/>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本采购文件适用于该项目的招标、投标、开标、资格审查及信用信息查询、评标、定标、合同、验收等行为（法律、法规另有规定的，从其规定）。</w:t>
      </w:r>
    </w:p>
    <w:p>
      <w:pPr>
        <w:pStyle w:val="2"/>
        <w:spacing w:line="360" w:lineRule="auto"/>
        <w:rPr>
          <w:rFonts w:ascii="仿宋" w:hAnsi="仿宋" w:eastAsia="仿宋"/>
          <w:color w:val="auto"/>
          <w:highlight w:val="none"/>
        </w:rPr>
      </w:pPr>
    </w:p>
    <w:p>
      <w:pPr>
        <w:pStyle w:val="6"/>
        <w:rPr>
          <w:rFonts w:ascii="仿宋" w:hAnsi="仿宋" w:eastAsia="仿宋"/>
          <w:color w:val="auto"/>
          <w:highlight w:val="none"/>
        </w:rPr>
      </w:pPr>
      <w:bookmarkStart w:id="54" w:name="_Toc20903"/>
      <w:bookmarkStart w:id="55" w:name="_Toc95312940"/>
      <w:bookmarkStart w:id="56" w:name="_Toc17022"/>
      <w:bookmarkStart w:id="57" w:name="_Toc27293"/>
      <w:r>
        <w:rPr>
          <w:rFonts w:ascii="仿宋" w:hAnsi="仿宋" w:eastAsia="仿宋"/>
          <w:color w:val="auto"/>
          <w:highlight w:val="none"/>
        </w:rPr>
        <w:t>2.定义</w:t>
      </w:r>
      <w:bookmarkEnd w:id="54"/>
      <w:bookmarkEnd w:id="55"/>
      <w:bookmarkEnd w:id="56"/>
      <w:bookmarkEnd w:id="57"/>
    </w:p>
    <w:p>
      <w:pPr>
        <w:snapToGrid w:val="0"/>
        <w:spacing w:line="360" w:lineRule="auto"/>
        <w:ind w:firstLine="480" w:firstLineChars="200"/>
        <w:rPr>
          <w:rFonts w:ascii="仿宋" w:hAnsi="仿宋" w:eastAsia="仿宋" w:cs="宋体"/>
          <w:snapToGrid w:val="0"/>
          <w:color w:val="auto"/>
          <w:kern w:val="0"/>
          <w:sz w:val="24"/>
          <w:highlight w:val="none"/>
        </w:rPr>
      </w:pPr>
      <w:r>
        <w:rPr>
          <w:rFonts w:ascii="仿宋" w:hAnsi="仿宋" w:eastAsia="仿宋" w:cs="宋体"/>
          <w:snapToGrid w:val="0"/>
          <w:color w:val="auto"/>
          <w:kern w:val="0"/>
          <w:sz w:val="24"/>
          <w:highlight w:val="none"/>
        </w:rPr>
        <w:t>2.1</w:t>
      </w:r>
      <w:r>
        <w:rPr>
          <w:rFonts w:hint="eastAsia" w:ascii="仿宋" w:hAnsi="仿宋" w:eastAsia="仿宋" w:cs="宋体"/>
          <w:snapToGrid w:val="0"/>
          <w:color w:val="auto"/>
          <w:kern w:val="0"/>
          <w:sz w:val="24"/>
          <w:highlight w:val="none"/>
        </w:rPr>
        <w:t>“采购人”系指杭州市余杭区交通运输局（合同中的甲方）。</w:t>
      </w:r>
    </w:p>
    <w:p>
      <w:pPr>
        <w:snapToGrid w:val="0"/>
        <w:spacing w:line="360" w:lineRule="auto"/>
        <w:ind w:firstLine="480" w:firstLineChars="200"/>
        <w:rPr>
          <w:rFonts w:ascii="仿宋" w:hAnsi="仿宋" w:eastAsia="仿宋" w:cs="宋体"/>
          <w:snapToGrid w:val="0"/>
          <w:color w:val="auto"/>
          <w:kern w:val="0"/>
          <w:sz w:val="24"/>
          <w:highlight w:val="none"/>
        </w:rPr>
      </w:pPr>
      <w:r>
        <w:rPr>
          <w:rFonts w:ascii="仿宋" w:hAnsi="仿宋" w:eastAsia="仿宋" w:cs="宋体"/>
          <w:snapToGrid w:val="0"/>
          <w:color w:val="auto"/>
          <w:kern w:val="0"/>
          <w:sz w:val="24"/>
          <w:highlight w:val="none"/>
        </w:rPr>
        <w:t>2.2</w:t>
      </w:r>
      <w:r>
        <w:rPr>
          <w:rFonts w:hint="eastAsia" w:ascii="仿宋" w:hAnsi="仿宋" w:eastAsia="仿宋" w:cs="宋体"/>
          <w:snapToGrid w:val="0"/>
          <w:color w:val="auto"/>
          <w:kern w:val="0"/>
          <w:sz w:val="24"/>
          <w:highlight w:val="none"/>
        </w:rPr>
        <w:t>“监督管理部门”系指杭州市余杭区财政局。</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 </w:t>
      </w:r>
      <w:r>
        <w:rPr>
          <w:rFonts w:hint="eastAsia" w:ascii="仿宋" w:hAnsi="仿宋" w:eastAsia="仿宋"/>
          <w:color w:val="auto"/>
          <w:sz w:val="24"/>
          <w:highlight w:val="none"/>
        </w:rPr>
        <w:t>“采购代理机构”</w:t>
      </w:r>
      <w:r>
        <w:rPr>
          <w:rFonts w:hint="eastAsia" w:ascii="仿宋" w:hAnsi="仿宋" w:eastAsia="仿宋" w:cs="宋体"/>
          <w:snapToGrid w:val="0"/>
          <w:color w:val="auto"/>
          <w:kern w:val="0"/>
          <w:sz w:val="24"/>
          <w:highlight w:val="none"/>
        </w:rPr>
        <w:t>系指浙江省成套招标代理有限公司</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s="宋体"/>
          <w:snapToGrid w:val="0"/>
          <w:color w:val="auto"/>
          <w:kern w:val="0"/>
          <w:sz w:val="24"/>
          <w:highlight w:val="none"/>
        </w:rPr>
      </w:pPr>
      <w:r>
        <w:rPr>
          <w:rFonts w:ascii="仿宋" w:hAnsi="仿宋" w:eastAsia="仿宋" w:cs="宋体"/>
          <w:snapToGrid w:val="0"/>
          <w:color w:val="auto"/>
          <w:kern w:val="0"/>
          <w:sz w:val="24"/>
          <w:highlight w:val="none"/>
        </w:rPr>
        <w:t>2.4</w:t>
      </w:r>
      <w:r>
        <w:rPr>
          <w:rFonts w:hint="eastAsia" w:ascii="仿宋" w:hAnsi="仿宋" w:eastAsia="仿宋" w:cs="宋体"/>
          <w:snapToGrid w:val="0"/>
          <w:color w:val="auto"/>
          <w:kern w:val="0"/>
          <w:sz w:val="24"/>
          <w:highlight w:val="none"/>
        </w:rPr>
        <w:t>“服务”系指采购文件或合同规定供应商须承担的服务以及其他类似的义务。</w:t>
      </w:r>
    </w:p>
    <w:p>
      <w:pPr>
        <w:snapToGrid w:val="0"/>
        <w:spacing w:line="360" w:lineRule="auto"/>
        <w:ind w:firstLine="480" w:firstLineChars="200"/>
        <w:rPr>
          <w:rFonts w:ascii="仿宋" w:hAnsi="仿宋" w:eastAsia="仿宋" w:cs="宋体"/>
          <w:snapToGrid w:val="0"/>
          <w:color w:val="auto"/>
          <w:kern w:val="0"/>
          <w:sz w:val="24"/>
          <w:highlight w:val="none"/>
        </w:rPr>
      </w:pPr>
      <w:r>
        <w:rPr>
          <w:rFonts w:ascii="仿宋" w:hAnsi="仿宋" w:eastAsia="仿宋" w:cs="宋体"/>
          <w:snapToGrid w:val="0"/>
          <w:color w:val="auto"/>
          <w:kern w:val="0"/>
          <w:sz w:val="24"/>
          <w:highlight w:val="none"/>
        </w:rPr>
        <w:t>2.5</w:t>
      </w:r>
      <w:r>
        <w:rPr>
          <w:rFonts w:hint="eastAsia" w:ascii="仿宋" w:hAnsi="仿宋" w:eastAsia="仿宋" w:cs="宋体"/>
          <w:snapToGrid w:val="0"/>
          <w:color w:val="auto"/>
          <w:kern w:val="0"/>
          <w:sz w:val="24"/>
          <w:highlight w:val="none"/>
        </w:rPr>
        <w:t>官方指定网站公示的内容视为书面告知。</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 </w:t>
      </w:r>
      <w:r>
        <w:rPr>
          <w:rFonts w:hint="eastAsia" w:ascii="仿宋" w:hAnsi="仿宋" w:eastAsia="仿宋"/>
          <w:color w:val="auto"/>
          <w:sz w:val="24"/>
          <w:highlight w:val="none"/>
        </w:rPr>
        <w:t>“投标人”系指是指响应招标、参加投标竞争的法人、其他组织或者自然人。</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 </w:t>
      </w:r>
      <w:r>
        <w:rPr>
          <w:rFonts w:hint="eastAsia" w:ascii="仿宋" w:hAnsi="仿宋" w:eastAsia="仿宋"/>
          <w:color w:val="auto"/>
          <w:sz w:val="24"/>
          <w:highlight w:val="none"/>
        </w:rPr>
        <w:t>“负责人”系指法人企业的法定负责人，或其他组织为法律、行政法规规定代表单位行使职权的主要负责人，或自然人本人。</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2.8“电子签名”系指数据电文中以电子形式所含、所附用于识别签名人身份并表明签名人认可其中内容的数据；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2.9“电子交易平台”是指本项目政府采购活动所依托的政府采购云平台（https://www.zcygov.cn/）。</w:t>
      </w:r>
    </w:p>
    <w:p>
      <w:pPr>
        <w:snapToGrid w:val="0"/>
        <w:spacing w:line="360" w:lineRule="auto"/>
        <w:ind w:firstLine="482" w:firstLineChars="200"/>
        <w:rPr>
          <w:rFonts w:ascii="仿宋" w:hAnsi="仿宋" w:eastAsia="仿宋"/>
          <w:b/>
          <w:bCs/>
          <w:color w:val="auto"/>
          <w:sz w:val="24"/>
          <w:highlight w:val="none"/>
        </w:rPr>
      </w:pPr>
      <w:r>
        <w:rPr>
          <w:rFonts w:ascii="仿宋" w:hAnsi="仿宋" w:eastAsia="仿宋"/>
          <w:b/>
          <w:bCs/>
          <w:color w:val="auto"/>
          <w:sz w:val="24"/>
          <w:highlight w:val="none"/>
        </w:rPr>
        <w:t xml:space="preserve">2.10 </w:t>
      </w:r>
      <w:r>
        <w:rPr>
          <w:rFonts w:hint="eastAsia" w:ascii="仿宋" w:hAnsi="仿宋" w:eastAsia="仿宋"/>
          <w:b/>
          <w:bCs/>
          <w:color w:val="auto"/>
          <w:sz w:val="24"/>
          <w:highlight w:val="none"/>
        </w:rPr>
        <w:t>“▲”</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系指实质性要求条款，“★”系产品采购项目中单一产品或核心产品，“</w:t>
      </w:r>
      <w:r>
        <w:rPr>
          <w:rFonts w:hint="eastAsia" w:ascii="仿宋" w:hAnsi="仿宋" w:eastAsia="仿宋" w:cs="Arial"/>
          <w:b/>
          <w:bCs/>
          <w:color w:val="auto"/>
          <w:kern w:val="0"/>
          <w:sz w:val="24"/>
          <w:highlight w:val="none"/>
        </w:rPr>
        <w:sym w:font="Wingdings" w:char="F0FE"/>
      </w:r>
      <w:r>
        <w:rPr>
          <w:rFonts w:hint="eastAsia" w:ascii="仿宋" w:hAnsi="仿宋" w:eastAsia="仿宋"/>
          <w:b/>
          <w:bCs/>
          <w:color w:val="auto"/>
          <w:sz w:val="24"/>
          <w:highlight w:val="none"/>
        </w:rPr>
        <w:t>”</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系指适用本项目的要求，“</w:t>
      </w:r>
      <w:r>
        <w:rPr>
          <w:rFonts w:ascii="Segoe UI Symbol" w:hAnsi="Segoe UI Symbol" w:eastAsia="仿宋" w:cs="Segoe UI Symbol"/>
          <w:b/>
          <w:bCs/>
          <w:color w:val="auto"/>
          <w:kern w:val="0"/>
          <w:sz w:val="24"/>
          <w:highlight w:val="none"/>
        </w:rPr>
        <w:t>☐</w:t>
      </w:r>
      <w:r>
        <w:rPr>
          <w:rFonts w:hint="eastAsia" w:ascii="仿宋" w:hAnsi="仿宋" w:eastAsia="仿宋"/>
          <w:b/>
          <w:bCs/>
          <w:color w:val="auto"/>
          <w:sz w:val="24"/>
          <w:highlight w:val="none"/>
        </w:rPr>
        <w:t>”</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系指不适用本项目的要求。</w:t>
      </w:r>
    </w:p>
    <w:p>
      <w:pPr>
        <w:snapToGrid w:val="0"/>
        <w:spacing w:line="360" w:lineRule="auto"/>
        <w:ind w:firstLine="241" w:firstLineChars="100"/>
        <w:rPr>
          <w:rFonts w:ascii="仿宋" w:hAnsi="仿宋" w:eastAsia="仿宋"/>
          <w:b/>
          <w:color w:val="auto"/>
          <w:sz w:val="24"/>
          <w:highlight w:val="none"/>
        </w:rPr>
      </w:pPr>
    </w:p>
    <w:p>
      <w:pPr>
        <w:pStyle w:val="6"/>
        <w:rPr>
          <w:rFonts w:ascii="仿宋" w:hAnsi="仿宋" w:eastAsia="仿宋"/>
          <w:color w:val="auto"/>
          <w:highlight w:val="none"/>
        </w:rPr>
      </w:pPr>
      <w:bookmarkStart w:id="58" w:name="_Toc95312941"/>
      <w:bookmarkStart w:id="59" w:name="_Toc19383"/>
      <w:bookmarkStart w:id="60" w:name="_Toc21010"/>
      <w:bookmarkStart w:id="61" w:name="_Toc14912"/>
      <w:r>
        <w:rPr>
          <w:rFonts w:ascii="仿宋" w:hAnsi="仿宋" w:eastAsia="仿宋"/>
          <w:color w:val="auto"/>
          <w:highlight w:val="none"/>
        </w:rPr>
        <w:t>3.</w:t>
      </w:r>
      <w:r>
        <w:rPr>
          <w:rFonts w:hint="eastAsia" w:ascii="仿宋" w:hAnsi="仿宋" w:eastAsia="仿宋"/>
          <w:color w:val="auto"/>
          <w:highlight w:val="none"/>
        </w:rPr>
        <w:t>采购项目需要落实的政府采购政策</w:t>
      </w:r>
      <w:bookmarkEnd w:id="58"/>
      <w:bookmarkEnd w:id="59"/>
      <w:bookmarkEnd w:id="60"/>
      <w:bookmarkEnd w:id="61"/>
    </w:p>
    <w:p>
      <w:pPr>
        <w:snapToGrid w:val="0"/>
        <w:spacing w:line="360" w:lineRule="auto"/>
        <w:ind w:firstLine="420"/>
        <w:rPr>
          <w:rFonts w:ascii="仿宋" w:hAnsi="仿宋" w:eastAsia="仿宋"/>
          <w:color w:val="auto"/>
          <w:sz w:val="24"/>
          <w:highlight w:val="none"/>
        </w:rPr>
      </w:pPr>
      <w:r>
        <w:rPr>
          <w:rFonts w:ascii="仿宋" w:hAnsi="仿宋" w:eastAsia="仿宋"/>
          <w:color w:val="auto"/>
          <w:sz w:val="24"/>
          <w:highlight w:val="none"/>
        </w:rPr>
        <w:t xml:space="preserve">3.1 </w:t>
      </w:r>
      <w:r>
        <w:rPr>
          <w:rFonts w:hint="eastAsia" w:ascii="仿宋" w:hAnsi="仿宋" w:eastAsia="仿宋"/>
          <w:color w:val="auto"/>
          <w:sz w:val="24"/>
          <w:highlight w:val="none"/>
        </w:rPr>
        <w:t>支持绿色发展</w:t>
      </w:r>
    </w:p>
    <w:p>
      <w:pPr>
        <w:snapToGrid w:val="0"/>
        <w:spacing w:line="360" w:lineRule="auto"/>
        <w:ind w:firstLine="420"/>
        <w:rPr>
          <w:rFonts w:ascii="仿宋" w:hAnsi="仿宋" w:eastAsia="仿宋"/>
          <w:b/>
          <w:color w:val="auto"/>
          <w:sz w:val="24"/>
          <w:highlight w:val="none"/>
        </w:rPr>
      </w:pPr>
      <w:r>
        <w:rPr>
          <w:rFonts w:ascii="仿宋" w:hAnsi="仿宋" w:eastAsia="仿宋"/>
          <w:color w:val="auto"/>
          <w:sz w:val="24"/>
          <w:highlight w:val="none"/>
        </w:rPr>
        <w:t>3.1.1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b/>
          <w:color w:val="auto"/>
          <w:sz w:val="24"/>
          <w:highlight w:val="none"/>
        </w:rPr>
        <w:t>采购人拟采购的产品属于政府强制采购的节能产品品目清单范围的，供应商未按采购文件要求提供国家确定的认证机构出具的、处于有效期之内的节能产品认证证书的，投标无效。</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3.1.2 </w:t>
      </w:r>
      <w:r>
        <w:rPr>
          <w:rFonts w:hint="eastAsia" w:ascii="仿宋" w:hAnsi="仿宋" w:eastAsia="仿宋"/>
          <w:color w:val="auto"/>
          <w:sz w:val="24"/>
          <w:highlight w:val="none"/>
        </w:rPr>
        <w:t>修缮、装修类项目采购建材的，采购人应将绿色建筑和绿色建材性能、指标等作为实质性条件纳入采购文件和合同。</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3.1.3</w:t>
      </w:r>
      <w:r>
        <w:rPr>
          <w:rFonts w:hint="eastAsia" w:ascii="仿宋" w:hAnsi="仿宋" w:eastAsia="仿宋"/>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auto"/>
        <w:ind w:firstLine="420"/>
        <w:rPr>
          <w:rFonts w:ascii="仿宋" w:hAnsi="仿宋" w:eastAsia="仿宋"/>
          <w:color w:val="auto"/>
          <w:sz w:val="24"/>
          <w:highlight w:val="none"/>
        </w:rPr>
      </w:pPr>
      <w:r>
        <w:rPr>
          <w:rFonts w:ascii="仿宋" w:hAnsi="仿宋" w:eastAsia="仿宋"/>
          <w:color w:val="auto"/>
          <w:sz w:val="24"/>
          <w:highlight w:val="none"/>
        </w:rPr>
        <w:t>3.2支持中小企业发展</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符合中小企业划分标准的个体工商户，在政府采购活动中视同中小企业。</w:t>
      </w:r>
    </w:p>
    <w:p>
      <w:pPr>
        <w:widowControl/>
        <w:snapToGrid w:val="0"/>
        <w:spacing w:line="360" w:lineRule="auto"/>
        <w:ind w:firstLine="480" w:firstLineChars="200"/>
        <w:rPr>
          <w:rFonts w:ascii="仿宋" w:hAnsi="仿宋" w:eastAsia="仿宋" w:cs="宋体"/>
          <w:color w:val="auto"/>
          <w:kern w:val="0"/>
          <w:sz w:val="24"/>
          <w:highlight w:val="none"/>
        </w:rPr>
      </w:pPr>
      <w:r>
        <w:rPr>
          <w:rFonts w:ascii="仿宋" w:hAnsi="仿宋" w:eastAsia="仿宋"/>
          <w:bCs/>
          <w:color w:val="auto"/>
          <w:sz w:val="24"/>
          <w:highlight w:val="none"/>
        </w:rPr>
        <w:t>3.2.2</w:t>
      </w:r>
      <w:r>
        <w:rPr>
          <w:rFonts w:hint="eastAsia" w:ascii="仿宋" w:hAnsi="仿宋" w:eastAsia="仿宋" w:cs="宋体"/>
          <w:color w:val="auto"/>
          <w:kern w:val="0"/>
          <w:sz w:val="24"/>
          <w:highlight w:val="none"/>
        </w:rPr>
        <w:t>在政府采购活动中，供应商提供的货物、工程或者服务符合下列情形的，享受中小企业扶持政策：</w:t>
      </w:r>
    </w:p>
    <w:p>
      <w:pPr>
        <w:widowControl/>
        <w:snapToGrid w:val="0"/>
        <w:spacing w:line="360" w:lineRule="auto"/>
        <w:ind w:firstLine="480" w:firstLineChars="200"/>
        <w:rPr>
          <w:rFonts w:ascii="仿宋" w:hAnsi="仿宋" w:eastAsia="仿宋" w:cs="宋体"/>
          <w:color w:val="auto"/>
          <w:kern w:val="0"/>
          <w:sz w:val="24"/>
          <w:highlight w:val="none"/>
        </w:rPr>
      </w:pPr>
      <w:r>
        <w:rPr>
          <w:rFonts w:ascii="仿宋" w:hAnsi="仿宋" w:eastAsia="仿宋" w:cs="宋体"/>
          <w:color w:val="auto"/>
          <w:kern w:val="0"/>
          <w:sz w:val="24"/>
          <w:highlight w:val="none"/>
        </w:rPr>
        <w:t>3.2.2.1在货物采购项目中，货物由中小企业制造，即货物由中小企业生产且使用该中小企业商号或者注册商标；</w:t>
      </w:r>
    </w:p>
    <w:p>
      <w:pPr>
        <w:widowControl/>
        <w:snapToGrid w:val="0"/>
        <w:spacing w:line="360" w:lineRule="auto"/>
        <w:ind w:firstLine="480" w:firstLineChars="200"/>
        <w:rPr>
          <w:rFonts w:ascii="仿宋" w:hAnsi="仿宋" w:eastAsia="仿宋" w:cs="宋体"/>
          <w:color w:val="auto"/>
          <w:kern w:val="0"/>
          <w:sz w:val="24"/>
          <w:highlight w:val="none"/>
        </w:rPr>
      </w:pPr>
      <w:r>
        <w:rPr>
          <w:rFonts w:ascii="仿宋" w:hAnsi="仿宋" w:eastAsia="仿宋" w:cs="宋体"/>
          <w:color w:val="auto"/>
          <w:kern w:val="0"/>
          <w:sz w:val="24"/>
          <w:highlight w:val="none"/>
        </w:rPr>
        <w:t>3.2.2.2在工程采购项目中，工程由中小企业承建，即工程施工单位为中小企业；</w:t>
      </w:r>
    </w:p>
    <w:p>
      <w:pPr>
        <w:widowControl/>
        <w:snapToGrid w:val="0"/>
        <w:spacing w:line="360" w:lineRule="auto"/>
        <w:ind w:firstLine="480" w:firstLineChars="200"/>
        <w:rPr>
          <w:rFonts w:ascii="仿宋" w:hAnsi="仿宋" w:eastAsia="仿宋" w:cs="宋体"/>
          <w:color w:val="auto"/>
          <w:kern w:val="0"/>
          <w:sz w:val="24"/>
          <w:highlight w:val="none"/>
        </w:rPr>
      </w:pPr>
      <w:r>
        <w:rPr>
          <w:rFonts w:ascii="仿宋" w:hAnsi="仿宋" w:eastAsia="仿宋" w:cs="宋体"/>
          <w:color w:val="auto"/>
          <w:kern w:val="0"/>
          <w:sz w:val="24"/>
          <w:highlight w:val="none"/>
        </w:rPr>
        <w:t>3.2.2.3在服务采购项目中，服务由中小企业承接，即提供服务的人员为中小企业依照《中华人民共和国劳动合同法》订立劳动合同的从业人员。</w:t>
      </w:r>
    </w:p>
    <w:p>
      <w:pPr>
        <w:widowControl/>
        <w:snapToGrid w:val="0"/>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在货物采购项目中，供应商提供的货物既有中小企业制造货物，也有大型企业制造货物的，不享受中小企业扶持政策。</w:t>
      </w:r>
    </w:p>
    <w:p>
      <w:pPr>
        <w:widowControl/>
        <w:snapToGrid w:val="0"/>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3.2.3</w:t>
      </w:r>
      <w:r>
        <w:rPr>
          <w:rFonts w:hint="eastAsia" w:ascii="仿宋" w:hAnsi="仿宋" w:eastAsia="仿宋"/>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ascii="仿宋" w:hAnsi="仿宋" w:eastAsia="仿宋"/>
          <w:b/>
          <w:bCs/>
          <w:color w:val="auto"/>
          <w:sz w:val="24"/>
          <w:highlight w:val="none"/>
        </w:rPr>
        <w:t>20%</w:t>
      </w:r>
      <w:r>
        <w:rPr>
          <w:rFonts w:ascii="仿宋" w:hAnsi="仿宋" w:eastAsia="仿宋"/>
          <w:color w:val="auto"/>
          <w:sz w:val="24"/>
          <w:highlight w:val="none"/>
        </w:rPr>
        <w:t>的扣除，用扣除后的价格参与评审。接受大中型企业与小微企业组成联合体或者允许大中型企业向一家或者多家小微企业分包的</w:t>
      </w:r>
      <w:r>
        <w:rPr>
          <w:rFonts w:hint="eastAsia" w:ascii="仿宋" w:hAnsi="仿宋" w:eastAsia="仿宋"/>
          <w:color w:val="auto"/>
          <w:sz w:val="24"/>
          <w:highlight w:val="none"/>
        </w:rPr>
        <w:t>政府</w:t>
      </w:r>
      <w:r>
        <w:rPr>
          <w:rFonts w:ascii="仿宋" w:hAnsi="仿宋" w:eastAsia="仿宋"/>
          <w:color w:val="auto"/>
          <w:sz w:val="24"/>
          <w:highlight w:val="none"/>
        </w:rPr>
        <w:t>采购</w:t>
      </w:r>
      <w:r>
        <w:rPr>
          <w:rFonts w:hint="eastAsia" w:ascii="仿宋" w:hAnsi="仿宋" w:eastAsia="仿宋"/>
          <w:color w:val="auto"/>
          <w:sz w:val="24"/>
          <w:highlight w:val="none"/>
        </w:rPr>
        <w:t>货物或服务</w:t>
      </w:r>
      <w:r>
        <w:rPr>
          <w:rFonts w:ascii="仿宋" w:hAnsi="仿宋" w:eastAsia="仿宋"/>
          <w:color w:val="auto"/>
          <w:sz w:val="24"/>
          <w:highlight w:val="none"/>
        </w:rPr>
        <w:t>项目，对于联合协议或者分包意向协议约定小微企业的合同份额占到合同总金额30%以上的，对联合体或者大中型企业的报价给予</w:t>
      </w:r>
      <w:r>
        <w:rPr>
          <w:rFonts w:ascii="仿宋" w:hAnsi="仿宋" w:eastAsia="仿宋"/>
          <w:b/>
          <w:bCs/>
          <w:color w:val="auto"/>
          <w:sz w:val="24"/>
          <w:highlight w:val="none"/>
        </w:rPr>
        <w:t>6%</w:t>
      </w:r>
      <w:r>
        <w:rPr>
          <w:rFonts w:ascii="仿宋" w:hAnsi="仿宋" w:eastAsia="仿宋"/>
          <w:color w:val="auto"/>
          <w:sz w:val="24"/>
          <w:highlight w:val="none"/>
        </w:rPr>
        <w:t>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3.2.6</w:t>
      </w:r>
      <w:r>
        <w:rPr>
          <w:rFonts w:hint="eastAsia" w:ascii="仿宋" w:hAnsi="仿宋" w:eastAsia="仿宋"/>
          <w:color w:val="auto"/>
          <w:sz w:val="24"/>
          <w:highlight w:val="none"/>
        </w:rPr>
        <w:t>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3.2.7中小企业享受扶持政策获得政府采购合同的，小微企业不得将合同分包给大中型企业，中型企业不得将合同分包给大型企业</w:t>
      </w:r>
      <w:r>
        <w:rPr>
          <w:rFonts w:hint="eastAsia" w:ascii="仿宋" w:hAnsi="仿宋" w:eastAsia="仿宋"/>
          <w:color w:val="auto"/>
          <w:sz w:val="24"/>
          <w:highlight w:val="none"/>
        </w:rPr>
        <w:t>。</w:t>
      </w:r>
    </w:p>
    <w:p>
      <w:pPr>
        <w:snapToGrid w:val="0"/>
        <w:spacing w:line="360" w:lineRule="auto"/>
        <w:ind w:firstLine="420"/>
        <w:rPr>
          <w:rFonts w:ascii="仿宋" w:hAnsi="仿宋" w:eastAsia="仿宋"/>
          <w:color w:val="auto"/>
          <w:sz w:val="24"/>
          <w:highlight w:val="none"/>
        </w:rPr>
      </w:pPr>
      <w:r>
        <w:rPr>
          <w:rFonts w:ascii="仿宋" w:hAnsi="仿宋" w:eastAsia="仿宋"/>
          <w:color w:val="auto"/>
          <w:sz w:val="24"/>
          <w:highlight w:val="none"/>
        </w:rPr>
        <w:t>3.3</w:t>
      </w:r>
      <w:r>
        <w:rPr>
          <w:rFonts w:hint="eastAsia" w:ascii="仿宋" w:hAnsi="仿宋" w:eastAsia="仿宋"/>
          <w:bCs/>
          <w:color w:val="auto"/>
          <w:sz w:val="24"/>
          <w:highlight w:val="none"/>
        </w:rPr>
        <w:t>支持创新发展</w:t>
      </w:r>
    </w:p>
    <w:p>
      <w:pPr>
        <w:snapToGrid w:val="0"/>
        <w:spacing w:line="360" w:lineRule="auto"/>
        <w:ind w:firstLine="424" w:firstLineChars="177"/>
        <w:rPr>
          <w:rFonts w:ascii="仿宋" w:hAnsi="仿宋" w:eastAsia="仿宋"/>
          <w:color w:val="auto"/>
          <w:sz w:val="24"/>
          <w:highlight w:val="none"/>
        </w:rPr>
      </w:pPr>
      <w:r>
        <w:rPr>
          <w:rFonts w:ascii="仿宋" w:hAnsi="仿宋" w:eastAsia="仿宋"/>
          <w:color w:val="auto"/>
          <w:sz w:val="24"/>
          <w:highlight w:val="none"/>
        </w:rPr>
        <w:t>3.3.1 采购人优先采购被认定</w:t>
      </w:r>
      <w:r>
        <w:rPr>
          <w:rFonts w:hint="eastAsia" w:ascii="仿宋" w:hAnsi="仿宋" w:eastAsia="仿宋"/>
          <w:color w:val="auto"/>
          <w:sz w:val="24"/>
          <w:highlight w:val="none"/>
        </w:rPr>
        <w:t>为首台套产品和“制造精品”的自主创新产品。</w:t>
      </w:r>
    </w:p>
    <w:p>
      <w:pPr>
        <w:snapToGrid w:val="0"/>
        <w:spacing w:line="360" w:lineRule="auto"/>
        <w:ind w:firstLine="424" w:firstLineChars="177"/>
        <w:rPr>
          <w:rFonts w:ascii="仿宋" w:hAnsi="仿宋" w:eastAsia="仿宋"/>
          <w:color w:val="auto"/>
          <w:sz w:val="24"/>
          <w:highlight w:val="none"/>
        </w:rPr>
      </w:pPr>
      <w:r>
        <w:rPr>
          <w:rFonts w:ascii="仿宋" w:hAnsi="仿宋" w:eastAsia="仿宋"/>
          <w:color w:val="auto"/>
          <w:sz w:val="24"/>
          <w:highlight w:val="none"/>
        </w:rPr>
        <w:t>3.3.2首台套产品</w:t>
      </w:r>
      <w:r>
        <w:rPr>
          <w:rFonts w:hint="eastAsia" w:ascii="仿宋" w:hAnsi="仿宋" w:eastAsia="仿宋"/>
          <w:color w:val="auto"/>
          <w:sz w:val="24"/>
          <w:highlight w:val="none"/>
        </w:rPr>
        <w:t>被纳入《首台套产品推广应用指导目录》之日起</w:t>
      </w:r>
      <w:r>
        <w:rPr>
          <w:rFonts w:ascii="仿宋" w:hAnsi="仿宋" w:eastAsia="仿宋"/>
          <w:color w:val="auto"/>
          <w:sz w:val="24"/>
          <w:highlight w:val="none"/>
        </w:rPr>
        <w:t>2年内，以及产品核心技术高于国内领先水平，并具有明晰自主知识产权的“制造精品”产品，</w:t>
      </w:r>
      <w:r>
        <w:rPr>
          <w:rFonts w:hint="eastAsia" w:ascii="仿宋" w:hAnsi="仿宋" w:eastAsia="仿宋"/>
          <w:color w:val="auto"/>
          <w:sz w:val="24"/>
          <w:highlight w:val="none"/>
        </w:rPr>
        <w:t>自认定之日起</w:t>
      </w:r>
      <w:r>
        <w:rPr>
          <w:rFonts w:ascii="仿宋" w:hAnsi="仿宋" w:eastAsia="仿宋"/>
          <w:color w:val="auto"/>
          <w:sz w:val="24"/>
          <w:highlight w:val="none"/>
        </w:rPr>
        <w:t>2年内视同已具备相应销售业绩，参加政府采购活动</w:t>
      </w:r>
      <w:r>
        <w:rPr>
          <w:rFonts w:hint="eastAsia" w:ascii="仿宋" w:hAnsi="仿宋" w:eastAsia="仿宋"/>
          <w:color w:val="auto"/>
          <w:sz w:val="24"/>
          <w:highlight w:val="none"/>
        </w:rPr>
        <w:t>时业绩分值为满分。</w:t>
      </w:r>
    </w:p>
    <w:p>
      <w:pPr>
        <w:snapToGrid w:val="0"/>
        <w:spacing w:line="360" w:lineRule="auto"/>
        <w:ind w:firstLine="420"/>
        <w:rPr>
          <w:rFonts w:ascii="仿宋" w:hAnsi="仿宋" w:eastAsia="仿宋"/>
          <w:color w:val="auto"/>
          <w:sz w:val="24"/>
          <w:highlight w:val="none"/>
        </w:rPr>
      </w:pPr>
      <w:r>
        <w:rPr>
          <w:rFonts w:ascii="仿宋" w:hAnsi="仿宋" w:eastAsia="仿宋"/>
          <w:color w:val="auto"/>
          <w:sz w:val="24"/>
          <w:highlight w:val="none"/>
        </w:rPr>
        <w:t>3.4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 w:hAnsi="仿宋" w:eastAsia="仿宋"/>
          <w:color w:val="auto"/>
          <w:sz w:val="24"/>
          <w:highlight w:val="none"/>
        </w:rPr>
        <w:t>登录</w:t>
      </w:r>
      <w:r>
        <w:rPr>
          <w:rFonts w:ascii="仿宋" w:hAnsi="仿宋" w:eastAsia="仿宋"/>
          <w:color w:val="auto"/>
          <w:sz w:val="24"/>
          <w:highlight w:val="none"/>
        </w:rPr>
        <w:t>杭州市政府采购网“中小企业信用融资”模块，查看信用融资政策文件及各相关银行服务方案。</w:t>
      </w:r>
      <w:r>
        <w:rPr>
          <w:rFonts w:ascii="仿宋" w:hAnsi="仿宋" w:eastAsia="仿宋"/>
          <w:color w:val="auto"/>
          <w:sz w:val="24"/>
          <w:highlight w:val="none"/>
        </w:rPr>
        <w:cr/>
      </w:r>
    </w:p>
    <w:p>
      <w:pPr>
        <w:pStyle w:val="6"/>
        <w:rPr>
          <w:rFonts w:ascii="仿宋" w:hAnsi="仿宋" w:eastAsia="仿宋"/>
          <w:color w:val="auto"/>
          <w:highlight w:val="none"/>
        </w:rPr>
      </w:pPr>
      <w:bookmarkStart w:id="62" w:name="_Toc30272"/>
      <w:bookmarkStart w:id="63" w:name="_Toc4807"/>
      <w:bookmarkStart w:id="64" w:name="_Toc10216"/>
      <w:bookmarkStart w:id="65" w:name="_Toc95312942"/>
      <w:r>
        <w:rPr>
          <w:rFonts w:ascii="仿宋" w:hAnsi="仿宋" w:eastAsia="仿宋"/>
          <w:color w:val="auto"/>
          <w:highlight w:val="none"/>
        </w:rPr>
        <w:t>4.</w:t>
      </w:r>
      <w:r>
        <w:rPr>
          <w:rFonts w:hint="eastAsia" w:ascii="仿宋" w:hAnsi="仿宋" w:eastAsia="仿宋"/>
          <w:color w:val="auto"/>
          <w:highlight w:val="none"/>
        </w:rPr>
        <w:t>询问、质疑、投诉</w:t>
      </w:r>
      <w:bookmarkEnd w:id="62"/>
      <w:bookmarkEnd w:id="63"/>
      <w:bookmarkEnd w:id="64"/>
      <w:bookmarkEnd w:id="65"/>
    </w:p>
    <w:p>
      <w:pPr>
        <w:autoSpaceDE w:val="0"/>
        <w:autoSpaceDN w:val="0"/>
        <w:snapToGrid w:val="0"/>
        <w:spacing w:line="360" w:lineRule="auto"/>
        <w:ind w:firstLine="42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4.1供应商询问</w:t>
      </w:r>
    </w:p>
    <w:p>
      <w:pPr>
        <w:autoSpaceDE w:val="0"/>
        <w:autoSpaceDN w:val="0"/>
        <w:snapToGrid w:val="0"/>
        <w:spacing w:line="360" w:lineRule="auto"/>
        <w:ind w:firstLine="480" w:firstLineChars="200"/>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供应商对政府采购活动事项有疑问的，可以提出询问，采购人或者采购代理机构应当在</w:t>
      </w:r>
      <w:r>
        <w:rPr>
          <w:rFonts w:ascii="仿宋" w:hAnsi="仿宋" w:eastAsia="仿宋" w:cs="微软雅黑"/>
          <w:color w:val="auto"/>
          <w:kern w:val="0"/>
          <w:sz w:val="24"/>
          <w:highlight w:val="none"/>
          <w:lang w:val="zh-CN"/>
        </w:rPr>
        <w:t>3个工作日内对供应</w:t>
      </w:r>
      <w:r>
        <w:rPr>
          <w:rFonts w:hint="eastAsia" w:ascii="仿宋" w:hAnsi="仿宋" w:eastAsia="仿宋"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2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4.2供应商质疑</w:t>
      </w:r>
    </w:p>
    <w:p>
      <w:pPr>
        <w:pStyle w:val="45"/>
        <w:snapToGrid w:val="0"/>
        <w:spacing w:line="360" w:lineRule="auto"/>
        <w:ind w:firstLine="480" w:firstLineChars="200"/>
        <w:rPr>
          <w:rFonts w:ascii="仿宋" w:hAnsi="仿宋" w:eastAsia="仿宋"/>
          <w:color w:val="auto"/>
          <w:sz w:val="24"/>
          <w:highlight w:val="none"/>
        </w:rPr>
      </w:pPr>
      <w:r>
        <w:rPr>
          <w:rFonts w:ascii="仿宋" w:hAnsi="仿宋" w:eastAsia="仿宋" w:cs="微软雅黑"/>
          <w:color w:val="auto"/>
          <w:kern w:val="0"/>
          <w:sz w:val="24"/>
          <w:highlight w:val="none"/>
          <w:lang w:val="zh-CN"/>
        </w:rPr>
        <w:t>4.2</w:t>
      </w:r>
      <w:r>
        <w:rPr>
          <w:rFonts w:ascii="仿宋" w:hAnsi="仿宋" w:eastAsia="仿宋"/>
          <w:color w:val="auto"/>
          <w:sz w:val="24"/>
          <w:highlight w:val="none"/>
        </w:rPr>
        <w:t>.1提出质疑的供应商应当是参与所质疑项目采购活动的供应商。潜在供应商已依法获取其可质疑的采购文件的，可以对该文件提出质疑。</w:t>
      </w:r>
    </w:p>
    <w:p>
      <w:pPr>
        <w:pStyle w:val="45"/>
        <w:snapToGrid w:val="0"/>
        <w:spacing w:line="360" w:lineRule="auto"/>
        <w:ind w:firstLine="480" w:firstLineChars="200"/>
        <w:rPr>
          <w:rFonts w:ascii="仿宋" w:hAnsi="仿宋" w:eastAsia="仿宋"/>
          <w:color w:val="auto"/>
          <w:sz w:val="24"/>
          <w:highlight w:val="none"/>
        </w:rPr>
      </w:pPr>
      <w:r>
        <w:rPr>
          <w:rFonts w:ascii="仿宋" w:hAnsi="仿宋" w:eastAsia="仿宋" w:cs="微软雅黑"/>
          <w:color w:val="auto"/>
          <w:kern w:val="0"/>
          <w:sz w:val="24"/>
          <w:highlight w:val="none"/>
          <w:lang w:val="zh-CN"/>
        </w:rPr>
        <w:t>4.2</w:t>
      </w:r>
      <w:r>
        <w:rPr>
          <w:rFonts w:ascii="仿宋" w:hAnsi="仿宋" w:eastAsia="仿宋"/>
          <w:color w:val="auto"/>
          <w:sz w:val="24"/>
          <w:highlight w:val="none"/>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22"/>
        <w:spacing w:line="360" w:lineRule="auto"/>
        <w:ind w:firstLine="480" w:firstLineChars="200"/>
        <w:rPr>
          <w:rFonts w:ascii="仿宋" w:hAnsi="仿宋" w:eastAsia="仿宋"/>
          <w:color w:val="auto"/>
          <w:kern w:val="2"/>
          <w:sz w:val="24"/>
          <w:highlight w:val="none"/>
        </w:rPr>
      </w:pPr>
      <w:r>
        <w:rPr>
          <w:rFonts w:ascii="仿宋" w:hAnsi="仿宋" w:eastAsia="仿宋"/>
          <w:color w:val="auto"/>
          <w:kern w:val="2"/>
          <w:sz w:val="24"/>
          <w:highlight w:val="none"/>
        </w:rPr>
        <w:t>4.2.2.1对采购文件提出质疑的，质疑期限为供应商获得采购文件之日或者采购文件公告期限届满之日起计算。</w:t>
      </w:r>
    </w:p>
    <w:p>
      <w:pPr>
        <w:pStyle w:val="45"/>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4.2.2.2对采购过程提出质疑的，质疑期限为各采购程序环节结束之日起计算。对同一采购程序环节的质疑，供应商须一次性提出。</w:t>
      </w:r>
    </w:p>
    <w:p>
      <w:pPr>
        <w:pStyle w:val="45"/>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4.2.2.3对采购结果提出质疑的，质疑期限自采购结果公告期限届满之日起计算。</w:t>
      </w:r>
    </w:p>
    <w:p>
      <w:pPr>
        <w:pStyle w:val="45"/>
        <w:snapToGrid w:val="0"/>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w:t>
      </w:r>
      <w:r>
        <w:rPr>
          <w:rFonts w:hint="eastAsia" w:ascii="仿宋" w:hAnsi="仿宋" w:eastAsia="仿宋"/>
          <w:color w:val="auto"/>
          <w:sz w:val="24"/>
          <w:highlight w:val="none"/>
        </w:rPr>
        <w:t>供应商提出质疑应当提交质疑函和必要的证明材料。质疑函应当包括下列内容：</w:t>
      </w:r>
    </w:p>
    <w:p>
      <w:pPr>
        <w:pStyle w:val="45"/>
        <w:snapToGrid w:val="0"/>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4.2.3.1</w:t>
      </w:r>
      <w:r>
        <w:rPr>
          <w:rFonts w:hint="eastAsia" w:ascii="仿宋" w:hAnsi="仿宋" w:eastAsia="仿宋" w:cs="微软雅黑"/>
          <w:color w:val="auto"/>
          <w:kern w:val="0"/>
          <w:sz w:val="24"/>
          <w:highlight w:val="none"/>
          <w:lang w:val="zh-CN"/>
        </w:rPr>
        <w:t>供应商的姓名或者名称、地址、邮编、联系人及联系电话；</w:t>
      </w:r>
    </w:p>
    <w:p>
      <w:pPr>
        <w:pStyle w:val="45"/>
        <w:snapToGrid w:val="0"/>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4.2.3.2</w:t>
      </w:r>
      <w:r>
        <w:rPr>
          <w:rFonts w:hint="eastAsia" w:ascii="仿宋" w:hAnsi="仿宋" w:eastAsia="仿宋" w:cs="微软雅黑"/>
          <w:color w:val="auto"/>
          <w:kern w:val="0"/>
          <w:sz w:val="24"/>
          <w:highlight w:val="none"/>
          <w:lang w:val="zh-CN"/>
        </w:rPr>
        <w:t>质疑项目的名称、编号；</w:t>
      </w:r>
    </w:p>
    <w:p>
      <w:pPr>
        <w:pStyle w:val="45"/>
        <w:snapToGrid w:val="0"/>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4.2.3.3</w:t>
      </w:r>
      <w:r>
        <w:rPr>
          <w:rFonts w:hint="eastAsia" w:ascii="仿宋" w:hAnsi="仿宋" w:eastAsia="仿宋" w:cs="微软雅黑"/>
          <w:color w:val="auto"/>
          <w:kern w:val="0"/>
          <w:sz w:val="24"/>
          <w:highlight w:val="none"/>
          <w:lang w:val="zh-CN"/>
        </w:rPr>
        <w:t>具体、明确的质疑事项和与质疑事项相关的请求；</w:t>
      </w:r>
    </w:p>
    <w:p>
      <w:pPr>
        <w:pStyle w:val="45"/>
        <w:snapToGrid w:val="0"/>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4.2.3.4</w:t>
      </w:r>
      <w:r>
        <w:rPr>
          <w:rFonts w:hint="eastAsia" w:ascii="仿宋" w:hAnsi="仿宋" w:eastAsia="仿宋" w:cs="微软雅黑"/>
          <w:color w:val="auto"/>
          <w:kern w:val="0"/>
          <w:sz w:val="24"/>
          <w:highlight w:val="none"/>
          <w:lang w:val="zh-CN"/>
        </w:rPr>
        <w:t>事实依据；</w:t>
      </w:r>
    </w:p>
    <w:p>
      <w:pPr>
        <w:pStyle w:val="45"/>
        <w:snapToGrid w:val="0"/>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4.2.3.5</w:t>
      </w:r>
      <w:r>
        <w:rPr>
          <w:rFonts w:hint="eastAsia" w:ascii="仿宋" w:hAnsi="仿宋" w:eastAsia="仿宋" w:cs="微软雅黑"/>
          <w:color w:val="auto"/>
          <w:kern w:val="0"/>
          <w:sz w:val="24"/>
          <w:highlight w:val="none"/>
          <w:lang w:val="zh-CN"/>
        </w:rPr>
        <w:t>必要的法律依据；</w:t>
      </w:r>
    </w:p>
    <w:p>
      <w:pPr>
        <w:pStyle w:val="45"/>
        <w:snapToGrid w:val="0"/>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4.2.3.6</w:t>
      </w:r>
      <w:r>
        <w:rPr>
          <w:rFonts w:hint="eastAsia" w:ascii="仿宋" w:hAnsi="仿宋" w:eastAsia="仿宋" w:cs="微软雅黑"/>
          <w:color w:val="auto"/>
          <w:kern w:val="0"/>
          <w:sz w:val="24"/>
          <w:highlight w:val="none"/>
          <w:lang w:val="zh-CN"/>
        </w:rPr>
        <w:t>提出质疑的日期。</w:t>
      </w:r>
    </w:p>
    <w:p>
      <w:pPr>
        <w:pStyle w:val="597"/>
        <w:shd w:val="clear" w:color="auto" w:fill="FFFFFF"/>
        <w:adjustRightInd w:val="0"/>
        <w:snapToGrid w:val="0"/>
        <w:spacing w:before="0" w:beforeAutospacing="0" w:after="0" w:afterAutospacing="0" w:line="360" w:lineRule="auto"/>
        <w:ind w:firstLine="400"/>
        <w:contextualSpacing/>
        <w:jc w:val="both"/>
        <w:rPr>
          <w:rFonts w:ascii="仿宋" w:hAnsi="仿宋" w:eastAsia="仿宋"/>
          <w:color w:val="auto"/>
          <w:highlight w:val="none"/>
        </w:rPr>
      </w:pPr>
      <w:r>
        <w:rPr>
          <w:rFonts w:hint="eastAsia" w:ascii="仿宋" w:hAnsi="仿宋" w:eastAsia="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97"/>
        <w:shd w:val="clear" w:color="auto" w:fill="FFFFFF"/>
        <w:adjustRightInd w:val="0"/>
        <w:snapToGrid w:val="0"/>
        <w:spacing w:before="0" w:beforeAutospacing="0" w:after="0" w:afterAutospacing="0" w:line="360" w:lineRule="auto"/>
        <w:ind w:firstLine="420"/>
        <w:contextualSpacing/>
        <w:jc w:val="both"/>
        <w:rPr>
          <w:rFonts w:ascii="仿宋" w:hAnsi="仿宋" w:eastAsia="仿宋"/>
          <w:color w:val="auto"/>
          <w:highlight w:val="none"/>
        </w:rPr>
      </w:pPr>
      <w:r>
        <w:rPr>
          <w:rFonts w:hint="eastAsia" w:ascii="仿宋" w:hAnsi="仿宋" w:eastAsia="仿宋"/>
          <w:color w:val="auto"/>
          <w:highlight w:val="none"/>
        </w:rPr>
        <w:t>质疑函范本及制作说明详见附件</w:t>
      </w:r>
      <w:r>
        <w:rPr>
          <w:rFonts w:ascii="仿宋" w:hAnsi="仿宋" w:eastAsia="仿宋"/>
          <w:color w:val="auto"/>
          <w:highlight w:val="none"/>
        </w:rPr>
        <w:t>2。</w:t>
      </w:r>
    </w:p>
    <w:p>
      <w:pPr>
        <w:pStyle w:val="597"/>
        <w:shd w:val="clear" w:color="auto" w:fill="FFFFFF"/>
        <w:adjustRightInd w:val="0"/>
        <w:snapToGrid w:val="0"/>
        <w:spacing w:before="0" w:beforeAutospacing="0" w:after="0" w:afterAutospacing="0" w:line="360" w:lineRule="auto"/>
        <w:ind w:firstLine="420"/>
        <w:contextualSpacing/>
        <w:jc w:val="both"/>
        <w:rPr>
          <w:rFonts w:ascii="仿宋" w:hAnsi="仿宋" w:eastAsia="仿宋"/>
          <w:color w:val="auto"/>
          <w:highlight w:val="none"/>
        </w:rPr>
      </w:pPr>
      <w:r>
        <w:rPr>
          <w:rFonts w:ascii="仿宋" w:hAnsi="仿宋" w:eastAsia="仿宋" w:cs="微软雅黑"/>
          <w:color w:val="auto"/>
          <w:highlight w:val="none"/>
          <w:lang w:val="zh-CN"/>
        </w:rPr>
        <w:t>4.2</w:t>
      </w:r>
      <w:r>
        <w:rPr>
          <w:rFonts w:ascii="仿宋" w:hAnsi="仿宋" w:eastAsia="仿宋"/>
          <w:color w:val="auto"/>
          <w:highlight w:val="none"/>
        </w:rPr>
        <w:t>.4</w:t>
      </w:r>
      <w:r>
        <w:rPr>
          <w:rFonts w:hint="eastAsia" w:ascii="仿宋" w:hAnsi="仿宋" w:eastAsia="仿宋"/>
          <w:color w:val="auto"/>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color w:val="auto"/>
          <w:highlight w:val="none"/>
        </w:rPr>
        <w:t>2021〕17号）,</w:t>
      </w:r>
      <w:r>
        <w:rPr>
          <w:rFonts w:hint="eastAsia" w:ascii="仿宋" w:hAnsi="仿宋" w:eastAsia="仿宋"/>
          <w:color w:val="auto"/>
          <w:highlight w:val="none"/>
        </w:rPr>
        <w:t>采购人或者采购代理机构在质疑回复后</w:t>
      </w:r>
      <w:r>
        <w:rPr>
          <w:rFonts w:ascii="仿宋" w:hAnsi="仿宋" w:eastAsia="仿宋"/>
          <w:color w:val="auto"/>
          <w:highlight w:val="none"/>
        </w:rPr>
        <w:t>5个工作日内，在浙江政府采购网的“其他公告”栏目公开质疑答复，答复内容应当完整。质疑</w:t>
      </w:r>
      <w:r>
        <w:rPr>
          <w:rFonts w:hint="eastAsia" w:ascii="仿宋" w:hAnsi="仿宋" w:eastAsia="仿宋"/>
          <w:color w:val="auto"/>
          <w:highlight w:val="none"/>
        </w:rPr>
        <w:t>函作为附件上传。</w:t>
      </w:r>
    </w:p>
    <w:p>
      <w:pPr>
        <w:pStyle w:val="597"/>
        <w:shd w:val="clear" w:color="auto" w:fill="FFFFFF"/>
        <w:adjustRightInd w:val="0"/>
        <w:snapToGrid w:val="0"/>
        <w:spacing w:before="0" w:beforeAutospacing="0" w:after="0" w:afterAutospacing="0" w:line="360" w:lineRule="auto"/>
        <w:ind w:firstLine="420"/>
        <w:contextualSpacing/>
        <w:jc w:val="both"/>
        <w:rPr>
          <w:rFonts w:ascii="仿宋" w:hAnsi="仿宋" w:eastAsia="仿宋"/>
          <w:color w:val="auto"/>
          <w:highlight w:val="none"/>
        </w:rPr>
      </w:pPr>
      <w:r>
        <w:rPr>
          <w:rFonts w:ascii="仿宋" w:hAnsi="仿宋" w:eastAsia="仿宋" w:cs="微软雅黑"/>
          <w:color w:val="auto"/>
          <w:highlight w:val="none"/>
          <w:lang w:val="zh-CN"/>
        </w:rPr>
        <w:t>4.2</w:t>
      </w:r>
      <w:r>
        <w:rPr>
          <w:rFonts w:ascii="仿宋" w:hAnsi="仿宋" w:eastAsia="仿宋"/>
          <w:color w:val="auto"/>
          <w:highlight w:val="none"/>
        </w:rPr>
        <w:t>.5询问或者质疑事项可能影响采购结果的，采购人应当暂停签订合同，已经签订合同的，应当中止履行合同。</w:t>
      </w:r>
    </w:p>
    <w:p>
      <w:pPr>
        <w:pStyle w:val="597"/>
        <w:shd w:val="clear" w:color="auto" w:fill="FFFFFF"/>
        <w:adjustRightInd w:val="0"/>
        <w:snapToGrid w:val="0"/>
        <w:spacing w:before="0" w:beforeAutospacing="0" w:after="0" w:afterAutospacing="0" w:line="360" w:lineRule="auto"/>
        <w:ind w:firstLine="420"/>
        <w:contextualSpacing/>
        <w:jc w:val="both"/>
        <w:rPr>
          <w:rFonts w:ascii="仿宋" w:hAnsi="仿宋" w:eastAsia="仿宋" w:cs="微软雅黑"/>
          <w:color w:val="auto"/>
          <w:highlight w:val="none"/>
          <w:lang w:val="zh-CN"/>
        </w:rPr>
      </w:pPr>
      <w:r>
        <w:rPr>
          <w:rFonts w:ascii="仿宋" w:hAnsi="仿宋" w:eastAsia="仿宋" w:cs="微软雅黑"/>
          <w:color w:val="auto"/>
          <w:highlight w:val="none"/>
          <w:lang w:val="zh-CN"/>
        </w:rPr>
        <w:t>4.3供应商投诉</w:t>
      </w:r>
    </w:p>
    <w:p>
      <w:pPr>
        <w:pStyle w:val="597"/>
        <w:shd w:val="clear" w:color="auto" w:fill="FFFFFF"/>
        <w:adjustRightInd w:val="0"/>
        <w:snapToGrid w:val="0"/>
        <w:spacing w:before="0" w:beforeAutospacing="0" w:after="0" w:afterAutospacing="0" w:line="360" w:lineRule="auto"/>
        <w:ind w:firstLine="400"/>
        <w:contextualSpacing/>
        <w:jc w:val="both"/>
        <w:rPr>
          <w:rFonts w:ascii="仿宋" w:hAnsi="仿宋" w:eastAsia="仿宋"/>
          <w:color w:val="auto"/>
          <w:highlight w:val="none"/>
        </w:rPr>
      </w:pPr>
      <w:r>
        <w:rPr>
          <w:rFonts w:ascii="仿宋" w:hAnsi="仿宋" w:eastAsia="仿宋"/>
          <w:color w:val="auto"/>
          <w:highlight w:val="none"/>
        </w:rPr>
        <w:t>4.3.1质疑供应商对采购人、采购代理机构的答复不满意或者采购人、采购代理机构未在规定的时间内</w:t>
      </w:r>
      <w:r>
        <w:rPr>
          <w:rFonts w:hint="eastAsia" w:ascii="仿宋" w:hAnsi="仿宋" w:eastAsia="仿宋"/>
          <w:color w:val="auto"/>
          <w:highlight w:val="none"/>
        </w:rPr>
        <w:t>作出答复的，可以在答复期满后十五个工作日内向同级政府采购监督管理部门提出投诉。</w:t>
      </w:r>
    </w:p>
    <w:p>
      <w:pPr>
        <w:pStyle w:val="597"/>
        <w:shd w:val="clear" w:color="auto" w:fill="FFFFFF"/>
        <w:adjustRightInd w:val="0"/>
        <w:snapToGrid w:val="0"/>
        <w:spacing w:before="0" w:beforeAutospacing="0" w:after="0" w:afterAutospacing="0" w:line="360" w:lineRule="auto"/>
        <w:ind w:firstLine="400"/>
        <w:contextualSpacing/>
        <w:jc w:val="both"/>
        <w:rPr>
          <w:rFonts w:ascii="仿宋" w:hAnsi="仿宋" w:eastAsia="仿宋"/>
          <w:color w:val="auto"/>
          <w:highlight w:val="none"/>
        </w:rPr>
      </w:pPr>
      <w:r>
        <w:rPr>
          <w:rFonts w:ascii="仿宋" w:hAnsi="仿宋" w:eastAsia="仿宋"/>
          <w:color w:val="auto"/>
          <w:highlight w:val="none"/>
        </w:rPr>
        <w:t>4.3.</w:t>
      </w:r>
      <w:r>
        <w:rPr>
          <w:rFonts w:ascii="仿宋" w:hAnsi="仿宋" w:eastAsia="仿宋" w:cs="微软雅黑"/>
          <w:color w:val="auto"/>
          <w:highlight w:val="none"/>
          <w:lang w:val="zh-CN"/>
        </w:rPr>
        <w:t>2</w:t>
      </w:r>
      <w:r>
        <w:rPr>
          <w:rFonts w:hint="eastAsia" w:ascii="仿宋" w:hAnsi="仿宋" w:eastAsia="仿宋"/>
          <w:color w:val="auto"/>
          <w:highlight w:val="none"/>
        </w:rPr>
        <w:t>供应商投诉的事项不得超出已质疑事项的范围，基于质疑答复内容提出的投诉事项除外。</w:t>
      </w:r>
    </w:p>
    <w:p>
      <w:pPr>
        <w:pStyle w:val="597"/>
        <w:shd w:val="clear" w:color="auto" w:fill="FFFFFF"/>
        <w:adjustRightInd w:val="0"/>
        <w:snapToGrid w:val="0"/>
        <w:spacing w:before="0" w:beforeAutospacing="0" w:after="0" w:afterAutospacing="0" w:line="360" w:lineRule="auto"/>
        <w:ind w:firstLine="400"/>
        <w:contextualSpacing/>
        <w:jc w:val="both"/>
        <w:rPr>
          <w:rFonts w:ascii="仿宋" w:hAnsi="仿宋" w:eastAsia="仿宋"/>
          <w:color w:val="auto"/>
          <w:highlight w:val="none"/>
        </w:rPr>
      </w:pPr>
      <w:r>
        <w:rPr>
          <w:rFonts w:ascii="仿宋" w:hAnsi="仿宋" w:eastAsia="仿宋"/>
          <w:color w:val="auto"/>
          <w:highlight w:val="none"/>
        </w:rPr>
        <w:t>4.3.3供应</w:t>
      </w:r>
      <w:r>
        <w:rPr>
          <w:rFonts w:hint="eastAsia" w:ascii="仿宋" w:hAnsi="仿宋" w:eastAsia="仿宋"/>
          <w:color w:val="auto"/>
          <w:highlight w:val="none"/>
        </w:rPr>
        <w:t>商投诉应当有明确的请求和必要的证明材料。</w:t>
      </w:r>
    </w:p>
    <w:p>
      <w:pPr>
        <w:pStyle w:val="597"/>
        <w:shd w:val="clear" w:color="auto" w:fill="FFFFFF"/>
        <w:adjustRightInd w:val="0"/>
        <w:snapToGrid w:val="0"/>
        <w:spacing w:before="0" w:beforeAutospacing="0" w:after="0" w:afterAutospacing="0" w:line="360" w:lineRule="auto"/>
        <w:ind w:firstLine="400"/>
        <w:contextualSpacing/>
        <w:jc w:val="both"/>
        <w:rPr>
          <w:rFonts w:ascii="仿宋" w:hAnsi="仿宋" w:eastAsia="仿宋"/>
          <w:color w:val="auto"/>
          <w:highlight w:val="none"/>
        </w:rPr>
      </w:pPr>
      <w:r>
        <w:rPr>
          <w:rFonts w:ascii="仿宋" w:hAnsi="仿宋" w:eastAsia="仿宋"/>
          <w:color w:val="auto"/>
          <w:highlight w:val="none"/>
        </w:rPr>
        <w:t>4.3.</w:t>
      </w:r>
      <w:r>
        <w:rPr>
          <w:rFonts w:hint="eastAsia" w:ascii="仿宋" w:hAnsi="仿宋" w:eastAsia="仿宋"/>
          <w:color w:val="auto"/>
          <w:highlight w:val="none"/>
        </w:rPr>
        <w:t>4</w:t>
      </w:r>
      <w:r>
        <w:rPr>
          <w:rFonts w:ascii="仿宋" w:hAnsi="仿宋" w:eastAsia="仿宋"/>
          <w:color w:val="auto"/>
          <w:highlight w:val="none"/>
        </w:rPr>
        <w:t xml:space="preserve"> </w:t>
      </w:r>
      <w:r>
        <w:rPr>
          <w:rFonts w:hint="eastAsia" w:ascii="仿宋" w:hAnsi="仿宋" w:eastAsia="仿宋"/>
          <w:color w:val="auto"/>
          <w:highlight w:val="none"/>
        </w:rPr>
        <w:t>以联合体形式参加政府采购活动的，其投诉应当由组成联合体的所有供应商共同提出。</w:t>
      </w:r>
    </w:p>
    <w:p>
      <w:pPr>
        <w:pStyle w:val="597"/>
        <w:shd w:val="clear" w:color="auto" w:fill="FFFFFF"/>
        <w:adjustRightInd w:val="0"/>
        <w:snapToGrid w:val="0"/>
        <w:spacing w:before="0" w:beforeAutospacing="0" w:after="0" w:afterAutospacing="0" w:line="360" w:lineRule="auto"/>
        <w:ind w:firstLine="420"/>
        <w:contextualSpacing/>
        <w:jc w:val="both"/>
        <w:rPr>
          <w:rFonts w:ascii="仿宋" w:hAnsi="仿宋" w:eastAsia="仿宋"/>
          <w:color w:val="auto"/>
          <w:highlight w:val="none"/>
        </w:rPr>
      </w:pPr>
      <w:r>
        <w:rPr>
          <w:rFonts w:hint="eastAsia" w:ascii="仿宋" w:hAnsi="仿宋" w:eastAsia="仿宋"/>
          <w:color w:val="auto"/>
          <w:highlight w:val="none"/>
        </w:rPr>
        <w:t>投诉书范本及制作说明详见附件</w:t>
      </w:r>
      <w:r>
        <w:rPr>
          <w:rFonts w:ascii="仿宋" w:hAnsi="仿宋" w:eastAsia="仿宋"/>
          <w:color w:val="auto"/>
          <w:highlight w:val="none"/>
        </w:rPr>
        <w:t>3。</w:t>
      </w:r>
    </w:p>
    <w:p>
      <w:pPr>
        <w:spacing w:line="360" w:lineRule="auto"/>
        <w:rPr>
          <w:rFonts w:ascii="仿宋" w:hAnsi="仿宋" w:eastAsia="仿宋" w:cs="仿宋_GB2312"/>
          <w:color w:val="auto"/>
          <w:sz w:val="18"/>
          <w:szCs w:val="18"/>
          <w:highlight w:val="none"/>
        </w:rPr>
      </w:pPr>
      <w:r>
        <w:rPr>
          <w:rFonts w:ascii="仿宋" w:hAnsi="仿宋" w:eastAsia="仿宋"/>
          <w:color w:val="auto"/>
          <w:highlight w:val="none"/>
        </w:rPr>
        <w:br w:type="page"/>
      </w:r>
    </w:p>
    <w:p>
      <w:pPr>
        <w:pStyle w:val="5"/>
        <w:jc w:val="center"/>
        <w:rPr>
          <w:rFonts w:ascii="仿宋" w:hAnsi="仿宋" w:eastAsia="仿宋"/>
          <w:color w:val="auto"/>
          <w:highlight w:val="none"/>
        </w:rPr>
      </w:pPr>
      <w:bookmarkStart w:id="66" w:name="_Toc22555"/>
      <w:bookmarkStart w:id="67" w:name="_Toc32377"/>
      <w:bookmarkStart w:id="68" w:name="_Toc95312943"/>
      <w:bookmarkStart w:id="69" w:name="_Toc2062424395"/>
      <w:bookmarkStart w:id="70" w:name="_Toc15814"/>
      <w:bookmarkStart w:id="71" w:name="_Toc5852"/>
      <w:r>
        <w:rPr>
          <w:rFonts w:ascii="仿宋" w:hAnsi="仿宋" w:eastAsia="仿宋"/>
          <w:color w:val="auto"/>
          <w:highlight w:val="none"/>
        </w:rPr>
        <w:t>二、采购文件的构成、澄清、修改</w:t>
      </w:r>
      <w:bookmarkEnd w:id="66"/>
      <w:bookmarkEnd w:id="67"/>
      <w:bookmarkEnd w:id="68"/>
      <w:bookmarkEnd w:id="69"/>
      <w:bookmarkEnd w:id="70"/>
      <w:bookmarkEnd w:id="71"/>
    </w:p>
    <w:p>
      <w:pPr>
        <w:pStyle w:val="6"/>
        <w:rPr>
          <w:rFonts w:ascii="仿宋" w:hAnsi="仿宋" w:eastAsia="仿宋"/>
          <w:color w:val="auto"/>
          <w:highlight w:val="none"/>
        </w:rPr>
      </w:pPr>
      <w:bookmarkStart w:id="72" w:name="_Toc8219"/>
      <w:bookmarkStart w:id="73" w:name="_Toc30129"/>
      <w:bookmarkStart w:id="74" w:name="_Toc95312944"/>
      <w:bookmarkStart w:id="75" w:name="_Toc32513"/>
      <w:r>
        <w:rPr>
          <w:rFonts w:ascii="仿宋" w:hAnsi="仿宋" w:eastAsia="仿宋"/>
          <w:color w:val="auto"/>
          <w:highlight w:val="none"/>
        </w:rPr>
        <w:t>5．采购文件的构成</w:t>
      </w:r>
      <w:bookmarkEnd w:id="72"/>
      <w:bookmarkEnd w:id="73"/>
      <w:bookmarkEnd w:id="74"/>
      <w:bookmarkEnd w:id="75"/>
    </w:p>
    <w:p>
      <w:pPr>
        <w:pStyle w:val="45"/>
        <w:snapToGrid w:val="0"/>
        <w:spacing w:line="360" w:lineRule="auto"/>
        <w:ind w:firstLine="42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 xml:space="preserve">5.1 </w:t>
      </w:r>
      <w:r>
        <w:rPr>
          <w:rFonts w:hint="eastAsia" w:ascii="仿宋" w:hAnsi="仿宋" w:eastAsia="仿宋" w:cs="仿宋_GB2312"/>
          <w:color w:val="auto"/>
          <w:sz w:val="24"/>
          <w:szCs w:val="24"/>
          <w:highlight w:val="none"/>
        </w:rPr>
        <w:t>采购文件包括下列文件及附件：</w:t>
      </w:r>
    </w:p>
    <w:p>
      <w:pPr>
        <w:pStyle w:val="45"/>
        <w:tabs>
          <w:tab w:val="left" w:pos="840"/>
        </w:tabs>
        <w:snapToGrid w:val="0"/>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5.1.1招标公告；</w:t>
      </w:r>
    </w:p>
    <w:p>
      <w:pPr>
        <w:pStyle w:val="45"/>
        <w:tabs>
          <w:tab w:val="left" w:pos="840"/>
        </w:tabs>
        <w:snapToGrid w:val="0"/>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5.1.2供应商须知；</w:t>
      </w:r>
    </w:p>
    <w:p>
      <w:pPr>
        <w:pStyle w:val="45"/>
        <w:tabs>
          <w:tab w:val="left" w:pos="840"/>
        </w:tabs>
        <w:snapToGrid w:val="0"/>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5.1.3采购需求；</w:t>
      </w:r>
    </w:p>
    <w:p>
      <w:pPr>
        <w:pStyle w:val="45"/>
        <w:tabs>
          <w:tab w:val="left" w:pos="840"/>
        </w:tabs>
        <w:snapToGrid w:val="0"/>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5.1.4评标</w:t>
      </w:r>
      <w:r>
        <w:rPr>
          <w:rFonts w:hint="eastAsia" w:ascii="仿宋" w:hAnsi="仿宋" w:eastAsia="仿宋" w:cs="仿宋_GB2312"/>
          <w:color w:val="auto"/>
          <w:sz w:val="24"/>
          <w:szCs w:val="24"/>
          <w:highlight w:val="none"/>
        </w:rPr>
        <w:t>办</w:t>
      </w:r>
      <w:r>
        <w:rPr>
          <w:rFonts w:ascii="仿宋" w:hAnsi="仿宋" w:eastAsia="仿宋" w:cs="仿宋_GB2312"/>
          <w:color w:val="auto"/>
          <w:sz w:val="24"/>
          <w:szCs w:val="24"/>
          <w:highlight w:val="none"/>
        </w:rPr>
        <w:t>法；</w:t>
      </w:r>
    </w:p>
    <w:p>
      <w:pPr>
        <w:pStyle w:val="45"/>
        <w:tabs>
          <w:tab w:val="left" w:pos="840"/>
        </w:tabs>
        <w:snapToGrid w:val="0"/>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5.1.5</w:t>
      </w:r>
      <w:r>
        <w:rPr>
          <w:rFonts w:hint="eastAsia" w:ascii="仿宋" w:hAnsi="仿宋" w:eastAsia="仿宋" w:cs="仿宋_GB2312"/>
          <w:color w:val="auto"/>
          <w:sz w:val="24"/>
          <w:szCs w:val="24"/>
          <w:highlight w:val="none"/>
        </w:rPr>
        <w:t>拟签订的合同文本；</w:t>
      </w:r>
    </w:p>
    <w:p>
      <w:pPr>
        <w:pStyle w:val="45"/>
        <w:tabs>
          <w:tab w:val="left" w:pos="840"/>
        </w:tabs>
        <w:snapToGrid w:val="0"/>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highlight w:val="none"/>
        </w:rPr>
        <w:t>5.1.6</w:t>
      </w:r>
      <w:r>
        <w:rPr>
          <w:rFonts w:hint="eastAsia" w:ascii="仿宋" w:hAnsi="仿宋" w:eastAsia="仿宋" w:cs="仿宋_GB2312"/>
          <w:color w:val="auto"/>
          <w:sz w:val="24"/>
          <w:szCs w:val="24"/>
          <w:highlight w:val="none"/>
        </w:rPr>
        <w:t>应提交的有关格式范例。</w:t>
      </w:r>
    </w:p>
    <w:p>
      <w:pPr>
        <w:snapToGrid w:val="0"/>
        <w:spacing w:line="360" w:lineRule="auto"/>
        <w:ind w:firstLine="420"/>
        <w:rPr>
          <w:rFonts w:ascii="仿宋" w:hAnsi="仿宋" w:eastAsia="仿宋" w:cs="仿宋_GB2312"/>
          <w:color w:val="auto"/>
          <w:sz w:val="24"/>
          <w:highlight w:val="none"/>
        </w:rPr>
      </w:pPr>
      <w:r>
        <w:rPr>
          <w:rFonts w:ascii="仿宋" w:hAnsi="仿宋" w:eastAsia="仿宋"/>
          <w:color w:val="auto"/>
          <w:sz w:val="24"/>
          <w:highlight w:val="none"/>
        </w:rPr>
        <w:t>5.2与本项目有关的</w:t>
      </w:r>
      <w:r>
        <w:rPr>
          <w:rFonts w:hint="eastAsia" w:ascii="仿宋" w:hAnsi="仿宋" w:eastAsia="仿宋"/>
          <w:bCs/>
          <w:color w:val="auto"/>
          <w:sz w:val="24"/>
          <w:highlight w:val="none"/>
        </w:rPr>
        <w:t>澄清或者修改的内容为采购文件的组成部分</w:t>
      </w:r>
      <w:r>
        <w:rPr>
          <w:rFonts w:hint="eastAsia" w:ascii="仿宋" w:hAnsi="仿宋" w:eastAsia="仿宋" w:cs="仿宋_GB2312"/>
          <w:color w:val="auto"/>
          <w:sz w:val="24"/>
          <w:highlight w:val="none"/>
        </w:rPr>
        <w:t>。</w:t>
      </w:r>
    </w:p>
    <w:p>
      <w:pPr>
        <w:pStyle w:val="45"/>
        <w:snapToGrid w:val="0"/>
        <w:spacing w:line="360" w:lineRule="auto"/>
        <w:rPr>
          <w:rFonts w:ascii="仿宋" w:hAnsi="仿宋" w:eastAsia="仿宋" w:cs="仿宋_GB2312"/>
          <w:b/>
          <w:color w:val="auto"/>
          <w:sz w:val="24"/>
          <w:szCs w:val="24"/>
          <w:highlight w:val="none"/>
        </w:rPr>
      </w:pPr>
    </w:p>
    <w:p>
      <w:pPr>
        <w:pStyle w:val="6"/>
        <w:rPr>
          <w:rFonts w:ascii="仿宋" w:hAnsi="仿宋" w:eastAsia="仿宋"/>
          <w:color w:val="auto"/>
          <w:highlight w:val="none"/>
        </w:rPr>
      </w:pPr>
      <w:bookmarkStart w:id="76" w:name="_Toc95312945"/>
      <w:bookmarkStart w:id="77" w:name="_Toc7908"/>
      <w:bookmarkStart w:id="78" w:name="_Toc3070"/>
      <w:bookmarkStart w:id="79" w:name="_Toc24512"/>
      <w:r>
        <w:rPr>
          <w:rFonts w:ascii="仿宋" w:hAnsi="仿宋" w:eastAsia="仿宋"/>
          <w:color w:val="auto"/>
          <w:highlight w:val="none"/>
        </w:rPr>
        <w:t>6.</w:t>
      </w:r>
      <w:r>
        <w:rPr>
          <w:rFonts w:hint="eastAsia" w:ascii="仿宋" w:hAnsi="仿宋" w:eastAsia="仿宋"/>
          <w:color w:val="auto"/>
          <w:highlight w:val="none"/>
        </w:rPr>
        <w:t>采购文件的澄清、修改</w:t>
      </w:r>
      <w:bookmarkEnd w:id="76"/>
      <w:bookmarkEnd w:id="77"/>
      <w:bookmarkEnd w:id="78"/>
      <w:bookmarkEnd w:id="79"/>
    </w:p>
    <w:p>
      <w:pPr>
        <w:pStyle w:val="111"/>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6.1已获取采购文件的潜在供应商，若有问题需要澄清，应于投标截止时间前，以书面形式向采购代理机构提出。</w:t>
      </w:r>
    </w:p>
    <w:p>
      <w:pPr>
        <w:pStyle w:val="111"/>
        <w:snapToGrid w:val="0"/>
        <w:spacing w:before="0"/>
        <w:ind w:firstLine="480"/>
        <w:rPr>
          <w:rFonts w:ascii="仿宋" w:hAnsi="仿宋" w:eastAsia="仿宋"/>
          <w:color w:val="auto"/>
          <w:highlight w:val="none"/>
        </w:rPr>
      </w:pPr>
      <w:r>
        <w:rPr>
          <w:rFonts w:ascii="仿宋" w:hAnsi="仿宋" w:eastAsia="仿宋"/>
          <w:color w:val="auto"/>
          <w:highlight w:val="none"/>
        </w:rPr>
        <w:t xml:space="preserve">6.2 </w:t>
      </w:r>
      <w:r>
        <w:rPr>
          <w:rFonts w:hint="eastAsia" w:ascii="仿宋" w:hAnsi="仿宋" w:eastAsia="仿宋"/>
          <w:color w:val="auto"/>
          <w:highlight w:val="none"/>
        </w:rPr>
        <w:t>采购代理机构对采购文件进行澄清或修改的，将同时通过电子交易平台通知已获取采购文件的潜在供应商。依法应当公告的，将按规定公告，同时视情况延长投标截止时间和开标时间。该澄清或者修改的内容为采购文件的组成部分。</w:t>
      </w:r>
    </w:p>
    <w:p>
      <w:pPr>
        <w:spacing w:line="360" w:lineRule="auto"/>
        <w:rPr>
          <w:rFonts w:ascii="仿宋" w:hAnsi="仿宋" w:eastAsia="仿宋" w:cs="仿宋_GB2312"/>
          <w:color w:val="auto"/>
          <w:sz w:val="18"/>
          <w:szCs w:val="18"/>
          <w:highlight w:val="none"/>
        </w:rPr>
      </w:pPr>
      <w:r>
        <w:rPr>
          <w:rFonts w:hint="eastAsia" w:ascii="仿宋" w:hAnsi="仿宋" w:eastAsia="仿宋"/>
          <w:color w:val="auto"/>
          <w:highlight w:val="none"/>
        </w:rPr>
        <w:br w:type="page"/>
      </w:r>
    </w:p>
    <w:p>
      <w:pPr>
        <w:pStyle w:val="5"/>
        <w:jc w:val="center"/>
        <w:rPr>
          <w:rFonts w:ascii="仿宋" w:hAnsi="仿宋" w:eastAsia="仿宋"/>
          <w:color w:val="auto"/>
          <w:highlight w:val="none"/>
        </w:rPr>
      </w:pPr>
      <w:bookmarkStart w:id="80" w:name="_Toc21412"/>
      <w:bookmarkStart w:id="81" w:name="_Toc95312946"/>
      <w:bookmarkStart w:id="82" w:name="_Toc32104"/>
      <w:bookmarkStart w:id="83" w:name="_Toc11740"/>
      <w:bookmarkStart w:id="84" w:name="_Toc633260538"/>
      <w:bookmarkStart w:id="85" w:name="_Toc19628"/>
      <w:r>
        <w:rPr>
          <w:rFonts w:hint="eastAsia" w:ascii="仿宋" w:hAnsi="仿宋" w:eastAsia="仿宋"/>
          <w:color w:val="auto"/>
          <w:highlight w:val="none"/>
        </w:rPr>
        <w:t>三、投标</w:t>
      </w:r>
      <w:bookmarkEnd w:id="80"/>
      <w:bookmarkEnd w:id="81"/>
      <w:bookmarkEnd w:id="82"/>
      <w:bookmarkEnd w:id="83"/>
      <w:bookmarkEnd w:id="84"/>
      <w:bookmarkEnd w:id="85"/>
    </w:p>
    <w:p>
      <w:pPr>
        <w:pStyle w:val="6"/>
        <w:rPr>
          <w:rFonts w:ascii="仿宋" w:hAnsi="仿宋" w:eastAsia="仿宋"/>
          <w:color w:val="auto"/>
          <w:highlight w:val="none"/>
        </w:rPr>
      </w:pPr>
      <w:bookmarkStart w:id="86" w:name="_Toc20212"/>
      <w:bookmarkStart w:id="87" w:name="_Toc4596"/>
      <w:bookmarkStart w:id="88" w:name="_Toc30176"/>
      <w:bookmarkStart w:id="89" w:name="_Toc95312947"/>
      <w:r>
        <w:rPr>
          <w:rFonts w:ascii="仿宋" w:hAnsi="仿宋" w:eastAsia="仿宋"/>
          <w:color w:val="auto"/>
          <w:highlight w:val="none"/>
        </w:rPr>
        <w:t>7.</w:t>
      </w:r>
      <w:r>
        <w:rPr>
          <w:rFonts w:hint="eastAsia" w:ascii="仿宋" w:hAnsi="仿宋" w:eastAsia="仿宋"/>
          <w:color w:val="auto"/>
          <w:highlight w:val="none"/>
        </w:rPr>
        <w:t>采购文件的获取</w:t>
      </w:r>
      <w:bookmarkEnd w:id="86"/>
      <w:bookmarkEnd w:id="87"/>
      <w:bookmarkEnd w:id="88"/>
      <w:bookmarkEnd w:id="89"/>
    </w:p>
    <w:p>
      <w:pPr>
        <w:snapToGrid w:val="0"/>
        <w:spacing w:line="360" w:lineRule="auto"/>
        <w:ind w:firstLine="480" w:firstLineChars="200"/>
        <w:rPr>
          <w:rFonts w:ascii="仿宋" w:hAnsi="仿宋" w:eastAsia="仿宋" w:cs="仿宋_GB2312"/>
          <w:snapToGrid w:val="0"/>
          <w:color w:val="auto"/>
          <w:kern w:val="28"/>
          <w:sz w:val="24"/>
          <w:highlight w:val="none"/>
        </w:rPr>
      </w:pPr>
      <w:r>
        <w:rPr>
          <w:rFonts w:hint="eastAsia" w:ascii="仿宋" w:hAnsi="仿宋" w:eastAsia="仿宋" w:cs="仿宋_GB2312"/>
          <w:snapToGrid w:val="0"/>
          <w:color w:val="auto"/>
          <w:kern w:val="28"/>
          <w:sz w:val="24"/>
          <w:highlight w:val="none"/>
        </w:rPr>
        <w:t>详见招标公告中获取采购文件的时间期限、地点、方式。</w:t>
      </w:r>
    </w:p>
    <w:p>
      <w:pPr>
        <w:pStyle w:val="45"/>
        <w:snapToGrid w:val="0"/>
        <w:spacing w:line="360" w:lineRule="auto"/>
        <w:rPr>
          <w:rFonts w:ascii="仿宋" w:hAnsi="仿宋" w:eastAsia="仿宋" w:cs="仿宋_GB2312"/>
          <w:b/>
          <w:color w:val="auto"/>
          <w:sz w:val="24"/>
          <w:szCs w:val="24"/>
          <w:highlight w:val="none"/>
        </w:rPr>
      </w:pPr>
    </w:p>
    <w:p>
      <w:pPr>
        <w:pStyle w:val="6"/>
        <w:rPr>
          <w:rFonts w:ascii="仿宋" w:hAnsi="仿宋" w:eastAsia="仿宋"/>
          <w:color w:val="auto"/>
          <w:highlight w:val="none"/>
        </w:rPr>
      </w:pPr>
      <w:bookmarkStart w:id="90" w:name="_Toc4625"/>
      <w:bookmarkStart w:id="91" w:name="_Toc95312948"/>
      <w:bookmarkStart w:id="92" w:name="_Toc18862"/>
      <w:bookmarkStart w:id="93" w:name="_Toc18612"/>
      <w:r>
        <w:rPr>
          <w:rFonts w:ascii="仿宋" w:hAnsi="仿宋" w:eastAsia="仿宋"/>
          <w:color w:val="auto"/>
          <w:highlight w:val="none"/>
        </w:rPr>
        <w:t>8.开标前答疑会或现场考察</w:t>
      </w:r>
      <w:bookmarkEnd w:id="90"/>
      <w:bookmarkEnd w:id="91"/>
      <w:bookmarkEnd w:id="92"/>
      <w:bookmarkEnd w:id="93"/>
    </w:p>
    <w:p>
      <w:pPr>
        <w:pStyle w:val="45"/>
        <w:snapToGrid w:val="0"/>
        <w:spacing w:line="360" w:lineRule="auto"/>
        <w:ind w:firstLine="420"/>
        <w:rPr>
          <w:rFonts w:ascii="仿宋" w:hAnsi="仿宋" w:eastAsia="仿宋"/>
          <w:color w:val="auto"/>
          <w:sz w:val="24"/>
          <w:szCs w:val="24"/>
          <w:highlight w:val="none"/>
        </w:rPr>
      </w:pPr>
      <w:r>
        <w:rPr>
          <w:rFonts w:hint="eastAsia" w:ascii="仿宋" w:hAnsi="仿宋" w:eastAsia="仿宋"/>
          <w:color w:val="auto"/>
          <w:sz w:val="24"/>
          <w:szCs w:val="24"/>
          <w:highlight w:val="none"/>
        </w:rPr>
        <w:t>本项目不组织现场考察和召开开标前答疑会。</w:t>
      </w:r>
    </w:p>
    <w:p>
      <w:pPr>
        <w:pStyle w:val="45"/>
        <w:snapToGrid w:val="0"/>
        <w:spacing w:line="360" w:lineRule="auto"/>
        <w:rPr>
          <w:rFonts w:ascii="仿宋" w:hAnsi="仿宋" w:eastAsia="仿宋"/>
          <w:b/>
          <w:color w:val="auto"/>
          <w:kern w:val="28"/>
          <w:sz w:val="24"/>
          <w:szCs w:val="24"/>
          <w:highlight w:val="none"/>
        </w:rPr>
      </w:pPr>
    </w:p>
    <w:p>
      <w:pPr>
        <w:pStyle w:val="6"/>
        <w:rPr>
          <w:rFonts w:ascii="仿宋" w:hAnsi="仿宋" w:eastAsia="仿宋"/>
          <w:color w:val="auto"/>
          <w:highlight w:val="none"/>
        </w:rPr>
      </w:pPr>
      <w:bookmarkStart w:id="94" w:name="_Toc32518"/>
      <w:bookmarkStart w:id="95" w:name="_Toc10547"/>
      <w:bookmarkStart w:id="96" w:name="_Toc31033"/>
      <w:bookmarkStart w:id="97" w:name="_Toc95312949"/>
      <w:r>
        <w:rPr>
          <w:rFonts w:ascii="仿宋" w:hAnsi="仿宋" w:eastAsia="仿宋"/>
          <w:color w:val="auto"/>
          <w:highlight w:val="none"/>
        </w:rPr>
        <w:t>9.投标保证金</w:t>
      </w:r>
      <w:bookmarkEnd w:id="94"/>
      <w:bookmarkEnd w:id="95"/>
      <w:bookmarkEnd w:id="96"/>
      <w:bookmarkEnd w:id="97"/>
    </w:p>
    <w:p>
      <w:pPr>
        <w:pStyle w:val="22"/>
        <w:spacing w:line="360" w:lineRule="auto"/>
        <w:ind w:firstLine="470" w:firstLineChars="196"/>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本项目不需缴纳投标保证金。</w:t>
      </w:r>
    </w:p>
    <w:p>
      <w:pPr>
        <w:pStyle w:val="45"/>
        <w:snapToGrid w:val="0"/>
        <w:spacing w:line="360" w:lineRule="auto"/>
        <w:rPr>
          <w:rFonts w:ascii="仿宋" w:hAnsi="仿宋" w:eastAsia="仿宋" w:cs="仿宋_GB2312"/>
          <w:b/>
          <w:color w:val="auto"/>
          <w:sz w:val="24"/>
          <w:szCs w:val="24"/>
          <w:highlight w:val="none"/>
        </w:rPr>
      </w:pPr>
    </w:p>
    <w:p>
      <w:pPr>
        <w:pStyle w:val="6"/>
        <w:rPr>
          <w:rFonts w:ascii="仿宋" w:hAnsi="仿宋" w:eastAsia="仿宋"/>
          <w:color w:val="auto"/>
          <w:highlight w:val="none"/>
        </w:rPr>
      </w:pPr>
      <w:bookmarkStart w:id="98" w:name="_Toc6335"/>
      <w:bookmarkStart w:id="99" w:name="_Toc6779"/>
      <w:bookmarkStart w:id="100" w:name="_Toc5004"/>
      <w:bookmarkStart w:id="101" w:name="_Toc95312950"/>
      <w:r>
        <w:rPr>
          <w:rFonts w:ascii="仿宋" w:hAnsi="仿宋" w:eastAsia="仿宋"/>
          <w:color w:val="auto"/>
          <w:highlight w:val="none"/>
        </w:rPr>
        <w:t>10.</w:t>
      </w:r>
      <w:r>
        <w:rPr>
          <w:rFonts w:hint="eastAsia" w:ascii="仿宋" w:hAnsi="仿宋" w:eastAsia="仿宋"/>
          <w:color w:val="auto"/>
          <w:highlight w:val="none"/>
        </w:rPr>
        <w:t>投标文件的语言</w:t>
      </w:r>
      <w:bookmarkEnd w:id="98"/>
      <w:bookmarkEnd w:id="99"/>
      <w:bookmarkEnd w:id="100"/>
      <w:bookmarkEnd w:id="101"/>
    </w:p>
    <w:p>
      <w:pPr>
        <w:autoSpaceDE w:val="0"/>
        <w:autoSpaceDN w:val="0"/>
        <w:snapToGrid w:val="0"/>
        <w:spacing w:line="360" w:lineRule="auto"/>
        <w:ind w:firstLine="480" w:firstLineChars="200"/>
        <w:rPr>
          <w:rFonts w:ascii="仿宋" w:hAnsi="仿宋" w:eastAsia="仿宋" w:cs="仿宋_GB2312"/>
          <w:color w:val="auto"/>
          <w:sz w:val="24"/>
          <w:highlight w:val="none"/>
          <w:lang w:val="zh-CN"/>
        </w:rPr>
      </w:pPr>
      <w:r>
        <w:rPr>
          <w:rFonts w:hint="eastAsia" w:ascii="仿宋" w:hAnsi="仿宋" w:eastAsia="仿宋" w:cs="仿宋_GB2312"/>
          <w:color w:val="auto"/>
          <w:sz w:val="24"/>
          <w:highlight w:val="none"/>
        </w:rPr>
        <w:t>投标文件及供应商与采购有关的来往通知、函件和文件均应使用中文。</w:t>
      </w:r>
    </w:p>
    <w:p>
      <w:pPr>
        <w:pStyle w:val="45"/>
        <w:snapToGrid w:val="0"/>
        <w:spacing w:line="360" w:lineRule="auto"/>
        <w:rPr>
          <w:rFonts w:ascii="仿宋" w:hAnsi="仿宋" w:eastAsia="仿宋" w:cs="仿宋_GB2312"/>
          <w:b/>
          <w:color w:val="auto"/>
          <w:sz w:val="24"/>
          <w:szCs w:val="24"/>
          <w:highlight w:val="none"/>
        </w:rPr>
      </w:pPr>
    </w:p>
    <w:p>
      <w:pPr>
        <w:pStyle w:val="6"/>
        <w:rPr>
          <w:rFonts w:ascii="仿宋" w:hAnsi="仿宋" w:eastAsia="仿宋"/>
          <w:color w:val="auto"/>
          <w:highlight w:val="none"/>
        </w:rPr>
      </w:pPr>
      <w:bookmarkStart w:id="102" w:name="_Toc607"/>
      <w:bookmarkStart w:id="103" w:name="_Toc95312951"/>
      <w:bookmarkStart w:id="104" w:name="_Toc31286"/>
      <w:bookmarkStart w:id="105" w:name="_Toc23118"/>
      <w:r>
        <w:rPr>
          <w:rFonts w:ascii="仿宋" w:hAnsi="仿宋" w:eastAsia="仿宋"/>
          <w:color w:val="auto"/>
          <w:highlight w:val="none"/>
        </w:rPr>
        <w:t>11.</w:t>
      </w:r>
      <w:r>
        <w:rPr>
          <w:rFonts w:hint="eastAsia" w:ascii="仿宋" w:hAnsi="仿宋" w:eastAsia="仿宋"/>
          <w:color w:val="auto"/>
          <w:highlight w:val="none"/>
        </w:rPr>
        <w:t>投标文件的组成</w:t>
      </w:r>
      <w:bookmarkEnd w:id="102"/>
      <w:bookmarkEnd w:id="103"/>
      <w:bookmarkEnd w:id="104"/>
      <w:bookmarkEnd w:id="105"/>
    </w:p>
    <w:p>
      <w:pPr>
        <w:snapToGrid w:val="0"/>
        <w:spacing w:line="360" w:lineRule="auto"/>
        <w:rPr>
          <w:rFonts w:ascii="仿宋" w:hAnsi="仿宋" w:eastAsia="仿宋" w:cs="仿宋_GB2312"/>
          <w:b/>
          <w:bCs/>
          <w:color w:val="auto"/>
          <w:sz w:val="24"/>
          <w:highlight w:val="none"/>
        </w:rPr>
      </w:pPr>
      <w:bookmarkStart w:id="106" w:name="_Hlk95263917"/>
      <w:r>
        <w:rPr>
          <w:rFonts w:ascii="仿宋" w:hAnsi="仿宋" w:eastAsia="仿宋" w:cs="仿宋_GB2312"/>
          <w:b/>
          <w:bCs/>
          <w:color w:val="auto"/>
          <w:sz w:val="24"/>
          <w:highlight w:val="none"/>
        </w:rPr>
        <w:t>11.1</w:t>
      </w:r>
      <w:r>
        <w:rPr>
          <w:rFonts w:hint="eastAsia" w:ascii="仿宋" w:hAnsi="仿宋" w:eastAsia="仿宋" w:cs="仿宋_GB2312"/>
          <w:b/>
          <w:bCs/>
          <w:color w:val="auto"/>
          <w:sz w:val="24"/>
          <w:highlight w:val="none"/>
        </w:rPr>
        <w:t>资格文件：</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11.1.1符合参加政府采购活动应当具备的一般条件的承诺函；</w:t>
      </w:r>
    </w:p>
    <w:p>
      <w:pPr>
        <w:snapToGrid w:val="0"/>
        <w:spacing w:line="360" w:lineRule="auto"/>
        <w:ind w:firstLine="480" w:firstLineChars="200"/>
        <w:rPr>
          <w:rFonts w:ascii="仿宋" w:hAnsi="仿宋" w:eastAsia="仿宋" w:cs="宋体"/>
          <w:color w:val="auto"/>
          <w:sz w:val="24"/>
          <w:highlight w:val="none"/>
        </w:rPr>
      </w:pPr>
      <w:r>
        <w:rPr>
          <w:rFonts w:ascii="仿宋" w:hAnsi="仿宋" w:eastAsia="仿宋" w:cs="仿宋_GB2312"/>
          <w:color w:val="auto"/>
          <w:sz w:val="24"/>
          <w:highlight w:val="none"/>
        </w:rPr>
        <w:t>11.1.2落实政府采购政策需满足的资格要求</w:t>
      </w:r>
      <w:r>
        <w:rPr>
          <w:rFonts w:hint="eastAsia" w:ascii="仿宋" w:hAnsi="仿宋" w:eastAsia="仿宋" w:cs="仿宋_GB2312"/>
          <w:color w:val="auto"/>
          <w:sz w:val="24"/>
          <w:highlight w:val="none"/>
        </w:rPr>
        <w:t>：</w:t>
      </w:r>
      <w:r>
        <w:rPr>
          <w:rFonts w:hint="eastAsia" w:ascii="仿宋" w:hAnsi="仿宋" w:eastAsia="仿宋" w:cs="仿宋_GB2312"/>
          <w:snapToGrid w:val="0"/>
          <w:color w:val="auto"/>
          <w:kern w:val="28"/>
          <w:sz w:val="24"/>
          <w:szCs w:val="20"/>
          <w:highlight w:val="none"/>
        </w:rPr>
        <w:t>本项目专门面向小微企业，</w:t>
      </w:r>
      <w:r>
        <w:rPr>
          <w:rFonts w:ascii="仿宋" w:hAnsi="仿宋" w:eastAsia="仿宋" w:cs="宋体"/>
          <w:color w:val="auto"/>
          <w:sz w:val="24"/>
          <w:highlight w:val="none"/>
        </w:rPr>
        <w:t>本项目为服务项目，本项目服务属于【其他未列明行业】，要求服务全部由</w:t>
      </w:r>
      <w:r>
        <w:rPr>
          <w:rFonts w:hint="eastAsia" w:ascii="仿宋" w:hAnsi="仿宋" w:eastAsia="仿宋" w:cs="宋体"/>
          <w:color w:val="auto"/>
          <w:sz w:val="24"/>
          <w:highlight w:val="none"/>
        </w:rPr>
        <w:t>小微</w:t>
      </w:r>
      <w:r>
        <w:rPr>
          <w:rFonts w:ascii="仿宋" w:hAnsi="仿宋" w:eastAsia="仿宋" w:cs="宋体"/>
          <w:color w:val="auto"/>
          <w:sz w:val="24"/>
          <w:highlight w:val="none"/>
        </w:rPr>
        <w:t>企业承接，即提供服务的人员为</w:t>
      </w:r>
      <w:r>
        <w:rPr>
          <w:rFonts w:hint="eastAsia" w:ascii="仿宋" w:hAnsi="仿宋" w:eastAsia="仿宋" w:cs="宋体"/>
          <w:color w:val="auto"/>
          <w:sz w:val="24"/>
          <w:highlight w:val="none"/>
        </w:rPr>
        <w:t>小微</w:t>
      </w:r>
      <w:r>
        <w:rPr>
          <w:rFonts w:ascii="仿宋" w:hAnsi="仿宋" w:eastAsia="仿宋" w:cs="宋体"/>
          <w:color w:val="auto"/>
          <w:sz w:val="24"/>
          <w:highlight w:val="none"/>
        </w:rPr>
        <w:t>企业依照《中华人民共和国劳动合同法》订立劳动合同的从业人员。</w:t>
      </w:r>
      <w:r>
        <w:rPr>
          <w:rFonts w:hint="eastAsia" w:ascii="仿宋" w:hAnsi="仿宋" w:eastAsia="仿宋" w:cs="宋体"/>
          <w:color w:val="auto"/>
          <w:sz w:val="24"/>
          <w:highlight w:val="none"/>
        </w:rPr>
        <w:t>小微企业</w:t>
      </w:r>
      <w:r>
        <w:rPr>
          <w:rFonts w:ascii="仿宋" w:hAnsi="仿宋" w:eastAsia="仿宋" w:cs="宋体"/>
          <w:color w:val="auto"/>
          <w:sz w:val="24"/>
          <w:highlight w:val="none"/>
        </w:rPr>
        <w:t>是指满足《政府采购促进中小企业发展管理办法》（财库〔2020〕 46 号）第二条规定的企业，监狱企业、残疾人福利性单位视为</w:t>
      </w:r>
      <w:r>
        <w:rPr>
          <w:rFonts w:hint="eastAsia" w:ascii="仿宋" w:hAnsi="仿宋" w:eastAsia="仿宋" w:cs="宋体"/>
          <w:color w:val="auto"/>
          <w:sz w:val="24"/>
          <w:highlight w:val="none"/>
        </w:rPr>
        <w:t>小微</w:t>
      </w:r>
      <w:r>
        <w:rPr>
          <w:rFonts w:ascii="仿宋" w:hAnsi="仿宋" w:eastAsia="仿宋" w:cs="宋体"/>
          <w:color w:val="auto"/>
          <w:sz w:val="24"/>
          <w:highlight w:val="none"/>
        </w:rPr>
        <w:t>企业</w:t>
      </w:r>
      <w:r>
        <w:rPr>
          <w:rFonts w:hint="eastAsia" w:ascii="仿宋" w:hAnsi="仿宋" w:eastAsia="仿宋" w:cs="宋体"/>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供应商单独投标且不分包的：无需提供联合体协议或分包意向协议；</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供应商采用联合体投标的：允许小微企业与小微企业组成联合体，组成联合体，提供联合协议，联合体投标的联合体各方承担连带责任；</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供应商采用分包方式投标的：允许小微企业向一家或多家小微企业对本项目非主体、非关键性部分进行分包，提供分包意向协议，分包意向协议中，分包部分合同金额比例应达到合同总金额的</w:t>
      </w:r>
      <w:r>
        <w:rPr>
          <w:rFonts w:ascii="仿宋" w:hAnsi="仿宋" w:eastAsia="仿宋"/>
          <w:color w:val="auto"/>
          <w:sz w:val="24"/>
          <w:highlight w:val="none"/>
        </w:rPr>
        <w:t>40%</w:t>
      </w:r>
      <w:r>
        <w:rPr>
          <w:rFonts w:hint="eastAsia" w:ascii="仿宋" w:hAnsi="仿宋" w:eastAsia="仿宋"/>
          <w:color w:val="auto"/>
          <w:sz w:val="24"/>
          <w:highlight w:val="none"/>
        </w:rPr>
        <w:t>，分包供应商应具备承接分包内容</w:t>
      </w:r>
      <w:r>
        <w:rPr>
          <w:rFonts w:ascii="仿宋" w:hAnsi="仿宋" w:eastAsia="仿宋"/>
          <w:color w:val="auto"/>
          <w:sz w:val="24"/>
          <w:highlight w:val="none"/>
        </w:rPr>
        <w:t>所必需的设备和专业技术能力</w:t>
      </w:r>
      <w:r>
        <w:rPr>
          <w:rFonts w:hint="eastAsia" w:ascii="仿宋" w:hAnsi="仿宋" w:eastAsia="仿宋"/>
          <w:color w:val="auto"/>
          <w:sz w:val="24"/>
          <w:highlight w:val="none"/>
        </w:rPr>
        <w:t>，总包供应商对分包内容承担连带责任</w:t>
      </w:r>
      <w:r>
        <w:rPr>
          <w:rFonts w:ascii="仿宋" w:hAnsi="仿宋" w:eastAsia="仿宋"/>
          <w:color w:val="auto"/>
          <w:sz w:val="24"/>
          <w:highlight w:val="none"/>
        </w:rPr>
        <w:t>；</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11.1.3本项目的特定资格要求</w:t>
      </w:r>
      <w:r>
        <w:rPr>
          <w:rFonts w:hint="eastAsia" w:ascii="仿宋" w:hAnsi="仿宋" w:eastAsia="仿宋" w:cs="仿宋_GB2312"/>
          <w:color w:val="auto"/>
          <w:sz w:val="24"/>
          <w:highlight w:val="none"/>
        </w:rPr>
        <w:t>：</w:t>
      </w:r>
      <w:r>
        <w:rPr>
          <w:rFonts w:hint="eastAsia" w:ascii="仿宋" w:hAnsi="仿宋" w:eastAsia="仿宋" w:cs="仿宋_GB2312"/>
          <w:snapToGrid w:val="0"/>
          <w:color w:val="auto"/>
          <w:kern w:val="28"/>
          <w:sz w:val="24"/>
          <w:szCs w:val="20"/>
          <w:highlight w:val="none"/>
        </w:rPr>
        <w:t>无</w:t>
      </w:r>
      <w:r>
        <w:rPr>
          <w:rFonts w:hint="eastAsia" w:ascii="仿宋" w:hAnsi="仿宋" w:eastAsia="仿宋" w:cs="仿宋_GB2312"/>
          <w:color w:val="auto"/>
          <w:sz w:val="24"/>
          <w:highlight w:val="none"/>
        </w:rPr>
        <w:t>。</w:t>
      </w:r>
    </w:p>
    <w:p>
      <w:pPr>
        <w:snapToGrid w:val="0"/>
        <w:spacing w:line="360" w:lineRule="auto"/>
        <w:rPr>
          <w:rFonts w:ascii="仿宋" w:hAnsi="仿宋" w:eastAsia="仿宋" w:cs="仿宋_GB2312"/>
          <w:b/>
          <w:bCs/>
          <w:color w:val="auto"/>
          <w:sz w:val="24"/>
          <w:highlight w:val="none"/>
          <w:lang w:val="zh-CN"/>
        </w:rPr>
      </w:pPr>
      <w:r>
        <w:rPr>
          <w:rFonts w:ascii="仿宋" w:hAnsi="仿宋" w:eastAsia="仿宋" w:cs="仿宋_GB2312"/>
          <w:b/>
          <w:bCs/>
          <w:color w:val="auto"/>
          <w:sz w:val="24"/>
          <w:highlight w:val="none"/>
          <w:lang w:val="zh-CN"/>
        </w:rPr>
        <w:t>11.</w:t>
      </w:r>
      <w:r>
        <w:rPr>
          <w:rFonts w:ascii="仿宋" w:hAnsi="仿宋" w:eastAsia="仿宋" w:cs="仿宋_GB2312"/>
          <w:b/>
          <w:bCs/>
          <w:color w:val="auto"/>
          <w:sz w:val="24"/>
          <w:highlight w:val="none"/>
        </w:rPr>
        <w:t>2</w:t>
      </w:r>
      <w:r>
        <w:rPr>
          <w:rFonts w:ascii="仿宋" w:hAnsi="仿宋" w:eastAsia="仿宋" w:cs="仿宋_GB2312"/>
          <w:b/>
          <w:bCs/>
          <w:color w:val="auto"/>
          <w:sz w:val="24"/>
          <w:highlight w:val="none"/>
          <w:lang w:val="zh-CN"/>
        </w:rPr>
        <w:t xml:space="preserve"> </w:t>
      </w:r>
      <w:r>
        <w:rPr>
          <w:rFonts w:hint="eastAsia" w:ascii="仿宋" w:hAnsi="仿宋" w:eastAsia="仿宋" w:cs="仿宋_GB2312"/>
          <w:b/>
          <w:bCs/>
          <w:color w:val="auto"/>
          <w:sz w:val="24"/>
          <w:highlight w:val="none"/>
        </w:rPr>
        <w:t>商务技术</w:t>
      </w:r>
      <w:r>
        <w:rPr>
          <w:rFonts w:hint="eastAsia" w:ascii="仿宋" w:hAnsi="仿宋" w:eastAsia="仿宋" w:cs="仿宋_GB2312"/>
          <w:b/>
          <w:bCs/>
          <w:color w:val="auto"/>
          <w:sz w:val="24"/>
          <w:highlight w:val="none"/>
          <w:lang w:val="zh-CN"/>
        </w:rPr>
        <w:t>文件：</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11.2.1投标函；</w:t>
      </w:r>
      <w:r>
        <w:rPr>
          <w:rFonts w:ascii="仿宋" w:hAnsi="仿宋" w:eastAsia="仿宋" w:cs="仿宋_GB2312"/>
          <w:color w:val="auto"/>
          <w:sz w:val="24"/>
          <w:highlight w:val="none"/>
          <w:lang w:val="zh-CN"/>
        </w:rPr>
        <w:t xml:space="preserve"> </w:t>
      </w:r>
    </w:p>
    <w:p>
      <w:pPr>
        <w:snapToGrid w:val="0"/>
        <w:spacing w:line="360" w:lineRule="auto"/>
        <w:ind w:firstLine="480" w:firstLineChars="200"/>
        <w:rPr>
          <w:rFonts w:ascii="仿宋" w:hAnsi="仿宋" w:eastAsia="仿宋" w:cs="宋体"/>
          <w:color w:val="auto"/>
          <w:sz w:val="24"/>
          <w:highlight w:val="none"/>
        </w:rPr>
      </w:pPr>
      <w:bookmarkStart w:id="107" w:name="_Hlk87474952"/>
      <w:r>
        <w:rPr>
          <w:rFonts w:ascii="仿宋" w:hAnsi="仿宋" w:eastAsia="仿宋" w:cs="宋体"/>
          <w:color w:val="auto"/>
          <w:sz w:val="24"/>
          <w:highlight w:val="none"/>
        </w:rPr>
        <w:t>11.2.2</w:t>
      </w:r>
      <w:r>
        <w:rPr>
          <w:rFonts w:hint="eastAsia" w:ascii="仿宋" w:hAnsi="仿宋" w:eastAsia="仿宋" w:cs="宋体"/>
          <w:color w:val="auto"/>
          <w:sz w:val="24"/>
          <w:highlight w:val="none"/>
        </w:rPr>
        <w:t>授权委托书；</w:t>
      </w:r>
    </w:p>
    <w:p>
      <w:pPr>
        <w:snapToGrid w:val="0"/>
        <w:spacing w:line="360" w:lineRule="auto"/>
        <w:ind w:firstLine="480" w:firstLineChars="200"/>
        <w:rPr>
          <w:rFonts w:ascii="仿宋" w:hAnsi="仿宋" w:eastAsia="仿宋" w:cs="宋体"/>
          <w:color w:val="auto"/>
          <w:sz w:val="24"/>
          <w:highlight w:val="none"/>
        </w:rPr>
      </w:pPr>
      <w:r>
        <w:rPr>
          <w:rFonts w:ascii="仿宋" w:hAnsi="仿宋" w:eastAsia="仿宋" w:cs="宋体"/>
          <w:color w:val="auto"/>
          <w:sz w:val="24"/>
          <w:highlight w:val="none"/>
        </w:rPr>
        <w:t>11.2.3</w:t>
      </w:r>
      <w:r>
        <w:rPr>
          <w:rFonts w:hint="eastAsia" w:ascii="仿宋" w:hAnsi="仿宋" w:eastAsia="仿宋" w:cs="宋体"/>
          <w:color w:val="auto"/>
          <w:sz w:val="24"/>
          <w:highlight w:val="none"/>
        </w:rPr>
        <w:t>法定代表人和授权委托代表的有效身份证复印件（法定代表人直接参加投标并对相应文件签字的，只需提供前者）；</w:t>
      </w:r>
      <w:bookmarkEnd w:id="106"/>
      <w:bookmarkEnd w:id="107"/>
    </w:p>
    <w:p>
      <w:pPr>
        <w:snapToGrid w:val="0"/>
        <w:spacing w:line="360" w:lineRule="auto"/>
        <w:ind w:firstLine="480" w:firstLineChars="200"/>
        <w:rPr>
          <w:rFonts w:ascii="仿宋" w:hAnsi="仿宋" w:eastAsia="仿宋" w:cs="宋体"/>
          <w:snapToGrid w:val="0"/>
          <w:color w:val="auto"/>
          <w:kern w:val="0"/>
          <w:sz w:val="24"/>
          <w:highlight w:val="none"/>
        </w:rPr>
      </w:pPr>
      <w:r>
        <w:rPr>
          <w:rFonts w:ascii="仿宋" w:hAnsi="仿宋" w:eastAsia="仿宋" w:cs="宋体"/>
          <w:color w:val="auto"/>
          <w:sz w:val="24"/>
          <w:highlight w:val="none"/>
        </w:rPr>
        <w:t>11.2.4</w:t>
      </w:r>
      <w:r>
        <w:rPr>
          <w:rFonts w:hint="eastAsia" w:ascii="仿宋" w:hAnsi="仿宋" w:eastAsia="仿宋" w:cs="宋体"/>
          <w:snapToGrid w:val="0"/>
          <w:color w:val="auto"/>
          <w:kern w:val="0"/>
          <w:sz w:val="24"/>
          <w:highlight w:val="none"/>
        </w:rPr>
        <w:t>公司情况介绍；</w:t>
      </w:r>
    </w:p>
    <w:p>
      <w:pPr>
        <w:snapToGrid w:val="0"/>
        <w:spacing w:line="360" w:lineRule="auto"/>
        <w:ind w:firstLine="480" w:firstLineChars="200"/>
        <w:rPr>
          <w:rFonts w:ascii="仿宋" w:hAnsi="仿宋" w:eastAsia="仿宋" w:cs="宋体"/>
          <w:snapToGrid w:val="0"/>
          <w:color w:val="auto"/>
          <w:kern w:val="0"/>
          <w:sz w:val="24"/>
          <w:highlight w:val="none"/>
        </w:rPr>
      </w:pPr>
      <w:r>
        <w:rPr>
          <w:rFonts w:ascii="仿宋" w:hAnsi="仿宋" w:eastAsia="仿宋" w:cs="宋体"/>
          <w:color w:val="auto"/>
          <w:sz w:val="24"/>
          <w:highlight w:val="none"/>
        </w:rPr>
        <w:t>11.2.5</w:t>
      </w:r>
      <w:r>
        <w:rPr>
          <w:rFonts w:hint="eastAsia" w:ascii="仿宋" w:hAnsi="仿宋" w:eastAsia="仿宋" w:cs="宋体"/>
          <w:snapToGrid w:val="0"/>
          <w:color w:val="auto"/>
          <w:kern w:val="0"/>
          <w:sz w:val="24"/>
          <w:highlight w:val="none"/>
        </w:rPr>
        <w:t>相关资质文件（如有）；</w:t>
      </w:r>
    </w:p>
    <w:p>
      <w:pPr>
        <w:pStyle w:val="35"/>
        <w:snapToGrid w:val="0"/>
        <w:ind w:firstLine="480" w:firstLineChars="200"/>
        <w:rPr>
          <w:rFonts w:ascii="仿宋" w:hAnsi="仿宋" w:eastAsia="仿宋" w:cs="宋体"/>
          <w:color w:val="auto"/>
          <w:kern w:val="0"/>
          <w:highlight w:val="none"/>
        </w:rPr>
      </w:pPr>
      <w:r>
        <w:rPr>
          <w:rFonts w:ascii="仿宋" w:hAnsi="仿宋" w:eastAsia="仿宋" w:cs="宋体"/>
          <w:color w:val="auto"/>
          <w:highlight w:val="none"/>
        </w:rPr>
        <w:t>11.2.6</w:t>
      </w:r>
      <w:r>
        <w:rPr>
          <w:rFonts w:hint="eastAsia" w:ascii="仿宋" w:hAnsi="仿宋" w:eastAsia="仿宋" w:cs="宋体"/>
          <w:color w:val="auto"/>
          <w:kern w:val="0"/>
          <w:highlight w:val="none"/>
        </w:rPr>
        <w:t>供应商应提供针对项目的完整服务解决方案：</w:t>
      </w:r>
    </w:p>
    <w:p>
      <w:pPr>
        <w:pStyle w:val="35"/>
        <w:snapToGrid w:val="0"/>
        <w:ind w:firstLine="480" w:firstLineChars="200"/>
        <w:rPr>
          <w:rFonts w:ascii="仿宋" w:hAnsi="仿宋" w:eastAsia="仿宋"/>
          <w:color w:val="auto"/>
          <w:highlight w:val="none"/>
        </w:rPr>
      </w:pPr>
      <w:r>
        <w:rPr>
          <w:rFonts w:ascii="仿宋" w:hAnsi="仿宋" w:eastAsia="仿宋"/>
          <w:color w:val="auto"/>
          <w:highlight w:val="none"/>
        </w:rPr>
        <w:t>11.2.7</w:t>
      </w:r>
      <w:r>
        <w:rPr>
          <w:rFonts w:hint="eastAsia" w:ascii="仿宋" w:hAnsi="仿宋" w:eastAsia="仿宋"/>
          <w:color w:val="auto"/>
          <w:highlight w:val="none"/>
        </w:rPr>
        <w:t>项目组人员介绍、职责分配；</w:t>
      </w:r>
    </w:p>
    <w:p>
      <w:pPr>
        <w:pStyle w:val="35"/>
        <w:snapToGrid w:val="0"/>
        <w:ind w:firstLine="480" w:firstLineChars="200"/>
        <w:rPr>
          <w:rFonts w:ascii="仿宋" w:hAnsi="仿宋" w:eastAsia="仿宋"/>
          <w:color w:val="auto"/>
          <w:highlight w:val="none"/>
        </w:rPr>
      </w:pPr>
      <w:r>
        <w:rPr>
          <w:rFonts w:ascii="仿宋" w:hAnsi="仿宋" w:eastAsia="仿宋"/>
          <w:color w:val="auto"/>
          <w:highlight w:val="none"/>
        </w:rPr>
        <w:t>11.2.8</w:t>
      </w:r>
      <w:r>
        <w:rPr>
          <w:rFonts w:hint="eastAsia" w:ascii="仿宋" w:hAnsi="仿宋" w:eastAsia="仿宋"/>
          <w:color w:val="auto"/>
          <w:highlight w:val="none"/>
        </w:rPr>
        <w:t>商务技术偏离表；</w:t>
      </w:r>
    </w:p>
    <w:p>
      <w:pPr>
        <w:pStyle w:val="35"/>
        <w:snapToGrid w:val="0"/>
        <w:ind w:firstLine="480" w:firstLineChars="200"/>
        <w:rPr>
          <w:rFonts w:ascii="仿宋" w:hAnsi="仿宋" w:eastAsia="仿宋"/>
          <w:color w:val="auto"/>
          <w:highlight w:val="none"/>
        </w:rPr>
      </w:pPr>
      <w:r>
        <w:rPr>
          <w:rFonts w:ascii="仿宋" w:hAnsi="仿宋" w:eastAsia="仿宋"/>
          <w:color w:val="auto"/>
          <w:highlight w:val="none"/>
        </w:rPr>
        <w:t>11.2.9</w:t>
      </w:r>
      <w:r>
        <w:rPr>
          <w:rFonts w:hint="eastAsia" w:ascii="仿宋" w:hAnsi="仿宋" w:eastAsia="仿宋"/>
          <w:color w:val="auto"/>
          <w:highlight w:val="none"/>
        </w:rPr>
        <w:t>其他商务技术文件或说明；</w:t>
      </w:r>
    </w:p>
    <w:p>
      <w:pPr>
        <w:pStyle w:val="35"/>
        <w:snapToGrid w:val="0"/>
        <w:ind w:firstLine="480" w:firstLineChars="200"/>
        <w:rPr>
          <w:rFonts w:ascii="仿宋" w:hAnsi="仿宋" w:eastAsia="仿宋"/>
          <w:color w:val="auto"/>
          <w:highlight w:val="none"/>
        </w:rPr>
      </w:pPr>
      <w:r>
        <w:rPr>
          <w:rFonts w:ascii="仿宋" w:hAnsi="仿宋" w:eastAsia="仿宋"/>
          <w:color w:val="auto"/>
          <w:highlight w:val="none"/>
        </w:rPr>
        <w:t>11.2.10</w:t>
      </w:r>
      <w:r>
        <w:rPr>
          <w:rFonts w:hint="eastAsia" w:ascii="仿宋" w:hAnsi="仿宋" w:eastAsia="仿宋"/>
          <w:color w:val="auto"/>
          <w:highlight w:val="none"/>
        </w:rPr>
        <w:t>政府采购供应商廉洁自律承诺书。</w:t>
      </w:r>
    </w:p>
    <w:p>
      <w:pPr>
        <w:snapToGrid w:val="0"/>
        <w:spacing w:line="360" w:lineRule="auto"/>
        <w:rPr>
          <w:rFonts w:ascii="仿宋" w:hAnsi="仿宋" w:eastAsia="仿宋" w:cs="仿宋_GB2312"/>
          <w:color w:val="auto"/>
          <w:sz w:val="24"/>
          <w:highlight w:val="none"/>
          <w:u w:val="single"/>
          <w:lang w:val="zh-CN"/>
        </w:rPr>
      </w:pPr>
      <w:r>
        <w:rPr>
          <w:rFonts w:ascii="仿宋" w:hAnsi="仿宋" w:eastAsia="仿宋" w:cs="仿宋_GB2312"/>
          <w:b/>
          <w:bCs/>
          <w:color w:val="auto"/>
          <w:kern w:val="0"/>
          <w:sz w:val="24"/>
          <w:highlight w:val="none"/>
          <w:lang w:val="zh-CN"/>
        </w:rPr>
        <w:t>11.</w:t>
      </w:r>
      <w:r>
        <w:rPr>
          <w:rFonts w:ascii="仿宋" w:hAnsi="仿宋" w:eastAsia="仿宋" w:cs="仿宋_GB2312"/>
          <w:b/>
          <w:bCs/>
          <w:color w:val="auto"/>
          <w:kern w:val="0"/>
          <w:sz w:val="24"/>
          <w:highlight w:val="none"/>
        </w:rPr>
        <w:t>3</w:t>
      </w:r>
      <w:r>
        <w:rPr>
          <w:rFonts w:hint="eastAsia" w:ascii="仿宋" w:hAnsi="仿宋" w:eastAsia="仿宋" w:cs="仿宋_GB2312"/>
          <w:b/>
          <w:bCs/>
          <w:color w:val="auto"/>
          <w:kern w:val="0"/>
          <w:sz w:val="24"/>
          <w:highlight w:val="none"/>
        </w:rPr>
        <w:t xml:space="preserve"> </w:t>
      </w:r>
      <w:r>
        <w:rPr>
          <w:rFonts w:hint="eastAsia" w:ascii="仿宋" w:hAnsi="仿宋" w:eastAsia="仿宋" w:cs="仿宋_GB2312"/>
          <w:b/>
          <w:bCs/>
          <w:color w:val="auto"/>
          <w:sz w:val="24"/>
          <w:highlight w:val="none"/>
        </w:rPr>
        <w:t>报价文件：</w:t>
      </w:r>
      <w:r>
        <w:rPr>
          <w:rFonts w:ascii="仿宋" w:hAnsi="仿宋" w:eastAsia="仿宋" w:cs="仿宋_GB2312"/>
          <w:color w:val="auto"/>
          <w:sz w:val="24"/>
          <w:highlight w:val="none"/>
        </w:rPr>
        <w:t xml:space="preserve"> </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11.3.1开标一览表（报价表）</w:t>
      </w:r>
      <w:r>
        <w:rPr>
          <w:rFonts w:hint="eastAsia" w:ascii="仿宋" w:hAnsi="仿宋" w:eastAsia="仿宋" w:cs="仿宋_GB2312"/>
          <w:color w:val="auto"/>
          <w:sz w:val="24"/>
          <w:highlight w:val="none"/>
        </w:rPr>
        <w:t>。</w:t>
      </w:r>
    </w:p>
    <w:p>
      <w:pPr>
        <w:snapToGrid w:val="0"/>
        <w:spacing w:line="360" w:lineRule="auto"/>
        <w:ind w:firstLine="480" w:firstLineChars="200"/>
        <w:rPr>
          <w:rFonts w:ascii="仿宋" w:hAnsi="仿宋" w:eastAsia="仿宋"/>
          <w:b/>
          <w:color w:val="auto"/>
          <w:sz w:val="24"/>
          <w:highlight w:val="none"/>
        </w:rPr>
      </w:pPr>
      <w:r>
        <w:rPr>
          <w:rFonts w:ascii="仿宋" w:hAnsi="仿宋" w:eastAsia="仿宋"/>
          <w:color w:val="auto"/>
          <w:sz w:val="24"/>
          <w:highlight w:val="none"/>
        </w:rPr>
        <w:t>▲</w:t>
      </w:r>
      <w:r>
        <w:rPr>
          <w:rFonts w:hint="eastAsia" w:ascii="仿宋" w:hAnsi="仿宋" w:eastAsia="仿宋"/>
          <w:b/>
          <w:color w:val="auto"/>
          <w:sz w:val="24"/>
          <w:highlight w:val="none"/>
        </w:rPr>
        <w:t>投标文件含有采购人不能接受的附加条件的，投标无效；</w:t>
      </w:r>
    </w:p>
    <w:p>
      <w:pPr>
        <w:snapToGrid w:val="0"/>
        <w:spacing w:line="360" w:lineRule="auto"/>
        <w:ind w:firstLine="480" w:firstLineChars="200"/>
        <w:rPr>
          <w:rFonts w:ascii="仿宋" w:hAnsi="仿宋" w:eastAsia="仿宋" w:cs="仿宋_GB2312"/>
          <w:b/>
          <w:color w:val="auto"/>
          <w:highlight w:val="none"/>
        </w:rPr>
      </w:pPr>
      <w:r>
        <w:rPr>
          <w:rFonts w:ascii="仿宋" w:hAnsi="仿宋" w:eastAsia="仿宋"/>
          <w:color w:val="auto"/>
          <w:sz w:val="24"/>
          <w:highlight w:val="none"/>
        </w:rPr>
        <w:t>▲</w:t>
      </w:r>
      <w:r>
        <w:rPr>
          <w:rFonts w:hint="eastAsia" w:ascii="仿宋" w:hAnsi="仿宋" w:eastAsia="仿宋"/>
          <w:b/>
          <w:color w:val="auto"/>
          <w:sz w:val="24"/>
          <w:highlight w:val="none"/>
        </w:rPr>
        <w:t>供应商提供虚假材料投标的，投标无效。</w:t>
      </w:r>
    </w:p>
    <w:p>
      <w:pPr>
        <w:pStyle w:val="107"/>
        <w:snapToGrid w:val="0"/>
        <w:ind w:firstLine="480" w:firstLineChars="200"/>
        <w:rPr>
          <w:color w:val="auto"/>
          <w:highlight w:val="none"/>
        </w:rPr>
      </w:pPr>
      <w:bookmarkStart w:id="108" w:name="_Toc22083"/>
      <w:bookmarkStart w:id="109" w:name="_Toc95312952"/>
      <w:bookmarkStart w:id="110" w:name="_Toc6294"/>
    </w:p>
    <w:p>
      <w:pPr>
        <w:pStyle w:val="6"/>
        <w:rPr>
          <w:rFonts w:ascii="仿宋" w:hAnsi="仿宋" w:eastAsia="仿宋"/>
          <w:color w:val="auto"/>
          <w:highlight w:val="none"/>
        </w:rPr>
      </w:pPr>
      <w:bookmarkStart w:id="111" w:name="_Toc30772"/>
      <w:r>
        <w:rPr>
          <w:rFonts w:ascii="仿宋" w:hAnsi="仿宋" w:eastAsia="仿宋"/>
          <w:color w:val="auto"/>
          <w:highlight w:val="none"/>
        </w:rPr>
        <w:t xml:space="preserve">12. </w:t>
      </w:r>
      <w:r>
        <w:rPr>
          <w:rFonts w:hint="eastAsia" w:ascii="仿宋" w:hAnsi="仿宋" w:eastAsia="仿宋"/>
          <w:color w:val="auto"/>
          <w:highlight w:val="none"/>
        </w:rPr>
        <w:t>投标文件的编制</w:t>
      </w:r>
      <w:bookmarkEnd w:id="108"/>
      <w:bookmarkEnd w:id="109"/>
      <w:bookmarkEnd w:id="110"/>
      <w:bookmarkEnd w:id="111"/>
    </w:p>
    <w:p>
      <w:pPr>
        <w:snapToGrid w:val="0"/>
        <w:spacing w:line="360" w:lineRule="auto"/>
        <w:ind w:firstLine="480" w:firstLineChars="200"/>
        <w:rPr>
          <w:rFonts w:ascii="仿宋" w:hAnsi="仿宋" w:eastAsia="仿宋" w:cs="仿宋_GB2312"/>
          <w:b/>
          <w:color w:val="auto"/>
          <w:sz w:val="24"/>
          <w:highlight w:val="none"/>
        </w:rPr>
      </w:pPr>
      <w:r>
        <w:rPr>
          <w:rFonts w:ascii="仿宋" w:hAnsi="仿宋" w:eastAsia="仿宋" w:cs="仿宋_GB2312"/>
          <w:color w:val="auto"/>
          <w:kern w:val="0"/>
          <w:sz w:val="24"/>
          <w:highlight w:val="none"/>
          <w:lang w:val="zh-CN"/>
        </w:rPr>
        <w:t>12.1投标文件分为资格文件、商务技术文件、报价文件三部分。各供应商在编制投标文件时请按照采购文件第六部</w:t>
      </w:r>
      <w:r>
        <w:rPr>
          <w:rFonts w:hint="eastAsia" w:ascii="仿宋" w:hAnsi="仿宋" w:eastAsia="仿宋" w:cs="仿宋_GB2312"/>
          <w:color w:val="auto"/>
          <w:kern w:val="0"/>
          <w:sz w:val="24"/>
          <w:highlight w:val="none"/>
          <w:lang w:val="zh-CN"/>
        </w:rPr>
        <w:t>分规定的格式进行，混乱的编排导致投标文件被误读或评标委员会查找不到有效文件是供应商的风险。</w:t>
      </w:r>
    </w:p>
    <w:p>
      <w:pPr>
        <w:snapToGrid w:val="0"/>
        <w:spacing w:line="360" w:lineRule="auto"/>
        <w:ind w:firstLine="480" w:firstLineChars="2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12.2供应商进行电子投标应安装客户端软件—“政</w:t>
      </w:r>
      <w:r>
        <w:rPr>
          <w:rFonts w:hint="eastAsia" w:ascii="仿宋" w:hAnsi="仿宋" w:eastAsia="仿宋" w:cs="仿宋_GB2312"/>
          <w:color w:val="auto"/>
          <w:kern w:val="0"/>
          <w:sz w:val="24"/>
          <w:highlight w:val="none"/>
          <w:lang w:val="zh-CN"/>
        </w:rPr>
        <w:t>采云电子交易客户端”，并按照采购文件和电子交易平台的要求编制并加密投标文件。供应商未按规定加密的投标文件，电子交易平台将拒收并提示。</w:t>
      </w:r>
    </w:p>
    <w:p>
      <w:pPr>
        <w:snapToGrid w:val="0"/>
        <w:spacing w:line="360" w:lineRule="auto"/>
        <w:ind w:firstLine="480" w:firstLineChars="2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12.3使用“政</w:t>
      </w:r>
      <w:r>
        <w:rPr>
          <w:rFonts w:hint="eastAsia" w:ascii="仿宋" w:hAnsi="仿宋" w:eastAsia="仿宋" w:cs="仿宋_GB2312"/>
          <w:color w:val="auto"/>
          <w:kern w:val="0"/>
          <w:sz w:val="24"/>
          <w:highlight w:val="none"/>
          <w:lang w:val="zh-CN"/>
        </w:rPr>
        <w:t>采云电子交易客户端”需要提前申领</w:t>
      </w:r>
      <w:r>
        <w:rPr>
          <w:rFonts w:ascii="仿宋" w:hAnsi="仿宋" w:eastAsia="仿宋"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 w:hAnsi="仿宋" w:eastAsia="仿宋"/>
          <w:b/>
          <w:color w:val="auto"/>
          <w:sz w:val="24"/>
          <w:highlight w:val="none"/>
        </w:rPr>
      </w:pPr>
    </w:p>
    <w:p>
      <w:pPr>
        <w:pStyle w:val="6"/>
        <w:rPr>
          <w:rFonts w:ascii="仿宋" w:hAnsi="仿宋" w:eastAsia="仿宋"/>
          <w:color w:val="auto"/>
          <w:highlight w:val="none"/>
        </w:rPr>
      </w:pPr>
      <w:bookmarkStart w:id="112" w:name="_Toc95312953"/>
      <w:bookmarkStart w:id="113" w:name="_Toc18716"/>
      <w:bookmarkStart w:id="114" w:name="_Toc3269"/>
      <w:bookmarkStart w:id="115" w:name="_Toc7352"/>
      <w:r>
        <w:rPr>
          <w:rFonts w:ascii="仿宋" w:hAnsi="仿宋" w:eastAsia="仿宋"/>
          <w:color w:val="auto"/>
          <w:highlight w:val="none"/>
        </w:rPr>
        <w:t>13.投标文件的签署、盖章</w:t>
      </w:r>
      <w:bookmarkEnd w:id="112"/>
      <w:bookmarkEnd w:id="113"/>
      <w:bookmarkEnd w:id="114"/>
      <w:bookmarkEnd w:id="115"/>
    </w:p>
    <w:p>
      <w:pPr>
        <w:pStyle w:val="111"/>
        <w:snapToGrid w:val="0"/>
        <w:spacing w:before="0"/>
        <w:ind w:firstLine="480"/>
        <w:rPr>
          <w:rFonts w:ascii="仿宋" w:hAnsi="仿宋" w:eastAsia="仿宋" w:cs="仿宋_GB2312"/>
          <w:color w:val="auto"/>
          <w:highlight w:val="none"/>
        </w:rPr>
      </w:pPr>
      <w:r>
        <w:rPr>
          <w:rFonts w:ascii="仿宋" w:hAnsi="仿宋" w:eastAsia="仿宋" w:cs="仿宋_GB2312"/>
          <w:color w:val="auto"/>
          <w:szCs w:val="24"/>
          <w:highlight w:val="none"/>
        </w:rPr>
        <w:t>13.1投标文件按照采购文件第六部分格式要</w:t>
      </w:r>
      <w:r>
        <w:rPr>
          <w:rFonts w:hint="eastAsia" w:ascii="仿宋" w:hAnsi="仿宋" w:eastAsia="仿宋" w:cs="仿宋_GB2312"/>
          <w:color w:val="auto"/>
          <w:highlight w:val="none"/>
        </w:rPr>
        <w:t>求进行签署、盖章。</w:t>
      </w:r>
    </w:p>
    <w:p>
      <w:pPr>
        <w:pStyle w:val="111"/>
        <w:snapToGrid w:val="0"/>
        <w:spacing w:before="0"/>
        <w:ind w:firstLine="482"/>
        <w:rPr>
          <w:rFonts w:ascii="仿宋" w:hAnsi="仿宋" w:eastAsia="仿宋" w:cs="仿宋_GB2312"/>
          <w:b/>
          <w:color w:val="auto"/>
          <w:highlight w:val="none"/>
        </w:rPr>
      </w:pPr>
      <w:r>
        <w:rPr>
          <w:rFonts w:hint="eastAsia" w:ascii="仿宋" w:hAnsi="仿宋" w:eastAsia="仿宋"/>
          <w:b/>
          <w:color w:val="auto"/>
          <w:highlight w:val="none"/>
        </w:rPr>
        <w:t>▲</w:t>
      </w:r>
      <w:r>
        <w:rPr>
          <w:rFonts w:hint="eastAsia" w:ascii="仿宋" w:hAnsi="仿宋" w:eastAsia="仿宋" w:cs="仿宋_GB2312"/>
          <w:b/>
          <w:color w:val="auto"/>
          <w:highlight w:val="none"/>
        </w:rPr>
        <w:t>供应商的投标文件未按照采购文件要求签署、盖章的，其投标无效</w:t>
      </w:r>
      <w:r>
        <w:rPr>
          <w:rFonts w:hint="eastAsia" w:ascii="仿宋" w:hAnsi="仿宋" w:eastAsia="仿宋" w:cs="仿宋_GB2312"/>
          <w:color w:val="auto"/>
          <w:szCs w:val="24"/>
          <w:highlight w:val="none"/>
        </w:rPr>
        <w:t>。</w:t>
      </w:r>
    </w:p>
    <w:p>
      <w:pPr>
        <w:pStyle w:val="111"/>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13.2为确保网上操作合法、有效和安全，供应商应当在投标截止时间前完成在“政府采购云平台”的身份认证，确保在电子投标过程中能够对相关数据电文进行加密和使用电子签名。</w:t>
      </w:r>
    </w:p>
    <w:p>
      <w:pPr>
        <w:pStyle w:val="111"/>
        <w:snapToGrid w:val="0"/>
        <w:spacing w:before="0"/>
        <w:ind w:firstLine="480"/>
        <w:rPr>
          <w:rFonts w:ascii="仿宋" w:hAnsi="仿宋" w:eastAsia="仿宋" w:cs="仿宋_GB2312"/>
          <w:b/>
          <w:color w:val="auto"/>
          <w:szCs w:val="24"/>
          <w:highlight w:val="none"/>
        </w:rPr>
      </w:pPr>
      <w:r>
        <w:rPr>
          <w:rFonts w:ascii="仿宋" w:hAnsi="仿宋" w:eastAsia="仿宋" w:cs="仿宋_GB2312"/>
          <w:color w:val="auto"/>
          <w:highlight w:val="none"/>
        </w:rPr>
        <w:t>13.3采购文件对投标文件签署、盖章的要求适用于电子签名。</w:t>
      </w:r>
    </w:p>
    <w:p>
      <w:pPr>
        <w:pStyle w:val="107"/>
        <w:rPr>
          <w:color w:val="auto"/>
          <w:highlight w:val="none"/>
        </w:rPr>
      </w:pPr>
      <w:bookmarkStart w:id="116" w:name="_Toc95312954"/>
      <w:bookmarkStart w:id="117" w:name="_Toc22736"/>
      <w:bookmarkStart w:id="118" w:name="_Toc5131"/>
    </w:p>
    <w:p>
      <w:pPr>
        <w:pStyle w:val="6"/>
        <w:rPr>
          <w:rFonts w:ascii="仿宋" w:hAnsi="仿宋" w:eastAsia="仿宋"/>
          <w:color w:val="auto"/>
          <w:highlight w:val="none"/>
        </w:rPr>
      </w:pPr>
      <w:bookmarkStart w:id="119" w:name="_Toc30288"/>
      <w:r>
        <w:rPr>
          <w:rFonts w:ascii="仿宋" w:hAnsi="仿宋" w:eastAsia="仿宋"/>
          <w:color w:val="auto"/>
          <w:highlight w:val="none"/>
        </w:rPr>
        <w:t xml:space="preserve">14. </w:t>
      </w:r>
      <w:r>
        <w:rPr>
          <w:rFonts w:hint="eastAsia" w:ascii="仿宋" w:hAnsi="仿宋" w:eastAsia="仿宋"/>
          <w:color w:val="auto"/>
          <w:highlight w:val="none"/>
        </w:rPr>
        <w:t>投标文件的提交、补充、修改、撤回</w:t>
      </w:r>
      <w:bookmarkEnd w:id="116"/>
      <w:bookmarkEnd w:id="117"/>
      <w:bookmarkEnd w:id="118"/>
      <w:bookmarkEnd w:id="119"/>
    </w:p>
    <w:p>
      <w:pPr>
        <w:pStyle w:val="111"/>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 xml:space="preserve">14.1 </w:t>
      </w:r>
      <w:r>
        <w:rPr>
          <w:rFonts w:hint="eastAsia" w:ascii="仿宋" w:hAnsi="仿宋" w:eastAsia="仿宋"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11"/>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11"/>
        <w:snapToGrid w:val="0"/>
        <w:spacing w:before="0"/>
        <w:ind w:firstLine="480"/>
        <w:rPr>
          <w:rFonts w:ascii="仿宋" w:hAnsi="仿宋" w:eastAsia="仿宋" w:cs="仿宋_GB2312"/>
          <w:b/>
          <w:color w:val="auto"/>
          <w:szCs w:val="24"/>
          <w:highlight w:val="none"/>
        </w:rPr>
      </w:pPr>
      <w:r>
        <w:rPr>
          <w:rFonts w:ascii="仿宋" w:hAnsi="仿宋" w:eastAsia="仿宋" w:cs="仿宋_GB2312"/>
          <w:color w:val="auto"/>
          <w:szCs w:val="24"/>
          <w:highlight w:val="none"/>
        </w:rPr>
        <w:t>14.3采购人、采购代理机构可以视情况延长投标文件提交的截止时间。在上述情况下，采购代理机构与供应商以前在投标截止期方面的全部权利、责任和义务，将适用于延长至新的投标截止期。</w:t>
      </w:r>
    </w:p>
    <w:p>
      <w:pPr>
        <w:pStyle w:val="107"/>
        <w:rPr>
          <w:color w:val="auto"/>
          <w:highlight w:val="none"/>
        </w:rPr>
      </w:pPr>
      <w:bookmarkStart w:id="120" w:name="_Toc95312955"/>
      <w:bookmarkStart w:id="121" w:name="_Toc16394"/>
      <w:bookmarkStart w:id="122" w:name="_Toc14673"/>
    </w:p>
    <w:p>
      <w:pPr>
        <w:pStyle w:val="6"/>
        <w:rPr>
          <w:rFonts w:ascii="仿宋" w:hAnsi="仿宋" w:eastAsia="仿宋"/>
          <w:color w:val="auto"/>
          <w:highlight w:val="none"/>
        </w:rPr>
      </w:pPr>
      <w:bookmarkStart w:id="123" w:name="_Toc18576"/>
      <w:r>
        <w:rPr>
          <w:rFonts w:ascii="仿宋" w:hAnsi="仿宋" w:eastAsia="仿宋"/>
          <w:color w:val="auto"/>
          <w:highlight w:val="none"/>
        </w:rPr>
        <w:t>15.备份投标文件</w:t>
      </w:r>
      <w:bookmarkEnd w:id="120"/>
      <w:bookmarkEnd w:id="121"/>
      <w:bookmarkEnd w:id="122"/>
      <w:bookmarkEnd w:id="123"/>
    </w:p>
    <w:p>
      <w:pPr>
        <w:pStyle w:val="45"/>
        <w:snapToGrid w:val="0"/>
        <w:spacing w:line="360" w:lineRule="auto"/>
        <w:ind w:firstLine="480" w:firstLineChars="200"/>
        <w:rPr>
          <w:rFonts w:ascii="仿宋" w:hAnsi="仿宋" w:eastAsia="仿宋" w:cs="仿宋_GB2312"/>
          <w:b/>
          <w:color w:val="auto"/>
          <w:sz w:val="24"/>
          <w:szCs w:val="24"/>
          <w:highlight w:val="none"/>
        </w:rPr>
      </w:pPr>
      <w:r>
        <w:rPr>
          <w:rFonts w:ascii="仿宋" w:hAnsi="仿宋" w:eastAsia="仿宋" w:cs="仿宋_GB2312"/>
          <w:color w:val="auto"/>
          <w:sz w:val="24"/>
          <w:szCs w:val="24"/>
          <w:highlight w:val="none"/>
        </w:rPr>
        <w:t>15.1供应商在电子交易平台传输递交投标文件后，还可以在投标截止时间前直接提交或者以邮政快递方式递交备份投标文件1份，</w:t>
      </w:r>
      <w:r>
        <w:rPr>
          <w:rFonts w:hint="eastAsia" w:ascii="仿宋" w:hAnsi="仿宋" w:eastAsia="仿宋" w:cs="仿宋_GB2312"/>
          <w:b/>
          <w:color w:val="auto"/>
          <w:sz w:val="24"/>
          <w:szCs w:val="24"/>
          <w:highlight w:val="none"/>
        </w:rPr>
        <w:t>但采购人、采购代理机构不强制或变相强制供应商提交备份投标文件。</w:t>
      </w:r>
    </w:p>
    <w:p>
      <w:pPr>
        <w:pStyle w:val="45"/>
        <w:snapToGrid w:val="0"/>
        <w:spacing w:line="360" w:lineRule="auto"/>
        <w:ind w:firstLine="480" w:firstLineChars="200"/>
        <w:rPr>
          <w:rFonts w:ascii="仿宋" w:hAnsi="仿宋" w:eastAsia="仿宋" w:cs="仿宋_GB2312"/>
          <w:b/>
          <w:color w:val="auto"/>
          <w:sz w:val="24"/>
          <w:szCs w:val="24"/>
          <w:highlight w:val="none"/>
        </w:rPr>
      </w:pPr>
      <w:r>
        <w:rPr>
          <w:rFonts w:ascii="仿宋" w:hAnsi="仿宋" w:eastAsia="仿宋" w:cs="仿宋_GB2312"/>
          <w:color w:val="auto"/>
          <w:sz w:val="24"/>
          <w:szCs w:val="24"/>
          <w:highlight w:val="none"/>
        </w:rPr>
        <w:t>15.2备份投标文件须在“政</w:t>
      </w:r>
      <w:r>
        <w:rPr>
          <w:rFonts w:hint="eastAsia" w:ascii="仿宋" w:hAnsi="仿宋" w:eastAsia="仿宋" w:cs="仿宋_GB2312"/>
          <w:color w:val="auto"/>
          <w:sz w:val="24"/>
          <w:szCs w:val="24"/>
          <w:highlight w:val="none"/>
        </w:rPr>
        <w:t>采云投标客户端”制作生成，并储存在</w:t>
      </w:r>
      <w:r>
        <w:rPr>
          <w:rFonts w:hint="eastAsia" w:ascii="仿宋" w:hAnsi="仿宋" w:eastAsia="仿宋"/>
          <w:color w:val="auto"/>
          <w:sz w:val="24"/>
          <w:highlight w:val="none"/>
        </w:rPr>
        <w:t>U</w:t>
      </w:r>
      <w:r>
        <w:rPr>
          <w:rFonts w:ascii="仿宋" w:hAnsi="仿宋" w:eastAsia="仿宋"/>
          <w:color w:val="auto"/>
          <w:sz w:val="24"/>
          <w:highlight w:val="none"/>
        </w:rPr>
        <w:t>盘</w:t>
      </w:r>
      <w:r>
        <w:rPr>
          <w:rFonts w:hint="eastAsia" w:ascii="仿宋" w:hAnsi="仿宋" w:eastAsia="仿宋" w:cs="仿宋_GB2312"/>
          <w:color w:val="auto"/>
          <w:sz w:val="24"/>
          <w:szCs w:val="24"/>
          <w:highlight w:val="none"/>
        </w:rPr>
        <w:t>中。备份投标文件应当密封包装并在包装上加盖公章并注明项目名称，供应商名称</w:t>
      </w:r>
      <w:r>
        <w:rPr>
          <w:rFonts w:ascii="仿宋" w:hAnsi="仿宋" w:eastAsia="仿宋" w:cs="仿宋_GB2312"/>
          <w:color w:val="auto"/>
          <w:sz w:val="24"/>
          <w:szCs w:val="24"/>
          <w:highlight w:val="none"/>
        </w:rPr>
        <w:t>(联合体投标的，包装物封面需注明联合体投标，并注明联合体成员各方的名称和联合协议中约定的牵头人的名称)。</w:t>
      </w:r>
      <w:r>
        <w:rPr>
          <w:rFonts w:hint="eastAsia" w:ascii="仿宋" w:hAnsi="仿宋" w:eastAsia="仿宋"/>
          <w:b/>
          <w:color w:val="auto"/>
          <w:sz w:val="24"/>
          <w:highlight w:val="none"/>
        </w:rPr>
        <w:t>不符合上述制作、</w:t>
      </w:r>
      <w:r>
        <w:rPr>
          <w:rFonts w:hint="eastAsia" w:ascii="仿宋" w:hAnsi="仿宋" w:eastAsia="仿宋" w:cs="仿宋_GB2312"/>
          <w:b/>
          <w:color w:val="auto"/>
          <w:sz w:val="24"/>
          <w:szCs w:val="24"/>
          <w:highlight w:val="none"/>
        </w:rPr>
        <w:t>存储、密封规定的备份投标文件将被视为无效或者被拒绝接收。</w:t>
      </w:r>
    </w:p>
    <w:p>
      <w:pPr>
        <w:pStyle w:val="45"/>
        <w:snapToGrid w:val="0"/>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15.3直接提交备份投标文件的，供应商应于投标截止时间前在招标公告中载明的开标地点将备份投标文件提交给采购代理机构，采购代理机构将拒绝接受逾期送达的备份投标文件。</w:t>
      </w:r>
    </w:p>
    <w:p>
      <w:pPr>
        <w:pStyle w:val="45"/>
        <w:snapToGrid w:val="0"/>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15.4以邮政快递方式递交备份投标文件的，供应商应先将备份投标文件按要求密封和标记，再进行邮政快递包装后邮寄。备份投标文件须在投标截止时间之前送达</w:t>
      </w:r>
      <w:r>
        <w:rPr>
          <w:rFonts w:hint="eastAsia" w:ascii="仿宋" w:hAnsi="仿宋" w:eastAsia="仿宋" w:cs="仿宋_GB2312"/>
          <w:color w:val="auto"/>
          <w:sz w:val="24"/>
          <w:szCs w:val="24"/>
          <w:highlight w:val="none"/>
        </w:rPr>
        <w:t>采购文件第二部分供应商须知前附表规定的备份投标文件送达地点，送达时间以签收人签收时间为准。采购代理机构将拒绝接受逾期送达的备份投标文件。邮寄过程中，电子备份投标文件发生泄露、遗失、损坏或延期送达等情况的，由供应商自行负责。</w:t>
      </w:r>
    </w:p>
    <w:p>
      <w:pPr>
        <w:pStyle w:val="45"/>
        <w:snapToGrid w:val="0"/>
        <w:spacing w:line="360" w:lineRule="auto"/>
        <w:ind w:firstLine="482" w:firstLineChars="200"/>
        <w:rPr>
          <w:rFonts w:ascii="仿宋" w:hAnsi="仿宋" w:eastAsia="仿宋" w:cs="仿宋_GB2312"/>
          <w:b/>
          <w:color w:val="auto"/>
          <w:szCs w:val="24"/>
          <w:highlight w:val="none"/>
        </w:rPr>
      </w:pPr>
      <w:r>
        <w:rPr>
          <w:rFonts w:ascii="仿宋" w:hAnsi="仿宋" w:eastAsia="仿宋" w:cs="仿宋_GB2312"/>
          <w:b/>
          <w:color w:val="auto"/>
          <w:sz w:val="24"/>
          <w:szCs w:val="24"/>
          <w:highlight w:val="none"/>
        </w:rPr>
        <w:t>15.5供应商仅提交备份投标文件，没有在电子交易平台传输递交投标文件的，投标无效。</w:t>
      </w:r>
    </w:p>
    <w:p>
      <w:pPr>
        <w:pStyle w:val="107"/>
        <w:rPr>
          <w:color w:val="auto"/>
          <w:highlight w:val="none"/>
        </w:rPr>
      </w:pPr>
      <w:bookmarkStart w:id="124" w:name="_Toc95312956"/>
      <w:bookmarkStart w:id="125" w:name="_Toc28686"/>
      <w:bookmarkStart w:id="126" w:name="_Toc20132"/>
    </w:p>
    <w:p>
      <w:pPr>
        <w:pStyle w:val="6"/>
        <w:rPr>
          <w:rFonts w:ascii="仿宋" w:hAnsi="仿宋" w:eastAsia="仿宋"/>
          <w:color w:val="auto"/>
          <w:highlight w:val="none"/>
        </w:rPr>
      </w:pPr>
      <w:bookmarkStart w:id="127" w:name="_Toc22374"/>
      <w:r>
        <w:rPr>
          <w:rFonts w:ascii="仿宋" w:hAnsi="仿宋" w:eastAsia="仿宋"/>
          <w:color w:val="auto"/>
          <w:highlight w:val="none"/>
        </w:rPr>
        <w:t>16.投标文件的无效处理</w:t>
      </w:r>
      <w:bookmarkEnd w:id="124"/>
      <w:bookmarkEnd w:id="125"/>
      <w:bookmarkEnd w:id="126"/>
      <w:bookmarkEnd w:id="127"/>
    </w:p>
    <w:p>
      <w:pPr>
        <w:pStyle w:val="2"/>
        <w:snapToGrid w:val="0"/>
        <w:spacing w:line="360" w:lineRule="auto"/>
        <w:ind w:firstLine="360" w:firstLineChars="150"/>
        <w:rPr>
          <w:rFonts w:ascii="仿宋" w:hAnsi="仿宋" w:eastAsia="仿宋" w:cs="仿宋_GB2312"/>
          <w:b/>
          <w:color w:val="auto"/>
          <w:highlight w:val="none"/>
        </w:rPr>
      </w:pPr>
      <w:r>
        <w:rPr>
          <w:rFonts w:hint="eastAsia" w:ascii="仿宋" w:hAnsi="仿宋" w:eastAsia="仿宋" w:cs="仿宋_GB2312"/>
          <w:color w:val="auto"/>
          <w:szCs w:val="21"/>
          <w:highlight w:val="none"/>
        </w:rPr>
        <w:t>有采购文件第四部分</w:t>
      </w:r>
      <w:r>
        <w:rPr>
          <w:rFonts w:hint="eastAsia" w:ascii="仿宋" w:hAnsi="仿宋" w:eastAsia="仿宋"/>
          <w:color w:val="auto"/>
          <w:highlight w:val="none"/>
        </w:rPr>
        <w:t>第4.2</w:t>
      </w:r>
      <w:r>
        <w:rPr>
          <w:rFonts w:ascii="仿宋" w:hAnsi="仿宋" w:eastAsia="仿宋"/>
          <w:color w:val="auto"/>
          <w:highlight w:val="none"/>
        </w:rPr>
        <w:t>项规定</w:t>
      </w:r>
      <w:r>
        <w:rPr>
          <w:rFonts w:hint="eastAsia" w:ascii="仿宋" w:hAnsi="仿宋" w:eastAsia="仿宋" w:cs="仿宋_GB2312"/>
          <w:color w:val="auto"/>
          <w:szCs w:val="21"/>
          <w:highlight w:val="none"/>
        </w:rPr>
        <w:t>的情形之一的，投标无效：</w:t>
      </w:r>
    </w:p>
    <w:p>
      <w:pPr>
        <w:pStyle w:val="107"/>
        <w:rPr>
          <w:color w:val="auto"/>
          <w:highlight w:val="none"/>
        </w:rPr>
      </w:pPr>
      <w:bookmarkStart w:id="128" w:name="_Toc6061"/>
      <w:bookmarkStart w:id="129" w:name="_Toc95312957"/>
      <w:bookmarkStart w:id="130" w:name="_Toc30999"/>
    </w:p>
    <w:p>
      <w:pPr>
        <w:pStyle w:val="6"/>
        <w:rPr>
          <w:rFonts w:ascii="仿宋" w:hAnsi="仿宋" w:eastAsia="仿宋"/>
          <w:color w:val="auto"/>
          <w:highlight w:val="none"/>
        </w:rPr>
      </w:pPr>
      <w:bookmarkStart w:id="131" w:name="_Toc29203"/>
      <w:r>
        <w:rPr>
          <w:rFonts w:ascii="仿宋" w:hAnsi="仿宋" w:eastAsia="仿宋"/>
          <w:color w:val="auto"/>
          <w:highlight w:val="none"/>
        </w:rPr>
        <w:t>17.投标有效期</w:t>
      </w:r>
      <w:bookmarkEnd w:id="128"/>
      <w:bookmarkEnd w:id="129"/>
      <w:bookmarkEnd w:id="130"/>
      <w:bookmarkEnd w:id="131"/>
    </w:p>
    <w:p>
      <w:pPr>
        <w:snapToGrid w:val="0"/>
        <w:spacing w:line="360" w:lineRule="auto"/>
        <w:ind w:firstLine="480" w:firstLineChars="200"/>
        <w:rPr>
          <w:rFonts w:ascii="仿宋" w:hAnsi="仿宋" w:eastAsia="仿宋" w:cs="仿宋_GB2312"/>
          <w:color w:val="auto"/>
          <w:sz w:val="24"/>
          <w:szCs w:val="20"/>
          <w:highlight w:val="none"/>
        </w:rPr>
      </w:pPr>
      <w:r>
        <w:rPr>
          <w:rFonts w:ascii="仿宋" w:hAnsi="仿宋" w:eastAsia="仿宋" w:cs="仿宋_GB2312"/>
          <w:color w:val="auto"/>
          <w:sz w:val="24"/>
          <w:szCs w:val="20"/>
          <w:highlight w:val="none"/>
        </w:rPr>
        <w:t>17.1投标有效期为从提交投标文件的截止之日起90天。</w:t>
      </w:r>
    </w:p>
    <w:p>
      <w:pPr>
        <w:pStyle w:val="111"/>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17.2投标文件合格投递后，自投标截止日期起，在投标有效期内有效。</w:t>
      </w:r>
    </w:p>
    <w:p>
      <w:pPr>
        <w:pStyle w:val="111"/>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17.3在原定投标有效期满之前，如果出现特殊情况，采购代理机构可以以书面形式通知供应商延长投标有效期。供应商同意延长的，不得要求或被允许修改其投标文件，供应商拒绝延长的，其投标无效。</w:t>
      </w:r>
    </w:p>
    <w:p>
      <w:pPr>
        <w:pStyle w:val="5"/>
        <w:jc w:val="center"/>
        <w:rPr>
          <w:rFonts w:ascii="仿宋" w:hAnsi="仿宋" w:eastAsia="仿宋"/>
          <w:color w:val="auto"/>
          <w:highlight w:val="none"/>
        </w:rPr>
      </w:pPr>
      <w:bookmarkStart w:id="132" w:name="_Toc1196"/>
      <w:bookmarkStart w:id="133" w:name="_Toc280907634"/>
      <w:bookmarkStart w:id="134" w:name="_Toc14207"/>
      <w:r>
        <w:rPr>
          <w:rFonts w:hint="eastAsia" w:ascii="仿宋" w:hAnsi="仿宋" w:eastAsia="仿宋"/>
          <w:color w:val="auto"/>
          <w:highlight w:val="none"/>
        </w:rPr>
        <w:t>四、开标、资格审查与信用信息查询</w:t>
      </w:r>
      <w:bookmarkEnd w:id="132"/>
      <w:bookmarkEnd w:id="133"/>
      <w:bookmarkEnd w:id="134"/>
    </w:p>
    <w:p>
      <w:pPr>
        <w:pStyle w:val="6"/>
        <w:rPr>
          <w:rFonts w:ascii="仿宋" w:hAnsi="仿宋" w:eastAsia="仿宋"/>
          <w:color w:val="auto"/>
          <w:highlight w:val="none"/>
        </w:rPr>
      </w:pPr>
      <w:bookmarkStart w:id="135" w:name="_Toc19884"/>
      <w:bookmarkStart w:id="136" w:name="_Toc15474"/>
      <w:bookmarkStart w:id="137" w:name="_Toc95312958"/>
      <w:bookmarkStart w:id="138" w:name="_Toc16060"/>
      <w:r>
        <w:rPr>
          <w:rFonts w:ascii="仿宋" w:hAnsi="仿宋" w:eastAsia="仿宋"/>
          <w:color w:val="auto"/>
          <w:highlight w:val="none"/>
        </w:rPr>
        <w:t>18.开标</w:t>
      </w:r>
      <w:bookmarkEnd w:id="135"/>
      <w:bookmarkEnd w:id="136"/>
      <w:bookmarkEnd w:id="137"/>
      <w:bookmarkEnd w:id="138"/>
      <w:r>
        <w:rPr>
          <w:rFonts w:ascii="仿宋" w:hAnsi="仿宋" w:eastAsia="仿宋"/>
          <w:color w:val="auto"/>
          <w:highlight w:val="none"/>
        </w:rPr>
        <w:t xml:space="preserve"> </w:t>
      </w:r>
    </w:p>
    <w:p>
      <w:pPr>
        <w:pStyle w:val="265"/>
        <w:snapToGrid w:val="0"/>
        <w:spacing w:before="0" w:line="360" w:lineRule="auto"/>
        <w:ind w:left="0" w:firstLine="480" w:firstLineChars="200"/>
        <w:contextualSpacing/>
        <w:rPr>
          <w:rFonts w:ascii="仿宋" w:hAnsi="仿宋" w:eastAsia="仿宋" w:cs="仿宋_GB2312"/>
          <w:color w:val="auto"/>
          <w:sz w:val="24"/>
          <w:highlight w:val="none"/>
        </w:rPr>
      </w:pPr>
      <w:r>
        <w:rPr>
          <w:rFonts w:ascii="仿宋" w:hAnsi="仿宋" w:eastAsia="仿宋" w:cs="仿宋_GB2312"/>
          <w:color w:val="auto"/>
          <w:sz w:val="24"/>
          <w:highlight w:val="none"/>
        </w:rPr>
        <w:t>18.1采购代理机构按照采购文件规定的时间通过电子交易平台组织开标，所有供应商均应当准时在线参加。供应商不足3家的，不得开标。</w:t>
      </w:r>
    </w:p>
    <w:p>
      <w:pPr>
        <w:pStyle w:val="265"/>
        <w:snapToGrid w:val="0"/>
        <w:spacing w:before="0" w:line="360" w:lineRule="auto"/>
        <w:ind w:left="0" w:firstLine="480" w:firstLineChars="200"/>
        <w:contextualSpacing/>
        <w:rPr>
          <w:rFonts w:ascii="仿宋" w:hAnsi="仿宋" w:eastAsia="仿宋" w:cs="仿宋_GB2312"/>
          <w:color w:val="auto"/>
          <w:sz w:val="24"/>
          <w:highlight w:val="none"/>
        </w:rPr>
      </w:pPr>
      <w:r>
        <w:rPr>
          <w:rFonts w:ascii="仿宋" w:hAnsi="仿宋" w:eastAsia="仿宋" w:cs="仿宋_GB2312"/>
          <w:color w:val="auto"/>
          <w:sz w:val="24"/>
          <w:highlight w:val="none"/>
        </w:rPr>
        <w:t>18.2开标时，电子交易平台按开标时间自动提取所有投标文件。采购代理机构依托电子交易平台发起开始解密指令，供应商按照平台提示和采购文件的规定在半小时内完成在线解密。</w:t>
      </w:r>
    </w:p>
    <w:p>
      <w:pPr>
        <w:pStyle w:val="265"/>
        <w:snapToGrid w:val="0"/>
        <w:spacing w:before="0" w:line="360" w:lineRule="auto"/>
        <w:ind w:left="0" w:firstLine="480" w:firstLineChars="200"/>
        <w:contextualSpacing/>
        <w:rPr>
          <w:rFonts w:ascii="仿宋" w:hAnsi="仿宋" w:eastAsia="仿宋" w:cs="仿宋_GB2312"/>
          <w:b/>
          <w:color w:val="auto"/>
          <w:sz w:val="24"/>
          <w:highlight w:val="none"/>
        </w:rPr>
      </w:pPr>
      <w:r>
        <w:rPr>
          <w:rFonts w:ascii="仿宋" w:hAnsi="仿宋" w:eastAsia="仿宋" w:cs="仿宋_GB2312"/>
          <w:color w:val="auto"/>
          <w:sz w:val="24"/>
          <w:highlight w:val="none"/>
        </w:rPr>
        <w:t>18.3</w:t>
      </w:r>
      <w:r>
        <w:rPr>
          <w:rFonts w:hint="eastAsia" w:ascii="仿宋" w:hAnsi="仿宋" w:eastAsia="仿宋" w:cs="仿宋_GB2312"/>
          <w:b/>
          <w:color w:val="auto"/>
          <w:sz w:val="24"/>
          <w:highlight w:val="none"/>
        </w:rPr>
        <w:t>投标文件未按时解密，供应商提供了备份投标文件的，以备份投标文件作为依据，否则视为投标文件撤回。投标文件已按时解密的，备份投标文件自动失效。</w:t>
      </w:r>
    </w:p>
    <w:p>
      <w:pPr>
        <w:widowControl/>
        <w:snapToGrid w:val="0"/>
        <w:spacing w:line="360" w:lineRule="auto"/>
        <w:jc w:val="left"/>
        <w:rPr>
          <w:rFonts w:ascii="仿宋" w:hAnsi="仿宋" w:eastAsia="仿宋" w:cs="仿宋_GB2312"/>
          <w:b/>
          <w:color w:val="auto"/>
          <w:sz w:val="24"/>
          <w:szCs w:val="20"/>
          <w:highlight w:val="none"/>
        </w:rPr>
      </w:pPr>
    </w:p>
    <w:p>
      <w:pPr>
        <w:pStyle w:val="6"/>
        <w:rPr>
          <w:rFonts w:ascii="仿宋" w:hAnsi="仿宋" w:eastAsia="仿宋"/>
          <w:color w:val="auto"/>
          <w:highlight w:val="none"/>
        </w:rPr>
      </w:pPr>
      <w:bookmarkStart w:id="139" w:name="_Toc16408"/>
      <w:r>
        <w:rPr>
          <w:rFonts w:ascii="仿宋" w:hAnsi="仿宋" w:eastAsia="仿宋"/>
          <w:color w:val="auto"/>
          <w:highlight w:val="none"/>
        </w:rPr>
        <w:t>19</w:t>
      </w:r>
      <w:r>
        <w:rPr>
          <w:rFonts w:hint="eastAsia" w:ascii="仿宋" w:hAnsi="仿宋" w:eastAsia="仿宋"/>
          <w:color w:val="auto"/>
          <w:highlight w:val="none"/>
        </w:rPr>
        <w:t>.</w:t>
      </w:r>
      <w:r>
        <w:rPr>
          <w:rFonts w:ascii="仿宋" w:hAnsi="仿宋" w:eastAsia="仿宋"/>
          <w:color w:val="auto"/>
          <w:highlight w:val="none"/>
        </w:rPr>
        <w:t>资格审查</w:t>
      </w:r>
      <w:bookmarkEnd w:id="139"/>
    </w:p>
    <w:p>
      <w:pPr>
        <w:pStyle w:val="111"/>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19.1开标后，采购人或采购代理机构将依法对供应商的资格进行审查。</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Arial"/>
          <w:color w:val="auto"/>
          <w:kern w:val="0"/>
          <w:sz w:val="24"/>
          <w:highlight w:val="none"/>
        </w:rPr>
        <w:t>19.2</w:t>
      </w:r>
      <w:r>
        <w:rPr>
          <w:rFonts w:hint="eastAsia" w:ascii="仿宋" w:hAnsi="仿宋" w:eastAsia="仿宋" w:cs="仿宋_GB2312"/>
          <w:color w:val="auto"/>
          <w:sz w:val="24"/>
          <w:highlight w:val="none"/>
        </w:rPr>
        <w:t>采购人或采购代理机构依据法律法规和采购文件的规定，对供应商的基本资格条件、特定资格条件进行审查。</w:t>
      </w:r>
    </w:p>
    <w:p>
      <w:pPr>
        <w:pStyle w:val="111"/>
        <w:snapToGrid w:val="0"/>
        <w:spacing w:before="0"/>
        <w:ind w:firstLine="480"/>
        <w:rPr>
          <w:rFonts w:ascii="仿宋" w:hAnsi="仿宋" w:eastAsia="仿宋" w:cs="仿宋_GB2312"/>
          <w:color w:val="auto"/>
          <w:highlight w:val="none"/>
        </w:rPr>
      </w:pPr>
      <w:r>
        <w:rPr>
          <w:rFonts w:ascii="仿宋" w:hAnsi="仿宋" w:eastAsia="仿宋" w:cs="Arial"/>
          <w:color w:val="auto"/>
          <w:kern w:val="0"/>
          <w:szCs w:val="24"/>
          <w:highlight w:val="none"/>
        </w:rPr>
        <w:t>19.3供应商未按照采购文件要求提供与</w:t>
      </w:r>
      <w:r>
        <w:rPr>
          <w:rFonts w:hint="eastAsia" w:ascii="仿宋" w:hAnsi="仿宋" w:eastAsia="仿宋" w:cs="仿宋_GB2312"/>
          <w:color w:val="auto"/>
          <w:highlight w:val="none"/>
        </w:rPr>
        <w:t>基本资格条件、特定资格条件相应的</w:t>
      </w:r>
      <w:r>
        <w:rPr>
          <w:rFonts w:hint="eastAsia" w:ascii="仿宋" w:hAnsi="仿宋" w:eastAsia="仿宋" w:cs="Arial"/>
          <w:color w:val="auto"/>
          <w:kern w:val="0"/>
          <w:szCs w:val="24"/>
          <w:highlight w:val="none"/>
        </w:rPr>
        <w:t>有效资格证明材料的，视为</w:t>
      </w:r>
      <w:r>
        <w:rPr>
          <w:rFonts w:hint="eastAsia" w:ascii="仿宋" w:hAnsi="仿宋" w:eastAsia="仿宋" w:cs="仿宋_GB2312"/>
          <w:color w:val="auto"/>
          <w:highlight w:val="none"/>
        </w:rPr>
        <w:t>供应商不具备采购文件中规定的资格要求，其投标无效。</w:t>
      </w:r>
    </w:p>
    <w:p>
      <w:pPr>
        <w:pStyle w:val="111"/>
        <w:snapToGrid w:val="0"/>
        <w:spacing w:before="0"/>
        <w:ind w:firstLine="480"/>
        <w:rPr>
          <w:rFonts w:ascii="仿宋" w:hAnsi="仿宋" w:eastAsia="仿宋" w:cs="仿宋_GB2312"/>
          <w:color w:val="auto"/>
          <w:highlight w:val="none"/>
        </w:rPr>
      </w:pPr>
      <w:r>
        <w:rPr>
          <w:rFonts w:ascii="仿宋" w:hAnsi="仿宋" w:eastAsia="仿宋" w:cs="Arial"/>
          <w:color w:val="auto"/>
          <w:kern w:val="0"/>
          <w:szCs w:val="24"/>
          <w:highlight w:val="none"/>
        </w:rPr>
        <w:t>19.</w:t>
      </w:r>
      <w:r>
        <w:rPr>
          <w:rFonts w:ascii="仿宋" w:hAnsi="仿宋" w:eastAsia="仿宋" w:cs="仿宋_GB2312"/>
          <w:color w:val="auto"/>
          <w:highlight w:val="none"/>
        </w:rPr>
        <w:t>4对未通过资格审查的供应商，采购人或采购代理机构告知其未通过的原因。</w:t>
      </w:r>
    </w:p>
    <w:p>
      <w:pPr>
        <w:pStyle w:val="111"/>
        <w:snapToGrid w:val="0"/>
        <w:spacing w:before="0"/>
        <w:ind w:firstLine="480"/>
        <w:rPr>
          <w:rFonts w:ascii="仿宋" w:hAnsi="仿宋" w:eastAsia="仿宋" w:cs="仿宋_GB2312"/>
          <w:b/>
          <w:color w:val="auto"/>
          <w:szCs w:val="24"/>
          <w:highlight w:val="none"/>
        </w:rPr>
      </w:pPr>
      <w:r>
        <w:rPr>
          <w:rFonts w:ascii="仿宋" w:hAnsi="仿宋" w:eastAsia="仿宋" w:cs="Arial"/>
          <w:color w:val="auto"/>
          <w:kern w:val="0"/>
          <w:szCs w:val="24"/>
          <w:highlight w:val="none"/>
        </w:rPr>
        <w:t>19.</w:t>
      </w:r>
      <w:r>
        <w:rPr>
          <w:rFonts w:ascii="仿宋" w:hAnsi="仿宋" w:eastAsia="仿宋" w:cs="仿宋_GB2312"/>
          <w:color w:val="auto"/>
          <w:highlight w:val="none"/>
        </w:rPr>
        <w:t>5合格供应商不足3家的，不再评标。</w:t>
      </w:r>
    </w:p>
    <w:p>
      <w:pPr>
        <w:pStyle w:val="111"/>
        <w:snapToGrid w:val="0"/>
        <w:spacing w:before="0"/>
        <w:ind w:firstLine="482"/>
        <w:rPr>
          <w:rFonts w:ascii="仿宋" w:hAnsi="仿宋" w:eastAsia="仿宋" w:cs="仿宋_GB2312"/>
          <w:b/>
          <w:color w:val="auto"/>
          <w:szCs w:val="24"/>
          <w:highlight w:val="none"/>
        </w:rPr>
      </w:pPr>
    </w:p>
    <w:p>
      <w:pPr>
        <w:pStyle w:val="6"/>
        <w:rPr>
          <w:rFonts w:ascii="仿宋" w:hAnsi="仿宋" w:eastAsia="仿宋"/>
          <w:color w:val="auto"/>
          <w:highlight w:val="none"/>
        </w:rPr>
      </w:pPr>
      <w:bookmarkStart w:id="140" w:name="_Toc1839"/>
      <w:r>
        <w:rPr>
          <w:rFonts w:ascii="仿宋" w:hAnsi="仿宋" w:eastAsia="仿宋"/>
          <w:color w:val="auto"/>
          <w:highlight w:val="none"/>
        </w:rPr>
        <w:t>20</w:t>
      </w:r>
      <w:r>
        <w:rPr>
          <w:rFonts w:hint="eastAsia" w:ascii="仿宋" w:hAnsi="仿宋" w:eastAsia="仿宋"/>
          <w:color w:val="auto"/>
          <w:highlight w:val="none"/>
        </w:rPr>
        <w:t>.</w:t>
      </w:r>
      <w:r>
        <w:rPr>
          <w:rFonts w:ascii="仿宋" w:hAnsi="仿宋" w:eastAsia="仿宋"/>
          <w:color w:val="auto"/>
          <w:highlight w:val="none"/>
        </w:rPr>
        <w:t>信用信息查询</w:t>
      </w:r>
      <w:bookmarkEnd w:id="140"/>
    </w:p>
    <w:p>
      <w:pPr>
        <w:pStyle w:val="111"/>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20.1信用信息查询渠道及截止时间：采购代理机构将通过“信用中国”网站(www.creditchina.gov.cn)、中国政府采购网(www.ccgp.gov.cn)渠道查询供应商投标截止时间当天的信用记录。</w:t>
      </w:r>
    </w:p>
    <w:p>
      <w:pPr>
        <w:pStyle w:val="111"/>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20.2信用信息查询记录和证据留存的具体方式：现场查询的供应商的信用记录、查询结果经确认后将与采购文件一起存档。</w:t>
      </w:r>
    </w:p>
    <w:p>
      <w:pPr>
        <w:pStyle w:val="111"/>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pPr>
        <w:pStyle w:val="111"/>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Arial"/>
          <w:color w:val="auto"/>
          <w:kern w:val="0"/>
          <w:szCs w:val="24"/>
          <w:highlight w:val="none"/>
        </w:rPr>
        <w:t>。</w:t>
      </w:r>
    </w:p>
    <w:p>
      <w:pPr>
        <w:pStyle w:val="111"/>
        <w:snapToGrid w:val="0"/>
        <w:spacing w:before="0"/>
        <w:ind w:firstLine="0" w:firstLineChars="0"/>
        <w:rPr>
          <w:rFonts w:ascii="仿宋" w:hAnsi="仿宋" w:eastAsia="仿宋" w:cs="Arial"/>
          <w:color w:val="auto"/>
          <w:kern w:val="0"/>
          <w:szCs w:val="24"/>
          <w:highlight w:val="none"/>
        </w:rPr>
      </w:pPr>
    </w:p>
    <w:p>
      <w:pPr>
        <w:pStyle w:val="5"/>
        <w:jc w:val="center"/>
        <w:rPr>
          <w:rFonts w:ascii="仿宋" w:hAnsi="仿宋" w:eastAsia="仿宋"/>
          <w:color w:val="auto"/>
          <w:highlight w:val="none"/>
        </w:rPr>
      </w:pPr>
      <w:bookmarkStart w:id="141" w:name="_Toc4565"/>
      <w:bookmarkStart w:id="142" w:name="_Toc24831"/>
      <w:bookmarkStart w:id="143" w:name="_Toc95312959"/>
      <w:bookmarkStart w:id="144" w:name="_Toc1045548532"/>
      <w:bookmarkStart w:id="145" w:name="_Toc772"/>
      <w:bookmarkStart w:id="146" w:name="_Toc23183"/>
      <w:r>
        <w:rPr>
          <w:rFonts w:hint="eastAsia" w:ascii="仿宋" w:hAnsi="仿宋" w:eastAsia="仿宋"/>
          <w:color w:val="auto"/>
          <w:highlight w:val="none"/>
        </w:rPr>
        <w:t>五、评标</w:t>
      </w:r>
      <w:bookmarkEnd w:id="141"/>
      <w:bookmarkEnd w:id="142"/>
      <w:bookmarkEnd w:id="143"/>
      <w:bookmarkEnd w:id="144"/>
      <w:bookmarkEnd w:id="145"/>
      <w:bookmarkEnd w:id="146"/>
    </w:p>
    <w:p>
      <w:pPr>
        <w:snapToGrid w:val="0"/>
        <w:spacing w:line="360" w:lineRule="auto"/>
        <w:rPr>
          <w:rFonts w:ascii="仿宋" w:hAnsi="仿宋" w:eastAsia="仿宋" w:cs="仿宋_GB2312"/>
          <w:b/>
          <w:color w:val="auto"/>
          <w:sz w:val="24"/>
          <w:highlight w:val="none"/>
        </w:rPr>
      </w:pPr>
      <w:bookmarkStart w:id="147" w:name="_Toc91899903"/>
      <w:r>
        <w:rPr>
          <w:rFonts w:ascii="仿宋" w:hAnsi="仿宋" w:eastAsia="仿宋" w:cs="仿宋_GB2312"/>
          <w:b/>
          <w:color w:val="auto"/>
          <w:sz w:val="24"/>
          <w:highlight w:val="none"/>
        </w:rPr>
        <w:t>21.</w:t>
      </w:r>
      <w:r>
        <w:rPr>
          <w:rFonts w:ascii="仿宋" w:hAnsi="仿宋" w:eastAsia="仿宋"/>
          <w:color w:val="auto"/>
          <w:highlight w:val="none"/>
        </w:rPr>
        <w:t xml:space="preserve"> </w:t>
      </w:r>
      <w:r>
        <w:rPr>
          <w:rFonts w:hint="eastAsia" w:ascii="仿宋" w:hAnsi="仿宋" w:eastAsia="仿宋" w:cs="仿宋_GB2312"/>
          <w:color w:val="auto"/>
          <w:sz w:val="24"/>
          <w:highlight w:val="none"/>
        </w:rPr>
        <w:t>评标委员会将根据采购文件和有关规定，履行评标工作职责，并按照评标方法及评分标准，全面衡量各供应商对采购文件的响应情况。对实质上响应采购文件的供应商，按照评审因素的量化指标排出推荐中标的供应商的先后顺序，并按顺序提出授标建议。</w:t>
      </w:r>
      <w:r>
        <w:rPr>
          <w:rFonts w:hint="eastAsia" w:ascii="仿宋" w:hAnsi="仿宋" w:eastAsia="仿宋" w:cs="仿宋_GB2312"/>
          <w:b/>
          <w:color w:val="auto"/>
          <w:sz w:val="24"/>
          <w:highlight w:val="none"/>
        </w:rPr>
        <w:t>详见采购文件第四部分评标办法。</w:t>
      </w:r>
    </w:p>
    <w:p>
      <w:pPr>
        <w:snapToGrid w:val="0"/>
        <w:spacing w:line="360" w:lineRule="auto"/>
        <w:rPr>
          <w:rFonts w:ascii="仿宋" w:hAnsi="仿宋" w:eastAsia="仿宋" w:cs="仿宋_GB2312"/>
          <w:b/>
          <w:color w:val="auto"/>
          <w:sz w:val="24"/>
          <w:highlight w:val="none"/>
        </w:rPr>
      </w:pPr>
    </w:p>
    <w:p>
      <w:pPr>
        <w:pStyle w:val="5"/>
        <w:jc w:val="center"/>
        <w:rPr>
          <w:rFonts w:ascii="仿宋" w:hAnsi="仿宋" w:eastAsia="仿宋"/>
          <w:color w:val="auto"/>
          <w:highlight w:val="none"/>
        </w:rPr>
      </w:pPr>
      <w:bookmarkStart w:id="148" w:name="_Toc1709"/>
      <w:bookmarkStart w:id="149" w:name="_Toc95312960"/>
      <w:bookmarkStart w:id="150" w:name="_Toc8276"/>
      <w:bookmarkStart w:id="151" w:name="_Toc1822977570"/>
      <w:bookmarkStart w:id="152" w:name="_Toc5442"/>
      <w:bookmarkStart w:id="153" w:name="_Toc16557"/>
      <w:r>
        <w:rPr>
          <w:rFonts w:hint="eastAsia" w:ascii="仿宋" w:hAnsi="仿宋" w:eastAsia="仿宋"/>
          <w:color w:val="auto"/>
          <w:highlight w:val="none"/>
        </w:rPr>
        <w:t>六、定</w:t>
      </w:r>
      <w:r>
        <w:rPr>
          <w:rFonts w:ascii="仿宋" w:hAnsi="仿宋" w:eastAsia="仿宋"/>
          <w:color w:val="auto"/>
          <w:highlight w:val="none"/>
        </w:rPr>
        <w:t xml:space="preserve"> </w:t>
      </w:r>
      <w:r>
        <w:rPr>
          <w:rFonts w:hint="eastAsia" w:ascii="仿宋" w:hAnsi="仿宋" w:eastAsia="仿宋"/>
          <w:color w:val="auto"/>
          <w:highlight w:val="none"/>
        </w:rPr>
        <w:t>标</w:t>
      </w:r>
      <w:bookmarkEnd w:id="148"/>
      <w:bookmarkEnd w:id="149"/>
      <w:bookmarkEnd w:id="150"/>
      <w:bookmarkEnd w:id="151"/>
      <w:bookmarkEnd w:id="152"/>
      <w:bookmarkEnd w:id="153"/>
    </w:p>
    <w:p>
      <w:pPr>
        <w:pStyle w:val="2"/>
        <w:snapToGrid w:val="0"/>
        <w:spacing w:line="360" w:lineRule="auto"/>
        <w:ind w:firstLine="0" w:firstLineChars="0"/>
        <w:rPr>
          <w:rFonts w:ascii="仿宋" w:hAnsi="仿宋" w:eastAsia="仿宋" w:cs="仿宋_GB2312"/>
          <w:b/>
          <w:color w:val="auto"/>
          <w:highlight w:val="none"/>
        </w:rPr>
      </w:pPr>
      <w:r>
        <w:rPr>
          <w:rFonts w:ascii="仿宋" w:hAnsi="仿宋" w:eastAsia="仿宋" w:cs="仿宋_GB2312"/>
          <w:b/>
          <w:color w:val="auto"/>
          <w:highlight w:val="none"/>
        </w:rPr>
        <w:t xml:space="preserve">22. </w:t>
      </w:r>
      <w:r>
        <w:rPr>
          <w:rFonts w:hint="eastAsia" w:ascii="仿宋" w:hAnsi="仿宋" w:eastAsia="仿宋" w:cs="仿宋_GB2312"/>
          <w:b/>
          <w:color w:val="auto"/>
          <w:highlight w:val="none"/>
        </w:rPr>
        <w:t>确定中标供应商</w:t>
      </w:r>
    </w:p>
    <w:p>
      <w:pPr>
        <w:pStyle w:val="111"/>
        <w:snapToGrid w:val="0"/>
        <w:spacing w:before="0"/>
        <w:ind w:firstLine="480"/>
        <w:rPr>
          <w:rFonts w:ascii="仿宋" w:hAnsi="仿宋" w:eastAsia="仿宋" w:cs="仿宋_GB2312"/>
          <w:b/>
          <w:color w:val="auto"/>
          <w:szCs w:val="24"/>
          <w:highlight w:val="none"/>
        </w:rPr>
      </w:pPr>
      <w:r>
        <w:rPr>
          <w:rFonts w:hint="eastAsia" w:ascii="仿宋" w:hAnsi="仿宋" w:eastAsia="仿宋" w:cs="仿宋_GB2312"/>
          <w:color w:val="auto"/>
          <w:szCs w:val="24"/>
          <w:highlight w:val="none"/>
        </w:rPr>
        <w:t>采购人将自收到评审报告之日起</w:t>
      </w:r>
      <w:r>
        <w:rPr>
          <w:rFonts w:ascii="仿宋" w:hAnsi="仿宋" w:eastAsia="仿宋" w:cs="仿宋_GB2312"/>
          <w:color w:val="auto"/>
          <w:szCs w:val="24"/>
          <w:highlight w:val="none"/>
        </w:rPr>
        <w:t>5个工作日内通过电子交易平台在评审报告推荐的中标候选人中按顺序确定中标供应商。</w:t>
      </w:r>
    </w:p>
    <w:p>
      <w:pPr>
        <w:pStyle w:val="111"/>
        <w:snapToGrid w:val="0"/>
        <w:spacing w:before="0"/>
        <w:ind w:firstLine="0" w:firstLineChars="0"/>
        <w:rPr>
          <w:rFonts w:ascii="仿宋" w:hAnsi="仿宋" w:eastAsia="仿宋" w:cs="仿宋_GB2312"/>
          <w:b/>
          <w:color w:val="auto"/>
          <w:szCs w:val="24"/>
          <w:highlight w:val="none"/>
        </w:rPr>
      </w:pPr>
    </w:p>
    <w:p>
      <w:pPr>
        <w:pStyle w:val="111"/>
        <w:snapToGrid w:val="0"/>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 xml:space="preserve">23. </w:t>
      </w:r>
      <w:r>
        <w:rPr>
          <w:rFonts w:hint="eastAsia" w:ascii="仿宋" w:hAnsi="仿宋" w:eastAsia="仿宋" w:cs="仿宋_GB2312"/>
          <w:b/>
          <w:color w:val="auto"/>
          <w:szCs w:val="24"/>
          <w:highlight w:val="none"/>
        </w:rPr>
        <w:t>中标通知与中标结果公告</w:t>
      </w:r>
    </w:p>
    <w:p>
      <w:pPr>
        <w:widowControl/>
        <w:shd w:val="clear" w:color="auto" w:fill="FFFFFF"/>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23.1自中标人确定之日起2个工作日内，采购代理机构通过电子交易平台向中标人发出中标通知书，</w:t>
      </w:r>
      <w:r>
        <w:rPr>
          <w:rFonts w:hint="eastAsia" w:ascii="仿宋" w:hAnsi="仿宋" w:eastAsia="仿宋" w:cs="仿宋_GB2312"/>
          <w:color w:val="auto"/>
          <w:sz w:val="24"/>
          <w:highlight w:val="none"/>
        </w:rPr>
        <w:t>同时编制发布采购结果公告。采购代理机构也可以以纸质形式进行中标通知。</w:t>
      </w:r>
    </w:p>
    <w:p>
      <w:pPr>
        <w:widowControl/>
        <w:shd w:val="clear" w:color="auto" w:fill="FFFFFF"/>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23.2中标结果公告内容包括采购人及其委托的采购代理机构的名称、地址、联系方式，</w:t>
      </w:r>
      <w:r>
        <w:rPr>
          <w:rFonts w:hint="eastAsia" w:ascii="仿宋" w:hAnsi="仿宋" w:eastAsia="仿宋" w:cs="仿宋_GB2312"/>
          <w:color w:val="auto"/>
          <w:sz w:val="24"/>
          <w:highlight w:val="none"/>
        </w:rPr>
        <w:t>杭州市余杭区交通运输局疫情防控无人机转运核酸样本</w:t>
      </w:r>
      <w:r>
        <w:rPr>
          <w:rFonts w:ascii="仿宋" w:hAnsi="仿宋" w:eastAsia="仿宋" w:cs="仿宋_GB2312"/>
          <w:color w:val="auto"/>
          <w:sz w:val="24"/>
          <w:highlight w:val="none"/>
        </w:rPr>
        <w:t>项目编号，中标人名称、地址和中标金额，主要中标标的</w:t>
      </w:r>
      <w:r>
        <w:rPr>
          <w:rFonts w:hint="eastAsia" w:ascii="仿宋" w:hAnsi="仿宋" w:eastAsia="仿宋" w:cs="仿宋_GB2312"/>
          <w:color w:val="auto"/>
          <w:sz w:val="24"/>
          <w:highlight w:val="none"/>
        </w:rPr>
        <w:t>的名称、规格型号（如有）、数量、单价、服务要求，开标记录、未中标情况说明、中标公告期限以及评审专家名单、评分汇总及明细。</w:t>
      </w:r>
    </w:p>
    <w:p>
      <w:pPr>
        <w:widowControl/>
        <w:shd w:val="clear" w:color="auto" w:fill="FFFFFF"/>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23.3公告期限为1个工作日。</w:t>
      </w:r>
    </w:p>
    <w:p>
      <w:pPr>
        <w:spacing w:line="360" w:lineRule="auto"/>
        <w:jc w:val="center"/>
        <w:rPr>
          <w:rFonts w:ascii="仿宋" w:hAnsi="仿宋" w:eastAsia="仿宋" w:cs="仿宋_GB2312"/>
          <w:b/>
          <w:color w:val="auto"/>
          <w:sz w:val="32"/>
          <w:highlight w:val="none"/>
        </w:rPr>
      </w:pPr>
      <w:r>
        <w:rPr>
          <w:rFonts w:ascii="仿宋" w:hAnsi="仿宋" w:eastAsia="仿宋" w:cs="仿宋_GB2312"/>
          <w:color w:val="auto"/>
          <w:sz w:val="24"/>
          <w:highlight w:val="none"/>
        </w:rPr>
        <w:br w:type="page"/>
      </w:r>
    </w:p>
    <w:p>
      <w:pPr>
        <w:pStyle w:val="5"/>
        <w:jc w:val="center"/>
        <w:rPr>
          <w:rFonts w:ascii="仿宋" w:hAnsi="仿宋" w:eastAsia="仿宋"/>
          <w:color w:val="auto"/>
          <w:highlight w:val="none"/>
        </w:rPr>
      </w:pPr>
      <w:bookmarkStart w:id="154" w:name="_Toc11039"/>
      <w:bookmarkStart w:id="155" w:name="_Toc27304"/>
      <w:bookmarkStart w:id="156" w:name="_Toc8690"/>
      <w:bookmarkStart w:id="157" w:name="_Toc95312961"/>
      <w:bookmarkStart w:id="158" w:name="_Toc5863"/>
      <w:bookmarkStart w:id="159" w:name="_Toc634827241"/>
      <w:r>
        <w:rPr>
          <w:rFonts w:hint="eastAsia" w:ascii="仿宋" w:hAnsi="仿宋" w:eastAsia="仿宋"/>
          <w:color w:val="auto"/>
          <w:highlight w:val="none"/>
        </w:rPr>
        <w:t>七、合同授予</w:t>
      </w:r>
      <w:bookmarkEnd w:id="154"/>
      <w:bookmarkEnd w:id="155"/>
      <w:bookmarkEnd w:id="156"/>
      <w:bookmarkEnd w:id="157"/>
      <w:bookmarkEnd w:id="158"/>
      <w:bookmarkEnd w:id="159"/>
    </w:p>
    <w:p>
      <w:pPr>
        <w:pStyle w:val="2"/>
        <w:snapToGrid w:val="0"/>
        <w:spacing w:line="360" w:lineRule="auto"/>
        <w:ind w:firstLine="0" w:firstLineChars="0"/>
        <w:rPr>
          <w:rFonts w:ascii="仿宋" w:hAnsi="仿宋" w:eastAsia="仿宋" w:cs="仿宋_GB2312"/>
          <w:b/>
          <w:color w:val="auto"/>
          <w:highlight w:val="none"/>
        </w:rPr>
      </w:pPr>
      <w:r>
        <w:rPr>
          <w:rFonts w:ascii="仿宋" w:hAnsi="仿宋" w:eastAsia="仿宋" w:cs="仿宋_GB2312"/>
          <w:b/>
          <w:color w:val="auto"/>
          <w:highlight w:val="none"/>
        </w:rPr>
        <w:t xml:space="preserve">24. </w:t>
      </w:r>
      <w:r>
        <w:rPr>
          <w:rFonts w:hint="eastAsia" w:ascii="仿宋" w:hAnsi="仿宋" w:eastAsia="仿宋" w:cs="仿宋_GB2312"/>
          <w:color w:val="auto"/>
          <w:highlight w:val="none"/>
        </w:rPr>
        <w:t>合同主要条款详见第五部分拟签订的合同文本。</w:t>
      </w:r>
    </w:p>
    <w:p>
      <w:pPr>
        <w:pStyle w:val="2"/>
        <w:snapToGrid w:val="0"/>
        <w:spacing w:line="360" w:lineRule="auto"/>
        <w:ind w:left="479" w:firstLine="482"/>
        <w:rPr>
          <w:rFonts w:ascii="仿宋" w:hAnsi="仿宋" w:eastAsia="仿宋" w:cs="仿宋_GB2312"/>
          <w:b/>
          <w:color w:val="auto"/>
          <w:highlight w:val="none"/>
        </w:rPr>
      </w:pPr>
    </w:p>
    <w:p>
      <w:pPr>
        <w:pStyle w:val="2"/>
        <w:snapToGrid w:val="0"/>
        <w:spacing w:line="360" w:lineRule="auto"/>
        <w:ind w:firstLine="0" w:firstLineChars="0"/>
        <w:rPr>
          <w:rFonts w:ascii="仿宋" w:hAnsi="仿宋" w:eastAsia="仿宋" w:cs="仿宋_GB2312"/>
          <w:b/>
          <w:color w:val="auto"/>
          <w:highlight w:val="none"/>
        </w:rPr>
      </w:pPr>
      <w:r>
        <w:rPr>
          <w:rFonts w:ascii="仿宋" w:hAnsi="仿宋" w:eastAsia="仿宋" w:cs="仿宋_GB2312"/>
          <w:b/>
          <w:color w:val="auto"/>
          <w:highlight w:val="none"/>
        </w:rPr>
        <w:t xml:space="preserve">25. </w:t>
      </w:r>
      <w:r>
        <w:rPr>
          <w:rFonts w:hint="eastAsia" w:ascii="仿宋" w:hAnsi="仿宋" w:eastAsia="仿宋" w:cs="仿宋_GB2312"/>
          <w:b/>
          <w:color w:val="auto"/>
          <w:highlight w:val="none"/>
        </w:rPr>
        <w:t>合同的签订</w:t>
      </w:r>
    </w:p>
    <w:p>
      <w:pPr>
        <w:widowControl/>
        <w:shd w:val="clear" w:color="auto" w:fill="FFFFFF"/>
        <w:snapToGrid w:val="0"/>
        <w:spacing w:line="360" w:lineRule="auto"/>
        <w:ind w:firstLine="480" w:firstLineChars="200"/>
        <w:rPr>
          <w:rFonts w:ascii="仿宋" w:hAnsi="仿宋" w:eastAsia="仿宋" w:cs="Arial"/>
          <w:color w:val="auto"/>
          <w:kern w:val="0"/>
          <w:sz w:val="24"/>
          <w:highlight w:val="none"/>
        </w:rPr>
      </w:pPr>
      <w:r>
        <w:rPr>
          <w:rFonts w:ascii="仿宋" w:hAnsi="仿宋" w:eastAsia="仿宋" w:cs="仿宋_GB2312"/>
          <w:color w:val="auto"/>
          <w:sz w:val="24"/>
          <w:highlight w:val="none"/>
        </w:rPr>
        <w:t>25.1</w:t>
      </w:r>
      <w:r>
        <w:rPr>
          <w:rFonts w:ascii="仿宋" w:hAnsi="仿宋" w:eastAsia="仿宋" w:cs="Arial"/>
          <w:color w:val="auto"/>
          <w:kern w:val="0"/>
          <w:sz w:val="24"/>
          <w:highlight w:val="none"/>
        </w:rPr>
        <w:t xml:space="preserve"> 采购人与中标人应当通过电子交易平台在中标通知书发出之日起三十日内，按照采购文件确定的事项签订政府采购合同，并在</w:t>
      </w:r>
      <w:r>
        <w:rPr>
          <w:rFonts w:hint="eastAsia" w:ascii="仿宋" w:hAnsi="仿宋" w:eastAsia="仿宋" w:cs="Arial"/>
          <w:color w:val="auto"/>
          <w:kern w:val="0"/>
          <w:sz w:val="24"/>
          <w:highlight w:val="none"/>
        </w:rPr>
        <w:t>合同签订之日起2个工作日</w:t>
      </w:r>
      <w:r>
        <w:rPr>
          <w:rFonts w:ascii="仿宋" w:hAnsi="仿宋" w:eastAsia="仿宋" w:cs="Arial"/>
          <w:color w:val="auto"/>
          <w:kern w:val="0"/>
          <w:sz w:val="24"/>
          <w:highlight w:val="none"/>
        </w:rPr>
        <w:t>内依法发布合同公告。</w:t>
      </w:r>
    </w:p>
    <w:p>
      <w:pPr>
        <w:pStyle w:val="111"/>
        <w:snapToGrid w:val="0"/>
        <w:spacing w:before="0"/>
        <w:ind w:firstLine="480"/>
        <w:rPr>
          <w:rFonts w:ascii="仿宋" w:hAnsi="仿宋" w:eastAsia="仿宋"/>
          <w:color w:val="auto"/>
          <w:kern w:val="0"/>
          <w:highlight w:val="none"/>
        </w:rPr>
      </w:pPr>
      <w:r>
        <w:rPr>
          <w:rFonts w:ascii="仿宋" w:hAnsi="仿宋" w:eastAsia="仿宋" w:cs="仿宋_GB2312"/>
          <w:color w:val="auto"/>
          <w:kern w:val="0"/>
          <w:highlight w:val="none"/>
          <w:lang w:val="zh-CN"/>
        </w:rPr>
        <w:t>25.2</w:t>
      </w:r>
      <w:r>
        <w:rPr>
          <w:rFonts w:hint="eastAsia" w:ascii="仿宋" w:hAnsi="仿宋" w:eastAsia="仿宋"/>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11"/>
        <w:snapToGrid w:val="0"/>
        <w:spacing w:before="0"/>
        <w:ind w:firstLine="480"/>
        <w:rPr>
          <w:rFonts w:ascii="仿宋" w:hAnsi="仿宋" w:eastAsia="仿宋" w:cs="仿宋_GB2312"/>
          <w:color w:val="auto"/>
          <w:kern w:val="0"/>
          <w:highlight w:val="none"/>
          <w:lang w:val="zh-CN"/>
        </w:rPr>
      </w:pPr>
      <w:r>
        <w:rPr>
          <w:rFonts w:ascii="仿宋" w:hAnsi="仿宋" w:eastAsia="仿宋" w:cs="仿宋_GB2312"/>
          <w:color w:val="auto"/>
          <w:kern w:val="0"/>
          <w:highlight w:val="none"/>
          <w:lang w:val="zh-CN"/>
        </w:rPr>
        <w:t>25.3如签订合同并生效后，供应商无故拒绝或延期，除按照合同条款处理外，列入不良行为记录一次，并给予通报。</w:t>
      </w:r>
    </w:p>
    <w:p>
      <w:pPr>
        <w:pStyle w:val="111"/>
        <w:snapToGrid w:val="0"/>
        <w:spacing w:before="0"/>
        <w:ind w:firstLine="480"/>
        <w:rPr>
          <w:rFonts w:ascii="仿宋" w:hAnsi="仿宋" w:eastAsia="仿宋" w:cs="仿宋_GB2312"/>
          <w:color w:val="auto"/>
          <w:kern w:val="0"/>
          <w:highlight w:val="none"/>
          <w:lang w:val="zh-CN"/>
        </w:rPr>
      </w:pPr>
      <w:r>
        <w:rPr>
          <w:rFonts w:ascii="仿宋" w:hAnsi="仿宋" w:eastAsia="仿宋" w:cs="仿宋_GB2312"/>
          <w:color w:val="auto"/>
          <w:kern w:val="0"/>
          <w:highlight w:val="none"/>
          <w:lang w:val="zh-CN"/>
        </w:rPr>
        <w:t>25.4中标供应</w:t>
      </w:r>
      <w:r>
        <w:rPr>
          <w:rFonts w:hint="eastAsia" w:ascii="仿宋" w:hAnsi="仿宋" w:eastAsia="仿宋" w:cs="仿宋_GB2312"/>
          <w:color w:val="auto"/>
          <w:kern w:val="0"/>
          <w:highlight w:val="none"/>
          <w:lang w:val="zh-CN"/>
        </w:rPr>
        <w:t>商拒绝与采购人签订合同的，采购人可以按照评审报告推荐的中标或者成交候选人名单排序，确定下一候选人为中标供应商，也可以重新开展政府采购活动。</w:t>
      </w:r>
    </w:p>
    <w:p>
      <w:pPr>
        <w:pStyle w:val="111"/>
        <w:snapToGrid w:val="0"/>
        <w:spacing w:before="0"/>
        <w:ind w:firstLine="480"/>
        <w:rPr>
          <w:rFonts w:ascii="仿宋" w:hAnsi="仿宋" w:eastAsia="仿宋" w:cs="仿宋_GB2312"/>
          <w:color w:val="auto"/>
          <w:kern w:val="0"/>
          <w:highlight w:val="none"/>
          <w:lang w:val="zh-CN"/>
        </w:rPr>
      </w:pPr>
      <w:r>
        <w:rPr>
          <w:rFonts w:ascii="仿宋" w:hAnsi="仿宋" w:eastAsia="仿宋" w:cs="仿宋_GB2312"/>
          <w:color w:val="auto"/>
          <w:kern w:val="0"/>
          <w:highlight w:val="none"/>
          <w:lang w:val="zh-CN"/>
        </w:rPr>
        <w:t>25.5采购合同由采购人与中标供应商根据</w:t>
      </w:r>
      <w:r>
        <w:rPr>
          <w:rFonts w:hint="eastAsia" w:ascii="仿宋" w:hAnsi="仿宋" w:eastAsia="仿宋" w:cs="仿宋_GB2312"/>
          <w:color w:val="auto"/>
          <w:kern w:val="0"/>
          <w:highlight w:val="none"/>
          <w:lang w:val="zh-CN"/>
        </w:rPr>
        <w:t>采购文件、投标文件等内容通过政府采购电子交易平台在线签订，自动备案。</w:t>
      </w:r>
    </w:p>
    <w:p>
      <w:pPr>
        <w:pStyle w:val="2"/>
        <w:snapToGrid w:val="0"/>
        <w:spacing w:line="360" w:lineRule="auto"/>
        <w:ind w:left="479" w:firstLine="482"/>
        <w:rPr>
          <w:rFonts w:ascii="仿宋" w:hAnsi="仿宋" w:eastAsia="仿宋" w:cs="仿宋_GB2312"/>
          <w:b/>
          <w:color w:val="auto"/>
          <w:highlight w:val="none"/>
        </w:rPr>
      </w:pPr>
    </w:p>
    <w:p>
      <w:pPr>
        <w:pStyle w:val="2"/>
        <w:snapToGrid w:val="0"/>
        <w:spacing w:line="360" w:lineRule="auto"/>
        <w:ind w:firstLine="0" w:firstLineChars="0"/>
        <w:rPr>
          <w:rFonts w:ascii="仿宋" w:hAnsi="仿宋" w:eastAsia="仿宋" w:cs="仿宋_GB2312"/>
          <w:b/>
          <w:color w:val="auto"/>
          <w:highlight w:val="none"/>
        </w:rPr>
      </w:pPr>
      <w:r>
        <w:rPr>
          <w:rFonts w:ascii="仿宋" w:hAnsi="仿宋" w:eastAsia="仿宋" w:cs="仿宋_GB2312"/>
          <w:b/>
          <w:color w:val="auto"/>
          <w:highlight w:val="none"/>
        </w:rPr>
        <w:t xml:space="preserve">26. </w:t>
      </w:r>
      <w:r>
        <w:rPr>
          <w:rFonts w:hint="eastAsia" w:ascii="仿宋" w:hAnsi="仿宋" w:eastAsia="仿宋" w:cs="仿宋_GB2312"/>
          <w:b/>
          <w:color w:val="auto"/>
          <w:highlight w:val="none"/>
        </w:rPr>
        <w:t>履约保证金</w:t>
      </w:r>
    </w:p>
    <w:p>
      <w:pPr>
        <w:tabs>
          <w:tab w:val="left" w:pos="0"/>
        </w:tabs>
        <w:snapToGrid w:val="0"/>
        <w:spacing w:line="360" w:lineRule="auto"/>
        <w:ind w:firstLine="480" w:firstLineChars="200"/>
        <w:jc w:val="left"/>
        <w:rPr>
          <w:rFonts w:ascii="仿宋" w:hAnsi="仿宋" w:eastAsia="仿宋" w:cs="仿宋_GB2312"/>
          <w:color w:val="auto"/>
          <w:sz w:val="24"/>
          <w:szCs w:val="20"/>
          <w:highlight w:val="none"/>
        </w:rPr>
      </w:pPr>
      <w:r>
        <w:rPr>
          <w:rFonts w:hint="eastAsia" w:ascii="仿宋" w:hAnsi="仿宋" w:eastAsia="仿宋" w:cs="Helvetica"/>
          <w:color w:val="auto"/>
          <w:kern w:val="0"/>
          <w:sz w:val="24"/>
          <w:highlight w:val="none"/>
        </w:rPr>
        <w:t>无</w:t>
      </w:r>
    </w:p>
    <w:p>
      <w:pPr>
        <w:snapToGrid w:val="0"/>
        <w:spacing w:line="360" w:lineRule="auto"/>
        <w:ind w:firstLine="3357" w:firstLineChars="1045"/>
        <w:rPr>
          <w:rFonts w:ascii="仿宋" w:hAnsi="仿宋" w:eastAsia="仿宋" w:cs="仿宋_GB2312"/>
          <w:b/>
          <w:color w:val="auto"/>
          <w:sz w:val="32"/>
          <w:highlight w:val="none"/>
        </w:rPr>
      </w:pPr>
    </w:p>
    <w:p>
      <w:pPr>
        <w:pStyle w:val="5"/>
        <w:jc w:val="center"/>
        <w:rPr>
          <w:rFonts w:ascii="仿宋" w:hAnsi="仿宋" w:eastAsia="仿宋"/>
          <w:color w:val="auto"/>
          <w:highlight w:val="none"/>
        </w:rPr>
      </w:pPr>
      <w:bookmarkStart w:id="160" w:name="_Toc17059"/>
      <w:bookmarkStart w:id="161" w:name="_Toc21125"/>
      <w:bookmarkStart w:id="162" w:name="_Toc842681191"/>
      <w:bookmarkStart w:id="163" w:name="_Toc95312962"/>
      <w:bookmarkStart w:id="164" w:name="_Toc17103"/>
      <w:bookmarkStart w:id="165" w:name="_Toc21878"/>
      <w:r>
        <w:rPr>
          <w:rFonts w:hint="eastAsia" w:ascii="仿宋" w:hAnsi="仿宋" w:eastAsia="仿宋"/>
          <w:color w:val="auto"/>
          <w:highlight w:val="none"/>
        </w:rPr>
        <w:t>八、电子交易活动的中止</w:t>
      </w:r>
      <w:bookmarkEnd w:id="160"/>
      <w:bookmarkEnd w:id="161"/>
      <w:bookmarkEnd w:id="162"/>
      <w:bookmarkEnd w:id="163"/>
      <w:bookmarkEnd w:id="164"/>
      <w:bookmarkEnd w:id="165"/>
    </w:p>
    <w:p>
      <w:pPr>
        <w:pStyle w:val="111"/>
        <w:snapToGrid w:val="0"/>
        <w:spacing w:before="0"/>
        <w:ind w:firstLine="0" w:firstLineChars="0"/>
        <w:rPr>
          <w:rFonts w:ascii="仿宋" w:hAnsi="仿宋" w:eastAsia="仿宋" w:cs="仿宋_GB2312"/>
          <w:b/>
          <w:color w:val="auto"/>
          <w:szCs w:val="24"/>
          <w:highlight w:val="none"/>
        </w:rPr>
      </w:pPr>
      <w:r>
        <w:rPr>
          <w:rFonts w:ascii="仿宋" w:hAnsi="仿宋" w:eastAsia="仿宋" w:cs="仿宋_GB2312"/>
          <w:color w:val="auto"/>
          <w:highlight w:val="none"/>
        </w:rPr>
        <w:t>2</w:t>
      </w:r>
      <w:r>
        <w:rPr>
          <w:rFonts w:ascii="仿宋" w:hAnsi="仿宋" w:eastAsia="仿宋" w:cs="仿宋_GB2312"/>
          <w:b/>
          <w:color w:val="auto"/>
          <w:szCs w:val="24"/>
          <w:highlight w:val="none"/>
        </w:rPr>
        <w:t xml:space="preserve">7. </w:t>
      </w:r>
      <w:r>
        <w:rPr>
          <w:rFonts w:hint="eastAsia" w:ascii="仿宋" w:hAnsi="仿宋" w:eastAsia="仿宋" w:cs="仿宋_GB2312"/>
          <w:b/>
          <w:color w:val="auto"/>
          <w:szCs w:val="24"/>
          <w:highlight w:val="none"/>
        </w:rPr>
        <w:t>电子交易活动的中止。</w:t>
      </w:r>
    </w:p>
    <w:p>
      <w:pPr>
        <w:pStyle w:val="111"/>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采购过程中出现以下情形，导致电子交易平台无法正常运行，或者无法保证电子交易的公平、公正和安全时，采购代理机构可中止电子交易活动：</w:t>
      </w:r>
    </w:p>
    <w:p>
      <w:pPr>
        <w:pStyle w:val="111"/>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 xml:space="preserve">27.1电子交易平台发生故障而无法登录访问的； </w:t>
      </w:r>
    </w:p>
    <w:p>
      <w:pPr>
        <w:pStyle w:val="111"/>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27.2电子交易平台应用或数据库出现错误，不能进行正常操作的；</w:t>
      </w:r>
    </w:p>
    <w:p>
      <w:pPr>
        <w:pStyle w:val="111"/>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27.3电子交易平台发现严重安全漏洞，有潜在泄密危险的；</w:t>
      </w:r>
    </w:p>
    <w:p>
      <w:pPr>
        <w:pStyle w:val="111"/>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 xml:space="preserve">27.4病毒发作导致不能进行正常操作的； </w:t>
      </w:r>
    </w:p>
    <w:p>
      <w:pPr>
        <w:pStyle w:val="111"/>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27.5其他无法保证电子交易的公平、公正和安全的情况。</w:t>
      </w:r>
    </w:p>
    <w:p>
      <w:pPr>
        <w:pStyle w:val="111"/>
        <w:snapToGrid w:val="0"/>
        <w:spacing w:before="0"/>
        <w:ind w:firstLine="482"/>
        <w:rPr>
          <w:rFonts w:ascii="仿宋" w:hAnsi="仿宋" w:eastAsia="仿宋" w:cs="仿宋_GB2312"/>
          <w:b/>
          <w:color w:val="auto"/>
          <w:sz w:val="36"/>
          <w:szCs w:val="36"/>
          <w:highlight w:val="none"/>
        </w:rPr>
      </w:pPr>
      <w:r>
        <w:rPr>
          <w:rFonts w:ascii="仿宋" w:hAnsi="仿宋" w:eastAsia="仿宋" w:cs="仿宋_GB2312"/>
          <w:b/>
          <w:bCs/>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bookmarkEnd w:id="42"/>
      <w:bookmarkEnd w:id="43"/>
      <w:bookmarkEnd w:id="147"/>
      <w:bookmarkStart w:id="166" w:name="_Toc26111"/>
      <w:bookmarkStart w:id="167" w:name="_Toc15967"/>
      <w:bookmarkStart w:id="168" w:name="_Toc95312963"/>
      <w:bookmarkStart w:id="169" w:name="第四部分"/>
      <w:r>
        <w:rPr>
          <w:rFonts w:hint="eastAsia" w:ascii="仿宋" w:hAnsi="仿宋" w:eastAsia="仿宋" w:cs="仿宋_GB2312"/>
          <w:b/>
          <w:color w:val="auto"/>
          <w:sz w:val="36"/>
          <w:szCs w:val="36"/>
          <w:highlight w:val="none"/>
        </w:rPr>
        <w:br w:type="page"/>
      </w:r>
    </w:p>
    <w:p>
      <w:pPr>
        <w:pStyle w:val="4"/>
        <w:jc w:val="center"/>
        <w:rPr>
          <w:rFonts w:ascii="仿宋" w:hAnsi="仿宋" w:eastAsia="仿宋"/>
          <w:color w:val="auto"/>
          <w:highlight w:val="none"/>
        </w:rPr>
      </w:pPr>
      <w:bookmarkStart w:id="170" w:name="_Toc24825"/>
      <w:bookmarkStart w:id="171" w:name="_Toc288125172"/>
      <w:bookmarkStart w:id="172" w:name="_Toc727"/>
      <w:r>
        <w:rPr>
          <w:rFonts w:hint="eastAsia" w:ascii="仿宋" w:hAnsi="仿宋" w:eastAsia="仿宋"/>
          <w:color w:val="auto"/>
          <w:highlight w:val="none"/>
        </w:rPr>
        <w:t>第三部分</w:t>
      </w:r>
      <w:r>
        <w:rPr>
          <w:rFonts w:ascii="仿宋" w:hAnsi="仿宋" w:eastAsia="仿宋"/>
          <w:color w:val="auto"/>
          <w:highlight w:val="none"/>
        </w:rPr>
        <w:t xml:space="preserve"> </w:t>
      </w:r>
      <w:r>
        <w:rPr>
          <w:rFonts w:hint="eastAsia" w:ascii="仿宋" w:hAnsi="仿宋" w:eastAsia="仿宋"/>
          <w:color w:val="auto"/>
          <w:highlight w:val="none"/>
        </w:rPr>
        <w:t>采购需求</w:t>
      </w:r>
      <w:bookmarkEnd w:id="166"/>
      <w:bookmarkEnd w:id="167"/>
      <w:bookmarkEnd w:id="168"/>
      <w:bookmarkEnd w:id="170"/>
      <w:bookmarkEnd w:id="171"/>
      <w:bookmarkEnd w:id="172"/>
    </w:p>
    <w:p>
      <w:pPr>
        <w:spacing w:line="360" w:lineRule="auto"/>
        <w:ind w:firstLine="241" w:firstLineChars="100"/>
        <w:rPr>
          <w:rStyle w:val="1168"/>
          <w:rFonts w:ascii="仿宋" w:hAnsi="仿宋" w:eastAsia="仿宋"/>
          <w:b/>
          <w:bCs/>
          <w:color w:val="auto"/>
          <w:sz w:val="24"/>
          <w:highlight w:val="none"/>
        </w:rPr>
      </w:pPr>
      <w:bookmarkStart w:id="173" w:name="_Toc20840"/>
      <w:bookmarkStart w:id="174" w:name="_Toc15073"/>
      <w:bookmarkStart w:id="175" w:name="_Toc95312971"/>
      <w:bookmarkStart w:id="176" w:name="_Toc670907605"/>
      <w:bookmarkStart w:id="177" w:name="_Toc13818"/>
      <w:r>
        <w:rPr>
          <w:rStyle w:val="1168"/>
          <w:rFonts w:ascii="仿宋" w:hAnsi="仿宋" w:eastAsia="仿宋"/>
          <w:b/>
          <w:bCs/>
          <w:color w:val="auto"/>
          <w:sz w:val="24"/>
          <w:highlight w:val="none"/>
        </w:rPr>
        <w:t>一、项目概况</w:t>
      </w:r>
    </w:p>
    <w:p>
      <w:pPr>
        <w:spacing w:line="360" w:lineRule="auto"/>
        <w:ind w:firstLine="480" w:firstLineChars="200"/>
        <w:jc w:val="left"/>
        <w:rPr>
          <w:rStyle w:val="1168"/>
          <w:rFonts w:ascii="仿宋" w:hAnsi="仿宋" w:eastAsia="仿宋"/>
          <w:color w:val="auto"/>
          <w:kern w:val="0"/>
          <w:sz w:val="24"/>
          <w:highlight w:val="none"/>
          <w:lang w:eastAsia="zh-Hans"/>
        </w:rPr>
      </w:pPr>
      <w:r>
        <w:rPr>
          <w:rStyle w:val="1168"/>
          <w:rFonts w:hint="eastAsia" w:ascii="仿宋" w:hAnsi="仿宋" w:eastAsia="仿宋"/>
          <w:color w:val="auto"/>
          <w:kern w:val="0"/>
          <w:sz w:val="24"/>
          <w:highlight w:val="none"/>
          <w:lang w:eastAsia="zh-Hans"/>
        </w:rPr>
        <w:t>无人机转运核酸样本能够节省运输时间、减少交通拥堵、降低政府成本，同时通过该领域无人机的创新应用，有助于进一步推动余杭区在杭州民用无人驾驶航空试验区建设去的实质性进展。为此，余杭区将在全区的核酸样本中转站至指定的检测机构间建立无人机运输航线，用无人机快速转运核酸样本。</w:t>
      </w:r>
    </w:p>
    <w:p>
      <w:pPr>
        <w:pStyle w:val="1173"/>
        <w:numPr>
          <w:ilvl w:val="0"/>
          <w:numId w:val="0"/>
        </w:numPr>
        <w:ind w:firstLine="241" w:firstLineChars="100"/>
        <w:rPr>
          <w:rStyle w:val="1168"/>
          <w:rFonts w:ascii="仿宋" w:hAnsi="仿宋" w:eastAsia="仿宋" w:cs="Times New Roman"/>
          <w:b/>
          <w:bCs/>
          <w:color w:val="auto"/>
          <w:sz w:val="24"/>
          <w:szCs w:val="24"/>
          <w:highlight w:val="none"/>
          <w:lang w:val="zh-CN" w:bidi="zh-CN"/>
        </w:rPr>
      </w:pPr>
      <w:r>
        <w:rPr>
          <w:rStyle w:val="1168"/>
          <w:rFonts w:hint="eastAsia" w:ascii="仿宋" w:hAnsi="仿宋" w:eastAsia="仿宋"/>
          <w:b/>
          <w:bCs/>
          <w:color w:val="auto"/>
          <w:sz w:val="24"/>
          <w:szCs w:val="24"/>
          <w:highlight w:val="none"/>
        </w:rPr>
        <w:t>二、</w:t>
      </w:r>
      <w:r>
        <w:rPr>
          <w:rStyle w:val="1168"/>
          <w:rFonts w:ascii="仿宋" w:hAnsi="仿宋" w:eastAsia="仿宋"/>
          <w:b/>
          <w:bCs/>
          <w:color w:val="auto"/>
          <w:sz w:val="24"/>
          <w:szCs w:val="24"/>
          <w:highlight w:val="none"/>
        </w:rPr>
        <w:t>采购预算</w:t>
      </w:r>
    </w:p>
    <w:tbl>
      <w:tblPr>
        <w:tblStyle w:val="88"/>
        <w:tblW w:w="876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1958"/>
        <w:gridCol w:w="1421"/>
        <w:gridCol w:w="2034"/>
        <w:gridCol w:w="2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7" w:hRule="atLeast"/>
        </w:trPr>
        <w:tc>
          <w:tcPr>
            <w:tcW w:w="806" w:type="dxa"/>
            <w:tcBorders>
              <w:top w:val="single" w:color="000000" w:sz="4" w:space="0"/>
              <w:left w:val="single" w:color="000000" w:sz="4" w:space="0"/>
              <w:bottom w:val="single" w:color="000000" w:sz="4" w:space="0"/>
              <w:right w:val="single" w:color="000000" w:sz="4" w:space="0"/>
            </w:tcBorders>
            <w:vAlign w:val="center"/>
          </w:tcPr>
          <w:p>
            <w:pPr>
              <w:pStyle w:val="1174"/>
              <w:spacing w:before="198"/>
              <w:jc w:val="center"/>
              <w:rPr>
                <w:rStyle w:val="1168"/>
                <w:rFonts w:ascii="仿宋" w:hAnsi="仿宋" w:eastAsia="仿宋"/>
                <w:color w:val="auto"/>
                <w:sz w:val="24"/>
                <w:highlight w:val="none"/>
              </w:rPr>
            </w:pPr>
            <w:bookmarkStart w:id="178" w:name="_Hlk111824669"/>
            <w:r>
              <w:rPr>
                <w:rStyle w:val="1168"/>
                <w:rFonts w:ascii="仿宋" w:hAnsi="仿宋" w:eastAsia="仿宋"/>
                <w:color w:val="auto"/>
                <w:sz w:val="24"/>
                <w:highlight w:val="none"/>
              </w:rPr>
              <w:t>序号</w:t>
            </w:r>
          </w:p>
        </w:tc>
        <w:tc>
          <w:tcPr>
            <w:tcW w:w="1958" w:type="dxa"/>
            <w:tcBorders>
              <w:top w:val="single" w:color="000000" w:sz="4" w:space="0"/>
              <w:left w:val="single" w:color="000000" w:sz="4" w:space="0"/>
              <w:bottom w:val="single" w:color="000000" w:sz="4" w:space="0"/>
              <w:right w:val="single" w:color="000000" w:sz="4" w:space="0"/>
            </w:tcBorders>
            <w:vAlign w:val="center"/>
          </w:tcPr>
          <w:p>
            <w:pPr>
              <w:pStyle w:val="1174"/>
              <w:spacing w:before="198"/>
              <w:jc w:val="center"/>
              <w:rPr>
                <w:rStyle w:val="1168"/>
                <w:rFonts w:ascii="仿宋" w:hAnsi="仿宋" w:eastAsia="仿宋"/>
                <w:color w:val="auto"/>
                <w:sz w:val="24"/>
                <w:highlight w:val="none"/>
              </w:rPr>
            </w:pPr>
            <w:r>
              <w:rPr>
                <w:rStyle w:val="1168"/>
                <w:rFonts w:ascii="仿宋" w:hAnsi="仿宋" w:eastAsia="仿宋"/>
                <w:color w:val="auto"/>
                <w:sz w:val="24"/>
                <w:highlight w:val="none"/>
              </w:rPr>
              <w:t>内容</w:t>
            </w:r>
          </w:p>
        </w:tc>
        <w:tc>
          <w:tcPr>
            <w:tcW w:w="1421" w:type="dxa"/>
            <w:tcBorders>
              <w:top w:val="single" w:color="000000" w:sz="4" w:space="0"/>
              <w:left w:val="single" w:color="000000" w:sz="4" w:space="0"/>
              <w:bottom w:val="single" w:color="000000" w:sz="4" w:space="0"/>
              <w:right w:val="single" w:color="000000" w:sz="4" w:space="0"/>
            </w:tcBorders>
            <w:vAlign w:val="center"/>
          </w:tcPr>
          <w:p>
            <w:pPr>
              <w:pStyle w:val="1174"/>
              <w:spacing w:line="242" w:lineRule="auto"/>
              <w:ind w:right="217"/>
              <w:jc w:val="center"/>
              <w:rPr>
                <w:rStyle w:val="1168"/>
                <w:rFonts w:ascii="仿宋" w:hAnsi="仿宋" w:eastAsia="仿宋"/>
                <w:color w:val="auto"/>
                <w:sz w:val="24"/>
                <w:highlight w:val="none"/>
                <w:lang w:eastAsia="zh-Hans"/>
              </w:rPr>
            </w:pPr>
            <w:r>
              <w:rPr>
                <w:rStyle w:val="1168"/>
                <w:rFonts w:hint="eastAsia" w:ascii="仿宋" w:hAnsi="仿宋" w:eastAsia="仿宋"/>
                <w:color w:val="auto"/>
                <w:sz w:val="24"/>
                <w:highlight w:val="none"/>
                <w:lang w:eastAsia="zh-Hans"/>
              </w:rPr>
              <w:t>计量单位</w:t>
            </w:r>
          </w:p>
        </w:tc>
        <w:tc>
          <w:tcPr>
            <w:tcW w:w="2034" w:type="dxa"/>
            <w:tcBorders>
              <w:top w:val="single" w:color="000000" w:sz="4" w:space="0"/>
              <w:left w:val="single" w:color="000000" w:sz="4" w:space="0"/>
              <w:bottom w:val="single" w:color="000000" w:sz="4" w:space="0"/>
              <w:right w:val="single" w:color="000000" w:sz="4" w:space="0"/>
            </w:tcBorders>
            <w:vAlign w:val="center"/>
          </w:tcPr>
          <w:p>
            <w:pPr>
              <w:pStyle w:val="1174"/>
              <w:spacing w:before="189"/>
              <w:jc w:val="center"/>
              <w:rPr>
                <w:rStyle w:val="1168"/>
                <w:rFonts w:ascii="仿宋" w:hAnsi="仿宋" w:eastAsia="仿宋"/>
                <w:color w:val="auto"/>
                <w:spacing w:val="-12"/>
                <w:sz w:val="24"/>
                <w:highlight w:val="none"/>
              </w:rPr>
            </w:pPr>
            <w:r>
              <w:rPr>
                <w:rStyle w:val="1168"/>
                <w:rFonts w:hint="eastAsia" w:ascii="仿宋" w:hAnsi="仿宋" w:eastAsia="仿宋"/>
                <w:color w:val="auto"/>
                <w:spacing w:val="-12"/>
                <w:sz w:val="24"/>
                <w:highlight w:val="none"/>
                <w:lang w:eastAsia="zh-Hans"/>
              </w:rPr>
              <w:t>航程</w:t>
            </w:r>
            <w:r>
              <w:rPr>
                <w:rStyle w:val="1168"/>
                <w:rFonts w:ascii="仿宋" w:hAnsi="仿宋" w:eastAsia="仿宋"/>
                <w:color w:val="auto"/>
                <w:spacing w:val="-12"/>
                <w:sz w:val="24"/>
                <w:highlight w:val="none"/>
              </w:rPr>
              <w:t>10</w:t>
            </w:r>
            <w:r>
              <w:rPr>
                <w:rStyle w:val="1168"/>
                <w:rFonts w:hint="eastAsia" w:ascii="仿宋" w:hAnsi="仿宋" w:eastAsia="仿宋"/>
                <w:color w:val="auto"/>
                <w:spacing w:val="-12"/>
                <w:sz w:val="24"/>
                <w:highlight w:val="none"/>
                <w:lang w:eastAsia="zh-Hans"/>
              </w:rPr>
              <w:t>公里以下</w:t>
            </w:r>
          </w:p>
        </w:tc>
        <w:tc>
          <w:tcPr>
            <w:tcW w:w="2542" w:type="dxa"/>
            <w:tcBorders>
              <w:top w:val="single" w:color="000000" w:sz="4" w:space="0"/>
              <w:left w:val="single" w:color="000000" w:sz="4" w:space="0"/>
              <w:bottom w:val="single" w:color="000000" w:sz="4" w:space="0"/>
              <w:right w:val="single" w:color="000000" w:sz="4" w:space="0"/>
            </w:tcBorders>
            <w:vAlign w:val="center"/>
          </w:tcPr>
          <w:p>
            <w:pPr>
              <w:pStyle w:val="1174"/>
              <w:spacing w:before="198"/>
              <w:ind w:left="949" w:right="929"/>
              <w:jc w:val="center"/>
              <w:rPr>
                <w:rStyle w:val="1168"/>
                <w:rFonts w:ascii="仿宋" w:hAnsi="仿宋" w:eastAsia="仿宋"/>
                <w:color w:val="auto"/>
                <w:sz w:val="24"/>
                <w:highlight w:val="none"/>
              </w:rPr>
            </w:pPr>
            <w:r>
              <w:rPr>
                <w:rStyle w:val="1168"/>
                <w:rFonts w:ascii="仿宋" w:hAnsi="仿宋" w:eastAsia="仿宋"/>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3" w:hRule="atLeast"/>
        </w:trPr>
        <w:tc>
          <w:tcPr>
            <w:tcW w:w="806" w:type="dxa"/>
            <w:tcBorders>
              <w:top w:val="single" w:color="000000" w:sz="4" w:space="0"/>
              <w:left w:val="single" w:color="000000" w:sz="4" w:space="0"/>
              <w:bottom w:val="single" w:color="000000" w:sz="4" w:space="0"/>
              <w:right w:val="single" w:color="000000" w:sz="4" w:space="0"/>
            </w:tcBorders>
            <w:vAlign w:val="center"/>
          </w:tcPr>
          <w:p>
            <w:pPr>
              <w:pStyle w:val="1174"/>
              <w:spacing w:before="160"/>
              <w:ind w:left="7"/>
              <w:jc w:val="center"/>
              <w:rPr>
                <w:rStyle w:val="1168"/>
                <w:rFonts w:ascii="仿宋" w:hAnsi="仿宋" w:eastAsia="仿宋"/>
                <w:color w:val="auto"/>
                <w:sz w:val="24"/>
                <w:highlight w:val="none"/>
              </w:rPr>
            </w:pPr>
            <w:r>
              <w:rPr>
                <w:rStyle w:val="1168"/>
                <w:rFonts w:ascii="仿宋" w:hAnsi="仿宋" w:eastAsia="仿宋"/>
                <w:color w:val="auto"/>
                <w:sz w:val="24"/>
                <w:highlight w:val="none"/>
              </w:rPr>
              <w:t>1</w:t>
            </w:r>
          </w:p>
        </w:tc>
        <w:tc>
          <w:tcPr>
            <w:tcW w:w="1958" w:type="dxa"/>
            <w:tcBorders>
              <w:top w:val="single" w:color="000000" w:sz="4" w:space="0"/>
              <w:left w:val="single" w:color="000000" w:sz="4" w:space="0"/>
              <w:bottom w:val="single" w:color="000000" w:sz="4" w:space="0"/>
              <w:right w:val="single" w:color="000000" w:sz="4" w:space="0"/>
            </w:tcBorders>
            <w:vAlign w:val="center"/>
          </w:tcPr>
          <w:p>
            <w:pPr>
              <w:pStyle w:val="1174"/>
              <w:spacing w:before="160"/>
              <w:ind w:right="121"/>
              <w:jc w:val="center"/>
              <w:rPr>
                <w:rStyle w:val="1168"/>
                <w:rFonts w:ascii="仿宋" w:hAnsi="仿宋" w:eastAsia="仿宋"/>
                <w:color w:val="auto"/>
                <w:sz w:val="24"/>
                <w:highlight w:val="none"/>
              </w:rPr>
            </w:pPr>
            <w:r>
              <w:rPr>
                <w:rStyle w:val="1168"/>
                <w:rFonts w:hint="eastAsia" w:ascii="仿宋" w:hAnsi="仿宋" w:eastAsia="仿宋"/>
                <w:color w:val="auto"/>
                <w:sz w:val="24"/>
                <w:highlight w:val="none"/>
                <w:lang w:eastAsia="zh-Hans"/>
              </w:rPr>
              <w:t>每条航线样本试管无人机运输单价</w:t>
            </w:r>
          </w:p>
        </w:tc>
        <w:tc>
          <w:tcPr>
            <w:tcW w:w="1421" w:type="dxa"/>
            <w:tcBorders>
              <w:top w:val="single" w:color="000000" w:sz="4" w:space="0"/>
              <w:left w:val="single" w:color="000000" w:sz="4" w:space="0"/>
              <w:bottom w:val="single" w:color="000000" w:sz="4" w:space="0"/>
              <w:right w:val="single" w:color="000000" w:sz="4" w:space="0"/>
            </w:tcBorders>
            <w:vAlign w:val="center"/>
          </w:tcPr>
          <w:p>
            <w:pPr>
              <w:pStyle w:val="1174"/>
              <w:spacing w:line="242" w:lineRule="auto"/>
              <w:ind w:left="348" w:right="157" w:hanging="180"/>
              <w:jc w:val="center"/>
              <w:rPr>
                <w:rStyle w:val="1168"/>
                <w:rFonts w:ascii="仿宋" w:hAnsi="仿宋" w:eastAsia="仿宋"/>
                <w:color w:val="auto"/>
                <w:sz w:val="24"/>
                <w:highlight w:val="none"/>
              </w:rPr>
            </w:pPr>
            <w:r>
              <w:rPr>
                <w:rStyle w:val="1168"/>
                <w:rFonts w:ascii="仿宋" w:hAnsi="仿宋" w:eastAsia="仿宋"/>
                <w:color w:val="auto"/>
                <w:sz w:val="24"/>
                <w:highlight w:val="none"/>
              </w:rPr>
              <w:t>元/</w:t>
            </w:r>
            <w:r>
              <w:rPr>
                <w:rStyle w:val="1168"/>
                <w:rFonts w:hint="eastAsia" w:ascii="仿宋" w:hAnsi="仿宋" w:eastAsia="仿宋"/>
                <w:color w:val="auto"/>
                <w:sz w:val="24"/>
                <w:highlight w:val="none"/>
                <w:lang w:eastAsia="zh-Hans"/>
              </w:rPr>
              <w:t>管</w:t>
            </w:r>
          </w:p>
        </w:tc>
        <w:tc>
          <w:tcPr>
            <w:tcW w:w="2034" w:type="dxa"/>
            <w:tcBorders>
              <w:top w:val="single" w:color="000000" w:sz="4" w:space="0"/>
              <w:left w:val="single" w:color="000000" w:sz="4" w:space="0"/>
              <w:bottom w:val="single" w:color="000000" w:sz="4" w:space="0"/>
              <w:right w:val="single" w:color="000000" w:sz="4" w:space="0"/>
            </w:tcBorders>
            <w:vAlign w:val="center"/>
          </w:tcPr>
          <w:p>
            <w:pPr>
              <w:pStyle w:val="1174"/>
              <w:spacing w:before="160"/>
              <w:ind w:right="92"/>
              <w:jc w:val="center"/>
              <w:rPr>
                <w:rStyle w:val="1168"/>
                <w:rFonts w:ascii="仿宋" w:hAnsi="仿宋" w:eastAsia="仿宋"/>
                <w:color w:val="auto"/>
                <w:sz w:val="24"/>
                <w:highlight w:val="none"/>
              </w:rPr>
            </w:pPr>
            <w:r>
              <w:rPr>
                <w:rStyle w:val="1168"/>
                <w:rFonts w:ascii="仿宋" w:hAnsi="仿宋" w:eastAsia="仿宋"/>
                <w:color w:val="auto"/>
                <w:sz w:val="24"/>
                <w:highlight w:val="none"/>
              </w:rPr>
              <w:t>0.8</w:t>
            </w:r>
          </w:p>
        </w:tc>
        <w:tc>
          <w:tcPr>
            <w:tcW w:w="2542" w:type="dxa"/>
            <w:tcBorders>
              <w:top w:val="single" w:color="000000" w:sz="4" w:space="0"/>
              <w:left w:val="single" w:color="000000" w:sz="4" w:space="0"/>
              <w:bottom w:val="single" w:color="000000" w:sz="4" w:space="0"/>
              <w:right w:val="single" w:color="000000" w:sz="4" w:space="0"/>
            </w:tcBorders>
            <w:vAlign w:val="center"/>
          </w:tcPr>
          <w:p>
            <w:pPr>
              <w:pStyle w:val="1174"/>
              <w:spacing w:line="242" w:lineRule="auto"/>
              <w:ind w:left="112" w:right="-29"/>
              <w:jc w:val="left"/>
              <w:rPr>
                <w:rStyle w:val="1168"/>
                <w:rFonts w:ascii="仿宋" w:hAnsi="仿宋" w:eastAsia="仿宋"/>
                <w:color w:val="auto"/>
                <w:sz w:val="24"/>
                <w:highlight w:val="none"/>
              </w:rPr>
            </w:pPr>
            <w:r>
              <w:rPr>
                <w:rStyle w:val="1168"/>
                <w:rFonts w:hint="eastAsia" w:ascii="仿宋" w:hAnsi="仿宋" w:eastAsia="仿宋"/>
                <w:color w:val="auto"/>
                <w:sz w:val="24"/>
                <w:highlight w:val="none"/>
                <w:lang w:eastAsia="zh-Hans"/>
              </w:rPr>
              <w:t>超航程（</w:t>
            </w:r>
            <w:r>
              <w:rPr>
                <w:rStyle w:val="1168"/>
                <w:rFonts w:ascii="仿宋" w:hAnsi="仿宋" w:eastAsia="仿宋"/>
                <w:color w:val="auto"/>
                <w:sz w:val="24"/>
                <w:highlight w:val="none"/>
                <w:lang w:eastAsia="zh-Hans"/>
              </w:rPr>
              <w:t>10</w:t>
            </w:r>
            <w:r>
              <w:rPr>
                <w:rStyle w:val="1168"/>
                <w:rFonts w:hint="eastAsia" w:ascii="仿宋" w:hAnsi="仿宋" w:eastAsia="仿宋"/>
                <w:color w:val="auto"/>
                <w:sz w:val="24"/>
                <w:highlight w:val="none"/>
                <w:lang w:eastAsia="zh-Hans"/>
              </w:rPr>
              <w:t>公里以上）按每公里</w:t>
            </w:r>
            <w:r>
              <w:rPr>
                <w:rStyle w:val="1168"/>
                <w:rFonts w:ascii="仿宋" w:hAnsi="仿宋" w:eastAsia="仿宋"/>
                <w:color w:val="auto"/>
                <w:sz w:val="24"/>
                <w:highlight w:val="none"/>
                <w:lang w:eastAsia="zh-Hans"/>
              </w:rPr>
              <w:t>0.07</w:t>
            </w:r>
            <w:r>
              <w:rPr>
                <w:rStyle w:val="1168"/>
                <w:rFonts w:hint="eastAsia" w:ascii="仿宋" w:hAnsi="仿宋" w:eastAsia="仿宋"/>
                <w:color w:val="auto"/>
                <w:sz w:val="24"/>
                <w:highlight w:val="none"/>
                <w:lang w:eastAsia="zh-Hans"/>
              </w:rPr>
              <w:t>元</w:t>
            </w:r>
            <w:r>
              <w:rPr>
                <w:rStyle w:val="1168"/>
                <w:rFonts w:ascii="仿宋" w:hAnsi="仿宋" w:eastAsia="仿宋"/>
                <w:color w:val="auto"/>
                <w:sz w:val="24"/>
                <w:highlight w:val="none"/>
                <w:lang w:eastAsia="zh-Hans"/>
              </w:rPr>
              <w:t>/</w:t>
            </w:r>
            <w:r>
              <w:rPr>
                <w:rStyle w:val="1168"/>
                <w:rFonts w:hint="eastAsia" w:ascii="仿宋" w:hAnsi="仿宋" w:eastAsia="仿宋"/>
                <w:color w:val="auto"/>
                <w:sz w:val="24"/>
                <w:highlight w:val="none"/>
                <w:lang w:eastAsia="zh-Hans"/>
              </w:rPr>
              <w:t>管标准累加。每条航线按照</w:t>
            </w:r>
            <w:r>
              <w:rPr>
                <w:rStyle w:val="1168"/>
                <w:rFonts w:ascii="仿宋" w:hAnsi="仿宋" w:eastAsia="仿宋"/>
                <w:color w:val="auto"/>
                <w:sz w:val="24"/>
                <w:highlight w:val="none"/>
                <w:lang w:eastAsia="zh-Hans"/>
              </w:rPr>
              <w:t>实际运输量计算运输费用，每条航线每日最低按900管计算运费</w:t>
            </w:r>
            <w:r>
              <w:rPr>
                <w:rStyle w:val="1168"/>
                <w:rFonts w:hint="eastAsia" w:ascii="仿宋" w:hAnsi="仿宋" w:eastAsia="仿宋"/>
                <w:color w:val="auto"/>
                <w:sz w:val="24"/>
                <w:highlight w:val="none"/>
                <w:lang w:eastAsia="zh-Han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806" w:type="dxa"/>
            <w:tcBorders>
              <w:top w:val="single" w:color="000000" w:sz="4" w:space="0"/>
              <w:left w:val="single" w:color="000000" w:sz="4" w:space="0"/>
              <w:bottom w:val="single" w:color="000000" w:sz="4" w:space="0"/>
              <w:right w:val="single" w:color="000000" w:sz="4" w:space="0"/>
            </w:tcBorders>
            <w:vAlign w:val="center"/>
          </w:tcPr>
          <w:p>
            <w:pPr>
              <w:pStyle w:val="1174"/>
              <w:ind w:left="7"/>
              <w:jc w:val="center"/>
              <w:rPr>
                <w:rStyle w:val="1168"/>
                <w:rFonts w:ascii="仿宋" w:hAnsi="仿宋" w:eastAsia="仿宋"/>
                <w:color w:val="auto"/>
                <w:sz w:val="24"/>
                <w:highlight w:val="none"/>
              </w:rPr>
            </w:pPr>
            <w:r>
              <w:rPr>
                <w:rStyle w:val="1168"/>
                <w:rFonts w:ascii="仿宋" w:hAnsi="仿宋" w:eastAsia="仿宋"/>
                <w:color w:val="auto"/>
                <w:sz w:val="24"/>
                <w:highlight w:val="none"/>
              </w:rPr>
              <w:t>2</w:t>
            </w:r>
          </w:p>
        </w:tc>
        <w:tc>
          <w:tcPr>
            <w:tcW w:w="1958" w:type="dxa"/>
            <w:tcBorders>
              <w:top w:val="single" w:color="000000" w:sz="4" w:space="0"/>
              <w:left w:val="single" w:color="000000" w:sz="4" w:space="0"/>
              <w:bottom w:val="single" w:color="000000" w:sz="4" w:space="0"/>
              <w:right w:val="single" w:color="000000" w:sz="4" w:space="0"/>
            </w:tcBorders>
            <w:vAlign w:val="center"/>
          </w:tcPr>
          <w:p>
            <w:pPr>
              <w:pStyle w:val="1174"/>
              <w:ind w:right="121"/>
              <w:jc w:val="center"/>
              <w:rPr>
                <w:rStyle w:val="1168"/>
                <w:rFonts w:ascii="仿宋" w:hAnsi="仿宋" w:eastAsia="仿宋"/>
                <w:color w:val="auto"/>
                <w:sz w:val="24"/>
                <w:highlight w:val="none"/>
              </w:rPr>
            </w:pPr>
            <w:r>
              <w:rPr>
                <w:rStyle w:val="1168"/>
                <w:rFonts w:hint="eastAsia" w:ascii="仿宋" w:hAnsi="仿宋" w:eastAsia="仿宋"/>
                <w:color w:val="auto"/>
                <w:sz w:val="24"/>
                <w:highlight w:val="none"/>
                <w:lang w:eastAsia="zh-Hans"/>
              </w:rPr>
              <w:t>检测车和中转站无人机工作人员补贴</w:t>
            </w:r>
          </w:p>
        </w:tc>
        <w:tc>
          <w:tcPr>
            <w:tcW w:w="1421" w:type="dxa"/>
            <w:tcBorders>
              <w:top w:val="single" w:color="000000" w:sz="4" w:space="0"/>
              <w:left w:val="single" w:color="000000" w:sz="4" w:space="0"/>
              <w:bottom w:val="single" w:color="000000" w:sz="4" w:space="0"/>
              <w:right w:val="single" w:color="000000" w:sz="4" w:space="0"/>
            </w:tcBorders>
            <w:vAlign w:val="center"/>
          </w:tcPr>
          <w:p>
            <w:pPr>
              <w:pStyle w:val="1174"/>
              <w:spacing w:line="242" w:lineRule="auto"/>
              <w:ind w:right="157"/>
              <w:jc w:val="center"/>
              <w:rPr>
                <w:rStyle w:val="1168"/>
                <w:rFonts w:ascii="仿宋" w:hAnsi="仿宋" w:eastAsia="仿宋"/>
                <w:color w:val="auto"/>
                <w:sz w:val="24"/>
                <w:highlight w:val="none"/>
              </w:rPr>
            </w:pPr>
            <w:r>
              <w:rPr>
                <w:rStyle w:val="1168"/>
                <w:rFonts w:hint="eastAsia" w:ascii="仿宋" w:hAnsi="仿宋" w:eastAsia="仿宋"/>
                <w:color w:val="auto"/>
                <w:sz w:val="24"/>
                <w:highlight w:val="none"/>
                <w:lang w:eastAsia="zh-Hans"/>
              </w:rPr>
              <w:t>元</w:t>
            </w:r>
            <w:r>
              <w:rPr>
                <w:rStyle w:val="1168"/>
                <w:rFonts w:ascii="仿宋" w:hAnsi="仿宋" w:eastAsia="仿宋"/>
                <w:color w:val="auto"/>
                <w:sz w:val="24"/>
                <w:highlight w:val="none"/>
                <w:lang w:eastAsia="zh-Hans"/>
              </w:rPr>
              <w:t>/</w:t>
            </w:r>
            <w:r>
              <w:rPr>
                <w:rStyle w:val="1168"/>
                <w:rFonts w:hint="eastAsia" w:ascii="仿宋" w:hAnsi="仿宋" w:eastAsia="仿宋"/>
                <w:color w:val="auto"/>
                <w:sz w:val="24"/>
                <w:highlight w:val="none"/>
                <w:lang w:eastAsia="zh-Hans"/>
              </w:rPr>
              <w:t>人</w:t>
            </w:r>
            <w:r>
              <w:rPr>
                <w:rStyle w:val="1168"/>
                <w:rFonts w:ascii="仿宋" w:hAnsi="仿宋" w:eastAsia="仿宋"/>
                <w:color w:val="auto"/>
                <w:sz w:val="24"/>
                <w:highlight w:val="none"/>
                <w:lang w:eastAsia="zh-Hans"/>
              </w:rPr>
              <w:t>/</w:t>
            </w:r>
            <w:r>
              <w:rPr>
                <w:rStyle w:val="1168"/>
                <w:rFonts w:hint="eastAsia" w:ascii="仿宋" w:hAnsi="仿宋" w:eastAsia="仿宋"/>
                <w:color w:val="auto"/>
                <w:sz w:val="24"/>
                <w:highlight w:val="none"/>
                <w:lang w:eastAsia="zh-Hans"/>
              </w:rPr>
              <w:t>日</w:t>
            </w:r>
          </w:p>
        </w:tc>
        <w:tc>
          <w:tcPr>
            <w:tcW w:w="2034" w:type="dxa"/>
            <w:tcBorders>
              <w:top w:val="single" w:color="000000" w:sz="4" w:space="0"/>
              <w:left w:val="single" w:color="000000" w:sz="4" w:space="0"/>
              <w:bottom w:val="single" w:color="000000" w:sz="4" w:space="0"/>
              <w:right w:val="single" w:color="000000" w:sz="4" w:space="0"/>
            </w:tcBorders>
            <w:vAlign w:val="center"/>
          </w:tcPr>
          <w:p>
            <w:pPr>
              <w:pStyle w:val="1174"/>
              <w:ind w:right="92"/>
              <w:jc w:val="center"/>
              <w:rPr>
                <w:rStyle w:val="1168"/>
                <w:rFonts w:ascii="仿宋" w:hAnsi="仿宋" w:eastAsia="仿宋"/>
                <w:color w:val="auto"/>
                <w:sz w:val="24"/>
                <w:highlight w:val="none"/>
              </w:rPr>
            </w:pPr>
            <w:r>
              <w:rPr>
                <w:rStyle w:val="1168"/>
                <w:rFonts w:ascii="仿宋" w:hAnsi="仿宋" w:eastAsia="仿宋"/>
                <w:color w:val="auto"/>
                <w:sz w:val="24"/>
                <w:highlight w:val="none"/>
              </w:rPr>
              <w:t>190</w:t>
            </w:r>
          </w:p>
        </w:tc>
        <w:tc>
          <w:tcPr>
            <w:tcW w:w="2542" w:type="dxa"/>
            <w:tcBorders>
              <w:top w:val="single" w:color="000000" w:sz="4" w:space="0"/>
              <w:left w:val="single" w:color="000000" w:sz="4" w:space="0"/>
              <w:bottom w:val="single" w:color="000000" w:sz="4" w:space="0"/>
              <w:right w:val="single" w:color="000000" w:sz="4" w:space="0"/>
            </w:tcBorders>
            <w:vAlign w:val="center"/>
          </w:tcPr>
          <w:p>
            <w:pPr>
              <w:pStyle w:val="1174"/>
              <w:spacing w:line="307" w:lineRule="exact"/>
              <w:ind w:left="112"/>
              <w:jc w:val="center"/>
              <w:rPr>
                <w:rStyle w:val="1168"/>
                <w:rFonts w:ascii="仿宋" w:hAnsi="仿宋" w:eastAsia="仿宋"/>
                <w:color w:val="auto"/>
                <w:sz w:val="24"/>
                <w:highlight w:val="none"/>
              </w:rPr>
            </w:pPr>
            <w:r>
              <w:rPr>
                <w:rStyle w:val="1168"/>
                <w:rFonts w:hint="eastAsia" w:ascii="仿宋" w:hAnsi="仿宋" w:eastAsia="仿宋"/>
                <w:color w:val="auto"/>
                <w:sz w:val="24"/>
                <w:highlight w:val="none"/>
                <w:lang w:eastAsia="zh-Hans"/>
              </w:rPr>
              <w:t>每台检测车和每个中转站每日无人机工作人员补贴费用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806" w:type="dxa"/>
            <w:tcBorders>
              <w:top w:val="single" w:color="000000" w:sz="4" w:space="0"/>
              <w:left w:val="single" w:color="000000" w:sz="4" w:space="0"/>
              <w:bottom w:val="single" w:color="000000" w:sz="4" w:space="0"/>
              <w:right w:val="single" w:color="000000" w:sz="4" w:space="0"/>
            </w:tcBorders>
            <w:vAlign w:val="center"/>
          </w:tcPr>
          <w:p>
            <w:pPr>
              <w:pStyle w:val="1174"/>
              <w:ind w:left="7"/>
              <w:jc w:val="center"/>
              <w:rPr>
                <w:rStyle w:val="1168"/>
                <w:rFonts w:ascii="仿宋" w:hAnsi="仿宋" w:eastAsia="仿宋"/>
                <w:color w:val="auto"/>
                <w:sz w:val="24"/>
                <w:highlight w:val="none"/>
              </w:rPr>
            </w:pPr>
            <w:r>
              <w:rPr>
                <w:rStyle w:val="1168"/>
                <w:rFonts w:ascii="仿宋" w:hAnsi="仿宋" w:eastAsia="仿宋"/>
                <w:color w:val="auto"/>
                <w:sz w:val="24"/>
                <w:highlight w:val="none"/>
              </w:rPr>
              <w:t>3</w:t>
            </w:r>
          </w:p>
        </w:tc>
        <w:tc>
          <w:tcPr>
            <w:tcW w:w="1958" w:type="dxa"/>
            <w:tcBorders>
              <w:top w:val="single" w:color="000000" w:sz="4" w:space="0"/>
              <w:left w:val="single" w:color="000000" w:sz="4" w:space="0"/>
              <w:bottom w:val="single" w:color="000000" w:sz="4" w:space="0"/>
              <w:right w:val="single" w:color="000000" w:sz="4" w:space="0"/>
            </w:tcBorders>
            <w:vAlign w:val="center"/>
          </w:tcPr>
          <w:p>
            <w:pPr>
              <w:pStyle w:val="1174"/>
              <w:ind w:right="121"/>
              <w:jc w:val="center"/>
              <w:rPr>
                <w:rStyle w:val="1168"/>
                <w:rFonts w:ascii="仿宋" w:hAnsi="仿宋" w:eastAsia="仿宋"/>
                <w:color w:val="auto"/>
                <w:sz w:val="24"/>
                <w:highlight w:val="none"/>
                <w:lang w:eastAsia="zh-Hans"/>
              </w:rPr>
            </w:pPr>
            <w:r>
              <w:rPr>
                <w:rStyle w:val="1168"/>
                <w:rFonts w:hint="eastAsia" w:ascii="仿宋" w:hAnsi="仿宋" w:eastAsia="仿宋"/>
                <w:color w:val="auto"/>
                <w:sz w:val="24"/>
                <w:highlight w:val="none"/>
                <w:lang w:eastAsia="zh-Hans"/>
              </w:rPr>
              <w:t>华正检测基地无人机工作人员补贴</w:t>
            </w:r>
          </w:p>
        </w:tc>
        <w:tc>
          <w:tcPr>
            <w:tcW w:w="1421" w:type="dxa"/>
            <w:tcBorders>
              <w:top w:val="single" w:color="000000" w:sz="4" w:space="0"/>
              <w:left w:val="single" w:color="000000" w:sz="4" w:space="0"/>
              <w:bottom w:val="single" w:color="000000" w:sz="4" w:space="0"/>
              <w:right w:val="single" w:color="000000" w:sz="4" w:space="0"/>
            </w:tcBorders>
            <w:vAlign w:val="center"/>
          </w:tcPr>
          <w:p>
            <w:pPr>
              <w:pStyle w:val="1174"/>
              <w:spacing w:line="242" w:lineRule="auto"/>
              <w:ind w:right="157"/>
              <w:jc w:val="center"/>
              <w:rPr>
                <w:rStyle w:val="1168"/>
                <w:rFonts w:ascii="仿宋" w:hAnsi="仿宋" w:eastAsia="仿宋"/>
                <w:color w:val="auto"/>
                <w:sz w:val="24"/>
                <w:highlight w:val="none"/>
                <w:lang w:eastAsia="zh-Hans"/>
              </w:rPr>
            </w:pPr>
            <w:r>
              <w:rPr>
                <w:rStyle w:val="1168"/>
                <w:rFonts w:hint="eastAsia" w:ascii="仿宋" w:hAnsi="仿宋" w:eastAsia="仿宋"/>
                <w:color w:val="auto"/>
                <w:sz w:val="24"/>
                <w:highlight w:val="none"/>
                <w:lang w:eastAsia="zh-Hans"/>
              </w:rPr>
              <w:t>元</w:t>
            </w:r>
            <w:r>
              <w:rPr>
                <w:rStyle w:val="1168"/>
                <w:rFonts w:ascii="仿宋" w:hAnsi="仿宋" w:eastAsia="仿宋"/>
                <w:color w:val="auto"/>
                <w:sz w:val="24"/>
                <w:highlight w:val="none"/>
                <w:lang w:eastAsia="zh-Hans"/>
              </w:rPr>
              <w:t>/</w:t>
            </w:r>
            <w:r>
              <w:rPr>
                <w:rStyle w:val="1168"/>
                <w:rFonts w:hint="eastAsia" w:ascii="仿宋" w:hAnsi="仿宋" w:eastAsia="仿宋"/>
                <w:color w:val="auto"/>
                <w:sz w:val="24"/>
                <w:highlight w:val="none"/>
                <w:lang w:eastAsia="zh-Hans"/>
              </w:rPr>
              <w:t>人</w:t>
            </w:r>
            <w:r>
              <w:rPr>
                <w:rStyle w:val="1168"/>
                <w:rFonts w:ascii="仿宋" w:hAnsi="仿宋" w:eastAsia="仿宋"/>
                <w:color w:val="auto"/>
                <w:sz w:val="24"/>
                <w:highlight w:val="none"/>
                <w:lang w:eastAsia="zh-Hans"/>
              </w:rPr>
              <w:t>/</w:t>
            </w:r>
            <w:r>
              <w:rPr>
                <w:rStyle w:val="1168"/>
                <w:rFonts w:hint="eastAsia" w:ascii="仿宋" w:hAnsi="仿宋" w:eastAsia="仿宋"/>
                <w:color w:val="auto"/>
                <w:sz w:val="24"/>
                <w:highlight w:val="none"/>
                <w:lang w:eastAsia="zh-Hans"/>
              </w:rPr>
              <w:t>日</w:t>
            </w:r>
          </w:p>
        </w:tc>
        <w:tc>
          <w:tcPr>
            <w:tcW w:w="2034" w:type="dxa"/>
            <w:tcBorders>
              <w:top w:val="single" w:color="000000" w:sz="4" w:space="0"/>
              <w:left w:val="single" w:color="000000" w:sz="4" w:space="0"/>
              <w:bottom w:val="single" w:color="000000" w:sz="4" w:space="0"/>
              <w:right w:val="single" w:color="000000" w:sz="4" w:space="0"/>
            </w:tcBorders>
            <w:vAlign w:val="center"/>
          </w:tcPr>
          <w:p>
            <w:pPr>
              <w:pStyle w:val="1174"/>
              <w:ind w:right="92"/>
              <w:jc w:val="center"/>
              <w:rPr>
                <w:rStyle w:val="1168"/>
                <w:rFonts w:ascii="仿宋" w:hAnsi="仿宋" w:eastAsia="仿宋"/>
                <w:color w:val="auto"/>
                <w:sz w:val="24"/>
                <w:highlight w:val="none"/>
              </w:rPr>
            </w:pPr>
            <w:r>
              <w:rPr>
                <w:rStyle w:val="1168"/>
                <w:rFonts w:ascii="仿宋" w:hAnsi="仿宋" w:eastAsia="仿宋"/>
                <w:color w:val="auto"/>
                <w:sz w:val="24"/>
                <w:highlight w:val="none"/>
              </w:rPr>
              <w:t>190</w:t>
            </w:r>
          </w:p>
        </w:tc>
        <w:tc>
          <w:tcPr>
            <w:tcW w:w="2542" w:type="dxa"/>
            <w:tcBorders>
              <w:top w:val="single" w:color="000000" w:sz="4" w:space="0"/>
              <w:left w:val="single" w:color="000000" w:sz="4" w:space="0"/>
              <w:bottom w:val="single" w:color="000000" w:sz="4" w:space="0"/>
              <w:right w:val="single" w:color="000000" w:sz="4" w:space="0"/>
            </w:tcBorders>
            <w:vAlign w:val="center"/>
          </w:tcPr>
          <w:p>
            <w:pPr>
              <w:pStyle w:val="1174"/>
              <w:spacing w:line="307" w:lineRule="exact"/>
              <w:ind w:left="112"/>
              <w:jc w:val="center"/>
              <w:rPr>
                <w:rStyle w:val="1168"/>
                <w:rFonts w:ascii="仿宋" w:hAnsi="仿宋" w:eastAsia="仿宋"/>
                <w:color w:val="auto"/>
                <w:sz w:val="24"/>
                <w:highlight w:val="none"/>
                <w:lang w:eastAsia="zh-Hans"/>
              </w:rPr>
            </w:pPr>
            <w:r>
              <w:rPr>
                <w:rStyle w:val="1168"/>
                <w:rFonts w:hint="eastAsia" w:ascii="仿宋" w:hAnsi="仿宋" w:eastAsia="仿宋"/>
                <w:color w:val="auto"/>
                <w:sz w:val="24"/>
                <w:highlight w:val="none"/>
                <w:lang w:eastAsia="zh-Hans"/>
              </w:rPr>
              <w:t>华正检测基地每日无人机工作人员补贴费用</w:t>
            </w:r>
          </w:p>
        </w:tc>
      </w:tr>
      <w:bookmarkEnd w:id="178"/>
    </w:tbl>
    <w:p>
      <w:pPr>
        <w:spacing w:line="360" w:lineRule="auto"/>
        <w:ind w:firstLine="361" w:firstLineChars="150"/>
        <w:rPr>
          <w:rStyle w:val="1168"/>
          <w:rFonts w:ascii="仿宋" w:hAnsi="仿宋" w:eastAsia="仿宋"/>
          <w:b/>
          <w:color w:val="auto"/>
          <w:sz w:val="24"/>
          <w:highlight w:val="none"/>
        </w:rPr>
      </w:pPr>
      <w:bookmarkStart w:id="179" w:name="_Hlk111824804"/>
      <w:r>
        <w:rPr>
          <w:rStyle w:val="1168"/>
          <w:rFonts w:ascii="仿宋" w:hAnsi="仿宋" w:eastAsia="仿宋"/>
          <w:b/>
          <w:color w:val="auto"/>
          <w:sz w:val="24"/>
          <w:highlight w:val="none"/>
        </w:rPr>
        <w:t>三、采购内容</w:t>
      </w:r>
    </w:p>
    <w:p>
      <w:pPr>
        <w:spacing w:line="360" w:lineRule="auto"/>
        <w:ind w:firstLine="480" w:firstLineChars="200"/>
        <w:jc w:val="left"/>
        <w:rPr>
          <w:rStyle w:val="1168"/>
          <w:rFonts w:ascii="仿宋" w:hAnsi="仿宋" w:eastAsia="仿宋"/>
          <w:color w:val="auto"/>
          <w:sz w:val="24"/>
          <w:highlight w:val="none"/>
        </w:rPr>
      </w:pPr>
      <w:r>
        <w:rPr>
          <w:rStyle w:val="1168"/>
          <w:rFonts w:ascii="仿宋" w:hAnsi="仿宋" w:eastAsia="仿宋"/>
          <w:color w:val="auto"/>
          <w:sz w:val="24"/>
          <w:highlight w:val="none"/>
        </w:rPr>
        <w:t>本次采购的</w:t>
      </w:r>
      <w:r>
        <w:rPr>
          <w:rStyle w:val="1168"/>
          <w:rFonts w:hint="eastAsia" w:ascii="仿宋" w:hAnsi="仿宋" w:eastAsia="仿宋"/>
          <w:color w:val="auto"/>
          <w:sz w:val="24"/>
          <w:highlight w:val="none"/>
          <w:lang w:eastAsia="zh-Hans"/>
        </w:rPr>
        <w:t>无人机运输服务和人员服务，主要用于余杭区常态化核酸检测样本按照杭州市新型冠状病毒肺炎疫情防控工作领导小组办公室</w:t>
      </w:r>
      <w:r>
        <w:rPr>
          <w:rStyle w:val="1168"/>
          <w:rFonts w:ascii="仿宋" w:hAnsi="仿宋" w:eastAsia="仿宋"/>
          <w:color w:val="auto"/>
          <w:sz w:val="24"/>
          <w:highlight w:val="none"/>
          <w:lang w:eastAsia="zh-Hans"/>
        </w:rPr>
        <w:t>2022</w:t>
      </w:r>
      <w:r>
        <w:rPr>
          <w:rStyle w:val="1168"/>
          <w:rFonts w:hint="eastAsia" w:ascii="仿宋" w:hAnsi="仿宋" w:eastAsia="仿宋"/>
          <w:color w:val="auto"/>
          <w:sz w:val="24"/>
          <w:highlight w:val="none"/>
          <w:lang w:eastAsia="zh-Hans"/>
        </w:rPr>
        <w:t>年</w:t>
      </w:r>
      <w:r>
        <w:rPr>
          <w:rStyle w:val="1168"/>
          <w:rFonts w:ascii="仿宋" w:hAnsi="仿宋" w:eastAsia="仿宋"/>
          <w:color w:val="auto"/>
          <w:sz w:val="24"/>
          <w:highlight w:val="none"/>
          <w:lang w:eastAsia="zh-Hans"/>
        </w:rPr>
        <w:t>4</w:t>
      </w:r>
      <w:r>
        <w:rPr>
          <w:rStyle w:val="1168"/>
          <w:rFonts w:hint="eastAsia" w:ascii="仿宋" w:hAnsi="仿宋" w:eastAsia="仿宋"/>
          <w:color w:val="auto"/>
          <w:sz w:val="24"/>
          <w:highlight w:val="none"/>
          <w:lang w:eastAsia="zh-Hans"/>
        </w:rPr>
        <w:t>月</w:t>
      </w:r>
      <w:r>
        <w:rPr>
          <w:rStyle w:val="1168"/>
          <w:rFonts w:ascii="仿宋" w:hAnsi="仿宋" w:eastAsia="仿宋"/>
          <w:color w:val="auto"/>
          <w:sz w:val="24"/>
          <w:highlight w:val="none"/>
          <w:lang w:eastAsia="zh-Hans"/>
        </w:rPr>
        <w:t>26</w:t>
      </w:r>
      <w:r>
        <w:rPr>
          <w:rStyle w:val="1168"/>
          <w:rFonts w:hint="eastAsia" w:ascii="仿宋" w:hAnsi="仿宋" w:eastAsia="仿宋"/>
          <w:color w:val="auto"/>
          <w:sz w:val="24"/>
          <w:highlight w:val="none"/>
          <w:lang w:eastAsia="zh-Hans"/>
        </w:rPr>
        <w:t>日《关于印发杭州市常态化核酸检测服务工作方案的通知》中的样本转运要求，在余杭区</w:t>
      </w:r>
      <w:r>
        <w:rPr>
          <w:rStyle w:val="1168"/>
          <w:rFonts w:ascii="仿宋" w:hAnsi="仿宋" w:eastAsia="仿宋"/>
          <w:color w:val="auto"/>
          <w:sz w:val="24"/>
          <w:highlight w:val="none"/>
          <w:lang w:eastAsia="zh-Hans"/>
        </w:rPr>
        <w:t>15</w:t>
      </w:r>
      <w:r>
        <w:rPr>
          <w:rStyle w:val="1168"/>
          <w:rFonts w:hint="eastAsia" w:ascii="仿宋" w:hAnsi="仿宋" w:eastAsia="仿宋"/>
          <w:color w:val="auto"/>
          <w:sz w:val="24"/>
          <w:highlight w:val="none"/>
          <w:lang w:eastAsia="zh-Hans"/>
        </w:rPr>
        <w:t>个常态化核酸检测样本中转站和</w:t>
      </w:r>
      <w:r>
        <w:rPr>
          <w:rStyle w:val="1168"/>
          <w:rFonts w:ascii="仿宋" w:hAnsi="仿宋" w:eastAsia="仿宋"/>
          <w:color w:val="auto"/>
          <w:sz w:val="24"/>
          <w:highlight w:val="none"/>
          <w:lang w:eastAsia="zh-Hans"/>
        </w:rPr>
        <w:t>4</w:t>
      </w:r>
      <w:r>
        <w:rPr>
          <w:rStyle w:val="1168"/>
          <w:rFonts w:hint="eastAsia" w:ascii="仿宋" w:hAnsi="仿宋" w:eastAsia="仿宋"/>
          <w:color w:val="auto"/>
          <w:sz w:val="24"/>
          <w:highlight w:val="none"/>
          <w:lang w:eastAsia="zh-Hans"/>
        </w:rPr>
        <w:t>个检测机构之间建立</w:t>
      </w:r>
      <w:r>
        <w:rPr>
          <w:rStyle w:val="1168"/>
          <w:rFonts w:ascii="仿宋" w:hAnsi="仿宋" w:eastAsia="仿宋"/>
          <w:color w:val="auto"/>
          <w:sz w:val="24"/>
          <w:highlight w:val="none"/>
          <w:lang w:eastAsia="zh-Hans"/>
        </w:rPr>
        <w:t>13</w:t>
      </w:r>
      <w:r>
        <w:rPr>
          <w:rStyle w:val="1168"/>
          <w:rFonts w:hint="eastAsia" w:ascii="仿宋" w:hAnsi="仿宋" w:eastAsia="仿宋"/>
          <w:color w:val="auto"/>
          <w:sz w:val="24"/>
          <w:highlight w:val="none"/>
          <w:lang w:eastAsia="zh-Hans"/>
        </w:rPr>
        <w:t>条无人机航线，采用无人机快速转运核酸样本。</w:t>
      </w:r>
    </w:p>
    <w:p>
      <w:pPr>
        <w:spacing w:line="360" w:lineRule="auto"/>
        <w:ind w:firstLine="482" w:firstLineChars="200"/>
        <w:jc w:val="left"/>
        <w:rPr>
          <w:rStyle w:val="1168"/>
          <w:rFonts w:ascii="仿宋" w:hAnsi="仿宋" w:eastAsia="仿宋"/>
          <w:color w:val="auto"/>
          <w:sz w:val="24"/>
          <w:highlight w:val="none"/>
          <w:lang w:val="zh-CN" w:bidi="zh-CN"/>
        </w:rPr>
      </w:pPr>
      <w:r>
        <w:rPr>
          <w:rStyle w:val="1168"/>
          <w:rFonts w:ascii="仿宋" w:hAnsi="仿宋" w:eastAsia="仿宋"/>
          <w:b/>
          <w:bCs/>
          <w:color w:val="auto"/>
          <w:kern w:val="0"/>
          <w:sz w:val="24"/>
          <w:highlight w:val="none"/>
        </w:rPr>
        <w:t>（一）</w:t>
      </w:r>
      <w:r>
        <w:rPr>
          <w:rStyle w:val="1168"/>
          <w:rFonts w:hint="eastAsia" w:ascii="仿宋" w:hAnsi="仿宋" w:eastAsia="仿宋"/>
          <w:b/>
          <w:bCs/>
          <w:color w:val="auto"/>
          <w:kern w:val="0"/>
          <w:sz w:val="24"/>
          <w:highlight w:val="none"/>
          <w:lang w:eastAsia="zh-Hans"/>
        </w:rPr>
        <w:t>关于覆盖范围</w:t>
      </w:r>
    </w:p>
    <w:p>
      <w:pPr>
        <w:spacing w:line="360" w:lineRule="auto"/>
        <w:ind w:firstLine="480" w:firstLineChars="200"/>
        <w:jc w:val="left"/>
        <w:rPr>
          <w:rStyle w:val="1168"/>
          <w:rFonts w:ascii="仿宋" w:hAnsi="仿宋" w:eastAsia="仿宋"/>
          <w:color w:val="auto"/>
          <w:sz w:val="24"/>
          <w:highlight w:val="none"/>
        </w:rPr>
      </w:pPr>
      <w:r>
        <w:rPr>
          <w:rStyle w:val="1168"/>
          <w:rFonts w:hint="eastAsia" w:ascii="仿宋" w:hAnsi="仿宋" w:eastAsia="仿宋"/>
          <w:color w:val="auto"/>
          <w:kern w:val="0"/>
          <w:sz w:val="24"/>
          <w:highlight w:val="none"/>
          <w:lang w:eastAsia="zh-Hans"/>
        </w:rPr>
        <w:t>计划实现全区</w:t>
      </w:r>
      <w:r>
        <w:rPr>
          <w:rStyle w:val="1168"/>
          <w:rFonts w:ascii="仿宋" w:hAnsi="仿宋" w:eastAsia="仿宋"/>
          <w:color w:val="auto"/>
          <w:kern w:val="0"/>
          <w:sz w:val="24"/>
          <w:highlight w:val="none"/>
          <w:lang w:eastAsia="zh-Hans"/>
        </w:rPr>
        <w:t>12</w:t>
      </w:r>
      <w:r>
        <w:rPr>
          <w:rStyle w:val="1168"/>
          <w:rFonts w:hint="eastAsia" w:ascii="仿宋" w:hAnsi="仿宋" w:eastAsia="仿宋"/>
          <w:color w:val="auto"/>
          <w:kern w:val="0"/>
          <w:sz w:val="24"/>
          <w:highlight w:val="none"/>
          <w:lang w:eastAsia="zh-Hans"/>
        </w:rPr>
        <w:t>个镇街全覆盖，包括</w:t>
      </w:r>
      <w:r>
        <w:rPr>
          <w:rStyle w:val="1168"/>
          <w:rFonts w:ascii="仿宋" w:hAnsi="仿宋" w:eastAsia="仿宋"/>
          <w:color w:val="auto"/>
          <w:kern w:val="0"/>
          <w:sz w:val="24"/>
          <w:highlight w:val="none"/>
          <w:lang w:eastAsia="zh-Hans"/>
        </w:rPr>
        <w:t>12</w:t>
      </w:r>
      <w:r>
        <w:rPr>
          <w:rStyle w:val="1168"/>
          <w:rFonts w:hint="eastAsia" w:ascii="仿宋" w:hAnsi="仿宋" w:eastAsia="仿宋"/>
          <w:color w:val="auto"/>
          <w:kern w:val="0"/>
          <w:sz w:val="24"/>
          <w:highlight w:val="none"/>
          <w:lang w:eastAsia="zh-Hans"/>
        </w:rPr>
        <w:t>个镇街中转站（不含余杭街道中转站）和义桥、云创、永福</w:t>
      </w:r>
      <w:r>
        <w:rPr>
          <w:rStyle w:val="1168"/>
          <w:rFonts w:ascii="仿宋" w:hAnsi="仿宋" w:eastAsia="仿宋"/>
          <w:color w:val="auto"/>
          <w:kern w:val="0"/>
          <w:sz w:val="24"/>
          <w:highlight w:val="none"/>
          <w:lang w:eastAsia="zh-Hans"/>
        </w:rPr>
        <w:t>3</w:t>
      </w:r>
      <w:r>
        <w:rPr>
          <w:rStyle w:val="1168"/>
          <w:rFonts w:hint="eastAsia" w:ascii="仿宋" w:hAnsi="仿宋" w:eastAsia="仿宋"/>
          <w:color w:val="auto"/>
          <w:kern w:val="0"/>
          <w:sz w:val="24"/>
          <w:highlight w:val="none"/>
          <w:lang w:eastAsia="zh-Hans"/>
        </w:rPr>
        <w:t>个社区采样点中转站。</w:t>
      </w:r>
    </w:p>
    <w:p>
      <w:pPr>
        <w:spacing w:line="360" w:lineRule="auto"/>
        <w:ind w:firstLine="482" w:firstLineChars="200"/>
        <w:jc w:val="left"/>
        <w:rPr>
          <w:rStyle w:val="1168"/>
          <w:rFonts w:ascii="仿宋" w:hAnsi="仿宋" w:eastAsia="仿宋"/>
          <w:color w:val="auto"/>
          <w:kern w:val="0"/>
          <w:sz w:val="24"/>
          <w:highlight w:val="none"/>
          <w:lang w:eastAsia="zh-Hans" w:bidi="zh-CN"/>
        </w:rPr>
      </w:pPr>
      <w:r>
        <w:rPr>
          <w:rStyle w:val="1168"/>
          <w:rFonts w:ascii="仿宋" w:hAnsi="仿宋" w:eastAsia="仿宋"/>
          <w:b/>
          <w:bCs/>
          <w:color w:val="auto"/>
          <w:kern w:val="0"/>
          <w:sz w:val="24"/>
          <w:highlight w:val="none"/>
        </w:rPr>
        <w:t>（二）</w:t>
      </w:r>
      <w:r>
        <w:rPr>
          <w:rStyle w:val="1168"/>
          <w:rFonts w:hint="eastAsia" w:ascii="仿宋" w:hAnsi="仿宋" w:eastAsia="仿宋"/>
          <w:b/>
          <w:bCs/>
          <w:color w:val="auto"/>
          <w:kern w:val="0"/>
          <w:sz w:val="24"/>
          <w:highlight w:val="none"/>
          <w:lang w:eastAsia="zh-Hans"/>
        </w:rPr>
        <w:t>关于航线计划</w:t>
      </w:r>
    </w:p>
    <w:tbl>
      <w:tblPr>
        <w:tblStyle w:val="89"/>
        <w:tblW w:w="908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185"/>
        <w:gridCol w:w="4195"/>
        <w:gridCol w:w="120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00"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序号</w:t>
            </w:r>
          </w:p>
        </w:tc>
        <w:tc>
          <w:tcPr>
            <w:tcW w:w="1185"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镇街</w:t>
            </w:r>
          </w:p>
        </w:tc>
        <w:tc>
          <w:tcPr>
            <w:tcW w:w="4195"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航线</w:t>
            </w:r>
          </w:p>
        </w:tc>
        <w:tc>
          <w:tcPr>
            <w:tcW w:w="1200"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距离</w:t>
            </w:r>
          </w:p>
        </w:tc>
        <w:tc>
          <w:tcPr>
            <w:tcW w:w="1700"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1</w:t>
            </w:r>
          </w:p>
        </w:tc>
        <w:tc>
          <w:tcPr>
            <w:tcW w:w="1185" w:type="dxa"/>
            <w:vMerge w:val="restart"/>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五常街道</w:t>
            </w:r>
          </w:p>
        </w:tc>
        <w:tc>
          <w:tcPr>
            <w:tcW w:w="4195" w:type="dxa"/>
            <w:vAlign w:val="center"/>
          </w:tcPr>
          <w:p>
            <w:pPr>
              <w:spacing w:line="360" w:lineRule="auto"/>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五常卫服</w:t>
            </w:r>
            <w:r>
              <w:rPr>
                <w:rFonts w:ascii="仿宋" w:hAnsi="仿宋" w:eastAsia="仿宋" w:cs="仿宋_GB2312"/>
                <w:color w:val="auto"/>
                <w:sz w:val="24"/>
                <w:highlight w:val="none"/>
                <w:lang w:eastAsia="zh-Hans"/>
              </w:rPr>
              <w:t>-</w:t>
            </w:r>
            <w:r>
              <w:rPr>
                <w:rFonts w:hint="eastAsia" w:ascii="仿宋" w:hAnsi="仿宋" w:eastAsia="仿宋" w:cs="仿宋_GB2312"/>
                <w:color w:val="auto"/>
                <w:sz w:val="24"/>
                <w:highlight w:val="none"/>
                <w:lang w:eastAsia="zh-Hans"/>
              </w:rPr>
              <w:t>华正基地</w:t>
            </w:r>
          </w:p>
        </w:tc>
        <w:tc>
          <w:tcPr>
            <w:tcW w:w="12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7.4km</w:t>
            </w:r>
          </w:p>
        </w:tc>
        <w:tc>
          <w:tcPr>
            <w:tcW w:w="1700" w:type="dxa"/>
            <w:vAlign w:val="center"/>
          </w:tcPr>
          <w:p>
            <w:pPr>
              <w:spacing w:line="360" w:lineRule="auto"/>
              <w:jc w:val="center"/>
              <w:rPr>
                <w:rFonts w:ascii="仿宋" w:hAnsi="仿宋" w:eastAsia="仿宋" w:cs="仿宋_GB2312"/>
                <w:color w:val="auto"/>
                <w:sz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2</w:t>
            </w:r>
          </w:p>
        </w:tc>
        <w:tc>
          <w:tcPr>
            <w:tcW w:w="1185" w:type="dxa"/>
            <w:vMerge w:val="continue"/>
            <w:vAlign w:val="center"/>
          </w:tcPr>
          <w:p>
            <w:pPr>
              <w:spacing w:line="360" w:lineRule="auto"/>
              <w:jc w:val="center"/>
              <w:rPr>
                <w:rFonts w:ascii="仿宋" w:hAnsi="仿宋" w:eastAsia="仿宋" w:cs="仿宋_GB2312"/>
                <w:color w:val="auto"/>
                <w:sz w:val="24"/>
                <w:highlight w:val="none"/>
                <w:lang w:eastAsia="zh-Hans"/>
              </w:rPr>
            </w:pPr>
          </w:p>
        </w:tc>
        <w:tc>
          <w:tcPr>
            <w:tcW w:w="4195" w:type="dxa"/>
            <w:vAlign w:val="center"/>
          </w:tcPr>
          <w:p>
            <w:pPr>
              <w:spacing w:line="360" w:lineRule="auto"/>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云创社区</w:t>
            </w:r>
            <w:r>
              <w:rPr>
                <w:rFonts w:ascii="仿宋" w:hAnsi="仿宋" w:eastAsia="仿宋" w:cs="仿宋_GB2312"/>
                <w:color w:val="auto"/>
                <w:sz w:val="24"/>
                <w:highlight w:val="none"/>
                <w:lang w:eastAsia="zh-Hans"/>
              </w:rPr>
              <w:t>-</w:t>
            </w:r>
            <w:r>
              <w:rPr>
                <w:rFonts w:hint="eastAsia" w:ascii="仿宋" w:hAnsi="仿宋" w:eastAsia="仿宋" w:cs="仿宋_GB2312"/>
                <w:color w:val="auto"/>
                <w:sz w:val="24"/>
                <w:highlight w:val="none"/>
                <w:lang w:eastAsia="zh-Hans"/>
              </w:rPr>
              <w:t>华正基地</w:t>
            </w:r>
          </w:p>
        </w:tc>
        <w:tc>
          <w:tcPr>
            <w:tcW w:w="12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6.019km</w:t>
            </w:r>
          </w:p>
        </w:tc>
        <w:tc>
          <w:tcPr>
            <w:tcW w:w="1700" w:type="dxa"/>
            <w:vAlign w:val="center"/>
          </w:tcPr>
          <w:p>
            <w:pPr>
              <w:spacing w:line="360" w:lineRule="auto"/>
              <w:jc w:val="center"/>
              <w:rPr>
                <w:rFonts w:ascii="仿宋" w:hAnsi="仿宋" w:eastAsia="仿宋" w:cs="仿宋_GB2312"/>
                <w:color w:val="auto"/>
                <w:sz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3</w:t>
            </w:r>
          </w:p>
        </w:tc>
        <w:tc>
          <w:tcPr>
            <w:tcW w:w="1185" w:type="dxa"/>
            <w:vMerge w:val="continue"/>
            <w:vAlign w:val="center"/>
          </w:tcPr>
          <w:p>
            <w:pPr>
              <w:spacing w:line="360" w:lineRule="auto"/>
              <w:jc w:val="center"/>
              <w:rPr>
                <w:rFonts w:ascii="仿宋" w:hAnsi="仿宋" w:eastAsia="仿宋" w:cs="仿宋_GB2312"/>
                <w:color w:val="auto"/>
                <w:sz w:val="24"/>
                <w:highlight w:val="none"/>
                <w:lang w:eastAsia="zh-Hans"/>
              </w:rPr>
            </w:pPr>
          </w:p>
        </w:tc>
        <w:tc>
          <w:tcPr>
            <w:tcW w:w="4195" w:type="dxa"/>
            <w:vAlign w:val="center"/>
          </w:tcPr>
          <w:p>
            <w:pPr>
              <w:spacing w:line="360" w:lineRule="auto"/>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永福社区</w:t>
            </w:r>
            <w:r>
              <w:rPr>
                <w:rFonts w:ascii="仿宋" w:hAnsi="仿宋" w:eastAsia="仿宋" w:cs="仿宋_GB2312"/>
                <w:color w:val="auto"/>
                <w:sz w:val="24"/>
                <w:highlight w:val="none"/>
                <w:lang w:eastAsia="zh-Hans"/>
              </w:rPr>
              <w:t>-</w:t>
            </w:r>
            <w:r>
              <w:rPr>
                <w:rFonts w:hint="eastAsia" w:ascii="仿宋" w:hAnsi="仿宋" w:eastAsia="仿宋" w:cs="仿宋_GB2312"/>
                <w:color w:val="auto"/>
                <w:sz w:val="24"/>
                <w:highlight w:val="none"/>
                <w:lang w:eastAsia="zh-Hans"/>
              </w:rPr>
              <w:t>华正基地</w:t>
            </w:r>
          </w:p>
        </w:tc>
        <w:tc>
          <w:tcPr>
            <w:tcW w:w="12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6.426km</w:t>
            </w:r>
          </w:p>
        </w:tc>
        <w:tc>
          <w:tcPr>
            <w:tcW w:w="1700" w:type="dxa"/>
            <w:vAlign w:val="center"/>
          </w:tcPr>
          <w:p>
            <w:pPr>
              <w:spacing w:line="360" w:lineRule="auto"/>
              <w:jc w:val="center"/>
              <w:rPr>
                <w:rFonts w:ascii="仿宋" w:hAnsi="仿宋" w:eastAsia="仿宋" w:cs="仿宋_GB2312"/>
                <w:color w:val="auto"/>
                <w:sz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4</w:t>
            </w:r>
          </w:p>
        </w:tc>
        <w:tc>
          <w:tcPr>
            <w:tcW w:w="1185"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仓前街道</w:t>
            </w:r>
          </w:p>
        </w:tc>
        <w:tc>
          <w:tcPr>
            <w:tcW w:w="4195" w:type="dxa"/>
            <w:vAlign w:val="center"/>
          </w:tcPr>
          <w:p>
            <w:pPr>
              <w:spacing w:line="360" w:lineRule="auto"/>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仓前卫服</w:t>
            </w:r>
            <w:r>
              <w:rPr>
                <w:rFonts w:ascii="仿宋" w:hAnsi="仿宋" w:eastAsia="仿宋" w:cs="仿宋_GB2312"/>
                <w:color w:val="auto"/>
                <w:sz w:val="24"/>
                <w:highlight w:val="none"/>
                <w:lang w:eastAsia="zh-Hans"/>
              </w:rPr>
              <w:t>-</w:t>
            </w:r>
            <w:r>
              <w:rPr>
                <w:rFonts w:hint="eastAsia" w:ascii="仿宋" w:hAnsi="仿宋" w:eastAsia="仿宋" w:cs="仿宋_GB2312"/>
                <w:color w:val="auto"/>
                <w:sz w:val="24"/>
                <w:highlight w:val="none"/>
                <w:lang w:eastAsia="zh-Hans"/>
              </w:rPr>
              <w:t>华正基地</w:t>
            </w:r>
          </w:p>
        </w:tc>
        <w:tc>
          <w:tcPr>
            <w:tcW w:w="12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2.4</w:t>
            </w:r>
            <w:r>
              <w:rPr>
                <w:rFonts w:hint="eastAsia" w:ascii="仿宋" w:hAnsi="仿宋" w:eastAsia="仿宋" w:cs="仿宋_GB2312"/>
                <w:color w:val="auto"/>
                <w:sz w:val="24"/>
                <w:highlight w:val="none"/>
                <w:lang w:eastAsia="zh-Hans"/>
              </w:rPr>
              <w:t>k</w:t>
            </w:r>
            <w:r>
              <w:rPr>
                <w:rFonts w:ascii="仿宋" w:hAnsi="仿宋" w:eastAsia="仿宋" w:cs="仿宋_GB2312"/>
                <w:color w:val="auto"/>
                <w:sz w:val="24"/>
                <w:highlight w:val="none"/>
                <w:lang w:eastAsia="zh-Hans"/>
              </w:rPr>
              <w:t>m</w:t>
            </w:r>
          </w:p>
        </w:tc>
        <w:tc>
          <w:tcPr>
            <w:tcW w:w="1700" w:type="dxa"/>
            <w:vAlign w:val="center"/>
          </w:tcPr>
          <w:p>
            <w:pPr>
              <w:spacing w:line="360" w:lineRule="auto"/>
              <w:jc w:val="center"/>
              <w:rPr>
                <w:rFonts w:ascii="仿宋" w:hAnsi="仿宋" w:eastAsia="仿宋" w:cs="仿宋_GB2312"/>
                <w:color w:val="auto"/>
                <w:sz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5</w:t>
            </w:r>
          </w:p>
        </w:tc>
        <w:tc>
          <w:tcPr>
            <w:tcW w:w="1185"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闲林街道</w:t>
            </w:r>
          </w:p>
        </w:tc>
        <w:tc>
          <w:tcPr>
            <w:tcW w:w="4195" w:type="dxa"/>
            <w:vAlign w:val="center"/>
          </w:tcPr>
          <w:p>
            <w:pPr>
              <w:spacing w:line="360" w:lineRule="auto"/>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闲林老街中转站</w:t>
            </w:r>
            <w:r>
              <w:rPr>
                <w:rFonts w:ascii="仿宋" w:hAnsi="仿宋" w:eastAsia="仿宋" w:cs="仿宋_GB2312"/>
                <w:color w:val="auto"/>
                <w:sz w:val="24"/>
                <w:highlight w:val="none"/>
                <w:lang w:eastAsia="zh-Hans"/>
              </w:rPr>
              <w:t>-</w:t>
            </w:r>
            <w:r>
              <w:rPr>
                <w:rFonts w:hint="eastAsia" w:ascii="仿宋" w:hAnsi="仿宋" w:eastAsia="仿宋" w:cs="仿宋_GB2312"/>
                <w:color w:val="auto"/>
                <w:sz w:val="24"/>
                <w:highlight w:val="none"/>
                <w:lang w:eastAsia="zh-Hans"/>
              </w:rPr>
              <w:t>华正基地</w:t>
            </w:r>
          </w:p>
        </w:tc>
        <w:tc>
          <w:tcPr>
            <w:tcW w:w="12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6.255km</w:t>
            </w:r>
          </w:p>
        </w:tc>
        <w:tc>
          <w:tcPr>
            <w:tcW w:w="1700" w:type="dxa"/>
            <w:vAlign w:val="center"/>
          </w:tcPr>
          <w:p>
            <w:pPr>
              <w:spacing w:line="360" w:lineRule="auto"/>
              <w:jc w:val="center"/>
              <w:rPr>
                <w:rFonts w:ascii="仿宋" w:hAnsi="仿宋" w:eastAsia="仿宋" w:cs="仿宋_GB2312"/>
                <w:color w:val="auto"/>
                <w:sz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6</w:t>
            </w:r>
          </w:p>
        </w:tc>
        <w:tc>
          <w:tcPr>
            <w:tcW w:w="1185"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中泰街道</w:t>
            </w:r>
          </w:p>
        </w:tc>
        <w:tc>
          <w:tcPr>
            <w:tcW w:w="4195" w:type="dxa"/>
            <w:vAlign w:val="center"/>
          </w:tcPr>
          <w:p>
            <w:pPr>
              <w:spacing w:line="360" w:lineRule="auto"/>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中泰卫服</w:t>
            </w:r>
            <w:r>
              <w:rPr>
                <w:rFonts w:ascii="仿宋" w:hAnsi="仿宋" w:eastAsia="仿宋" w:cs="仿宋_GB2312"/>
                <w:color w:val="auto"/>
                <w:sz w:val="24"/>
                <w:highlight w:val="none"/>
                <w:lang w:eastAsia="zh-Hans"/>
              </w:rPr>
              <w:t>-</w:t>
            </w:r>
            <w:r>
              <w:rPr>
                <w:rFonts w:hint="eastAsia" w:ascii="仿宋" w:hAnsi="仿宋" w:eastAsia="仿宋" w:cs="仿宋_GB2312"/>
                <w:color w:val="auto"/>
                <w:sz w:val="24"/>
                <w:highlight w:val="none"/>
                <w:lang w:eastAsia="zh-Hans"/>
              </w:rPr>
              <w:t>华正基地</w:t>
            </w:r>
          </w:p>
        </w:tc>
        <w:tc>
          <w:tcPr>
            <w:tcW w:w="12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5.989km</w:t>
            </w:r>
          </w:p>
        </w:tc>
        <w:tc>
          <w:tcPr>
            <w:tcW w:w="1700" w:type="dxa"/>
            <w:vAlign w:val="center"/>
          </w:tcPr>
          <w:p>
            <w:pPr>
              <w:spacing w:line="360" w:lineRule="auto"/>
              <w:jc w:val="center"/>
              <w:rPr>
                <w:rFonts w:ascii="仿宋" w:hAnsi="仿宋" w:eastAsia="仿宋" w:cs="仿宋_GB2312"/>
                <w:color w:val="auto"/>
                <w:sz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7</w:t>
            </w:r>
          </w:p>
        </w:tc>
        <w:tc>
          <w:tcPr>
            <w:tcW w:w="1185" w:type="dxa"/>
            <w:vMerge w:val="restart"/>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良渚街道</w:t>
            </w:r>
          </w:p>
        </w:tc>
        <w:tc>
          <w:tcPr>
            <w:tcW w:w="4195" w:type="dxa"/>
            <w:vAlign w:val="center"/>
          </w:tcPr>
          <w:p>
            <w:pPr>
              <w:spacing w:line="360" w:lineRule="auto"/>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梦栖小镇</w:t>
            </w:r>
            <w:r>
              <w:rPr>
                <w:rFonts w:ascii="仿宋" w:hAnsi="仿宋" w:eastAsia="仿宋" w:cs="仿宋_GB2312"/>
                <w:color w:val="auto"/>
                <w:sz w:val="24"/>
                <w:highlight w:val="none"/>
                <w:lang w:eastAsia="zh-Hans"/>
              </w:rPr>
              <w:t>-</w:t>
            </w:r>
            <w:r>
              <w:rPr>
                <w:rFonts w:hint="eastAsia" w:ascii="仿宋" w:hAnsi="仿宋" w:eastAsia="仿宋" w:cs="仿宋_GB2312"/>
                <w:color w:val="auto"/>
                <w:sz w:val="24"/>
                <w:highlight w:val="none"/>
                <w:lang w:eastAsia="zh-Hans"/>
              </w:rPr>
              <w:t>华正基地</w:t>
            </w:r>
          </w:p>
        </w:tc>
        <w:tc>
          <w:tcPr>
            <w:tcW w:w="12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14.64km</w:t>
            </w:r>
          </w:p>
        </w:tc>
        <w:tc>
          <w:tcPr>
            <w:tcW w:w="1700" w:type="dxa"/>
            <w:vAlign w:val="center"/>
          </w:tcPr>
          <w:p>
            <w:pPr>
              <w:spacing w:line="360" w:lineRule="auto"/>
              <w:jc w:val="center"/>
              <w:rPr>
                <w:rFonts w:ascii="仿宋" w:hAnsi="仿宋" w:eastAsia="仿宋" w:cs="仿宋_GB2312"/>
                <w:color w:val="auto"/>
                <w:sz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8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8</w:t>
            </w:r>
          </w:p>
        </w:tc>
        <w:tc>
          <w:tcPr>
            <w:tcW w:w="1185" w:type="dxa"/>
            <w:vMerge w:val="continue"/>
            <w:vAlign w:val="center"/>
          </w:tcPr>
          <w:p>
            <w:pPr>
              <w:spacing w:line="360" w:lineRule="auto"/>
              <w:jc w:val="center"/>
              <w:rPr>
                <w:rFonts w:ascii="仿宋" w:hAnsi="仿宋" w:eastAsia="仿宋" w:cs="仿宋_GB2312"/>
                <w:color w:val="auto"/>
                <w:sz w:val="24"/>
                <w:highlight w:val="none"/>
                <w:lang w:eastAsia="zh-Hans"/>
              </w:rPr>
            </w:pPr>
          </w:p>
        </w:tc>
        <w:tc>
          <w:tcPr>
            <w:tcW w:w="4195" w:type="dxa"/>
            <w:vAlign w:val="center"/>
          </w:tcPr>
          <w:p>
            <w:pPr>
              <w:spacing w:line="360" w:lineRule="auto"/>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行宫塘村文化礼堂</w:t>
            </w:r>
            <w:r>
              <w:rPr>
                <w:rFonts w:ascii="仿宋" w:hAnsi="仿宋" w:eastAsia="仿宋" w:cs="仿宋_GB2312"/>
                <w:color w:val="auto"/>
                <w:sz w:val="24"/>
                <w:highlight w:val="none"/>
                <w:lang w:eastAsia="zh-Hans"/>
              </w:rPr>
              <w:t>-</w:t>
            </w:r>
            <w:r>
              <w:rPr>
                <w:rFonts w:hint="eastAsia" w:ascii="仿宋" w:hAnsi="仿宋" w:eastAsia="仿宋" w:cs="仿宋_GB2312"/>
                <w:color w:val="auto"/>
                <w:sz w:val="24"/>
                <w:highlight w:val="none"/>
                <w:lang w:eastAsia="zh-Hans"/>
              </w:rPr>
              <w:t>良渚医院检测车</w:t>
            </w:r>
          </w:p>
        </w:tc>
        <w:tc>
          <w:tcPr>
            <w:tcW w:w="12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2</w:t>
            </w:r>
            <w:r>
              <w:rPr>
                <w:rFonts w:hint="eastAsia" w:ascii="仿宋" w:hAnsi="仿宋" w:eastAsia="仿宋" w:cs="仿宋_GB2312"/>
                <w:color w:val="auto"/>
                <w:sz w:val="24"/>
                <w:highlight w:val="none"/>
                <w:lang w:eastAsia="zh-Hans"/>
              </w:rPr>
              <w:t>.</w:t>
            </w:r>
            <w:r>
              <w:rPr>
                <w:rFonts w:ascii="仿宋" w:hAnsi="仿宋" w:eastAsia="仿宋" w:cs="仿宋_GB2312"/>
                <w:color w:val="auto"/>
                <w:sz w:val="24"/>
                <w:highlight w:val="none"/>
                <w:lang w:eastAsia="zh-Hans"/>
              </w:rPr>
              <w:t>2km</w:t>
            </w:r>
          </w:p>
        </w:tc>
        <w:tc>
          <w:tcPr>
            <w:tcW w:w="1700" w:type="dxa"/>
            <w:vAlign w:val="center"/>
          </w:tcPr>
          <w:p>
            <w:pPr>
              <w:spacing w:line="360" w:lineRule="auto"/>
              <w:jc w:val="center"/>
              <w:rPr>
                <w:rFonts w:ascii="仿宋" w:hAnsi="仿宋" w:eastAsia="仿宋" w:cs="仿宋_GB2312"/>
                <w:color w:val="auto"/>
                <w:sz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9</w:t>
            </w:r>
          </w:p>
        </w:tc>
        <w:tc>
          <w:tcPr>
            <w:tcW w:w="1185"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仁和街道</w:t>
            </w:r>
          </w:p>
        </w:tc>
        <w:tc>
          <w:tcPr>
            <w:tcW w:w="4195" w:type="dxa"/>
            <w:vAlign w:val="center"/>
          </w:tcPr>
          <w:p>
            <w:pPr>
              <w:spacing w:line="360" w:lineRule="auto"/>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仁和卫服</w:t>
            </w:r>
            <w:r>
              <w:rPr>
                <w:rFonts w:ascii="仿宋" w:hAnsi="仿宋" w:eastAsia="仿宋" w:cs="仿宋_GB2312"/>
                <w:color w:val="auto"/>
                <w:sz w:val="24"/>
                <w:highlight w:val="none"/>
                <w:lang w:eastAsia="zh-Hans"/>
              </w:rPr>
              <w:t>-</w:t>
            </w:r>
            <w:r>
              <w:rPr>
                <w:rFonts w:hint="eastAsia" w:ascii="仿宋" w:hAnsi="仿宋" w:eastAsia="仿宋" w:cs="仿宋_GB2312"/>
                <w:color w:val="auto"/>
                <w:sz w:val="24"/>
                <w:highlight w:val="none"/>
                <w:lang w:eastAsia="zh-Hans"/>
              </w:rPr>
              <w:t>梦栖小镇</w:t>
            </w:r>
            <w:r>
              <w:rPr>
                <w:rFonts w:ascii="仿宋" w:hAnsi="仿宋" w:eastAsia="仿宋" w:cs="仿宋_GB2312"/>
                <w:color w:val="auto"/>
                <w:sz w:val="24"/>
                <w:highlight w:val="none"/>
                <w:lang w:eastAsia="zh-Hans"/>
              </w:rPr>
              <w:t>-</w:t>
            </w:r>
            <w:r>
              <w:rPr>
                <w:rFonts w:hint="eastAsia" w:ascii="仿宋" w:hAnsi="仿宋" w:eastAsia="仿宋" w:cs="仿宋_GB2312"/>
                <w:color w:val="auto"/>
                <w:sz w:val="24"/>
                <w:highlight w:val="none"/>
                <w:lang w:eastAsia="zh-Hans"/>
              </w:rPr>
              <w:t>华正基地</w:t>
            </w:r>
          </w:p>
        </w:tc>
        <w:tc>
          <w:tcPr>
            <w:tcW w:w="12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24.31</w:t>
            </w:r>
            <w:r>
              <w:rPr>
                <w:rFonts w:hint="eastAsia" w:ascii="仿宋" w:hAnsi="仿宋" w:eastAsia="仿宋" w:cs="仿宋_GB2312"/>
                <w:color w:val="auto"/>
                <w:sz w:val="24"/>
                <w:highlight w:val="none"/>
                <w:lang w:eastAsia="zh-Hans"/>
              </w:rPr>
              <w:t>km</w:t>
            </w:r>
          </w:p>
        </w:tc>
        <w:tc>
          <w:tcPr>
            <w:tcW w:w="1700" w:type="dxa"/>
            <w:vAlign w:val="center"/>
          </w:tcPr>
          <w:p>
            <w:pPr>
              <w:spacing w:line="360" w:lineRule="auto"/>
              <w:jc w:val="center"/>
              <w:rPr>
                <w:rFonts w:ascii="仿宋" w:hAnsi="仿宋" w:eastAsia="仿宋" w:cs="仿宋_GB2312"/>
                <w:color w:val="auto"/>
                <w:sz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10</w:t>
            </w:r>
          </w:p>
        </w:tc>
        <w:tc>
          <w:tcPr>
            <w:tcW w:w="1185"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瓶窑镇</w:t>
            </w:r>
          </w:p>
        </w:tc>
        <w:tc>
          <w:tcPr>
            <w:tcW w:w="4195" w:type="dxa"/>
            <w:vAlign w:val="center"/>
          </w:tcPr>
          <w:p>
            <w:pPr>
              <w:spacing w:line="360" w:lineRule="auto"/>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瓶窑老三院</w:t>
            </w:r>
            <w:r>
              <w:rPr>
                <w:rFonts w:ascii="仿宋" w:hAnsi="仿宋" w:eastAsia="仿宋" w:cs="仿宋_GB2312"/>
                <w:color w:val="auto"/>
                <w:sz w:val="24"/>
                <w:highlight w:val="none"/>
                <w:lang w:eastAsia="zh-Hans"/>
              </w:rPr>
              <w:t>-</w:t>
            </w:r>
            <w:r>
              <w:rPr>
                <w:rFonts w:hint="eastAsia" w:ascii="仿宋" w:hAnsi="仿宋" w:eastAsia="仿宋" w:cs="仿宋_GB2312"/>
                <w:color w:val="auto"/>
                <w:sz w:val="24"/>
                <w:highlight w:val="none"/>
                <w:lang w:eastAsia="zh-Hans"/>
              </w:rPr>
              <w:t>余杭三院检测车</w:t>
            </w:r>
          </w:p>
        </w:tc>
        <w:tc>
          <w:tcPr>
            <w:tcW w:w="12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3.24</w:t>
            </w:r>
            <w:r>
              <w:rPr>
                <w:rFonts w:hint="eastAsia" w:ascii="仿宋" w:hAnsi="仿宋" w:eastAsia="仿宋" w:cs="仿宋_GB2312"/>
                <w:color w:val="auto"/>
                <w:sz w:val="24"/>
                <w:highlight w:val="none"/>
                <w:lang w:eastAsia="zh-Hans"/>
              </w:rPr>
              <w:t>km</w:t>
            </w:r>
          </w:p>
        </w:tc>
        <w:tc>
          <w:tcPr>
            <w:tcW w:w="1700" w:type="dxa"/>
            <w:vAlign w:val="center"/>
          </w:tcPr>
          <w:p>
            <w:pPr>
              <w:spacing w:line="360" w:lineRule="auto"/>
              <w:jc w:val="center"/>
              <w:rPr>
                <w:rFonts w:ascii="仿宋" w:hAnsi="仿宋" w:eastAsia="仿宋" w:cs="仿宋_GB2312"/>
                <w:color w:val="auto"/>
                <w:sz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11</w:t>
            </w:r>
          </w:p>
        </w:tc>
        <w:tc>
          <w:tcPr>
            <w:tcW w:w="1185"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径山镇</w:t>
            </w:r>
          </w:p>
        </w:tc>
        <w:tc>
          <w:tcPr>
            <w:tcW w:w="4195" w:type="dxa"/>
            <w:vAlign w:val="center"/>
          </w:tcPr>
          <w:p>
            <w:pPr>
              <w:spacing w:line="360" w:lineRule="auto"/>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径山镇文体中心</w:t>
            </w:r>
            <w:r>
              <w:rPr>
                <w:rFonts w:ascii="仿宋" w:hAnsi="仿宋" w:eastAsia="仿宋" w:cs="仿宋_GB2312"/>
                <w:color w:val="auto"/>
                <w:sz w:val="24"/>
                <w:highlight w:val="none"/>
                <w:lang w:eastAsia="zh-Hans"/>
              </w:rPr>
              <w:t>-</w:t>
            </w:r>
            <w:r>
              <w:rPr>
                <w:rFonts w:hint="eastAsia" w:ascii="仿宋" w:hAnsi="仿宋" w:eastAsia="仿宋" w:cs="仿宋_GB2312"/>
                <w:color w:val="auto"/>
                <w:sz w:val="24"/>
                <w:highlight w:val="none"/>
                <w:lang w:eastAsia="zh-Hans"/>
              </w:rPr>
              <w:t>余杭三院检测车</w:t>
            </w:r>
          </w:p>
        </w:tc>
        <w:tc>
          <w:tcPr>
            <w:tcW w:w="12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9.292km</w:t>
            </w:r>
          </w:p>
        </w:tc>
        <w:tc>
          <w:tcPr>
            <w:tcW w:w="1700" w:type="dxa"/>
            <w:vAlign w:val="center"/>
          </w:tcPr>
          <w:p>
            <w:pPr>
              <w:spacing w:line="360" w:lineRule="auto"/>
              <w:jc w:val="center"/>
              <w:rPr>
                <w:rFonts w:ascii="仿宋" w:hAnsi="仿宋" w:eastAsia="仿宋" w:cs="仿宋_GB2312"/>
                <w:color w:val="auto"/>
                <w:sz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800" w:type="dxa"/>
            <w:vAlign w:val="center"/>
          </w:tcPr>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2</w:t>
            </w:r>
          </w:p>
        </w:tc>
        <w:tc>
          <w:tcPr>
            <w:tcW w:w="1185"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西部</w:t>
            </w:r>
            <w:r>
              <w:rPr>
                <w:rFonts w:hint="eastAsia" w:ascii="仿宋" w:hAnsi="仿宋" w:eastAsia="仿宋" w:cs="仿宋_GB2312"/>
                <w:color w:val="auto"/>
                <w:sz w:val="24"/>
                <w:highlight w:val="none"/>
              </w:rPr>
              <w:t>3</w:t>
            </w:r>
            <w:r>
              <w:rPr>
                <w:rFonts w:hint="eastAsia" w:ascii="仿宋" w:hAnsi="仿宋" w:eastAsia="仿宋" w:cs="仿宋_GB2312"/>
                <w:color w:val="auto"/>
                <w:sz w:val="24"/>
                <w:highlight w:val="none"/>
                <w:lang w:eastAsia="zh-Hans"/>
              </w:rPr>
              <w:t>镇</w:t>
            </w:r>
          </w:p>
        </w:tc>
        <w:tc>
          <w:tcPr>
            <w:tcW w:w="4195" w:type="dxa"/>
            <w:vAlign w:val="center"/>
          </w:tcPr>
          <w:p>
            <w:pPr>
              <w:spacing w:line="360" w:lineRule="auto"/>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百丈卫服</w:t>
            </w:r>
            <w:r>
              <w:rPr>
                <w:rFonts w:ascii="仿宋" w:hAnsi="仿宋" w:eastAsia="仿宋" w:cs="仿宋_GB2312"/>
                <w:color w:val="auto"/>
                <w:sz w:val="24"/>
                <w:highlight w:val="none"/>
                <w:lang w:eastAsia="zh-Hans"/>
              </w:rPr>
              <w:t>-</w:t>
            </w:r>
            <w:r>
              <w:rPr>
                <w:rFonts w:hint="eastAsia" w:ascii="仿宋" w:hAnsi="仿宋" w:eastAsia="仿宋" w:cs="仿宋_GB2312"/>
                <w:color w:val="auto"/>
                <w:sz w:val="24"/>
                <w:highlight w:val="none"/>
                <w:lang w:eastAsia="zh-Hans"/>
              </w:rPr>
              <w:t>鸬鸟卫服</w:t>
            </w:r>
            <w:r>
              <w:rPr>
                <w:rFonts w:ascii="仿宋" w:hAnsi="仿宋" w:eastAsia="仿宋" w:cs="仿宋_GB2312"/>
                <w:color w:val="auto"/>
                <w:sz w:val="24"/>
                <w:highlight w:val="none"/>
                <w:lang w:eastAsia="zh-Hans"/>
              </w:rPr>
              <w:t>-</w:t>
            </w:r>
            <w:r>
              <w:rPr>
                <w:rFonts w:hint="eastAsia" w:ascii="仿宋" w:hAnsi="仿宋" w:eastAsia="仿宋" w:cs="仿宋_GB2312"/>
                <w:color w:val="auto"/>
                <w:sz w:val="24"/>
                <w:highlight w:val="none"/>
                <w:lang w:eastAsia="zh-Hans"/>
              </w:rPr>
              <w:t>黄湖永峥公园</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eastAsia="zh-Hans"/>
              </w:rPr>
              <w:t>径山镇文体中心</w:t>
            </w:r>
          </w:p>
        </w:tc>
        <w:tc>
          <w:tcPr>
            <w:tcW w:w="12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25km</w:t>
            </w:r>
          </w:p>
        </w:tc>
        <w:tc>
          <w:tcPr>
            <w:tcW w:w="1700"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串联运输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00" w:type="dxa"/>
            <w:vAlign w:val="center"/>
          </w:tcPr>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3</w:t>
            </w:r>
          </w:p>
        </w:tc>
        <w:tc>
          <w:tcPr>
            <w:tcW w:w="1185"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余杭街道</w:t>
            </w:r>
          </w:p>
        </w:tc>
        <w:tc>
          <w:tcPr>
            <w:tcW w:w="4195" w:type="dxa"/>
            <w:vAlign w:val="center"/>
          </w:tcPr>
          <w:p>
            <w:pPr>
              <w:spacing w:line="360" w:lineRule="auto"/>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义桥社区</w:t>
            </w:r>
            <w:r>
              <w:rPr>
                <w:rFonts w:ascii="仿宋" w:hAnsi="仿宋" w:eastAsia="仿宋" w:cs="仿宋_GB2312"/>
                <w:color w:val="auto"/>
                <w:sz w:val="24"/>
                <w:highlight w:val="none"/>
                <w:lang w:eastAsia="zh-Hans"/>
              </w:rPr>
              <w:t>-</w:t>
            </w:r>
            <w:r>
              <w:rPr>
                <w:rFonts w:hint="eastAsia" w:ascii="仿宋" w:hAnsi="仿宋" w:eastAsia="仿宋" w:cs="仿宋_GB2312"/>
                <w:color w:val="auto"/>
                <w:sz w:val="24"/>
                <w:highlight w:val="none"/>
                <w:lang w:eastAsia="zh-Hans"/>
              </w:rPr>
              <w:t>余杭卫服中转站</w:t>
            </w:r>
          </w:p>
        </w:tc>
        <w:tc>
          <w:tcPr>
            <w:tcW w:w="12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7.226km</w:t>
            </w:r>
          </w:p>
        </w:tc>
        <w:tc>
          <w:tcPr>
            <w:tcW w:w="1700" w:type="dxa"/>
            <w:vAlign w:val="center"/>
          </w:tcPr>
          <w:p>
            <w:pPr>
              <w:spacing w:line="360" w:lineRule="auto"/>
              <w:jc w:val="center"/>
              <w:rPr>
                <w:rFonts w:ascii="仿宋" w:hAnsi="仿宋" w:eastAsia="仿宋" w:cs="仿宋_GB2312"/>
                <w:color w:val="auto"/>
                <w:sz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00"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备用</w:t>
            </w:r>
          </w:p>
        </w:tc>
        <w:tc>
          <w:tcPr>
            <w:tcW w:w="1185"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良渚街道</w:t>
            </w:r>
          </w:p>
        </w:tc>
        <w:tc>
          <w:tcPr>
            <w:tcW w:w="4195" w:type="dxa"/>
            <w:vAlign w:val="center"/>
          </w:tcPr>
          <w:p>
            <w:pPr>
              <w:spacing w:line="360" w:lineRule="auto"/>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行宫塘村文化礼堂</w:t>
            </w:r>
            <w:r>
              <w:rPr>
                <w:rFonts w:ascii="仿宋" w:hAnsi="仿宋" w:eastAsia="仿宋" w:cs="仿宋_GB2312"/>
                <w:color w:val="auto"/>
                <w:sz w:val="24"/>
                <w:highlight w:val="none"/>
                <w:lang w:eastAsia="zh-Hans"/>
              </w:rPr>
              <w:t>-</w:t>
            </w:r>
            <w:r>
              <w:rPr>
                <w:rFonts w:hint="eastAsia" w:ascii="仿宋" w:hAnsi="仿宋" w:eastAsia="仿宋" w:cs="仿宋_GB2312"/>
                <w:color w:val="auto"/>
                <w:sz w:val="24"/>
                <w:highlight w:val="none"/>
                <w:lang w:eastAsia="zh-Hans"/>
              </w:rPr>
              <w:t>华正基地</w:t>
            </w:r>
          </w:p>
        </w:tc>
        <w:tc>
          <w:tcPr>
            <w:tcW w:w="12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18km</w:t>
            </w:r>
          </w:p>
        </w:tc>
        <w:tc>
          <w:tcPr>
            <w:tcW w:w="1700"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当良渚医院检测车无法接收样本时采用无人机或者地面交通转运华正基地，按照</w:t>
            </w:r>
            <w:r>
              <w:rPr>
                <w:rFonts w:ascii="仿宋" w:hAnsi="仿宋" w:eastAsia="仿宋" w:cs="仿宋_GB2312"/>
                <w:color w:val="auto"/>
                <w:sz w:val="24"/>
                <w:highlight w:val="none"/>
                <w:lang w:eastAsia="zh-Hans"/>
              </w:rPr>
              <w:t>18km</w:t>
            </w:r>
            <w:r>
              <w:rPr>
                <w:rFonts w:hint="eastAsia" w:ascii="仿宋" w:hAnsi="仿宋" w:eastAsia="仿宋" w:cs="仿宋_GB2312"/>
                <w:color w:val="auto"/>
                <w:sz w:val="24"/>
                <w:highlight w:val="none"/>
                <w:lang w:eastAsia="zh-Hans"/>
              </w:rPr>
              <w:t>飞行航程计算。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00"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备用</w:t>
            </w:r>
          </w:p>
        </w:tc>
        <w:tc>
          <w:tcPr>
            <w:tcW w:w="1185"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瓶窑镇</w:t>
            </w:r>
          </w:p>
        </w:tc>
        <w:tc>
          <w:tcPr>
            <w:tcW w:w="4195" w:type="dxa"/>
            <w:vAlign w:val="center"/>
          </w:tcPr>
          <w:p>
            <w:pPr>
              <w:spacing w:line="360" w:lineRule="auto"/>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瓶窑老三院</w:t>
            </w:r>
            <w:r>
              <w:rPr>
                <w:rFonts w:ascii="仿宋" w:hAnsi="仿宋" w:eastAsia="仿宋" w:cs="仿宋_GB2312"/>
                <w:color w:val="auto"/>
                <w:sz w:val="24"/>
                <w:highlight w:val="none"/>
                <w:lang w:eastAsia="zh-Hans"/>
              </w:rPr>
              <w:t>-</w:t>
            </w:r>
            <w:r>
              <w:rPr>
                <w:rFonts w:hint="eastAsia" w:ascii="仿宋" w:hAnsi="仿宋" w:eastAsia="仿宋" w:cs="仿宋_GB2312"/>
                <w:color w:val="auto"/>
                <w:sz w:val="24"/>
                <w:highlight w:val="none"/>
                <w:lang w:eastAsia="zh-Hans"/>
              </w:rPr>
              <w:t>华正基地</w:t>
            </w:r>
          </w:p>
        </w:tc>
        <w:tc>
          <w:tcPr>
            <w:tcW w:w="12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16km</w:t>
            </w:r>
          </w:p>
        </w:tc>
        <w:tc>
          <w:tcPr>
            <w:tcW w:w="1700"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当余杭三院检测车无法接收样本时采用无人机或者地面交通转运华正基地，按照</w:t>
            </w:r>
            <w:r>
              <w:rPr>
                <w:rFonts w:ascii="仿宋" w:hAnsi="仿宋" w:eastAsia="仿宋" w:cs="仿宋_GB2312"/>
                <w:color w:val="auto"/>
                <w:sz w:val="24"/>
                <w:highlight w:val="none"/>
                <w:lang w:eastAsia="zh-Hans"/>
              </w:rPr>
              <w:t>16km</w:t>
            </w:r>
            <w:r>
              <w:rPr>
                <w:rFonts w:hint="eastAsia" w:ascii="仿宋" w:hAnsi="仿宋" w:eastAsia="仿宋" w:cs="仿宋_GB2312"/>
                <w:color w:val="auto"/>
                <w:sz w:val="24"/>
                <w:highlight w:val="none"/>
                <w:lang w:eastAsia="zh-Hans"/>
              </w:rPr>
              <w:t>飞行航程计算。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00"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备用</w:t>
            </w:r>
          </w:p>
        </w:tc>
        <w:tc>
          <w:tcPr>
            <w:tcW w:w="1185"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径山镇</w:t>
            </w:r>
          </w:p>
        </w:tc>
        <w:tc>
          <w:tcPr>
            <w:tcW w:w="4195" w:type="dxa"/>
            <w:vAlign w:val="center"/>
          </w:tcPr>
          <w:p>
            <w:pPr>
              <w:spacing w:line="360" w:lineRule="auto"/>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径山镇文体中心</w:t>
            </w:r>
            <w:r>
              <w:rPr>
                <w:rFonts w:ascii="仿宋" w:hAnsi="仿宋" w:eastAsia="仿宋" w:cs="仿宋_GB2312"/>
                <w:color w:val="auto"/>
                <w:sz w:val="24"/>
                <w:highlight w:val="none"/>
                <w:lang w:eastAsia="zh-Hans"/>
              </w:rPr>
              <w:t>-</w:t>
            </w:r>
            <w:r>
              <w:rPr>
                <w:rFonts w:hint="eastAsia" w:ascii="仿宋" w:hAnsi="仿宋" w:eastAsia="仿宋" w:cs="仿宋_GB2312"/>
                <w:color w:val="auto"/>
                <w:sz w:val="24"/>
                <w:highlight w:val="none"/>
                <w:lang w:eastAsia="zh-Hans"/>
              </w:rPr>
              <w:t>华正基地</w:t>
            </w:r>
          </w:p>
        </w:tc>
        <w:tc>
          <w:tcPr>
            <w:tcW w:w="12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20km</w:t>
            </w:r>
          </w:p>
        </w:tc>
        <w:tc>
          <w:tcPr>
            <w:tcW w:w="1700"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当余杭三院检测车无法接收样本时采用无人机或者地面交通转运华正基地，按照</w:t>
            </w:r>
            <w:r>
              <w:rPr>
                <w:rFonts w:ascii="仿宋" w:hAnsi="仿宋" w:eastAsia="仿宋" w:cs="仿宋_GB2312"/>
                <w:color w:val="auto"/>
                <w:sz w:val="24"/>
                <w:highlight w:val="none"/>
                <w:lang w:eastAsia="zh-Hans"/>
              </w:rPr>
              <w:t>20km</w:t>
            </w:r>
            <w:r>
              <w:rPr>
                <w:rFonts w:hint="eastAsia" w:ascii="仿宋" w:hAnsi="仿宋" w:eastAsia="仿宋" w:cs="仿宋_GB2312"/>
                <w:color w:val="auto"/>
                <w:sz w:val="24"/>
                <w:highlight w:val="none"/>
                <w:lang w:eastAsia="zh-Hans"/>
              </w:rPr>
              <w:t>飞行航程计算。</w:t>
            </w:r>
          </w:p>
        </w:tc>
      </w:tr>
    </w:tbl>
    <w:p>
      <w:pPr>
        <w:pStyle w:val="1173"/>
        <w:numPr>
          <w:ilvl w:val="255"/>
          <w:numId w:val="0"/>
        </w:numPr>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注：以上航线计划为目前初定航线，因疫情存在有不确定性，如后期因疫情原因，导致航线的增加、减少或改变，相关价格按中标价格执行，中标人须无条件服从。</w:t>
      </w:r>
    </w:p>
    <w:p>
      <w:pPr>
        <w:spacing w:line="360" w:lineRule="auto"/>
        <w:ind w:firstLine="482" w:firstLineChars="200"/>
        <w:jc w:val="left"/>
        <w:rPr>
          <w:rStyle w:val="1168"/>
          <w:rFonts w:ascii="仿宋" w:hAnsi="仿宋" w:eastAsia="仿宋"/>
          <w:color w:val="auto"/>
          <w:sz w:val="24"/>
          <w:highlight w:val="none"/>
        </w:rPr>
      </w:pPr>
      <w:r>
        <w:rPr>
          <w:rStyle w:val="1168"/>
          <w:rFonts w:ascii="仿宋" w:hAnsi="仿宋" w:eastAsia="仿宋"/>
          <w:b/>
          <w:bCs/>
          <w:color w:val="auto"/>
          <w:kern w:val="0"/>
          <w:sz w:val="24"/>
          <w:highlight w:val="none"/>
        </w:rPr>
        <w:t>（三）</w:t>
      </w:r>
      <w:r>
        <w:rPr>
          <w:rStyle w:val="1168"/>
          <w:rFonts w:hint="eastAsia" w:ascii="仿宋" w:hAnsi="仿宋" w:eastAsia="仿宋"/>
          <w:b/>
          <w:bCs/>
          <w:color w:val="auto"/>
          <w:kern w:val="0"/>
          <w:sz w:val="24"/>
          <w:highlight w:val="none"/>
          <w:lang w:eastAsia="zh-Hans"/>
        </w:rPr>
        <w:t>转运要求</w:t>
      </w:r>
    </w:p>
    <w:p>
      <w:pPr>
        <w:spacing w:line="360" w:lineRule="auto"/>
        <w:ind w:firstLine="480" w:firstLineChars="200"/>
        <w:jc w:val="left"/>
        <w:rPr>
          <w:rStyle w:val="1168"/>
          <w:rFonts w:ascii="仿宋" w:hAnsi="仿宋" w:eastAsia="仿宋"/>
          <w:color w:val="auto"/>
          <w:kern w:val="0"/>
          <w:sz w:val="24"/>
          <w:highlight w:val="none"/>
          <w:lang w:eastAsia="zh-Hans"/>
        </w:rPr>
      </w:pPr>
      <w:r>
        <w:rPr>
          <w:rStyle w:val="1168"/>
          <w:rFonts w:ascii="仿宋" w:hAnsi="仿宋" w:eastAsia="仿宋"/>
          <w:color w:val="auto"/>
          <w:kern w:val="0"/>
          <w:sz w:val="24"/>
          <w:highlight w:val="none"/>
        </w:rPr>
        <w:t xml:space="preserve">1. </w:t>
      </w:r>
      <w:r>
        <w:rPr>
          <w:rStyle w:val="1168"/>
          <w:rFonts w:hint="eastAsia" w:ascii="仿宋" w:hAnsi="仿宋" w:eastAsia="仿宋"/>
          <w:color w:val="auto"/>
          <w:kern w:val="0"/>
          <w:sz w:val="24"/>
          <w:highlight w:val="none"/>
          <w:lang w:eastAsia="zh-Hans"/>
        </w:rPr>
        <w:t>按照“快转运”的要求，各核酸样本中转站按照每装满一无人机货箱或每</w:t>
      </w:r>
      <w:r>
        <w:rPr>
          <w:rStyle w:val="1168"/>
          <w:rFonts w:ascii="仿宋" w:hAnsi="仿宋" w:eastAsia="仿宋"/>
          <w:color w:val="auto"/>
          <w:kern w:val="0"/>
          <w:sz w:val="24"/>
          <w:highlight w:val="none"/>
          <w:lang w:eastAsia="zh-Hans"/>
        </w:rPr>
        <w:t>1</w:t>
      </w:r>
      <w:r>
        <w:rPr>
          <w:rStyle w:val="1168"/>
          <w:rFonts w:hint="eastAsia" w:ascii="仿宋" w:hAnsi="仿宋" w:eastAsia="仿宋"/>
          <w:color w:val="auto"/>
          <w:kern w:val="0"/>
          <w:sz w:val="24"/>
          <w:highlight w:val="none"/>
          <w:lang w:eastAsia="zh-Hans"/>
        </w:rPr>
        <w:t>小时转运一次的要求及时用无人机将样本转运至检测机构，确保样本在采集后</w:t>
      </w:r>
      <w:r>
        <w:rPr>
          <w:rStyle w:val="1168"/>
          <w:rFonts w:ascii="仿宋" w:hAnsi="仿宋" w:eastAsia="仿宋"/>
          <w:color w:val="auto"/>
          <w:kern w:val="0"/>
          <w:sz w:val="24"/>
          <w:highlight w:val="none"/>
          <w:lang w:eastAsia="zh-Hans"/>
        </w:rPr>
        <w:t>4</w:t>
      </w:r>
      <w:r>
        <w:rPr>
          <w:rStyle w:val="1168"/>
          <w:rFonts w:hint="eastAsia" w:ascii="仿宋" w:hAnsi="仿宋" w:eastAsia="仿宋"/>
          <w:color w:val="auto"/>
          <w:kern w:val="0"/>
          <w:sz w:val="24"/>
          <w:highlight w:val="none"/>
          <w:lang w:eastAsia="zh-Hans"/>
        </w:rPr>
        <w:t>小时内送达检测机构。</w:t>
      </w:r>
    </w:p>
    <w:p>
      <w:pPr>
        <w:pStyle w:val="1173"/>
        <w:numPr>
          <w:ilvl w:val="255"/>
          <w:numId w:val="0"/>
        </w:numPr>
        <w:ind w:firstLine="480" w:firstLineChars="200"/>
        <w:rPr>
          <w:rStyle w:val="1168"/>
          <w:rFonts w:ascii="仿宋" w:hAnsi="仿宋" w:eastAsia="仿宋"/>
          <w:color w:val="auto"/>
          <w:kern w:val="0"/>
          <w:sz w:val="24"/>
          <w:szCs w:val="24"/>
          <w:highlight w:val="none"/>
          <w:lang w:eastAsia="zh-Hans"/>
        </w:rPr>
      </w:pPr>
      <w:r>
        <w:rPr>
          <w:rStyle w:val="1168"/>
          <w:rFonts w:ascii="仿宋" w:hAnsi="仿宋" w:eastAsia="仿宋"/>
          <w:color w:val="auto"/>
          <w:kern w:val="0"/>
          <w:sz w:val="24"/>
          <w:szCs w:val="24"/>
          <w:highlight w:val="none"/>
          <w:lang w:eastAsia="zh-Hans"/>
        </w:rPr>
        <w:t xml:space="preserve">2. </w:t>
      </w:r>
      <w:r>
        <w:rPr>
          <w:rStyle w:val="1168"/>
          <w:rFonts w:hint="eastAsia" w:ascii="仿宋" w:hAnsi="仿宋" w:eastAsia="仿宋"/>
          <w:color w:val="auto"/>
          <w:kern w:val="0"/>
          <w:sz w:val="24"/>
          <w:szCs w:val="24"/>
          <w:highlight w:val="none"/>
          <w:lang w:eastAsia="zh-Hans"/>
        </w:rPr>
        <w:t>根据院感要求，核酸样本自采样点送至中转站，中转站不得打开封包袋。</w:t>
      </w:r>
    </w:p>
    <w:p>
      <w:pPr>
        <w:pStyle w:val="1173"/>
        <w:numPr>
          <w:ilvl w:val="255"/>
          <w:numId w:val="0"/>
        </w:numPr>
        <w:ind w:firstLine="480" w:firstLineChars="200"/>
        <w:rPr>
          <w:rStyle w:val="1168"/>
          <w:rFonts w:ascii="仿宋" w:hAnsi="仿宋" w:eastAsia="仿宋"/>
          <w:color w:val="auto"/>
          <w:kern w:val="0"/>
          <w:sz w:val="24"/>
          <w:szCs w:val="24"/>
          <w:highlight w:val="none"/>
          <w:lang w:eastAsia="zh-Hans"/>
        </w:rPr>
      </w:pPr>
      <w:r>
        <w:rPr>
          <w:rStyle w:val="1168"/>
          <w:rFonts w:ascii="仿宋" w:hAnsi="仿宋" w:eastAsia="仿宋"/>
          <w:color w:val="auto"/>
          <w:kern w:val="0"/>
          <w:sz w:val="24"/>
          <w:szCs w:val="24"/>
          <w:highlight w:val="none"/>
          <w:lang w:eastAsia="zh-Hans"/>
        </w:rPr>
        <w:t xml:space="preserve">3. </w:t>
      </w:r>
      <w:r>
        <w:rPr>
          <w:rStyle w:val="1168"/>
          <w:rFonts w:hint="eastAsia" w:ascii="仿宋" w:hAnsi="仿宋" w:eastAsia="仿宋"/>
          <w:color w:val="auto"/>
          <w:kern w:val="0"/>
          <w:sz w:val="24"/>
          <w:szCs w:val="24"/>
          <w:highlight w:val="none"/>
          <w:lang w:eastAsia="zh-Hans"/>
        </w:rPr>
        <w:t>中转站无人机工作人员不清点样本管数，只负责清单包数和检查封包袋外包装是否完整。</w:t>
      </w:r>
    </w:p>
    <w:p>
      <w:pPr>
        <w:pStyle w:val="1173"/>
        <w:numPr>
          <w:ilvl w:val="255"/>
          <w:numId w:val="0"/>
        </w:numPr>
        <w:ind w:firstLine="480" w:firstLineChars="200"/>
        <w:rPr>
          <w:rStyle w:val="1168"/>
          <w:rFonts w:ascii="仿宋" w:hAnsi="仿宋" w:eastAsia="仿宋"/>
          <w:color w:val="auto"/>
          <w:kern w:val="0"/>
          <w:sz w:val="24"/>
          <w:szCs w:val="24"/>
          <w:highlight w:val="none"/>
          <w:lang w:eastAsia="zh-Hans"/>
        </w:rPr>
      </w:pPr>
      <w:r>
        <w:rPr>
          <w:rStyle w:val="1168"/>
          <w:rFonts w:ascii="仿宋" w:hAnsi="仿宋" w:eastAsia="仿宋"/>
          <w:color w:val="auto"/>
          <w:kern w:val="0"/>
          <w:sz w:val="24"/>
          <w:szCs w:val="24"/>
          <w:highlight w:val="none"/>
          <w:lang w:eastAsia="zh-Hans"/>
        </w:rPr>
        <w:t xml:space="preserve">4. </w:t>
      </w:r>
      <w:r>
        <w:rPr>
          <w:rStyle w:val="1168"/>
          <w:rFonts w:hint="eastAsia" w:ascii="仿宋" w:hAnsi="仿宋" w:eastAsia="仿宋"/>
          <w:color w:val="auto"/>
          <w:kern w:val="0"/>
          <w:sz w:val="24"/>
          <w:szCs w:val="24"/>
          <w:highlight w:val="none"/>
          <w:lang w:eastAsia="zh-Hans"/>
        </w:rPr>
        <w:t>中转站无人机工作人员需与采样点至中转站的样本转运司机交接，确认清单包数无误并在余杭区新冠肺炎疫情防控指挥部核酸筛查组统一制作的常态化核酸采样样本转运单上签字，方可进入无人机转运流程，如上一环节未签字，中转站无人机工作人员可拒绝接收样本，并及时通知镇街负责人。</w:t>
      </w:r>
    </w:p>
    <w:p>
      <w:pPr>
        <w:pStyle w:val="1173"/>
        <w:numPr>
          <w:ilvl w:val="255"/>
          <w:numId w:val="0"/>
        </w:numPr>
        <w:ind w:firstLine="480" w:firstLineChars="200"/>
        <w:rPr>
          <w:rStyle w:val="1168"/>
          <w:rFonts w:ascii="仿宋" w:hAnsi="仿宋" w:eastAsia="仿宋"/>
          <w:color w:val="auto"/>
          <w:kern w:val="0"/>
          <w:sz w:val="24"/>
          <w:szCs w:val="24"/>
          <w:highlight w:val="none"/>
          <w:lang w:eastAsia="zh-Hans"/>
        </w:rPr>
      </w:pPr>
      <w:r>
        <w:rPr>
          <w:rStyle w:val="1168"/>
          <w:rFonts w:ascii="仿宋" w:hAnsi="仿宋" w:eastAsia="仿宋"/>
          <w:color w:val="auto"/>
          <w:kern w:val="0"/>
          <w:sz w:val="24"/>
          <w:szCs w:val="24"/>
          <w:highlight w:val="none"/>
          <w:lang w:eastAsia="zh-Hans"/>
        </w:rPr>
        <w:t xml:space="preserve">5. </w:t>
      </w:r>
      <w:r>
        <w:rPr>
          <w:rStyle w:val="1168"/>
          <w:rFonts w:hint="eastAsia" w:ascii="仿宋" w:hAnsi="仿宋" w:eastAsia="仿宋"/>
          <w:color w:val="auto"/>
          <w:kern w:val="0"/>
          <w:sz w:val="24"/>
          <w:szCs w:val="24"/>
          <w:highlight w:val="none"/>
          <w:lang w:eastAsia="zh-Hans"/>
        </w:rPr>
        <w:t>检测机构无人机工作人员需接收无人机送达的样本，检查转运货箱包装和封口是否完整，无误后转交检测机构接收人员。</w:t>
      </w:r>
    </w:p>
    <w:p>
      <w:pPr>
        <w:pStyle w:val="1173"/>
        <w:numPr>
          <w:ilvl w:val="255"/>
          <w:numId w:val="0"/>
        </w:numPr>
        <w:ind w:firstLine="480" w:firstLineChars="200"/>
        <w:rPr>
          <w:rStyle w:val="1168"/>
          <w:rFonts w:ascii="仿宋" w:hAnsi="仿宋" w:eastAsia="仿宋"/>
          <w:color w:val="auto"/>
          <w:kern w:val="0"/>
          <w:sz w:val="24"/>
          <w:szCs w:val="24"/>
          <w:highlight w:val="none"/>
          <w:lang w:eastAsia="zh-Hans"/>
        </w:rPr>
      </w:pPr>
      <w:r>
        <w:rPr>
          <w:rStyle w:val="1168"/>
          <w:rFonts w:ascii="仿宋" w:hAnsi="仿宋" w:eastAsia="仿宋"/>
          <w:color w:val="auto"/>
          <w:kern w:val="0"/>
          <w:sz w:val="24"/>
          <w:szCs w:val="24"/>
          <w:highlight w:val="none"/>
          <w:lang w:eastAsia="zh-Hans"/>
        </w:rPr>
        <w:t xml:space="preserve">6. </w:t>
      </w:r>
      <w:r>
        <w:rPr>
          <w:rStyle w:val="1168"/>
          <w:rFonts w:hint="eastAsia" w:ascii="仿宋" w:hAnsi="仿宋" w:eastAsia="仿宋"/>
          <w:color w:val="auto"/>
          <w:kern w:val="0"/>
          <w:sz w:val="24"/>
          <w:szCs w:val="24"/>
          <w:highlight w:val="none"/>
          <w:lang w:eastAsia="zh-Hans"/>
        </w:rPr>
        <w:t>中转站无人机工作人员需根据常态化核酸采样样本转运单上的试管数量在统计试管数量的手机端软件上填写当次航班转运的试管数量并扫货箱二维码匹配转运的货箱。</w:t>
      </w:r>
    </w:p>
    <w:p>
      <w:pPr>
        <w:pStyle w:val="1173"/>
        <w:numPr>
          <w:ilvl w:val="255"/>
          <w:numId w:val="0"/>
        </w:numPr>
        <w:ind w:firstLine="480" w:firstLineChars="200"/>
        <w:rPr>
          <w:rStyle w:val="1168"/>
          <w:rFonts w:ascii="仿宋" w:hAnsi="仿宋" w:eastAsia="仿宋"/>
          <w:color w:val="auto"/>
          <w:kern w:val="0"/>
          <w:sz w:val="24"/>
          <w:szCs w:val="24"/>
          <w:highlight w:val="none"/>
          <w:lang w:eastAsia="zh-Hans"/>
        </w:rPr>
      </w:pPr>
      <w:r>
        <w:rPr>
          <w:rStyle w:val="1168"/>
          <w:rFonts w:ascii="仿宋" w:hAnsi="仿宋" w:eastAsia="仿宋"/>
          <w:color w:val="auto"/>
          <w:kern w:val="0"/>
          <w:sz w:val="24"/>
          <w:szCs w:val="24"/>
          <w:highlight w:val="none"/>
          <w:lang w:eastAsia="zh-Hans"/>
        </w:rPr>
        <w:t xml:space="preserve">7. </w:t>
      </w:r>
      <w:r>
        <w:rPr>
          <w:rStyle w:val="1168"/>
          <w:rFonts w:hint="eastAsia" w:ascii="仿宋" w:hAnsi="仿宋" w:eastAsia="仿宋"/>
          <w:color w:val="auto"/>
          <w:kern w:val="0"/>
          <w:sz w:val="24"/>
          <w:szCs w:val="24"/>
          <w:highlight w:val="none"/>
          <w:lang w:eastAsia="zh-Hans"/>
        </w:rPr>
        <w:t>无人机飞行计划申请工作人员需在收到中转站无人机工作人员系统提交的转运申请后通过手机端软件提交飞行计划申请。</w:t>
      </w:r>
    </w:p>
    <w:p>
      <w:pPr>
        <w:pStyle w:val="1173"/>
        <w:numPr>
          <w:ilvl w:val="255"/>
          <w:numId w:val="0"/>
        </w:numPr>
        <w:ind w:firstLine="480" w:firstLineChars="200"/>
        <w:rPr>
          <w:rStyle w:val="1168"/>
          <w:rFonts w:ascii="仿宋" w:hAnsi="仿宋" w:eastAsia="仿宋"/>
          <w:color w:val="auto"/>
          <w:kern w:val="0"/>
          <w:sz w:val="24"/>
          <w:szCs w:val="24"/>
          <w:highlight w:val="none"/>
          <w:lang w:eastAsia="zh-Hans"/>
        </w:rPr>
      </w:pPr>
      <w:r>
        <w:rPr>
          <w:rStyle w:val="1168"/>
          <w:rFonts w:ascii="仿宋" w:hAnsi="仿宋" w:eastAsia="仿宋"/>
          <w:color w:val="auto"/>
          <w:kern w:val="0"/>
          <w:sz w:val="24"/>
          <w:szCs w:val="24"/>
          <w:highlight w:val="none"/>
          <w:lang w:eastAsia="zh-Hans"/>
        </w:rPr>
        <w:t xml:space="preserve">8. </w:t>
      </w:r>
      <w:r>
        <w:rPr>
          <w:rStyle w:val="1168"/>
          <w:rFonts w:hint="eastAsia" w:ascii="仿宋" w:hAnsi="仿宋" w:eastAsia="仿宋"/>
          <w:color w:val="auto"/>
          <w:kern w:val="0"/>
          <w:sz w:val="24"/>
          <w:szCs w:val="24"/>
          <w:highlight w:val="none"/>
          <w:lang w:eastAsia="zh-Hans"/>
        </w:rPr>
        <w:t>检测机构无人机工作人员需在收到无人机转运的货箱转交检测机构清点数量后，根据清点数量的情况在手机端软件上点击相应的确认收货按键。</w:t>
      </w:r>
    </w:p>
    <w:p>
      <w:pPr>
        <w:pStyle w:val="1173"/>
        <w:numPr>
          <w:ilvl w:val="255"/>
          <w:numId w:val="0"/>
        </w:numPr>
        <w:ind w:firstLine="480" w:firstLineChars="200"/>
        <w:rPr>
          <w:rStyle w:val="1168"/>
          <w:rFonts w:ascii="仿宋" w:hAnsi="仿宋" w:eastAsia="仿宋"/>
          <w:color w:val="auto"/>
          <w:kern w:val="0"/>
          <w:sz w:val="24"/>
          <w:szCs w:val="24"/>
          <w:highlight w:val="none"/>
          <w:lang w:eastAsia="zh-Hans"/>
        </w:rPr>
      </w:pPr>
      <w:r>
        <w:rPr>
          <w:rStyle w:val="1168"/>
          <w:rFonts w:ascii="仿宋" w:hAnsi="仿宋" w:eastAsia="仿宋"/>
          <w:color w:val="auto"/>
          <w:kern w:val="0"/>
          <w:sz w:val="24"/>
          <w:szCs w:val="24"/>
          <w:highlight w:val="none"/>
          <w:lang w:eastAsia="zh-Hans"/>
        </w:rPr>
        <w:t xml:space="preserve">9. </w:t>
      </w:r>
      <w:r>
        <w:rPr>
          <w:rStyle w:val="1168"/>
          <w:rFonts w:hint="eastAsia" w:ascii="仿宋" w:hAnsi="仿宋" w:eastAsia="仿宋"/>
          <w:color w:val="auto"/>
          <w:kern w:val="0"/>
          <w:sz w:val="24"/>
          <w:szCs w:val="24"/>
          <w:highlight w:val="none"/>
          <w:lang w:eastAsia="zh-Hans"/>
        </w:rPr>
        <w:t>中标人需及时登记检测机构清点的试管数量，与手机端软件统计的试管数量作比对。</w:t>
      </w:r>
    </w:p>
    <w:p>
      <w:pPr>
        <w:pStyle w:val="1173"/>
        <w:numPr>
          <w:ilvl w:val="255"/>
          <w:numId w:val="0"/>
        </w:numPr>
        <w:ind w:firstLine="480" w:firstLineChars="200"/>
        <w:rPr>
          <w:rStyle w:val="1168"/>
          <w:rFonts w:ascii="仿宋" w:hAnsi="仿宋" w:eastAsia="仿宋"/>
          <w:color w:val="auto"/>
          <w:kern w:val="0"/>
          <w:sz w:val="24"/>
          <w:szCs w:val="24"/>
          <w:highlight w:val="none"/>
          <w:lang w:eastAsia="zh-Hans"/>
        </w:rPr>
      </w:pPr>
      <w:r>
        <w:rPr>
          <w:rStyle w:val="1168"/>
          <w:rFonts w:ascii="仿宋" w:hAnsi="仿宋" w:eastAsia="仿宋"/>
          <w:color w:val="auto"/>
          <w:kern w:val="0"/>
          <w:sz w:val="24"/>
          <w:szCs w:val="24"/>
          <w:highlight w:val="none"/>
          <w:lang w:eastAsia="zh-Hans"/>
        </w:rPr>
        <w:t xml:space="preserve">10. </w:t>
      </w:r>
      <w:r>
        <w:rPr>
          <w:rStyle w:val="1168"/>
          <w:rFonts w:hint="eastAsia" w:ascii="仿宋" w:hAnsi="仿宋" w:eastAsia="仿宋"/>
          <w:color w:val="auto"/>
          <w:kern w:val="0"/>
          <w:sz w:val="24"/>
          <w:szCs w:val="24"/>
          <w:highlight w:val="none"/>
          <w:lang w:eastAsia="zh-Hans"/>
        </w:rPr>
        <w:t>如遇天气影响、空域限制、短时试管堆积需快速转运保证时效等突发状况无法采用无人机运输试管，中标人需安排地面交通保质保量完成各航线的核酸样本运输任务。</w:t>
      </w:r>
    </w:p>
    <w:p>
      <w:pPr>
        <w:spacing w:line="360" w:lineRule="auto"/>
        <w:rPr>
          <w:rFonts w:ascii="仿宋" w:hAnsi="仿宋" w:eastAsia="仿宋"/>
          <w:color w:val="auto"/>
          <w:sz w:val="24"/>
          <w:highlight w:val="none"/>
          <w:lang w:eastAsia="zh-Hans"/>
        </w:rPr>
      </w:pPr>
      <w:r>
        <w:rPr>
          <w:rFonts w:hint="eastAsia" w:ascii="仿宋" w:hAnsi="仿宋" w:eastAsia="仿宋"/>
          <w:color w:val="auto"/>
          <w:sz w:val="24"/>
          <w:highlight w:val="none"/>
          <w:lang w:eastAsia="zh-Hans"/>
        </w:rPr>
        <w:t>四、供应商信息化要求</w:t>
      </w:r>
    </w:p>
    <w:p>
      <w:pPr>
        <w:pStyle w:val="87"/>
        <w:spacing w:line="360" w:lineRule="auto"/>
        <w:ind w:left="0" w:leftChars="0" w:firstLine="480"/>
        <w:rPr>
          <w:rStyle w:val="1171"/>
          <w:rFonts w:ascii="仿宋" w:hAnsi="仿宋" w:eastAsia="仿宋"/>
          <w:color w:val="auto"/>
          <w:sz w:val="24"/>
          <w:highlight w:val="none"/>
        </w:rPr>
      </w:pPr>
      <w:r>
        <w:rPr>
          <w:rStyle w:val="1171"/>
          <w:rFonts w:hint="eastAsia" w:ascii="仿宋" w:hAnsi="仿宋" w:eastAsia="仿宋"/>
          <w:color w:val="auto"/>
          <w:sz w:val="24"/>
          <w:highlight w:val="none"/>
        </w:rPr>
        <w:t>1</w:t>
      </w:r>
      <w:r>
        <w:rPr>
          <w:rStyle w:val="1171"/>
          <w:rFonts w:ascii="仿宋" w:hAnsi="仿宋" w:eastAsia="仿宋"/>
          <w:color w:val="auto"/>
          <w:sz w:val="24"/>
          <w:highlight w:val="none"/>
        </w:rPr>
        <w:t>.供应商具有无人机运行管理系统，系统具备飞行任务创建及审批、飞行计划创建及审批、飞行申请及审批、记录每趟飞行的起降时间、实时飞行动态、飞行告警信息、实际飞行记录、空域动态管理功能</w:t>
      </w:r>
      <w:r>
        <w:rPr>
          <w:rStyle w:val="1171"/>
          <w:rFonts w:hint="eastAsia" w:ascii="仿宋" w:hAnsi="仿宋" w:eastAsia="仿宋"/>
          <w:color w:val="auto"/>
          <w:sz w:val="24"/>
          <w:highlight w:val="none"/>
        </w:rPr>
        <w:t>。</w:t>
      </w:r>
    </w:p>
    <w:p>
      <w:pPr>
        <w:pStyle w:val="87"/>
        <w:spacing w:line="360" w:lineRule="auto"/>
        <w:ind w:left="0" w:leftChars="0" w:firstLine="480"/>
        <w:rPr>
          <w:rStyle w:val="1168"/>
          <w:rFonts w:ascii="仿宋" w:hAnsi="仿宋" w:eastAsia="仿宋"/>
          <w:color w:val="auto"/>
          <w:spacing w:val="-6"/>
          <w:sz w:val="24"/>
          <w:highlight w:val="none"/>
          <w:lang w:eastAsia="zh-Hans"/>
        </w:rPr>
      </w:pPr>
      <w:r>
        <w:rPr>
          <w:rStyle w:val="1171"/>
          <w:rFonts w:hint="eastAsia" w:ascii="仿宋" w:hAnsi="仿宋" w:eastAsia="仿宋"/>
          <w:color w:val="auto"/>
          <w:sz w:val="24"/>
          <w:highlight w:val="none"/>
        </w:rPr>
        <w:t>2</w:t>
      </w:r>
      <w:r>
        <w:rPr>
          <w:rStyle w:val="1171"/>
          <w:rFonts w:ascii="仿宋" w:hAnsi="仿宋" w:eastAsia="仿宋"/>
          <w:color w:val="auto"/>
          <w:sz w:val="24"/>
          <w:highlight w:val="none"/>
        </w:rPr>
        <w:t>.</w:t>
      </w:r>
      <w:r>
        <w:rPr>
          <w:rFonts w:hint="eastAsia" w:ascii="仿宋" w:hAnsi="仿宋" w:eastAsia="仿宋"/>
          <w:color w:val="auto"/>
          <w:spacing w:val="-6"/>
          <w:sz w:val="24"/>
          <w:highlight w:val="none"/>
          <w:lang w:eastAsia="zh-Hans"/>
        </w:rPr>
        <w:t xml:space="preserve"> </w:t>
      </w:r>
      <w:r>
        <w:rPr>
          <w:rStyle w:val="1168"/>
          <w:rFonts w:hint="eastAsia" w:ascii="仿宋" w:hAnsi="仿宋" w:eastAsia="仿宋"/>
          <w:color w:val="auto"/>
          <w:spacing w:val="-6"/>
          <w:sz w:val="24"/>
          <w:highlight w:val="none"/>
          <w:lang w:eastAsia="zh-Hans"/>
        </w:rPr>
        <w:t>供应商具</w:t>
      </w:r>
      <w:r>
        <w:rPr>
          <w:rStyle w:val="1168"/>
          <w:rFonts w:ascii="仿宋" w:hAnsi="仿宋" w:eastAsia="仿宋"/>
          <w:color w:val="auto"/>
          <w:spacing w:val="-6"/>
          <w:sz w:val="24"/>
          <w:highlight w:val="none"/>
          <w:lang w:eastAsia="zh-Hans"/>
        </w:rPr>
        <w:t>有</w:t>
      </w:r>
      <w:r>
        <w:rPr>
          <w:rStyle w:val="1168"/>
          <w:rFonts w:hint="eastAsia" w:ascii="仿宋" w:hAnsi="仿宋" w:eastAsia="仿宋"/>
          <w:color w:val="auto"/>
          <w:spacing w:val="-6"/>
          <w:sz w:val="24"/>
          <w:highlight w:val="none"/>
          <w:lang w:eastAsia="zh-Hans"/>
        </w:rPr>
        <w:t>疫情防控无人机转运核酸样本</w:t>
      </w:r>
      <w:r>
        <w:rPr>
          <w:rStyle w:val="1168"/>
          <w:rFonts w:ascii="仿宋" w:hAnsi="仿宋" w:eastAsia="仿宋"/>
          <w:color w:val="auto"/>
          <w:spacing w:val="-6"/>
          <w:sz w:val="24"/>
          <w:highlight w:val="none"/>
          <w:lang w:eastAsia="zh-Hans"/>
        </w:rPr>
        <w:t>数据统计平台</w:t>
      </w:r>
      <w:r>
        <w:rPr>
          <w:rStyle w:val="1168"/>
          <w:rFonts w:hint="eastAsia" w:ascii="仿宋" w:hAnsi="仿宋" w:eastAsia="仿宋"/>
          <w:color w:val="auto"/>
          <w:spacing w:val="-6"/>
          <w:sz w:val="24"/>
          <w:highlight w:val="none"/>
          <w:lang w:eastAsia="zh-Hans"/>
        </w:rPr>
        <w:t>，</w:t>
      </w:r>
      <w:r>
        <w:rPr>
          <w:rStyle w:val="1168"/>
          <w:rFonts w:ascii="仿宋" w:hAnsi="仿宋" w:eastAsia="仿宋"/>
          <w:color w:val="auto"/>
          <w:spacing w:val="-6"/>
          <w:sz w:val="24"/>
          <w:highlight w:val="none"/>
          <w:lang w:eastAsia="zh-Hans"/>
        </w:rPr>
        <w:t>平台具备实时核酸运输动态展示、核酸签收统计、各航线飞行情况、飞行情况统计（今日、累计）、各航线飞行里程统计、各航线飞行架次统计等功能</w:t>
      </w:r>
      <w:r>
        <w:rPr>
          <w:rStyle w:val="1168"/>
          <w:rFonts w:hint="eastAsia" w:ascii="仿宋" w:hAnsi="仿宋" w:eastAsia="仿宋"/>
          <w:color w:val="auto"/>
          <w:spacing w:val="-6"/>
          <w:sz w:val="24"/>
          <w:highlight w:val="none"/>
          <w:lang w:eastAsia="zh-Hans"/>
        </w:rPr>
        <w:t>。</w:t>
      </w:r>
    </w:p>
    <w:p>
      <w:pPr>
        <w:pStyle w:val="1169"/>
        <w:spacing w:line="360" w:lineRule="auto"/>
        <w:ind w:firstLine="0"/>
        <w:rPr>
          <w:rStyle w:val="1168"/>
          <w:rFonts w:ascii="仿宋" w:hAnsi="仿宋" w:eastAsia="仿宋"/>
          <w:color w:val="auto"/>
          <w:spacing w:val="-6"/>
          <w:sz w:val="24"/>
          <w:szCs w:val="24"/>
          <w:highlight w:val="none"/>
          <w:lang w:eastAsia="zh-Hans"/>
        </w:rPr>
      </w:pPr>
      <w:r>
        <w:rPr>
          <w:rStyle w:val="1168"/>
          <w:rFonts w:hint="eastAsia" w:ascii="仿宋" w:hAnsi="仿宋" w:eastAsia="仿宋"/>
          <w:color w:val="auto"/>
          <w:spacing w:val="-6"/>
          <w:sz w:val="24"/>
          <w:szCs w:val="24"/>
          <w:highlight w:val="none"/>
        </w:rPr>
        <w:t>3</w:t>
      </w:r>
      <w:r>
        <w:rPr>
          <w:rStyle w:val="1168"/>
          <w:rFonts w:ascii="仿宋" w:hAnsi="仿宋" w:eastAsia="仿宋"/>
          <w:color w:val="auto"/>
          <w:spacing w:val="-6"/>
          <w:sz w:val="24"/>
          <w:szCs w:val="24"/>
          <w:highlight w:val="none"/>
        </w:rPr>
        <w:t>.</w:t>
      </w:r>
      <w:r>
        <w:rPr>
          <w:rStyle w:val="1168"/>
          <w:rFonts w:ascii="仿宋" w:hAnsi="仿宋" w:eastAsia="仿宋"/>
          <w:color w:val="auto"/>
          <w:spacing w:val="-6"/>
          <w:sz w:val="24"/>
          <w:szCs w:val="24"/>
          <w:highlight w:val="none"/>
          <w:lang w:eastAsia="zh-Hans"/>
        </w:rPr>
        <w:t xml:space="preserve"> 供应商具有核酸运行APP和数据统计后台，具备以下功能：</w:t>
      </w:r>
    </w:p>
    <w:p>
      <w:pPr>
        <w:pStyle w:val="1169"/>
        <w:numPr>
          <w:ilvl w:val="255"/>
          <w:numId w:val="0"/>
        </w:numPr>
        <w:spacing w:line="360" w:lineRule="auto"/>
        <w:rPr>
          <w:rStyle w:val="1168"/>
          <w:rFonts w:ascii="仿宋" w:hAnsi="仿宋" w:eastAsia="仿宋"/>
          <w:color w:val="auto"/>
          <w:spacing w:val="-6"/>
          <w:sz w:val="24"/>
          <w:szCs w:val="24"/>
          <w:highlight w:val="none"/>
          <w:lang w:eastAsia="zh-Hans"/>
        </w:rPr>
      </w:pPr>
      <w:r>
        <w:rPr>
          <w:rStyle w:val="1168"/>
          <w:rFonts w:hint="eastAsia" w:ascii="仿宋" w:hAnsi="仿宋" w:eastAsia="仿宋"/>
          <w:color w:val="auto"/>
          <w:spacing w:val="-6"/>
          <w:sz w:val="24"/>
          <w:szCs w:val="24"/>
          <w:highlight w:val="none"/>
          <w:lang w:eastAsia="zh-Hans"/>
        </w:rPr>
        <w:t>（</w:t>
      </w:r>
      <w:r>
        <w:rPr>
          <w:rStyle w:val="1168"/>
          <w:rFonts w:ascii="仿宋" w:hAnsi="仿宋" w:eastAsia="仿宋"/>
          <w:color w:val="auto"/>
          <w:spacing w:val="-6"/>
          <w:sz w:val="24"/>
          <w:szCs w:val="24"/>
          <w:highlight w:val="none"/>
          <w:lang w:eastAsia="zh-Hans"/>
        </w:rPr>
        <w:t>1</w:t>
      </w:r>
      <w:r>
        <w:rPr>
          <w:rStyle w:val="1168"/>
          <w:rFonts w:hint="eastAsia" w:ascii="仿宋" w:hAnsi="仿宋" w:eastAsia="仿宋"/>
          <w:color w:val="auto"/>
          <w:spacing w:val="-6"/>
          <w:sz w:val="24"/>
          <w:szCs w:val="24"/>
          <w:highlight w:val="none"/>
          <w:lang w:eastAsia="zh-Hans"/>
        </w:rPr>
        <w:t>）</w:t>
      </w:r>
      <w:r>
        <w:rPr>
          <w:rStyle w:val="1168"/>
          <w:rFonts w:ascii="仿宋" w:hAnsi="仿宋" w:eastAsia="仿宋"/>
          <w:color w:val="auto"/>
          <w:spacing w:val="-6"/>
          <w:sz w:val="24"/>
          <w:szCs w:val="24"/>
          <w:highlight w:val="none"/>
          <w:lang w:eastAsia="zh-Hans"/>
        </w:rPr>
        <w:t>具备核酸转运信息，包括转运点打包送出、记录每趟运输管数、中转站工作人员信息、无人机运行人、送出时间，检测机构签收核对运输数量，记录签收人、签收时间、签收状态；</w:t>
      </w:r>
    </w:p>
    <w:p>
      <w:pPr>
        <w:pStyle w:val="1169"/>
        <w:numPr>
          <w:ilvl w:val="255"/>
          <w:numId w:val="0"/>
        </w:numPr>
        <w:spacing w:line="360" w:lineRule="auto"/>
        <w:rPr>
          <w:rStyle w:val="1168"/>
          <w:rFonts w:ascii="仿宋" w:hAnsi="仿宋" w:eastAsia="仿宋"/>
          <w:color w:val="auto"/>
          <w:spacing w:val="-6"/>
          <w:sz w:val="24"/>
          <w:szCs w:val="24"/>
          <w:highlight w:val="none"/>
          <w:lang w:eastAsia="zh-Hans"/>
        </w:rPr>
      </w:pPr>
      <w:r>
        <w:rPr>
          <w:rStyle w:val="1168"/>
          <w:rFonts w:hint="eastAsia" w:ascii="仿宋" w:hAnsi="仿宋" w:eastAsia="仿宋"/>
          <w:color w:val="auto"/>
          <w:spacing w:val="-6"/>
          <w:sz w:val="24"/>
          <w:szCs w:val="24"/>
          <w:highlight w:val="none"/>
          <w:lang w:eastAsia="zh-Hans"/>
        </w:rPr>
        <w:t>（</w:t>
      </w:r>
      <w:r>
        <w:rPr>
          <w:rStyle w:val="1168"/>
          <w:rFonts w:ascii="仿宋" w:hAnsi="仿宋" w:eastAsia="仿宋"/>
          <w:color w:val="auto"/>
          <w:spacing w:val="-6"/>
          <w:sz w:val="24"/>
          <w:szCs w:val="24"/>
          <w:highlight w:val="none"/>
          <w:lang w:eastAsia="zh-Hans"/>
        </w:rPr>
        <w:t>2</w:t>
      </w:r>
      <w:r>
        <w:rPr>
          <w:rStyle w:val="1168"/>
          <w:rFonts w:hint="eastAsia" w:ascii="仿宋" w:hAnsi="仿宋" w:eastAsia="仿宋"/>
          <w:color w:val="auto"/>
          <w:spacing w:val="-6"/>
          <w:sz w:val="24"/>
          <w:szCs w:val="24"/>
          <w:highlight w:val="none"/>
          <w:lang w:eastAsia="zh-Hans"/>
        </w:rPr>
        <w:t>）</w:t>
      </w:r>
      <w:r>
        <w:rPr>
          <w:rStyle w:val="1168"/>
          <w:rFonts w:ascii="仿宋" w:hAnsi="仿宋" w:eastAsia="仿宋"/>
          <w:color w:val="auto"/>
          <w:spacing w:val="-6"/>
          <w:sz w:val="24"/>
          <w:szCs w:val="24"/>
          <w:highlight w:val="none"/>
          <w:lang w:eastAsia="zh-Hans"/>
        </w:rPr>
        <w:t>统计每日、每周、每月及自定义时间段的核酸运输数据统计功能，可通过不同中转点、检测机构、承运企业的不同维度进行运输数据的统计；</w:t>
      </w:r>
    </w:p>
    <w:p>
      <w:pPr>
        <w:pStyle w:val="1169"/>
        <w:numPr>
          <w:ilvl w:val="255"/>
          <w:numId w:val="0"/>
        </w:numPr>
        <w:spacing w:line="360" w:lineRule="auto"/>
        <w:rPr>
          <w:rStyle w:val="1168"/>
          <w:rFonts w:ascii="仿宋" w:hAnsi="仿宋" w:eastAsia="仿宋"/>
          <w:color w:val="auto"/>
          <w:spacing w:val="-6"/>
          <w:sz w:val="24"/>
          <w:szCs w:val="24"/>
          <w:highlight w:val="none"/>
          <w:lang w:eastAsia="zh-Hans"/>
        </w:rPr>
      </w:pPr>
      <w:r>
        <w:rPr>
          <w:rStyle w:val="1168"/>
          <w:rFonts w:hint="eastAsia" w:ascii="仿宋" w:hAnsi="仿宋" w:eastAsia="仿宋"/>
          <w:color w:val="auto"/>
          <w:spacing w:val="-6"/>
          <w:sz w:val="24"/>
          <w:szCs w:val="24"/>
          <w:highlight w:val="none"/>
          <w:lang w:eastAsia="zh-Hans"/>
        </w:rPr>
        <w:t>（</w:t>
      </w:r>
      <w:r>
        <w:rPr>
          <w:rStyle w:val="1168"/>
          <w:rFonts w:ascii="仿宋" w:hAnsi="仿宋" w:eastAsia="仿宋"/>
          <w:color w:val="auto"/>
          <w:spacing w:val="-6"/>
          <w:sz w:val="24"/>
          <w:szCs w:val="24"/>
          <w:highlight w:val="none"/>
          <w:lang w:eastAsia="zh-Hans"/>
        </w:rPr>
        <w:t>3</w:t>
      </w:r>
      <w:r>
        <w:rPr>
          <w:rStyle w:val="1168"/>
          <w:rFonts w:hint="eastAsia" w:ascii="仿宋" w:hAnsi="仿宋" w:eastAsia="仿宋"/>
          <w:color w:val="auto"/>
          <w:spacing w:val="-6"/>
          <w:sz w:val="24"/>
          <w:szCs w:val="24"/>
          <w:highlight w:val="none"/>
          <w:lang w:eastAsia="zh-Hans"/>
        </w:rPr>
        <w:t>）</w:t>
      </w:r>
      <w:r>
        <w:rPr>
          <w:rStyle w:val="1168"/>
          <w:rFonts w:ascii="仿宋" w:hAnsi="仿宋" w:eastAsia="仿宋"/>
          <w:color w:val="auto"/>
          <w:spacing w:val="-6"/>
          <w:sz w:val="24"/>
          <w:szCs w:val="24"/>
          <w:highlight w:val="none"/>
          <w:lang w:eastAsia="zh-Hans"/>
        </w:rPr>
        <w:t>记录无人机企业相关信息，包括不限于：企业负责人、企业紧急联系方式、无人机编号、</w:t>
      </w:r>
      <w:r>
        <w:rPr>
          <w:rStyle w:val="1168"/>
          <w:rFonts w:hint="eastAsia" w:ascii="仿宋" w:hAnsi="仿宋" w:eastAsia="仿宋"/>
          <w:color w:val="auto"/>
          <w:spacing w:val="-6"/>
          <w:sz w:val="24"/>
          <w:szCs w:val="24"/>
          <w:highlight w:val="none"/>
          <w:lang w:eastAsia="zh-Hans"/>
        </w:rPr>
        <w:t>机场</w:t>
      </w:r>
      <w:r>
        <w:rPr>
          <w:rStyle w:val="1168"/>
          <w:rFonts w:ascii="仿宋" w:hAnsi="仿宋" w:eastAsia="仿宋"/>
          <w:color w:val="auto"/>
          <w:spacing w:val="-6"/>
          <w:sz w:val="24"/>
          <w:szCs w:val="24"/>
          <w:highlight w:val="none"/>
          <w:lang w:eastAsia="zh-Hans"/>
        </w:rPr>
        <w:t>信息；</w:t>
      </w:r>
    </w:p>
    <w:p>
      <w:pPr>
        <w:pStyle w:val="1169"/>
        <w:numPr>
          <w:ilvl w:val="0"/>
          <w:numId w:val="17"/>
        </w:numPr>
        <w:spacing w:line="360" w:lineRule="auto"/>
        <w:ind w:left="2006" w:hanging="2006"/>
        <w:rPr>
          <w:rStyle w:val="1168"/>
          <w:rFonts w:ascii="仿宋" w:hAnsi="仿宋" w:eastAsia="仿宋"/>
          <w:color w:val="auto"/>
          <w:spacing w:val="-6"/>
          <w:sz w:val="24"/>
          <w:szCs w:val="24"/>
          <w:highlight w:val="none"/>
          <w:lang w:eastAsia="zh-Hans"/>
        </w:rPr>
      </w:pPr>
      <w:r>
        <w:rPr>
          <w:rStyle w:val="1168"/>
          <w:rFonts w:ascii="仿宋" w:hAnsi="仿宋" w:eastAsia="仿宋"/>
          <w:color w:val="auto"/>
          <w:spacing w:val="-6"/>
          <w:sz w:val="24"/>
          <w:szCs w:val="24"/>
          <w:highlight w:val="none"/>
          <w:lang w:eastAsia="zh-Hans"/>
        </w:rPr>
        <w:t>自动匹配飞行航线、自动创建飞行计划、放飞申请</w:t>
      </w:r>
      <w:r>
        <w:rPr>
          <w:rStyle w:val="1168"/>
          <w:rFonts w:hint="eastAsia" w:ascii="仿宋" w:hAnsi="仿宋" w:eastAsia="仿宋"/>
          <w:color w:val="auto"/>
          <w:spacing w:val="-6"/>
          <w:sz w:val="24"/>
          <w:szCs w:val="24"/>
          <w:highlight w:val="none"/>
          <w:lang w:eastAsia="zh-Hans"/>
        </w:rPr>
        <w:t>。</w:t>
      </w:r>
    </w:p>
    <w:p>
      <w:pPr>
        <w:pStyle w:val="1169"/>
        <w:spacing w:line="360" w:lineRule="auto"/>
        <w:ind w:firstLine="0"/>
        <w:rPr>
          <w:rStyle w:val="1168"/>
          <w:rFonts w:ascii="仿宋" w:hAnsi="仿宋" w:eastAsia="仿宋"/>
          <w:b/>
          <w:bCs/>
          <w:color w:val="auto"/>
          <w:spacing w:val="-6"/>
          <w:sz w:val="24"/>
          <w:szCs w:val="24"/>
          <w:highlight w:val="none"/>
          <w:lang w:eastAsia="zh-Hans"/>
        </w:rPr>
      </w:pPr>
      <w:r>
        <w:rPr>
          <w:rStyle w:val="1168"/>
          <w:rFonts w:hint="eastAsia" w:ascii="仿宋" w:hAnsi="仿宋" w:eastAsia="仿宋"/>
          <w:b/>
          <w:bCs/>
          <w:color w:val="auto"/>
          <w:spacing w:val="-6"/>
          <w:sz w:val="24"/>
          <w:szCs w:val="24"/>
          <w:highlight w:val="none"/>
          <w:lang w:eastAsia="zh-Hans"/>
        </w:rPr>
        <w:t>五、无人机数量</w:t>
      </w:r>
    </w:p>
    <w:p>
      <w:pPr>
        <w:pStyle w:val="1169"/>
        <w:spacing w:line="360" w:lineRule="auto"/>
        <w:ind w:firstLine="456" w:firstLineChars="200"/>
        <w:rPr>
          <w:rStyle w:val="1168"/>
          <w:rFonts w:ascii="仿宋" w:hAnsi="仿宋" w:eastAsia="仿宋"/>
          <w:color w:val="auto"/>
          <w:spacing w:val="-6"/>
          <w:sz w:val="24"/>
          <w:szCs w:val="24"/>
          <w:highlight w:val="none"/>
          <w:lang w:eastAsia="zh-Hans"/>
        </w:rPr>
      </w:pPr>
      <w:r>
        <w:rPr>
          <w:rStyle w:val="1168"/>
          <w:rFonts w:ascii="仿宋" w:hAnsi="仿宋" w:eastAsia="仿宋"/>
          <w:color w:val="auto"/>
          <w:spacing w:val="-6"/>
          <w:sz w:val="24"/>
          <w:szCs w:val="24"/>
          <w:highlight w:val="none"/>
        </w:rPr>
        <w:t>投入本项目的</w:t>
      </w:r>
      <w:r>
        <w:rPr>
          <w:rStyle w:val="1168"/>
          <w:rFonts w:hint="eastAsia" w:ascii="仿宋" w:hAnsi="仿宋" w:eastAsia="仿宋"/>
          <w:color w:val="auto"/>
          <w:spacing w:val="-6"/>
          <w:sz w:val="24"/>
          <w:szCs w:val="24"/>
          <w:highlight w:val="none"/>
          <w:lang w:eastAsia="zh-Hans"/>
        </w:rPr>
        <w:t>物流无人机</w:t>
      </w:r>
      <w:r>
        <w:rPr>
          <w:rStyle w:val="1168"/>
          <w:rFonts w:ascii="仿宋" w:hAnsi="仿宋" w:eastAsia="仿宋"/>
          <w:color w:val="auto"/>
          <w:spacing w:val="-6"/>
          <w:sz w:val="24"/>
          <w:szCs w:val="24"/>
          <w:highlight w:val="none"/>
        </w:rPr>
        <w:t>不少于20</w:t>
      </w:r>
      <w:r>
        <w:rPr>
          <w:rStyle w:val="1168"/>
          <w:rFonts w:hint="eastAsia" w:ascii="仿宋" w:hAnsi="仿宋" w:eastAsia="仿宋"/>
          <w:color w:val="auto"/>
          <w:spacing w:val="-6"/>
          <w:sz w:val="24"/>
          <w:szCs w:val="24"/>
          <w:highlight w:val="none"/>
          <w:lang w:eastAsia="zh-Hans"/>
        </w:rPr>
        <w:t>架。</w:t>
      </w:r>
      <w:bookmarkEnd w:id="179"/>
    </w:p>
    <w:p>
      <w:pPr>
        <w:pStyle w:val="1172"/>
        <w:spacing w:line="360" w:lineRule="auto"/>
        <w:ind w:firstLine="0"/>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六、人员要求</w:t>
      </w:r>
    </w:p>
    <w:p>
      <w:pPr>
        <w:pStyle w:val="1172"/>
        <w:spacing w:line="360" w:lineRule="auto"/>
        <w:ind w:firstLine="480"/>
        <w:rPr>
          <w:rStyle w:val="1168"/>
          <w:rFonts w:ascii="仿宋" w:hAnsi="仿宋" w:eastAsia="仿宋"/>
          <w:color w:val="auto"/>
          <w:kern w:val="0"/>
          <w:sz w:val="24"/>
          <w:szCs w:val="24"/>
          <w:highlight w:val="none"/>
          <w:lang w:eastAsia="zh-Hans"/>
        </w:rPr>
      </w:pPr>
      <w:r>
        <w:rPr>
          <w:rFonts w:ascii="仿宋" w:hAnsi="仿宋" w:eastAsia="仿宋"/>
          <w:color w:val="auto"/>
          <w:sz w:val="24"/>
          <w:szCs w:val="24"/>
          <w:highlight w:val="none"/>
        </w:rPr>
        <w:t xml:space="preserve">1. </w:t>
      </w:r>
      <w:r>
        <w:rPr>
          <w:rStyle w:val="1168"/>
          <w:rFonts w:ascii="仿宋" w:hAnsi="仿宋" w:eastAsia="仿宋"/>
          <w:color w:val="auto"/>
          <w:sz w:val="24"/>
          <w:szCs w:val="24"/>
          <w:highlight w:val="none"/>
        </w:rPr>
        <w:t>供应商</w:t>
      </w:r>
      <w:r>
        <w:rPr>
          <w:rStyle w:val="1168"/>
          <w:rFonts w:hint="eastAsia" w:ascii="仿宋" w:hAnsi="仿宋" w:eastAsia="仿宋"/>
          <w:color w:val="auto"/>
          <w:kern w:val="0"/>
          <w:sz w:val="24"/>
          <w:szCs w:val="24"/>
          <w:highlight w:val="none"/>
          <w:lang w:eastAsia="zh-Hans"/>
        </w:rPr>
        <w:t>拟任软件系统项目经理具有计算机技术与软件专业技术资格（水平）证书，专业：信息系统项目管理师）（高级）证书。</w:t>
      </w:r>
    </w:p>
    <w:p>
      <w:pPr>
        <w:pStyle w:val="1172"/>
        <w:spacing w:line="360" w:lineRule="auto"/>
        <w:ind w:firstLine="480"/>
        <w:rPr>
          <w:rFonts w:ascii="仿宋" w:hAnsi="仿宋" w:eastAsia="仿宋"/>
          <w:color w:val="auto"/>
          <w:sz w:val="24"/>
          <w:szCs w:val="24"/>
          <w:highlight w:val="none"/>
        </w:rPr>
      </w:pPr>
      <w:r>
        <w:rPr>
          <w:rStyle w:val="1168"/>
          <w:rFonts w:ascii="仿宋" w:hAnsi="仿宋" w:eastAsia="仿宋"/>
          <w:color w:val="auto"/>
          <w:kern w:val="0"/>
          <w:sz w:val="24"/>
          <w:szCs w:val="24"/>
          <w:highlight w:val="none"/>
          <w:lang w:eastAsia="zh-Hans"/>
        </w:rPr>
        <w:t>2.</w:t>
      </w:r>
      <w:r>
        <w:rPr>
          <w:rFonts w:hint="eastAsia" w:ascii="仿宋" w:hAnsi="仿宋" w:eastAsia="仿宋"/>
          <w:color w:val="auto"/>
          <w:kern w:val="0"/>
          <w:sz w:val="24"/>
          <w:szCs w:val="24"/>
          <w:highlight w:val="none"/>
          <w:lang w:eastAsia="zh-Hans"/>
        </w:rPr>
        <w:t xml:space="preserve"> </w:t>
      </w:r>
      <w:r>
        <w:rPr>
          <w:rStyle w:val="1168"/>
          <w:rFonts w:hint="eastAsia" w:ascii="仿宋" w:hAnsi="仿宋" w:eastAsia="仿宋"/>
          <w:color w:val="auto"/>
          <w:kern w:val="0"/>
          <w:sz w:val="24"/>
          <w:szCs w:val="24"/>
          <w:highlight w:val="none"/>
          <w:lang w:eastAsia="zh-Hans"/>
        </w:rPr>
        <w:t>供应商投入本项目的保障人员不少于</w:t>
      </w:r>
      <w:r>
        <w:rPr>
          <w:rStyle w:val="1168"/>
          <w:rFonts w:ascii="仿宋" w:hAnsi="仿宋" w:eastAsia="仿宋"/>
          <w:color w:val="auto"/>
          <w:kern w:val="0"/>
          <w:sz w:val="24"/>
          <w:szCs w:val="24"/>
          <w:highlight w:val="none"/>
          <w:lang w:eastAsia="zh-Hans"/>
        </w:rPr>
        <w:t>10</w:t>
      </w:r>
      <w:r>
        <w:rPr>
          <w:rStyle w:val="1168"/>
          <w:rFonts w:hint="eastAsia" w:ascii="仿宋" w:hAnsi="仿宋" w:eastAsia="仿宋"/>
          <w:color w:val="auto"/>
          <w:kern w:val="0"/>
          <w:sz w:val="24"/>
          <w:szCs w:val="24"/>
          <w:highlight w:val="none"/>
          <w:lang w:eastAsia="zh-Hans"/>
        </w:rPr>
        <w:t>人。</w:t>
      </w:r>
    </w:p>
    <w:p>
      <w:pPr>
        <w:tabs>
          <w:tab w:val="left" w:pos="525"/>
        </w:tabs>
        <w:spacing w:line="360" w:lineRule="auto"/>
        <w:outlineLvl w:val="1"/>
        <w:rPr>
          <w:rFonts w:ascii="仿宋" w:hAnsi="仿宋" w:eastAsia="仿宋" w:cs="宋体"/>
          <w:b/>
          <w:color w:val="auto"/>
          <w:sz w:val="24"/>
          <w:highlight w:val="none"/>
        </w:rPr>
      </w:pPr>
      <w:r>
        <w:rPr>
          <w:rFonts w:hint="eastAsia" w:ascii="仿宋" w:hAnsi="仿宋" w:eastAsia="仿宋" w:cs="宋体"/>
          <w:b/>
          <w:color w:val="auto"/>
          <w:sz w:val="24"/>
          <w:highlight w:val="none"/>
        </w:rPr>
        <w:t>七、服务标准</w:t>
      </w:r>
    </w:p>
    <w:p>
      <w:pPr>
        <w:snapToGrid w:val="0"/>
        <w:spacing w:line="360" w:lineRule="auto"/>
        <w:ind w:firstLine="482" w:firstLineChars="200"/>
        <w:rPr>
          <w:rFonts w:ascii="仿宋" w:hAnsi="仿宋" w:eastAsia="仿宋"/>
          <w:snapToGrid w:val="0"/>
          <w:color w:val="auto"/>
          <w:kern w:val="0"/>
          <w:sz w:val="24"/>
          <w:highlight w:val="none"/>
        </w:rPr>
      </w:pPr>
      <w:r>
        <w:rPr>
          <w:rFonts w:hint="eastAsia" w:ascii="仿宋" w:hAnsi="仿宋" w:eastAsia="仿宋" w:cs="宋体"/>
          <w:b/>
          <w:bCs/>
          <w:color w:val="auto"/>
          <w:sz w:val="24"/>
          <w:highlight w:val="none"/>
        </w:rPr>
        <w:t>项目需执行国家相关标准、行业标准、地方标准或者其他标准、规范。</w:t>
      </w:r>
    </w:p>
    <w:p>
      <w:pPr>
        <w:snapToGrid w:val="0"/>
        <w:spacing w:line="360" w:lineRule="auto"/>
        <w:jc w:val="left"/>
        <w:outlineLvl w:val="1"/>
        <w:rPr>
          <w:rFonts w:ascii="仿宋" w:hAnsi="仿宋" w:eastAsia="仿宋"/>
          <w:b/>
          <w:color w:val="auto"/>
          <w:sz w:val="24"/>
          <w:highlight w:val="none"/>
        </w:rPr>
      </w:pPr>
      <w:bookmarkStart w:id="180" w:name="_Toc97219781"/>
      <w:r>
        <w:rPr>
          <w:rFonts w:hint="eastAsia" w:ascii="仿宋" w:hAnsi="仿宋" w:eastAsia="仿宋"/>
          <w:b/>
          <w:color w:val="auto"/>
          <w:sz w:val="24"/>
          <w:highlight w:val="none"/>
        </w:rPr>
        <w:t>八、供应商在投标方案中还需提供服务组织方案，服务组织方案需包含：</w:t>
      </w:r>
      <w:bookmarkEnd w:id="180"/>
    </w:p>
    <w:p>
      <w:pPr>
        <w:pStyle w:val="35"/>
        <w:snapToGrid w:val="0"/>
        <w:ind w:firstLine="480"/>
        <w:rPr>
          <w:rFonts w:ascii="仿宋" w:hAnsi="仿宋" w:eastAsia="仿宋"/>
          <w:color w:val="auto"/>
          <w:szCs w:val="24"/>
          <w:highlight w:val="none"/>
        </w:rPr>
      </w:pPr>
      <w:r>
        <w:rPr>
          <w:rFonts w:ascii="仿宋" w:hAnsi="仿宋" w:eastAsia="仿宋"/>
          <w:color w:val="auto"/>
          <w:szCs w:val="24"/>
          <w:highlight w:val="none"/>
        </w:rPr>
        <w:t>1. 供应商对</w:t>
      </w:r>
      <w:r>
        <w:rPr>
          <w:rFonts w:hint="eastAsia" w:ascii="仿宋" w:hAnsi="仿宋" w:eastAsia="仿宋"/>
          <w:color w:val="auto"/>
          <w:szCs w:val="24"/>
          <w:highlight w:val="none"/>
        </w:rPr>
        <w:t>杭州市余杭区交通运输局疫情防控无人机转运核酸样本项目</w:t>
      </w:r>
      <w:r>
        <w:rPr>
          <w:rFonts w:ascii="仿宋" w:hAnsi="仿宋" w:eastAsia="仿宋"/>
          <w:color w:val="auto"/>
          <w:szCs w:val="24"/>
          <w:highlight w:val="none"/>
        </w:rPr>
        <w:t>的</w:t>
      </w:r>
      <w:r>
        <w:rPr>
          <w:rFonts w:hint="eastAsia" w:ascii="仿宋" w:hAnsi="仿宋" w:eastAsia="仿宋"/>
          <w:color w:val="auto"/>
          <w:szCs w:val="24"/>
          <w:highlight w:val="none"/>
        </w:rPr>
        <w:t>目标、任务理解。</w:t>
      </w:r>
    </w:p>
    <w:p>
      <w:pPr>
        <w:pStyle w:val="35"/>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2</w:t>
      </w:r>
      <w:r>
        <w:rPr>
          <w:rFonts w:ascii="仿宋" w:hAnsi="仿宋" w:eastAsia="仿宋"/>
          <w:color w:val="auto"/>
          <w:szCs w:val="24"/>
          <w:highlight w:val="none"/>
        </w:rPr>
        <w:t>. 供应商</w:t>
      </w:r>
      <w:r>
        <w:rPr>
          <w:rFonts w:hint="eastAsia" w:ascii="仿宋" w:hAnsi="仿宋" w:eastAsia="仿宋"/>
          <w:color w:val="auto"/>
          <w:szCs w:val="24"/>
          <w:highlight w:val="none"/>
        </w:rPr>
        <w:t>针对杭州市余杭区交通运输局疫情防控无人机转运核酸样本项目重点、难点分析。</w:t>
      </w:r>
    </w:p>
    <w:p>
      <w:pPr>
        <w:pStyle w:val="35"/>
        <w:snapToGrid w:val="0"/>
        <w:ind w:firstLine="480"/>
        <w:rPr>
          <w:rStyle w:val="1168"/>
          <w:rFonts w:ascii="仿宋" w:hAnsi="仿宋" w:eastAsia="仿宋"/>
          <w:color w:val="auto"/>
          <w:spacing w:val="-6"/>
          <w:szCs w:val="24"/>
          <w:highlight w:val="none"/>
          <w:lang w:eastAsia="zh-Hans"/>
        </w:rPr>
      </w:pPr>
      <w:r>
        <w:rPr>
          <w:rFonts w:hint="eastAsia" w:ascii="仿宋" w:hAnsi="仿宋" w:eastAsia="仿宋"/>
          <w:color w:val="auto"/>
          <w:szCs w:val="24"/>
          <w:highlight w:val="none"/>
        </w:rPr>
        <w:t>3</w:t>
      </w:r>
      <w:r>
        <w:rPr>
          <w:rFonts w:ascii="仿宋" w:hAnsi="仿宋" w:eastAsia="仿宋"/>
          <w:color w:val="auto"/>
          <w:szCs w:val="24"/>
          <w:highlight w:val="none"/>
        </w:rPr>
        <w:t>.</w:t>
      </w:r>
      <w:r>
        <w:rPr>
          <w:rFonts w:hint="eastAsia" w:ascii="仿宋" w:hAnsi="仿宋" w:eastAsia="仿宋"/>
          <w:color w:val="auto"/>
          <w:spacing w:val="-6"/>
          <w:szCs w:val="24"/>
          <w:highlight w:val="none"/>
          <w:lang w:eastAsia="zh-Hans"/>
        </w:rPr>
        <w:t xml:space="preserve"> </w:t>
      </w:r>
      <w:r>
        <w:rPr>
          <w:rStyle w:val="1168"/>
          <w:rFonts w:hint="eastAsia" w:ascii="仿宋" w:hAnsi="仿宋" w:eastAsia="仿宋"/>
          <w:color w:val="auto"/>
          <w:spacing w:val="-6"/>
          <w:szCs w:val="24"/>
          <w:highlight w:val="none"/>
          <w:lang w:eastAsia="zh-Hans"/>
        </w:rPr>
        <w:t>具备针对项目的无人机运行管理规范文件。</w:t>
      </w:r>
    </w:p>
    <w:p>
      <w:pPr>
        <w:tabs>
          <w:tab w:val="left" w:pos="525"/>
        </w:tabs>
        <w:spacing w:line="360" w:lineRule="auto"/>
        <w:rPr>
          <w:rFonts w:ascii="仿宋" w:hAnsi="仿宋" w:eastAsia="仿宋" w:cs="仿宋"/>
          <w:b/>
          <w:bCs/>
          <w:color w:val="auto"/>
          <w:sz w:val="24"/>
          <w:highlight w:val="none"/>
        </w:rPr>
      </w:pPr>
      <w:r>
        <w:rPr>
          <w:rFonts w:hint="eastAsia" w:ascii="仿宋" w:hAnsi="仿宋" w:eastAsia="仿宋" w:cs="宋体"/>
          <w:b/>
          <w:color w:val="auto"/>
          <w:sz w:val="24"/>
          <w:highlight w:val="none"/>
        </w:rPr>
        <w:t>九、</w:t>
      </w:r>
      <w:r>
        <w:rPr>
          <w:rFonts w:hint="eastAsia" w:ascii="仿宋" w:hAnsi="仿宋" w:eastAsia="仿宋" w:cs="仿宋"/>
          <w:b/>
          <w:bCs/>
          <w:color w:val="auto"/>
          <w:sz w:val="24"/>
          <w:highlight w:val="none"/>
        </w:rPr>
        <w:t>履约验收</w:t>
      </w:r>
    </w:p>
    <w:p>
      <w:pPr>
        <w:pStyle w:val="645"/>
        <w:ind w:firstLine="480"/>
        <w:rPr>
          <w:rFonts w:ascii="仿宋" w:hAnsi="仿宋" w:eastAsia="仿宋" w:cs="仿宋"/>
          <w:color w:val="auto"/>
          <w:highlight w:val="none"/>
        </w:rPr>
      </w:pPr>
      <w:bookmarkStart w:id="181" w:name="_Toc9028"/>
      <w:bookmarkStart w:id="182" w:name="_Hlk111824479"/>
      <w:bookmarkStart w:id="183" w:name="_Hlk102914293"/>
      <w:r>
        <w:rPr>
          <w:rFonts w:ascii="仿宋" w:hAnsi="仿宋" w:eastAsia="仿宋" w:cs="仿宋"/>
          <w:color w:val="auto"/>
          <w:highlight w:val="none"/>
        </w:rPr>
        <w:t>1.</w:t>
      </w:r>
      <w:r>
        <w:rPr>
          <w:rFonts w:hint="eastAsia" w:ascii="仿宋" w:hAnsi="仿宋" w:eastAsia="仿宋" w:cs="仿宋"/>
          <w:color w:val="auto"/>
          <w:highlight w:val="none"/>
        </w:rPr>
        <w:t>验收组织和程序</w:t>
      </w:r>
      <w:bookmarkEnd w:id="181"/>
    </w:p>
    <w:p>
      <w:pPr>
        <w:pStyle w:val="645"/>
        <w:ind w:firstLine="480"/>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1）根据《中华人民共和国政府采购法》、《中华人民共和国民法典》、《中华</w:t>
      </w:r>
      <w:r>
        <w:rPr>
          <w:rFonts w:hint="eastAsia" w:ascii="仿宋" w:hAnsi="仿宋" w:eastAsia="仿宋" w:cs="仿宋"/>
          <w:color w:val="auto"/>
          <w:highlight w:val="none"/>
        </w:rPr>
        <w:t>人民共和国政府采购法实施条例》、财政部《财政部关于进一步加强政府采购需求和履约验收管理的指导意见》（财库</w:t>
      </w:r>
      <w:r>
        <w:rPr>
          <w:rFonts w:ascii="仿宋" w:hAnsi="仿宋" w:eastAsia="仿宋" w:cs="仿宋"/>
          <w:color w:val="auto"/>
          <w:highlight w:val="none"/>
        </w:rPr>
        <w:t>[2016]205号）、杭州市财政局《杭州市政府采购履约验收暂行办法》（</w:t>
      </w:r>
      <w:r>
        <w:rPr>
          <w:rFonts w:hint="eastAsia" w:ascii="仿宋" w:hAnsi="仿宋" w:eastAsia="仿宋" w:cs="仿宋"/>
          <w:color w:val="auto"/>
          <w:highlight w:val="none"/>
        </w:rPr>
        <w:t>杭财采监</w:t>
      </w:r>
      <w:r>
        <w:rPr>
          <w:rFonts w:ascii="仿宋" w:hAnsi="仿宋" w:eastAsia="仿宋" w:cs="仿宋"/>
          <w:color w:val="auto"/>
          <w:highlight w:val="none"/>
        </w:rPr>
        <w:t>[2019]10号）和《2022年第19届亚运会组委会政府采购管理实施办法》（亚组委办〔2018〕24号)等相关法律、法规、规范性文件要求组织验收。</w:t>
      </w:r>
    </w:p>
    <w:p>
      <w:pPr>
        <w:pStyle w:val="645"/>
        <w:ind w:firstLine="480"/>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2）验收方法：验收小组验收。</w:t>
      </w:r>
    </w:p>
    <w:p>
      <w:pPr>
        <w:pStyle w:val="645"/>
        <w:ind w:firstLine="480"/>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3）验收小组组建方式：</w:t>
      </w:r>
      <w:r>
        <w:rPr>
          <w:rFonts w:hint="eastAsia" w:ascii="仿宋" w:hAnsi="仿宋" w:eastAsia="仿宋" w:cs="仿宋"/>
          <w:color w:val="auto"/>
          <w:highlight w:val="none"/>
        </w:rPr>
        <w:t>项目验收负责人组织</w:t>
      </w:r>
      <w:r>
        <w:rPr>
          <w:rFonts w:ascii="仿宋" w:hAnsi="仿宋" w:eastAsia="仿宋" w:cs="仿宋"/>
          <w:color w:val="auto"/>
          <w:highlight w:val="none"/>
        </w:rPr>
        <w:t>验收小组，验收小组由</w:t>
      </w:r>
      <w:r>
        <w:rPr>
          <w:rFonts w:hint="eastAsia" w:ascii="仿宋" w:hAnsi="仿宋" w:eastAsia="仿宋" w:cs="仿宋"/>
          <w:color w:val="auto"/>
          <w:highlight w:val="none"/>
        </w:rPr>
        <w:t>相关</w:t>
      </w:r>
      <w:r>
        <w:rPr>
          <w:rFonts w:ascii="仿宋" w:hAnsi="仿宋" w:eastAsia="仿宋" w:cs="仿宋"/>
          <w:color w:val="auto"/>
          <w:highlight w:val="none"/>
        </w:rPr>
        <w:t>专家和用户代表</w:t>
      </w:r>
      <w:r>
        <w:rPr>
          <w:rFonts w:hint="eastAsia" w:ascii="仿宋" w:hAnsi="仿宋" w:eastAsia="仿宋" w:cs="仿宋"/>
          <w:color w:val="auto"/>
          <w:highlight w:val="none"/>
        </w:rPr>
        <w:t>按相关规定</w:t>
      </w:r>
      <w:r>
        <w:rPr>
          <w:rFonts w:ascii="仿宋" w:hAnsi="仿宋" w:eastAsia="仿宋" w:cs="仿宋"/>
          <w:color w:val="auto"/>
          <w:highlight w:val="none"/>
        </w:rPr>
        <w:t>组成。验收小组负责实施具体的验收活动。采购人可以邀请其他单位的相关专业人员参加验收小组。验收小组推选一名组长，主持验收小组的工作。</w:t>
      </w:r>
    </w:p>
    <w:p>
      <w:pPr>
        <w:pStyle w:val="645"/>
        <w:ind w:firstLine="480"/>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4）验收流程：</w:t>
      </w:r>
    </w:p>
    <w:p>
      <w:pPr>
        <w:pStyle w:val="645"/>
        <w:ind w:firstLine="480"/>
        <w:rPr>
          <w:rFonts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项目验收负责人</w:t>
      </w:r>
      <w:r>
        <w:rPr>
          <w:rFonts w:ascii="仿宋" w:hAnsi="仿宋" w:eastAsia="仿宋" w:cs="仿宋"/>
          <w:color w:val="auto"/>
          <w:highlight w:val="none"/>
        </w:rPr>
        <w:t>根据验收方案组织验收小组现场验收，并准备验收材料并通知各验收参与方在指定时间指定地点联合验收，包括采购人、供应商、验收小组、其他验收参与方等。</w:t>
      </w:r>
    </w:p>
    <w:p>
      <w:pPr>
        <w:pStyle w:val="645"/>
        <w:ind w:firstLine="480"/>
        <w:rPr>
          <w:rFonts w:ascii="仿宋" w:hAnsi="仿宋" w:eastAsia="仿宋" w:cs="仿宋"/>
          <w:color w:val="auto"/>
          <w:highlight w:val="none"/>
        </w:rPr>
      </w:pPr>
      <w:r>
        <w:rPr>
          <w:rFonts w:ascii="仿宋" w:hAnsi="仿宋" w:eastAsia="仿宋" w:cs="仿宋"/>
          <w:color w:val="auto"/>
          <w:highlight w:val="none"/>
        </w:rPr>
        <w:t>2）验收小组应当按照验收方案独立开展验收，对供应商提供的服务按照采购文件、投标文件、政府采购合同进行核对、验收，并做好验收记录。在验收过程中，验收小组成员不得擅自公开验收信息。验收小组可以对验收方案进行必要的修改。验收小组对验收方案</w:t>
      </w:r>
      <w:r>
        <w:rPr>
          <w:rFonts w:hint="eastAsia" w:ascii="仿宋" w:hAnsi="仿宋" w:eastAsia="仿宋" w:cs="仿宋"/>
          <w:color w:val="auto"/>
          <w:highlight w:val="none"/>
        </w:rPr>
        <w:t>作出实质性修改的，应当报经采购人同意。</w:t>
      </w:r>
    </w:p>
    <w:p>
      <w:pPr>
        <w:pStyle w:val="645"/>
        <w:ind w:firstLine="480"/>
        <w:rPr>
          <w:rFonts w:ascii="仿宋" w:hAnsi="仿宋" w:eastAsia="仿宋" w:cs="仿宋"/>
          <w:color w:val="auto"/>
          <w:highlight w:val="none"/>
        </w:rPr>
      </w:pPr>
      <w:r>
        <w:rPr>
          <w:rFonts w:ascii="仿宋" w:hAnsi="仿宋" w:eastAsia="仿宋" w:cs="仿宋"/>
          <w:color w:val="auto"/>
          <w:highlight w:val="none"/>
        </w:rPr>
        <w:t>3）供应商配合验收工作，并就验收实施过程中的疑问进行解答和澄清。项目验收过程中，供应商不认可验收意见的，按照合同的约定的方式解决，合同未作约定的，按照《中华人民共和国民法典》等相关规定处理。</w:t>
      </w:r>
    </w:p>
    <w:p>
      <w:pPr>
        <w:pStyle w:val="645"/>
        <w:ind w:firstLine="480"/>
        <w:rPr>
          <w:rFonts w:ascii="仿宋" w:hAnsi="仿宋" w:eastAsia="仿宋" w:cs="仿宋"/>
          <w:color w:val="auto"/>
          <w:highlight w:val="none"/>
        </w:rPr>
      </w:pPr>
      <w:r>
        <w:rPr>
          <w:rFonts w:ascii="仿宋" w:hAnsi="仿宋" w:eastAsia="仿宋" w:cs="仿宋"/>
          <w:color w:val="auto"/>
          <w:highlight w:val="none"/>
        </w:rPr>
        <w:t>4）出具验收报告。验收结束后，验收小组应当出具验收报告，报告采购人。验收报告应当根据验收方案制作，以书面形式</w:t>
      </w:r>
      <w:r>
        <w:rPr>
          <w:rFonts w:hint="eastAsia" w:ascii="仿宋" w:hAnsi="仿宋" w:eastAsia="仿宋" w:cs="仿宋"/>
          <w:color w:val="auto"/>
          <w:highlight w:val="none"/>
        </w:rPr>
        <w:t>作出结论性意见，并经验收小组全体成员签字。验收小组成员对验收报告载明的结论有异议的，应当在验收报告上签署不同意并说明理由，否则视为同意验收结论。</w:t>
      </w:r>
    </w:p>
    <w:p>
      <w:pPr>
        <w:pStyle w:val="645"/>
        <w:ind w:firstLine="480"/>
        <w:rPr>
          <w:rFonts w:ascii="仿宋" w:hAnsi="仿宋" w:eastAsia="仿宋" w:cs="仿宋"/>
          <w:color w:val="auto"/>
          <w:highlight w:val="none"/>
        </w:rPr>
      </w:pPr>
      <w:r>
        <w:rPr>
          <w:rFonts w:ascii="仿宋" w:hAnsi="仿宋" w:eastAsia="仿宋" w:cs="仿宋"/>
          <w:color w:val="auto"/>
          <w:highlight w:val="none"/>
        </w:rPr>
        <w:t>5）验收不合格的，采购人应责令供应商采取补救措施，向供应商发出整改通知书，并依法及时处理。整改结束后，由供应商通知采购人或其委托的验收组织机构重新验收。</w:t>
      </w:r>
    </w:p>
    <w:p>
      <w:pPr>
        <w:pStyle w:val="2"/>
        <w:spacing w:line="360" w:lineRule="auto"/>
        <w:rPr>
          <w:rFonts w:ascii="仿宋" w:hAnsi="仿宋" w:eastAsia="仿宋" w:cs="宋体"/>
          <w:color w:val="auto"/>
          <w:highlight w:val="none"/>
        </w:rPr>
      </w:pPr>
      <w:bookmarkStart w:id="184" w:name="_Toc8526"/>
      <w:bookmarkStart w:id="185" w:name="_Hlk104636055"/>
      <w:r>
        <w:rPr>
          <w:rFonts w:hint="eastAsia" w:ascii="仿宋" w:hAnsi="仿宋" w:eastAsia="仿宋" w:cs="宋体"/>
          <w:color w:val="auto"/>
          <w:highlight w:val="none"/>
        </w:rPr>
        <w:t>2</w:t>
      </w:r>
      <w:r>
        <w:rPr>
          <w:rFonts w:ascii="仿宋" w:hAnsi="仿宋" w:eastAsia="仿宋" w:cs="宋体"/>
          <w:color w:val="auto"/>
          <w:highlight w:val="none"/>
        </w:rPr>
        <w:t>.</w:t>
      </w:r>
      <w:r>
        <w:rPr>
          <w:rFonts w:hint="eastAsia" w:ascii="仿宋" w:hAnsi="仿宋" w:eastAsia="仿宋" w:cs="宋体"/>
          <w:color w:val="auto"/>
          <w:highlight w:val="none"/>
        </w:rPr>
        <w:t>履约验收内容</w:t>
      </w:r>
      <w:bookmarkEnd w:id="184"/>
    </w:p>
    <w:p>
      <w:pPr>
        <w:pStyle w:val="645"/>
        <w:ind w:firstLine="480"/>
        <w:rPr>
          <w:rFonts w:ascii="仿宋" w:hAnsi="仿宋" w:eastAsia="仿宋" w:cs="仿宋"/>
          <w:color w:val="auto"/>
          <w:highlight w:val="none"/>
        </w:rPr>
      </w:pPr>
      <w:bookmarkStart w:id="186" w:name="_Toc354"/>
      <w:r>
        <w:rPr>
          <w:rFonts w:hint="eastAsia" w:ascii="仿宋" w:hAnsi="仿宋" w:eastAsia="仿宋" w:cs="仿宋"/>
          <w:color w:val="auto"/>
          <w:highlight w:val="none"/>
        </w:rPr>
        <w:t>1</w:t>
      </w:r>
      <w:r>
        <w:rPr>
          <w:rFonts w:ascii="仿宋" w:hAnsi="仿宋" w:eastAsia="仿宋" w:cs="仿宋"/>
          <w:color w:val="auto"/>
          <w:highlight w:val="none"/>
        </w:rPr>
        <w:t>.</w:t>
      </w:r>
      <w:r>
        <w:rPr>
          <w:rFonts w:hint="eastAsia" w:ascii="仿宋" w:hAnsi="仿宋" w:eastAsia="仿宋" w:cs="仿宋"/>
          <w:color w:val="auto"/>
          <w:highlight w:val="none"/>
        </w:rPr>
        <w:t>技术履约内容</w:t>
      </w:r>
    </w:p>
    <w:p>
      <w:pPr>
        <w:pStyle w:val="2"/>
        <w:spacing w:line="360" w:lineRule="auto"/>
        <w:rPr>
          <w:rFonts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）满足所有采购需求及响应文件承诺；</w:t>
      </w:r>
    </w:p>
    <w:p>
      <w:pPr>
        <w:pStyle w:val="2"/>
        <w:spacing w:line="360" w:lineRule="auto"/>
        <w:rPr>
          <w:rFonts w:ascii="仿宋" w:hAnsi="仿宋" w:eastAsia="仿宋" w:cs="仿宋"/>
          <w:color w:val="auto"/>
          <w:highlight w:val="none"/>
        </w:rPr>
      </w:pPr>
      <w:r>
        <w:rPr>
          <w:rFonts w:hint="eastAsia" w:ascii="仿宋" w:hAnsi="仿宋" w:eastAsia="仿宋" w:cs="仿宋"/>
          <w:color w:val="auto"/>
          <w:highlight w:val="none"/>
        </w:rPr>
        <w:t>2）</w:t>
      </w:r>
      <w:r>
        <w:rPr>
          <w:rFonts w:ascii="仿宋" w:hAnsi="仿宋" w:eastAsia="仿宋" w:cs="仿宋"/>
          <w:color w:val="auto"/>
          <w:highlight w:val="none"/>
        </w:rPr>
        <w:t>拟投服务团队人员全部到位，与</w:t>
      </w:r>
      <w:r>
        <w:rPr>
          <w:rFonts w:hint="eastAsia" w:ascii="仿宋" w:hAnsi="仿宋" w:eastAsia="仿宋" w:cs="仿宋"/>
          <w:color w:val="auto"/>
          <w:highlight w:val="none"/>
        </w:rPr>
        <w:t>响应</w:t>
      </w:r>
      <w:r>
        <w:rPr>
          <w:rFonts w:ascii="仿宋" w:hAnsi="仿宋" w:eastAsia="仿宋" w:cs="仿宋"/>
          <w:color w:val="auto"/>
          <w:highlight w:val="none"/>
        </w:rPr>
        <w:t>文件人员信息清单一致；</w:t>
      </w:r>
    </w:p>
    <w:p>
      <w:pPr>
        <w:pStyle w:val="645"/>
        <w:ind w:firstLine="480"/>
        <w:rPr>
          <w:rFonts w:ascii="仿宋" w:hAnsi="仿宋" w:eastAsia="仿宋" w:cs="仿宋"/>
          <w:color w:val="auto"/>
          <w:highlight w:val="none"/>
        </w:rPr>
      </w:pPr>
      <w:r>
        <w:rPr>
          <w:rFonts w:hint="eastAsia" w:ascii="仿宋" w:hAnsi="仿宋" w:eastAsia="仿宋" w:cs="仿宋"/>
          <w:color w:val="auto"/>
          <w:highlight w:val="none"/>
        </w:rPr>
        <w:t>2.商务履约内容</w:t>
      </w:r>
    </w:p>
    <w:p>
      <w:pPr>
        <w:pStyle w:val="661"/>
        <w:spacing w:line="360" w:lineRule="auto"/>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）服务周期满足采购要求。</w:t>
      </w:r>
      <w:bookmarkEnd w:id="185"/>
    </w:p>
    <w:p>
      <w:pPr>
        <w:pStyle w:val="661"/>
        <w:spacing w:after="120" w:line="360" w:lineRule="auto"/>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验收标准</w:t>
      </w:r>
      <w:bookmarkEnd w:id="186"/>
    </w:p>
    <w:p>
      <w:pPr>
        <w:pStyle w:val="2"/>
        <w:spacing w:line="360" w:lineRule="auto"/>
        <w:rPr>
          <w:rFonts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）满足所有采购需求及响应文件承诺；</w:t>
      </w:r>
    </w:p>
    <w:p>
      <w:pPr>
        <w:pStyle w:val="2"/>
        <w:spacing w:line="360" w:lineRule="auto"/>
        <w:rPr>
          <w:rFonts w:ascii="仿宋" w:hAnsi="仿宋" w:eastAsia="仿宋" w:cs="仿宋"/>
          <w:color w:val="auto"/>
          <w:highlight w:val="none"/>
        </w:rPr>
      </w:pPr>
      <w:r>
        <w:rPr>
          <w:rFonts w:hint="eastAsia" w:ascii="仿宋" w:hAnsi="仿宋" w:eastAsia="仿宋" w:cs="仿宋"/>
          <w:color w:val="auto"/>
          <w:highlight w:val="none"/>
        </w:rPr>
        <w:t>2）</w:t>
      </w:r>
      <w:r>
        <w:rPr>
          <w:rFonts w:ascii="仿宋" w:hAnsi="仿宋" w:eastAsia="仿宋" w:cs="仿宋"/>
          <w:color w:val="auto"/>
          <w:highlight w:val="none"/>
        </w:rPr>
        <w:t>拟投服务团队人员全部到位，与</w:t>
      </w:r>
      <w:r>
        <w:rPr>
          <w:rFonts w:hint="eastAsia" w:ascii="仿宋" w:hAnsi="仿宋" w:eastAsia="仿宋" w:cs="仿宋"/>
          <w:color w:val="auto"/>
          <w:highlight w:val="none"/>
        </w:rPr>
        <w:t>响应</w:t>
      </w:r>
      <w:r>
        <w:rPr>
          <w:rFonts w:ascii="仿宋" w:hAnsi="仿宋" w:eastAsia="仿宋" w:cs="仿宋"/>
          <w:color w:val="auto"/>
          <w:highlight w:val="none"/>
        </w:rPr>
        <w:t>文件人员信息清单一致；</w:t>
      </w:r>
    </w:p>
    <w:p>
      <w:pPr>
        <w:pStyle w:val="2"/>
        <w:spacing w:line="360" w:lineRule="auto"/>
        <w:rPr>
          <w:rFonts w:ascii="仿宋" w:hAnsi="仿宋" w:eastAsia="仿宋" w:cs="仿宋"/>
          <w:color w:val="auto"/>
          <w:highlight w:val="none"/>
        </w:rPr>
      </w:pPr>
      <w:r>
        <w:rPr>
          <w:rFonts w:ascii="仿宋" w:hAnsi="仿宋" w:eastAsia="仿宋" w:cs="仿宋"/>
          <w:color w:val="auto"/>
          <w:highlight w:val="none"/>
        </w:rPr>
        <w:t>3</w:t>
      </w:r>
      <w:r>
        <w:rPr>
          <w:rFonts w:hint="eastAsia" w:ascii="仿宋" w:hAnsi="仿宋" w:eastAsia="仿宋" w:cs="仿宋"/>
          <w:color w:val="auto"/>
          <w:highlight w:val="none"/>
        </w:rPr>
        <w:t>）项目验收资料齐全；</w:t>
      </w:r>
    </w:p>
    <w:p>
      <w:pPr>
        <w:spacing w:line="360" w:lineRule="auto"/>
        <w:ind w:firstLine="480" w:firstLineChars="200"/>
        <w:jc w:val="left"/>
        <w:rPr>
          <w:rFonts w:ascii="仿宋" w:hAnsi="仿宋" w:eastAsia="仿宋" w:cs="仿宋"/>
          <w:color w:val="auto"/>
          <w:sz w:val="24"/>
          <w:highlight w:val="none"/>
        </w:rPr>
      </w:pPr>
      <w:bookmarkStart w:id="187" w:name="_Toc24191"/>
      <w:bookmarkStart w:id="188" w:name="_Toc100838239"/>
      <w:r>
        <w:rPr>
          <w:rFonts w:hint="eastAsia" w:ascii="仿宋" w:hAnsi="仿宋" w:eastAsia="仿宋" w:cs="仿宋"/>
          <w:color w:val="auto"/>
          <w:sz w:val="24"/>
          <w:highlight w:val="none"/>
        </w:rPr>
        <w:t>4</w:t>
      </w:r>
      <w:r>
        <w:rPr>
          <w:rFonts w:ascii="仿宋" w:hAnsi="仿宋" w:eastAsia="仿宋" w:cs="仿宋"/>
          <w:color w:val="auto"/>
          <w:sz w:val="24"/>
          <w:highlight w:val="none"/>
        </w:rPr>
        <w:t>.</w:t>
      </w:r>
      <w:r>
        <w:rPr>
          <w:rFonts w:hint="eastAsia" w:ascii="仿宋" w:hAnsi="仿宋" w:eastAsia="仿宋" w:cs="仿宋"/>
          <w:color w:val="auto"/>
          <w:sz w:val="24"/>
          <w:highlight w:val="none"/>
        </w:rPr>
        <w:t>履约验收其他事项</w:t>
      </w:r>
      <w:bookmarkEnd w:id="187"/>
      <w:bookmarkEnd w:id="188"/>
    </w:p>
    <w:p>
      <w:pPr>
        <w:pStyle w:val="661"/>
        <w:spacing w:after="120"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（1）采购人在供应商提供相关服务的过程中，有权不定期对服务内容和质量进行考核。供应商提供相关服务过程中有违反合同约定、不达约定标准情况的，采购人有权要求供应商限期整改，供应商未按采购人</w:t>
      </w:r>
      <w:r>
        <w:rPr>
          <w:rFonts w:ascii="仿宋" w:hAnsi="仿宋" w:eastAsia="仿宋" w:cs="仿宋"/>
          <w:color w:val="auto"/>
          <w:sz w:val="24"/>
          <w:szCs w:val="24"/>
          <w:highlight w:val="none"/>
        </w:rPr>
        <w:t>要求整改的，采购人有权拒绝验收，供应商应承担相应的违约责任。</w:t>
      </w:r>
    </w:p>
    <w:p>
      <w:pPr>
        <w:pStyle w:val="661"/>
        <w:spacing w:after="120"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ascii="仿宋" w:hAnsi="仿宋" w:eastAsia="仿宋" w:cs="仿宋"/>
          <w:color w:val="auto"/>
          <w:sz w:val="24"/>
          <w:szCs w:val="24"/>
          <w:highlight w:val="none"/>
        </w:rPr>
        <w:t>供应商服务成果未通过采购人验收，采购人有权要求供应商进行整改，相关费用</w:t>
      </w:r>
      <w:r>
        <w:rPr>
          <w:rFonts w:hint="eastAsia" w:ascii="仿宋" w:hAnsi="仿宋" w:eastAsia="仿宋" w:cs="仿宋"/>
          <w:color w:val="auto"/>
          <w:sz w:val="24"/>
          <w:szCs w:val="24"/>
          <w:highlight w:val="none"/>
        </w:rPr>
        <w:t>（包括但不限于重新组织验收等费用）</w:t>
      </w:r>
      <w:r>
        <w:rPr>
          <w:rFonts w:ascii="仿宋" w:hAnsi="仿宋" w:eastAsia="仿宋" w:cs="仿宋"/>
          <w:color w:val="auto"/>
          <w:sz w:val="24"/>
          <w:szCs w:val="24"/>
          <w:highlight w:val="none"/>
        </w:rPr>
        <w:t>由供应商承担；如供应商</w:t>
      </w:r>
      <w:r>
        <w:rPr>
          <w:rFonts w:hint="eastAsia" w:ascii="仿宋" w:hAnsi="仿宋" w:eastAsia="仿宋" w:cs="仿宋"/>
          <w:color w:val="auto"/>
          <w:sz w:val="24"/>
          <w:szCs w:val="24"/>
          <w:highlight w:val="none"/>
        </w:rPr>
        <w:t>未在采购人要求期限内整改或整改后仍不合格或已经无法整改的，采购人有权要求供应商承担相应的违约责任。</w:t>
      </w:r>
      <w:bookmarkEnd w:id="182"/>
      <w:bookmarkEnd w:id="183"/>
    </w:p>
    <w:p>
      <w:pPr>
        <w:rPr>
          <w:color w:val="auto"/>
          <w:highlight w:val="none"/>
        </w:rPr>
      </w:pPr>
    </w:p>
    <w:p>
      <w:pPr>
        <w:pStyle w:val="1173"/>
        <w:numPr>
          <w:ilvl w:val="0"/>
          <w:numId w:val="0"/>
        </w:numPr>
        <w:rPr>
          <w:rStyle w:val="1168"/>
          <w:rFonts w:ascii="仿宋" w:hAnsi="仿宋" w:eastAsia="仿宋" w:cs="Times New Roman"/>
          <w:b/>
          <w:bCs/>
          <w:color w:val="auto"/>
          <w:sz w:val="24"/>
          <w:szCs w:val="24"/>
          <w:highlight w:val="none"/>
          <w:lang w:eastAsia="zh-Hans"/>
        </w:rPr>
      </w:pPr>
      <w:r>
        <w:rPr>
          <w:rStyle w:val="1168"/>
          <w:rFonts w:hint="eastAsia" w:ascii="仿宋" w:hAnsi="仿宋" w:eastAsia="仿宋"/>
          <w:b/>
          <w:bCs/>
          <w:color w:val="auto"/>
          <w:sz w:val="24"/>
          <w:szCs w:val="24"/>
          <w:highlight w:val="none"/>
          <w:lang w:eastAsia="zh-Hans"/>
        </w:rPr>
        <w:t>十、前期过渡期产生的相关费用，参照中标金额进行支付。</w:t>
      </w:r>
    </w:p>
    <w:p>
      <w:pPr>
        <w:pStyle w:val="2"/>
        <w:rPr>
          <w:color w:val="auto"/>
          <w:highlight w:val="none"/>
        </w:rPr>
        <w:sectPr>
          <w:footerReference r:id="rId5" w:type="default"/>
          <w:pgSz w:w="11906" w:h="16838"/>
          <w:pgMar w:top="1440" w:right="1797" w:bottom="1440" w:left="1797" w:header="851" w:footer="992" w:gutter="0"/>
          <w:cols w:space="720" w:num="1"/>
          <w:docGrid w:linePitch="312" w:charSpace="0"/>
        </w:sectPr>
      </w:pPr>
    </w:p>
    <w:p>
      <w:pPr>
        <w:pStyle w:val="2"/>
        <w:spacing w:after="120" w:line="360" w:lineRule="auto"/>
        <w:ind w:firstLine="880"/>
        <w:jc w:val="center"/>
        <w:outlineLvl w:val="0"/>
        <w:rPr>
          <w:rFonts w:ascii="仿宋" w:hAnsi="仿宋" w:eastAsia="仿宋" w:cs="仿宋_GB2312"/>
          <w:color w:val="auto"/>
          <w:szCs w:val="36"/>
          <w:highlight w:val="none"/>
        </w:rPr>
      </w:pPr>
      <w:bookmarkStart w:id="189" w:name="_Toc24273"/>
      <w:r>
        <w:rPr>
          <w:rFonts w:hint="eastAsia" w:ascii="仿宋" w:hAnsi="仿宋" w:eastAsia="仿宋" w:cs="宋体"/>
          <w:color w:val="auto"/>
          <w:sz w:val="44"/>
          <w:highlight w:val="none"/>
        </w:rPr>
        <w:t xml:space="preserve">第四部分 </w:t>
      </w:r>
      <w:bookmarkStart w:id="190" w:name="_Toc184313272"/>
      <w:bookmarkEnd w:id="190"/>
      <w:bookmarkStart w:id="191" w:name="_Toc184314453"/>
      <w:bookmarkEnd w:id="191"/>
      <w:bookmarkStart w:id="192" w:name="_Toc184308070"/>
      <w:bookmarkEnd w:id="192"/>
      <w:bookmarkStart w:id="193" w:name="_Toc184310330"/>
      <w:bookmarkEnd w:id="193"/>
      <w:bookmarkStart w:id="194" w:name="_Toc184314449"/>
      <w:bookmarkEnd w:id="194"/>
      <w:bookmarkStart w:id="195" w:name="_Toc184312085"/>
      <w:bookmarkEnd w:id="195"/>
      <w:bookmarkStart w:id="196" w:name="_Toc184312067"/>
      <w:bookmarkEnd w:id="196"/>
      <w:bookmarkStart w:id="197" w:name="_Toc184314471"/>
      <w:bookmarkEnd w:id="197"/>
      <w:bookmarkStart w:id="198" w:name="_Toc184313298"/>
      <w:bookmarkEnd w:id="198"/>
      <w:bookmarkStart w:id="199" w:name="_Toc184313268"/>
      <w:bookmarkEnd w:id="199"/>
      <w:bookmarkStart w:id="200" w:name="_Toc184308061"/>
      <w:bookmarkEnd w:id="200"/>
      <w:bookmarkStart w:id="201" w:name="_Toc184312130"/>
      <w:bookmarkEnd w:id="201"/>
      <w:bookmarkStart w:id="202" w:name="_Toc184314477"/>
      <w:bookmarkEnd w:id="202"/>
      <w:bookmarkStart w:id="203" w:name="_Toc184314451"/>
      <w:bookmarkEnd w:id="203"/>
      <w:bookmarkStart w:id="204" w:name="_Toc184310300"/>
      <w:bookmarkEnd w:id="204"/>
      <w:bookmarkStart w:id="205" w:name="_Toc184308044"/>
      <w:bookmarkEnd w:id="205"/>
      <w:bookmarkStart w:id="206" w:name="_Toc184312124"/>
      <w:bookmarkEnd w:id="206"/>
      <w:bookmarkStart w:id="207" w:name="_Toc184310341"/>
      <w:bookmarkEnd w:id="207"/>
      <w:bookmarkStart w:id="208" w:name="_Toc184308093"/>
      <w:bookmarkEnd w:id="208"/>
      <w:bookmarkStart w:id="209" w:name="_Toc184310273"/>
      <w:bookmarkEnd w:id="209"/>
      <w:bookmarkStart w:id="210" w:name="_Toc184310306"/>
      <w:bookmarkEnd w:id="210"/>
      <w:bookmarkStart w:id="211" w:name="_Toc184314418"/>
      <w:bookmarkEnd w:id="211"/>
      <w:bookmarkStart w:id="212" w:name="_Toc184308089"/>
      <w:bookmarkEnd w:id="212"/>
      <w:bookmarkStart w:id="213" w:name="_Toc184313284"/>
      <w:bookmarkEnd w:id="213"/>
      <w:bookmarkStart w:id="214" w:name="_Toc184313307"/>
      <w:bookmarkEnd w:id="214"/>
      <w:bookmarkStart w:id="215" w:name="_Toc184313294"/>
      <w:bookmarkEnd w:id="215"/>
      <w:bookmarkStart w:id="216" w:name="_Toc184308053"/>
      <w:bookmarkEnd w:id="216"/>
      <w:bookmarkStart w:id="217" w:name="_Toc184308105"/>
      <w:bookmarkEnd w:id="217"/>
      <w:bookmarkStart w:id="218" w:name="_Toc184310293"/>
      <w:bookmarkEnd w:id="218"/>
      <w:bookmarkStart w:id="219" w:name="_Toc184312120"/>
      <w:bookmarkEnd w:id="219"/>
      <w:bookmarkStart w:id="220" w:name="_Toc184313253"/>
      <w:bookmarkEnd w:id="220"/>
      <w:bookmarkStart w:id="221" w:name="_Toc184313255"/>
      <w:bookmarkEnd w:id="221"/>
      <w:bookmarkStart w:id="222" w:name="_Toc184313245"/>
      <w:bookmarkEnd w:id="222"/>
      <w:bookmarkStart w:id="223" w:name="_Toc184312073"/>
      <w:bookmarkEnd w:id="223"/>
      <w:bookmarkStart w:id="224" w:name="_Toc184308092"/>
      <w:bookmarkEnd w:id="224"/>
      <w:bookmarkStart w:id="225" w:name="_Toc184314443"/>
      <w:bookmarkEnd w:id="225"/>
      <w:bookmarkStart w:id="226" w:name="_Toc184310320"/>
      <w:bookmarkEnd w:id="226"/>
      <w:bookmarkStart w:id="227" w:name="_Toc184313301"/>
      <w:bookmarkEnd w:id="227"/>
      <w:bookmarkStart w:id="228" w:name="_Toc184308039"/>
      <w:bookmarkEnd w:id="228"/>
      <w:bookmarkStart w:id="229" w:name="_Toc184314480"/>
      <w:bookmarkEnd w:id="229"/>
      <w:bookmarkStart w:id="230" w:name="_Toc184312109"/>
      <w:bookmarkEnd w:id="230"/>
      <w:bookmarkStart w:id="231" w:name="_Toc184314430"/>
      <w:bookmarkEnd w:id="231"/>
      <w:bookmarkStart w:id="232" w:name="_Toc184310314"/>
      <w:bookmarkEnd w:id="232"/>
      <w:bookmarkStart w:id="233" w:name="_Toc184314412"/>
      <w:bookmarkEnd w:id="233"/>
      <w:bookmarkStart w:id="234" w:name="_Toc184308101"/>
      <w:bookmarkEnd w:id="234"/>
      <w:bookmarkStart w:id="235" w:name="_Toc184310318"/>
      <w:bookmarkEnd w:id="235"/>
      <w:bookmarkStart w:id="236" w:name="_Toc184310317"/>
      <w:bookmarkEnd w:id="236"/>
      <w:bookmarkStart w:id="237" w:name="_Toc184312125"/>
      <w:bookmarkEnd w:id="237"/>
      <w:bookmarkStart w:id="238" w:name="_Toc184314481"/>
      <w:bookmarkEnd w:id="238"/>
      <w:bookmarkStart w:id="239" w:name="_Toc184312086"/>
      <w:bookmarkEnd w:id="239"/>
      <w:bookmarkStart w:id="240" w:name="_Toc184308078"/>
      <w:bookmarkEnd w:id="240"/>
      <w:bookmarkStart w:id="241" w:name="_Toc184314466"/>
      <w:bookmarkEnd w:id="241"/>
      <w:bookmarkStart w:id="242" w:name="_Toc184310342"/>
      <w:bookmarkEnd w:id="242"/>
      <w:bookmarkStart w:id="243" w:name="_Toc184310344"/>
      <w:bookmarkEnd w:id="243"/>
      <w:bookmarkStart w:id="244" w:name="_Toc184310323"/>
      <w:bookmarkEnd w:id="244"/>
      <w:bookmarkStart w:id="245" w:name="_Toc184313262"/>
      <w:bookmarkEnd w:id="245"/>
      <w:bookmarkStart w:id="246" w:name="_Toc184313285"/>
      <w:bookmarkEnd w:id="246"/>
      <w:bookmarkStart w:id="247" w:name="_Toc184308076"/>
      <w:bookmarkEnd w:id="247"/>
      <w:bookmarkStart w:id="248" w:name="_Toc184310272"/>
      <w:bookmarkEnd w:id="248"/>
      <w:bookmarkStart w:id="249" w:name="_Toc184312089"/>
      <w:bookmarkEnd w:id="249"/>
      <w:bookmarkStart w:id="250" w:name="_Toc184313260"/>
      <w:bookmarkEnd w:id="250"/>
      <w:bookmarkStart w:id="251" w:name="_Toc184308091"/>
      <w:bookmarkEnd w:id="251"/>
      <w:bookmarkStart w:id="252" w:name="_Toc184314450"/>
      <w:bookmarkEnd w:id="252"/>
      <w:bookmarkStart w:id="253" w:name="_Toc184308074"/>
      <w:bookmarkEnd w:id="253"/>
      <w:bookmarkStart w:id="254" w:name="_Toc184313242"/>
      <w:bookmarkEnd w:id="254"/>
      <w:bookmarkStart w:id="255" w:name="_Toc184312135"/>
      <w:bookmarkEnd w:id="255"/>
      <w:bookmarkStart w:id="256" w:name="_Toc184308036"/>
      <w:bookmarkEnd w:id="256"/>
      <w:bookmarkStart w:id="257" w:name="_Toc184314469"/>
      <w:bookmarkEnd w:id="257"/>
      <w:bookmarkStart w:id="258" w:name="_Toc184310276"/>
      <w:bookmarkEnd w:id="258"/>
      <w:bookmarkStart w:id="259" w:name="_Toc184312091"/>
      <w:bookmarkEnd w:id="259"/>
      <w:bookmarkStart w:id="260" w:name="_Toc184314462"/>
      <w:bookmarkEnd w:id="260"/>
      <w:bookmarkStart w:id="261" w:name="_Toc184313306"/>
      <w:bookmarkEnd w:id="261"/>
      <w:bookmarkStart w:id="262" w:name="_Toc184312116"/>
      <w:bookmarkEnd w:id="262"/>
      <w:bookmarkStart w:id="263" w:name="_Toc184313287"/>
      <w:bookmarkEnd w:id="263"/>
      <w:bookmarkStart w:id="264" w:name="_Toc184310326"/>
      <w:bookmarkEnd w:id="264"/>
      <w:bookmarkStart w:id="265" w:name="_Toc184308058"/>
      <w:bookmarkEnd w:id="265"/>
      <w:bookmarkStart w:id="266" w:name="_Toc184313293"/>
      <w:bookmarkEnd w:id="266"/>
      <w:bookmarkStart w:id="267" w:name="_Toc184308087"/>
      <w:bookmarkEnd w:id="267"/>
      <w:bookmarkStart w:id="268" w:name="_Toc184313289"/>
      <w:bookmarkEnd w:id="268"/>
      <w:bookmarkStart w:id="269" w:name="_Toc184312077"/>
      <w:bookmarkEnd w:id="269"/>
      <w:bookmarkStart w:id="270" w:name="_Toc184312118"/>
      <w:bookmarkEnd w:id="270"/>
      <w:bookmarkStart w:id="271" w:name="_Toc184313266"/>
      <w:bookmarkEnd w:id="271"/>
      <w:bookmarkStart w:id="272" w:name="_Toc184310313"/>
      <w:bookmarkEnd w:id="272"/>
      <w:bookmarkStart w:id="273" w:name="_Toc184312103"/>
      <w:bookmarkEnd w:id="273"/>
      <w:bookmarkStart w:id="274" w:name="_Toc184314442"/>
      <w:bookmarkEnd w:id="274"/>
      <w:bookmarkStart w:id="275" w:name="_Toc184313296"/>
      <w:bookmarkEnd w:id="275"/>
      <w:bookmarkStart w:id="276" w:name="_Toc184313305"/>
      <w:bookmarkEnd w:id="276"/>
      <w:bookmarkStart w:id="277" w:name="_Toc184312131"/>
      <w:bookmarkEnd w:id="277"/>
      <w:bookmarkStart w:id="278" w:name="_Toc184313263"/>
      <w:bookmarkEnd w:id="278"/>
      <w:bookmarkStart w:id="279" w:name="_Toc184313278"/>
      <w:bookmarkEnd w:id="279"/>
      <w:bookmarkStart w:id="280" w:name="_Toc184308082"/>
      <w:bookmarkEnd w:id="280"/>
      <w:bookmarkStart w:id="281" w:name="_Toc184310328"/>
      <w:bookmarkEnd w:id="281"/>
      <w:bookmarkStart w:id="282" w:name="_Toc184314436"/>
      <w:bookmarkEnd w:id="282"/>
      <w:bookmarkStart w:id="283" w:name="_Toc184313273"/>
      <w:bookmarkEnd w:id="283"/>
      <w:bookmarkStart w:id="284" w:name="_Toc184312105"/>
      <w:bookmarkEnd w:id="284"/>
      <w:bookmarkStart w:id="285" w:name="_Toc184312098"/>
      <w:bookmarkEnd w:id="285"/>
      <w:bookmarkStart w:id="286" w:name="_Toc184308052"/>
      <w:bookmarkEnd w:id="286"/>
      <w:bookmarkStart w:id="287" w:name="_Toc184310339"/>
      <w:bookmarkEnd w:id="287"/>
      <w:bookmarkStart w:id="288" w:name="_Toc184312138"/>
      <w:bookmarkEnd w:id="288"/>
      <w:bookmarkStart w:id="289" w:name="_Toc184313304"/>
      <w:bookmarkEnd w:id="289"/>
      <w:bookmarkStart w:id="290" w:name="_Toc184312114"/>
      <w:bookmarkEnd w:id="290"/>
      <w:bookmarkStart w:id="291" w:name="_Toc184312090"/>
      <w:bookmarkEnd w:id="291"/>
      <w:bookmarkStart w:id="292" w:name="_Toc184314429"/>
      <w:bookmarkEnd w:id="292"/>
      <w:bookmarkStart w:id="293" w:name="_Toc184308069"/>
      <w:bookmarkEnd w:id="293"/>
      <w:bookmarkStart w:id="294" w:name="_Toc184310287"/>
      <w:bookmarkEnd w:id="294"/>
      <w:bookmarkStart w:id="295" w:name="_Toc184314479"/>
      <w:bookmarkEnd w:id="295"/>
      <w:bookmarkStart w:id="296" w:name="_Toc184313300"/>
      <w:bookmarkEnd w:id="296"/>
      <w:bookmarkStart w:id="297" w:name="_Toc184310301"/>
      <w:bookmarkEnd w:id="297"/>
      <w:bookmarkStart w:id="298" w:name="_Toc184313299"/>
      <w:bookmarkEnd w:id="298"/>
      <w:bookmarkStart w:id="299" w:name="_Toc184314444"/>
      <w:bookmarkEnd w:id="299"/>
      <w:bookmarkStart w:id="300" w:name="_Toc184313252"/>
      <w:bookmarkEnd w:id="300"/>
      <w:bookmarkStart w:id="301" w:name="_Toc184312092"/>
      <w:bookmarkEnd w:id="301"/>
      <w:bookmarkStart w:id="302" w:name="_Toc184313303"/>
      <w:bookmarkEnd w:id="302"/>
      <w:bookmarkStart w:id="303" w:name="_Toc184313261"/>
      <w:bookmarkEnd w:id="303"/>
      <w:bookmarkStart w:id="304" w:name="_Toc184310325"/>
      <w:bookmarkEnd w:id="304"/>
      <w:bookmarkStart w:id="305" w:name="_Toc184312136"/>
      <w:bookmarkEnd w:id="305"/>
      <w:bookmarkStart w:id="306" w:name="_Toc184310308"/>
      <w:bookmarkEnd w:id="306"/>
      <w:bookmarkStart w:id="307" w:name="_Toc184314482"/>
      <w:bookmarkEnd w:id="307"/>
      <w:bookmarkStart w:id="308" w:name="_Toc184313269"/>
      <w:bookmarkEnd w:id="308"/>
      <w:bookmarkStart w:id="309" w:name="_Toc184310280"/>
      <w:bookmarkEnd w:id="309"/>
      <w:bookmarkStart w:id="310" w:name="_Toc184314459"/>
      <w:bookmarkEnd w:id="310"/>
      <w:bookmarkStart w:id="311" w:name="_Toc184308043"/>
      <w:bookmarkEnd w:id="311"/>
      <w:bookmarkStart w:id="312" w:name="_Toc184308080"/>
      <w:bookmarkEnd w:id="312"/>
      <w:bookmarkStart w:id="313" w:name="_Toc184308049"/>
      <w:bookmarkEnd w:id="313"/>
      <w:bookmarkStart w:id="314" w:name="_Toc184312139"/>
      <w:bookmarkEnd w:id="314"/>
      <w:bookmarkStart w:id="315" w:name="_Toc184314475"/>
      <w:bookmarkEnd w:id="315"/>
      <w:bookmarkStart w:id="316" w:name="_Toc184314419"/>
      <w:bookmarkEnd w:id="316"/>
      <w:bookmarkStart w:id="317" w:name="_Toc184313240"/>
      <w:bookmarkEnd w:id="317"/>
      <w:bookmarkStart w:id="318" w:name="_Toc184314458"/>
      <w:bookmarkEnd w:id="318"/>
      <w:bookmarkStart w:id="319" w:name="_Toc184310335"/>
      <w:bookmarkEnd w:id="319"/>
      <w:bookmarkStart w:id="320" w:name="_Toc184313238"/>
      <w:bookmarkEnd w:id="320"/>
      <w:bookmarkStart w:id="321" w:name="_Toc184314470"/>
      <w:bookmarkEnd w:id="321"/>
      <w:bookmarkStart w:id="322" w:name="_Toc184314468"/>
      <w:bookmarkEnd w:id="322"/>
      <w:bookmarkStart w:id="323" w:name="_Toc184312071"/>
      <w:bookmarkEnd w:id="323"/>
      <w:bookmarkStart w:id="324" w:name="_Toc184313295"/>
      <w:bookmarkEnd w:id="324"/>
      <w:bookmarkStart w:id="325" w:name="_Toc184308086"/>
      <w:bookmarkEnd w:id="325"/>
      <w:bookmarkStart w:id="326" w:name="_Toc184312101"/>
      <w:bookmarkEnd w:id="326"/>
      <w:bookmarkStart w:id="327" w:name="_Toc184314463"/>
      <w:bookmarkEnd w:id="327"/>
      <w:bookmarkStart w:id="328" w:name="_Toc184314421"/>
      <w:bookmarkEnd w:id="328"/>
      <w:bookmarkStart w:id="329" w:name="_Toc184314433"/>
      <w:bookmarkEnd w:id="329"/>
      <w:bookmarkStart w:id="330" w:name="_Toc184308065"/>
      <w:bookmarkEnd w:id="330"/>
      <w:bookmarkStart w:id="331" w:name="_Toc184314431"/>
      <w:bookmarkEnd w:id="331"/>
      <w:bookmarkStart w:id="332" w:name="_Toc184308037"/>
      <w:bookmarkEnd w:id="332"/>
      <w:bookmarkStart w:id="333" w:name="_Toc184314465"/>
      <w:bookmarkEnd w:id="333"/>
      <w:bookmarkStart w:id="334" w:name="_Toc184312083"/>
      <w:bookmarkEnd w:id="334"/>
      <w:bookmarkStart w:id="335" w:name="_Toc184308046"/>
      <w:bookmarkEnd w:id="335"/>
      <w:bookmarkStart w:id="336" w:name="_Toc184308075"/>
      <w:bookmarkEnd w:id="336"/>
      <w:bookmarkStart w:id="337" w:name="_Toc184314474"/>
      <w:bookmarkEnd w:id="337"/>
      <w:bookmarkStart w:id="338" w:name="_Toc184308083"/>
      <w:bookmarkEnd w:id="338"/>
      <w:bookmarkStart w:id="339" w:name="_Toc184310286"/>
      <w:bookmarkEnd w:id="339"/>
      <w:bookmarkStart w:id="340" w:name="_Toc184313258"/>
      <w:bookmarkEnd w:id="340"/>
      <w:bookmarkStart w:id="341" w:name="_Toc184314454"/>
      <w:bookmarkEnd w:id="341"/>
      <w:bookmarkStart w:id="342" w:name="_Toc184314434"/>
      <w:bookmarkEnd w:id="342"/>
      <w:bookmarkStart w:id="343" w:name="_Toc184314427"/>
      <w:bookmarkEnd w:id="343"/>
      <w:bookmarkStart w:id="344" w:name="_Toc184314456"/>
      <w:bookmarkEnd w:id="344"/>
      <w:bookmarkStart w:id="345" w:name="_Toc184314437"/>
      <w:bookmarkEnd w:id="345"/>
      <w:bookmarkStart w:id="346" w:name="_Toc184308097"/>
      <w:bookmarkEnd w:id="346"/>
      <w:bookmarkStart w:id="347" w:name="_Toc184314410"/>
      <w:bookmarkEnd w:id="347"/>
      <w:bookmarkStart w:id="348" w:name="_Toc184308040"/>
      <w:bookmarkEnd w:id="348"/>
      <w:bookmarkStart w:id="349" w:name="_Toc184314472"/>
      <w:bookmarkEnd w:id="349"/>
      <w:bookmarkStart w:id="350" w:name="_Toc184312108"/>
      <w:bookmarkEnd w:id="350"/>
      <w:bookmarkStart w:id="351" w:name="_Toc184312099"/>
      <w:bookmarkEnd w:id="351"/>
      <w:bookmarkStart w:id="352" w:name="_Toc184314461"/>
      <w:bookmarkEnd w:id="352"/>
      <w:bookmarkStart w:id="353" w:name="_Toc184312102"/>
      <w:bookmarkEnd w:id="353"/>
      <w:bookmarkStart w:id="354" w:name="_Toc184312081"/>
      <w:bookmarkEnd w:id="354"/>
      <w:bookmarkStart w:id="355" w:name="_Toc184310338"/>
      <w:bookmarkEnd w:id="355"/>
      <w:bookmarkStart w:id="356" w:name="_Toc184310343"/>
      <w:bookmarkEnd w:id="356"/>
      <w:bookmarkStart w:id="357" w:name="_Toc184313254"/>
      <w:bookmarkEnd w:id="357"/>
      <w:bookmarkStart w:id="358" w:name="_Toc184308106"/>
      <w:bookmarkEnd w:id="358"/>
      <w:bookmarkStart w:id="359" w:name="_Toc184312121"/>
      <w:bookmarkEnd w:id="359"/>
      <w:bookmarkStart w:id="360" w:name="_Toc184314446"/>
      <w:bookmarkEnd w:id="360"/>
      <w:bookmarkStart w:id="361" w:name="_Toc184312070"/>
      <w:bookmarkEnd w:id="361"/>
      <w:bookmarkStart w:id="362" w:name="_Toc184308107"/>
      <w:bookmarkEnd w:id="362"/>
      <w:bookmarkStart w:id="363" w:name="_Toc184314476"/>
      <w:bookmarkEnd w:id="363"/>
      <w:bookmarkStart w:id="364" w:name="_Toc184308077"/>
      <w:bookmarkEnd w:id="364"/>
      <w:bookmarkStart w:id="365" w:name="_Toc184313259"/>
      <w:bookmarkEnd w:id="365"/>
      <w:bookmarkStart w:id="366" w:name="_Toc184308084"/>
      <w:bookmarkEnd w:id="366"/>
      <w:bookmarkStart w:id="367" w:name="_Toc184314415"/>
      <w:bookmarkEnd w:id="367"/>
      <w:bookmarkStart w:id="368" w:name="_Toc184313241"/>
      <w:bookmarkEnd w:id="368"/>
      <w:bookmarkStart w:id="369" w:name="_Toc184314422"/>
      <w:bookmarkEnd w:id="369"/>
      <w:bookmarkStart w:id="370" w:name="_Toc184308073"/>
      <w:bookmarkEnd w:id="370"/>
      <w:bookmarkStart w:id="371" w:name="_Toc184313246"/>
      <w:bookmarkEnd w:id="371"/>
      <w:bookmarkStart w:id="372" w:name="_Toc184310340"/>
      <w:bookmarkEnd w:id="372"/>
      <w:bookmarkStart w:id="373" w:name="_Toc184314416"/>
      <w:bookmarkEnd w:id="373"/>
      <w:bookmarkStart w:id="374" w:name="_Toc184310311"/>
      <w:bookmarkEnd w:id="374"/>
      <w:bookmarkStart w:id="375" w:name="_Toc184310305"/>
      <w:bookmarkEnd w:id="375"/>
      <w:bookmarkStart w:id="376" w:name="_Toc184310279"/>
      <w:bookmarkEnd w:id="376"/>
      <w:bookmarkStart w:id="377" w:name="_Toc184313256"/>
      <w:bookmarkEnd w:id="377"/>
      <w:bookmarkStart w:id="378" w:name="_Toc184310290"/>
      <w:bookmarkEnd w:id="378"/>
      <w:bookmarkStart w:id="379" w:name="_Toc184308067"/>
      <w:bookmarkEnd w:id="379"/>
      <w:bookmarkStart w:id="380" w:name="_Toc184314438"/>
      <w:bookmarkEnd w:id="380"/>
      <w:bookmarkStart w:id="381" w:name="_Toc184313277"/>
      <w:bookmarkEnd w:id="381"/>
      <w:bookmarkStart w:id="382" w:name="_Toc184310312"/>
      <w:bookmarkEnd w:id="382"/>
      <w:bookmarkStart w:id="383" w:name="_Toc184312111"/>
      <w:bookmarkEnd w:id="383"/>
      <w:bookmarkStart w:id="384" w:name="_Toc184312094"/>
      <w:bookmarkEnd w:id="384"/>
      <w:bookmarkStart w:id="385" w:name="_Toc184308064"/>
      <w:bookmarkEnd w:id="385"/>
      <w:bookmarkStart w:id="386" w:name="_Toc184310315"/>
      <w:bookmarkEnd w:id="386"/>
      <w:bookmarkStart w:id="387" w:name="_Toc184313283"/>
      <w:bookmarkEnd w:id="387"/>
      <w:bookmarkStart w:id="388" w:name="_Toc184308102"/>
      <w:bookmarkEnd w:id="388"/>
      <w:bookmarkStart w:id="389" w:name="_Toc184314420"/>
      <w:bookmarkEnd w:id="389"/>
      <w:bookmarkStart w:id="390" w:name="_Toc184313267"/>
      <w:bookmarkEnd w:id="390"/>
      <w:bookmarkStart w:id="391" w:name="_Toc184312106"/>
      <w:bookmarkEnd w:id="391"/>
      <w:bookmarkStart w:id="392" w:name="_Toc184308081"/>
      <w:bookmarkEnd w:id="392"/>
      <w:bookmarkStart w:id="393" w:name="_Toc184312080"/>
      <w:bookmarkEnd w:id="393"/>
      <w:bookmarkStart w:id="394" w:name="_Toc184310283"/>
      <w:bookmarkEnd w:id="394"/>
      <w:bookmarkStart w:id="395" w:name="_Toc184314467"/>
      <w:bookmarkEnd w:id="395"/>
      <w:bookmarkStart w:id="396" w:name="_Toc184314417"/>
      <w:bookmarkEnd w:id="396"/>
      <w:bookmarkStart w:id="397" w:name="_Toc184314414"/>
      <w:bookmarkEnd w:id="397"/>
      <w:bookmarkStart w:id="398" w:name="_Toc184308060"/>
      <w:bookmarkEnd w:id="398"/>
      <w:bookmarkStart w:id="399" w:name="_Toc184313265"/>
      <w:bookmarkEnd w:id="399"/>
      <w:bookmarkStart w:id="400" w:name="_Toc184314439"/>
      <w:bookmarkEnd w:id="400"/>
      <w:bookmarkStart w:id="401" w:name="_Toc184314452"/>
      <w:bookmarkEnd w:id="401"/>
      <w:bookmarkStart w:id="402" w:name="_Toc184314460"/>
      <w:bookmarkEnd w:id="402"/>
      <w:bookmarkStart w:id="403" w:name="_Toc184308045"/>
      <w:bookmarkEnd w:id="403"/>
      <w:bookmarkStart w:id="404" w:name="_Toc184314478"/>
      <w:bookmarkEnd w:id="404"/>
      <w:bookmarkStart w:id="405" w:name="_Toc184308042"/>
      <w:bookmarkEnd w:id="405"/>
      <w:bookmarkStart w:id="406" w:name="_Toc184313271"/>
      <w:bookmarkEnd w:id="406"/>
      <w:bookmarkStart w:id="407" w:name="_Toc184308063"/>
      <w:bookmarkEnd w:id="407"/>
      <w:bookmarkStart w:id="408" w:name="_Toc184313290"/>
      <w:bookmarkEnd w:id="408"/>
      <w:bookmarkStart w:id="409" w:name="_Toc184313280"/>
      <w:bookmarkEnd w:id="409"/>
      <w:bookmarkStart w:id="410" w:name="_Toc184313310"/>
      <w:bookmarkEnd w:id="410"/>
      <w:bookmarkStart w:id="411" w:name="_Toc184314432"/>
      <w:bookmarkEnd w:id="411"/>
      <w:bookmarkStart w:id="412" w:name="_Toc184312074"/>
      <w:bookmarkEnd w:id="412"/>
      <w:bookmarkStart w:id="413" w:name="_Toc184310304"/>
      <w:bookmarkEnd w:id="413"/>
      <w:bookmarkStart w:id="414" w:name="_Toc184313239"/>
      <w:bookmarkEnd w:id="414"/>
      <w:bookmarkStart w:id="415" w:name="_Toc184308048"/>
      <w:bookmarkEnd w:id="415"/>
      <w:bookmarkStart w:id="416" w:name="_Toc184308090"/>
      <w:bookmarkEnd w:id="416"/>
      <w:bookmarkStart w:id="417" w:name="_Toc184308099"/>
      <w:bookmarkEnd w:id="417"/>
      <w:bookmarkStart w:id="418" w:name="_Toc184313257"/>
      <w:bookmarkEnd w:id="418"/>
      <w:bookmarkStart w:id="419" w:name="_Toc184314473"/>
      <w:bookmarkEnd w:id="419"/>
      <w:bookmarkStart w:id="420" w:name="_Toc184308055"/>
      <w:bookmarkEnd w:id="420"/>
      <w:bookmarkStart w:id="421" w:name="_Toc184310307"/>
      <w:bookmarkEnd w:id="421"/>
      <w:bookmarkStart w:id="422" w:name="_Toc184313274"/>
      <w:bookmarkEnd w:id="422"/>
      <w:bookmarkStart w:id="423" w:name="_Toc184310274"/>
      <w:bookmarkEnd w:id="423"/>
      <w:bookmarkStart w:id="424" w:name="_Toc184312112"/>
      <w:bookmarkEnd w:id="424"/>
      <w:bookmarkStart w:id="425" w:name="_Toc184312134"/>
      <w:bookmarkEnd w:id="425"/>
      <w:bookmarkStart w:id="426" w:name="_Toc184312068"/>
      <w:bookmarkEnd w:id="426"/>
      <w:bookmarkStart w:id="427" w:name="_Toc184314423"/>
      <w:bookmarkEnd w:id="427"/>
      <w:bookmarkStart w:id="428" w:name="_Toc184312127"/>
      <w:bookmarkEnd w:id="428"/>
      <w:bookmarkStart w:id="429" w:name="_Toc184310322"/>
      <w:bookmarkEnd w:id="429"/>
      <w:bookmarkStart w:id="430" w:name="_Toc184313243"/>
      <w:bookmarkEnd w:id="430"/>
      <w:bookmarkStart w:id="431" w:name="_Toc184310303"/>
      <w:bookmarkEnd w:id="431"/>
      <w:bookmarkStart w:id="432" w:name="_Toc184308041"/>
      <w:bookmarkEnd w:id="432"/>
      <w:bookmarkStart w:id="433" w:name="_Toc184312072"/>
      <w:bookmarkEnd w:id="433"/>
      <w:bookmarkStart w:id="434" w:name="_Toc184312095"/>
      <w:bookmarkEnd w:id="434"/>
      <w:bookmarkStart w:id="435" w:name="_Toc184310277"/>
      <w:bookmarkEnd w:id="435"/>
      <w:bookmarkStart w:id="436" w:name="_Toc184312075"/>
      <w:bookmarkEnd w:id="436"/>
      <w:bookmarkStart w:id="437" w:name="_Toc184310333"/>
      <w:bookmarkEnd w:id="437"/>
      <w:bookmarkStart w:id="438" w:name="_Toc184308104"/>
      <w:bookmarkEnd w:id="438"/>
      <w:bookmarkStart w:id="439" w:name="_Toc184310310"/>
      <w:bookmarkEnd w:id="439"/>
      <w:bookmarkStart w:id="440" w:name="_Toc184312122"/>
      <w:bookmarkEnd w:id="440"/>
      <w:bookmarkStart w:id="441" w:name="_Toc184310298"/>
      <w:bookmarkEnd w:id="441"/>
      <w:bookmarkStart w:id="442" w:name="_Toc184310289"/>
      <w:bookmarkEnd w:id="442"/>
      <w:bookmarkStart w:id="443" w:name="_Toc184312132"/>
      <w:bookmarkEnd w:id="443"/>
      <w:bookmarkStart w:id="444" w:name="_Toc184308059"/>
      <w:bookmarkEnd w:id="444"/>
      <w:bookmarkStart w:id="445" w:name="_Toc184310327"/>
      <w:bookmarkEnd w:id="445"/>
      <w:bookmarkStart w:id="446" w:name="_Toc184308098"/>
      <w:bookmarkEnd w:id="446"/>
      <w:bookmarkStart w:id="447" w:name="_Toc184314448"/>
      <w:bookmarkEnd w:id="447"/>
      <w:bookmarkStart w:id="448" w:name="_Toc184314464"/>
      <w:bookmarkEnd w:id="448"/>
      <w:bookmarkStart w:id="449" w:name="_Toc184308072"/>
      <w:bookmarkEnd w:id="449"/>
      <w:bookmarkStart w:id="450" w:name="_Toc184313297"/>
      <w:bookmarkEnd w:id="450"/>
      <w:bookmarkStart w:id="451" w:name="_Toc184314455"/>
      <w:bookmarkEnd w:id="451"/>
      <w:bookmarkStart w:id="452" w:name="_Toc184312097"/>
      <w:bookmarkEnd w:id="452"/>
      <w:bookmarkStart w:id="453" w:name="_Toc184312079"/>
      <w:bookmarkEnd w:id="453"/>
      <w:bookmarkStart w:id="454" w:name="_Toc184308095"/>
      <w:bookmarkEnd w:id="454"/>
      <w:bookmarkStart w:id="455" w:name="_Toc184310334"/>
      <w:bookmarkEnd w:id="455"/>
      <w:bookmarkStart w:id="456" w:name="_Toc184310319"/>
      <w:bookmarkEnd w:id="456"/>
      <w:bookmarkStart w:id="457" w:name="_Toc184312082"/>
      <w:bookmarkEnd w:id="457"/>
      <w:bookmarkStart w:id="458" w:name="_Toc184310299"/>
      <w:bookmarkEnd w:id="458"/>
      <w:bookmarkStart w:id="459" w:name="_Toc184312107"/>
      <w:bookmarkEnd w:id="459"/>
      <w:bookmarkStart w:id="460" w:name="_Toc184310285"/>
      <w:bookmarkEnd w:id="460"/>
      <w:bookmarkStart w:id="461" w:name="_Toc184313282"/>
      <w:bookmarkEnd w:id="461"/>
      <w:bookmarkStart w:id="462" w:name="_Toc184312076"/>
      <w:bookmarkEnd w:id="462"/>
      <w:bookmarkStart w:id="463" w:name="_Toc184313270"/>
      <w:bookmarkEnd w:id="463"/>
      <w:bookmarkStart w:id="464" w:name="_Toc184308085"/>
      <w:bookmarkEnd w:id="464"/>
      <w:bookmarkStart w:id="465" w:name="_Toc184312110"/>
      <w:bookmarkEnd w:id="465"/>
      <w:bookmarkStart w:id="466" w:name="_Toc184310316"/>
      <w:bookmarkEnd w:id="466"/>
      <w:bookmarkStart w:id="467" w:name="_Toc184312115"/>
      <w:bookmarkEnd w:id="467"/>
      <w:bookmarkStart w:id="468" w:name="_Toc184313251"/>
      <w:bookmarkEnd w:id="468"/>
      <w:bookmarkStart w:id="469" w:name="_Toc184314440"/>
      <w:bookmarkEnd w:id="469"/>
      <w:bookmarkStart w:id="470" w:name="_Toc184308038"/>
      <w:bookmarkEnd w:id="470"/>
      <w:bookmarkStart w:id="471" w:name="_Toc184312088"/>
      <w:bookmarkEnd w:id="471"/>
      <w:bookmarkStart w:id="472" w:name="_Toc184310309"/>
      <w:bookmarkEnd w:id="472"/>
      <w:bookmarkStart w:id="473" w:name="_Toc184310291"/>
      <w:bookmarkEnd w:id="473"/>
      <w:bookmarkStart w:id="474" w:name="_Toc184310294"/>
      <w:bookmarkEnd w:id="474"/>
      <w:bookmarkStart w:id="475" w:name="_Toc184313281"/>
      <w:bookmarkEnd w:id="475"/>
      <w:bookmarkStart w:id="476" w:name="_Toc184308050"/>
      <w:bookmarkEnd w:id="476"/>
      <w:bookmarkStart w:id="477" w:name="_Toc184310336"/>
      <w:bookmarkEnd w:id="477"/>
      <w:bookmarkStart w:id="478" w:name="_Toc184310288"/>
      <w:bookmarkEnd w:id="478"/>
      <w:bookmarkStart w:id="479" w:name="_Toc184312137"/>
      <w:bookmarkEnd w:id="479"/>
      <w:bookmarkStart w:id="480" w:name="_Toc184314445"/>
      <w:bookmarkEnd w:id="480"/>
      <w:bookmarkStart w:id="481" w:name="_Toc184308047"/>
      <w:bookmarkEnd w:id="481"/>
      <w:bookmarkStart w:id="482" w:name="_Toc184308057"/>
      <w:bookmarkEnd w:id="482"/>
      <w:bookmarkStart w:id="483" w:name="_Toc184312113"/>
      <w:bookmarkEnd w:id="483"/>
      <w:bookmarkStart w:id="484" w:name="_Toc184312119"/>
      <w:bookmarkEnd w:id="484"/>
      <w:bookmarkStart w:id="485" w:name="_Toc184313302"/>
      <w:bookmarkEnd w:id="485"/>
      <w:bookmarkStart w:id="486" w:name="_Toc184313292"/>
      <w:bookmarkEnd w:id="486"/>
      <w:bookmarkStart w:id="487" w:name="_Toc184310292"/>
      <w:bookmarkEnd w:id="487"/>
      <w:bookmarkStart w:id="488" w:name="_Toc184310337"/>
      <w:bookmarkEnd w:id="488"/>
      <w:bookmarkStart w:id="489" w:name="_Toc184313248"/>
      <w:bookmarkEnd w:id="489"/>
      <w:bookmarkStart w:id="490" w:name="_Toc184310297"/>
      <w:bookmarkEnd w:id="490"/>
      <w:bookmarkStart w:id="491" w:name="_Toc184310295"/>
      <w:bookmarkEnd w:id="491"/>
      <w:bookmarkStart w:id="492" w:name="_Toc184313244"/>
      <w:bookmarkEnd w:id="492"/>
      <w:bookmarkStart w:id="493" w:name="_Toc184308056"/>
      <w:bookmarkEnd w:id="493"/>
      <w:bookmarkStart w:id="494" w:name="_Toc184314411"/>
      <w:bookmarkEnd w:id="494"/>
      <w:bookmarkStart w:id="495" w:name="_Toc184308100"/>
      <w:bookmarkEnd w:id="495"/>
      <w:bookmarkStart w:id="496" w:name="_Toc184310331"/>
      <w:bookmarkEnd w:id="496"/>
      <w:bookmarkStart w:id="497" w:name="_Toc184310281"/>
      <w:bookmarkEnd w:id="497"/>
      <w:bookmarkStart w:id="498" w:name="_Toc184313276"/>
      <w:bookmarkEnd w:id="498"/>
      <w:bookmarkStart w:id="499" w:name="_Toc184313288"/>
      <w:bookmarkEnd w:id="499"/>
      <w:bookmarkStart w:id="500" w:name="_Toc184313279"/>
      <w:bookmarkEnd w:id="500"/>
      <w:bookmarkStart w:id="501" w:name="_Toc184308094"/>
      <w:bookmarkEnd w:id="501"/>
      <w:bookmarkStart w:id="502" w:name="_Toc184310275"/>
      <w:bookmarkEnd w:id="502"/>
      <w:bookmarkStart w:id="503" w:name="_Toc184308108"/>
      <w:bookmarkEnd w:id="503"/>
      <w:bookmarkStart w:id="504" w:name="_Toc184312093"/>
      <w:bookmarkEnd w:id="504"/>
      <w:bookmarkStart w:id="505" w:name="_Toc184310296"/>
      <w:bookmarkEnd w:id="505"/>
      <w:bookmarkStart w:id="506" w:name="_Toc184312133"/>
      <w:bookmarkEnd w:id="506"/>
      <w:bookmarkStart w:id="507" w:name="_Toc184310329"/>
      <w:bookmarkEnd w:id="507"/>
      <w:bookmarkStart w:id="508" w:name="_Toc184312117"/>
      <w:bookmarkEnd w:id="508"/>
      <w:bookmarkStart w:id="509" w:name="_Toc184312100"/>
      <w:bookmarkEnd w:id="509"/>
      <w:bookmarkStart w:id="510" w:name="_Toc184312087"/>
      <w:bookmarkEnd w:id="510"/>
      <w:bookmarkStart w:id="511" w:name="_Toc184313275"/>
      <w:bookmarkEnd w:id="511"/>
      <w:bookmarkStart w:id="512" w:name="_Toc184313286"/>
      <w:bookmarkEnd w:id="512"/>
      <w:bookmarkStart w:id="513" w:name="_Toc184310284"/>
      <w:bookmarkEnd w:id="513"/>
      <w:bookmarkStart w:id="514" w:name="_Toc184308051"/>
      <w:bookmarkEnd w:id="514"/>
      <w:bookmarkStart w:id="515" w:name="_Toc184308071"/>
      <w:bookmarkEnd w:id="515"/>
      <w:bookmarkStart w:id="516" w:name="_Toc184312096"/>
      <w:bookmarkEnd w:id="516"/>
      <w:bookmarkStart w:id="517" w:name="_Toc184312129"/>
      <w:bookmarkEnd w:id="517"/>
      <w:bookmarkStart w:id="518" w:name="_Toc184312123"/>
      <w:bookmarkEnd w:id="518"/>
      <w:bookmarkStart w:id="519" w:name="_Toc184313291"/>
      <w:bookmarkEnd w:id="519"/>
      <w:bookmarkStart w:id="520" w:name="_Toc184314425"/>
      <w:bookmarkEnd w:id="520"/>
      <w:bookmarkStart w:id="521" w:name="_Toc184312069"/>
      <w:bookmarkEnd w:id="521"/>
      <w:bookmarkStart w:id="522" w:name="_Toc184314447"/>
      <w:bookmarkEnd w:id="522"/>
      <w:bookmarkStart w:id="523" w:name="_Toc184308079"/>
      <w:bookmarkEnd w:id="523"/>
      <w:bookmarkStart w:id="524" w:name="_Toc184312084"/>
      <w:bookmarkEnd w:id="524"/>
      <w:bookmarkStart w:id="525" w:name="_Toc184310324"/>
      <w:bookmarkEnd w:id="525"/>
      <w:bookmarkStart w:id="526" w:name="_Toc184313264"/>
      <w:bookmarkEnd w:id="526"/>
      <w:bookmarkStart w:id="527" w:name="_Toc184308062"/>
      <w:bookmarkEnd w:id="527"/>
      <w:bookmarkStart w:id="528" w:name="_Toc184310278"/>
      <w:bookmarkEnd w:id="528"/>
      <w:bookmarkStart w:id="529" w:name="_Toc184314435"/>
      <w:bookmarkEnd w:id="529"/>
      <w:bookmarkStart w:id="530" w:name="_Toc184310282"/>
      <w:bookmarkEnd w:id="530"/>
      <w:bookmarkStart w:id="531" w:name="_Toc184314457"/>
      <w:bookmarkEnd w:id="531"/>
      <w:bookmarkStart w:id="532" w:name="_Toc184314424"/>
      <w:bookmarkEnd w:id="532"/>
      <w:bookmarkStart w:id="533" w:name="_Toc184312104"/>
      <w:bookmarkEnd w:id="533"/>
      <w:bookmarkStart w:id="534" w:name="_Toc184308068"/>
      <w:bookmarkEnd w:id="534"/>
      <w:bookmarkStart w:id="535" w:name="_Toc184314441"/>
      <w:bookmarkEnd w:id="535"/>
      <w:bookmarkStart w:id="536" w:name="_Toc184310302"/>
      <w:bookmarkEnd w:id="536"/>
      <w:bookmarkStart w:id="537" w:name="_Toc184313308"/>
      <w:bookmarkEnd w:id="537"/>
      <w:bookmarkStart w:id="538" w:name="_Toc184308054"/>
      <w:bookmarkEnd w:id="538"/>
      <w:bookmarkStart w:id="539" w:name="_Toc184313249"/>
      <w:bookmarkEnd w:id="539"/>
      <w:bookmarkStart w:id="540" w:name="_Toc184312128"/>
      <w:bookmarkEnd w:id="540"/>
      <w:bookmarkStart w:id="541" w:name="_Toc184312126"/>
      <w:bookmarkEnd w:id="541"/>
      <w:bookmarkStart w:id="542" w:name="_Toc184310332"/>
      <w:bookmarkEnd w:id="542"/>
      <w:bookmarkStart w:id="543" w:name="_Toc184314413"/>
      <w:bookmarkEnd w:id="543"/>
      <w:bookmarkStart w:id="544" w:name="_Toc184312078"/>
      <w:bookmarkEnd w:id="544"/>
      <w:bookmarkStart w:id="545" w:name="_Toc184313309"/>
      <w:bookmarkEnd w:id="545"/>
      <w:bookmarkStart w:id="546" w:name="_Toc184314426"/>
      <w:bookmarkEnd w:id="546"/>
      <w:bookmarkStart w:id="547" w:name="_Toc184314428"/>
      <w:bookmarkEnd w:id="547"/>
      <w:bookmarkStart w:id="548" w:name="_Toc184308096"/>
      <w:bookmarkEnd w:id="548"/>
      <w:bookmarkStart w:id="549" w:name="_Toc184313247"/>
      <w:bookmarkEnd w:id="549"/>
      <w:bookmarkStart w:id="550" w:name="_Toc184308103"/>
      <w:bookmarkEnd w:id="550"/>
      <w:bookmarkStart w:id="551" w:name="_Toc184308066"/>
      <w:bookmarkEnd w:id="551"/>
      <w:bookmarkStart w:id="552" w:name="_Toc184310321"/>
      <w:bookmarkEnd w:id="552"/>
      <w:bookmarkStart w:id="553" w:name="_Toc184308088"/>
      <w:bookmarkEnd w:id="553"/>
      <w:bookmarkStart w:id="554" w:name="_Toc184313250"/>
      <w:bookmarkEnd w:id="554"/>
      <w:r>
        <w:rPr>
          <w:rFonts w:hint="eastAsia" w:ascii="仿宋" w:hAnsi="仿宋" w:eastAsia="仿宋" w:cs="宋体"/>
          <w:color w:val="auto"/>
          <w:sz w:val="44"/>
          <w:highlight w:val="none"/>
        </w:rPr>
        <w:t>评标办法</w:t>
      </w:r>
      <w:bookmarkEnd w:id="173"/>
      <w:bookmarkEnd w:id="174"/>
      <w:bookmarkEnd w:id="175"/>
      <w:bookmarkEnd w:id="176"/>
      <w:bookmarkEnd w:id="177"/>
      <w:bookmarkEnd w:id="189"/>
    </w:p>
    <w:p>
      <w:pPr>
        <w:pStyle w:val="5"/>
        <w:jc w:val="center"/>
        <w:rPr>
          <w:rFonts w:ascii="仿宋" w:hAnsi="仿宋" w:eastAsia="仿宋"/>
          <w:color w:val="auto"/>
          <w:highlight w:val="none"/>
        </w:rPr>
      </w:pPr>
      <w:bookmarkStart w:id="555" w:name="_Toc14917"/>
      <w:bookmarkStart w:id="556" w:name="_Toc1779877393"/>
      <w:bookmarkStart w:id="557" w:name="_Toc10534"/>
      <w:bookmarkStart w:id="558" w:name="_Hlk95733559"/>
      <w:bookmarkStart w:id="559" w:name="_Toc95312984"/>
      <w:bookmarkStart w:id="560" w:name="_Toc2378"/>
      <w:bookmarkStart w:id="561" w:name="_Toc880745451"/>
      <w:bookmarkStart w:id="562" w:name="_Toc30992"/>
      <w:r>
        <w:rPr>
          <w:rFonts w:hint="eastAsia" w:ascii="仿宋" w:hAnsi="仿宋" w:eastAsia="仿宋"/>
          <w:color w:val="auto"/>
          <w:highlight w:val="none"/>
        </w:rPr>
        <w:t>评标办法前附表</w:t>
      </w:r>
      <w:bookmarkEnd w:id="555"/>
      <w:bookmarkEnd w:id="556"/>
      <w:bookmarkEnd w:id="557"/>
    </w:p>
    <w:p>
      <w:pPr>
        <w:pStyle w:val="5"/>
        <w:rPr>
          <w:rFonts w:ascii="仿宋" w:hAnsi="仿宋" w:eastAsia="仿宋"/>
          <w:b w:val="0"/>
          <w:bCs w:val="0"/>
          <w:color w:val="auto"/>
          <w:highlight w:val="none"/>
        </w:rPr>
      </w:pPr>
      <w:r>
        <w:rPr>
          <w:rFonts w:hint="eastAsia" w:ascii="仿宋" w:hAnsi="仿宋" w:eastAsia="仿宋"/>
          <w:b w:val="0"/>
          <w:bCs w:val="0"/>
          <w:snapToGrid w:val="0"/>
          <w:color w:val="auto"/>
          <w:kern w:val="0"/>
          <w:sz w:val="24"/>
          <w:highlight w:val="none"/>
        </w:rPr>
        <w:t>1</w:t>
      </w:r>
      <w:r>
        <w:rPr>
          <w:rFonts w:ascii="仿宋" w:hAnsi="仿宋" w:eastAsia="仿宋"/>
          <w:b w:val="0"/>
          <w:bCs w:val="0"/>
          <w:snapToGrid w:val="0"/>
          <w:color w:val="auto"/>
          <w:kern w:val="0"/>
          <w:sz w:val="24"/>
          <w:highlight w:val="none"/>
        </w:rPr>
        <w:t>、投标报价（0-10</w:t>
      </w:r>
      <w:r>
        <w:rPr>
          <w:rFonts w:hint="eastAsia" w:ascii="仿宋" w:hAnsi="仿宋" w:eastAsia="仿宋"/>
          <w:b w:val="0"/>
          <w:bCs w:val="0"/>
          <w:snapToGrid w:val="0"/>
          <w:color w:val="auto"/>
          <w:kern w:val="0"/>
          <w:sz w:val="24"/>
          <w:highlight w:val="none"/>
        </w:rPr>
        <w:t>分）</w:t>
      </w:r>
      <w:bookmarkEnd w:id="558"/>
    </w:p>
    <w:tbl>
      <w:tblPr>
        <w:tblStyle w:val="89"/>
        <w:tblW w:w="5489"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3"/>
        <w:gridCol w:w="814"/>
        <w:gridCol w:w="6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pct"/>
            <w:vAlign w:val="center"/>
          </w:tcPr>
          <w:p>
            <w:pPr>
              <w:snapToGrid w:val="0"/>
              <w:spacing w:line="360" w:lineRule="auto"/>
              <w:rPr>
                <w:rFonts w:ascii="仿宋" w:hAnsi="仿宋" w:eastAsia="仿宋" w:cs="宋体"/>
                <w:color w:val="auto"/>
                <w:sz w:val="24"/>
                <w:highlight w:val="none"/>
              </w:rPr>
            </w:pPr>
            <w:bookmarkStart w:id="563" w:name="_Toc14521"/>
            <w:bookmarkStart w:id="564" w:name="_Toc1093136946"/>
            <w:r>
              <w:rPr>
                <w:rFonts w:hint="eastAsia" w:ascii="仿宋" w:hAnsi="仿宋" w:eastAsia="仿宋" w:cs="宋体"/>
                <w:color w:val="auto"/>
                <w:sz w:val="24"/>
                <w:highlight w:val="none"/>
              </w:rPr>
              <w:t>评分项目</w:t>
            </w:r>
          </w:p>
        </w:tc>
        <w:tc>
          <w:tcPr>
            <w:tcW w:w="435" w:type="pct"/>
            <w:vAlign w:val="center"/>
          </w:tcPr>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分值</w:t>
            </w:r>
          </w:p>
        </w:tc>
        <w:tc>
          <w:tcPr>
            <w:tcW w:w="3410" w:type="pct"/>
            <w:vAlign w:val="center"/>
          </w:tcPr>
          <w:p>
            <w:pPr>
              <w:snapToGrid w:val="0"/>
              <w:spacing w:line="360" w:lineRule="auto"/>
              <w:ind w:left="2940"/>
              <w:rPr>
                <w:rFonts w:ascii="仿宋" w:hAnsi="仿宋" w:eastAsia="仿宋" w:cs="宋体"/>
                <w:color w:val="auto"/>
                <w:sz w:val="24"/>
                <w:highlight w:val="none"/>
              </w:rPr>
            </w:pPr>
            <w:r>
              <w:rPr>
                <w:rFonts w:hint="eastAsia" w:ascii="仿宋" w:hAnsi="仿宋" w:eastAsia="仿宋" w:cs="宋体"/>
                <w:color w:val="auto"/>
                <w:sz w:val="24"/>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pct"/>
            <w:vAlign w:val="center"/>
          </w:tcPr>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投标报价</w:t>
            </w:r>
          </w:p>
        </w:tc>
        <w:tc>
          <w:tcPr>
            <w:tcW w:w="435" w:type="pct"/>
            <w:vAlign w:val="center"/>
          </w:tcPr>
          <w:p>
            <w:pPr>
              <w:snapToGrid w:val="0"/>
              <w:spacing w:line="360" w:lineRule="auto"/>
              <w:rPr>
                <w:rFonts w:ascii="仿宋" w:hAnsi="仿宋" w:eastAsia="仿宋" w:cs="宋体"/>
                <w:color w:val="auto"/>
                <w:sz w:val="24"/>
                <w:highlight w:val="none"/>
              </w:rPr>
            </w:pPr>
            <w:r>
              <w:rPr>
                <w:rFonts w:ascii="仿宋" w:hAnsi="仿宋" w:eastAsia="仿宋" w:cs="宋体"/>
                <w:color w:val="auto"/>
                <w:sz w:val="24"/>
                <w:highlight w:val="none"/>
              </w:rPr>
              <w:t>10</w:t>
            </w:r>
          </w:p>
        </w:tc>
        <w:tc>
          <w:tcPr>
            <w:tcW w:w="3410" w:type="pct"/>
            <w:vAlign w:val="center"/>
          </w:tcPr>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采用低价优先法计算，即满足招标文件要求且投标价格最低的投标报价为评标基准价，其他投标人的价格分按照下列公式计算：</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价格分</w:t>
            </w:r>
            <w:r>
              <w:rPr>
                <w:rFonts w:ascii="仿宋" w:hAnsi="仿宋" w:eastAsia="仿宋"/>
                <w:color w:val="auto"/>
                <w:sz w:val="24"/>
                <w:highlight w:val="none"/>
              </w:rPr>
              <w:t>=（评标基准价/投标报价）×</w:t>
            </w:r>
            <w:r>
              <w:rPr>
                <w:rFonts w:hint="eastAsia" w:ascii="仿宋" w:hAnsi="仿宋" w:eastAsia="仿宋"/>
                <w:color w:val="auto"/>
                <w:sz w:val="24"/>
                <w:highlight w:val="none"/>
              </w:rPr>
              <w:t>价格权值%</w:t>
            </w:r>
            <w:r>
              <w:rPr>
                <w:rFonts w:ascii="仿宋" w:hAnsi="仿宋" w:eastAsia="仿宋"/>
                <w:color w:val="auto"/>
                <w:sz w:val="24"/>
                <w:highlight w:val="none"/>
              </w:rPr>
              <w:t>×100</w:t>
            </w:r>
          </w:p>
        </w:tc>
      </w:tr>
    </w:tbl>
    <w:p>
      <w:pPr>
        <w:tabs>
          <w:tab w:val="left" w:pos="525"/>
        </w:tabs>
        <w:snapToGrid w:val="0"/>
        <w:spacing w:line="360" w:lineRule="auto"/>
        <w:rPr>
          <w:rFonts w:ascii="仿宋" w:hAnsi="仿宋" w:eastAsia="仿宋"/>
          <w:snapToGrid w:val="0"/>
          <w:color w:val="auto"/>
          <w:kern w:val="0"/>
          <w:sz w:val="24"/>
          <w:highlight w:val="none"/>
        </w:rPr>
      </w:pPr>
      <w:bookmarkStart w:id="565" w:name="_Hlk101991261"/>
      <w:bookmarkStart w:id="566" w:name="_Hlk101995302"/>
    </w:p>
    <w:tbl>
      <w:tblPr>
        <w:tblStyle w:val="88"/>
        <w:tblW w:w="9073"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1994"/>
        <w:gridCol w:w="1418"/>
        <w:gridCol w:w="48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pStyle w:val="1174"/>
              <w:spacing w:before="198" w:after="120" w:line="360" w:lineRule="auto"/>
              <w:ind w:left="107"/>
              <w:jc w:val="center"/>
              <w:rPr>
                <w:rStyle w:val="1168"/>
                <w:rFonts w:ascii="仿宋" w:hAnsi="仿宋" w:eastAsia="仿宋"/>
                <w:color w:val="auto"/>
                <w:sz w:val="24"/>
                <w:highlight w:val="none"/>
              </w:rPr>
            </w:pPr>
            <w:r>
              <w:rPr>
                <w:rStyle w:val="1168"/>
                <w:rFonts w:ascii="仿宋" w:hAnsi="仿宋" w:eastAsia="仿宋"/>
                <w:color w:val="auto"/>
                <w:sz w:val="24"/>
                <w:highlight w:val="none"/>
              </w:rPr>
              <w:t>序号</w:t>
            </w:r>
          </w:p>
        </w:tc>
        <w:tc>
          <w:tcPr>
            <w:tcW w:w="1994" w:type="dxa"/>
            <w:tcBorders>
              <w:top w:val="single" w:color="000000" w:sz="4" w:space="0"/>
              <w:left w:val="single" w:color="000000" w:sz="4" w:space="0"/>
              <w:bottom w:val="single" w:color="000000" w:sz="4" w:space="0"/>
              <w:right w:val="single" w:color="000000" w:sz="4" w:space="0"/>
            </w:tcBorders>
            <w:vAlign w:val="center"/>
          </w:tcPr>
          <w:p>
            <w:pPr>
              <w:pStyle w:val="1174"/>
              <w:spacing w:before="198" w:after="120" w:line="360" w:lineRule="auto"/>
              <w:ind w:left="388" w:firstLine="240" w:firstLineChars="100"/>
              <w:rPr>
                <w:rStyle w:val="1168"/>
                <w:rFonts w:ascii="仿宋" w:hAnsi="仿宋" w:eastAsia="仿宋"/>
                <w:color w:val="auto"/>
                <w:sz w:val="24"/>
                <w:highlight w:val="none"/>
              </w:rPr>
            </w:pPr>
            <w:r>
              <w:rPr>
                <w:rStyle w:val="1168"/>
                <w:rFonts w:ascii="仿宋" w:hAnsi="仿宋" w:eastAsia="仿宋"/>
                <w:color w:val="auto"/>
                <w:sz w:val="24"/>
                <w:highlight w:val="none"/>
              </w:rPr>
              <w:t>内容</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1174"/>
              <w:spacing w:after="120" w:line="360" w:lineRule="auto"/>
              <w:ind w:left="228" w:right="217"/>
              <w:jc w:val="center"/>
              <w:rPr>
                <w:rStyle w:val="1168"/>
                <w:rFonts w:ascii="仿宋" w:hAnsi="仿宋" w:eastAsia="仿宋"/>
                <w:color w:val="auto"/>
                <w:sz w:val="24"/>
                <w:highlight w:val="none"/>
              </w:rPr>
            </w:pPr>
            <w:r>
              <w:rPr>
                <w:rStyle w:val="1168"/>
                <w:rFonts w:ascii="仿宋" w:hAnsi="仿宋" w:eastAsia="仿宋"/>
                <w:color w:val="auto"/>
                <w:sz w:val="24"/>
                <w:highlight w:val="none"/>
              </w:rPr>
              <w:t>计量单位</w:t>
            </w:r>
          </w:p>
        </w:tc>
        <w:tc>
          <w:tcPr>
            <w:tcW w:w="4809" w:type="dxa"/>
            <w:tcBorders>
              <w:top w:val="single" w:color="000000" w:sz="4" w:space="0"/>
              <w:left w:val="single" w:color="000000" w:sz="4" w:space="0"/>
              <w:bottom w:val="single" w:color="000000" w:sz="4" w:space="0"/>
              <w:right w:val="single" w:color="000000" w:sz="4" w:space="0"/>
            </w:tcBorders>
            <w:vAlign w:val="center"/>
          </w:tcPr>
          <w:p>
            <w:pPr>
              <w:pStyle w:val="1174"/>
              <w:spacing w:before="189" w:after="120" w:line="360" w:lineRule="auto"/>
              <w:ind w:firstLine="240" w:firstLineChars="100"/>
              <w:jc w:val="center"/>
              <w:rPr>
                <w:rStyle w:val="1168"/>
                <w:rFonts w:ascii="仿宋" w:hAnsi="仿宋" w:eastAsia="仿宋"/>
                <w:color w:val="auto"/>
                <w:sz w:val="24"/>
                <w:highlight w:val="none"/>
              </w:rPr>
            </w:pPr>
            <w:r>
              <w:rPr>
                <w:rStyle w:val="1168"/>
                <w:rFonts w:hint="eastAsia" w:ascii="仿宋" w:hAnsi="仿宋" w:eastAsia="仿宋"/>
                <w:color w:val="auto"/>
                <w:sz w:val="24"/>
                <w:highlight w:val="none"/>
              </w:rPr>
              <w:t>价格权值%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3"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pStyle w:val="1174"/>
              <w:spacing w:after="120" w:line="360" w:lineRule="auto"/>
              <w:jc w:val="center"/>
              <w:rPr>
                <w:rStyle w:val="1168"/>
                <w:rFonts w:ascii="仿宋" w:hAnsi="仿宋" w:eastAsia="仿宋"/>
                <w:color w:val="auto"/>
                <w:sz w:val="24"/>
                <w:highlight w:val="none"/>
              </w:rPr>
            </w:pPr>
          </w:p>
          <w:p>
            <w:pPr>
              <w:pStyle w:val="1174"/>
              <w:spacing w:before="160" w:after="120" w:line="360" w:lineRule="auto"/>
              <w:ind w:left="7"/>
              <w:jc w:val="center"/>
              <w:rPr>
                <w:rStyle w:val="1168"/>
                <w:rFonts w:ascii="仿宋" w:hAnsi="仿宋" w:eastAsia="仿宋"/>
                <w:color w:val="auto"/>
                <w:sz w:val="24"/>
                <w:highlight w:val="none"/>
              </w:rPr>
            </w:pPr>
            <w:r>
              <w:rPr>
                <w:rStyle w:val="1168"/>
                <w:rFonts w:ascii="仿宋" w:hAnsi="仿宋" w:eastAsia="仿宋"/>
                <w:color w:val="auto"/>
                <w:sz w:val="24"/>
                <w:highlight w:val="none"/>
              </w:rPr>
              <w:t>1</w:t>
            </w:r>
          </w:p>
        </w:tc>
        <w:tc>
          <w:tcPr>
            <w:tcW w:w="1994" w:type="dxa"/>
            <w:tcBorders>
              <w:top w:val="single" w:color="000000" w:sz="4" w:space="0"/>
              <w:left w:val="single" w:color="000000" w:sz="4" w:space="0"/>
              <w:bottom w:val="single" w:color="000000" w:sz="4" w:space="0"/>
              <w:right w:val="single" w:color="000000" w:sz="4" w:space="0"/>
            </w:tcBorders>
            <w:vAlign w:val="center"/>
          </w:tcPr>
          <w:p>
            <w:pPr>
              <w:pStyle w:val="1174"/>
              <w:spacing w:before="160" w:after="120" w:line="360" w:lineRule="auto"/>
              <w:ind w:right="121"/>
              <w:rPr>
                <w:rStyle w:val="1168"/>
                <w:rFonts w:ascii="仿宋" w:hAnsi="仿宋" w:eastAsia="仿宋"/>
                <w:color w:val="auto"/>
                <w:sz w:val="24"/>
                <w:highlight w:val="none"/>
              </w:rPr>
            </w:pPr>
            <w:r>
              <w:rPr>
                <w:rStyle w:val="1168"/>
                <w:rFonts w:hint="eastAsia" w:ascii="仿宋" w:hAnsi="仿宋" w:eastAsia="仿宋"/>
                <w:color w:val="auto"/>
                <w:sz w:val="24"/>
                <w:highlight w:val="none"/>
                <w:lang w:eastAsia="zh-Hans"/>
              </w:rPr>
              <w:t>每条航线样本试管无人机运输</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1174"/>
              <w:spacing w:before="4" w:after="120" w:line="360" w:lineRule="auto"/>
              <w:jc w:val="center"/>
              <w:rPr>
                <w:rStyle w:val="1168"/>
                <w:rFonts w:ascii="仿宋" w:hAnsi="仿宋" w:eastAsia="仿宋"/>
                <w:color w:val="auto"/>
                <w:sz w:val="24"/>
                <w:highlight w:val="none"/>
              </w:rPr>
            </w:pPr>
          </w:p>
          <w:p>
            <w:pPr>
              <w:pStyle w:val="1174"/>
              <w:spacing w:after="120" w:line="360" w:lineRule="auto"/>
              <w:ind w:left="348" w:right="157" w:hanging="180"/>
              <w:jc w:val="center"/>
              <w:rPr>
                <w:rStyle w:val="1168"/>
                <w:rFonts w:ascii="仿宋" w:hAnsi="仿宋" w:eastAsia="仿宋"/>
                <w:color w:val="auto"/>
                <w:sz w:val="24"/>
                <w:highlight w:val="none"/>
              </w:rPr>
            </w:pPr>
            <w:r>
              <w:rPr>
                <w:rStyle w:val="1168"/>
                <w:rFonts w:ascii="仿宋" w:hAnsi="仿宋" w:eastAsia="仿宋"/>
                <w:color w:val="auto"/>
                <w:sz w:val="24"/>
                <w:highlight w:val="none"/>
              </w:rPr>
              <w:t>元/</w:t>
            </w:r>
            <w:r>
              <w:rPr>
                <w:rStyle w:val="1168"/>
                <w:rFonts w:hint="eastAsia" w:ascii="仿宋" w:hAnsi="仿宋" w:eastAsia="仿宋"/>
                <w:color w:val="auto"/>
                <w:sz w:val="24"/>
                <w:highlight w:val="none"/>
                <w:lang w:eastAsia="zh-Hans"/>
              </w:rPr>
              <w:t>管</w:t>
            </w:r>
          </w:p>
        </w:tc>
        <w:tc>
          <w:tcPr>
            <w:tcW w:w="4809" w:type="dxa"/>
            <w:tcBorders>
              <w:top w:val="single" w:color="000000" w:sz="4" w:space="0"/>
              <w:left w:val="single" w:color="000000" w:sz="4" w:space="0"/>
              <w:bottom w:val="single" w:color="000000" w:sz="4" w:space="0"/>
              <w:right w:val="single" w:color="000000" w:sz="4" w:space="0"/>
            </w:tcBorders>
            <w:vAlign w:val="center"/>
          </w:tcPr>
          <w:p>
            <w:pPr>
              <w:pStyle w:val="1174"/>
              <w:spacing w:before="160" w:after="120" w:line="360" w:lineRule="auto"/>
              <w:ind w:right="92"/>
              <w:jc w:val="center"/>
              <w:rPr>
                <w:rStyle w:val="1168"/>
                <w:rFonts w:ascii="仿宋" w:hAnsi="仿宋" w:eastAsia="仿宋"/>
                <w:color w:val="auto"/>
                <w:sz w:val="24"/>
                <w:highlight w:val="none"/>
              </w:rPr>
            </w:pPr>
            <w:r>
              <w:rPr>
                <w:rStyle w:val="1168"/>
                <w:rFonts w:ascii="仿宋" w:hAnsi="仿宋" w:eastAsia="仿宋"/>
                <w:color w:val="auto"/>
                <w:kern w:val="0"/>
                <w:sz w:val="24"/>
                <w:highlight w:val="none"/>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pStyle w:val="1174"/>
              <w:spacing w:before="160" w:after="120" w:line="360" w:lineRule="auto"/>
              <w:ind w:left="7"/>
              <w:jc w:val="center"/>
              <w:rPr>
                <w:rStyle w:val="1168"/>
                <w:rFonts w:ascii="仿宋" w:hAnsi="仿宋" w:eastAsia="仿宋"/>
                <w:color w:val="auto"/>
                <w:sz w:val="24"/>
                <w:highlight w:val="none"/>
              </w:rPr>
            </w:pPr>
            <w:r>
              <w:rPr>
                <w:rStyle w:val="1168"/>
                <w:rFonts w:ascii="仿宋" w:hAnsi="仿宋" w:eastAsia="仿宋"/>
                <w:color w:val="auto"/>
                <w:sz w:val="24"/>
                <w:highlight w:val="none"/>
                <w:lang w:val="en-US"/>
              </w:rPr>
              <w:t>2</w:t>
            </w:r>
          </w:p>
        </w:tc>
        <w:tc>
          <w:tcPr>
            <w:tcW w:w="1994" w:type="dxa"/>
            <w:tcBorders>
              <w:top w:val="single" w:color="000000" w:sz="4" w:space="0"/>
              <w:left w:val="single" w:color="000000" w:sz="4" w:space="0"/>
              <w:bottom w:val="single" w:color="000000" w:sz="4" w:space="0"/>
              <w:right w:val="single" w:color="000000" w:sz="4" w:space="0"/>
            </w:tcBorders>
            <w:vAlign w:val="center"/>
          </w:tcPr>
          <w:p>
            <w:pPr>
              <w:pStyle w:val="1174"/>
              <w:spacing w:after="120" w:line="360" w:lineRule="auto"/>
              <w:ind w:right="121"/>
              <w:jc w:val="center"/>
              <w:rPr>
                <w:rStyle w:val="1168"/>
                <w:rFonts w:ascii="仿宋" w:hAnsi="仿宋" w:eastAsia="仿宋"/>
                <w:color w:val="auto"/>
                <w:sz w:val="24"/>
                <w:highlight w:val="none"/>
              </w:rPr>
            </w:pPr>
            <w:r>
              <w:rPr>
                <w:rStyle w:val="1168"/>
                <w:rFonts w:hint="eastAsia" w:ascii="仿宋" w:hAnsi="仿宋" w:eastAsia="仿宋"/>
                <w:color w:val="auto"/>
                <w:sz w:val="24"/>
                <w:highlight w:val="none"/>
                <w:lang w:eastAsia="zh-Hans"/>
              </w:rPr>
              <w:t>检测车和中转站无人机工作人员补贴</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1174"/>
              <w:spacing w:after="120" w:line="360" w:lineRule="auto"/>
              <w:ind w:right="157"/>
              <w:jc w:val="center"/>
              <w:rPr>
                <w:rStyle w:val="1168"/>
                <w:rFonts w:ascii="仿宋" w:hAnsi="仿宋" w:eastAsia="仿宋"/>
                <w:color w:val="auto"/>
                <w:sz w:val="24"/>
                <w:highlight w:val="none"/>
              </w:rPr>
            </w:pPr>
            <w:r>
              <w:rPr>
                <w:rStyle w:val="1168"/>
                <w:rFonts w:ascii="仿宋" w:hAnsi="仿宋" w:eastAsia="仿宋"/>
                <w:color w:val="auto"/>
                <w:sz w:val="24"/>
                <w:highlight w:val="none"/>
              </w:rPr>
              <w:t>元/</w:t>
            </w:r>
            <w:r>
              <w:rPr>
                <w:rStyle w:val="1168"/>
                <w:rFonts w:hint="eastAsia" w:ascii="仿宋" w:hAnsi="仿宋" w:eastAsia="仿宋"/>
                <w:color w:val="auto"/>
                <w:sz w:val="24"/>
                <w:highlight w:val="none"/>
                <w:lang w:eastAsia="zh-Hans"/>
              </w:rPr>
              <w:t>人</w:t>
            </w:r>
            <w:r>
              <w:rPr>
                <w:rStyle w:val="1168"/>
                <w:rFonts w:ascii="仿宋" w:hAnsi="仿宋" w:eastAsia="仿宋"/>
                <w:color w:val="auto"/>
                <w:sz w:val="24"/>
                <w:highlight w:val="none"/>
                <w:lang w:eastAsia="zh-Hans"/>
              </w:rPr>
              <w:t>/</w:t>
            </w:r>
            <w:r>
              <w:rPr>
                <w:rStyle w:val="1168"/>
                <w:rFonts w:hint="eastAsia" w:ascii="仿宋" w:hAnsi="仿宋" w:eastAsia="仿宋"/>
                <w:color w:val="auto"/>
                <w:sz w:val="24"/>
                <w:highlight w:val="none"/>
                <w:lang w:eastAsia="zh-Hans"/>
              </w:rPr>
              <w:t>日</w:t>
            </w:r>
          </w:p>
        </w:tc>
        <w:tc>
          <w:tcPr>
            <w:tcW w:w="4809" w:type="dxa"/>
            <w:tcBorders>
              <w:top w:val="single" w:color="000000" w:sz="4" w:space="0"/>
              <w:left w:val="single" w:color="000000" w:sz="4" w:space="0"/>
              <w:bottom w:val="single" w:color="000000" w:sz="4" w:space="0"/>
              <w:right w:val="single" w:color="000000" w:sz="4" w:space="0"/>
            </w:tcBorders>
            <w:vAlign w:val="center"/>
          </w:tcPr>
          <w:p>
            <w:pPr>
              <w:pStyle w:val="1174"/>
              <w:spacing w:after="120" w:line="360" w:lineRule="auto"/>
              <w:ind w:right="92"/>
              <w:jc w:val="center"/>
              <w:rPr>
                <w:rStyle w:val="1168"/>
                <w:rFonts w:ascii="仿宋" w:hAnsi="仿宋" w:eastAsia="仿宋"/>
                <w:color w:val="auto"/>
                <w:sz w:val="24"/>
                <w:highlight w:val="none"/>
              </w:rPr>
            </w:pPr>
            <w:r>
              <w:rPr>
                <w:rStyle w:val="1168"/>
                <w:rFonts w:ascii="仿宋" w:hAnsi="仿宋" w:eastAsia="仿宋"/>
                <w:color w:val="auto"/>
                <w:kern w:val="0"/>
                <w:sz w:val="24"/>
                <w:highlight w:val="none"/>
              </w:rPr>
              <w:t>2.5分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pStyle w:val="1174"/>
              <w:spacing w:before="160" w:after="120" w:line="360" w:lineRule="auto"/>
              <w:ind w:left="7"/>
              <w:jc w:val="center"/>
              <w:rPr>
                <w:rStyle w:val="1168"/>
                <w:rFonts w:ascii="仿宋" w:hAnsi="仿宋" w:eastAsia="仿宋"/>
                <w:color w:val="auto"/>
                <w:sz w:val="24"/>
                <w:highlight w:val="none"/>
              </w:rPr>
            </w:pPr>
            <w:r>
              <w:rPr>
                <w:rStyle w:val="1168"/>
                <w:rFonts w:ascii="仿宋" w:hAnsi="仿宋" w:eastAsia="仿宋"/>
                <w:color w:val="auto"/>
                <w:sz w:val="24"/>
                <w:highlight w:val="none"/>
              </w:rPr>
              <w:t>3</w:t>
            </w:r>
          </w:p>
        </w:tc>
        <w:tc>
          <w:tcPr>
            <w:tcW w:w="1994" w:type="dxa"/>
            <w:tcBorders>
              <w:top w:val="single" w:color="000000" w:sz="4" w:space="0"/>
              <w:left w:val="single" w:color="000000" w:sz="4" w:space="0"/>
              <w:bottom w:val="single" w:color="000000" w:sz="4" w:space="0"/>
              <w:right w:val="single" w:color="000000" w:sz="4" w:space="0"/>
            </w:tcBorders>
            <w:vAlign w:val="center"/>
          </w:tcPr>
          <w:p>
            <w:pPr>
              <w:pStyle w:val="1174"/>
              <w:spacing w:after="120" w:line="360" w:lineRule="auto"/>
              <w:ind w:right="121"/>
              <w:jc w:val="center"/>
              <w:rPr>
                <w:rStyle w:val="1168"/>
                <w:rFonts w:ascii="仿宋" w:hAnsi="仿宋" w:eastAsia="仿宋"/>
                <w:color w:val="auto"/>
                <w:sz w:val="24"/>
                <w:highlight w:val="none"/>
                <w:lang w:eastAsia="zh-Hans"/>
              </w:rPr>
            </w:pPr>
            <w:r>
              <w:rPr>
                <w:rStyle w:val="1168"/>
                <w:rFonts w:hint="eastAsia" w:ascii="仿宋" w:hAnsi="仿宋" w:eastAsia="仿宋"/>
                <w:color w:val="auto"/>
                <w:sz w:val="24"/>
                <w:highlight w:val="none"/>
                <w:lang w:eastAsia="zh-Hans"/>
              </w:rPr>
              <w:t>华正检测基地无人机工作人员补贴</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1174"/>
              <w:spacing w:after="120" w:line="360" w:lineRule="auto"/>
              <w:ind w:right="157"/>
              <w:jc w:val="center"/>
              <w:rPr>
                <w:rStyle w:val="1168"/>
                <w:rFonts w:ascii="仿宋" w:hAnsi="仿宋" w:eastAsia="仿宋"/>
                <w:color w:val="auto"/>
                <w:sz w:val="24"/>
                <w:highlight w:val="none"/>
                <w:lang w:eastAsia="zh-Hans"/>
              </w:rPr>
            </w:pPr>
            <w:r>
              <w:rPr>
                <w:rStyle w:val="1168"/>
                <w:rFonts w:hint="eastAsia" w:ascii="仿宋" w:hAnsi="仿宋" w:eastAsia="仿宋"/>
                <w:color w:val="auto"/>
                <w:sz w:val="24"/>
                <w:highlight w:val="none"/>
                <w:lang w:eastAsia="zh-Hans"/>
              </w:rPr>
              <w:t>元</w:t>
            </w:r>
            <w:r>
              <w:rPr>
                <w:rStyle w:val="1168"/>
                <w:rFonts w:ascii="仿宋" w:hAnsi="仿宋" w:eastAsia="仿宋"/>
                <w:color w:val="auto"/>
                <w:sz w:val="24"/>
                <w:highlight w:val="none"/>
                <w:lang w:eastAsia="zh-Hans"/>
              </w:rPr>
              <w:t>/</w:t>
            </w:r>
            <w:r>
              <w:rPr>
                <w:rStyle w:val="1168"/>
                <w:rFonts w:hint="eastAsia" w:ascii="仿宋" w:hAnsi="仿宋" w:eastAsia="仿宋"/>
                <w:color w:val="auto"/>
                <w:sz w:val="24"/>
                <w:highlight w:val="none"/>
                <w:lang w:eastAsia="zh-Hans"/>
              </w:rPr>
              <w:t>人</w:t>
            </w:r>
            <w:r>
              <w:rPr>
                <w:rStyle w:val="1168"/>
                <w:rFonts w:ascii="仿宋" w:hAnsi="仿宋" w:eastAsia="仿宋"/>
                <w:color w:val="auto"/>
                <w:sz w:val="24"/>
                <w:highlight w:val="none"/>
                <w:lang w:eastAsia="zh-Hans"/>
              </w:rPr>
              <w:t>/</w:t>
            </w:r>
            <w:r>
              <w:rPr>
                <w:rStyle w:val="1168"/>
                <w:rFonts w:hint="eastAsia" w:ascii="仿宋" w:hAnsi="仿宋" w:eastAsia="仿宋"/>
                <w:color w:val="auto"/>
                <w:sz w:val="24"/>
                <w:highlight w:val="none"/>
                <w:lang w:eastAsia="zh-Hans"/>
              </w:rPr>
              <w:t>日</w:t>
            </w:r>
          </w:p>
        </w:tc>
        <w:tc>
          <w:tcPr>
            <w:tcW w:w="4809" w:type="dxa"/>
            <w:tcBorders>
              <w:top w:val="single" w:color="000000" w:sz="4" w:space="0"/>
              <w:left w:val="single" w:color="000000" w:sz="4" w:space="0"/>
              <w:bottom w:val="single" w:color="000000" w:sz="4" w:space="0"/>
              <w:right w:val="single" w:color="000000" w:sz="4" w:space="0"/>
            </w:tcBorders>
            <w:vAlign w:val="center"/>
          </w:tcPr>
          <w:p>
            <w:pPr>
              <w:pStyle w:val="1174"/>
              <w:spacing w:after="120" w:line="360" w:lineRule="auto"/>
              <w:ind w:right="92"/>
              <w:jc w:val="center"/>
              <w:rPr>
                <w:rStyle w:val="1168"/>
                <w:rFonts w:ascii="仿宋" w:hAnsi="仿宋" w:eastAsia="仿宋"/>
                <w:color w:val="auto"/>
                <w:kern w:val="0"/>
                <w:sz w:val="24"/>
                <w:highlight w:val="none"/>
              </w:rPr>
            </w:pPr>
            <w:r>
              <w:rPr>
                <w:rStyle w:val="1168"/>
                <w:rFonts w:ascii="仿宋" w:hAnsi="仿宋" w:eastAsia="仿宋"/>
                <w:color w:val="auto"/>
                <w:kern w:val="0"/>
                <w:sz w:val="24"/>
                <w:highlight w:val="none"/>
              </w:rPr>
              <w:t>2.5</w:t>
            </w:r>
            <w:r>
              <w:rPr>
                <w:rStyle w:val="1168"/>
                <w:rFonts w:hint="eastAsia" w:ascii="仿宋" w:hAnsi="仿宋" w:eastAsia="仿宋"/>
                <w:color w:val="auto"/>
                <w:kern w:val="0"/>
                <w:sz w:val="24"/>
                <w:highlight w:val="none"/>
                <w:lang w:eastAsia="zh-Hans"/>
              </w:rPr>
              <w:t>分</w:t>
            </w:r>
          </w:p>
        </w:tc>
      </w:tr>
    </w:tbl>
    <w:p>
      <w:pPr>
        <w:pStyle w:val="87"/>
        <w:spacing w:line="360" w:lineRule="auto"/>
        <w:ind w:firstLine="480"/>
        <w:rPr>
          <w:rFonts w:ascii="仿宋" w:hAnsi="仿宋" w:eastAsia="仿宋"/>
          <w:color w:val="auto"/>
          <w:sz w:val="24"/>
          <w:highlight w:val="none"/>
        </w:rPr>
      </w:pPr>
    </w:p>
    <w:p>
      <w:pPr>
        <w:tabs>
          <w:tab w:val="left" w:pos="525"/>
        </w:tabs>
        <w:snapToGrid w:val="0"/>
        <w:spacing w:line="360" w:lineRule="auto"/>
        <w:rPr>
          <w:rFonts w:ascii="仿宋" w:hAnsi="仿宋" w:eastAsia="仿宋"/>
          <w:snapToGrid w:val="0"/>
          <w:color w:val="auto"/>
          <w:kern w:val="0"/>
          <w:sz w:val="24"/>
          <w:highlight w:val="none"/>
        </w:rPr>
      </w:pPr>
      <w:r>
        <w:rPr>
          <w:rFonts w:ascii="仿宋" w:hAnsi="仿宋" w:eastAsia="仿宋"/>
          <w:snapToGrid w:val="0"/>
          <w:color w:val="auto"/>
          <w:kern w:val="0"/>
          <w:sz w:val="24"/>
          <w:highlight w:val="none"/>
        </w:rPr>
        <w:t>2、</w:t>
      </w:r>
      <w:r>
        <w:rPr>
          <w:rFonts w:hint="eastAsia" w:ascii="仿宋" w:hAnsi="仿宋" w:eastAsia="仿宋"/>
          <w:snapToGrid w:val="0"/>
          <w:color w:val="auto"/>
          <w:kern w:val="0"/>
          <w:sz w:val="24"/>
          <w:highlight w:val="none"/>
        </w:rPr>
        <w:t>商务</w:t>
      </w:r>
      <w:r>
        <w:rPr>
          <w:rFonts w:ascii="仿宋" w:hAnsi="仿宋" w:eastAsia="仿宋"/>
          <w:snapToGrid w:val="0"/>
          <w:color w:val="auto"/>
          <w:kern w:val="0"/>
          <w:sz w:val="24"/>
          <w:highlight w:val="none"/>
        </w:rPr>
        <w:t>技术部分评分标准(0-90分)</w:t>
      </w:r>
      <w:bookmarkEnd w:id="565"/>
      <w:bookmarkEnd w:id="566"/>
    </w:p>
    <w:tbl>
      <w:tblPr>
        <w:tblStyle w:val="88"/>
        <w:tblW w:w="96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7"/>
        <w:gridCol w:w="7739"/>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7" w:type="dxa"/>
            <w:tcBorders>
              <w:top w:val="single" w:color="000000" w:sz="4" w:space="0"/>
              <w:left w:val="single" w:color="000000" w:sz="4" w:space="0"/>
              <w:bottom w:val="single" w:color="000000" w:sz="4" w:space="0"/>
              <w:right w:val="single" w:color="000000" w:sz="4" w:space="0"/>
            </w:tcBorders>
            <w:vAlign w:val="center"/>
          </w:tcPr>
          <w:p>
            <w:pPr>
              <w:pStyle w:val="1169"/>
              <w:spacing w:line="360" w:lineRule="auto"/>
              <w:ind w:firstLine="0"/>
              <w:rPr>
                <w:rStyle w:val="1168"/>
                <w:rFonts w:ascii="仿宋" w:hAnsi="仿宋" w:eastAsia="仿宋"/>
                <w:color w:val="auto"/>
                <w:spacing w:val="-6"/>
                <w:sz w:val="24"/>
                <w:szCs w:val="24"/>
                <w:highlight w:val="none"/>
              </w:rPr>
            </w:pPr>
            <w:r>
              <w:rPr>
                <w:rStyle w:val="1168"/>
                <w:rFonts w:ascii="仿宋" w:hAnsi="仿宋" w:eastAsia="仿宋"/>
                <w:b/>
                <w:bCs/>
                <w:color w:val="auto"/>
                <w:sz w:val="24"/>
                <w:szCs w:val="24"/>
                <w:highlight w:val="none"/>
              </w:rPr>
              <w:t>序号</w:t>
            </w:r>
          </w:p>
        </w:tc>
        <w:tc>
          <w:tcPr>
            <w:tcW w:w="7739" w:type="dxa"/>
            <w:tcBorders>
              <w:top w:val="single" w:color="000000" w:sz="4" w:space="0"/>
              <w:left w:val="single" w:color="000000" w:sz="4" w:space="0"/>
              <w:bottom w:val="single" w:color="000000" w:sz="4" w:space="0"/>
              <w:right w:val="single" w:color="000000" w:sz="4" w:space="0"/>
            </w:tcBorders>
            <w:vAlign w:val="center"/>
          </w:tcPr>
          <w:p>
            <w:pPr>
              <w:pStyle w:val="1169"/>
              <w:spacing w:line="360" w:lineRule="auto"/>
              <w:ind w:firstLine="422"/>
              <w:jc w:val="center"/>
              <w:rPr>
                <w:rStyle w:val="1168"/>
                <w:rFonts w:ascii="仿宋" w:hAnsi="仿宋" w:eastAsia="仿宋"/>
                <w:color w:val="auto"/>
                <w:spacing w:val="-6"/>
                <w:sz w:val="24"/>
                <w:szCs w:val="24"/>
                <w:highlight w:val="none"/>
              </w:rPr>
            </w:pPr>
            <w:r>
              <w:rPr>
                <w:rStyle w:val="1168"/>
                <w:rFonts w:ascii="仿宋" w:hAnsi="仿宋" w:eastAsia="仿宋"/>
                <w:b/>
                <w:bCs/>
                <w:color w:val="auto"/>
                <w:sz w:val="24"/>
                <w:szCs w:val="24"/>
                <w:highlight w:val="none"/>
              </w:rPr>
              <w:t>评标要点及说明</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169"/>
              <w:spacing w:line="360" w:lineRule="auto"/>
              <w:ind w:firstLine="34"/>
              <w:jc w:val="center"/>
              <w:rPr>
                <w:rStyle w:val="1168"/>
                <w:rFonts w:ascii="仿宋" w:hAnsi="仿宋" w:eastAsia="仿宋"/>
                <w:color w:val="auto"/>
                <w:spacing w:val="-6"/>
                <w:sz w:val="24"/>
                <w:szCs w:val="24"/>
                <w:highlight w:val="none"/>
              </w:rPr>
            </w:pPr>
            <w:r>
              <w:rPr>
                <w:rStyle w:val="1168"/>
                <w:rFonts w:ascii="仿宋" w:hAnsi="仿宋" w:eastAsia="仿宋"/>
                <w:color w:val="auto"/>
                <w:spacing w:val="-6"/>
                <w:sz w:val="24"/>
                <w:szCs w:val="24"/>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7" w:type="dxa"/>
            <w:tcBorders>
              <w:top w:val="single" w:color="000000" w:sz="4" w:space="0"/>
              <w:left w:val="single" w:color="000000" w:sz="4" w:space="0"/>
              <w:bottom w:val="single" w:color="000000" w:sz="4" w:space="0"/>
              <w:right w:val="single" w:color="000000" w:sz="4" w:space="0"/>
            </w:tcBorders>
            <w:vAlign w:val="center"/>
          </w:tcPr>
          <w:p>
            <w:pPr>
              <w:pStyle w:val="1169"/>
              <w:spacing w:line="360" w:lineRule="auto"/>
              <w:ind w:firstLine="34"/>
              <w:jc w:val="center"/>
              <w:rPr>
                <w:rStyle w:val="1168"/>
                <w:rFonts w:ascii="仿宋" w:hAnsi="仿宋" w:eastAsia="仿宋"/>
                <w:color w:val="auto"/>
                <w:spacing w:val="-6"/>
                <w:sz w:val="24"/>
                <w:szCs w:val="24"/>
                <w:highlight w:val="none"/>
              </w:rPr>
            </w:pPr>
            <w:r>
              <w:rPr>
                <w:rStyle w:val="1168"/>
                <w:rFonts w:ascii="仿宋" w:hAnsi="仿宋" w:eastAsia="仿宋"/>
                <w:color w:val="auto"/>
                <w:spacing w:val="-6"/>
                <w:sz w:val="24"/>
                <w:szCs w:val="24"/>
                <w:highlight w:val="none"/>
              </w:rPr>
              <w:t>1</w:t>
            </w:r>
          </w:p>
        </w:tc>
        <w:tc>
          <w:tcPr>
            <w:tcW w:w="7739" w:type="dxa"/>
            <w:tcBorders>
              <w:top w:val="single" w:color="000000" w:sz="4" w:space="0"/>
              <w:left w:val="single" w:color="000000" w:sz="4" w:space="0"/>
              <w:bottom w:val="single" w:color="000000" w:sz="4" w:space="0"/>
              <w:right w:val="single" w:color="000000" w:sz="4" w:space="0"/>
            </w:tcBorders>
            <w:vAlign w:val="center"/>
          </w:tcPr>
          <w:p>
            <w:pPr>
              <w:pStyle w:val="1169"/>
              <w:spacing w:line="360" w:lineRule="auto"/>
              <w:ind w:firstLine="0"/>
              <w:rPr>
                <w:rStyle w:val="1168"/>
                <w:rFonts w:ascii="仿宋" w:hAnsi="仿宋" w:eastAsia="仿宋"/>
                <w:color w:val="auto"/>
                <w:spacing w:val="-6"/>
                <w:sz w:val="24"/>
                <w:szCs w:val="24"/>
                <w:highlight w:val="none"/>
              </w:rPr>
            </w:pPr>
            <w:r>
              <w:rPr>
                <w:rStyle w:val="1171"/>
                <w:rFonts w:ascii="仿宋" w:hAnsi="仿宋" w:eastAsia="仿宋"/>
                <w:color w:val="auto"/>
                <w:sz w:val="24"/>
                <w:szCs w:val="24"/>
                <w:highlight w:val="none"/>
              </w:rPr>
              <w:t>投标人具有无人机运行管理系统，系统具备飞行任务创建及审批、飞行计划创建及审批、飞行申请及审批、记录每趟飞行的起降时间、实时飞行动态、飞行告警信息、实际飞行记录、空域动态管理功能。</w:t>
            </w:r>
            <w:r>
              <w:rPr>
                <w:rStyle w:val="1171"/>
                <w:rFonts w:hint="eastAsia" w:ascii="仿宋" w:hAnsi="仿宋" w:eastAsia="仿宋"/>
                <w:color w:val="auto"/>
                <w:sz w:val="24"/>
                <w:szCs w:val="24"/>
                <w:highlight w:val="none"/>
                <w:lang w:eastAsia="zh-Hans"/>
              </w:rPr>
              <w:t>具备得</w:t>
            </w:r>
            <w:r>
              <w:rPr>
                <w:rStyle w:val="1171"/>
                <w:rFonts w:ascii="仿宋" w:hAnsi="仿宋" w:eastAsia="仿宋"/>
                <w:color w:val="auto"/>
                <w:sz w:val="24"/>
                <w:szCs w:val="24"/>
                <w:highlight w:val="none"/>
                <w:lang w:eastAsia="zh-Hans"/>
              </w:rPr>
              <w:t>16</w:t>
            </w:r>
            <w:r>
              <w:rPr>
                <w:rStyle w:val="1171"/>
                <w:rFonts w:hint="eastAsia" w:ascii="仿宋" w:hAnsi="仿宋" w:eastAsia="仿宋"/>
                <w:color w:val="auto"/>
                <w:sz w:val="24"/>
                <w:szCs w:val="24"/>
                <w:highlight w:val="none"/>
                <w:lang w:eastAsia="zh-Hans"/>
              </w:rPr>
              <w:t>分，</w:t>
            </w:r>
            <w:r>
              <w:rPr>
                <w:rStyle w:val="1171"/>
                <w:rFonts w:hint="eastAsia" w:ascii="仿宋" w:hAnsi="仿宋" w:eastAsia="仿宋" w:cs="宋体"/>
                <w:color w:val="auto"/>
                <w:sz w:val="24"/>
                <w:szCs w:val="24"/>
                <w:highlight w:val="none"/>
                <w:lang w:eastAsia="zh-Hans"/>
              </w:rPr>
              <w:t>每缺少一项功能扣</w:t>
            </w:r>
            <w:r>
              <w:rPr>
                <w:rStyle w:val="1171"/>
                <w:rFonts w:ascii="仿宋" w:hAnsi="仿宋" w:eastAsia="仿宋" w:cs="宋体"/>
                <w:color w:val="auto"/>
                <w:sz w:val="24"/>
                <w:szCs w:val="24"/>
                <w:highlight w:val="none"/>
                <w:lang w:eastAsia="zh-Hans"/>
              </w:rPr>
              <w:t>2</w:t>
            </w:r>
            <w:r>
              <w:rPr>
                <w:rStyle w:val="1171"/>
                <w:rFonts w:hint="eastAsia" w:ascii="仿宋" w:hAnsi="仿宋" w:eastAsia="仿宋" w:cs="宋体"/>
                <w:color w:val="auto"/>
                <w:sz w:val="24"/>
                <w:szCs w:val="24"/>
                <w:highlight w:val="none"/>
              </w:rPr>
              <w:t>分，扣完为止（提供功能网页截图并提供相应功能演示，不符合要求或未提供不得分）</w:t>
            </w:r>
            <w:r>
              <w:rPr>
                <w:rStyle w:val="1171"/>
                <w:rFonts w:hint="eastAsia" w:ascii="仿宋" w:hAnsi="仿宋" w:eastAsia="仿宋"/>
                <w:color w:val="auto"/>
                <w:sz w:val="24"/>
                <w:szCs w:val="24"/>
                <w:highlight w:val="none"/>
                <w:lang w:eastAsia="zh-Hans"/>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169"/>
              <w:spacing w:line="360" w:lineRule="auto"/>
              <w:ind w:firstLine="34"/>
              <w:jc w:val="center"/>
              <w:rPr>
                <w:rStyle w:val="1168"/>
                <w:rFonts w:ascii="仿宋" w:hAnsi="仿宋" w:eastAsia="仿宋"/>
                <w:color w:val="auto"/>
                <w:spacing w:val="-6"/>
                <w:sz w:val="24"/>
                <w:szCs w:val="24"/>
                <w:highlight w:val="none"/>
              </w:rPr>
            </w:pPr>
            <w:r>
              <w:rPr>
                <w:rStyle w:val="1168"/>
                <w:rFonts w:ascii="仿宋" w:hAnsi="仿宋" w:eastAsia="仿宋"/>
                <w:color w:val="auto"/>
                <w:spacing w:val="-6"/>
                <w:sz w:val="24"/>
                <w:szCs w:val="24"/>
                <w:highlight w:val="none"/>
              </w:rPr>
              <w:t>16分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7" w:type="dxa"/>
            <w:tcBorders>
              <w:top w:val="single" w:color="000000" w:sz="4" w:space="0"/>
              <w:left w:val="single" w:color="000000" w:sz="4" w:space="0"/>
              <w:bottom w:val="single" w:color="000000" w:sz="4" w:space="0"/>
              <w:right w:val="single" w:color="000000" w:sz="4" w:space="0"/>
            </w:tcBorders>
            <w:vAlign w:val="center"/>
          </w:tcPr>
          <w:p>
            <w:pPr>
              <w:pStyle w:val="1169"/>
              <w:spacing w:line="360" w:lineRule="auto"/>
              <w:ind w:firstLine="34"/>
              <w:jc w:val="center"/>
              <w:rPr>
                <w:rStyle w:val="1168"/>
                <w:rFonts w:ascii="仿宋" w:hAnsi="仿宋" w:eastAsia="仿宋"/>
                <w:color w:val="auto"/>
                <w:spacing w:val="-6"/>
                <w:sz w:val="24"/>
                <w:szCs w:val="24"/>
                <w:highlight w:val="none"/>
              </w:rPr>
            </w:pPr>
            <w:r>
              <w:rPr>
                <w:rStyle w:val="1168"/>
                <w:rFonts w:ascii="仿宋" w:hAnsi="仿宋" w:eastAsia="仿宋"/>
                <w:color w:val="auto"/>
                <w:spacing w:val="-6"/>
                <w:sz w:val="24"/>
                <w:szCs w:val="24"/>
                <w:highlight w:val="none"/>
              </w:rPr>
              <w:t>2</w:t>
            </w:r>
          </w:p>
        </w:tc>
        <w:tc>
          <w:tcPr>
            <w:tcW w:w="7739" w:type="dxa"/>
            <w:tcBorders>
              <w:top w:val="single" w:color="000000" w:sz="4" w:space="0"/>
              <w:left w:val="single" w:color="000000" w:sz="4" w:space="0"/>
              <w:bottom w:val="single" w:color="000000" w:sz="4" w:space="0"/>
              <w:right w:val="single" w:color="000000" w:sz="4" w:space="0"/>
            </w:tcBorders>
            <w:vAlign w:val="center"/>
          </w:tcPr>
          <w:p>
            <w:pPr>
              <w:pStyle w:val="1169"/>
              <w:spacing w:line="360" w:lineRule="auto"/>
              <w:ind w:firstLine="0"/>
              <w:rPr>
                <w:rStyle w:val="1168"/>
                <w:rFonts w:ascii="仿宋" w:hAnsi="仿宋" w:eastAsia="仿宋"/>
                <w:color w:val="auto"/>
                <w:spacing w:val="-6"/>
                <w:sz w:val="24"/>
                <w:szCs w:val="24"/>
                <w:highlight w:val="none"/>
                <w:lang w:eastAsia="zh-Hans"/>
              </w:rPr>
            </w:pPr>
            <w:r>
              <w:rPr>
                <w:rStyle w:val="1168"/>
                <w:rFonts w:hint="eastAsia" w:ascii="仿宋" w:hAnsi="仿宋" w:eastAsia="仿宋"/>
                <w:color w:val="auto"/>
                <w:spacing w:val="-6"/>
                <w:sz w:val="24"/>
                <w:szCs w:val="24"/>
                <w:highlight w:val="none"/>
                <w:lang w:eastAsia="zh-Hans"/>
              </w:rPr>
              <w:t>投标人具</w:t>
            </w:r>
            <w:r>
              <w:rPr>
                <w:rStyle w:val="1168"/>
                <w:rFonts w:ascii="仿宋" w:hAnsi="仿宋" w:eastAsia="仿宋"/>
                <w:color w:val="auto"/>
                <w:spacing w:val="-6"/>
                <w:sz w:val="24"/>
                <w:szCs w:val="24"/>
                <w:highlight w:val="none"/>
                <w:lang w:eastAsia="zh-Hans"/>
              </w:rPr>
              <w:t>有</w:t>
            </w:r>
            <w:r>
              <w:rPr>
                <w:rStyle w:val="1168"/>
                <w:rFonts w:hint="eastAsia" w:ascii="仿宋" w:hAnsi="仿宋" w:eastAsia="仿宋"/>
                <w:color w:val="auto"/>
                <w:spacing w:val="-6"/>
                <w:sz w:val="24"/>
                <w:szCs w:val="24"/>
                <w:highlight w:val="none"/>
                <w:lang w:eastAsia="zh-Hans"/>
              </w:rPr>
              <w:t>疫情防控无人机转运核酸样本</w:t>
            </w:r>
            <w:r>
              <w:rPr>
                <w:rStyle w:val="1168"/>
                <w:rFonts w:ascii="仿宋" w:hAnsi="仿宋" w:eastAsia="仿宋"/>
                <w:color w:val="auto"/>
                <w:spacing w:val="-6"/>
                <w:sz w:val="24"/>
                <w:szCs w:val="24"/>
                <w:highlight w:val="none"/>
                <w:lang w:eastAsia="zh-Hans"/>
              </w:rPr>
              <w:t>数据统计平台</w:t>
            </w:r>
            <w:r>
              <w:rPr>
                <w:rStyle w:val="1168"/>
                <w:rFonts w:hint="eastAsia" w:ascii="仿宋" w:hAnsi="仿宋" w:eastAsia="仿宋"/>
                <w:color w:val="auto"/>
                <w:spacing w:val="-6"/>
                <w:sz w:val="24"/>
                <w:szCs w:val="24"/>
                <w:highlight w:val="none"/>
                <w:lang w:eastAsia="zh-Hans"/>
              </w:rPr>
              <w:t>，</w:t>
            </w:r>
            <w:r>
              <w:rPr>
                <w:rStyle w:val="1168"/>
                <w:rFonts w:ascii="仿宋" w:hAnsi="仿宋" w:eastAsia="仿宋"/>
                <w:color w:val="auto"/>
                <w:spacing w:val="-6"/>
                <w:sz w:val="24"/>
                <w:szCs w:val="24"/>
                <w:highlight w:val="none"/>
                <w:lang w:eastAsia="zh-Hans"/>
              </w:rPr>
              <w:t>平台具备实时核酸运输动态展示、核酸签收统计、各航线飞行情况、飞行情况统计（今日、累计）、各航线飞行里程统计、各航线飞行架次统计等功能。</w:t>
            </w:r>
            <w:r>
              <w:rPr>
                <w:rStyle w:val="1171"/>
                <w:rFonts w:hint="eastAsia" w:ascii="仿宋" w:hAnsi="仿宋" w:eastAsia="仿宋"/>
                <w:color w:val="auto"/>
                <w:sz w:val="24"/>
                <w:szCs w:val="24"/>
                <w:highlight w:val="none"/>
                <w:lang w:eastAsia="zh-Hans"/>
              </w:rPr>
              <w:t>具备得</w:t>
            </w:r>
            <w:r>
              <w:rPr>
                <w:rStyle w:val="1171"/>
                <w:rFonts w:ascii="仿宋" w:hAnsi="仿宋" w:eastAsia="仿宋"/>
                <w:color w:val="auto"/>
                <w:sz w:val="24"/>
                <w:szCs w:val="24"/>
                <w:highlight w:val="none"/>
                <w:lang w:eastAsia="zh-Hans"/>
              </w:rPr>
              <w:t>12</w:t>
            </w:r>
            <w:r>
              <w:rPr>
                <w:rStyle w:val="1171"/>
                <w:rFonts w:hint="eastAsia" w:ascii="仿宋" w:hAnsi="仿宋" w:eastAsia="仿宋"/>
                <w:color w:val="auto"/>
                <w:sz w:val="24"/>
                <w:szCs w:val="24"/>
                <w:highlight w:val="none"/>
                <w:lang w:eastAsia="zh-Hans"/>
              </w:rPr>
              <w:t>分，</w:t>
            </w:r>
            <w:r>
              <w:rPr>
                <w:rStyle w:val="1171"/>
                <w:rFonts w:hint="eastAsia" w:ascii="仿宋" w:hAnsi="仿宋" w:eastAsia="仿宋" w:cs="宋体"/>
                <w:color w:val="auto"/>
                <w:sz w:val="24"/>
                <w:szCs w:val="24"/>
                <w:highlight w:val="none"/>
                <w:lang w:eastAsia="zh-Hans"/>
              </w:rPr>
              <w:t>每缺少一项功能扣</w:t>
            </w:r>
            <w:r>
              <w:rPr>
                <w:rStyle w:val="1171"/>
                <w:rFonts w:ascii="仿宋" w:hAnsi="仿宋" w:eastAsia="仿宋" w:cs="宋体"/>
                <w:color w:val="auto"/>
                <w:sz w:val="24"/>
                <w:szCs w:val="24"/>
                <w:highlight w:val="none"/>
                <w:lang w:eastAsia="zh-Hans"/>
              </w:rPr>
              <w:t>2</w:t>
            </w:r>
            <w:r>
              <w:rPr>
                <w:rStyle w:val="1171"/>
                <w:rFonts w:hint="eastAsia" w:ascii="仿宋" w:hAnsi="仿宋" w:eastAsia="仿宋" w:cs="宋体"/>
                <w:color w:val="auto"/>
                <w:sz w:val="24"/>
                <w:szCs w:val="24"/>
                <w:highlight w:val="none"/>
              </w:rPr>
              <w:t>分，扣完为止（提供功能网页截图并提供相应功能演示，不符合要求或未提供不得分）</w:t>
            </w:r>
            <w:r>
              <w:rPr>
                <w:rStyle w:val="1171"/>
                <w:rFonts w:hint="eastAsia" w:ascii="仿宋" w:hAnsi="仿宋" w:eastAsia="仿宋"/>
                <w:color w:val="auto"/>
                <w:sz w:val="24"/>
                <w:szCs w:val="24"/>
                <w:highlight w:val="none"/>
                <w:lang w:eastAsia="zh-Hans"/>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169"/>
              <w:spacing w:line="360" w:lineRule="auto"/>
              <w:ind w:firstLine="34"/>
              <w:jc w:val="center"/>
              <w:rPr>
                <w:rStyle w:val="1168"/>
                <w:rFonts w:ascii="仿宋" w:hAnsi="仿宋" w:eastAsia="仿宋"/>
                <w:color w:val="auto"/>
                <w:spacing w:val="-6"/>
                <w:sz w:val="24"/>
                <w:szCs w:val="24"/>
                <w:highlight w:val="none"/>
              </w:rPr>
            </w:pPr>
            <w:r>
              <w:rPr>
                <w:rStyle w:val="1168"/>
                <w:rFonts w:ascii="仿宋" w:hAnsi="仿宋" w:eastAsia="仿宋"/>
                <w:color w:val="auto"/>
                <w:spacing w:val="-6"/>
                <w:sz w:val="24"/>
                <w:szCs w:val="24"/>
                <w:highlight w:val="none"/>
              </w:rPr>
              <w:t>12</w:t>
            </w:r>
            <w:r>
              <w:rPr>
                <w:rStyle w:val="1168"/>
                <w:rFonts w:hint="eastAsia" w:ascii="仿宋" w:hAnsi="仿宋" w:eastAsia="仿宋"/>
                <w:color w:val="auto"/>
                <w:spacing w:val="-6"/>
                <w:sz w:val="24"/>
                <w:szCs w:val="24"/>
                <w:highlight w:val="none"/>
                <w:lang w:eastAsia="zh-Han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7" w:type="dxa"/>
            <w:tcBorders>
              <w:top w:val="single" w:color="000000" w:sz="4" w:space="0"/>
              <w:left w:val="single" w:color="000000" w:sz="4" w:space="0"/>
              <w:bottom w:val="single" w:color="000000" w:sz="4" w:space="0"/>
              <w:right w:val="single" w:color="000000" w:sz="4" w:space="0"/>
            </w:tcBorders>
            <w:vAlign w:val="center"/>
          </w:tcPr>
          <w:p>
            <w:pPr>
              <w:pStyle w:val="1169"/>
              <w:spacing w:line="360" w:lineRule="auto"/>
              <w:ind w:firstLine="34"/>
              <w:jc w:val="center"/>
              <w:rPr>
                <w:rStyle w:val="1168"/>
                <w:rFonts w:ascii="仿宋" w:hAnsi="仿宋" w:eastAsia="仿宋"/>
                <w:color w:val="auto"/>
                <w:spacing w:val="-6"/>
                <w:sz w:val="24"/>
                <w:szCs w:val="24"/>
                <w:highlight w:val="none"/>
              </w:rPr>
            </w:pPr>
            <w:r>
              <w:rPr>
                <w:rStyle w:val="1168"/>
                <w:rFonts w:ascii="仿宋" w:hAnsi="仿宋" w:eastAsia="仿宋"/>
                <w:color w:val="auto"/>
                <w:spacing w:val="-6"/>
                <w:sz w:val="24"/>
                <w:szCs w:val="24"/>
                <w:highlight w:val="none"/>
              </w:rPr>
              <w:t>3</w:t>
            </w:r>
          </w:p>
        </w:tc>
        <w:tc>
          <w:tcPr>
            <w:tcW w:w="7739" w:type="dxa"/>
            <w:tcBorders>
              <w:top w:val="single" w:color="000000" w:sz="4" w:space="0"/>
              <w:left w:val="single" w:color="000000" w:sz="4" w:space="0"/>
              <w:bottom w:val="single" w:color="000000" w:sz="4" w:space="0"/>
              <w:right w:val="single" w:color="000000" w:sz="4" w:space="0"/>
            </w:tcBorders>
            <w:vAlign w:val="center"/>
          </w:tcPr>
          <w:p>
            <w:pPr>
              <w:pStyle w:val="1169"/>
              <w:spacing w:line="360" w:lineRule="auto"/>
              <w:ind w:firstLine="0"/>
              <w:rPr>
                <w:rStyle w:val="1168"/>
                <w:rFonts w:ascii="仿宋" w:hAnsi="仿宋" w:eastAsia="仿宋"/>
                <w:color w:val="auto"/>
                <w:spacing w:val="-6"/>
                <w:sz w:val="24"/>
                <w:szCs w:val="24"/>
                <w:highlight w:val="none"/>
                <w:lang w:eastAsia="zh-Hans"/>
              </w:rPr>
            </w:pPr>
            <w:r>
              <w:rPr>
                <w:rStyle w:val="1168"/>
                <w:rFonts w:ascii="仿宋" w:hAnsi="仿宋" w:eastAsia="仿宋"/>
                <w:color w:val="auto"/>
                <w:spacing w:val="-6"/>
                <w:sz w:val="24"/>
                <w:szCs w:val="24"/>
                <w:highlight w:val="none"/>
                <w:lang w:eastAsia="zh-Hans"/>
              </w:rPr>
              <w:t>投标人具有核酸运行APP和数据统计后台，具备以下功能：</w:t>
            </w:r>
          </w:p>
          <w:p>
            <w:pPr>
              <w:pStyle w:val="1169"/>
              <w:numPr>
                <w:ilvl w:val="255"/>
                <w:numId w:val="0"/>
              </w:numPr>
              <w:spacing w:line="360" w:lineRule="auto"/>
              <w:rPr>
                <w:rStyle w:val="1168"/>
                <w:rFonts w:ascii="仿宋" w:hAnsi="仿宋" w:eastAsia="仿宋"/>
                <w:color w:val="auto"/>
                <w:spacing w:val="-6"/>
                <w:sz w:val="24"/>
                <w:szCs w:val="24"/>
                <w:highlight w:val="none"/>
                <w:lang w:eastAsia="zh-Hans"/>
              </w:rPr>
            </w:pPr>
            <w:r>
              <w:rPr>
                <w:rStyle w:val="1168"/>
                <w:rFonts w:hint="eastAsia" w:ascii="仿宋" w:hAnsi="仿宋" w:eastAsia="仿宋"/>
                <w:color w:val="auto"/>
                <w:spacing w:val="-6"/>
                <w:sz w:val="24"/>
                <w:szCs w:val="24"/>
                <w:highlight w:val="none"/>
                <w:lang w:eastAsia="zh-Hans"/>
              </w:rPr>
              <w:t>（</w:t>
            </w:r>
            <w:r>
              <w:rPr>
                <w:rStyle w:val="1168"/>
                <w:rFonts w:ascii="仿宋" w:hAnsi="仿宋" w:eastAsia="仿宋"/>
                <w:color w:val="auto"/>
                <w:spacing w:val="-6"/>
                <w:sz w:val="24"/>
                <w:szCs w:val="24"/>
                <w:highlight w:val="none"/>
                <w:lang w:eastAsia="zh-Hans"/>
              </w:rPr>
              <w:t>1</w:t>
            </w:r>
            <w:r>
              <w:rPr>
                <w:rStyle w:val="1168"/>
                <w:rFonts w:hint="eastAsia" w:ascii="仿宋" w:hAnsi="仿宋" w:eastAsia="仿宋"/>
                <w:color w:val="auto"/>
                <w:spacing w:val="-6"/>
                <w:sz w:val="24"/>
                <w:szCs w:val="24"/>
                <w:highlight w:val="none"/>
                <w:lang w:eastAsia="zh-Hans"/>
              </w:rPr>
              <w:t>）</w:t>
            </w:r>
            <w:r>
              <w:rPr>
                <w:rStyle w:val="1168"/>
                <w:rFonts w:ascii="仿宋" w:hAnsi="仿宋" w:eastAsia="仿宋"/>
                <w:color w:val="auto"/>
                <w:spacing w:val="-6"/>
                <w:sz w:val="24"/>
                <w:szCs w:val="24"/>
                <w:highlight w:val="none"/>
                <w:lang w:eastAsia="zh-Hans"/>
              </w:rPr>
              <w:t>具备核酸转运信息，包括转运点打包送出、记录每趟运输管数、中转站工作人员信息、无人机运行人、送出时间，检测机构签收核对运输数量，记录签收人、签收时间、签收状态；</w:t>
            </w:r>
          </w:p>
          <w:p>
            <w:pPr>
              <w:pStyle w:val="1169"/>
              <w:numPr>
                <w:ilvl w:val="255"/>
                <w:numId w:val="0"/>
              </w:numPr>
              <w:spacing w:line="360" w:lineRule="auto"/>
              <w:rPr>
                <w:rStyle w:val="1168"/>
                <w:rFonts w:ascii="仿宋" w:hAnsi="仿宋" w:eastAsia="仿宋"/>
                <w:color w:val="auto"/>
                <w:spacing w:val="-6"/>
                <w:sz w:val="24"/>
                <w:szCs w:val="24"/>
                <w:highlight w:val="none"/>
                <w:lang w:eastAsia="zh-Hans"/>
              </w:rPr>
            </w:pPr>
            <w:r>
              <w:rPr>
                <w:rStyle w:val="1168"/>
                <w:rFonts w:hint="eastAsia" w:ascii="仿宋" w:hAnsi="仿宋" w:eastAsia="仿宋"/>
                <w:color w:val="auto"/>
                <w:spacing w:val="-6"/>
                <w:sz w:val="24"/>
                <w:szCs w:val="24"/>
                <w:highlight w:val="none"/>
                <w:lang w:eastAsia="zh-Hans"/>
              </w:rPr>
              <w:t>（</w:t>
            </w:r>
            <w:r>
              <w:rPr>
                <w:rStyle w:val="1168"/>
                <w:rFonts w:ascii="仿宋" w:hAnsi="仿宋" w:eastAsia="仿宋"/>
                <w:color w:val="auto"/>
                <w:spacing w:val="-6"/>
                <w:sz w:val="24"/>
                <w:szCs w:val="24"/>
                <w:highlight w:val="none"/>
                <w:lang w:eastAsia="zh-Hans"/>
              </w:rPr>
              <w:t>2</w:t>
            </w:r>
            <w:r>
              <w:rPr>
                <w:rStyle w:val="1168"/>
                <w:rFonts w:hint="eastAsia" w:ascii="仿宋" w:hAnsi="仿宋" w:eastAsia="仿宋"/>
                <w:color w:val="auto"/>
                <w:spacing w:val="-6"/>
                <w:sz w:val="24"/>
                <w:szCs w:val="24"/>
                <w:highlight w:val="none"/>
                <w:lang w:eastAsia="zh-Hans"/>
              </w:rPr>
              <w:t>）</w:t>
            </w:r>
            <w:r>
              <w:rPr>
                <w:rStyle w:val="1168"/>
                <w:rFonts w:ascii="仿宋" w:hAnsi="仿宋" w:eastAsia="仿宋"/>
                <w:color w:val="auto"/>
                <w:spacing w:val="-6"/>
                <w:sz w:val="24"/>
                <w:szCs w:val="24"/>
                <w:highlight w:val="none"/>
                <w:lang w:eastAsia="zh-Hans"/>
              </w:rPr>
              <w:t>统计每日、每周、每月及自定义时间段的核酸运输数据统计功能，可通过不同中转点、检测机构、承运企业的不同维度进行运输数据的统计；</w:t>
            </w:r>
          </w:p>
          <w:p>
            <w:pPr>
              <w:pStyle w:val="1169"/>
              <w:numPr>
                <w:ilvl w:val="255"/>
                <w:numId w:val="0"/>
              </w:numPr>
              <w:spacing w:line="360" w:lineRule="auto"/>
              <w:rPr>
                <w:rStyle w:val="1168"/>
                <w:rFonts w:ascii="仿宋" w:hAnsi="仿宋" w:eastAsia="仿宋"/>
                <w:color w:val="auto"/>
                <w:spacing w:val="-6"/>
                <w:sz w:val="24"/>
                <w:szCs w:val="24"/>
                <w:highlight w:val="none"/>
                <w:lang w:eastAsia="zh-Hans"/>
              </w:rPr>
            </w:pPr>
            <w:r>
              <w:rPr>
                <w:rStyle w:val="1168"/>
                <w:rFonts w:hint="eastAsia" w:ascii="仿宋" w:hAnsi="仿宋" w:eastAsia="仿宋"/>
                <w:color w:val="auto"/>
                <w:spacing w:val="-6"/>
                <w:sz w:val="24"/>
                <w:szCs w:val="24"/>
                <w:highlight w:val="none"/>
                <w:lang w:eastAsia="zh-Hans"/>
              </w:rPr>
              <w:t>（</w:t>
            </w:r>
            <w:r>
              <w:rPr>
                <w:rStyle w:val="1168"/>
                <w:rFonts w:ascii="仿宋" w:hAnsi="仿宋" w:eastAsia="仿宋"/>
                <w:color w:val="auto"/>
                <w:spacing w:val="-6"/>
                <w:sz w:val="24"/>
                <w:szCs w:val="24"/>
                <w:highlight w:val="none"/>
                <w:lang w:eastAsia="zh-Hans"/>
              </w:rPr>
              <w:t>3</w:t>
            </w:r>
            <w:r>
              <w:rPr>
                <w:rStyle w:val="1168"/>
                <w:rFonts w:hint="eastAsia" w:ascii="仿宋" w:hAnsi="仿宋" w:eastAsia="仿宋"/>
                <w:color w:val="auto"/>
                <w:spacing w:val="-6"/>
                <w:sz w:val="24"/>
                <w:szCs w:val="24"/>
                <w:highlight w:val="none"/>
                <w:lang w:eastAsia="zh-Hans"/>
              </w:rPr>
              <w:t>）</w:t>
            </w:r>
            <w:r>
              <w:rPr>
                <w:rStyle w:val="1168"/>
                <w:rFonts w:ascii="仿宋" w:hAnsi="仿宋" w:eastAsia="仿宋"/>
                <w:color w:val="auto"/>
                <w:spacing w:val="-6"/>
                <w:sz w:val="24"/>
                <w:szCs w:val="24"/>
                <w:highlight w:val="none"/>
                <w:lang w:eastAsia="zh-Hans"/>
              </w:rPr>
              <w:t>记录无人机企业相关信息，包括不限于：企业负责人、企业紧急联系方式、无人机编号、</w:t>
            </w:r>
            <w:r>
              <w:rPr>
                <w:rStyle w:val="1168"/>
                <w:rFonts w:hint="eastAsia" w:ascii="仿宋" w:hAnsi="仿宋" w:eastAsia="仿宋"/>
                <w:color w:val="auto"/>
                <w:spacing w:val="-6"/>
                <w:sz w:val="24"/>
                <w:szCs w:val="24"/>
                <w:highlight w:val="none"/>
                <w:lang w:eastAsia="zh-Hans"/>
              </w:rPr>
              <w:t>机场</w:t>
            </w:r>
            <w:r>
              <w:rPr>
                <w:rStyle w:val="1168"/>
                <w:rFonts w:ascii="仿宋" w:hAnsi="仿宋" w:eastAsia="仿宋"/>
                <w:color w:val="auto"/>
                <w:spacing w:val="-6"/>
                <w:sz w:val="24"/>
                <w:szCs w:val="24"/>
                <w:highlight w:val="none"/>
                <w:lang w:eastAsia="zh-Hans"/>
              </w:rPr>
              <w:t>信息；</w:t>
            </w:r>
          </w:p>
          <w:p>
            <w:pPr>
              <w:pStyle w:val="1169"/>
              <w:spacing w:line="360" w:lineRule="auto"/>
              <w:ind w:firstLine="0"/>
              <w:rPr>
                <w:rStyle w:val="1168"/>
                <w:rFonts w:ascii="仿宋" w:hAnsi="仿宋" w:eastAsia="仿宋"/>
                <w:color w:val="auto"/>
                <w:spacing w:val="-6"/>
                <w:sz w:val="24"/>
                <w:szCs w:val="24"/>
                <w:highlight w:val="none"/>
                <w:lang w:eastAsia="zh-Hans"/>
              </w:rPr>
            </w:pPr>
            <w:r>
              <w:rPr>
                <w:rStyle w:val="1168"/>
                <w:rFonts w:hint="eastAsia" w:ascii="仿宋" w:hAnsi="仿宋" w:eastAsia="仿宋"/>
                <w:color w:val="auto"/>
                <w:spacing w:val="-6"/>
                <w:sz w:val="24"/>
                <w:szCs w:val="24"/>
                <w:highlight w:val="none"/>
                <w:lang w:eastAsia="zh-Hans"/>
              </w:rPr>
              <w:t>（</w:t>
            </w:r>
            <w:r>
              <w:rPr>
                <w:rStyle w:val="1168"/>
                <w:rFonts w:hint="eastAsia" w:ascii="仿宋" w:hAnsi="仿宋" w:eastAsia="仿宋"/>
                <w:color w:val="auto"/>
                <w:spacing w:val="-6"/>
                <w:sz w:val="24"/>
                <w:szCs w:val="24"/>
                <w:highlight w:val="none"/>
              </w:rPr>
              <w:t>4</w:t>
            </w:r>
            <w:r>
              <w:rPr>
                <w:rStyle w:val="1168"/>
                <w:rFonts w:hint="eastAsia" w:ascii="仿宋" w:hAnsi="仿宋" w:eastAsia="仿宋"/>
                <w:color w:val="auto"/>
                <w:spacing w:val="-6"/>
                <w:sz w:val="24"/>
                <w:szCs w:val="24"/>
                <w:highlight w:val="none"/>
                <w:lang w:eastAsia="zh-Hans"/>
              </w:rPr>
              <w:t>）</w:t>
            </w:r>
            <w:r>
              <w:rPr>
                <w:rStyle w:val="1168"/>
                <w:rFonts w:ascii="仿宋" w:hAnsi="仿宋" w:eastAsia="仿宋"/>
                <w:color w:val="auto"/>
                <w:spacing w:val="-6"/>
                <w:sz w:val="24"/>
                <w:szCs w:val="24"/>
                <w:highlight w:val="none"/>
                <w:lang w:eastAsia="zh-Hans"/>
              </w:rPr>
              <w:t>自动匹配飞行航线、自动创建飞行计划、放飞申请；</w:t>
            </w:r>
          </w:p>
          <w:p>
            <w:pPr>
              <w:pStyle w:val="1169"/>
              <w:numPr>
                <w:ilvl w:val="255"/>
                <w:numId w:val="0"/>
              </w:numPr>
              <w:spacing w:line="360" w:lineRule="auto"/>
              <w:rPr>
                <w:rStyle w:val="1168"/>
                <w:rFonts w:ascii="仿宋" w:hAnsi="仿宋" w:eastAsia="仿宋"/>
                <w:color w:val="auto"/>
                <w:spacing w:val="-6"/>
                <w:sz w:val="24"/>
                <w:szCs w:val="24"/>
                <w:highlight w:val="none"/>
                <w:lang w:eastAsia="zh-Hans"/>
              </w:rPr>
            </w:pPr>
            <w:r>
              <w:rPr>
                <w:rStyle w:val="1171"/>
                <w:rFonts w:hint="eastAsia" w:ascii="仿宋" w:hAnsi="仿宋" w:eastAsia="仿宋"/>
                <w:color w:val="auto"/>
                <w:sz w:val="24"/>
                <w:szCs w:val="24"/>
                <w:highlight w:val="none"/>
                <w:lang w:eastAsia="zh-Hans"/>
              </w:rPr>
              <w:t>具备得</w:t>
            </w:r>
            <w:r>
              <w:rPr>
                <w:rStyle w:val="1171"/>
                <w:rFonts w:ascii="仿宋" w:hAnsi="仿宋" w:eastAsia="仿宋"/>
                <w:color w:val="auto"/>
                <w:sz w:val="24"/>
                <w:szCs w:val="24"/>
                <w:highlight w:val="none"/>
                <w:lang w:eastAsia="zh-Hans"/>
              </w:rPr>
              <w:t>12</w:t>
            </w:r>
            <w:r>
              <w:rPr>
                <w:rStyle w:val="1171"/>
                <w:rFonts w:hint="eastAsia" w:ascii="仿宋" w:hAnsi="仿宋" w:eastAsia="仿宋"/>
                <w:color w:val="auto"/>
                <w:sz w:val="24"/>
                <w:szCs w:val="24"/>
                <w:highlight w:val="none"/>
                <w:lang w:eastAsia="zh-Hans"/>
              </w:rPr>
              <w:t>分，</w:t>
            </w:r>
            <w:r>
              <w:rPr>
                <w:rStyle w:val="1171"/>
                <w:rFonts w:hint="eastAsia" w:ascii="仿宋" w:hAnsi="仿宋" w:eastAsia="仿宋" w:cs="宋体"/>
                <w:color w:val="auto"/>
                <w:sz w:val="24"/>
                <w:szCs w:val="24"/>
                <w:highlight w:val="none"/>
                <w:lang w:eastAsia="zh-Hans"/>
              </w:rPr>
              <w:t>每缺少一项功能扣</w:t>
            </w:r>
            <w:r>
              <w:rPr>
                <w:rStyle w:val="1171"/>
                <w:rFonts w:ascii="仿宋" w:hAnsi="仿宋" w:eastAsia="仿宋" w:cs="宋体"/>
                <w:color w:val="auto"/>
                <w:sz w:val="24"/>
                <w:szCs w:val="24"/>
                <w:highlight w:val="none"/>
                <w:lang w:eastAsia="zh-Hans"/>
              </w:rPr>
              <w:t>3</w:t>
            </w:r>
            <w:r>
              <w:rPr>
                <w:rStyle w:val="1171"/>
                <w:rFonts w:hint="eastAsia" w:ascii="仿宋" w:hAnsi="仿宋" w:eastAsia="仿宋" w:cs="宋体"/>
                <w:color w:val="auto"/>
                <w:sz w:val="24"/>
                <w:szCs w:val="24"/>
                <w:highlight w:val="none"/>
              </w:rPr>
              <w:t>分，扣完为止（提供功能网页截图并提供相应功能演示，不符合要求或未提供不得分）</w:t>
            </w:r>
            <w:r>
              <w:rPr>
                <w:rStyle w:val="1171"/>
                <w:rFonts w:hint="eastAsia" w:ascii="仿宋" w:hAnsi="仿宋" w:eastAsia="仿宋"/>
                <w:color w:val="auto"/>
                <w:sz w:val="24"/>
                <w:szCs w:val="24"/>
                <w:highlight w:val="none"/>
                <w:lang w:eastAsia="zh-Hans"/>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169"/>
              <w:spacing w:line="360" w:lineRule="auto"/>
              <w:ind w:firstLine="34"/>
              <w:jc w:val="center"/>
              <w:rPr>
                <w:rStyle w:val="1168"/>
                <w:rFonts w:ascii="仿宋" w:hAnsi="仿宋" w:eastAsia="仿宋"/>
                <w:color w:val="auto"/>
                <w:spacing w:val="-6"/>
                <w:sz w:val="24"/>
                <w:szCs w:val="24"/>
                <w:highlight w:val="none"/>
              </w:rPr>
            </w:pPr>
            <w:r>
              <w:rPr>
                <w:rStyle w:val="1168"/>
                <w:rFonts w:ascii="仿宋" w:hAnsi="仿宋" w:eastAsia="仿宋"/>
                <w:color w:val="auto"/>
                <w:spacing w:val="-6"/>
                <w:sz w:val="24"/>
                <w:szCs w:val="24"/>
                <w:highlight w:val="none"/>
              </w:rPr>
              <w:t>12</w:t>
            </w:r>
            <w:r>
              <w:rPr>
                <w:rStyle w:val="1168"/>
                <w:rFonts w:hint="eastAsia" w:ascii="仿宋" w:hAnsi="仿宋" w:eastAsia="仿宋"/>
                <w:color w:val="auto"/>
                <w:spacing w:val="-6"/>
                <w:sz w:val="24"/>
                <w:szCs w:val="24"/>
                <w:highlight w:val="none"/>
                <w:lang w:eastAsia="zh-Han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7" w:type="dxa"/>
            <w:tcBorders>
              <w:top w:val="single" w:color="000000" w:sz="4" w:space="0"/>
              <w:left w:val="single" w:color="000000" w:sz="4" w:space="0"/>
              <w:bottom w:val="single" w:color="000000" w:sz="4" w:space="0"/>
              <w:right w:val="single" w:color="000000" w:sz="4" w:space="0"/>
            </w:tcBorders>
            <w:vAlign w:val="center"/>
          </w:tcPr>
          <w:p>
            <w:pPr>
              <w:pStyle w:val="1169"/>
              <w:spacing w:line="360" w:lineRule="auto"/>
              <w:ind w:firstLine="34"/>
              <w:jc w:val="center"/>
              <w:rPr>
                <w:rStyle w:val="1168"/>
                <w:rFonts w:ascii="仿宋" w:hAnsi="仿宋" w:eastAsia="仿宋"/>
                <w:color w:val="auto"/>
                <w:spacing w:val="-6"/>
                <w:sz w:val="24"/>
                <w:szCs w:val="24"/>
                <w:highlight w:val="none"/>
              </w:rPr>
            </w:pPr>
            <w:r>
              <w:rPr>
                <w:rStyle w:val="1168"/>
                <w:rFonts w:ascii="仿宋" w:hAnsi="仿宋" w:eastAsia="仿宋"/>
                <w:color w:val="auto"/>
                <w:spacing w:val="-6"/>
                <w:sz w:val="24"/>
                <w:szCs w:val="24"/>
                <w:highlight w:val="none"/>
              </w:rPr>
              <w:t>4</w:t>
            </w:r>
          </w:p>
        </w:tc>
        <w:tc>
          <w:tcPr>
            <w:tcW w:w="7739" w:type="dxa"/>
            <w:tcBorders>
              <w:top w:val="single" w:color="000000" w:sz="4" w:space="0"/>
              <w:left w:val="single" w:color="000000" w:sz="4" w:space="0"/>
              <w:bottom w:val="single" w:color="000000" w:sz="4" w:space="0"/>
              <w:right w:val="single" w:color="000000" w:sz="4" w:space="0"/>
            </w:tcBorders>
            <w:vAlign w:val="center"/>
          </w:tcPr>
          <w:p>
            <w:pPr>
              <w:pStyle w:val="1169"/>
              <w:numPr>
                <w:ilvl w:val="255"/>
                <w:numId w:val="0"/>
              </w:numPr>
              <w:spacing w:line="360" w:lineRule="auto"/>
              <w:rPr>
                <w:rStyle w:val="1168"/>
                <w:rFonts w:ascii="仿宋" w:hAnsi="仿宋" w:eastAsia="仿宋"/>
                <w:color w:val="auto"/>
                <w:kern w:val="0"/>
                <w:sz w:val="24"/>
                <w:szCs w:val="24"/>
                <w:highlight w:val="none"/>
                <w:lang w:eastAsia="zh-Hans"/>
              </w:rPr>
            </w:pPr>
            <w:r>
              <w:rPr>
                <w:rStyle w:val="1168"/>
                <w:rFonts w:ascii="仿宋" w:hAnsi="仿宋" w:eastAsia="仿宋"/>
                <w:color w:val="auto"/>
                <w:kern w:val="0"/>
                <w:sz w:val="24"/>
                <w:szCs w:val="24"/>
                <w:highlight w:val="none"/>
                <w:lang w:val="zh-CN"/>
              </w:rPr>
              <w:t>投标人针对</w:t>
            </w:r>
            <w:r>
              <w:rPr>
                <w:rFonts w:hint="eastAsia" w:ascii="仿宋" w:hAnsi="仿宋" w:eastAsia="仿宋"/>
                <w:color w:val="auto"/>
                <w:sz w:val="24"/>
                <w:szCs w:val="24"/>
                <w:highlight w:val="none"/>
              </w:rPr>
              <w:t>杭州市余杭区交通运输局疫情防控无人机转运核酸样本项目</w:t>
            </w:r>
            <w:r>
              <w:rPr>
                <w:rStyle w:val="1168"/>
                <w:rFonts w:ascii="仿宋" w:hAnsi="仿宋" w:eastAsia="仿宋"/>
                <w:color w:val="auto"/>
                <w:kern w:val="0"/>
                <w:sz w:val="24"/>
                <w:szCs w:val="24"/>
                <w:highlight w:val="none"/>
                <w:lang w:val="zh-CN"/>
              </w:rPr>
              <w:t>的完整技术和服务解决方案：</w:t>
            </w:r>
            <w:r>
              <w:rPr>
                <w:rStyle w:val="1168"/>
                <w:rFonts w:ascii="仿宋" w:hAnsi="仿宋" w:eastAsia="仿宋"/>
                <w:color w:val="auto"/>
                <w:spacing w:val="-6"/>
                <w:sz w:val="24"/>
                <w:szCs w:val="24"/>
                <w:highlight w:val="none"/>
              </w:rPr>
              <w:t>对项目理解到位，运输方案制订科学、详实、可行，符合本项目要求。</w:t>
            </w:r>
          </w:p>
          <w:p>
            <w:pPr>
              <w:pStyle w:val="1169"/>
              <w:numPr>
                <w:ilvl w:val="255"/>
                <w:numId w:val="0"/>
              </w:numPr>
              <w:spacing w:line="360" w:lineRule="auto"/>
              <w:rPr>
                <w:rFonts w:ascii="仿宋" w:hAnsi="仿宋" w:eastAsia="仿宋"/>
                <w:snapToGrid w:val="0"/>
                <w:color w:val="auto"/>
                <w:sz w:val="24"/>
                <w:szCs w:val="24"/>
                <w:highlight w:val="none"/>
              </w:rPr>
            </w:pPr>
            <w:r>
              <w:rPr>
                <w:rFonts w:hint="eastAsia" w:ascii="仿宋" w:hAnsi="仿宋" w:eastAsia="仿宋"/>
                <w:snapToGrid w:val="0"/>
                <w:color w:val="auto"/>
                <w:sz w:val="24"/>
                <w:szCs w:val="24"/>
                <w:highlight w:val="none"/>
              </w:rPr>
              <w:t>（</w:t>
            </w:r>
            <w:r>
              <w:rPr>
                <w:rFonts w:ascii="仿宋" w:hAnsi="仿宋" w:eastAsia="仿宋"/>
                <w:snapToGrid w:val="0"/>
                <w:color w:val="auto"/>
                <w:sz w:val="24"/>
                <w:szCs w:val="24"/>
                <w:highlight w:val="none"/>
              </w:rPr>
              <w:t>1</w:t>
            </w:r>
            <w:r>
              <w:rPr>
                <w:rFonts w:hint="eastAsia" w:ascii="仿宋" w:hAnsi="仿宋" w:eastAsia="仿宋"/>
                <w:snapToGrid w:val="0"/>
                <w:color w:val="auto"/>
                <w:sz w:val="24"/>
                <w:szCs w:val="24"/>
                <w:highlight w:val="none"/>
              </w:rPr>
              <w:t>）</w:t>
            </w:r>
            <w:r>
              <w:rPr>
                <w:rFonts w:ascii="仿宋" w:hAnsi="仿宋" w:eastAsia="仿宋"/>
                <w:snapToGrid w:val="0"/>
                <w:color w:val="auto"/>
                <w:sz w:val="24"/>
                <w:szCs w:val="24"/>
                <w:highlight w:val="none"/>
              </w:rPr>
              <w:t>投标人对</w:t>
            </w:r>
            <w:r>
              <w:rPr>
                <w:rFonts w:hint="eastAsia" w:ascii="仿宋" w:hAnsi="仿宋" w:eastAsia="仿宋"/>
                <w:color w:val="auto"/>
                <w:sz w:val="24"/>
                <w:szCs w:val="24"/>
                <w:highlight w:val="none"/>
              </w:rPr>
              <w:t>杭州市余杭区交通运输局疫情防控无人机转运核酸样本项目</w:t>
            </w:r>
            <w:r>
              <w:rPr>
                <w:rFonts w:ascii="仿宋" w:hAnsi="仿宋" w:eastAsia="仿宋"/>
                <w:snapToGrid w:val="0"/>
                <w:color w:val="auto"/>
                <w:sz w:val="24"/>
                <w:szCs w:val="24"/>
                <w:highlight w:val="none"/>
              </w:rPr>
              <w:t>的</w:t>
            </w:r>
            <w:r>
              <w:rPr>
                <w:rFonts w:hint="eastAsia" w:ascii="仿宋" w:hAnsi="仿宋" w:eastAsia="仿宋"/>
                <w:snapToGrid w:val="0"/>
                <w:color w:val="auto"/>
                <w:sz w:val="24"/>
                <w:szCs w:val="24"/>
                <w:highlight w:val="none"/>
              </w:rPr>
              <w:t>目标、任务理解透彻、到位，符合实际情况得</w:t>
            </w:r>
            <w:r>
              <w:rPr>
                <w:rFonts w:ascii="仿宋" w:hAnsi="仿宋" w:eastAsia="仿宋"/>
                <w:snapToGrid w:val="0"/>
                <w:color w:val="auto"/>
                <w:sz w:val="24"/>
                <w:szCs w:val="24"/>
                <w:highlight w:val="none"/>
              </w:rPr>
              <w:t>5</w:t>
            </w:r>
            <w:r>
              <w:rPr>
                <w:rFonts w:hint="eastAsia" w:ascii="仿宋" w:hAnsi="仿宋" w:eastAsia="仿宋"/>
                <w:snapToGrid w:val="0"/>
                <w:color w:val="auto"/>
                <w:sz w:val="24"/>
                <w:szCs w:val="24"/>
                <w:highlight w:val="none"/>
              </w:rPr>
              <w:t>分；</w:t>
            </w:r>
            <w:r>
              <w:rPr>
                <w:rFonts w:ascii="仿宋" w:hAnsi="仿宋" w:eastAsia="仿宋"/>
                <w:snapToGrid w:val="0"/>
                <w:color w:val="auto"/>
                <w:sz w:val="24"/>
                <w:szCs w:val="24"/>
                <w:highlight w:val="none"/>
              </w:rPr>
              <w:t>投标人对</w:t>
            </w:r>
            <w:r>
              <w:rPr>
                <w:rFonts w:hint="eastAsia" w:ascii="仿宋" w:hAnsi="仿宋" w:eastAsia="仿宋"/>
                <w:color w:val="auto"/>
                <w:sz w:val="24"/>
                <w:szCs w:val="24"/>
                <w:highlight w:val="none"/>
              </w:rPr>
              <w:t>杭州市余杭区交通运输局疫情防控无人机转运核酸样本项目</w:t>
            </w:r>
            <w:r>
              <w:rPr>
                <w:rFonts w:ascii="仿宋" w:hAnsi="仿宋" w:eastAsia="仿宋"/>
                <w:snapToGrid w:val="0"/>
                <w:color w:val="auto"/>
                <w:sz w:val="24"/>
                <w:szCs w:val="24"/>
                <w:highlight w:val="none"/>
              </w:rPr>
              <w:t>的</w:t>
            </w:r>
            <w:r>
              <w:rPr>
                <w:rFonts w:hint="eastAsia" w:ascii="仿宋" w:hAnsi="仿宋" w:eastAsia="仿宋"/>
                <w:snapToGrid w:val="0"/>
                <w:color w:val="auto"/>
                <w:sz w:val="24"/>
                <w:szCs w:val="24"/>
                <w:highlight w:val="none"/>
              </w:rPr>
              <w:t>目标、任务理解较为透彻、到位，较为符合实际情况得</w:t>
            </w:r>
            <w:r>
              <w:rPr>
                <w:rFonts w:ascii="仿宋" w:hAnsi="仿宋" w:eastAsia="仿宋"/>
                <w:snapToGrid w:val="0"/>
                <w:color w:val="auto"/>
                <w:sz w:val="24"/>
                <w:szCs w:val="24"/>
                <w:highlight w:val="none"/>
              </w:rPr>
              <w:t>3</w:t>
            </w:r>
            <w:r>
              <w:rPr>
                <w:rFonts w:hint="eastAsia" w:ascii="仿宋" w:hAnsi="仿宋" w:eastAsia="仿宋"/>
                <w:snapToGrid w:val="0"/>
                <w:color w:val="auto"/>
                <w:sz w:val="24"/>
                <w:szCs w:val="24"/>
                <w:highlight w:val="none"/>
              </w:rPr>
              <w:t>分；</w:t>
            </w:r>
            <w:r>
              <w:rPr>
                <w:rFonts w:ascii="仿宋" w:hAnsi="仿宋" w:eastAsia="仿宋"/>
                <w:snapToGrid w:val="0"/>
                <w:color w:val="auto"/>
                <w:sz w:val="24"/>
                <w:szCs w:val="24"/>
                <w:highlight w:val="none"/>
              </w:rPr>
              <w:t>投标人对</w:t>
            </w:r>
            <w:r>
              <w:rPr>
                <w:rFonts w:hint="eastAsia" w:ascii="仿宋" w:hAnsi="仿宋" w:eastAsia="仿宋"/>
                <w:color w:val="auto"/>
                <w:sz w:val="24"/>
                <w:szCs w:val="24"/>
                <w:highlight w:val="none"/>
              </w:rPr>
              <w:t>杭州市余杭区交通运输局疫情防控无人机转运核酸样本项目</w:t>
            </w:r>
            <w:r>
              <w:rPr>
                <w:rFonts w:ascii="仿宋" w:hAnsi="仿宋" w:eastAsia="仿宋"/>
                <w:snapToGrid w:val="0"/>
                <w:color w:val="auto"/>
                <w:sz w:val="24"/>
                <w:szCs w:val="24"/>
                <w:highlight w:val="none"/>
              </w:rPr>
              <w:t>的</w:t>
            </w:r>
            <w:r>
              <w:rPr>
                <w:rFonts w:hint="eastAsia" w:ascii="仿宋" w:hAnsi="仿宋" w:eastAsia="仿宋"/>
                <w:snapToGrid w:val="0"/>
                <w:color w:val="auto"/>
                <w:sz w:val="24"/>
                <w:szCs w:val="24"/>
                <w:highlight w:val="none"/>
              </w:rPr>
              <w:t>目标、任务理解一般，有一定偏离得</w:t>
            </w:r>
            <w:r>
              <w:rPr>
                <w:rFonts w:ascii="仿宋" w:hAnsi="仿宋" w:eastAsia="仿宋"/>
                <w:snapToGrid w:val="0"/>
                <w:color w:val="auto"/>
                <w:sz w:val="24"/>
                <w:szCs w:val="24"/>
                <w:highlight w:val="none"/>
              </w:rPr>
              <w:t>1</w:t>
            </w:r>
            <w:r>
              <w:rPr>
                <w:rFonts w:hint="eastAsia" w:ascii="仿宋" w:hAnsi="仿宋" w:eastAsia="仿宋"/>
                <w:snapToGrid w:val="0"/>
                <w:color w:val="auto"/>
                <w:sz w:val="24"/>
                <w:szCs w:val="24"/>
                <w:highlight w:val="none"/>
              </w:rPr>
              <w:t>分；方案不合理或未提供不得分。</w:t>
            </w:r>
          </w:p>
          <w:p>
            <w:pPr>
              <w:pStyle w:val="1169"/>
              <w:numPr>
                <w:ilvl w:val="255"/>
                <w:numId w:val="0"/>
              </w:numPr>
              <w:spacing w:line="360" w:lineRule="auto"/>
              <w:rPr>
                <w:rStyle w:val="1168"/>
                <w:rFonts w:ascii="仿宋" w:hAnsi="仿宋" w:eastAsia="仿宋"/>
                <w:color w:val="auto"/>
                <w:kern w:val="0"/>
                <w:sz w:val="24"/>
                <w:szCs w:val="24"/>
                <w:highlight w:val="none"/>
              </w:rPr>
            </w:pPr>
            <w:r>
              <w:rPr>
                <w:rFonts w:hint="eastAsia" w:ascii="仿宋" w:hAnsi="仿宋" w:eastAsia="仿宋" w:cs="宋体"/>
                <w:snapToGrid w:val="0"/>
                <w:color w:val="auto"/>
                <w:sz w:val="24"/>
                <w:szCs w:val="24"/>
                <w:highlight w:val="none"/>
              </w:rPr>
              <w:t>（</w:t>
            </w:r>
            <w:r>
              <w:rPr>
                <w:rFonts w:ascii="仿宋" w:hAnsi="仿宋" w:eastAsia="仿宋" w:cs="宋体"/>
                <w:snapToGrid w:val="0"/>
                <w:color w:val="auto"/>
                <w:sz w:val="24"/>
                <w:szCs w:val="24"/>
                <w:highlight w:val="none"/>
              </w:rPr>
              <w:t>2</w:t>
            </w:r>
            <w:r>
              <w:rPr>
                <w:rFonts w:hint="eastAsia" w:ascii="仿宋" w:hAnsi="仿宋" w:eastAsia="仿宋" w:cs="宋体"/>
                <w:snapToGrid w:val="0"/>
                <w:color w:val="auto"/>
                <w:sz w:val="24"/>
                <w:szCs w:val="24"/>
                <w:highlight w:val="none"/>
              </w:rPr>
              <w:t>）</w:t>
            </w:r>
            <w:r>
              <w:rPr>
                <w:rFonts w:ascii="仿宋" w:hAnsi="仿宋" w:eastAsia="仿宋"/>
                <w:snapToGrid w:val="0"/>
                <w:color w:val="auto"/>
                <w:sz w:val="24"/>
                <w:szCs w:val="24"/>
                <w:highlight w:val="none"/>
              </w:rPr>
              <w:t>投标人</w:t>
            </w:r>
            <w:r>
              <w:rPr>
                <w:rFonts w:hint="eastAsia" w:ascii="仿宋" w:hAnsi="仿宋" w:eastAsia="仿宋"/>
                <w:snapToGrid w:val="0"/>
                <w:color w:val="auto"/>
                <w:sz w:val="24"/>
                <w:szCs w:val="24"/>
                <w:highlight w:val="none"/>
              </w:rPr>
              <w:t>针对</w:t>
            </w:r>
            <w:r>
              <w:rPr>
                <w:rFonts w:hint="eastAsia" w:ascii="仿宋" w:hAnsi="仿宋" w:eastAsia="仿宋"/>
                <w:color w:val="auto"/>
                <w:sz w:val="24"/>
                <w:szCs w:val="24"/>
                <w:highlight w:val="none"/>
              </w:rPr>
              <w:t>杭州市余杭区交通运输局疫情防控无人机转运核酸样本项目</w:t>
            </w:r>
            <w:r>
              <w:rPr>
                <w:rFonts w:hint="eastAsia" w:ascii="仿宋" w:hAnsi="仿宋" w:eastAsia="仿宋"/>
                <w:snapToGrid w:val="0"/>
                <w:color w:val="auto"/>
                <w:sz w:val="24"/>
                <w:szCs w:val="24"/>
                <w:highlight w:val="none"/>
              </w:rPr>
              <w:t>重点、难点分析准确、到位，并提供了相对应的解决方案，方案合理可行得5分；</w:t>
            </w:r>
            <w:r>
              <w:rPr>
                <w:rFonts w:ascii="仿宋" w:hAnsi="仿宋" w:eastAsia="仿宋"/>
                <w:snapToGrid w:val="0"/>
                <w:color w:val="auto"/>
                <w:sz w:val="24"/>
                <w:szCs w:val="24"/>
                <w:highlight w:val="none"/>
              </w:rPr>
              <w:t>投标人</w:t>
            </w:r>
            <w:r>
              <w:rPr>
                <w:rFonts w:hint="eastAsia" w:ascii="仿宋" w:hAnsi="仿宋" w:eastAsia="仿宋"/>
                <w:snapToGrid w:val="0"/>
                <w:color w:val="auto"/>
                <w:sz w:val="24"/>
                <w:szCs w:val="24"/>
                <w:highlight w:val="none"/>
              </w:rPr>
              <w:t>针对</w:t>
            </w:r>
            <w:r>
              <w:rPr>
                <w:rFonts w:hint="eastAsia" w:ascii="仿宋" w:hAnsi="仿宋" w:eastAsia="仿宋"/>
                <w:color w:val="auto"/>
                <w:sz w:val="24"/>
                <w:szCs w:val="24"/>
                <w:highlight w:val="none"/>
              </w:rPr>
              <w:t>杭州市余杭区交通运输局疫情防控无人机转运核酸样本项目</w:t>
            </w:r>
            <w:r>
              <w:rPr>
                <w:rFonts w:hint="eastAsia" w:ascii="仿宋" w:hAnsi="仿宋" w:eastAsia="仿宋"/>
                <w:snapToGrid w:val="0"/>
                <w:color w:val="auto"/>
                <w:sz w:val="24"/>
                <w:szCs w:val="24"/>
                <w:highlight w:val="none"/>
              </w:rPr>
              <w:t>重点、难点分析较为准确、到位提供了相对应的解决方案，方案较为合理可行得</w:t>
            </w:r>
            <w:r>
              <w:rPr>
                <w:rFonts w:ascii="仿宋" w:hAnsi="仿宋" w:eastAsia="仿宋"/>
                <w:snapToGrid w:val="0"/>
                <w:color w:val="auto"/>
                <w:sz w:val="24"/>
                <w:szCs w:val="24"/>
                <w:highlight w:val="none"/>
              </w:rPr>
              <w:t>3</w:t>
            </w:r>
            <w:r>
              <w:rPr>
                <w:rFonts w:hint="eastAsia" w:ascii="仿宋" w:hAnsi="仿宋" w:eastAsia="仿宋"/>
                <w:snapToGrid w:val="0"/>
                <w:color w:val="auto"/>
                <w:sz w:val="24"/>
                <w:szCs w:val="24"/>
                <w:highlight w:val="none"/>
              </w:rPr>
              <w:t>分；</w:t>
            </w:r>
            <w:r>
              <w:rPr>
                <w:rFonts w:ascii="仿宋" w:hAnsi="仿宋" w:eastAsia="仿宋"/>
                <w:snapToGrid w:val="0"/>
                <w:color w:val="auto"/>
                <w:sz w:val="24"/>
                <w:szCs w:val="24"/>
                <w:highlight w:val="none"/>
              </w:rPr>
              <w:t>投标人</w:t>
            </w:r>
            <w:r>
              <w:rPr>
                <w:rFonts w:hint="eastAsia" w:ascii="仿宋" w:hAnsi="仿宋" w:eastAsia="仿宋"/>
                <w:snapToGrid w:val="0"/>
                <w:color w:val="auto"/>
                <w:sz w:val="24"/>
                <w:szCs w:val="24"/>
                <w:highlight w:val="none"/>
              </w:rPr>
              <w:t>针对</w:t>
            </w:r>
            <w:r>
              <w:rPr>
                <w:rFonts w:hint="eastAsia" w:ascii="仿宋" w:hAnsi="仿宋" w:eastAsia="仿宋"/>
                <w:color w:val="auto"/>
                <w:sz w:val="24"/>
                <w:szCs w:val="24"/>
                <w:highlight w:val="none"/>
              </w:rPr>
              <w:t>杭州市余杭区交通运输局疫情防控无人机转运核酸样本项目</w:t>
            </w:r>
            <w:r>
              <w:rPr>
                <w:rFonts w:hint="eastAsia" w:ascii="仿宋" w:hAnsi="仿宋" w:eastAsia="仿宋"/>
                <w:snapToGrid w:val="0"/>
                <w:color w:val="auto"/>
                <w:sz w:val="24"/>
                <w:szCs w:val="24"/>
                <w:highlight w:val="none"/>
              </w:rPr>
              <w:t>重点、难点分析有一定偏离，提供了相对应的解决方案，但方案有有一定不足，需进一步完善得</w:t>
            </w:r>
            <w:r>
              <w:rPr>
                <w:rFonts w:ascii="仿宋" w:hAnsi="仿宋" w:eastAsia="仿宋"/>
                <w:snapToGrid w:val="0"/>
                <w:color w:val="auto"/>
                <w:sz w:val="24"/>
                <w:szCs w:val="24"/>
                <w:highlight w:val="none"/>
              </w:rPr>
              <w:t>1</w:t>
            </w:r>
            <w:r>
              <w:rPr>
                <w:rFonts w:hint="eastAsia" w:ascii="仿宋" w:hAnsi="仿宋" w:eastAsia="仿宋"/>
                <w:snapToGrid w:val="0"/>
                <w:color w:val="auto"/>
                <w:sz w:val="24"/>
                <w:szCs w:val="24"/>
                <w:highlight w:val="none"/>
              </w:rPr>
              <w:t>分；方案不合理或未提供方案不得分。</w:t>
            </w:r>
          </w:p>
          <w:p>
            <w:pPr>
              <w:pStyle w:val="1169"/>
              <w:numPr>
                <w:ilvl w:val="255"/>
                <w:numId w:val="0"/>
              </w:numPr>
              <w:spacing w:line="360" w:lineRule="auto"/>
              <w:rPr>
                <w:rStyle w:val="1168"/>
                <w:rFonts w:ascii="仿宋" w:hAnsi="仿宋" w:eastAsia="仿宋"/>
                <w:color w:val="auto"/>
                <w:spacing w:val="-6"/>
                <w:sz w:val="24"/>
                <w:szCs w:val="24"/>
                <w:highlight w:val="none"/>
              </w:rPr>
            </w:pPr>
            <w:r>
              <w:rPr>
                <w:rStyle w:val="1168"/>
                <w:rFonts w:ascii="仿宋" w:hAnsi="仿宋" w:eastAsia="仿宋"/>
                <w:color w:val="auto"/>
                <w:spacing w:val="-6"/>
                <w:sz w:val="24"/>
                <w:szCs w:val="24"/>
                <w:highlight w:val="none"/>
              </w:rPr>
              <w:t>（3）</w:t>
            </w:r>
            <w:r>
              <w:rPr>
                <w:rStyle w:val="1168"/>
                <w:rFonts w:hint="eastAsia" w:ascii="仿宋" w:hAnsi="仿宋" w:eastAsia="仿宋"/>
                <w:color w:val="auto"/>
                <w:spacing w:val="-6"/>
                <w:sz w:val="24"/>
                <w:szCs w:val="24"/>
                <w:highlight w:val="none"/>
                <w:lang w:eastAsia="zh-Hans"/>
              </w:rPr>
              <w:t>具备针对项目的无人机运行管理规范文件，文件具体、全面、具有针对性，符合实际情况，合理、可行得</w:t>
            </w:r>
            <w:r>
              <w:rPr>
                <w:rStyle w:val="1168"/>
                <w:rFonts w:ascii="仿宋" w:hAnsi="仿宋" w:eastAsia="仿宋"/>
                <w:color w:val="auto"/>
                <w:spacing w:val="-6"/>
                <w:sz w:val="24"/>
                <w:szCs w:val="24"/>
                <w:highlight w:val="none"/>
                <w:lang w:eastAsia="zh-Hans"/>
              </w:rPr>
              <w:t>5</w:t>
            </w:r>
            <w:r>
              <w:rPr>
                <w:rStyle w:val="1168"/>
                <w:rFonts w:hint="eastAsia" w:ascii="仿宋" w:hAnsi="仿宋" w:eastAsia="仿宋"/>
                <w:color w:val="auto"/>
                <w:spacing w:val="-6"/>
                <w:sz w:val="24"/>
                <w:szCs w:val="24"/>
                <w:highlight w:val="none"/>
                <w:lang w:eastAsia="zh-Hans"/>
              </w:rPr>
              <w:t>分，具备针对项目的无人机运行管理规范文件，文件较为具体、全面、较具有针对性，较符合实际情况得</w:t>
            </w:r>
            <w:r>
              <w:rPr>
                <w:rStyle w:val="1168"/>
                <w:rFonts w:ascii="仿宋" w:hAnsi="仿宋" w:eastAsia="仿宋"/>
                <w:color w:val="auto"/>
                <w:spacing w:val="-6"/>
                <w:sz w:val="24"/>
                <w:szCs w:val="24"/>
                <w:highlight w:val="none"/>
                <w:lang w:eastAsia="zh-Hans"/>
              </w:rPr>
              <w:t>3</w:t>
            </w:r>
            <w:r>
              <w:rPr>
                <w:rStyle w:val="1168"/>
                <w:rFonts w:hint="eastAsia" w:ascii="仿宋" w:hAnsi="仿宋" w:eastAsia="仿宋"/>
                <w:color w:val="auto"/>
                <w:spacing w:val="-6"/>
                <w:sz w:val="24"/>
                <w:szCs w:val="24"/>
                <w:highlight w:val="none"/>
                <w:lang w:eastAsia="zh-Hans"/>
              </w:rPr>
              <w:t>分，具备针对项目的无人机运行管理规范文件，文件不够具体、全面、针对性有一定不足，与实际情况有一定偏离得</w:t>
            </w:r>
            <w:r>
              <w:rPr>
                <w:rStyle w:val="1168"/>
                <w:rFonts w:ascii="仿宋" w:hAnsi="仿宋" w:eastAsia="仿宋"/>
                <w:color w:val="auto"/>
                <w:spacing w:val="-6"/>
                <w:sz w:val="24"/>
                <w:szCs w:val="24"/>
                <w:highlight w:val="none"/>
                <w:lang w:eastAsia="zh-Hans"/>
              </w:rPr>
              <w:t>1</w:t>
            </w:r>
            <w:r>
              <w:rPr>
                <w:rStyle w:val="1168"/>
                <w:rFonts w:hint="eastAsia" w:ascii="仿宋" w:hAnsi="仿宋" w:eastAsia="仿宋"/>
                <w:color w:val="auto"/>
                <w:spacing w:val="-6"/>
                <w:sz w:val="24"/>
                <w:szCs w:val="24"/>
                <w:highlight w:val="none"/>
                <w:lang w:eastAsia="zh-Hans"/>
              </w:rPr>
              <w:t>分，文件不合理或未提供不得分。</w:t>
            </w:r>
          </w:p>
          <w:p>
            <w:pPr>
              <w:pStyle w:val="1169"/>
              <w:spacing w:line="360" w:lineRule="auto"/>
              <w:ind w:firstLine="0"/>
              <w:rPr>
                <w:rStyle w:val="1168"/>
                <w:rFonts w:ascii="仿宋" w:hAnsi="仿宋" w:eastAsia="仿宋"/>
                <w:color w:val="auto"/>
                <w:spacing w:val="-6"/>
                <w:sz w:val="24"/>
                <w:szCs w:val="24"/>
                <w:highlight w:val="none"/>
              </w:rPr>
            </w:pPr>
            <w:r>
              <w:rPr>
                <w:rStyle w:val="1168"/>
                <w:rFonts w:hint="eastAsia" w:ascii="仿宋" w:hAnsi="仿宋" w:eastAsia="仿宋"/>
                <w:color w:val="auto"/>
                <w:kern w:val="0"/>
                <w:sz w:val="24"/>
                <w:szCs w:val="24"/>
                <w:highlight w:val="none"/>
              </w:rPr>
              <w:t>（</w:t>
            </w:r>
            <w:r>
              <w:rPr>
                <w:rStyle w:val="1168"/>
                <w:rFonts w:ascii="仿宋" w:hAnsi="仿宋" w:eastAsia="仿宋"/>
                <w:color w:val="auto"/>
                <w:kern w:val="0"/>
                <w:sz w:val="24"/>
                <w:szCs w:val="24"/>
                <w:highlight w:val="none"/>
              </w:rPr>
              <w:t>4</w:t>
            </w:r>
            <w:r>
              <w:rPr>
                <w:rStyle w:val="1168"/>
                <w:rFonts w:hint="eastAsia" w:ascii="仿宋" w:hAnsi="仿宋" w:eastAsia="仿宋"/>
                <w:color w:val="auto"/>
                <w:kern w:val="0"/>
                <w:sz w:val="24"/>
                <w:szCs w:val="24"/>
                <w:highlight w:val="none"/>
              </w:rPr>
              <w:t>）</w:t>
            </w:r>
            <w:r>
              <w:rPr>
                <w:rStyle w:val="1168"/>
                <w:rFonts w:ascii="仿宋" w:hAnsi="仿宋" w:eastAsia="仿宋"/>
                <w:color w:val="auto"/>
                <w:kern w:val="0"/>
                <w:sz w:val="24"/>
                <w:szCs w:val="24"/>
                <w:highlight w:val="none"/>
              </w:rPr>
              <w:t>突发事件应急组织方案5分：</w:t>
            </w:r>
            <w:r>
              <w:rPr>
                <w:rStyle w:val="1168"/>
                <w:rFonts w:ascii="仿宋" w:hAnsi="仿宋" w:eastAsia="仿宋"/>
                <w:color w:val="auto"/>
                <w:sz w:val="24"/>
                <w:szCs w:val="24"/>
                <w:highlight w:val="none"/>
              </w:rPr>
              <w:t>投标人对有可能发生的突发事件进行充分预判（包括</w:t>
            </w:r>
            <w:r>
              <w:rPr>
                <w:rStyle w:val="1168"/>
                <w:rFonts w:ascii="仿宋" w:hAnsi="仿宋" w:eastAsia="仿宋"/>
                <w:color w:val="auto"/>
                <w:kern w:val="0"/>
                <w:sz w:val="24"/>
                <w:szCs w:val="24"/>
                <w:highlight w:val="none"/>
              </w:rPr>
              <w:t>发生</w:t>
            </w:r>
            <w:r>
              <w:rPr>
                <w:rStyle w:val="1168"/>
                <w:rFonts w:hint="eastAsia" w:ascii="仿宋" w:hAnsi="仿宋" w:eastAsia="仿宋"/>
                <w:color w:val="auto"/>
                <w:kern w:val="0"/>
                <w:sz w:val="24"/>
                <w:szCs w:val="24"/>
                <w:highlight w:val="none"/>
                <w:lang w:eastAsia="zh-Hans"/>
              </w:rPr>
              <w:t>坠机、临时空域管制、天气影响、短时试管数量增加、其他特殊情况等情况），并制定完整有效的应对保障措施得</w:t>
            </w:r>
            <w:r>
              <w:rPr>
                <w:rStyle w:val="1168"/>
                <w:rFonts w:ascii="仿宋" w:hAnsi="仿宋" w:eastAsia="仿宋"/>
                <w:color w:val="auto"/>
                <w:kern w:val="0"/>
                <w:sz w:val="24"/>
                <w:szCs w:val="24"/>
                <w:highlight w:val="none"/>
                <w:lang w:eastAsia="zh-Hans"/>
              </w:rPr>
              <w:t>5</w:t>
            </w:r>
            <w:r>
              <w:rPr>
                <w:rStyle w:val="1168"/>
                <w:rFonts w:hint="eastAsia" w:ascii="仿宋" w:hAnsi="仿宋" w:eastAsia="仿宋"/>
                <w:color w:val="auto"/>
                <w:kern w:val="0"/>
                <w:sz w:val="24"/>
                <w:szCs w:val="24"/>
                <w:highlight w:val="none"/>
                <w:lang w:eastAsia="zh-Hans"/>
              </w:rPr>
              <w:t>分，</w:t>
            </w:r>
            <w:r>
              <w:rPr>
                <w:rStyle w:val="1168"/>
                <w:rFonts w:ascii="仿宋" w:hAnsi="仿宋" w:eastAsia="仿宋"/>
                <w:color w:val="auto"/>
                <w:sz w:val="24"/>
                <w:szCs w:val="24"/>
                <w:highlight w:val="none"/>
              </w:rPr>
              <w:t>提供了方案及解决措施，方案及解决措施较好得3分，方案及解决措施</w:t>
            </w:r>
            <w:r>
              <w:rPr>
                <w:rStyle w:val="1168"/>
                <w:rFonts w:hint="eastAsia" w:ascii="仿宋" w:hAnsi="仿宋" w:eastAsia="仿宋"/>
                <w:color w:val="auto"/>
                <w:sz w:val="24"/>
                <w:szCs w:val="24"/>
                <w:highlight w:val="none"/>
              </w:rPr>
              <w:t>有一定不足，需进一步完善</w:t>
            </w:r>
            <w:r>
              <w:rPr>
                <w:rStyle w:val="1168"/>
                <w:rFonts w:ascii="仿宋" w:hAnsi="仿宋" w:eastAsia="仿宋"/>
                <w:color w:val="auto"/>
                <w:sz w:val="24"/>
                <w:szCs w:val="24"/>
                <w:highlight w:val="none"/>
              </w:rPr>
              <w:t>得1分，方案不合理或未提供不得分。</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169"/>
              <w:spacing w:line="360" w:lineRule="auto"/>
              <w:ind w:firstLine="34"/>
              <w:jc w:val="center"/>
              <w:rPr>
                <w:rStyle w:val="1168"/>
                <w:rFonts w:ascii="仿宋" w:hAnsi="仿宋" w:eastAsia="仿宋"/>
                <w:color w:val="auto"/>
                <w:spacing w:val="-6"/>
                <w:sz w:val="24"/>
                <w:szCs w:val="24"/>
                <w:highlight w:val="none"/>
              </w:rPr>
            </w:pPr>
            <w:r>
              <w:rPr>
                <w:rStyle w:val="1168"/>
                <w:rFonts w:ascii="仿宋" w:hAnsi="仿宋" w:eastAsia="仿宋"/>
                <w:color w:val="auto"/>
                <w:spacing w:val="-6"/>
                <w:sz w:val="24"/>
                <w:szCs w:val="24"/>
                <w:highlight w:val="none"/>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jc w:val="center"/>
        </w:trPr>
        <w:tc>
          <w:tcPr>
            <w:tcW w:w="727" w:type="dxa"/>
            <w:tcBorders>
              <w:top w:val="single" w:color="000000" w:sz="4" w:space="0"/>
              <w:left w:val="single" w:color="000000" w:sz="4" w:space="0"/>
              <w:bottom w:val="single" w:color="000000" w:sz="4" w:space="0"/>
              <w:right w:val="single" w:color="000000" w:sz="4" w:space="0"/>
            </w:tcBorders>
            <w:vAlign w:val="center"/>
          </w:tcPr>
          <w:p>
            <w:pPr>
              <w:pStyle w:val="1169"/>
              <w:spacing w:line="360" w:lineRule="auto"/>
              <w:ind w:firstLine="34"/>
              <w:jc w:val="center"/>
              <w:rPr>
                <w:rStyle w:val="1168"/>
                <w:rFonts w:ascii="仿宋" w:hAnsi="仿宋" w:eastAsia="仿宋"/>
                <w:color w:val="auto"/>
                <w:spacing w:val="-6"/>
                <w:sz w:val="24"/>
                <w:szCs w:val="24"/>
                <w:highlight w:val="none"/>
              </w:rPr>
            </w:pPr>
            <w:r>
              <w:rPr>
                <w:rStyle w:val="1168"/>
                <w:rFonts w:ascii="仿宋" w:hAnsi="仿宋" w:eastAsia="仿宋"/>
                <w:color w:val="auto"/>
                <w:spacing w:val="-6"/>
                <w:sz w:val="24"/>
                <w:szCs w:val="24"/>
                <w:highlight w:val="none"/>
              </w:rPr>
              <w:t>5</w:t>
            </w:r>
          </w:p>
        </w:tc>
        <w:tc>
          <w:tcPr>
            <w:tcW w:w="7739" w:type="dxa"/>
            <w:tcBorders>
              <w:top w:val="single" w:color="000000" w:sz="4" w:space="0"/>
              <w:left w:val="single" w:color="000000" w:sz="4" w:space="0"/>
              <w:bottom w:val="single" w:color="000000" w:sz="4" w:space="0"/>
              <w:right w:val="single" w:color="000000" w:sz="4" w:space="0"/>
            </w:tcBorders>
            <w:vAlign w:val="center"/>
          </w:tcPr>
          <w:p>
            <w:pPr>
              <w:pStyle w:val="1169"/>
              <w:spacing w:line="360" w:lineRule="auto"/>
              <w:ind w:firstLine="0"/>
              <w:rPr>
                <w:rStyle w:val="1168"/>
                <w:rFonts w:ascii="仿宋" w:hAnsi="仿宋" w:eastAsia="仿宋"/>
                <w:b/>
                <w:bCs/>
                <w:color w:val="auto"/>
                <w:kern w:val="0"/>
                <w:sz w:val="24"/>
                <w:szCs w:val="24"/>
                <w:highlight w:val="none"/>
              </w:rPr>
            </w:pPr>
            <w:r>
              <w:rPr>
                <w:rStyle w:val="1168"/>
                <w:rFonts w:ascii="仿宋" w:hAnsi="仿宋" w:eastAsia="仿宋"/>
                <w:color w:val="auto"/>
                <w:spacing w:val="-6"/>
                <w:sz w:val="24"/>
                <w:szCs w:val="24"/>
                <w:highlight w:val="none"/>
              </w:rPr>
              <w:t>投入本项目的</w:t>
            </w:r>
            <w:r>
              <w:rPr>
                <w:rStyle w:val="1168"/>
                <w:rFonts w:hint="eastAsia" w:ascii="仿宋" w:hAnsi="仿宋" w:eastAsia="仿宋"/>
                <w:color w:val="auto"/>
                <w:spacing w:val="-6"/>
                <w:sz w:val="24"/>
                <w:szCs w:val="24"/>
                <w:highlight w:val="none"/>
                <w:lang w:eastAsia="zh-Hans"/>
              </w:rPr>
              <w:t>物流无人机</w:t>
            </w:r>
            <w:r>
              <w:rPr>
                <w:rStyle w:val="1168"/>
                <w:rFonts w:ascii="仿宋" w:hAnsi="仿宋" w:eastAsia="仿宋"/>
                <w:color w:val="auto"/>
                <w:spacing w:val="-6"/>
                <w:sz w:val="24"/>
                <w:szCs w:val="24"/>
                <w:highlight w:val="none"/>
              </w:rPr>
              <w:t>不少于20</w:t>
            </w:r>
            <w:r>
              <w:rPr>
                <w:rStyle w:val="1168"/>
                <w:rFonts w:hint="eastAsia" w:ascii="仿宋" w:hAnsi="仿宋" w:eastAsia="仿宋"/>
                <w:color w:val="auto"/>
                <w:spacing w:val="-6"/>
                <w:sz w:val="24"/>
                <w:szCs w:val="24"/>
                <w:highlight w:val="none"/>
                <w:lang w:eastAsia="zh-Hans"/>
              </w:rPr>
              <w:t>架</w:t>
            </w:r>
            <w:r>
              <w:rPr>
                <w:rStyle w:val="1168"/>
                <w:rFonts w:ascii="仿宋" w:hAnsi="仿宋" w:eastAsia="仿宋"/>
                <w:color w:val="auto"/>
                <w:sz w:val="24"/>
                <w:szCs w:val="24"/>
                <w:highlight w:val="none"/>
              </w:rPr>
              <w:t>（提供</w:t>
            </w:r>
            <w:r>
              <w:rPr>
                <w:rStyle w:val="1168"/>
                <w:rFonts w:hint="eastAsia" w:ascii="仿宋" w:hAnsi="仿宋" w:eastAsia="仿宋"/>
                <w:color w:val="auto"/>
                <w:sz w:val="24"/>
                <w:szCs w:val="24"/>
                <w:highlight w:val="none"/>
                <w:lang w:eastAsia="zh-Hans"/>
              </w:rPr>
              <w:t>民航局无人机实名登记二维码和设备号）</w:t>
            </w:r>
            <w:r>
              <w:rPr>
                <w:rStyle w:val="1168"/>
                <w:rFonts w:ascii="仿宋" w:hAnsi="仿宋" w:eastAsia="仿宋"/>
                <w:color w:val="auto"/>
                <w:kern w:val="0"/>
                <w:sz w:val="24"/>
                <w:szCs w:val="24"/>
                <w:highlight w:val="none"/>
              </w:rPr>
              <w:t>得20分，</w:t>
            </w:r>
            <w:r>
              <w:rPr>
                <w:rStyle w:val="1168"/>
                <w:rFonts w:hint="eastAsia" w:ascii="仿宋" w:hAnsi="仿宋" w:eastAsia="仿宋"/>
                <w:color w:val="auto"/>
                <w:kern w:val="0"/>
                <w:sz w:val="24"/>
                <w:szCs w:val="24"/>
                <w:highlight w:val="none"/>
              </w:rPr>
              <w:t>每缺少一架扣</w:t>
            </w:r>
            <w:r>
              <w:rPr>
                <w:rStyle w:val="1168"/>
                <w:rFonts w:ascii="仿宋" w:hAnsi="仿宋" w:eastAsia="仿宋"/>
                <w:color w:val="auto"/>
                <w:kern w:val="0"/>
                <w:sz w:val="24"/>
                <w:szCs w:val="24"/>
                <w:highlight w:val="none"/>
              </w:rPr>
              <w:t>2</w:t>
            </w:r>
            <w:r>
              <w:rPr>
                <w:rStyle w:val="1168"/>
                <w:rFonts w:hint="eastAsia" w:ascii="仿宋" w:hAnsi="仿宋" w:eastAsia="仿宋"/>
                <w:color w:val="auto"/>
                <w:kern w:val="0"/>
                <w:sz w:val="24"/>
                <w:szCs w:val="24"/>
                <w:highlight w:val="none"/>
              </w:rPr>
              <w:t>分，扣完为止</w:t>
            </w:r>
            <w:r>
              <w:rPr>
                <w:rStyle w:val="1168"/>
                <w:rFonts w:ascii="仿宋" w:hAnsi="仿宋" w:eastAsia="仿宋"/>
                <w:color w:val="auto"/>
                <w:spacing w:val="-6"/>
                <w:sz w:val="24"/>
                <w:szCs w:val="24"/>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169"/>
              <w:spacing w:line="360" w:lineRule="auto"/>
              <w:ind w:firstLine="34"/>
              <w:jc w:val="center"/>
              <w:rPr>
                <w:rStyle w:val="1168"/>
                <w:rFonts w:ascii="仿宋" w:hAnsi="仿宋" w:eastAsia="仿宋"/>
                <w:color w:val="auto"/>
                <w:spacing w:val="-6"/>
                <w:sz w:val="24"/>
                <w:szCs w:val="24"/>
                <w:highlight w:val="none"/>
              </w:rPr>
            </w:pPr>
            <w:r>
              <w:rPr>
                <w:rStyle w:val="1168"/>
                <w:rFonts w:ascii="仿宋" w:hAnsi="仿宋" w:eastAsia="仿宋"/>
                <w:color w:val="auto"/>
                <w:spacing w:val="-6"/>
                <w:sz w:val="24"/>
                <w:szCs w:val="24"/>
                <w:highlight w:val="none"/>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jc w:val="center"/>
        </w:trPr>
        <w:tc>
          <w:tcPr>
            <w:tcW w:w="727" w:type="dxa"/>
            <w:tcBorders>
              <w:top w:val="single" w:color="000000" w:sz="4" w:space="0"/>
              <w:left w:val="single" w:color="000000" w:sz="4" w:space="0"/>
              <w:bottom w:val="single" w:color="000000" w:sz="4" w:space="0"/>
              <w:right w:val="single" w:color="000000" w:sz="4" w:space="0"/>
            </w:tcBorders>
            <w:vAlign w:val="center"/>
          </w:tcPr>
          <w:p>
            <w:pPr>
              <w:pStyle w:val="1169"/>
              <w:spacing w:line="360" w:lineRule="auto"/>
              <w:ind w:firstLine="34"/>
              <w:jc w:val="center"/>
              <w:rPr>
                <w:rStyle w:val="1168"/>
                <w:rFonts w:ascii="仿宋" w:hAnsi="仿宋" w:eastAsia="仿宋"/>
                <w:color w:val="auto"/>
                <w:spacing w:val="-6"/>
                <w:sz w:val="24"/>
                <w:szCs w:val="24"/>
                <w:highlight w:val="none"/>
              </w:rPr>
            </w:pPr>
            <w:r>
              <w:rPr>
                <w:rStyle w:val="1168"/>
                <w:rFonts w:ascii="仿宋" w:hAnsi="仿宋" w:eastAsia="仿宋"/>
                <w:color w:val="auto"/>
                <w:spacing w:val="-6"/>
                <w:sz w:val="24"/>
                <w:szCs w:val="24"/>
                <w:highlight w:val="none"/>
              </w:rPr>
              <w:t>6</w:t>
            </w:r>
          </w:p>
        </w:tc>
        <w:tc>
          <w:tcPr>
            <w:tcW w:w="7739" w:type="dxa"/>
            <w:tcBorders>
              <w:top w:val="single" w:color="000000" w:sz="4" w:space="0"/>
              <w:left w:val="single" w:color="000000" w:sz="4" w:space="0"/>
              <w:bottom w:val="single" w:color="000000" w:sz="4" w:space="0"/>
              <w:right w:val="single" w:color="000000" w:sz="4" w:space="0"/>
            </w:tcBorders>
            <w:vAlign w:val="center"/>
          </w:tcPr>
          <w:p>
            <w:pPr>
              <w:pStyle w:val="1169"/>
              <w:spacing w:line="360" w:lineRule="auto"/>
              <w:ind w:firstLine="0"/>
              <w:rPr>
                <w:rStyle w:val="1168"/>
                <w:rFonts w:ascii="仿宋" w:hAnsi="仿宋" w:eastAsia="仿宋"/>
                <w:color w:val="auto"/>
                <w:kern w:val="0"/>
                <w:sz w:val="24"/>
                <w:szCs w:val="24"/>
                <w:highlight w:val="none"/>
                <w:lang w:eastAsia="zh-Hans"/>
              </w:rPr>
            </w:pPr>
            <w:r>
              <w:rPr>
                <w:rStyle w:val="1168"/>
                <w:rFonts w:ascii="仿宋" w:hAnsi="仿宋" w:eastAsia="仿宋"/>
                <w:color w:val="auto"/>
                <w:sz w:val="24"/>
                <w:szCs w:val="24"/>
                <w:highlight w:val="none"/>
              </w:rPr>
              <w:t>投标人</w:t>
            </w:r>
            <w:r>
              <w:rPr>
                <w:rStyle w:val="1168"/>
                <w:rFonts w:hint="eastAsia" w:ascii="仿宋" w:hAnsi="仿宋" w:eastAsia="仿宋"/>
                <w:color w:val="auto"/>
                <w:kern w:val="0"/>
                <w:sz w:val="24"/>
                <w:szCs w:val="24"/>
                <w:highlight w:val="none"/>
                <w:lang w:eastAsia="zh-Hans"/>
              </w:rPr>
              <w:t>拟任软件系统项目经理具有计算机技术与软件专业技术资格（水平）证书（专业：信息系统项目管理师）（高级）证书的（提供证书扫描件及近三个月内任意一个月的社保缴纳记录，近一个月新成立的公司提供说明，不符合要求不得分），得</w:t>
            </w:r>
            <w:r>
              <w:rPr>
                <w:rStyle w:val="1168"/>
                <w:rFonts w:ascii="仿宋" w:hAnsi="仿宋" w:eastAsia="仿宋"/>
                <w:color w:val="auto"/>
                <w:kern w:val="0"/>
                <w:sz w:val="24"/>
                <w:szCs w:val="24"/>
                <w:highlight w:val="none"/>
                <w:lang w:eastAsia="zh-Hans"/>
              </w:rPr>
              <w:t>4</w:t>
            </w:r>
            <w:r>
              <w:rPr>
                <w:rStyle w:val="1168"/>
                <w:rFonts w:hint="eastAsia" w:ascii="仿宋" w:hAnsi="仿宋" w:eastAsia="仿宋"/>
                <w:color w:val="auto"/>
                <w:kern w:val="0"/>
                <w:sz w:val="24"/>
                <w:szCs w:val="24"/>
                <w:highlight w:val="none"/>
                <w:lang w:eastAsia="zh-Hans"/>
              </w:rPr>
              <w:t>分，未提供不得分。</w:t>
            </w:r>
          </w:p>
          <w:p>
            <w:pPr>
              <w:pStyle w:val="1169"/>
              <w:spacing w:line="360" w:lineRule="auto"/>
              <w:ind w:firstLine="0"/>
              <w:rPr>
                <w:rStyle w:val="1168"/>
                <w:rFonts w:ascii="仿宋" w:hAnsi="仿宋" w:eastAsia="仿宋"/>
                <w:color w:val="auto"/>
                <w:spacing w:val="-6"/>
                <w:sz w:val="24"/>
                <w:szCs w:val="24"/>
                <w:highlight w:val="none"/>
              </w:rPr>
            </w:pPr>
            <w:r>
              <w:rPr>
                <w:rStyle w:val="1168"/>
                <w:rFonts w:hint="eastAsia" w:ascii="仿宋" w:hAnsi="仿宋" w:eastAsia="仿宋"/>
                <w:color w:val="auto"/>
                <w:kern w:val="0"/>
                <w:sz w:val="24"/>
                <w:szCs w:val="24"/>
                <w:highlight w:val="none"/>
                <w:lang w:eastAsia="zh-Hans"/>
              </w:rPr>
              <w:t>投标人投入本项目的保障人员不少于</w:t>
            </w:r>
            <w:r>
              <w:rPr>
                <w:rStyle w:val="1168"/>
                <w:rFonts w:ascii="仿宋" w:hAnsi="仿宋" w:eastAsia="仿宋"/>
                <w:color w:val="auto"/>
                <w:kern w:val="0"/>
                <w:sz w:val="24"/>
                <w:szCs w:val="24"/>
                <w:highlight w:val="none"/>
                <w:lang w:eastAsia="zh-Hans"/>
              </w:rPr>
              <w:t>10</w:t>
            </w:r>
            <w:r>
              <w:rPr>
                <w:rStyle w:val="1168"/>
                <w:rFonts w:hint="eastAsia" w:ascii="仿宋" w:hAnsi="仿宋" w:eastAsia="仿宋"/>
                <w:color w:val="auto"/>
                <w:kern w:val="0"/>
                <w:sz w:val="24"/>
                <w:szCs w:val="24"/>
                <w:highlight w:val="none"/>
                <w:lang w:eastAsia="zh-Hans"/>
              </w:rPr>
              <w:t>人，（提供人员名单及近三个月内任意一个月的社保缴纳记录，近一个月新成立的公司提供说明，不符合要求不得分）得</w:t>
            </w:r>
            <w:r>
              <w:rPr>
                <w:rStyle w:val="1168"/>
                <w:rFonts w:ascii="仿宋" w:hAnsi="仿宋" w:eastAsia="仿宋"/>
                <w:color w:val="auto"/>
                <w:kern w:val="0"/>
                <w:sz w:val="24"/>
                <w:szCs w:val="24"/>
                <w:highlight w:val="none"/>
                <w:lang w:eastAsia="zh-Hans"/>
              </w:rPr>
              <w:t>6</w:t>
            </w:r>
            <w:r>
              <w:rPr>
                <w:rStyle w:val="1168"/>
                <w:rFonts w:hint="eastAsia" w:ascii="仿宋" w:hAnsi="仿宋" w:eastAsia="仿宋"/>
                <w:color w:val="auto"/>
                <w:kern w:val="0"/>
                <w:sz w:val="24"/>
                <w:szCs w:val="24"/>
                <w:highlight w:val="none"/>
                <w:lang w:eastAsia="zh-Hans"/>
              </w:rPr>
              <w:t>分</w:t>
            </w:r>
            <w:r>
              <w:rPr>
                <w:rStyle w:val="1168"/>
                <w:rFonts w:ascii="仿宋" w:hAnsi="仿宋" w:eastAsia="仿宋"/>
                <w:color w:val="auto"/>
                <w:kern w:val="0"/>
                <w:sz w:val="24"/>
                <w:szCs w:val="24"/>
                <w:highlight w:val="none"/>
              </w:rPr>
              <w:t>，</w:t>
            </w:r>
            <w:r>
              <w:rPr>
                <w:rStyle w:val="1168"/>
                <w:rFonts w:hint="eastAsia" w:ascii="仿宋" w:hAnsi="仿宋" w:eastAsia="仿宋"/>
                <w:color w:val="auto"/>
                <w:kern w:val="0"/>
                <w:sz w:val="24"/>
                <w:szCs w:val="24"/>
                <w:highlight w:val="none"/>
              </w:rPr>
              <w:t>每缺少一人扣</w:t>
            </w:r>
            <w:r>
              <w:rPr>
                <w:rStyle w:val="1168"/>
                <w:rFonts w:ascii="仿宋" w:hAnsi="仿宋" w:eastAsia="仿宋"/>
                <w:color w:val="auto"/>
                <w:kern w:val="0"/>
                <w:sz w:val="24"/>
                <w:szCs w:val="24"/>
                <w:highlight w:val="none"/>
              </w:rPr>
              <w:t>2</w:t>
            </w:r>
            <w:r>
              <w:rPr>
                <w:rStyle w:val="1168"/>
                <w:rFonts w:hint="eastAsia" w:ascii="仿宋" w:hAnsi="仿宋" w:eastAsia="仿宋"/>
                <w:color w:val="auto"/>
                <w:kern w:val="0"/>
                <w:sz w:val="24"/>
                <w:szCs w:val="24"/>
                <w:highlight w:val="none"/>
              </w:rPr>
              <w:t>分，扣完为止</w:t>
            </w:r>
            <w:r>
              <w:rPr>
                <w:rStyle w:val="1168"/>
                <w:rFonts w:ascii="仿宋" w:hAnsi="仿宋" w:eastAsia="仿宋"/>
                <w:color w:val="auto"/>
                <w:spacing w:val="-6"/>
                <w:sz w:val="24"/>
                <w:szCs w:val="24"/>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169"/>
              <w:spacing w:line="360" w:lineRule="auto"/>
              <w:ind w:firstLine="34"/>
              <w:jc w:val="center"/>
              <w:rPr>
                <w:rStyle w:val="1168"/>
                <w:rFonts w:ascii="仿宋" w:hAnsi="仿宋" w:eastAsia="仿宋"/>
                <w:color w:val="auto"/>
                <w:spacing w:val="-6"/>
                <w:sz w:val="24"/>
                <w:szCs w:val="24"/>
                <w:highlight w:val="none"/>
              </w:rPr>
            </w:pPr>
            <w:r>
              <w:rPr>
                <w:rStyle w:val="1168"/>
                <w:rFonts w:ascii="仿宋" w:hAnsi="仿宋" w:eastAsia="仿宋"/>
                <w:color w:val="auto"/>
                <w:spacing w:val="-6"/>
                <w:sz w:val="24"/>
                <w:szCs w:val="24"/>
                <w:highlight w:val="none"/>
              </w:rPr>
              <w:t>10分</w:t>
            </w:r>
          </w:p>
        </w:tc>
      </w:tr>
    </w:tbl>
    <w:p>
      <w:pPr>
        <w:pStyle w:val="5"/>
        <w:rPr>
          <w:rFonts w:ascii="仿宋" w:hAnsi="仿宋" w:eastAsia="仿宋"/>
          <w:color w:val="auto"/>
          <w:sz w:val="24"/>
          <w:szCs w:val="24"/>
          <w:highlight w:val="none"/>
        </w:rPr>
      </w:pPr>
      <w:bookmarkStart w:id="567" w:name="_Toc31395"/>
      <w:r>
        <w:rPr>
          <w:rFonts w:hint="eastAsia" w:ascii="仿宋" w:hAnsi="仿宋" w:eastAsia="仿宋"/>
          <w:color w:val="auto"/>
          <w:sz w:val="24"/>
          <w:szCs w:val="24"/>
          <w:highlight w:val="none"/>
        </w:rPr>
        <w:t>一、评标方法</w:t>
      </w:r>
      <w:bookmarkEnd w:id="559"/>
      <w:bookmarkEnd w:id="560"/>
      <w:bookmarkEnd w:id="561"/>
      <w:bookmarkEnd w:id="562"/>
      <w:bookmarkEnd w:id="563"/>
      <w:bookmarkEnd w:id="564"/>
      <w:bookmarkEnd w:id="567"/>
    </w:p>
    <w:p>
      <w:pPr>
        <w:snapToGrid w:val="0"/>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1.</w:t>
      </w:r>
      <w:r>
        <w:rPr>
          <w:rFonts w:hint="eastAsia" w:ascii="仿宋" w:hAnsi="仿宋" w:eastAsia="仿宋" w:cs="Arial"/>
          <w:b/>
          <w:color w:val="auto"/>
          <w:kern w:val="0"/>
          <w:sz w:val="24"/>
          <w:highlight w:val="none"/>
        </w:rPr>
        <w:t>本项目采用综合评分法。</w:t>
      </w:r>
      <w:r>
        <w:rPr>
          <w:rFonts w:hint="eastAsia" w:ascii="仿宋" w:hAnsi="仿宋" w:eastAsia="仿宋" w:cs="Arial"/>
          <w:color w:val="auto"/>
          <w:kern w:val="0"/>
          <w:sz w:val="24"/>
          <w:highlight w:val="none"/>
        </w:rPr>
        <w:t>综合评分法，是指投标文件满足采购文件全部实质性要求，且按照评审因素的量化指标评审得分最高的供应商为中标候选人的评标方法。</w:t>
      </w:r>
    </w:p>
    <w:p>
      <w:pPr>
        <w:pStyle w:val="5"/>
        <w:rPr>
          <w:rFonts w:ascii="仿宋" w:hAnsi="仿宋" w:eastAsia="仿宋"/>
          <w:color w:val="auto"/>
          <w:highlight w:val="none"/>
        </w:rPr>
      </w:pPr>
      <w:bookmarkStart w:id="568" w:name="_Toc95312985"/>
      <w:bookmarkStart w:id="569" w:name="_Toc1143"/>
      <w:bookmarkStart w:id="570" w:name="_Toc84016186"/>
      <w:bookmarkStart w:id="571" w:name="_Toc4348"/>
      <w:bookmarkStart w:id="572" w:name="_Toc832442476"/>
      <w:bookmarkStart w:id="573" w:name="_Toc12617"/>
      <w:bookmarkStart w:id="574" w:name="_Toc31436"/>
      <w:r>
        <w:rPr>
          <w:rFonts w:hint="eastAsia" w:ascii="仿宋" w:hAnsi="仿宋" w:eastAsia="仿宋"/>
          <w:color w:val="auto"/>
          <w:highlight w:val="none"/>
        </w:rPr>
        <w:t>二、评标标准</w:t>
      </w:r>
      <w:bookmarkEnd w:id="568"/>
      <w:bookmarkEnd w:id="569"/>
      <w:bookmarkEnd w:id="570"/>
      <w:bookmarkEnd w:id="571"/>
      <w:bookmarkEnd w:id="572"/>
      <w:bookmarkEnd w:id="573"/>
      <w:bookmarkEnd w:id="574"/>
    </w:p>
    <w:p>
      <w:pPr>
        <w:snapToGrid w:val="0"/>
        <w:spacing w:line="360" w:lineRule="auto"/>
        <w:ind w:firstLine="472" w:firstLineChars="196"/>
        <w:rPr>
          <w:rFonts w:ascii="仿宋" w:hAnsi="仿宋" w:eastAsia="仿宋" w:cs="仿宋_GB2312"/>
          <w:b/>
          <w:color w:val="auto"/>
          <w:sz w:val="24"/>
          <w:highlight w:val="none"/>
        </w:rPr>
      </w:pPr>
      <w:r>
        <w:rPr>
          <w:rFonts w:ascii="仿宋" w:hAnsi="仿宋" w:eastAsia="仿宋" w:cs="仿宋_GB2312"/>
          <w:b/>
          <w:color w:val="auto"/>
          <w:sz w:val="24"/>
          <w:highlight w:val="none"/>
        </w:rPr>
        <w:t>2.</w:t>
      </w:r>
      <w:r>
        <w:rPr>
          <w:rFonts w:ascii="仿宋" w:hAnsi="仿宋" w:eastAsia="仿宋"/>
          <w:color w:val="auto"/>
          <w:highlight w:val="none"/>
        </w:rPr>
        <w:t xml:space="preserve"> </w:t>
      </w:r>
      <w:r>
        <w:rPr>
          <w:rFonts w:hint="eastAsia" w:ascii="仿宋" w:hAnsi="仿宋" w:eastAsia="仿宋" w:cs="仿宋_GB2312"/>
          <w:b/>
          <w:color w:val="auto"/>
          <w:sz w:val="24"/>
          <w:highlight w:val="none"/>
        </w:rPr>
        <w:t>评标标准：</w:t>
      </w:r>
      <w:r>
        <w:rPr>
          <w:rFonts w:hint="eastAsia" w:ascii="仿宋" w:hAnsi="仿宋" w:eastAsia="仿宋" w:cs="Arial"/>
          <w:color w:val="auto"/>
          <w:kern w:val="0"/>
          <w:sz w:val="24"/>
          <w:highlight w:val="none"/>
        </w:rPr>
        <w:t>见评标办法前附表。</w:t>
      </w:r>
    </w:p>
    <w:p>
      <w:pPr>
        <w:pStyle w:val="5"/>
        <w:rPr>
          <w:rFonts w:ascii="仿宋" w:hAnsi="仿宋" w:eastAsia="仿宋"/>
          <w:color w:val="auto"/>
          <w:highlight w:val="none"/>
        </w:rPr>
      </w:pPr>
      <w:bookmarkStart w:id="575" w:name="_Toc1163282023"/>
      <w:bookmarkStart w:id="576" w:name="_Toc5707"/>
      <w:bookmarkStart w:id="577" w:name="_Toc19750"/>
      <w:bookmarkStart w:id="578" w:name="_Toc95312986"/>
      <w:bookmarkStart w:id="579" w:name="_Toc2047553522"/>
      <w:bookmarkStart w:id="580" w:name="_Toc9072"/>
      <w:bookmarkStart w:id="581" w:name="_Toc669"/>
      <w:r>
        <w:rPr>
          <w:rFonts w:hint="eastAsia" w:ascii="仿宋" w:hAnsi="仿宋" w:eastAsia="仿宋"/>
          <w:color w:val="auto"/>
          <w:highlight w:val="none"/>
        </w:rPr>
        <w:t>三、评标程序</w:t>
      </w:r>
      <w:bookmarkEnd w:id="575"/>
      <w:bookmarkEnd w:id="576"/>
      <w:bookmarkEnd w:id="577"/>
      <w:bookmarkEnd w:id="578"/>
      <w:bookmarkEnd w:id="579"/>
      <w:bookmarkEnd w:id="580"/>
      <w:bookmarkEnd w:id="581"/>
    </w:p>
    <w:p>
      <w:pPr>
        <w:snapToGrid w:val="0"/>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3.1符合性审查。</w:t>
      </w:r>
      <w:r>
        <w:rPr>
          <w:rFonts w:ascii="仿宋" w:hAnsi="仿宋" w:eastAsia="仿宋" w:cs="Arial"/>
          <w:color w:val="auto"/>
          <w:kern w:val="0"/>
          <w:sz w:val="24"/>
          <w:highlight w:val="none"/>
        </w:rPr>
        <w:t>评标委员会应当对符合资格的</w:t>
      </w:r>
      <w:r>
        <w:rPr>
          <w:rFonts w:hint="eastAsia" w:ascii="仿宋" w:hAnsi="仿宋" w:eastAsia="仿宋" w:cs="Arial"/>
          <w:color w:val="auto"/>
          <w:kern w:val="0"/>
          <w:sz w:val="24"/>
          <w:highlight w:val="none"/>
        </w:rPr>
        <w:t>投标人</w:t>
      </w:r>
      <w:r>
        <w:rPr>
          <w:rFonts w:ascii="仿宋" w:hAnsi="仿宋" w:eastAsia="仿宋" w:cs="Arial"/>
          <w:color w:val="auto"/>
          <w:kern w:val="0"/>
          <w:sz w:val="24"/>
          <w:highlight w:val="none"/>
        </w:rPr>
        <w:t>的投标文件进行符合性审查，以确定其是否满足采购文件的实质性要求。</w:t>
      </w:r>
      <w:r>
        <w:rPr>
          <w:rFonts w:hint="eastAsia" w:ascii="仿宋" w:hAnsi="仿宋" w:eastAsia="仿宋" w:cs="Arial"/>
          <w:color w:val="auto"/>
          <w:kern w:val="0"/>
          <w:sz w:val="24"/>
          <w:highlight w:val="none"/>
        </w:rPr>
        <w:t>不</w:t>
      </w:r>
      <w:r>
        <w:rPr>
          <w:rFonts w:ascii="仿宋" w:hAnsi="仿宋" w:eastAsia="仿宋" w:cs="Arial"/>
          <w:color w:val="auto"/>
          <w:kern w:val="0"/>
          <w:sz w:val="24"/>
          <w:highlight w:val="none"/>
        </w:rPr>
        <w:t>满足采购文件的实质性要求</w:t>
      </w:r>
      <w:r>
        <w:rPr>
          <w:rFonts w:hint="eastAsia" w:ascii="仿宋" w:hAnsi="仿宋" w:eastAsia="仿宋" w:cs="Arial"/>
          <w:color w:val="auto"/>
          <w:kern w:val="0"/>
          <w:sz w:val="24"/>
          <w:highlight w:val="none"/>
        </w:rPr>
        <w:t>的，投标无效。</w:t>
      </w:r>
    </w:p>
    <w:p>
      <w:pPr>
        <w:snapToGrid w:val="0"/>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 xml:space="preserve">3.2 </w:t>
      </w:r>
      <w:r>
        <w:rPr>
          <w:rFonts w:hint="eastAsia" w:ascii="仿宋" w:hAnsi="仿宋" w:eastAsia="仿宋" w:cs="Arial"/>
          <w:b/>
          <w:color w:val="auto"/>
          <w:kern w:val="0"/>
          <w:sz w:val="24"/>
          <w:highlight w:val="none"/>
        </w:rPr>
        <w:t>比较与评价。</w:t>
      </w:r>
      <w:r>
        <w:rPr>
          <w:rFonts w:ascii="仿宋" w:hAnsi="仿宋" w:eastAsia="仿宋" w:cs="Arial"/>
          <w:color w:val="auto"/>
          <w:kern w:val="0"/>
          <w:sz w:val="24"/>
          <w:highlight w:val="none"/>
        </w:rPr>
        <w:t>评标委员会应当按照采购文件中规定的评标方法和标准，对符合性审查合格的投标文件进行商务和技术评估，综合比较与评价。</w:t>
      </w:r>
    </w:p>
    <w:p>
      <w:pPr>
        <w:snapToGrid w:val="0"/>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3.3汇总商务技术得分。</w:t>
      </w:r>
      <w:r>
        <w:rPr>
          <w:rFonts w:hint="eastAsia" w:ascii="仿宋" w:hAnsi="仿宋" w:eastAsia="仿宋" w:cs="Arial"/>
          <w:color w:val="auto"/>
          <w:kern w:val="0"/>
          <w:sz w:val="24"/>
          <w:highlight w:val="none"/>
        </w:rPr>
        <w:t>评标委员会各成员应当独立对每个投标人的商务和技术文件进行评价，并汇总商务技术得分情况。</w:t>
      </w:r>
    </w:p>
    <w:p>
      <w:pPr>
        <w:snapToGrid w:val="0"/>
        <w:spacing w:line="360" w:lineRule="auto"/>
        <w:ind w:firstLine="472" w:firstLineChars="196"/>
        <w:rPr>
          <w:rFonts w:ascii="仿宋" w:hAnsi="仿宋" w:eastAsia="仿宋" w:cs="Arial"/>
          <w:b/>
          <w:color w:val="auto"/>
          <w:kern w:val="0"/>
          <w:sz w:val="24"/>
          <w:highlight w:val="none"/>
        </w:rPr>
      </w:pPr>
      <w:r>
        <w:rPr>
          <w:rFonts w:ascii="仿宋" w:hAnsi="仿宋" w:eastAsia="仿宋" w:cs="Arial"/>
          <w:b/>
          <w:color w:val="auto"/>
          <w:kern w:val="0"/>
          <w:sz w:val="24"/>
          <w:highlight w:val="none"/>
        </w:rPr>
        <w:t>3.4报价评审。</w:t>
      </w:r>
    </w:p>
    <w:p>
      <w:pPr>
        <w:pStyle w:val="111"/>
        <w:snapToGrid w:val="0"/>
        <w:spacing w:before="0"/>
        <w:ind w:firstLine="508" w:firstLineChars="212"/>
        <w:rPr>
          <w:rFonts w:ascii="仿宋" w:hAnsi="仿宋" w:eastAsia="仿宋" w:cs="Arial"/>
          <w:color w:val="auto"/>
          <w:kern w:val="0"/>
          <w:highlight w:val="none"/>
        </w:rPr>
      </w:pPr>
      <w:r>
        <w:rPr>
          <w:rFonts w:ascii="仿宋" w:hAnsi="仿宋" w:eastAsia="仿宋" w:cs="Arial"/>
          <w:color w:val="auto"/>
          <w:kern w:val="0"/>
          <w:highlight w:val="none"/>
        </w:rPr>
        <w:t>3.4.1投标文件报价出现前后不一致的，按照下列规定修正：</w:t>
      </w:r>
    </w:p>
    <w:p>
      <w:pPr>
        <w:pStyle w:val="111"/>
        <w:snapToGrid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w:t>
      </w:r>
      <w:r>
        <w:rPr>
          <w:rFonts w:hint="eastAsia" w:ascii="仿宋" w:hAnsi="仿宋" w:eastAsia="仿宋" w:cs="仿宋"/>
          <w:color w:val="auto"/>
          <w:kern w:val="0"/>
          <w:szCs w:val="24"/>
          <w:highlight w:val="none"/>
        </w:rPr>
        <w:t>投标文件中开标一览表（报价表）内容与投标文件中相应内容不一致的，以开标一览表（报价表）为准；</w:t>
      </w:r>
    </w:p>
    <w:p>
      <w:pPr>
        <w:pStyle w:val="111"/>
        <w:snapToGrid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111"/>
        <w:snapToGrid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111"/>
        <w:snapToGrid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r>
        <w:rPr>
          <w:rFonts w:hint="eastAsia" w:ascii="仿宋" w:hAnsi="仿宋" w:eastAsia="仿宋" w:cs="仿宋"/>
          <w:color w:val="auto"/>
          <w:kern w:val="0"/>
          <w:szCs w:val="24"/>
          <w:highlight w:val="none"/>
        </w:rPr>
        <w:t>：</w:t>
      </w:r>
    </w:p>
    <w:p>
      <w:pPr>
        <w:pStyle w:val="111"/>
        <w:snapToGrid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投标报价超过采购文件中规定的预算金额或者最高限价的，投标无效。</w:t>
      </w:r>
    </w:p>
    <w:p>
      <w:pPr>
        <w:pStyle w:val="111"/>
        <w:snapToGrid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w:t>
      </w:r>
      <w:r>
        <w:rPr>
          <w:rFonts w:hint="eastAsia" w:ascii="仿宋" w:hAnsi="仿宋" w:eastAsia="仿宋" w:cs="仿宋"/>
          <w:color w:val="auto"/>
          <w:kern w:val="0"/>
          <w:szCs w:val="24"/>
          <w:highlight w:val="none"/>
        </w:rPr>
        <w:t xml:space="preserve"> 投标人</w:t>
      </w:r>
      <w:r>
        <w:rPr>
          <w:rFonts w:ascii="仿宋" w:hAnsi="仿宋" w:eastAsia="仿宋" w:cs="仿宋"/>
          <w:color w:val="auto"/>
          <w:kern w:val="0"/>
          <w:szCs w:val="24"/>
          <w:highlight w:val="none"/>
        </w:rPr>
        <w:t>不能证明其报价合理性的，评标委员会应当将其作为无效投标处理。</w:t>
      </w:r>
    </w:p>
    <w:p>
      <w:pPr>
        <w:pStyle w:val="111"/>
        <w:snapToGrid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auto"/>
          <w:kern w:val="0"/>
          <w:szCs w:val="24"/>
          <w:highlight w:val="none"/>
        </w:rPr>
        <w:t>20%的扣除，用扣除后的价格参与评审。接受大中型企业与小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30%以上的，对联合体或者大中型企业的报价给予6%的扣除，用扣除后的价格参加评审。组成联合体或者接受分包的小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napToGrid w:val="0"/>
        <w:spacing w:line="360" w:lineRule="auto"/>
        <w:ind w:firstLine="482" w:firstLineChars="200"/>
        <w:rPr>
          <w:rFonts w:ascii="仿宋" w:hAnsi="仿宋" w:eastAsia="仿宋" w:cs="Arial"/>
          <w:b/>
          <w:color w:val="auto"/>
          <w:kern w:val="0"/>
          <w:sz w:val="24"/>
          <w:highlight w:val="none"/>
        </w:rPr>
      </w:pPr>
      <w:r>
        <w:rPr>
          <w:rFonts w:ascii="仿宋" w:hAnsi="仿宋" w:eastAsia="仿宋" w:cs="Arial"/>
          <w:b/>
          <w:color w:val="auto"/>
          <w:kern w:val="0"/>
          <w:sz w:val="24"/>
          <w:highlight w:val="none"/>
        </w:rPr>
        <w:t>3.5</w:t>
      </w:r>
      <w:r>
        <w:rPr>
          <w:rFonts w:hint="eastAsia" w:ascii="仿宋" w:hAnsi="仿宋" w:eastAsia="仿宋" w:cs="Arial"/>
          <w:b/>
          <w:color w:val="auto"/>
          <w:kern w:val="0"/>
          <w:sz w:val="24"/>
          <w:highlight w:val="none"/>
        </w:rPr>
        <w:t>排序与推荐。</w:t>
      </w:r>
    </w:p>
    <w:p>
      <w:pPr>
        <w:snapToGrid w:val="0"/>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采用综合评分法的，评标结果按评审后得分由高到低顺序排列。得分相同的，按投标报价由低到高顺序排列。得分且投标报价相同的并列。投标文件满足采购文件全部实质性要求，且按照评审因素的量化指标评审得分最高的</w:t>
      </w:r>
      <w:r>
        <w:rPr>
          <w:rFonts w:hint="eastAsia" w:ascii="仿宋" w:hAnsi="仿宋" w:eastAsia="仿宋" w:cs="仿宋"/>
          <w:color w:val="auto"/>
          <w:kern w:val="0"/>
          <w:highlight w:val="none"/>
        </w:rPr>
        <w:t>投标人</w:t>
      </w:r>
      <w:r>
        <w:rPr>
          <w:rFonts w:ascii="仿宋" w:hAnsi="仿宋" w:eastAsia="仿宋" w:cs="Arial"/>
          <w:color w:val="auto"/>
          <w:kern w:val="0"/>
          <w:sz w:val="24"/>
          <w:highlight w:val="none"/>
        </w:rPr>
        <w:t>为排名第一的中标候选人</w:t>
      </w:r>
      <w:r>
        <w:rPr>
          <w:rFonts w:hint="eastAsia" w:ascii="仿宋" w:hAnsi="仿宋" w:eastAsia="仿宋" w:cs="Arial"/>
          <w:color w:val="auto"/>
          <w:kern w:val="0"/>
          <w:sz w:val="24"/>
          <w:highlight w:val="none"/>
        </w:rPr>
        <w:t>。</w:t>
      </w:r>
    </w:p>
    <w:p>
      <w:pPr>
        <w:snapToGrid w:val="0"/>
        <w:spacing w:line="360" w:lineRule="auto"/>
        <w:ind w:firstLine="420"/>
        <w:rPr>
          <w:rFonts w:ascii="仿宋" w:hAnsi="仿宋" w:eastAsia="仿宋" w:cs="Arial"/>
          <w:b/>
          <w:color w:val="auto"/>
          <w:kern w:val="0"/>
          <w:sz w:val="24"/>
          <w:highlight w:val="none"/>
        </w:rPr>
      </w:pPr>
      <w:r>
        <w:rPr>
          <w:rFonts w:hint="eastAsia" w:ascii="仿宋" w:hAnsi="仿宋" w:eastAsia="仿宋"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napToGrid w:val="0"/>
        <w:spacing w:line="360" w:lineRule="auto"/>
        <w:ind w:firstLine="472" w:firstLineChars="196"/>
        <w:rPr>
          <w:rFonts w:ascii="仿宋" w:hAnsi="仿宋" w:eastAsia="仿宋" w:cs="Arial"/>
          <w:b/>
          <w:color w:val="auto"/>
          <w:kern w:val="0"/>
          <w:sz w:val="24"/>
          <w:highlight w:val="none"/>
        </w:rPr>
      </w:pPr>
      <w:r>
        <w:rPr>
          <w:rFonts w:ascii="仿宋" w:hAnsi="仿宋" w:eastAsia="仿宋" w:cs="Arial"/>
          <w:b/>
          <w:color w:val="auto"/>
          <w:kern w:val="0"/>
          <w:sz w:val="24"/>
          <w:highlight w:val="none"/>
        </w:rPr>
        <w:t>3.6编写评标报告。</w:t>
      </w:r>
    </w:p>
    <w:p>
      <w:pPr>
        <w:snapToGrid w:val="0"/>
        <w:spacing w:line="360" w:lineRule="auto"/>
        <w:ind w:firstLine="470" w:firstLineChars="196"/>
        <w:rPr>
          <w:rFonts w:ascii="仿宋" w:hAnsi="仿宋" w:eastAsia="仿宋" w:cs="Arial"/>
          <w:color w:val="auto"/>
          <w:kern w:val="0"/>
          <w:sz w:val="24"/>
          <w:highlight w:val="none"/>
        </w:rPr>
      </w:pPr>
      <w:r>
        <w:rPr>
          <w:rFonts w:ascii="仿宋" w:hAnsi="仿宋" w:eastAsia="仿宋" w:cs="Arial"/>
          <w:color w:val="auto"/>
          <w:kern w:val="0"/>
          <w:sz w:val="24"/>
          <w:highlight w:val="none"/>
        </w:rPr>
        <w:t>评标委员会根据全体评标成员签字的原始评标记录和评标结果编写评标报告。</w:t>
      </w:r>
      <w:r>
        <w:rPr>
          <w:rFonts w:hint="eastAsia" w:ascii="仿宋" w:hAnsi="仿宋" w:eastAsia="仿宋"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pStyle w:val="5"/>
        <w:rPr>
          <w:rFonts w:ascii="仿宋" w:hAnsi="仿宋" w:eastAsia="仿宋"/>
          <w:color w:val="auto"/>
          <w:highlight w:val="none"/>
        </w:rPr>
      </w:pPr>
      <w:bookmarkStart w:id="582" w:name="_Toc15316"/>
      <w:bookmarkStart w:id="583" w:name="_Toc27172"/>
      <w:bookmarkStart w:id="584" w:name="_Toc95312987"/>
      <w:bookmarkStart w:id="585" w:name="_Toc27289"/>
      <w:bookmarkStart w:id="586" w:name="_Toc589838273"/>
      <w:bookmarkStart w:id="587" w:name="_Toc3708"/>
      <w:bookmarkStart w:id="588" w:name="_Toc1208988281"/>
      <w:r>
        <w:rPr>
          <w:rFonts w:hint="eastAsia" w:ascii="仿宋" w:hAnsi="仿宋" w:eastAsia="仿宋"/>
          <w:color w:val="auto"/>
          <w:highlight w:val="none"/>
        </w:rPr>
        <w:t>四、评标中的其他事项</w:t>
      </w:r>
      <w:bookmarkEnd w:id="582"/>
      <w:bookmarkEnd w:id="583"/>
      <w:bookmarkEnd w:id="584"/>
      <w:bookmarkEnd w:id="585"/>
      <w:bookmarkEnd w:id="586"/>
      <w:bookmarkEnd w:id="587"/>
      <w:bookmarkEnd w:id="588"/>
    </w:p>
    <w:p>
      <w:pPr>
        <w:pStyle w:val="111"/>
        <w:snapToGrid w:val="0"/>
        <w:spacing w:before="0"/>
        <w:ind w:firstLine="472" w:firstLineChars="196"/>
        <w:rPr>
          <w:rFonts w:ascii="仿宋" w:hAnsi="仿宋" w:eastAsia="仿宋" w:cs="Arial"/>
          <w:b/>
          <w:color w:val="auto"/>
          <w:kern w:val="0"/>
          <w:szCs w:val="24"/>
          <w:highlight w:val="none"/>
        </w:rPr>
      </w:pPr>
      <w:r>
        <w:rPr>
          <w:rFonts w:ascii="仿宋" w:hAnsi="仿宋" w:eastAsia="仿宋" w:cs="Arial"/>
          <w:b/>
          <w:color w:val="auto"/>
          <w:kern w:val="0"/>
          <w:szCs w:val="24"/>
          <w:highlight w:val="none"/>
        </w:rPr>
        <w:t>4.1</w:t>
      </w:r>
      <w:r>
        <w:rPr>
          <w:rFonts w:hint="eastAsia" w:ascii="仿宋" w:hAnsi="仿宋" w:eastAsia="仿宋" w:cs="Arial"/>
          <w:b/>
          <w:color w:val="auto"/>
          <w:kern w:val="0"/>
          <w:szCs w:val="24"/>
          <w:highlight w:val="none"/>
        </w:rPr>
        <w:t>投标人澄清、说明或者补正。</w:t>
      </w:r>
    </w:p>
    <w:p>
      <w:pPr>
        <w:pStyle w:val="111"/>
        <w:snapToGrid w:val="0"/>
        <w:spacing w:before="0"/>
        <w:ind w:firstLine="470" w:firstLineChars="196"/>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11"/>
        <w:snapToGrid w:val="0"/>
        <w:spacing w:before="0"/>
        <w:ind w:firstLine="472" w:firstLineChars="196"/>
        <w:rPr>
          <w:rFonts w:ascii="仿宋" w:hAnsi="仿宋" w:eastAsia="仿宋" w:cs="仿宋_GB2312"/>
          <w:color w:val="auto"/>
          <w:szCs w:val="21"/>
          <w:highlight w:val="none"/>
        </w:rPr>
      </w:pPr>
      <w:r>
        <w:rPr>
          <w:rFonts w:ascii="仿宋" w:hAnsi="仿宋" w:eastAsia="仿宋" w:cs="Arial"/>
          <w:b/>
          <w:color w:val="auto"/>
          <w:kern w:val="0"/>
          <w:highlight w:val="none"/>
        </w:rPr>
        <w:t>4.2投标无效。</w:t>
      </w:r>
      <w:r>
        <w:rPr>
          <w:rFonts w:hint="eastAsia" w:ascii="仿宋" w:hAnsi="仿宋" w:eastAsia="仿宋" w:cs="仿宋_GB2312"/>
          <w:color w:val="auto"/>
          <w:szCs w:val="21"/>
          <w:highlight w:val="none"/>
        </w:rPr>
        <w:t>有下列情况之一的，投标无效：</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4.2.1</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不具备采购文件中规定的资格要求的（</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未提供有效的资格文件的，视为</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不具备采购文件中规定的资格要求）；</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4.2.2投标文件未按照采购文件要求签署、盖章的；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4.2.3采购人拟采购的产品属于政府强制采购的节能产品品目清单范围的，</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未按采购文件要求提供国家确定的认证机构出具的、处于有效期之内的节能产品认证证书</w:t>
      </w:r>
      <w:r>
        <w:rPr>
          <w:rFonts w:hint="eastAsia" w:ascii="仿宋" w:hAnsi="仿宋" w:eastAsia="仿宋" w:cs="Arial"/>
          <w:b/>
          <w:bCs/>
          <w:color w:val="auto"/>
          <w:kern w:val="0"/>
          <w:sz w:val="24"/>
          <w:highlight w:val="none"/>
        </w:rPr>
        <w:t>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4.2.4投标文件含有采购人不能接受的附加条件的；</w:t>
      </w:r>
    </w:p>
    <w:p>
      <w:pPr>
        <w:snapToGrid w:val="0"/>
        <w:spacing w:line="360" w:lineRule="auto"/>
        <w:ind w:firstLine="120" w:firstLineChars="50"/>
        <w:jc w:val="left"/>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 xml:space="preserve">  </w:t>
      </w:r>
      <w:r>
        <w:rPr>
          <w:rFonts w:hint="eastAsia" w:ascii="仿宋" w:hAnsi="仿宋" w:eastAsia="仿宋" w:cs="Arial"/>
          <w:b/>
          <w:bCs/>
          <w:color w:val="auto"/>
          <w:kern w:val="0"/>
          <w:sz w:val="24"/>
          <w:highlight w:val="none"/>
        </w:rPr>
        <w:t xml:space="preserve"> </w:t>
      </w:r>
      <w:r>
        <w:rPr>
          <w:rFonts w:ascii="仿宋" w:hAnsi="仿宋" w:eastAsia="仿宋" w:cs="Arial"/>
          <w:b/>
          <w:bCs/>
          <w:color w:val="auto"/>
          <w:kern w:val="0"/>
          <w:sz w:val="24"/>
          <w:highlight w:val="none"/>
        </w:rPr>
        <w:t>4.2.5投标文件出现不是唯一的、有选择性投标报价的;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4.2.6投标报价超过采购文件中规定的预算金额或者最高限价的;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4.2.7报价明显低于其他通过符合性审查</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的报价，有可能影响产品质量或者不能诚信履约的，未能按要求提供书面说明或者提交相关证明材料，不能证明其报价合理性的;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4.2.8</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对根据修正原则修正后的报价不确认的；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4.2.9</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提供虚假材料投标的；</w:t>
      </w:r>
    </w:p>
    <w:p>
      <w:pPr>
        <w:snapToGrid w:val="0"/>
        <w:spacing w:line="360" w:lineRule="auto"/>
        <w:ind w:firstLine="241" w:firstLineChars="1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 xml:space="preserve">  4.2.10</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有恶意串通、妨碍其他</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的竞争行为、损害采购人或者其他</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的合法权益情形的；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4.2.11</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仅提交备份投标文件，没有在电子交易平台传输递交投标文件的，投标无效；</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 xml:space="preserve">4.2.12 </w:t>
      </w:r>
      <w:r>
        <w:rPr>
          <w:rFonts w:hint="eastAsia" w:ascii="仿宋" w:hAnsi="仿宋" w:eastAsia="仿宋" w:cs="Arial"/>
          <w:b/>
          <w:bCs/>
          <w:color w:val="auto"/>
          <w:kern w:val="0"/>
          <w:sz w:val="24"/>
          <w:highlight w:val="none"/>
        </w:rPr>
        <w:t>投标文件不满足采购文件的其它实质性要求的；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4.2.13法律、法规、规章（适用本市的）及省级以上规范性文件（适用本市的）规定的其他无效情形。</w:t>
      </w:r>
    </w:p>
    <w:p>
      <w:pPr>
        <w:pStyle w:val="2"/>
        <w:numPr>
          <w:ilvl w:val="0"/>
          <w:numId w:val="18"/>
        </w:numPr>
        <w:snapToGrid w:val="0"/>
        <w:spacing w:line="360" w:lineRule="auto"/>
        <w:ind w:firstLine="472" w:firstLineChars="196"/>
        <w:rPr>
          <w:rFonts w:ascii="仿宋" w:hAnsi="仿宋" w:eastAsia="仿宋" w:cs="仿宋_GB2312"/>
          <w:b/>
          <w:color w:val="auto"/>
          <w:highlight w:val="none"/>
        </w:rPr>
      </w:pPr>
      <w:r>
        <w:rPr>
          <w:rFonts w:ascii="仿宋" w:hAnsi="仿宋" w:eastAsia="仿宋" w:cs="仿宋_GB2312"/>
          <w:b/>
          <w:color w:val="auto"/>
          <w:highlight w:val="none"/>
        </w:rPr>
        <w:t>废标。</w:t>
      </w:r>
    </w:p>
    <w:p>
      <w:pPr>
        <w:pStyle w:val="2"/>
        <w:snapToGrid w:val="0"/>
        <w:spacing w:line="360" w:lineRule="auto"/>
        <w:rPr>
          <w:rFonts w:ascii="仿宋" w:hAnsi="仿宋" w:eastAsia="仿宋" w:cs="仿宋_GB2312"/>
          <w:color w:val="auto"/>
          <w:highlight w:val="none"/>
        </w:rPr>
      </w:pPr>
      <w:r>
        <w:rPr>
          <w:rFonts w:hint="eastAsia" w:ascii="仿宋" w:hAnsi="仿宋" w:eastAsia="仿宋" w:cs="Arial"/>
          <w:color w:val="auto"/>
          <w:kern w:val="0"/>
          <w:highlight w:val="none"/>
        </w:rPr>
        <w:t>根据《中华人民共和国政府采购法》第三十六条之规定，在采购中，出现下列</w:t>
      </w:r>
      <w:r>
        <w:rPr>
          <w:rFonts w:hint="eastAsia" w:ascii="仿宋" w:hAnsi="仿宋" w:eastAsia="仿宋" w:cs="仿宋_GB2312"/>
          <w:color w:val="auto"/>
          <w:highlight w:val="none"/>
        </w:rPr>
        <w:t>情形之一的，应予废标：</w:t>
      </w:r>
    </w:p>
    <w:p>
      <w:pPr>
        <w:pStyle w:val="2"/>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5.1符合专业条件的供应商或者对采购文件作实质响应的供应商不足3家的；</w:t>
      </w:r>
    </w:p>
    <w:p>
      <w:pPr>
        <w:pStyle w:val="2"/>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5.2出现影响采购公正的违法、违规行为的；</w:t>
      </w:r>
    </w:p>
    <w:p>
      <w:pPr>
        <w:pStyle w:val="2"/>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5.3供应商的报价均超过了采购预算，采购人不能支付的；</w:t>
      </w:r>
    </w:p>
    <w:p>
      <w:pPr>
        <w:pStyle w:val="2"/>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5.4因重大变故，采购任务取消的。</w:t>
      </w:r>
    </w:p>
    <w:p>
      <w:pPr>
        <w:pStyle w:val="2"/>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废标后，采购代理机构应当将废标理由通知所有供应商。</w:t>
      </w:r>
    </w:p>
    <w:p>
      <w:pPr>
        <w:pStyle w:val="2"/>
        <w:numPr>
          <w:ilvl w:val="0"/>
          <w:numId w:val="18"/>
        </w:numPr>
        <w:snapToGrid w:val="0"/>
        <w:spacing w:line="360" w:lineRule="auto"/>
        <w:ind w:firstLine="472" w:firstLineChars="196"/>
        <w:rPr>
          <w:rFonts w:ascii="仿宋" w:hAnsi="仿宋" w:eastAsia="仿宋" w:cs="仿宋_GB2312"/>
          <w:b/>
          <w:color w:val="auto"/>
          <w:highlight w:val="none"/>
        </w:rPr>
      </w:pPr>
      <w:r>
        <w:rPr>
          <w:rFonts w:ascii="仿宋" w:hAnsi="仿宋" w:eastAsia="仿宋" w:cs="仿宋_GB2312"/>
          <w:b/>
          <w:color w:val="auto"/>
          <w:highlight w:val="none"/>
        </w:rPr>
        <w:t>修改采购文件，重新组织采购活动。</w:t>
      </w:r>
    </w:p>
    <w:p>
      <w:pPr>
        <w:pStyle w:val="2"/>
        <w:snapToGrid w:val="0"/>
        <w:spacing w:line="360" w:lineRule="auto"/>
        <w:ind w:left="652" w:leftChars="196" w:hanging="240" w:hangingChars="100"/>
        <w:rPr>
          <w:rFonts w:ascii="仿宋" w:hAnsi="仿宋" w:eastAsia="仿宋" w:cs="Arial"/>
          <w:color w:val="auto"/>
          <w:kern w:val="0"/>
          <w:highlight w:val="none"/>
        </w:rPr>
      </w:pPr>
      <w:r>
        <w:rPr>
          <w:rFonts w:hint="eastAsia" w:ascii="仿宋" w:hAnsi="仿宋" w:eastAsia="仿宋" w:cs="Arial"/>
          <w:color w:val="auto"/>
          <w:kern w:val="0"/>
          <w:highlight w:val="none"/>
        </w:rPr>
        <w:t>评标委员会发现采购文件存在歧义、重大缺陷导致评标工作无法进行，或</w:t>
      </w:r>
    </w:p>
    <w:p>
      <w:pPr>
        <w:pStyle w:val="2"/>
        <w:snapToGrid w:val="0"/>
        <w:spacing w:line="360" w:lineRule="auto"/>
        <w:ind w:firstLine="0" w:firstLineChars="0"/>
        <w:rPr>
          <w:rFonts w:ascii="仿宋" w:hAnsi="仿宋" w:eastAsia="仿宋" w:cs="Arial"/>
          <w:color w:val="auto"/>
          <w:kern w:val="0"/>
          <w:highlight w:val="none"/>
        </w:rPr>
      </w:pPr>
      <w:r>
        <w:rPr>
          <w:rFonts w:hint="eastAsia" w:ascii="仿宋" w:hAnsi="仿宋" w:eastAsia="仿宋" w:cs="Arial"/>
          <w:color w:val="auto"/>
          <w:kern w:val="0"/>
          <w:highlight w:val="none"/>
        </w:rPr>
        <w:t>者采购文件内容违反国家有关强制性规定的，将停止评标工作，并与采购人、采购代理机构沟通并作书面记录。采购人、采购代理机构确认后，将修改采购文件，重新组织采购活动。</w:t>
      </w:r>
    </w:p>
    <w:p>
      <w:pPr>
        <w:pStyle w:val="2"/>
        <w:numPr>
          <w:ilvl w:val="0"/>
          <w:numId w:val="18"/>
        </w:numPr>
        <w:snapToGrid w:val="0"/>
        <w:spacing w:line="360" w:lineRule="auto"/>
        <w:ind w:firstLine="472" w:firstLineChars="196"/>
        <w:rPr>
          <w:rFonts w:ascii="仿宋" w:hAnsi="仿宋" w:eastAsia="仿宋" w:cs="仿宋_GB2312"/>
          <w:b/>
          <w:color w:val="auto"/>
          <w:highlight w:val="none"/>
        </w:rPr>
      </w:pPr>
      <w:r>
        <w:rPr>
          <w:rFonts w:hint="eastAsia" w:ascii="仿宋" w:hAnsi="仿宋" w:eastAsia="仿宋" w:cs="仿宋_GB2312"/>
          <w:b/>
          <w:color w:val="auto"/>
          <w:highlight w:val="none"/>
        </w:rPr>
        <w:t>重新开展采购。</w:t>
      </w:r>
    </w:p>
    <w:p>
      <w:pPr>
        <w:pStyle w:val="2"/>
        <w:snapToGrid w:val="0"/>
        <w:spacing w:line="360" w:lineRule="auto"/>
        <w:ind w:left="412" w:leftChars="196" w:firstLine="0" w:firstLineChars="0"/>
        <w:rPr>
          <w:rFonts w:ascii="仿宋" w:hAnsi="仿宋" w:eastAsia="仿宋" w:cs="仿宋_GB2312"/>
          <w:color w:val="auto"/>
          <w:highlight w:val="none"/>
        </w:rPr>
      </w:pPr>
      <w:r>
        <w:rPr>
          <w:rFonts w:hint="eastAsia" w:ascii="仿宋" w:hAnsi="仿宋" w:eastAsia="仿宋" w:cs="仿宋_GB2312"/>
          <w:color w:val="auto"/>
          <w:highlight w:val="none"/>
        </w:rPr>
        <w:t>有政府采购法第七十一条、第七十二条规定的违法行为之一，影响或者可</w:t>
      </w:r>
    </w:p>
    <w:p>
      <w:pPr>
        <w:pStyle w:val="2"/>
        <w:snapToGrid w:val="0"/>
        <w:spacing w:line="360" w:lineRule="auto"/>
        <w:ind w:firstLine="0" w:firstLineChars="0"/>
        <w:rPr>
          <w:rFonts w:ascii="仿宋" w:hAnsi="仿宋" w:eastAsia="仿宋" w:cs="仿宋_GB2312"/>
          <w:color w:val="auto"/>
          <w:highlight w:val="none"/>
        </w:rPr>
      </w:pPr>
      <w:r>
        <w:rPr>
          <w:rFonts w:hint="eastAsia" w:ascii="仿宋" w:hAnsi="仿宋" w:eastAsia="仿宋" w:cs="仿宋_GB2312"/>
          <w:color w:val="auto"/>
          <w:highlight w:val="none"/>
        </w:rPr>
        <w:t>能影响中标、成交结果的，依照下列规定处理：</w:t>
      </w:r>
    </w:p>
    <w:p>
      <w:pPr>
        <w:pStyle w:val="2"/>
        <w:snapToGrid w:val="0"/>
        <w:spacing w:line="360" w:lineRule="auto"/>
        <w:ind w:firstLine="600" w:firstLineChars="250"/>
        <w:rPr>
          <w:rFonts w:ascii="仿宋" w:hAnsi="仿宋" w:eastAsia="仿宋" w:cs="仿宋_GB2312"/>
          <w:color w:val="auto"/>
          <w:highlight w:val="none"/>
        </w:rPr>
      </w:pPr>
      <w:r>
        <w:rPr>
          <w:rFonts w:ascii="仿宋" w:hAnsi="仿宋" w:eastAsia="仿宋" w:cs="仿宋_GB2312"/>
          <w:color w:val="auto"/>
          <w:highlight w:val="none"/>
        </w:rPr>
        <w:t>7.1未确定中标或者中标人的，终止本次政府采购活动，重新开展政府采购</w:t>
      </w:r>
      <w:r>
        <w:rPr>
          <w:rFonts w:hint="eastAsia" w:ascii="仿宋" w:hAnsi="仿宋" w:eastAsia="仿宋" w:cs="仿宋_GB2312"/>
          <w:color w:val="auto"/>
          <w:highlight w:val="none"/>
        </w:rPr>
        <w:t>活动。</w:t>
      </w:r>
    </w:p>
    <w:p>
      <w:pPr>
        <w:pStyle w:val="2"/>
        <w:snapToGrid w:val="0"/>
        <w:spacing w:line="360" w:lineRule="auto"/>
        <w:ind w:firstLine="600" w:firstLineChars="250"/>
        <w:rPr>
          <w:rFonts w:ascii="仿宋" w:hAnsi="仿宋" w:eastAsia="仿宋" w:cs="仿宋_GB2312"/>
          <w:color w:val="auto"/>
          <w:highlight w:val="none"/>
        </w:rPr>
      </w:pPr>
      <w:r>
        <w:rPr>
          <w:rFonts w:ascii="仿宋" w:hAnsi="仿宋" w:eastAsia="仿宋"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ascii="仿宋" w:hAnsi="仿宋" w:eastAsia="仿宋" w:cs="仿宋_GB2312"/>
          <w:color w:val="auto"/>
          <w:highlight w:val="none"/>
        </w:rPr>
      </w:pPr>
      <w:r>
        <w:rPr>
          <w:rFonts w:ascii="仿宋" w:hAnsi="仿宋" w:eastAsia="仿宋"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7.4政府采购合同已经履行，给采购人、供应</w:t>
      </w:r>
      <w:r>
        <w:rPr>
          <w:rFonts w:hint="eastAsia" w:ascii="仿宋" w:hAnsi="仿宋" w:eastAsia="仿宋" w:cs="仿宋_GB2312"/>
          <w:color w:val="auto"/>
          <w:highlight w:val="none"/>
        </w:rPr>
        <w:t>商造成损失的，由责任人承担赔偿责任。</w:t>
      </w:r>
    </w:p>
    <w:p>
      <w:pPr>
        <w:pStyle w:val="2"/>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7.5政府采购当事人有其他违反政府采购</w:t>
      </w:r>
      <w:r>
        <w:rPr>
          <w:rFonts w:hint="eastAsia" w:ascii="仿宋" w:hAnsi="仿宋" w:eastAsia="仿宋" w:cs="仿宋_GB2312"/>
          <w:color w:val="auto"/>
          <w:highlight w:val="none"/>
        </w:rPr>
        <w:t>法</w:t>
      </w:r>
      <w:r>
        <w:rPr>
          <w:rFonts w:hint="eastAsia" w:ascii="仿宋" w:hAnsi="仿宋" w:eastAsia="仿宋" w:cs="Arial"/>
          <w:color w:val="auto"/>
          <w:kern w:val="0"/>
          <w:highlight w:val="none"/>
        </w:rPr>
        <w:t>或者政府采购法实施条例等法律法规规定</w:t>
      </w:r>
      <w:r>
        <w:rPr>
          <w:rFonts w:hint="eastAsia" w:ascii="仿宋" w:hAnsi="仿宋" w:eastAsia="仿宋" w:cs="仿宋_GB2312"/>
          <w:color w:val="auto"/>
          <w:highlight w:val="none"/>
        </w:rPr>
        <w:t>的行为，经改正后仍然影响或者可能影响中标、成交结果或者依法被认定为中标、成交无效的，依照</w:t>
      </w:r>
      <w:r>
        <w:rPr>
          <w:rFonts w:ascii="仿宋" w:hAnsi="仿宋" w:eastAsia="仿宋" w:cs="仿宋_GB2312"/>
          <w:color w:val="auto"/>
          <w:highlight w:val="none"/>
        </w:rPr>
        <w:t>7.1-7.4规定处理。</w:t>
      </w:r>
      <w:bookmarkEnd w:id="169"/>
    </w:p>
    <w:p>
      <w:pPr>
        <w:spacing w:line="360" w:lineRule="auto"/>
        <w:rPr>
          <w:rFonts w:ascii="仿宋" w:hAnsi="仿宋" w:eastAsia="仿宋"/>
          <w:color w:val="auto"/>
          <w:highlight w:val="none"/>
        </w:rPr>
      </w:pPr>
    </w:p>
    <w:p>
      <w:pPr>
        <w:spacing w:line="360" w:lineRule="auto"/>
        <w:rPr>
          <w:rFonts w:ascii="仿宋" w:hAnsi="仿宋" w:eastAsia="仿宋"/>
          <w:color w:val="auto"/>
          <w:highlight w:val="none"/>
        </w:rPr>
      </w:pPr>
      <w:bookmarkStart w:id="589" w:name="_Toc627339759"/>
      <w:bookmarkStart w:id="590" w:name="_Toc95312988"/>
      <w:bookmarkStart w:id="591" w:name="_Toc13721"/>
      <w:bookmarkStart w:id="592" w:name="_Toc1028"/>
      <w:bookmarkStart w:id="593" w:name="_Toc31065"/>
      <w:bookmarkStart w:id="594" w:name="第五部分"/>
      <w:bookmarkStart w:id="595" w:name="_Toc86217003"/>
    </w:p>
    <w:p>
      <w:pPr>
        <w:pStyle w:val="2"/>
        <w:spacing w:line="360" w:lineRule="auto"/>
        <w:ind w:firstLine="0" w:firstLineChars="0"/>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4"/>
        <w:jc w:val="center"/>
        <w:rPr>
          <w:rFonts w:ascii="仿宋" w:hAnsi="仿宋" w:eastAsia="仿宋"/>
          <w:color w:val="auto"/>
          <w:highlight w:val="none"/>
        </w:rPr>
      </w:pPr>
      <w:bookmarkStart w:id="596" w:name="_Toc16184"/>
      <w:r>
        <w:rPr>
          <w:rFonts w:hint="eastAsia" w:ascii="仿宋" w:hAnsi="仿宋" w:eastAsia="仿宋"/>
          <w:color w:val="auto"/>
          <w:highlight w:val="none"/>
        </w:rPr>
        <w:t>第五部分</w:t>
      </w:r>
      <w:r>
        <w:rPr>
          <w:rFonts w:ascii="仿宋" w:hAnsi="仿宋" w:eastAsia="仿宋"/>
          <w:color w:val="auto"/>
          <w:highlight w:val="none"/>
        </w:rPr>
        <w:t xml:space="preserve"> </w:t>
      </w:r>
      <w:r>
        <w:rPr>
          <w:rFonts w:hint="eastAsia" w:ascii="仿宋" w:hAnsi="仿宋" w:eastAsia="仿宋"/>
          <w:color w:val="auto"/>
          <w:highlight w:val="none"/>
        </w:rPr>
        <w:t>拟签订的合同文本</w:t>
      </w:r>
      <w:bookmarkEnd w:id="589"/>
      <w:bookmarkEnd w:id="590"/>
      <w:bookmarkEnd w:id="591"/>
      <w:bookmarkEnd w:id="592"/>
      <w:bookmarkEnd w:id="593"/>
      <w:bookmarkEnd w:id="596"/>
    </w:p>
    <w:p>
      <w:pPr>
        <w:snapToGrid w:val="0"/>
        <w:spacing w:line="360" w:lineRule="auto"/>
        <w:ind w:firstLine="480" w:firstLineChars="200"/>
        <w:rPr>
          <w:rFonts w:ascii="仿宋" w:hAnsi="仿宋" w:eastAsia="仿宋"/>
          <w:snapToGrid w:val="0"/>
          <w:color w:val="auto"/>
          <w:kern w:val="0"/>
          <w:sz w:val="24"/>
          <w:highlight w:val="none"/>
        </w:rPr>
      </w:pPr>
      <w:bookmarkStart w:id="597" w:name="_Toc328381300"/>
      <w:bookmarkStart w:id="598" w:name="_Toc326765771"/>
      <w:bookmarkStart w:id="599" w:name="_Toc350327365"/>
      <w:bookmarkStart w:id="600" w:name="_Toc339872468"/>
      <w:bookmarkStart w:id="601" w:name="_Toc349721554"/>
      <w:bookmarkStart w:id="602" w:name="_Toc868"/>
      <w:bookmarkStart w:id="603" w:name="_Toc27118"/>
      <w:bookmarkStart w:id="604" w:name="_Toc95313008"/>
      <w:bookmarkStart w:id="605" w:name="_Toc25786"/>
      <w:bookmarkStart w:id="606" w:name="_Toc377774437"/>
      <w:bookmarkStart w:id="607" w:name="_Toc1750"/>
      <w:r>
        <w:rPr>
          <w:rFonts w:hint="eastAsia" w:ascii="仿宋" w:hAnsi="仿宋" w:eastAsia="仿宋"/>
          <w:snapToGrid w:val="0"/>
          <w:color w:val="auto"/>
          <w:kern w:val="0"/>
          <w:sz w:val="24"/>
          <w:highlight w:val="none"/>
        </w:rPr>
        <w:t>项目名称：</w:t>
      </w:r>
    </w:p>
    <w:p>
      <w:pPr>
        <w:snapToGrid w:val="0"/>
        <w:spacing w:line="360" w:lineRule="auto"/>
        <w:ind w:firstLine="480" w:firstLineChars="200"/>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招标编号：</w:t>
      </w:r>
    </w:p>
    <w:p>
      <w:pPr>
        <w:snapToGrid w:val="0"/>
        <w:spacing w:line="360" w:lineRule="auto"/>
        <w:ind w:firstLine="480" w:firstLineChars="200"/>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 xml:space="preserve">甲方： </w:t>
      </w:r>
    </w:p>
    <w:p>
      <w:pPr>
        <w:snapToGrid w:val="0"/>
        <w:spacing w:line="360" w:lineRule="auto"/>
        <w:ind w:firstLine="480" w:firstLineChars="200"/>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乙方：</w:t>
      </w:r>
    </w:p>
    <w:p>
      <w:pPr>
        <w:spacing w:line="360" w:lineRule="auto"/>
        <w:textAlignment w:val="bottom"/>
        <w:rPr>
          <w:rFonts w:ascii="仿宋" w:hAnsi="仿宋" w:eastAsia="仿宋"/>
          <w:color w:val="auto"/>
          <w:sz w:val="24"/>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甲方通过公开招标采购方式，向乙方采购</w:t>
      </w:r>
      <w:r>
        <w:rPr>
          <w:rFonts w:hint="eastAsia" w:ascii="仿宋" w:hAnsi="仿宋" w:eastAsia="仿宋" w:cs="仿宋"/>
          <w:bCs/>
          <w:color w:val="auto"/>
          <w:sz w:val="24"/>
          <w:highlight w:val="none"/>
        </w:rPr>
        <w:t>【</w:t>
      </w:r>
      <w:r>
        <w:rPr>
          <w:rFonts w:hint="eastAsia" w:ascii="仿宋" w:hAnsi="仿宋" w:eastAsia="仿宋" w:cs="宋体"/>
          <w:color w:val="auto"/>
          <w:sz w:val="24"/>
          <w:highlight w:val="none"/>
          <w:u w:val="single"/>
        </w:rPr>
        <w:t>杭州市余杭区交通运输局疫情防控无人机转运核酸样本采购项目</w:t>
      </w:r>
      <w:r>
        <w:rPr>
          <w:rFonts w:hint="eastAsia" w:ascii="仿宋" w:hAnsi="仿宋" w:eastAsia="仿宋" w:cs="仿宋"/>
          <w:bCs/>
          <w:color w:val="auto"/>
          <w:sz w:val="24"/>
          <w:highlight w:val="none"/>
        </w:rPr>
        <w:t>】，统称</w:t>
      </w:r>
      <w:r>
        <w:rPr>
          <w:rFonts w:hint="eastAsia" w:ascii="仿宋" w:hAnsi="仿宋" w:eastAsia="仿宋" w:cs="宋体"/>
          <w:color w:val="auto"/>
          <w:sz w:val="24"/>
          <w:highlight w:val="none"/>
          <w:u w:val="single"/>
        </w:rPr>
        <w:t>杭州市余杭区交通运输局疫情防控无人机转运核酸样本采购，下同</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，为明确双方权利义务，依据《中华人民共和国民法典》等有关法律规定，经甲、乙双方友好协商，签订本合同</w:t>
      </w:r>
      <w:r>
        <w:rPr>
          <w:rFonts w:ascii="仿宋" w:hAnsi="仿宋" w:eastAsia="仿宋" w:cs="仿宋"/>
          <w:color w:val="auto"/>
          <w:sz w:val="24"/>
          <w:highlight w:val="none"/>
        </w:rPr>
        <w:t>，</w:t>
      </w:r>
      <w:r>
        <w:rPr>
          <w:rFonts w:hint="eastAsia" w:ascii="仿宋" w:hAnsi="仿宋" w:eastAsia="仿宋" w:cs="仿宋"/>
          <w:color w:val="auto"/>
          <w:sz w:val="24"/>
          <w:highlight w:val="none"/>
        </w:rPr>
        <w:t>并遵照执行。</w:t>
      </w:r>
      <w:bookmarkEnd w:id="597"/>
      <w:bookmarkEnd w:id="598"/>
      <w:bookmarkEnd w:id="599"/>
      <w:bookmarkEnd w:id="600"/>
      <w:bookmarkEnd w:id="601"/>
      <w:bookmarkEnd w:id="602"/>
    </w:p>
    <w:p>
      <w:pPr>
        <w:pStyle w:val="1175"/>
        <w:spacing w:line="360" w:lineRule="auto"/>
        <w:ind w:firstLine="480"/>
        <w:rPr>
          <w:rStyle w:val="1168"/>
          <w:rFonts w:ascii="仿宋" w:hAnsi="仿宋" w:eastAsia="仿宋"/>
          <w:color w:val="auto"/>
          <w:sz w:val="24"/>
          <w:szCs w:val="24"/>
          <w:highlight w:val="none"/>
          <w:lang w:val="zh-TW" w:eastAsia="zh-TW"/>
        </w:rPr>
      </w:pPr>
      <w:r>
        <w:rPr>
          <w:rStyle w:val="1168"/>
          <w:rFonts w:hint="eastAsia" w:ascii="仿宋" w:hAnsi="仿宋" w:eastAsia="仿宋"/>
          <w:color w:val="auto"/>
          <w:sz w:val="24"/>
          <w:szCs w:val="24"/>
          <w:highlight w:val="none"/>
          <w:lang w:val="zh-TW" w:eastAsia="zh-TW"/>
        </w:rPr>
        <w:t>一、</w:t>
      </w:r>
      <w:r>
        <w:rPr>
          <w:rStyle w:val="1168"/>
          <w:rFonts w:ascii="仿宋" w:hAnsi="仿宋" w:eastAsia="仿宋"/>
          <w:color w:val="auto"/>
          <w:sz w:val="24"/>
          <w:szCs w:val="24"/>
          <w:highlight w:val="none"/>
          <w:lang w:val="zh-TW" w:eastAsia="zh-TW"/>
        </w:rPr>
        <w:t>下列文件构成本合同的组成部分，应该认为是一个整体，彼此相互解释，相互补充。组成合同的多个文件的优先支配地位的次序如下：</w:t>
      </w:r>
    </w:p>
    <w:p>
      <w:pPr>
        <w:pStyle w:val="1175"/>
        <w:tabs>
          <w:tab w:val="left" w:pos="840"/>
        </w:tabs>
        <w:spacing w:line="360" w:lineRule="auto"/>
        <w:ind w:left="900"/>
        <w:rPr>
          <w:rStyle w:val="1168"/>
          <w:rFonts w:ascii="仿宋" w:hAnsi="仿宋" w:eastAsia="仿宋"/>
          <w:color w:val="auto"/>
          <w:sz w:val="24"/>
          <w:szCs w:val="24"/>
          <w:highlight w:val="none"/>
        </w:rPr>
      </w:pPr>
      <w:r>
        <w:rPr>
          <w:rStyle w:val="1168"/>
          <w:rFonts w:ascii="仿宋" w:hAnsi="仿宋" w:eastAsia="仿宋"/>
          <w:color w:val="auto"/>
          <w:sz w:val="24"/>
          <w:szCs w:val="24"/>
          <w:highlight w:val="none"/>
          <w:lang w:val="zh-TW" w:eastAsia="zh-TW"/>
        </w:rPr>
        <w:t>本合同协议书</w:t>
      </w:r>
    </w:p>
    <w:p>
      <w:pPr>
        <w:pStyle w:val="1175"/>
        <w:tabs>
          <w:tab w:val="left" w:pos="840"/>
        </w:tabs>
        <w:spacing w:line="360" w:lineRule="auto"/>
        <w:ind w:left="900"/>
        <w:rPr>
          <w:rStyle w:val="1168"/>
          <w:rFonts w:ascii="仿宋" w:hAnsi="仿宋" w:eastAsia="仿宋"/>
          <w:color w:val="auto"/>
          <w:sz w:val="24"/>
          <w:szCs w:val="24"/>
          <w:highlight w:val="none"/>
          <w:lang w:val="zh-TW" w:eastAsia="zh-TW"/>
        </w:rPr>
      </w:pPr>
      <w:r>
        <w:rPr>
          <w:rStyle w:val="1168"/>
          <w:rFonts w:hint="eastAsia" w:ascii="仿宋" w:hAnsi="仿宋" w:eastAsia="仿宋"/>
          <w:color w:val="auto"/>
          <w:sz w:val="24"/>
          <w:szCs w:val="24"/>
          <w:highlight w:val="none"/>
          <w:lang w:val="zh-TW"/>
        </w:rPr>
        <w:t>1、</w:t>
      </w:r>
      <w:r>
        <w:rPr>
          <w:rStyle w:val="1168"/>
          <w:rFonts w:ascii="仿宋" w:hAnsi="仿宋" w:eastAsia="仿宋"/>
          <w:color w:val="auto"/>
          <w:sz w:val="24"/>
          <w:szCs w:val="24"/>
          <w:highlight w:val="none"/>
          <w:lang w:val="zh-TW" w:eastAsia="zh-TW"/>
        </w:rPr>
        <w:t>中标通知书</w:t>
      </w:r>
    </w:p>
    <w:p>
      <w:pPr>
        <w:pStyle w:val="1175"/>
        <w:tabs>
          <w:tab w:val="left" w:pos="840"/>
        </w:tabs>
        <w:spacing w:line="360" w:lineRule="auto"/>
        <w:ind w:left="900"/>
        <w:rPr>
          <w:rStyle w:val="1168"/>
          <w:rFonts w:ascii="仿宋" w:hAnsi="仿宋" w:eastAsia="仿宋"/>
          <w:color w:val="auto"/>
          <w:sz w:val="24"/>
          <w:szCs w:val="24"/>
          <w:highlight w:val="none"/>
          <w:lang w:val="zh-TW" w:eastAsia="zh-TW"/>
        </w:rPr>
      </w:pPr>
      <w:r>
        <w:rPr>
          <w:rStyle w:val="1168"/>
          <w:rFonts w:hint="eastAsia" w:ascii="仿宋" w:hAnsi="仿宋" w:eastAsia="仿宋"/>
          <w:color w:val="auto"/>
          <w:sz w:val="24"/>
          <w:szCs w:val="24"/>
          <w:highlight w:val="none"/>
          <w:lang w:val="zh-TW"/>
        </w:rPr>
        <w:t>2、</w:t>
      </w:r>
      <w:r>
        <w:rPr>
          <w:rStyle w:val="1168"/>
          <w:rFonts w:ascii="仿宋" w:hAnsi="仿宋" w:eastAsia="仿宋"/>
          <w:color w:val="auto"/>
          <w:sz w:val="24"/>
          <w:szCs w:val="24"/>
          <w:highlight w:val="none"/>
          <w:lang w:val="zh-TW" w:eastAsia="zh-TW"/>
        </w:rPr>
        <w:t>投标文件（含询标澄清文件）</w:t>
      </w:r>
    </w:p>
    <w:p>
      <w:pPr>
        <w:pStyle w:val="1175"/>
        <w:spacing w:line="360" w:lineRule="auto"/>
        <w:ind w:firstLine="849" w:firstLineChars="354"/>
        <w:rPr>
          <w:rStyle w:val="1168"/>
          <w:rFonts w:ascii="仿宋" w:hAnsi="仿宋" w:eastAsia="仿宋"/>
          <w:color w:val="auto"/>
          <w:sz w:val="24"/>
          <w:szCs w:val="24"/>
          <w:highlight w:val="none"/>
        </w:rPr>
      </w:pPr>
      <w:r>
        <w:rPr>
          <w:rStyle w:val="1168"/>
          <w:rFonts w:hint="eastAsia" w:ascii="仿宋" w:hAnsi="仿宋" w:eastAsia="仿宋"/>
          <w:color w:val="auto"/>
          <w:sz w:val="24"/>
          <w:szCs w:val="24"/>
          <w:highlight w:val="none"/>
        </w:rPr>
        <w:t>3、</w:t>
      </w:r>
      <w:r>
        <w:rPr>
          <w:rStyle w:val="1168"/>
          <w:rFonts w:hint="eastAsia" w:ascii="仿宋" w:hAnsi="仿宋" w:eastAsia="仿宋"/>
          <w:color w:val="auto"/>
          <w:sz w:val="24"/>
          <w:szCs w:val="24"/>
          <w:highlight w:val="none"/>
          <w:lang w:val="zh-TW" w:eastAsia="zh-TW"/>
        </w:rPr>
        <w:t>采购</w:t>
      </w:r>
      <w:r>
        <w:rPr>
          <w:rStyle w:val="1168"/>
          <w:rFonts w:ascii="仿宋" w:hAnsi="仿宋" w:eastAsia="仿宋"/>
          <w:color w:val="auto"/>
          <w:sz w:val="24"/>
          <w:szCs w:val="24"/>
          <w:highlight w:val="none"/>
          <w:lang w:val="zh-TW" w:eastAsia="zh-TW"/>
        </w:rPr>
        <w:t>文件（含</w:t>
      </w:r>
      <w:r>
        <w:rPr>
          <w:rStyle w:val="1168"/>
          <w:rFonts w:hint="eastAsia" w:ascii="仿宋" w:hAnsi="仿宋" w:eastAsia="仿宋"/>
          <w:color w:val="auto"/>
          <w:sz w:val="24"/>
          <w:szCs w:val="24"/>
          <w:highlight w:val="none"/>
          <w:lang w:val="zh-TW" w:eastAsia="zh-TW"/>
        </w:rPr>
        <w:t>采购</w:t>
      </w:r>
      <w:r>
        <w:rPr>
          <w:rStyle w:val="1168"/>
          <w:rFonts w:ascii="仿宋" w:hAnsi="仿宋" w:eastAsia="仿宋"/>
          <w:color w:val="auto"/>
          <w:sz w:val="24"/>
          <w:szCs w:val="24"/>
          <w:highlight w:val="none"/>
          <w:lang w:val="zh-TW" w:eastAsia="zh-TW"/>
        </w:rPr>
        <w:t>文件补充）</w:t>
      </w:r>
    </w:p>
    <w:p>
      <w:pPr>
        <w:pStyle w:val="1175"/>
        <w:spacing w:line="360" w:lineRule="auto"/>
        <w:ind w:firstLine="849" w:firstLineChars="354"/>
        <w:rPr>
          <w:rStyle w:val="1168"/>
          <w:rFonts w:ascii="仿宋" w:hAnsi="仿宋" w:eastAsia="仿宋"/>
          <w:color w:val="auto"/>
          <w:sz w:val="24"/>
          <w:szCs w:val="24"/>
          <w:highlight w:val="none"/>
        </w:rPr>
      </w:pPr>
      <w:r>
        <w:rPr>
          <w:rStyle w:val="1168"/>
          <w:rFonts w:hint="eastAsia" w:ascii="仿宋" w:hAnsi="仿宋" w:eastAsia="仿宋"/>
          <w:color w:val="auto"/>
          <w:sz w:val="24"/>
          <w:szCs w:val="24"/>
          <w:highlight w:val="none"/>
        </w:rPr>
        <w:t>4、</w:t>
      </w:r>
      <w:r>
        <w:rPr>
          <w:rStyle w:val="1168"/>
          <w:rFonts w:ascii="仿宋" w:hAnsi="仿宋" w:eastAsia="仿宋"/>
          <w:color w:val="auto"/>
          <w:sz w:val="24"/>
          <w:szCs w:val="24"/>
          <w:highlight w:val="none"/>
          <w:lang w:val="zh-TW" w:eastAsia="zh-TW"/>
        </w:rPr>
        <w:t>其他合同文件</w:t>
      </w:r>
      <w:r>
        <w:rPr>
          <w:rStyle w:val="1168"/>
          <w:rFonts w:ascii="仿宋" w:hAnsi="仿宋" w:eastAsia="仿宋"/>
          <w:color w:val="auto"/>
          <w:sz w:val="24"/>
          <w:szCs w:val="24"/>
          <w:highlight w:val="none"/>
        </w:rPr>
        <w:tab/>
      </w:r>
      <w:r>
        <w:rPr>
          <w:rStyle w:val="1168"/>
          <w:rFonts w:ascii="仿宋" w:hAnsi="仿宋" w:eastAsia="仿宋"/>
          <w:color w:val="auto"/>
          <w:sz w:val="24"/>
          <w:szCs w:val="24"/>
          <w:highlight w:val="none"/>
        </w:rPr>
        <w:tab/>
      </w:r>
      <w:r>
        <w:rPr>
          <w:rStyle w:val="1168"/>
          <w:rFonts w:ascii="仿宋" w:hAnsi="仿宋" w:eastAsia="仿宋"/>
          <w:color w:val="auto"/>
          <w:sz w:val="24"/>
          <w:szCs w:val="24"/>
          <w:highlight w:val="none"/>
        </w:rPr>
        <w:tab/>
      </w:r>
    </w:p>
    <w:p>
      <w:pPr>
        <w:pStyle w:val="1175"/>
        <w:spacing w:line="360" w:lineRule="auto"/>
        <w:ind w:firstLine="480"/>
        <w:rPr>
          <w:rStyle w:val="1168"/>
          <w:rFonts w:ascii="仿宋" w:hAnsi="仿宋" w:eastAsia="仿宋"/>
          <w:color w:val="auto"/>
          <w:sz w:val="24"/>
          <w:szCs w:val="24"/>
          <w:highlight w:val="none"/>
          <w:lang w:val="zh-TW" w:eastAsia="zh-TW"/>
        </w:rPr>
      </w:pPr>
      <w:r>
        <w:rPr>
          <w:rStyle w:val="1168"/>
          <w:rFonts w:ascii="仿宋" w:hAnsi="仿宋" w:eastAsia="仿宋"/>
          <w:color w:val="auto"/>
          <w:sz w:val="24"/>
          <w:szCs w:val="24"/>
          <w:highlight w:val="none"/>
          <w:lang w:val="zh-TW" w:eastAsia="zh-TW"/>
        </w:rPr>
        <w:t>上述各项合同文件包括合同当事人就该项合同文件所作出的补充和修改，属于同一类内容的文件，应以最新签署的为准。</w:t>
      </w:r>
    </w:p>
    <w:p>
      <w:pPr>
        <w:snapToGrid w:val="0"/>
        <w:spacing w:line="360" w:lineRule="auto"/>
        <w:ind w:firstLine="480" w:firstLineChars="200"/>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二、服务内容</w:t>
      </w:r>
    </w:p>
    <w:p>
      <w:pPr>
        <w:spacing w:line="360" w:lineRule="auto"/>
        <w:ind w:firstLine="480" w:firstLineChars="200"/>
        <w:jc w:val="left"/>
        <w:rPr>
          <w:rStyle w:val="1168"/>
          <w:rFonts w:ascii="仿宋" w:hAnsi="仿宋" w:eastAsia="仿宋"/>
          <w:color w:val="auto"/>
          <w:sz w:val="24"/>
          <w:highlight w:val="none"/>
        </w:rPr>
      </w:pPr>
      <w:r>
        <w:rPr>
          <w:rStyle w:val="1168"/>
          <w:rFonts w:ascii="仿宋" w:hAnsi="仿宋" w:eastAsia="仿宋"/>
          <w:color w:val="auto"/>
          <w:sz w:val="24"/>
          <w:highlight w:val="none"/>
        </w:rPr>
        <w:t>本次采购的</w:t>
      </w:r>
      <w:r>
        <w:rPr>
          <w:rStyle w:val="1168"/>
          <w:rFonts w:hint="eastAsia" w:ascii="仿宋" w:hAnsi="仿宋" w:eastAsia="仿宋"/>
          <w:color w:val="auto"/>
          <w:sz w:val="24"/>
          <w:highlight w:val="none"/>
          <w:lang w:eastAsia="zh-Hans"/>
        </w:rPr>
        <w:t>无人机运输服务和人员服务，主要用于余杭区常态化核酸检测样本按照杭州市新型冠状病毒肺炎疫情防控工作领导小组办公室</w:t>
      </w:r>
      <w:r>
        <w:rPr>
          <w:rStyle w:val="1168"/>
          <w:rFonts w:ascii="仿宋" w:hAnsi="仿宋" w:eastAsia="仿宋"/>
          <w:color w:val="auto"/>
          <w:sz w:val="24"/>
          <w:highlight w:val="none"/>
          <w:lang w:eastAsia="zh-Hans"/>
        </w:rPr>
        <w:t>2022</w:t>
      </w:r>
      <w:r>
        <w:rPr>
          <w:rStyle w:val="1168"/>
          <w:rFonts w:hint="eastAsia" w:ascii="仿宋" w:hAnsi="仿宋" w:eastAsia="仿宋"/>
          <w:color w:val="auto"/>
          <w:sz w:val="24"/>
          <w:highlight w:val="none"/>
          <w:lang w:eastAsia="zh-Hans"/>
        </w:rPr>
        <w:t>年</w:t>
      </w:r>
      <w:r>
        <w:rPr>
          <w:rStyle w:val="1168"/>
          <w:rFonts w:ascii="仿宋" w:hAnsi="仿宋" w:eastAsia="仿宋"/>
          <w:color w:val="auto"/>
          <w:sz w:val="24"/>
          <w:highlight w:val="none"/>
          <w:lang w:eastAsia="zh-Hans"/>
        </w:rPr>
        <w:t>4</w:t>
      </w:r>
      <w:r>
        <w:rPr>
          <w:rStyle w:val="1168"/>
          <w:rFonts w:hint="eastAsia" w:ascii="仿宋" w:hAnsi="仿宋" w:eastAsia="仿宋"/>
          <w:color w:val="auto"/>
          <w:sz w:val="24"/>
          <w:highlight w:val="none"/>
          <w:lang w:eastAsia="zh-Hans"/>
        </w:rPr>
        <w:t>月</w:t>
      </w:r>
      <w:r>
        <w:rPr>
          <w:rStyle w:val="1168"/>
          <w:rFonts w:ascii="仿宋" w:hAnsi="仿宋" w:eastAsia="仿宋"/>
          <w:color w:val="auto"/>
          <w:sz w:val="24"/>
          <w:highlight w:val="none"/>
          <w:lang w:eastAsia="zh-Hans"/>
        </w:rPr>
        <w:t>26</w:t>
      </w:r>
      <w:r>
        <w:rPr>
          <w:rStyle w:val="1168"/>
          <w:rFonts w:hint="eastAsia" w:ascii="仿宋" w:hAnsi="仿宋" w:eastAsia="仿宋"/>
          <w:color w:val="auto"/>
          <w:sz w:val="24"/>
          <w:highlight w:val="none"/>
          <w:lang w:eastAsia="zh-Hans"/>
        </w:rPr>
        <w:t>日《关于印发杭州市常态化核酸检测服务工作方案的通知》中的样本转运要求，在余杭区</w:t>
      </w:r>
      <w:r>
        <w:rPr>
          <w:rStyle w:val="1168"/>
          <w:rFonts w:ascii="仿宋" w:hAnsi="仿宋" w:eastAsia="仿宋"/>
          <w:color w:val="auto"/>
          <w:sz w:val="24"/>
          <w:highlight w:val="none"/>
          <w:lang w:eastAsia="zh-Hans"/>
        </w:rPr>
        <w:t>15</w:t>
      </w:r>
      <w:r>
        <w:rPr>
          <w:rStyle w:val="1168"/>
          <w:rFonts w:hint="eastAsia" w:ascii="仿宋" w:hAnsi="仿宋" w:eastAsia="仿宋"/>
          <w:color w:val="auto"/>
          <w:sz w:val="24"/>
          <w:highlight w:val="none"/>
          <w:lang w:eastAsia="zh-Hans"/>
        </w:rPr>
        <w:t>个常态化核酸检测样本中转站和</w:t>
      </w:r>
      <w:r>
        <w:rPr>
          <w:rStyle w:val="1168"/>
          <w:rFonts w:ascii="仿宋" w:hAnsi="仿宋" w:eastAsia="仿宋"/>
          <w:color w:val="auto"/>
          <w:sz w:val="24"/>
          <w:highlight w:val="none"/>
          <w:lang w:eastAsia="zh-Hans"/>
        </w:rPr>
        <w:t>4</w:t>
      </w:r>
      <w:r>
        <w:rPr>
          <w:rStyle w:val="1168"/>
          <w:rFonts w:hint="eastAsia" w:ascii="仿宋" w:hAnsi="仿宋" w:eastAsia="仿宋"/>
          <w:color w:val="auto"/>
          <w:sz w:val="24"/>
          <w:highlight w:val="none"/>
          <w:lang w:eastAsia="zh-Hans"/>
        </w:rPr>
        <w:t>个检测机构之间建立</w:t>
      </w:r>
      <w:r>
        <w:rPr>
          <w:rStyle w:val="1168"/>
          <w:rFonts w:ascii="仿宋" w:hAnsi="仿宋" w:eastAsia="仿宋"/>
          <w:color w:val="auto"/>
          <w:sz w:val="24"/>
          <w:highlight w:val="none"/>
          <w:lang w:eastAsia="zh-Hans"/>
        </w:rPr>
        <w:t>13</w:t>
      </w:r>
      <w:r>
        <w:rPr>
          <w:rStyle w:val="1168"/>
          <w:rFonts w:hint="eastAsia" w:ascii="仿宋" w:hAnsi="仿宋" w:eastAsia="仿宋"/>
          <w:color w:val="auto"/>
          <w:sz w:val="24"/>
          <w:highlight w:val="none"/>
          <w:lang w:eastAsia="zh-Hans"/>
        </w:rPr>
        <w:t>条无人机航线，采用无人机快速转运核酸样本。</w:t>
      </w:r>
    </w:p>
    <w:p>
      <w:pPr>
        <w:spacing w:line="360" w:lineRule="auto"/>
        <w:ind w:firstLine="482" w:firstLineChars="200"/>
        <w:jc w:val="left"/>
        <w:rPr>
          <w:rStyle w:val="1168"/>
          <w:rFonts w:ascii="仿宋" w:hAnsi="仿宋" w:eastAsia="仿宋"/>
          <w:color w:val="auto"/>
          <w:sz w:val="24"/>
          <w:highlight w:val="none"/>
          <w:lang w:val="zh-CN" w:bidi="zh-CN"/>
        </w:rPr>
      </w:pPr>
      <w:r>
        <w:rPr>
          <w:rStyle w:val="1168"/>
          <w:rFonts w:ascii="仿宋" w:hAnsi="仿宋" w:eastAsia="仿宋"/>
          <w:b/>
          <w:bCs/>
          <w:color w:val="auto"/>
          <w:kern w:val="0"/>
          <w:sz w:val="24"/>
          <w:highlight w:val="none"/>
        </w:rPr>
        <w:t>（一）</w:t>
      </w:r>
      <w:r>
        <w:rPr>
          <w:rStyle w:val="1168"/>
          <w:rFonts w:hint="eastAsia" w:ascii="仿宋" w:hAnsi="仿宋" w:eastAsia="仿宋"/>
          <w:b/>
          <w:bCs/>
          <w:color w:val="auto"/>
          <w:kern w:val="0"/>
          <w:sz w:val="24"/>
          <w:highlight w:val="none"/>
          <w:lang w:eastAsia="zh-Hans"/>
        </w:rPr>
        <w:t>覆盖范围</w:t>
      </w:r>
    </w:p>
    <w:p>
      <w:pPr>
        <w:spacing w:line="360" w:lineRule="auto"/>
        <w:ind w:firstLine="480" w:firstLineChars="200"/>
        <w:jc w:val="left"/>
        <w:rPr>
          <w:rStyle w:val="1168"/>
          <w:rFonts w:ascii="仿宋" w:hAnsi="仿宋" w:eastAsia="仿宋"/>
          <w:color w:val="auto"/>
          <w:sz w:val="24"/>
          <w:highlight w:val="none"/>
        </w:rPr>
      </w:pPr>
      <w:r>
        <w:rPr>
          <w:rStyle w:val="1168"/>
          <w:rFonts w:hint="eastAsia" w:ascii="仿宋" w:hAnsi="仿宋" w:eastAsia="仿宋"/>
          <w:color w:val="auto"/>
          <w:kern w:val="0"/>
          <w:sz w:val="24"/>
          <w:highlight w:val="none"/>
          <w:lang w:eastAsia="zh-Hans"/>
        </w:rPr>
        <w:t>计划实现全区</w:t>
      </w:r>
      <w:r>
        <w:rPr>
          <w:rStyle w:val="1168"/>
          <w:rFonts w:ascii="仿宋" w:hAnsi="仿宋" w:eastAsia="仿宋"/>
          <w:color w:val="auto"/>
          <w:kern w:val="0"/>
          <w:sz w:val="24"/>
          <w:highlight w:val="none"/>
          <w:lang w:eastAsia="zh-Hans"/>
        </w:rPr>
        <w:t>12</w:t>
      </w:r>
      <w:r>
        <w:rPr>
          <w:rStyle w:val="1168"/>
          <w:rFonts w:hint="eastAsia" w:ascii="仿宋" w:hAnsi="仿宋" w:eastAsia="仿宋"/>
          <w:color w:val="auto"/>
          <w:kern w:val="0"/>
          <w:sz w:val="24"/>
          <w:highlight w:val="none"/>
          <w:lang w:eastAsia="zh-Hans"/>
        </w:rPr>
        <w:t>个镇街全覆盖，包括</w:t>
      </w:r>
      <w:r>
        <w:rPr>
          <w:rStyle w:val="1168"/>
          <w:rFonts w:ascii="仿宋" w:hAnsi="仿宋" w:eastAsia="仿宋"/>
          <w:color w:val="auto"/>
          <w:kern w:val="0"/>
          <w:sz w:val="24"/>
          <w:highlight w:val="none"/>
          <w:lang w:eastAsia="zh-Hans"/>
        </w:rPr>
        <w:t>12</w:t>
      </w:r>
      <w:r>
        <w:rPr>
          <w:rStyle w:val="1168"/>
          <w:rFonts w:hint="eastAsia" w:ascii="仿宋" w:hAnsi="仿宋" w:eastAsia="仿宋"/>
          <w:color w:val="auto"/>
          <w:kern w:val="0"/>
          <w:sz w:val="24"/>
          <w:highlight w:val="none"/>
          <w:lang w:eastAsia="zh-Hans"/>
        </w:rPr>
        <w:t>个镇街中转站（不含余杭街道中转站）和义桥、云创、永福</w:t>
      </w:r>
      <w:r>
        <w:rPr>
          <w:rStyle w:val="1168"/>
          <w:rFonts w:ascii="仿宋" w:hAnsi="仿宋" w:eastAsia="仿宋"/>
          <w:color w:val="auto"/>
          <w:kern w:val="0"/>
          <w:sz w:val="24"/>
          <w:highlight w:val="none"/>
          <w:lang w:eastAsia="zh-Hans"/>
        </w:rPr>
        <w:t>3</w:t>
      </w:r>
      <w:r>
        <w:rPr>
          <w:rStyle w:val="1168"/>
          <w:rFonts w:hint="eastAsia" w:ascii="仿宋" w:hAnsi="仿宋" w:eastAsia="仿宋"/>
          <w:color w:val="auto"/>
          <w:kern w:val="0"/>
          <w:sz w:val="24"/>
          <w:highlight w:val="none"/>
          <w:lang w:eastAsia="zh-Hans"/>
        </w:rPr>
        <w:t>个社区采样点中转站。</w:t>
      </w:r>
    </w:p>
    <w:p>
      <w:pPr>
        <w:spacing w:line="360" w:lineRule="auto"/>
        <w:ind w:firstLine="482" w:firstLineChars="200"/>
        <w:jc w:val="left"/>
        <w:rPr>
          <w:rStyle w:val="1168"/>
          <w:rFonts w:ascii="仿宋" w:hAnsi="仿宋" w:eastAsia="仿宋"/>
          <w:color w:val="auto"/>
          <w:kern w:val="0"/>
          <w:sz w:val="24"/>
          <w:highlight w:val="none"/>
          <w:lang w:eastAsia="zh-Hans" w:bidi="zh-CN"/>
        </w:rPr>
      </w:pPr>
      <w:r>
        <w:rPr>
          <w:rStyle w:val="1168"/>
          <w:rFonts w:ascii="仿宋" w:hAnsi="仿宋" w:eastAsia="仿宋"/>
          <w:b/>
          <w:bCs/>
          <w:color w:val="auto"/>
          <w:kern w:val="0"/>
          <w:sz w:val="24"/>
          <w:highlight w:val="none"/>
        </w:rPr>
        <w:t>（二）</w:t>
      </w:r>
      <w:r>
        <w:rPr>
          <w:rStyle w:val="1168"/>
          <w:rFonts w:hint="eastAsia" w:ascii="仿宋" w:hAnsi="仿宋" w:eastAsia="仿宋"/>
          <w:b/>
          <w:bCs/>
          <w:color w:val="auto"/>
          <w:kern w:val="0"/>
          <w:sz w:val="24"/>
          <w:highlight w:val="none"/>
          <w:lang w:eastAsia="zh-Hans"/>
        </w:rPr>
        <w:t>航线计划</w:t>
      </w:r>
    </w:p>
    <w:tbl>
      <w:tblPr>
        <w:tblStyle w:val="89"/>
        <w:tblW w:w="908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185"/>
        <w:gridCol w:w="4195"/>
        <w:gridCol w:w="120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00"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序号</w:t>
            </w:r>
          </w:p>
        </w:tc>
        <w:tc>
          <w:tcPr>
            <w:tcW w:w="1185"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镇街</w:t>
            </w:r>
          </w:p>
        </w:tc>
        <w:tc>
          <w:tcPr>
            <w:tcW w:w="4195"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航线</w:t>
            </w:r>
          </w:p>
        </w:tc>
        <w:tc>
          <w:tcPr>
            <w:tcW w:w="1200"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距离</w:t>
            </w:r>
          </w:p>
        </w:tc>
        <w:tc>
          <w:tcPr>
            <w:tcW w:w="1700"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1</w:t>
            </w:r>
          </w:p>
        </w:tc>
        <w:tc>
          <w:tcPr>
            <w:tcW w:w="1185" w:type="dxa"/>
            <w:vMerge w:val="restart"/>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五常街道</w:t>
            </w:r>
          </w:p>
        </w:tc>
        <w:tc>
          <w:tcPr>
            <w:tcW w:w="4195" w:type="dxa"/>
            <w:vAlign w:val="center"/>
          </w:tcPr>
          <w:p>
            <w:pPr>
              <w:spacing w:line="360" w:lineRule="auto"/>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五常卫服</w:t>
            </w:r>
            <w:r>
              <w:rPr>
                <w:rFonts w:ascii="仿宋" w:hAnsi="仿宋" w:eastAsia="仿宋" w:cs="仿宋_GB2312"/>
                <w:color w:val="auto"/>
                <w:sz w:val="24"/>
                <w:highlight w:val="none"/>
                <w:lang w:eastAsia="zh-Hans"/>
              </w:rPr>
              <w:t>-</w:t>
            </w:r>
            <w:r>
              <w:rPr>
                <w:rFonts w:hint="eastAsia" w:ascii="仿宋" w:hAnsi="仿宋" w:eastAsia="仿宋" w:cs="仿宋_GB2312"/>
                <w:color w:val="auto"/>
                <w:sz w:val="24"/>
                <w:highlight w:val="none"/>
                <w:lang w:eastAsia="zh-Hans"/>
              </w:rPr>
              <w:t>华正基地</w:t>
            </w:r>
          </w:p>
        </w:tc>
        <w:tc>
          <w:tcPr>
            <w:tcW w:w="12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7.4km</w:t>
            </w:r>
          </w:p>
        </w:tc>
        <w:tc>
          <w:tcPr>
            <w:tcW w:w="1700" w:type="dxa"/>
            <w:vAlign w:val="center"/>
          </w:tcPr>
          <w:p>
            <w:pPr>
              <w:spacing w:line="360" w:lineRule="auto"/>
              <w:jc w:val="center"/>
              <w:rPr>
                <w:rFonts w:ascii="仿宋" w:hAnsi="仿宋" w:eastAsia="仿宋" w:cs="仿宋_GB2312"/>
                <w:color w:val="auto"/>
                <w:sz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2</w:t>
            </w:r>
          </w:p>
        </w:tc>
        <w:tc>
          <w:tcPr>
            <w:tcW w:w="1185" w:type="dxa"/>
            <w:vMerge w:val="continue"/>
            <w:vAlign w:val="center"/>
          </w:tcPr>
          <w:p>
            <w:pPr>
              <w:spacing w:line="360" w:lineRule="auto"/>
              <w:jc w:val="center"/>
              <w:rPr>
                <w:rFonts w:ascii="仿宋" w:hAnsi="仿宋" w:eastAsia="仿宋" w:cs="仿宋_GB2312"/>
                <w:color w:val="auto"/>
                <w:sz w:val="24"/>
                <w:highlight w:val="none"/>
                <w:lang w:eastAsia="zh-Hans"/>
              </w:rPr>
            </w:pPr>
          </w:p>
        </w:tc>
        <w:tc>
          <w:tcPr>
            <w:tcW w:w="4195" w:type="dxa"/>
            <w:vAlign w:val="center"/>
          </w:tcPr>
          <w:p>
            <w:pPr>
              <w:spacing w:line="360" w:lineRule="auto"/>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云创社区</w:t>
            </w:r>
            <w:r>
              <w:rPr>
                <w:rFonts w:ascii="仿宋" w:hAnsi="仿宋" w:eastAsia="仿宋" w:cs="仿宋_GB2312"/>
                <w:color w:val="auto"/>
                <w:sz w:val="24"/>
                <w:highlight w:val="none"/>
                <w:lang w:eastAsia="zh-Hans"/>
              </w:rPr>
              <w:t>-</w:t>
            </w:r>
            <w:r>
              <w:rPr>
                <w:rFonts w:hint="eastAsia" w:ascii="仿宋" w:hAnsi="仿宋" w:eastAsia="仿宋" w:cs="仿宋_GB2312"/>
                <w:color w:val="auto"/>
                <w:sz w:val="24"/>
                <w:highlight w:val="none"/>
                <w:lang w:eastAsia="zh-Hans"/>
              </w:rPr>
              <w:t>华正基地</w:t>
            </w:r>
          </w:p>
        </w:tc>
        <w:tc>
          <w:tcPr>
            <w:tcW w:w="12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6.019km</w:t>
            </w:r>
          </w:p>
        </w:tc>
        <w:tc>
          <w:tcPr>
            <w:tcW w:w="1700" w:type="dxa"/>
            <w:vAlign w:val="center"/>
          </w:tcPr>
          <w:p>
            <w:pPr>
              <w:spacing w:line="360" w:lineRule="auto"/>
              <w:jc w:val="center"/>
              <w:rPr>
                <w:rFonts w:ascii="仿宋" w:hAnsi="仿宋" w:eastAsia="仿宋" w:cs="仿宋_GB2312"/>
                <w:color w:val="auto"/>
                <w:sz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3</w:t>
            </w:r>
          </w:p>
        </w:tc>
        <w:tc>
          <w:tcPr>
            <w:tcW w:w="1185" w:type="dxa"/>
            <w:vMerge w:val="continue"/>
            <w:vAlign w:val="center"/>
          </w:tcPr>
          <w:p>
            <w:pPr>
              <w:spacing w:line="360" w:lineRule="auto"/>
              <w:jc w:val="center"/>
              <w:rPr>
                <w:rFonts w:ascii="仿宋" w:hAnsi="仿宋" w:eastAsia="仿宋" w:cs="仿宋_GB2312"/>
                <w:color w:val="auto"/>
                <w:sz w:val="24"/>
                <w:highlight w:val="none"/>
                <w:lang w:eastAsia="zh-Hans"/>
              </w:rPr>
            </w:pPr>
          </w:p>
        </w:tc>
        <w:tc>
          <w:tcPr>
            <w:tcW w:w="4195" w:type="dxa"/>
            <w:vAlign w:val="center"/>
          </w:tcPr>
          <w:p>
            <w:pPr>
              <w:spacing w:line="360" w:lineRule="auto"/>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永福社区</w:t>
            </w:r>
            <w:r>
              <w:rPr>
                <w:rFonts w:ascii="仿宋" w:hAnsi="仿宋" w:eastAsia="仿宋" w:cs="仿宋_GB2312"/>
                <w:color w:val="auto"/>
                <w:sz w:val="24"/>
                <w:highlight w:val="none"/>
                <w:lang w:eastAsia="zh-Hans"/>
              </w:rPr>
              <w:t>-</w:t>
            </w:r>
            <w:r>
              <w:rPr>
                <w:rFonts w:hint="eastAsia" w:ascii="仿宋" w:hAnsi="仿宋" w:eastAsia="仿宋" w:cs="仿宋_GB2312"/>
                <w:color w:val="auto"/>
                <w:sz w:val="24"/>
                <w:highlight w:val="none"/>
                <w:lang w:eastAsia="zh-Hans"/>
              </w:rPr>
              <w:t>华正基地</w:t>
            </w:r>
          </w:p>
        </w:tc>
        <w:tc>
          <w:tcPr>
            <w:tcW w:w="12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6.426km</w:t>
            </w:r>
          </w:p>
        </w:tc>
        <w:tc>
          <w:tcPr>
            <w:tcW w:w="1700" w:type="dxa"/>
            <w:vAlign w:val="center"/>
          </w:tcPr>
          <w:p>
            <w:pPr>
              <w:spacing w:line="360" w:lineRule="auto"/>
              <w:jc w:val="center"/>
              <w:rPr>
                <w:rFonts w:ascii="仿宋" w:hAnsi="仿宋" w:eastAsia="仿宋" w:cs="仿宋_GB2312"/>
                <w:color w:val="auto"/>
                <w:sz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4</w:t>
            </w:r>
          </w:p>
        </w:tc>
        <w:tc>
          <w:tcPr>
            <w:tcW w:w="1185"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仓前街道</w:t>
            </w:r>
          </w:p>
        </w:tc>
        <w:tc>
          <w:tcPr>
            <w:tcW w:w="4195" w:type="dxa"/>
            <w:vAlign w:val="center"/>
          </w:tcPr>
          <w:p>
            <w:pPr>
              <w:spacing w:line="360" w:lineRule="auto"/>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仓前卫服</w:t>
            </w:r>
            <w:r>
              <w:rPr>
                <w:rFonts w:ascii="仿宋" w:hAnsi="仿宋" w:eastAsia="仿宋" w:cs="仿宋_GB2312"/>
                <w:color w:val="auto"/>
                <w:sz w:val="24"/>
                <w:highlight w:val="none"/>
                <w:lang w:eastAsia="zh-Hans"/>
              </w:rPr>
              <w:t>-</w:t>
            </w:r>
            <w:r>
              <w:rPr>
                <w:rFonts w:hint="eastAsia" w:ascii="仿宋" w:hAnsi="仿宋" w:eastAsia="仿宋" w:cs="仿宋_GB2312"/>
                <w:color w:val="auto"/>
                <w:sz w:val="24"/>
                <w:highlight w:val="none"/>
                <w:lang w:eastAsia="zh-Hans"/>
              </w:rPr>
              <w:t>华正基地</w:t>
            </w:r>
          </w:p>
        </w:tc>
        <w:tc>
          <w:tcPr>
            <w:tcW w:w="12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2.4</w:t>
            </w:r>
            <w:r>
              <w:rPr>
                <w:rFonts w:hint="eastAsia" w:ascii="仿宋" w:hAnsi="仿宋" w:eastAsia="仿宋" w:cs="仿宋_GB2312"/>
                <w:color w:val="auto"/>
                <w:sz w:val="24"/>
                <w:highlight w:val="none"/>
                <w:lang w:eastAsia="zh-Hans"/>
              </w:rPr>
              <w:t>k</w:t>
            </w:r>
            <w:r>
              <w:rPr>
                <w:rFonts w:ascii="仿宋" w:hAnsi="仿宋" w:eastAsia="仿宋" w:cs="仿宋_GB2312"/>
                <w:color w:val="auto"/>
                <w:sz w:val="24"/>
                <w:highlight w:val="none"/>
                <w:lang w:eastAsia="zh-Hans"/>
              </w:rPr>
              <w:t>m</w:t>
            </w:r>
          </w:p>
        </w:tc>
        <w:tc>
          <w:tcPr>
            <w:tcW w:w="1700" w:type="dxa"/>
            <w:vAlign w:val="center"/>
          </w:tcPr>
          <w:p>
            <w:pPr>
              <w:spacing w:line="360" w:lineRule="auto"/>
              <w:jc w:val="center"/>
              <w:rPr>
                <w:rFonts w:ascii="仿宋" w:hAnsi="仿宋" w:eastAsia="仿宋" w:cs="仿宋_GB2312"/>
                <w:color w:val="auto"/>
                <w:sz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5</w:t>
            </w:r>
          </w:p>
        </w:tc>
        <w:tc>
          <w:tcPr>
            <w:tcW w:w="1185"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闲林街道</w:t>
            </w:r>
          </w:p>
        </w:tc>
        <w:tc>
          <w:tcPr>
            <w:tcW w:w="4195" w:type="dxa"/>
            <w:vAlign w:val="center"/>
          </w:tcPr>
          <w:p>
            <w:pPr>
              <w:spacing w:line="360" w:lineRule="auto"/>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闲林老街中转站</w:t>
            </w:r>
            <w:r>
              <w:rPr>
                <w:rFonts w:ascii="仿宋" w:hAnsi="仿宋" w:eastAsia="仿宋" w:cs="仿宋_GB2312"/>
                <w:color w:val="auto"/>
                <w:sz w:val="24"/>
                <w:highlight w:val="none"/>
                <w:lang w:eastAsia="zh-Hans"/>
              </w:rPr>
              <w:t>-</w:t>
            </w:r>
            <w:r>
              <w:rPr>
                <w:rFonts w:hint="eastAsia" w:ascii="仿宋" w:hAnsi="仿宋" w:eastAsia="仿宋" w:cs="仿宋_GB2312"/>
                <w:color w:val="auto"/>
                <w:sz w:val="24"/>
                <w:highlight w:val="none"/>
                <w:lang w:eastAsia="zh-Hans"/>
              </w:rPr>
              <w:t>华正基地</w:t>
            </w:r>
          </w:p>
        </w:tc>
        <w:tc>
          <w:tcPr>
            <w:tcW w:w="12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6.255km</w:t>
            </w:r>
          </w:p>
        </w:tc>
        <w:tc>
          <w:tcPr>
            <w:tcW w:w="1700" w:type="dxa"/>
            <w:vAlign w:val="center"/>
          </w:tcPr>
          <w:p>
            <w:pPr>
              <w:spacing w:line="360" w:lineRule="auto"/>
              <w:jc w:val="center"/>
              <w:rPr>
                <w:rFonts w:ascii="仿宋" w:hAnsi="仿宋" w:eastAsia="仿宋" w:cs="仿宋_GB2312"/>
                <w:color w:val="auto"/>
                <w:sz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6</w:t>
            </w:r>
          </w:p>
        </w:tc>
        <w:tc>
          <w:tcPr>
            <w:tcW w:w="1185"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中泰街道</w:t>
            </w:r>
          </w:p>
        </w:tc>
        <w:tc>
          <w:tcPr>
            <w:tcW w:w="4195" w:type="dxa"/>
            <w:vAlign w:val="center"/>
          </w:tcPr>
          <w:p>
            <w:pPr>
              <w:spacing w:line="360" w:lineRule="auto"/>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中泰卫服</w:t>
            </w:r>
            <w:r>
              <w:rPr>
                <w:rFonts w:ascii="仿宋" w:hAnsi="仿宋" w:eastAsia="仿宋" w:cs="仿宋_GB2312"/>
                <w:color w:val="auto"/>
                <w:sz w:val="24"/>
                <w:highlight w:val="none"/>
                <w:lang w:eastAsia="zh-Hans"/>
              </w:rPr>
              <w:t>-</w:t>
            </w:r>
            <w:r>
              <w:rPr>
                <w:rFonts w:hint="eastAsia" w:ascii="仿宋" w:hAnsi="仿宋" w:eastAsia="仿宋" w:cs="仿宋_GB2312"/>
                <w:color w:val="auto"/>
                <w:sz w:val="24"/>
                <w:highlight w:val="none"/>
                <w:lang w:eastAsia="zh-Hans"/>
              </w:rPr>
              <w:t>华正基地</w:t>
            </w:r>
          </w:p>
        </w:tc>
        <w:tc>
          <w:tcPr>
            <w:tcW w:w="12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5.989km</w:t>
            </w:r>
          </w:p>
        </w:tc>
        <w:tc>
          <w:tcPr>
            <w:tcW w:w="1700" w:type="dxa"/>
            <w:vAlign w:val="center"/>
          </w:tcPr>
          <w:p>
            <w:pPr>
              <w:spacing w:line="360" w:lineRule="auto"/>
              <w:jc w:val="center"/>
              <w:rPr>
                <w:rFonts w:ascii="仿宋" w:hAnsi="仿宋" w:eastAsia="仿宋" w:cs="仿宋_GB2312"/>
                <w:color w:val="auto"/>
                <w:sz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7</w:t>
            </w:r>
          </w:p>
        </w:tc>
        <w:tc>
          <w:tcPr>
            <w:tcW w:w="1185" w:type="dxa"/>
            <w:vMerge w:val="restart"/>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良渚街道</w:t>
            </w:r>
          </w:p>
        </w:tc>
        <w:tc>
          <w:tcPr>
            <w:tcW w:w="4195" w:type="dxa"/>
            <w:vAlign w:val="center"/>
          </w:tcPr>
          <w:p>
            <w:pPr>
              <w:spacing w:line="360" w:lineRule="auto"/>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梦栖小镇</w:t>
            </w:r>
            <w:r>
              <w:rPr>
                <w:rFonts w:ascii="仿宋" w:hAnsi="仿宋" w:eastAsia="仿宋" w:cs="仿宋_GB2312"/>
                <w:color w:val="auto"/>
                <w:sz w:val="24"/>
                <w:highlight w:val="none"/>
                <w:lang w:eastAsia="zh-Hans"/>
              </w:rPr>
              <w:t>-</w:t>
            </w:r>
            <w:r>
              <w:rPr>
                <w:rFonts w:hint="eastAsia" w:ascii="仿宋" w:hAnsi="仿宋" w:eastAsia="仿宋" w:cs="仿宋_GB2312"/>
                <w:color w:val="auto"/>
                <w:sz w:val="24"/>
                <w:highlight w:val="none"/>
                <w:lang w:eastAsia="zh-Hans"/>
              </w:rPr>
              <w:t>华正基地</w:t>
            </w:r>
          </w:p>
        </w:tc>
        <w:tc>
          <w:tcPr>
            <w:tcW w:w="12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14.64km</w:t>
            </w:r>
          </w:p>
        </w:tc>
        <w:tc>
          <w:tcPr>
            <w:tcW w:w="1700" w:type="dxa"/>
            <w:vAlign w:val="center"/>
          </w:tcPr>
          <w:p>
            <w:pPr>
              <w:spacing w:line="360" w:lineRule="auto"/>
              <w:jc w:val="center"/>
              <w:rPr>
                <w:rFonts w:ascii="仿宋" w:hAnsi="仿宋" w:eastAsia="仿宋" w:cs="仿宋_GB2312"/>
                <w:color w:val="auto"/>
                <w:sz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8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8</w:t>
            </w:r>
          </w:p>
        </w:tc>
        <w:tc>
          <w:tcPr>
            <w:tcW w:w="1185" w:type="dxa"/>
            <w:vMerge w:val="continue"/>
            <w:vAlign w:val="center"/>
          </w:tcPr>
          <w:p>
            <w:pPr>
              <w:spacing w:line="360" w:lineRule="auto"/>
              <w:jc w:val="center"/>
              <w:rPr>
                <w:rFonts w:ascii="仿宋" w:hAnsi="仿宋" w:eastAsia="仿宋" w:cs="仿宋_GB2312"/>
                <w:color w:val="auto"/>
                <w:sz w:val="24"/>
                <w:highlight w:val="none"/>
                <w:lang w:eastAsia="zh-Hans"/>
              </w:rPr>
            </w:pPr>
          </w:p>
        </w:tc>
        <w:tc>
          <w:tcPr>
            <w:tcW w:w="4195" w:type="dxa"/>
            <w:vAlign w:val="center"/>
          </w:tcPr>
          <w:p>
            <w:pPr>
              <w:spacing w:line="360" w:lineRule="auto"/>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行宫塘村文化礼堂</w:t>
            </w:r>
            <w:r>
              <w:rPr>
                <w:rFonts w:ascii="仿宋" w:hAnsi="仿宋" w:eastAsia="仿宋" w:cs="仿宋_GB2312"/>
                <w:color w:val="auto"/>
                <w:sz w:val="24"/>
                <w:highlight w:val="none"/>
                <w:lang w:eastAsia="zh-Hans"/>
              </w:rPr>
              <w:t>-</w:t>
            </w:r>
            <w:r>
              <w:rPr>
                <w:rFonts w:hint="eastAsia" w:ascii="仿宋" w:hAnsi="仿宋" w:eastAsia="仿宋" w:cs="仿宋_GB2312"/>
                <w:color w:val="auto"/>
                <w:sz w:val="24"/>
                <w:highlight w:val="none"/>
                <w:lang w:eastAsia="zh-Hans"/>
              </w:rPr>
              <w:t>良渚医院检测车</w:t>
            </w:r>
          </w:p>
        </w:tc>
        <w:tc>
          <w:tcPr>
            <w:tcW w:w="12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2</w:t>
            </w:r>
            <w:r>
              <w:rPr>
                <w:rFonts w:hint="eastAsia" w:ascii="仿宋" w:hAnsi="仿宋" w:eastAsia="仿宋" w:cs="仿宋_GB2312"/>
                <w:color w:val="auto"/>
                <w:sz w:val="24"/>
                <w:highlight w:val="none"/>
                <w:lang w:eastAsia="zh-Hans"/>
              </w:rPr>
              <w:t>.</w:t>
            </w:r>
            <w:r>
              <w:rPr>
                <w:rFonts w:ascii="仿宋" w:hAnsi="仿宋" w:eastAsia="仿宋" w:cs="仿宋_GB2312"/>
                <w:color w:val="auto"/>
                <w:sz w:val="24"/>
                <w:highlight w:val="none"/>
                <w:lang w:eastAsia="zh-Hans"/>
              </w:rPr>
              <w:t>2km</w:t>
            </w:r>
          </w:p>
        </w:tc>
        <w:tc>
          <w:tcPr>
            <w:tcW w:w="1700" w:type="dxa"/>
            <w:vAlign w:val="center"/>
          </w:tcPr>
          <w:p>
            <w:pPr>
              <w:spacing w:line="360" w:lineRule="auto"/>
              <w:jc w:val="center"/>
              <w:rPr>
                <w:rFonts w:ascii="仿宋" w:hAnsi="仿宋" w:eastAsia="仿宋" w:cs="仿宋_GB2312"/>
                <w:color w:val="auto"/>
                <w:sz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9</w:t>
            </w:r>
          </w:p>
        </w:tc>
        <w:tc>
          <w:tcPr>
            <w:tcW w:w="1185"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仁和街道</w:t>
            </w:r>
          </w:p>
        </w:tc>
        <w:tc>
          <w:tcPr>
            <w:tcW w:w="4195" w:type="dxa"/>
            <w:vAlign w:val="center"/>
          </w:tcPr>
          <w:p>
            <w:pPr>
              <w:spacing w:line="360" w:lineRule="auto"/>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仁和卫服</w:t>
            </w:r>
            <w:r>
              <w:rPr>
                <w:rFonts w:ascii="仿宋" w:hAnsi="仿宋" w:eastAsia="仿宋" w:cs="仿宋_GB2312"/>
                <w:color w:val="auto"/>
                <w:sz w:val="24"/>
                <w:highlight w:val="none"/>
                <w:lang w:eastAsia="zh-Hans"/>
              </w:rPr>
              <w:t>-</w:t>
            </w:r>
            <w:r>
              <w:rPr>
                <w:rFonts w:hint="eastAsia" w:ascii="仿宋" w:hAnsi="仿宋" w:eastAsia="仿宋" w:cs="仿宋_GB2312"/>
                <w:color w:val="auto"/>
                <w:sz w:val="24"/>
                <w:highlight w:val="none"/>
                <w:lang w:eastAsia="zh-Hans"/>
              </w:rPr>
              <w:t>梦栖小镇</w:t>
            </w:r>
            <w:r>
              <w:rPr>
                <w:rFonts w:ascii="仿宋" w:hAnsi="仿宋" w:eastAsia="仿宋" w:cs="仿宋_GB2312"/>
                <w:color w:val="auto"/>
                <w:sz w:val="24"/>
                <w:highlight w:val="none"/>
                <w:lang w:eastAsia="zh-Hans"/>
              </w:rPr>
              <w:t>-</w:t>
            </w:r>
            <w:r>
              <w:rPr>
                <w:rFonts w:hint="eastAsia" w:ascii="仿宋" w:hAnsi="仿宋" w:eastAsia="仿宋" w:cs="仿宋_GB2312"/>
                <w:color w:val="auto"/>
                <w:sz w:val="24"/>
                <w:highlight w:val="none"/>
                <w:lang w:eastAsia="zh-Hans"/>
              </w:rPr>
              <w:t>华正基地</w:t>
            </w:r>
          </w:p>
        </w:tc>
        <w:tc>
          <w:tcPr>
            <w:tcW w:w="12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24.31</w:t>
            </w:r>
            <w:r>
              <w:rPr>
                <w:rFonts w:hint="eastAsia" w:ascii="仿宋" w:hAnsi="仿宋" w:eastAsia="仿宋" w:cs="仿宋_GB2312"/>
                <w:color w:val="auto"/>
                <w:sz w:val="24"/>
                <w:highlight w:val="none"/>
                <w:lang w:eastAsia="zh-Hans"/>
              </w:rPr>
              <w:t>km</w:t>
            </w:r>
          </w:p>
        </w:tc>
        <w:tc>
          <w:tcPr>
            <w:tcW w:w="1700" w:type="dxa"/>
            <w:vAlign w:val="center"/>
          </w:tcPr>
          <w:p>
            <w:pPr>
              <w:spacing w:line="360" w:lineRule="auto"/>
              <w:jc w:val="center"/>
              <w:rPr>
                <w:rFonts w:ascii="仿宋" w:hAnsi="仿宋" w:eastAsia="仿宋" w:cs="仿宋_GB2312"/>
                <w:color w:val="auto"/>
                <w:sz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10</w:t>
            </w:r>
          </w:p>
        </w:tc>
        <w:tc>
          <w:tcPr>
            <w:tcW w:w="1185"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瓶窑镇</w:t>
            </w:r>
          </w:p>
        </w:tc>
        <w:tc>
          <w:tcPr>
            <w:tcW w:w="4195" w:type="dxa"/>
            <w:vAlign w:val="center"/>
          </w:tcPr>
          <w:p>
            <w:pPr>
              <w:spacing w:line="360" w:lineRule="auto"/>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瓶窑老三院</w:t>
            </w:r>
            <w:r>
              <w:rPr>
                <w:rFonts w:ascii="仿宋" w:hAnsi="仿宋" w:eastAsia="仿宋" w:cs="仿宋_GB2312"/>
                <w:color w:val="auto"/>
                <w:sz w:val="24"/>
                <w:highlight w:val="none"/>
                <w:lang w:eastAsia="zh-Hans"/>
              </w:rPr>
              <w:t>-</w:t>
            </w:r>
            <w:r>
              <w:rPr>
                <w:rFonts w:hint="eastAsia" w:ascii="仿宋" w:hAnsi="仿宋" w:eastAsia="仿宋" w:cs="仿宋_GB2312"/>
                <w:color w:val="auto"/>
                <w:sz w:val="24"/>
                <w:highlight w:val="none"/>
                <w:lang w:eastAsia="zh-Hans"/>
              </w:rPr>
              <w:t>余杭三院检测车</w:t>
            </w:r>
          </w:p>
        </w:tc>
        <w:tc>
          <w:tcPr>
            <w:tcW w:w="12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3.24</w:t>
            </w:r>
            <w:r>
              <w:rPr>
                <w:rFonts w:hint="eastAsia" w:ascii="仿宋" w:hAnsi="仿宋" w:eastAsia="仿宋" w:cs="仿宋_GB2312"/>
                <w:color w:val="auto"/>
                <w:sz w:val="24"/>
                <w:highlight w:val="none"/>
                <w:lang w:eastAsia="zh-Hans"/>
              </w:rPr>
              <w:t>km</w:t>
            </w:r>
          </w:p>
        </w:tc>
        <w:tc>
          <w:tcPr>
            <w:tcW w:w="1700" w:type="dxa"/>
            <w:vAlign w:val="center"/>
          </w:tcPr>
          <w:p>
            <w:pPr>
              <w:spacing w:line="360" w:lineRule="auto"/>
              <w:jc w:val="center"/>
              <w:rPr>
                <w:rFonts w:ascii="仿宋" w:hAnsi="仿宋" w:eastAsia="仿宋" w:cs="仿宋_GB2312"/>
                <w:color w:val="auto"/>
                <w:sz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11</w:t>
            </w:r>
          </w:p>
        </w:tc>
        <w:tc>
          <w:tcPr>
            <w:tcW w:w="1185"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径山镇</w:t>
            </w:r>
          </w:p>
        </w:tc>
        <w:tc>
          <w:tcPr>
            <w:tcW w:w="4195" w:type="dxa"/>
            <w:vAlign w:val="center"/>
          </w:tcPr>
          <w:p>
            <w:pPr>
              <w:spacing w:line="360" w:lineRule="auto"/>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径山镇文体中心</w:t>
            </w:r>
            <w:r>
              <w:rPr>
                <w:rFonts w:ascii="仿宋" w:hAnsi="仿宋" w:eastAsia="仿宋" w:cs="仿宋_GB2312"/>
                <w:color w:val="auto"/>
                <w:sz w:val="24"/>
                <w:highlight w:val="none"/>
                <w:lang w:eastAsia="zh-Hans"/>
              </w:rPr>
              <w:t>-</w:t>
            </w:r>
            <w:r>
              <w:rPr>
                <w:rFonts w:hint="eastAsia" w:ascii="仿宋" w:hAnsi="仿宋" w:eastAsia="仿宋" w:cs="仿宋_GB2312"/>
                <w:color w:val="auto"/>
                <w:sz w:val="24"/>
                <w:highlight w:val="none"/>
                <w:lang w:eastAsia="zh-Hans"/>
              </w:rPr>
              <w:t>余杭三院检测车</w:t>
            </w:r>
          </w:p>
        </w:tc>
        <w:tc>
          <w:tcPr>
            <w:tcW w:w="12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9.292km</w:t>
            </w:r>
          </w:p>
        </w:tc>
        <w:tc>
          <w:tcPr>
            <w:tcW w:w="1700" w:type="dxa"/>
            <w:vAlign w:val="center"/>
          </w:tcPr>
          <w:p>
            <w:pPr>
              <w:spacing w:line="360" w:lineRule="auto"/>
              <w:jc w:val="center"/>
              <w:rPr>
                <w:rFonts w:ascii="仿宋" w:hAnsi="仿宋" w:eastAsia="仿宋" w:cs="仿宋_GB2312"/>
                <w:color w:val="auto"/>
                <w:sz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800" w:type="dxa"/>
            <w:vAlign w:val="center"/>
          </w:tcPr>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2</w:t>
            </w:r>
          </w:p>
        </w:tc>
        <w:tc>
          <w:tcPr>
            <w:tcW w:w="1185"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西部</w:t>
            </w:r>
            <w:r>
              <w:rPr>
                <w:rFonts w:hint="eastAsia" w:ascii="仿宋" w:hAnsi="仿宋" w:eastAsia="仿宋" w:cs="仿宋_GB2312"/>
                <w:color w:val="auto"/>
                <w:sz w:val="24"/>
                <w:highlight w:val="none"/>
              </w:rPr>
              <w:t>3</w:t>
            </w:r>
            <w:r>
              <w:rPr>
                <w:rFonts w:hint="eastAsia" w:ascii="仿宋" w:hAnsi="仿宋" w:eastAsia="仿宋" w:cs="仿宋_GB2312"/>
                <w:color w:val="auto"/>
                <w:sz w:val="24"/>
                <w:highlight w:val="none"/>
                <w:lang w:eastAsia="zh-Hans"/>
              </w:rPr>
              <w:t>镇</w:t>
            </w:r>
          </w:p>
        </w:tc>
        <w:tc>
          <w:tcPr>
            <w:tcW w:w="4195" w:type="dxa"/>
            <w:vAlign w:val="center"/>
          </w:tcPr>
          <w:p>
            <w:pPr>
              <w:spacing w:line="360" w:lineRule="auto"/>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百丈卫服</w:t>
            </w:r>
            <w:r>
              <w:rPr>
                <w:rFonts w:ascii="仿宋" w:hAnsi="仿宋" w:eastAsia="仿宋" w:cs="仿宋_GB2312"/>
                <w:color w:val="auto"/>
                <w:sz w:val="24"/>
                <w:highlight w:val="none"/>
                <w:lang w:eastAsia="zh-Hans"/>
              </w:rPr>
              <w:t>-</w:t>
            </w:r>
            <w:r>
              <w:rPr>
                <w:rFonts w:hint="eastAsia" w:ascii="仿宋" w:hAnsi="仿宋" w:eastAsia="仿宋" w:cs="仿宋_GB2312"/>
                <w:color w:val="auto"/>
                <w:sz w:val="24"/>
                <w:highlight w:val="none"/>
                <w:lang w:eastAsia="zh-Hans"/>
              </w:rPr>
              <w:t>鸬鸟卫服</w:t>
            </w:r>
            <w:r>
              <w:rPr>
                <w:rFonts w:ascii="仿宋" w:hAnsi="仿宋" w:eastAsia="仿宋" w:cs="仿宋_GB2312"/>
                <w:color w:val="auto"/>
                <w:sz w:val="24"/>
                <w:highlight w:val="none"/>
                <w:lang w:eastAsia="zh-Hans"/>
              </w:rPr>
              <w:t>-</w:t>
            </w:r>
            <w:r>
              <w:rPr>
                <w:rFonts w:hint="eastAsia" w:ascii="仿宋" w:hAnsi="仿宋" w:eastAsia="仿宋" w:cs="仿宋_GB2312"/>
                <w:color w:val="auto"/>
                <w:sz w:val="24"/>
                <w:highlight w:val="none"/>
                <w:lang w:eastAsia="zh-Hans"/>
              </w:rPr>
              <w:t>黄湖永峥公园</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eastAsia="zh-Hans"/>
              </w:rPr>
              <w:t>径山镇文体中心</w:t>
            </w:r>
          </w:p>
        </w:tc>
        <w:tc>
          <w:tcPr>
            <w:tcW w:w="12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25km</w:t>
            </w:r>
          </w:p>
        </w:tc>
        <w:tc>
          <w:tcPr>
            <w:tcW w:w="1700"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串联运输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00" w:type="dxa"/>
            <w:vAlign w:val="center"/>
          </w:tcPr>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3</w:t>
            </w:r>
          </w:p>
        </w:tc>
        <w:tc>
          <w:tcPr>
            <w:tcW w:w="1185"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余杭街道</w:t>
            </w:r>
          </w:p>
        </w:tc>
        <w:tc>
          <w:tcPr>
            <w:tcW w:w="4195" w:type="dxa"/>
            <w:vAlign w:val="center"/>
          </w:tcPr>
          <w:p>
            <w:pPr>
              <w:spacing w:line="360" w:lineRule="auto"/>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义桥社区</w:t>
            </w:r>
            <w:r>
              <w:rPr>
                <w:rFonts w:ascii="仿宋" w:hAnsi="仿宋" w:eastAsia="仿宋" w:cs="仿宋_GB2312"/>
                <w:color w:val="auto"/>
                <w:sz w:val="24"/>
                <w:highlight w:val="none"/>
                <w:lang w:eastAsia="zh-Hans"/>
              </w:rPr>
              <w:t>-</w:t>
            </w:r>
            <w:r>
              <w:rPr>
                <w:rFonts w:hint="eastAsia" w:ascii="仿宋" w:hAnsi="仿宋" w:eastAsia="仿宋" w:cs="仿宋_GB2312"/>
                <w:color w:val="auto"/>
                <w:sz w:val="24"/>
                <w:highlight w:val="none"/>
                <w:lang w:eastAsia="zh-Hans"/>
              </w:rPr>
              <w:t>余杭卫服中转站</w:t>
            </w:r>
          </w:p>
        </w:tc>
        <w:tc>
          <w:tcPr>
            <w:tcW w:w="12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7.226km</w:t>
            </w:r>
          </w:p>
        </w:tc>
        <w:tc>
          <w:tcPr>
            <w:tcW w:w="1700" w:type="dxa"/>
            <w:vAlign w:val="center"/>
          </w:tcPr>
          <w:p>
            <w:pPr>
              <w:spacing w:line="360" w:lineRule="auto"/>
              <w:jc w:val="center"/>
              <w:rPr>
                <w:rFonts w:ascii="仿宋" w:hAnsi="仿宋" w:eastAsia="仿宋" w:cs="仿宋_GB2312"/>
                <w:color w:val="auto"/>
                <w:sz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00"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备用</w:t>
            </w:r>
          </w:p>
        </w:tc>
        <w:tc>
          <w:tcPr>
            <w:tcW w:w="1185"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良渚街道</w:t>
            </w:r>
          </w:p>
        </w:tc>
        <w:tc>
          <w:tcPr>
            <w:tcW w:w="4195" w:type="dxa"/>
            <w:vAlign w:val="center"/>
          </w:tcPr>
          <w:p>
            <w:pPr>
              <w:spacing w:line="360" w:lineRule="auto"/>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行宫塘村文化礼堂</w:t>
            </w:r>
            <w:r>
              <w:rPr>
                <w:rFonts w:ascii="仿宋" w:hAnsi="仿宋" w:eastAsia="仿宋" w:cs="仿宋_GB2312"/>
                <w:color w:val="auto"/>
                <w:sz w:val="24"/>
                <w:highlight w:val="none"/>
                <w:lang w:eastAsia="zh-Hans"/>
              </w:rPr>
              <w:t>-</w:t>
            </w:r>
            <w:r>
              <w:rPr>
                <w:rFonts w:hint="eastAsia" w:ascii="仿宋" w:hAnsi="仿宋" w:eastAsia="仿宋" w:cs="仿宋_GB2312"/>
                <w:color w:val="auto"/>
                <w:sz w:val="24"/>
                <w:highlight w:val="none"/>
                <w:lang w:eastAsia="zh-Hans"/>
              </w:rPr>
              <w:t>华正基地</w:t>
            </w:r>
          </w:p>
        </w:tc>
        <w:tc>
          <w:tcPr>
            <w:tcW w:w="12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18km</w:t>
            </w:r>
          </w:p>
        </w:tc>
        <w:tc>
          <w:tcPr>
            <w:tcW w:w="1700"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当良渚医院检测车无法接收样本时采用无人机或者地面交通转运华正基地，按照</w:t>
            </w:r>
            <w:r>
              <w:rPr>
                <w:rFonts w:ascii="仿宋" w:hAnsi="仿宋" w:eastAsia="仿宋" w:cs="仿宋_GB2312"/>
                <w:color w:val="auto"/>
                <w:sz w:val="24"/>
                <w:highlight w:val="none"/>
                <w:lang w:eastAsia="zh-Hans"/>
              </w:rPr>
              <w:t>18km</w:t>
            </w:r>
            <w:r>
              <w:rPr>
                <w:rFonts w:hint="eastAsia" w:ascii="仿宋" w:hAnsi="仿宋" w:eastAsia="仿宋" w:cs="仿宋_GB2312"/>
                <w:color w:val="auto"/>
                <w:sz w:val="24"/>
                <w:highlight w:val="none"/>
                <w:lang w:eastAsia="zh-Hans"/>
              </w:rPr>
              <w:t>飞行航程计算。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00"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备用</w:t>
            </w:r>
          </w:p>
        </w:tc>
        <w:tc>
          <w:tcPr>
            <w:tcW w:w="1185"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瓶窑镇</w:t>
            </w:r>
          </w:p>
        </w:tc>
        <w:tc>
          <w:tcPr>
            <w:tcW w:w="4195" w:type="dxa"/>
            <w:vAlign w:val="center"/>
          </w:tcPr>
          <w:p>
            <w:pPr>
              <w:spacing w:line="360" w:lineRule="auto"/>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瓶窑老三院</w:t>
            </w:r>
            <w:r>
              <w:rPr>
                <w:rFonts w:ascii="仿宋" w:hAnsi="仿宋" w:eastAsia="仿宋" w:cs="仿宋_GB2312"/>
                <w:color w:val="auto"/>
                <w:sz w:val="24"/>
                <w:highlight w:val="none"/>
                <w:lang w:eastAsia="zh-Hans"/>
              </w:rPr>
              <w:t>-</w:t>
            </w:r>
            <w:r>
              <w:rPr>
                <w:rFonts w:hint="eastAsia" w:ascii="仿宋" w:hAnsi="仿宋" w:eastAsia="仿宋" w:cs="仿宋_GB2312"/>
                <w:color w:val="auto"/>
                <w:sz w:val="24"/>
                <w:highlight w:val="none"/>
                <w:lang w:eastAsia="zh-Hans"/>
              </w:rPr>
              <w:t>华正基地</w:t>
            </w:r>
          </w:p>
        </w:tc>
        <w:tc>
          <w:tcPr>
            <w:tcW w:w="12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16km</w:t>
            </w:r>
          </w:p>
        </w:tc>
        <w:tc>
          <w:tcPr>
            <w:tcW w:w="1700"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当余杭三院检测车无法接收样本时采用无人机或者地面交通转运华正基地，按照</w:t>
            </w:r>
            <w:r>
              <w:rPr>
                <w:rFonts w:ascii="仿宋" w:hAnsi="仿宋" w:eastAsia="仿宋" w:cs="仿宋_GB2312"/>
                <w:color w:val="auto"/>
                <w:sz w:val="24"/>
                <w:highlight w:val="none"/>
                <w:lang w:eastAsia="zh-Hans"/>
              </w:rPr>
              <w:t>16km</w:t>
            </w:r>
            <w:r>
              <w:rPr>
                <w:rFonts w:hint="eastAsia" w:ascii="仿宋" w:hAnsi="仿宋" w:eastAsia="仿宋" w:cs="仿宋_GB2312"/>
                <w:color w:val="auto"/>
                <w:sz w:val="24"/>
                <w:highlight w:val="none"/>
                <w:lang w:eastAsia="zh-Hans"/>
              </w:rPr>
              <w:t>飞行航程计算。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00"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备用</w:t>
            </w:r>
          </w:p>
        </w:tc>
        <w:tc>
          <w:tcPr>
            <w:tcW w:w="1185"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径山镇</w:t>
            </w:r>
          </w:p>
        </w:tc>
        <w:tc>
          <w:tcPr>
            <w:tcW w:w="4195" w:type="dxa"/>
            <w:vAlign w:val="center"/>
          </w:tcPr>
          <w:p>
            <w:pPr>
              <w:spacing w:line="360" w:lineRule="auto"/>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径山镇文体中心</w:t>
            </w:r>
            <w:r>
              <w:rPr>
                <w:rFonts w:ascii="仿宋" w:hAnsi="仿宋" w:eastAsia="仿宋" w:cs="仿宋_GB2312"/>
                <w:color w:val="auto"/>
                <w:sz w:val="24"/>
                <w:highlight w:val="none"/>
                <w:lang w:eastAsia="zh-Hans"/>
              </w:rPr>
              <w:t>-</w:t>
            </w:r>
            <w:r>
              <w:rPr>
                <w:rFonts w:hint="eastAsia" w:ascii="仿宋" w:hAnsi="仿宋" w:eastAsia="仿宋" w:cs="仿宋_GB2312"/>
                <w:color w:val="auto"/>
                <w:sz w:val="24"/>
                <w:highlight w:val="none"/>
                <w:lang w:eastAsia="zh-Hans"/>
              </w:rPr>
              <w:t>华正基地</w:t>
            </w:r>
          </w:p>
        </w:tc>
        <w:tc>
          <w:tcPr>
            <w:tcW w:w="1200" w:type="dxa"/>
            <w:vAlign w:val="center"/>
          </w:tcPr>
          <w:p>
            <w:pPr>
              <w:spacing w:line="360" w:lineRule="auto"/>
              <w:jc w:val="center"/>
              <w:rPr>
                <w:rFonts w:ascii="仿宋" w:hAnsi="仿宋" w:eastAsia="仿宋" w:cs="仿宋_GB2312"/>
                <w:color w:val="auto"/>
                <w:sz w:val="24"/>
                <w:highlight w:val="none"/>
                <w:lang w:eastAsia="zh-Hans"/>
              </w:rPr>
            </w:pPr>
            <w:r>
              <w:rPr>
                <w:rFonts w:ascii="仿宋" w:hAnsi="仿宋" w:eastAsia="仿宋" w:cs="仿宋_GB2312"/>
                <w:color w:val="auto"/>
                <w:sz w:val="24"/>
                <w:highlight w:val="none"/>
                <w:lang w:eastAsia="zh-Hans"/>
              </w:rPr>
              <w:t>20km</w:t>
            </w:r>
          </w:p>
        </w:tc>
        <w:tc>
          <w:tcPr>
            <w:tcW w:w="1700" w:type="dxa"/>
            <w:vAlign w:val="center"/>
          </w:tcPr>
          <w:p>
            <w:pPr>
              <w:spacing w:line="360" w:lineRule="auto"/>
              <w:jc w:val="center"/>
              <w:rPr>
                <w:rFonts w:ascii="仿宋" w:hAnsi="仿宋" w:eastAsia="仿宋" w:cs="仿宋_GB2312"/>
                <w:color w:val="auto"/>
                <w:sz w:val="24"/>
                <w:highlight w:val="none"/>
                <w:lang w:eastAsia="zh-Hans"/>
              </w:rPr>
            </w:pPr>
            <w:r>
              <w:rPr>
                <w:rFonts w:hint="eastAsia" w:ascii="仿宋" w:hAnsi="仿宋" w:eastAsia="仿宋" w:cs="仿宋_GB2312"/>
                <w:color w:val="auto"/>
                <w:sz w:val="24"/>
                <w:highlight w:val="none"/>
                <w:lang w:eastAsia="zh-Hans"/>
              </w:rPr>
              <w:t>当余杭三院检测车无法接收样本时采用无人机或者地面交通转运华正基地，按照</w:t>
            </w:r>
            <w:r>
              <w:rPr>
                <w:rFonts w:ascii="仿宋" w:hAnsi="仿宋" w:eastAsia="仿宋" w:cs="仿宋_GB2312"/>
                <w:color w:val="auto"/>
                <w:sz w:val="24"/>
                <w:highlight w:val="none"/>
                <w:lang w:eastAsia="zh-Hans"/>
              </w:rPr>
              <w:t>20km</w:t>
            </w:r>
            <w:r>
              <w:rPr>
                <w:rFonts w:hint="eastAsia" w:ascii="仿宋" w:hAnsi="仿宋" w:eastAsia="仿宋" w:cs="仿宋_GB2312"/>
                <w:color w:val="auto"/>
                <w:sz w:val="24"/>
                <w:highlight w:val="none"/>
                <w:lang w:eastAsia="zh-Hans"/>
              </w:rPr>
              <w:t>飞行航程计算。</w:t>
            </w:r>
          </w:p>
        </w:tc>
      </w:tr>
    </w:tbl>
    <w:p>
      <w:pPr>
        <w:pStyle w:val="1173"/>
        <w:numPr>
          <w:ilvl w:val="255"/>
          <w:numId w:val="0"/>
        </w:numPr>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注：以上航线计划为目前初定航线，因疫情存在有不确定性，如后期因疫情原因，导致航线的增加、减少或改变，相关价格按中标价格执行，乙方须无条件服从。</w:t>
      </w:r>
    </w:p>
    <w:p>
      <w:pPr>
        <w:spacing w:line="360" w:lineRule="auto"/>
        <w:ind w:firstLine="482" w:firstLineChars="200"/>
        <w:jc w:val="left"/>
        <w:rPr>
          <w:rStyle w:val="1168"/>
          <w:rFonts w:ascii="仿宋" w:hAnsi="仿宋" w:eastAsia="仿宋"/>
          <w:color w:val="auto"/>
          <w:sz w:val="24"/>
          <w:highlight w:val="none"/>
        </w:rPr>
      </w:pPr>
      <w:r>
        <w:rPr>
          <w:rStyle w:val="1168"/>
          <w:rFonts w:ascii="仿宋" w:hAnsi="仿宋" w:eastAsia="仿宋"/>
          <w:b/>
          <w:bCs/>
          <w:color w:val="auto"/>
          <w:kern w:val="0"/>
          <w:sz w:val="24"/>
          <w:highlight w:val="none"/>
        </w:rPr>
        <w:t>（三）</w:t>
      </w:r>
      <w:r>
        <w:rPr>
          <w:rStyle w:val="1168"/>
          <w:rFonts w:hint="eastAsia" w:ascii="仿宋" w:hAnsi="仿宋" w:eastAsia="仿宋"/>
          <w:b/>
          <w:bCs/>
          <w:color w:val="auto"/>
          <w:kern w:val="0"/>
          <w:sz w:val="24"/>
          <w:highlight w:val="none"/>
          <w:lang w:eastAsia="zh-Hans"/>
        </w:rPr>
        <w:t>转运要求</w:t>
      </w:r>
    </w:p>
    <w:p>
      <w:pPr>
        <w:spacing w:line="360" w:lineRule="auto"/>
        <w:ind w:firstLine="480" w:firstLineChars="200"/>
        <w:jc w:val="left"/>
        <w:rPr>
          <w:rStyle w:val="1168"/>
          <w:rFonts w:ascii="仿宋" w:hAnsi="仿宋" w:eastAsia="仿宋"/>
          <w:color w:val="auto"/>
          <w:kern w:val="0"/>
          <w:sz w:val="24"/>
          <w:highlight w:val="none"/>
          <w:lang w:eastAsia="zh-Hans"/>
        </w:rPr>
      </w:pPr>
      <w:r>
        <w:rPr>
          <w:rStyle w:val="1168"/>
          <w:rFonts w:ascii="仿宋" w:hAnsi="仿宋" w:eastAsia="仿宋"/>
          <w:color w:val="auto"/>
          <w:kern w:val="0"/>
          <w:sz w:val="24"/>
          <w:highlight w:val="none"/>
        </w:rPr>
        <w:t xml:space="preserve">1. </w:t>
      </w:r>
      <w:r>
        <w:rPr>
          <w:rStyle w:val="1168"/>
          <w:rFonts w:hint="eastAsia" w:ascii="仿宋" w:hAnsi="仿宋" w:eastAsia="仿宋"/>
          <w:color w:val="auto"/>
          <w:kern w:val="0"/>
          <w:sz w:val="24"/>
          <w:highlight w:val="none"/>
          <w:lang w:eastAsia="zh-Hans"/>
        </w:rPr>
        <w:t>按照“快转运”的要求，各核酸样本中转站按照每装满一无人机货箱或每</w:t>
      </w:r>
      <w:r>
        <w:rPr>
          <w:rStyle w:val="1168"/>
          <w:rFonts w:ascii="仿宋" w:hAnsi="仿宋" w:eastAsia="仿宋"/>
          <w:color w:val="auto"/>
          <w:kern w:val="0"/>
          <w:sz w:val="24"/>
          <w:highlight w:val="none"/>
          <w:lang w:eastAsia="zh-Hans"/>
        </w:rPr>
        <w:t>1</w:t>
      </w:r>
      <w:r>
        <w:rPr>
          <w:rStyle w:val="1168"/>
          <w:rFonts w:hint="eastAsia" w:ascii="仿宋" w:hAnsi="仿宋" w:eastAsia="仿宋"/>
          <w:color w:val="auto"/>
          <w:kern w:val="0"/>
          <w:sz w:val="24"/>
          <w:highlight w:val="none"/>
          <w:lang w:eastAsia="zh-Hans"/>
        </w:rPr>
        <w:t>小时转运一次的要求及时用无人机将样本转运至检测机构，确保样本在采集后</w:t>
      </w:r>
      <w:r>
        <w:rPr>
          <w:rStyle w:val="1168"/>
          <w:rFonts w:ascii="仿宋" w:hAnsi="仿宋" w:eastAsia="仿宋"/>
          <w:color w:val="auto"/>
          <w:kern w:val="0"/>
          <w:sz w:val="24"/>
          <w:highlight w:val="none"/>
          <w:lang w:eastAsia="zh-Hans"/>
        </w:rPr>
        <w:t>4</w:t>
      </w:r>
      <w:r>
        <w:rPr>
          <w:rStyle w:val="1168"/>
          <w:rFonts w:hint="eastAsia" w:ascii="仿宋" w:hAnsi="仿宋" w:eastAsia="仿宋"/>
          <w:color w:val="auto"/>
          <w:kern w:val="0"/>
          <w:sz w:val="24"/>
          <w:highlight w:val="none"/>
          <w:lang w:eastAsia="zh-Hans"/>
        </w:rPr>
        <w:t>小时内送达检测机构。</w:t>
      </w:r>
    </w:p>
    <w:p>
      <w:pPr>
        <w:pStyle w:val="1173"/>
        <w:numPr>
          <w:ilvl w:val="255"/>
          <w:numId w:val="0"/>
        </w:numPr>
        <w:ind w:firstLine="480" w:firstLineChars="200"/>
        <w:rPr>
          <w:rStyle w:val="1168"/>
          <w:rFonts w:ascii="仿宋" w:hAnsi="仿宋" w:eastAsia="仿宋"/>
          <w:color w:val="auto"/>
          <w:kern w:val="0"/>
          <w:sz w:val="24"/>
          <w:szCs w:val="24"/>
          <w:highlight w:val="none"/>
          <w:lang w:eastAsia="zh-Hans"/>
        </w:rPr>
      </w:pPr>
      <w:r>
        <w:rPr>
          <w:rStyle w:val="1168"/>
          <w:rFonts w:ascii="仿宋" w:hAnsi="仿宋" w:eastAsia="仿宋"/>
          <w:color w:val="auto"/>
          <w:kern w:val="0"/>
          <w:sz w:val="24"/>
          <w:szCs w:val="24"/>
          <w:highlight w:val="none"/>
          <w:lang w:eastAsia="zh-Hans"/>
        </w:rPr>
        <w:t xml:space="preserve">2. </w:t>
      </w:r>
      <w:r>
        <w:rPr>
          <w:rStyle w:val="1168"/>
          <w:rFonts w:hint="eastAsia" w:ascii="仿宋" w:hAnsi="仿宋" w:eastAsia="仿宋"/>
          <w:color w:val="auto"/>
          <w:kern w:val="0"/>
          <w:sz w:val="24"/>
          <w:szCs w:val="24"/>
          <w:highlight w:val="none"/>
          <w:lang w:eastAsia="zh-Hans"/>
        </w:rPr>
        <w:t>根据院感要求，核酸样本自采样点送至中转站，中转站不得打开封包袋。</w:t>
      </w:r>
    </w:p>
    <w:p>
      <w:pPr>
        <w:pStyle w:val="1173"/>
        <w:numPr>
          <w:ilvl w:val="255"/>
          <w:numId w:val="0"/>
        </w:numPr>
        <w:ind w:firstLine="480" w:firstLineChars="200"/>
        <w:rPr>
          <w:rStyle w:val="1168"/>
          <w:rFonts w:ascii="仿宋" w:hAnsi="仿宋" w:eastAsia="仿宋"/>
          <w:color w:val="auto"/>
          <w:kern w:val="0"/>
          <w:sz w:val="24"/>
          <w:szCs w:val="24"/>
          <w:highlight w:val="none"/>
          <w:lang w:eastAsia="zh-Hans"/>
        </w:rPr>
      </w:pPr>
      <w:r>
        <w:rPr>
          <w:rStyle w:val="1168"/>
          <w:rFonts w:ascii="仿宋" w:hAnsi="仿宋" w:eastAsia="仿宋"/>
          <w:color w:val="auto"/>
          <w:kern w:val="0"/>
          <w:sz w:val="24"/>
          <w:szCs w:val="24"/>
          <w:highlight w:val="none"/>
          <w:lang w:eastAsia="zh-Hans"/>
        </w:rPr>
        <w:t xml:space="preserve">3. </w:t>
      </w:r>
      <w:r>
        <w:rPr>
          <w:rStyle w:val="1168"/>
          <w:rFonts w:hint="eastAsia" w:ascii="仿宋" w:hAnsi="仿宋" w:eastAsia="仿宋"/>
          <w:color w:val="auto"/>
          <w:kern w:val="0"/>
          <w:sz w:val="24"/>
          <w:szCs w:val="24"/>
          <w:highlight w:val="none"/>
          <w:lang w:eastAsia="zh-Hans"/>
        </w:rPr>
        <w:t>中转站无人机工作人员不清点样本管数，只负责清单包数和检查封包袋外包装是否完整。</w:t>
      </w:r>
    </w:p>
    <w:p>
      <w:pPr>
        <w:pStyle w:val="1173"/>
        <w:numPr>
          <w:ilvl w:val="255"/>
          <w:numId w:val="0"/>
        </w:numPr>
        <w:ind w:firstLine="480" w:firstLineChars="200"/>
        <w:rPr>
          <w:rStyle w:val="1168"/>
          <w:rFonts w:ascii="仿宋" w:hAnsi="仿宋" w:eastAsia="仿宋"/>
          <w:color w:val="auto"/>
          <w:kern w:val="0"/>
          <w:sz w:val="24"/>
          <w:szCs w:val="24"/>
          <w:highlight w:val="none"/>
          <w:lang w:eastAsia="zh-Hans"/>
        </w:rPr>
      </w:pPr>
      <w:r>
        <w:rPr>
          <w:rStyle w:val="1168"/>
          <w:rFonts w:ascii="仿宋" w:hAnsi="仿宋" w:eastAsia="仿宋"/>
          <w:color w:val="auto"/>
          <w:kern w:val="0"/>
          <w:sz w:val="24"/>
          <w:szCs w:val="24"/>
          <w:highlight w:val="none"/>
          <w:lang w:eastAsia="zh-Hans"/>
        </w:rPr>
        <w:t xml:space="preserve">4. </w:t>
      </w:r>
      <w:r>
        <w:rPr>
          <w:rStyle w:val="1168"/>
          <w:rFonts w:hint="eastAsia" w:ascii="仿宋" w:hAnsi="仿宋" w:eastAsia="仿宋"/>
          <w:color w:val="auto"/>
          <w:kern w:val="0"/>
          <w:sz w:val="24"/>
          <w:szCs w:val="24"/>
          <w:highlight w:val="none"/>
          <w:lang w:eastAsia="zh-Hans"/>
        </w:rPr>
        <w:t>中转站无人机工作人员需与采样点至中转站的样本转运司机交接，确认清单包数无误并在余杭区新冠肺炎疫情防控指挥部核酸筛查组统一制作的常态化核酸采样样本转运单上签字，方可进入无人机转运流程，如上一环节未签字，中转站无人机工作人员可拒绝接收样本，并及时通知镇街负责人。</w:t>
      </w:r>
    </w:p>
    <w:p>
      <w:pPr>
        <w:pStyle w:val="1173"/>
        <w:numPr>
          <w:ilvl w:val="255"/>
          <w:numId w:val="0"/>
        </w:numPr>
        <w:ind w:firstLine="480" w:firstLineChars="200"/>
        <w:rPr>
          <w:rStyle w:val="1168"/>
          <w:rFonts w:ascii="仿宋" w:hAnsi="仿宋" w:eastAsia="仿宋"/>
          <w:color w:val="auto"/>
          <w:kern w:val="0"/>
          <w:sz w:val="24"/>
          <w:szCs w:val="24"/>
          <w:highlight w:val="none"/>
          <w:lang w:eastAsia="zh-Hans"/>
        </w:rPr>
      </w:pPr>
      <w:r>
        <w:rPr>
          <w:rStyle w:val="1168"/>
          <w:rFonts w:ascii="仿宋" w:hAnsi="仿宋" w:eastAsia="仿宋"/>
          <w:color w:val="auto"/>
          <w:kern w:val="0"/>
          <w:sz w:val="24"/>
          <w:szCs w:val="24"/>
          <w:highlight w:val="none"/>
          <w:lang w:eastAsia="zh-Hans"/>
        </w:rPr>
        <w:t xml:space="preserve">5. </w:t>
      </w:r>
      <w:r>
        <w:rPr>
          <w:rStyle w:val="1168"/>
          <w:rFonts w:hint="eastAsia" w:ascii="仿宋" w:hAnsi="仿宋" w:eastAsia="仿宋"/>
          <w:color w:val="auto"/>
          <w:kern w:val="0"/>
          <w:sz w:val="24"/>
          <w:szCs w:val="24"/>
          <w:highlight w:val="none"/>
          <w:lang w:eastAsia="zh-Hans"/>
        </w:rPr>
        <w:t>检测机构无人机工作人员需接收无人机送达的样本，检查转运货箱包装和封口是否完整，无误后转交检测机构接收人员。</w:t>
      </w:r>
    </w:p>
    <w:p>
      <w:pPr>
        <w:pStyle w:val="1173"/>
        <w:numPr>
          <w:ilvl w:val="255"/>
          <w:numId w:val="0"/>
        </w:numPr>
        <w:ind w:firstLine="480" w:firstLineChars="200"/>
        <w:rPr>
          <w:rStyle w:val="1168"/>
          <w:rFonts w:ascii="仿宋" w:hAnsi="仿宋" w:eastAsia="仿宋"/>
          <w:color w:val="auto"/>
          <w:kern w:val="0"/>
          <w:sz w:val="24"/>
          <w:szCs w:val="24"/>
          <w:highlight w:val="none"/>
          <w:lang w:eastAsia="zh-Hans"/>
        </w:rPr>
      </w:pPr>
      <w:r>
        <w:rPr>
          <w:rStyle w:val="1168"/>
          <w:rFonts w:ascii="仿宋" w:hAnsi="仿宋" w:eastAsia="仿宋"/>
          <w:color w:val="auto"/>
          <w:kern w:val="0"/>
          <w:sz w:val="24"/>
          <w:szCs w:val="24"/>
          <w:highlight w:val="none"/>
          <w:lang w:eastAsia="zh-Hans"/>
        </w:rPr>
        <w:t xml:space="preserve">6. </w:t>
      </w:r>
      <w:r>
        <w:rPr>
          <w:rStyle w:val="1168"/>
          <w:rFonts w:hint="eastAsia" w:ascii="仿宋" w:hAnsi="仿宋" w:eastAsia="仿宋"/>
          <w:color w:val="auto"/>
          <w:kern w:val="0"/>
          <w:sz w:val="24"/>
          <w:szCs w:val="24"/>
          <w:highlight w:val="none"/>
          <w:lang w:eastAsia="zh-Hans"/>
        </w:rPr>
        <w:t>中转站无人机工作人员需根据常态化核酸采样样本转运单上的试管数量在统计试管数量的手机端软件上填写当次航班转运的试管数量并扫货箱二维码匹配转运的货箱。</w:t>
      </w:r>
    </w:p>
    <w:p>
      <w:pPr>
        <w:pStyle w:val="1173"/>
        <w:numPr>
          <w:ilvl w:val="255"/>
          <w:numId w:val="0"/>
        </w:numPr>
        <w:ind w:firstLine="480" w:firstLineChars="200"/>
        <w:rPr>
          <w:rStyle w:val="1168"/>
          <w:rFonts w:ascii="仿宋" w:hAnsi="仿宋" w:eastAsia="仿宋"/>
          <w:color w:val="auto"/>
          <w:kern w:val="0"/>
          <w:sz w:val="24"/>
          <w:szCs w:val="24"/>
          <w:highlight w:val="none"/>
          <w:lang w:eastAsia="zh-Hans"/>
        </w:rPr>
      </w:pPr>
      <w:r>
        <w:rPr>
          <w:rStyle w:val="1168"/>
          <w:rFonts w:ascii="仿宋" w:hAnsi="仿宋" w:eastAsia="仿宋"/>
          <w:color w:val="auto"/>
          <w:kern w:val="0"/>
          <w:sz w:val="24"/>
          <w:szCs w:val="24"/>
          <w:highlight w:val="none"/>
          <w:lang w:eastAsia="zh-Hans"/>
        </w:rPr>
        <w:t xml:space="preserve">7. </w:t>
      </w:r>
      <w:r>
        <w:rPr>
          <w:rStyle w:val="1168"/>
          <w:rFonts w:hint="eastAsia" w:ascii="仿宋" w:hAnsi="仿宋" w:eastAsia="仿宋"/>
          <w:color w:val="auto"/>
          <w:kern w:val="0"/>
          <w:sz w:val="24"/>
          <w:szCs w:val="24"/>
          <w:highlight w:val="none"/>
          <w:lang w:eastAsia="zh-Hans"/>
        </w:rPr>
        <w:t>无人机飞行计划申请工作人员需在收到中转站无人机工作人员系统提交的转运申请后通过手机端软件提交飞行计划申请。</w:t>
      </w:r>
    </w:p>
    <w:p>
      <w:pPr>
        <w:pStyle w:val="1173"/>
        <w:numPr>
          <w:ilvl w:val="255"/>
          <w:numId w:val="0"/>
        </w:numPr>
        <w:ind w:firstLine="480" w:firstLineChars="200"/>
        <w:rPr>
          <w:rStyle w:val="1168"/>
          <w:rFonts w:ascii="仿宋" w:hAnsi="仿宋" w:eastAsia="仿宋"/>
          <w:color w:val="auto"/>
          <w:kern w:val="0"/>
          <w:sz w:val="24"/>
          <w:szCs w:val="24"/>
          <w:highlight w:val="none"/>
          <w:lang w:eastAsia="zh-Hans"/>
        </w:rPr>
      </w:pPr>
      <w:r>
        <w:rPr>
          <w:rStyle w:val="1168"/>
          <w:rFonts w:ascii="仿宋" w:hAnsi="仿宋" w:eastAsia="仿宋"/>
          <w:color w:val="auto"/>
          <w:kern w:val="0"/>
          <w:sz w:val="24"/>
          <w:szCs w:val="24"/>
          <w:highlight w:val="none"/>
          <w:lang w:eastAsia="zh-Hans"/>
        </w:rPr>
        <w:t xml:space="preserve">8. </w:t>
      </w:r>
      <w:r>
        <w:rPr>
          <w:rStyle w:val="1168"/>
          <w:rFonts w:hint="eastAsia" w:ascii="仿宋" w:hAnsi="仿宋" w:eastAsia="仿宋"/>
          <w:color w:val="auto"/>
          <w:kern w:val="0"/>
          <w:sz w:val="24"/>
          <w:szCs w:val="24"/>
          <w:highlight w:val="none"/>
          <w:lang w:eastAsia="zh-Hans"/>
        </w:rPr>
        <w:t>检测机构无人机工作人员需在收到无人机转运的货箱转交检测机构清点数量后，根据清点数量的情况在手机端软件上点击相应的确认收货按键。</w:t>
      </w:r>
    </w:p>
    <w:p>
      <w:pPr>
        <w:pStyle w:val="1173"/>
        <w:numPr>
          <w:ilvl w:val="255"/>
          <w:numId w:val="0"/>
        </w:numPr>
        <w:ind w:firstLine="480" w:firstLineChars="200"/>
        <w:rPr>
          <w:rStyle w:val="1168"/>
          <w:rFonts w:ascii="仿宋" w:hAnsi="仿宋" w:eastAsia="仿宋"/>
          <w:color w:val="auto"/>
          <w:kern w:val="0"/>
          <w:sz w:val="24"/>
          <w:szCs w:val="24"/>
          <w:highlight w:val="none"/>
          <w:lang w:eastAsia="zh-Hans"/>
        </w:rPr>
      </w:pPr>
      <w:r>
        <w:rPr>
          <w:rStyle w:val="1168"/>
          <w:rFonts w:ascii="仿宋" w:hAnsi="仿宋" w:eastAsia="仿宋"/>
          <w:color w:val="auto"/>
          <w:kern w:val="0"/>
          <w:sz w:val="24"/>
          <w:szCs w:val="24"/>
          <w:highlight w:val="none"/>
          <w:lang w:eastAsia="zh-Hans"/>
        </w:rPr>
        <w:t>9.</w:t>
      </w:r>
      <w:r>
        <w:rPr>
          <w:rStyle w:val="1168"/>
          <w:rFonts w:hint="eastAsia" w:ascii="仿宋" w:hAnsi="仿宋" w:eastAsia="仿宋"/>
          <w:color w:val="auto"/>
          <w:kern w:val="0"/>
          <w:sz w:val="24"/>
          <w:szCs w:val="24"/>
          <w:highlight w:val="none"/>
          <w:lang w:eastAsia="zh-Hans"/>
        </w:rPr>
        <w:t>乙方需及时登记检测机构清点的试管数量，与手机端软件统计的试管数量作比对。</w:t>
      </w:r>
    </w:p>
    <w:p>
      <w:pPr>
        <w:pStyle w:val="1173"/>
        <w:numPr>
          <w:ilvl w:val="255"/>
          <w:numId w:val="0"/>
        </w:numPr>
        <w:ind w:firstLine="480" w:firstLineChars="200"/>
        <w:rPr>
          <w:rStyle w:val="1168"/>
          <w:rFonts w:ascii="仿宋" w:hAnsi="仿宋" w:eastAsia="仿宋"/>
          <w:color w:val="auto"/>
          <w:kern w:val="0"/>
          <w:sz w:val="24"/>
          <w:szCs w:val="24"/>
          <w:highlight w:val="none"/>
          <w:lang w:eastAsia="zh-Hans"/>
        </w:rPr>
      </w:pPr>
      <w:r>
        <w:rPr>
          <w:rStyle w:val="1168"/>
          <w:rFonts w:ascii="仿宋" w:hAnsi="仿宋" w:eastAsia="仿宋"/>
          <w:color w:val="auto"/>
          <w:kern w:val="0"/>
          <w:sz w:val="24"/>
          <w:szCs w:val="24"/>
          <w:highlight w:val="none"/>
          <w:lang w:eastAsia="zh-Hans"/>
        </w:rPr>
        <w:t xml:space="preserve">10. </w:t>
      </w:r>
      <w:r>
        <w:rPr>
          <w:rStyle w:val="1168"/>
          <w:rFonts w:hint="eastAsia" w:ascii="仿宋" w:hAnsi="仿宋" w:eastAsia="仿宋"/>
          <w:color w:val="auto"/>
          <w:kern w:val="0"/>
          <w:sz w:val="24"/>
          <w:szCs w:val="24"/>
          <w:highlight w:val="none"/>
          <w:lang w:eastAsia="zh-Hans"/>
        </w:rPr>
        <w:t>如遇天气影响、空域限制、短时试管堆积需快速转运保证时效等突发状况无法采用无人机运输试管，乙方需安排地面交通保质保量完成各航线的核酸样本运输任务。</w:t>
      </w:r>
    </w:p>
    <w:p>
      <w:pPr>
        <w:pStyle w:val="111"/>
        <w:snapToGrid w:val="0"/>
        <w:spacing w:before="0"/>
        <w:ind w:firstLine="480"/>
        <w:rPr>
          <w:rFonts w:ascii="仿宋" w:hAnsi="仿宋" w:eastAsia="仿宋"/>
          <w:snapToGrid w:val="0"/>
          <w:color w:val="auto"/>
          <w:kern w:val="0"/>
          <w:szCs w:val="24"/>
          <w:highlight w:val="none"/>
        </w:rPr>
      </w:pPr>
      <w:r>
        <w:rPr>
          <w:rFonts w:hint="eastAsia" w:ascii="仿宋" w:hAnsi="仿宋" w:eastAsia="仿宋" w:cs="宋体"/>
          <w:snapToGrid w:val="0"/>
          <w:color w:val="auto"/>
          <w:kern w:val="0"/>
          <w:szCs w:val="24"/>
          <w:highlight w:val="none"/>
        </w:rPr>
        <w:t>三、合同单价</w:t>
      </w:r>
    </w:p>
    <w:tbl>
      <w:tblPr>
        <w:tblStyle w:val="88"/>
        <w:tblW w:w="876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1958"/>
        <w:gridCol w:w="1421"/>
        <w:gridCol w:w="2034"/>
        <w:gridCol w:w="2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7" w:hRule="atLeast"/>
        </w:trPr>
        <w:tc>
          <w:tcPr>
            <w:tcW w:w="806" w:type="dxa"/>
            <w:tcBorders>
              <w:top w:val="single" w:color="000000" w:sz="4" w:space="0"/>
              <w:left w:val="single" w:color="000000" w:sz="4" w:space="0"/>
              <w:bottom w:val="single" w:color="000000" w:sz="4" w:space="0"/>
              <w:right w:val="single" w:color="000000" w:sz="4" w:space="0"/>
            </w:tcBorders>
            <w:vAlign w:val="center"/>
          </w:tcPr>
          <w:p>
            <w:pPr>
              <w:pStyle w:val="1174"/>
              <w:spacing w:before="198" w:line="360" w:lineRule="auto"/>
              <w:rPr>
                <w:rStyle w:val="1168"/>
                <w:rFonts w:ascii="仿宋" w:hAnsi="仿宋" w:eastAsia="仿宋"/>
                <w:color w:val="auto"/>
                <w:sz w:val="24"/>
                <w:highlight w:val="none"/>
              </w:rPr>
            </w:pPr>
            <w:r>
              <w:rPr>
                <w:rStyle w:val="1168"/>
                <w:rFonts w:ascii="仿宋" w:hAnsi="仿宋" w:eastAsia="仿宋"/>
                <w:color w:val="auto"/>
                <w:sz w:val="24"/>
                <w:highlight w:val="none"/>
              </w:rPr>
              <w:t>序号</w:t>
            </w:r>
          </w:p>
        </w:tc>
        <w:tc>
          <w:tcPr>
            <w:tcW w:w="1958" w:type="dxa"/>
            <w:tcBorders>
              <w:top w:val="single" w:color="000000" w:sz="4" w:space="0"/>
              <w:left w:val="single" w:color="000000" w:sz="4" w:space="0"/>
              <w:bottom w:val="single" w:color="000000" w:sz="4" w:space="0"/>
              <w:right w:val="single" w:color="000000" w:sz="4" w:space="0"/>
            </w:tcBorders>
            <w:vAlign w:val="center"/>
          </w:tcPr>
          <w:p>
            <w:pPr>
              <w:pStyle w:val="1174"/>
              <w:spacing w:before="198" w:line="360" w:lineRule="auto"/>
              <w:rPr>
                <w:rStyle w:val="1168"/>
                <w:rFonts w:ascii="仿宋" w:hAnsi="仿宋" w:eastAsia="仿宋"/>
                <w:color w:val="auto"/>
                <w:sz w:val="24"/>
                <w:highlight w:val="none"/>
              </w:rPr>
            </w:pPr>
            <w:r>
              <w:rPr>
                <w:rStyle w:val="1168"/>
                <w:rFonts w:ascii="仿宋" w:hAnsi="仿宋" w:eastAsia="仿宋"/>
                <w:color w:val="auto"/>
                <w:sz w:val="24"/>
                <w:highlight w:val="none"/>
              </w:rPr>
              <w:t>内容</w:t>
            </w:r>
          </w:p>
        </w:tc>
        <w:tc>
          <w:tcPr>
            <w:tcW w:w="1421" w:type="dxa"/>
            <w:tcBorders>
              <w:top w:val="single" w:color="000000" w:sz="4" w:space="0"/>
              <w:left w:val="single" w:color="000000" w:sz="4" w:space="0"/>
              <w:bottom w:val="single" w:color="000000" w:sz="4" w:space="0"/>
              <w:right w:val="single" w:color="000000" w:sz="4" w:space="0"/>
            </w:tcBorders>
            <w:vAlign w:val="center"/>
          </w:tcPr>
          <w:p>
            <w:pPr>
              <w:pStyle w:val="1174"/>
              <w:spacing w:line="360" w:lineRule="auto"/>
              <w:ind w:right="217"/>
              <w:rPr>
                <w:rStyle w:val="1168"/>
                <w:rFonts w:ascii="仿宋" w:hAnsi="仿宋" w:eastAsia="仿宋"/>
                <w:color w:val="auto"/>
                <w:sz w:val="24"/>
                <w:highlight w:val="none"/>
                <w:lang w:eastAsia="zh-Hans"/>
              </w:rPr>
            </w:pPr>
            <w:r>
              <w:rPr>
                <w:rStyle w:val="1168"/>
                <w:rFonts w:hint="eastAsia" w:ascii="仿宋" w:hAnsi="仿宋" w:eastAsia="仿宋"/>
                <w:color w:val="auto"/>
                <w:sz w:val="24"/>
                <w:highlight w:val="none"/>
                <w:lang w:eastAsia="zh-Hans"/>
              </w:rPr>
              <w:t>计量单位</w:t>
            </w:r>
          </w:p>
        </w:tc>
        <w:tc>
          <w:tcPr>
            <w:tcW w:w="2034" w:type="dxa"/>
            <w:tcBorders>
              <w:top w:val="single" w:color="000000" w:sz="4" w:space="0"/>
              <w:left w:val="single" w:color="000000" w:sz="4" w:space="0"/>
              <w:bottom w:val="single" w:color="000000" w:sz="4" w:space="0"/>
              <w:right w:val="single" w:color="000000" w:sz="4" w:space="0"/>
            </w:tcBorders>
            <w:vAlign w:val="center"/>
          </w:tcPr>
          <w:p>
            <w:pPr>
              <w:pStyle w:val="1174"/>
              <w:spacing w:before="189" w:line="360" w:lineRule="auto"/>
              <w:rPr>
                <w:rStyle w:val="1168"/>
                <w:rFonts w:ascii="仿宋" w:hAnsi="仿宋" w:eastAsia="仿宋"/>
                <w:color w:val="auto"/>
                <w:spacing w:val="-12"/>
                <w:sz w:val="24"/>
                <w:highlight w:val="none"/>
              </w:rPr>
            </w:pPr>
            <w:r>
              <w:rPr>
                <w:rStyle w:val="1168"/>
                <w:rFonts w:hint="eastAsia" w:ascii="仿宋" w:hAnsi="仿宋" w:eastAsia="仿宋"/>
                <w:color w:val="auto"/>
                <w:spacing w:val="-12"/>
                <w:sz w:val="24"/>
                <w:highlight w:val="none"/>
                <w:lang w:eastAsia="zh-Hans"/>
              </w:rPr>
              <w:t>航程</w:t>
            </w:r>
            <w:r>
              <w:rPr>
                <w:rStyle w:val="1168"/>
                <w:rFonts w:ascii="仿宋" w:hAnsi="仿宋" w:eastAsia="仿宋"/>
                <w:color w:val="auto"/>
                <w:spacing w:val="-12"/>
                <w:sz w:val="24"/>
                <w:highlight w:val="none"/>
              </w:rPr>
              <w:t>10</w:t>
            </w:r>
            <w:r>
              <w:rPr>
                <w:rStyle w:val="1168"/>
                <w:rFonts w:hint="eastAsia" w:ascii="仿宋" w:hAnsi="仿宋" w:eastAsia="仿宋"/>
                <w:color w:val="auto"/>
                <w:spacing w:val="-12"/>
                <w:sz w:val="24"/>
                <w:highlight w:val="none"/>
                <w:lang w:eastAsia="zh-Hans"/>
              </w:rPr>
              <w:t>公里以下</w:t>
            </w:r>
          </w:p>
        </w:tc>
        <w:tc>
          <w:tcPr>
            <w:tcW w:w="2542" w:type="dxa"/>
            <w:tcBorders>
              <w:top w:val="single" w:color="000000" w:sz="4" w:space="0"/>
              <w:left w:val="single" w:color="000000" w:sz="4" w:space="0"/>
              <w:bottom w:val="single" w:color="000000" w:sz="4" w:space="0"/>
              <w:right w:val="single" w:color="000000" w:sz="4" w:space="0"/>
            </w:tcBorders>
            <w:vAlign w:val="center"/>
          </w:tcPr>
          <w:p>
            <w:pPr>
              <w:pStyle w:val="1174"/>
              <w:spacing w:before="198" w:line="360" w:lineRule="auto"/>
              <w:ind w:left="949" w:right="929"/>
              <w:jc w:val="center"/>
              <w:rPr>
                <w:rStyle w:val="1168"/>
                <w:rFonts w:ascii="仿宋" w:hAnsi="仿宋" w:eastAsia="仿宋"/>
                <w:color w:val="auto"/>
                <w:sz w:val="24"/>
                <w:highlight w:val="none"/>
              </w:rPr>
            </w:pPr>
            <w:r>
              <w:rPr>
                <w:rStyle w:val="1168"/>
                <w:rFonts w:ascii="仿宋" w:hAnsi="仿宋" w:eastAsia="仿宋"/>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3" w:hRule="atLeast"/>
        </w:trPr>
        <w:tc>
          <w:tcPr>
            <w:tcW w:w="806" w:type="dxa"/>
            <w:tcBorders>
              <w:top w:val="single" w:color="000000" w:sz="4" w:space="0"/>
              <w:left w:val="single" w:color="000000" w:sz="4" w:space="0"/>
              <w:bottom w:val="single" w:color="000000" w:sz="4" w:space="0"/>
              <w:right w:val="single" w:color="000000" w:sz="4" w:space="0"/>
            </w:tcBorders>
            <w:vAlign w:val="center"/>
          </w:tcPr>
          <w:p>
            <w:pPr>
              <w:pStyle w:val="1174"/>
              <w:spacing w:before="160" w:line="360" w:lineRule="auto"/>
              <w:ind w:left="7"/>
              <w:jc w:val="center"/>
              <w:rPr>
                <w:rStyle w:val="1168"/>
                <w:rFonts w:ascii="仿宋" w:hAnsi="仿宋" w:eastAsia="仿宋"/>
                <w:color w:val="auto"/>
                <w:sz w:val="24"/>
                <w:highlight w:val="none"/>
              </w:rPr>
            </w:pPr>
            <w:r>
              <w:rPr>
                <w:rStyle w:val="1168"/>
                <w:rFonts w:ascii="仿宋" w:hAnsi="仿宋" w:eastAsia="仿宋"/>
                <w:color w:val="auto"/>
                <w:sz w:val="24"/>
                <w:highlight w:val="none"/>
              </w:rPr>
              <w:t>1</w:t>
            </w:r>
          </w:p>
        </w:tc>
        <w:tc>
          <w:tcPr>
            <w:tcW w:w="1958" w:type="dxa"/>
            <w:tcBorders>
              <w:top w:val="single" w:color="000000" w:sz="4" w:space="0"/>
              <w:left w:val="single" w:color="000000" w:sz="4" w:space="0"/>
              <w:bottom w:val="single" w:color="000000" w:sz="4" w:space="0"/>
              <w:right w:val="single" w:color="000000" w:sz="4" w:space="0"/>
            </w:tcBorders>
            <w:vAlign w:val="center"/>
          </w:tcPr>
          <w:p>
            <w:pPr>
              <w:pStyle w:val="1174"/>
              <w:spacing w:before="160" w:line="360" w:lineRule="auto"/>
              <w:ind w:right="121"/>
              <w:jc w:val="center"/>
              <w:rPr>
                <w:rStyle w:val="1168"/>
                <w:rFonts w:ascii="仿宋" w:hAnsi="仿宋" w:eastAsia="仿宋"/>
                <w:color w:val="auto"/>
                <w:sz w:val="24"/>
                <w:highlight w:val="none"/>
              </w:rPr>
            </w:pPr>
            <w:r>
              <w:rPr>
                <w:rStyle w:val="1168"/>
                <w:rFonts w:hint="eastAsia" w:ascii="仿宋" w:hAnsi="仿宋" w:eastAsia="仿宋"/>
                <w:color w:val="auto"/>
                <w:sz w:val="24"/>
                <w:highlight w:val="none"/>
                <w:lang w:eastAsia="zh-Hans"/>
              </w:rPr>
              <w:t>每条航线样本试管无人机运输单价</w:t>
            </w:r>
          </w:p>
        </w:tc>
        <w:tc>
          <w:tcPr>
            <w:tcW w:w="1421" w:type="dxa"/>
            <w:tcBorders>
              <w:top w:val="single" w:color="000000" w:sz="4" w:space="0"/>
              <w:left w:val="single" w:color="000000" w:sz="4" w:space="0"/>
              <w:bottom w:val="single" w:color="000000" w:sz="4" w:space="0"/>
              <w:right w:val="single" w:color="000000" w:sz="4" w:space="0"/>
            </w:tcBorders>
            <w:vAlign w:val="center"/>
          </w:tcPr>
          <w:p>
            <w:pPr>
              <w:pStyle w:val="1174"/>
              <w:spacing w:line="360" w:lineRule="auto"/>
              <w:ind w:left="348" w:right="157" w:hanging="180"/>
              <w:jc w:val="center"/>
              <w:rPr>
                <w:rStyle w:val="1168"/>
                <w:rFonts w:ascii="仿宋" w:hAnsi="仿宋" w:eastAsia="仿宋"/>
                <w:color w:val="auto"/>
                <w:sz w:val="24"/>
                <w:highlight w:val="none"/>
              </w:rPr>
            </w:pPr>
            <w:r>
              <w:rPr>
                <w:rStyle w:val="1168"/>
                <w:rFonts w:ascii="仿宋" w:hAnsi="仿宋" w:eastAsia="仿宋"/>
                <w:color w:val="auto"/>
                <w:sz w:val="24"/>
                <w:highlight w:val="none"/>
              </w:rPr>
              <w:t>元/</w:t>
            </w:r>
            <w:r>
              <w:rPr>
                <w:rStyle w:val="1168"/>
                <w:rFonts w:hint="eastAsia" w:ascii="仿宋" w:hAnsi="仿宋" w:eastAsia="仿宋"/>
                <w:color w:val="auto"/>
                <w:sz w:val="24"/>
                <w:highlight w:val="none"/>
                <w:lang w:eastAsia="zh-Hans"/>
              </w:rPr>
              <w:t>管</w:t>
            </w:r>
          </w:p>
        </w:tc>
        <w:tc>
          <w:tcPr>
            <w:tcW w:w="2034" w:type="dxa"/>
            <w:tcBorders>
              <w:top w:val="single" w:color="000000" w:sz="4" w:space="0"/>
              <w:left w:val="single" w:color="000000" w:sz="4" w:space="0"/>
              <w:bottom w:val="single" w:color="000000" w:sz="4" w:space="0"/>
              <w:right w:val="single" w:color="000000" w:sz="4" w:space="0"/>
            </w:tcBorders>
            <w:vAlign w:val="center"/>
          </w:tcPr>
          <w:p>
            <w:pPr>
              <w:pStyle w:val="1174"/>
              <w:spacing w:before="160" w:line="360" w:lineRule="auto"/>
              <w:ind w:right="92"/>
              <w:jc w:val="center"/>
              <w:rPr>
                <w:rStyle w:val="1168"/>
                <w:rFonts w:ascii="仿宋" w:hAnsi="仿宋" w:eastAsia="仿宋"/>
                <w:color w:val="auto"/>
                <w:sz w:val="24"/>
                <w:highlight w:val="none"/>
              </w:rPr>
            </w:pPr>
          </w:p>
        </w:tc>
        <w:tc>
          <w:tcPr>
            <w:tcW w:w="2542" w:type="dxa"/>
            <w:tcBorders>
              <w:top w:val="single" w:color="000000" w:sz="4" w:space="0"/>
              <w:left w:val="single" w:color="000000" w:sz="4" w:space="0"/>
              <w:bottom w:val="single" w:color="000000" w:sz="4" w:space="0"/>
              <w:right w:val="single" w:color="000000" w:sz="4" w:space="0"/>
            </w:tcBorders>
            <w:vAlign w:val="center"/>
          </w:tcPr>
          <w:p>
            <w:pPr>
              <w:pStyle w:val="1174"/>
              <w:spacing w:line="360" w:lineRule="auto"/>
              <w:ind w:left="112" w:right="-29"/>
              <w:jc w:val="left"/>
              <w:rPr>
                <w:rStyle w:val="1168"/>
                <w:rFonts w:ascii="仿宋" w:hAnsi="仿宋" w:eastAsia="仿宋"/>
                <w:color w:val="auto"/>
                <w:sz w:val="24"/>
                <w:highlight w:val="none"/>
              </w:rPr>
            </w:pPr>
            <w:r>
              <w:rPr>
                <w:rStyle w:val="1168"/>
                <w:rFonts w:hint="eastAsia" w:ascii="仿宋" w:hAnsi="仿宋" w:eastAsia="仿宋"/>
                <w:color w:val="auto"/>
                <w:sz w:val="24"/>
                <w:highlight w:val="none"/>
                <w:lang w:eastAsia="zh-Hans"/>
              </w:rPr>
              <w:t>超航程（</w:t>
            </w:r>
            <w:r>
              <w:rPr>
                <w:rStyle w:val="1168"/>
                <w:rFonts w:ascii="仿宋" w:hAnsi="仿宋" w:eastAsia="仿宋"/>
                <w:color w:val="auto"/>
                <w:sz w:val="24"/>
                <w:highlight w:val="none"/>
                <w:lang w:eastAsia="zh-Hans"/>
              </w:rPr>
              <w:t>10</w:t>
            </w:r>
            <w:r>
              <w:rPr>
                <w:rStyle w:val="1168"/>
                <w:rFonts w:hint="eastAsia" w:ascii="仿宋" w:hAnsi="仿宋" w:eastAsia="仿宋"/>
                <w:color w:val="auto"/>
                <w:sz w:val="24"/>
                <w:highlight w:val="none"/>
                <w:lang w:eastAsia="zh-Hans"/>
              </w:rPr>
              <w:t>公里以上）按每公里</w:t>
            </w:r>
            <w:r>
              <w:rPr>
                <w:rStyle w:val="1168"/>
                <w:rFonts w:ascii="仿宋" w:hAnsi="仿宋" w:eastAsia="仿宋"/>
                <w:color w:val="auto"/>
                <w:sz w:val="24"/>
                <w:highlight w:val="none"/>
                <w:lang w:eastAsia="zh-Hans"/>
              </w:rPr>
              <w:t>0.07</w:t>
            </w:r>
            <w:r>
              <w:rPr>
                <w:rStyle w:val="1168"/>
                <w:rFonts w:hint="eastAsia" w:ascii="仿宋" w:hAnsi="仿宋" w:eastAsia="仿宋"/>
                <w:color w:val="auto"/>
                <w:sz w:val="24"/>
                <w:highlight w:val="none"/>
                <w:lang w:eastAsia="zh-Hans"/>
              </w:rPr>
              <w:t>元</w:t>
            </w:r>
            <w:r>
              <w:rPr>
                <w:rStyle w:val="1168"/>
                <w:rFonts w:ascii="仿宋" w:hAnsi="仿宋" w:eastAsia="仿宋"/>
                <w:color w:val="auto"/>
                <w:sz w:val="24"/>
                <w:highlight w:val="none"/>
                <w:lang w:eastAsia="zh-Hans"/>
              </w:rPr>
              <w:t>/</w:t>
            </w:r>
            <w:r>
              <w:rPr>
                <w:rStyle w:val="1168"/>
                <w:rFonts w:hint="eastAsia" w:ascii="仿宋" w:hAnsi="仿宋" w:eastAsia="仿宋"/>
                <w:color w:val="auto"/>
                <w:sz w:val="24"/>
                <w:highlight w:val="none"/>
                <w:lang w:eastAsia="zh-Hans"/>
              </w:rPr>
              <w:t>管标准累加。每条航线按照</w:t>
            </w:r>
            <w:r>
              <w:rPr>
                <w:rStyle w:val="1168"/>
                <w:rFonts w:ascii="仿宋" w:hAnsi="仿宋" w:eastAsia="仿宋"/>
                <w:color w:val="auto"/>
                <w:sz w:val="24"/>
                <w:highlight w:val="none"/>
                <w:lang w:eastAsia="zh-Hans"/>
              </w:rPr>
              <w:t>实际运输量计算运输费用，每条航线每日最低按900管计算运费</w:t>
            </w:r>
            <w:r>
              <w:rPr>
                <w:rStyle w:val="1168"/>
                <w:rFonts w:hint="eastAsia" w:ascii="仿宋" w:hAnsi="仿宋" w:eastAsia="仿宋"/>
                <w:color w:val="auto"/>
                <w:sz w:val="24"/>
                <w:highlight w:val="none"/>
                <w:lang w:eastAsia="zh-Han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806" w:type="dxa"/>
            <w:tcBorders>
              <w:top w:val="single" w:color="000000" w:sz="4" w:space="0"/>
              <w:left w:val="single" w:color="000000" w:sz="4" w:space="0"/>
              <w:bottom w:val="single" w:color="000000" w:sz="4" w:space="0"/>
              <w:right w:val="single" w:color="000000" w:sz="4" w:space="0"/>
            </w:tcBorders>
            <w:vAlign w:val="center"/>
          </w:tcPr>
          <w:p>
            <w:pPr>
              <w:pStyle w:val="1174"/>
              <w:spacing w:line="360" w:lineRule="auto"/>
              <w:ind w:left="7"/>
              <w:jc w:val="center"/>
              <w:rPr>
                <w:rStyle w:val="1168"/>
                <w:rFonts w:ascii="仿宋" w:hAnsi="仿宋" w:eastAsia="仿宋"/>
                <w:color w:val="auto"/>
                <w:sz w:val="24"/>
                <w:highlight w:val="none"/>
              </w:rPr>
            </w:pPr>
            <w:r>
              <w:rPr>
                <w:rStyle w:val="1168"/>
                <w:rFonts w:ascii="仿宋" w:hAnsi="仿宋" w:eastAsia="仿宋"/>
                <w:color w:val="auto"/>
                <w:sz w:val="24"/>
                <w:highlight w:val="none"/>
              </w:rPr>
              <w:t>2</w:t>
            </w:r>
          </w:p>
        </w:tc>
        <w:tc>
          <w:tcPr>
            <w:tcW w:w="1958" w:type="dxa"/>
            <w:tcBorders>
              <w:top w:val="single" w:color="000000" w:sz="4" w:space="0"/>
              <w:left w:val="single" w:color="000000" w:sz="4" w:space="0"/>
              <w:bottom w:val="single" w:color="000000" w:sz="4" w:space="0"/>
              <w:right w:val="single" w:color="000000" w:sz="4" w:space="0"/>
            </w:tcBorders>
            <w:vAlign w:val="center"/>
          </w:tcPr>
          <w:p>
            <w:pPr>
              <w:pStyle w:val="1174"/>
              <w:spacing w:line="360" w:lineRule="auto"/>
              <w:ind w:right="121"/>
              <w:jc w:val="center"/>
              <w:rPr>
                <w:rStyle w:val="1168"/>
                <w:rFonts w:ascii="仿宋" w:hAnsi="仿宋" w:eastAsia="仿宋"/>
                <w:color w:val="auto"/>
                <w:sz w:val="24"/>
                <w:highlight w:val="none"/>
              </w:rPr>
            </w:pPr>
            <w:r>
              <w:rPr>
                <w:rStyle w:val="1168"/>
                <w:rFonts w:hint="eastAsia" w:ascii="仿宋" w:hAnsi="仿宋" w:eastAsia="仿宋"/>
                <w:color w:val="auto"/>
                <w:sz w:val="24"/>
                <w:highlight w:val="none"/>
                <w:lang w:eastAsia="zh-Hans"/>
              </w:rPr>
              <w:t>检测车和中转站无人机工作人员补贴</w:t>
            </w:r>
          </w:p>
        </w:tc>
        <w:tc>
          <w:tcPr>
            <w:tcW w:w="1421" w:type="dxa"/>
            <w:tcBorders>
              <w:top w:val="single" w:color="000000" w:sz="4" w:space="0"/>
              <w:left w:val="single" w:color="000000" w:sz="4" w:space="0"/>
              <w:bottom w:val="single" w:color="000000" w:sz="4" w:space="0"/>
              <w:right w:val="single" w:color="000000" w:sz="4" w:space="0"/>
            </w:tcBorders>
            <w:vAlign w:val="center"/>
          </w:tcPr>
          <w:p>
            <w:pPr>
              <w:pStyle w:val="1174"/>
              <w:spacing w:line="360" w:lineRule="auto"/>
              <w:ind w:right="157"/>
              <w:jc w:val="center"/>
              <w:rPr>
                <w:rStyle w:val="1168"/>
                <w:rFonts w:ascii="仿宋" w:hAnsi="仿宋" w:eastAsia="仿宋"/>
                <w:color w:val="auto"/>
                <w:sz w:val="24"/>
                <w:highlight w:val="none"/>
              </w:rPr>
            </w:pPr>
            <w:r>
              <w:rPr>
                <w:rStyle w:val="1168"/>
                <w:rFonts w:hint="eastAsia" w:ascii="仿宋" w:hAnsi="仿宋" w:eastAsia="仿宋"/>
                <w:color w:val="auto"/>
                <w:sz w:val="24"/>
                <w:highlight w:val="none"/>
                <w:lang w:eastAsia="zh-Hans"/>
              </w:rPr>
              <w:t>元</w:t>
            </w:r>
            <w:r>
              <w:rPr>
                <w:rStyle w:val="1168"/>
                <w:rFonts w:ascii="仿宋" w:hAnsi="仿宋" w:eastAsia="仿宋"/>
                <w:color w:val="auto"/>
                <w:sz w:val="24"/>
                <w:highlight w:val="none"/>
                <w:lang w:eastAsia="zh-Hans"/>
              </w:rPr>
              <w:t>/</w:t>
            </w:r>
            <w:r>
              <w:rPr>
                <w:rStyle w:val="1168"/>
                <w:rFonts w:hint="eastAsia" w:ascii="仿宋" w:hAnsi="仿宋" w:eastAsia="仿宋"/>
                <w:color w:val="auto"/>
                <w:sz w:val="24"/>
                <w:highlight w:val="none"/>
                <w:lang w:eastAsia="zh-Hans"/>
              </w:rPr>
              <w:t>人</w:t>
            </w:r>
            <w:r>
              <w:rPr>
                <w:rStyle w:val="1168"/>
                <w:rFonts w:ascii="仿宋" w:hAnsi="仿宋" w:eastAsia="仿宋"/>
                <w:color w:val="auto"/>
                <w:sz w:val="24"/>
                <w:highlight w:val="none"/>
                <w:lang w:eastAsia="zh-Hans"/>
              </w:rPr>
              <w:t>/</w:t>
            </w:r>
            <w:r>
              <w:rPr>
                <w:rStyle w:val="1168"/>
                <w:rFonts w:hint="eastAsia" w:ascii="仿宋" w:hAnsi="仿宋" w:eastAsia="仿宋"/>
                <w:color w:val="auto"/>
                <w:sz w:val="24"/>
                <w:highlight w:val="none"/>
                <w:lang w:eastAsia="zh-Hans"/>
              </w:rPr>
              <w:t>日</w:t>
            </w:r>
          </w:p>
        </w:tc>
        <w:tc>
          <w:tcPr>
            <w:tcW w:w="2034" w:type="dxa"/>
            <w:tcBorders>
              <w:top w:val="single" w:color="000000" w:sz="4" w:space="0"/>
              <w:left w:val="single" w:color="000000" w:sz="4" w:space="0"/>
              <w:bottom w:val="single" w:color="000000" w:sz="4" w:space="0"/>
              <w:right w:val="single" w:color="000000" w:sz="4" w:space="0"/>
            </w:tcBorders>
            <w:vAlign w:val="center"/>
          </w:tcPr>
          <w:p>
            <w:pPr>
              <w:pStyle w:val="1174"/>
              <w:spacing w:line="360" w:lineRule="auto"/>
              <w:ind w:right="92"/>
              <w:jc w:val="center"/>
              <w:rPr>
                <w:rStyle w:val="1168"/>
                <w:rFonts w:ascii="仿宋" w:hAnsi="仿宋" w:eastAsia="仿宋"/>
                <w:color w:val="auto"/>
                <w:sz w:val="24"/>
                <w:highlight w:val="none"/>
              </w:rPr>
            </w:pPr>
          </w:p>
        </w:tc>
        <w:tc>
          <w:tcPr>
            <w:tcW w:w="2542" w:type="dxa"/>
            <w:tcBorders>
              <w:top w:val="single" w:color="000000" w:sz="4" w:space="0"/>
              <w:left w:val="single" w:color="000000" w:sz="4" w:space="0"/>
              <w:bottom w:val="single" w:color="000000" w:sz="4" w:space="0"/>
              <w:right w:val="single" w:color="000000" w:sz="4" w:space="0"/>
            </w:tcBorders>
            <w:vAlign w:val="center"/>
          </w:tcPr>
          <w:p>
            <w:pPr>
              <w:pStyle w:val="1174"/>
              <w:spacing w:line="360" w:lineRule="auto"/>
              <w:ind w:left="112"/>
              <w:jc w:val="center"/>
              <w:rPr>
                <w:rStyle w:val="1168"/>
                <w:rFonts w:ascii="仿宋" w:hAnsi="仿宋" w:eastAsia="仿宋"/>
                <w:color w:val="auto"/>
                <w:sz w:val="24"/>
                <w:highlight w:val="none"/>
              </w:rPr>
            </w:pPr>
            <w:r>
              <w:rPr>
                <w:rStyle w:val="1168"/>
                <w:rFonts w:hint="eastAsia" w:ascii="仿宋" w:hAnsi="仿宋" w:eastAsia="仿宋"/>
                <w:color w:val="auto"/>
                <w:sz w:val="24"/>
                <w:highlight w:val="none"/>
                <w:lang w:eastAsia="zh-Hans"/>
              </w:rPr>
              <w:t>每台检测车和每个中转站每日无人机工作人员补贴费用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806" w:type="dxa"/>
            <w:tcBorders>
              <w:top w:val="single" w:color="000000" w:sz="4" w:space="0"/>
              <w:left w:val="single" w:color="000000" w:sz="4" w:space="0"/>
              <w:bottom w:val="single" w:color="000000" w:sz="4" w:space="0"/>
              <w:right w:val="single" w:color="000000" w:sz="4" w:space="0"/>
            </w:tcBorders>
            <w:vAlign w:val="center"/>
          </w:tcPr>
          <w:p>
            <w:pPr>
              <w:pStyle w:val="1174"/>
              <w:spacing w:line="360" w:lineRule="auto"/>
              <w:ind w:left="7"/>
              <w:jc w:val="center"/>
              <w:rPr>
                <w:rStyle w:val="1168"/>
                <w:rFonts w:ascii="仿宋" w:hAnsi="仿宋" w:eastAsia="仿宋"/>
                <w:color w:val="auto"/>
                <w:sz w:val="24"/>
                <w:highlight w:val="none"/>
              </w:rPr>
            </w:pPr>
            <w:r>
              <w:rPr>
                <w:rStyle w:val="1168"/>
                <w:rFonts w:ascii="仿宋" w:hAnsi="仿宋" w:eastAsia="仿宋"/>
                <w:color w:val="auto"/>
                <w:sz w:val="24"/>
                <w:highlight w:val="none"/>
              </w:rPr>
              <w:t>3</w:t>
            </w:r>
          </w:p>
        </w:tc>
        <w:tc>
          <w:tcPr>
            <w:tcW w:w="1958" w:type="dxa"/>
            <w:tcBorders>
              <w:top w:val="single" w:color="000000" w:sz="4" w:space="0"/>
              <w:left w:val="single" w:color="000000" w:sz="4" w:space="0"/>
              <w:bottom w:val="single" w:color="000000" w:sz="4" w:space="0"/>
              <w:right w:val="single" w:color="000000" w:sz="4" w:space="0"/>
            </w:tcBorders>
            <w:vAlign w:val="center"/>
          </w:tcPr>
          <w:p>
            <w:pPr>
              <w:pStyle w:val="1174"/>
              <w:spacing w:line="360" w:lineRule="auto"/>
              <w:ind w:right="121"/>
              <w:jc w:val="center"/>
              <w:rPr>
                <w:rStyle w:val="1168"/>
                <w:rFonts w:ascii="仿宋" w:hAnsi="仿宋" w:eastAsia="仿宋"/>
                <w:color w:val="auto"/>
                <w:sz w:val="24"/>
                <w:highlight w:val="none"/>
                <w:lang w:eastAsia="zh-Hans"/>
              </w:rPr>
            </w:pPr>
            <w:r>
              <w:rPr>
                <w:rStyle w:val="1168"/>
                <w:rFonts w:hint="eastAsia" w:ascii="仿宋" w:hAnsi="仿宋" w:eastAsia="仿宋"/>
                <w:color w:val="auto"/>
                <w:sz w:val="24"/>
                <w:highlight w:val="none"/>
                <w:lang w:eastAsia="zh-Hans"/>
              </w:rPr>
              <w:t>华正检测基地无人机工作人员补贴</w:t>
            </w:r>
          </w:p>
        </w:tc>
        <w:tc>
          <w:tcPr>
            <w:tcW w:w="1421" w:type="dxa"/>
            <w:tcBorders>
              <w:top w:val="single" w:color="000000" w:sz="4" w:space="0"/>
              <w:left w:val="single" w:color="000000" w:sz="4" w:space="0"/>
              <w:bottom w:val="single" w:color="000000" w:sz="4" w:space="0"/>
              <w:right w:val="single" w:color="000000" w:sz="4" w:space="0"/>
            </w:tcBorders>
            <w:vAlign w:val="center"/>
          </w:tcPr>
          <w:p>
            <w:pPr>
              <w:pStyle w:val="1174"/>
              <w:spacing w:line="360" w:lineRule="auto"/>
              <w:ind w:right="157"/>
              <w:jc w:val="center"/>
              <w:rPr>
                <w:rStyle w:val="1168"/>
                <w:rFonts w:ascii="仿宋" w:hAnsi="仿宋" w:eastAsia="仿宋"/>
                <w:color w:val="auto"/>
                <w:sz w:val="24"/>
                <w:highlight w:val="none"/>
                <w:lang w:eastAsia="zh-Hans"/>
              </w:rPr>
            </w:pPr>
            <w:r>
              <w:rPr>
                <w:rStyle w:val="1168"/>
                <w:rFonts w:hint="eastAsia" w:ascii="仿宋" w:hAnsi="仿宋" w:eastAsia="仿宋"/>
                <w:color w:val="auto"/>
                <w:sz w:val="24"/>
                <w:highlight w:val="none"/>
                <w:lang w:eastAsia="zh-Hans"/>
              </w:rPr>
              <w:t>元</w:t>
            </w:r>
            <w:r>
              <w:rPr>
                <w:rStyle w:val="1168"/>
                <w:rFonts w:ascii="仿宋" w:hAnsi="仿宋" w:eastAsia="仿宋"/>
                <w:color w:val="auto"/>
                <w:sz w:val="24"/>
                <w:highlight w:val="none"/>
                <w:lang w:eastAsia="zh-Hans"/>
              </w:rPr>
              <w:t>/</w:t>
            </w:r>
            <w:r>
              <w:rPr>
                <w:rStyle w:val="1168"/>
                <w:rFonts w:hint="eastAsia" w:ascii="仿宋" w:hAnsi="仿宋" w:eastAsia="仿宋"/>
                <w:color w:val="auto"/>
                <w:sz w:val="24"/>
                <w:highlight w:val="none"/>
                <w:lang w:eastAsia="zh-Hans"/>
              </w:rPr>
              <w:t>人</w:t>
            </w:r>
            <w:r>
              <w:rPr>
                <w:rStyle w:val="1168"/>
                <w:rFonts w:ascii="仿宋" w:hAnsi="仿宋" w:eastAsia="仿宋"/>
                <w:color w:val="auto"/>
                <w:sz w:val="24"/>
                <w:highlight w:val="none"/>
                <w:lang w:eastAsia="zh-Hans"/>
              </w:rPr>
              <w:t>/</w:t>
            </w:r>
            <w:r>
              <w:rPr>
                <w:rStyle w:val="1168"/>
                <w:rFonts w:hint="eastAsia" w:ascii="仿宋" w:hAnsi="仿宋" w:eastAsia="仿宋"/>
                <w:color w:val="auto"/>
                <w:sz w:val="24"/>
                <w:highlight w:val="none"/>
                <w:lang w:eastAsia="zh-Hans"/>
              </w:rPr>
              <w:t>日</w:t>
            </w:r>
          </w:p>
        </w:tc>
        <w:tc>
          <w:tcPr>
            <w:tcW w:w="2034" w:type="dxa"/>
            <w:tcBorders>
              <w:top w:val="single" w:color="000000" w:sz="4" w:space="0"/>
              <w:left w:val="single" w:color="000000" w:sz="4" w:space="0"/>
              <w:bottom w:val="single" w:color="000000" w:sz="4" w:space="0"/>
              <w:right w:val="single" w:color="000000" w:sz="4" w:space="0"/>
            </w:tcBorders>
            <w:vAlign w:val="center"/>
          </w:tcPr>
          <w:p>
            <w:pPr>
              <w:pStyle w:val="1174"/>
              <w:spacing w:line="360" w:lineRule="auto"/>
              <w:ind w:right="92"/>
              <w:jc w:val="center"/>
              <w:rPr>
                <w:rStyle w:val="1168"/>
                <w:rFonts w:ascii="仿宋" w:hAnsi="仿宋" w:eastAsia="仿宋"/>
                <w:color w:val="auto"/>
                <w:sz w:val="24"/>
                <w:highlight w:val="none"/>
              </w:rPr>
            </w:pPr>
          </w:p>
        </w:tc>
        <w:tc>
          <w:tcPr>
            <w:tcW w:w="2542" w:type="dxa"/>
            <w:tcBorders>
              <w:top w:val="single" w:color="000000" w:sz="4" w:space="0"/>
              <w:left w:val="single" w:color="000000" w:sz="4" w:space="0"/>
              <w:bottom w:val="single" w:color="000000" w:sz="4" w:space="0"/>
              <w:right w:val="single" w:color="000000" w:sz="4" w:space="0"/>
            </w:tcBorders>
            <w:vAlign w:val="center"/>
          </w:tcPr>
          <w:p>
            <w:pPr>
              <w:pStyle w:val="1174"/>
              <w:spacing w:line="360" w:lineRule="auto"/>
              <w:ind w:left="112"/>
              <w:jc w:val="center"/>
              <w:rPr>
                <w:rStyle w:val="1168"/>
                <w:rFonts w:ascii="仿宋" w:hAnsi="仿宋" w:eastAsia="仿宋"/>
                <w:color w:val="auto"/>
                <w:sz w:val="24"/>
                <w:highlight w:val="none"/>
                <w:lang w:eastAsia="zh-Hans"/>
              </w:rPr>
            </w:pPr>
            <w:r>
              <w:rPr>
                <w:rStyle w:val="1168"/>
                <w:rFonts w:hint="eastAsia" w:ascii="仿宋" w:hAnsi="仿宋" w:eastAsia="仿宋"/>
                <w:color w:val="auto"/>
                <w:sz w:val="24"/>
                <w:highlight w:val="none"/>
                <w:lang w:eastAsia="zh-Hans"/>
              </w:rPr>
              <w:t>华正检测基地每日工作人员补贴费用</w:t>
            </w:r>
          </w:p>
        </w:tc>
      </w:tr>
    </w:tbl>
    <w:p>
      <w:pPr>
        <w:spacing w:line="360" w:lineRule="auto"/>
        <w:ind w:firstLine="361" w:firstLineChars="150"/>
        <w:rPr>
          <w:color w:val="auto"/>
          <w:highlight w:val="none"/>
          <w:lang w:eastAsia="zh-Hans"/>
        </w:rPr>
      </w:pPr>
      <w:r>
        <w:rPr>
          <w:rStyle w:val="1168"/>
          <w:rFonts w:ascii="仿宋" w:hAnsi="仿宋" w:eastAsia="仿宋"/>
          <w:b/>
          <w:color w:val="auto"/>
          <w:sz w:val="24"/>
          <w:highlight w:val="none"/>
          <w:lang w:val="zh-CN"/>
        </w:rPr>
        <w:t>最终按实际</w:t>
      </w:r>
      <w:r>
        <w:rPr>
          <w:rStyle w:val="1168"/>
          <w:rFonts w:hint="eastAsia" w:ascii="仿宋" w:hAnsi="仿宋" w:eastAsia="仿宋"/>
          <w:b/>
          <w:color w:val="auto"/>
          <w:sz w:val="24"/>
          <w:highlight w:val="none"/>
          <w:lang w:eastAsia="zh-Hans"/>
        </w:rPr>
        <w:t>运输核酸样本数量和实际工作天数按季度</w:t>
      </w:r>
      <w:r>
        <w:rPr>
          <w:rStyle w:val="1168"/>
          <w:rFonts w:ascii="仿宋" w:hAnsi="仿宋" w:eastAsia="仿宋"/>
          <w:b/>
          <w:color w:val="auto"/>
          <w:sz w:val="24"/>
          <w:highlight w:val="none"/>
          <w:lang w:val="zh-CN"/>
        </w:rPr>
        <w:t>进行结算</w:t>
      </w:r>
      <w:r>
        <w:rPr>
          <w:rStyle w:val="1168"/>
          <w:rFonts w:hint="eastAsia" w:ascii="仿宋" w:hAnsi="仿宋" w:eastAsia="仿宋"/>
          <w:b/>
          <w:color w:val="auto"/>
          <w:sz w:val="24"/>
          <w:highlight w:val="none"/>
          <w:lang w:val="zh-CN"/>
        </w:rPr>
        <w:t>，</w:t>
      </w:r>
      <w:r>
        <w:rPr>
          <w:rFonts w:hint="eastAsia" w:ascii="仿宋" w:hAnsi="仿宋" w:eastAsia="仿宋" w:cs="宋体"/>
          <w:b/>
          <w:bCs/>
          <w:color w:val="auto"/>
          <w:sz w:val="24"/>
          <w:highlight w:val="none"/>
        </w:rPr>
        <w:t>但不超过采购金额即项目预算金额。如实际结算金额低于合同总金额则按实际结算金额支付；如实际结算金额未超过合同总金额的10%且在项目预算金额内的则根据政府采购法第49条签订补充协议据实支付。</w:t>
      </w:r>
    </w:p>
    <w:p>
      <w:pPr>
        <w:snapToGrid w:val="0"/>
        <w:spacing w:line="360" w:lineRule="auto"/>
        <w:ind w:firstLine="480" w:firstLineChars="200"/>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四、技术资料</w:t>
      </w:r>
    </w:p>
    <w:p>
      <w:pPr>
        <w:snapToGrid w:val="0"/>
        <w:spacing w:line="360" w:lineRule="auto"/>
        <w:ind w:firstLine="480" w:firstLineChars="200"/>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1、乙方应按招标文件规定的时间向甲方提供有关技术资料。</w:t>
      </w:r>
    </w:p>
    <w:p>
      <w:pPr>
        <w:snapToGrid w:val="0"/>
        <w:spacing w:line="360" w:lineRule="auto"/>
        <w:ind w:firstLine="480" w:firstLineChars="200"/>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2、没有甲方事先书面同意，乙方不得将由甲方提供的有关合同或任何合同条文、计划、图纸、样品或资料提供给与履行本合同无关的任何其他人。即使向履行本合同有关的人员提供，也应注意保密并限于履行合同的必需范围。</w:t>
      </w:r>
    </w:p>
    <w:p>
      <w:pPr>
        <w:snapToGrid w:val="0"/>
        <w:spacing w:line="360" w:lineRule="auto"/>
        <w:ind w:firstLine="480" w:firstLineChars="200"/>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五、知识产权</w:t>
      </w:r>
    </w:p>
    <w:p>
      <w:pPr>
        <w:snapToGrid w:val="0"/>
        <w:spacing w:line="360" w:lineRule="auto"/>
        <w:ind w:firstLine="480" w:firstLineChars="200"/>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乙方应保证提供服务过程中不会侵犯任何第三方的知识产权。</w:t>
      </w:r>
    </w:p>
    <w:p>
      <w:pPr>
        <w:snapToGrid w:val="0"/>
        <w:spacing w:line="360" w:lineRule="auto"/>
        <w:ind w:firstLine="480" w:firstLineChars="200"/>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六、履约保证金</w:t>
      </w:r>
    </w:p>
    <w:p>
      <w:pPr>
        <w:pStyle w:val="2"/>
        <w:spacing w:line="360" w:lineRule="auto"/>
        <w:rPr>
          <w:rFonts w:ascii="仿宋" w:hAnsi="仿宋" w:eastAsia="仿宋"/>
          <w:color w:val="auto"/>
          <w:highlight w:val="none"/>
        </w:rPr>
      </w:pPr>
      <w:r>
        <w:rPr>
          <w:rFonts w:hint="eastAsia" w:ascii="仿宋" w:hAnsi="仿宋" w:eastAsia="仿宋"/>
          <w:snapToGrid w:val="0"/>
          <w:color w:val="auto"/>
          <w:kern w:val="0"/>
          <w:highlight w:val="none"/>
        </w:rPr>
        <w:t>无。</w:t>
      </w:r>
    </w:p>
    <w:p>
      <w:pPr>
        <w:snapToGrid w:val="0"/>
        <w:spacing w:line="360" w:lineRule="auto"/>
        <w:ind w:firstLine="480" w:firstLineChars="200"/>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七、转包或分包</w:t>
      </w:r>
    </w:p>
    <w:p>
      <w:pPr>
        <w:snapToGrid w:val="0"/>
        <w:spacing w:line="360" w:lineRule="auto"/>
        <w:ind w:firstLine="480" w:firstLineChars="200"/>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1、本合同范围的服务，应由乙方直接供应，不得转让他人供应；</w:t>
      </w:r>
    </w:p>
    <w:p>
      <w:pPr>
        <w:snapToGrid w:val="0"/>
        <w:spacing w:line="360" w:lineRule="auto"/>
        <w:ind w:firstLine="480" w:firstLineChars="200"/>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2、除非得到甲方的书面同意，乙方不得将本合同范围的服务全部或部分分包给他人供应；</w:t>
      </w:r>
    </w:p>
    <w:p>
      <w:pPr>
        <w:snapToGrid w:val="0"/>
        <w:spacing w:line="360" w:lineRule="auto"/>
        <w:ind w:firstLine="480" w:firstLineChars="200"/>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3、如有转让和未经甲方同意的分包行为，甲方有权解除合同，没收履约保证金并追究乙方的违约责任。</w:t>
      </w:r>
    </w:p>
    <w:p>
      <w:pPr>
        <w:snapToGrid w:val="0"/>
        <w:spacing w:line="360" w:lineRule="auto"/>
        <w:ind w:firstLine="480" w:firstLineChars="200"/>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八、合同履行时间、履行方式及履行地点</w:t>
      </w:r>
    </w:p>
    <w:p>
      <w:pPr>
        <w:snapToGrid w:val="0"/>
        <w:spacing w:line="360" w:lineRule="auto"/>
        <w:ind w:firstLine="480" w:firstLineChars="200"/>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1、履行时间：</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s="宋体"/>
          <w:snapToGrid w:val="0"/>
          <w:color w:val="auto"/>
          <w:kern w:val="0"/>
          <w:sz w:val="24"/>
          <w:highlight w:val="none"/>
        </w:rPr>
        <w:t>。</w:t>
      </w:r>
    </w:p>
    <w:p>
      <w:pPr>
        <w:snapToGrid w:val="0"/>
        <w:spacing w:line="360" w:lineRule="auto"/>
        <w:ind w:firstLine="480" w:firstLineChars="200"/>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2、履行地点：</w:t>
      </w:r>
    </w:p>
    <w:p>
      <w:pPr>
        <w:snapToGrid w:val="0"/>
        <w:spacing w:line="360" w:lineRule="auto"/>
        <w:ind w:firstLine="480" w:firstLineChars="200"/>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九、款项支付</w:t>
      </w:r>
    </w:p>
    <w:p>
      <w:pPr>
        <w:snapToGrid w:val="0"/>
        <w:spacing w:line="360" w:lineRule="auto"/>
        <w:ind w:firstLine="480" w:firstLineChars="200"/>
        <w:rPr>
          <w:rFonts w:ascii="仿宋" w:hAnsi="仿宋" w:eastAsia="仿宋"/>
          <w:snapToGrid w:val="0"/>
          <w:color w:val="auto"/>
          <w:kern w:val="0"/>
          <w:sz w:val="24"/>
          <w:highlight w:val="none"/>
        </w:rPr>
      </w:pPr>
      <w:bookmarkStart w:id="608" w:name="_Hlk103700605"/>
      <w:r>
        <w:rPr>
          <w:rFonts w:hint="eastAsia" w:ascii="仿宋" w:hAnsi="仿宋" w:eastAsia="仿宋"/>
          <w:snapToGrid w:val="0"/>
          <w:color w:val="auto"/>
          <w:kern w:val="0"/>
          <w:sz w:val="24"/>
          <w:highlight w:val="none"/>
        </w:rPr>
        <w:t xml:space="preserve">合同按季度支付，在下一季度初，具备支付条件， </w:t>
      </w:r>
      <w:r>
        <w:rPr>
          <w:rFonts w:ascii="仿宋" w:hAnsi="仿宋" w:eastAsia="仿宋"/>
          <w:snapToGrid w:val="0"/>
          <w:color w:val="auto"/>
          <w:kern w:val="0"/>
          <w:sz w:val="24"/>
          <w:highlight w:val="none"/>
        </w:rPr>
        <w:t>5</w:t>
      </w:r>
      <w:r>
        <w:rPr>
          <w:rFonts w:hint="eastAsia" w:ascii="仿宋" w:hAnsi="仿宋" w:eastAsia="仿宋"/>
          <w:snapToGrid w:val="0"/>
          <w:color w:val="auto"/>
          <w:kern w:val="0"/>
          <w:sz w:val="24"/>
          <w:highlight w:val="none"/>
        </w:rPr>
        <w:t>个工作</w:t>
      </w:r>
      <w:r>
        <w:rPr>
          <w:rFonts w:ascii="仿宋" w:hAnsi="仿宋" w:eastAsia="仿宋"/>
          <w:snapToGrid w:val="0"/>
          <w:color w:val="auto"/>
          <w:kern w:val="0"/>
          <w:sz w:val="24"/>
          <w:highlight w:val="none"/>
        </w:rPr>
        <w:t>日内</w:t>
      </w:r>
      <w:r>
        <w:rPr>
          <w:rFonts w:hint="eastAsia" w:ascii="仿宋" w:hAnsi="仿宋" w:eastAsia="仿宋"/>
          <w:snapToGrid w:val="0"/>
          <w:color w:val="auto"/>
          <w:kern w:val="0"/>
          <w:sz w:val="24"/>
          <w:highlight w:val="none"/>
        </w:rPr>
        <w:t>甲方根据实际完成数量向乙方支付实际完成数量</w:t>
      </w:r>
      <w:r>
        <w:rPr>
          <w:rFonts w:ascii="仿宋" w:hAnsi="仿宋" w:eastAsia="仿宋"/>
          <w:snapToGrid w:val="0"/>
          <w:color w:val="auto"/>
          <w:kern w:val="0"/>
          <w:sz w:val="24"/>
          <w:highlight w:val="none"/>
        </w:rPr>
        <w:t>合同款。</w:t>
      </w:r>
      <w:bookmarkEnd w:id="608"/>
    </w:p>
    <w:p>
      <w:pPr>
        <w:spacing w:line="360" w:lineRule="auto"/>
        <w:ind w:firstLine="361" w:firstLineChars="150"/>
        <w:rPr>
          <w:rFonts w:ascii="仿宋" w:hAnsi="仿宋" w:eastAsia="仿宋" w:cs="宋体"/>
          <w:b/>
          <w:bCs/>
          <w:color w:val="auto"/>
          <w:sz w:val="24"/>
          <w:highlight w:val="none"/>
        </w:rPr>
      </w:pPr>
      <w:r>
        <w:rPr>
          <w:rStyle w:val="1168"/>
          <w:rFonts w:hint="eastAsia" w:ascii="仿宋" w:hAnsi="仿宋" w:eastAsia="仿宋"/>
          <w:b/>
          <w:color w:val="auto"/>
          <w:sz w:val="24"/>
          <w:highlight w:val="none"/>
          <w:lang w:val="zh-CN"/>
        </w:rPr>
        <w:t>注：</w:t>
      </w:r>
      <w:r>
        <w:rPr>
          <w:rStyle w:val="1168"/>
          <w:rFonts w:ascii="仿宋" w:hAnsi="仿宋" w:eastAsia="仿宋"/>
          <w:b/>
          <w:color w:val="auto"/>
          <w:sz w:val="24"/>
          <w:highlight w:val="none"/>
          <w:lang w:val="zh-CN"/>
        </w:rPr>
        <w:t>最终按实际</w:t>
      </w:r>
      <w:r>
        <w:rPr>
          <w:rStyle w:val="1168"/>
          <w:rFonts w:hint="eastAsia" w:ascii="仿宋" w:hAnsi="仿宋" w:eastAsia="仿宋"/>
          <w:b/>
          <w:color w:val="auto"/>
          <w:sz w:val="24"/>
          <w:highlight w:val="none"/>
          <w:lang w:eastAsia="zh-Hans"/>
        </w:rPr>
        <w:t>运输核酸样本数量和实际工作天数按季度</w:t>
      </w:r>
      <w:r>
        <w:rPr>
          <w:rStyle w:val="1168"/>
          <w:rFonts w:ascii="仿宋" w:hAnsi="仿宋" w:eastAsia="仿宋"/>
          <w:b/>
          <w:color w:val="auto"/>
          <w:sz w:val="24"/>
          <w:highlight w:val="none"/>
          <w:lang w:val="zh-CN"/>
        </w:rPr>
        <w:t>进行结算</w:t>
      </w:r>
      <w:r>
        <w:rPr>
          <w:rStyle w:val="1168"/>
          <w:rFonts w:hint="eastAsia" w:ascii="仿宋" w:hAnsi="仿宋" w:eastAsia="仿宋"/>
          <w:b/>
          <w:color w:val="auto"/>
          <w:sz w:val="24"/>
          <w:highlight w:val="none"/>
          <w:lang w:val="zh-CN"/>
        </w:rPr>
        <w:t>，</w:t>
      </w:r>
      <w:r>
        <w:rPr>
          <w:rFonts w:hint="eastAsia" w:ascii="仿宋" w:hAnsi="仿宋" w:eastAsia="仿宋" w:cs="宋体"/>
          <w:b/>
          <w:bCs/>
          <w:color w:val="auto"/>
          <w:sz w:val="24"/>
          <w:highlight w:val="none"/>
        </w:rPr>
        <w:t>但不超过采购金额即项目预算金额。如实际结算金额低于合同总金额则按实际结算金额支付；如实际结算金额未超过合同总金额的10%且在项目预算金额内的则根据政府采购法第49条签订补充协议据实支付。</w:t>
      </w:r>
    </w:p>
    <w:p>
      <w:pPr>
        <w:pStyle w:val="2"/>
        <w:spacing w:line="360" w:lineRule="auto"/>
        <w:ind w:firstLine="361" w:firstLineChars="150"/>
        <w:rPr>
          <w:rFonts w:ascii="仿宋" w:hAnsi="仿宋" w:eastAsia="仿宋" w:cs="宋体"/>
          <w:b/>
          <w:bCs/>
          <w:color w:val="auto"/>
          <w:highlight w:val="none"/>
        </w:rPr>
      </w:pPr>
      <w:r>
        <w:rPr>
          <w:rStyle w:val="1168"/>
          <w:rFonts w:hint="eastAsia" w:ascii="仿宋" w:hAnsi="仿宋" w:eastAsia="仿宋"/>
          <w:b/>
          <w:bCs/>
          <w:color w:val="auto"/>
          <w:highlight w:val="none"/>
          <w:lang w:eastAsia="zh-Hans"/>
        </w:rPr>
        <w:t>前期过渡期产生的相关费用，参照中标金额进行支付。</w:t>
      </w:r>
    </w:p>
    <w:p>
      <w:pPr>
        <w:snapToGrid w:val="0"/>
        <w:spacing w:line="360" w:lineRule="auto"/>
        <w:ind w:firstLine="480" w:firstLineChars="200"/>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十、税费</w:t>
      </w:r>
    </w:p>
    <w:p>
      <w:pPr>
        <w:snapToGrid w:val="0"/>
        <w:spacing w:line="360" w:lineRule="auto"/>
        <w:ind w:firstLine="480" w:firstLineChars="200"/>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本合同执行中相关的一切税费均由乙方负担。</w:t>
      </w:r>
    </w:p>
    <w:p>
      <w:pPr>
        <w:snapToGrid w:val="0"/>
        <w:spacing w:line="360" w:lineRule="auto"/>
        <w:ind w:firstLine="480" w:firstLineChars="200"/>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十一、质量保证及后续服务</w:t>
      </w:r>
    </w:p>
    <w:p>
      <w:pPr>
        <w:snapToGrid w:val="0"/>
        <w:spacing w:line="360" w:lineRule="auto"/>
        <w:ind w:firstLine="480" w:firstLineChars="200"/>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1、乙方应按招标文件规定向甲方提供服务。</w:t>
      </w:r>
    </w:p>
    <w:p>
      <w:pPr>
        <w:snapToGrid w:val="0"/>
        <w:spacing w:line="360" w:lineRule="auto"/>
        <w:ind w:firstLine="480" w:firstLineChars="200"/>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2、乙方提供的服务成果在服务质量保证期内发生故障，乙方应负责免费提供后续服务。对达不到要求者，根据实际情况，经双方协商，可按以下办法处理：</w:t>
      </w:r>
    </w:p>
    <w:p>
      <w:pPr>
        <w:snapToGrid w:val="0"/>
        <w:spacing w:line="360" w:lineRule="auto"/>
        <w:ind w:firstLine="480" w:firstLineChars="200"/>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（1）重做：由乙方承担所发生的全部费用。</w:t>
      </w:r>
    </w:p>
    <w:p>
      <w:pPr>
        <w:snapToGrid w:val="0"/>
        <w:spacing w:line="360" w:lineRule="auto"/>
        <w:ind w:firstLine="480" w:firstLineChars="200"/>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（2）解除合同。</w:t>
      </w:r>
    </w:p>
    <w:p>
      <w:pPr>
        <w:snapToGrid w:val="0"/>
        <w:spacing w:line="360" w:lineRule="auto"/>
        <w:ind w:firstLine="480" w:firstLineChars="200"/>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3、在服务质量保证期内，乙方应对出现的质量及安全问题负责处理解决并承担一切费用。</w:t>
      </w:r>
    </w:p>
    <w:p>
      <w:pPr>
        <w:spacing w:line="360" w:lineRule="auto"/>
        <w:ind w:firstLine="480" w:firstLineChars="200"/>
        <w:rPr>
          <w:rFonts w:ascii="仿宋" w:hAnsi="仿宋" w:eastAsia="仿宋" w:cs="宋体"/>
          <w:bCs/>
          <w:color w:val="auto"/>
          <w:kern w:val="0"/>
          <w:sz w:val="24"/>
          <w:highlight w:val="none"/>
        </w:rPr>
      </w:pPr>
      <w:r>
        <w:rPr>
          <w:rFonts w:hint="eastAsia" w:ascii="仿宋" w:hAnsi="仿宋" w:eastAsia="仿宋" w:cs="宋体"/>
          <w:bCs/>
          <w:color w:val="auto"/>
          <w:kern w:val="0"/>
          <w:sz w:val="24"/>
          <w:highlight w:val="none"/>
        </w:rPr>
        <w:t>十二、验收</w:t>
      </w:r>
    </w:p>
    <w:p>
      <w:pPr>
        <w:pStyle w:val="645"/>
        <w:ind w:firstLine="480"/>
        <w:rPr>
          <w:rFonts w:ascii="仿宋" w:hAnsi="仿宋" w:eastAsia="仿宋" w:cs="仿宋"/>
          <w:color w:val="auto"/>
          <w:highlight w:val="none"/>
        </w:rPr>
      </w:pPr>
      <w:bookmarkStart w:id="609" w:name="_Hlk103202290"/>
      <w:r>
        <w:rPr>
          <w:rFonts w:ascii="仿宋" w:hAnsi="仿宋" w:eastAsia="仿宋" w:cs="仿宋"/>
          <w:color w:val="auto"/>
          <w:highlight w:val="none"/>
        </w:rPr>
        <w:t>1.</w:t>
      </w:r>
      <w:r>
        <w:rPr>
          <w:rFonts w:hint="eastAsia" w:ascii="仿宋" w:hAnsi="仿宋" w:eastAsia="仿宋" w:cs="仿宋"/>
          <w:color w:val="auto"/>
          <w:highlight w:val="none"/>
        </w:rPr>
        <w:t>验收组织和程序</w:t>
      </w:r>
    </w:p>
    <w:p>
      <w:pPr>
        <w:pStyle w:val="645"/>
        <w:ind w:firstLine="480"/>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1）根据《中华人民共和国政府采购法》、《中华人民共和国民法典》、《中华</w:t>
      </w:r>
      <w:r>
        <w:rPr>
          <w:rFonts w:hint="eastAsia" w:ascii="仿宋" w:hAnsi="仿宋" w:eastAsia="仿宋" w:cs="仿宋"/>
          <w:color w:val="auto"/>
          <w:highlight w:val="none"/>
        </w:rPr>
        <w:t>人民共和国政府采购法实施条例》、财政部《财政部关于进一步加强政府采购需求和履约验收管理的指导意见》（财库</w:t>
      </w:r>
      <w:r>
        <w:rPr>
          <w:rFonts w:ascii="仿宋" w:hAnsi="仿宋" w:eastAsia="仿宋" w:cs="仿宋"/>
          <w:color w:val="auto"/>
          <w:highlight w:val="none"/>
        </w:rPr>
        <w:t>[2016]205号）、杭州市财政局《杭州市政府采购履约验收暂行办法》（</w:t>
      </w:r>
      <w:r>
        <w:rPr>
          <w:rFonts w:hint="eastAsia" w:ascii="仿宋" w:hAnsi="仿宋" w:eastAsia="仿宋" w:cs="仿宋"/>
          <w:color w:val="auto"/>
          <w:highlight w:val="none"/>
        </w:rPr>
        <w:t>杭财采监</w:t>
      </w:r>
      <w:r>
        <w:rPr>
          <w:rFonts w:ascii="仿宋" w:hAnsi="仿宋" w:eastAsia="仿宋" w:cs="仿宋"/>
          <w:color w:val="auto"/>
          <w:highlight w:val="none"/>
        </w:rPr>
        <w:t>[2019]10号）等相关法律、法规、规范性文件要求组织验收。</w:t>
      </w:r>
    </w:p>
    <w:p>
      <w:pPr>
        <w:pStyle w:val="645"/>
        <w:ind w:firstLine="480"/>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2）验收方法：验收小组验收。</w:t>
      </w:r>
    </w:p>
    <w:p>
      <w:pPr>
        <w:pStyle w:val="645"/>
        <w:ind w:firstLine="480"/>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3）验收小组组建方式：</w:t>
      </w:r>
      <w:r>
        <w:rPr>
          <w:rFonts w:hint="eastAsia" w:ascii="仿宋" w:hAnsi="仿宋" w:eastAsia="仿宋" w:cs="仿宋"/>
          <w:color w:val="auto"/>
          <w:highlight w:val="none"/>
        </w:rPr>
        <w:t>项目验收负责人组织</w:t>
      </w:r>
      <w:r>
        <w:rPr>
          <w:rFonts w:ascii="仿宋" w:hAnsi="仿宋" w:eastAsia="仿宋" w:cs="仿宋"/>
          <w:color w:val="auto"/>
          <w:highlight w:val="none"/>
        </w:rPr>
        <w:t>验收小组，验收小组由</w:t>
      </w:r>
      <w:r>
        <w:rPr>
          <w:rFonts w:hint="eastAsia" w:ascii="仿宋" w:hAnsi="仿宋" w:eastAsia="仿宋" w:cs="仿宋"/>
          <w:color w:val="auto"/>
          <w:highlight w:val="none"/>
        </w:rPr>
        <w:t>相关</w:t>
      </w:r>
      <w:r>
        <w:rPr>
          <w:rFonts w:ascii="仿宋" w:hAnsi="仿宋" w:eastAsia="仿宋" w:cs="仿宋"/>
          <w:color w:val="auto"/>
          <w:highlight w:val="none"/>
        </w:rPr>
        <w:t>专家和用户代表</w:t>
      </w:r>
      <w:r>
        <w:rPr>
          <w:rFonts w:hint="eastAsia" w:ascii="仿宋" w:hAnsi="仿宋" w:eastAsia="仿宋" w:cs="仿宋"/>
          <w:color w:val="auto"/>
          <w:highlight w:val="none"/>
        </w:rPr>
        <w:t>按相关规定</w:t>
      </w:r>
      <w:r>
        <w:rPr>
          <w:rFonts w:ascii="仿宋" w:hAnsi="仿宋" w:eastAsia="仿宋" w:cs="仿宋"/>
          <w:color w:val="auto"/>
          <w:highlight w:val="none"/>
        </w:rPr>
        <w:t>组成。验收小组负责实施具体的验收活动。甲方可以邀请其他单位的相关专业人员参加验收小组。验收小组推选一名组长，主持验收小组的工作。</w:t>
      </w:r>
    </w:p>
    <w:p>
      <w:pPr>
        <w:pStyle w:val="645"/>
        <w:ind w:firstLine="480"/>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4）验收流程：</w:t>
      </w:r>
    </w:p>
    <w:p>
      <w:pPr>
        <w:pStyle w:val="645"/>
        <w:ind w:firstLine="480"/>
        <w:rPr>
          <w:rFonts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项目验收负责人</w:t>
      </w:r>
      <w:r>
        <w:rPr>
          <w:rFonts w:ascii="仿宋" w:hAnsi="仿宋" w:eastAsia="仿宋" w:cs="仿宋"/>
          <w:color w:val="auto"/>
          <w:highlight w:val="none"/>
        </w:rPr>
        <w:t>根据验收方案组织验收小组现场验收，并准备验收材料并通知各验收参与方在指定时间指定地点联合验收，包括甲方、乙方、验收小组、其他验收参与方等。</w:t>
      </w:r>
    </w:p>
    <w:p>
      <w:pPr>
        <w:pStyle w:val="645"/>
        <w:ind w:firstLine="480"/>
        <w:rPr>
          <w:rFonts w:ascii="仿宋" w:hAnsi="仿宋" w:eastAsia="仿宋" w:cs="仿宋"/>
          <w:color w:val="auto"/>
          <w:highlight w:val="none"/>
        </w:rPr>
      </w:pPr>
      <w:r>
        <w:rPr>
          <w:rFonts w:ascii="仿宋" w:hAnsi="仿宋" w:eastAsia="仿宋" w:cs="仿宋"/>
          <w:color w:val="auto"/>
          <w:highlight w:val="none"/>
        </w:rPr>
        <w:t>2）验收小组应当按照验收方案独立开展验收，对乙方提供的服务按照采购文件、投标文件、政府采购合同进行核对、验收，并做好验收记录。在验收过程中，验收小组成员不得擅自公开验收信息。验收小组可以对验收方案进行必要的修改。验收小组对验收方案</w:t>
      </w:r>
      <w:r>
        <w:rPr>
          <w:rFonts w:hint="eastAsia" w:ascii="仿宋" w:hAnsi="仿宋" w:eastAsia="仿宋" w:cs="仿宋"/>
          <w:color w:val="auto"/>
          <w:highlight w:val="none"/>
        </w:rPr>
        <w:t>作出实质性修改的，应当报经甲方同意。</w:t>
      </w:r>
    </w:p>
    <w:p>
      <w:pPr>
        <w:pStyle w:val="645"/>
        <w:ind w:firstLine="480"/>
        <w:rPr>
          <w:rFonts w:ascii="仿宋" w:hAnsi="仿宋" w:eastAsia="仿宋" w:cs="仿宋"/>
          <w:color w:val="auto"/>
          <w:highlight w:val="none"/>
        </w:rPr>
      </w:pPr>
      <w:r>
        <w:rPr>
          <w:rFonts w:ascii="仿宋" w:hAnsi="仿宋" w:eastAsia="仿宋" w:cs="仿宋"/>
          <w:color w:val="auto"/>
          <w:highlight w:val="none"/>
        </w:rPr>
        <w:t>3）乙方配合验收工作，并就验收实施过程中的疑问进行解答和澄清。项目验收过程中，乙方不认可验收意见的，按照合同的约定的方式解决，合同未作约定的，按照《中华人民共和国民法典》等相关规定处理。</w:t>
      </w:r>
    </w:p>
    <w:p>
      <w:pPr>
        <w:pStyle w:val="645"/>
        <w:ind w:firstLine="480"/>
        <w:rPr>
          <w:rFonts w:ascii="仿宋" w:hAnsi="仿宋" w:eastAsia="仿宋" w:cs="仿宋"/>
          <w:color w:val="auto"/>
          <w:highlight w:val="none"/>
        </w:rPr>
      </w:pPr>
      <w:r>
        <w:rPr>
          <w:rFonts w:ascii="仿宋" w:hAnsi="仿宋" w:eastAsia="仿宋" w:cs="仿宋"/>
          <w:color w:val="auto"/>
          <w:highlight w:val="none"/>
        </w:rPr>
        <w:t>4）出具验收报告。验收结束后，验收小组应当出具验收报告，报告甲方。验收报告应当根据验收方案制作，以书面形式</w:t>
      </w:r>
      <w:r>
        <w:rPr>
          <w:rFonts w:hint="eastAsia" w:ascii="仿宋" w:hAnsi="仿宋" w:eastAsia="仿宋" w:cs="仿宋"/>
          <w:color w:val="auto"/>
          <w:highlight w:val="none"/>
        </w:rPr>
        <w:t>作出结论性意见，并经验收小组全体成员签字。验收小组成员对验收报告载明的结论有异议的，应当在验收报告上签署不同意并说明理由，否则视为同意验收结论。</w:t>
      </w:r>
    </w:p>
    <w:p>
      <w:pPr>
        <w:pStyle w:val="645"/>
        <w:ind w:firstLine="480"/>
        <w:rPr>
          <w:rFonts w:ascii="仿宋" w:hAnsi="仿宋" w:eastAsia="仿宋" w:cs="仿宋"/>
          <w:color w:val="auto"/>
          <w:highlight w:val="none"/>
        </w:rPr>
      </w:pPr>
      <w:r>
        <w:rPr>
          <w:rFonts w:ascii="仿宋" w:hAnsi="仿宋" w:eastAsia="仿宋" w:cs="仿宋"/>
          <w:color w:val="auto"/>
          <w:highlight w:val="none"/>
        </w:rPr>
        <w:t>5）验收不合格的，甲方应责令乙方采取补救措施，向乙方发出整改通知书，并依法及时处理。整改结束后，由乙方通知甲方或其委托的验收组织机构重新验收。</w:t>
      </w:r>
    </w:p>
    <w:p>
      <w:pPr>
        <w:pStyle w:val="2"/>
        <w:spacing w:line="360" w:lineRule="auto"/>
        <w:rPr>
          <w:rFonts w:ascii="仿宋" w:hAnsi="仿宋" w:eastAsia="仿宋" w:cs="宋体"/>
          <w:color w:val="auto"/>
          <w:highlight w:val="none"/>
        </w:rPr>
      </w:pPr>
      <w:r>
        <w:rPr>
          <w:rFonts w:hint="eastAsia" w:ascii="仿宋" w:hAnsi="仿宋" w:eastAsia="仿宋" w:cs="宋体"/>
          <w:color w:val="auto"/>
          <w:highlight w:val="none"/>
        </w:rPr>
        <w:t>2</w:t>
      </w:r>
      <w:r>
        <w:rPr>
          <w:rFonts w:ascii="仿宋" w:hAnsi="仿宋" w:eastAsia="仿宋" w:cs="宋体"/>
          <w:color w:val="auto"/>
          <w:highlight w:val="none"/>
        </w:rPr>
        <w:t>.</w:t>
      </w:r>
      <w:r>
        <w:rPr>
          <w:rFonts w:hint="eastAsia" w:ascii="仿宋" w:hAnsi="仿宋" w:eastAsia="仿宋" w:cs="宋体"/>
          <w:color w:val="auto"/>
          <w:highlight w:val="none"/>
        </w:rPr>
        <w:t>履约验收内容</w:t>
      </w:r>
    </w:p>
    <w:p>
      <w:pPr>
        <w:pStyle w:val="645"/>
        <w:ind w:firstLine="439" w:firstLineChars="183"/>
        <w:rPr>
          <w:rFonts w:ascii="仿宋" w:hAnsi="仿宋" w:eastAsia="仿宋" w:cs="仿宋"/>
          <w:color w:val="auto"/>
          <w:highlight w:val="none"/>
        </w:rPr>
      </w:pPr>
      <w:r>
        <w:rPr>
          <w:rFonts w:hint="eastAsia" w:ascii="仿宋" w:hAnsi="仿宋" w:eastAsia="仿宋" w:cs="仿宋"/>
          <w:color w:val="auto"/>
          <w:highlight w:val="none"/>
        </w:rPr>
        <w:t>1</w:t>
      </w:r>
      <w:r>
        <w:rPr>
          <w:rFonts w:ascii="仿宋" w:hAnsi="仿宋" w:eastAsia="仿宋" w:cs="仿宋"/>
          <w:color w:val="auto"/>
          <w:highlight w:val="none"/>
        </w:rPr>
        <w:t>.</w:t>
      </w:r>
      <w:r>
        <w:rPr>
          <w:rFonts w:hint="eastAsia" w:ascii="仿宋" w:hAnsi="仿宋" w:eastAsia="仿宋" w:cs="仿宋"/>
          <w:color w:val="auto"/>
          <w:highlight w:val="none"/>
        </w:rPr>
        <w:t>技术履约内容</w:t>
      </w:r>
    </w:p>
    <w:p>
      <w:pPr>
        <w:pStyle w:val="2"/>
        <w:spacing w:line="360" w:lineRule="auto"/>
        <w:rPr>
          <w:rFonts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）满足所有采购需求及响应文件承诺；</w:t>
      </w:r>
    </w:p>
    <w:p>
      <w:pPr>
        <w:pStyle w:val="2"/>
        <w:spacing w:line="360" w:lineRule="auto"/>
        <w:rPr>
          <w:rFonts w:ascii="仿宋" w:hAnsi="仿宋" w:eastAsia="仿宋" w:cs="仿宋"/>
          <w:color w:val="auto"/>
          <w:highlight w:val="none"/>
        </w:rPr>
      </w:pPr>
      <w:r>
        <w:rPr>
          <w:rFonts w:hint="eastAsia" w:ascii="仿宋" w:hAnsi="仿宋" w:eastAsia="仿宋" w:cs="仿宋"/>
          <w:color w:val="auto"/>
          <w:highlight w:val="none"/>
        </w:rPr>
        <w:t>2）</w:t>
      </w:r>
      <w:r>
        <w:rPr>
          <w:rFonts w:ascii="仿宋" w:hAnsi="仿宋" w:eastAsia="仿宋" w:cs="仿宋"/>
          <w:color w:val="auto"/>
          <w:highlight w:val="none"/>
        </w:rPr>
        <w:t>拟投服务团队人员</w:t>
      </w:r>
      <w:r>
        <w:rPr>
          <w:rFonts w:hint="eastAsia" w:ascii="仿宋" w:hAnsi="仿宋" w:eastAsia="仿宋" w:cs="仿宋"/>
          <w:color w:val="auto"/>
          <w:highlight w:val="none"/>
        </w:rPr>
        <w:t>、设备</w:t>
      </w:r>
      <w:r>
        <w:rPr>
          <w:rFonts w:ascii="仿宋" w:hAnsi="仿宋" w:eastAsia="仿宋" w:cs="仿宋"/>
          <w:color w:val="auto"/>
          <w:highlight w:val="none"/>
        </w:rPr>
        <w:t>全部到位，与</w:t>
      </w:r>
      <w:r>
        <w:rPr>
          <w:rFonts w:hint="eastAsia" w:ascii="仿宋" w:hAnsi="仿宋" w:eastAsia="仿宋" w:cs="仿宋"/>
          <w:color w:val="auto"/>
          <w:highlight w:val="none"/>
        </w:rPr>
        <w:t>响应</w:t>
      </w:r>
      <w:r>
        <w:rPr>
          <w:rFonts w:ascii="仿宋" w:hAnsi="仿宋" w:eastAsia="仿宋" w:cs="仿宋"/>
          <w:color w:val="auto"/>
          <w:highlight w:val="none"/>
        </w:rPr>
        <w:t>文件人员信息清单一致；</w:t>
      </w:r>
    </w:p>
    <w:p>
      <w:pPr>
        <w:pStyle w:val="645"/>
        <w:ind w:firstLine="439" w:firstLineChars="183"/>
        <w:rPr>
          <w:rFonts w:ascii="仿宋" w:hAnsi="仿宋" w:eastAsia="仿宋" w:cs="仿宋"/>
          <w:color w:val="auto"/>
          <w:highlight w:val="none"/>
        </w:rPr>
      </w:pPr>
      <w:r>
        <w:rPr>
          <w:rFonts w:hint="eastAsia" w:ascii="仿宋" w:hAnsi="仿宋" w:eastAsia="仿宋" w:cs="仿宋"/>
          <w:color w:val="auto"/>
          <w:highlight w:val="none"/>
        </w:rPr>
        <w:t>2.商务履约内容</w:t>
      </w:r>
    </w:p>
    <w:p>
      <w:pPr>
        <w:pStyle w:val="661"/>
        <w:spacing w:line="360" w:lineRule="auto"/>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）服务周期满足采购要求。</w:t>
      </w:r>
    </w:p>
    <w:p>
      <w:pPr>
        <w:pStyle w:val="661"/>
        <w:spacing w:after="157" w:line="360" w:lineRule="auto"/>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验收标准</w:t>
      </w:r>
    </w:p>
    <w:p>
      <w:pPr>
        <w:pStyle w:val="2"/>
        <w:spacing w:line="360" w:lineRule="auto"/>
        <w:rPr>
          <w:rFonts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）满足所有采购需求及响应文件承诺；</w:t>
      </w:r>
    </w:p>
    <w:p>
      <w:pPr>
        <w:pStyle w:val="2"/>
        <w:spacing w:line="360" w:lineRule="auto"/>
        <w:rPr>
          <w:rFonts w:ascii="仿宋" w:hAnsi="仿宋" w:eastAsia="仿宋" w:cs="仿宋"/>
          <w:color w:val="auto"/>
          <w:highlight w:val="none"/>
        </w:rPr>
      </w:pPr>
      <w:r>
        <w:rPr>
          <w:rFonts w:hint="eastAsia" w:ascii="仿宋" w:hAnsi="仿宋" w:eastAsia="仿宋" w:cs="仿宋"/>
          <w:color w:val="auto"/>
          <w:highlight w:val="none"/>
        </w:rPr>
        <w:t>2）</w:t>
      </w:r>
      <w:r>
        <w:rPr>
          <w:rFonts w:ascii="仿宋" w:hAnsi="仿宋" w:eastAsia="仿宋" w:cs="仿宋"/>
          <w:color w:val="auto"/>
          <w:highlight w:val="none"/>
        </w:rPr>
        <w:t>拟投服务团队人员</w:t>
      </w:r>
      <w:r>
        <w:rPr>
          <w:rFonts w:hint="eastAsia" w:ascii="仿宋" w:hAnsi="仿宋" w:eastAsia="仿宋" w:cs="仿宋"/>
          <w:color w:val="auto"/>
          <w:highlight w:val="none"/>
        </w:rPr>
        <w:t>、设备</w:t>
      </w:r>
      <w:r>
        <w:rPr>
          <w:rFonts w:ascii="仿宋" w:hAnsi="仿宋" w:eastAsia="仿宋" w:cs="仿宋"/>
          <w:color w:val="auto"/>
          <w:highlight w:val="none"/>
        </w:rPr>
        <w:t>全部到位，与</w:t>
      </w:r>
      <w:r>
        <w:rPr>
          <w:rFonts w:hint="eastAsia" w:ascii="仿宋" w:hAnsi="仿宋" w:eastAsia="仿宋" w:cs="仿宋"/>
          <w:color w:val="auto"/>
          <w:highlight w:val="none"/>
        </w:rPr>
        <w:t>响应</w:t>
      </w:r>
      <w:r>
        <w:rPr>
          <w:rFonts w:ascii="仿宋" w:hAnsi="仿宋" w:eastAsia="仿宋" w:cs="仿宋"/>
          <w:color w:val="auto"/>
          <w:highlight w:val="none"/>
        </w:rPr>
        <w:t>文件人员信息清单一致；</w:t>
      </w:r>
    </w:p>
    <w:p>
      <w:pPr>
        <w:pStyle w:val="2"/>
        <w:spacing w:line="360" w:lineRule="auto"/>
        <w:rPr>
          <w:rFonts w:ascii="仿宋" w:hAnsi="仿宋" w:eastAsia="仿宋" w:cs="仿宋"/>
          <w:color w:val="auto"/>
          <w:highlight w:val="none"/>
        </w:rPr>
      </w:pPr>
      <w:r>
        <w:rPr>
          <w:rFonts w:ascii="仿宋" w:hAnsi="仿宋" w:eastAsia="仿宋" w:cs="仿宋"/>
          <w:color w:val="auto"/>
          <w:highlight w:val="none"/>
        </w:rPr>
        <w:t>3</w:t>
      </w:r>
      <w:r>
        <w:rPr>
          <w:rFonts w:hint="eastAsia" w:ascii="仿宋" w:hAnsi="仿宋" w:eastAsia="仿宋" w:cs="仿宋"/>
          <w:color w:val="auto"/>
          <w:highlight w:val="none"/>
        </w:rPr>
        <w:t>）项目验收资料齐全；</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w:t>
      </w:r>
      <w:r>
        <w:rPr>
          <w:rFonts w:ascii="仿宋" w:hAnsi="仿宋" w:eastAsia="仿宋" w:cs="仿宋"/>
          <w:color w:val="auto"/>
          <w:sz w:val="24"/>
          <w:highlight w:val="none"/>
        </w:rPr>
        <w:t>.</w:t>
      </w:r>
      <w:r>
        <w:rPr>
          <w:rFonts w:hint="eastAsia" w:ascii="仿宋" w:hAnsi="仿宋" w:eastAsia="仿宋" w:cs="仿宋"/>
          <w:color w:val="auto"/>
          <w:sz w:val="24"/>
          <w:highlight w:val="none"/>
        </w:rPr>
        <w:t>履约验收其他事项</w:t>
      </w:r>
    </w:p>
    <w:p>
      <w:pPr>
        <w:pStyle w:val="661"/>
        <w:spacing w:after="157"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（1）甲方在乙方提供相关服务的过程中，有权不定期对服务内容和质量进行考核。乙方提供相关服务过程中有违反合同约定、不达约定标准情况的，甲方有权要求乙方限期整改，乙方未按甲方</w:t>
      </w:r>
      <w:r>
        <w:rPr>
          <w:rFonts w:ascii="仿宋" w:hAnsi="仿宋" w:eastAsia="仿宋" w:cs="仿宋"/>
          <w:color w:val="auto"/>
          <w:sz w:val="24"/>
          <w:szCs w:val="24"/>
          <w:highlight w:val="none"/>
        </w:rPr>
        <w:t>要求整改的，甲方有权拒绝验收，乙方应承担相应的违约责任。</w:t>
      </w:r>
    </w:p>
    <w:p>
      <w:pPr>
        <w:pStyle w:val="661"/>
        <w:spacing w:after="157"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ascii="仿宋" w:hAnsi="仿宋" w:eastAsia="仿宋" w:cs="仿宋"/>
          <w:color w:val="auto"/>
          <w:sz w:val="24"/>
          <w:szCs w:val="24"/>
          <w:highlight w:val="none"/>
        </w:rPr>
        <w:t>乙方服务成果未通过甲方验收，甲方有权要求乙方进行整改，相关费用</w:t>
      </w:r>
      <w:r>
        <w:rPr>
          <w:rFonts w:hint="eastAsia" w:ascii="仿宋" w:hAnsi="仿宋" w:eastAsia="仿宋" w:cs="仿宋"/>
          <w:color w:val="auto"/>
          <w:sz w:val="24"/>
          <w:szCs w:val="24"/>
          <w:highlight w:val="none"/>
        </w:rPr>
        <w:t>（包括但不限于重新组织验收等费用）</w:t>
      </w:r>
      <w:r>
        <w:rPr>
          <w:rFonts w:ascii="仿宋" w:hAnsi="仿宋" w:eastAsia="仿宋" w:cs="仿宋"/>
          <w:color w:val="auto"/>
          <w:sz w:val="24"/>
          <w:szCs w:val="24"/>
          <w:highlight w:val="none"/>
        </w:rPr>
        <w:t>由乙方承担；如乙方</w:t>
      </w:r>
      <w:r>
        <w:rPr>
          <w:rFonts w:hint="eastAsia" w:ascii="仿宋" w:hAnsi="仿宋" w:eastAsia="仿宋" w:cs="仿宋"/>
          <w:color w:val="auto"/>
          <w:sz w:val="24"/>
          <w:szCs w:val="24"/>
          <w:highlight w:val="none"/>
        </w:rPr>
        <w:t>未在甲方要求期限内整改或整改后仍不合格或已经无法整改的，甲方有权要求乙方承担相应的违约责任。</w:t>
      </w:r>
      <w:bookmarkEnd w:id="609"/>
    </w:p>
    <w:p>
      <w:pPr>
        <w:snapToGrid w:val="0"/>
        <w:spacing w:line="360" w:lineRule="auto"/>
        <w:ind w:firstLine="480" w:firstLineChars="200"/>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十三、违约责任</w:t>
      </w:r>
    </w:p>
    <w:p>
      <w:pPr>
        <w:snapToGrid w:val="0"/>
        <w:spacing w:line="360" w:lineRule="auto"/>
        <w:ind w:firstLine="480" w:firstLineChars="200"/>
        <w:rPr>
          <w:rFonts w:ascii="仿宋" w:hAnsi="仿宋" w:eastAsia="仿宋"/>
          <w:snapToGrid w:val="0"/>
          <w:color w:val="auto"/>
          <w:kern w:val="0"/>
          <w:sz w:val="24"/>
          <w:highlight w:val="none"/>
        </w:rPr>
      </w:pPr>
      <w:bookmarkStart w:id="610" w:name="_Hlk111824348"/>
      <w:bookmarkStart w:id="611" w:name="_Hlk104636151"/>
      <w:r>
        <w:rPr>
          <w:rFonts w:hint="eastAsia" w:ascii="仿宋" w:hAnsi="仿宋" w:eastAsia="仿宋"/>
          <w:snapToGrid w:val="0"/>
          <w:color w:val="auto"/>
          <w:kern w:val="0"/>
          <w:sz w:val="24"/>
          <w:highlight w:val="none"/>
        </w:rPr>
        <w:t>1、甲方无正当理由拒收接受服务的，甲方向乙方偿付合同款项百分之五作为违约金。</w:t>
      </w:r>
    </w:p>
    <w:p>
      <w:pPr>
        <w:snapToGrid w:val="0"/>
        <w:spacing w:line="360" w:lineRule="auto"/>
        <w:ind w:firstLine="480" w:firstLineChars="200"/>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2、甲方无故逾期验收和办理款项支付手续的，甲方应按逾期付款总额每日万分之五向乙方支付违约金。</w:t>
      </w:r>
    </w:p>
    <w:p>
      <w:pPr>
        <w:snapToGrid w:val="0"/>
        <w:spacing w:line="360" w:lineRule="auto"/>
        <w:ind w:firstLine="480" w:firstLineChars="200"/>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3、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bookmarkEnd w:id="610"/>
      <w:bookmarkEnd w:id="611"/>
    </w:p>
    <w:p>
      <w:pPr>
        <w:snapToGrid w:val="0"/>
        <w:spacing w:line="360" w:lineRule="auto"/>
        <w:ind w:firstLine="480" w:firstLineChars="200"/>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十四、不可抗力事件处理</w:t>
      </w:r>
    </w:p>
    <w:p>
      <w:pPr>
        <w:snapToGrid w:val="0"/>
        <w:spacing w:line="360" w:lineRule="auto"/>
        <w:ind w:firstLine="480" w:firstLineChars="200"/>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1、在合同有效期内，任何一方因不可抗力事件导致不能履行合同，则合同履行期可延长，其延长期与不可抗力影响期相同。</w:t>
      </w:r>
    </w:p>
    <w:p>
      <w:pPr>
        <w:snapToGrid w:val="0"/>
        <w:spacing w:line="360" w:lineRule="auto"/>
        <w:ind w:firstLine="480" w:firstLineChars="200"/>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2、不可抗力事件发生后，应立即通知对方，并寄送有关权威机构出具的证明。</w:t>
      </w:r>
    </w:p>
    <w:p>
      <w:pPr>
        <w:snapToGrid w:val="0"/>
        <w:spacing w:line="360" w:lineRule="auto"/>
        <w:ind w:firstLine="480" w:firstLineChars="200"/>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3、不可抗力事件延续120天以上，双方应通过友好协商，确定是否继续履行合同。</w:t>
      </w:r>
    </w:p>
    <w:p>
      <w:pPr>
        <w:snapToGrid w:val="0"/>
        <w:spacing w:line="360" w:lineRule="auto"/>
        <w:ind w:firstLine="480" w:firstLineChars="200"/>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十五、诉讼</w:t>
      </w:r>
    </w:p>
    <w:p>
      <w:pPr>
        <w:snapToGrid w:val="0"/>
        <w:spacing w:line="360" w:lineRule="auto"/>
        <w:ind w:firstLine="480" w:firstLineChars="200"/>
        <w:rPr>
          <w:rFonts w:ascii="仿宋" w:hAnsi="仿宋" w:eastAsia="仿宋"/>
          <w:snapToGrid w:val="0"/>
          <w:color w:val="auto"/>
          <w:kern w:val="0"/>
          <w:sz w:val="24"/>
          <w:highlight w:val="none"/>
        </w:rPr>
      </w:pPr>
      <w:bookmarkStart w:id="612" w:name="_Hlk111824370"/>
      <w:r>
        <w:rPr>
          <w:rFonts w:hint="eastAsia" w:ascii="仿宋" w:hAnsi="仿宋" w:eastAsia="仿宋"/>
          <w:snapToGrid w:val="0"/>
          <w:color w:val="auto"/>
          <w:kern w:val="0"/>
          <w:sz w:val="24"/>
          <w:highlight w:val="none"/>
        </w:rPr>
        <w:t>双方在执行合同中所发生的一切争议，应通过协商解决。如协商不成，向甲方所在地法院起诉。</w:t>
      </w:r>
      <w:bookmarkEnd w:id="612"/>
    </w:p>
    <w:p>
      <w:pPr>
        <w:snapToGrid w:val="0"/>
        <w:spacing w:line="360" w:lineRule="auto"/>
        <w:ind w:firstLine="480" w:firstLineChars="200"/>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十六、合同生效及其它</w:t>
      </w:r>
    </w:p>
    <w:p>
      <w:pPr>
        <w:snapToGrid w:val="0"/>
        <w:spacing w:line="360" w:lineRule="auto"/>
        <w:ind w:firstLine="480" w:firstLineChars="200"/>
        <w:rPr>
          <w:rFonts w:ascii="仿宋" w:hAnsi="仿宋" w:eastAsia="仿宋"/>
          <w:snapToGrid w:val="0"/>
          <w:color w:val="auto"/>
          <w:kern w:val="0"/>
          <w:sz w:val="24"/>
          <w:highlight w:val="none"/>
        </w:rPr>
      </w:pPr>
      <w:bookmarkStart w:id="613" w:name="_Hlk111824388"/>
      <w:bookmarkStart w:id="614" w:name="_Hlk104636176"/>
      <w:r>
        <w:rPr>
          <w:rFonts w:hint="eastAsia" w:ascii="仿宋" w:hAnsi="仿宋" w:eastAsia="仿宋"/>
          <w:snapToGrid w:val="0"/>
          <w:color w:val="auto"/>
          <w:kern w:val="0"/>
          <w:sz w:val="24"/>
          <w:highlight w:val="none"/>
        </w:rPr>
        <w:t>1、合同经双方法定代表人或授权代表签字并加盖单位公章后生效。</w:t>
      </w:r>
    </w:p>
    <w:p>
      <w:pPr>
        <w:snapToGrid w:val="0"/>
        <w:spacing w:line="360" w:lineRule="auto"/>
        <w:ind w:firstLine="480" w:firstLineChars="200"/>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2、合同执行中涉及采购资金和采购内容修改或补充的，须经财政部门审批，并签书面补充协议报政府采购监督管理部门备案，方可作为主合同不可分割的一部分。</w:t>
      </w:r>
    </w:p>
    <w:p>
      <w:pPr>
        <w:snapToGrid w:val="0"/>
        <w:spacing w:line="360" w:lineRule="auto"/>
        <w:ind w:firstLine="480" w:firstLineChars="200"/>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3、招标文件、投标文件及评标过程中形成的文字资料、询标纪要均作为本合同的组成部分，具有同等效力。本合同未尽事宜，遵照《民法典》有关条文执行。</w:t>
      </w:r>
    </w:p>
    <w:p>
      <w:pPr>
        <w:autoSpaceDE w:val="0"/>
        <w:autoSpaceDN w:val="0"/>
        <w:snapToGrid w:val="0"/>
        <w:spacing w:line="360" w:lineRule="auto"/>
        <w:ind w:firstLine="480" w:firstLineChars="200"/>
        <w:jc w:val="left"/>
        <w:rPr>
          <w:rFonts w:ascii="仿宋" w:hAnsi="仿宋" w:eastAsia="仿宋"/>
          <w:color w:val="auto"/>
          <w:kern w:val="0"/>
          <w:sz w:val="24"/>
          <w:highlight w:val="none"/>
          <w:lang w:val="zh-CN"/>
        </w:rPr>
      </w:pPr>
      <w:r>
        <w:rPr>
          <w:rFonts w:hint="eastAsia" w:ascii="仿宋" w:hAnsi="仿宋" w:eastAsia="仿宋"/>
          <w:snapToGrid w:val="0"/>
          <w:color w:val="auto"/>
          <w:kern w:val="0"/>
          <w:sz w:val="24"/>
          <w:highlight w:val="none"/>
        </w:rPr>
        <w:t>4、本合同一式四份，具有同等法律效力，甲乙双方各执两份。</w:t>
      </w:r>
      <w:bookmarkEnd w:id="613"/>
      <w:bookmarkEnd w:id="614"/>
    </w:p>
    <w:p>
      <w:pPr>
        <w:shd w:val="clear" w:color="auto" w:fill="FFFFFF"/>
        <w:snapToGrid w:val="0"/>
        <w:spacing w:line="360" w:lineRule="auto"/>
        <w:ind w:firstLine="480" w:firstLineChars="200"/>
        <w:rPr>
          <w:rFonts w:ascii="仿宋" w:hAnsi="仿宋" w:eastAsia="仿宋" w:cs="宋体"/>
          <w:color w:val="auto"/>
          <w:sz w:val="24"/>
          <w:highlight w:val="none"/>
        </w:rPr>
      </w:pPr>
      <w:r>
        <w:rPr>
          <w:rFonts w:ascii="Calibri" w:hAnsi="Calibri" w:eastAsia="仿宋" w:cs="Calibri"/>
          <w:color w:val="auto"/>
          <w:sz w:val="24"/>
          <w:highlight w:val="none"/>
        </w:rPr>
        <w:t> </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甲方（盖章）：                            乙方（盖章）：        </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 xml:space="preserve">法定代表人：                              法定代表人：    </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或受委托人（签字）：                      或受委托人（签字）：  </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联系人：                                  联系人：</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地址：                                    地址： </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电话：                                    电话：</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传真：                                    传真：</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开户银行：                                开户银行： </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帐号：                                    帐号：</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签订时间：                                签订时间：</w:t>
      </w:r>
    </w:p>
    <w:p>
      <w:pPr>
        <w:spacing w:line="360" w:lineRule="auto"/>
        <w:rPr>
          <w:rFonts w:ascii="仿宋" w:hAnsi="仿宋" w:eastAsia="仿宋"/>
          <w:color w:val="auto"/>
          <w:highlight w:val="none"/>
        </w:rPr>
      </w:pPr>
    </w:p>
    <w:p>
      <w:pPr>
        <w:tabs>
          <w:tab w:val="left" w:pos="432"/>
        </w:tabs>
        <w:spacing w:line="360" w:lineRule="auto"/>
        <w:jc w:val="center"/>
        <w:rPr>
          <w:rFonts w:ascii="仿宋" w:hAnsi="仿宋" w:eastAsia="仿宋"/>
          <w:color w:val="auto"/>
          <w:highlight w:val="none"/>
        </w:rPr>
      </w:pPr>
    </w:p>
    <w:p>
      <w:pPr>
        <w:tabs>
          <w:tab w:val="left" w:pos="432"/>
        </w:tabs>
        <w:spacing w:line="360" w:lineRule="auto"/>
        <w:jc w:val="center"/>
        <w:rPr>
          <w:rFonts w:ascii="仿宋" w:hAnsi="仿宋" w:eastAsia="仿宋"/>
          <w:color w:val="auto"/>
          <w:highlight w:val="none"/>
        </w:rPr>
      </w:pPr>
    </w:p>
    <w:p>
      <w:pPr>
        <w:spacing w:line="360" w:lineRule="auto"/>
        <w:rPr>
          <w:rFonts w:ascii="仿宋" w:hAnsi="仿宋" w:eastAsia="仿宋"/>
          <w:color w:val="auto"/>
          <w:highlight w:val="none"/>
        </w:rPr>
      </w:pPr>
    </w:p>
    <w:p>
      <w:pPr>
        <w:pStyle w:val="4"/>
        <w:jc w:val="center"/>
        <w:rPr>
          <w:rFonts w:hint="eastAsia" w:ascii="仿宋" w:hAnsi="仿宋" w:eastAsia="仿宋"/>
          <w:color w:val="auto"/>
          <w:highlight w:val="none"/>
        </w:rPr>
      </w:pPr>
      <w:bookmarkStart w:id="615" w:name="_Toc17409"/>
    </w:p>
    <w:p>
      <w:pPr>
        <w:pStyle w:val="4"/>
        <w:jc w:val="center"/>
        <w:rPr>
          <w:rFonts w:hint="eastAsia" w:ascii="仿宋" w:hAnsi="仿宋" w:eastAsia="仿宋"/>
          <w:color w:val="auto"/>
          <w:highlight w:val="none"/>
        </w:rPr>
      </w:pPr>
    </w:p>
    <w:p>
      <w:pPr>
        <w:pStyle w:val="4"/>
        <w:jc w:val="center"/>
        <w:rPr>
          <w:rFonts w:ascii="仿宋" w:hAnsi="仿宋" w:eastAsia="仿宋"/>
          <w:color w:val="auto"/>
          <w:highlight w:val="none"/>
        </w:rPr>
      </w:pPr>
      <w:r>
        <w:rPr>
          <w:rFonts w:hint="eastAsia" w:ascii="仿宋" w:hAnsi="仿宋" w:eastAsia="仿宋"/>
          <w:color w:val="auto"/>
          <w:highlight w:val="none"/>
        </w:rPr>
        <w:t>第六部分</w:t>
      </w:r>
      <w:bookmarkEnd w:id="594"/>
      <w:r>
        <w:rPr>
          <w:rFonts w:ascii="仿宋" w:hAnsi="仿宋" w:eastAsia="仿宋"/>
          <w:color w:val="auto"/>
          <w:highlight w:val="none"/>
        </w:rPr>
        <w:t xml:space="preserve"> </w:t>
      </w:r>
      <w:bookmarkEnd w:id="595"/>
      <w:r>
        <w:rPr>
          <w:rFonts w:hint="eastAsia" w:ascii="仿宋" w:hAnsi="仿宋" w:eastAsia="仿宋"/>
          <w:color w:val="auto"/>
          <w:highlight w:val="none"/>
        </w:rPr>
        <w:t>应提交的有关格式范例</w:t>
      </w:r>
      <w:bookmarkEnd w:id="603"/>
      <w:bookmarkEnd w:id="604"/>
      <w:bookmarkEnd w:id="605"/>
      <w:bookmarkEnd w:id="606"/>
      <w:bookmarkEnd w:id="607"/>
      <w:bookmarkEnd w:id="615"/>
    </w:p>
    <w:p>
      <w:pPr>
        <w:snapToGrid w:val="0"/>
        <w:spacing w:line="360" w:lineRule="auto"/>
        <w:jc w:val="center"/>
        <w:rPr>
          <w:rFonts w:ascii="仿宋" w:hAnsi="仿宋" w:eastAsia="仿宋" w:cs="仿宋_GB2312"/>
          <w:b/>
          <w:color w:val="auto"/>
          <w:kern w:val="0"/>
          <w:sz w:val="36"/>
          <w:szCs w:val="36"/>
          <w:highlight w:val="none"/>
        </w:rPr>
      </w:pPr>
    </w:p>
    <w:p>
      <w:pPr>
        <w:pStyle w:val="5"/>
        <w:jc w:val="center"/>
        <w:rPr>
          <w:rFonts w:ascii="仿宋" w:hAnsi="仿宋" w:eastAsia="仿宋"/>
          <w:color w:val="auto"/>
          <w:szCs w:val="28"/>
          <w:highlight w:val="none"/>
        </w:rPr>
      </w:pPr>
      <w:bookmarkStart w:id="616" w:name="_Toc2036"/>
      <w:bookmarkStart w:id="617" w:name="_Toc1293302127"/>
      <w:bookmarkStart w:id="618" w:name="_Toc95313009"/>
      <w:bookmarkStart w:id="619" w:name="_Toc21599"/>
      <w:bookmarkStart w:id="620" w:name="_Toc7821"/>
      <w:bookmarkStart w:id="621" w:name="_Toc8673"/>
      <w:r>
        <w:rPr>
          <w:rFonts w:hint="eastAsia" w:ascii="仿宋" w:hAnsi="仿宋" w:eastAsia="仿宋"/>
          <w:color w:val="auto"/>
          <w:szCs w:val="28"/>
          <w:highlight w:val="none"/>
        </w:rPr>
        <w:t>资格文件部分</w:t>
      </w:r>
      <w:bookmarkEnd w:id="616"/>
      <w:bookmarkEnd w:id="617"/>
      <w:bookmarkEnd w:id="618"/>
      <w:bookmarkEnd w:id="619"/>
      <w:bookmarkEnd w:id="620"/>
      <w:bookmarkEnd w:id="621"/>
    </w:p>
    <w:p>
      <w:pPr>
        <w:snapToGrid w:val="0"/>
        <w:spacing w:line="360" w:lineRule="auto"/>
        <w:jc w:val="cente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napToGrid w:val="0"/>
        <w:spacing w:line="360" w:lineRule="auto"/>
        <w:jc w:val="center"/>
        <w:rPr>
          <w:rFonts w:ascii="仿宋" w:hAnsi="仿宋" w:eastAsia="仿宋" w:cs="仿宋_GB2312"/>
          <w:b/>
          <w:color w:val="auto"/>
          <w:kern w:val="0"/>
          <w:sz w:val="36"/>
          <w:szCs w:val="36"/>
          <w:highlight w:val="none"/>
        </w:rPr>
      </w:pP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1）符合参加政府采购活动应当具备的一般条件的承诺函……</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2）落实政府采购政策需满足的资格要求……</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3）本项目的特定资格要求……</w:t>
      </w:r>
      <w:r>
        <w:rPr>
          <w:rFonts w:hint="eastAsia" w:ascii="仿宋" w:hAnsi="仿宋" w:eastAsia="仿宋" w:cs="仿宋_GB2312"/>
          <w:color w:val="auto"/>
          <w:sz w:val="24"/>
          <w:highlight w:val="none"/>
        </w:rPr>
        <w:t>…………………………………………（页码）</w:t>
      </w:r>
    </w:p>
    <w:p>
      <w:pPr>
        <w:snapToGrid w:val="0"/>
        <w:spacing w:line="360" w:lineRule="auto"/>
        <w:ind w:firstLine="480" w:firstLineChars="200"/>
        <w:rPr>
          <w:rFonts w:ascii="仿宋" w:hAnsi="仿宋" w:eastAsia="仿宋" w:cs="仿宋_GB2312"/>
          <w:color w:val="auto"/>
          <w:sz w:val="24"/>
          <w:highlight w:val="none"/>
        </w:rPr>
      </w:pPr>
    </w:p>
    <w:p>
      <w:pPr>
        <w:snapToGrid w:val="0"/>
        <w:spacing w:line="360" w:lineRule="auto"/>
        <w:ind w:firstLine="480" w:firstLineChars="200"/>
        <w:rPr>
          <w:rFonts w:ascii="仿宋" w:hAnsi="仿宋" w:eastAsia="仿宋" w:cs="仿宋_GB2312"/>
          <w:color w:val="auto"/>
          <w:sz w:val="24"/>
          <w:highlight w:val="none"/>
        </w:rPr>
      </w:pPr>
    </w:p>
    <w:p>
      <w:pPr>
        <w:pStyle w:val="6"/>
        <w:tabs>
          <w:tab w:val="left" w:pos="432"/>
          <w:tab w:val="clear" w:pos="900"/>
        </w:tabs>
        <w:jc w:val="center"/>
        <w:rPr>
          <w:rStyle w:val="1100"/>
          <w:rFonts w:ascii="仿宋" w:hAnsi="仿宋" w:eastAsia="仿宋"/>
          <w:color w:val="auto"/>
          <w:highlight w:val="none"/>
        </w:rPr>
      </w:pPr>
      <w:r>
        <w:rPr>
          <w:rFonts w:ascii="仿宋" w:hAnsi="仿宋" w:eastAsia="仿宋" w:cs="仿宋_GB2312"/>
          <w:color w:val="auto"/>
          <w:kern w:val="0"/>
          <w:highlight w:val="none"/>
        </w:rPr>
        <w:br w:type="page"/>
      </w:r>
      <w:bookmarkStart w:id="622" w:name="_Toc1846857202"/>
      <w:bookmarkStart w:id="623" w:name="_Toc1955"/>
      <w:bookmarkStart w:id="624" w:name="_Toc8296"/>
      <w:bookmarkStart w:id="625" w:name="_Toc16246"/>
      <w:bookmarkStart w:id="626" w:name="_Toc2927"/>
      <w:bookmarkStart w:id="627" w:name="_Toc95313010"/>
      <w:r>
        <w:rPr>
          <w:rStyle w:val="1100"/>
          <w:rFonts w:ascii="仿宋" w:hAnsi="仿宋" w:eastAsia="仿宋"/>
          <w:color w:val="auto"/>
          <w:highlight w:val="none"/>
        </w:rPr>
        <w:t>一、符合参加政府采购活动应当具备的一般条件的承诺函</w:t>
      </w:r>
      <w:bookmarkEnd w:id="622"/>
      <w:bookmarkEnd w:id="623"/>
      <w:bookmarkEnd w:id="624"/>
      <w:bookmarkEnd w:id="625"/>
      <w:bookmarkEnd w:id="626"/>
      <w:bookmarkEnd w:id="627"/>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u w:val="single"/>
        </w:rPr>
        <w:t>杭州市余杭区交通运输局、浙江省成套招标代理有限公司</w:t>
      </w:r>
      <w:r>
        <w:rPr>
          <w:rFonts w:hint="eastAsia" w:ascii="仿宋" w:hAnsi="仿宋" w:eastAsia="仿宋" w:cs="仿宋_GB2312"/>
          <w:color w:val="auto"/>
          <w:sz w:val="24"/>
          <w:highlight w:val="none"/>
        </w:rPr>
        <w:t>：</w:t>
      </w:r>
    </w:p>
    <w:p>
      <w:pPr>
        <w:snapToGrid w:val="0"/>
        <w:spacing w:line="360" w:lineRule="auto"/>
        <w:ind w:firstLine="42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我方参与杭州市余杭区交通运输局疫情防控无人机转运核酸样本</w:t>
      </w:r>
      <w:r>
        <w:rPr>
          <w:rFonts w:hint="eastAsia" w:ascii="仿宋" w:hAnsi="仿宋" w:eastAsia="仿宋"/>
          <w:color w:val="auto"/>
          <w:sz w:val="24"/>
          <w:highlight w:val="none"/>
        </w:rPr>
        <w:t>项目</w:t>
      </w:r>
      <w:r>
        <w:rPr>
          <w:rFonts w:hint="eastAsia" w:ascii="仿宋" w:hAnsi="仿宋" w:eastAsia="仿宋" w:cs="仿宋_GB2312"/>
          <w:color w:val="auto"/>
          <w:sz w:val="24"/>
          <w:highlight w:val="none"/>
        </w:rPr>
        <w:t>【招标编号：</w:t>
      </w:r>
      <w:r>
        <w:rPr>
          <w:rFonts w:hint="eastAsia" w:ascii="仿宋" w:hAnsi="仿宋" w:eastAsia="仿宋"/>
          <w:color w:val="auto"/>
          <w:sz w:val="24"/>
          <w:highlight w:val="none"/>
        </w:rPr>
        <w:t>CTZB-2022080366</w:t>
      </w:r>
      <w:r>
        <w:rPr>
          <w:rFonts w:hint="eastAsia" w:ascii="仿宋" w:hAnsi="仿宋" w:eastAsia="仿宋" w:cs="仿宋_GB2312"/>
          <w:color w:val="auto"/>
          <w:sz w:val="24"/>
          <w:highlight w:val="none"/>
        </w:rPr>
        <w:t>】政府采购活动，郑重承诺：</w:t>
      </w:r>
    </w:p>
    <w:p>
      <w:pPr>
        <w:snapToGrid w:val="0"/>
        <w:spacing w:line="360" w:lineRule="auto"/>
        <w:ind w:firstLine="360" w:firstLineChars="150"/>
        <w:rPr>
          <w:rFonts w:ascii="仿宋" w:hAnsi="仿宋" w:eastAsia="仿宋" w:cs="仿宋_GB2312"/>
          <w:color w:val="auto"/>
          <w:sz w:val="24"/>
          <w:highlight w:val="none"/>
        </w:rPr>
      </w:pPr>
      <w:r>
        <w:rPr>
          <w:rFonts w:hint="eastAsia" w:ascii="仿宋" w:hAnsi="仿宋" w:eastAsia="仿宋"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具有独立承担民事责任的能力；</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 xml:space="preserve">具有良好的商业信誉和健全的财务会计制度； </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具有履行合同所必需的设备和专业技术能力；</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w:t>
      </w:r>
      <w:r>
        <w:rPr>
          <w:rFonts w:ascii="仿宋" w:hAnsi="仿宋" w:eastAsia="仿宋"/>
          <w:color w:val="auto"/>
          <w:sz w:val="24"/>
          <w:highlight w:val="none"/>
        </w:rPr>
        <w:t>有依法缴纳税收和社会保障资金的良好记录；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w:t>
      </w:r>
      <w:r>
        <w:rPr>
          <w:rFonts w:ascii="仿宋" w:hAnsi="仿宋" w:eastAsia="仿宋"/>
          <w:color w:val="auto"/>
          <w:sz w:val="24"/>
          <w:highlight w:val="none"/>
        </w:rPr>
        <w:t>参加政府采购活动前三年内，在经营活动中没有重大违法记录；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w:t>
      </w:r>
      <w:r>
        <w:rPr>
          <w:rFonts w:ascii="仿宋" w:hAnsi="仿宋" w:eastAsia="仿宋"/>
          <w:color w:val="auto"/>
          <w:sz w:val="24"/>
          <w:highlight w:val="none"/>
        </w:rPr>
        <w:t>具有法律、行政法规规定的其他条件。</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（二）未被信用中国（</w:t>
      </w:r>
      <w:r>
        <w:rPr>
          <w:rFonts w:ascii="仿宋" w:hAnsi="仿宋" w:eastAsia="仿宋"/>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（三）不存在以下情况：</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ascii="仿宋" w:hAnsi="仿宋" w:eastAsia="仿宋" w:cs="仿宋_GB2312"/>
          <w:color w:val="auto"/>
          <w:sz w:val="24"/>
          <w:highlight w:val="none"/>
        </w:rPr>
        <w:t>为采购项目提供整体设计、规范编制或者项目管理、监理、检测等服务后再参加该采购项目的其他采购活动的。</w:t>
      </w:r>
    </w:p>
    <w:p>
      <w:pPr>
        <w:pStyle w:val="2"/>
        <w:snapToGrid w:val="0"/>
        <w:spacing w:line="360" w:lineRule="auto"/>
        <w:rPr>
          <w:rFonts w:ascii="仿宋" w:hAnsi="仿宋" w:eastAsia="仿宋" w:cs="仿宋_GB2312"/>
          <w:color w:val="auto"/>
          <w:highlight w:val="none"/>
        </w:rPr>
      </w:pPr>
    </w:p>
    <w:p>
      <w:pPr>
        <w:snapToGrid w:val="0"/>
        <w:spacing w:line="360" w:lineRule="auto"/>
        <w:rPr>
          <w:rFonts w:ascii="仿宋" w:hAnsi="仿宋" w:eastAsia="仿宋"/>
          <w:color w:val="auto"/>
          <w:highlight w:val="none"/>
        </w:rPr>
      </w:pPr>
    </w:p>
    <w:p>
      <w:pPr>
        <w:snapToGrid w:val="0"/>
        <w:spacing w:line="360" w:lineRule="auto"/>
        <w:ind w:firstLine="5520" w:firstLineChars="23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w:t>
      </w:r>
    </w:p>
    <w:p>
      <w:pPr>
        <w:spacing w:line="360" w:lineRule="auto"/>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pPr>
        <w:pStyle w:val="6"/>
        <w:tabs>
          <w:tab w:val="left" w:pos="432"/>
          <w:tab w:val="clear" w:pos="900"/>
        </w:tabs>
        <w:jc w:val="center"/>
        <w:rPr>
          <w:rStyle w:val="1100"/>
          <w:rFonts w:ascii="仿宋" w:hAnsi="仿宋" w:eastAsia="仿宋"/>
          <w:color w:val="auto"/>
          <w:highlight w:val="none"/>
        </w:rPr>
      </w:pPr>
      <w:bookmarkStart w:id="628" w:name="_Toc95313011"/>
      <w:bookmarkStart w:id="629" w:name="_Toc9229"/>
      <w:bookmarkStart w:id="630" w:name="_Toc11361"/>
      <w:bookmarkStart w:id="631" w:name="_Toc400360276"/>
      <w:bookmarkStart w:id="632" w:name="_Toc7859"/>
      <w:bookmarkStart w:id="633" w:name="_Toc9961"/>
      <w:r>
        <w:rPr>
          <w:rStyle w:val="1100"/>
          <w:rFonts w:hint="eastAsia" w:ascii="仿宋" w:hAnsi="仿宋" w:eastAsia="仿宋"/>
          <w:color w:val="auto"/>
          <w:highlight w:val="none"/>
        </w:rPr>
        <w:t>二、落实政府采购政策需满足的资格要求</w:t>
      </w:r>
      <w:bookmarkEnd w:id="628"/>
      <w:bookmarkEnd w:id="629"/>
      <w:bookmarkEnd w:id="630"/>
      <w:bookmarkEnd w:id="631"/>
      <w:bookmarkEnd w:id="632"/>
      <w:bookmarkEnd w:id="633"/>
    </w:p>
    <w:p>
      <w:pPr>
        <w:snapToGrid w:val="0"/>
        <w:spacing w:line="360" w:lineRule="auto"/>
        <w:ind w:firstLine="240" w:firstLineChars="100"/>
        <w:rPr>
          <w:rFonts w:ascii="仿宋" w:hAnsi="仿宋" w:eastAsia="仿宋"/>
          <w:color w:val="auto"/>
          <w:highlight w:val="none"/>
        </w:rPr>
      </w:pPr>
      <w:r>
        <w:rPr>
          <w:rFonts w:hint="eastAsia" w:ascii="仿宋" w:hAnsi="仿宋" w:eastAsia="仿宋" w:cs="仿宋_GB2312"/>
          <w:color w:val="auto"/>
          <w:sz w:val="24"/>
          <w:highlight w:val="none"/>
        </w:rPr>
        <w:t>根据招标公告</w:t>
      </w:r>
      <w:r>
        <w:rPr>
          <w:rFonts w:hint="eastAsia" w:ascii="仿宋" w:hAnsi="仿宋" w:eastAsia="仿宋"/>
          <w:color w:val="auto"/>
          <w:sz w:val="24"/>
          <w:highlight w:val="none"/>
        </w:rPr>
        <w:t>落实政府采购政策需满足的资格要求选择提供相应的材料；</w:t>
      </w:r>
      <w:r>
        <w:rPr>
          <w:rFonts w:ascii="仿宋" w:hAnsi="仿宋" w:eastAsia="仿宋"/>
          <w:color w:val="auto"/>
          <w:highlight w:val="none"/>
        </w:rPr>
        <w:t xml:space="preserve"> </w:t>
      </w:r>
    </w:p>
    <w:p>
      <w:pPr>
        <w:snapToGrid w:val="0"/>
        <w:spacing w:line="360" w:lineRule="auto"/>
        <w:ind w:firstLine="240" w:firstLineChars="100"/>
        <w:rPr>
          <w:rFonts w:ascii="仿宋" w:hAnsi="仿宋" w:eastAsia="仿宋" w:cs="宋体"/>
          <w:color w:val="auto"/>
          <w:sz w:val="24"/>
          <w:highlight w:val="none"/>
        </w:rPr>
      </w:pPr>
      <w:r>
        <w:rPr>
          <w:rFonts w:hint="eastAsia" w:ascii="仿宋" w:hAnsi="仿宋" w:eastAsia="仿宋" w:cs="仿宋_GB2312"/>
          <w:snapToGrid w:val="0"/>
          <w:color w:val="auto"/>
          <w:kern w:val="28"/>
          <w:sz w:val="24"/>
          <w:szCs w:val="20"/>
          <w:highlight w:val="none"/>
        </w:rPr>
        <w:t>本项目专门面向小微企业，</w:t>
      </w:r>
      <w:r>
        <w:rPr>
          <w:rFonts w:ascii="仿宋" w:hAnsi="仿宋" w:eastAsia="仿宋" w:cs="宋体"/>
          <w:color w:val="auto"/>
          <w:sz w:val="24"/>
          <w:highlight w:val="none"/>
        </w:rPr>
        <w:t>本项目为服务项目，本项目服务属于【其他未列明行业】，要求服务全部由</w:t>
      </w:r>
      <w:r>
        <w:rPr>
          <w:rFonts w:hint="eastAsia" w:ascii="仿宋" w:hAnsi="仿宋" w:eastAsia="仿宋" w:cs="宋体"/>
          <w:color w:val="auto"/>
          <w:sz w:val="24"/>
          <w:highlight w:val="none"/>
        </w:rPr>
        <w:t>小微</w:t>
      </w:r>
      <w:r>
        <w:rPr>
          <w:rFonts w:ascii="仿宋" w:hAnsi="仿宋" w:eastAsia="仿宋" w:cs="宋体"/>
          <w:color w:val="auto"/>
          <w:sz w:val="24"/>
          <w:highlight w:val="none"/>
        </w:rPr>
        <w:t>企业承接，即提供服务的人员为</w:t>
      </w:r>
      <w:r>
        <w:rPr>
          <w:rFonts w:hint="eastAsia" w:ascii="仿宋" w:hAnsi="仿宋" w:eastAsia="仿宋" w:cs="宋体"/>
          <w:color w:val="auto"/>
          <w:sz w:val="24"/>
          <w:highlight w:val="none"/>
        </w:rPr>
        <w:t>小微</w:t>
      </w:r>
      <w:r>
        <w:rPr>
          <w:rFonts w:ascii="仿宋" w:hAnsi="仿宋" w:eastAsia="仿宋" w:cs="宋体"/>
          <w:color w:val="auto"/>
          <w:sz w:val="24"/>
          <w:highlight w:val="none"/>
        </w:rPr>
        <w:t>企业依照《中华人民共和国劳动合同法》订立劳动合同的从业人员。</w:t>
      </w:r>
      <w:r>
        <w:rPr>
          <w:rFonts w:hint="eastAsia" w:ascii="仿宋" w:hAnsi="仿宋" w:eastAsia="仿宋" w:cs="宋体"/>
          <w:color w:val="auto"/>
          <w:sz w:val="24"/>
          <w:highlight w:val="none"/>
        </w:rPr>
        <w:t>小微企业</w:t>
      </w:r>
      <w:r>
        <w:rPr>
          <w:rFonts w:ascii="仿宋" w:hAnsi="仿宋" w:eastAsia="仿宋" w:cs="宋体"/>
          <w:color w:val="auto"/>
          <w:sz w:val="24"/>
          <w:highlight w:val="none"/>
        </w:rPr>
        <w:t>是指满足《政府采购促进中小企业发展管理办法》（财库〔2020〕 46 号）第二条规定的企业，监狱企业、残疾人福利性单位视为</w:t>
      </w:r>
      <w:r>
        <w:rPr>
          <w:rFonts w:hint="eastAsia" w:ascii="仿宋" w:hAnsi="仿宋" w:eastAsia="仿宋" w:cs="宋体"/>
          <w:color w:val="auto"/>
          <w:sz w:val="24"/>
          <w:highlight w:val="none"/>
        </w:rPr>
        <w:t>小微</w:t>
      </w:r>
      <w:r>
        <w:rPr>
          <w:rFonts w:ascii="仿宋" w:hAnsi="仿宋" w:eastAsia="仿宋" w:cs="宋体"/>
          <w:color w:val="auto"/>
          <w:sz w:val="24"/>
          <w:highlight w:val="none"/>
        </w:rPr>
        <w:t>企业</w:t>
      </w:r>
      <w:r>
        <w:rPr>
          <w:rFonts w:hint="eastAsia" w:ascii="仿宋" w:hAnsi="仿宋" w:eastAsia="仿宋" w:cs="宋体"/>
          <w:color w:val="auto"/>
          <w:sz w:val="24"/>
          <w:highlight w:val="none"/>
        </w:rPr>
        <w:t>。</w:t>
      </w:r>
    </w:p>
    <w:p>
      <w:pPr>
        <w:snapToGrid w:val="0"/>
        <w:spacing w:line="360" w:lineRule="auto"/>
        <w:ind w:firstLine="301" w:firstLineChars="100"/>
        <w:rPr>
          <w:rFonts w:ascii="仿宋" w:hAnsi="仿宋" w:eastAsia="仿宋" w:cs="仿宋_GB2312"/>
          <w:b/>
          <w:bCs/>
          <w:color w:val="auto"/>
          <w:sz w:val="30"/>
          <w:szCs w:val="30"/>
          <w:highlight w:val="none"/>
        </w:rPr>
      </w:pPr>
      <w:r>
        <w:rPr>
          <w:rFonts w:hint="eastAsia" w:ascii="仿宋" w:hAnsi="仿宋" w:eastAsia="仿宋" w:cs="仿宋_GB2312"/>
          <w:b/>
          <w:bCs/>
          <w:color w:val="auto"/>
          <w:sz w:val="30"/>
          <w:szCs w:val="30"/>
          <w:highlight w:val="none"/>
        </w:rPr>
        <w:t>注：投标人须提供相应的中小企业声明函（附件</w:t>
      </w:r>
      <w:r>
        <w:rPr>
          <w:rFonts w:ascii="仿宋" w:hAnsi="仿宋" w:eastAsia="仿宋" w:cs="仿宋_GB2312"/>
          <w:b/>
          <w:bCs/>
          <w:color w:val="auto"/>
          <w:sz w:val="30"/>
          <w:szCs w:val="30"/>
          <w:highlight w:val="none"/>
        </w:rPr>
        <w:t>5</w:t>
      </w:r>
      <w:r>
        <w:rPr>
          <w:rFonts w:hint="eastAsia" w:ascii="仿宋" w:hAnsi="仿宋" w:eastAsia="仿宋" w:cs="仿宋_GB2312"/>
          <w:b/>
          <w:bCs/>
          <w:color w:val="auto"/>
          <w:sz w:val="30"/>
          <w:szCs w:val="30"/>
          <w:highlight w:val="none"/>
        </w:rPr>
        <w:t>），未提供中小企业申明函或投标人不属于小微企业，资格审查不通过。如投标人提供的中小企业申明函与事实不符，</w:t>
      </w:r>
      <w:r>
        <w:rPr>
          <w:rFonts w:ascii="仿宋" w:hAnsi="仿宋" w:eastAsia="仿宋" w:cs="仿宋_GB2312"/>
          <w:b/>
          <w:bCs/>
          <w:color w:val="auto"/>
          <w:sz w:val="30"/>
          <w:szCs w:val="30"/>
          <w:highlight w:val="none"/>
        </w:rPr>
        <w:t>属于提供虚假材料谋取中标、成交，</w:t>
      </w:r>
      <w:r>
        <w:rPr>
          <w:rFonts w:hint="eastAsia" w:ascii="仿宋" w:hAnsi="仿宋" w:eastAsia="仿宋" w:cs="仿宋_GB2312"/>
          <w:b/>
          <w:bCs/>
          <w:color w:val="auto"/>
          <w:sz w:val="30"/>
          <w:szCs w:val="30"/>
          <w:highlight w:val="none"/>
        </w:rPr>
        <w:t>资格审查不通过，</w:t>
      </w:r>
      <w:r>
        <w:rPr>
          <w:rFonts w:ascii="仿宋" w:hAnsi="仿宋" w:eastAsia="仿宋" w:cs="仿宋_GB2312"/>
          <w:b/>
          <w:bCs/>
          <w:color w:val="auto"/>
          <w:sz w:val="30"/>
          <w:szCs w:val="30"/>
          <w:highlight w:val="none"/>
        </w:rPr>
        <w:t>依照《中华人民共和国政府采购法》等国家有关规定追究相应责任。</w:t>
      </w:r>
    </w:p>
    <w:p>
      <w:pPr>
        <w:snapToGrid w:val="0"/>
        <w:spacing w:line="360" w:lineRule="auto"/>
        <w:jc w:val="center"/>
        <w:rPr>
          <w:rFonts w:ascii="仿宋" w:hAnsi="仿宋" w:eastAsia="仿宋"/>
          <w:color w:val="auto"/>
          <w:sz w:val="24"/>
          <w:highlight w:val="none"/>
        </w:rPr>
      </w:pPr>
    </w:p>
    <w:p>
      <w:pPr>
        <w:pStyle w:val="125"/>
        <w:numPr>
          <w:ilvl w:val="0"/>
          <w:numId w:val="19"/>
        </w:numPr>
        <w:snapToGrid w:val="0"/>
        <w:spacing w:before="240" w:after="120"/>
        <w:ind w:firstLineChars="0"/>
        <w:rPr>
          <w:rFonts w:ascii="仿宋" w:hAnsi="仿宋" w:eastAsia="仿宋"/>
          <w:color w:val="auto"/>
          <w:highlight w:val="none"/>
        </w:rPr>
      </w:pPr>
      <w:bookmarkStart w:id="634" w:name="_Toc95313012"/>
      <w:bookmarkStart w:id="635" w:name="_Toc23177"/>
      <w:bookmarkStart w:id="636" w:name="_Toc97219792"/>
      <w:bookmarkStart w:id="637" w:name="_Toc788892681"/>
      <w:bookmarkStart w:id="638" w:name="_Toc4304"/>
      <w:r>
        <w:rPr>
          <w:rFonts w:ascii="仿宋" w:hAnsi="仿宋" w:eastAsia="仿宋" w:cs="仿宋_GB2312"/>
          <w:b/>
          <w:color w:val="auto"/>
          <w:kern w:val="0"/>
          <w:sz w:val="32"/>
          <w:szCs w:val="32"/>
          <w:highlight w:val="none"/>
        </w:rPr>
        <w:br w:type="page"/>
      </w:r>
      <w:r>
        <w:rPr>
          <w:rFonts w:hint="eastAsia" w:ascii="仿宋" w:hAnsi="仿宋" w:eastAsia="仿宋"/>
          <w:color w:val="auto"/>
          <w:highlight w:val="none"/>
        </w:rPr>
        <w:t>供应商以联合体形式投标的：提供联合协议。</w:t>
      </w:r>
    </w:p>
    <w:p>
      <w:pPr>
        <w:snapToGrid w:val="0"/>
        <w:spacing w:line="360" w:lineRule="auto"/>
        <w:jc w:val="center"/>
        <w:rPr>
          <w:rFonts w:ascii="仿宋" w:hAnsi="仿宋" w:eastAsia="仿宋"/>
          <w:color w:val="auto"/>
          <w:sz w:val="24"/>
          <w:highlight w:val="none"/>
        </w:rPr>
      </w:pPr>
    </w:p>
    <w:p>
      <w:pPr>
        <w:snapToGrid w:val="0"/>
        <w:spacing w:line="360" w:lineRule="auto"/>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t>联合协议</w:t>
      </w:r>
    </w:p>
    <w:p>
      <w:pPr>
        <w:snapToGrid w:val="0"/>
        <w:spacing w:line="360" w:lineRule="auto"/>
        <w:ind w:left="1740" w:hanging="1740" w:hangingChars="725"/>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（联合体所有成员名称）</w:t>
      </w:r>
      <w:r>
        <w:rPr>
          <w:rFonts w:hint="eastAsia" w:ascii="仿宋" w:hAnsi="仿宋" w:eastAsia="仿宋" w:cs="仿宋_GB2312"/>
          <w:color w:val="auto"/>
          <w:kern w:val="0"/>
          <w:sz w:val="24"/>
          <w:highlight w:val="none"/>
        </w:rPr>
        <w:t>自愿</w:t>
      </w:r>
      <w:r>
        <w:rPr>
          <w:rFonts w:hint="eastAsia" w:ascii="仿宋" w:hAnsi="仿宋" w:eastAsia="仿宋" w:cs="仿宋_GB2312"/>
          <w:color w:val="auto"/>
          <w:kern w:val="0"/>
          <w:sz w:val="24"/>
          <w:highlight w:val="none"/>
          <w:lang w:val="zh-CN"/>
        </w:rPr>
        <w:t>组成一个联合体，以一个供应商的身份</w:t>
      </w:r>
      <w:r>
        <w:rPr>
          <w:rFonts w:hint="eastAsia" w:ascii="仿宋" w:hAnsi="仿宋" w:eastAsia="仿宋" w:cs="仿宋_GB2312"/>
          <w:color w:val="auto"/>
          <w:kern w:val="0"/>
          <w:sz w:val="24"/>
          <w:highlight w:val="none"/>
        </w:rPr>
        <w:t>参加</w:t>
      </w:r>
      <w:r>
        <w:rPr>
          <w:rFonts w:hint="eastAsia" w:ascii="仿宋" w:hAnsi="仿宋" w:eastAsia="仿宋" w:cs="仿宋_GB2312"/>
          <w:color w:val="auto"/>
          <w:kern w:val="0"/>
          <w:sz w:val="24"/>
          <w:highlight w:val="none"/>
          <w:u w:val="single"/>
        </w:rPr>
        <w:t xml:space="preserve">     </w:t>
      </w:r>
      <w:r>
        <w:rPr>
          <w:rFonts w:hint="eastAsia" w:ascii="仿宋" w:hAnsi="仿宋" w:eastAsia="仿宋" w:cs="仿宋_GB2312"/>
          <w:color w:val="auto"/>
          <w:sz w:val="24"/>
          <w:highlight w:val="none"/>
        </w:rPr>
        <w:t>【招标编号：】</w:t>
      </w:r>
      <w:r>
        <w:rPr>
          <w:rFonts w:hint="eastAsia" w:ascii="仿宋" w:hAnsi="仿宋" w:eastAsia="仿宋" w:cs="仿宋_GB2312"/>
          <w:color w:val="auto"/>
          <w:kern w:val="0"/>
          <w:sz w:val="24"/>
          <w:highlight w:val="none"/>
          <w:lang w:val="zh-CN"/>
        </w:rPr>
        <w:t>投标。</w:t>
      </w:r>
      <w:r>
        <w:rPr>
          <w:rFonts w:ascii="仿宋" w:hAnsi="仿宋" w:eastAsia="仿宋" w:cs="仿宋_GB2312"/>
          <w:color w:val="auto"/>
          <w:kern w:val="0"/>
          <w:sz w:val="24"/>
          <w:highlight w:val="none"/>
          <w:lang w:val="zh-CN"/>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一、各方一致决定，</w:t>
      </w:r>
      <w:r>
        <w:rPr>
          <w:rFonts w:hint="eastAsia" w:ascii="仿宋" w:hAnsi="仿宋" w:eastAsia="仿宋" w:cs="仿宋_GB2312"/>
          <w:color w:val="auto"/>
          <w:kern w:val="0"/>
          <w:sz w:val="24"/>
          <w:highlight w:val="none"/>
          <w:u w:val="single"/>
        </w:rPr>
        <w:t>（某联合体成员名称）</w:t>
      </w:r>
      <w:r>
        <w:rPr>
          <w:rFonts w:hint="eastAsia" w:ascii="仿宋" w:hAnsi="仿宋" w:eastAsia="仿宋" w:cs="仿宋_GB2312"/>
          <w:color w:val="auto"/>
          <w:kern w:val="0"/>
          <w:sz w:val="24"/>
          <w:highlight w:val="none"/>
        </w:rPr>
        <w:t>为联合体</w:t>
      </w:r>
      <w:r>
        <w:rPr>
          <w:rFonts w:hint="eastAsia" w:ascii="仿宋" w:hAnsi="仿宋" w:eastAsia="仿宋" w:cs="仿宋_GB2312"/>
          <w:color w:val="auto"/>
          <w:kern w:val="0"/>
          <w:sz w:val="24"/>
          <w:highlight w:val="none"/>
          <w:lang w:val="zh-CN"/>
        </w:rPr>
        <w:t>牵头人，</w:t>
      </w:r>
      <w:r>
        <w:rPr>
          <w:rFonts w:hint="eastAsia" w:ascii="仿宋" w:hAnsi="仿宋" w:eastAsia="仿宋" w:cs="Arial"/>
          <w:color w:val="auto"/>
          <w:sz w:val="24"/>
          <w:highlight w:val="none"/>
        </w:rPr>
        <w:t>代表所有联合体成员负责投标和合同实施阶段的主办、协调工作</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w:t>
      </w:r>
      <w:r>
        <w:rPr>
          <w:rFonts w:hint="eastAsia" w:ascii="仿宋" w:hAnsi="仿宋" w:eastAsia="仿宋" w:cs="Arial"/>
          <w:color w:val="auto"/>
          <w:sz w:val="24"/>
          <w:highlight w:val="none"/>
        </w:rPr>
        <w:t>所有联合体成员各方签署授权书，授权书载明的</w:t>
      </w:r>
      <w:r>
        <w:rPr>
          <w:rFonts w:hint="eastAsia" w:ascii="仿宋" w:hAnsi="仿宋" w:eastAsia="仿宋" w:cs="仿宋_GB2312"/>
          <w:color w:val="auto"/>
          <w:kern w:val="0"/>
          <w:sz w:val="24"/>
          <w:highlight w:val="none"/>
          <w:lang w:val="zh-CN"/>
        </w:rPr>
        <w:t>授权代表根据采购文件规定及投标内容而对采购人、采购代理机构所作的任何合法承诺，包括书面澄清及相应等均对联合投标各方产生约束力。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三、本次联合投标中，分工如下：</w:t>
      </w:r>
      <w:r>
        <w:rPr>
          <w:rFonts w:hint="eastAsia" w:ascii="仿宋" w:hAnsi="仿宋" w:eastAsia="仿宋" w:cs="仿宋_GB2312"/>
          <w:color w:val="auto"/>
          <w:kern w:val="0"/>
          <w:sz w:val="24"/>
          <w:highlight w:val="none"/>
          <w:u w:val="single"/>
        </w:rPr>
        <w:t>（联合体其中一方成员名称）</w:t>
      </w:r>
      <w:r>
        <w:rPr>
          <w:rFonts w:hint="eastAsia" w:ascii="仿宋" w:hAnsi="仿宋" w:eastAsia="仿宋" w:cs="仿宋_GB2312"/>
          <w:color w:val="auto"/>
          <w:kern w:val="0"/>
          <w:sz w:val="24"/>
          <w:highlight w:val="none"/>
          <w:lang w:val="zh-CN"/>
        </w:rPr>
        <w:t>承担的工作和义务为：</w:t>
      </w:r>
      <w:r>
        <w:rPr>
          <w:rFonts w:ascii="仿宋" w:hAnsi="仿宋" w:eastAsia="仿宋"/>
          <w:color w:val="auto"/>
          <w:highlight w:val="none"/>
          <w:u w:val="single"/>
        </w:rPr>
        <w:t xml:space="preserve">             </w:t>
      </w:r>
      <w:r>
        <w:rPr>
          <w:rFonts w:hint="eastAsia"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u w:val="single"/>
        </w:rPr>
        <w:t>（联合体其中一方成员名称）</w:t>
      </w:r>
      <w:r>
        <w:rPr>
          <w:rFonts w:hint="eastAsia" w:ascii="仿宋" w:hAnsi="仿宋" w:eastAsia="仿宋" w:cs="仿宋_GB2312"/>
          <w:color w:val="auto"/>
          <w:kern w:val="0"/>
          <w:sz w:val="24"/>
          <w:highlight w:val="none"/>
          <w:lang w:val="zh-CN"/>
        </w:rPr>
        <w:t>承担的工作和义务为：</w:t>
      </w:r>
      <w:r>
        <w:rPr>
          <w:rFonts w:ascii="仿宋" w:hAnsi="仿宋" w:eastAsia="仿宋"/>
          <w:color w:val="auto"/>
          <w:highlight w:val="none"/>
          <w:u w:val="single"/>
        </w:rPr>
        <w:t xml:space="preserve">            </w:t>
      </w:r>
      <w:r>
        <w:rPr>
          <w:rFonts w:ascii="仿宋" w:hAnsi="仿宋" w:eastAsia="仿宋" w:cs="仿宋_GB2312"/>
          <w:color w:val="auto"/>
          <w:kern w:val="0"/>
          <w:sz w:val="24"/>
          <w:highlight w:val="none"/>
          <w:lang w:val="zh-CN"/>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w:t>
      </w:r>
      <w:r>
        <w:rPr>
          <w:rFonts w:hint="eastAsia" w:ascii="仿宋" w:hAnsi="仿宋" w:eastAsia="仿宋"/>
          <w:color w:val="auto"/>
          <w:sz w:val="24"/>
          <w:highlight w:val="none"/>
        </w:rPr>
        <w:t>中小企业合同金额达到</w:t>
      </w:r>
      <w:r>
        <w:rPr>
          <w:rFonts w:ascii="仿宋" w:hAnsi="仿宋" w:eastAsia="仿宋"/>
          <w:color w:val="auto"/>
          <w:sz w:val="24"/>
          <w:highlight w:val="none"/>
          <w:u w:val="single"/>
        </w:rPr>
        <w:t xml:space="preserve">  </w:t>
      </w:r>
      <w:r>
        <w:rPr>
          <w:rFonts w:ascii="仿宋" w:hAnsi="仿宋" w:eastAsia="仿宋"/>
          <w:color w:val="auto"/>
          <w:sz w:val="24"/>
          <w:highlight w:val="none"/>
        </w:rPr>
        <w:t>%，小</w:t>
      </w:r>
      <w:r>
        <w:rPr>
          <w:rFonts w:hint="eastAsia" w:ascii="仿宋" w:hAnsi="仿宋" w:eastAsia="仿宋"/>
          <w:color w:val="auto"/>
          <w:sz w:val="24"/>
          <w:highlight w:val="none"/>
        </w:rPr>
        <w:t>微企业合同金额达到</w:t>
      </w:r>
      <w:r>
        <w:rPr>
          <w:rFonts w:ascii="仿宋" w:hAnsi="仿宋" w:eastAsia="仿宋"/>
          <w:color w:val="auto"/>
          <w:sz w:val="24"/>
          <w:highlight w:val="none"/>
          <w:u w:val="single"/>
        </w:rPr>
        <w:t xml:space="preserve"> </w:t>
      </w:r>
      <w:r>
        <w:rPr>
          <w:rFonts w:ascii="仿宋" w:hAnsi="仿宋" w:eastAsia="仿宋"/>
          <w:color w:val="auto"/>
          <w:sz w:val="24"/>
          <w:highlight w:val="none"/>
        </w:rPr>
        <w:t>%</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五、如果中标，</w:t>
      </w:r>
      <w:r>
        <w:rPr>
          <w:rFonts w:hint="eastAsia" w:ascii="仿宋" w:hAnsi="仿宋" w:eastAsia="仿宋"/>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六、有关本次联合投标的其他事宜：</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1、联合体各方不再单独参加或者与其</w:t>
      </w:r>
      <w:r>
        <w:rPr>
          <w:rFonts w:hint="eastAsia" w:ascii="仿宋" w:hAnsi="仿宋" w:eastAsia="仿宋"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3、本协议提交采购人、采购代理机构后，联合体各方不得以任何形式对上述内容进行修改或撤销。</w:t>
      </w:r>
    </w:p>
    <w:p>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ind w:firstLine="5760" w:firstLineChars="2400"/>
        <w:rPr>
          <w:rFonts w:ascii="仿宋" w:hAnsi="仿宋" w:eastAsia="仿宋"/>
          <w:color w:val="auto"/>
          <w:highlight w:val="none"/>
        </w:rPr>
      </w:pPr>
      <w:r>
        <w:rPr>
          <w:rFonts w:hint="eastAsia" w:ascii="仿宋" w:hAnsi="仿宋" w:eastAsia="仿宋" w:cs="仿宋_GB2312"/>
          <w:color w:val="auto"/>
          <w:kern w:val="0"/>
          <w:sz w:val="24"/>
          <w:highlight w:val="none"/>
          <w:lang w:val="zh-CN"/>
        </w:rPr>
        <w:t>……</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pStyle w:val="2"/>
        <w:spacing w:line="360" w:lineRule="auto"/>
        <w:rPr>
          <w:rFonts w:ascii="仿宋" w:hAnsi="仿宋" w:eastAsia="仿宋"/>
          <w:color w:val="auto"/>
          <w:highlight w:val="none"/>
          <w:lang w:val="zh-CN"/>
        </w:rPr>
      </w:pPr>
    </w:p>
    <w:p>
      <w:pPr>
        <w:snapToGrid w:val="0"/>
        <w:spacing w:line="360" w:lineRule="auto"/>
        <w:jc w:val="center"/>
        <w:rPr>
          <w:rFonts w:ascii="仿宋" w:hAnsi="仿宋" w:eastAsia="仿宋" w:cs="仿宋_GB2312"/>
          <w:b/>
          <w:color w:val="auto"/>
          <w:kern w:val="0"/>
          <w:sz w:val="28"/>
          <w:szCs w:val="28"/>
          <w:highlight w:val="none"/>
        </w:rPr>
      </w:pPr>
      <w:r>
        <w:rPr>
          <w:rFonts w:ascii="仿宋" w:hAnsi="仿宋" w:eastAsia="仿宋" w:cs="仿宋_GB2312"/>
          <w:b/>
          <w:color w:val="auto"/>
          <w:kern w:val="0"/>
          <w:sz w:val="32"/>
          <w:szCs w:val="32"/>
          <w:highlight w:val="none"/>
          <w:lang w:val="zh-CN"/>
        </w:rPr>
        <w:t xml:space="preserve">      </w:t>
      </w:r>
      <w:r>
        <w:rPr>
          <w:rFonts w:ascii="仿宋" w:hAnsi="仿宋" w:eastAsia="仿宋" w:cs="仿宋_GB2312"/>
          <w:b/>
          <w:color w:val="auto"/>
          <w:kern w:val="0"/>
          <w:sz w:val="32"/>
          <w:szCs w:val="32"/>
          <w:highlight w:val="none"/>
        </w:rPr>
        <w:t xml:space="preserve"> </w:t>
      </w:r>
      <w:r>
        <w:rPr>
          <w:rFonts w:hint="eastAsia" w:ascii="仿宋" w:hAnsi="仿宋" w:eastAsia="仿宋" w:cs="仿宋_GB2312"/>
          <w:b/>
          <w:color w:val="auto"/>
          <w:kern w:val="0"/>
          <w:sz w:val="28"/>
          <w:szCs w:val="28"/>
          <w:highlight w:val="none"/>
          <w:lang w:val="zh-CN"/>
        </w:rPr>
        <w:t>授权委托书（适用于联合体投标）</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杭州市余杭区交通运输局、浙江省成套招标代理有限公司</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现</w:t>
      </w:r>
      <w:r>
        <w:rPr>
          <w:rFonts w:hint="eastAsia" w:ascii="仿宋" w:hAnsi="仿宋" w:eastAsia="仿宋" w:cs="仿宋_GB2312"/>
          <w:color w:val="auto"/>
          <w:kern w:val="0"/>
          <w:sz w:val="24"/>
          <w:highlight w:val="none"/>
          <w:lang w:val="zh-CN"/>
        </w:rPr>
        <w:t>委托</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（姓名）为我方代理人（身份证号码：</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，手机：</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），以我方名义处理</w:t>
      </w:r>
      <w:r>
        <w:rPr>
          <w:rFonts w:hint="eastAsia" w:ascii="仿宋" w:hAnsi="仿宋" w:eastAsia="仿宋" w:cs="仿宋_GB2312"/>
          <w:color w:val="auto"/>
          <w:sz w:val="24"/>
          <w:highlight w:val="none"/>
        </w:rPr>
        <w:t>杭州市余杭区交通运输局疫情防控无人机转运核酸样本</w:t>
      </w:r>
      <w:r>
        <w:rPr>
          <w:rFonts w:hint="eastAsia" w:ascii="仿宋" w:hAnsi="仿宋" w:eastAsia="仿宋"/>
          <w:color w:val="auto"/>
          <w:sz w:val="24"/>
          <w:highlight w:val="none"/>
        </w:rPr>
        <w:t>项目</w:t>
      </w:r>
      <w:r>
        <w:rPr>
          <w:rFonts w:hint="eastAsia" w:ascii="仿宋" w:hAnsi="仿宋" w:eastAsia="仿宋" w:cs="仿宋_GB2312"/>
          <w:color w:val="auto"/>
          <w:sz w:val="24"/>
          <w:highlight w:val="none"/>
        </w:rPr>
        <w:t>【招标编号：</w:t>
      </w:r>
      <w:r>
        <w:rPr>
          <w:rFonts w:hint="eastAsia" w:ascii="仿宋" w:hAnsi="仿宋" w:eastAsia="仿宋"/>
          <w:color w:val="auto"/>
          <w:sz w:val="24"/>
          <w:highlight w:val="none"/>
        </w:rPr>
        <w:t>CTZB-2022080366</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政府采购投标的一切事项，其法律后果由我方承担。</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委托期限</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自</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日起至</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日止。</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特此告知。</w:t>
      </w:r>
    </w:p>
    <w:p>
      <w:pPr>
        <w:snapToGrid w:val="0"/>
        <w:spacing w:line="360" w:lineRule="auto"/>
        <w:rPr>
          <w:rFonts w:ascii="仿宋" w:hAnsi="仿宋" w:eastAsia="仿宋"/>
          <w:color w:val="auto"/>
          <w:highlight w:val="none"/>
        </w:rPr>
      </w:pPr>
    </w:p>
    <w:p>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日期：  年  月   日</w:t>
      </w:r>
    </w:p>
    <w:p>
      <w:pPr>
        <w:snapToGrid w:val="0"/>
        <w:spacing w:line="360" w:lineRule="auto"/>
        <w:rPr>
          <w:rFonts w:ascii="仿宋" w:hAnsi="仿宋" w:eastAsia="仿宋"/>
          <w:b/>
          <w:bCs/>
          <w:color w:val="auto"/>
          <w:sz w:val="24"/>
          <w:highlight w:val="none"/>
        </w:rPr>
      </w:pPr>
      <w:r>
        <w:rPr>
          <w:rFonts w:hint="eastAsia" w:ascii="仿宋" w:hAnsi="仿宋" w:eastAsia="仿宋" w:cs="仿宋_GB2312"/>
          <w:b/>
          <w:color w:val="auto"/>
          <w:kern w:val="0"/>
          <w:sz w:val="32"/>
          <w:szCs w:val="32"/>
          <w:highlight w:val="none"/>
          <w:lang w:val="zh-CN"/>
        </w:rPr>
        <w:br w:type="page"/>
      </w:r>
    </w:p>
    <w:p>
      <w:pPr>
        <w:snapToGrid w:val="0"/>
        <w:spacing w:line="360" w:lineRule="auto"/>
        <w:rPr>
          <w:rFonts w:ascii="仿宋" w:hAnsi="仿宋" w:eastAsia="仿宋"/>
          <w:color w:val="auto"/>
          <w:sz w:val="24"/>
          <w:highlight w:val="none"/>
        </w:rPr>
      </w:pPr>
      <w:r>
        <w:rPr>
          <w:rFonts w:ascii="仿宋" w:hAnsi="仿宋" w:eastAsia="仿宋"/>
          <w:b/>
          <w:bCs/>
          <w:color w:val="auto"/>
          <w:sz w:val="24"/>
          <w:highlight w:val="none"/>
        </w:rPr>
        <w:t>B.</w:t>
      </w:r>
      <w:r>
        <w:rPr>
          <w:rFonts w:hint="eastAsia" w:ascii="仿宋" w:hAnsi="仿宋" w:eastAsia="仿宋"/>
          <w:color w:val="auto"/>
          <w:sz w:val="24"/>
          <w:highlight w:val="none"/>
        </w:rPr>
        <w:t>供应商以分包方式投标的：提供分包意向协议。</w:t>
      </w:r>
    </w:p>
    <w:p>
      <w:pPr>
        <w:snapToGrid w:val="0"/>
        <w:spacing w:line="360" w:lineRule="auto"/>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分包意向协议</w:t>
      </w:r>
    </w:p>
    <w:p>
      <w:pPr>
        <w:widowControl/>
        <w:snapToGrid w:val="0"/>
        <w:spacing w:line="360" w:lineRule="auto"/>
        <w:ind w:firstLine="42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hint="eastAsia" w:ascii="仿宋" w:hAnsi="仿宋" w:eastAsia="仿宋" w:cs="仿宋_GB2312"/>
          <w:b/>
          <w:color w:val="auto"/>
          <w:sz w:val="24"/>
          <w:highlight w:val="none"/>
        </w:rPr>
        <w:t>中标后以分包方式履行合同的，提供分包意向协议；采购人不同意分包或者供应商中标后不以分包方式履行合同的，则不需要提供。</w:t>
      </w:r>
      <w:r>
        <w:rPr>
          <w:rFonts w:hint="eastAsia" w:ascii="仿宋" w:hAnsi="仿宋" w:eastAsia="仿宋" w:cs="仿宋_GB2312"/>
          <w:color w:val="auto"/>
          <w:sz w:val="24"/>
          <w:highlight w:val="none"/>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（供应商名称）</w:t>
      </w:r>
      <w:r>
        <w:rPr>
          <w:rFonts w:hint="eastAsia" w:ascii="仿宋" w:hAnsi="仿宋" w:eastAsia="仿宋" w:cs="仿宋_GB2312"/>
          <w:color w:val="auto"/>
          <w:kern w:val="0"/>
          <w:sz w:val="24"/>
          <w:highlight w:val="none"/>
          <w:lang w:val="zh-CN"/>
        </w:rPr>
        <w:t>若成为</w:t>
      </w:r>
      <w:r>
        <w:rPr>
          <w:rFonts w:hint="eastAsia"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u w:val="single"/>
        </w:rPr>
        <w:t xml:space="preserve">        </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u w:val="single"/>
        </w:rPr>
        <w:t>招标编号：</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的中标供应商，将依法采取分包方式履行合同。</w:t>
      </w:r>
      <w:r>
        <w:rPr>
          <w:rFonts w:hint="eastAsia" w:ascii="仿宋" w:hAnsi="仿宋" w:eastAsia="仿宋" w:cs="仿宋_GB2312"/>
          <w:color w:val="auto"/>
          <w:kern w:val="0"/>
          <w:sz w:val="24"/>
          <w:highlight w:val="none"/>
          <w:u w:val="single"/>
        </w:rPr>
        <w:t>（供应商名称）</w:t>
      </w:r>
      <w:r>
        <w:rPr>
          <w:rFonts w:hint="eastAsia" w:ascii="仿宋" w:hAnsi="仿宋" w:eastAsia="仿宋" w:cs="仿宋_GB2312"/>
          <w:color w:val="auto"/>
          <w:kern w:val="0"/>
          <w:sz w:val="24"/>
          <w:highlight w:val="none"/>
        </w:rPr>
        <w:t>与</w:t>
      </w:r>
      <w:r>
        <w:rPr>
          <w:rFonts w:hint="eastAsia" w:ascii="仿宋" w:hAnsi="仿宋" w:eastAsia="仿宋" w:cs="仿宋_GB2312"/>
          <w:color w:val="auto"/>
          <w:kern w:val="0"/>
          <w:sz w:val="24"/>
          <w:highlight w:val="none"/>
          <w:u w:val="single"/>
        </w:rPr>
        <w:t>（所有分包供应商名称）</w:t>
      </w:r>
      <w:r>
        <w:rPr>
          <w:rFonts w:hint="eastAsia" w:ascii="仿宋" w:hAnsi="仿宋" w:eastAsia="仿宋" w:cs="仿宋_GB2312"/>
          <w:color w:val="auto"/>
          <w:kern w:val="0"/>
          <w:sz w:val="24"/>
          <w:highlight w:val="none"/>
        </w:rPr>
        <w:t>达成分包意向协议</w:t>
      </w:r>
      <w:r>
        <w:rPr>
          <w:rFonts w:hint="eastAsia" w:ascii="仿宋" w:hAnsi="仿宋" w:eastAsia="仿宋" w:cs="仿宋_GB2312"/>
          <w:color w:val="auto"/>
          <w:kern w:val="0"/>
          <w:sz w:val="24"/>
          <w:highlight w:val="none"/>
          <w:lang w:val="zh-CN"/>
        </w:rPr>
        <w:t>。</w:t>
      </w:r>
      <w:r>
        <w:rPr>
          <w:rFonts w:ascii="仿宋" w:hAnsi="仿宋" w:eastAsia="仿宋" w:cs="仿宋_GB2312"/>
          <w:color w:val="auto"/>
          <w:kern w:val="0"/>
          <w:sz w:val="24"/>
          <w:highlight w:val="none"/>
          <w:lang w:val="zh-CN"/>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一、分包标的及数量</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（供应商名称）</w:t>
      </w:r>
      <w:r>
        <w:rPr>
          <w:rFonts w:hint="eastAsia" w:ascii="仿宋" w:hAnsi="仿宋" w:eastAsia="仿宋" w:cs="仿宋_GB2312"/>
          <w:color w:val="auto"/>
          <w:kern w:val="0"/>
          <w:sz w:val="24"/>
          <w:highlight w:val="none"/>
          <w:lang w:val="zh-CN"/>
        </w:rPr>
        <w:t>企业</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将</w:t>
      </w:r>
      <w:r>
        <w:rPr>
          <w:rFonts w:ascii="仿宋" w:hAnsi="仿宋" w:eastAsia="仿宋"/>
          <w:color w:val="auto"/>
          <w:highlight w:val="none"/>
          <w:u w:val="single"/>
        </w:rPr>
        <w:t xml:space="preserve">   XX工作内容   </w:t>
      </w:r>
      <w:r>
        <w:rPr>
          <w:rFonts w:hint="eastAsia" w:ascii="仿宋" w:hAnsi="仿宋" w:eastAsia="仿宋" w:cs="Arial"/>
          <w:color w:val="auto"/>
          <w:sz w:val="24"/>
          <w:highlight w:val="none"/>
        </w:rPr>
        <w:t>分包给</w:t>
      </w:r>
      <w:r>
        <w:rPr>
          <w:rFonts w:hint="eastAsia" w:ascii="仿宋" w:hAnsi="仿宋" w:eastAsia="仿宋" w:cs="仿宋_GB2312"/>
          <w:color w:val="auto"/>
          <w:kern w:val="0"/>
          <w:sz w:val="24"/>
          <w:highlight w:val="none"/>
          <w:u w:val="single"/>
        </w:rPr>
        <w:t>（某分包供应商名称）</w:t>
      </w:r>
      <w:r>
        <w:rPr>
          <w:rFonts w:hint="eastAsia"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u w:val="single"/>
        </w:rPr>
        <w:t>（某分包供应商名称），</w:t>
      </w:r>
      <w:r>
        <w:rPr>
          <w:rFonts w:hint="eastAsia" w:ascii="仿宋" w:hAnsi="仿宋" w:eastAsia="仿宋" w:cs="仿宋_GB2312"/>
          <w:color w:val="auto"/>
          <w:kern w:val="0"/>
          <w:sz w:val="24"/>
          <w:highlight w:val="none"/>
          <w:lang w:val="zh-CN"/>
        </w:rPr>
        <w:t>具备承</w:t>
      </w:r>
      <w:r>
        <w:rPr>
          <w:rFonts w:hint="eastAsia" w:ascii="仿宋" w:hAnsi="仿宋" w:eastAsia="仿宋" w:cs="仿宋_GB2312"/>
          <w:color w:val="auto"/>
          <w:kern w:val="0"/>
          <w:sz w:val="24"/>
          <w:highlight w:val="none"/>
        </w:rPr>
        <w:t>担</w:t>
      </w:r>
      <w:r>
        <w:rPr>
          <w:rFonts w:ascii="仿宋" w:hAnsi="仿宋" w:eastAsia="仿宋" w:cs="仿宋_GB2312"/>
          <w:color w:val="auto"/>
          <w:kern w:val="0"/>
          <w:sz w:val="24"/>
          <w:highlight w:val="none"/>
          <w:u w:val="single"/>
          <w:lang w:val="zh-CN"/>
        </w:rPr>
        <w:t>XX工作内容</w:t>
      </w:r>
      <w:r>
        <w:rPr>
          <w:rFonts w:hint="eastAsia" w:ascii="仿宋" w:hAnsi="仿宋" w:eastAsia="仿宋" w:cs="仿宋_GB2312"/>
          <w:color w:val="auto"/>
          <w:kern w:val="0"/>
          <w:sz w:val="24"/>
          <w:highlight w:val="none"/>
          <w:lang w:val="zh-CN"/>
        </w:rPr>
        <w:t>相应资质条件且不得再次分包；</w:t>
      </w:r>
    </w:p>
    <w:p>
      <w:pPr>
        <w:tabs>
          <w:tab w:val="left" w:pos="432"/>
        </w:tabs>
        <w:snapToGrid w:val="0"/>
        <w:spacing w:line="360" w:lineRule="auto"/>
        <w:ind w:firstLine="228" w:firstLineChars="95"/>
        <w:rPr>
          <w:rFonts w:ascii="仿宋" w:hAnsi="仿宋" w:eastAsia="仿宋"/>
          <w:color w:val="auto"/>
          <w:highlight w:val="none"/>
        </w:rPr>
      </w:pPr>
      <w:r>
        <w:rPr>
          <w:rFonts w:hint="eastAsia" w:ascii="仿宋" w:hAnsi="仿宋" w:eastAsia="仿宋" w:cs="仿宋_GB2312"/>
          <w:color w:val="auto"/>
          <w:kern w:val="0"/>
          <w:sz w:val="24"/>
          <w:highlight w:val="none"/>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二、分包工作履行期限、地点、方式</w:t>
      </w:r>
    </w:p>
    <w:p>
      <w:pPr>
        <w:snapToGrid w:val="0"/>
        <w:spacing w:line="360" w:lineRule="auto"/>
        <w:ind w:firstLine="576"/>
        <w:rPr>
          <w:rFonts w:ascii="仿宋" w:hAnsi="仿宋" w:eastAsia="仿宋"/>
          <w:color w:val="auto"/>
          <w:highlight w:val="none"/>
          <w:u w:val="single"/>
        </w:rPr>
      </w:pPr>
      <w:r>
        <w:rPr>
          <w:rFonts w:ascii="仿宋" w:hAnsi="仿宋" w:eastAsia="仿宋"/>
          <w:color w:val="auto"/>
          <w:highlight w:val="none"/>
          <w:u w:val="single"/>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三、质量</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olor w:val="auto"/>
          <w:highlight w:val="none"/>
          <w:u w:val="single"/>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四、价款或者报酬</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olor w:val="auto"/>
          <w:highlight w:val="none"/>
          <w:u w:val="single"/>
        </w:rPr>
        <w:t xml:space="preserve">                                                                                     </w:t>
      </w:r>
    </w:p>
    <w:p>
      <w:pPr>
        <w:snapToGrid w:val="0"/>
        <w:spacing w:line="360" w:lineRule="auto"/>
        <w:ind w:firstLine="566" w:firstLineChars="23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五、违约责任</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olor w:val="auto"/>
          <w:highlight w:val="none"/>
          <w:u w:val="single"/>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六、争议解决的办法</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olor w:val="auto"/>
          <w:highlight w:val="none"/>
          <w:u w:val="single"/>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七、其他</w:t>
      </w:r>
    </w:p>
    <w:p>
      <w:pPr>
        <w:snapToGrid w:val="0"/>
        <w:spacing w:line="360" w:lineRule="auto"/>
        <w:ind w:left="5040" w:hanging="5040" w:hangingChars="2100"/>
        <w:jc w:val="left"/>
        <w:rPr>
          <w:rFonts w:ascii="仿宋" w:hAnsi="仿宋" w:eastAsia="仿宋" w:cs="仿宋_GB2312"/>
          <w:color w:val="auto"/>
          <w:kern w:val="0"/>
          <w:sz w:val="24"/>
          <w:highlight w:val="none"/>
          <w:lang w:val="zh-CN"/>
        </w:rPr>
      </w:pPr>
      <w:r>
        <w:rPr>
          <w:rFonts w:ascii="仿宋" w:hAnsi="仿宋" w:eastAsia="仿宋"/>
          <w:color w:val="auto"/>
          <w:sz w:val="24"/>
          <w:highlight w:val="none"/>
        </w:rPr>
        <w:t>小</w:t>
      </w:r>
      <w:r>
        <w:rPr>
          <w:rFonts w:hint="eastAsia" w:ascii="仿宋" w:hAnsi="仿宋" w:eastAsia="仿宋"/>
          <w:color w:val="auto"/>
          <w:sz w:val="24"/>
          <w:highlight w:val="none"/>
        </w:rPr>
        <w:t xml:space="preserve">微企业合同金额达到 </w:t>
      </w:r>
      <w:r>
        <w:rPr>
          <w:rFonts w:ascii="仿宋" w:hAnsi="仿宋" w:eastAsia="仿宋"/>
          <w:color w:val="auto"/>
          <w:sz w:val="24"/>
          <w:highlight w:val="none"/>
        </w:rPr>
        <w:t xml:space="preserve">      </w:t>
      </w:r>
      <w:r>
        <w:rPr>
          <w:rFonts w:ascii="仿宋" w:hAnsi="仿宋" w:eastAsia="仿宋"/>
          <w:color w:val="auto"/>
          <w:sz w:val="24"/>
          <w:highlight w:val="none"/>
          <w:u w:val="single"/>
        </w:rPr>
        <w:t xml:space="preserve"> </w:t>
      </w:r>
      <w:r>
        <w:rPr>
          <w:rFonts w:ascii="仿宋" w:hAnsi="仿宋" w:eastAsia="仿宋"/>
          <w:color w:val="auto"/>
          <w:sz w:val="24"/>
          <w:highlight w:val="none"/>
        </w:rPr>
        <w:t>%</w:t>
      </w:r>
      <w:r>
        <w:rPr>
          <w:rFonts w:ascii="仿宋" w:hAnsi="仿宋" w:eastAsia="仿宋" w:cs="仿宋_GB2312"/>
          <w:color w:val="auto"/>
          <w:kern w:val="0"/>
          <w:sz w:val="24"/>
          <w:highlight w:val="none"/>
          <w:lang w:val="zh-CN"/>
        </w:rPr>
        <w:t xml:space="preserve">  。                                           投标人名称(电子签名)：</w:t>
      </w:r>
    </w:p>
    <w:p>
      <w:pPr>
        <w:snapToGrid w:val="0"/>
        <w:spacing w:line="360" w:lineRule="auto"/>
        <w:ind w:firstLine="5640" w:firstLineChars="235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分包供应商名称：</w:t>
      </w:r>
    </w:p>
    <w:p>
      <w:pPr>
        <w:snapToGrid w:val="0"/>
        <w:spacing w:line="360" w:lineRule="auto"/>
        <w:ind w:firstLine="5760" w:firstLineChars="2400"/>
        <w:rPr>
          <w:rFonts w:ascii="仿宋" w:hAnsi="仿宋" w:eastAsia="仿宋"/>
          <w:color w:val="auto"/>
          <w:highlight w:val="none"/>
        </w:rPr>
      </w:pPr>
      <w:r>
        <w:rPr>
          <w:rFonts w:hint="eastAsia" w:ascii="仿宋" w:hAnsi="仿宋" w:eastAsia="仿宋" w:cs="仿宋_GB2312"/>
          <w:color w:val="auto"/>
          <w:kern w:val="0"/>
          <w:sz w:val="24"/>
          <w:highlight w:val="none"/>
          <w:lang w:val="zh-CN"/>
        </w:rPr>
        <w:t>……</w:t>
      </w:r>
    </w:p>
    <w:p>
      <w:pPr>
        <w:snapToGrid w:val="0"/>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widowControl/>
        <w:adjustRightInd/>
        <w:spacing w:line="360" w:lineRule="auto"/>
        <w:jc w:val="left"/>
        <w:rPr>
          <w:rFonts w:ascii="仿宋" w:hAnsi="仿宋" w:eastAsia="仿宋" w:cs="仿宋_GB2312"/>
          <w:b/>
          <w:color w:val="auto"/>
          <w:kern w:val="0"/>
          <w:sz w:val="32"/>
          <w:szCs w:val="32"/>
          <w:highlight w:val="none"/>
        </w:rPr>
      </w:pPr>
    </w:p>
    <w:p>
      <w:pPr>
        <w:pStyle w:val="2"/>
        <w:spacing w:line="360" w:lineRule="auto"/>
        <w:rPr>
          <w:rFonts w:ascii="仿宋" w:hAnsi="仿宋" w:eastAsia="仿宋"/>
          <w:color w:val="auto"/>
          <w:highlight w:val="none"/>
        </w:rPr>
      </w:pPr>
    </w:p>
    <w:p>
      <w:pPr>
        <w:widowControl/>
        <w:numPr>
          <w:ilvl w:val="0"/>
          <w:numId w:val="20"/>
        </w:numPr>
        <w:snapToGrid w:val="0"/>
        <w:spacing w:line="360" w:lineRule="auto"/>
        <w:jc w:val="center"/>
        <w:outlineLvl w:val="2"/>
        <w:rPr>
          <w:rFonts w:ascii="仿宋" w:hAnsi="仿宋" w:eastAsia="仿宋" w:cs="仿宋_GB2312"/>
          <w:b/>
          <w:color w:val="auto"/>
          <w:kern w:val="0"/>
          <w:sz w:val="32"/>
          <w:szCs w:val="32"/>
          <w:highlight w:val="none"/>
        </w:rPr>
      </w:pPr>
      <w:bookmarkStart w:id="639" w:name="_Toc27933"/>
      <w:r>
        <w:rPr>
          <w:rFonts w:hint="eastAsia" w:ascii="仿宋" w:hAnsi="仿宋" w:eastAsia="仿宋" w:cs="仿宋_GB2312"/>
          <w:b/>
          <w:color w:val="auto"/>
          <w:kern w:val="0"/>
          <w:sz w:val="32"/>
          <w:szCs w:val="32"/>
          <w:highlight w:val="none"/>
        </w:rPr>
        <w:t>本项目的特定资格要求</w:t>
      </w:r>
      <w:bookmarkEnd w:id="634"/>
      <w:bookmarkEnd w:id="635"/>
      <w:bookmarkEnd w:id="636"/>
      <w:bookmarkEnd w:id="637"/>
      <w:bookmarkEnd w:id="638"/>
      <w:bookmarkEnd w:id="639"/>
    </w:p>
    <w:p>
      <w:pPr>
        <w:snapToGrid w:val="0"/>
        <w:spacing w:line="360" w:lineRule="auto"/>
        <w:ind w:firstLine="480" w:firstLineChars="200"/>
        <w:jc w:val="center"/>
        <w:rPr>
          <w:rFonts w:ascii="仿宋" w:hAnsi="仿宋" w:eastAsia="仿宋"/>
          <w:color w:val="auto"/>
          <w:highlight w:val="none"/>
        </w:rPr>
      </w:pPr>
      <w:r>
        <w:rPr>
          <w:rFonts w:hint="eastAsia" w:ascii="仿宋" w:hAnsi="仿宋" w:eastAsia="仿宋" w:cs="仿宋_GB2312"/>
          <w:snapToGrid w:val="0"/>
          <w:color w:val="auto"/>
          <w:kern w:val="28"/>
          <w:sz w:val="24"/>
          <w:szCs w:val="20"/>
          <w:highlight w:val="none"/>
        </w:rPr>
        <w:t>无</w:t>
      </w: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pStyle w:val="5"/>
        <w:jc w:val="center"/>
        <w:rPr>
          <w:rFonts w:ascii="仿宋" w:hAnsi="仿宋" w:eastAsia="仿宋"/>
          <w:color w:val="auto"/>
          <w:szCs w:val="28"/>
          <w:highlight w:val="none"/>
        </w:rPr>
      </w:pPr>
      <w:bookmarkStart w:id="640" w:name="_Toc5790"/>
      <w:bookmarkStart w:id="641" w:name="_Toc7510"/>
      <w:bookmarkStart w:id="642" w:name="_Toc26670"/>
      <w:bookmarkStart w:id="643" w:name="_Toc1343"/>
      <w:bookmarkStart w:id="644" w:name="_Toc355252989"/>
      <w:bookmarkStart w:id="645" w:name="_Toc95313013"/>
      <w:r>
        <w:rPr>
          <w:rFonts w:hint="eastAsia" w:ascii="仿宋" w:hAnsi="仿宋" w:eastAsia="仿宋"/>
          <w:color w:val="auto"/>
          <w:szCs w:val="28"/>
          <w:highlight w:val="none"/>
        </w:rPr>
        <w:t>商务技术文件部分</w:t>
      </w:r>
      <w:bookmarkEnd w:id="640"/>
      <w:bookmarkEnd w:id="641"/>
      <w:bookmarkEnd w:id="642"/>
      <w:bookmarkEnd w:id="643"/>
      <w:bookmarkEnd w:id="644"/>
      <w:bookmarkEnd w:id="645"/>
    </w:p>
    <w:p>
      <w:pPr>
        <w:snapToGrid w:val="0"/>
        <w:spacing w:line="360" w:lineRule="auto"/>
        <w:jc w:val="center"/>
        <w:rPr>
          <w:rFonts w:ascii="仿宋" w:hAnsi="仿宋" w:eastAsia="仿宋" w:cs="仿宋_GB2312"/>
          <w:b/>
          <w:color w:val="auto"/>
          <w:kern w:val="0"/>
          <w:sz w:val="24"/>
          <w:highlight w:val="none"/>
        </w:rPr>
      </w:pPr>
    </w:p>
    <w:p>
      <w:pPr>
        <w:snapToGrid w:val="0"/>
        <w:spacing w:line="360" w:lineRule="auto"/>
        <w:jc w:val="center"/>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目录</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1）投标函</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（2）授权委托书</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（3）法定代表人和授权委托代表的有效身份证复印件</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宋体"/>
          <w:snapToGrid w:val="0"/>
          <w:color w:val="auto"/>
          <w:kern w:val="0"/>
          <w:sz w:val="24"/>
          <w:highlight w:val="none"/>
        </w:rPr>
      </w:pPr>
      <w:r>
        <w:rPr>
          <w:rFonts w:hint="eastAsia" w:ascii="仿宋" w:hAnsi="仿宋" w:eastAsia="仿宋" w:cs="宋体"/>
          <w:color w:val="auto"/>
          <w:sz w:val="24"/>
          <w:highlight w:val="none"/>
        </w:rPr>
        <w:t>（4）</w:t>
      </w:r>
      <w:r>
        <w:rPr>
          <w:rFonts w:hint="eastAsia" w:ascii="仿宋" w:hAnsi="仿宋" w:eastAsia="仿宋" w:cs="宋体"/>
          <w:snapToGrid w:val="0"/>
          <w:color w:val="auto"/>
          <w:kern w:val="0"/>
          <w:sz w:val="24"/>
          <w:highlight w:val="none"/>
        </w:rPr>
        <w:t>公司情况介绍</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宋体"/>
          <w:snapToGrid w:val="0"/>
          <w:color w:val="auto"/>
          <w:kern w:val="0"/>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5</w:t>
      </w:r>
      <w:r>
        <w:rPr>
          <w:rFonts w:hint="eastAsia" w:ascii="仿宋" w:hAnsi="仿宋" w:eastAsia="仿宋" w:cs="宋体"/>
          <w:color w:val="auto"/>
          <w:sz w:val="24"/>
          <w:highlight w:val="none"/>
        </w:rPr>
        <w:t>）</w:t>
      </w:r>
      <w:r>
        <w:rPr>
          <w:rFonts w:hint="eastAsia" w:ascii="仿宋" w:hAnsi="仿宋" w:eastAsia="仿宋" w:cs="宋体"/>
          <w:snapToGrid w:val="0"/>
          <w:color w:val="auto"/>
          <w:kern w:val="0"/>
          <w:sz w:val="24"/>
          <w:highlight w:val="none"/>
        </w:rPr>
        <w:t>相关资质文件（如有）</w:t>
      </w:r>
      <w:r>
        <w:rPr>
          <w:rFonts w:hint="eastAsia" w:ascii="仿宋" w:hAnsi="仿宋" w:eastAsia="仿宋" w:cs="仿宋_GB2312"/>
          <w:color w:val="auto"/>
          <w:sz w:val="24"/>
          <w:highlight w:val="none"/>
        </w:rPr>
        <w:t>……………………………………………（页码）</w:t>
      </w:r>
    </w:p>
    <w:p>
      <w:pPr>
        <w:pStyle w:val="35"/>
        <w:snapToGrid w:val="0"/>
        <w:rPr>
          <w:rFonts w:ascii="仿宋" w:hAnsi="仿宋" w:eastAsia="仿宋" w:cs="宋体"/>
          <w:color w:val="auto"/>
          <w:szCs w:val="24"/>
          <w:highlight w:val="none"/>
        </w:rPr>
      </w:pPr>
      <w:r>
        <w:rPr>
          <w:rFonts w:hint="eastAsia" w:ascii="仿宋" w:hAnsi="仿宋" w:eastAsia="仿宋" w:cs="宋体"/>
          <w:color w:val="auto"/>
          <w:szCs w:val="24"/>
          <w:highlight w:val="none"/>
        </w:rPr>
        <w:t>（</w:t>
      </w:r>
      <w:r>
        <w:rPr>
          <w:rFonts w:ascii="仿宋" w:hAnsi="仿宋" w:eastAsia="仿宋" w:cs="宋体"/>
          <w:color w:val="auto"/>
          <w:szCs w:val="24"/>
          <w:highlight w:val="none"/>
        </w:rPr>
        <w:t>6</w:t>
      </w:r>
      <w:r>
        <w:rPr>
          <w:rFonts w:hint="eastAsia" w:ascii="仿宋" w:hAnsi="仿宋" w:eastAsia="仿宋" w:cs="宋体"/>
          <w:color w:val="auto"/>
          <w:szCs w:val="24"/>
          <w:highlight w:val="none"/>
        </w:rPr>
        <w:t>）</w:t>
      </w:r>
      <w:r>
        <w:rPr>
          <w:rFonts w:hint="eastAsia" w:ascii="仿宋" w:hAnsi="仿宋" w:eastAsia="仿宋" w:cs="宋体"/>
          <w:color w:val="auto"/>
          <w:kern w:val="0"/>
          <w:szCs w:val="24"/>
          <w:highlight w:val="none"/>
        </w:rPr>
        <w:t>供应商应提供针对项目的完整服务解决方案</w:t>
      </w:r>
      <w:r>
        <w:rPr>
          <w:rFonts w:hint="eastAsia" w:ascii="仿宋" w:hAnsi="仿宋" w:eastAsia="仿宋" w:cs="仿宋_GB2312"/>
          <w:color w:val="auto"/>
          <w:szCs w:val="24"/>
          <w:highlight w:val="none"/>
        </w:rPr>
        <w:t>……………………（页码）</w:t>
      </w:r>
    </w:p>
    <w:p>
      <w:pPr>
        <w:pStyle w:val="45"/>
        <w:snapToGrid w:val="0"/>
        <w:spacing w:line="360" w:lineRule="auto"/>
        <w:rPr>
          <w:rFonts w:ascii="仿宋" w:hAnsi="仿宋" w:eastAsia="仿宋" w:cs="宋体"/>
          <w:bCs/>
          <w:color w:val="auto"/>
          <w:kern w:val="0"/>
          <w:sz w:val="24"/>
          <w:szCs w:val="24"/>
          <w:highlight w:val="none"/>
        </w:rPr>
      </w:pPr>
      <w:r>
        <w:rPr>
          <w:rFonts w:hint="eastAsia" w:ascii="仿宋" w:hAnsi="仿宋" w:eastAsia="仿宋" w:cs="宋体"/>
          <w:color w:val="auto"/>
          <w:sz w:val="24"/>
          <w:szCs w:val="24"/>
          <w:highlight w:val="none"/>
        </w:rPr>
        <w:t>（</w:t>
      </w:r>
      <w:r>
        <w:rPr>
          <w:rFonts w:ascii="仿宋" w:hAnsi="仿宋" w:eastAsia="仿宋" w:cs="宋体"/>
          <w:color w:val="auto"/>
          <w:sz w:val="24"/>
          <w:szCs w:val="24"/>
          <w:highlight w:val="none"/>
        </w:rPr>
        <w:t>7</w:t>
      </w:r>
      <w:r>
        <w:rPr>
          <w:rFonts w:hint="eastAsia" w:ascii="仿宋" w:hAnsi="仿宋" w:eastAsia="仿宋" w:cs="宋体"/>
          <w:color w:val="auto"/>
          <w:sz w:val="24"/>
          <w:szCs w:val="24"/>
          <w:highlight w:val="none"/>
        </w:rPr>
        <w:t>）</w:t>
      </w:r>
      <w:r>
        <w:rPr>
          <w:rFonts w:hint="eastAsia" w:ascii="仿宋" w:hAnsi="仿宋" w:eastAsia="仿宋" w:cs="宋体"/>
          <w:bCs/>
          <w:color w:val="auto"/>
          <w:kern w:val="0"/>
          <w:sz w:val="24"/>
          <w:szCs w:val="24"/>
          <w:highlight w:val="none"/>
        </w:rPr>
        <w:t>项目组人员介绍、职责分配</w:t>
      </w:r>
      <w:r>
        <w:rPr>
          <w:rFonts w:hint="eastAsia" w:ascii="仿宋" w:hAnsi="仿宋" w:eastAsia="仿宋" w:cs="仿宋_GB2312"/>
          <w:color w:val="auto"/>
          <w:sz w:val="24"/>
          <w:szCs w:val="24"/>
          <w:highlight w:val="none"/>
        </w:rPr>
        <w:t>………………………………………（页码）</w:t>
      </w:r>
    </w:p>
    <w:p>
      <w:pPr>
        <w:pStyle w:val="45"/>
        <w:snapToGrid w:val="0"/>
        <w:spacing w:line="360"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w:t>
      </w:r>
      <w:r>
        <w:rPr>
          <w:rFonts w:ascii="仿宋" w:hAnsi="仿宋" w:eastAsia="仿宋" w:cs="宋体"/>
          <w:color w:val="auto"/>
          <w:sz w:val="24"/>
          <w:szCs w:val="24"/>
          <w:highlight w:val="none"/>
        </w:rPr>
        <w:t>8</w:t>
      </w:r>
      <w:r>
        <w:rPr>
          <w:rFonts w:hint="eastAsia" w:ascii="仿宋" w:hAnsi="仿宋" w:eastAsia="仿宋" w:cs="宋体"/>
          <w:color w:val="auto"/>
          <w:sz w:val="24"/>
          <w:szCs w:val="24"/>
          <w:highlight w:val="none"/>
        </w:rPr>
        <w:t>）商务技术偏离表……………………………………………………（页码）</w:t>
      </w:r>
    </w:p>
    <w:p>
      <w:pPr>
        <w:pStyle w:val="45"/>
        <w:snapToGrid w:val="0"/>
        <w:spacing w:line="360" w:lineRule="auto"/>
        <w:rPr>
          <w:rFonts w:ascii="仿宋" w:hAnsi="仿宋" w:eastAsia="仿宋" w:cs="仿宋_GB2312"/>
          <w:color w:val="auto"/>
          <w:sz w:val="24"/>
          <w:szCs w:val="24"/>
          <w:highlight w:val="none"/>
        </w:rPr>
      </w:pPr>
      <w:r>
        <w:rPr>
          <w:rFonts w:hint="eastAsia" w:ascii="仿宋" w:hAnsi="仿宋" w:eastAsia="仿宋" w:cs="宋体"/>
          <w:color w:val="auto"/>
          <w:sz w:val="24"/>
          <w:szCs w:val="24"/>
          <w:highlight w:val="none"/>
        </w:rPr>
        <w:t>（</w:t>
      </w:r>
      <w:r>
        <w:rPr>
          <w:rFonts w:ascii="仿宋" w:hAnsi="仿宋" w:eastAsia="仿宋" w:cs="宋体"/>
          <w:color w:val="auto"/>
          <w:sz w:val="24"/>
          <w:szCs w:val="24"/>
          <w:highlight w:val="none"/>
        </w:rPr>
        <w:t>9</w:t>
      </w:r>
      <w:r>
        <w:rPr>
          <w:rFonts w:hint="eastAsia" w:ascii="仿宋" w:hAnsi="仿宋" w:eastAsia="仿宋" w:cs="宋体"/>
          <w:color w:val="auto"/>
          <w:sz w:val="24"/>
          <w:szCs w:val="24"/>
          <w:highlight w:val="none"/>
        </w:rPr>
        <w:t>）</w:t>
      </w:r>
      <w:r>
        <w:rPr>
          <w:rFonts w:hint="eastAsia" w:ascii="仿宋" w:hAnsi="仿宋" w:eastAsia="仿宋" w:cs="宋体"/>
          <w:bCs/>
          <w:color w:val="auto"/>
          <w:kern w:val="0"/>
          <w:sz w:val="24"/>
          <w:highlight w:val="none"/>
        </w:rPr>
        <w:t>其他商务技术文件或说明</w:t>
      </w:r>
      <w:r>
        <w:rPr>
          <w:rFonts w:hint="eastAsia" w:ascii="仿宋" w:hAnsi="仿宋" w:eastAsia="仿宋" w:cs="仿宋_GB2312"/>
          <w:color w:val="auto"/>
          <w:sz w:val="24"/>
          <w:szCs w:val="24"/>
          <w:highlight w:val="none"/>
        </w:rPr>
        <w:t>…………………………………………（页码）</w:t>
      </w:r>
    </w:p>
    <w:p>
      <w:pPr>
        <w:pStyle w:val="45"/>
        <w:snapToGrid w:val="0"/>
        <w:spacing w:line="360" w:lineRule="auto"/>
        <w:rPr>
          <w:rFonts w:ascii="仿宋" w:hAnsi="仿宋" w:eastAsia="仿宋" w:cs="宋体"/>
          <w:bCs/>
          <w:color w:val="auto"/>
          <w:kern w:val="0"/>
          <w:sz w:val="24"/>
          <w:szCs w:val="24"/>
          <w:highlight w:val="none"/>
        </w:rPr>
      </w:pPr>
      <w:r>
        <w:rPr>
          <w:rFonts w:hint="eastAsia" w:ascii="仿宋" w:hAnsi="仿宋" w:eastAsia="仿宋" w:cs="宋体"/>
          <w:color w:val="auto"/>
          <w:sz w:val="24"/>
          <w:szCs w:val="24"/>
          <w:highlight w:val="none"/>
        </w:rPr>
        <w:t>（1</w:t>
      </w:r>
      <w:r>
        <w:rPr>
          <w:rFonts w:ascii="仿宋" w:hAnsi="仿宋" w:eastAsia="仿宋" w:cs="宋体"/>
          <w:color w:val="auto"/>
          <w:sz w:val="24"/>
          <w:szCs w:val="24"/>
          <w:highlight w:val="none"/>
        </w:rPr>
        <w:t>0</w:t>
      </w:r>
      <w:r>
        <w:rPr>
          <w:rFonts w:hint="eastAsia" w:ascii="仿宋" w:hAnsi="仿宋" w:eastAsia="仿宋" w:cs="宋体"/>
          <w:color w:val="auto"/>
          <w:sz w:val="24"/>
          <w:szCs w:val="24"/>
          <w:highlight w:val="none"/>
        </w:rPr>
        <w:t>）</w:t>
      </w:r>
      <w:r>
        <w:rPr>
          <w:rFonts w:hint="eastAsia" w:ascii="仿宋" w:hAnsi="仿宋" w:eastAsia="仿宋" w:cs="宋体"/>
          <w:bCs/>
          <w:color w:val="auto"/>
          <w:kern w:val="0"/>
          <w:sz w:val="24"/>
          <w:szCs w:val="24"/>
          <w:highlight w:val="none"/>
        </w:rPr>
        <w:t>政府采购供应商廉洁自律承诺书</w:t>
      </w:r>
      <w:r>
        <w:rPr>
          <w:rFonts w:hint="eastAsia" w:ascii="仿宋" w:hAnsi="仿宋" w:eastAsia="仿宋" w:cs="仿宋_GB2312"/>
          <w:color w:val="auto"/>
          <w:sz w:val="24"/>
          <w:szCs w:val="24"/>
          <w:highlight w:val="none"/>
        </w:rPr>
        <w:t>………………………………（页码）</w:t>
      </w:r>
    </w:p>
    <w:p>
      <w:pPr>
        <w:snapToGrid w:val="0"/>
        <w:spacing w:line="360" w:lineRule="auto"/>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rPr>
          <w:rFonts w:ascii="仿宋" w:hAnsi="仿宋" w:eastAsia="仿宋"/>
          <w:color w:val="auto"/>
          <w:highlight w:val="none"/>
        </w:rPr>
      </w:pPr>
    </w:p>
    <w:p>
      <w:pPr>
        <w:snapToGrid w:val="0"/>
        <w:spacing w:line="360" w:lineRule="auto"/>
        <w:rPr>
          <w:rFonts w:ascii="仿宋" w:hAnsi="仿宋" w:eastAsia="仿宋" w:cs="仿宋_GB2312"/>
          <w:b/>
          <w:color w:val="auto"/>
          <w:kern w:val="0"/>
          <w:sz w:val="32"/>
          <w:szCs w:val="32"/>
          <w:highlight w:val="none"/>
        </w:rPr>
      </w:pPr>
    </w:p>
    <w:p>
      <w:pPr>
        <w:pStyle w:val="2"/>
        <w:rPr>
          <w:color w:val="auto"/>
          <w:highlight w:val="none"/>
        </w:rPr>
      </w:pPr>
    </w:p>
    <w:p>
      <w:pPr>
        <w:rPr>
          <w:color w:val="auto"/>
          <w:highlight w:val="none"/>
        </w:rPr>
      </w:pPr>
    </w:p>
    <w:p>
      <w:pPr>
        <w:pStyle w:val="2"/>
        <w:rPr>
          <w:color w:val="auto"/>
          <w:highlight w:val="none"/>
        </w:rPr>
      </w:pPr>
    </w:p>
    <w:p>
      <w:pPr>
        <w:pStyle w:val="2"/>
        <w:rPr>
          <w:color w:val="auto"/>
          <w:highlight w:val="none"/>
        </w:rPr>
      </w:pPr>
    </w:p>
    <w:p>
      <w:pPr>
        <w:rPr>
          <w:color w:val="auto"/>
          <w:highlight w:val="none"/>
        </w:rPr>
      </w:pPr>
    </w:p>
    <w:p>
      <w:pPr>
        <w:spacing w:line="360" w:lineRule="auto"/>
        <w:jc w:val="center"/>
        <w:rPr>
          <w:rStyle w:val="1100"/>
          <w:rFonts w:ascii="仿宋" w:hAnsi="仿宋" w:eastAsia="仿宋"/>
          <w:b/>
          <w:bCs/>
          <w:color w:val="auto"/>
          <w:highlight w:val="none"/>
          <w:lang w:val="en-US"/>
        </w:rPr>
      </w:pPr>
      <w:bookmarkStart w:id="646" w:name="_Toc21925"/>
      <w:bookmarkStart w:id="647" w:name="_Toc14370"/>
      <w:bookmarkStart w:id="648" w:name="_Toc18272"/>
      <w:bookmarkStart w:id="649" w:name="_Toc95313014"/>
      <w:bookmarkStart w:id="650" w:name="_Toc732447463"/>
      <w:bookmarkStart w:id="651" w:name="_Toc13297"/>
    </w:p>
    <w:p>
      <w:pPr>
        <w:spacing w:line="360" w:lineRule="auto"/>
        <w:jc w:val="center"/>
        <w:rPr>
          <w:rStyle w:val="1100"/>
          <w:rFonts w:ascii="仿宋" w:hAnsi="仿宋" w:eastAsia="仿宋"/>
          <w:b/>
          <w:bCs/>
          <w:color w:val="auto"/>
          <w:highlight w:val="none"/>
          <w:lang w:val="en-US"/>
        </w:rPr>
      </w:pPr>
      <w:r>
        <w:rPr>
          <w:rStyle w:val="1100"/>
          <w:rFonts w:hint="eastAsia" w:ascii="仿宋" w:hAnsi="仿宋" w:eastAsia="仿宋"/>
          <w:b/>
          <w:bCs/>
          <w:color w:val="auto"/>
          <w:highlight w:val="none"/>
          <w:lang w:val="en-US"/>
        </w:rPr>
        <w:t>一、投标函</w:t>
      </w:r>
      <w:bookmarkEnd w:id="646"/>
      <w:bookmarkEnd w:id="647"/>
      <w:bookmarkEnd w:id="648"/>
      <w:bookmarkEnd w:id="649"/>
      <w:bookmarkEnd w:id="650"/>
      <w:bookmarkEnd w:id="651"/>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u w:val="single"/>
        </w:rPr>
        <w:t>杭州市余杭区交通运输局、浙江省成套招标代理有限公司</w:t>
      </w:r>
      <w:r>
        <w:rPr>
          <w:rFonts w:hint="eastAsia" w:ascii="仿宋" w:hAnsi="仿宋" w:eastAsia="仿宋" w:cs="仿宋_GB2312"/>
          <w:color w:val="auto"/>
          <w:sz w:val="24"/>
          <w:highlight w:val="none"/>
        </w:rPr>
        <w:t>：</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我方参加你方组织的杭州市余杭区交通运输局疫情防控无人机转运核酸样本</w:t>
      </w:r>
      <w:r>
        <w:rPr>
          <w:rFonts w:hint="eastAsia" w:ascii="仿宋" w:hAnsi="仿宋" w:eastAsia="仿宋"/>
          <w:color w:val="auto"/>
          <w:sz w:val="24"/>
          <w:highlight w:val="none"/>
        </w:rPr>
        <w:t>项目</w:t>
      </w:r>
      <w:r>
        <w:rPr>
          <w:rFonts w:hint="eastAsia" w:ascii="仿宋" w:hAnsi="仿宋" w:eastAsia="仿宋" w:cs="仿宋_GB2312"/>
          <w:color w:val="auto"/>
          <w:sz w:val="24"/>
          <w:highlight w:val="none"/>
        </w:rPr>
        <w:t>【招标编号：</w:t>
      </w:r>
      <w:r>
        <w:rPr>
          <w:rFonts w:hint="eastAsia" w:ascii="仿宋" w:hAnsi="仿宋" w:eastAsia="仿宋"/>
          <w:color w:val="auto"/>
          <w:sz w:val="24"/>
          <w:highlight w:val="none"/>
        </w:rPr>
        <w:t>CTZB-2022080366</w:t>
      </w:r>
      <w:r>
        <w:rPr>
          <w:rFonts w:hint="eastAsia" w:ascii="仿宋" w:hAnsi="仿宋" w:eastAsia="仿宋" w:cs="仿宋_GB2312"/>
          <w:color w:val="auto"/>
          <w:sz w:val="24"/>
          <w:highlight w:val="none"/>
        </w:rPr>
        <w:t>】招标的有关活动，并对此项目进行投标。为此：</w:t>
      </w:r>
    </w:p>
    <w:p>
      <w:pPr>
        <w:snapToGrid w:val="0"/>
        <w:spacing w:line="360" w:lineRule="auto"/>
        <w:ind w:firstLine="420"/>
        <w:rPr>
          <w:rFonts w:ascii="仿宋" w:hAnsi="仿宋" w:eastAsia="仿宋" w:cs="仿宋_GB2312"/>
          <w:color w:val="auto"/>
          <w:sz w:val="24"/>
          <w:highlight w:val="none"/>
        </w:rPr>
      </w:pPr>
      <w:r>
        <w:rPr>
          <w:rFonts w:ascii="仿宋" w:hAnsi="仿宋" w:eastAsia="仿宋" w:cs="仿宋_GB2312"/>
          <w:color w:val="auto"/>
          <w:sz w:val="24"/>
          <w:highlight w:val="none"/>
        </w:rPr>
        <w:t>1、我方承诺投标有效期从提交投标文件的截止之日起</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天（不少于</w:t>
      </w:r>
      <w:r>
        <w:rPr>
          <w:rFonts w:ascii="仿宋" w:hAnsi="仿宋" w:eastAsia="仿宋" w:cs="仿宋_GB2312"/>
          <w:color w:val="auto"/>
          <w:sz w:val="24"/>
          <w:highlight w:val="none"/>
        </w:rPr>
        <w:t>90天）</w:t>
      </w:r>
      <w:r>
        <w:rPr>
          <w:rFonts w:hint="eastAsia" w:ascii="仿宋" w:hAnsi="仿宋" w:eastAsia="仿宋"/>
          <w:color w:val="auto"/>
          <w:highlight w:val="none"/>
        </w:rPr>
        <w:t>，</w:t>
      </w:r>
      <w:r>
        <w:rPr>
          <w:rFonts w:hint="eastAsia" w:ascii="仿宋" w:hAnsi="仿宋" w:eastAsia="仿宋" w:cs="仿宋_GB2312"/>
          <w:color w:val="auto"/>
          <w:sz w:val="24"/>
          <w:highlight w:val="none"/>
        </w:rPr>
        <w:t>本投标文件在投标有效期满之前均具有约束力。</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2、我方的投标文件包括以下内容：</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2.1资格文件：</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2.1.1</w:t>
      </w:r>
      <w:r>
        <w:rPr>
          <w:rFonts w:hint="eastAsia" w:ascii="仿宋" w:hAnsi="仿宋" w:eastAsia="仿宋" w:cs="仿宋_GB2312"/>
          <w:color w:val="auto"/>
          <w:sz w:val="24"/>
          <w:highlight w:val="none"/>
        </w:rPr>
        <w:t>承诺函；</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2.1.2落实政府采购政策需满足的资格要求</w:t>
      </w:r>
      <w:r>
        <w:rPr>
          <w:rFonts w:hint="eastAsia" w:ascii="仿宋" w:hAnsi="仿宋" w:eastAsia="仿宋" w:cs="仿宋_GB2312"/>
          <w:color w:val="auto"/>
          <w:sz w:val="24"/>
          <w:highlight w:val="none"/>
        </w:rPr>
        <w:t>（如果有）；</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2.1.3本项目的特定资格要求</w:t>
      </w:r>
      <w:r>
        <w:rPr>
          <w:rFonts w:hint="eastAsia" w:ascii="仿宋" w:hAnsi="仿宋" w:eastAsia="仿宋" w:cs="仿宋_GB2312"/>
          <w:color w:val="auto"/>
          <w:sz w:val="24"/>
          <w:highlight w:val="none"/>
        </w:rPr>
        <w:t>（如果有）。</w:t>
      </w:r>
    </w:p>
    <w:p>
      <w:pPr>
        <w:snapToGrid w:val="0"/>
        <w:spacing w:line="360" w:lineRule="auto"/>
        <w:ind w:firstLine="480" w:firstLineChars="200"/>
        <w:rPr>
          <w:rFonts w:ascii="仿宋" w:hAnsi="仿宋" w:eastAsia="仿宋" w:cs="仿宋_GB2312"/>
          <w:color w:val="auto"/>
          <w:sz w:val="24"/>
          <w:highlight w:val="none"/>
          <w:lang w:val="zh-CN"/>
        </w:rPr>
      </w:pP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 xml:space="preserve"> </w:t>
      </w:r>
      <w:r>
        <w:rPr>
          <w:rFonts w:hint="eastAsia" w:ascii="仿宋" w:hAnsi="仿宋" w:eastAsia="仿宋" w:cs="仿宋_GB2312"/>
          <w:color w:val="auto"/>
          <w:sz w:val="24"/>
          <w:highlight w:val="none"/>
        </w:rPr>
        <w:t>商务技术</w:t>
      </w:r>
      <w:r>
        <w:rPr>
          <w:rFonts w:hint="eastAsia" w:ascii="仿宋" w:hAnsi="仿宋" w:eastAsia="仿宋" w:cs="仿宋_GB2312"/>
          <w:color w:val="auto"/>
          <w:sz w:val="24"/>
          <w:highlight w:val="none"/>
          <w:lang w:val="zh-CN"/>
        </w:rPr>
        <w:t>文件：</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2.2.1投标函；</w:t>
      </w:r>
      <w:r>
        <w:rPr>
          <w:rFonts w:ascii="仿宋" w:hAnsi="仿宋" w:eastAsia="仿宋" w:cs="仿宋_GB2312"/>
          <w:color w:val="auto"/>
          <w:sz w:val="24"/>
          <w:highlight w:val="none"/>
          <w:lang w:val="zh-CN"/>
        </w:rPr>
        <w:t xml:space="preserve"> </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2.2.2</w:t>
      </w:r>
      <w:r>
        <w:rPr>
          <w:rFonts w:hint="eastAsia" w:ascii="仿宋" w:hAnsi="仿宋" w:eastAsia="仿宋" w:cs="仿宋_GB2312"/>
          <w:color w:val="auto"/>
          <w:sz w:val="24"/>
          <w:highlight w:val="none"/>
        </w:rPr>
        <w:t>授权委托书；</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2.2.3</w:t>
      </w:r>
      <w:r>
        <w:rPr>
          <w:rFonts w:hint="eastAsia" w:ascii="仿宋" w:hAnsi="仿宋" w:eastAsia="仿宋" w:cs="仿宋_GB2312"/>
          <w:color w:val="auto"/>
          <w:sz w:val="24"/>
          <w:highlight w:val="none"/>
        </w:rPr>
        <w:t>法定代表人和授权委托代表的有效身份证复印件（法定代表人直接参加投标并对相应文件签字的，只需提供前者）；</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2.2.4</w:t>
      </w:r>
      <w:r>
        <w:rPr>
          <w:rFonts w:hint="eastAsia" w:ascii="仿宋" w:hAnsi="仿宋" w:eastAsia="仿宋" w:cs="仿宋_GB2312"/>
          <w:color w:val="auto"/>
          <w:sz w:val="24"/>
          <w:highlight w:val="none"/>
        </w:rPr>
        <w:t>公司情况介绍；</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2.2.5</w:t>
      </w:r>
      <w:r>
        <w:rPr>
          <w:rFonts w:hint="eastAsia" w:ascii="仿宋" w:hAnsi="仿宋" w:eastAsia="仿宋" w:cs="仿宋_GB2312"/>
          <w:color w:val="auto"/>
          <w:sz w:val="24"/>
          <w:highlight w:val="none"/>
        </w:rPr>
        <w:t>相关资质文件（如有）；</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2.2.6</w:t>
      </w:r>
      <w:r>
        <w:rPr>
          <w:rFonts w:hint="eastAsia" w:ascii="仿宋" w:hAnsi="仿宋" w:eastAsia="仿宋" w:cs="仿宋_GB2312"/>
          <w:color w:val="auto"/>
          <w:sz w:val="24"/>
          <w:highlight w:val="none"/>
        </w:rPr>
        <w:t>供应商应提供针对项目的完整服务解决方案；</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2.2.7</w:t>
      </w:r>
      <w:r>
        <w:rPr>
          <w:rFonts w:hint="eastAsia" w:ascii="仿宋" w:hAnsi="仿宋" w:eastAsia="仿宋" w:cs="仿宋_GB2312"/>
          <w:color w:val="auto"/>
          <w:sz w:val="24"/>
          <w:highlight w:val="none"/>
        </w:rPr>
        <w:t>项目组人员介绍、职责分配；</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2.2.8</w:t>
      </w:r>
      <w:r>
        <w:rPr>
          <w:rFonts w:hint="eastAsia" w:ascii="仿宋" w:hAnsi="仿宋" w:eastAsia="仿宋" w:cs="仿宋_GB2312"/>
          <w:color w:val="auto"/>
          <w:sz w:val="24"/>
          <w:highlight w:val="none"/>
        </w:rPr>
        <w:t>商务技术偏离表；</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2.2.9</w:t>
      </w:r>
      <w:r>
        <w:rPr>
          <w:rFonts w:hint="eastAsia" w:ascii="仿宋" w:hAnsi="仿宋" w:eastAsia="仿宋" w:cs="仿宋_GB2312"/>
          <w:color w:val="auto"/>
          <w:sz w:val="24"/>
          <w:highlight w:val="none"/>
        </w:rPr>
        <w:t>其他商务技术文件或说明；</w:t>
      </w:r>
    </w:p>
    <w:p>
      <w:pPr>
        <w:snapToGrid w:val="0"/>
        <w:spacing w:line="360" w:lineRule="auto"/>
        <w:ind w:firstLine="480" w:firstLineChars="200"/>
        <w:rPr>
          <w:rFonts w:ascii="仿宋" w:hAnsi="仿宋" w:eastAsia="仿宋" w:cs="仿宋_GB2312"/>
          <w:color w:val="auto"/>
          <w:sz w:val="24"/>
          <w:highlight w:val="none"/>
          <w:lang w:val="zh-CN"/>
        </w:rPr>
      </w:pPr>
      <w:r>
        <w:rPr>
          <w:rFonts w:ascii="仿宋" w:hAnsi="仿宋" w:eastAsia="仿宋" w:cs="仿宋_GB2312"/>
          <w:color w:val="auto"/>
          <w:sz w:val="24"/>
          <w:highlight w:val="none"/>
        </w:rPr>
        <w:t>2.2.10</w:t>
      </w:r>
      <w:r>
        <w:rPr>
          <w:rFonts w:hint="eastAsia" w:ascii="仿宋" w:hAnsi="仿宋" w:eastAsia="仿宋" w:cs="仿宋_GB2312"/>
          <w:color w:val="auto"/>
          <w:sz w:val="24"/>
          <w:highlight w:val="none"/>
        </w:rPr>
        <w:t>政府采购供应商廉洁自律承诺书。</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2.3报价文件</w:t>
      </w:r>
    </w:p>
    <w:p>
      <w:pPr>
        <w:snapToGrid w:val="0"/>
        <w:spacing w:line="360" w:lineRule="auto"/>
        <w:ind w:firstLine="480" w:firstLineChars="200"/>
        <w:rPr>
          <w:rFonts w:ascii="仿宋" w:hAnsi="仿宋" w:eastAsia="仿宋" w:cs="宋体"/>
          <w:bCs/>
          <w:snapToGrid w:val="0"/>
          <w:color w:val="auto"/>
          <w:kern w:val="0"/>
          <w:sz w:val="24"/>
          <w:szCs w:val="21"/>
          <w:highlight w:val="none"/>
        </w:rPr>
      </w:pPr>
      <w:r>
        <w:rPr>
          <w:rFonts w:ascii="仿宋" w:hAnsi="仿宋" w:eastAsia="仿宋" w:cs="宋体"/>
          <w:bCs/>
          <w:snapToGrid w:val="0"/>
          <w:color w:val="auto"/>
          <w:kern w:val="0"/>
          <w:sz w:val="24"/>
          <w:szCs w:val="21"/>
          <w:highlight w:val="none"/>
        </w:rPr>
        <w:t>2.3.1开标一览表（报价表）</w:t>
      </w:r>
      <w:r>
        <w:rPr>
          <w:rFonts w:hint="eastAsia" w:ascii="仿宋" w:hAnsi="仿宋" w:eastAsia="仿宋" w:cs="宋体"/>
          <w:bCs/>
          <w:snapToGrid w:val="0"/>
          <w:color w:val="auto"/>
          <w:kern w:val="0"/>
          <w:sz w:val="24"/>
          <w:szCs w:val="21"/>
          <w:highlight w:val="none"/>
        </w:rPr>
        <w:t>。</w:t>
      </w:r>
    </w:p>
    <w:p>
      <w:pPr>
        <w:snapToGrid w:val="0"/>
        <w:spacing w:line="360" w:lineRule="auto"/>
        <w:ind w:firstLine="420"/>
        <w:rPr>
          <w:rFonts w:ascii="仿宋" w:hAnsi="仿宋" w:eastAsia="仿宋" w:cs="仿宋_GB2312"/>
          <w:color w:val="auto"/>
          <w:sz w:val="24"/>
          <w:highlight w:val="none"/>
        </w:rPr>
      </w:pPr>
      <w:r>
        <w:rPr>
          <w:rFonts w:ascii="仿宋" w:hAnsi="仿宋" w:eastAsia="仿宋" w:cs="仿宋_GB2312"/>
          <w:color w:val="auto"/>
          <w:sz w:val="24"/>
          <w:highlight w:val="none"/>
        </w:rPr>
        <w:t>3、我方承诺除商务技术偏离表列出的偏离外，我方响应采购文件的全部要求。</w:t>
      </w:r>
    </w:p>
    <w:p>
      <w:pPr>
        <w:snapToGrid w:val="0"/>
        <w:spacing w:line="360" w:lineRule="auto"/>
        <w:ind w:firstLine="420"/>
        <w:rPr>
          <w:rFonts w:ascii="仿宋" w:hAnsi="仿宋" w:eastAsia="仿宋" w:cs="仿宋_GB2312"/>
          <w:color w:val="auto"/>
          <w:sz w:val="24"/>
          <w:highlight w:val="none"/>
        </w:rPr>
      </w:pPr>
      <w:r>
        <w:rPr>
          <w:rFonts w:ascii="仿宋" w:hAnsi="仿宋" w:eastAsia="仿宋" w:cs="仿宋_GB2312"/>
          <w:color w:val="auto"/>
          <w:sz w:val="24"/>
          <w:highlight w:val="none"/>
        </w:rPr>
        <w:t>4、如我方中标，我方承诺：</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4.1在收到中标通知书后，在中标通知书规定的期限内与你方签订合同； </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4.2在签订合同时不向你方提出附加条件； </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4.3在合同约定的期限内完成合同规定的全部义务。 </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5、其他补充说明:</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w:t>
      </w:r>
    </w:p>
    <w:p>
      <w:pPr>
        <w:snapToGrid w:val="0"/>
        <w:spacing w:line="360" w:lineRule="auto"/>
        <w:ind w:firstLine="3600" w:firstLineChars="1500"/>
        <w:rPr>
          <w:rFonts w:ascii="仿宋" w:hAnsi="仿宋" w:eastAsia="仿宋" w:cs="仿宋_GB2312"/>
          <w:color w:val="auto"/>
          <w:sz w:val="24"/>
          <w:highlight w:val="none"/>
        </w:rPr>
      </w:pPr>
    </w:p>
    <w:p>
      <w:pPr>
        <w:snapToGrid w:val="0"/>
        <w:spacing w:line="360" w:lineRule="auto"/>
        <w:ind w:firstLine="3600" w:firstLineChars="150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 投标人名称(电子签名)：</w:t>
      </w:r>
      <w:r>
        <w:rPr>
          <w:rFonts w:ascii="仿宋" w:hAnsi="仿宋" w:eastAsia="仿宋" w:cs="仿宋_GB2312"/>
          <w:color w:val="auto"/>
          <w:sz w:val="24"/>
          <w:highlight w:val="none"/>
        </w:rPr>
        <w:t xml:space="preserve">                          </w:t>
      </w:r>
    </w:p>
    <w:p>
      <w:pPr>
        <w:snapToGrid w:val="0"/>
        <w:spacing w:line="360" w:lineRule="auto"/>
        <w:jc w:val="center"/>
        <w:rPr>
          <w:rFonts w:ascii="仿宋" w:hAnsi="仿宋" w:eastAsia="仿宋" w:cs="仿宋_GB2312"/>
          <w:color w:val="auto"/>
          <w:kern w:val="0"/>
          <w:sz w:val="24"/>
          <w:highlight w:val="none"/>
          <w:u w:val="single"/>
          <w:lang w:val="zh-CN"/>
        </w:rPr>
      </w:pPr>
      <w:r>
        <w:rPr>
          <w:rFonts w:ascii="仿宋" w:hAnsi="仿宋" w:eastAsia="仿宋" w:cs="仿宋_GB2312"/>
          <w:color w:val="auto"/>
          <w:sz w:val="24"/>
          <w:highlight w:val="none"/>
        </w:rPr>
        <w:t xml:space="preserve">            日期：  年   月   日</w:t>
      </w:r>
    </w:p>
    <w:p>
      <w:pPr>
        <w:snapToGrid w:val="0"/>
        <w:spacing w:line="360" w:lineRule="auto"/>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br w:type="page"/>
      </w:r>
    </w:p>
    <w:p>
      <w:pPr>
        <w:pStyle w:val="6"/>
        <w:tabs>
          <w:tab w:val="left" w:pos="432"/>
          <w:tab w:val="clear" w:pos="900"/>
        </w:tabs>
        <w:jc w:val="center"/>
        <w:rPr>
          <w:rStyle w:val="1100"/>
          <w:rFonts w:ascii="仿宋" w:hAnsi="仿宋" w:eastAsia="仿宋"/>
          <w:color w:val="auto"/>
          <w:highlight w:val="none"/>
          <w:lang w:val="en-US"/>
        </w:rPr>
      </w:pPr>
      <w:bookmarkStart w:id="652" w:name="_Toc868246037"/>
      <w:bookmarkStart w:id="653" w:name="_Toc23890"/>
      <w:bookmarkStart w:id="654" w:name="_Toc95313015"/>
      <w:bookmarkStart w:id="655" w:name="_Toc15176"/>
      <w:bookmarkStart w:id="656" w:name="_Toc16025"/>
      <w:bookmarkStart w:id="657" w:name="_Toc23100"/>
      <w:r>
        <w:rPr>
          <w:rStyle w:val="1100"/>
          <w:rFonts w:hint="eastAsia" w:ascii="仿宋" w:hAnsi="仿宋" w:eastAsia="仿宋"/>
          <w:color w:val="auto"/>
          <w:highlight w:val="none"/>
          <w:lang w:val="en-US"/>
        </w:rPr>
        <w:t>二、授权委托书</w:t>
      </w:r>
      <w:bookmarkEnd w:id="652"/>
      <w:bookmarkEnd w:id="653"/>
      <w:bookmarkEnd w:id="654"/>
      <w:bookmarkEnd w:id="655"/>
      <w:bookmarkEnd w:id="656"/>
      <w:bookmarkEnd w:id="657"/>
    </w:p>
    <w:p>
      <w:pPr>
        <w:snapToGrid w:val="0"/>
        <w:spacing w:line="360" w:lineRule="auto"/>
        <w:rPr>
          <w:rFonts w:ascii="仿宋" w:hAnsi="仿宋" w:eastAsia="仿宋" w:cs="仿宋_GB2312"/>
          <w:color w:val="auto"/>
          <w:sz w:val="24"/>
          <w:highlight w:val="none"/>
        </w:rPr>
      </w:pPr>
      <w:r>
        <w:rPr>
          <w:rFonts w:ascii="仿宋" w:hAnsi="仿宋" w:eastAsia="仿宋" w:cs="仿宋_GB2312"/>
          <w:color w:val="auto"/>
          <w:sz w:val="24"/>
          <w:highlight w:val="none"/>
        </w:rPr>
        <w:t xml:space="preserve">                                </w:t>
      </w:r>
    </w:p>
    <w:p>
      <w:pPr>
        <w:snapToGrid w:val="0"/>
        <w:spacing w:line="360" w:lineRule="auto"/>
        <w:jc w:val="center"/>
        <w:rPr>
          <w:rFonts w:ascii="仿宋" w:hAnsi="仿宋" w:eastAsia="仿宋"/>
          <w:color w:val="auto"/>
          <w:sz w:val="28"/>
          <w:szCs w:val="28"/>
          <w:highlight w:val="none"/>
        </w:rPr>
      </w:pPr>
      <w:r>
        <w:rPr>
          <w:rFonts w:hint="eastAsia" w:ascii="仿宋" w:hAnsi="仿宋" w:eastAsia="仿宋" w:cs="仿宋_GB2312"/>
          <w:b/>
          <w:color w:val="auto"/>
          <w:kern w:val="0"/>
          <w:sz w:val="28"/>
          <w:szCs w:val="28"/>
          <w:highlight w:val="none"/>
          <w:lang w:val="zh-CN"/>
        </w:rPr>
        <w:t>授权委托书（适用于非联合体投标）</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杭州市余杭区交通运输局、浙江省成套招标代理有限公司</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现</w:t>
      </w:r>
      <w:r>
        <w:rPr>
          <w:rFonts w:hint="eastAsia" w:ascii="仿宋" w:hAnsi="仿宋" w:eastAsia="仿宋" w:cs="仿宋_GB2312"/>
          <w:color w:val="auto"/>
          <w:kern w:val="0"/>
          <w:sz w:val="24"/>
          <w:highlight w:val="none"/>
          <w:lang w:val="zh-CN"/>
        </w:rPr>
        <w:t>委托</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（姓名）为我方代理人（身份证号码：</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，手机：</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），以我方名义处理</w:t>
      </w:r>
      <w:r>
        <w:rPr>
          <w:rFonts w:hint="eastAsia" w:ascii="仿宋" w:hAnsi="仿宋" w:eastAsia="仿宋" w:cs="仿宋_GB2312"/>
          <w:color w:val="auto"/>
          <w:sz w:val="24"/>
          <w:highlight w:val="none"/>
        </w:rPr>
        <w:t>杭州市余杭区交通运输局疫情防控无人机转运核酸样本</w:t>
      </w:r>
      <w:r>
        <w:rPr>
          <w:rFonts w:hint="eastAsia" w:ascii="仿宋" w:hAnsi="仿宋" w:eastAsia="仿宋"/>
          <w:color w:val="auto"/>
          <w:sz w:val="24"/>
          <w:highlight w:val="none"/>
        </w:rPr>
        <w:t>项目</w:t>
      </w:r>
      <w:r>
        <w:rPr>
          <w:rFonts w:hint="eastAsia" w:ascii="仿宋" w:hAnsi="仿宋" w:eastAsia="仿宋" w:cs="仿宋_GB2312"/>
          <w:color w:val="auto"/>
          <w:sz w:val="24"/>
          <w:highlight w:val="none"/>
        </w:rPr>
        <w:t>【招标编号：</w:t>
      </w:r>
      <w:r>
        <w:rPr>
          <w:rFonts w:hint="eastAsia" w:ascii="仿宋" w:hAnsi="仿宋" w:eastAsia="仿宋"/>
          <w:color w:val="auto"/>
          <w:sz w:val="24"/>
          <w:highlight w:val="none"/>
        </w:rPr>
        <w:t>CTZB-2022080366</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政府采购投标的一切事项，其法律后果由我方承担。</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委托期限</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自</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日起至</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日止。</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特此告知。</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lang w:val="zh-CN"/>
        </w:rPr>
        <w:t xml:space="preserve">                                              投标人名称(电子签名)：</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签发日期：  年  月   日</w:t>
      </w:r>
    </w:p>
    <w:p>
      <w:pPr>
        <w:snapToGrid w:val="0"/>
        <w:spacing w:line="360" w:lineRule="auto"/>
        <w:rPr>
          <w:rFonts w:ascii="仿宋" w:hAnsi="仿宋" w:eastAsia="仿宋" w:cs="仿宋_GB2312"/>
          <w:color w:val="auto"/>
          <w:sz w:val="24"/>
          <w:highlight w:val="none"/>
        </w:rPr>
      </w:pPr>
    </w:p>
    <w:p>
      <w:pPr>
        <w:snapToGrid w:val="0"/>
        <w:spacing w:line="360" w:lineRule="auto"/>
        <w:jc w:val="center"/>
        <w:rPr>
          <w:rFonts w:ascii="仿宋" w:hAnsi="仿宋" w:eastAsia="仿宋" w:cs="仿宋_GB2312"/>
          <w:b/>
          <w:color w:val="auto"/>
          <w:kern w:val="0"/>
          <w:sz w:val="28"/>
          <w:szCs w:val="28"/>
          <w:highlight w:val="none"/>
        </w:rPr>
      </w:pPr>
      <w:r>
        <w:rPr>
          <w:rFonts w:ascii="仿宋" w:hAnsi="仿宋" w:eastAsia="仿宋" w:cs="仿宋_GB2312"/>
          <w:b/>
          <w:color w:val="auto"/>
          <w:kern w:val="0"/>
          <w:sz w:val="32"/>
          <w:szCs w:val="32"/>
          <w:highlight w:val="none"/>
          <w:lang w:val="zh-CN"/>
        </w:rPr>
        <w:t xml:space="preserve">      </w:t>
      </w:r>
      <w:r>
        <w:rPr>
          <w:rFonts w:ascii="仿宋" w:hAnsi="仿宋" w:eastAsia="仿宋" w:cs="仿宋_GB2312"/>
          <w:b/>
          <w:color w:val="auto"/>
          <w:kern w:val="0"/>
          <w:sz w:val="32"/>
          <w:szCs w:val="32"/>
          <w:highlight w:val="none"/>
        </w:rPr>
        <w:t xml:space="preserve"> </w:t>
      </w:r>
      <w:r>
        <w:rPr>
          <w:rFonts w:hint="eastAsia" w:ascii="仿宋" w:hAnsi="仿宋" w:eastAsia="仿宋" w:cs="仿宋_GB2312"/>
          <w:b/>
          <w:color w:val="auto"/>
          <w:kern w:val="0"/>
          <w:sz w:val="28"/>
          <w:szCs w:val="28"/>
          <w:highlight w:val="none"/>
          <w:lang w:val="zh-CN"/>
        </w:rPr>
        <w:t>授权委托书（适用于联合体投标）</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杭州市余杭区交通运输局、浙江省成套招标代理有限公司</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现</w:t>
      </w:r>
      <w:r>
        <w:rPr>
          <w:rFonts w:hint="eastAsia" w:ascii="仿宋" w:hAnsi="仿宋" w:eastAsia="仿宋" w:cs="仿宋_GB2312"/>
          <w:color w:val="auto"/>
          <w:kern w:val="0"/>
          <w:sz w:val="24"/>
          <w:highlight w:val="none"/>
          <w:lang w:val="zh-CN"/>
        </w:rPr>
        <w:t>委托</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（姓名）为我方代理人（身份证号码：</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，手机：</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），以我方名义处理</w:t>
      </w:r>
      <w:r>
        <w:rPr>
          <w:rFonts w:hint="eastAsia" w:ascii="仿宋" w:hAnsi="仿宋" w:eastAsia="仿宋" w:cs="仿宋_GB2312"/>
          <w:color w:val="auto"/>
          <w:sz w:val="24"/>
          <w:highlight w:val="none"/>
        </w:rPr>
        <w:t>杭州市余杭区交通运输局疫情防控无人机转运核酸样本</w:t>
      </w:r>
      <w:r>
        <w:rPr>
          <w:rFonts w:hint="eastAsia" w:ascii="仿宋" w:hAnsi="仿宋" w:eastAsia="仿宋"/>
          <w:color w:val="auto"/>
          <w:sz w:val="24"/>
          <w:highlight w:val="none"/>
        </w:rPr>
        <w:t>项目</w:t>
      </w:r>
      <w:r>
        <w:rPr>
          <w:rFonts w:hint="eastAsia" w:ascii="仿宋" w:hAnsi="仿宋" w:eastAsia="仿宋" w:cs="仿宋_GB2312"/>
          <w:color w:val="auto"/>
          <w:sz w:val="24"/>
          <w:highlight w:val="none"/>
        </w:rPr>
        <w:t>【招标编号：</w:t>
      </w:r>
      <w:r>
        <w:rPr>
          <w:rFonts w:hint="eastAsia" w:ascii="仿宋" w:hAnsi="仿宋" w:eastAsia="仿宋"/>
          <w:color w:val="auto"/>
          <w:sz w:val="24"/>
          <w:highlight w:val="none"/>
        </w:rPr>
        <w:t>CTZB-2022080366</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政府采购投标的一切事项，其法律后果由我方承担。</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委托期限</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自</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日起至</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日止。</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特此告知。</w:t>
      </w:r>
    </w:p>
    <w:p>
      <w:pPr>
        <w:snapToGrid w:val="0"/>
        <w:spacing w:line="360" w:lineRule="auto"/>
        <w:rPr>
          <w:rFonts w:ascii="仿宋" w:hAnsi="仿宋" w:eastAsia="仿宋"/>
          <w:color w:val="auto"/>
          <w:highlight w:val="none"/>
        </w:rPr>
      </w:pPr>
    </w:p>
    <w:p>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日期：  年  月   日</w:t>
      </w:r>
    </w:p>
    <w:p>
      <w:pPr>
        <w:snapToGrid w:val="0"/>
        <w:spacing w:line="360" w:lineRule="auto"/>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br w:type="page"/>
      </w:r>
    </w:p>
    <w:p>
      <w:pPr>
        <w:pStyle w:val="6"/>
        <w:tabs>
          <w:tab w:val="left" w:pos="432"/>
          <w:tab w:val="clear" w:pos="900"/>
        </w:tabs>
        <w:jc w:val="center"/>
        <w:rPr>
          <w:rStyle w:val="1100"/>
          <w:rFonts w:ascii="仿宋" w:hAnsi="仿宋" w:eastAsia="仿宋"/>
          <w:color w:val="auto"/>
          <w:highlight w:val="none"/>
          <w:lang w:val="en-US"/>
        </w:rPr>
      </w:pPr>
      <w:bookmarkStart w:id="658" w:name="_Toc25898"/>
      <w:bookmarkStart w:id="659" w:name="_Toc459762494"/>
      <w:bookmarkStart w:id="660" w:name="_Toc8294"/>
      <w:r>
        <w:rPr>
          <w:rStyle w:val="1100"/>
          <w:rFonts w:hint="eastAsia" w:ascii="仿宋" w:hAnsi="仿宋" w:eastAsia="仿宋"/>
          <w:color w:val="auto"/>
          <w:highlight w:val="none"/>
          <w:lang w:val="en-US"/>
        </w:rPr>
        <w:t>三、法定代表人和授权委托代表的有效身份证复印件</w:t>
      </w:r>
      <w:bookmarkEnd w:id="658"/>
      <w:bookmarkEnd w:id="659"/>
      <w:bookmarkEnd w:id="660"/>
    </w:p>
    <w:p>
      <w:pPr>
        <w:pStyle w:val="113"/>
        <w:adjustRightInd w:val="0"/>
        <w:snapToGrid w:val="0"/>
        <w:spacing w:line="360" w:lineRule="auto"/>
        <w:rPr>
          <w:rFonts w:ascii="仿宋" w:hAnsi="仿宋" w:eastAsia="仿宋"/>
          <w:bCs/>
          <w:color w:val="auto"/>
          <w:sz w:val="24"/>
          <w:szCs w:val="24"/>
          <w:highlight w:val="none"/>
        </w:rPr>
      </w:pPr>
      <w:r>
        <w:rPr>
          <w:rFonts w:hint="eastAsia" w:ascii="仿宋" w:hAnsi="仿宋" w:eastAsia="仿宋" w:cs="宋体"/>
          <w:color w:val="auto"/>
          <w:sz w:val="24"/>
          <w:highlight w:val="none"/>
          <w:lang w:val="zh-CN"/>
        </w:rPr>
        <w:t>法定代表人和授权委托代表的有效身份证扫描件</w:t>
      </w:r>
      <w:r>
        <w:rPr>
          <w:rFonts w:ascii="仿宋" w:hAnsi="仿宋" w:eastAsia="仿宋" w:cs="宋体"/>
          <w:color w:val="auto"/>
          <w:sz w:val="24"/>
          <w:highlight w:val="none"/>
          <w:lang w:val="zh-CN"/>
        </w:rPr>
        <w:t xml:space="preserve"> (法定代表人直接参加投标并对相应文件签字的，只需提供前者)</w:t>
      </w:r>
    </w:p>
    <w:tbl>
      <w:tblPr>
        <w:tblStyle w:val="8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13"/>
              <w:adjustRightInd w:val="0"/>
              <w:snapToGrid w:val="0"/>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正面：</w:t>
            </w:r>
            <w:r>
              <w:rPr>
                <w:rFonts w:ascii="仿宋" w:hAnsi="仿宋" w:eastAsia="仿宋"/>
                <w:bCs/>
                <w:color w:val="auto"/>
                <w:sz w:val="24"/>
                <w:highlight w:val="none"/>
              </w:rPr>
              <w:t xml:space="preserve">                                 </w:t>
            </w:r>
            <w:r>
              <w:rPr>
                <w:rFonts w:hint="eastAsia" w:ascii="仿宋" w:hAnsi="仿宋" w:eastAsia="仿宋"/>
                <w:bCs/>
                <w:color w:val="auto"/>
                <w:sz w:val="24"/>
                <w:highlight w:val="none"/>
              </w:rPr>
              <w:t>反面：</w:t>
            </w:r>
          </w:p>
          <w:p>
            <w:pPr>
              <w:pStyle w:val="113"/>
              <w:adjustRightInd w:val="0"/>
              <w:snapToGrid w:val="0"/>
              <w:spacing w:line="360" w:lineRule="auto"/>
              <w:rPr>
                <w:rFonts w:ascii="仿宋" w:hAnsi="仿宋" w:eastAsia="仿宋"/>
                <w:bCs/>
                <w:color w:val="auto"/>
                <w:sz w:val="24"/>
                <w:highlight w:val="none"/>
              </w:rPr>
            </w:pPr>
          </w:p>
        </w:tc>
      </w:tr>
    </w:tbl>
    <w:p>
      <w:pPr>
        <w:snapToGrid w:val="0"/>
        <w:spacing w:line="360" w:lineRule="auto"/>
        <w:ind w:firstLine="576"/>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w:t>
      </w:r>
    </w:p>
    <w:p>
      <w:pPr>
        <w:snapToGrid w:val="0"/>
        <w:spacing w:line="360" w:lineRule="auto"/>
        <w:ind w:firstLine="576"/>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投标人名称(电子签名)：                              </w:t>
      </w:r>
    </w:p>
    <w:p>
      <w:pPr>
        <w:snapToGrid w:val="0"/>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snapToGrid w:val="0"/>
        <w:spacing w:line="360" w:lineRule="auto"/>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pPr>
        <w:pStyle w:val="6"/>
        <w:tabs>
          <w:tab w:val="left" w:pos="432"/>
          <w:tab w:val="clear" w:pos="900"/>
        </w:tabs>
        <w:jc w:val="center"/>
        <w:rPr>
          <w:rStyle w:val="1100"/>
          <w:rFonts w:ascii="仿宋" w:hAnsi="仿宋" w:eastAsia="仿宋"/>
          <w:color w:val="auto"/>
          <w:highlight w:val="none"/>
          <w:lang w:val="en-US"/>
        </w:rPr>
      </w:pPr>
      <w:bookmarkStart w:id="661" w:name="_Toc582074752"/>
      <w:bookmarkStart w:id="662" w:name="_Toc28197"/>
      <w:bookmarkStart w:id="663" w:name="_Toc95313016"/>
      <w:bookmarkStart w:id="664" w:name="_Toc9974"/>
      <w:bookmarkStart w:id="665" w:name="_Toc5272"/>
      <w:bookmarkStart w:id="666" w:name="_Toc29937"/>
      <w:r>
        <w:rPr>
          <w:rStyle w:val="1100"/>
          <w:rFonts w:hint="eastAsia" w:ascii="仿宋" w:hAnsi="仿宋" w:eastAsia="仿宋"/>
          <w:color w:val="auto"/>
          <w:highlight w:val="none"/>
          <w:lang w:val="en-US"/>
        </w:rPr>
        <w:t>四、公司情况介绍</w:t>
      </w:r>
      <w:bookmarkEnd w:id="661"/>
      <w:bookmarkEnd w:id="662"/>
      <w:bookmarkEnd w:id="663"/>
      <w:bookmarkEnd w:id="664"/>
      <w:bookmarkEnd w:id="665"/>
      <w:bookmarkEnd w:id="666"/>
    </w:p>
    <w:p>
      <w:pPr>
        <w:pStyle w:val="6"/>
        <w:tabs>
          <w:tab w:val="left" w:pos="432"/>
          <w:tab w:val="clear" w:pos="900"/>
        </w:tabs>
        <w:jc w:val="center"/>
        <w:rPr>
          <w:rStyle w:val="1100"/>
          <w:rFonts w:ascii="仿宋" w:hAnsi="仿宋" w:eastAsia="仿宋"/>
          <w:color w:val="auto"/>
          <w:highlight w:val="none"/>
          <w:lang w:val="en-US"/>
        </w:rPr>
      </w:pPr>
      <w:bookmarkStart w:id="667" w:name="_Toc884896473"/>
      <w:bookmarkStart w:id="668" w:name="_Toc2650"/>
      <w:bookmarkStart w:id="669" w:name="_Toc2706"/>
      <w:bookmarkStart w:id="670" w:name="_Toc95313018"/>
      <w:bookmarkStart w:id="671" w:name="_Toc21999"/>
      <w:bookmarkStart w:id="672" w:name="_Toc9921"/>
      <w:r>
        <w:rPr>
          <w:rStyle w:val="1100"/>
          <w:rFonts w:hint="eastAsia" w:ascii="仿宋" w:hAnsi="仿宋" w:eastAsia="仿宋"/>
          <w:color w:val="auto"/>
          <w:highlight w:val="none"/>
          <w:lang w:val="en-US"/>
        </w:rPr>
        <w:t>五、相关资质文件（如有）</w:t>
      </w:r>
      <w:bookmarkEnd w:id="667"/>
      <w:bookmarkEnd w:id="668"/>
      <w:bookmarkEnd w:id="669"/>
      <w:bookmarkEnd w:id="670"/>
      <w:bookmarkEnd w:id="671"/>
      <w:bookmarkEnd w:id="672"/>
    </w:p>
    <w:p>
      <w:pPr>
        <w:pStyle w:val="6"/>
        <w:tabs>
          <w:tab w:val="left" w:pos="432"/>
          <w:tab w:val="clear" w:pos="900"/>
        </w:tabs>
        <w:jc w:val="center"/>
        <w:rPr>
          <w:rStyle w:val="1100"/>
          <w:rFonts w:ascii="仿宋" w:hAnsi="仿宋" w:eastAsia="仿宋"/>
          <w:color w:val="auto"/>
          <w:highlight w:val="none"/>
          <w:lang w:val="en-US"/>
        </w:rPr>
      </w:pPr>
      <w:bookmarkStart w:id="673" w:name="_Toc17051"/>
      <w:bookmarkStart w:id="674" w:name="_Toc11724"/>
      <w:bookmarkStart w:id="675" w:name="_Toc18928"/>
      <w:bookmarkStart w:id="676" w:name="_Toc1130766236"/>
      <w:bookmarkStart w:id="677" w:name="_Toc95313019"/>
      <w:bookmarkStart w:id="678" w:name="_Toc12619"/>
      <w:r>
        <w:rPr>
          <w:rStyle w:val="1100"/>
          <w:rFonts w:hint="eastAsia" w:ascii="仿宋" w:hAnsi="仿宋" w:eastAsia="仿宋"/>
          <w:color w:val="auto"/>
          <w:highlight w:val="none"/>
          <w:lang w:val="en-US"/>
        </w:rPr>
        <w:t>六、供应商应提供针对项目的完整服务解决方案</w:t>
      </w:r>
      <w:bookmarkEnd w:id="673"/>
      <w:bookmarkEnd w:id="674"/>
      <w:bookmarkEnd w:id="675"/>
      <w:bookmarkEnd w:id="676"/>
      <w:bookmarkEnd w:id="677"/>
      <w:bookmarkEnd w:id="678"/>
    </w:p>
    <w:p>
      <w:pPr>
        <w:pStyle w:val="6"/>
        <w:tabs>
          <w:tab w:val="left" w:pos="432"/>
          <w:tab w:val="clear" w:pos="900"/>
        </w:tabs>
        <w:jc w:val="center"/>
        <w:rPr>
          <w:rStyle w:val="1100"/>
          <w:rFonts w:ascii="仿宋" w:hAnsi="仿宋" w:eastAsia="仿宋"/>
          <w:color w:val="auto"/>
          <w:highlight w:val="none"/>
          <w:lang w:val="en-US"/>
        </w:rPr>
      </w:pPr>
      <w:bookmarkStart w:id="679" w:name="_Toc1705336149"/>
      <w:bookmarkStart w:id="680" w:name="_Toc12132"/>
      <w:bookmarkStart w:id="681" w:name="_Toc95313020"/>
      <w:bookmarkStart w:id="682" w:name="_Toc18170"/>
      <w:bookmarkStart w:id="683" w:name="_Toc6456"/>
      <w:bookmarkStart w:id="684" w:name="_Toc4527"/>
      <w:r>
        <w:rPr>
          <w:rStyle w:val="1100"/>
          <w:rFonts w:hint="eastAsia" w:ascii="仿宋" w:hAnsi="仿宋" w:eastAsia="仿宋"/>
          <w:color w:val="auto"/>
          <w:highlight w:val="none"/>
          <w:lang w:val="en-US"/>
        </w:rPr>
        <w:t>七、项目组人员介绍、职责分配</w:t>
      </w:r>
      <w:bookmarkEnd w:id="679"/>
      <w:bookmarkEnd w:id="680"/>
      <w:bookmarkEnd w:id="681"/>
      <w:bookmarkEnd w:id="682"/>
      <w:bookmarkEnd w:id="683"/>
      <w:bookmarkEnd w:id="684"/>
    </w:p>
    <w:p>
      <w:pPr>
        <w:snapToGrid w:val="0"/>
        <w:spacing w:line="360" w:lineRule="auto"/>
        <w:rPr>
          <w:rFonts w:ascii="仿宋" w:hAnsi="仿宋" w:eastAsia="仿宋"/>
          <w:color w:val="auto"/>
          <w:highlight w:val="none"/>
        </w:rPr>
      </w:pPr>
    </w:p>
    <w:p>
      <w:pPr>
        <w:pStyle w:val="6"/>
        <w:tabs>
          <w:tab w:val="left" w:pos="432"/>
          <w:tab w:val="clear" w:pos="900"/>
        </w:tabs>
        <w:jc w:val="center"/>
        <w:rPr>
          <w:rStyle w:val="1100"/>
          <w:rFonts w:ascii="仿宋" w:hAnsi="仿宋" w:eastAsia="仿宋"/>
          <w:color w:val="auto"/>
          <w:highlight w:val="none"/>
          <w:lang w:val="en-US"/>
        </w:rPr>
      </w:pPr>
      <w:bookmarkStart w:id="685" w:name="_Toc18936"/>
      <w:bookmarkStart w:id="686" w:name="_Toc10913"/>
      <w:bookmarkStart w:id="687" w:name="_Toc95313021"/>
      <w:bookmarkStart w:id="688" w:name="_Toc19138"/>
      <w:bookmarkStart w:id="689" w:name="_Toc14563"/>
      <w:bookmarkStart w:id="690" w:name="_Toc1267903381"/>
      <w:r>
        <w:rPr>
          <w:rStyle w:val="1100"/>
          <w:rFonts w:hint="eastAsia" w:ascii="仿宋" w:hAnsi="仿宋" w:eastAsia="仿宋"/>
          <w:color w:val="auto"/>
          <w:highlight w:val="none"/>
          <w:lang w:val="en-US"/>
        </w:rPr>
        <w:t>八、商务技术偏离表</w:t>
      </w:r>
      <w:bookmarkEnd w:id="685"/>
      <w:bookmarkEnd w:id="686"/>
      <w:bookmarkEnd w:id="687"/>
      <w:bookmarkEnd w:id="688"/>
      <w:bookmarkEnd w:id="689"/>
      <w:bookmarkEnd w:id="690"/>
    </w:p>
    <w:p>
      <w:pPr>
        <w:snapToGrid w:val="0"/>
        <w:spacing w:line="360" w:lineRule="auto"/>
        <w:jc w:val="center"/>
        <w:rPr>
          <w:rFonts w:ascii="仿宋" w:hAnsi="仿宋" w:eastAsia="仿宋"/>
          <w:b/>
          <w:bCs/>
          <w:color w:val="auto"/>
          <w:sz w:val="24"/>
          <w:highlight w:val="none"/>
        </w:rPr>
      </w:pPr>
    </w:p>
    <w:tbl>
      <w:tblPr>
        <w:tblStyle w:val="8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3283"/>
        <w:gridCol w:w="3160"/>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vAlign w:val="center"/>
          </w:tcPr>
          <w:p>
            <w:pPr>
              <w:snapToGrid w:val="0"/>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序号</w:t>
            </w:r>
          </w:p>
        </w:tc>
        <w:tc>
          <w:tcPr>
            <w:tcW w:w="3283" w:type="dxa"/>
            <w:vAlign w:val="center"/>
          </w:tcPr>
          <w:p>
            <w:pPr>
              <w:snapToGrid w:val="0"/>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采购文件章节及具体内容</w:t>
            </w:r>
          </w:p>
        </w:tc>
        <w:tc>
          <w:tcPr>
            <w:tcW w:w="3160" w:type="dxa"/>
            <w:vAlign w:val="center"/>
          </w:tcPr>
          <w:p>
            <w:pPr>
              <w:snapToGrid w:val="0"/>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投标文件章节及具体内容</w:t>
            </w:r>
          </w:p>
        </w:tc>
        <w:tc>
          <w:tcPr>
            <w:tcW w:w="1227" w:type="dxa"/>
            <w:vAlign w:val="center"/>
          </w:tcPr>
          <w:p>
            <w:pPr>
              <w:snapToGrid w:val="0"/>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vAlign w:val="center"/>
          </w:tcPr>
          <w:p>
            <w:pPr>
              <w:snapToGrid w:val="0"/>
              <w:spacing w:line="360" w:lineRule="auto"/>
              <w:jc w:val="center"/>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1</w:t>
            </w:r>
          </w:p>
        </w:tc>
        <w:tc>
          <w:tcPr>
            <w:tcW w:w="3283" w:type="dxa"/>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3160" w:type="dxa"/>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1227" w:type="dxa"/>
            <w:vAlign w:val="center"/>
          </w:tcPr>
          <w:p>
            <w:pPr>
              <w:snapToGrid w:val="0"/>
              <w:spacing w:line="360" w:lineRule="auto"/>
              <w:jc w:val="center"/>
              <w:rPr>
                <w:rFonts w:ascii="仿宋" w:hAnsi="仿宋" w:eastAsia="仿宋"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vAlign w:val="center"/>
          </w:tcPr>
          <w:p>
            <w:pPr>
              <w:snapToGrid w:val="0"/>
              <w:spacing w:line="360" w:lineRule="auto"/>
              <w:jc w:val="center"/>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2</w:t>
            </w:r>
          </w:p>
        </w:tc>
        <w:tc>
          <w:tcPr>
            <w:tcW w:w="3283" w:type="dxa"/>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3160" w:type="dxa"/>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1227" w:type="dxa"/>
            <w:vAlign w:val="center"/>
          </w:tcPr>
          <w:p>
            <w:pPr>
              <w:snapToGrid w:val="0"/>
              <w:spacing w:line="360" w:lineRule="auto"/>
              <w:jc w:val="center"/>
              <w:rPr>
                <w:rFonts w:ascii="仿宋" w:hAnsi="仿宋" w:eastAsia="仿宋"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vAlign w:val="center"/>
          </w:tcPr>
          <w:p>
            <w:pPr>
              <w:snapToGrid w:val="0"/>
              <w:spacing w:line="360" w:lineRule="auto"/>
              <w:jc w:val="center"/>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p>
        </w:tc>
        <w:tc>
          <w:tcPr>
            <w:tcW w:w="3283" w:type="dxa"/>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3160" w:type="dxa"/>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1227" w:type="dxa"/>
            <w:vAlign w:val="center"/>
          </w:tcPr>
          <w:p>
            <w:pPr>
              <w:snapToGrid w:val="0"/>
              <w:spacing w:line="360" w:lineRule="auto"/>
              <w:jc w:val="center"/>
              <w:rPr>
                <w:rFonts w:ascii="仿宋" w:hAnsi="仿宋" w:eastAsia="仿宋" w:cs="仿宋_GB2312"/>
                <w:b/>
                <w:color w:val="auto"/>
                <w:kern w:val="0"/>
                <w:sz w:val="32"/>
                <w:szCs w:val="32"/>
                <w:highlight w:val="none"/>
              </w:rPr>
            </w:pPr>
          </w:p>
        </w:tc>
      </w:tr>
    </w:tbl>
    <w:p>
      <w:pPr>
        <w:snapToGrid w:val="0"/>
        <w:spacing w:line="360" w:lineRule="auto"/>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投标人保证：除商务技术偏离表列出的偏离外，投标人响应采购文件的全部要求</w:t>
      </w:r>
    </w:p>
    <w:p>
      <w:pPr>
        <w:pStyle w:val="45"/>
        <w:snapToGrid w:val="0"/>
        <w:spacing w:line="360" w:lineRule="auto"/>
        <w:rPr>
          <w:rFonts w:ascii="仿宋" w:hAnsi="仿宋" w:eastAsia="仿宋" w:cs="宋体"/>
          <w:b/>
          <w:bCs/>
          <w:color w:val="auto"/>
          <w:sz w:val="32"/>
          <w:szCs w:val="32"/>
          <w:highlight w:val="none"/>
        </w:rPr>
      </w:pPr>
    </w:p>
    <w:p>
      <w:pPr>
        <w:pStyle w:val="6"/>
        <w:tabs>
          <w:tab w:val="left" w:pos="432"/>
          <w:tab w:val="clear" w:pos="900"/>
        </w:tabs>
        <w:jc w:val="center"/>
        <w:rPr>
          <w:rStyle w:val="1100"/>
          <w:rFonts w:ascii="仿宋" w:hAnsi="仿宋" w:eastAsia="仿宋"/>
          <w:color w:val="auto"/>
          <w:highlight w:val="none"/>
          <w:lang w:val="en-US"/>
        </w:rPr>
      </w:pPr>
      <w:bookmarkStart w:id="691" w:name="_Toc171895286"/>
      <w:bookmarkStart w:id="692" w:name="_Toc15595"/>
      <w:bookmarkStart w:id="693" w:name="_Toc19072"/>
      <w:r>
        <w:rPr>
          <w:rStyle w:val="1100"/>
          <w:rFonts w:hint="eastAsia" w:ascii="仿宋" w:hAnsi="仿宋" w:eastAsia="仿宋"/>
          <w:color w:val="auto"/>
          <w:highlight w:val="none"/>
          <w:lang w:val="en-US"/>
        </w:rPr>
        <w:t>九、其他商务技术文件或说明</w:t>
      </w:r>
      <w:bookmarkEnd w:id="691"/>
      <w:bookmarkEnd w:id="692"/>
      <w:bookmarkEnd w:id="693"/>
      <w:bookmarkStart w:id="694" w:name="_Toc14486"/>
      <w:bookmarkStart w:id="695" w:name="_Toc95313022"/>
      <w:bookmarkStart w:id="696" w:name="_Toc678566587"/>
      <w:bookmarkStart w:id="697" w:name="_Toc685"/>
    </w:p>
    <w:p>
      <w:pPr>
        <w:spacing w:line="360" w:lineRule="auto"/>
        <w:rPr>
          <w:rFonts w:ascii="仿宋" w:hAnsi="仿宋" w:eastAsia="仿宋" w:cs="宋体"/>
          <w:b/>
          <w:bCs/>
          <w:color w:val="auto"/>
          <w:spacing w:val="3"/>
          <w:sz w:val="24"/>
          <w:highlight w:val="none"/>
        </w:rPr>
      </w:pPr>
    </w:p>
    <w:p>
      <w:pPr>
        <w:pStyle w:val="2"/>
        <w:rPr>
          <w:color w:val="auto"/>
          <w:highlight w:val="none"/>
        </w:rPr>
      </w:pPr>
    </w:p>
    <w:p>
      <w:pPr>
        <w:rPr>
          <w:color w:val="auto"/>
          <w:highlight w:val="none"/>
        </w:rPr>
      </w:pPr>
    </w:p>
    <w:p>
      <w:pPr>
        <w:pStyle w:val="2"/>
        <w:rPr>
          <w:color w:val="auto"/>
          <w:highlight w:val="none"/>
        </w:rPr>
      </w:pPr>
    </w:p>
    <w:p>
      <w:pPr>
        <w:tabs>
          <w:tab w:val="left" w:pos="432"/>
        </w:tabs>
        <w:spacing w:line="360" w:lineRule="auto"/>
        <w:jc w:val="center"/>
        <w:rPr>
          <w:rStyle w:val="1100"/>
          <w:rFonts w:ascii="仿宋" w:hAnsi="仿宋" w:eastAsia="仿宋"/>
          <w:color w:val="auto"/>
          <w:highlight w:val="none"/>
          <w:lang w:val="en-US"/>
        </w:rPr>
      </w:pPr>
      <w:bookmarkStart w:id="698" w:name="_Toc7937"/>
    </w:p>
    <w:p>
      <w:pPr>
        <w:tabs>
          <w:tab w:val="left" w:pos="432"/>
        </w:tabs>
        <w:spacing w:line="360" w:lineRule="auto"/>
        <w:jc w:val="center"/>
        <w:rPr>
          <w:rStyle w:val="1100"/>
          <w:rFonts w:ascii="仿宋" w:hAnsi="仿宋" w:eastAsia="仿宋"/>
          <w:color w:val="auto"/>
          <w:highlight w:val="none"/>
          <w:lang w:val="en-US"/>
        </w:rPr>
      </w:pPr>
    </w:p>
    <w:p>
      <w:pPr>
        <w:pStyle w:val="2"/>
        <w:spacing w:line="360" w:lineRule="auto"/>
        <w:ind w:firstLine="0" w:firstLineChars="0"/>
        <w:rPr>
          <w:rFonts w:ascii="仿宋" w:hAnsi="仿宋" w:eastAsia="仿宋"/>
          <w:color w:val="auto"/>
          <w:highlight w:val="none"/>
        </w:rPr>
      </w:pPr>
    </w:p>
    <w:p>
      <w:pPr>
        <w:tabs>
          <w:tab w:val="left" w:pos="432"/>
        </w:tabs>
        <w:spacing w:line="360" w:lineRule="auto"/>
        <w:jc w:val="center"/>
        <w:rPr>
          <w:rStyle w:val="1100"/>
          <w:rFonts w:ascii="仿宋" w:hAnsi="仿宋" w:eastAsia="仿宋"/>
          <w:color w:val="auto"/>
          <w:highlight w:val="none"/>
          <w:lang w:val="en-US"/>
        </w:rPr>
      </w:pPr>
    </w:p>
    <w:p>
      <w:pPr>
        <w:pStyle w:val="2"/>
        <w:rPr>
          <w:color w:val="auto"/>
          <w:highlight w:val="none"/>
        </w:rPr>
      </w:pPr>
    </w:p>
    <w:p>
      <w:pPr>
        <w:rPr>
          <w:color w:val="auto"/>
          <w:highlight w:val="none"/>
        </w:rPr>
      </w:pPr>
    </w:p>
    <w:p>
      <w:pPr>
        <w:pStyle w:val="2"/>
        <w:spacing w:line="360" w:lineRule="auto"/>
        <w:jc w:val="center"/>
        <w:rPr>
          <w:rFonts w:ascii="仿宋" w:hAnsi="仿宋" w:eastAsia="仿宋"/>
          <w:color w:val="auto"/>
          <w:highlight w:val="none"/>
        </w:rPr>
      </w:pPr>
    </w:p>
    <w:p>
      <w:pPr>
        <w:pStyle w:val="6"/>
        <w:tabs>
          <w:tab w:val="left" w:pos="432"/>
          <w:tab w:val="clear" w:pos="900"/>
        </w:tabs>
        <w:jc w:val="center"/>
        <w:rPr>
          <w:rStyle w:val="1100"/>
          <w:rFonts w:ascii="仿宋" w:hAnsi="仿宋" w:eastAsia="仿宋"/>
          <w:color w:val="auto"/>
          <w:highlight w:val="none"/>
          <w:lang w:val="en-US"/>
        </w:rPr>
      </w:pPr>
      <w:bookmarkStart w:id="699" w:name="_Toc9627"/>
      <w:r>
        <w:rPr>
          <w:rStyle w:val="1100"/>
          <w:rFonts w:hint="eastAsia" w:ascii="仿宋" w:hAnsi="仿宋" w:eastAsia="仿宋"/>
          <w:color w:val="auto"/>
          <w:highlight w:val="none"/>
          <w:lang w:val="en-US"/>
        </w:rPr>
        <w:t>十、政府采购供应商廉洁自律承诺书</w:t>
      </w:r>
      <w:bookmarkEnd w:id="694"/>
      <w:bookmarkEnd w:id="695"/>
      <w:bookmarkEnd w:id="696"/>
      <w:bookmarkEnd w:id="697"/>
      <w:bookmarkEnd w:id="698"/>
      <w:bookmarkEnd w:id="699"/>
    </w:p>
    <w:p>
      <w:pPr>
        <w:snapToGrid w:val="0"/>
        <w:spacing w:line="360" w:lineRule="auto"/>
        <w:rPr>
          <w:rFonts w:ascii="仿宋" w:hAnsi="仿宋" w:eastAsia="仿宋" w:cs="仿宋_GB2312"/>
          <w:color w:val="auto"/>
          <w:sz w:val="24"/>
          <w:highlight w:val="none"/>
        </w:rPr>
      </w:pP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u w:val="single"/>
        </w:rPr>
        <w:t>杭州市余杭区交通运输局、浙江省成套招标代理有限公司</w:t>
      </w:r>
      <w:r>
        <w:rPr>
          <w:rFonts w:hint="eastAsia" w:ascii="仿宋" w:hAnsi="仿宋" w:eastAsia="仿宋" w:cs="仿宋_GB2312"/>
          <w:color w:val="auto"/>
          <w:kern w:val="0"/>
          <w:sz w:val="24"/>
          <w:highlight w:val="none"/>
          <w:lang w:val="zh-CN"/>
        </w:rPr>
        <w:t>：</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我单位响应你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一、不向项目有关人员及部门赠送礼金礼物、有价证券、回扣以及中介费、介绍费、咨询费等好处费；</w:t>
      </w:r>
      <w:r>
        <w:rPr>
          <w:rFonts w:ascii="仿宋" w:hAnsi="仿宋" w:eastAsia="仿宋" w:cs="仿宋_GB2312"/>
          <w:color w:val="auto"/>
          <w:kern w:val="0"/>
          <w:sz w:val="24"/>
          <w:highlight w:val="none"/>
          <w:lang w:val="zh-CN"/>
        </w:rPr>
        <w:t xml:space="preserve"> </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二、不为项目有关人员及部门报销应由你方单位或个人支付的费用；</w:t>
      </w:r>
      <w:r>
        <w:rPr>
          <w:rFonts w:ascii="仿宋" w:hAnsi="仿宋" w:eastAsia="仿宋" w:cs="仿宋_GB2312"/>
          <w:color w:val="auto"/>
          <w:kern w:val="0"/>
          <w:sz w:val="24"/>
          <w:highlight w:val="none"/>
          <w:lang w:val="zh-CN"/>
        </w:rPr>
        <w:t xml:space="preserve"> </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三、不向项目有关人员及部门提供有可能影响公正的宴请和健身娱乐等活动；</w:t>
      </w:r>
      <w:r>
        <w:rPr>
          <w:rFonts w:ascii="仿宋" w:hAnsi="仿宋" w:eastAsia="仿宋" w:cs="仿宋_GB2312"/>
          <w:color w:val="auto"/>
          <w:kern w:val="0"/>
          <w:sz w:val="24"/>
          <w:highlight w:val="none"/>
          <w:lang w:val="zh-CN"/>
        </w:rPr>
        <w:t xml:space="preserve"> </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四、不为项目有关人员及部门出国（境）、旅游等提供方便；</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五、不为项目有关人员个人装修住房、婚丧嫁娶、配偶子女工作安排等提供好处；</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六、严格遵守《中华人民共和国政府采购法》《中华人民共和国招标投标</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法》《中华人民共和国民法典》等法律法规，诚实守信，合法经营，坚决抵制各种违法违纪行为。</w:t>
      </w:r>
      <w:r>
        <w:rPr>
          <w:rFonts w:ascii="仿宋" w:hAnsi="仿宋" w:eastAsia="仿宋" w:cs="仿宋_GB2312"/>
          <w:color w:val="auto"/>
          <w:kern w:val="0"/>
          <w:sz w:val="24"/>
          <w:highlight w:val="none"/>
          <w:lang w:val="zh-CN"/>
        </w:rPr>
        <w:t xml:space="preserve"> </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如违反上述承诺，你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进行项目建设或其他经营活动，并通报市财政局。由此引起的相应损失均由我单位承担。</w:t>
      </w:r>
    </w:p>
    <w:p>
      <w:pPr>
        <w:autoSpaceDE w:val="0"/>
        <w:autoSpaceDN w:val="0"/>
        <w:snapToGrid w:val="0"/>
        <w:spacing w:line="360" w:lineRule="auto"/>
        <w:jc w:val="left"/>
        <w:rPr>
          <w:rFonts w:ascii="仿宋" w:hAnsi="仿宋" w:eastAsia="仿宋" w:cs="仿宋_GB2312"/>
          <w:color w:val="auto"/>
          <w:kern w:val="0"/>
          <w:sz w:val="24"/>
          <w:highlight w:val="none"/>
          <w:lang w:val="zh-CN"/>
        </w:rPr>
      </w:pPr>
    </w:p>
    <w:p>
      <w:pPr>
        <w:autoSpaceDE w:val="0"/>
        <w:autoSpaceDN w:val="0"/>
        <w:snapToGrid w:val="0"/>
        <w:spacing w:line="360" w:lineRule="auto"/>
        <w:jc w:val="left"/>
        <w:rPr>
          <w:rFonts w:ascii="仿宋" w:hAnsi="仿宋" w:eastAsia="仿宋" w:cs="仿宋_GB2312"/>
          <w:color w:val="auto"/>
          <w:kern w:val="0"/>
          <w:sz w:val="24"/>
          <w:highlight w:val="none"/>
          <w:lang w:val="zh-CN"/>
        </w:rPr>
      </w:pPr>
    </w:p>
    <w:p>
      <w:pPr>
        <w:autoSpaceDE w:val="0"/>
        <w:autoSpaceDN w:val="0"/>
        <w:snapToGrid w:val="0"/>
        <w:spacing w:line="360" w:lineRule="auto"/>
        <w:jc w:val="left"/>
        <w:rPr>
          <w:rFonts w:ascii="仿宋" w:hAnsi="仿宋" w:eastAsia="仿宋" w:cs="仿宋_GB2312"/>
          <w:color w:val="auto"/>
          <w:kern w:val="0"/>
          <w:sz w:val="24"/>
          <w:highlight w:val="none"/>
          <w:lang w:val="zh-CN"/>
        </w:rPr>
      </w:pPr>
    </w:p>
    <w:p>
      <w:pPr>
        <w:autoSpaceDE w:val="0"/>
        <w:autoSpaceDN w:val="0"/>
        <w:snapToGrid w:val="0"/>
        <w:spacing w:line="360" w:lineRule="auto"/>
        <w:ind w:firstLine="5760" w:firstLineChars="24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投标人名称(电子签名)：</w:t>
      </w:r>
      <w:r>
        <w:rPr>
          <w:rFonts w:ascii="仿宋" w:hAnsi="仿宋" w:eastAsia="仿宋" w:cs="仿宋_GB2312"/>
          <w:color w:val="auto"/>
          <w:kern w:val="0"/>
          <w:sz w:val="24"/>
          <w:highlight w:val="none"/>
          <w:lang w:val="zh-CN"/>
        </w:rPr>
        <w:t xml:space="preserve">                                                                                                                                                                                                               </w:t>
      </w:r>
    </w:p>
    <w:p>
      <w:pPr>
        <w:snapToGrid w:val="0"/>
        <w:spacing w:line="360" w:lineRule="auto"/>
        <w:jc w:val="right"/>
        <w:rPr>
          <w:rFonts w:ascii="仿宋" w:hAnsi="仿宋" w:eastAsia="仿宋"/>
          <w:color w:val="auto"/>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lang w:val="zh-CN"/>
        </w:rPr>
        <w:t xml:space="preserve">   年   月   日</w:t>
      </w:r>
    </w:p>
    <w:p>
      <w:pPr>
        <w:snapToGrid w:val="0"/>
        <w:spacing w:line="360" w:lineRule="auto"/>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br w:type="page"/>
      </w:r>
    </w:p>
    <w:p>
      <w:pPr>
        <w:pStyle w:val="5"/>
        <w:jc w:val="center"/>
        <w:rPr>
          <w:rFonts w:ascii="仿宋" w:hAnsi="仿宋" w:eastAsia="仿宋"/>
          <w:color w:val="auto"/>
          <w:szCs w:val="28"/>
          <w:highlight w:val="none"/>
        </w:rPr>
      </w:pPr>
      <w:bookmarkStart w:id="700" w:name="_Toc7258"/>
      <w:bookmarkStart w:id="701" w:name="_Toc1530462139"/>
      <w:bookmarkStart w:id="702" w:name="_Toc10259"/>
      <w:bookmarkStart w:id="703" w:name="_Toc13284"/>
      <w:bookmarkStart w:id="704" w:name="_Toc95313023"/>
      <w:bookmarkStart w:id="705" w:name="_Toc28502"/>
      <w:r>
        <w:rPr>
          <w:rFonts w:hint="eastAsia" w:ascii="仿宋" w:hAnsi="仿宋" w:eastAsia="仿宋"/>
          <w:color w:val="auto"/>
          <w:szCs w:val="28"/>
          <w:highlight w:val="none"/>
        </w:rPr>
        <w:t>报价文件部分</w:t>
      </w:r>
      <w:bookmarkEnd w:id="700"/>
      <w:bookmarkEnd w:id="701"/>
      <w:bookmarkEnd w:id="702"/>
      <w:bookmarkEnd w:id="703"/>
      <w:bookmarkEnd w:id="704"/>
      <w:bookmarkEnd w:id="705"/>
    </w:p>
    <w:p>
      <w:pPr>
        <w:snapToGrid w:val="0"/>
        <w:spacing w:line="360" w:lineRule="auto"/>
        <w:jc w:val="cente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napToGrid w:val="0"/>
        <w:spacing w:line="360" w:lineRule="auto"/>
        <w:jc w:val="center"/>
        <w:rPr>
          <w:rFonts w:ascii="仿宋" w:hAnsi="仿宋" w:eastAsia="仿宋" w:cs="仿宋_GB2312"/>
          <w:b/>
          <w:color w:val="auto"/>
          <w:kern w:val="0"/>
          <w:sz w:val="36"/>
          <w:szCs w:val="36"/>
          <w:highlight w:val="none"/>
        </w:rPr>
      </w:pPr>
    </w:p>
    <w:p>
      <w:pPr>
        <w:pStyle w:val="125"/>
        <w:snapToGrid w:val="0"/>
        <w:ind w:firstLine="0" w:firstLineChars="0"/>
        <w:rPr>
          <w:rFonts w:ascii="仿宋" w:hAnsi="仿宋" w:eastAsia="仿宋" w:cs="仿宋_GB2312"/>
          <w:color w:val="auto"/>
          <w:highlight w:val="none"/>
        </w:rPr>
      </w:pPr>
      <w:r>
        <w:rPr>
          <w:rFonts w:hint="eastAsia" w:ascii="仿宋" w:hAnsi="仿宋" w:eastAsia="仿宋" w:cs="仿宋_GB2312"/>
          <w:color w:val="auto"/>
          <w:highlight w:val="none"/>
        </w:rPr>
        <w:t>（1）</w:t>
      </w:r>
      <w:r>
        <w:rPr>
          <w:rFonts w:ascii="仿宋" w:hAnsi="仿宋" w:eastAsia="仿宋" w:cs="仿宋_GB2312"/>
          <w:color w:val="auto"/>
          <w:highlight w:val="none"/>
        </w:rPr>
        <w:t>开标一览表（报价表）……</w:t>
      </w:r>
      <w:r>
        <w:rPr>
          <w:rFonts w:hint="eastAsia" w:ascii="仿宋" w:hAnsi="仿宋" w:eastAsia="仿宋" w:cs="仿宋_GB2312"/>
          <w:color w:val="auto"/>
          <w:highlight w:val="none"/>
        </w:rPr>
        <w:t>……………………………………………（页码）</w:t>
      </w: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pStyle w:val="401"/>
        <w:tabs>
          <w:tab w:val="clear" w:pos="720"/>
        </w:tabs>
        <w:snapToGrid w:val="0"/>
        <w:ind w:firstLine="643"/>
        <w:outlineLvl w:val="9"/>
        <w:rPr>
          <w:rFonts w:ascii="仿宋" w:hAnsi="仿宋" w:eastAsia="仿宋" w:cs="仿宋_GB2312"/>
          <w:color w:val="auto"/>
          <w:kern w:val="2"/>
          <w:sz w:val="32"/>
          <w:szCs w:val="32"/>
          <w:highlight w:val="none"/>
        </w:rPr>
        <w:sectPr>
          <w:pgSz w:w="11906" w:h="16838"/>
          <w:pgMar w:top="1440" w:right="1797" w:bottom="1440" w:left="1797" w:header="851" w:footer="992" w:gutter="0"/>
          <w:cols w:space="720" w:num="1"/>
          <w:docGrid w:linePitch="312" w:charSpace="0"/>
        </w:sectPr>
      </w:pPr>
    </w:p>
    <w:p>
      <w:pPr>
        <w:pStyle w:val="6"/>
        <w:tabs>
          <w:tab w:val="left" w:pos="432"/>
          <w:tab w:val="clear" w:pos="900"/>
        </w:tabs>
        <w:jc w:val="center"/>
        <w:rPr>
          <w:rStyle w:val="1100"/>
          <w:rFonts w:ascii="仿宋" w:hAnsi="仿宋" w:eastAsia="仿宋"/>
          <w:color w:val="auto"/>
          <w:highlight w:val="none"/>
          <w:lang w:val="en-US"/>
        </w:rPr>
      </w:pPr>
      <w:bookmarkStart w:id="706" w:name="_Toc4493"/>
      <w:bookmarkStart w:id="707" w:name="_Toc25121"/>
      <w:bookmarkStart w:id="708" w:name="_Toc29369"/>
      <w:bookmarkStart w:id="709" w:name="_Toc22914"/>
      <w:bookmarkStart w:id="710" w:name="_Toc2065530054"/>
      <w:bookmarkStart w:id="711" w:name="_Toc95313024"/>
      <w:r>
        <w:rPr>
          <w:rStyle w:val="1100"/>
          <w:rFonts w:hint="eastAsia" w:ascii="仿宋" w:hAnsi="仿宋" w:eastAsia="仿宋"/>
          <w:color w:val="auto"/>
          <w:highlight w:val="none"/>
          <w:lang w:val="en-US"/>
        </w:rPr>
        <w:t>一、开标一览表（报价表）</w:t>
      </w:r>
      <w:bookmarkEnd w:id="706"/>
      <w:bookmarkEnd w:id="707"/>
      <w:bookmarkEnd w:id="708"/>
      <w:bookmarkEnd w:id="709"/>
      <w:bookmarkEnd w:id="710"/>
      <w:bookmarkEnd w:id="711"/>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u w:val="single"/>
        </w:rPr>
        <w:t>杭州市余杭区交通运输局、浙江省成套招标代理有限公司</w:t>
      </w:r>
      <w:r>
        <w:rPr>
          <w:rFonts w:hint="eastAsia" w:ascii="仿宋" w:hAnsi="仿宋" w:eastAsia="仿宋" w:cs="仿宋_GB2312"/>
          <w:color w:val="auto"/>
          <w:kern w:val="0"/>
          <w:sz w:val="24"/>
          <w:highlight w:val="none"/>
          <w:lang w:val="zh-CN"/>
        </w:rPr>
        <w:t>：</w:t>
      </w:r>
    </w:p>
    <w:p>
      <w:pPr>
        <w:snapToGrid w:val="0"/>
        <w:spacing w:line="360" w:lineRule="auto"/>
        <w:ind w:firstLine="482"/>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按你方采购文件要求，我们，本投标文件签字方，谨此向你方发出要约如下：如你方接受本投标，我方承诺按照如下开标一览表（报价表）的价格完成</w:t>
      </w:r>
      <w:r>
        <w:rPr>
          <w:rFonts w:hint="eastAsia" w:ascii="仿宋" w:hAnsi="仿宋" w:eastAsia="仿宋" w:cs="仿宋_GB2312"/>
          <w:color w:val="auto"/>
          <w:sz w:val="24"/>
          <w:highlight w:val="none"/>
        </w:rPr>
        <w:t>杭州市余杭区交通运输局疫情防控无人机转运核酸样本项目</w:t>
      </w:r>
      <w:r>
        <w:rPr>
          <w:rFonts w:hint="eastAsia" w:ascii="仿宋" w:hAnsi="仿宋" w:eastAsia="仿宋" w:cs="仿宋_GB2312"/>
          <w:color w:val="auto"/>
          <w:kern w:val="0"/>
          <w:sz w:val="24"/>
          <w:highlight w:val="none"/>
          <w:lang w:val="zh-CN"/>
        </w:rPr>
        <w:t>【招标编号：</w:t>
      </w:r>
      <w:r>
        <w:rPr>
          <w:rFonts w:hint="eastAsia" w:ascii="仿宋" w:hAnsi="仿宋" w:eastAsia="仿宋"/>
          <w:color w:val="auto"/>
          <w:sz w:val="24"/>
          <w:highlight w:val="none"/>
        </w:rPr>
        <w:t>CTZB-2022080366</w:t>
      </w:r>
      <w:r>
        <w:rPr>
          <w:rFonts w:hint="eastAsia" w:ascii="仿宋" w:hAnsi="仿宋" w:eastAsia="仿宋" w:cs="仿宋_GB2312"/>
          <w:color w:val="auto"/>
          <w:sz w:val="24"/>
          <w:highlight w:val="none"/>
        </w:rPr>
        <w:t>】的实施</w:t>
      </w:r>
      <w:r>
        <w:rPr>
          <w:rFonts w:hint="eastAsia" w:ascii="仿宋" w:hAnsi="仿宋" w:eastAsia="仿宋" w:cs="仿宋_GB2312"/>
          <w:color w:val="auto"/>
          <w:kern w:val="0"/>
          <w:sz w:val="24"/>
          <w:highlight w:val="none"/>
          <w:lang w:val="zh-CN"/>
        </w:rPr>
        <w:t>。</w:t>
      </w:r>
    </w:p>
    <w:p>
      <w:pPr>
        <w:spacing w:line="360" w:lineRule="auto"/>
        <w:jc w:val="center"/>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开标一览表（报价表）</w:t>
      </w:r>
    </w:p>
    <w:tbl>
      <w:tblPr>
        <w:tblStyle w:val="88"/>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84"/>
        <w:gridCol w:w="4394"/>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序号</w:t>
            </w:r>
          </w:p>
        </w:tc>
        <w:tc>
          <w:tcPr>
            <w:tcW w:w="1984"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名称</w:t>
            </w:r>
          </w:p>
        </w:tc>
        <w:tc>
          <w:tcPr>
            <w:tcW w:w="4394"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具体服务</w:t>
            </w:r>
          </w:p>
        </w:tc>
        <w:tc>
          <w:tcPr>
            <w:tcW w:w="993"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数量</w:t>
            </w:r>
          </w:p>
        </w:tc>
        <w:tc>
          <w:tcPr>
            <w:tcW w:w="1559"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单价预算</w:t>
            </w:r>
          </w:p>
        </w:tc>
        <w:tc>
          <w:tcPr>
            <w:tcW w:w="1984"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单价报价</w:t>
            </w:r>
          </w:p>
        </w:tc>
        <w:tc>
          <w:tcPr>
            <w:tcW w:w="3119" w:type="dxa"/>
            <w:vAlign w:val="center"/>
          </w:tcPr>
          <w:p>
            <w:pPr>
              <w:spacing w:line="360" w:lineRule="auto"/>
              <w:jc w:val="center"/>
              <w:rPr>
                <w:rFonts w:ascii="仿宋" w:hAnsi="仿宋" w:eastAsia="仿宋"/>
                <w:b/>
                <w:color w:val="auto"/>
                <w:sz w:val="24"/>
                <w:highlight w:val="none"/>
              </w:rPr>
            </w:pPr>
          </w:p>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服务期限</w:t>
            </w:r>
          </w:p>
          <w:p>
            <w:pPr>
              <w:spacing w:line="360" w:lineRule="auto"/>
              <w:jc w:val="center"/>
              <w:rPr>
                <w:rFonts w:ascii="仿宋" w:hAns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w:t>
            </w:r>
          </w:p>
        </w:tc>
        <w:tc>
          <w:tcPr>
            <w:tcW w:w="1984" w:type="dxa"/>
            <w:vAlign w:val="center"/>
          </w:tcPr>
          <w:p>
            <w:pPr>
              <w:snapToGrid w:val="0"/>
              <w:spacing w:line="360" w:lineRule="auto"/>
              <w:jc w:val="center"/>
              <w:rPr>
                <w:rFonts w:ascii="仿宋" w:hAnsi="仿宋" w:eastAsia="仿宋" w:cs="仿宋_GB2312"/>
                <w:color w:val="auto"/>
                <w:sz w:val="24"/>
                <w:highlight w:val="none"/>
              </w:rPr>
            </w:pPr>
            <w:r>
              <w:rPr>
                <w:rStyle w:val="1168"/>
                <w:rFonts w:hint="eastAsia" w:ascii="仿宋" w:hAnsi="仿宋" w:eastAsia="仿宋"/>
                <w:color w:val="auto"/>
                <w:highlight w:val="none"/>
                <w:lang w:eastAsia="zh-Hans"/>
              </w:rPr>
              <w:t>每条航线样本试管无人机运输</w:t>
            </w:r>
          </w:p>
        </w:tc>
        <w:tc>
          <w:tcPr>
            <w:tcW w:w="4394" w:type="dxa"/>
            <w:vAlign w:val="center"/>
          </w:tcPr>
          <w:p>
            <w:pPr>
              <w:snapToGrid w:val="0"/>
              <w:spacing w:line="360" w:lineRule="auto"/>
              <w:jc w:val="center"/>
              <w:rPr>
                <w:rFonts w:ascii="仿宋" w:hAnsi="仿宋" w:eastAsia="仿宋" w:cs="仿宋_GB2312"/>
                <w:color w:val="auto"/>
                <w:sz w:val="24"/>
                <w:highlight w:val="none"/>
              </w:rPr>
            </w:pPr>
          </w:p>
        </w:tc>
        <w:tc>
          <w:tcPr>
            <w:tcW w:w="993"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p>
        </w:tc>
        <w:tc>
          <w:tcPr>
            <w:tcW w:w="1559" w:type="dxa"/>
            <w:vAlign w:val="center"/>
          </w:tcPr>
          <w:p>
            <w:pPr>
              <w:spacing w:line="360" w:lineRule="auto"/>
              <w:jc w:val="center"/>
              <w:rPr>
                <w:rFonts w:ascii="仿宋" w:hAnsi="仿宋" w:eastAsia="仿宋" w:cs="仿宋_GB2312"/>
                <w:color w:val="auto"/>
                <w:sz w:val="24"/>
                <w:highlight w:val="none"/>
              </w:rPr>
            </w:pPr>
            <w:r>
              <w:rPr>
                <w:rStyle w:val="1168"/>
                <w:rFonts w:ascii="仿宋" w:hAnsi="仿宋" w:eastAsia="仿宋"/>
                <w:color w:val="auto"/>
                <w:highlight w:val="none"/>
              </w:rPr>
              <w:t>0.8元/</w:t>
            </w:r>
            <w:r>
              <w:rPr>
                <w:rStyle w:val="1168"/>
                <w:rFonts w:hint="eastAsia" w:ascii="仿宋" w:hAnsi="仿宋" w:eastAsia="仿宋"/>
                <w:color w:val="auto"/>
                <w:highlight w:val="none"/>
                <w:lang w:eastAsia="zh-Hans"/>
              </w:rPr>
              <w:t>管</w:t>
            </w:r>
          </w:p>
        </w:tc>
        <w:tc>
          <w:tcPr>
            <w:tcW w:w="1984" w:type="dxa"/>
            <w:vAlign w:val="center"/>
          </w:tcPr>
          <w:p>
            <w:pPr>
              <w:spacing w:line="360" w:lineRule="auto"/>
              <w:jc w:val="center"/>
              <w:rPr>
                <w:rFonts w:ascii="仿宋" w:hAnsi="仿宋" w:eastAsia="仿宋" w:cs="仿宋_GB2312"/>
                <w:color w:val="auto"/>
                <w:sz w:val="24"/>
                <w:highlight w:val="none"/>
              </w:rPr>
            </w:pPr>
            <w:r>
              <w:rPr>
                <w:rStyle w:val="1168"/>
                <w:rFonts w:ascii="仿宋" w:hAnsi="仿宋" w:eastAsia="仿宋"/>
                <w:color w:val="auto"/>
                <w:highlight w:val="none"/>
              </w:rPr>
              <w:t>元/</w:t>
            </w:r>
            <w:r>
              <w:rPr>
                <w:rStyle w:val="1168"/>
                <w:rFonts w:hint="eastAsia" w:ascii="仿宋" w:hAnsi="仿宋" w:eastAsia="仿宋"/>
                <w:color w:val="auto"/>
                <w:highlight w:val="none"/>
                <w:lang w:eastAsia="zh-Hans"/>
              </w:rPr>
              <w:t>管</w:t>
            </w:r>
          </w:p>
        </w:tc>
        <w:tc>
          <w:tcPr>
            <w:tcW w:w="3119" w:type="dxa"/>
            <w:vMerge w:val="restart"/>
            <w:vAlign w:val="center"/>
          </w:tcPr>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响应采购文件要求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2</w:t>
            </w:r>
          </w:p>
        </w:tc>
        <w:tc>
          <w:tcPr>
            <w:tcW w:w="1984" w:type="dxa"/>
            <w:vAlign w:val="center"/>
          </w:tcPr>
          <w:p>
            <w:pPr>
              <w:snapToGrid w:val="0"/>
              <w:spacing w:line="360" w:lineRule="auto"/>
              <w:jc w:val="center"/>
              <w:rPr>
                <w:rFonts w:ascii="仿宋" w:hAnsi="仿宋" w:eastAsia="仿宋" w:cs="仿宋_GB2312"/>
                <w:color w:val="auto"/>
                <w:sz w:val="24"/>
                <w:highlight w:val="none"/>
              </w:rPr>
            </w:pPr>
            <w:r>
              <w:rPr>
                <w:rStyle w:val="1168"/>
                <w:rFonts w:hint="eastAsia" w:ascii="仿宋" w:hAnsi="仿宋" w:eastAsia="仿宋"/>
                <w:color w:val="auto"/>
                <w:highlight w:val="none"/>
                <w:lang w:eastAsia="zh-Hans"/>
              </w:rPr>
              <w:t>检测车和中转站无人机工作人员补贴</w:t>
            </w:r>
          </w:p>
        </w:tc>
        <w:tc>
          <w:tcPr>
            <w:tcW w:w="4394" w:type="dxa"/>
            <w:vAlign w:val="center"/>
          </w:tcPr>
          <w:p>
            <w:pPr>
              <w:snapToGrid w:val="0"/>
              <w:spacing w:line="360" w:lineRule="auto"/>
              <w:jc w:val="center"/>
              <w:rPr>
                <w:rFonts w:ascii="仿宋" w:hAnsi="仿宋" w:eastAsia="仿宋" w:cs="仿宋_GB2312"/>
                <w:color w:val="auto"/>
                <w:sz w:val="24"/>
                <w:highlight w:val="none"/>
              </w:rPr>
            </w:pPr>
          </w:p>
        </w:tc>
        <w:tc>
          <w:tcPr>
            <w:tcW w:w="993"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p>
        </w:tc>
        <w:tc>
          <w:tcPr>
            <w:tcW w:w="1559" w:type="dxa"/>
            <w:vAlign w:val="center"/>
          </w:tcPr>
          <w:p>
            <w:pPr>
              <w:spacing w:line="360" w:lineRule="auto"/>
              <w:jc w:val="center"/>
              <w:rPr>
                <w:rFonts w:ascii="仿宋" w:hAnsi="仿宋" w:eastAsia="仿宋" w:cs="仿宋_GB2312"/>
                <w:color w:val="auto"/>
                <w:sz w:val="24"/>
                <w:highlight w:val="none"/>
              </w:rPr>
            </w:pPr>
            <w:r>
              <w:rPr>
                <w:rStyle w:val="1168"/>
                <w:rFonts w:ascii="仿宋" w:hAnsi="仿宋" w:eastAsia="仿宋"/>
                <w:color w:val="auto"/>
                <w:highlight w:val="none"/>
              </w:rPr>
              <w:t>190</w:t>
            </w:r>
            <w:r>
              <w:rPr>
                <w:rStyle w:val="1168"/>
                <w:rFonts w:hint="eastAsia" w:ascii="仿宋" w:hAnsi="仿宋" w:eastAsia="仿宋"/>
                <w:color w:val="auto"/>
                <w:highlight w:val="none"/>
                <w:lang w:eastAsia="zh-Hans"/>
              </w:rPr>
              <w:t>元</w:t>
            </w:r>
            <w:r>
              <w:rPr>
                <w:rStyle w:val="1168"/>
                <w:rFonts w:ascii="仿宋" w:hAnsi="仿宋" w:eastAsia="仿宋"/>
                <w:color w:val="auto"/>
                <w:highlight w:val="none"/>
                <w:lang w:eastAsia="zh-Hans"/>
              </w:rPr>
              <w:t>/</w:t>
            </w:r>
            <w:r>
              <w:rPr>
                <w:rStyle w:val="1168"/>
                <w:rFonts w:hint="eastAsia" w:ascii="仿宋" w:hAnsi="仿宋" w:eastAsia="仿宋"/>
                <w:color w:val="auto"/>
                <w:highlight w:val="none"/>
                <w:lang w:eastAsia="zh-Hans"/>
              </w:rPr>
              <w:t>人</w:t>
            </w:r>
            <w:r>
              <w:rPr>
                <w:rStyle w:val="1168"/>
                <w:rFonts w:ascii="仿宋" w:hAnsi="仿宋" w:eastAsia="仿宋"/>
                <w:color w:val="auto"/>
                <w:highlight w:val="none"/>
                <w:lang w:eastAsia="zh-Hans"/>
              </w:rPr>
              <w:t>/</w:t>
            </w:r>
            <w:r>
              <w:rPr>
                <w:rStyle w:val="1168"/>
                <w:rFonts w:hint="eastAsia" w:ascii="仿宋" w:hAnsi="仿宋" w:eastAsia="仿宋"/>
                <w:color w:val="auto"/>
                <w:highlight w:val="none"/>
                <w:lang w:eastAsia="zh-Hans"/>
              </w:rPr>
              <w:t>日</w:t>
            </w:r>
          </w:p>
        </w:tc>
        <w:tc>
          <w:tcPr>
            <w:tcW w:w="1984" w:type="dxa"/>
            <w:vAlign w:val="center"/>
          </w:tcPr>
          <w:p>
            <w:pPr>
              <w:spacing w:line="360" w:lineRule="auto"/>
              <w:jc w:val="center"/>
              <w:rPr>
                <w:rFonts w:ascii="仿宋" w:hAnsi="仿宋" w:eastAsia="仿宋" w:cs="仿宋_GB2312"/>
                <w:color w:val="auto"/>
                <w:sz w:val="24"/>
                <w:highlight w:val="none"/>
              </w:rPr>
            </w:pPr>
            <w:r>
              <w:rPr>
                <w:rStyle w:val="1168"/>
                <w:rFonts w:hint="eastAsia" w:ascii="仿宋" w:hAnsi="仿宋" w:eastAsia="仿宋"/>
                <w:color w:val="auto"/>
                <w:highlight w:val="none"/>
                <w:lang w:eastAsia="zh-Hans"/>
              </w:rPr>
              <w:t>元</w:t>
            </w:r>
            <w:r>
              <w:rPr>
                <w:rStyle w:val="1168"/>
                <w:rFonts w:ascii="仿宋" w:hAnsi="仿宋" w:eastAsia="仿宋"/>
                <w:color w:val="auto"/>
                <w:highlight w:val="none"/>
                <w:lang w:eastAsia="zh-Hans"/>
              </w:rPr>
              <w:t>/</w:t>
            </w:r>
            <w:r>
              <w:rPr>
                <w:rStyle w:val="1168"/>
                <w:rFonts w:hint="eastAsia" w:ascii="仿宋" w:hAnsi="仿宋" w:eastAsia="仿宋"/>
                <w:color w:val="auto"/>
                <w:highlight w:val="none"/>
                <w:lang w:eastAsia="zh-Hans"/>
              </w:rPr>
              <w:t>人</w:t>
            </w:r>
            <w:r>
              <w:rPr>
                <w:rStyle w:val="1168"/>
                <w:rFonts w:ascii="仿宋" w:hAnsi="仿宋" w:eastAsia="仿宋"/>
                <w:color w:val="auto"/>
                <w:highlight w:val="none"/>
                <w:lang w:eastAsia="zh-Hans"/>
              </w:rPr>
              <w:t>/</w:t>
            </w:r>
            <w:r>
              <w:rPr>
                <w:rStyle w:val="1168"/>
                <w:rFonts w:hint="eastAsia" w:ascii="仿宋" w:hAnsi="仿宋" w:eastAsia="仿宋"/>
                <w:color w:val="auto"/>
                <w:highlight w:val="none"/>
                <w:lang w:eastAsia="zh-Hans"/>
              </w:rPr>
              <w:t>日</w:t>
            </w:r>
          </w:p>
        </w:tc>
        <w:tc>
          <w:tcPr>
            <w:tcW w:w="3119" w:type="dxa"/>
            <w:vMerge w:val="continue"/>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534" w:type="dxa"/>
            <w:vAlign w:val="center"/>
          </w:tcPr>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1984" w:type="dxa"/>
            <w:vAlign w:val="center"/>
          </w:tcPr>
          <w:p>
            <w:pPr>
              <w:snapToGrid w:val="0"/>
              <w:spacing w:line="360" w:lineRule="auto"/>
              <w:jc w:val="center"/>
              <w:rPr>
                <w:rFonts w:ascii="仿宋" w:hAnsi="仿宋" w:eastAsia="仿宋" w:cs="仿宋_GB2312"/>
                <w:color w:val="auto"/>
                <w:sz w:val="24"/>
                <w:highlight w:val="none"/>
              </w:rPr>
            </w:pPr>
            <w:r>
              <w:rPr>
                <w:rStyle w:val="1168"/>
                <w:rFonts w:hint="eastAsia" w:ascii="仿宋" w:hAnsi="仿宋" w:eastAsia="仿宋"/>
                <w:color w:val="auto"/>
                <w:highlight w:val="none"/>
                <w:lang w:eastAsia="zh-Hans"/>
              </w:rPr>
              <w:t>华正检测基地无人机工作人员补贴</w:t>
            </w:r>
          </w:p>
        </w:tc>
        <w:tc>
          <w:tcPr>
            <w:tcW w:w="4394" w:type="dxa"/>
            <w:vAlign w:val="center"/>
          </w:tcPr>
          <w:p>
            <w:pPr>
              <w:snapToGrid w:val="0"/>
              <w:spacing w:line="360" w:lineRule="auto"/>
              <w:jc w:val="center"/>
              <w:rPr>
                <w:rFonts w:ascii="仿宋" w:hAnsi="仿宋" w:eastAsia="仿宋" w:cs="仿宋_GB2312"/>
                <w:color w:val="auto"/>
                <w:sz w:val="24"/>
                <w:highlight w:val="none"/>
              </w:rPr>
            </w:pPr>
          </w:p>
        </w:tc>
        <w:tc>
          <w:tcPr>
            <w:tcW w:w="993"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p>
        </w:tc>
        <w:tc>
          <w:tcPr>
            <w:tcW w:w="1559" w:type="dxa"/>
            <w:vAlign w:val="center"/>
          </w:tcPr>
          <w:p>
            <w:pPr>
              <w:spacing w:line="360" w:lineRule="auto"/>
              <w:jc w:val="center"/>
              <w:rPr>
                <w:rFonts w:ascii="仿宋" w:hAnsi="仿宋" w:eastAsia="仿宋" w:cs="仿宋_GB2312"/>
                <w:color w:val="auto"/>
                <w:sz w:val="24"/>
                <w:highlight w:val="none"/>
              </w:rPr>
            </w:pPr>
            <w:r>
              <w:rPr>
                <w:rStyle w:val="1168"/>
                <w:rFonts w:ascii="仿宋" w:hAnsi="仿宋" w:eastAsia="仿宋"/>
                <w:color w:val="auto"/>
                <w:highlight w:val="none"/>
              </w:rPr>
              <w:t>190</w:t>
            </w:r>
            <w:r>
              <w:rPr>
                <w:rStyle w:val="1168"/>
                <w:rFonts w:hint="eastAsia" w:ascii="仿宋" w:hAnsi="仿宋" w:eastAsia="仿宋"/>
                <w:color w:val="auto"/>
                <w:highlight w:val="none"/>
                <w:lang w:eastAsia="zh-Hans"/>
              </w:rPr>
              <w:t>元</w:t>
            </w:r>
            <w:r>
              <w:rPr>
                <w:rStyle w:val="1168"/>
                <w:rFonts w:ascii="仿宋" w:hAnsi="仿宋" w:eastAsia="仿宋"/>
                <w:color w:val="auto"/>
                <w:highlight w:val="none"/>
                <w:lang w:eastAsia="zh-Hans"/>
              </w:rPr>
              <w:t>/</w:t>
            </w:r>
            <w:r>
              <w:rPr>
                <w:rStyle w:val="1168"/>
                <w:rFonts w:hint="eastAsia" w:ascii="仿宋" w:hAnsi="仿宋" w:eastAsia="仿宋"/>
                <w:color w:val="auto"/>
                <w:highlight w:val="none"/>
                <w:lang w:eastAsia="zh-Hans"/>
              </w:rPr>
              <w:t>人</w:t>
            </w:r>
            <w:r>
              <w:rPr>
                <w:rStyle w:val="1168"/>
                <w:rFonts w:ascii="仿宋" w:hAnsi="仿宋" w:eastAsia="仿宋"/>
                <w:color w:val="auto"/>
                <w:highlight w:val="none"/>
                <w:lang w:eastAsia="zh-Hans"/>
              </w:rPr>
              <w:t>/</w:t>
            </w:r>
            <w:r>
              <w:rPr>
                <w:rStyle w:val="1168"/>
                <w:rFonts w:hint="eastAsia" w:ascii="仿宋" w:hAnsi="仿宋" w:eastAsia="仿宋"/>
                <w:color w:val="auto"/>
                <w:highlight w:val="none"/>
                <w:lang w:eastAsia="zh-Hans"/>
              </w:rPr>
              <w:t>日</w:t>
            </w:r>
          </w:p>
        </w:tc>
        <w:tc>
          <w:tcPr>
            <w:tcW w:w="1984" w:type="dxa"/>
            <w:vAlign w:val="center"/>
          </w:tcPr>
          <w:p>
            <w:pPr>
              <w:spacing w:line="360" w:lineRule="auto"/>
              <w:jc w:val="center"/>
              <w:rPr>
                <w:rFonts w:ascii="仿宋" w:hAnsi="仿宋" w:eastAsia="仿宋" w:cs="仿宋_GB2312"/>
                <w:color w:val="auto"/>
                <w:sz w:val="24"/>
                <w:highlight w:val="none"/>
              </w:rPr>
            </w:pPr>
            <w:r>
              <w:rPr>
                <w:rStyle w:val="1168"/>
                <w:rFonts w:hint="eastAsia" w:ascii="仿宋" w:hAnsi="仿宋" w:eastAsia="仿宋"/>
                <w:color w:val="auto"/>
                <w:highlight w:val="none"/>
                <w:lang w:eastAsia="zh-Hans"/>
              </w:rPr>
              <w:t>元</w:t>
            </w:r>
            <w:r>
              <w:rPr>
                <w:rStyle w:val="1168"/>
                <w:rFonts w:ascii="仿宋" w:hAnsi="仿宋" w:eastAsia="仿宋"/>
                <w:color w:val="auto"/>
                <w:highlight w:val="none"/>
                <w:lang w:eastAsia="zh-Hans"/>
              </w:rPr>
              <w:t>/</w:t>
            </w:r>
            <w:r>
              <w:rPr>
                <w:rStyle w:val="1168"/>
                <w:rFonts w:hint="eastAsia" w:ascii="仿宋" w:hAnsi="仿宋" w:eastAsia="仿宋"/>
                <w:color w:val="auto"/>
                <w:highlight w:val="none"/>
                <w:lang w:eastAsia="zh-Hans"/>
              </w:rPr>
              <w:t>人</w:t>
            </w:r>
            <w:r>
              <w:rPr>
                <w:rStyle w:val="1168"/>
                <w:rFonts w:ascii="仿宋" w:hAnsi="仿宋" w:eastAsia="仿宋"/>
                <w:color w:val="auto"/>
                <w:highlight w:val="none"/>
                <w:lang w:eastAsia="zh-Hans"/>
              </w:rPr>
              <w:t>/</w:t>
            </w:r>
            <w:r>
              <w:rPr>
                <w:rStyle w:val="1168"/>
                <w:rFonts w:hint="eastAsia" w:ascii="仿宋" w:hAnsi="仿宋" w:eastAsia="仿宋"/>
                <w:color w:val="auto"/>
                <w:highlight w:val="none"/>
                <w:lang w:eastAsia="zh-Hans"/>
              </w:rPr>
              <w:t>日</w:t>
            </w:r>
          </w:p>
        </w:tc>
        <w:tc>
          <w:tcPr>
            <w:tcW w:w="3119" w:type="dxa"/>
            <w:vMerge w:val="continue"/>
            <w:vAlign w:val="center"/>
          </w:tcPr>
          <w:p>
            <w:pPr>
              <w:spacing w:line="360" w:lineRule="auto"/>
              <w:jc w:val="center"/>
              <w:rPr>
                <w:rFonts w:ascii="仿宋" w:hAnsi="仿宋" w:eastAsia="仿宋" w:cs="仿宋_GB2312"/>
                <w:color w:val="auto"/>
                <w:sz w:val="24"/>
                <w:highlight w:val="none"/>
              </w:rPr>
            </w:pPr>
          </w:p>
        </w:tc>
      </w:tr>
    </w:tbl>
    <w:p>
      <w:pPr>
        <w:pStyle w:val="107"/>
        <w:ind w:left="-29" w:firstLine="482"/>
        <w:rPr>
          <w:b/>
          <w:bCs/>
          <w:color w:val="auto"/>
          <w:highlight w:val="none"/>
          <w:lang w:val="zh-CN"/>
        </w:rPr>
        <w:sectPr>
          <w:headerReference r:id="rId7" w:type="first"/>
          <w:footerReference r:id="rId10" w:type="first"/>
          <w:headerReference r:id="rId6" w:type="default"/>
          <w:footerReference r:id="rId8" w:type="default"/>
          <w:footerReference r:id="rId9" w:type="even"/>
          <w:pgSz w:w="16838" w:h="11906" w:orient="landscape"/>
          <w:pgMar w:top="1418" w:right="471" w:bottom="1418" w:left="777" w:header="851" w:footer="992" w:gutter="0"/>
          <w:cols w:space="720" w:num="1"/>
          <w:titlePg/>
          <w:docGrid w:linePitch="312" w:charSpace="0"/>
        </w:sectPr>
      </w:pPr>
    </w:p>
    <w:p>
      <w:pPr>
        <w:spacing w:line="360" w:lineRule="auto"/>
        <w:ind w:firstLine="361" w:firstLineChars="150"/>
        <w:rPr>
          <w:rFonts w:ascii="仿宋" w:hAnsi="仿宋" w:eastAsia="仿宋" w:cs="宋体"/>
          <w:b/>
          <w:bCs/>
          <w:color w:val="auto"/>
          <w:sz w:val="24"/>
          <w:highlight w:val="none"/>
        </w:rPr>
      </w:pPr>
      <w:r>
        <w:rPr>
          <w:rFonts w:hint="eastAsia" w:ascii="仿宋" w:hAnsi="仿宋" w:eastAsia="仿宋"/>
          <w:b/>
          <w:bCs/>
          <w:color w:val="auto"/>
          <w:sz w:val="24"/>
          <w:highlight w:val="none"/>
        </w:rPr>
        <w:t>注：本项目采用单价报价，单价最高限价详见第四部分《采购需求》，</w:t>
      </w:r>
      <w:r>
        <w:rPr>
          <w:rStyle w:val="1168"/>
          <w:rFonts w:ascii="仿宋" w:hAnsi="仿宋" w:eastAsia="仿宋"/>
          <w:b/>
          <w:color w:val="auto"/>
          <w:highlight w:val="none"/>
          <w:lang w:val="zh-CN"/>
        </w:rPr>
        <w:t>最终按实际</w:t>
      </w:r>
      <w:r>
        <w:rPr>
          <w:rStyle w:val="1168"/>
          <w:rFonts w:hint="eastAsia" w:ascii="仿宋" w:hAnsi="仿宋" w:eastAsia="仿宋"/>
          <w:b/>
          <w:color w:val="auto"/>
          <w:highlight w:val="none"/>
          <w:lang w:eastAsia="zh-Hans"/>
        </w:rPr>
        <w:t>运输核酸样本数量和实际工作天数按季度</w:t>
      </w:r>
      <w:r>
        <w:rPr>
          <w:rStyle w:val="1168"/>
          <w:rFonts w:ascii="仿宋" w:hAnsi="仿宋" w:eastAsia="仿宋"/>
          <w:b/>
          <w:color w:val="auto"/>
          <w:highlight w:val="none"/>
          <w:lang w:val="zh-CN"/>
        </w:rPr>
        <w:t>进行结算</w:t>
      </w:r>
      <w:r>
        <w:rPr>
          <w:rStyle w:val="1168"/>
          <w:rFonts w:hint="eastAsia" w:ascii="仿宋" w:hAnsi="仿宋" w:eastAsia="仿宋"/>
          <w:b/>
          <w:color w:val="auto"/>
          <w:highlight w:val="none"/>
          <w:lang w:val="zh-CN"/>
        </w:rPr>
        <w:t>，</w:t>
      </w:r>
      <w:r>
        <w:rPr>
          <w:rFonts w:hint="eastAsia" w:ascii="仿宋" w:hAnsi="仿宋" w:eastAsia="仿宋" w:cs="宋体"/>
          <w:b/>
          <w:bCs/>
          <w:color w:val="auto"/>
          <w:sz w:val="24"/>
          <w:highlight w:val="none"/>
        </w:rPr>
        <w:t>但不超过采购金额即项目预算金额。如实际结算金额低于合同总金额则按实际结算金额支付；如实际结算金额未超过合同总金额的10%且在项目预算金额内的则根据政府采购法第49条签订补充协议据实支付。</w:t>
      </w:r>
    </w:p>
    <w:p>
      <w:pPr>
        <w:pStyle w:val="107"/>
        <w:ind w:left="-29" w:firstLine="482"/>
        <w:rPr>
          <w:b/>
          <w:bCs/>
          <w:color w:val="auto"/>
          <w:highlight w:val="none"/>
        </w:rPr>
      </w:pPr>
      <w:r>
        <w:rPr>
          <w:b/>
          <w:bCs/>
          <w:color w:val="auto"/>
          <w:highlight w:val="none"/>
          <w:lang w:val="zh-CN"/>
        </w:rPr>
        <w:t>1、</w:t>
      </w:r>
      <w:r>
        <w:rPr>
          <w:rFonts w:hint="eastAsia"/>
          <w:b/>
          <w:bCs/>
          <w:color w:val="auto"/>
          <w:highlight w:val="none"/>
        </w:rPr>
        <w:t>本次报价须包含按采购文件要求完成本项目所需的所有费用(设备、人工费用、人员交通食宿费、税金、保险等，一切费用均计入报价。对于保障本项目完整顺利实施的必须项，如上述未包含，供应商需自行测算及预估，且费用均已包含在报价中)。</w:t>
      </w:r>
      <w:r>
        <w:rPr>
          <w:rFonts w:hint="eastAsia"/>
          <w:b/>
          <w:bCs/>
          <w:color w:val="auto"/>
          <w:highlight w:val="none"/>
          <w:lang w:val="zh-CN"/>
        </w:rPr>
        <w:t>采购人将以合同形式有偿取得货物或服务，不接受</w:t>
      </w:r>
      <w:r>
        <w:rPr>
          <w:rFonts w:hint="eastAsia"/>
          <w:b/>
          <w:bCs/>
          <w:color w:val="auto"/>
          <w:highlight w:val="none"/>
        </w:rPr>
        <w:t>供应商</w:t>
      </w:r>
      <w:r>
        <w:rPr>
          <w:rFonts w:hint="eastAsia"/>
          <w:b/>
          <w:bCs/>
          <w:color w:val="auto"/>
          <w:highlight w:val="none"/>
          <w:lang w:val="zh-CN"/>
        </w:rPr>
        <w:t>给予的赠品、回扣或者与采购无关的其他商品、服务，不得出现“</w:t>
      </w:r>
      <w:r>
        <w:rPr>
          <w:b/>
          <w:bCs/>
          <w:color w:val="auto"/>
          <w:highlight w:val="none"/>
          <w:lang w:val="zh-CN"/>
        </w:rPr>
        <w:t>0元”“免费赠送”等形式的无偿报价</w:t>
      </w:r>
      <w:r>
        <w:rPr>
          <w:rFonts w:hint="eastAsia"/>
          <w:b/>
          <w:bCs/>
          <w:color w:val="auto"/>
          <w:highlight w:val="none"/>
          <w:lang w:val="zh-CN"/>
        </w:rPr>
        <w:t>，</w:t>
      </w:r>
      <w:r>
        <w:rPr>
          <w:rFonts w:hint="eastAsia"/>
          <w:b/>
          <w:bCs/>
          <w:color w:val="auto"/>
          <w:highlight w:val="none"/>
        </w:rPr>
        <w:t>否则视为投标文件含有采购人不能接受的附加条件的，投标无效</w:t>
      </w:r>
      <w:r>
        <w:rPr>
          <w:rFonts w:hint="eastAsia"/>
          <w:b/>
          <w:bCs/>
          <w:color w:val="auto"/>
          <w:highlight w:val="none"/>
          <w:lang w:val="zh-CN"/>
        </w:rPr>
        <w:t>。</w:t>
      </w:r>
    </w:p>
    <w:p>
      <w:pPr>
        <w:pStyle w:val="107"/>
        <w:ind w:left="-29"/>
        <w:rPr>
          <w:color w:val="auto"/>
          <w:highlight w:val="none"/>
          <w:lang w:val="zh-CN"/>
        </w:rPr>
      </w:pPr>
      <w:r>
        <w:rPr>
          <w:color w:val="auto"/>
          <w:highlight w:val="none"/>
        </w:rPr>
        <w:t>2</w:t>
      </w:r>
      <w:r>
        <w:rPr>
          <w:color w:val="auto"/>
          <w:highlight w:val="none"/>
          <w:lang w:val="zh-CN"/>
        </w:rPr>
        <w:t>、特别提示：采购代理机构将对</w:t>
      </w:r>
      <w:r>
        <w:rPr>
          <w:rFonts w:hint="eastAsia"/>
          <w:color w:val="auto"/>
          <w:highlight w:val="none"/>
          <w:lang w:val="zh-CN"/>
        </w:rPr>
        <w:t>项目名称</w:t>
      </w:r>
      <w:r>
        <w:rPr>
          <w:color w:val="auto"/>
          <w:highlight w:val="none"/>
          <w:lang w:val="zh-CN"/>
        </w:rPr>
        <w:t>和项目编号，中标供应商名称、地址和中标金额，主要中标标的</w:t>
      </w:r>
      <w:r>
        <w:rPr>
          <w:rFonts w:hint="eastAsia"/>
          <w:color w:val="auto"/>
          <w:highlight w:val="none"/>
          <w:lang w:val="zh-CN"/>
        </w:rPr>
        <w:t>的名称单价、服务要求等予以公示。</w:t>
      </w:r>
    </w:p>
    <w:p>
      <w:pPr>
        <w:snapToGrid w:val="0"/>
        <w:spacing w:line="360" w:lineRule="auto"/>
        <w:ind w:firstLine="640" w:firstLineChars="200"/>
        <w:jc w:val="left"/>
        <w:rPr>
          <w:rFonts w:ascii="仿宋" w:hAnsi="仿宋" w:eastAsia="仿宋" w:cs="仿宋_GB2312"/>
          <w:color w:val="auto"/>
          <w:sz w:val="32"/>
          <w:szCs w:val="32"/>
          <w:highlight w:val="none"/>
        </w:rPr>
      </w:pPr>
    </w:p>
    <w:p>
      <w:pPr>
        <w:autoSpaceDE w:val="0"/>
        <w:autoSpaceDN w:val="0"/>
        <w:snapToGrid w:val="0"/>
        <w:spacing w:line="360" w:lineRule="auto"/>
        <w:ind w:firstLine="5160" w:firstLineChars="215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投标人名称(电子签名)：</w:t>
      </w:r>
    </w:p>
    <w:p>
      <w:pPr>
        <w:autoSpaceDE w:val="0"/>
        <w:autoSpaceDN w:val="0"/>
        <w:snapToGrid w:val="0"/>
        <w:spacing w:line="360" w:lineRule="auto"/>
        <w:ind w:firstLine="5160" w:firstLineChars="215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 年  月   日</w:t>
      </w:r>
    </w:p>
    <w:p>
      <w:pPr>
        <w:pStyle w:val="401"/>
        <w:tabs>
          <w:tab w:val="clear" w:pos="720"/>
        </w:tabs>
        <w:snapToGrid w:val="0"/>
        <w:ind w:firstLine="643"/>
        <w:outlineLvl w:val="9"/>
        <w:rPr>
          <w:rFonts w:ascii="仿宋" w:hAnsi="仿宋" w:eastAsia="仿宋" w:cs="仿宋_GB2312"/>
          <w:color w:val="auto"/>
          <w:kern w:val="2"/>
          <w:sz w:val="32"/>
          <w:szCs w:val="32"/>
          <w:highlight w:val="none"/>
        </w:rPr>
        <w:sectPr>
          <w:pgSz w:w="16838" w:h="11906" w:orient="landscape"/>
          <w:pgMar w:top="1797" w:right="1440" w:bottom="1797" w:left="1440" w:header="851" w:footer="992" w:gutter="0"/>
          <w:cols w:space="720" w:num="1"/>
          <w:titlePg/>
          <w:docGrid w:linePitch="312" w:charSpace="0"/>
        </w:sectPr>
      </w:pPr>
    </w:p>
    <w:p>
      <w:pPr>
        <w:pStyle w:val="4"/>
        <w:jc w:val="center"/>
        <w:rPr>
          <w:rFonts w:ascii="仿宋" w:hAnsi="仿宋" w:eastAsia="仿宋"/>
          <w:color w:val="auto"/>
          <w:highlight w:val="none"/>
        </w:rPr>
      </w:pPr>
      <w:bookmarkStart w:id="712" w:name="_Toc7477"/>
      <w:bookmarkStart w:id="713" w:name="_Toc3941"/>
      <w:bookmarkStart w:id="714" w:name="_Toc30388"/>
      <w:bookmarkStart w:id="715" w:name="_Toc18250"/>
      <w:bookmarkStart w:id="716" w:name="_Toc95313028"/>
      <w:bookmarkStart w:id="717" w:name="_Toc1629831275"/>
      <w:r>
        <w:rPr>
          <w:rFonts w:hint="eastAsia" w:ascii="仿宋" w:hAnsi="仿宋" w:eastAsia="仿宋"/>
          <w:color w:val="auto"/>
          <w:highlight w:val="none"/>
        </w:rPr>
        <w:t>政府采购支持中小企业信用融资相关事项通知</w:t>
      </w:r>
      <w:bookmarkEnd w:id="712"/>
      <w:bookmarkEnd w:id="713"/>
      <w:bookmarkEnd w:id="714"/>
      <w:bookmarkEnd w:id="715"/>
      <w:bookmarkEnd w:id="716"/>
      <w:bookmarkEnd w:id="717"/>
    </w:p>
    <w:p>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中国银保监会浙江监管局、杭州市地方金融监督管理局、杭州市经济和信息化局制定《杭州市政府采购支持中小企业信用融资管理办法》。相关事项通知如下：</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一、适用对象</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凡已在浙江政府采购网上注册入库，并取得杭州市政府采购合同的中小企业供应商（以下简称“供应商”），均可申请政府采购信用融资。</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二、相关信息获取方式</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三、政府采购信用融资操作流程：</w:t>
      </w:r>
    </w:p>
    <w:p>
      <w:pPr>
        <w:snapToGrid w:val="0"/>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（一）线上融资模式：</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1.供应商根据合作银行提供的方案，自行选择金融产品，并办理开户等手续；</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2.供应商中标后，可通过杭州市政府采购网或“浙里办”测算授信额度；</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3.采购合同签订后，供应商在杭州市政府采购网或“浙里办”向合作银行发出融资申请；</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4.审批通过后，在线办理放贷手续。</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（二）线下融资模式：</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1.供应商根据合作银行提供的方案，自行选择金融产品，向合作银行提出信用资格预审，并办理开户等手续；</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2.采购合同签订后，供应商在杭州市政府采购网或“浙里办”向合作银行发出融资申请；</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3.合作银行在信用融资模块受理申请后，供应商提供审批材料。合作银行应对申请信用融资的供应商及备案的政府采购合同信息进行核对和审查；</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4.审批通过后，合作银行应按照合作备忘录中约定的审批放款期限和优惠利率及时予以放款。</w:t>
      </w:r>
    </w:p>
    <w:p>
      <w:pPr>
        <w:tabs>
          <w:tab w:val="left" w:pos="432"/>
        </w:tabs>
        <w:snapToGrid w:val="0"/>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（三）杭州e融平台申请融资</w:t>
      </w:r>
    </w:p>
    <w:p>
      <w:pPr>
        <w:tabs>
          <w:tab w:val="left" w:pos="432"/>
        </w:tabs>
        <w:snapToGrid w:val="0"/>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供应商通过杭州e融平台政采贷专区，自行选择金融产品，按规定手续办理贷款流程。</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四、注意事项</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对拟用于信用融资的政府采购合同，供应商在签订合同时应当在合同中注明融资银行名称及账号，作为在该银行的唯一收款账号。</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 w:hAnsi="仿宋" w:eastAsia="仿宋" w:cs="仿宋_GB2312"/>
          <w:color w:val="auto"/>
          <w:sz w:val="24"/>
          <w:highlight w:val="none"/>
        </w:rPr>
        <w:t>。</w:t>
      </w:r>
    </w:p>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br w:type="page"/>
      </w:r>
    </w:p>
    <w:p>
      <w:pPr>
        <w:pStyle w:val="4"/>
        <w:jc w:val="left"/>
        <w:rPr>
          <w:rFonts w:ascii="仿宋" w:hAnsi="仿宋" w:eastAsia="仿宋"/>
          <w:color w:val="auto"/>
          <w:sz w:val="32"/>
          <w:szCs w:val="32"/>
          <w:highlight w:val="none"/>
        </w:rPr>
      </w:pPr>
      <w:bookmarkStart w:id="718" w:name="_Toc28957"/>
      <w:r>
        <w:rPr>
          <w:rFonts w:hint="eastAsia" w:ascii="仿宋" w:hAnsi="仿宋" w:eastAsia="仿宋"/>
          <w:color w:val="auto"/>
          <w:sz w:val="32"/>
          <w:szCs w:val="32"/>
          <w:highlight w:val="none"/>
        </w:rPr>
        <w:t>附件1：</w:t>
      </w:r>
      <w:bookmarkEnd w:id="718"/>
    </w:p>
    <w:p>
      <w:pPr>
        <w:pStyle w:val="4"/>
        <w:jc w:val="center"/>
        <w:rPr>
          <w:rFonts w:ascii="仿宋" w:hAnsi="仿宋" w:eastAsia="仿宋"/>
          <w:color w:val="auto"/>
          <w:sz w:val="32"/>
          <w:szCs w:val="32"/>
          <w:highlight w:val="none"/>
        </w:rPr>
      </w:pPr>
      <w:bookmarkStart w:id="719" w:name="OLE_LINK13"/>
      <w:bookmarkStart w:id="720" w:name="_Toc23554"/>
      <w:bookmarkStart w:id="721" w:name="OLE_LINK14"/>
      <w:r>
        <w:rPr>
          <w:rFonts w:hint="eastAsia" w:ascii="仿宋" w:hAnsi="仿宋" w:eastAsia="仿宋"/>
          <w:color w:val="auto"/>
          <w:sz w:val="32"/>
          <w:szCs w:val="32"/>
          <w:highlight w:val="none"/>
        </w:rPr>
        <w:t>残疾人福利性单位声明函</w:t>
      </w:r>
      <w:bookmarkEnd w:id="719"/>
      <w:bookmarkEnd w:id="720"/>
      <w:bookmarkEnd w:id="721"/>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本单位郑重声明，根据《财政部</w:t>
      </w:r>
      <w:r>
        <w:rPr>
          <w:rFonts w:ascii="仿宋" w:hAnsi="仿宋" w:eastAsia="仿宋" w:cs="仿宋_GB2312"/>
          <w:color w:val="auto"/>
          <w:sz w:val="24"/>
          <w:highlight w:val="none"/>
        </w:rPr>
        <w:t xml:space="preserve"> </w:t>
      </w:r>
      <w:r>
        <w:rPr>
          <w:rFonts w:hint="eastAsia" w:ascii="仿宋" w:hAnsi="仿宋" w:eastAsia="仿宋" w:cs="仿宋_GB2312"/>
          <w:color w:val="auto"/>
          <w:sz w:val="24"/>
          <w:highlight w:val="none"/>
        </w:rPr>
        <w:t>民政部</w:t>
      </w:r>
      <w:r>
        <w:rPr>
          <w:rFonts w:ascii="仿宋" w:hAnsi="仿宋" w:eastAsia="仿宋" w:cs="仿宋_GB2312"/>
          <w:color w:val="auto"/>
          <w:sz w:val="24"/>
          <w:highlight w:val="none"/>
        </w:rPr>
        <w:t xml:space="preserve"> </w:t>
      </w:r>
      <w:r>
        <w:rPr>
          <w:rFonts w:hint="eastAsia" w:ascii="仿宋" w:hAnsi="仿宋" w:eastAsia="仿宋" w:cs="仿宋_GB2312"/>
          <w:color w:val="auto"/>
          <w:sz w:val="24"/>
          <w:highlight w:val="none"/>
        </w:rPr>
        <w:t>中国残疾人联合会关于促进残疾人就业政府采购政策的通知》（财库〔</w:t>
      </w:r>
      <w:r>
        <w:rPr>
          <w:rFonts w:ascii="仿宋" w:hAnsi="仿宋" w:eastAsia="仿宋"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本单位对上述声明的真实性负责。如有虚假，将依法承担相应责任。</w:t>
      </w:r>
    </w:p>
    <w:p>
      <w:pPr>
        <w:snapToGrid w:val="0"/>
        <w:spacing w:line="360" w:lineRule="auto"/>
        <w:ind w:firstLine="480" w:firstLineChars="200"/>
        <w:rPr>
          <w:rFonts w:ascii="仿宋" w:hAnsi="仿宋" w:eastAsia="仿宋" w:cs="仿宋_GB2312"/>
          <w:color w:val="auto"/>
          <w:sz w:val="24"/>
          <w:highlight w:val="none"/>
        </w:rPr>
      </w:pPr>
    </w:p>
    <w:p>
      <w:pPr>
        <w:snapToGrid w:val="0"/>
        <w:spacing w:line="360" w:lineRule="auto"/>
        <w:ind w:firstLine="480" w:firstLineChars="200"/>
        <w:rPr>
          <w:rFonts w:ascii="仿宋" w:hAnsi="仿宋" w:eastAsia="仿宋" w:cs="仿宋_GB2312"/>
          <w:color w:val="auto"/>
          <w:sz w:val="24"/>
          <w:highlight w:val="none"/>
        </w:rPr>
      </w:pPr>
    </w:p>
    <w:p>
      <w:pPr>
        <w:tabs>
          <w:tab w:val="left" w:pos="4860"/>
        </w:tabs>
        <w:snapToGrid w:val="0"/>
        <w:spacing w:line="360" w:lineRule="auto"/>
        <w:ind w:firstLine="480" w:firstLineChars="200"/>
        <w:jc w:val="center"/>
        <w:rPr>
          <w:rFonts w:ascii="仿宋" w:hAnsi="仿宋" w:eastAsia="仿宋" w:cs="仿宋_GB2312"/>
          <w:color w:val="auto"/>
          <w:sz w:val="24"/>
          <w:highlight w:val="none"/>
        </w:rPr>
      </w:pPr>
      <w:r>
        <w:rPr>
          <w:rFonts w:ascii="仿宋" w:hAnsi="仿宋" w:eastAsia="仿宋" w:cs="仿宋_GB2312"/>
          <w:color w:val="auto"/>
          <w:sz w:val="24"/>
          <w:highlight w:val="none"/>
        </w:rPr>
        <w:t xml:space="preserve">               </w:t>
      </w:r>
      <w:r>
        <w:rPr>
          <w:rFonts w:hint="eastAsia" w:ascii="仿宋" w:hAnsi="仿宋" w:eastAsia="仿宋" w:cs="仿宋_GB2312"/>
          <w:color w:val="auto"/>
          <w:kern w:val="0"/>
          <w:sz w:val="24"/>
          <w:highlight w:val="none"/>
          <w:lang w:val="zh-CN"/>
        </w:rPr>
        <w:t xml:space="preserve"> 投标人名称(电子签名)</w:t>
      </w:r>
      <w:r>
        <w:rPr>
          <w:rFonts w:hint="eastAsia" w:ascii="仿宋" w:hAnsi="仿宋" w:eastAsia="仿宋" w:cs="仿宋_GB2312"/>
          <w:color w:val="auto"/>
          <w:sz w:val="24"/>
          <w:highlight w:val="none"/>
        </w:rPr>
        <w:t>：</w:t>
      </w:r>
    </w:p>
    <w:p>
      <w:pPr>
        <w:tabs>
          <w:tab w:val="left" w:pos="4860"/>
        </w:tabs>
        <w:snapToGrid w:val="0"/>
        <w:spacing w:line="360" w:lineRule="auto"/>
        <w:ind w:firstLine="480" w:firstLineChars="200"/>
        <w:jc w:val="center"/>
        <w:rPr>
          <w:rFonts w:ascii="仿宋" w:hAnsi="仿宋" w:eastAsia="仿宋" w:cs="仿宋_GB2312"/>
          <w:color w:val="auto"/>
          <w:sz w:val="24"/>
          <w:highlight w:val="none"/>
        </w:rPr>
      </w:pPr>
      <w:r>
        <w:rPr>
          <w:rFonts w:ascii="仿宋" w:hAnsi="仿宋" w:eastAsia="仿宋" w:cs="仿宋_GB2312"/>
          <w:color w:val="auto"/>
          <w:sz w:val="24"/>
          <w:highlight w:val="none"/>
        </w:rPr>
        <w:t xml:space="preserve">       日  期：</w:t>
      </w:r>
    </w:p>
    <w:p>
      <w:pPr>
        <w:snapToGrid w:val="0"/>
        <w:spacing w:line="360" w:lineRule="auto"/>
        <w:ind w:firstLine="480" w:firstLineChars="200"/>
        <w:rPr>
          <w:rFonts w:ascii="仿宋" w:hAnsi="仿宋" w:eastAsia="仿宋" w:cs="仿宋_GB2312"/>
          <w:color w:val="auto"/>
          <w:sz w:val="24"/>
          <w:highlight w:val="none"/>
        </w:rPr>
      </w:pPr>
    </w:p>
    <w:p>
      <w:pPr>
        <w:snapToGrid w:val="0"/>
        <w:spacing w:line="360" w:lineRule="auto"/>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pPr>
        <w:pStyle w:val="4"/>
        <w:jc w:val="left"/>
        <w:rPr>
          <w:rFonts w:ascii="仿宋" w:hAnsi="仿宋" w:eastAsia="仿宋"/>
          <w:color w:val="auto"/>
          <w:sz w:val="32"/>
          <w:szCs w:val="32"/>
          <w:highlight w:val="none"/>
        </w:rPr>
      </w:pPr>
      <w:bookmarkStart w:id="722" w:name="_Toc23705"/>
      <w:r>
        <w:rPr>
          <w:rFonts w:hint="eastAsia" w:ascii="仿宋" w:hAnsi="仿宋" w:eastAsia="仿宋"/>
          <w:color w:val="auto"/>
          <w:sz w:val="32"/>
          <w:szCs w:val="32"/>
          <w:highlight w:val="none"/>
        </w:rPr>
        <w:t>附件2：质疑函范本及制作说明</w:t>
      </w:r>
      <w:bookmarkEnd w:id="722"/>
    </w:p>
    <w:p>
      <w:pPr>
        <w:snapToGrid w:val="0"/>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质疑函范本</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ascii="仿宋" w:hAnsi="仿宋" w:eastAsia="仿宋" w:cs="仿宋"/>
          <w:color w:val="auto"/>
          <w:sz w:val="24"/>
          <w:highlight w:val="none"/>
          <w:u w:val="dotted"/>
        </w:rPr>
        <w:t xml:space="preserve">                                           </w:t>
      </w:r>
      <w:r>
        <w:rPr>
          <w:rFonts w:ascii="仿宋" w:hAnsi="仿宋" w:eastAsia="仿宋" w:cs="仿宋"/>
          <w:color w:val="auto"/>
          <w:sz w:val="24"/>
          <w:highlight w:val="none"/>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ascii="仿宋" w:hAnsi="仿宋" w:eastAsia="仿宋" w:cs="仿宋"/>
          <w:color w:val="auto"/>
          <w:sz w:val="24"/>
          <w:highlight w:val="none"/>
        </w:rPr>
        <w:t xml:space="preserve"> </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1：</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2</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签字</w:t>
      </w:r>
      <w:r>
        <w:rPr>
          <w:rFonts w:ascii="仿宋" w:hAnsi="仿宋" w:eastAsia="仿宋"/>
          <w:color w:val="auto"/>
          <w:sz w:val="24"/>
          <w:highlight w:val="none"/>
        </w:rPr>
        <w:t xml:space="preserve">(签章)：                   公章：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日期：</w:t>
      </w:r>
      <w:r>
        <w:rPr>
          <w:rFonts w:ascii="仿宋" w:hAnsi="仿宋" w:eastAsia="仿宋"/>
          <w:color w:val="auto"/>
          <w:sz w:val="24"/>
          <w:highlight w:val="none"/>
        </w:rPr>
        <w:t xml:space="preserve">    </w:t>
      </w:r>
    </w:p>
    <w:p>
      <w:pPr>
        <w:snapToGrid w:val="0"/>
        <w:spacing w:line="360" w:lineRule="auto"/>
        <w:jc w:val="center"/>
        <w:rPr>
          <w:rFonts w:ascii="仿宋" w:hAnsi="仿宋" w:eastAsia="仿宋" w:cs="仿宋"/>
          <w:b/>
          <w:bCs/>
          <w:color w:val="auto"/>
          <w:sz w:val="24"/>
          <w:highlight w:val="none"/>
        </w:rPr>
      </w:pPr>
    </w:p>
    <w:p>
      <w:pPr>
        <w:snapToGrid w:val="0"/>
        <w:spacing w:line="360" w:lineRule="auto"/>
        <w:rPr>
          <w:rFonts w:ascii="仿宋" w:hAnsi="仿宋" w:eastAsia="仿宋"/>
          <w:b/>
          <w:color w:val="auto"/>
          <w:sz w:val="24"/>
          <w:highlight w:val="none"/>
        </w:rPr>
      </w:pPr>
    </w:p>
    <w:p>
      <w:pPr>
        <w:snapToGrid w:val="0"/>
        <w:spacing w:line="360" w:lineRule="auto"/>
        <w:rPr>
          <w:rFonts w:ascii="仿宋" w:hAnsi="仿宋" w:eastAsia="仿宋"/>
          <w:b/>
          <w:color w:val="auto"/>
          <w:sz w:val="24"/>
          <w:highlight w:val="none"/>
        </w:rPr>
      </w:pPr>
    </w:p>
    <w:p>
      <w:pPr>
        <w:snapToGrid w:val="0"/>
        <w:spacing w:line="360" w:lineRule="auto"/>
        <w:rPr>
          <w:rFonts w:ascii="仿宋" w:hAnsi="仿宋" w:eastAsia="仿宋"/>
          <w:b/>
          <w:color w:val="auto"/>
          <w:sz w:val="24"/>
          <w:highlight w:val="none"/>
        </w:rPr>
      </w:pPr>
    </w:p>
    <w:p>
      <w:pPr>
        <w:snapToGrid w:val="0"/>
        <w:spacing w:line="360" w:lineRule="auto"/>
        <w:rPr>
          <w:rFonts w:ascii="仿宋" w:hAnsi="仿宋" w:eastAsia="仿宋"/>
          <w:b/>
          <w:color w:val="auto"/>
          <w:sz w:val="24"/>
          <w:highlight w:val="none"/>
        </w:rPr>
      </w:pPr>
      <w:r>
        <w:rPr>
          <w:rFonts w:hint="eastAsia" w:ascii="仿宋" w:hAnsi="仿宋" w:eastAsia="仿宋"/>
          <w:b/>
          <w:color w:val="auto"/>
          <w:sz w:val="24"/>
          <w:highlight w:val="none"/>
        </w:rPr>
        <w:t>质疑函制作说明：</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1.供应商提出质疑时，应提交质疑函和必要的证明材料。</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2.质疑供应商若委托代理人进行质疑的，</w:t>
      </w:r>
      <w:r>
        <w:rPr>
          <w:rFonts w:hint="eastAsia" w:ascii="仿宋" w:hAnsi="仿宋" w:eastAsia="仿宋"/>
          <w:color w:val="auto"/>
          <w:sz w:val="24"/>
          <w:highlight w:val="none"/>
        </w:rPr>
        <w:t>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3.质疑供应商若对项目的某一分包进行质疑，质疑函中应列明具体分包号。</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4.质疑函的质疑事项应具体、明确，并有必要的事实依据和法律依据。</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5.质疑函的质疑请求应与质疑事项相关。</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6.质疑供应商为自然人的，</w:t>
      </w:r>
      <w:r>
        <w:rPr>
          <w:rFonts w:hint="eastAsia" w:ascii="仿宋" w:hAnsi="仿宋" w:eastAsia="仿宋"/>
          <w:color w:val="auto"/>
          <w:sz w:val="24"/>
          <w:highlight w:val="none"/>
        </w:rPr>
        <w:t>质疑函应由本人签字；质疑供应商为法人或者其他组织的，质疑函应由法定代表人、主要负责人，或者其授权代表签字或者盖章，并加盖公章。</w:t>
      </w:r>
    </w:p>
    <w:p>
      <w:pPr>
        <w:widowControl/>
        <w:snapToGrid w:val="0"/>
        <w:spacing w:line="360" w:lineRule="auto"/>
        <w:ind w:firstLine="600" w:firstLineChars="200"/>
        <w:jc w:val="left"/>
        <w:rPr>
          <w:rFonts w:ascii="仿宋" w:hAnsi="仿宋" w:eastAsia="仿宋"/>
          <w:color w:val="auto"/>
          <w:sz w:val="30"/>
          <w:szCs w:val="30"/>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left"/>
        <w:rPr>
          <w:rFonts w:ascii="仿宋" w:hAnsi="仿宋" w:eastAsia="仿宋"/>
          <w:b/>
          <w:color w:val="auto"/>
          <w:spacing w:val="6"/>
          <w:sz w:val="32"/>
          <w:szCs w:val="32"/>
          <w:highlight w:val="none"/>
        </w:rPr>
      </w:pPr>
    </w:p>
    <w:p>
      <w:pPr>
        <w:tabs>
          <w:tab w:val="left" w:pos="432"/>
        </w:tabs>
        <w:spacing w:line="360" w:lineRule="auto"/>
        <w:jc w:val="left"/>
        <w:rPr>
          <w:rFonts w:ascii="仿宋" w:hAnsi="仿宋" w:eastAsia="仿宋"/>
          <w:color w:val="auto"/>
          <w:sz w:val="32"/>
          <w:szCs w:val="32"/>
          <w:highlight w:val="none"/>
        </w:rPr>
      </w:pPr>
    </w:p>
    <w:p>
      <w:pPr>
        <w:pStyle w:val="4"/>
        <w:jc w:val="left"/>
        <w:rPr>
          <w:rFonts w:ascii="仿宋" w:hAnsi="仿宋" w:eastAsia="仿宋"/>
          <w:color w:val="auto"/>
          <w:sz w:val="32"/>
          <w:szCs w:val="32"/>
          <w:highlight w:val="none"/>
        </w:rPr>
      </w:pPr>
      <w:bookmarkStart w:id="723" w:name="_Toc687"/>
      <w:r>
        <w:rPr>
          <w:rFonts w:hint="eastAsia" w:ascii="仿宋" w:hAnsi="仿宋" w:eastAsia="仿宋"/>
          <w:color w:val="auto"/>
          <w:sz w:val="32"/>
          <w:szCs w:val="32"/>
          <w:highlight w:val="none"/>
        </w:rPr>
        <w:t>附件3：投诉书范本及制作说明</w:t>
      </w:r>
      <w:bookmarkEnd w:id="723"/>
    </w:p>
    <w:p>
      <w:pPr>
        <w:snapToGrid w:val="0"/>
        <w:spacing w:line="360" w:lineRule="auto"/>
        <w:jc w:val="center"/>
        <w:rPr>
          <w:rFonts w:ascii="仿宋" w:hAnsi="仿宋" w:eastAsia="仿宋"/>
          <w:b/>
          <w:color w:val="auto"/>
          <w:sz w:val="24"/>
          <w:highlight w:val="none"/>
        </w:rPr>
      </w:pPr>
    </w:p>
    <w:p>
      <w:pPr>
        <w:snapToGrid w:val="0"/>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投诉书范本</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一、投诉相关主体基本情况</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投诉人：</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w:t>
      </w:r>
      <w:r>
        <w:rPr>
          <w:rFonts w:ascii="仿宋" w:hAnsi="仿宋" w:eastAsia="仿宋"/>
          <w:color w:val="auto"/>
          <w:sz w:val="24"/>
          <w:highlight w:val="none"/>
        </w:rPr>
        <w:t xml:space="preserve">     </w:t>
      </w:r>
      <w:r>
        <w:rPr>
          <w:rFonts w:hint="eastAsia" w:ascii="仿宋" w:hAnsi="仿宋" w:eastAsia="仿宋"/>
          <w:color w:val="auto"/>
          <w:sz w:val="24"/>
          <w:highlight w:val="none"/>
        </w:rPr>
        <w:t>址：</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tabs>
          <w:tab w:val="left" w:pos="6510"/>
        </w:tabs>
        <w:snapToGrid w:val="0"/>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法定代表人</w:t>
      </w:r>
      <w:r>
        <w:rPr>
          <w:rFonts w:ascii="仿宋" w:hAnsi="仿宋" w:eastAsia="仿宋"/>
          <w:color w:val="auto"/>
          <w:sz w:val="24"/>
          <w:highlight w:val="none"/>
        </w:rPr>
        <w:t>/主要负责人：</w:t>
      </w:r>
      <w:r>
        <w:rPr>
          <w:rFonts w:ascii="仿宋" w:hAnsi="仿宋" w:eastAsia="仿宋"/>
          <w:color w:val="auto"/>
          <w:sz w:val="24"/>
          <w:highlight w:val="none"/>
          <w:u w:val="dotted"/>
        </w:rPr>
        <w:t xml:space="preserve">                                   </w:t>
      </w:r>
      <w:r>
        <w:rPr>
          <w:rFonts w:ascii="仿宋" w:hAnsi="仿宋" w:eastAsia="仿宋"/>
          <w:color w:val="auto"/>
          <w:sz w:val="24"/>
          <w:highlight w:val="none"/>
        </w:rPr>
        <w:t xml:space="preserve">  </w:t>
      </w:r>
    </w:p>
    <w:p>
      <w:pPr>
        <w:tabs>
          <w:tab w:val="left" w:pos="6510"/>
        </w:tabs>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联系电话：</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授权代表：</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hint="eastAsia" w:ascii="仿宋" w:hAnsi="仿宋" w:eastAsia="仿宋"/>
          <w:color w:val="auto"/>
          <w:sz w:val="24"/>
          <w:highlight w:val="none"/>
          <w:u w:val="dotted"/>
        </w:rPr>
        <w:t>：</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地</w:t>
      </w:r>
      <w:r>
        <w:rPr>
          <w:rFonts w:ascii="仿宋" w:hAnsi="仿宋" w:eastAsia="仿宋"/>
          <w:color w:val="auto"/>
          <w:sz w:val="24"/>
          <w:highlight w:val="none"/>
        </w:rPr>
        <w:t xml:space="preserve">     </w:t>
      </w:r>
      <w:r>
        <w:rPr>
          <w:rFonts w:hint="eastAsia" w:ascii="仿宋" w:hAnsi="仿宋" w:eastAsia="仿宋"/>
          <w:color w:val="auto"/>
          <w:sz w:val="24"/>
          <w:highlight w:val="none"/>
        </w:rPr>
        <w:t>址：</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被投诉人</w:t>
      </w:r>
      <w:r>
        <w:rPr>
          <w:rFonts w:ascii="仿宋" w:hAnsi="仿宋" w:eastAsia="仿宋"/>
          <w:color w:val="auto"/>
          <w:sz w:val="24"/>
          <w:highlight w:val="none"/>
        </w:rPr>
        <w:t>1：</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w:t>
      </w:r>
      <w:r>
        <w:rPr>
          <w:rFonts w:ascii="仿宋" w:hAnsi="仿宋" w:eastAsia="仿宋"/>
          <w:color w:val="auto"/>
          <w:sz w:val="24"/>
          <w:highlight w:val="none"/>
        </w:rPr>
        <w:t xml:space="preserve">     </w:t>
      </w:r>
      <w:r>
        <w:rPr>
          <w:rFonts w:hint="eastAsia" w:ascii="仿宋" w:hAnsi="仿宋" w:eastAsia="仿宋"/>
          <w:color w:val="auto"/>
          <w:sz w:val="24"/>
          <w:highlight w:val="none"/>
        </w:rPr>
        <w:t>址：</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被投诉人</w:t>
      </w:r>
      <w:r>
        <w:rPr>
          <w:rFonts w:ascii="仿宋" w:hAnsi="仿宋" w:eastAsia="仿宋"/>
          <w:color w:val="auto"/>
          <w:sz w:val="24"/>
          <w:highlight w:val="none"/>
        </w:rPr>
        <w:t>2</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相关供应商：</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w:t>
      </w:r>
      <w:r>
        <w:rPr>
          <w:rFonts w:ascii="仿宋" w:hAnsi="仿宋" w:eastAsia="仿宋"/>
          <w:color w:val="auto"/>
          <w:sz w:val="24"/>
          <w:highlight w:val="none"/>
        </w:rPr>
        <w:t xml:space="preserve">     </w:t>
      </w:r>
      <w:r>
        <w:rPr>
          <w:rFonts w:hint="eastAsia" w:ascii="仿宋" w:hAnsi="仿宋" w:eastAsia="仿宋"/>
          <w:color w:val="auto"/>
          <w:sz w:val="24"/>
          <w:highlight w:val="none"/>
        </w:rPr>
        <w:t>址：</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二、投诉项目基本情况</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采购项目名称：</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采购项目编号：</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包号：</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采购人名称：</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代理机构名称：</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采购文件公告</w:t>
      </w:r>
      <w:r>
        <w:rPr>
          <w:rFonts w:ascii="仿宋" w:hAnsi="仿宋" w:eastAsia="仿宋"/>
          <w:color w:val="auto"/>
          <w:sz w:val="24"/>
          <w:highlight w:val="none"/>
        </w:rPr>
        <w:t>:</w:t>
      </w:r>
      <w:r>
        <w:rPr>
          <w:rFonts w:hint="eastAsia" w:ascii="仿宋" w:hAnsi="仿宋" w:eastAsia="仿宋"/>
          <w:color w:val="auto"/>
          <w:sz w:val="24"/>
          <w:highlight w:val="none"/>
          <w:u w:val="dotted"/>
        </w:rPr>
        <w:t>是</w:t>
      </w:r>
      <w:r>
        <w:rPr>
          <w:rFonts w:ascii="仿宋" w:hAnsi="仿宋" w:eastAsia="仿宋"/>
          <w:color w:val="auto"/>
          <w:sz w:val="24"/>
          <w:highlight w:val="none"/>
          <w:u w:val="dotted"/>
        </w:rPr>
        <w:t xml:space="preserve">/否 </w:t>
      </w:r>
      <w:r>
        <w:rPr>
          <w:rFonts w:hint="eastAsia" w:ascii="仿宋" w:hAnsi="仿宋" w:eastAsia="仿宋"/>
          <w:color w:val="auto"/>
          <w:sz w:val="24"/>
          <w:highlight w:val="none"/>
        </w:rPr>
        <w:t>公告期限：</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采购结果公告</w:t>
      </w:r>
      <w:r>
        <w:rPr>
          <w:rFonts w:ascii="仿宋" w:hAnsi="仿宋" w:eastAsia="仿宋"/>
          <w:color w:val="auto"/>
          <w:sz w:val="24"/>
          <w:highlight w:val="none"/>
        </w:rPr>
        <w:t>:</w:t>
      </w:r>
      <w:r>
        <w:rPr>
          <w:rFonts w:hint="eastAsia" w:ascii="仿宋" w:hAnsi="仿宋" w:eastAsia="仿宋"/>
          <w:color w:val="auto"/>
          <w:sz w:val="24"/>
          <w:highlight w:val="none"/>
          <w:u w:val="dotted"/>
        </w:rPr>
        <w:t>是</w:t>
      </w:r>
      <w:r>
        <w:rPr>
          <w:rFonts w:ascii="仿宋" w:hAnsi="仿宋" w:eastAsia="仿宋"/>
          <w:color w:val="auto"/>
          <w:sz w:val="24"/>
          <w:highlight w:val="none"/>
          <w:u w:val="dotted"/>
        </w:rPr>
        <w:t xml:space="preserve">/否 </w:t>
      </w:r>
      <w:r>
        <w:rPr>
          <w:rFonts w:hint="eastAsia" w:ascii="仿宋" w:hAnsi="仿宋" w:eastAsia="仿宋"/>
          <w:color w:val="auto"/>
          <w:sz w:val="24"/>
          <w:highlight w:val="none"/>
        </w:rPr>
        <w:t>公告期限：</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三、质疑基本情况</w:t>
      </w:r>
    </w:p>
    <w:p>
      <w:pPr>
        <w:snapToGrid w:val="0"/>
        <w:spacing w:line="360" w:lineRule="auto"/>
        <w:ind w:firstLine="480" w:firstLineChars="200"/>
        <w:rPr>
          <w:rFonts w:ascii="仿宋" w:hAnsi="仿宋" w:eastAsia="仿宋"/>
          <w:color w:val="auto"/>
          <w:sz w:val="24"/>
          <w:highlight w:val="none"/>
          <w:u w:val="dotted"/>
        </w:rPr>
      </w:pPr>
      <w:r>
        <w:rPr>
          <w:rFonts w:hint="eastAsia" w:ascii="仿宋" w:hAnsi="仿宋" w:eastAsia="仿宋"/>
          <w:color w:val="auto"/>
          <w:sz w:val="24"/>
          <w:highlight w:val="none"/>
        </w:rPr>
        <w:t>投诉人于</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年</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月</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日</w:t>
      </w:r>
      <w:r>
        <w:rPr>
          <w:rFonts w:ascii="仿宋" w:hAnsi="仿宋" w:eastAsia="仿宋"/>
          <w:color w:val="auto"/>
          <w:sz w:val="24"/>
          <w:highlight w:val="none"/>
        </w:rPr>
        <w:t>,向</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提出质疑，质疑事项为：</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dotted"/>
        </w:rPr>
      </w:pPr>
      <w:r>
        <w:rPr>
          <w:rFonts w:ascii="仿宋" w:hAnsi="仿宋" w:eastAsia="仿宋"/>
          <w:color w:val="auto"/>
          <w:sz w:val="24"/>
          <w:highlight w:val="none"/>
          <w:u w:val="dotted"/>
        </w:rPr>
        <w:t xml:space="preserve">                                                     </w:t>
      </w:r>
      <w:r>
        <w:rPr>
          <w:rFonts w:ascii="仿宋" w:hAnsi="仿宋" w:eastAsia="仿宋"/>
          <w:color w:val="auto"/>
          <w:sz w:val="24"/>
          <w:highlight w:val="none"/>
        </w:rPr>
        <w:t xml:space="preserve">  </w:t>
      </w:r>
    </w:p>
    <w:p>
      <w:pPr>
        <w:snapToGrid w:val="0"/>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u w:val="dotted"/>
        </w:rPr>
        <w:t>采购人</w:t>
      </w:r>
      <w:r>
        <w:rPr>
          <w:rFonts w:ascii="仿宋" w:hAnsi="仿宋" w:eastAsia="仿宋"/>
          <w:color w:val="auto"/>
          <w:sz w:val="24"/>
          <w:highlight w:val="none"/>
          <w:u w:val="dotted"/>
        </w:rPr>
        <w:t>/代理机构</w:t>
      </w:r>
      <w:r>
        <w:rPr>
          <w:rFonts w:hint="eastAsia" w:ascii="仿宋" w:hAnsi="仿宋" w:eastAsia="仿宋"/>
          <w:color w:val="auto"/>
          <w:sz w:val="24"/>
          <w:highlight w:val="none"/>
        </w:rPr>
        <w:t>于</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年</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月</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日</w:t>
      </w:r>
      <w:r>
        <w:rPr>
          <w:rFonts w:ascii="仿宋" w:hAnsi="仿宋" w:eastAsia="仿宋"/>
          <w:color w:val="auto"/>
          <w:sz w:val="24"/>
          <w:highlight w:val="none"/>
        </w:rPr>
        <w:t>,就质疑事项</w:t>
      </w:r>
      <w:r>
        <w:rPr>
          <w:rFonts w:hint="eastAsia" w:ascii="仿宋" w:hAnsi="仿宋" w:eastAsia="仿宋"/>
          <w:color w:val="auto"/>
          <w:sz w:val="24"/>
          <w:highlight w:val="none"/>
        </w:rPr>
        <w:t>作出了答复</w:t>
      </w:r>
      <w:r>
        <w:rPr>
          <w:rFonts w:ascii="仿宋" w:hAnsi="仿宋" w:eastAsia="仿宋"/>
          <w:color w:val="auto"/>
          <w:sz w:val="24"/>
          <w:highlight w:val="none"/>
        </w:rPr>
        <w:t>/没有在法定期限内</w:t>
      </w:r>
      <w:r>
        <w:rPr>
          <w:rFonts w:hint="eastAsia" w:ascii="仿宋" w:hAnsi="仿宋" w:eastAsia="仿宋"/>
          <w:color w:val="auto"/>
          <w:sz w:val="24"/>
          <w:highlight w:val="none"/>
        </w:rPr>
        <w:t>作出答复。</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四、投诉事项具体内容</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投诉事项</w:t>
      </w:r>
      <w:r>
        <w:rPr>
          <w:rFonts w:ascii="仿宋" w:hAnsi="仿宋" w:eastAsia="仿宋"/>
          <w:color w:val="auto"/>
          <w:sz w:val="24"/>
          <w:highlight w:val="none"/>
        </w:rPr>
        <w:t xml:space="preserve"> 1：</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事实依据：</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dotted"/>
        </w:rPr>
      </w:pP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法律依据：</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dotted"/>
        </w:rPr>
      </w:pP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投诉事项</w:t>
      </w:r>
      <w:r>
        <w:rPr>
          <w:rFonts w:ascii="仿宋" w:hAnsi="仿宋" w:eastAsia="仿宋"/>
          <w:color w:val="auto"/>
          <w:sz w:val="24"/>
          <w:highlight w:val="none"/>
        </w:rPr>
        <w:t>2</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五、与投诉事项相关的投诉请求</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请求：</w:t>
      </w:r>
      <w:r>
        <w:rPr>
          <w:rFonts w:ascii="仿宋" w:hAnsi="仿宋" w:eastAsia="仿宋"/>
          <w:color w:val="auto"/>
          <w:sz w:val="24"/>
          <w:highlight w:val="none"/>
          <w:u w:val="dotted"/>
        </w:rPr>
        <w:t xml:space="preserve">                                              </w:t>
      </w:r>
      <w:r>
        <w:rPr>
          <w:rFonts w:ascii="仿宋" w:hAnsi="仿宋" w:eastAsia="仿宋"/>
          <w:color w:val="auto"/>
          <w:sz w:val="24"/>
          <w:highlight w:val="none"/>
        </w:rPr>
        <w:t xml:space="preserve"> </w:t>
      </w:r>
    </w:p>
    <w:p>
      <w:pPr>
        <w:snapToGrid w:val="0"/>
        <w:spacing w:line="360" w:lineRule="auto"/>
        <w:rPr>
          <w:rFonts w:ascii="仿宋" w:hAnsi="仿宋" w:eastAsia="仿宋"/>
          <w:color w:val="auto"/>
          <w:sz w:val="24"/>
          <w:highlight w:val="none"/>
          <w:u w:val="single"/>
        </w:rPr>
      </w:pPr>
      <w:r>
        <w:rPr>
          <w:rFonts w:ascii="仿宋" w:hAnsi="仿宋" w:eastAsia="仿宋"/>
          <w:color w:val="auto"/>
          <w:sz w:val="24"/>
          <w:highlight w:val="none"/>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签字</w:t>
      </w:r>
      <w:r>
        <w:rPr>
          <w:rFonts w:ascii="仿宋" w:hAnsi="仿宋" w:eastAsia="仿宋"/>
          <w:color w:val="auto"/>
          <w:sz w:val="24"/>
          <w:highlight w:val="none"/>
        </w:rPr>
        <w:t xml:space="preserve">(签章)：                   公章：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日期：</w:t>
      </w:r>
      <w:r>
        <w:rPr>
          <w:rFonts w:ascii="仿宋" w:hAnsi="仿宋" w:eastAsia="仿宋"/>
          <w:color w:val="auto"/>
          <w:sz w:val="24"/>
          <w:highlight w:val="none"/>
        </w:rPr>
        <w:t xml:space="preserve">    </w:t>
      </w:r>
    </w:p>
    <w:p>
      <w:pPr>
        <w:snapToGrid w:val="0"/>
        <w:spacing w:line="360" w:lineRule="auto"/>
        <w:rPr>
          <w:rFonts w:ascii="仿宋" w:hAnsi="仿宋" w:eastAsia="仿宋"/>
          <w:b/>
          <w:color w:val="auto"/>
          <w:sz w:val="24"/>
          <w:highlight w:val="none"/>
        </w:rPr>
      </w:pPr>
    </w:p>
    <w:p>
      <w:pPr>
        <w:snapToGrid w:val="0"/>
        <w:spacing w:line="360" w:lineRule="auto"/>
        <w:rPr>
          <w:rFonts w:ascii="仿宋" w:hAnsi="仿宋" w:eastAsia="仿宋"/>
          <w:b/>
          <w:color w:val="auto"/>
          <w:sz w:val="24"/>
          <w:highlight w:val="none"/>
        </w:rPr>
      </w:pPr>
    </w:p>
    <w:p>
      <w:pPr>
        <w:snapToGrid w:val="0"/>
        <w:spacing w:line="360" w:lineRule="auto"/>
        <w:rPr>
          <w:rFonts w:ascii="仿宋" w:hAnsi="仿宋" w:eastAsia="仿宋"/>
          <w:b/>
          <w:color w:val="auto"/>
          <w:sz w:val="24"/>
          <w:highlight w:val="none"/>
        </w:rPr>
      </w:pPr>
      <w:r>
        <w:rPr>
          <w:rFonts w:hint="eastAsia" w:ascii="仿宋" w:hAnsi="仿宋" w:eastAsia="仿宋"/>
          <w:b/>
          <w:color w:val="auto"/>
          <w:sz w:val="24"/>
          <w:highlight w:val="none"/>
        </w:rPr>
        <w:t>投诉书制作说明：</w:t>
      </w:r>
    </w:p>
    <w:p>
      <w:pPr>
        <w:widowControl/>
        <w:snapToGrid w:val="0"/>
        <w:spacing w:line="360" w:lineRule="auto"/>
        <w:ind w:firstLine="480" w:firstLineChars="200"/>
        <w:rPr>
          <w:rFonts w:ascii="仿宋" w:hAnsi="仿宋" w:eastAsia="仿宋" w:cs="宋体"/>
          <w:color w:val="auto"/>
          <w:kern w:val="0"/>
          <w:sz w:val="24"/>
          <w:highlight w:val="none"/>
        </w:rPr>
      </w:pPr>
      <w:r>
        <w:rPr>
          <w:rFonts w:ascii="仿宋" w:hAnsi="仿宋" w:eastAsia="仿宋"/>
          <w:color w:val="auto"/>
          <w:sz w:val="24"/>
          <w:highlight w:val="none"/>
        </w:rPr>
        <w:t>1.投诉人提起投诉时，应当提交投诉书和必要的证明材料，并按照被投诉人和与投诉事项有关的供应商数量提供投诉书副本。</w:t>
      </w:r>
    </w:p>
    <w:p>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3.投诉人若对项目的某一分包进行投诉，投诉书应列明具体分包号。</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4.投诉书应简要列明质疑事项，质疑函、质疑答复等作为附件材料提供。</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5.投诉书的投诉事项应具体、明确，并有必要的事实依据和法律依据。</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6.投诉书的投诉请求应与投诉事项相关。</w:t>
      </w:r>
    </w:p>
    <w:p>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olor w:val="auto"/>
          <w:sz w:val="24"/>
          <w:highlight w:val="none"/>
        </w:rPr>
        <w:t>7.投诉人为自然人的，投诉书应当由本人签字；投诉人为法人或者其他组织的，投诉书应当由法定代表人、主要负责人，或者其授权代表签字或者盖章，并加盖公章。</w:t>
      </w:r>
    </w:p>
    <w:p>
      <w:pPr>
        <w:tabs>
          <w:tab w:val="left" w:pos="432"/>
        </w:tabs>
        <w:spacing w:line="360" w:lineRule="auto"/>
        <w:rPr>
          <w:rFonts w:ascii="仿宋" w:hAnsi="仿宋" w:eastAsia="仿宋"/>
          <w:color w:val="auto"/>
          <w:sz w:val="32"/>
          <w:szCs w:val="32"/>
          <w:highlight w:val="none"/>
        </w:rPr>
      </w:pPr>
    </w:p>
    <w:p>
      <w:pPr>
        <w:pStyle w:val="4"/>
        <w:jc w:val="center"/>
        <w:rPr>
          <w:rFonts w:ascii="仿宋" w:hAnsi="仿宋" w:eastAsia="仿宋"/>
          <w:color w:val="auto"/>
          <w:sz w:val="32"/>
          <w:szCs w:val="32"/>
          <w:highlight w:val="none"/>
        </w:rPr>
      </w:pPr>
      <w:bookmarkStart w:id="724" w:name="_Toc5582"/>
      <w:r>
        <w:rPr>
          <w:rFonts w:hint="eastAsia" w:ascii="仿宋" w:hAnsi="仿宋" w:eastAsia="仿宋"/>
          <w:color w:val="auto"/>
          <w:sz w:val="32"/>
          <w:szCs w:val="32"/>
          <w:highlight w:val="none"/>
        </w:rPr>
        <w:t>附件4：业务专用章使用说明函</w:t>
      </w:r>
      <w:bookmarkEnd w:id="724"/>
    </w:p>
    <w:p>
      <w:pPr>
        <w:snapToGrid w:val="0"/>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杭州市余杭区交通运输局、浙江省成套招标代理有限公司</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投标人</w:t>
      </w:r>
      <w:r>
        <w:rPr>
          <w:rFonts w:ascii="仿宋" w:hAnsi="仿宋" w:eastAsia="仿宋" w:cs="仿宋_GB2312"/>
          <w:color w:val="auto"/>
          <w:sz w:val="24"/>
          <w:highlight w:val="none"/>
        </w:rPr>
        <w:t>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你方组织的杭州市余杭区交通运输局疫情防控无人机转运核酸样本项目【招标编号：CTZB-2022080366</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napToGrid w:val="0"/>
        <w:spacing w:line="360" w:lineRule="auto"/>
        <w:ind w:firstLine="494"/>
        <w:rPr>
          <w:rFonts w:ascii="仿宋" w:hAnsi="仿宋" w:eastAsia="仿宋" w:cs="宋体"/>
          <w:color w:val="auto"/>
          <w:sz w:val="24"/>
          <w:highlight w:val="none"/>
        </w:rPr>
      </w:pPr>
    </w:p>
    <w:p>
      <w:pPr>
        <w:snapToGrid w:val="0"/>
        <w:spacing w:line="360" w:lineRule="auto"/>
        <w:ind w:firstLine="494"/>
        <w:rPr>
          <w:rFonts w:ascii="仿宋" w:hAnsi="仿宋" w:eastAsia="仿宋" w:cs="宋体"/>
          <w:color w:val="auto"/>
          <w:sz w:val="24"/>
          <w:highlight w:val="none"/>
        </w:rPr>
      </w:pPr>
    </w:p>
    <w:p>
      <w:pPr>
        <w:snapToGrid w:val="0"/>
        <w:spacing w:line="360" w:lineRule="auto"/>
        <w:ind w:firstLine="494"/>
        <w:rPr>
          <w:rFonts w:ascii="仿宋" w:hAnsi="仿宋" w:eastAsia="仿宋" w:cs="宋体"/>
          <w:color w:val="auto"/>
          <w:sz w:val="24"/>
          <w:highlight w:val="none"/>
        </w:rPr>
      </w:pPr>
    </w:p>
    <w:p>
      <w:pPr>
        <w:snapToGrid w:val="0"/>
        <w:spacing w:line="360" w:lineRule="auto"/>
        <w:ind w:firstLine="494"/>
        <w:rPr>
          <w:rFonts w:ascii="仿宋" w:hAnsi="仿宋" w:eastAsia="仿宋" w:cs="宋体"/>
          <w:color w:val="auto"/>
          <w:sz w:val="24"/>
          <w:highlight w:val="none"/>
        </w:rPr>
      </w:pPr>
    </w:p>
    <w:p>
      <w:pPr>
        <w:snapToGrid w:val="0"/>
        <w:spacing w:line="360" w:lineRule="auto"/>
        <w:ind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snapToGrid w:val="0"/>
        <w:spacing w:line="360" w:lineRule="auto"/>
        <w:ind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snapToGrid w:val="0"/>
        <w:spacing w:line="360" w:lineRule="auto"/>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napToGrid w:val="0"/>
        <w:spacing w:line="360" w:lineRule="auto"/>
        <w:rPr>
          <w:rFonts w:ascii="仿宋" w:hAnsi="仿宋" w:eastAsia="仿宋"/>
          <w:bCs/>
          <w:color w:val="auto"/>
          <w:sz w:val="24"/>
          <w:highlight w:val="none"/>
        </w:rPr>
      </w:pPr>
      <w:r>
        <w:rPr>
          <w:rFonts w:ascii="仿宋" w:hAnsi="仿宋" w:eastAsia="仿宋"/>
          <w:color w:val="auto"/>
          <w:highlight w:val="none"/>
        </w:rPr>
        <mc:AlternateContent>
          <mc:Choice Requires="wps">
            <w:drawing>
              <wp:anchor distT="0" distB="0" distL="114300" distR="11430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矩形 2"/>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2"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xz/jB2AAAAAoBAAAPAAAAAAAAAAEAIAAAACIAAABkcnMvZG93bnJldi54&#10;bWxQSwECFAAUAAAACACHTuJAOusx0foBAAAfBAAADgAAAAAAAAABACAAAAAnAQAAZHJzL2Uyb0Rv&#10;Yy54bWxQSwUGAAAAAAYABgBZAQAAkwUAAAAA&#10;">
                <v:fill on="t" focussize="0,0"/>
                <v:stroke color="#000000" joinstyle="miter"/>
                <v:imagedata o:title=""/>
                <o:lock v:ext="edit" aspectratio="f"/>
              </v:rect>
            </w:pict>
          </mc:Fallback>
        </mc:AlternateContent>
      </w:r>
      <w:r>
        <w:rPr>
          <w:rFonts w:ascii="仿宋" w:hAnsi="仿宋" w:eastAsia="仿宋"/>
          <w:color w:val="auto"/>
          <w:highlight w:val="none"/>
        </w:rPr>
        <mc:AlternateContent>
          <mc:Choice Requires="wps">
            <w:drawing>
              <wp:anchor distT="0" distB="0" distL="114300" distR="114300" simplePos="0" relativeHeight="251663360" behindDoc="1" locked="0" layoutInCell="1" allowOverlap="1">
                <wp:simplePos x="0" y="0"/>
                <wp:positionH relativeFrom="column">
                  <wp:posOffset>-88265</wp:posOffset>
                </wp:positionH>
                <wp:positionV relativeFrom="paragraph">
                  <wp:posOffset>384810</wp:posOffset>
                </wp:positionV>
                <wp:extent cx="2647950" cy="2253615"/>
                <wp:effectExtent l="5080" t="4445" r="13970" b="8890"/>
                <wp:wrapNone/>
                <wp:docPr id="2" name="矩形 1"/>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 o:spid="_x0000_s1026" o:spt="1" style="position:absolute;left:0pt;margin-left:-6.95pt;margin-top:30.3pt;height:177.45pt;width:208.5pt;z-index:-251653120;mso-width-relative:page;mso-height-relative:page;" fillcolor="#FFFFFF" filled="t" stroked="t" coordsize="21600,21600" o:gfxdata="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K7wjH2QAAAAoBAAAPAAAAAAAAAAEAIAAAACIAAABkcnMvZG93bnJldi54&#10;bWxQSwECFAAUAAAACACHTuJAJgI4f/kBAAAfBAAADgAAAAAAAAABACAAAAAoAQAAZHJzL2Uyb0Rv&#10;Yy54bWxQSwUGAAAAAAYABgBZAQAAkwUAAAAA&#10;">
                <v:fill on="t" focussize="0,0"/>
                <v:stroke color="#000000"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snapToGrid w:val="0"/>
        <w:spacing w:line="360" w:lineRule="auto"/>
        <w:jc w:val="center"/>
        <w:rPr>
          <w:rFonts w:ascii="仿宋" w:hAnsi="仿宋" w:eastAsia="仿宋"/>
          <w:b/>
          <w:color w:val="auto"/>
          <w:spacing w:val="6"/>
          <w:sz w:val="32"/>
          <w:szCs w:val="32"/>
          <w:highlight w:val="none"/>
        </w:rPr>
      </w:pPr>
    </w:p>
    <w:p>
      <w:pPr>
        <w:autoSpaceDE w:val="0"/>
        <w:autoSpaceDN w:val="0"/>
        <w:snapToGrid w:val="0"/>
        <w:spacing w:line="360" w:lineRule="auto"/>
        <w:jc w:val="center"/>
        <w:rPr>
          <w:rFonts w:ascii="仿宋" w:hAnsi="仿宋" w:eastAsia="仿宋"/>
          <w:b/>
          <w:color w:val="auto"/>
          <w:spacing w:val="6"/>
          <w:sz w:val="32"/>
          <w:szCs w:val="32"/>
          <w:highlight w:val="none"/>
        </w:rPr>
      </w:pPr>
    </w:p>
    <w:p>
      <w:pPr>
        <w:autoSpaceDE w:val="0"/>
        <w:autoSpaceDN w:val="0"/>
        <w:snapToGrid w:val="0"/>
        <w:spacing w:line="360" w:lineRule="auto"/>
        <w:jc w:val="center"/>
        <w:rPr>
          <w:rFonts w:ascii="仿宋" w:hAnsi="仿宋" w:eastAsia="仿宋"/>
          <w:b/>
          <w:color w:val="auto"/>
          <w:spacing w:val="6"/>
          <w:sz w:val="32"/>
          <w:szCs w:val="32"/>
          <w:highlight w:val="none"/>
        </w:rPr>
      </w:pPr>
    </w:p>
    <w:p>
      <w:pPr>
        <w:autoSpaceDE w:val="0"/>
        <w:autoSpaceDN w:val="0"/>
        <w:snapToGrid w:val="0"/>
        <w:spacing w:line="360" w:lineRule="auto"/>
        <w:jc w:val="center"/>
        <w:rPr>
          <w:rFonts w:ascii="仿宋" w:hAnsi="仿宋" w:eastAsia="仿宋"/>
          <w:b/>
          <w:color w:val="auto"/>
          <w:spacing w:val="6"/>
          <w:sz w:val="32"/>
          <w:szCs w:val="32"/>
          <w:highlight w:val="none"/>
        </w:rPr>
      </w:pPr>
    </w:p>
    <w:p>
      <w:pPr>
        <w:pStyle w:val="4"/>
        <w:rPr>
          <w:rFonts w:ascii="仿宋" w:hAnsi="仿宋" w:eastAsia="仿宋"/>
          <w:color w:val="auto"/>
          <w:sz w:val="32"/>
          <w:szCs w:val="32"/>
          <w:highlight w:val="none"/>
        </w:rPr>
      </w:pPr>
      <w:r>
        <w:rPr>
          <w:rFonts w:hint="eastAsia" w:ascii="仿宋" w:hAnsi="仿宋" w:eastAsia="仿宋"/>
          <w:color w:val="auto"/>
          <w:spacing w:val="6"/>
          <w:sz w:val="32"/>
          <w:szCs w:val="32"/>
          <w:highlight w:val="none"/>
        </w:rPr>
        <w:br w:type="page"/>
      </w:r>
      <w:bookmarkStart w:id="725" w:name="_Toc5504"/>
      <w:r>
        <w:rPr>
          <w:rFonts w:hint="eastAsia" w:ascii="仿宋" w:hAnsi="仿宋" w:eastAsia="仿宋"/>
          <w:color w:val="auto"/>
          <w:sz w:val="32"/>
          <w:szCs w:val="32"/>
          <w:highlight w:val="none"/>
        </w:rPr>
        <w:t>附件5：中小企业声明函</w:t>
      </w:r>
      <w:bookmarkEnd w:id="725"/>
    </w:p>
    <w:p>
      <w:pPr>
        <w:snapToGrid w:val="0"/>
        <w:spacing w:line="360" w:lineRule="auto"/>
        <w:rPr>
          <w:rFonts w:ascii="仿宋" w:hAnsi="仿宋" w:eastAsia="仿宋" w:cs="仿宋_GB2312"/>
          <w:b/>
          <w:color w:val="auto"/>
          <w:sz w:val="32"/>
          <w:szCs w:val="32"/>
          <w:highlight w:val="none"/>
        </w:rPr>
      </w:pPr>
    </w:p>
    <w:p>
      <w:pPr>
        <w:snapToGrid w:val="0"/>
        <w:spacing w:line="360" w:lineRule="auto"/>
        <w:jc w:val="center"/>
        <w:rPr>
          <w:rFonts w:ascii="仿宋" w:hAnsi="仿宋" w:eastAsia="仿宋"/>
          <w:b/>
          <w:color w:val="auto"/>
          <w:sz w:val="32"/>
          <w:szCs w:val="32"/>
          <w:highlight w:val="none"/>
        </w:rPr>
      </w:pPr>
      <w:r>
        <w:rPr>
          <w:rFonts w:hint="eastAsia" w:ascii="仿宋" w:hAnsi="仿宋" w:eastAsia="仿宋" w:cs="仿宋_GB2312"/>
          <w:b/>
          <w:color w:val="auto"/>
          <w:sz w:val="32"/>
          <w:szCs w:val="32"/>
          <w:highlight w:val="none"/>
        </w:rPr>
        <w:t>中小企业声明函</w:t>
      </w:r>
      <w:r>
        <w:rPr>
          <w:rFonts w:hint="eastAsia" w:ascii="仿宋" w:hAnsi="仿宋" w:eastAsia="仿宋"/>
          <w:b/>
          <w:color w:val="auto"/>
          <w:sz w:val="32"/>
          <w:szCs w:val="32"/>
          <w:highlight w:val="none"/>
        </w:rPr>
        <w:t>（服务）</w:t>
      </w:r>
    </w:p>
    <w:p>
      <w:pPr>
        <w:snapToGrid w:val="0"/>
        <w:spacing w:line="360" w:lineRule="auto"/>
        <w:rPr>
          <w:rFonts w:ascii="仿宋" w:hAnsi="仿宋" w:eastAsia="仿宋"/>
          <w:color w:val="auto"/>
          <w:highlight w:val="none"/>
        </w:rPr>
      </w:pPr>
    </w:p>
    <w:p>
      <w:pPr>
        <w:snapToGrid w:val="0"/>
        <w:spacing w:line="360" w:lineRule="auto"/>
        <w:ind w:firstLine="360" w:firstLineChars="150"/>
        <w:jc w:val="left"/>
        <w:rPr>
          <w:rFonts w:ascii="仿宋" w:hAnsi="仿宋" w:eastAsia="仿宋"/>
          <w:color w:val="auto"/>
          <w:sz w:val="24"/>
          <w:highlight w:val="none"/>
        </w:rPr>
      </w:pPr>
      <w:r>
        <w:rPr>
          <w:rFonts w:hint="eastAsia" w:ascii="仿宋" w:hAnsi="仿宋" w:eastAsia="仿宋"/>
          <w:color w:val="auto"/>
          <w:sz w:val="24"/>
          <w:highlight w:val="none"/>
        </w:rPr>
        <w:t>本公司（联合体）郑重声明，根据《政府采购促进中小企业发展管理办法》（财库﹝</w:t>
      </w:r>
      <w:r>
        <w:rPr>
          <w:rFonts w:ascii="仿宋" w:hAnsi="仿宋" w:eastAsia="仿宋"/>
          <w:color w:val="auto"/>
          <w:sz w:val="24"/>
          <w:highlight w:val="none"/>
        </w:rPr>
        <w:t xml:space="preserve">2020﹞46 </w:t>
      </w:r>
      <w:r>
        <w:rPr>
          <w:rFonts w:hint="eastAsia" w:ascii="仿宋" w:hAnsi="仿宋" w:eastAsia="仿宋"/>
          <w:color w:val="auto"/>
          <w:sz w:val="24"/>
          <w:highlight w:val="none"/>
        </w:rPr>
        <w:t>号）的规定，本公司（联合体）参加</w:t>
      </w:r>
      <w:r>
        <w:rPr>
          <w:rFonts w:ascii="仿宋" w:hAnsi="仿宋" w:eastAsia="仿宋"/>
          <w:color w:val="auto"/>
          <w:sz w:val="24"/>
          <w:highlight w:val="none"/>
        </w:rPr>
        <w:t xml:space="preserve"> </w:t>
      </w:r>
      <w:r>
        <w:rPr>
          <w:rFonts w:hint="eastAsia" w:ascii="仿宋" w:hAnsi="仿宋" w:eastAsia="仿宋"/>
          <w:color w:val="auto"/>
          <w:sz w:val="24"/>
          <w:highlight w:val="none"/>
        </w:rPr>
        <w:t>（单位名称）</w:t>
      </w:r>
      <w:r>
        <w:rPr>
          <w:rFonts w:ascii="仿宋" w:hAnsi="仿宋" w:eastAsia="仿宋"/>
          <w:color w:val="auto"/>
          <w:sz w:val="24"/>
          <w:highlight w:val="none"/>
        </w:rPr>
        <w:t xml:space="preserve"> </w:t>
      </w:r>
      <w:r>
        <w:rPr>
          <w:rFonts w:hint="eastAsia" w:ascii="仿宋" w:hAnsi="仿宋" w:eastAsia="仿宋"/>
          <w:color w:val="auto"/>
          <w:sz w:val="24"/>
          <w:highlight w:val="none"/>
        </w:rPr>
        <w:t>的</w:t>
      </w:r>
      <w:r>
        <w:rPr>
          <w:rFonts w:ascii="仿宋" w:hAnsi="仿宋" w:eastAsia="仿宋"/>
          <w:color w:val="auto"/>
          <w:sz w:val="24"/>
          <w:highlight w:val="none"/>
        </w:rPr>
        <w:t xml:space="preserve"> </w:t>
      </w:r>
      <w:r>
        <w:rPr>
          <w:rFonts w:hint="eastAsia" w:ascii="仿宋" w:hAnsi="仿宋" w:eastAsia="仿宋" w:cs="仿宋_GB2312"/>
          <w:color w:val="auto"/>
          <w:sz w:val="24"/>
          <w:highlight w:val="none"/>
        </w:rPr>
        <w:t>杭州市余杭区交通运输局疫情防控无人机转运核酸样本</w:t>
      </w:r>
      <w:r>
        <w:rPr>
          <w:rFonts w:hint="eastAsia" w:ascii="仿宋" w:hAnsi="仿宋" w:eastAsia="仿宋"/>
          <w:color w:val="auto"/>
          <w:sz w:val="24"/>
          <w:highlight w:val="none"/>
        </w:rPr>
        <w:t>项目采购活动，服务全部由符合政策要求的中小企业承接。相关企业（含联合体中的中小企业、签订分包意向协议的中小企业）的具体情况如下：</w:t>
      </w:r>
    </w:p>
    <w:p>
      <w:pPr>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w:t>
      </w:r>
      <w:r>
        <w:rPr>
          <w:rFonts w:ascii="仿宋" w:hAnsi="仿宋" w:eastAsia="仿宋"/>
          <w:color w:val="auto"/>
          <w:highlight w:val="none"/>
        </w:rPr>
        <w:t xml:space="preserve"> </w:t>
      </w:r>
      <w:r>
        <w:rPr>
          <w:rFonts w:hint="eastAsia" w:ascii="仿宋" w:hAnsi="仿宋" w:eastAsia="仿宋"/>
          <w:color w:val="auto"/>
          <w:sz w:val="24"/>
          <w:highlight w:val="none"/>
          <w:u w:val="single"/>
        </w:rPr>
        <w:t>（</w:t>
      </w:r>
      <w:r>
        <w:rPr>
          <w:rFonts w:hint="eastAsia" w:ascii="仿宋" w:hAnsi="仿宋" w:eastAsia="仿宋" w:cs="仿宋_GB2312"/>
          <w:color w:val="auto"/>
          <w:sz w:val="24"/>
          <w:highlight w:val="none"/>
          <w:u w:val="single"/>
        </w:rPr>
        <w:t>杭州市余杭区交通运输局疫情防控无人机转运核酸样本</w:t>
      </w:r>
      <w:r>
        <w:rPr>
          <w:rFonts w:hint="eastAsia" w:ascii="仿宋" w:hAnsi="仿宋" w:eastAsia="仿宋"/>
          <w:color w:val="auto"/>
          <w:sz w:val="24"/>
          <w:highlight w:val="none"/>
          <w:u w:val="single"/>
        </w:rPr>
        <w:t>项目），</w:t>
      </w:r>
      <w:r>
        <w:rPr>
          <w:rFonts w:hint="eastAsia" w:ascii="仿宋" w:hAnsi="仿宋" w:eastAsia="仿宋"/>
          <w:color w:val="auto"/>
          <w:sz w:val="24"/>
          <w:highlight w:val="none"/>
        </w:rPr>
        <w:t>属于</w:t>
      </w:r>
      <w:r>
        <w:rPr>
          <w:rFonts w:ascii="仿宋" w:hAnsi="仿宋" w:eastAsia="仿宋"/>
          <w:color w:val="auto"/>
          <w:sz w:val="24"/>
          <w:highlight w:val="none"/>
        </w:rPr>
        <w:t xml:space="preserve"> </w:t>
      </w:r>
      <w:r>
        <w:rPr>
          <w:rFonts w:hint="eastAsia" w:ascii="仿宋" w:hAnsi="仿宋" w:eastAsia="仿宋"/>
          <w:color w:val="auto"/>
          <w:sz w:val="24"/>
          <w:highlight w:val="none"/>
          <w:u w:val="single"/>
        </w:rPr>
        <w:t>（</w:t>
      </w:r>
      <w:r>
        <w:rPr>
          <w:rFonts w:hint="eastAsia" w:ascii="仿宋" w:hAnsi="仿宋" w:eastAsia="仿宋" w:cs="Arial"/>
          <w:b/>
          <w:bCs/>
          <w:color w:val="auto"/>
          <w:kern w:val="0"/>
          <w:sz w:val="24"/>
          <w:highlight w:val="none"/>
          <w:u w:val="single"/>
        </w:rPr>
        <w:t>其他未列明行业</w:t>
      </w:r>
      <w:r>
        <w:rPr>
          <w:rFonts w:hint="eastAsia" w:ascii="仿宋" w:hAnsi="仿宋" w:eastAsia="仿宋"/>
          <w:color w:val="auto"/>
          <w:sz w:val="24"/>
          <w:highlight w:val="none"/>
          <w:u w:val="single"/>
        </w:rPr>
        <w:t>）</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pPr>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w:t>
      </w:r>
      <w:r>
        <w:rPr>
          <w:rFonts w:ascii="仿宋" w:hAnsi="仿宋" w:eastAsia="仿宋"/>
          <w:color w:val="auto"/>
          <w:highlight w:val="none"/>
        </w:rPr>
        <w:t xml:space="preserve"> </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ascii="仿宋" w:hAnsi="仿宋" w:eastAsia="仿宋"/>
          <w:color w:val="auto"/>
          <w:sz w:val="24"/>
          <w:highlight w:val="none"/>
        </w:rPr>
        <w:t xml:space="preserve"> </w:t>
      </w:r>
      <w:r>
        <w:rPr>
          <w:rFonts w:hint="eastAsia" w:ascii="仿宋" w:hAnsi="仿宋" w:eastAsia="仿宋"/>
          <w:color w:val="auto"/>
          <w:sz w:val="24"/>
          <w:highlight w:val="none"/>
          <w:u w:val="single"/>
        </w:rPr>
        <w:t>（</w:t>
      </w:r>
      <w:r>
        <w:rPr>
          <w:rFonts w:hint="eastAsia" w:ascii="仿宋" w:hAnsi="仿宋" w:eastAsia="仿宋" w:cs="Arial"/>
          <w:b/>
          <w:bCs/>
          <w:color w:val="auto"/>
          <w:kern w:val="0"/>
          <w:sz w:val="24"/>
          <w:highlight w:val="none"/>
          <w:u w:val="single"/>
        </w:rPr>
        <w:t>其他未列明行业</w:t>
      </w:r>
      <w:r>
        <w:rPr>
          <w:rFonts w:hint="eastAsia" w:ascii="仿宋" w:hAnsi="仿宋" w:eastAsia="仿宋"/>
          <w:color w:val="auto"/>
          <w:sz w:val="24"/>
          <w:highlight w:val="none"/>
          <w:u w:val="single"/>
        </w:rPr>
        <w:t>）</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pPr>
        <w:snapToGrid w:val="0"/>
        <w:spacing w:line="360" w:lineRule="auto"/>
        <w:jc w:val="right"/>
        <w:rPr>
          <w:rFonts w:ascii="仿宋" w:hAnsi="仿宋" w:eastAsia="仿宋"/>
          <w:color w:val="auto"/>
          <w:sz w:val="24"/>
          <w:highlight w:val="none"/>
        </w:rPr>
      </w:pPr>
      <w:r>
        <w:rPr>
          <w:rFonts w:hint="eastAsia" w:ascii="仿宋" w:hAnsi="仿宋" w:eastAsia="仿宋" w:cs="仿宋_GB2312"/>
          <w:color w:val="auto"/>
          <w:sz w:val="24"/>
          <w:highlight w:val="none"/>
        </w:rPr>
        <w:t xml:space="preserve"> 投标人名称(电子签名)</w:t>
      </w:r>
      <w:r>
        <w:rPr>
          <w:rFonts w:hint="eastAsia" w:ascii="仿宋" w:hAnsi="仿宋" w:eastAsia="仿宋"/>
          <w:color w:val="auto"/>
          <w:sz w:val="24"/>
          <w:highlight w:val="none"/>
        </w:rPr>
        <w:t>：</w:t>
      </w:r>
    </w:p>
    <w:p>
      <w:pPr>
        <w:snapToGrid w:val="0"/>
        <w:spacing w:line="360" w:lineRule="auto"/>
        <w:ind w:firstLine="4680" w:firstLineChars="1950"/>
        <w:rPr>
          <w:rFonts w:ascii="仿宋" w:hAnsi="仿宋" w:eastAsia="仿宋"/>
          <w:color w:val="auto"/>
          <w:sz w:val="24"/>
          <w:highlight w:val="none"/>
        </w:rPr>
      </w:pPr>
      <w:r>
        <w:rPr>
          <w:rFonts w:hint="eastAsia" w:ascii="仿宋" w:hAnsi="仿宋" w:eastAsia="仿宋"/>
          <w:color w:val="auto"/>
          <w:sz w:val="24"/>
          <w:highlight w:val="none"/>
        </w:rPr>
        <w:t>日</w:t>
      </w:r>
      <w:r>
        <w:rPr>
          <w:rFonts w:ascii="仿宋" w:hAnsi="仿宋" w:eastAsia="仿宋"/>
          <w:color w:val="auto"/>
          <w:sz w:val="24"/>
          <w:highlight w:val="none"/>
        </w:rPr>
        <w:t xml:space="preserve"> </w:t>
      </w:r>
      <w:r>
        <w:rPr>
          <w:rFonts w:hint="eastAsia" w:ascii="仿宋" w:hAnsi="仿宋" w:eastAsia="仿宋"/>
          <w:color w:val="auto"/>
          <w:sz w:val="24"/>
          <w:highlight w:val="none"/>
        </w:rPr>
        <w:t>期：</w:t>
      </w:r>
    </w:p>
    <w:p>
      <w:pPr>
        <w:snapToGrid w:val="0"/>
        <w:spacing w:line="360" w:lineRule="auto"/>
        <w:ind w:firstLine="310" w:firstLineChars="147"/>
        <w:jc w:val="left"/>
        <w:rPr>
          <w:rFonts w:ascii="仿宋" w:hAnsi="仿宋" w:eastAsia="仿宋"/>
          <w:b/>
          <w:color w:val="auto"/>
          <w:szCs w:val="21"/>
          <w:highlight w:val="none"/>
        </w:rPr>
      </w:pPr>
    </w:p>
    <w:p>
      <w:pPr>
        <w:snapToGrid w:val="0"/>
        <w:spacing w:line="360" w:lineRule="auto"/>
        <w:ind w:firstLine="310" w:firstLineChars="147"/>
        <w:jc w:val="left"/>
        <w:rPr>
          <w:rFonts w:ascii="仿宋" w:hAnsi="仿宋" w:eastAsia="仿宋"/>
          <w:b/>
          <w:color w:val="auto"/>
          <w:szCs w:val="21"/>
          <w:highlight w:val="none"/>
        </w:rPr>
      </w:pPr>
      <w:r>
        <w:rPr>
          <w:rFonts w:hint="eastAsia" w:ascii="仿宋" w:hAnsi="仿宋" w:eastAsia="仿宋"/>
          <w:b/>
          <w:color w:val="auto"/>
          <w:szCs w:val="21"/>
          <w:highlight w:val="none"/>
        </w:rPr>
        <w:t>从业人员、营业收入、资产总额填报上一年度数据，无上一年度数据的新成立企业可不填报。</w:t>
      </w:r>
    </w:p>
    <w:p>
      <w:pPr>
        <w:snapToGrid w:val="0"/>
        <w:spacing w:line="360" w:lineRule="auto"/>
        <w:rPr>
          <w:rFonts w:ascii="仿宋" w:hAnsi="仿宋" w:eastAsia="仿宋" w:cs="仿宋_GB2312"/>
          <w:color w:val="auto"/>
          <w:sz w:val="24"/>
          <w:highlight w:val="none"/>
        </w:rPr>
      </w:pPr>
    </w:p>
    <w:p>
      <w:pPr>
        <w:snapToGrid w:val="0"/>
        <w:spacing w:line="360" w:lineRule="auto"/>
        <w:rPr>
          <w:rFonts w:ascii="仿宋" w:hAnsi="仿宋" w:eastAsia="仿宋"/>
          <w:color w:val="auto"/>
          <w:highlight w:val="none"/>
        </w:rPr>
      </w:pPr>
      <w:r>
        <w:rPr>
          <w:rFonts w:ascii="仿宋" w:hAnsi="仿宋" w:eastAsia="仿宋"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napToGrid w:val="0"/>
        <w:spacing w:line="360" w:lineRule="auto"/>
        <w:rPr>
          <w:rFonts w:ascii="仿宋" w:hAnsi="仿宋" w:eastAsia="仿宋" w:cs="仿宋_GB2312"/>
          <w:b/>
          <w:color w:val="auto"/>
          <w:sz w:val="32"/>
          <w:szCs w:val="32"/>
          <w:highlight w:val="none"/>
        </w:rPr>
      </w:pPr>
    </w:p>
    <w:sectPr>
      <w:headerReference r:id="rId12" w:type="first"/>
      <w:footerReference r:id="rId15" w:type="first"/>
      <w:headerReference r:id="rId11" w:type="default"/>
      <w:footerReference r:id="rId13" w:type="default"/>
      <w:footerReference r:id="rId14" w:type="even"/>
      <w:pgSz w:w="11906" w:h="16838"/>
      <w:pgMar w:top="1440" w:right="1797" w:bottom="1440" w:left="179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2000019F" w:csb1="4F01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Microsoft Sans Serif">
    <w:panose1 w:val="020B0604020202020204"/>
    <w:charset w:val="00"/>
    <w:family w:val="swiss"/>
    <w:pitch w:val="default"/>
    <w:sig w:usb0="E5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
    <w:altName w:val="宋体"/>
    <w:panose1 w:val="00000000000000000000"/>
    <w:charset w:val="86"/>
    <w:family w:val="roman"/>
    <w:pitch w:val="default"/>
    <w:sig w:usb0="00000000" w:usb1="00000000" w:usb2="00000010"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p>
  <w:p>
    <w:pPr>
      <w:pStyle w:val="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rPr>
        <w:rFonts w:hint="eastAsia"/>
      </w:rPr>
      <w:t>99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5"/>
                            <w:jc w:val="center"/>
                          </w:pPr>
                          <w:r>
                            <w:fldChar w:fldCharType="begin"/>
                          </w:r>
                          <w:r>
                            <w:instrText xml:space="preserve">PAGE   \* MERGEFORMAT</w:instrText>
                          </w:r>
                          <w:r>
                            <w:fldChar w:fldCharType="separate"/>
                          </w:r>
                          <w:r>
                            <w:rPr>
                              <w:lang w:val="zh-CN"/>
                            </w:rPr>
                            <w:t>2</w:t>
                          </w:r>
                          <w:r>
                            <w:fldChar w:fldCharType="end"/>
                          </w:r>
                        </w:p>
                        <w:p>
                          <w:pPr>
                            <w:pStyle w:val="2"/>
                          </w:pPr>
                        </w:p>
                      </w:txbxContent>
                    </wps:txbx>
                    <wps:bodyPr wrap="none" lIns="0" tIns="0" rIns="0" bIns="0" upright="1">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JDCUQ/EAQAAjwMAAA4AAAAAAAAAAQAgAAAAHwEAAGRycy9lMm9Eb2MueG1s&#10;UEsFBgAAAAAGAAYAWQEAAFUFAAAAAA==&#10;">
              <v:fill on="f" focussize="0,0"/>
              <v:stroke on="f"/>
              <v:imagedata o:title=""/>
              <o:lock v:ext="edit" aspectratio="f"/>
              <v:textbox inset="0mm,0mm,0mm,0mm" style="mso-fit-shape-to-text:t;">
                <w:txbxContent>
                  <w:p>
                    <w:pPr>
                      <w:pStyle w:val="55"/>
                      <w:jc w:val="center"/>
                    </w:pPr>
                    <w:r>
                      <w:fldChar w:fldCharType="begin"/>
                    </w:r>
                    <w:r>
                      <w:instrText xml:space="preserve">PAGE   \* MERGEFORMAT</w:instrText>
                    </w:r>
                    <w:r>
                      <w:fldChar w:fldCharType="separate"/>
                    </w:r>
                    <w:r>
                      <w:rPr>
                        <w:lang w:val="zh-CN"/>
                      </w:rPr>
                      <w:t>2</w:t>
                    </w:r>
                    <w:r>
                      <w:fldChar w:fldCharType="end"/>
                    </w:r>
                  </w:p>
                  <w:p>
                    <w:pPr>
                      <w:pStyle w:val="2"/>
                    </w:pPr>
                  </w:p>
                </w:txbxContent>
              </v:textbox>
            </v:rect>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rPr>
        <w:rFonts w:ascii="仿宋_GB2312" w:eastAsia="仿宋_GB2312"/>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right" w:y="1"/>
      <w:rPr>
        <w:rStyle w:val="98"/>
      </w:rPr>
    </w:pPr>
    <w:r>
      <w:fldChar w:fldCharType="begin"/>
    </w:r>
    <w:r>
      <w:rPr>
        <w:rStyle w:val="98"/>
      </w:rPr>
      <w:instrText xml:space="preserve">PAGE  </w:instrText>
    </w:r>
    <w:r>
      <w:fldChar w:fldCharType="end"/>
    </w:r>
  </w:p>
  <w:p>
    <w:pPr>
      <w:pStyle w:val="5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bookmarkStart w:id="726" w:name="_Toc164085800"/>
                          <w:bookmarkStart w:id="727" w:name="_Toc91899912"/>
                          <w:bookmarkStart w:id="728" w:name="_Toc131845147"/>
                          <w:bookmarkStart w:id="729" w:name="_Toc36110187"/>
                          <w:r>
                            <w:rPr>
                              <w:rFonts w:hint="eastAsia" w:ascii="仿宋_GB2312" w:eastAsia="仿宋_GB2312"/>
                              <w:kern w:val="0"/>
                              <w:szCs w:val="21"/>
                            </w:rPr>
                            <w:t xml:space="preserve"> 页</w:t>
                          </w:r>
                          <w:bookmarkEnd w:id="726"/>
                          <w:bookmarkEnd w:id="727"/>
                          <w:bookmarkEnd w:id="728"/>
                          <w:bookmarkEnd w:id="729"/>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55"/>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bookmarkStart w:id="726" w:name="_Toc164085800"/>
                    <w:bookmarkStart w:id="727" w:name="_Toc91899912"/>
                    <w:bookmarkStart w:id="728" w:name="_Toc131845147"/>
                    <w:bookmarkStart w:id="729" w:name="_Toc36110187"/>
                    <w:r>
                      <w:rPr>
                        <w:rFonts w:hint="eastAsia" w:ascii="仿宋_GB2312" w:eastAsia="仿宋_GB2312"/>
                        <w:kern w:val="0"/>
                        <w:szCs w:val="21"/>
                      </w:rPr>
                      <w:t xml:space="preserve"> 页</w:t>
                    </w:r>
                    <w:bookmarkEnd w:id="726"/>
                    <w:bookmarkEnd w:id="727"/>
                    <w:bookmarkEnd w:id="728"/>
                    <w:bookmarkEnd w:id="729"/>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rPr>
        <w:rFonts w:ascii="仿宋_GB2312" w:eastAsia="仿宋_GB2312"/>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5"/>
                          </w:pPr>
                          <w:r>
                            <w:fldChar w:fldCharType="begin"/>
                          </w:r>
                          <w:r>
                            <w:instrText xml:space="preserve"> PAGE  \* MERGEFORMAT </w:instrText>
                          </w:r>
                          <w:r>
                            <w:fldChar w:fldCharType="separate"/>
                          </w:r>
                          <w:r>
                            <w:t>319</w:t>
                          </w:r>
                          <w:r>
                            <w:fldChar w:fldCharType="end"/>
                          </w:r>
                        </w:p>
                      </w:txbxContent>
                    </wps:txbx>
                    <wps:bodyPr wrap="none" lIns="0" tIns="0" rIns="0" bIns="0" upright="1">
                      <a:spAutoFit/>
                    </wps:bodyPr>
                  </wps:wsp>
                </a:graphicData>
              </a:graphic>
            </wp:anchor>
          </w:drawing>
        </mc:Choice>
        <mc:Fallback>
          <w:pict>
            <v:rect id="文本框 27"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MsfGaxQEAAJADAAAOAAAAAAAAAAEAIAAAAB8BAABkcnMvZTJvRG9jLnht&#10;bFBLBQYAAAAABgAGAFkBAABWBQAAAAA=&#10;">
              <v:fill on="f" focussize="0,0"/>
              <v:stroke on="f"/>
              <v:imagedata o:title=""/>
              <o:lock v:ext="edit" aspectratio="f"/>
              <v:textbox inset="0mm,0mm,0mm,0mm" style="mso-fit-shape-to-text:t;">
                <w:txbxContent>
                  <w:p>
                    <w:pPr>
                      <w:pStyle w:val="55"/>
                    </w:pPr>
                    <w:r>
                      <w:fldChar w:fldCharType="begin"/>
                    </w:r>
                    <w:r>
                      <w:instrText xml:space="preserve"> PAGE  \* MERGEFORMAT </w:instrText>
                    </w:r>
                    <w:r>
                      <w:fldChar w:fldCharType="separate"/>
                    </w:r>
                    <w:r>
                      <w:t>319</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right" w:y="1"/>
      <w:rPr>
        <w:rStyle w:val="98"/>
      </w:rPr>
    </w:pPr>
    <w:r>
      <w:fldChar w:fldCharType="begin"/>
    </w:r>
    <w:r>
      <w:rPr>
        <w:rStyle w:val="98"/>
      </w:rPr>
      <w:instrText xml:space="preserve">PAGE  </w:instrText>
    </w:r>
    <w:r>
      <w:fldChar w:fldCharType="end"/>
    </w:r>
  </w:p>
  <w:p>
    <w:pPr>
      <w:pStyle w:val="55"/>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5"/>
                          </w:pPr>
                          <w:r>
                            <w:fldChar w:fldCharType="begin"/>
                          </w:r>
                          <w:r>
                            <w:instrText xml:space="preserve"> PAGE  \* MERGEFORMAT </w:instrText>
                          </w:r>
                          <w:r>
                            <w:fldChar w:fldCharType="separate"/>
                          </w:r>
                          <w:r>
                            <w:t>318</w:t>
                          </w:r>
                          <w:r>
                            <w:fldChar w:fldCharType="end"/>
                          </w:r>
                        </w:p>
                      </w:txbxContent>
                    </wps:txbx>
                    <wps:bodyPr wrap="none" lIns="0" tIns="0" rIns="0" bIns="0" upright="1">
                      <a:spAutoFit/>
                    </wps:bodyPr>
                  </wps:wsp>
                </a:graphicData>
              </a:graphic>
            </wp:anchor>
          </w:drawing>
        </mc:Choice>
        <mc:Fallback>
          <w:pict>
            <v:rect id="文本框 28"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JTIZyPEAQAAkAMAAA4AAAAAAAAAAQAgAAAAHwEAAGRycy9lMm9Eb2MueG1s&#10;UEsFBgAAAAAGAAYAWQEAAFUFAAAAAA==&#10;">
              <v:fill on="f" focussize="0,0"/>
              <v:stroke on="f"/>
              <v:imagedata o:title=""/>
              <o:lock v:ext="edit" aspectratio="f"/>
              <v:textbox inset="0mm,0mm,0mm,0mm" style="mso-fit-shape-to-text:t;">
                <w:txbxContent>
                  <w:p>
                    <w:pPr>
                      <w:pStyle w:val="55"/>
                    </w:pPr>
                    <w:r>
                      <w:fldChar w:fldCharType="begin"/>
                    </w:r>
                    <w:r>
                      <w:instrText xml:space="preserve"> PAGE  \* MERGEFORMAT </w:instrText>
                    </w:r>
                    <w:r>
                      <w:fldChar w:fldCharType="separate"/>
                    </w:r>
                    <w:r>
                      <w:t>318</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4"/>
      <w:ind w:firstLine="180" w:firstLineChars="100"/>
      <w:jc w:val="both"/>
      <w:rPr>
        <w:rFonts w:ascii="仿宋_GB2312" w:eastAsia="仿宋_GB2312"/>
        <w:b w:val="0"/>
        <w:i/>
        <w:iCs/>
        <w:sz w:val="18"/>
        <w:szCs w:val="18"/>
        <w:u w:val="single"/>
      </w:rPr>
    </w:pPr>
    <w:r>
      <w:rPr>
        <w:rFonts w:hint="eastAsia" w:eastAsia="仿宋_GB2312"/>
        <w:b w:val="0"/>
        <w:i/>
        <w:iCs/>
        <w:sz w:val="18"/>
        <w:szCs w:val="18"/>
        <w:u w:val="single"/>
      </w:rPr>
      <w:t xml:space="preserve">                                                                      杭州市政府采购竞争性磋商文件</w:t>
    </w:r>
    <w:r>
      <w:rPr>
        <w:rFonts w:hint="eastAsia"/>
        <w:b w:val="0"/>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仿宋_GB2312" w:eastAsia="仿宋_GB2312"/>
        <w:b/>
        <w:i/>
        <w:iCs/>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5EB9D"/>
    <w:multiLevelType w:val="singleLevel"/>
    <w:tmpl w:val="8125EB9D"/>
    <w:lvl w:ilvl="0" w:tentative="0">
      <w:start w:val="5"/>
      <w:numFmt w:val="decimal"/>
      <w:lvlText w:val="%1."/>
      <w:lvlJc w:val="left"/>
      <w:pPr>
        <w:tabs>
          <w:tab w:val="left" w:pos="312"/>
        </w:tabs>
      </w:pPr>
    </w:lvl>
  </w:abstractNum>
  <w:abstractNum w:abstractNumId="1">
    <w:nsid w:val="A5BCA943"/>
    <w:multiLevelType w:val="singleLevel"/>
    <w:tmpl w:val="A5BCA943"/>
    <w:lvl w:ilvl="0" w:tentative="0">
      <w:start w:val="1"/>
      <w:numFmt w:val="decimal"/>
      <w:suff w:val="nothing"/>
      <w:lvlText w:val="（%1）"/>
      <w:lvlJc w:val="left"/>
      <w:pPr>
        <w:ind w:left="-142"/>
      </w:pPr>
    </w:lvl>
  </w:abstractNum>
  <w:abstractNum w:abstractNumId="2">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3">
    <w:nsid w:val="D9EC99C5"/>
    <w:multiLevelType w:val="singleLevel"/>
    <w:tmpl w:val="D9EC99C5"/>
    <w:lvl w:ilvl="0" w:tentative="0">
      <w:start w:val="1"/>
      <w:numFmt w:val="decimal"/>
      <w:pStyle w:val="25"/>
      <w:lvlText w:val="(%1)"/>
      <w:lvlJc w:val="left"/>
      <w:pPr>
        <w:ind w:left="425" w:hanging="425"/>
      </w:pPr>
      <w:rPr>
        <w:rFonts w:hint="default"/>
      </w:rPr>
    </w:lvl>
  </w:abstractNum>
  <w:abstractNum w:abstractNumId="4">
    <w:nsid w:val="FFFFFF7C"/>
    <w:multiLevelType w:val="singleLevel"/>
    <w:tmpl w:val="FFFFFF7C"/>
    <w:lvl w:ilvl="0" w:tentative="0">
      <w:start w:val="1"/>
      <w:numFmt w:val="decimal"/>
      <w:pStyle w:val="714"/>
      <w:lvlText w:val="%1."/>
      <w:lvlJc w:val="left"/>
      <w:pPr>
        <w:tabs>
          <w:tab w:val="left" w:pos="2040"/>
        </w:tabs>
        <w:ind w:left="2040" w:leftChars="800" w:hanging="360" w:hangingChars="200"/>
      </w:pPr>
    </w:lvl>
  </w:abstractNum>
  <w:abstractNum w:abstractNumId="5">
    <w:nsid w:val="FFFFFF7E"/>
    <w:multiLevelType w:val="singleLevel"/>
    <w:tmpl w:val="FFFFFF7E"/>
    <w:lvl w:ilvl="0" w:tentative="0">
      <w:start w:val="1"/>
      <w:numFmt w:val="decimal"/>
      <w:pStyle w:val="79"/>
      <w:lvlText w:val="%1."/>
      <w:lvlJc w:val="left"/>
      <w:pPr>
        <w:tabs>
          <w:tab w:val="left" w:pos="1200"/>
        </w:tabs>
        <w:ind w:left="1200" w:leftChars="400" w:hanging="360" w:hangingChars="200"/>
      </w:pPr>
    </w:lvl>
  </w:abstractNum>
  <w:abstractNum w:abstractNumId="6">
    <w:nsid w:val="FFFFFF7F"/>
    <w:multiLevelType w:val="singleLevel"/>
    <w:tmpl w:val="FFFFFF7F"/>
    <w:lvl w:ilvl="0" w:tentative="0">
      <w:start w:val="1"/>
      <w:numFmt w:val="decimal"/>
      <w:pStyle w:val="46"/>
      <w:lvlText w:val="%1."/>
      <w:lvlJc w:val="left"/>
      <w:pPr>
        <w:tabs>
          <w:tab w:val="left" w:pos="780"/>
        </w:tabs>
        <w:ind w:left="780" w:leftChars="200" w:hanging="360" w:hangingChars="200"/>
      </w:pPr>
    </w:lvl>
  </w:abstractNum>
  <w:abstractNum w:abstractNumId="7">
    <w:nsid w:val="FFFFFF80"/>
    <w:multiLevelType w:val="singleLevel"/>
    <w:tmpl w:val="FFFFFF80"/>
    <w:lvl w:ilvl="0" w:tentative="0">
      <w:start w:val="1"/>
      <w:numFmt w:val="bullet"/>
      <w:lvlText w:val=""/>
      <w:lvlJc w:val="left"/>
      <w:pPr>
        <w:tabs>
          <w:tab w:val="left" w:pos="2040"/>
        </w:tabs>
        <w:ind w:left="2040" w:leftChars="800" w:hanging="360" w:hangingChars="200"/>
      </w:pPr>
      <w:rPr>
        <w:rFonts w:hint="default" w:ascii="Wingdings" w:hAnsi="Wingdings"/>
      </w:rPr>
    </w:lvl>
  </w:abstractNum>
  <w:abstractNum w:abstractNumId="8">
    <w:nsid w:val="FFFFFF82"/>
    <w:multiLevelType w:val="singleLevel"/>
    <w:tmpl w:val="FFFFFF82"/>
    <w:lvl w:ilvl="0" w:tentative="0">
      <w:start w:val="1"/>
      <w:numFmt w:val="bullet"/>
      <w:lvlText w:val=""/>
      <w:lvlJc w:val="left"/>
      <w:pPr>
        <w:tabs>
          <w:tab w:val="left" w:pos="1200"/>
        </w:tabs>
        <w:ind w:left="1200" w:leftChars="400" w:hanging="360" w:hangingChars="200"/>
      </w:pPr>
      <w:rPr>
        <w:rFonts w:hint="default" w:ascii="Wingdings" w:hAnsi="Wingdings"/>
      </w:rPr>
    </w:lvl>
  </w:abstractNum>
  <w:abstractNum w:abstractNumId="9">
    <w:nsid w:val="0C6A744B"/>
    <w:multiLevelType w:val="multilevel"/>
    <w:tmpl w:val="0C6A744B"/>
    <w:lvl w:ilvl="0" w:tentative="0">
      <w:start w:val="1"/>
      <w:numFmt w:val="chineseCountingThousand"/>
      <w:pStyle w:val="670"/>
      <w:suff w:val="nothing"/>
      <w:lvlText w:val="第%1章"/>
      <w:lvlJc w:val="left"/>
      <w:pPr>
        <w:ind w:left="0" w:firstLine="0"/>
      </w:pPr>
      <w:rPr>
        <w:rFonts w:hint="eastAsia"/>
      </w:rPr>
    </w:lvl>
    <w:lvl w:ilvl="1" w:tentative="0">
      <w:start w:val="1"/>
      <w:numFmt w:val="decimal"/>
      <w:pStyle w:val="663"/>
      <w:isLgl/>
      <w:suff w:val="nothing"/>
      <w:lvlText w:val="%1.%2."/>
      <w:lvlJc w:val="left"/>
      <w:pPr>
        <w:ind w:left="568" w:firstLine="0"/>
      </w:pPr>
      <w:rPr>
        <w:rFonts w:hint="eastAsia"/>
      </w:rPr>
    </w:lvl>
    <w:lvl w:ilvl="2" w:tentative="0">
      <w:start w:val="1"/>
      <w:numFmt w:val="decimal"/>
      <w:pStyle w:val="671"/>
      <w:isLgl/>
      <w:suff w:val="nothing"/>
      <w:lvlText w:val="%1.%2.%3."/>
      <w:lvlJc w:val="left"/>
      <w:pPr>
        <w:ind w:left="0" w:firstLine="0"/>
      </w:pPr>
      <w:rPr>
        <w:rFonts w:hint="eastAsia"/>
      </w:rPr>
    </w:lvl>
    <w:lvl w:ilvl="3" w:tentative="0">
      <w:start w:val="1"/>
      <w:numFmt w:val="decimal"/>
      <w:pStyle w:val="664"/>
      <w:isLgl/>
      <w:suff w:val="nothing"/>
      <w:lvlText w:val="%1.%2.%3.%4."/>
      <w:lvlJc w:val="left"/>
      <w:pPr>
        <w:ind w:left="0" w:firstLine="0"/>
      </w:pPr>
      <w:rPr>
        <w:rFonts w:hint="eastAsia"/>
      </w:rPr>
    </w:lvl>
    <w:lvl w:ilvl="4" w:tentative="0">
      <w:start w:val="1"/>
      <w:numFmt w:val="decimal"/>
      <w:pStyle w:val="665"/>
      <w:isLgl/>
      <w:suff w:val="nothing"/>
      <w:lvlText w:val="%1.%2.%3.%4.%5."/>
      <w:lvlJc w:val="left"/>
      <w:pPr>
        <w:ind w:left="0" w:firstLine="0"/>
      </w:pPr>
      <w:rPr>
        <w:rFonts w:hint="eastAsia"/>
      </w:rPr>
    </w:lvl>
    <w:lvl w:ilvl="5" w:tentative="0">
      <w:start w:val="1"/>
      <w:numFmt w:val="decimal"/>
      <w:pStyle w:val="666"/>
      <w:isLgl/>
      <w:suff w:val="nothing"/>
      <w:lvlText w:val="%1.%2.%3.%4.%5.%6."/>
      <w:lvlJc w:val="left"/>
      <w:pPr>
        <w:ind w:left="0" w:firstLine="0"/>
      </w:pPr>
      <w:rPr>
        <w:rFonts w:hint="eastAsia"/>
      </w:rPr>
    </w:lvl>
    <w:lvl w:ilvl="6" w:tentative="0">
      <w:start w:val="1"/>
      <w:numFmt w:val="decimal"/>
      <w:pStyle w:val="667"/>
      <w:isLgl/>
      <w:suff w:val="nothing"/>
      <w:lvlText w:val="%1.%2.%3.%4.%5.%6.%7."/>
      <w:lvlJc w:val="left"/>
      <w:pPr>
        <w:ind w:left="0" w:firstLine="0"/>
      </w:pPr>
      <w:rPr>
        <w:rFonts w:hint="eastAsia"/>
      </w:rPr>
    </w:lvl>
    <w:lvl w:ilvl="7" w:tentative="0">
      <w:start w:val="1"/>
      <w:numFmt w:val="decimal"/>
      <w:pStyle w:val="668"/>
      <w:isLgl/>
      <w:suff w:val="nothing"/>
      <w:lvlText w:val="%1.%2.%3.%4.%5.%6.%7.%8."/>
      <w:lvlJc w:val="left"/>
      <w:pPr>
        <w:ind w:left="0" w:firstLine="0"/>
      </w:pPr>
      <w:rPr>
        <w:rFonts w:hint="eastAsia"/>
      </w:rPr>
    </w:lvl>
    <w:lvl w:ilvl="8" w:tentative="0">
      <w:start w:val="1"/>
      <w:numFmt w:val="decimal"/>
      <w:pStyle w:val="669"/>
      <w:isLgl/>
      <w:suff w:val="nothing"/>
      <w:lvlText w:val="%1.%2.%3.%4.%5.%6.%7.%8.%9."/>
      <w:lvlJc w:val="left"/>
      <w:pPr>
        <w:ind w:left="0" w:firstLine="0"/>
      </w:pPr>
      <w:rPr>
        <w:rFonts w:hint="eastAsia"/>
      </w:rPr>
    </w:lvl>
  </w:abstractNum>
  <w:abstractNum w:abstractNumId="10">
    <w:nsid w:val="1D447743"/>
    <w:multiLevelType w:val="multilevel"/>
    <w:tmpl w:val="1D447743"/>
    <w:lvl w:ilvl="0" w:tentative="0">
      <w:start w:val="1"/>
      <w:numFmt w:val="chineseCountingThousand"/>
      <w:lvlText w:val="%1."/>
      <w:lvlJc w:val="left"/>
      <w:pPr>
        <w:ind w:left="420" w:hanging="420"/>
      </w:pPr>
      <w:rPr>
        <w:rFonts w:hint="eastAsia"/>
        <w:sz w:val="36"/>
        <w:szCs w:val="36"/>
      </w:rPr>
    </w:lvl>
    <w:lvl w:ilvl="1" w:tentative="0">
      <w:start w:val="1"/>
      <w:numFmt w:val="decimal"/>
      <w:isLgl/>
      <w:lvlText w:val="%1.%2"/>
      <w:lvlJc w:val="left"/>
      <w:pPr>
        <w:ind w:left="840" w:hanging="840"/>
      </w:pPr>
      <w:rPr>
        <w:rFonts w:hint="eastAsia"/>
      </w:rPr>
    </w:lvl>
    <w:lvl w:ilvl="2" w:tentative="0">
      <w:start w:val="1"/>
      <w:numFmt w:val="decimal"/>
      <w:isLgl/>
      <w:lvlText w:val="%1.%2.%3"/>
      <w:lvlJc w:val="left"/>
      <w:pPr>
        <w:ind w:left="420" w:hanging="420"/>
      </w:pPr>
      <w:rPr>
        <w:rFonts w:hint="eastAsia"/>
      </w:rPr>
    </w:lvl>
    <w:lvl w:ilvl="3" w:tentative="0">
      <w:start w:val="1"/>
      <w:numFmt w:val="decimal"/>
      <w:isLgl/>
      <w:lvlText w:val="%1.%2.%3.%4"/>
      <w:lvlJc w:val="left"/>
      <w:pPr>
        <w:ind w:left="420" w:hanging="420"/>
      </w:pPr>
      <w:rPr>
        <w:rFonts w:hint="eastAsia"/>
      </w:rPr>
    </w:lvl>
    <w:lvl w:ilvl="4" w:tentative="0">
      <w:start w:val="1"/>
      <w:numFmt w:val="lowerLetter"/>
      <w:pStyle w:val="716"/>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43235266"/>
    <w:multiLevelType w:val="multilevel"/>
    <w:tmpl w:val="43235266"/>
    <w:lvl w:ilvl="0" w:tentative="0">
      <w:start w:val="1"/>
      <w:numFmt w:val="bullet"/>
      <w:pStyle w:val="696"/>
      <w:lvlText w:val=""/>
      <w:lvlJc w:val="left"/>
      <w:pPr>
        <w:tabs>
          <w:tab w:val="left" w:pos="1123"/>
        </w:tabs>
        <w:ind w:left="1123" w:hanging="375"/>
      </w:pPr>
      <w:rPr>
        <w:rFonts w:hint="default" w:ascii="Wingdings" w:hAnsi="Wingdings" w:cs="Times New Roman"/>
      </w:rPr>
    </w:lvl>
    <w:lvl w:ilvl="1" w:tentative="0">
      <w:start w:val="1"/>
      <w:numFmt w:val="bullet"/>
      <w:lvlText w:val=""/>
      <w:lvlJc w:val="left"/>
      <w:pPr>
        <w:tabs>
          <w:tab w:val="left" w:pos="840"/>
        </w:tabs>
        <w:ind w:left="840" w:hanging="420"/>
      </w:pPr>
      <w:rPr>
        <w:rFonts w:hint="default" w:ascii="Wingdings" w:hAnsi="Wingdings" w:cs="Times New Roman"/>
      </w:rPr>
    </w:lvl>
    <w:lvl w:ilvl="2" w:tentative="0">
      <w:start w:val="1"/>
      <w:numFmt w:val="bullet"/>
      <w:lvlText w:val=""/>
      <w:lvlJc w:val="left"/>
      <w:pPr>
        <w:tabs>
          <w:tab w:val="left" w:pos="1260"/>
        </w:tabs>
        <w:ind w:left="1260" w:hanging="420"/>
      </w:pPr>
      <w:rPr>
        <w:rFonts w:hint="default" w:ascii="Wingdings" w:hAnsi="Wingdings" w:cs="Times New Roman"/>
      </w:rPr>
    </w:lvl>
    <w:lvl w:ilvl="3" w:tentative="0">
      <w:start w:val="1"/>
      <w:numFmt w:val="bullet"/>
      <w:pStyle w:val="693"/>
      <w:lvlText w:val=""/>
      <w:lvlJc w:val="left"/>
      <w:pPr>
        <w:tabs>
          <w:tab w:val="left" w:pos="1680"/>
        </w:tabs>
        <w:ind w:left="1680" w:hanging="420"/>
      </w:pPr>
      <w:rPr>
        <w:rFonts w:hint="default" w:ascii="Wingdings" w:hAnsi="Wingdings" w:cs="Times New Roman"/>
      </w:rPr>
    </w:lvl>
    <w:lvl w:ilvl="4" w:tentative="0">
      <w:start w:val="1"/>
      <w:numFmt w:val="bullet"/>
      <w:lvlText w:val=""/>
      <w:lvlJc w:val="left"/>
      <w:pPr>
        <w:tabs>
          <w:tab w:val="left" w:pos="2100"/>
        </w:tabs>
        <w:ind w:left="2100" w:hanging="420"/>
      </w:pPr>
      <w:rPr>
        <w:rFonts w:hint="default" w:ascii="Wingdings" w:hAnsi="Wingdings" w:cs="Times New Roman"/>
      </w:rPr>
    </w:lvl>
    <w:lvl w:ilvl="5" w:tentative="0">
      <w:start w:val="1"/>
      <w:numFmt w:val="bullet"/>
      <w:lvlText w:val=""/>
      <w:lvlJc w:val="left"/>
      <w:pPr>
        <w:tabs>
          <w:tab w:val="left" w:pos="2520"/>
        </w:tabs>
        <w:ind w:left="2520" w:hanging="420"/>
      </w:pPr>
      <w:rPr>
        <w:rFonts w:hint="default" w:ascii="Wingdings" w:hAnsi="Wingdings" w:cs="Times New Roman"/>
      </w:rPr>
    </w:lvl>
    <w:lvl w:ilvl="6" w:tentative="0">
      <w:start w:val="1"/>
      <w:numFmt w:val="bullet"/>
      <w:lvlText w:val=""/>
      <w:lvlJc w:val="left"/>
      <w:pPr>
        <w:tabs>
          <w:tab w:val="left" w:pos="2940"/>
        </w:tabs>
        <w:ind w:left="2940" w:hanging="420"/>
      </w:pPr>
      <w:rPr>
        <w:rFonts w:hint="default" w:ascii="Wingdings" w:hAnsi="Wingdings" w:cs="Times New Roman"/>
      </w:rPr>
    </w:lvl>
    <w:lvl w:ilvl="7" w:tentative="0">
      <w:start w:val="1"/>
      <w:numFmt w:val="bullet"/>
      <w:lvlText w:val=""/>
      <w:lvlJc w:val="left"/>
      <w:pPr>
        <w:tabs>
          <w:tab w:val="left" w:pos="3360"/>
        </w:tabs>
        <w:ind w:left="3360" w:hanging="420"/>
      </w:pPr>
      <w:rPr>
        <w:rFonts w:hint="default" w:ascii="Wingdings" w:hAnsi="Wingdings" w:cs="Times New Roman"/>
      </w:rPr>
    </w:lvl>
    <w:lvl w:ilvl="8" w:tentative="0">
      <w:start w:val="1"/>
      <w:numFmt w:val="bullet"/>
      <w:lvlText w:val=""/>
      <w:lvlJc w:val="left"/>
      <w:pPr>
        <w:tabs>
          <w:tab w:val="left" w:pos="3780"/>
        </w:tabs>
        <w:ind w:left="3780" w:hanging="420"/>
      </w:pPr>
      <w:rPr>
        <w:rFonts w:hint="default" w:ascii="Wingdings" w:hAnsi="Wingdings" w:cs="Times New Roman"/>
      </w:rPr>
    </w:lvl>
  </w:abstractNum>
  <w:abstractNum w:abstractNumId="12">
    <w:nsid w:val="4E7107F0"/>
    <w:multiLevelType w:val="multilevel"/>
    <w:tmpl w:val="4E7107F0"/>
    <w:lvl w:ilvl="0" w:tentative="0">
      <w:start w:val="1"/>
      <w:numFmt w:val="bullet"/>
      <w:lvlText w:val=""/>
      <w:lvlJc w:val="left"/>
      <w:pPr>
        <w:tabs>
          <w:tab w:val="left" w:pos="-860"/>
        </w:tabs>
        <w:ind w:left="-860" w:hanging="420"/>
      </w:pPr>
      <w:rPr>
        <w:rFonts w:hint="default" w:ascii="Wingdings" w:hAnsi="Wingdings"/>
      </w:rPr>
    </w:lvl>
    <w:lvl w:ilvl="1" w:tentative="0">
      <w:start w:val="1"/>
      <w:numFmt w:val="decimal"/>
      <w:suff w:val="nothing"/>
      <w:lvlText w:val="%2.%1 "/>
      <w:lvlJc w:val="left"/>
      <w:pPr>
        <w:tabs>
          <w:tab w:val="left" w:pos="0"/>
        </w:tabs>
        <w:ind w:left="-960" w:firstLine="0"/>
      </w:pPr>
      <w:rPr>
        <w:rFonts w:hint="eastAsia"/>
      </w:rPr>
    </w:lvl>
    <w:lvl w:ilvl="2" w:tentative="0">
      <w:start w:val="1"/>
      <w:numFmt w:val="decimal"/>
      <w:suff w:val="nothing"/>
      <w:lvlText w:val="%1.%2.%3 "/>
      <w:lvlJc w:val="left"/>
      <w:pPr>
        <w:tabs>
          <w:tab w:val="left" w:pos="0"/>
        </w:tabs>
        <w:ind w:left="-960" w:firstLine="0"/>
      </w:pPr>
      <w:rPr>
        <w:rFonts w:hint="eastAsia"/>
      </w:rPr>
    </w:lvl>
    <w:lvl w:ilvl="3" w:tentative="0">
      <w:start w:val="1"/>
      <w:numFmt w:val="decimal"/>
      <w:suff w:val="nothing"/>
      <w:lvlText w:val="%1.%2.%3.%4 "/>
      <w:lvlJc w:val="left"/>
      <w:pPr>
        <w:tabs>
          <w:tab w:val="left" w:pos="0"/>
        </w:tabs>
        <w:ind w:left="-960" w:firstLine="0"/>
      </w:pPr>
      <w:rPr>
        <w:rFonts w:hint="eastAsia"/>
      </w:rPr>
    </w:lvl>
    <w:lvl w:ilvl="4" w:tentative="0">
      <w:start w:val="1"/>
      <w:numFmt w:val="decimal"/>
      <w:suff w:val="nothing"/>
      <w:lvlText w:val="%1.%2.%3.%4.%5 "/>
      <w:lvlJc w:val="left"/>
      <w:pPr>
        <w:tabs>
          <w:tab w:val="left" w:pos="0"/>
        </w:tabs>
        <w:ind w:left="-960" w:firstLine="0"/>
      </w:pPr>
      <w:rPr>
        <w:rFonts w:hint="eastAsia"/>
      </w:rPr>
    </w:lvl>
    <w:lvl w:ilvl="5" w:tentative="0">
      <w:start w:val="1"/>
      <w:numFmt w:val="decimal"/>
      <w:suff w:val="nothing"/>
      <w:lvlText w:val="%1.%2.%3.%4.%5.%6 "/>
      <w:lvlJc w:val="left"/>
      <w:pPr>
        <w:tabs>
          <w:tab w:val="left" w:pos="0"/>
        </w:tabs>
        <w:ind w:left="-960" w:firstLine="0"/>
      </w:pPr>
      <w:rPr>
        <w:rFonts w:hint="eastAsia"/>
      </w:rPr>
    </w:lvl>
    <w:lvl w:ilvl="6" w:tentative="0">
      <w:start w:val="1"/>
      <w:numFmt w:val="decimal"/>
      <w:suff w:val="nothing"/>
      <w:lvlText w:val="%7."/>
      <w:lvlJc w:val="left"/>
      <w:pPr>
        <w:tabs>
          <w:tab w:val="left" w:pos="0"/>
        </w:tabs>
        <w:ind w:left="-960" w:firstLine="0"/>
      </w:pPr>
      <w:rPr>
        <w:rFonts w:hint="eastAsia"/>
      </w:rPr>
    </w:lvl>
    <w:lvl w:ilvl="7" w:tentative="0">
      <w:start w:val="1"/>
      <w:numFmt w:val="none"/>
      <w:suff w:val="nothing"/>
      <w:lvlText w:val=""/>
      <w:lvlJc w:val="left"/>
      <w:pPr>
        <w:tabs>
          <w:tab w:val="left" w:pos="0"/>
        </w:tabs>
        <w:ind w:left="-960" w:firstLine="0"/>
      </w:pPr>
      <w:rPr>
        <w:rFonts w:hint="eastAsia"/>
      </w:rPr>
    </w:lvl>
    <w:lvl w:ilvl="8" w:tentative="0">
      <w:start w:val="1"/>
      <w:numFmt w:val="none"/>
      <w:suff w:val="nothing"/>
      <w:lvlText w:val=""/>
      <w:lvlJc w:val="left"/>
      <w:pPr>
        <w:tabs>
          <w:tab w:val="left" w:pos="0"/>
        </w:tabs>
        <w:ind w:left="-960" w:firstLine="0"/>
      </w:pPr>
      <w:rPr>
        <w:rFonts w:hint="eastAsia"/>
      </w:rPr>
    </w:lvl>
  </w:abstractNum>
  <w:abstractNum w:abstractNumId="13">
    <w:nsid w:val="51E91DB7"/>
    <w:multiLevelType w:val="multilevel"/>
    <w:tmpl w:val="51E91DB7"/>
    <w:lvl w:ilvl="0" w:tentative="0">
      <w:start w:val="1"/>
      <w:numFmt w:val="decimal"/>
      <w:pStyle w:val="683"/>
      <w:lvlText w:val="(%1)"/>
      <w:lvlJc w:val="left"/>
      <w:rPr>
        <w:rFonts w:hint="eastAsia" w:ascii="Times New Roman" w:hAnsi="Times New Roman" w:cs="Times New Roman"/>
        <w:b w:val="0"/>
        <w:bCs w:val="0"/>
        <w:i w:val="0"/>
        <w:iCs w:val="0"/>
        <w:caps w:val="0"/>
        <w:smallCaps w:val="0"/>
        <w:strike w:val="0"/>
        <w:dstrike w:val="0"/>
        <w:snapToGrid w:val="0"/>
        <w:color w:val="000000"/>
        <w:spacing w:val="0"/>
        <w:w w:val="0"/>
        <w:kern w:val="0"/>
        <w:position w:val="0"/>
        <w:sz w:val="16"/>
        <w:szCs w:val="16"/>
        <w:u w:val="none" w:color="000000"/>
        <w:shd w:val="clear" w:color="000000" w:fill="000000"/>
      </w:rPr>
    </w:lvl>
    <w:lvl w:ilvl="1" w:tentative="0">
      <w:start w:val="1"/>
      <w:numFmt w:val="decimalEnclosedCircle"/>
      <w:lvlText w:val="%2"/>
      <w:lvlJc w:val="left"/>
      <w:pPr>
        <w:tabs>
          <w:tab w:val="left" w:pos="2070"/>
        </w:tabs>
        <w:ind w:left="2070" w:hanging="840"/>
      </w:pPr>
      <w:rPr>
        <w:rFonts w:hint="default" w:ascii="仿宋_GB2312"/>
      </w:rPr>
    </w:lvl>
    <w:lvl w:ilvl="2" w:tentative="0">
      <w:start w:val="1"/>
      <w:numFmt w:val="lowerRoman"/>
      <w:lvlText w:val="%3."/>
      <w:lvlJc w:val="right"/>
      <w:pPr>
        <w:tabs>
          <w:tab w:val="left" w:pos="2070"/>
        </w:tabs>
        <w:ind w:left="2070" w:hanging="420"/>
      </w:pPr>
    </w:lvl>
    <w:lvl w:ilvl="3" w:tentative="0">
      <w:start w:val="1"/>
      <w:numFmt w:val="decimal"/>
      <w:lvlText w:val="%4."/>
      <w:lvlJc w:val="left"/>
      <w:pPr>
        <w:tabs>
          <w:tab w:val="left" w:pos="2490"/>
        </w:tabs>
        <w:ind w:left="2490" w:hanging="420"/>
      </w:pPr>
    </w:lvl>
    <w:lvl w:ilvl="4" w:tentative="0">
      <w:start w:val="1"/>
      <w:numFmt w:val="lowerLetter"/>
      <w:lvlText w:val="%5)"/>
      <w:lvlJc w:val="left"/>
      <w:pPr>
        <w:tabs>
          <w:tab w:val="left" w:pos="2910"/>
        </w:tabs>
        <w:ind w:left="2910" w:hanging="420"/>
      </w:pPr>
    </w:lvl>
    <w:lvl w:ilvl="5" w:tentative="0">
      <w:start w:val="1"/>
      <w:numFmt w:val="lowerRoman"/>
      <w:lvlText w:val="%6."/>
      <w:lvlJc w:val="right"/>
      <w:pPr>
        <w:tabs>
          <w:tab w:val="left" w:pos="3330"/>
        </w:tabs>
        <w:ind w:left="3330" w:hanging="420"/>
      </w:pPr>
    </w:lvl>
    <w:lvl w:ilvl="6" w:tentative="0">
      <w:start w:val="1"/>
      <w:numFmt w:val="decimal"/>
      <w:lvlText w:val="%7."/>
      <w:lvlJc w:val="left"/>
      <w:pPr>
        <w:tabs>
          <w:tab w:val="left" w:pos="3750"/>
        </w:tabs>
        <w:ind w:left="3750" w:hanging="420"/>
      </w:pPr>
    </w:lvl>
    <w:lvl w:ilvl="7" w:tentative="0">
      <w:start w:val="1"/>
      <w:numFmt w:val="lowerLetter"/>
      <w:lvlText w:val="%8)"/>
      <w:lvlJc w:val="left"/>
      <w:pPr>
        <w:tabs>
          <w:tab w:val="left" w:pos="4170"/>
        </w:tabs>
        <w:ind w:left="4170" w:hanging="420"/>
      </w:pPr>
    </w:lvl>
    <w:lvl w:ilvl="8" w:tentative="0">
      <w:start w:val="1"/>
      <w:numFmt w:val="lowerRoman"/>
      <w:lvlText w:val="%9."/>
      <w:lvlJc w:val="right"/>
      <w:pPr>
        <w:tabs>
          <w:tab w:val="left" w:pos="4590"/>
        </w:tabs>
        <w:ind w:left="4590" w:hanging="420"/>
      </w:pPr>
    </w:lvl>
  </w:abstractNum>
  <w:abstractNum w:abstractNumId="14">
    <w:nsid w:val="605B608A"/>
    <w:multiLevelType w:val="singleLevel"/>
    <w:tmpl w:val="605B608A"/>
    <w:lvl w:ilvl="0" w:tentative="0">
      <w:start w:val="3"/>
      <w:numFmt w:val="chineseCounting"/>
      <w:suff w:val="nothing"/>
      <w:lvlText w:val="%1、"/>
      <w:lvlJc w:val="left"/>
      <w:rPr>
        <w:rFonts w:hint="eastAsia"/>
      </w:rPr>
    </w:lvl>
  </w:abstractNum>
  <w:abstractNum w:abstractNumId="15">
    <w:nsid w:val="64D75899"/>
    <w:multiLevelType w:val="multilevel"/>
    <w:tmpl w:val="64D75899"/>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BF72FE4"/>
    <w:multiLevelType w:val="multilevel"/>
    <w:tmpl w:val="6BF72FE4"/>
    <w:lvl w:ilvl="0" w:tentative="0">
      <w:start w:val="1"/>
      <w:numFmt w:val="decimal"/>
      <w:pStyle w:val="720"/>
      <w:suff w:val="nothing"/>
      <w:lvlText w:val="（%1）"/>
      <w:lvlJc w:val="left"/>
      <w:pPr>
        <w:tabs>
          <w:tab w:val="left" w:pos="0"/>
        </w:tabs>
        <w:ind w:left="482" w:hanging="28"/>
      </w:pPr>
      <w:rPr>
        <w:rFonts w:hint="eastAsia"/>
      </w:r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17">
    <w:nsid w:val="70914521"/>
    <w:multiLevelType w:val="multilevel"/>
    <w:tmpl w:val="70914521"/>
    <w:lvl w:ilvl="0" w:tentative="0">
      <w:start w:val="1"/>
      <w:numFmt w:val="chineseCountingThousand"/>
      <w:lvlText w:val="%1、"/>
      <w:lvlJc w:val="left"/>
      <w:pPr>
        <w:tabs>
          <w:tab w:val="left" w:pos="570"/>
        </w:tabs>
        <w:ind w:left="210" w:firstLine="0"/>
      </w:pPr>
      <w:rPr>
        <w:rFonts w:hint="default" w:eastAsia="黑体"/>
        <w:b/>
        <w:i w:val="0"/>
        <w:sz w:val="44"/>
      </w:rPr>
    </w:lvl>
    <w:lvl w:ilvl="1" w:tentative="0">
      <w:start w:val="1"/>
      <w:numFmt w:val="decimal"/>
      <w:lvlText w:val="%1.%2."/>
      <w:lvlJc w:val="left"/>
      <w:pPr>
        <w:tabs>
          <w:tab w:val="left" w:pos="930"/>
        </w:tabs>
        <w:ind w:left="777" w:hanging="567"/>
      </w:pPr>
    </w:lvl>
    <w:lvl w:ilvl="2" w:tentative="0">
      <w:start w:val="1"/>
      <w:numFmt w:val="decimal"/>
      <w:lvlText w:val="%1.%2.%3."/>
      <w:lvlJc w:val="left"/>
      <w:pPr>
        <w:tabs>
          <w:tab w:val="left" w:pos="919"/>
        </w:tabs>
        <w:ind w:left="919" w:hanging="709"/>
      </w:pPr>
    </w:lvl>
    <w:lvl w:ilvl="3" w:tentative="0">
      <w:start w:val="1"/>
      <w:numFmt w:val="decimal"/>
      <w:lvlText w:val="%1.%2.%3.%4."/>
      <w:lvlJc w:val="left"/>
      <w:pPr>
        <w:tabs>
          <w:tab w:val="left" w:pos="1061"/>
        </w:tabs>
        <w:ind w:left="1061" w:hanging="851"/>
      </w:pPr>
      <w:rPr>
        <w:rFonts w:hint="default" w:ascii="宋体" w:hAnsi="宋体" w:eastAsia="宋体" w:cs="Tahoma"/>
        <w:b/>
        <w:sz w:val="21"/>
        <w:szCs w:val="21"/>
      </w:rPr>
    </w:lvl>
    <w:lvl w:ilvl="4" w:tentative="0">
      <w:start w:val="1"/>
      <w:numFmt w:val="decimal"/>
      <w:pStyle w:val="695"/>
      <w:lvlText w:val="%1.%2.%3.%4.%5."/>
      <w:lvlJc w:val="left"/>
      <w:pPr>
        <w:tabs>
          <w:tab w:val="left" w:pos="1202"/>
        </w:tabs>
        <w:ind w:left="1202" w:hanging="992"/>
      </w:pPr>
    </w:lvl>
    <w:lvl w:ilvl="5" w:tentative="0">
      <w:start w:val="1"/>
      <w:numFmt w:val="decimal"/>
      <w:pStyle w:val="689"/>
      <w:lvlText w:val="%1.%2.%3.%4.%5.%6."/>
      <w:lvlJc w:val="left"/>
      <w:pPr>
        <w:tabs>
          <w:tab w:val="left" w:pos="1344"/>
        </w:tabs>
        <w:ind w:left="1344" w:hanging="1134"/>
      </w:pPr>
    </w:lvl>
    <w:lvl w:ilvl="6" w:tentative="0">
      <w:start w:val="1"/>
      <w:numFmt w:val="decimal"/>
      <w:lvlText w:val="%1.%2.%3.%4.%5.%6.%7."/>
      <w:lvlJc w:val="left"/>
      <w:pPr>
        <w:tabs>
          <w:tab w:val="left" w:pos="1486"/>
        </w:tabs>
        <w:ind w:left="1486" w:hanging="1276"/>
      </w:pPr>
    </w:lvl>
    <w:lvl w:ilvl="7" w:tentative="0">
      <w:start w:val="1"/>
      <w:numFmt w:val="decimal"/>
      <w:lvlText w:val="%1.%2.%3.%4.%5.%6.%7.%8."/>
      <w:lvlJc w:val="left"/>
      <w:pPr>
        <w:tabs>
          <w:tab w:val="left" w:pos="1628"/>
        </w:tabs>
        <w:ind w:left="1628" w:hanging="1418"/>
      </w:pPr>
    </w:lvl>
    <w:lvl w:ilvl="8" w:tentative="0">
      <w:start w:val="1"/>
      <w:numFmt w:val="decimal"/>
      <w:lvlText w:val="%1.%2.%3.%4.%5.%6.%7.%8.%9."/>
      <w:lvlJc w:val="left"/>
      <w:pPr>
        <w:tabs>
          <w:tab w:val="left" w:pos="1769"/>
        </w:tabs>
        <w:ind w:left="1769" w:hanging="1559"/>
      </w:pPr>
    </w:lvl>
  </w:abstractNum>
  <w:abstractNum w:abstractNumId="18">
    <w:nsid w:val="765316F3"/>
    <w:multiLevelType w:val="multilevel"/>
    <w:tmpl w:val="765316F3"/>
    <w:lvl w:ilvl="0" w:tentative="0">
      <w:start w:val="1"/>
      <w:numFmt w:val="chineseCountingThousand"/>
      <w:pStyle w:val="1173"/>
      <w:lvlText w:val="%1、"/>
      <w:lvlJc w:val="left"/>
      <w:rPr>
        <w:rFonts w:ascii="??" w:hAnsi="??" w:eastAsia="??"/>
        <w:b/>
        <w:i w:val="0"/>
        <w:iCs w:val="0"/>
        <w:caps w:val="0"/>
        <w:smallCaps w:val="0"/>
        <w:strike w:val="0"/>
        <w:dstrike w:val="0"/>
        <w:vanish w:val="0"/>
        <w:color w:val="000000"/>
        <w:position w:val="0"/>
        <w:sz w:val="21"/>
        <w:szCs w:val="21"/>
      </w:rPr>
    </w:lvl>
    <w:lvl w:ilvl="1" w:tentative="0">
      <w:start w:val="1"/>
      <w:numFmt w:val="lowerLetter"/>
      <w:lvlText w:val="%1)"/>
      <w:lvlJc w:val="left"/>
      <w:pPr>
        <w:tabs>
          <w:tab w:val="left" w:pos="1149"/>
        </w:tabs>
        <w:ind w:left="1149" w:hanging="420"/>
        <w:textAlignment w:val="baseline"/>
      </w:pPr>
    </w:lvl>
    <w:lvl w:ilvl="2" w:tentative="0">
      <w:start w:val="2"/>
      <w:numFmt w:val="japaneseCounting"/>
      <w:lvlText w:val="(%1)"/>
      <w:lvlJc w:val="left"/>
      <w:pPr>
        <w:tabs>
          <w:tab w:val="left" w:pos="1569"/>
        </w:tabs>
        <w:ind w:left="1569" w:hanging="420"/>
        <w:textAlignment w:val="baseline"/>
      </w:pPr>
    </w:lvl>
    <w:lvl w:ilvl="3" w:tentative="0">
      <w:start w:val="1"/>
      <w:numFmt w:val="japaneseCounting"/>
      <w:lvlText w:val="（%1）"/>
      <w:lvlJc w:val="left"/>
      <w:pPr>
        <w:tabs>
          <w:tab w:val="left" w:pos="2289"/>
        </w:tabs>
        <w:ind w:left="2289" w:hanging="720"/>
        <w:textAlignment w:val="baseline"/>
      </w:pPr>
    </w:lvl>
    <w:lvl w:ilvl="4" w:tentative="0">
      <w:start w:val="3"/>
      <w:numFmt w:val="japaneseCounting"/>
      <w:lvlText w:val="%1、"/>
      <w:lvlJc w:val="left"/>
      <w:pPr>
        <w:tabs>
          <w:tab w:val="left" w:pos="2409"/>
        </w:tabs>
        <w:ind w:left="2409" w:hanging="420"/>
        <w:textAlignment w:val="baseline"/>
      </w:pPr>
    </w:lvl>
    <w:lvl w:ilvl="5" w:tentative="0">
      <w:start w:val="1"/>
      <w:numFmt w:val="decimal"/>
      <w:lvlText w:val="%1、"/>
      <w:lvlJc w:val="left"/>
      <w:pPr>
        <w:tabs>
          <w:tab w:val="left" w:pos="3144"/>
        </w:tabs>
        <w:ind w:left="3144" w:hanging="735"/>
        <w:textAlignment w:val="baseline"/>
      </w:pPr>
      <w:rPr>
        <w:rFonts w:ascii="Times New Roman" w:hAnsi="Times New Roman" w:eastAsia="宋体"/>
      </w:rPr>
    </w:lvl>
    <w:lvl w:ilvl="6" w:tentative="0">
      <w:start w:val="1"/>
      <w:numFmt w:val="decimal"/>
      <w:lvlText w:val="%1."/>
      <w:lvlJc w:val="left"/>
      <w:pPr>
        <w:tabs>
          <w:tab w:val="left" w:pos="3249"/>
        </w:tabs>
        <w:ind w:left="3249" w:hanging="420"/>
        <w:textAlignment w:val="baseline"/>
      </w:pPr>
    </w:lvl>
    <w:lvl w:ilvl="7" w:tentative="0">
      <w:start w:val="1"/>
      <w:numFmt w:val="lowerLetter"/>
      <w:lvlText w:val="%1)"/>
      <w:lvlJc w:val="left"/>
      <w:pPr>
        <w:tabs>
          <w:tab w:val="left" w:pos="3669"/>
        </w:tabs>
        <w:ind w:left="3669" w:hanging="420"/>
        <w:textAlignment w:val="baseline"/>
      </w:pPr>
    </w:lvl>
    <w:lvl w:ilvl="8" w:tentative="0">
      <w:start w:val="1"/>
      <w:numFmt w:val="lowerRoman"/>
      <w:lvlText w:val="%1."/>
      <w:lvlJc w:val="right"/>
      <w:pPr>
        <w:tabs>
          <w:tab w:val="left" w:pos="4089"/>
        </w:tabs>
        <w:ind w:left="4089" w:hanging="420"/>
        <w:textAlignment w:val="baseline"/>
      </w:pPr>
    </w:lvl>
  </w:abstractNum>
  <w:abstractNum w:abstractNumId="19">
    <w:nsid w:val="79EB7B22"/>
    <w:multiLevelType w:val="multilevel"/>
    <w:tmpl w:val="79EB7B22"/>
    <w:lvl w:ilvl="0" w:tentative="0">
      <w:start w:val="1"/>
      <w:numFmt w:val="bullet"/>
      <w:lvlText w:val=""/>
      <w:lvlJc w:val="left"/>
      <w:pPr>
        <w:tabs>
          <w:tab w:val="left" w:pos="700"/>
        </w:tabs>
        <w:ind w:left="700" w:hanging="420"/>
      </w:pPr>
      <w:rPr>
        <w:rFonts w:hint="default" w:ascii="Wingdings" w:hAnsi="Wingdings"/>
      </w:rPr>
    </w:lvl>
    <w:lvl w:ilvl="1" w:tentative="0">
      <w:start w:val="1"/>
      <w:numFmt w:val="bullet"/>
      <w:lvlText w:val=""/>
      <w:lvlJc w:val="left"/>
      <w:pPr>
        <w:tabs>
          <w:tab w:val="left" w:pos="1120"/>
        </w:tabs>
        <w:ind w:left="1120" w:hanging="420"/>
      </w:pPr>
      <w:rPr>
        <w:rFonts w:hint="default" w:ascii="Wingdings" w:hAnsi="Wingdings"/>
      </w:rPr>
    </w:lvl>
    <w:lvl w:ilvl="2" w:tentative="0">
      <w:start w:val="1"/>
      <w:numFmt w:val="bullet"/>
      <w:lvlText w:val=""/>
      <w:lvlJc w:val="left"/>
      <w:pPr>
        <w:tabs>
          <w:tab w:val="left" w:pos="1540"/>
        </w:tabs>
        <w:ind w:left="1540" w:hanging="420"/>
      </w:pPr>
      <w:rPr>
        <w:rFonts w:hint="default" w:ascii="Wingdings" w:hAnsi="Wingdings"/>
      </w:rPr>
    </w:lvl>
    <w:lvl w:ilvl="3" w:tentative="0">
      <w:start w:val="1"/>
      <w:numFmt w:val="bullet"/>
      <w:lvlText w:val=""/>
      <w:lvlJc w:val="left"/>
      <w:pPr>
        <w:tabs>
          <w:tab w:val="left" w:pos="1960"/>
        </w:tabs>
        <w:ind w:left="1960" w:hanging="420"/>
      </w:pPr>
      <w:rPr>
        <w:rFonts w:hint="default" w:ascii="Wingdings" w:hAnsi="Wingdings"/>
      </w:rPr>
    </w:lvl>
    <w:lvl w:ilvl="4" w:tentative="0">
      <w:start w:val="1"/>
      <w:numFmt w:val="bullet"/>
      <w:pStyle w:val="646"/>
      <w:lvlText w:val=""/>
      <w:lvlJc w:val="left"/>
      <w:pPr>
        <w:tabs>
          <w:tab w:val="left" w:pos="2380"/>
        </w:tabs>
        <w:ind w:left="2380" w:hanging="420"/>
      </w:pPr>
      <w:rPr>
        <w:rFonts w:hint="default" w:ascii="Wingdings" w:hAnsi="Wingdings"/>
      </w:rPr>
    </w:lvl>
    <w:lvl w:ilvl="5" w:tentative="0">
      <w:start w:val="1"/>
      <w:numFmt w:val="bullet"/>
      <w:lvlText w:val=""/>
      <w:lvlJc w:val="left"/>
      <w:pPr>
        <w:tabs>
          <w:tab w:val="left" w:pos="2800"/>
        </w:tabs>
        <w:ind w:left="2800" w:hanging="420"/>
      </w:pPr>
      <w:rPr>
        <w:rFonts w:hint="default" w:ascii="Wingdings" w:hAnsi="Wingdings"/>
      </w:rPr>
    </w:lvl>
    <w:lvl w:ilvl="6" w:tentative="0">
      <w:start w:val="1"/>
      <w:numFmt w:val="bullet"/>
      <w:lvlText w:val=""/>
      <w:lvlJc w:val="left"/>
      <w:pPr>
        <w:tabs>
          <w:tab w:val="left" w:pos="3220"/>
        </w:tabs>
        <w:ind w:left="3220" w:hanging="420"/>
      </w:pPr>
      <w:rPr>
        <w:rFonts w:hint="default" w:ascii="Wingdings" w:hAnsi="Wingdings"/>
      </w:rPr>
    </w:lvl>
    <w:lvl w:ilvl="7" w:tentative="0">
      <w:start w:val="1"/>
      <w:numFmt w:val="bullet"/>
      <w:lvlText w:val=""/>
      <w:lvlJc w:val="left"/>
      <w:pPr>
        <w:tabs>
          <w:tab w:val="left" w:pos="3640"/>
        </w:tabs>
        <w:ind w:left="3640" w:hanging="420"/>
      </w:pPr>
      <w:rPr>
        <w:rFonts w:hint="default" w:ascii="Wingdings" w:hAnsi="Wingdings"/>
      </w:rPr>
    </w:lvl>
    <w:lvl w:ilvl="8" w:tentative="0">
      <w:start w:val="1"/>
      <w:numFmt w:val="bullet"/>
      <w:lvlText w:val=""/>
      <w:lvlJc w:val="left"/>
      <w:pPr>
        <w:tabs>
          <w:tab w:val="left" w:pos="4060"/>
        </w:tabs>
        <w:ind w:left="4060" w:hanging="420"/>
      </w:pPr>
      <w:rPr>
        <w:rFonts w:hint="default" w:ascii="Wingdings" w:hAnsi="Wingdings"/>
      </w:rPr>
    </w:lvl>
  </w:abstractNum>
  <w:num w:numId="1">
    <w:abstractNumId w:val="3"/>
  </w:num>
  <w:num w:numId="2">
    <w:abstractNumId w:val="6"/>
  </w:num>
  <w:num w:numId="3">
    <w:abstractNumId w:val="5"/>
  </w:num>
  <w:num w:numId="4">
    <w:abstractNumId w:val="19"/>
  </w:num>
  <w:num w:numId="5">
    <w:abstractNumId w:val="9"/>
  </w:num>
  <w:num w:numId="6">
    <w:abstractNumId w:val="13"/>
  </w:num>
  <w:num w:numId="7">
    <w:abstractNumId w:val="17"/>
  </w:num>
  <w:num w:numId="8">
    <w:abstractNumId w:val="11"/>
  </w:num>
  <w:num w:numId="9">
    <w:abstractNumId w:val="7"/>
  </w:num>
  <w:num w:numId="10">
    <w:abstractNumId w:val="8"/>
  </w:num>
  <w:num w:numId="11">
    <w:abstractNumId w:val="4"/>
  </w:num>
  <w:num w:numId="12">
    <w:abstractNumId w:val="10"/>
  </w:num>
  <w:num w:numId="13">
    <w:abstractNumId w:val="16"/>
  </w:num>
  <w:num w:numId="14">
    <w:abstractNumId w:val="12"/>
  </w:num>
  <w:num w:numId="15">
    <w:abstractNumId w:val="18"/>
    <w:lvlOverride w:ilvl="0">
      <w:startOverride w:val="1"/>
    </w:lvlOverride>
    <w:lvlOverride w:ilvl="1">
      <w:startOverride w:val="1"/>
    </w:lvlOverride>
    <w:lvlOverride w:ilvl="2">
      <w:startOverride w:val="2"/>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
  </w:num>
  <w:num w:numId="18">
    <w:abstractNumId w:val="0"/>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1"/>
  <w:bordersDoNotSurroundFooter w:val="1"/>
  <w:documentProtection w:edit="readOnly" w:enforcement="1" w:cryptProviderType="rsaFull" w:cryptAlgorithmClass="hash" w:cryptAlgorithmType="typeAny" w:cryptAlgorithmSid="4" w:cryptSpinCount="0" w:hash="sf7DkDlJjmPu6LZKIJLnMLHMu9w=" w:salt="dckOSUFrPOZ5OnKNgjo60A=="/>
  <w:defaultTabStop w:val="420"/>
  <w:characterSpacingControl w:val="doNotCompress"/>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jg1MDdjOTBiZWY5OWEwODBiNjhmZWM3NGU0NzQifQ=="/>
  </w:docVars>
  <w:rsids>
    <w:rsidRoot w:val="00172A27"/>
    <w:rsid w:val="00000451"/>
    <w:rsid w:val="00000D59"/>
    <w:rsid w:val="0000108B"/>
    <w:rsid w:val="0000133D"/>
    <w:rsid w:val="00001509"/>
    <w:rsid w:val="000032B2"/>
    <w:rsid w:val="0000363B"/>
    <w:rsid w:val="00004767"/>
    <w:rsid w:val="00004895"/>
    <w:rsid w:val="000058BD"/>
    <w:rsid w:val="00006109"/>
    <w:rsid w:val="00006150"/>
    <w:rsid w:val="00006316"/>
    <w:rsid w:val="000063E8"/>
    <w:rsid w:val="00006725"/>
    <w:rsid w:val="0000675E"/>
    <w:rsid w:val="00007CAA"/>
    <w:rsid w:val="000104C7"/>
    <w:rsid w:val="00010CA2"/>
    <w:rsid w:val="00010FE9"/>
    <w:rsid w:val="0001122F"/>
    <w:rsid w:val="00011A4B"/>
    <w:rsid w:val="00012251"/>
    <w:rsid w:val="0001337C"/>
    <w:rsid w:val="000138C4"/>
    <w:rsid w:val="00013C1F"/>
    <w:rsid w:val="00013F31"/>
    <w:rsid w:val="000140D8"/>
    <w:rsid w:val="00014530"/>
    <w:rsid w:val="00014BBC"/>
    <w:rsid w:val="00014DE7"/>
    <w:rsid w:val="000150EE"/>
    <w:rsid w:val="00015D12"/>
    <w:rsid w:val="000168D8"/>
    <w:rsid w:val="000170C8"/>
    <w:rsid w:val="000173F4"/>
    <w:rsid w:val="00017A1E"/>
    <w:rsid w:val="00020287"/>
    <w:rsid w:val="000202FE"/>
    <w:rsid w:val="00020B5F"/>
    <w:rsid w:val="000211BC"/>
    <w:rsid w:val="0002159A"/>
    <w:rsid w:val="0002177F"/>
    <w:rsid w:val="00021CC1"/>
    <w:rsid w:val="0002207B"/>
    <w:rsid w:val="00022FB3"/>
    <w:rsid w:val="000232FD"/>
    <w:rsid w:val="00023323"/>
    <w:rsid w:val="000233E4"/>
    <w:rsid w:val="00023495"/>
    <w:rsid w:val="00023777"/>
    <w:rsid w:val="00023B06"/>
    <w:rsid w:val="000240D6"/>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DDF"/>
    <w:rsid w:val="00032EA0"/>
    <w:rsid w:val="000331B0"/>
    <w:rsid w:val="000336D4"/>
    <w:rsid w:val="00034FA7"/>
    <w:rsid w:val="0003533D"/>
    <w:rsid w:val="000357E4"/>
    <w:rsid w:val="00035ACA"/>
    <w:rsid w:val="00035C05"/>
    <w:rsid w:val="00040065"/>
    <w:rsid w:val="00040447"/>
    <w:rsid w:val="00040494"/>
    <w:rsid w:val="000407A2"/>
    <w:rsid w:val="00040B70"/>
    <w:rsid w:val="000419B8"/>
    <w:rsid w:val="00042441"/>
    <w:rsid w:val="00042533"/>
    <w:rsid w:val="00042DBB"/>
    <w:rsid w:val="00042E65"/>
    <w:rsid w:val="0004347C"/>
    <w:rsid w:val="00043907"/>
    <w:rsid w:val="00044F48"/>
    <w:rsid w:val="00046537"/>
    <w:rsid w:val="000470C0"/>
    <w:rsid w:val="00047354"/>
    <w:rsid w:val="00050656"/>
    <w:rsid w:val="00050A19"/>
    <w:rsid w:val="00050B5D"/>
    <w:rsid w:val="000511B6"/>
    <w:rsid w:val="00051B00"/>
    <w:rsid w:val="00051C72"/>
    <w:rsid w:val="00052192"/>
    <w:rsid w:val="0005238F"/>
    <w:rsid w:val="00052787"/>
    <w:rsid w:val="00052BB8"/>
    <w:rsid w:val="00053C0F"/>
    <w:rsid w:val="0005417A"/>
    <w:rsid w:val="00054D39"/>
    <w:rsid w:val="0005501B"/>
    <w:rsid w:val="000550F5"/>
    <w:rsid w:val="00055337"/>
    <w:rsid w:val="000554C7"/>
    <w:rsid w:val="00056145"/>
    <w:rsid w:val="00056376"/>
    <w:rsid w:val="00056402"/>
    <w:rsid w:val="00056791"/>
    <w:rsid w:val="00056868"/>
    <w:rsid w:val="00056876"/>
    <w:rsid w:val="000568DF"/>
    <w:rsid w:val="000578A3"/>
    <w:rsid w:val="00057D4C"/>
    <w:rsid w:val="00057FB8"/>
    <w:rsid w:val="00060C48"/>
    <w:rsid w:val="00061A3C"/>
    <w:rsid w:val="00061C48"/>
    <w:rsid w:val="00064278"/>
    <w:rsid w:val="000646CA"/>
    <w:rsid w:val="000665C4"/>
    <w:rsid w:val="00067625"/>
    <w:rsid w:val="00067821"/>
    <w:rsid w:val="0006785E"/>
    <w:rsid w:val="00067DE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85"/>
    <w:rsid w:val="0007568F"/>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15F"/>
    <w:rsid w:val="00082684"/>
    <w:rsid w:val="00082AD4"/>
    <w:rsid w:val="00083E07"/>
    <w:rsid w:val="00084D27"/>
    <w:rsid w:val="00084ED6"/>
    <w:rsid w:val="0008580E"/>
    <w:rsid w:val="0008586C"/>
    <w:rsid w:val="00085A0E"/>
    <w:rsid w:val="00085C4F"/>
    <w:rsid w:val="00086EFD"/>
    <w:rsid w:val="00086F8A"/>
    <w:rsid w:val="00087031"/>
    <w:rsid w:val="00090243"/>
    <w:rsid w:val="000904F6"/>
    <w:rsid w:val="00090918"/>
    <w:rsid w:val="00090ED8"/>
    <w:rsid w:val="00090F9F"/>
    <w:rsid w:val="0009145F"/>
    <w:rsid w:val="0009184E"/>
    <w:rsid w:val="00091B4E"/>
    <w:rsid w:val="000921F4"/>
    <w:rsid w:val="00092467"/>
    <w:rsid w:val="000927CF"/>
    <w:rsid w:val="00092FE9"/>
    <w:rsid w:val="00093458"/>
    <w:rsid w:val="000936BF"/>
    <w:rsid w:val="0009382F"/>
    <w:rsid w:val="00093A30"/>
    <w:rsid w:val="00094314"/>
    <w:rsid w:val="00094342"/>
    <w:rsid w:val="000945BA"/>
    <w:rsid w:val="00095954"/>
    <w:rsid w:val="000960BA"/>
    <w:rsid w:val="0009662A"/>
    <w:rsid w:val="0009690D"/>
    <w:rsid w:val="00096C1D"/>
    <w:rsid w:val="00096DFF"/>
    <w:rsid w:val="000A0729"/>
    <w:rsid w:val="000A0E69"/>
    <w:rsid w:val="000A1A52"/>
    <w:rsid w:val="000A1B44"/>
    <w:rsid w:val="000A1F98"/>
    <w:rsid w:val="000A200F"/>
    <w:rsid w:val="000A28F2"/>
    <w:rsid w:val="000A37B4"/>
    <w:rsid w:val="000A3D58"/>
    <w:rsid w:val="000A3FE3"/>
    <w:rsid w:val="000A47B0"/>
    <w:rsid w:val="000A4851"/>
    <w:rsid w:val="000A49BB"/>
    <w:rsid w:val="000A4F22"/>
    <w:rsid w:val="000A5674"/>
    <w:rsid w:val="000A5A46"/>
    <w:rsid w:val="000A5DC3"/>
    <w:rsid w:val="000A7299"/>
    <w:rsid w:val="000A752E"/>
    <w:rsid w:val="000B0E04"/>
    <w:rsid w:val="000B1309"/>
    <w:rsid w:val="000B2663"/>
    <w:rsid w:val="000B268D"/>
    <w:rsid w:val="000B291B"/>
    <w:rsid w:val="000B456C"/>
    <w:rsid w:val="000B45B9"/>
    <w:rsid w:val="000B47CE"/>
    <w:rsid w:val="000B4B56"/>
    <w:rsid w:val="000B4C62"/>
    <w:rsid w:val="000B541D"/>
    <w:rsid w:val="000B54C1"/>
    <w:rsid w:val="000B5553"/>
    <w:rsid w:val="000B5FE8"/>
    <w:rsid w:val="000B666E"/>
    <w:rsid w:val="000C033C"/>
    <w:rsid w:val="000C06EC"/>
    <w:rsid w:val="000C0A43"/>
    <w:rsid w:val="000C0CB1"/>
    <w:rsid w:val="000C1411"/>
    <w:rsid w:val="000C1ADE"/>
    <w:rsid w:val="000C1C38"/>
    <w:rsid w:val="000C21DC"/>
    <w:rsid w:val="000C2264"/>
    <w:rsid w:val="000C256B"/>
    <w:rsid w:val="000C3125"/>
    <w:rsid w:val="000C3970"/>
    <w:rsid w:val="000C3B1A"/>
    <w:rsid w:val="000C3FA3"/>
    <w:rsid w:val="000C4727"/>
    <w:rsid w:val="000C47AE"/>
    <w:rsid w:val="000C51AD"/>
    <w:rsid w:val="000C5374"/>
    <w:rsid w:val="000C5EC0"/>
    <w:rsid w:val="000C6162"/>
    <w:rsid w:val="000C64CC"/>
    <w:rsid w:val="000C6688"/>
    <w:rsid w:val="000C692E"/>
    <w:rsid w:val="000C6B28"/>
    <w:rsid w:val="000C7BEB"/>
    <w:rsid w:val="000D00D6"/>
    <w:rsid w:val="000D0124"/>
    <w:rsid w:val="000D08F8"/>
    <w:rsid w:val="000D11E5"/>
    <w:rsid w:val="000D19E8"/>
    <w:rsid w:val="000D1FA1"/>
    <w:rsid w:val="000D208A"/>
    <w:rsid w:val="000D225B"/>
    <w:rsid w:val="000D2834"/>
    <w:rsid w:val="000D2CAC"/>
    <w:rsid w:val="000D34C8"/>
    <w:rsid w:val="000D34FD"/>
    <w:rsid w:val="000D3932"/>
    <w:rsid w:val="000D3BE5"/>
    <w:rsid w:val="000D3C37"/>
    <w:rsid w:val="000D453A"/>
    <w:rsid w:val="000D4AFA"/>
    <w:rsid w:val="000D5240"/>
    <w:rsid w:val="000D5EA6"/>
    <w:rsid w:val="000D5F00"/>
    <w:rsid w:val="000D6C9F"/>
    <w:rsid w:val="000D6E3B"/>
    <w:rsid w:val="000D6F30"/>
    <w:rsid w:val="000D74E4"/>
    <w:rsid w:val="000D7C9D"/>
    <w:rsid w:val="000D7CE0"/>
    <w:rsid w:val="000E1444"/>
    <w:rsid w:val="000E2785"/>
    <w:rsid w:val="000E27BB"/>
    <w:rsid w:val="000E3153"/>
    <w:rsid w:val="000E3484"/>
    <w:rsid w:val="000E386F"/>
    <w:rsid w:val="000E4051"/>
    <w:rsid w:val="000E4139"/>
    <w:rsid w:val="000E4765"/>
    <w:rsid w:val="000E5433"/>
    <w:rsid w:val="000E5661"/>
    <w:rsid w:val="000E5B7E"/>
    <w:rsid w:val="000E5BB8"/>
    <w:rsid w:val="000E5FF9"/>
    <w:rsid w:val="000E6AE1"/>
    <w:rsid w:val="000E7142"/>
    <w:rsid w:val="000E7236"/>
    <w:rsid w:val="000E7632"/>
    <w:rsid w:val="000E7737"/>
    <w:rsid w:val="000E7739"/>
    <w:rsid w:val="000E77EE"/>
    <w:rsid w:val="000F1604"/>
    <w:rsid w:val="000F2798"/>
    <w:rsid w:val="000F287A"/>
    <w:rsid w:val="000F2940"/>
    <w:rsid w:val="000F2AB3"/>
    <w:rsid w:val="000F3C29"/>
    <w:rsid w:val="000F3D08"/>
    <w:rsid w:val="000F439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4AE"/>
    <w:rsid w:val="001015F8"/>
    <w:rsid w:val="00101967"/>
    <w:rsid w:val="001024BA"/>
    <w:rsid w:val="00103251"/>
    <w:rsid w:val="00103509"/>
    <w:rsid w:val="00103709"/>
    <w:rsid w:val="0010393D"/>
    <w:rsid w:val="00103D66"/>
    <w:rsid w:val="00103EBD"/>
    <w:rsid w:val="00104699"/>
    <w:rsid w:val="00104E5B"/>
    <w:rsid w:val="00104EEC"/>
    <w:rsid w:val="001050DC"/>
    <w:rsid w:val="00105482"/>
    <w:rsid w:val="001056A5"/>
    <w:rsid w:val="00105BA9"/>
    <w:rsid w:val="00105BF2"/>
    <w:rsid w:val="00105FE1"/>
    <w:rsid w:val="001066EF"/>
    <w:rsid w:val="00106AAA"/>
    <w:rsid w:val="00106E0E"/>
    <w:rsid w:val="00107127"/>
    <w:rsid w:val="001078A5"/>
    <w:rsid w:val="00107BBD"/>
    <w:rsid w:val="00107BC7"/>
    <w:rsid w:val="00110033"/>
    <w:rsid w:val="001102B5"/>
    <w:rsid w:val="00110E34"/>
    <w:rsid w:val="00111C7D"/>
    <w:rsid w:val="00112038"/>
    <w:rsid w:val="001127FF"/>
    <w:rsid w:val="00112B0B"/>
    <w:rsid w:val="00112EB5"/>
    <w:rsid w:val="0011383E"/>
    <w:rsid w:val="00113EE3"/>
    <w:rsid w:val="001140CC"/>
    <w:rsid w:val="00114847"/>
    <w:rsid w:val="00114C4D"/>
    <w:rsid w:val="0011585B"/>
    <w:rsid w:val="00115B1A"/>
    <w:rsid w:val="001160FF"/>
    <w:rsid w:val="001164F4"/>
    <w:rsid w:val="001168F8"/>
    <w:rsid w:val="001176FF"/>
    <w:rsid w:val="0012030E"/>
    <w:rsid w:val="0012153F"/>
    <w:rsid w:val="0012159D"/>
    <w:rsid w:val="00121804"/>
    <w:rsid w:val="0012196B"/>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429"/>
    <w:rsid w:val="00131C2D"/>
    <w:rsid w:val="0013202C"/>
    <w:rsid w:val="00132704"/>
    <w:rsid w:val="00132CBF"/>
    <w:rsid w:val="00133707"/>
    <w:rsid w:val="00133742"/>
    <w:rsid w:val="00133B70"/>
    <w:rsid w:val="00133E97"/>
    <w:rsid w:val="00134823"/>
    <w:rsid w:val="00134BE9"/>
    <w:rsid w:val="001350F7"/>
    <w:rsid w:val="00135769"/>
    <w:rsid w:val="00135BE9"/>
    <w:rsid w:val="00135E1E"/>
    <w:rsid w:val="00135E5C"/>
    <w:rsid w:val="00135F56"/>
    <w:rsid w:val="001363FF"/>
    <w:rsid w:val="00136692"/>
    <w:rsid w:val="00136762"/>
    <w:rsid w:val="00136E33"/>
    <w:rsid w:val="00136E9D"/>
    <w:rsid w:val="0013773D"/>
    <w:rsid w:val="00140319"/>
    <w:rsid w:val="0014042F"/>
    <w:rsid w:val="00140693"/>
    <w:rsid w:val="00140D7A"/>
    <w:rsid w:val="0014148C"/>
    <w:rsid w:val="00141D28"/>
    <w:rsid w:val="00141DFE"/>
    <w:rsid w:val="00142185"/>
    <w:rsid w:val="001422E2"/>
    <w:rsid w:val="00142C26"/>
    <w:rsid w:val="001433BC"/>
    <w:rsid w:val="001435ED"/>
    <w:rsid w:val="00143872"/>
    <w:rsid w:val="00143A85"/>
    <w:rsid w:val="00144649"/>
    <w:rsid w:val="00145022"/>
    <w:rsid w:val="00145662"/>
    <w:rsid w:val="00145C6D"/>
    <w:rsid w:val="001460FC"/>
    <w:rsid w:val="00146151"/>
    <w:rsid w:val="00146326"/>
    <w:rsid w:val="00147032"/>
    <w:rsid w:val="0014763D"/>
    <w:rsid w:val="001479FD"/>
    <w:rsid w:val="00147EA7"/>
    <w:rsid w:val="00151170"/>
    <w:rsid w:val="00151820"/>
    <w:rsid w:val="00151B2F"/>
    <w:rsid w:val="001524DC"/>
    <w:rsid w:val="001525E5"/>
    <w:rsid w:val="00152F90"/>
    <w:rsid w:val="00153117"/>
    <w:rsid w:val="00153859"/>
    <w:rsid w:val="00153915"/>
    <w:rsid w:val="001539F0"/>
    <w:rsid w:val="00153C3F"/>
    <w:rsid w:val="0015419D"/>
    <w:rsid w:val="0015498C"/>
    <w:rsid w:val="00154BBA"/>
    <w:rsid w:val="00155B95"/>
    <w:rsid w:val="00156853"/>
    <w:rsid w:val="00157432"/>
    <w:rsid w:val="001603D9"/>
    <w:rsid w:val="00161185"/>
    <w:rsid w:val="001614F0"/>
    <w:rsid w:val="001620BA"/>
    <w:rsid w:val="001623AC"/>
    <w:rsid w:val="00162BAA"/>
    <w:rsid w:val="00163C40"/>
    <w:rsid w:val="0016488B"/>
    <w:rsid w:val="00165758"/>
    <w:rsid w:val="00165A65"/>
    <w:rsid w:val="00165F10"/>
    <w:rsid w:val="001661DE"/>
    <w:rsid w:val="00166317"/>
    <w:rsid w:val="00166424"/>
    <w:rsid w:val="00167478"/>
    <w:rsid w:val="00167594"/>
    <w:rsid w:val="001701A4"/>
    <w:rsid w:val="001702BE"/>
    <w:rsid w:val="001703AB"/>
    <w:rsid w:val="001704B3"/>
    <w:rsid w:val="0017059C"/>
    <w:rsid w:val="00170805"/>
    <w:rsid w:val="0017098F"/>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0FC0"/>
    <w:rsid w:val="001827B7"/>
    <w:rsid w:val="001827EF"/>
    <w:rsid w:val="00182982"/>
    <w:rsid w:val="001829BC"/>
    <w:rsid w:val="00182D68"/>
    <w:rsid w:val="00182FEB"/>
    <w:rsid w:val="00183031"/>
    <w:rsid w:val="00183468"/>
    <w:rsid w:val="0018397E"/>
    <w:rsid w:val="0018413B"/>
    <w:rsid w:val="0018416F"/>
    <w:rsid w:val="00184220"/>
    <w:rsid w:val="00184466"/>
    <w:rsid w:val="00184DBF"/>
    <w:rsid w:val="001850D2"/>
    <w:rsid w:val="001852A8"/>
    <w:rsid w:val="0018620A"/>
    <w:rsid w:val="00186C1E"/>
    <w:rsid w:val="00186EB0"/>
    <w:rsid w:val="00187121"/>
    <w:rsid w:val="00187243"/>
    <w:rsid w:val="00187C29"/>
    <w:rsid w:val="00187D13"/>
    <w:rsid w:val="00190782"/>
    <w:rsid w:val="00190942"/>
    <w:rsid w:val="001909A7"/>
    <w:rsid w:val="001909C3"/>
    <w:rsid w:val="00191459"/>
    <w:rsid w:val="00191603"/>
    <w:rsid w:val="0019173E"/>
    <w:rsid w:val="0019174E"/>
    <w:rsid w:val="0019196B"/>
    <w:rsid w:val="00191CFA"/>
    <w:rsid w:val="001923D5"/>
    <w:rsid w:val="00192991"/>
    <w:rsid w:val="00193470"/>
    <w:rsid w:val="00193B94"/>
    <w:rsid w:val="001940A7"/>
    <w:rsid w:val="00194A71"/>
    <w:rsid w:val="00194BB1"/>
    <w:rsid w:val="00194BC6"/>
    <w:rsid w:val="00195070"/>
    <w:rsid w:val="00195245"/>
    <w:rsid w:val="0019526D"/>
    <w:rsid w:val="0019553F"/>
    <w:rsid w:val="001956BE"/>
    <w:rsid w:val="00195E24"/>
    <w:rsid w:val="0019602C"/>
    <w:rsid w:val="001969F2"/>
    <w:rsid w:val="00196CD6"/>
    <w:rsid w:val="0019756A"/>
    <w:rsid w:val="001A0496"/>
    <w:rsid w:val="001A06B5"/>
    <w:rsid w:val="001A07F8"/>
    <w:rsid w:val="001A0A23"/>
    <w:rsid w:val="001A0C98"/>
    <w:rsid w:val="001A128B"/>
    <w:rsid w:val="001A1475"/>
    <w:rsid w:val="001A16FB"/>
    <w:rsid w:val="001A1F0E"/>
    <w:rsid w:val="001A3335"/>
    <w:rsid w:val="001A3CB9"/>
    <w:rsid w:val="001A473A"/>
    <w:rsid w:val="001A4ED9"/>
    <w:rsid w:val="001A5785"/>
    <w:rsid w:val="001A5FD7"/>
    <w:rsid w:val="001A66A6"/>
    <w:rsid w:val="001A6BAF"/>
    <w:rsid w:val="001A6BBB"/>
    <w:rsid w:val="001A6CEE"/>
    <w:rsid w:val="001A7314"/>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B9A"/>
    <w:rsid w:val="001B7DC1"/>
    <w:rsid w:val="001C08DB"/>
    <w:rsid w:val="001C0E6F"/>
    <w:rsid w:val="001C0FF7"/>
    <w:rsid w:val="001C10BD"/>
    <w:rsid w:val="001C1F01"/>
    <w:rsid w:val="001C2092"/>
    <w:rsid w:val="001C232F"/>
    <w:rsid w:val="001C2544"/>
    <w:rsid w:val="001C2A17"/>
    <w:rsid w:val="001C31F5"/>
    <w:rsid w:val="001C4A57"/>
    <w:rsid w:val="001C6047"/>
    <w:rsid w:val="001C6698"/>
    <w:rsid w:val="001C6C1C"/>
    <w:rsid w:val="001C6C5B"/>
    <w:rsid w:val="001C7399"/>
    <w:rsid w:val="001C7CE0"/>
    <w:rsid w:val="001D005B"/>
    <w:rsid w:val="001D0947"/>
    <w:rsid w:val="001D16F5"/>
    <w:rsid w:val="001D1970"/>
    <w:rsid w:val="001D1D55"/>
    <w:rsid w:val="001D1EDB"/>
    <w:rsid w:val="001D21EF"/>
    <w:rsid w:val="001D29A4"/>
    <w:rsid w:val="001D2AED"/>
    <w:rsid w:val="001D2B73"/>
    <w:rsid w:val="001D2BB4"/>
    <w:rsid w:val="001D3136"/>
    <w:rsid w:val="001D330D"/>
    <w:rsid w:val="001D4AB6"/>
    <w:rsid w:val="001D4AD3"/>
    <w:rsid w:val="001D4DCF"/>
    <w:rsid w:val="001D5281"/>
    <w:rsid w:val="001E11BD"/>
    <w:rsid w:val="001E17E3"/>
    <w:rsid w:val="001E2052"/>
    <w:rsid w:val="001E2492"/>
    <w:rsid w:val="001E257C"/>
    <w:rsid w:val="001E286C"/>
    <w:rsid w:val="001E2CE8"/>
    <w:rsid w:val="001E2F34"/>
    <w:rsid w:val="001E35EE"/>
    <w:rsid w:val="001E4B2C"/>
    <w:rsid w:val="001E507F"/>
    <w:rsid w:val="001E56C2"/>
    <w:rsid w:val="001E59FB"/>
    <w:rsid w:val="001E65E4"/>
    <w:rsid w:val="001E7F81"/>
    <w:rsid w:val="001F0FD1"/>
    <w:rsid w:val="001F1526"/>
    <w:rsid w:val="001F19D1"/>
    <w:rsid w:val="001F1CB9"/>
    <w:rsid w:val="001F1F18"/>
    <w:rsid w:val="001F2C9D"/>
    <w:rsid w:val="001F2F92"/>
    <w:rsid w:val="001F50E3"/>
    <w:rsid w:val="001F53B8"/>
    <w:rsid w:val="001F5DA1"/>
    <w:rsid w:val="001F612E"/>
    <w:rsid w:val="001F6A92"/>
    <w:rsid w:val="001F77E8"/>
    <w:rsid w:val="001F7A8E"/>
    <w:rsid w:val="00201A0C"/>
    <w:rsid w:val="00201B0F"/>
    <w:rsid w:val="0020255A"/>
    <w:rsid w:val="002026D0"/>
    <w:rsid w:val="00202800"/>
    <w:rsid w:val="00202A6E"/>
    <w:rsid w:val="00202D33"/>
    <w:rsid w:val="00202E58"/>
    <w:rsid w:val="00202F99"/>
    <w:rsid w:val="00203C85"/>
    <w:rsid w:val="0020449A"/>
    <w:rsid w:val="00204E9B"/>
    <w:rsid w:val="00205214"/>
    <w:rsid w:val="00205298"/>
    <w:rsid w:val="002055C0"/>
    <w:rsid w:val="0020569E"/>
    <w:rsid w:val="002064F7"/>
    <w:rsid w:val="00206698"/>
    <w:rsid w:val="002066F9"/>
    <w:rsid w:val="00206736"/>
    <w:rsid w:val="00206C88"/>
    <w:rsid w:val="00210B9C"/>
    <w:rsid w:val="00211000"/>
    <w:rsid w:val="00211185"/>
    <w:rsid w:val="00211A94"/>
    <w:rsid w:val="002126F2"/>
    <w:rsid w:val="00213478"/>
    <w:rsid w:val="002136C3"/>
    <w:rsid w:val="00214028"/>
    <w:rsid w:val="002141C3"/>
    <w:rsid w:val="002141DC"/>
    <w:rsid w:val="0021440C"/>
    <w:rsid w:val="00214479"/>
    <w:rsid w:val="002144F3"/>
    <w:rsid w:val="002146C3"/>
    <w:rsid w:val="00214C61"/>
    <w:rsid w:val="00215334"/>
    <w:rsid w:val="00215514"/>
    <w:rsid w:val="002158FC"/>
    <w:rsid w:val="00215A2A"/>
    <w:rsid w:val="00215A3F"/>
    <w:rsid w:val="00215D21"/>
    <w:rsid w:val="0021636B"/>
    <w:rsid w:val="00216387"/>
    <w:rsid w:val="00216E7B"/>
    <w:rsid w:val="00217E1F"/>
    <w:rsid w:val="0022015D"/>
    <w:rsid w:val="002202D2"/>
    <w:rsid w:val="002204BC"/>
    <w:rsid w:val="00220F7B"/>
    <w:rsid w:val="0022127E"/>
    <w:rsid w:val="002213CE"/>
    <w:rsid w:val="0022165F"/>
    <w:rsid w:val="00221AF7"/>
    <w:rsid w:val="00222494"/>
    <w:rsid w:val="00222718"/>
    <w:rsid w:val="00222775"/>
    <w:rsid w:val="00222A31"/>
    <w:rsid w:val="00222C37"/>
    <w:rsid w:val="00222CF6"/>
    <w:rsid w:val="00223A2C"/>
    <w:rsid w:val="00224037"/>
    <w:rsid w:val="002244E4"/>
    <w:rsid w:val="00224D2A"/>
    <w:rsid w:val="00224D8D"/>
    <w:rsid w:val="0022513A"/>
    <w:rsid w:val="0022555A"/>
    <w:rsid w:val="00225B52"/>
    <w:rsid w:val="00227214"/>
    <w:rsid w:val="00227D86"/>
    <w:rsid w:val="00227DDC"/>
    <w:rsid w:val="0023079F"/>
    <w:rsid w:val="00230FDD"/>
    <w:rsid w:val="00231135"/>
    <w:rsid w:val="002314B1"/>
    <w:rsid w:val="002317A1"/>
    <w:rsid w:val="00231B0B"/>
    <w:rsid w:val="00232555"/>
    <w:rsid w:val="00233538"/>
    <w:rsid w:val="00233A43"/>
    <w:rsid w:val="00234248"/>
    <w:rsid w:val="00234362"/>
    <w:rsid w:val="0023449F"/>
    <w:rsid w:val="002344F5"/>
    <w:rsid w:val="0023454D"/>
    <w:rsid w:val="00234679"/>
    <w:rsid w:val="002359FC"/>
    <w:rsid w:val="002361C8"/>
    <w:rsid w:val="002362A6"/>
    <w:rsid w:val="00236690"/>
    <w:rsid w:val="0023669D"/>
    <w:rsid w:val="00237EAE"/>
    <w:rsid w:val="00237FA2"/>
    <w:rsid w:val="002403D5"/>
    <w:rsid w:val="00240C1F"/>
    <w:rsid w:val="00240F55"/>
    <w:rsid w:val="00240F67"/>
    <w:rsid w:val="00241144"/>
    <w:rsid w:val="00241C7B"/>
    <w:rsid w:val="00242510"/>
    <w:rsid w:val="00242F79"/>
    <w:rsid w:val="00243118"/>
    <w:rsid w:val="0024415B"/>
    <w:rsid w:val="00245565"/>
    <w:rsid w:val="002458C1"/>
    <w:rsid w:val="00245E62"/>
    <w:rsid w:val="002460D0"/>
    <w:rsid w:val="00246357"/>
    <w:rsid w:val="00247422"/>
    <w:rsid w:val="00247BA2"/>
    <w:rsid w:val="00247BE2"/>
    <w:rsid w:val="00250870"/>
    <w:rsid w:val="00250CA4"/>
    <w:rsid w:val="00250D6D"/>
    <w:rsid w:val="0025151C"/>
    <w:rsid w:val="0025184F"/>
    <w:rsid w:val="00251967"/>
    <w:rsid w:val="002521B2"/>
    <w:rsid w:val="002527CC"/>
    <w:rsid w:val="00252F48"/>
    <w:rsid w:val="002530C0"/>
    <w:rsid w:val="00253586"/>
    <w:rsid w:val="002537FC"/>
    <w:rsid w:val="002542F8"/>
    <w:rsid w:val="002543EF"/>
    <w:rsid w:val="00254F2A"/>
    <w:rsid w:val="002552F4"/>
    <w:rsid w:val="002553ED"/>
    <w:rsid w:val="00255530"/>
    <w:rsid w:val="00255784"/>
    <w:rsid w:val="00255A29"/>
    <w:rsid w:val="0025631F"/>
    <w:rsid w:val="00256986"/>
    <w:rsid w:val="00256D61"/>
    <w:rsid w:val="00256E23"/>
    <w:rsid w:val="00257246"/>
    <w:rsid w:val="00257438"/>
    <w:rsid w:val="00257B6A"/>
    <w:rsid w:val="002609E9"/>
    <w:rsid w:val="0026119C"/>
    <w:rsid w:val="00261AFE"/>
    <w:rsid w:val="0026212A"/>
    <w:rsid w:val="002621D7"/>
    <w:rsid w:val="00262996"/>
    <w:rsid w:val="00263044"/>
    <w:rsid w:val="00263759"/>
    <w:rsid w:val="002638BD"/>
    <w:rsid w:val="00263A58"/>
    <w:rsid w:val="0026470B"/>
    <w:rsid w:val="0026486D"/>
    <w:rsid w:val="00264C4B"/>
    <w:rsid w:val="00264ED0"/>
    <w:rsid w:val="00265346"/>
    <w:rsid w:val="00266045"/>
    <w:rsid w:val="002660C3"/>
    <w:rsid w:val="00266ACF"/>
    <w:rsid w:val="00266C21"/>
    <w:rsid w:val="00266DE1"/>
    <w:rsid w:val="00266E95"/>
    <w:rsid w:val="00267408"/>
    <w:rsid w:val="00267720"/>
    <w:rsid w:val="00267A92"/>
    <w:rsid w:val="00267E43"/>
    <w:rsid w:val="00270282"/>
    <w:rsid w:val="00270780"/>
    <w:rsid w:val="00270CF6"/>
    <w:rsid w:val="00271097"/>
    <w:rsid w:val="0027131F"/>
    <w:rsid w:val="00271C53"/>
    <w:rsid w:val="00272066"/>
    <w:rsid w:val="0027244F"/>
    <w:rsid w:val="00273052"/>
    <w:rsid w:val="002739CE"/>
    <w:rsid w:val="00273C5F"/>
    <w:rsid w:val="002741D4"/>
    <w:rsid w:val="002743AC"/>
    <w:rsid w:val="002747F9"/>
    <w:rsid w:val="0027499D"/>
    <w:rsid w:val="002751CA"/>
    <w:rsid w:val="0027544D"/>
    <w:rsid w:val="00277196"/>
    <w:rsid w:val="002775ED"/>
    <w:rsid w:val="002778AB"/>
    <w:rsid w:val="0027798D"/>
    <w:rsid w:val="002802A5"/>
    <w:rsid w:val="002803CC"/>
    <w:rsid w:val="00280CFB"/>
    <w:rsid w:val="00280D24"/>
    <w:rsid w:val="002815C4"/>
    <w:rsid w:val="00281BCB"/>
    <w:rsid w:val="00281C76"/>
    <w:rsid w:val="00281D7F"/>
    <w:rsid w:val="00282A88"/>
    <w:rsid w:val="0028316D"/>
    <w:rsid w:val="00283296"/>
    <w:rsid w:val="00283C0A"/>
    <w:rsid w:val="002855FC"/>
    <w:rsid w:val="0028583E"/>
    <w:rsid w:val="00285853"/>
    <w:rsid w:val="00285B1A"/>
    <w:rsid w:val="00285F3F"/>
    <w:rsid w:val="00285FF3"/>
    <w:rsid w:val="002866EC"/>
    <w:rsid w:val="0028744E"/>
    <w:rsid w:val="002876D2"/>
    <w:rsid w:val="00287936"/>
    <w:rsid w:val="00287BB0"/>
    <w:rsid w:val="00287BB7"/>
    <w:rsid w:val="002903C5"/>
    <w:rsid w:val="0029041B"/>
    <w:rsid w:val="00290A99"/>
    <w:rsid w:val="00290EAF"/>
    <w:rsid w:val="0029159A"/>
    <w:rsid w:val="00291CF1"/>
    <w:rsid w:val="00291EEA"/>
    <w:rsid w:val="00292AA1"/>
    <w:rsid w:val="00293871"/>
    <w:rsid w:val="002939CD"/>
    <w:rsid w:val="00294012"/>
    <w:rsid w:val="002944E7"/>
    <w:rsid w:val="002945B0"/>
    <w:rsid w:val="0029499D"/>
    <w:rsid w:val="00294A13"/>
    <w:rsid w:val="00294B10"/>
    <w:rsid w:val="00294DF9"/>
    <w:rsid w:val="00295073"/>
    <w:rsid w:val="00295468"/>
    <w:rsid w:val="0029612B"/>
    <w:rsid w:val="00296819"/>
    <w:rsid w:val="00296C32"/>
    <w:rsid w:val="002977CE"/>
    <w:rsid w:val="00297AF5"/>
    <w:rsid w:val="00297F13"/>
    <w:rsid w:val="002A01C1"/>
    <w:rsid w:val="002A02D6"/>
    <w:rsid w:val="002A03ED"/>
    <w:rsid w:val="002A07C4"/>
    <w:rsid w:val="002A0921"/>
    <w:rsid w:val="002A0B04"/>
    <w:rsid w:val="002A0CB3"/>
    <w:rsid w:val="002A1887"/>
    <w:rsid w:val="002A2001"/>
    <w:rsid w:val="002A3450"/>
    <w:rsid w:val="002A4060"/>
    <w:rsid w:val="002A4868"/>
    <w:rsid w:val="002A4A05"/>
    <w:rsid w:val="002A4EB3"/>
    <w:rsid w:val="002A51D9"/>
    <w:rsid w:val="002A525A"/>
    <w:rsid w:val="002A5968"/>
    <w:rsid w:val="002A5C82"/>
    <w:rsid w:val="002A5CAB"/>
    <w:rsid w:val="002A5D40"/>
    <w:rsid w:val="002A622E"/>
    <w:rsid w:val="002A6424"/>
    <w:rsid w:val="002A64E7"/>
    <w:rsid w:val="002A706B"/>
    <w:rsid w:val="002A734F"/>
    <w:rsid w:val="002A7748"/>
    <w:rsid w:val="002A7ED3"/>
    <w:rsid w:val="002A7FB1"/>
    <w:rsid w:val="002A7FC9"/>
    <w:rsid w:val="002B139C"/>
    <w:rsid w:val="002B1881"/>
    <w:rsid w:val="002B1F61"/>
    <w:rsid w:val="002B2070"/>
    <w:rsid w:val="002B227D"/>
    <w:rsid w:val="002B2906"/>
    <w:rsid w:val="002B2C66"/>
    <w:rsid w:val="002B3216"/>
    <w:rsid w:val="002B34E3"/>
    <w:rsid w:val="002B3EF8"/>
    <w:rsid w:val="002B4B5C"/>
    <w:rsid w:val="002B51B6"/>
    <w:rsid w:val="002B5AEE"/>
    <w:rsid w:val="002B6177"/>
    <w:rsid w:val="002B650C"/>
    <w:rsid w:val="002B68E6"/>
    <w:rsid w:val="002B6985"/>
    <w:rsid w:val="002B6BD4"/>
    <w:rsid w:val="002B6D7A"/>
    <w:rsid w:val="002B72AE"/>
    <w:rsid w:val="002C02BA"/>
    <w:rsid w:val="002C0301"/>
    <w:rsid w:val="002C0326"/>
    <w:rsid w:val="002C077E"/>
    <w:rsid w:val="002C07B2"/>
    <w:rsid w:val="002C0A9F"/>
    <w:rsid w:val="002C1AB3"/>
    <w:rsid w:val="002C1BB7"/>
    <w:rsid w:val="002C1F0E"/>
    <w:rsid w:val="002C1FB3"/>
    <w:rsid w:val="002C2665"/>
    <w:rsid w:val="002C28E1"/>
    <w:rsid w:val="002C327D"/>
    <w:rsid w:val="002C3607"/>
    <w:rsid w:val="002C3890"/>
    <w:rsid w:val="002C3AD9"/>
    <w:rsid w:val="002C3B82"/>
    <w:rsid w:val="002C4286"/>
    <w:rsid w:val="002C43FC"/>
    <w:rsid w:val="002C45C3"/>
    <w:rsid w:val="002C483B"/>
    <w:rsid w:val="002C4DFE"/>
    <w:rsid w:val="002C519E"/>
    <w:rsid w:val="002C5D5E"/>
    <w:rsid w:val="002C6116"/>
    <w:rsid w:val="002C643D"/>
    <w:rsid w:val="002C66B8"/>
    <w:rsid w:val="002C70E7"/>
    <w:rsid w:val="002D016F"/>
    <w:rsid w:val="002D0404"/>
    <w:rsid w:val="002D0C27"/>
    <w:rsid w:val="002D0E88"/>
    <w:rsid w:val="002D0EA7"/>
    <w:rsid w:val="002D0F31"/>
    <w:rsid w:val="002D1593"/>
    <w:rsid w:val="002D1A1E"/>
    <w:rsid w:val="002D22A6"/>
    <w:rsid w:val="002D2819"/>
    <w:rsid w:val="002D2CD6"/>
    <w:rsid w:val="002D2F81"/>
    <w:rsid w:val="002D330B"/>
    <w:rsid w:val="002D38A3"/>
    <w:rsid w:val="002D39A9"/>
    <w:rsid w:val="002D3BA3"/>
    <w:rsid w:val="002D43EE"/>
    <w:rsid w:val="002D4892"/>
    <w:rsid w:val="002D4D06"/>
    <w:rsid w:val="002D4DDE"/>
    <w:rsid w:val="002D4EE7"/>
    <w:rsid w:val="002D4EED"/>
    <w:rsid w:val="002D5AAD"/>
    <w:rsid w:val="002D5DA3"/>
    <w:rsid w:val="002D6097"/>
    <w:rsid w:val="002D65AD"/>
    <w:rsid w:val="002D6782"/>
    <w:rsid w:val="002D68CC"/>
    <w:rsid w:val="002D6E4D"/>
    <w:rsid w:val="002D74A4"/>
    <w:rsid w:val="002D788E"/>
    <w:rsid w:val="002D7C3D"/>
    <w:rsid w:val="002D7DB2"/>
    <w:rsid w:val="002D7DBD"/>
    <w:rsid w:val="002D7EA8"/>
    <w:rsid w:val="002E00E1"/>
    <w:rsid w:val="002E0102"/>
    <w:rsid w:val="002E03AE"/>
    <w:rsid w:val="002E0542"/>
    <w:rsid w:val="002E05F2"/>
    <w:rsid w:val="002E0E87"/>
    <w:rsid w:val="002E12FA"/>
    <w:rsid w:val="002E13CF"/>
    <w:rsid w:val="002E1A42"/>
    <w:rsid w:val="002E1D14"/>
    <w:rsid w:val="002E201C"/>
    <w:rsid w:val="002E22CA"/>
    <w:rsid w:val="002E236F"/>
    <w:rsid w:val="002E2A3C"/>
    <w:rsid w:val="002E2A90"/>
    <w:rsid w:val="002E3294"/>
    <w:rsid w:val="002E36EE"/>
    <w:rsid w:val="002E37C5"/>
    <w:rsid w:val="002E3956"/>
    <w:rsid w:val="002E3C08"/>
    <w:rsid w:val="002E3CF2"/>
    <w:rsid w:val="002E469E"/>
    <w:rsid w:val="002E4C01"/>
    <w:rsid w:val="002E4D50"/>
    <w:rsid w:val="002E4F8E"/>
    <w:rsid w:val="002E51C3"/>
    <w:rsid w:val="002E55FF"/>
    <w:rsid w:val="002E587E"/>
    <w:rsid w:val="002E672A"/>
    <w:rsid w:val="002E6853"/>
    <w:rsid w:val="002E70B3"/>
    <w:rsid w:val="002E7EC1"/>
    <w:rsid w:val="002E7EE5"/>
    <w:rsid w:val="002F0323"/>
    <w:rsid w:val="002F0DFB"/>
    <w:rsid w:val="002F134F"/>
    <w:rsid w:val="002F1D0B"/>
    <w:rsid w:val="002F1E1D"/>
    <w:rsid w:val="002F1F02"/>
    <w:rsid w:val="002F27E5"/>
    <w:rsid w:val="002F2D81"/>
    <w:rsid w:val="002F2F66"/>
    <w:rsid w:val="002F3128"/>
    <w:rsid w:val="002F339A"/>
    <w:rsid w:val="002F39D4"/>
    <w:rsid w:val="002F4A71"/>
    <w:rsid w:val="002F4BA9"/>
    <w:rsid w:val="002F541B"/>
    <w:rsid w:val="002F5ACF"/>
    <w:rsid w:val="002F5BFE"/>
    <w:rsid w:val="002F5DA5"/>
    <w:rsid w:val="002F5E17"/>
    <w:rsid w:val="002F6371"/>
    <w:rsid w:val="002F647C"/>
    <w:rsid w:val="002F6C6B"/>
    <w:rsid w:val="002F6CB0"/>
    <w:rsid w:val="002F6EFF"/>
    <w:rsid w:val="002F7DF0"/>
    <w:rsid w:val="002F7FAF"/>
    <w:rsid w:val="00300573"/>
    <w:rsid w:val="00302077"/>
    <w:rsid w:val="003025FE"/>
    <w:rsid w:val="00302A27"/>
    <w:rsid w:val="00303AB6"/>
    <w:rsid w:val="00303E6E"/>
    <w:rsid w:val="00303EC4"/>
    <w:rsid w:val="00304640"/>
    <w:rsid w:val="00304AC1"/>
    <w:rsid w:val="00305090"/>
    <w:rsid w:val="00305454"/>
    <w:rsid w:val="00305B9F"/>
    <w:rsid w:val="00305E21"/>
    <w:rsid w:val="003066C6"/>
    <w:rsid w:val="003066FA"/>
    <w:rsid w:val="00306AD6"/>
    <w:rsid w:val="003076AD"/>
    <w:rsid w:val="003077F4"/>
    <w:rsid w:val="00307DC7"/>
    <w:rsid w:val="00307FF2"/>
    <w:rsid w:val="00310EDB"/>
    <w:rsid w:val="00311C51"/>
    <w:rsid w:val="00311D56"/>
    <w:rsid w:val="00312016"/>
    <w:rsid w:val="00312340"/>
    <w:rsid w:val="00312C8B"/>
    <w:rsid w:val="00312DFC"/>
    <w:rsid w:val="0031318C"/>
    <w:rsid w:val="00313C9D"/>
    <w:rsid w:val="0031430C"/>
    <w:rsid w:val="00314919"/>
    <w:rsid w:val="00314C43"/>
    <w:rsid w:val="00314C5A"/>
    <w:rsid w:val="0031507A"/>
    <w:rsid w:val="0031531A"/>
    <w:rsid w:val="00315394"/>
    <w:rsid w:val="00315764"/>
    <w:rsid w:val="00315C7E"/>
    <w:rsid w:val="00315D77"/>
    <w:rsid w:val="00315D8E"/>
    <w:rsid w:val="00316002"/>
    <w:rsid w:val="0031677D"/>
    <w:rsid w:val="00316901"/>
    <w:rsid w:val="00316CDE"/>
    <w:rsid w:val="0031752D"/>
    <w:rsid w:val="00317709"/>
    <w:rsid w:val="00317E32"/>
    <w:rsid w:val="00320688"/>
    <w:rsid w:val="00320B75"/>
    <w:rsid w:val="00321DB7"/>
    <w:rsid w:val="00321E7A"/>
    <w:rsid w:val="0032226D"/>
    <w:rsid w:val="003235E6"/>
    <w:rsid w:val="0032361E"/>
    <w:rsid w:val="00323B95"/>
    <w:rsid w:val="00324038"/>
    <w:rsid w:val="00324507"/>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5A52"/>
    <w:rsid w:val="00335E84"/>
    <w:rsid w:val="003360AD"/>
    <w:rsid w:val="0033631D"/>
    <w:rsid w:val="003369C7"/>
    <w:rsid w:val="003373A6"/>
    <w:rsid w:val="00337409"/>
    <w:rsid w:val="00337E18"/>
    <w:rsid w:val="003405AF"/>
    <w:rsid w:val="0034088F"/>
    <w:rsid w:val="00340B3E"/>
    <w:rsid w:val="00341350"/>
    <w:rsid w:val="003413D2"/>
    <w:rsid w:val="00341525"/>
    <w:rsid w:val="0034257E"/>
    <w:rsid w:val="003429A1"/>
    <w:rsid w:val="003429FC"/>
    <w:rsid w:val="00343079"/>
    <w:rsid w:val="00343127"/>
    <w:rsid w:val="00343320"/>
    <w:rsid w:val="00343BED"/>
    <w:rsid w:val="00344066"/>
    <w:rsid w:val="00344BBF"/>
    <w:rsid w:val="0034509B"/>
    <w:rsid w:val="003452E8"/>
    <w:rsid w:val="00345644"/>
    <w:rsid w:val="00345D0E"/>
    <w:rsid w:val="00345D7A"/>
    <w:rsid w:val="0034607E"/>
    <w:rsid w:val="00346A96"/>
    <w:rsid w:val="00346B6D"/>
    <w:rsid w:val="00346BA3"/>
    <w:rsid w:val="00346C69"/>
    <w:rsid w:val="00346C82"/>
    <w:rsid w:val="00347356"/>
    <w:rsid w:val="0035005C"/>
    <w:rsid w:val="003507E8"/>
    <w:rsid w:val="00350896"/>
    <w:rsid w:val="00350C31"/>
    <w:rsid w:val="00350C9F"/>
    <w:rsid w:val="00351391"/>
    <w:rsid w:val="003519CD"/>
    <w:rsid w:val="00351A3A"/>
    <w:rsid w:val="00351BA5"/>
    <w:rsid w:val="003522B8"/>
    <w:rsid w:val="0035452D"/>
    <w:rsid w:val="0035455F"/>
    <w:rsid w:val="00355D75"/>
    <w:rsid w:val="00355D8F"/>
    <w:rsid w:val="00355DD8"/>
    <w:rsid w:val="00356A73"/>
    <w:rsid w:val="00356FF0"/>
    <w:rsid w:val="003577EF"/>
    <w:rsid w:val="00357A60"/>
    <w:rsid w:val="00360304"/>
    <w:rsid w:val="00360A78"/>
    <w:rsid w:val="00361750"/>
    <w:rsid w:val="00361CDF"/>
    <w:rsid w:val="00362B21"/>
    <w:rsid w:val="00363894"/>
    <w:rsid w:val="00363B2A"/>
    <w:rsid w:val="00363BF1"/>
    <w:rsid w:val="0036516F"/>
    <w:rsid w:val="00365627"/>
    <w:rsid w:val="00365DC5"/>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4DC5"/>
    <w:rsid w:val="0037510C"/>
    <w:rsid w:val="00375850"/>
    <w:rsid w:val="0037632F"/>
    <w:rsid w:val="003777A8"/>
    <w:rsid w:val="00377B26"/>
    <w:rsid w:val="00381014"/>
    <w:rsid w:val="00381604"/>
    <w:rsid w:val="00381C68"/>
    <w:rsid w:val="00381F60"/>
    <w:rsid w:val="00382693"/>
    <w:rsid w:val="00382738"/>
    <w:rsid w:val="00382F11"/>
    <w:rsid w:val="00383204"/>
    <w:rsid w:val="00383AB0"/>
    <w:rsid w:val="003847BB"/>
    <w:rsid w:val="00384814"/>
    <w:rsid w:val="00384C0A"/>
    <w:rsid w:val="003857F9"/>
    <w:rsid w:val="00385B16"/>
    <w:rsid w:val="00385B96"/>
    <w:rsid w:val="0038637D"/>
    <w:rsid w:val="003865C3"/>
    <w:rsid w:val="003868F6"/>
    <w:rsid w:val="003869DC"/>
    <w:rsid w:val="00386C07"/>
    <w:rsid w:val="00386F58"/>
    <w:rsid w:val="0038700D"/>
    <w:rsid w:val="003879CE"/>
    <w:rsid w:val="00387B88"/>
    <w:rsid w:val="00390AD5"/>
    <w:rsid w:val="00390B8F"/>
    <w:rsid w:val="00390C0D"/>
    <w:rsid w:val="00390C79"/>
    <w:rsid w:val="00391447"/>
    <w:rsid w:val="003919D9"/>
    <w:rsid w:val="00391BDD"/>
    <w:rsid w:val="003922DE"/>
    <w:rsid w:val="00392E35"/>
    <w:rsid w:val="00393247"/>
    <w:rsid w:val="00393285"/>
    <w:rsid w:val="00393551"/>
    <w:rsid w:val="00393816"/>
    <w:rsid w:val="003939E9"/>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123"/>
    <w:rsid w:val="003A218C"/>
    <w:rsid w:val="003A24CC"/>
    <w:rsid w:val="003A2512"/>
    <w:rsid w:val="003A2A53"/>
    <w:rsid w:val="003A2EE8"/>
    <w:rsid w:val="003A363A"/>
    <w:rsid w:val="003A373C"/>
    <w:rsid w:val="003A5378"/>
    <w:rsid w:val="003A553C"/>
    <w:rsid w:val="003A56DF"/>
    <w:rsid w:val="003A6008"/>
    <w:rsid w:val="003A703F"/>
    <w:rsid w:val="003A7433"/>
    <w:rsid w:val="003A7E2B"/>
    <w:rsid w:val="003A7E40"/>
    <w:rsid w:val="003B0336"/>
    <w:rsid w:val="003B07A8"/>
    <w:rsid w:val="003B0A3A"/>
    <w:rsid w:val="003B0D79"/>
    <w:rsid w:val="003B2930"/>
    <w:rsid w:val="003B31A7"/>
    <w:rsid w:val="003B4587"/>
    <w:rsid w:val="003B4B51"/>
    <w:rsid w:val="003B4FE1"/>
    <w:rsid w:val="003B514E"/>
    <w:rsid w:val="003B5531"/>
    <w:rsid w:val="003B6238"/>
    <w:rsid w:val="003B636A"/>
    <w:rsid w:val="003B69CE"/>
    <w:rsid w:val="003B71B0"/>
    <w:rsid w:val="003B7403"/>
    <w:rsid w:val="003B79BD"/>
    <w:rsid w:val="003B7BDE"/>
    <w:rsid w:val="003C011C"/>
    <w:rsid w:val="003C0E32"/>
    <w:rsid w:val="003C11D7"/>
    <w:rsid w:val="003C16CB"/>
    <w:rsid w:val="003C1B97"/>
    <w:rsid w:val="003C247B"/>
    <w:rsid w:val="003C2945"/>
    <w:rsid w:val="003C3292"/>
    <w:rsid w:val="003C3C1E"/>
    <w:rsid w:val="003C3D88"/>
    <w:rsid w:val="003C4134"/>
    <w:rsid w:val="003C435B"/>
    <w:rsid w:val="003C4EBE"/>
    <w:rsid w:val="003C62EC"/>
    <w:rsid w:val="003C685A"/>
    <w:rsid w:val="003C6E9C"/>
    <w:rsid w:val="003C746F"/>
    <w:rsid w:val="003C7570"/>
    <w:rsid w:val="003C765A"/>
    <w:rsid w:val="003C76E6"/>
    <w:rsid w:val="003C77A5"/>
    <w:rsid w:val="003C7E59"/>
    <w:rsid w:val="003C7F12"/>
    <w:rsid w:val="003D03D6"/>
    <w:rsid w:val="003D075D"/>
    <w:rsid w:val="003D0EE2"/>
    <w:rsid w:val="003D1283"/>
    <w:rsid w:val="003D14C8"/>
    <w:rsid w:val="003D1517"/>
    <w:rsid w:val="003D16C5"/>
    <w:rsid w:val="003D1CA9"/>
    <w:rsid w:val="003D2CDA"/>
    <w:rsid w:val="003D2DA0"/>
    <w:rsid w:val="003D34C3"/>
    <w:rsid w:val="003D3B4D"/>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1BE0"/>
    <w:rsid w:val="003E1ED6"/>
    <w:rsid w:val="003E20F7"/>
    <w:rsid w:val="003E336A"/>
    <w:rsid w:val="003E3E2F"/>
    <w:rsid w:val="003E4048"/>
    <w:rsid w:val="003E4CE5"/>
    <w:rsid w:val="003E604C"/>
    <w:rsid w:val="003E60DA"/>
    <w:rsid w:val="003E6E00"/>
    <w:rsid w:val="003E7111"/>
    <w:rsid w:val="003E77D8"/>
    <w:rsid w:val="003E7940"/>
    <w:rsid w:val="003F01BD"/>
    <w:rsid w:val="003F01EE"/>
    <w:rsid w:val="003F0486"/>
    <w:rsid w:val="003F048E"/>
    <w:rsid w:val="003F09FA"/>
    <w:rsid w:val="003F0AFF"/>
    <w:rsid w:val="003F0DE2"/>
    <w:rsid w:val="003F1AA2"/>
    <w:rsid w:val="003F1B81"/>
    <w:rsid w:val="003F1ED6"/>
    <w:rsid w:val="003F26DC"/>
    <w:rsid w:val="003F2E19"/>
    <w:rsid w:val="003F2E2F"/>
    <w:rsid w:val="003F42FF"/>
    <w:rsid w:val="003F4747"/>
    <w:rsid w:val="003F4B48"/>
    <w:rsid w:val="003F4DDC"/>
    <w:rsid w:val="003F53CB"/>
    <w:rsid w:val="003F54DD"/>
    <w:rsid w:val="003F56B8"/>
    <w:rsid w:val="003F5F1A"/>
    <w:rsid w:val="003F6327"/>
    <w:rsid w:val="003F7425"/>
    <w:rsid w:val="003F765B"/>
    <w:rsid w:val="003F7CB8"/>
    <w:rsid w:val="00400BD6"/>
    <w:rsid w:val="00400CB4"/>
    <w:rsid w:val="00401386"/>
    <w:rsid w:val="004013E6"/>
    <w:rsid w:val="004018D2"/>
    <w:rsid w:val="00401A49"/>
    <w:rsid w:val="00401E31"/>
    <w:rsid w:val="0040234D"/>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01"/>
    <w:rsid w:val="0041035A"/>
    <w:rsid w:val="00410E76"/>
    <w:rsid w:val="004112D1"/>
    <w:rsid w:val="004113C9"/>
    <w:rsid w:val="00411D1E"/>
    <w:rsid w:val="00411DF2"/>
    <w:rsid w:val="004120DF"/>
    <w:rsid w:val="004126B5"/>
    <w:rsid w:val="00414039"/>
    <w:rsid w:val="00414359"/>
    <w:rsid w:val="00414477"/>
    <w:rsid w:val="00414909"/>
    <w:rsid w:val="00414BD5"/>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2CA"/>
    <w:rsid w:val="00422907"/>
    <w:rsid w:val="00422CCE"/>
    <w:rsid w:val="00423125"/>
    <w:rsid w:val="00423256"/>
    <w:rsid w:val="00423309"/>
    <w:rsid w:val="004233AD"/>
    <w:rsid w:val="00424446"/>
    <w:rsid w:val="00424585"/>
    <w:rsid w:val="00424867"/>
    <w:rsid w:val="00425154"/>
    <w:rsid w:val="00425341"/>
    <w:rsid w:val="004255FE"/>
    <w:rsid w:val="00425674"/>
    <w:rsid w:val="00425A82"/>
    <w:rsid w:val="00425C60"/>
    <w:rsid w:val="00425F97"/>
    <w:rsid w:val="00426B2C"/>
    <w:rsid w:val="00427FA8"/>
    <w:rsid w:val="0043009D"/>
    <w:rsid w:val="0043026B"/>
    <w:rsid w:val="00430299"/>
    <w:rsid w:val="004306D4"/>
    <w:rsid w:val="00430E92"/>
    <w:rsid w:val="00431433"/>
    <w:rsid w:val="00431A2A"/>
    <w:rsid w:val="00432ECA"/>
    <w:rsid w:val="004336E7"/>
    <w:rsid w:val="004342E5"/>
    <w:rsid w:val="0043554E"/>
    <w:rsid w:val="004355D4"/>
    <w:rsid w:val="004357B1"/>
    <w:rsid w:val="00435821"/>
    <w:rsid w:val="0043583E"/>
    <w:rsid w:val="00436CCE"/>
    <w:rsid w:val="00436EAD"/>
    <w:rsid w:val="004375E1"/>
    <w:rsid w:val="004379D4"/>
    <w:rsid w:val="00437A2F"/>
    <w:rsid w:val="00437FCE"/>
    <w:rsid w:val="00440262"/>
    <w:rsid w:val="004406BF"/>
    <w:rsid w:val="00440814"/>
    <w:rsid w:val="0044105D"/>
    <w:rsid w:val="004411C1"/>
    <w:rsid w:val="004412D7"/>
    <w:rsid w:val="00441424"/>
    <w:rsid w:val="00442731"/>
    <w:rsid w:val="00442C12"/>
    <w:rsid w:val="004434DF"/>
    <w:rsid w:val="0044354B"/>
    <w:rsid w:val="004439F4"/>
    <w:rsid w:val="00443E0C"/>
    <w:rsid w:val="00444273"/>
    <w:rsid w:val="0044493E"/>
    <w:rsid w:val="00444A1F"/>
    <w:rsid w:val="00444FC6"/>
    <w:rsid w:val="00445874"/>
    <w:rsid w:val="00445C38"/>
    <w:rsid w:val="0044686B"/>
    <w:rsid w:val="004475F7"/>
    <w:rsid w:val="0045057B"/>
    <w:rsid w:val="0045069B"/>
    <w:rsid w:val="00450B22"/>
    <w:rsid w:val="004515F7"/>
    <w:rsid w:val="00451709"/>
    <w:rsid w:val="004518FA"/>
    <w:rsid w:val="00451A02"/>
    <w:rsid w:val="0045277C"/>
    <w:rsid w:val="00453232"/>
    <w:rsid w:val="00453507"/>
    <w:rsid w:val="00453592"/>
    <w:rsid w:val="004541C7"/>
    <w:rsid w:val="004543AB"/>
    <w:rsid w:val="004545EC"/>
    <w:rsid w:val="00455967"/>
    <w:rsid w:val="00455C14"/>
    <w:rsid w:val="00455F71"/>
    <w:rsid w:val="00456272"/>
    <w:rsid w:val="0045675A"/>
    <w:rsid w:val="004570EF"/>
    <w:rsid w:val="00457517"/>
    <w:rsid w:val="00457CF7"/>
    <w:rsid w:val="00457D37"/>
    <w:rsid w:val="0046028A"/>
    <w:rsid w:val="004604BB"/>
    <w:rsid w:val="00460E3A"/>
    <w:rsid w:val="00460E68"/>
    <w:rsid w:val="00461014"/>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6B08"/>
    <w:rsid w:val="004672E3"/>
    <w:rsid w:val="0046775D"/>
    <w:rsid w:val="00467823"/>
    <w:rsid w:val="004705FA"/>
    <w:rsid w:val="004708AC"/>
    <w:rsid w:val="00471387"/>
    <w:rsid w:val="0047146C"/>
    <w:rsid w:val="0047149F"/>
    <w:rsid w:val="00471963"/>
    <w:rsid w:val="00471D8D"/>
    <w:rsid w:val="004724B8"/>
    <w:rsid w:val="004728FB"/>
    <w:rsid w:val="00472952"/>
    <w:rsid w:val="004729AD"/>
    <w:rsid w:val="00472CA7"/>
    <w:rsid w:val="00472CEC"/>
    <w:rsid w:val="00472F0D"/>
    <w:rsid w:val="00473308"/>
    <w:rsid w:val="00473313"/>
    <w:rsid w:val="0047377C"/>
    <w:rsid w:val="0047471E"/>
    <w:rsid w:val="004749DA"/>
    <w:rsid w:val="00474DEF"/>
    <w:rsid w:val="004750E3"/>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2E4A"/>
    <w:rsid w:val="00483091"/>
    <w:rsid w:val="00483140"/>
    <w:rsid w:val="0048360C"/>
    <w:rsid w:val="00483984"/>
    <w:rsid w:val="00483BB3"/>
    <w:rsid w:val="00483BC7"/>
    <w:rsid w:val="00483CF0"/>
    <w:rsid w:val="00484B6A"/>
    <w:rsid w:val="00484D4D"/>
    <w:rsid w:val="00486516"/>
    <w:rsid w:val="0048664F"/>
    <w:rsid w:val="004868AD"/>
    <w:rsid w:val="00486D00"/>
    <w:rsid w:val="00487FE1"/>
    <w:rsid w:val="0049007D"/>
    <w:rsid w:val="00490707"/>
    <w:rsid w:val="004907EF"/>
    <w:rsid w:val="00490815"/>
    <w:rsid w:val="0049117E"/>
    <w:rsid w:val="00492503"/>
    <w:rsid w:val="004925C8"/>
    <w:rsid w:val="00492AF9"/>
    <w:rsid w:val="00492B76"/>
    <w:rsid w:val="00492BA0"/>
    <w:rsid w:val="0049333E"/>
    <w:rsid w:val="0049418F"/>
    <w:rsid w:val="0049570D"/>
    <w:rsid w:val="00495C48"/>
    <w:rsid w:val="00495DC6"/>
    <w:rsid w:val="00495FFB"/>
    <w:rsid w:val="004967B9"/>
    <w:rsid w:val="00496A82"/>
    <w:rsid w:val="00496CCE"/>
    <w:rsid w:val="004978C1"/>
    <w:rsid w:val="00497AAD"/>
    <w:rsid w:val="00497BD7"/>
    <w:rsid w:val="00497D1A"/>
    <w:rsid w:val="004A00C9"/>
    <w:rsid w:val="004A03D0"/>
    <w:rsid w:val="004A1049"/>
    <w:rsid w:val="004A1AFA"/>
    <w:rsid w:val="004A1EA7"/>
    <w:rsid w:val="004A21EA"/>
    <w:rsid w:val="004A26F5"/>
    <w:rsid w:val="004A2EF8"/>
    <w:rsid w:val="004A3A21"/>
    <w:rsid w:val="004A407A"/>
    <w:rsid w:val="004A4AFB"/>
    <w:rsid w:val="004A4E3B"/>
    <w:rsid w:val="004A6110"/>
    <w:rsid w:val="004A61B8"/>
    <w:rsid w:val="004A6415"/>
    <w:rsid w:val="004A64F9"/>
    <w:rsid w:val="004A65F4"/>
    <w:rsid w:val="004A6D2C"/>
    <w:rsid w:val="004A7C04"/>
    <w:rsid w:val="004B026C"/>
    <w:rsid w:val="004B0271"/>
    <w:rsid w:val="004B0BE8"/>
    <w:rsid w:val="004B0E4A"/>
    <w:rsid w:val="004B12D0"/>
    <w:rsid w:val="004B18F4"/>
    <w:rsid w:val="004B1A98"/>
    <w:rsid w:val="004B2463"/>
    <w:rsid w:val="004B2532"/>
    <w:rsid w:val="004B2E9D"/>
    <w:rsid w:val="004B305F"/>
    <w:rsid w:val="004B3066"/>
    <w:rsid w:val="004B34C4"/>
    <w:rsid w:val="004B34E8"/>
    <w:rsid w:val="004B3981"/>
    <w:rsid w:val="004B3A03"/>
    <w:rsid w:val="004B4104"/>
    <w:rsid w:val="004B419F"/>
    <w:rsid w:val="004B4EA9"/>
    <w:rsid w:val="004B5376"/>
    <w:rsid w:val="004B53CB"/>
    <w:rsid w:val="004B5C96"/>
    <w:rsid w:val="004B6124"/>
    <w:rsid w:val="004B64B2"/>
    <w:rsid w:val="004B676F"/>
    <w:rsid w:val="004B6E50"/>
    <w:rsid w:val="004B6EA7"/>
    <w:rsid w:val="004B728F"/>
    <w:rsid w:val="004B7317"/>
    <w:rsid w:val="004B75B2"/>
    <w:rsid w:val="004B75C6"/>
    <w:rsid w:val="004C02C5"/>
    <w:rsid w:val="004C0BF0"/>
    <w:rsid w:val="004C0D40"/>
    <w:rsid w:val="004C114F"/>
    <w:rsid w:val="004C11A9"/>
    <w:rsid w:val="004C1FE0"/>
    <w:rsid w:val="004C27CF"/>
    <w:rsid w:val="004C2CA7"/>
    <w:rsid w:val="004C3592"/>
    <w:rsid w:val="004C45C8"/>
    <w:rsid w:val="004C4620"/>
    <w:rsid w:val="004C4F8F"/>
    <w:rsid w:val="004C50A0"/>
    <w:rsid w:val="004C5C18"/>
    <w:rsid w:val="004C5F4B"/>
    <w:rsid w:val="004C612E"/>
    <w:rsid w:val="004C61B8"/>
    <w:rsid w:val="004C69FE"/>
    <w:rsid w:val="004C6C0A"/>
    <w:rsid w:val="004C6C6D"/>
    <w:rsid w:val="004C77FF"/>
    <w:rsid w:val="004C7DB0"/>
    <w:rsid w:val="004C7DFB"/>
    <w:rsid w:val="004C7FFC"/>
    <w:rsid w:val="004D0223"/>
    <w:rsid w:val="004D0C4C"/>
    <w:rsid w:val="004D16A3"/>
    <w:rsid w:val="004D1934"/>
    <w:rsid w:val="004D1E41"/>
    <w:rsid w:val="004D2017"/>
    <w:rsid w:val="004D2326"/>
    <w:rsid w:val="004D261E"/>
    <w:rsid w:val="004D2E11"/>
    <w:rsid w:val="004D3108"/>
    <w:rsid w:val="004D329C"/>
    <w:rsid w:val="004D34D1"/>
    <w:rsid w:val="004D3FB8"/>
    <w:rsid w:val="004D4523"/>
    <w:rsid w:val="004D4990"/>
    <w:rsid w:val="004D51D6"/>
    <w:rsid w:val="004D6BF2"/>
    <w:rsid w:val="004D6F29"/>
    <w:rsid w:val="004D7A42"/>
    <w:rsid w:val="004D7BF5"/>
    <w:rsid w:val="004D7F9C"/>
    <w:rsid w:val="004E03F4"/>
    <w:rsid w:val="004E068F"/>
    <w:rsid w:val="004E0860"/>
    <w:rsid w:val="004E09CF"/>
    <w:rsid w:val="004E0B75"/>
    <w:rsid w:val="004E0C29"/>
    <w:rsid w:val="004E0DC4"/>
    <w:rsid w:val="004E109C"/>
    <w:rsid w:val="004E1248"/>
    <w:rsid w:val="004E1D6F"/>
    <w:rsid w:val="004E1DF3"/>
    <w:rsid w:val="004E2393"/>
    <w:rsid w:val="004E3117"/>
    <w:rsid w:val="004E3A2A"/>
    <w:rsid w:val="004E3AB1"/>
    <w:rsid w:val="004E4003"/>
    <w:rsid w:val="004E4626"/>
    <w:rsid w:val="004E4984"/>
    <w:rsid w:val="004E5101"/>
    <w:rsid w:val="004E5380"/>
    <w:rsid w:val="004E6746"/>
    <w:rsid w:val="004E675C"/>
    <w:rsid w:val="004E6CAC"/>
    <w:rsid w:val="004E6F69"/>
    <w:rsid w:val="004E74F2"/>
    <w:rsid w:val="004E75C1"/>
    <w:rsid w:val="004E777F"/>
    <w:rsid w:val="004E7E66"/>
    <w:rsid w:val="004F07F2"/>
    <w:rsid w:val="004F07F9"/>
    <w:rsid w:val="004F0A50"/>
    <w:rsid w:val="004F0A51"/>
    <w:rsid w:val="004F0D1F"/>
    <w:rsid w:val="004F0E82"/>
    <w:rsid w:val="004F1468"/>
    <w:rsid w:val="004F1523"/>
    <w:rsid w:val="004F1847"/>
    <w:rsid w:val="004F1CE1"/>
    <w:rsid w:val="004F1F9E"/>
    <w:rsid w:val="004F2491"/>
    <w:rsid w:val="004F2CB6"/>
    <w:rsid w:val="004F2E6E"/>
    <w:rsid w:val="004F3015"/>
    <w:rsid w:val="004F313F"/>
    <w:rsid w:val="004F367F"/>
    <w:rsid w:val="004F3A3B"/>
    <w:rsid w:val="004F3EEF"/>
    <w:rsid w:val="004F43A7"/>
    <w:rsid w:val="004F447B"/>
    <w:rsid w:val="004F497C"/>
    <w:rsid w:val="004F4FAC"/>
    <w:rsid w:val="004F4FE8"/>
    <w:rsid w:val="004F531B"/>
    <w:rsid w:val="004F560C"/>
    <w:rsid w:val="004F5DBB"/>
    <w:rsid w:val="004F60B4"/>
    <w:rsid w:val="004F61A3"/>
    <w:rsid w:val="004F6874"/>
    <w:rsid w:val="004F7254"/>
    <w:rsid w:val="004F73BD"/>
    <w:rsid w:val="004F7922"/>
    <w:rsid w:val="004F7A1F"/>
    <w:rsid w:val="004F7B47"/>
    <w:rsid w:val="0050079C"/>
    <w:rsid w:val="0050106A"/>
    <w:rsid w:val="005010BC"/>
    <w:rsid w:val="00501848"/>
    <w:rsid w:val="0050258A"/>
    <w:rsid w:val="00502B31"/>
    <w:rsid w:val="0050434C"/>
    <w:rsid w:val="0050537D"/>
    <w:rsid w:val="0050591C"/>
    <w:rsid w:val="005059BD"/>
    <w:rsid w:val="005060AE"/>
    <w:rsid w:val="005064BF"/>
    <w:rsid w:val="0050790B"/>
    <w:rsid w:val="00507C05"/>
    <w:rsid w:val="00507FDF"/>
    <w:rsid w:val="0051037C"/>
    <w:rsid w:val="0051050F"/>
    <w:rsid w:val="0051058B"/>
    <w:rsid w:val="00510DDC"/>
    <w:rsid w:val="00511166"/>
    <w:rsid w:val="00512217"/>
    <w:rsid w:val="00512459"/>
    <w:rsid w:val="00512787"/>
    <w:rsid w:val="005131A2"/>
    <w:rsid w:val="005137E4"/>
    <w:rsid w:val="00513BB9"/>
    <w:rsid w:val="0051440E"/>
    <w:rsid w:val="00514480"/>
    <w:rsid w:val="005148CD"/>
    <w:rsid w:val="00514FB2"/>
    <w:rsid w:val="00515180"/>
    <w:rsid w:val="00515973"/>
    <w:rsid w:val="00516069"/>
    <w:rsid w:val="005175F0"/>
    <w:rsid w:val="00517AC8"/>
    <w:rsid w:val="00517C3E"/>
    <w:rsid w:val="005207D8"/>
    <w:rsid w:val="0052091D"/>
    <w:rsid w:val="005212F4"/>
    <w:rsid w:val="00521908"/>
    <w:rsid w:val="00521BCC"/>
    <w:rsid w:val="005224BC"/>
    <w:rsid w:val="00522928"/>
    <w:rsid w:val="00522FF1"/>
    <w:rsid w:val="005230E1"/>
    <w:rsid w:val="005231CD"/>
    <w:rsid w:val="00523946"/>
    <w:rsid w:val="0052397A"/>
    <w:rsid w:val="00524125"/>
    <w:rsid w:val="005243FC"/>
    <w:rsid w:val="005256D6"/>
    <w:rsid w:val="00525AD8"/>
    <w:rsid w:val="00526429"/>
    <w:rsid w:val="005266C1"/>
    <w:rsid w:val="005267F4"/>
    <w:rsid w:val="005269D3"/>
    <w:rsid w:val="00527317"/>
    <w:rsid w:val="005278FA"/>
    <w:rsid w:val="00527ED6"/>
    <w:rsid w:val="0053024F"/>
    <w:rsid w:val="00531064"/>
    <w:rsid w:val="005312CB"/>
    <w:rsid w:val="005313B2"/>
    <w:rsid w:val="005317BA"/>
    <w:rsid w:val="00531911"/>
    <w:rsid w:val="00531E92"/>
    <w:rsid w:val="005324D7"/>
    <w:rsid w:val="005326F0"/>
    <w:rsid w:val="0053275F"/>
    <w:rsid w:val="00532764"/>
    <w:rsid w:val="00532AA5"/>
    <w:rsid w:val="00532C5F"/>
    <w:rsid w:val="00533233"/>
    <w:rsid w:val="005333D2"/>
    <w:rsid w:val="005335A2"/>
    <w:rsid w:val="00533D13"/>
    <w:rsid w:val="00533DEC"/>
    <w:rsid w:val="00534026"/>
    <w:rsid w:val="00534D55"/>
    <w:rsid w:val="005358F6"/>
    <w:rsid w:val="00535B53"/>
    <w:rsid w:val="00536392"/>
    <w:rsid w:val="00536B03"/>
    <w:rsid w:val="00537456"/>
    <w:rsid w:val="00537708"/>
    <w:rsid w:val="0053790C"/>
    <w:rsid w:val="00537B3D"/>
    <w:rsid w:val="00540401"/>
    <w:rsid w:val="005405B2"/>
    <w:rsid w:val="0054076A"/>
    <w:rsid w:val="00540D47"/>
    <w:rsid w:val="00540EE7"/>
    <w:rsid w:val="00541651"/>
    <w:rsid w:val="0054191A"/>
    <w:rsid w:val="00541A22"/>
    <w:rsid w:val="00541EAD"/>
    <w:rsid w:val="005424C2"/>
    <w:rsid w:val="005426B2"/>
    <w:rsid w:val="00542C0E"/>
    <w:rsid w:val="00543519"/>
    <w:rsid w:val="00543640"/>
    <w:rsid w:val="00544019"/>
    <w:rsid w:val="005444C6"/>
    <w:rsid w:val="00544BF9"/>
    <w:rsid w:val="00544F05"/>
    <w:rsid w:val="00544FCC"/>
    <w:rsid w:val="005454B8"/>
    <w:rsid w:val="00545ACB"/>
    <w:rsid w:val="00545DB9"/>
    <w:rsid w:val="005462ED"/>
    <w:rsid w:val="00546585"/>
    <w:rsid w:val="0054680A"/>
    <w:rsid w:val="00546AC1"/>
    <w:rsid w:val="00546BF8"/>
    <w:rsid w:val="00547BA2"/>
    <w:rsid w:val="005503B7"/>
    <w:rsid w:val="00550AC5"/>
    <w:rsid w:val="00550B7E"/>
    <w:rsid w:val="00551052"/>
    <w:rsid w:val="005524ED"/>
    <w:rsid w:val="00552D8C"/>
    <w:rsid w:val="005539D9"/>
    <w:rsid w:val="00553F91"/>
    <w:rsid w:val="00554007"/>
    <w:rsid w:val="00554C03"/>
    <w:rsid w:val="00554C58"/>
    <w:rsid w:val="00554D5D"/>
    <w:rsid w:val="005550F9"/>
    <w:rsid w:val="00556338"/>
    <w:rsid w:val="00556441"/>
    <w:rsid w:val="0055693B"/>
    <w:rsid w:val="00557031"/>
    <w:rsid w:val="00557F87"/>
    <w:rsid w:val="00560FCB"/>
    <w:rsid w:val="00561001"/>
    <w:rsid w:val="0056111C"/>
    <w:rsid w:val="00561140"/>
    <w:rsid w:val="005612B1"/>
    <w:rsid w:val="00561412"/>
    <w:rsid w:val="005614DB"/>
    <w:rsid w:val="00561903"/>
    <w:rsid w:val="00561A9B"/>
    <w:rsid w:val="00561E54"/>
    <w:rsid w:val="00561F73"/>
    <w:rsid w:val="005621F7"/>
    <w:rsid w:val="005624C4"/>
    <w:rsid w:val="00562694"/>
    <w:rsid w:val="0056278F"/>
    <w:rsid w:val="00562FB1"/>
    <w:rsid w:val="00563068"/>
    <w:rsid w:val="0056376A"/>
    <w:rsid w:val="00563B3C"/>
    <w:rsid w:val="00563FC9"/>
    <w:rsid w:val="0056419C"/>
    <w:rsid w:val="00564C77"/>
    <w:rsid w:val="00564D70"/>
    <w:rsid w:val="00564DA7"/>
    <w:rsid w:val="00565204"/>
    <w:rsid w:val="00565473"/>
    <w:rsid w:val="00565AB1"/>
    <w:rsid w:val="00565AF9"/>
    <w:rsid w:val="00565DAC"/>
    <w:rsid w:val="00565F0D"/>
    <w:rsid w:val="005662DC"/>
    <w:rsid w:val="00566329"/>
    <w:rsid w:val="005668B9"/>
    <w:rsid w:val="00566AD4"/>
    <w:rsid w:val="00566E39"/>
    <w:rsid w:val="0056704E"/>
    <w:rsid w:val="00567623"/>
    <w:rsid w:val="005701C2"/>
    <w:rsid w:val="00570763"/>
    <w:rsid w:val="00570EBB"/>
    <w:rsid w:val="00571CDF"/>
    <w:rsid w:val="0057200B"/>
    <w:rsid w:val="00572297"/>
    <w:rsid w:val="0057345D"/>
    <w:rsid w:val="0057347D"/>
    <w:rsid w:val="00573560"/>
    <w:rsid w:val="00573564"/>
    <w:rsid w:val="00573CE6"/>
    <w:rsid w:val="00574E7B"/>
    <w:rsid w:val="00574F36"/>
    <w:rsid w:val="00576B5C"/>
    <w:rsid w:val="005770CC"/>
    <w:rsid w:val="005802F9"/>
    <w:rsid w:val="005806D5"/>
    <w:rsid w:val="00580DFC"/>
    <w:rsid w:val="0058134C"/>
    <w:rsid w:val="00581359"/>
    <w:rsid w:val="005815CD"/>
    <w:rsid w:val="005827A7"/>
    <w:rsid w:val="00583D43"/>
    <w:rsid w:val="005841FB"/>
    <w:rsid w:val="005846C3"/>
    <w:rsid w:val="00584F04"/>
    <w:rsid w:val="0058544C"/>
    <w:rsid w:val="00585623"/>
    <w:rsid w:val="005857F7"/>
    <w:rsid w:val="00585D9D"/>
    <w:rsid w:val="005865E9"/>
    <w:rsid w:val="00586810"/>
    <w:rsid w:val="005868FD"/>
    <w:rsid w:val="00587D7B"/>
    <w:rsid w:val="005904DB"/>
    <w:rsid w:val="005905ED"/>
    <w:rsid w:val="00590D11"/>
    <w:rsid w:val="0059180B"/>
    <w:rsid w:val="00591911"/>
    <w:rsid w:val="00591BA6"/>
    <w:rsid w:val="005924F2"/>
    <w:rsid w:val="00592825"/>
    <w:rsid w:val="00593488"/>
    <w:rsid w:val="00593DC7"/>
    <w:rsid w:val="00594437"/>
    <w:rsid w:val="005948D8"/>
    <w:rsid w:val="00594B70"/>
    <w:rsid w:val="00595870"/>
    <w:rsid w:val="00596CFA"/>
    <w:rsid w:val="00596EC6"/>
    <w:rsid w:val="005975CE"/>
    <w:rsid w:val="005A0088"/>
    <w:rsid w:val="005A04F6"/>
    <w:rsid w:val="005A14F0"/>
    <w:rsid w:val="005A1861"/>
    <w:rsid w:val="005A1A31"/>
    <w:rsid w:val="005A22D4"/>
    <w:rsid w:val="005A361D"/>
    <w:rsid w:val="005A36C2"/>
    <w:rsid w:val="005A3719"/>
    <w:rsid w:val="005A38BE"/>
    <w:rsid w:val="005A3DD7"/>
    <w:rsid w:val="005A40FA"/>
    <w:rsid w:val="005A4AC9"/>
    <w:rsid w:val="005A4C20"/>
    <w:rsid w:val="005A4F48"/>
    <w:rsid w:val="005A54F1"/>
    <w:rsid w:val="005A57B8"/>
    <w:rsid w:val="005A5DDE"/>
    <w:rsid w:val="005A5DFC"/>
    <w:rsid w:val="005A64A8"/>
    <w:rsid w:val="005A65C5"/>
    <w:rsid w:val="005A6875"/>
    <w:rsid w:val="005A6F0B"/>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4D3"/>
    <w:rsid w:val="005B58F7"/>
    <w:rsid w:val="005B5981"/>
    <w:rsid w:val="005B5994"/>
    <w:rsid w:val="005B6474"/>
    <w:rsid w:val="005B666D"/>
    <w:rsid w:val="005B667A"/>
    <w:rsid w:val="005B6865"/>
    <w:rsid w:val="005B78F8"/>
    <w:rsid w:val="005B7ABC"/>
    <w:rsid w:val="005C039B"/>
    <w:rsid w:val="005C059F"/>
    <w:rsid w:val="005C07CE"/>
    <w:rsid w:val="005C0B8F"/>
    <w:rsid w:val="005C160D"/>
    <w:rsid w:val="005C161E"/>
    <w:rsid w:val="005C194E"/>
    <w:rsid w:val="005C1C83"/>
    <w:rsid w:val="005C1DB1"/>
    <w:rsid w:val="005C226F"/>
    <w:rsid w:val="005C2294"/>
    <w:rsid w:val="005C2E48"/>
    <w:rsid w:val="005C31AD"/>
    <w:rsid w:val="005C3344"/>
    <w:rsid w:val="005C4E4D"/>
    <w:rsid w:val="005C58F2"/>
    <w:rsid w:val="005C5A97"/>
    <w:rsid w:val="005C5F77"/>
    <w:rsid w:val="005C6AAB"/>
    <w:rsid w:val="005C6D5D"/>
    <w:rsid w:val="005C6FD0"/>
    <w:rsid w:val="005C73CC"/>
    <w:rsid w:val="005D01C3"/>
    <w:rsid w:val="005D05FF"/>
    <w:rsid w:val="005D0FB4"/>
    <w:rsid w:val="005D1176"/>
    <w:rsid w:val="005D1747"/>
    <w:rsid w:val="005D1FDB"/>
    <w:rsid w:val="005D2226"/>
    <w:rsid w:val="005D2397"/>
    <w:rsid w:val="005D266D"/>
    <w:rsid w:val="005D306D"/>
    <w:rsid w:val="005D3327"/>
    <w:rsid w:val="005D3D6B"/>
    <w:rsid w:val="005D4854"/>
    <w:rsid w:val="005D5BCF"/>
    <w:rsid w:val="005D65BF"/>
    <w:rsid w:val="005D6D84"/>
    <w:rsid w:val="005D70A1"/>
    <w:rsid w:val="005D79F2"/>
    <w:rsid w:val="005D7C91"/>
    <w:rsid w:val="005D7CB1"/>
    <w:rsid w:val="005D7F57"/>
    <w:rsid w:val="005E0067"/>
    <w:rsid w:val="005E0141"/>
    <w:rsid w:val="005E09CA"/>
    <w:rsid w:val="005E1AB4"/>
    <w:rsid w:val="005E222B"/>
    <w:rsid w:val="005E255B"/>
    <w:rsid w:val="005E2CF7"/>
    <w:rsid w:val="005E4543"/>
    <w:rsid w:val="005E4A1C"/>
    <w:rsid w:val="005E56C9"/>
    <w:rsid w:val="005E5CF7"/>
    <w:rsid w:val="005E5FF0"/>
    <w:rsid w:val="005E642A"/>
    <w:rsid w:val="005E65A7"/>
    <w:rsid w:val="005E6E5A"/>
    <w:rsid w:val="005E721E"/>
    <w:rsid w:val="005E7C92"/>
    <w:rsid w:val="005F0857"/>
    <w:rsid w:val="005F0B15"/>
    <w:rsid w:val="005F1470"/>
    <w:rsid w:val="005F15A9"/>
    <w:rsid w:val="005F2807"/>
    <w:rsid w:val="005F2CD5"/>
    <w:rsid w:val="005F32A1"/>
    <w:rsid w:val="005F3382"/>
    <w:rsid w:val="005F3720"/>
    <w:rsid w:val="005F516D"/>
    <w:rsid w:val="005F5506"/>
    <w:rsid w:val="005F5A0D"/>
    <w:rsid w:val="005F60DF"/>
    <w:rsid w:val="005F615B"/>
    <w:rsid w:val="005F61DF"/>
    <w:rsid w:val="005F663B"/>
    <w:rsid w:val="005F680A"/>
    <w:rsid w:val="005F6880"/>
    <w:rsid w:val="005F6B3E"/>
    <w:rsid w:val="005F6ED2"/>
    <w:rsid w:val="005F745B"/>
    <w:rsid w:val="005F77F8"/>
    <w:rsid w:val="005F7CA8"/>
    <w:rsid w:val="00600B8B"/>
    <w:rsid w:val="00600DE1"/>
    <w:rsid w:val="00601506"/>
    <w:rsid w:val="00601596"/>
    <w:rsid w:val="00601A38"/>
    <w:rsid w:val="00601C92"/>
    <w:rsid w:val="00601F66"/>
    <w:rsid w:val="00602764"/>
    <w:rsid w:val="00602B29"/>
    <w:rsid w:val="00602DAD"/>
    <w:rsid w:val="006030E9"/>
    <w:rsid w:val="00603373"/>
    <w:rsid w:val="006036D0"/>
    <w:rsid w:val="00603B1C"/>
    <w:rsid w:val="006042CD"/>
    <w:rsid w:val="00604375"/>
    <w:rsid w:val="00605217"/>
    <w:rsid w:val="006054A5"/>
    <w:rsid w:val="006059E4"/>
    <w:rsid w:val="00605D60"/>
    <w:rsid w:val="006062A0"/>
    <w:rsid w:val="00607015"/>
    <w:rsid w:val="0061098D"/>
    <w:rsid w:val="00610B78"/>
    <w:rsid w:val="00610F80"/>
    <w:rsid w:val="00611992"/>
    <w:rsid w:val="00611B59"/>
    <w:rsid w:val="00611FBA"/>
    <w:rsid w:val="00612098"/>
    <w:rsid w:val="0061272A"/>
    <w:rsid w:val="00612BF8"/>
    <w:rsid w:val="006130D0"/>
    <w:rsid w:val="0061355D"/>
    <w:rsid w:val="006139F7"/>
    <w:rsid w:val="00613AA2"/>
    <w:rsid w:val="00614542"/>
    <w:rsid w:val="00614906"/>
    <w:rsid w:val="0061517F"/>
    <w:rsid w:val="00615276"/>
    <w:rsid w:val="006155F1"/>
    <w:rsid w:val="00615846"/>
    <w:rsid w:val="006160F0"/>
    <w:rsid w:val="0061618F"/>
    <w:rsid w:val="0061624B"/>
    <w:rsid w:val="00616400"/>
    <w:rsid w:val="006166AD"/>
    <w:rsid w:val="00616812"/>
    <w:rsid w:val="00616C1E"/>
    <w:rsid w:val="00617EFC"/>
    <w:rsid w:val="00620055"/>
    <w:rsid w:val="00620336"/>
    <w:rsid w:val="006204B3"/>
    <w:rsid w:val="006204C2"/>
    <w:rsid w:val="006212D3"/>
    <w:rsid w:val="00621639"/>
    <w:rsid w:val="00622B22"/>
    <w:rsid w:val="00622F67"/>
    <w:rsid w:val="00623571"/>
    <w:rsid w:val="00623A5E"/>
    <w:rsid w:val="00624B9F"/>
    <w:rsid w:val="00625008"/>
    <w:rsid w:val="006252EE"/>
    <w:rsid w:val="0062548B"/>
    <w:rsid w:val="00626710"/>
    <w:rsid w:val="00626930"/>
    <w:rsid w:val="00626AD3"/>
    <w:rsid w:val="00626BAC"/>
    <w:rsid w:val="006271C3"/>
    <w:rsid w:val="00627976"/>
    <w:rsid w:val="00627B14"/>
    <w:rsid w:val="0063001E"/>
    <w:rsid w:val="00630023"/>
    <w:rsid w:val="006308EE"/>
    <w:rsid w:val="00630C70"/>
    <w:rsid w:val="00630D67"/>
    <w:rsid w:val="00631005"/>
    <w:rsid w:val="00631C79"/>
    <w:rsid w:val="00631FFE"/>
    <w:rsid w:val="00632284"/>
    <w:rsid w:val="00632727"/>
    <w:rsid w:val="0063283D"/>
    <w:rsid w:val="00633769"/>
    <w:rsid w:val="00633FE3"/>
    <w:rsid w:val="00634276"/>
    <w:rsid w:val="00634570"/>
    <w:rsid w:val="0063487C"/>
    <w:rsid w:val="00635B73"/>
    <w:rsid w:val="00635BB7"/>
    <w:rsid w:val="00636CC7"/>
    <w:rsid w:val="0063727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5F2B"/>
    <w:rsid w:val="00646084"/>
    <w:rsid w:val="006468ED"/>
    <w:rsid w:val="00646DA2"/>
    <w:rsid w:val="00646E7A"/>
    <w:rsid w:val="00646EA6"/>
    <w:rsid w:val="00647272"/>
    <w:rsid w:val="00647664"/>
    <w:rsid w:val="00650D19"/>
    <w:rsid w:val="00651268"/>
    <w:rsid w:val="006521D7"/>
    <w:rsid w:val="00652CF5"/>
    <w:rsid w:val="0065343E"/>
    <w:rsid w:val="006536BB"/>
    <w:rsid w:val="0065398F"/>
    <w:rsid w:val="00653C7C"/>
    <w:rsid w:val="00654252"/>
    <w:rsid w:val="006543B7"/>
    <w:rsid w:val="00654EA5"/>
    <w:rsid w:val="0065587E"/>
    <w:rsid w:val="006558CD"/>
    <w:rsid w:val="0065592E"/>
    <w:rsid w:val="00655C26"/>
    <w:rsid w:val="0065637A"/>
    <w:rsid w:val="00656998"/>
    <w:rsid w:val="00656E4D"/>
    <w:rsid w:val="006576BA"/>
    <w:rsid w:val="00657CBB"/>
    <w:rsid w:val="006600BF"/>
    <w:rsid w:val="00660AF7"/>
    <w:rsid w:val="00660D3E"/>
    <w:rsid w:val="0066136C"/>
    <w:rsid w:val="00661691"/>
    <w:rsid w:val="00662D3D"/>
    <w:rsid w:val="00662F1F"/>
    <w:rsid w:val="00663D15"/>
    <w:rsid w:val="00665030"/>
    <w:rsid w:val="00665670"/>
    <w:rsid w:val="006659EA"/>
    <w:rsid w:val="00665F27"/>
    <w:rsid w:val="006661E8"/>
    <w:rsid w:val="00666424"/>
    <w:rsid w:val="006664DF"/>
    <w:rsid w:val="0066676C"/>
    <w:rsid w:val="006673B9"/>
    <w:rsid w:val="0066790C"/>
    <w:rsid w:val="00667FF0"/>
    <w:rsid w:val="00670319"/>
    <w:rsid w:val="00670C7C"/>
    <w:rsid w:val="00671480"/>
    <w:rsid w:val="006717E7"/>
    <w:rsid w:val="00671FD5"/>
    <w:rsid w:val="006720BC"/>
    <w:rsid w:val="006722B0"/>
    <w:rsid w:val="00672906"/>
    <w:rsid w:val="00672C73"/>
    <w:rsid w:val="00673B64"/>
    <w:rsid w:val="006753AC"/>
    <w:rsid w:val="00675430"/>
    <w:rsid w:val="006755F0"/>
    <w:rsid w:val="00675749"/>
    <w:rsid w:val="006759FE"/>
    <w:rsid w:val="00675C59"/>
    <w:rsid w:val="0067736F"/>
    <w:rsid w:val="00677382"/>
    <w:rsid w:val="006776F6"/>
    <w:rsid w:val="0067772D"/>
    <w:rsid w:val="00677991"/>
    <w:rsid w:val="00677AD2"/>
    <w:rsid w:val="00680326"/>
    <w:rsid w:val="00680714"/>
    <w:rsid w:val="0068071D"/>
    <w:rsid w:val="00680C6B"/>
    <w:rsid w:val="006811F3"/>
    <w:rsid w:val="00681240"/>
    <w:rsid w:val="0068139A"/>
    <w:rsid w:val="00681A77"/>
    <w:rsid w:val="0068270E"/>
    <w:rsid w:val="00683068"/>
    <w:rsid w:val="00683DAD"/>
    <w:rsid w:val="00684592"/>
    <w:rsid w:val="00684963"/>
    <w:rsid w:val="00685033"/>
    <w:rsid w:val="0068517F"/>
    <w:rsid w:val="0068564B"/>
    <w:rsid w:val="00685C15"/>
    <w:rsid w:val="00685D65"/>
    <w:rsid w:val="00685FC8"/>
    <w:rsid w:val="00686E80"/>
    <w:rsid w:val="0068790B"/>
    <w:rsid w:val="00687AF2"/>
    <w:rsid w:val="006901AC"/>
    <w:rsid w:val="00690C8D"/>
    <w:rsid w:val="00691890"/>
    <w:rsid w:val="00691AAD"/>
    <w:rsid w:val="00691DFC"/>
    <w:rsid w:val="00692416"/>
    <w:rsid w:val="00692A22"/>
    <w:rsid w:val="00692AFF"/>
    <w:rsid w:val="00692D2D"/>
    <w:rsid w:val="00692D66"/>
    <w:rsid w:val="0069346A"/>
    <w:rsid w:val="00693B73"/>
    <w:rsid w:val="00693F11"/>
    <w:rsid w:val="006945A1"/>
    <w:rsid w:val="00694A53"/>
    <w:rsid w:val="006952DE"/>
    <w:rsid w:val="00695985"/>
    <w:rsid w:val="00695C78"/>
    <w:rsid w:val="00695E6C"/>
    <w:rsid w:val="00695EAC"/>
    <w:rsid w:val="00696904"/>
    <w:rsid w:val="00696C79"/>
    <w:rsid w:val="00696CB8"/>
    <w:rsid w:val="00697068"/>
    <w:rsid w:val="006977DE"/>
    <w:rsid w:val="00697907"/>
    <w:rsid w:val="00697D5F"/>
    <w:rsid w:val="006A035B"/>
    <w:rsid w:val="006A0582"/>
    <w:rsid w:val="006A060C"/>
    <w:rsid w:val="006A06F8"/>
    <w:rsid w:val="006A071C"/>
    <w:rsid w:val="006A0D23"/>
    <w:rsid w:val="006A0DC7"/>
    <w:rsid w:val="006A150D"/>
    <w:rsid w:val="006A1B00"/>
    <w:rsid w:val="006A2766"/>
    <w:rsid w:val="006A394B"/>
    <w:rsid w:val="006A39D0"/>
    <w:rsid w:val="006A3E91"/>
    <w:rsid w:val="006A4321"/>
    <w:rsid w:val="006A4E20"/>
    <w:rsid w:val="006A4F11"/>
    <w:rsid w:val="006A5474"/>
    <w:rsid w:val="006A563C"/>
    <w:rsid w:val="006A5782"/>
    <w:rsid w:val="006A5A6F"/>
    <w:rsid w:val="006A5F7E"/>
    <w:rsid w:val="006A6786"/>
    <w:rsid w:val="006A7C29"/>
    <w:rsid w:val="006B0580"/>
    <w:rsid w:val="006B0DA2"/>
    <w:rsid w:val="006B0F70"/>
    <w:rsid w:val="006B1486"/>
    <w:rsid w:val="006B169F"/>
    <w:rsid w:val="006B1BEB"/>
    <w:rsid w:val="006B1D06"/>
    <w:rsid w:val="006B2823"/>
    <w:rsid w:val="006B29DC"/>
    <w:rsid w:val="006B2B21"/>
    <w:rsid w:val="006B2F60"/>
    <w:rsid w:val="006B33DB"/>
    <w:rsid w:val="006B3669"/>
    <w:rsid w:val="006B36E5"/>
    <w:rsid w:val="006B3C07"/>
    <w:rsid w:val="006B3CDF"/>
    <w:rsid w:val="006B3D00"/>
    <w:rsid w:val="006B4CF8"/>
    <w:rsid w:val="006B506B"/>
    <w:rsid w:val="006B54E8"/>
    <w:rsid w:val="006B5FBC"/>
    <w:rsid w:val="006B6ED2"/>
    <w:rsid w:val="006B70D5"/>
    <w:rsid w:val="006B7F74"/>
    <w:rsid w:val="006C0230"/>
    <w:rsid w:val="006C05C7"/>
    <w:rsid w:val="006C0E68"/>
    <w:rsid w:val="006C1F31"/>
    <w:rsid w:val="006C25AB"/>
    <w:rsid w:val="006C2DA6"/>
    <w:rsid w:val="006C3581"/>
    <w:rsid w:val="006C3737"/>
    <w:rsid w:val="006C38AB"/>
    <w:rsid w:val="006C39A0"/>
    <w:rsid w:val="006C3EFE"/>
    <w:rsid w:val="006C4282"/>
    <w:rsid w:val="006C46C7"/>
    <w:rsid w:val="006C4767"/>
    <w:rsid w:val="006C4A1A"/>
    <w:rsid w:val="006C4D02"/>
    <w:rsid w:val="006C53A4"/>
    <w:rsid w:val="006C54DF"/>
    <w:rsid w:val="006C5D5D"/>
    <w:rsid w:val="006C627E"/>
    <w:rsid w:val="006C6303"/>
    <w:rsid w:val="006C63ED"/>
    <w:rsid w:val="006C669B"/>
    <w:rsid w:val="006C6A51"/>
    <w:rsid w:val="006C6EBD"/>
    <w:rsid w:val="006C7E04"/>
    <w:rsid w:val="006C7F79"/>
    <w:rsid w:val="006C7FB4"/>
    <w:rsid w:val="006D0004"/>
    <w:rsid w:val="006D015F"/>
    <w:rsid w:val="006D060E"/>
    <w:rsid w:val="006D0681"/>
    <w:rsid w:val="006D0A80"/>
    <w:rsid w:val="006D0AE8"/>
    <w:rsid w:val="006D135C"/>
    <w:rsid w:val="006D16F6"/>
    <w:rsid w:val="006D2F72"/>
    <w:rsid w:val="006D43C1"/>
    <w:rsid w:val="006D4955"/>
    <w:rsid w:val="006D4BE9"/>
    <w:rsid w:val="006D5442"/>
    <w:rsid w:val="006D6921"/>
    <w:rsid w:val="006D6E4E"/>
    <w:rsid w:val="006D7A7B"/>
    <w:rsid w:val="006D7A8E"/>
    <w:rsid w:val="006D7C59"/>
    <w:rsid w:val="006E00E3"/>
    <w:rsid w:val="006E045C"/>
    <w:rsid w:val="006E0569"/>
    <w:rsid w:val="006E065E"/>
    <w:rsid w:val="006E082D"/>
    <w:rsid w:val="006E0849"/>
    <w:rsid w:val="006E11D6"/>
    <w:rsid w:val="006E17AC"/>
    <w:rsid w:val="006E189B"/>
    <w:rsid w:val="006E20D9"/>
    <w:rsid w:val="006E25C1"/>
    <w:rsid w:val="006E27DC"/>
    <w:rsid w:val="006E2902"/>
    <w:rsid w:val="006E2F9D"/>
    <w:rsid w:val="006E37C6"/>
    <w:rsid w:val="006E3CF3"/>
    <w:rsid w:val="006E41ED"/>
    <w:rsid w:val="006E4667"/>
    <w:rsid w:val="006E46B7"/>
    <w:rsid w:val="006E475A"/>
    <w:rsid w:val="006E486D"/>
    <w:rsid w:val="006E4880"/>
    <w:rsid w:val="006E48BB"/>
    <w:rsid w:val="006E5462"/>
    <w:rsid w:val="006E618C"/>
    <w:rsid w:val="006E641A"/>
    <w:rsid w:val="006E65D6"/>
    <w:rsid w:val="006E727B"/>
    <w:rsid w:val="006E73B4"/>
    <w:rsid w:val="006E76C8"/>
    <w:rsid w:val="006E7A92"/>
    <w:rsid w:val="006F01FF"/>
    <w:rsid w:val="006F0C11"/>
    <w:rsid w:val="006F0CB2"/>
    <w:rsid w:val="006F1DE9"/>
    <w:rsid w:val="006F2046"/>
    <w:rsid w:val="006F2555"/>
    <w:rsid w:val="006F2F59"/>
    <w:rsid w:val="006F30CA"/>
    <w:rsid w:val="006F311E"/>
    <w:rsid w:val="006F3442"/>
    <w:rsid w:val="006F36A5"/>
    <w:rsid w:val="006F39F5"/>
    <w:rsid w:val="006F41F4"/>
    <w:rsid w:val="006F442B"/>
    <w:rsid w:val="006F4576"/>
    <w:rsid w:val="006F5813"/>
    <w:rsid w:val="006F59A8"/>
    <w:rsid w:val="006F5A1D"/>
    <w:rsid w:val="006F64DC"/>
    <w:rsid w:val="006F71A6"/>
    <w:rsid w:val="006F7974"/>
    <w:rsid w:val="006F7C2C"/>
    <w:rsid w:val="006F7FD5"/>
    <w:rsid w:val="00700405"/>
    <w:rsid w:val="0070061F"/>
    <w:rsid w:val="00700D18"/>
    <w:rsid w:val="0070168D"/>
    <w:rsid w:val="00701C36"/>
    <w:rsid w:val="00701D7B"/>
    <w:rsid w:val="00702DF3"/>
    <w:rsid w:val="00702F2D"/>
    <w:rsid w:val="00702F3D"/>
    <w:rsid w:val="0070353F"/>
    <w:rsid w:val="00703A99"/>
    <w:rsid w:val="0070415E"/>
    <w:rsid w:val="00704631"/>
    <w:rsid w:val="00704B79"/>
    <w:rsid w:val="00704E7D"/>
    <w:rsid w:val="00705060"/>
    <w:rsid w:val="00705351"/>
    <w:rsid w:val="00705619"/>
    <w:rsid w:val="00705E93"/>
    <w:rsid w:val="007062AF"/>
    <w:rsid w:val="007069AE"/>
    <w:rsid w:val="007069D4"/>
    <w:rsid w:val="00706C89"/>
    <w:rsid w:val="0070744A"/>
    <w:rsid w:val="00707967"/>
    <w:rsid w:val="00710224"/>
    <w:rsid w:val="00710257"/>
    <w:rsid w:val="00710587"/>
    <w:rsid w:val="007107D5"/>
    <w:rsid w:val="007119DC"/>
    <w:rsid w:val="00711CC7"/>
    <w:rsid w:val="0071230A"/>
    <w:rsid w:val="0071281A"/>
    <w:rsid w:val="00712930"/>
    <w:rsid w:val="0071294A"/>
    <w:rsid w:val="00712BDD"/>
    <w:rsid w:val="00712E1E"/>
    <w:rsid w:val="00712F37"/>
    <w:rsid w:val="00713A6B"/>
    <w:rsid w:val="00713CB5"/>
    <w:rsid w:val="0071499C"/>
    <w:rsid w:val="00714F9D"/>
    <w:rsid w:val="00715141"/>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5F5"/>
    <w:rsid w:val="0072388C"/>
    <w:rsid w:val="0072454E"/>
    <w:rsid w:val="007249D1"/>
    <w:rsid w:val="00724FE4"/>
    <w:rsid w:val="00725829"/>
    <w:rsid w:val="00725D6A"/>
    <w:rsid w:val="007263A2"/>
    <w:rsid w:val="007266B9"/>
    <w:rsid w:val="00727235"/>
    <w:rsid w:val="00727351"/>
    <w:rsid w:val="00727821"/>
    <w:rsid w:val="00727AC5"/>
    <w:rsid w:val="00727C65"/>
    <w:rsid w:val="007300F0"/>
    <w:rsid w:val="00730904"/>
    <w:rsid w:val="00731D13"/>
    <w:rsid w:val="00731DEB"/>
    <w:rsid w:val="00731EDE"/>
    <w:rsid w:val="0073245C"/>
    <w:rsid w:val="00732493"/>
    <w:rsid w:val="00732FE9"/>
    <w:rsid w:val="00733772"/>
    <w:rsid w:val="00733A43"/>
    <w:rsid w:val="00733AE4"/>
    <w:rsid w:val="00733D5F"/>
    <w:rsid w:val="00734932"/>
    <w:rsid w:val="00735D53"/>
    <w:rsid w:val="0073618A"/>
    <w:rsid w:val="007364A3"/>
    <w:rsid w:val="00736740"/>
    <w:rsid w:val="007376A3"/>
    <w:rsid w:val="007378FD"/>
    <w:rsid w:val="007379E8"/>
    <w:rsid w:val="007403FE"/>
    <w:rsid w:val="00740422"/>
    <w:rsid w:val="00740495"/>
    <w:rsid w:val="007405ED"/>
    <w:rsid w:val="00740AA6"/>
    <w:rsid w:val="00740FB6"/>
    <w:rsid w:val="007413EB"/>
    <w:rsid w:val="007413FB"/>
    <w:rsid w:val="00742D32"/>
    <w:rsid w:val="00742E9B"/>
    <w:rsid w:val="0074310F"/>
    <w:rsid w:val="007444E6"/>
    <w:rsid w:val="00745184"/>
    <w:rsid w:val="0074592C"/>
    <w:rsid w:val="00745C91"/>
    <w:rsid w:val="00746098"/>
    <w:rsid w:val="007461EA"/>
    <w:rsid w:val="00746D58"/>
    <w:rsid w:val="00747578"/>
    <w:rsid w:val="0074795D"/>
    <w:rsid w:val="00750D12"/>
    <w:rsid w:val="00751073"/>
    <w:rsid w:val="007517B3"/>
    <w:rsid w:val="0075191B"/>
    <w:rsid w:val="00751AF2"/>
    <w:rsid w:val="00751B1A"/>
    <w:rsid w:val="00751BD2"/>
    <w:rsid w:val="00751C69"/>
    <w:rsid w:val="00751CE5"/>
    <w:rsid w:val="00752034"/>
    <w:rsid w:val="00752188"/>
    <w:rsid w:val="00752859"/>
    <w:rsid w:val="00752CC6"/>
    <w:rsid w:val="00752CEB"/>
    <w:rsid w:val="0075307A"/>
    <w:rsid w:val="00753938"/>
    <w:rsid w:val="00753A57"/>
    <w:rsid w:val="0075418B"/>
    <w:rsid w:val="007543CE"/>
    <w:rsid w:val="0075497E"/>
    <w:rsid w:val="00754A29"/>
    <w:rsid w:val="00754CB9"/>
    <w:rsid w:val="00755B6F"/>
    <w:rsid w:val="00755BCF"/>
    <w:rsid w:val="00756C5F"/>
    <w:rsid w:val="00756D69"/>
    <w:rsid w:val="0075700D"/>
    <w:rsid w:val="00757029"/>
    <w:rsid w:val="007571FD"/>
    <w:rsid w:val="0075723D"/>
    <w:rsid w:val="007602D4"/>
    <w:rsid w:val="007606A3"/>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5C3"/>
    <w:rsid w:val="0076497F"/>
    <w:rsid w:val="007660EC"/>
    <w:rsid w:val="007662C7"/>
    <w:rsid w:val="00766862"/>
    <w:rsid w:val="007675DD"/>
    <w:rsid w:val="007702BF"/>
    <w:rsid w:val="007705F0"/>
    <w:rsid w:val="00771CAC"/>
    <w:rsid w:val="00772036"/>
    <w:rsid w:val="00773098"/>
    <w:rsid w:val="00773610"/>
    <w:rsid w:val="007739A3"/>
    <w:rsid w:val="00773BD9"/>
    <w:rsid w:val="00773CB0"/>
    <w:rsid w:val="00773D71"/>
    <w:rsid w:val="007745E1"/>
    <w:rsid w:val="00775526"/>
    <w:rsid w:val="00775651"/>
    <w:rsid w:val="00775F3F"/>
    <w:rsid w:val="007767B1"/>
    <w:rsid w:val="0077710B"/>
    <w:rsid w:val="0077765A"/>
    <w:rsid w:val="00780032"/>
    <w:rsid w:val="00780636"/>
    <w:rsid w:val="00780E86"/>
    <w:rsid w:val="0078108C"/>
    <w:rsid w:val="00781727"/>
    <w:rsid w:val="007823E8"/>
    <w:rsid w:val="00782411"/>
    <w:rsid w:val="00782CF3"/>
    <w:rsid w:val="007838BA"/>
    <w:rsid w:val="00783959"/>
    <w:rsid w:val="00783BA5"/>
    <w:rsid w:val="007843D8"/>
    <w:rsid w:val="007844A9"/>
    <w:rsid w:val="00785091"/>
    <w:rsid w:val="0078638C"/>
    <w:rsid w:val="0078681A"/>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4E4F"/>
    <w:rsid w:val="007952DE"/>
    <w:rsid w:val="00795479"/>
    <w:rsid w:val="007959DB"/>
    <w:rsid w:val="00796292"/>
    <w:rsid w:val="007965D9"/>
    <w:rsid w:val="00796BA2"/>
    <w:rsid w:val="007972D5"/>
    <w:rsid w:val="0079778D"/>
    <w:rsid w:val="00797927"/>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029"/>
    <w:rsid w:val="007A54F6"/>
    <w:rsid w:val="007A55FE"/>
    <w:rsid w:val="007A582C"/>
    <w:rsid w:val="007A5950"/>
    <w:rsid w:val="007A6850"/>
    <w:rsid w:val="007A6D91"/>
    <w:rsid w:val="007A7618"/>
    <w:rsid w:val="007B00C9"/>
    <w:rsid w:val="007B02C7"/>
    <w:rsid w:val="007B0306"/>
    <w:rsid w:val="007B084C"/>
    <w:rsid w:val="007B08E4"/>
    <w:rsid w:val="007B0D86"/>
    <w:rsid w:val="007B270F"/>
    <w:rsid w:val="007B28C3"/>
    <w:rsid w:val="007B305E"/>
    <w:rsid w:val="007B3A8E"/>
    <w:rsid w:val="007B3C9B"/>
    <w:rsid w:val="007B4271"/>
    <w:rsid w:val="007B457C"/>
    <w:rsid w:val="007B497D"/>
    <w:rsid w:val="007B4EE9"/>
    <w:rsid w:val="007B5234"/>
    <w:rsid w:val="007B54C7"/>
    <w:rsid w:val="007B5637"/>
    <w:rsid w:val="007B5DC5"/>
    <w:rsid w:val="007B5F32"/>
    <w:rsid w:val="007B63FC"/>
    <w:rsid w:val="007B6708"/>
    <w:rsid w:val="007B6C20"/>
    <w:rsid w:val="007B6E8D"/>
    <w:rsid w:val="007B7ECE"/>
    <w:rsid w:val="007C029E"/>
    <w:rsid w:val="007C0636"/>
    <w:rsid w:val="007C10E4"/>
    <w:rsid w:val="007C159F"/>
    <w:rsid w:val="007C17B4"/>
    <w:rsid w:val="007C1952"/>
    <w:rsid w:val="007C19F6"/>
    <w:rsid w:val="007C20F8"/>
    <w:rsid w:val="007C21C5"/>
    <w:rsid w:val="007C2229"/>
    <w:rsid w:val="007C2267"/>
    <w:rsid w:val="007C2313"/>
    <w:rsid w:val="007C2423"/>
    <w:rsid w:val="007C25C1"/>
    <w:rsid w:val="007C3590"/>
    <w:rsid w:val="007C387A"/>
    <w:rsid w:val="007C3A0D"/>
    <w:rsid w:val="007C3EB0"/>
    <w:rsid w:val="007C43D6"/>
    <w:rsid w:val="007C47FF"/>
    <w:rsid w:val="007C60A8"/>
    <w:rsid w:val="007C660F"/>
    <w:rsid w:val="007C6664"/>
    <w:rsid w:val="007C66FF"/>
    <w:rsid w:val="007C69AE"/>
    <w:rsid w:val="007C6A25"/>
    <w:rsid w:val="007C6E15"/>
    <w:rsid w:val="007C6FE9"/>
    <w:rsid w:val="007C7688"/>
    <w:rsid w:val="007C76E3"/>
    <w:rsid w:val="007C76F3"/>
    <w:rsid w:val="007C7DD9"/>
    <w:rsid w:val="007D03BC"/>
    <w:rsid w:val="007D0DC9"/>
    <w:rsid w:val="007D0ECD"/>
    <w:rsid w:val="007D1374"/>
    <w:rsid w:val="007D1ACB"/>
    <w:rsid w:val="007D2882"/>
    <w:rsid w:val="007D296C"/>
    <w:rsid w:val="007D2C31"/>
    <w:rsid w:val="007D2E50"/>
    <w:rsid w:val="007D3D74"/>
    <w:rsid w:val="007D445F"/>
    <w:rsid w:val="007D4DED"/>
    <w:rsid w:val="007D5B91"/>
    <w:rsid w:val="007D5BA2"/>
    <w:rsid w:val="007D5ED3"/>
    <w:rsid w:val="007D682F"/>
    <w:rsid w:val="007D6FB9"/>
    <w:rsid w:val="007D7211"/>
    <w:rsid w:val="007E0595"/>
    <w:rsid w:val="007E0820"/>
    <w:rsid w:val="007E0A63"/>
    <w:rsid w:val="007E0B6C"/>
    <w:rsid w:val="007E0C63"/>
    <w:rsid w:val="007E0E05"/>
    <w:rsid w:val="007E0F5D"/>
    <w:rsid w:val="007E1D2C"/>
    <w:rsid w:val="007E23A1"/>
    <w:rsid w:val="007E259F"/>
    <w:rsid w:val="007E2E09"/>
    <w:rsid w:val="007E347E"/>
    <w:rsid w:val="007E3A1A"/>
    <w:rsid w:val="007E41A4"/>
    <w:rsid w:val="007E43E3"/>
    <w:rsid w:val="007E54B8"/>
    <w:rsid w:val="007E56FB"/>
    <w:rsid w:val="007E5D12"/>
    <w:rsid w:val="007E6420"/>
    <w:rsid w:val="007E677F"/>
    <w:rsid w:val="007E6B25"/>
    <w:rsid w:val="007E6E06"/>
    <w:rsid w:val="007E6F4A"/>
    <w:rsid w:val="007E79CC"/>
    <w:rsid w:val="007E7DAE"/>
    <w:rsid w:val="007F1124"/>
    <w:rsid w:val="007F152D"/>
    <w:rsid w:val="007F20C4"/>
    <w:rsid w:val="007F20EE"/>
    <w:rsid w:val="007F23D8"/>
    <w:rsid w:val="007F267E"/>
    <w:rsid w:val="007F307A"/>
    <w:rsid w:val="007F30C6"/>
    <w:rsid w:val="007F3561"/>
    <w:rsid w:val="007F38FD"/>
    <w:rsid w:val="007F3C18"/>
    <w:rsid w:val="007F4318"/>
    <w:rsid w:val="007F4709"/>
    <w:rsid w:val="007F47DA"/>
    <w:rsid w:val="007F4E52"/>
    <w:rsid w:val="007F4F18"/>
    <w:rsid w:val="007F4F84"/>
    <w:rsid w:val="007F5382"/>
    <w:rsid w:val="007F55A4"/>
    <w:rsid w:val="007F5D28"/>
    <w:rsid w:val="007F6260"/>
    <w:rsid w:val="007F631D"/>
    <w:rsid w:val="007F6370"/>
    <w:rsid w:val="007F6466"/>
    <w:rsid w:val="007F682B"/>
    <w:rsid w:val="007F78E8"/>
    <w:rsid w:val="007F7EB8"/>
    <w:rsid w:val="007F7F8F"/>
    <w:rsid w:val="00800509"/>
    <w:rsid w:val="0080078E"/>
    <w:rsid w:val="00800B7F"/>
    <w:rsid w:val="008012B1"/>
    <w:rsid w:val="0080133B"/>
    <w:rsid w:val="00801D63"/>
    <w:rsid w:val="0080348B"/>
    <w:rsid w:val="00803632"/>
    <w:rsid w:val="00803B3C"/>
    <w:rsid w:val="00803D82"/>
    <w:rsid w:val="00803D98"/>
    <w:rsid w:val="00804BD2"/>
    <w:rsid w:val="008052CE"/>
    <w:rsid w:val="008058D0"/>
    <w:rsid w:val="0080621C"/>
    <w:rsid w:val="00806446"/>
    <w:rsid w:val="00806A4C"/>
    <w:rsid w:val="0080705B"/>
    <w:rsid w:val="00807196"/>
    <w:rsid w:val="0080723C"/>
    <w:rsid w:val="00807604"/>
    <w:rsid w:val="00807F71"/>
    <w:rsid w:val="0081000F"/>
    <w:rsid w:val="00811ABF"/>
    <w:rsid w:val="00812657"/>
    <w:rsid w:val="00812960"/>
    <w:rsid w:val="00812A1A"/>
    <w:rsid w:val="00812DFF"/>
    <w:rsid w:val="0081362F"/>
    <w:rsid w:val="0081383A"/>
    <w:rsid w:val="00813EC2"/>
    <w:rsid w:val="008147EA"/>
    <w:rsid w:val="0081497F"/>
    <w:rsid w:val="00814B90"/>
    <w:rsid w:val="00814E9C"/>
    <w:rsid w:val="00814FC7"/>
    <w:rsid w:val="0081660C"/>
    <w:rsid w:val="00817195"/>
    <w:rsid w:val="00817416"/>
    <w:rsid w:val="00817658"/>
    <w:rsid w:val="00817CFF"/>
    <w:rsid w:val="00817DFB"/>
    <w:rsid w:val="008206AE"/>
    <w:rsid w:val="00821271"/>
    <w:rsid w:val="00821306"/>
    <w:rsid w:val="008213D9"/>
    <w:rsid w:val="008216CE"/>
    <w:rsid w:val="00821827"/>
    <w:rsid w:val="008218AE"/>
    <w:rsid w:val="00821D85"/>
    <w:rsid w:val="00821E47"/>
    <w:rsid w:val="008220F6"/>
    <w:rsid w:val="00822456"/>
    <w:rsid w:val="00823819"/>
    <w:rsid w:val="00823C4B"/>
    <w:rsid w:val="0082427D"/>
    <w:rsid w:val="00825441"/>
    <w:rsid w:val="00826855"/>
    <w:rsid w:val="008268D5"/>
    <w:rsid w:val="00826D38"/>
    <w:rsid w:val="00830052"/>
    <w:rsid w:val="008300D0"/>
    <w:rsid w:val="008308D8"/>
    <w:rsid w:val="0083150E"/>
    <w:rsid w:val="008320D2"/>
    <w:rsid w:val="008321CE"/>
    <w:rsid w:val="0083257C"/>
    <w:rsid w:val="0083261B"/>
    <w:rsid w:val="00832B44"/>
    <w:rsid w:val="00832EC9"/>
    <w:rsid w:val="00833307"/>
    <w:rsid w:val="00833583"/>
    <w:rsid w:val="00833B5B"/>
    <w:rsid w:val="00833E9A"/>
    <w:rsid w:val="00833F52"/>
    <w:rsid w:val="0083445C"/>
    <w:rsid w:val="00834FEF"/>
    <w:rsid w:val="00836323"/>
    <w:rsid w:val="00837D3D"/>
    <w:rsid w:val="00837E9B"/>
    <w:rsid w:val="008404AA"/>
    <w:rsid w:val="008406D7"/>
    <w:rsid w:val="0084074F"/>
    <w:rsid w:val="008407BA"/>
    <w:rsid w:val="00840A70"/>
    <w:rsid w:val="00840AA3"/>
    <w:rsid w:val="00840AAC"/>
    <w:rsid w:val="0084101C"/>
    <w:rsid w:val="0084181B"/>
    <w:rsid w:val="00841F29"/>
    <w:rsid w:val="008425CC"/>
    <w:rsid w:val="00842DC2"/>
    <w:rsid w:val="0084357B"/>
    <w:rsid w:val="0084568C"/>
    <w:rsid w:val="008462D6"/>
    <w:rsid w:val="008465B4"/>
    <w:rsid w:val="00846D25"/>
    <w:rsid w:val="00847907"/>
    <w:rsid w:val="00850013"/>
    <w:rsid w:val="008500DD"/>
    <w:rsid w:val="00850A0A"/>
    <w:rsid w:val="00850A94"/>
    <w:rsid w:val="00851E96"/>
    <w:rsid w:val="00851F1C"/>
    <w:rsid w:val="00852FA5"/>
    <w:rsid w:val="00853114"/>
    <w:rsid w:val="00853208"/>
    <w:rsid w:val="008535AE"/>
    <w:rsid w:val="00853DE9"/>
    <w:rsid w:val="00853F7D"/>
    <w:rsid w:val="0085517F"/>
    <w:rsid w:val="0085562D"/>
    <w:rsid w:val="00855A78"/>
    <w:rsid w:val="00856154"/>
    <w:rsid w:val="00856286"/>
    <w:rsid w:val="0085657E"/>
    <w:rsid w:val="00856D63"/>
    <w:rsid w:val="00856E98"/>
    <w:rsid w:val="00856F0E"/>
    <w:rsid w:val="008573AF"/>
    <w:rsid w:val="008576B0"/>
    <w:rsid w:val="00860296"/>
    <w:rsid w:val="008602E3"/>
    <w:rsid w:val="00860DA4"/>
    <w:rsid w:val="00861146"/>
    <w:rsid w:val="00861948"/>
    <w:rsid w:val="00862011"/>
    <w:rsid w:val="00862A15"/>
    <w:rsid w:val="00862AAE"/>
    <w:rsid w:val="00862CC9"/>
    <w:rsid w:val="00862D8E"/>
    <w:rsid w:val="00862EF2"/>
    <w:rsid w:val="00863509"/>
    <w:rsid w:val="00863D33"/>
    <w:rsid w:val="00863D80"/>
    <w:rsid w:val="00864FB3"/>
    <w:rsid w:val="0086598A"/>
    <w:rsid w:val="00865C3D"/>
    <w:rsid w:val="00865F4C"/>
    <w:rsid w:val="00866453"/>
    <w:rsid w:val="0086707F"/>
    <w:rsid w:val="00867501"/>
    <w:rsid w:val="00867D8E"/>
    <w:rsid w:val="008700C0"/>
    <w:rsid w:val="0087058B"/>
    <w:rsid w:val="0087063B"/>
    <w:rsid w:val="0087099A"/>
    <w:rsid w:val="00870D79"/>
    <w:rsid w:val="00871333"/>
    <w:rsid w:val="00871952"/>
    <w:rsid w:val="00872006"/>
    <w:rsid w:val="00872386"/>
    <w:rsid w:val="008726D7"/>
    <w:rsid w:val="00873128"/>
    <w:rsid w:val="008735BC"/>
    <w:rsid w:val="0087363E"/>
    <w:rsid w:val="00873897"/>
    <w:rsid w:val="00873AAC"/>
    <w:rsid w:val="00873C61"/>
    <w:rsid w:val="00873DFD"/>
    <w:rsid w:val="008749BF"/>
    <w:rsid w:val="00875542"/>
    <w:rsid w:val="00875E14"/>
    <w:rsid w:val="0087677E"/>
    <w:rsid w:val="0087712C"/>
    <w:rsid w:val="008776E7"/>
    <w:rsid w:val="00877746"/>
    <w:rsid w:val="00877C5D"/>
    <w:rsid w:val="00880354"/>
    <w:rsid w:val="00880611"/>
    <w:rsid w:val="0088093C"/>
    <w:rsid w:val="00880BC0"/>
    <w:rsid w:val="0088127A"/>
    <w:rsid w:val="00881D59"/>
    <w:rsid w:val="00881ED4"/>
    <w:rsid w:val="00882991"/>
    <w:rsid w:val="00882EC1"/>
    <w:rsid w:val="0088324E"/>
    <w:rsid w:val="0088434F"/>
    <w:rsid w:val="00884371"/>
    <w:rsid w:val="008848E2"/>
    <w:rsid w:val="00884B7A"/>
    <w:rsid w:val="00884D47"/>
    <w:rsid w:val="008856C5"/>
    <w:rsid w:val="00886112"/>
    <w:rsid w:val="00886B7E"/>
    <w:rsid w:val="008870B9"/>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3AB"/>
    <w:rsid w:val="00895963"/>
    <w:rsid w:val="00896C63"/>
    <w:rsid w:val="00896F55"/>
    <w:rsid w:val="008972B6"/>
    <w:rsid w:val="00897339"/>
    <w:rsid w:val="00897697"/>
    <w:rsid w:val="008977E1"/>
    <w:rsid w:val="00897BFA"/>
    <w:rsid w:val="00897D19"/>
    <w:rsid w:val="008A0044"/>
    <w:rsid w:val="008A0BFE"/>
    <w:rsid w:val="008A1932"/>
    <w:rsid w:val="008A1E83"/>
    <w:rsid w:val="008A21D9"/>
    <w:rsid w:val="008A232D"/>
    <w:rsid w:val="008A2D78"/>
    <w:rsid w:val="008A3182"/>
    <w:rsid w:val="008A3C76"/>
    <w:rsid w:val="008A3D54"/>
    <w:rsid w:val="008A3E10"/>
    <w:rsid w:val="008A411C"/>
    <w:rsid w:val="008A4630"/>
    <w:rsid w:val="008A47CE"/>
    <w:rsid w:val="008A4DFA"/>
    <w:rsid w:val="008A5DCA"/>
    <w:rsid w:val="008A5F2F"/>
    <w:rsid w:val="008A6BAE"/>
    <w:rsid w:val="008A7350"/>
    <w:rsid w:val="008A7A72"/>
    <w:rsid w:val="008B09F3"/>
    <w:rsid w:val="008B111A"/>
    <w:rsid w:val="008B16E6"/>
    <w:rsid w:val="008B1AB2"/>
    <w:rsid w:val="008B1B17"/>
    <w:rsid w:val="008B1D9B"/>
    <w:rsid w:val="008B2042"/>
    <w:rsid w:val="008B25F1"/>
    <w:rsid w:val="008B2C8F"/>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107"/>
    <w:rsid w:val="008B770C"/>
    <w:rsid w:val="008C0325"/>
    <w:rsid w:val="008C094A"/>
    <w:rsid w:val="008C0A61"/>
    <w:rsid w:val="008C1570"/>
    <w:rsid w:val="008C1792"/>
    <w:rsid w:val="008C17B2"/>
    <w:rsid w:val="008C1E3E"/>
    <w:rsid w:val="008C2059"/>
    <w:rsid w:val="008C21D0"/>
    <w:rsid w:val="008C2DBC"/>
    <w:rsid w:val="008C3A4E"/>
    <w:rsid w:val="008C4104"/>
    <w:rsid w:val="008C4A37"/>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4E8C"/>
    <w:rsid w:val="008D5432"/>
    <w:rsid w:val="008D54C0"/>
    <w:rsid w:val="008D5558"/>
    <w:rsid w:val="008D5806"/>
    <w:rsid w:val="008D5ED9"/>
    <w:rsid w:val="008D6857"/>
    <w:rsid w:val="008D69BC"/>
    <w:rsid w:val="008D7247"/>
    <w:rsid w:val="008D7567"/>
    <w:rsid w:val="008E0464"/>
    <w:rsid w:val="008E092F"/>
    <w:rsid w:val="008E0EE4"/>
    <w:rsid w:val="008E1074"/>
    <w:rsid w:val="008E12BE"/>
    <w:rsid w:val="008E13FD"/>
    <w:rsid w:val="008E17D5"/>
    <w:rsid w:val="008E1BBD"/>
    <w:rsid w:val="008E1C24"/>
    <w:rsid w:val="008E2626"/>
    <w:rsid w:val="008E27A9"/>
    <w:rsid w:val="008E295D"/>
    <w:rsid w:val="008E323C"/>
    <w:rsid w:val="008E32E0"/>
    <w:rsid w:val="008E35A6"/>
    <w:rsid w:val="008E36D9"/>
    <w:rsid w:val="008E3A5C"/>
    <w:rsid w:val="008E3A9A"/>
    <w:rsid w:val="008E429E"/>
    <w:rsid w:val="008E58A3"/>
    <w:rsid w:val="008E5938"/>
    <w:rsid w:val="008E6109"/>
    <w:rsid w:val="008E6A39"/>
    <w:rsid w:val="008E76BB"/>
    <w:rsid w:val="008F1312"/>
    <w:rsid w:val="008F1764"/>
    <w:rsid w:val="008F1E3D"/>
    <w:rsid w:val="008F235C"/>
    <w:rsid w:val="008F290B"/>
    <w:rsid w:val="008F2F11"/>
    <w:rsid w:val="008F3369"/>
    <w:rsid w:val="008F33A6"/>
    <w:rsid w:val="008F35EC"/>
    <w:rsid w:val="008F4A31"/>
    <w:rsid w:val="008F4FE8"/>
    <w:rsid w:val="008F4FED"/>
    <w:rsid w:val="008F583A"/>
    <w:rsid w:val="008F5D5A"/>
    <w:rsid w:val="008F6032"/>
    <w:rsid w:val="008F6200"/>
    <w:rsid w:val="008F62F8"/>
    <w:rsid w:val="008F6893"/>
    <w:rsid w:val="008F70CC"/>
    <w:rsid w:val="008F7292"/>
    <w:rsid w:val="008F76C0"/>
    <w:rsid w:val="009000F2"/>
    <w:rsid w:val="0090079D"/>
    <w:rsid w:val="0090086A"/>
    <w:rsid w:val="00900D2C"/>
    <w:rsid w:val="00901807"/>
    <w:rsid w:val="00901BF9"/>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4F6"/>
    <w:rsid w:val="00906EA2"/>
    <w:rsid w:val="00907278"/>
    <w:rsid w:val="00910041"/>
    <w:rsid w:val="0091112B"/>
    <w:rsid w:val="00911D61"/>
    <w:rsid w:val="00912349"/>
    <w:rsid w:val="00912850"/>
    <w:rsid w:val="009128B8"/>
    <w:rsid w:val="00912BCD"/>
    <w:rsid w:val="00912CAF"/>
    <w:rsid w:val="00913E1B"/>
    <w:rsid w:val="0091472C"/>
    <w:rsid w:val="00914DC9"/>
    <w:rsid w:val="00915351"/>
    <w:rsid w:val="00915679"/>
    <w:rsid w:val="009159C2"/>
    <w:rsid w:val="0091627F"/>
    <w:rsid w:val="00916E45"/>
    <w:rsid w:val="0092077A"/>
    <w:rsid w:val="00920DC0"/>
    <w:rsid w:val="00920E2F"/>
    <w:rsid w:val="00921419"/>
    <w:rsid w:val="009219F3"/>
    <w:rsid w:val="00921FA5"/>
    <w:rsid w:val="009221CB"/>
    <w:rsid w:val="009222D1"/>
    <w:rsid w:val="00922320"/>
    <w:rsid w:val="00922ECC"/>
    <w:rsid w:val="00923643"/>
    <w:rsid w:val="0092371D"/>
    <w:rsid w:val="00923E1A"/>
    <w:rsid w:val="009245CC"/>
    <w:rsid w:val="0092490A"/>
    <w:rsid w:val="00925A3E"/>
    <w:rsid w:val="009261DB"/>
    <w:rsid w:val="00926939"/>
    <w:rsid w:val="00926E06"/>
    <w:rsid w:val="00926F4C"/>
    <w:rsid w:val="00927330"/>
    <w:rsid w:val="00927710"/>
    <w:rsid w:val="009279F9"/>
    <w:rsid w:val="00927B47"/>
    <w:rsid w:val="009307CA"/>
    <w:rsid w:val="0093115F"/>
    <w:rsid w:val="009312F9"/>
    <w:rsid w:val="00931445"/>
    <w:rsid w:val="00931AB8"/>
    <w:rsid w:val="00931C19"/>
    <w:rsid w:val="00931C63"/>
    <w:rsid w:val="00931D10"/>
    <w:rsid w:val="0093218A"/>
    <w:rsid w:val="0093386D"/>
    <w:rsid w:val="00934C8E"/>
    <w:rsid w:val="00935194"/>
    <w:rsid w:val="00936E71"/>
    <w:rsid w:val="00936EA5"/>
    <w:rsid w:val="00937114"/>
    <w:rsid w:val="009400A3"/>
    <w:rsid w:val="0094015D"/>
    <w:rsid w:val="00940461"/>
    <w:rsid w:val="00940916"/>
    <w:rsid w:val="0094129E"/>
    <w:rsid w:val="009412B7"/>
    <w:rsid w:val="00941B13"/>
    <w:rsid w:val="00941F94"/>
    <w:rsid w:val="0094215C"/>
    <w:rsid w:val="00942F8E"/>
    <w:rsid w:val="00943543"/>
    <w:rsid w:val="009441DB"/>
    <w:rsid w:val="00944834"/>
    <w:rsid w:val="00946128"/>
    <w:rsid w:val="0094633F"/>
    <w:rsid w:val="00946E09"/>
    <w:rsid w:val="00947BA5"/>
    <w:rsid w:val="00950805"/>
    <w:rsid w:val="009517E4"/>
    <w:rsid w:val="009517FD"/>
    <w:rsid w:val="009518D4"/>
    <w:rsid w:val="009520BC"/>
    <w:rsid w:val="009521D2"/>
    <w:rsid w:val="00952403"/>
    <w:rsid w:val="00952589"/>
    <w:rsid w:val="00952BD8"/>
    <w:rsid w:val="00953573"/>
    <w:rsid w:val="009537C0"/>
    <w:rsid w:val="009557A9"/>
    <w:rsid w:val="00956647"/>
    <w:rsid w:val="00957380"/>
    <w:rsid w:val="00957409"/>
    <w:rsid w:val="00957499"/>
    <w:rsid w:val="00957AE1"/>
    <w:rsid w:val="00957ED2"/>
    <w:rsid w:val="009604AE"/>
    <w:rsid w:val="009609AF"/>
    <w:rsid w:val="00960DE4"/>
    <w:rsid w:val="00960E27"/>
    <w:rsid w:val="009610C7"/>
    <w:rsid w:val="00961164"/>
    <w:rsid w:val="00961867"/>
    <w:rsid w:val="00961A4F"/>
    <w:rsid w:val="009625B7"/>
    <w:rsid w:val="00962FB8"/>
    <w:rsid w:val="00963183"/>
    <w:rsid w:val="00963591"/>
    <w:rsid w:val="0096373F"/>
    <w:rsid w:val="00964007"/>
    <w:rsid w:val="00964283"/>
    <w:rsid w:val="009642A4"/>
    <w:rsid w:val="009643F4"/>
    <w:rsid w:val="009645A6"/>
    <w:rsid w:val="00964677"/>
    <w:rsid w:val="009648FE"/>
    <w:rsid w:val="009649B0"/>
    <w:rsid w:val="00964F5A"/>
    <w:rsid w:val="0096527F"/>
    <w:rsid w:val="009653ED"/>
    <w:rsid w:val="00966957"/>
    <w:rsid w:val="00966A21"/>
    <w:rsid w:val="00966AD2"/>
    <w:rsid w:val="009673A2"/>
    <w:rsid w:val="00970A5C"/>
    <w:rsid w:val="00971415"/>
    <w:rsid w:val="009716D8"/>
    <w:rsid w:val="00971F54"/>
    <w:rsid w:val="00972057"/>
    <w:rsid w:val="0097227B"/>
    <w:rsid w:val="0097262E"/>
    <w:rsid w:val="0097293F"/>
    <w:rsid w:val="00973103"/>
    <w:rsid w:val="0097337B"/>
    <w:rsid w:val="0097340F"/>
    <w:rsid w:val="009736EF"/>
    <w:rsid w:val="00974022"/>
    <w:rsid w:val="009743E8"/>
    <w:rsid w:val="009745D8"/>
    <w:rsid w:val="009748EA"/>
    <w:rsid w:val="00974F3B"/>
    <w:rsid w:val="0097552A"/>
    <w:rsid w:val="0097564A"/>
    <w:rsid w:val="00975974"/>
    <w:rsid w:val="00975D06"/>
    <w:rsid w:val="00975D63"/>
    <w:rsid w:val="00975DAE"/>
    <w:rsid w:val="00976BBE"/>
    <w:rsid w:val="0097774B"/>
    <w:rsid w:val="00980516"/>
    <w:rsid w:val="0098055B"/>
    <w:rsid w:val="00980B30"/>
    <w:rsid w:val="009810BE"/>
    <w:rsid w:val="00981601"/>
    <w:rsid w:val="009817BC"/>
    <w:rsid w:val="009819A7"/>
    <w:rsid w:val="0098220A"/>
    <w:rsid w:val="0098285E"/>
    <w:rsid w:val="00982E75"/>
    <w:rsid w:val="00983337"/>
    <w:rsid w:val="009836AA"/>
    <w:rsid w:val="0098450E"/>
    <w:rsid w:val="009846BF"/>
    <w:rsid w:val="00984FCA"/>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E0C"/>
    <w:rsid w:val="00992141"/>
    <w:rsid w:val="009921DB"/>
    <w:rsid w:val="00992C67"/>
    <w:rsid w:val="00992D5B"/>
    <w:rsid w:val="00993135"/>
    <w:rsid w:val="00993AC7"/>
    <w:rsid w:val="00993BAD"/>
    <w:rsid w:val="00993E49"/>
    <w:rsid w:val="00994120"/>
    <w:rsid w:val="009942F5"/>
    <w:rsid w:val="00994568"/>
    <w:rsid w:val="00994602"/>
    <w:rsid w:val="00995B01"/>
    <w:rsid w:val="00995C43"/>
    <w:rsid w:val="00996055"/>
    <w:rsid w:val="00996EF4"/>
    <w:rsid w:val="00997044"/>
    <w:rsid w:val="00997BC9"/>
    <w:rsid w:val="009A07FD"/>
    <w:rsid w:val="009A113D"/>
    <w:rsid w:val="009A1ECA"/>
    <w:rsid w:val="009A2671"/>
    <w:rsid w:val="009A2BE9"/>
    <w:rsid w:val="009A2BF3"/>
    <w:rsid w:val="009A3688"/>
    <w:rsid w:val="009A3713"/>
    <w:rsid w:val="009A3C3E"/>
    <w:rsid w:val="009A4153"/>
    <w:rsid w:val="009A4C2C"/>
    <w:rsid w:val="009A4CAB"/>
    <w:rsid w:val="009A59B3"/>
    <w:rsid w:val="009A5C28"/>
    <w:rsid w:val="009A5FAE"/>
    <w:rsid w:val="009A67DA"/>
    <w:rsid w:val="009A6B3A"/>
    <w:rsid w:val="009A70A3"/>
    <w:rsid w:val="009A7E7C"/>
    <w:rsid w:val="009B00E9"/>
    <w:rsid w:val="009B036C"/>
    <w:rsid w:val="009B05D2"/>
    <w:rsid w:val="009B152B"/>
    <w:rsid w:val="009B2731"/>
    <w:rsid w:val="009B2AFB"/>
    <w:rsid w:val="009B2DCF"/>
    <w:rsid w:val="009B312A"/>
    <w:rsid w:val="009B31B6"/>
    <w:rsid w:val="009B39D8"/>
    <w:rsid w:val="009B3D38"/>
    <w:rsid w:val="009B4368"/>
    <w:rsid w:val="009B4A6E"/>
    <w:rsid w:val="009B4D4C"/>
    <w:rsid w:val="009B63AE"/>
    <w:rsid w:val="009B66F5"/>
    <w:rsid w:val="009B7505"/>
    <w:rsid w:val="009C0020"/>
    <w:rsid w:val="009C03F7"/>
    <w:rsid w:val="009C0CE9"/>
    <w:rsid w:val="009C1029"/>
    <w:rsid w:val="009C10DA"/>
    <w:rsid w:val="009C19FC"/>
    <w:rsid w:val="009C27F7"/>
    <w:rsid w:val="009C354B"/>
    <w:rsid w:val="009C3BC4"/>
    <w:rsid w:val="009C3C93"/>
    <w:rsid w:val="009C3E97"/>
    <w:rsid w:val="009C4017"/>
    <w:rsid w:val="009C424E"/>
    <w:rsid w:val="009C4708"/>
    <w:rsid w:val="009C4870"/>
    <w:rsid w:val="009C4904"/>
    <w:rsid w:val="009C4C4E"/>
    <w:rsid w:val="009C4D37"/>
    <w:rsid w:val="009C55D5"/>
    <w:rsid w:val="009C574C"/>
    <w:rsid w:val="009C5753"/>
    <w:rsid w:val="009C5E42"/>
    <w:rsid w:val="009C5F35"/>
    <w:rsid w:val="009C620F"/>
    <w:rsid w:val="009C657D"/>
    <w:rsid w:val="009C724B"/>
    <w:rsid w:val="009C7266"/>
    <w:rsid w:val="009C748A"/>
    <w:rsid w:val="009C7D85"/>
    <w:rsid w:val="009D03B7"/>
    <w:rsid w:val="009D07AD"/>
    <w:rsid w:val="009D0824"/>
    <w:rsid w:val="009D1172"/>
    <w:rsid w:val="009D13CC"/>
    <w:rsid w:val="009D1654"/>
    <w:rsid w:val="009D1AAC"/>
    <w:rsid w:val="009D1BDB"/>
    <w:rsid w:val="009D2082"/>
    <w:rsid w:val="009D298F"/>
    <w:rsid w:val="009D29B9"/>
    <w:rsid w:val="009D2F9C"/>
    <w:rsid w:val="009D4207"/>
    <w:rsid w:val="009D4DDC"/>
    <w:rsid w:val="009D4DED"/>
    <w:rsid w:val="009D4E4A"/>
    <w:rsid w:val="009D5130"/>
    <w:rsid w:val="009D53D1"/>
    <w:rsid w:val="009D53FB"/>
    <w:rsid w:val="009D56A4"/>
    <w:rsid w:val="009D5FA0"/>
    <w:rsid w:val="009D6081"/>
    <w:rsid w:val="009D678C"/>
    <w:rsid w:val="009D6B8D"/>
    <w:rsid w:val="009D6B9A"/>
    <w:rsid w:val="009D6D30"/>
    <w:rsid w:val="009D7523"/>
    <w:rsid w:val="009D76B5"/>
    <w:rsid w:val="009D7AF1"/>
    <w:rsid w:val="009D7B88"/>
    <w:rsid w:val="009D7BC7"/>
    <w:rsid w:val="009D7FAC"/>
    <w:rsid w:val="009E0109"/>
    <w:rsid w:val="009E0342"/>
    <w:rsid w:val="009E098B"/>
    <w:rsid w:val="009E09AB"/>
    <w:rsid w:val="009E0D7D"/>
    <w:rsid w:val="009E0DAF"/>
    <w:rsid w:val="009E108C"/>
    <w:rsid w:val="009E19BB"/>
    <w:rsid w:val="009E1C47"/>
    <w:rsid w:val="009E2A08"/>
    <w:rsid w:val="009E38D1"/>
    <w:rsid w:val="009E3DF1"/>
    <w:rsid w:val="009E441F"/>
    <w:rsid w:val="009E458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FC1"/>
    <w:rsid w:val="009F4550"/>
    <w:rsid w:val="009F4AED"/>
    <w:rsid w:val="009F56C0"/>
    <w:rsid w:val="009F5C76"/>
    <w:rsid w:val="009F7317"/>
    <w:rsid w:val="009F76A9"/>
    <w:rsid w:val="00A000C5"/>
    <w:rsid w:val="00A007B4"/>
    <w:rsid w:val="00A00930"/>
    <w:rsid w:val="00A00CA0"/>
    <w:rsid w:val="00A00E00"/>
    <w:rsid w:val="00A01221"/>
    <w:rsid w:val="00A012A8"/>
    <w:rsid w:val="00A012F1"/>
    <w:rsid w:val="00A016FF"/>
    <w:rsid w:val="00A01886"/>
    <w:rsid w:val="00A01E4E"/>
    <w:rsid w:val="00A0207F"/>
    <w:rsid w:val="00A021AF"/>
    <w:rsid w:val="00A02689"/>
    <w:rsid w:val="00A027B1"/>
    <w:rsid w:val="00A0307A"/>
    <w:rsid w:val="00A03A7C"/>
    <w:rsid w:val="00A044AA"/>
    <w:rsid w:val="00A046B7"/>
    <w:rsid w:val="00A04D5E"/>
    <w:rsid w:val="00A0618C"/>
    <w:rsid w:val="00A06275"/>
    <w:rsid w:val="00A0700C"/>
    <w:rsid w:val="00A07FCF"/>
    <w:rsid w:val="00A102F8"/>
    <w:rsid w:val="00A107C0"/>
    <w:rsid w:val="00A10A20"/>
    <w:rsid w:val="00A117D5"/>
    <w:rsid w:val="00A11836"/>
    <w:rsid w:val="00A11C11"/>
    <w:rsid w:val="00A11DB3"/>
    <w:rsid w:val="00A12720"/>
    <w:rsid w:val="00A12ED1"/>
    <w:rsid w:val="00A13121"/>
    <w:rsid w:val="00A131F5"/>
    <w:rsid w:val="00A133C1"/>
    <w:rsid w:val="00A13414"/>
    <w:rsid w:val="00A13675"/>
    <w:rsid w:val="00A138B7"/>
    <w:rsid w:val="00A13DC4"/>
    <w:rsid w:val="00A13F2D"/>
    <w:rsid w:val="00A14153"/>
    <w:rsid w:val="00A148A0"/>
    <w:rsid w:val="00A14AA8"/>
    <w:rsid w:val="00A14F81"/>
    <w:rsid w:val="00A1535F"/>
    <w:rsid w:val="00A15CB1"/>
    <w:rsid w:val="00A15DCC"/>
    <w:rsid w:val="00A15E7D"/>
    <w:rsid w:val="00A15E84"/>
    <w:rsid w:val="00A16021"/>
    <w:rsid w:val="00A165D7"/>
    <w:rsid w:val="00A16961"/>
    <w:rsid w:val="00A175E3"/>
    <w:rsid w:val="00A176DD"/>
    <w:rsid w:val="00A21838"/>
    <w:rsid w:val="00A22C3E"/>
    <w:rsid w:val="00A22C4D"/>
    <w:rsid w:val="00A2334E"/>
    <w:rsid w:val="00A23442"/>
    <w:rsid w:val="00A249D2"/>
    <w:rsid w:val="00A25375"/>
    <w:rsid w:val="00A254AB"/>
    <w:rsid w:val="00A259F2"/>
    <w:rsid w:val="00A25F15"/>
    <w:rsid w:val="00A266CC"/>
    <w:rsid w:val="00A266E8"/>
    <w:rsid w:val="00A26DB4"/>
    <w:rsid w:val="00A2737F"/>
    <w:rsid w:val="00A27425"/>
    <w:rsid w:val="00A300D0"/>
    <w:rsid w:val="00A3023E"/>
    <w:rsid w:val="00A305C5"/>
    <w:rsid w:val="00A30919"/>
    <w:rsid w:val="00A31B08"/>
    <w:rsid w:val="00A31F05"/>
    <w:rsid w:val="00A31FD2"/>
    <w:rsid w:val="00A32CE8"/>
    <w:rsid w:val="00A3404D"/>
    <w:rsid w:val="00A341AB"/>
    <w:rsid w:val="00A34290"/>
    <w:rsid w:val="00A353A1"/>
    <w:rsid w:val="00A3547B"/>
    <w:rsid w:val="00A355F9"/>
    <w:rsid w:val="00A357D3"/>
    <w:rsid w:val="00A35AA9"/>
    <w:rsid w:val="00A35F3C"/>
    <w:rsid w:val="00A36201"/>
    <w:rsid w:val="00A365C8"/>
    <w:rsid w:val="00A36CF6"/>
    <w:rsid w:val="00A37309"/>
    <w:rsid w:val="00A37329"/>
    <w:rsid w:val="00A37558"/>
    <w:rsid w:val="00A3786A"/>
    <w:rsid w:val="00A4008C"/>
    <w:rsid w:val="00A402A8"/>
    <w:rsid w:val="00A40685"/>
    <w:rsid w:val="00A40E2F"/>
    <w:rsid w:val="00A41819"/>
    <w:rsid w:val="00A41C9A"/>
    <w:rsid w:val="00A41D73"/>
    <w:rsid w:val="00A42406"/>
    <w:rsid w:val="00A43173"/>
    <w:rsid w:val="00A433E8"/>
    <w:rsid w:val="00A43A1D"/>
    <w:rsid w:val="00A43AB0"/>
    <w:rsid w:val="00A44854"/>
    <w:rsid w:val="00A44A45"/>
    <w:rsid w:val="00A45ECA"/>
    <w:rsid w:val="00A45F2C"/>
    <w:rsid w:val="00A4665D"/>
    <w:rsid w:val="00A46859"/>
    <w:rsid w:val="00A46D39"/>
    <w:rsid w:val="00A46DA6"/>
    <w:rsid w:val="00A47019"/>
    <w:rsid w:val="00A472B8"/>
    <w:rsid w:val="00A5004A"/>
    <w:rsid w:val="00A5017C"/>
    <w:rsid w:val="00A502D6"/>
    <w:rsid w:val="00A502F5"/>
    <w:rsid w:val="00A504F4"/>
    <w:rsid w:val="00A507C4"/>
    <w:rsid w:val="00A508AA"/>
    <w:rsid w:val="00A50D24"/>
    <w:rsid w:val="00A50EE7"/>
    <w:rsid w:val="00A526CE"/>
    <w:rsid w:val="00A52B9F"/>
    <w:rsid w:val="00A52D19"/>
    <w:rsid w:val="00A5325E"/>
    <w:rsid w:val="00A5338D"/>
    <w:rsid w:val="00A535C4"/>
    <w:rsid w:val="00A54909"/>
    <w:rsid w:val="00A54DC0"/>
    <w:rsid w:val="00A550C9"/>
    <w:rsid w:val="00A55228"/>
    <w:rsid w:val="00A55410"/>
    <w:rsid w:val="00A55A04"/>
    <w:rsid w:val="00A55F4B"/>
    <w:rsid w:val="00A564DE"/>
    <w:rsid w:val="00A57500"/>
    <w:rsid w:val="00A57CDE"/>
    <w:rsid w:val="00A6054E"/>
    <w:rsid w:val="00A60799"/>
    <w:rsid w:val="00A6170B"/>
    <w:rsid w:val="00A61991"/>
    <w:rsid w:val="00A619E9"/>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2FB"/>
    <w:rsid w:val="00A70590"/>
    <w:rsid w:val="00A7062E"/>
    <w:rsid w:val="00A70834"/>
    <w:rsid w:val="00A71079"/>
    <w:rsid w:val="00A71542"/>
    <w:rsid w:val="00A7171F"/>
    <w:rsid w:val="00A71FA0"/>
    <w:rsid w:val="00A71FBD"/>
    <w:rsid w:val="00A72727"/>
    <w:rsid w:val="00A727D8"/>
    <w:rsid w:val="00A72C1A"/>
    <w:rsid w:val="00A732FB"/>
    <w:rsid w:val="00A7463E"/>
    <w:rsid w:val="00A753F8"/>
    <w:rsid w:val="00A758E2"/>
    <w:rsid w:val="00A765B1"/>
    <w:rsid w:val="00A772F2"/>
    <w:rsid w:val="00A77828"/>
    <w:rsid w:val="00A77BAA"/>
    <w:rsid w:val="00A77DEE"/>
    <w:rsid w:val="00A800F9"/>
    <w:rsid w:val="00A803A6"/>
    <w:rsid w:val="00A8073D"/>
    <w:rsid w:val="00A80B0E"/>
    <w:rsid w:val="00A80D02"/>
    <w:rsid w:val="00A812DD"/>
    <w:rsid w:val="00A815FB"/>
    <w:rsid w:val="00A81AEB"/>
    <w:rsid w:val="00A82D32"/>
    <w:rsid w:val="00A82EAE"/>
    <w:rsid w:val="00A82FC7"/>
    <w:rsid w:val="00A8323C"/>
    <w:rsid w:val="00A847F9"/>
    <w:rsid w:val="00A84F27"/>
    <w:rsid w:val="00A8519C"/>
    <w:rsid w:val="00A855EE"/>
    <w:rsid w:val="00A856E1"/>
    <w:rsid w:val="00A8597A"/>
    <w:rsid w:val="00A85B87"/>
    <w:rsid w:val="00A85CE4"/>
    <w:rsid w:val="00A85F83"/>
    <w:rsid w:val="00A86019"/>
    <w:rsid w:val="00A86EED"/>
    <w:rsid w:val="00A8733A"/>
    <w:rsid w:val="00A90434"/>
    <w:rsid w:val="00A90629"/>
    <w:rsid w:val="00A90766"/>
    <w:rsid w:val="00A90C4D"/>
    <w:rsid w:val="00A91340"/>
    <w:rsid w:val="00A9151F"/>
    <w:rsid w:val="00A9196B"/>
    <w:rsid w:val="00A91BB5"/>
    <w:rsid w:val="00A91BEE"/>
    <w:rsid w:val="00A91D4B"/>
    <w:rsid w:val="00A920B2"/>
    <w:rsid w:val="00A92A96"/>
    <w:rsid w:val="00A92AF0"/>
    <w:rsid w:val="00A933FE"/>
    <w:rsid w:val="00A937D5"/>
    <w:rsid w:val="00A93C70"/>
    <w:rsid w:val="00A94A32"/>
    <w:rsid w:val="00A94AC5"/>
    <w:rsid w:val="00A94AFC"/>
    <w:rsid w:val="00A94BF5"/>
    <w:rsid w:val="00A9686A"/>
    <w:rsid w:val="00A968BF"/>
    <w:rsid w:val="00A96B4A"/>
    <w:rsid w:val="00A97BDA"/>
    <w:rsid w:val="00AA043A"/>
    <w:rsid w:val="00AA0779"/>
    <w:rsid w:val="00AA08F3"/>
    <w:rsid w:val="00AA0A7E"/>
    <w:rsid w:val="00AA0F23"/>
    <w:rsid w:val="00AA1067"/>
    <w:rsid w:val="00AA1163"/>
    <w:rsid w:val="00AA1732"/>
    <w:rsid w:val="00AA1DA8"/>
    <w:rsid w:val="00AA218C"/>
    <w:rsid w:val="00AA222C"/>
    <w:rsid w:val="00AA2264"/>
    <w:rsid w:val="00AA238E"/>
    <w:rsid w:val="00AA2483"/>
    <w:rsid w:val="00AA253B"/>
    <w:rsid w:val="00AA26C8"/>
    <w:rsid w:val="00AA29F8"/>
    <w:rsid w:val="00AA2EB4"/>
    <w:rsid w:val="00AA31AC"/>
    <w:rsid w:val="00AA3243"/>
    <w:rsid w:val="00AA3252"/>
    <w:rsid w:val="00AA350C"/>
    <w:rsid w:val="00AA388F"/>
    <w:rsid w:val="00AA395A"/>
    <w:rsid w:val="00AA3C4C"/>
    <w:rsid w:val="00AA408E"/>
    <w:rsid w:val="00AA4DA9"/>
    <w:rsid w:val="00AA4F6D"/>
    <w:rsid w:val="00AA50CE"/>
    <w:rsid w:val="00AA536B"/>
    <w:rsid w:val="00AA55E5"/>
    <w:rsid w:val="00AA57C9"/>
    <w:rsid w:val="00AA5A5C"/>
    <w:rsid w:val="00AA5A6F"/>
    <w:rsid w:val="00AA634D"/>
    <w:rsid w:val="00AA6F6C"/>
    <w:rsid w:val="00AA721D"/>
    <w:rsid w:val="00AA7519"/>
    <w:rsid w:val="00AA759D"/>
    <w:rsid w:val="00AA790A"/>
    <w:rsid w:val="00AB02EA"/>
    <w:rsid w:val="00AB05EE"/>
    <w:rsid w:val="00AB110C"/>
    <w:rsid w:val="00AB227A"/>
    <w:rsid w:val="00AB22BF"/>
    <w:rsid w:val="00AB256E"/>
    <w:rsid w:val="00AB3466"/>
    <w:rsid w:val="00AB38B2"/>
    <w:rsid w:val="00AB39EF"/>
    <w:rsid w:val="00AB3BBB"/>
    <w:rsid w:val="00AB408C"/>
    <w:rsid w:val="00AB43AF"/>
    <w:rsid w:val="00AB4E41"/>
    <w:rsid w:val="00AB5EB1"/>
    <w:rsid w:val="00AB6003"/>
    <w:rsid w:val="00AB6718"/>
    <w:rsid w:val="00AB6B4E"/>
    <w:rsid w:val="00AB7396"/>
    <w:rsid w:val="00AB73BE"/>
    <w:rsid w:val="00AB759A"/>
    <w:rsid w:val="00AB7B06"/>
    <w:rsid w:val="00AB7EAA"/>
    <w:rsid w:val="00AC0432"/>
    <w:rsid w:val="00AC0770"/>
    <w:rsid w:val="00AC1683"/>
    <w:rsid w:val="00AC1BB9"/>
    <w:rsid w:val="00AC1D82"/>
    <w:rsid w:val="00AC2D5F"/>
    <w:rsid w:val="00AC320F"/>
    <w:rsid w:val="00AC3B5D"/>
    <w:rsid w:val="00AC4094"/>
    <w:rsid w:val="00AC42B6"/>
    <w:rsid w:val="00AC4AB7"/>
    <w:rsid w:val="00AC51E0"/>
    <w:rsid w:val="00AC6D24"/>
    <w:rsid w:val="00AC6E18"/>
    <w:rsid w:val="00AC7F64"/>
    <w:rsid w:val="00AD1065"/>
    <w:rsid w:val="00AD1098"/>
    <w:rsid w:val="00AD159E"/>
    <w:rsid w:val="00AD170C"/>
    <w:rsid w:val="00AD2AB1"/>
    <w:rsid w:val="00AD3132"/>
    <w:rsid w:val="00AD3CEB"/>
    <w:rsid w:val="00AD3DA6"/>
    <w:rsid w:val="00AD3F3C"/>
    <w:rsid w:val="00AD43B7"/>
    <w:rsid w:val="00AD447E"/>
    <w:rsid w:val="00AD4B2F"/>
    <w:rsid w:val="00AD4C13"/>
    <w:rsid w:val="00AD52FC"/>
    <w:rsid w:val="00AD5F0A"/>
    <w:rsid w:val="00AD6A5B"/>
    <w:rsid w:val="00AD6B4F"/>
    <w:rsid w:val="00AD6D19"/>
    <w:rsid w:val="00AD73D4"/>
    <w:rsid w:val="00AD7812"/>
    <w:rsid w:val="00AD7C42"/>
    <w:rsid w:val="00AD7CFA"/>
    <w:rsid w:val="00AE06B0"/>
    <w:rsid w:val="00AE0BD6"/>
    <w:rsid w:val="00AE11C1"/>
    <w:rsid w:val="00AE163D"/>
    <w:rsid w:val="00AE1A42"/>
    <w:rsid w:val="00AE1C5C"/>
    <w:rsid w:val="00AE2814"/>
    <w:rsid w:val="00AE315E"/>
    <w:rsid w:val="00AE319F"/>
    <w:rsid w:val="00AE31D9"/>
    <w:rsid w:val="00AE3CF0"/>
    <w:rsid w:val="00AE4546"/>
    <w:rsid w:val="00AE4997"/>
    <w:rsid w:val="00AE6575"/>
    <w:rsid w:val="00AE71EE"/>
    <w:rsid w:val="00AF03CF"/>
    <w:rsid w:val="00AF0A0A"/>
    <w:rsid w:val="00AF14FC"/>
    <w:rsid w:val="00AF1ED2"/>
    <w:rsid w:val="00AF1F4E"/>
    <w:rsid w:val="00AF2302"/>
    <w:rsid w:val="00AF262A"/>
    <w:rsid w:val="00AF3557"/>
    <w:rsid w:val="00AF3DBB"/>
    <w:rsid w:val="00AF3F86"/>
    <w:rsid w:val="00AF42D4"/>
    <w:rsid w:val="00AF4407"/>
    <w:rsid w:val="00AF4CEE"/>
    <w:rsid w:val="00AF4F4A"/>
    <w:rsid w:val="00AF584C"/>
    <w:rsid w:val="00AF5D84"/>
    <w:rsid w:val="00AF6476"/>
    <w:rsid w:val="00AF669D"/>
    <w:rsid w:val="00AF672C"/>
    <w:rsid w:val="00AF673E"/>
    <w:rsid w:val="00AF6ABE"/>
    <w:rsid w:val="00AF7389"/>
    <w:rsid w:val="00AF79DF"/>
    <w:rsid w:val="00AF7C37"/>
    <w:rsid w:val="00B00378"/>
    <w:rsid w:val="00B007F1"/>
    <w:rsid w:val="00B00A80"/>
    <w:rsid w:val="00B00D91"/>
    <w:rsid w:val="00B00E84"/>
    <w:rsid w:val="00B011FB"/>
    <w:rsid w:val="00B01DD9"/>
    <w:rsid w:val="00B01F0E"/>
    <w:rsid w:val="00B038F1"/>
    <w:rsid w:val="00B03C1B"/>
    <w:rsid w:val="00B04232"/>
    <w:rsid w:val="00B04678"/>
    <w:rsid w:val="00B047C9"/>
    <w:rsid w:val="00B04A04"/>
    <w:rsid w:val="00B04B78"/>
    <w:rsid w:val="00B04C37"/>
    <w:rsid w:val="00B04F00"/>
    <w:rsid w:val="00B05BA6"/>
    <w:rsid w:val="00B066FE"/>
    <w:rsid w:val="00B06912"/>
    <w:rsid w:val="00B06E19"/>
    <w:rsid w:val="00B07316"/>
    <w:rsid w:val="00B07F74"/>
    <w:rsid w:val="00B10618"/>
    <w:rsid w:val="00B10B04"/>
    <w:rsid w:val="00B10CC6"/>
    <w:rsid w:val="00B10FEA"/>
    <w:rsid w:val="00B11932"/>
    <w:rsid w:val="00B11A61"/>
    <w:rsid w:val="00B12082"/>
    <w:rsid w:val="00B12648"/>
    <w:rsid w:val="00B1270C"/>
    <w:rsid w:val="00B12710"/>
    <w:rsid w:val="00B130B3"/>
    <w:rsid w:val="00B13389"/>
    <w:rsid w:val="00B1364C"/>
    <w:rsid w:val="00B137C9"/>
    <w:rsid w:val="00B13EDB"/>
    <w:rsid w:val="00B141A5"/>
    <w:rsid w:val="00B142B6"/>
    <w:rsid w:val="00B14F47"/>
    <w:rsid w:val="00B15282"/>
    <w:rsid w:val="00B15286"/>
    <w:rsid w:val="00B1539F"/>
    <w:rsid w:val="00B1550D"/>
    <w:rsid w:val="00B15A0E"/>
    <w:rsid w:val="00B15F6C"/>
    <w:rsid w:val="00B163E8"/>
    <w:rsid w:val="00B1767E"/>
    <w:rsid w:val="00B2044D"/>
    <w:rsid w:val="00B20760"/>
    <w:rsid w:val="00B20E73"/>
    <w:rsid w:val="00B2125C"/>
    <w:rsid w:val="00B21676"/>
    <w:rsid w:val="00B219E1"/>
    <w:rsid w:val="00B21ECF"/>
    <w:rsid w:val="00B22150"/>
    <w:rsid w:val="00B22466"/>
    <w:rsid w:val="00B226DE"/>
    <w:rsid w:val="00B22FB5"/>
    <w:rsid w:val="00B23192"/>
    <w:rsid w:val="00B2358C"/>
    <w:rsid w:val="00B23FB7"/>
    <w:rsid w:val="00B241D5"/>
    <w:rsid w:val="00B24BE9"/>
    <w:rsid w:val="00B2551D"/>
    <w:rsid w:val="00B25F8C"/>
    <w:rsid w:val="00B260BE"/>
    <w:rsid w:val="00B2658F"/>
    <w:rsid w:val="00B26677"/>
    <w:rsid w:val="00B26A96"/>
    <w:rsid w:val="00B274E3"/>
    <w:rsid w:val="00B2765C"/>
    <w:rsid w:val="00B27C4B"/>
    <w:rsid w:val="00B30563"/>
    <w:rsid w:val="00B3069E"/>
    <w:rsid w:val="00B30A76"/>
    <w:rsid w:val="00B30FC6"/>
    <w:rsid w:val="00B31158"/>
    <w:rsid w:val="00B31246"/>
    <w:rsid w:val="00B31F6E"/>
    <w:rsid w:val="00B32295"/>
    <w:rsid w:val="00B329E1"/>
    <w:rsid w:val="00B32DEF"/>
    <w:rsid w:val="00B33788"/>
    <w:rsid w:val="00B33AB5"/>
    <w:rsid w:val="00B3412E"/>
    <w:rsid w:val="00B343E0"/>
    <w:rsid w:val="00B35B6D"/>
    <w:rsid w:val="00B35D53"/>
    <w:rsid w:val="00B365B6"/>
    <w:rsid w:val="00B367C4"/>
    <w:rsid w:val="00B36D3E"/>
    <w:rsid w:val="00B37B8E"/>
    <w:rsid w:val="00B401D6"/>
    <w:rsid w:val="00B40222"/>
    <w:rsid w:val="00B404C3"/>
    <w:rsid w:val="00B40C8E"/>
    <w:rsid w:val="00B41125"/>
    <w:rsid w:val="00B41A04"/>
    <w:rsid w:val="00B42538"/>
    <w:rsid w:val="00B42743"/>
    <w:rsid w:val="00B430E9"/>
    <w:rsid w:val="00B4311F"/>
    <w:rsid w:val="00B431AE"/>
    <w:rsid w:val="00B44288"/>
    <w:rsid w:val="00B44603"/>
    <w:rsid w:val="00B448BF"/>
    <w:rsid w:val="00B45A59"/>
    <w:rsid w:val="00B45F9F"/>
    <w:rsid w:val="00B4627C"/>
    <w:rsid w:val="00B4641F"/>
    <w:rsid w:val="00B46793"/>
    <w:rsid w:val="00B46953"/>
    <w:rsid w:val="00B46B9F"/>
    <w:rsid w:val="00B4704F"/>
    <w:rsid w:val="00B47455"/>
    <w:rsid w:val="00B47979"/>
    <w:rsid w:val="00B47A59"/>
    <w:rsid w:val="00B47ECD"/>
    <w:rsid w:val="00B47FF3"/>
    <w:rsid w:val="00B503D6"/>
    <w:rsid w:val="00B509E1"/>
    <w:rsid w:val="00B50D2D"/>
    <w:rsid w:val="00B51520"/>
    <w:rsid w:val="00B515C3"/>
    <w:rsid w:val="00B517C2"/>
    <w:rsid w:val="00B518CE"/>
    <w:rsid w:val="00B51F56"/>
    <w:rsid w:val="00B52234"/>
    <w:rsid w:val="00B53623"/>
    <w:rsid w:val="00B53D1D"/>
    <w:rsid w:val="00B53E98"/>
    <w:rsid w:val="00B53F9B"/>
    <w:rsid w:val="00B5417F"/>
    <w:rsid w:val="00B54B19"/>
    <w:rsid w:val="00B55F64"/>
    <w:rsid w:val="00B56ECA"/>
    <w:rsid w:val="00B57093"/>
    <w:rsid w:val="00B57B5D"/>
    <w:rsid w:val="00B601B2"/>
    <w:rsid w:val="00B60613"/>
    <w:rsid w:val="00B60B8F"/>
    <w:rsid w:val="00B61AEC"/>
    <w:rsid w:val="00B6244C"/>
    <w:rsid w:val="00B625B1"/>
    <w:rsid w:val="00B62A2F"/>
    <w:rsid w:val="00B62B7B"/>
    <w:rsid w:val="00B62F0A"/>
    <w:rsid w:val="00B63484"/>
    <w:rsid w:val="00B634B7"/>
    <w:rsid w:val="00B634F1"/>
    <w:rsid w:val="00B637EF"/>
    <w:rsid w:val="00B63EF6"/>
    <w:rsid w:val="00B6440A"/>
    <w:rsid w:val="00B65788"/>
    <w:rsid w:val="00B65844"/>
    <w:rsid w:val="00B66054"/>
    <w:rsid w:val="00B6677F"/>
    <w:rsid w:val="00B667A3"/>
    <w:rsid w:val="00B66C7A"/>
    <w:rsid w:val="00B672EA"/>
    <w:rsid w:val="00B6747B"/>
    <w:rsid w:val="00B70200"/>
    <w:rsid w:val="00B702D7"/>
    <w:rsid w:val="00B70389"/>
    <w:rsid w:val="00B70E01"/>
    <w:rsid w:val="00B718C5"/>
    <w:rsid w:val="00B71CCD"/>
    <w:rsid w:val="00B72CF0"/>
    <w:rsid w:val="00B7380E"/>
    <w:rsid w:val="00B740F6"/>
    <w:rsid w:val="00B74615"/>
    <w:rsid w:val="00B74789"/>
    <w:rsid w:val="00B755B6"/>
    <w:rsid w:val="00B75884"/>
    <w:rsid w:val="00B75977"/>
    <w:rsid w:val="00B75A48"/>
    <w:rsid w:val="00B75CC0"/>
    <w:rsid w:val="00B76021"/>
    <w:rsid w:val="00B7659D"/>
    <w:rsid w:val="00B76FCD"/>
    <w:rsid w:val="00B7764D"/>
    <w:rsid w:val="00B804F8"/>
    <w:rsid w:val="00B8095A"/>
    <w:rsid w:val="00B80E1F"/>
    <w:rsid w:val="00B80F65"/>
    <w:rsid w:val="00B81274"/>
    <w:rsid w:val="00B815D3"/>
    <w:rsid w:val="00B816A9"/>
    <w:rsid w:val="00B81742"/>
    <w:rsid w:val="00B817B5"/>
    <w:rsid w:val="00B823A6"/>
    <w:rsid w:val="00B83E76"/>
    <w:rsid w:val="00B83FA0"/>
    <w:rsid w:val="00B84156"/>
    <w:rsid w:val="00B846E6"/>
    <w:rsid w:val="00B8537B"/>
    <w:rsid w:val="00B85586"/>
    <w:rsid w:val="00B85B6E"/>
    <w:rsid w:val="00B86289"/>
    <w:rsid w:val="00B863B3"/>
    <w:rsid w:val="00B869D3"/>
    <w:rsid w:val="00B86CF8"/>
    <w:rsid w:val="00B86E44"/>
    <w:rsid w:val="00B87359"/>
    <w:rsid w:val="00B87446"/>
    <w:rsid w:val="00B87F1C"/>
    <w:rsid w:val="00B90BFD"/>
    <w:rsid w:val="00B90D8D"/>
    <w:rsid w:val="00B91263"/>
    <w:rsid w:val="00B91B61"/>
    <w:rsid w:val="00B93849"/>
    <w:rsid w:val="00B938BD"/>
    <w:rsid w:val="00B93CF3"/>
    <w:rsid w:val="00B9407F"/>
    <w:rsid w:val="00B944C4"/>
    <w:rsid w:val="00B944E9"/>
    <w:rsid w:val="00B945D7"/>
    <w:rsid w:val="00B94612"/>
    <w:rsid w:val="00B94896"/>
    <w:rsid w:val="00B94BDD"/>
    <w:rsid w:val="00B94CDD"/>
    <w:rsid w:val="00B94DA7"/>
    <w:rsid w:val="00B95163"/>
    <w:rsid w:val="00B954D0"/>
    <w:rsid w:val="00B96D60"/>
    <w:rsid w:val="00B96DD9"/>
    <w:rsid w:val="00B96EA6"/>
    <w:rsid w:val="00B97353"/>
    <w:rsid w:val="00B975EA"/>
    <w:rsid w:val="00B9789D"/>
    <w:rsid w:val="00B978EA"/>
    <w:rsid w:val="00B97A4C"/>
    <w:rsid w:val="00BA050E"/>
    <w:rsid w:val="00BA0A1C"/>
    <w:rsid w:val="00BA1289"/>
    <w:rsid w:val="00BA14B2"/>
    <w:rsid w:val="00BA15DC"/>
    <w:rsid w:val="00BA1E2F"/>
    <w:rsid w:val="00BA1EB8"/>
    <w:rsid w:val="00BA1F48"/>
    <w:rsid w:val="00BA23D6"/>
    <w:rsid w:val="00BA2C82"/>
    <w:rsid w:val="00BA3869"/>
    <w:rsid w:val="00BA4399"/>
    <w:rsid w:val="00BA4452"/>
    <w:rsid w:val="00BA4503"/>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941"/>
    <w:rsid w:val="00BB0D5E"/>
    <w:rsid w:val="00BB0D8C"/>
    <w:rsid w:val="00BB1688"/>
    <w:rsid w:val="00BB1EFB"/>
    <w:rsid w:val="00BB269F"/>
    <w:rsid w:val="00BB27CC"/>
    <w:rsid w:val="00BB2ACE"/>
    <w:rsid w:val="00BB2E4E"/>
    <w:rsid w:val="00BB2E62"/>
    <w:rsid w:val="00BB3586"/>
    <w:rsid w:val="00BB36C9"/>
    <w:rsid w:val="00BB3A66"/>
    <w:rsid w:val="00BB3FD8"/>
    <w:rsid w:val="00BB40D1"/>
    <w:rsid w:val="00BB6188"/>
    <w:rsid w:val="00BB777D"/>
    <w:rsid w:val="00BB7EC0"/>
    <w:rsid w:val="00BB7F88"/>
    <w:rsid w:val="00BC0207"/>
    <w:rsid w:val="00BC089F"/>
    <w:rsid w:val="00BC0A0C"/>
    <w:rsid w:val="00BC0A5A"/>
    <w:rsid w:val="00BC0E64"/>
    <w:rsid w:val="00BC1F60"/>
    <w:rsid w:val="00BC25D1"/>
    <w:rsid w:val="00BC2DBD"/>
    <w:rsid w:val="00BC2F1A"/>
    <w:rsid w:val="00BC35B8"/>
    <w:rsid w:val="00BC3BCB"/>
    <w:rsid w:val="00BC3CF1"/>
    <w:rsid w:val="00BC428A"/>
    <w:rsid w:val="00BC4885"/>
    <w:rsid w:val="00BC4C40"/>
    <w:rsid w:val="00BC5A29"/>
    <w:rsid w:val="00BC5AE3"/>
    <w:rsid w:val="00BC5BAD"/>
    <w:rsid w:val="00BC692A"/>
    <w:rsid w:val="00BC76C5"/>
    <w:rsid w:val="00BC7F94"/>
    <w:rsid w:val="00BD036E"/>
    <w:rsid w:val="00BD0B37"/>
    <w:rsid w:val="00BD0F07"/>
    <w:rsid w:val="00BD1039"/>
    <w:rsid w:val="00BD10B7"/>
    <w:rsid w:val="00BD138A"/>
    <w:rsid w:val="00BD164A"/>
    <w:rsid w:val="00BD1742"/>
    <w:rsid w:val="00BD1BD1"/>
    <w:rsid w:val="00BD1BDD"/>
    <w:rsid w:val="00BD1D7D"/>
    <w:rsid w:val="00BD1E27"/>
    <w:rsid w:val="00BD2B4D"/>
    <w:rsid w:val="00BD2F08"/>
    <w:rsid w:val="00BD2FB9"/>
    <w:rsid w:val="00BD31C2"/>
    <w:rsid w:val="00BD3683"/>
    <w:rsid w:val="00BD4310"/>
    <w:rsid w:val="00BD450A"/>
    <w:rsid w:val="00BD4717"/>
    <w:rsid w:val="00BD48EA"/>
    <w:rsid w:val="00BD4BA8"/>
    <w:rsid w:val="00BD52FD"/>
    <w:rsid w:val="00BD5624"/>
    <w:rsid w:val="00BD62E6"/>
    <w:rsid w:val="00BD6B0E"/>
    <w:rsid w:val="00BD734D"/>
    <w:rsid w:val="00BD749D"/>
    <w:rsid w:val="00BD7941"/>
    <w:rsid w:val="00BE0591"/>
    <w:rsid w:val="00BE0C55"/>
    <w:rsid w:val="00BE0F03"/>
    <w:rsid w:val="00BE11A2"/>
    <w:rsid w:val="00BE1EF0"/>
    <w:rsid w:val="00BE246C"/>
    <w:rsid w:val="00BE2657"/>
    <w:rsid w:val="00BE2FD2"/>
    <w:rsid w:val="00BE3698"/>
    <w:rsid w:val="00BE377A"/>
    <w:rsid w:val="00BE37AE"/>
    <w:rsid w:val="00BE3B14"/>
    <w:rsid w:val="00BE3C65"/>
    <w:rsid w:val="00BE4222"/>
    <w:rsid w:val="00BE4717"/>
    <w:rsid w:val="00BE472D"/>
    <w:rsid w:val="00BE4C03"/>
    <w:rsid w:val="00BE4D64"/>
    <w:rsid w:val="00BE5B55"/>
    <w:rsid w:val="00BE6218"/>
    <w:rsid w:val="00BE774C"/>
    <w:rsid w:val="00BE7F4D"/>
    <w:rsid w:val="00BF01AC"/>
    <w:rsid w:val="00BF03C0"/>
    <w:rsid w:val="00BF0EBF"/>
    <w:rsid w:val="00BF1534"/>
    <w:rsid w:val="00BF2021"/>
    <w:rsid w:val="00BF21D4"/>
    <w:rsid w:val="00BF2CAB"/>
    <w:rsid w:val="00BF2DDC"/>
    <w:rsid w:val="00BF3118"/>
    <w:rsid w:val="00BF32DE"/>
    <w:rsid w:val="00BF4A15"/>
    <w:rsid w:val="00BF4B53"/>
    <w:rsid w:val="00BF4E0E"/>
    <w:rsid w:val="00BF4E27"/>
    <w:rsid w:val="00BF4F7C"/>
    <w:rsid w:val="00BF537B"/>
    <w:rsid w:val="00BF58DC"/>
    <w:rsid w:val="00BF5901"/>
    <w:rsid w:val="00BF626A"/>
    <w:rsid w:val="00BF6644"/>
    <w:rsid w:val="00BF688E"/>
    <w:rsid w:val="00BF6D77"/>
    <w:rsid w:val="00BF739A"/>
    <w:rsid w:val="00BF7EF5"/>
    <w:rsid w:val="00C00BF6"/>
    <w:rsid w:val="00C00D16"/>
    <w:rsid w:val="00C016EE"/>
    <w:rsid w:val="00C01C1C"/>
    <w:rsid w:val="00C0234A"/>
    <w:rsid w:val="00C0247B"/>
    <w:rsid w:val="00C0378E"/>
    <w:rsid w:val="00C04314"/>
    <w:rsid w:val="00C04BD0"/>
    <w:rsid w:val="00C05730"/>
    <w:rsid w:val="00C05AF4"/>
    <w:rsid w:val="00C05AFD"/>
    <w:rsid w:val="00C05DDE"/>
    <w:rsid w:val="00C063BB"/>
    <w:rsid w:val="00C0661C"/>
    <w:rsid w:val="00C0675F"/>
    <w:rsid w:val="00C0702A"/>
    <w:rsid w:val="00C0724C"/>
    <w:rsid w:val="00C07C11"/>
    <w:rsid w:val="00C07E10"/>
    <w:rsid w:val="00C10015"/>
    <w:rsid w:val="00C107B5"/>
    <w:rsid w:val="00C1110A"/>
    <w:rsid w:val="00C11689"/>
    <w:rsid w:val="00C12414"/>
    <w:rsid w:val="00C1256E"/>
    <w:rsid w:val="00C12ECB"/>
    <w:rsid w:val="00C138F8"/>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8C4"/>
    <w:rsid w:val="00C20B6C"/>
    <w:rsid w:val="00C20B86"/>
    <w:rsid w:val="00C21145"/>
    <w:rsid w:val="00C215ED"/>
    <w:rsid w:val="00C22350"/>
    <w:rsid w:val="00C22FBD"/>
    <w:rsid w:val="00C23615"/>
    <w:rsid w:val="00C2397E"/>
    <w:rsid w:val="00C23A83"/>
    <w:rsid w:val="00C24381"/>
    <w:rsid w:val="00C24801"/>
    <w:rsid w:val="00C24C2E"/>
    <w:rsid w:val="00C24C7A"/>
    <w:rsid w:val="00C24FFB"/>
    <w:rsid w:val="00C25500"/>
    <w:rsid w:val="00C25A3D"/>
    <w:rsid w:val="00C25BD2"/>
    <w:rsid w:val="00C25CFF"/>
    <w:rsid w:val="00C25EA6"/>
    <w:rsid w:val="00C26164"/>
    <w:rsid w:val="00C261C1"/>
    <w:rsid w:val="00C26574"/>
    <w:rsid w:val="00C26DBF"/>
    <w:rsid w:val="00C27199"/>
    <w:rsid w:val="00C27204"/>
    <w:rsid w:val="00C276D4"/>
    <w:rsid w:val="00C27731"/>
    <w:rsid w:val="00C304E9"/>
    <w:rsid w:val="00C30B0B"/>
    <w:rsid w:val="00C30ED5"/>
    <w:rsid w:val="00C31320"/>
    <w:rsid w:val="00C316B4"/>
    <w:rsid w:val="00C328D3"/>
    <w:rsid w:val="00C332D4"/>
    <w:rsid w:val="00C33399"/>
    <w:rsid w:val="00C33A66"/>
    <w:rsid w:val="00C33E51"/>
    <w:rsid w:val="00C34C45"/>
    <w:rsid w:val="00C34C47"/>
    <w:rsid w:val="00C34FCE"/>
    <w:rsid w:val="00C35207"/>
    <w:rsid w:val="00C35411"/>
    <w:rsid w:val="00C35EED"/>
    <w:rsid w:val="00C3661D"/>
    <w:rsid w:val="00C36B2C"/>
    <w:rsid w:val="00C3701A"/>
    <w:rsid w:val="00C37075"/>
    <w:rsid w:val="00C379EF"/>
    <w:rsid w:val="00C405C8"/>
    <w:rsid w:val="00C40C2F"/>
    <w:rsid w:val="00C415AC"/>
    <w:rsid w:val="00C4297A"/>
    <w:rsid w:val="00C4360C"/>
    <w:rsid w:val="00C439B8"/>
    <w:rsid w:val="00C43A0B"/>
    <w:rsid w:val="00C43EDA"/>
    <w:rsid w:val="00C43FEC"/>
    <w:rsid w:val="00C4414C"/>
    <w:rsid w:val="00C45512"/>
    <w:rsid w:val="00C45A9E"/>
    <w:rsid w:val="00C4602B"/>
    <w:rsid w:val="00C46564"/>
    <w:rsid w:val="00C466F3"/>
    <w:rsid w:val="00C46BFA"/>
    <w:rsid w:val="00C46DDF"/>
    <w:rsid w:val="00C500A1"/>
    <w:rsid w:val="00C50A02"/>
    <w:rsid w:val="00C51149"/>
    <w:rsid w:val="00C5117E"/>
    <w:rsid w:val="00C512D1"/>
    <w:rsid w:val="00C51856"/>
    <w:rsid w:val="00C51B04"/>
    <w:rsid w:val="00C51DB5"/>
    <w:rsid w:val="00C52576"/>
    <w:rsid w:val="00C53CE9"/>
    <w:rsid w:val="00C545C5"/>
    <w:rsid w:val="00C54FC1"/>
    <w:rsid w:val="00C5531B"/>
    <w:rsid w:val="00C55375"/>
    <w:rsid w:val="00C5570F"/>
    <w:rsid w:val="00C55F63"/>
    <w:rsid w:val="00C563C5"/>
    <w:rsid w:val="00C56C98"/>
    <w:rsid w:val="00C56DE1"/>
    <w:rsid w:val="00C56DEE"/>
    <w:rsid w:val="00C57120"/>
    <w:rsid w:val="00C571D5"/>
    <w:rsid w:val="00C57393"/>
    <w:rsid w:val="00C575D4"/>
    <w:rsid w:val="00C61223"/>
    <w:rsid w:val="00C61246"/>
    <w:rsid w:val="00C613C7"/>
    <w:rsid w:val="00C618A8"/>
    <w:rsid w:val="00C61A78"/>
    <w:rsid w:val="00C61CBD"/>
    <w:rsid w:val="00C62483"/>
    <w:rsid w:val="00C629F3"/>
    <w:rsid w:val="00C62B88"/>
    <w:rsid w:val="00C62CD3"/>
    <w:rsid w:val="00C634F9"/>
    <w:rsid w:val="00C63CDE"/>
    <w:rsid w:val="00C64147"/>
    <w:rsid w:val="00C643ED"/>
    <w:rsid w:val="00C64534"/>
    <w:rsid w:val="00C64D93"/>
    <w:rsid w:val="00C64F49"/>
    <w:rsid w:val="00C64F71"/>
    <w:rsid w:val="00C650E3"/>
    <w:rsid w:val="00C65200"/>
    <w:rsid w:val="00C6522D"/>
    <w:rsid w:val="00C65898"/>
    <w:rsid w:val="00C65BD3"/>
    <w:rsid w:val="00C664FB"/>
    <w:rsid w:val="00C665DE"/>
    <w:rsid w:val="00C66695"/>
    <w:rsid w:val="00C667C3"/>
    <w:rsid w:val="00C6728B"/>
    <w:rsid w:val="00C70718"/>
    <w:rsid w:val="00C70B25"/>
    <w:rsid w:val="00C70CC2"/>
    <w:rsid w:val="00C71528"/>
    <w:rsid w:val="00C717E4"/>
    <w:rsid w:val="00C7191B"/>
    <w:rsid w:val="00C71F09"/>
    <w:rsid w:val="00C71FA3"/>
    <w:rsid w:val="00C72588"/>
    <w:rsid w:val="00C727B9"/>
    <w:rsid w:val="00C72C1D"/>
    <w:rsid w:val="00C72F44"/>
    <w:rsid w:val="00C72F67"/>
    <w:rsid w:val="00C73670"/>
    <w:rsid w:val="00C737D1"/>
    <w:rsid w:val="00C738A0"/>
    <w:rsid w:val="00C73DE0"/>
    <w:rsid w:val="00C73E9F"/>
    <w:rsid w:val="00C74609"/>
    <w:rsid w:val="00C749AB"/>
    <w:rsid w:val="00C74DCF"/>
    <w:rsid w:val="00C75A8F"/>
    <w:rsid w:val="00C76129"/>
    <w:rsid w:val="00C76C0C"/>
    <w:rsid w:val="00C76FFC"/>
    <w:rsid w:val="00C774E0"/>
    <w:rsid w:val="00C776BA"/>
    <w:rsid w:val="00C7791E"/>
    <w:rsid w:val="00C81716"/>
    <w:rsid w:val="00C832CB"/>
    <w:rsid w:val="00C83885"/>
    <w:rsid w:val="00C84085"/>
    <w:rsid w:val="00C852DC"/>
    <w:rsid w:val="00C854A8"/>
    <w:rsid w:val="00C85677"/>
    <w:rsid w:val="00C85E17"/>
    <w:rsid w:val="00C85FD7"/>
    <w:rsid w:val="00C8660B"/>
    <w:rsid w:val="00C868A7"/>
    <w:rsid w:val="00C868CE"/>
    <w:rsid w:val="00C86ABA"/>
    <w:rsid w:val="00C86BF7"/>
    <w:rsid w:val="00C87164"/>
    <w:rsid w:val="00C8786A"/>
    <w:rsid w:val="00C87BBA"/>
    <w:rsid w:val="00C87BD0"/>
    <w:rsid w:val="00C905E5"/>
    <w:rsid w:val="00C90754"/>
    <w:rsid w:val="00C90B95"/>
    <w:rsid w:val="00C90BC4"/>
    <w:rsid w:val="00C90C33"/>
    <w:rsid w:val="00C90CA9"/>
    <w:rsid w:val="00C91802"/>
    <w:rsid w:val="00C91FB9"/>
    <w:rsid w:val="00C927C3"/>
    <w:rsid w:val="00C92E41"/>
    <w:rsid w:val="00C92F62"/>
    <w:rsid w:val="00C93097"/>
    <w:rsid w:val="00C93B40"/>
    <w:rsid w:val="00C93DB5"/>
    <w:rsid w:val="00C94133"/>
    <w:rsid w:val="00C94CB9"/>
    <w:rsid w:val="00C95853"/>
    <w:rsid w:val="00C95C2F"/>
    <w:rsid w:val="00C95F87"/>
    <w:rsid w:val="00C96035"/>
    <w:rsid w:val="00C968EF"/>
    <w:rsid w:val="00C972CE"/>
    <w:rsid w:val="00CA0492"/>
    <w:rsid w:val="00CA05B0"/>
    <w:rsid w:val="00CA0632"/>
    <w:rsid w:val="00CA0A04"/>
    <w:rsid w:val="00CA2512"/>
    <w:rsid w:val="00CA2528"/>
    <w:rsid w:val="00CA3CAB"/>
    <w:rsid w:val="00CA3FC0"/>
    <w:rsid w:val="00CA5685"/>
    <w:rsid w:val="00CA6A2E"/>
    <w:rsid w:val="00CA6B56"/>
    <w:rsid w:val="00CA77C6"/>
    <w:rsid w:val="00CA7D3E"/>
    <w:rsid w:val="00CB0317"/>
    <w:rsid w:val="00CB0662"/>
    <w:rsid w:val="00CB0A82"/>
    <w:rsid w:val="00CB0F2F"/>
    <w:rsid w:val="00CB1556"/>
    <w:rsid w:val="00CB210B"/>
    <w:rsid w:val="00CB2913"/>
    <w:rsid w:val="00CB3218"/>
    <w:rsid w:val="00CB3970"/>
    <w:rsid w:val="00CB42B9"/>
    <w:rsid w:val="00CB4550"/>
    <w:rsid w:val="00CB4F39"/>
    <w:rsid w:val="00CB523A"/>
    <w:rsid w:val="00CB52A4"/>
    <w:rsid w:val="00CB537C"/>
    <w:rsid w:val="00CB5A26"/>
    <w:rsid w:val="00CB645B"/>
    <w:rsid w:val="00CB6A93"/>
    <w:rsid w:val="00CB6C79"/>
    <w:rsid w:val="00CB70D3"/>
    <w:rsid w:val="00CB77C3"/>
    <w:rsid w:val="00CB7E9C"/>
    <w:rsid w:val="00CC0072"/>
    <w:rsid w:val="00CC018D"/>
    <w:rsid w:val="00CC027A"/>
    <w:rsid w:val="00CC0915"/>
    <w:rsid w:val="00CC1398"/>
    <w:rsid w:val="00CC1AF5"/>
    <w:rsid w:val="00CC1B74"/>
    <w:rsid w:val="00CC245E"/>
    <w:rsid w:val="00CC291E"/>
    <w:rsid w:val="00CC2D03"/>
    <w:rsid w:val="00CC2EB0"/>
    <w:rsid w:val="00CC3BDC"/>
    <w:rsid w:val="00CC4701"/>
    <w:rsid w:val="00CC56B4"/>
    <w:rsid w:val="00CC5C82"/>
    <w:rsid w:val="00CC5F95"/>
    <w:rsid w:val="00CC642A"/>
    <w:rsid w:val="00CC6872"/>
    <w:rsid w:val="00CC6AC7"/>
    <w:rsid w:val="00CC6D73"/>
    <w:rsid w:val="00CC733D"/>
    <w:rsid w:val="00CC7617"/>
    <w:rsid w:val="00CC796B"/>
    <w:rsid w:val="00CC7A80"/>
    <w:rsid w:val="00CC7E0D"/>
    <w:rsid w:val="00CC7E97"/>
    <w:rsid w:val="00CD00EB"/>
    <w:rsid w:val="00CD1255"/>
    <w:rsid w:val="00CD1484"/>
    <w:rsid w:val="00CD1892"/>
    <w:rsid w:val="00CD1C01"/>
    <w:rsid w:val="00CD1D00"/>
    <w:rsid w:val="00CD2009"/>
    <w:rsid w:val="00CD27AC"/>
    <w:rsid w:val="00CD2A82"/>
    <w:rsid w:val="00CD3B66"/>
    <w:rsid w:val="00CD3CAB"/>
    <w:rsid w:val="00CD40D3"/>
    <w:rsid w:val="00CD44FF"/>
    <w:rsid w:val="00CD46A7"/>
    <w:rsid w:val="00CD47BC"/>
    <w:rsid w:val="00CD4A21"/>
    <w:rsid w:val="00CD4E50"/>
    <w:rsid w:val="00CD57CB"/>
    <w:rsid w:val="00CD614B"/>
    <w:rsid w:val="00CD64E1"/>
    <w:rsid w:val="00CD66BA"/>
    <w:rsid w:val="00CD699D"/>
    <w:rsid w:val="00CD6BA3"/>
    <w:rsid w:val="00CD70DB"/>
    <w:rsid w:val="00CD7544"/>
    <w:rsid w:val="00CD78D4"/>
    <w:rsid w:val="00CE00CF"/>
    <w:rsid w:val="00CE0697"/>
    <w:rsid w:val="00CE14CB"/>
    <w:rsid w:val="00CE2E2E"/>
    <w:rsid w:val="00CE3A51"/>
    <w:rsid w:val="00CE41F9"/>
    <w:rsid w:val="00CE44A1"/>
    <w:rsid w:val="00CE4B2C"/>
    <w:rsid w:val="00CE59F6"/>
    <w:rsid w:val="00CE66CD"/>
    <w:rsid w:val="00CE6A96"/>
    <w:rsid w:val="00CE6BA9"/>
    <w:rsid w:val="00CE71C3"/>
    <w:rsid w:val="00CE7271"/>
    <w:rsid w:val="00CE727A"/>
    <w:rsid w:val="00CE756F"/>
    <w:rsid w:val="00CE7BEE"/>
    <w:rsid w:val="00CE7EB8"/>
    <w:rsid w:val="00CF029C"/>
    <w:rsid w:val="00CF0AF0"/>
    <w:rsid w:val="00CF157E"/>
    <w:rsid w:val="00CF1631"/>
    <w:rsid w:val="00CF1834"/>
    <w:rsid w:val="00CF1AAA"/>
    <w:rsid w:val="00CF1EC2"/>
    <w:rsid w:val="00CF2ACF"/>
    <w:rsid w:val="00CF2D4C"/>
    <w:rsid w:val="00CF345B"/>
    <w:rsid w:val="00CF475F"/>
    <w:rsid w:val="00CF5008"/>
    <w:rsid w:val="00CF5069"/>
    <w:rsid w:val="00CF5A38"/>
    <w:rsid w:val="00CF5E34"/>
    <w:rsid w:val="00CF6707"/>
    <w:rsid w:val="00CF7101"/>
    <w:rsid w:val="00CF7327"/>
    <w:rsid w:val="00CF7385"/>
    <w:rsid w:val="00CF7539"/>
    <w:rsid w:val="00CF75C6"/>
    <w:rsid w:val="00CF7B77"/>
    <w:rsid w:val="00CF7DF5"/>
    <w:rsid w:val="00D001D2"/>
    <w:rsid w:val="00D003AF"/>
    <w:rsid w:val="00D0091F"/>
    <w:rsid w:val="00D02A80"/>
    <w:rsid w:val="00D0352D"/>
    <w:rsid w:val="00D04F01"/>
    <w:rsid w:val="00D04F8B"/>
    <w:rsid w:val="00D051F3"/>
    <w:rsid w:val="00D054EF"/>
    <w:rsid w:val="00D05637"/>
    <w:rsid w:val="00D05BA9"/>
    <w:rsid w:val="00D05CF2"/>
    <w:rsid w:val="00D05EB1"/>
    <w:rsid w:val="00D064CB"/>
    <w:rsid w:val="00D0650B"/>
    <w:rsid w:val="00D068AA"/>
    <w:rsid w:val="00D06E71"/>
    <w:rsid w:val="00D06E9C"/>
    <w:rsid w:val="00D0714B"/>
    <w:rsid w:val="00D0764E"/>
    <w:rsid w:val="00D07D82"/>
    <w:rsid w:val="00D102F6"/>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682"/>
    <w:rsid w:val="00D158EF"/>
    <w:rsid w:val="00D15AE3"/>
    <w:rsid w:val="00D160C4"/>
    <w:rsid w:val="00D165D8"/>
    <w:rsid w:val="00D16DCB"/>
    <w:rsid w:val="00D1724E"/>
    <w:rsid w:val="00D17C26"/>
    <w:rsid w:val="00D17E08"/>
    <w:rsid w:val="00D17FBE"/>
    <w:rsid w:val="00D206F6"/>
    <w:rsid w:val="00D20FD1"/>
    <w:rsid w:val="00D2115C"/>
    <w:rsid w:val="00D214D4"/>
    <w:rsid w:val="00D21AAA"/>
    <w:rsid w:val="00D21E6F"/>
    <w:rsid w:val="00D2218A"/>
    <w:rsid w:val="00D22B13"/>
    <w:rsid w:val="00D2371E"/>
    <w:rsid w:val="00D237E0"/>
    <w:rsid w:val="00D23A17"/>
    <w:rsid w:val="00D2416C"/>
    <w:rsid w:val="00D24D4E"/>
    <w:rsid w:val="00D25676"/>
    <w:rsid w:val="00D2579F"/>
    <w:rsid w:val="00D2580E"/>
    <w:rsid w:val="00D25BA4"/>
    <w:rsid w:val="00D264E4"/>
    <w:rsid w:val="00D265A7"/>
    <w:rsid w:val="00D2690C"/>
    <w:rsid w:val="00D26A8F"/>
    <w:rsid w:val="00D27129"/>
    <w:rsid w:val="00D279E7"/>
    <w:rsid w:val="00D27F75"/>
    <w:rsid w:val="00D303F6"/>
    <w:rsid w:val="00D3046D"/>
    <w:rsid w:val="00D30497"/>
    <w:rsid w:val="00D30C4D"/>
    <w:rsid w:val="00D30D15"/>
    <w:rsid w:val="00D30F5F"/>
    <w:rsid w:val="00D31243"/>
    <w:rsid w:val="00D316D9"/>
    <w:rsid w:val="00D31B07"/>
    <w:rsid w:val="00D31B9D"/>
    <w:rsid w:val="00D31DC2"/>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266"/>
    <w:rsid w:val="00D43DEF"/>
    <w:rsid w:val="00D44259"/>
    <w:rsid w:val="00D45C61"/>
    <w:rsid w:val="00D45DDC"/>
    <w:rsid w:val="00D4603D"/>
    <w:rsid w:val="00D462C4"/>
    <w:rsid w:val="00D46CE1"/>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932"/>
    <w:rsid w:val="00D57F1F"/>
    <w:rsid w:val="00D60065"/>
    <w:rsid w:val="00D60270"/>
    <w:rsid w:val="00D605C2"/>
    <w:rsid w:val="00D60733"/>
    <w:rsid w:val="00D608B2"/>
    <w:rsid w:val="00D60C60"/>
    <w:rsid w:val="00D61E1D"/>
    <w:rsid w:val="00D629A4"/>
    <w:rsid w:val="00D62A55"/>
    <w:rsid w:val="00D62BDF"/>
    <w:rsid w:val="00D62EEE"/>
    <w:rsid w:val="00D64F1C"/>
    <w:rsid w:val="00D6570C"/>
    <w:rsid w:val="00D659EA"/>
    <w:rsid w:val="00D65A89"/>
    <w:rsid w:val="00D65E85"/>
    <w:rsid w:val="00D6611C"/>
    <w:rsid w:val="00D67077"/>
    <w:rsid w:val="00D671C7"/>
    <w:rsid w:val="00D675B0"/>
    <w:rsid w:val="00D675DE"/>
    <w:rsid w:val="00D678BB"/>
    <w:rsid w:val="00D67D81"/>
    <w:rsid w:val="00D67EB4"/>
    <w:rsid w:val="00D70170"/>
    <w:rsid w:val="00D702E8"/>
    <w:rsid w:val="00D70552"/>
    <w:rsid w:val="00D70D42"/>
    <w:rsid w:val="00D71285"/>
    <w:rsid w:val="00D71ABC"/>
    <w:rsid w:val="00D721C5"/>
    <w:rsid w:val="00D72454"/>
    <w:rsid w:val="00D72687"/>
    <w:rsid w:val="00D729A7"/>
    <w:rsid w:val="00D72A5B"/>
    <w:rsid w:val="00D73991"/>
    <w:rsid w:val="00D73B4C"/>
    <w:rsid w:val="00D73CD4"/>
    <w:rsid w:val="00D73F06"/>
    <w:rsid w:val="00D740B2"/>
    <w:rsid w:val="00D74247"/>
    <w:rsid w:val="00D743F1"/>
    <w:rsid w:val="00D744CF"/>
    <w:rsid w:val="00D7456E"/>
    <w:rsid w:val="00D74AAA"/>
    <w:rsid w:val="00D751CC"/>
    <w:rsid w:val="00D753A9"/>
    <w:rsid w:val="00D755F7"/>
    <w:rsid w:val="00D75DDB"/>
    <w:rsid w:val="00D75E4B"/>
    <w:rsid w:val="00D774F4"/>
    <w:rsid w:val="00D77687"/>
    <w:rsid w:val="00D77AF6"/>
    <w:rsid w:val="00D77FDF"/>
    <w:rsid w:val="00D804C5"/>
    <w:rsid w:val="00D815E6"/>
    <w:rsid w:val="00D81A28"/>
    <w:rsid w:val="00D81BDE"/>
    <w:rsid w:val="00D8201D"/>
    <w:rsid w:val="00D82B00"/>
    <w:rsid w:val="00D82B04"/>
    <w:rsid w:val="00D82BE4"/>
    <w:rsid w:val="00D82E05"/>
    <w:rsid w:val="00D83462"/>
    <w:rsid w:val="00D83C0D"/>
    <w:rsid w:val="00D83C80"/>
    <w:rsid w:val="00D83F5B"/>
    <w:rsid w:val="00D84879"/>
    <w:rsid w:val="00D84AAD"/>
    <w:rsid w:val="00D85FDE"/>
    <w:rsid w:val="00D8665E"/>
    <w:rsid w:val="00D869C1"/>
    <w:rsid w:val="00D86EC6"/>
    <w:rsid w:val="00D87329"/>
    <w:rsid w:val="00D87418"/>
    <w:rsid w:val="00D87A39"/>
    <w:rsid w:val="00D87C77"/>
    <w:rsid w:val="00D87FE6"/>
    <w:rsid w:val="00D90ACA"/>
    <w:rsid w:val="00D90BC3"/>
    <w:rsid w:val="00D90C93"/>
    <w:rsid w:val="00D90DB9"/>
    <w:rsid w:val="00D91001"/>
    <w:rsid w:val="00D910FF"/>
    <w:rsid w:val="00D91337"/>
    <w:rsid w:val="00D914BD"/>
    <w:rsid w:val="00D914FF"/>
    <w:rsid w:val="00D915C9"/>
    <w:rsid w:val="00D918DA"/>
    <w:rsid w:val="00D9198F"/>
    <w:rsid w:val="00D92078"/>
    <w:rsid w:val="00D9223F"/>
    <w:rsid w:val="00D926F0"/>
    <w:rsid w:val="00D92A87"/>
    <w:rsid w:val="00D9384E"/>
    <w:rsid w:val="00D93AEE"/>
    <w:rsid w:val="00D9413E"/>
    <w:rsid w:val="00D94819"/>
    <w:rsid w:val="00D94C8D"/>
    <w:rsid w:val="00D9537A"/>
    <w:rsid w:val="00D95F88"/>
    <w:rsid w:val="00D96698"/>
    <w:rsid w:val="00D96876"/>
    <w:rsid w:val="00D96940"/>
    <w:rsid w:val="00D96B12"/>
    <w:rsid w:val="00D96B91"/>
    <w:rsid w:val="00D96F59"/>
    <w:rsid w:val="00D9722A"/>
    <w:rsid w:val="00DA0175"/>
    <w:rsid w:val="00DA099C"/>
    <w:rsid w:val="00DA0F18"/>
    <w:rsid w:val="00DA2125"/>
    <w:rsid w:val="00DA21EC"/>
    <w:rsid w:val="00DA24DE"/>
    <w:rsid w:val="00DA270C"/>
    <w:rsid w:val="00DA281F"/>
    <w:rsid w:val="00DA30B7"/>
    <w:rsid w:val="00DA36F9"/>
    <w:rsid w:val="00DA3C5B"/>
    <w:rsid w:val="00DA3D23"/>
    <w:rsid w:val="00DA4A61"/>
    <w:rsid w:val="00DA5AFE"/>
    <w:rsid w:val="00DA61AB"/>
    <w:rsid w:val="00DA61CD"/>
    <w:rsid w:val="00DA6EE2"/>
    <w:rsid w:val="00DA718A"/>
    <w:rsid w:val="00DA78CF"/>
    <w:rsid w:val="00DA78D5"/>
    <w:rsid w:val="00DA7A89"/>
    <w:rsid w:val="00DA7BF4"/>
    <w:rsid w:val="00DB052F"/>
    <w:rsid w:val="00DB0FD6"/>
    <w:rsid w:val="00DB14D3"/>
    <w:rsid w:val="00DB154B"/>
    <w:rsid w:val="00DB16AE"/>
    <w:rsid w:val="00DB1BDC"/>
    <w:rsid w:val="00DB3490"/>
    <w:rsid w:val="00DB3593"/>
    <w:rsid w:val="00DB362A"/>
    <w:rsid w:val="00DB4064"/>
    <w:rsid w:val="00DB440B"/>
    <w:rsid w:val="00DB4426"/>
    <w:rsid w:val="00DB4522"/>
    <w:rsid w:val="00DB4B40"/>
    <w:rsid w:val="00DB4F12"/>
    <w:rsid w:val="00DB4F21"/>
    <w:rsid w:val="00DB4F42"/>
    <w:rsid w:val="00DB540C"/>
    <w:rsid w:val="00DB6F96"/>
    <w:rsid w:val="00DB71B9"/>
    <w:rsid w:val="00DB7662"/>
    <w:rsid w:val="00DB7B62"/>
    <w:rsid w:val="00DB7E46"/>
    <w:rsid w:val="00DC0271"/>
    <w:rsid w:val="00DC0BBA"/>
    <w:rsid w:val="00DC1395"/>
    <w:rsid w:val="00DC2834"/>
    <w:rsid w:val="00DC32FC"/>
    <w:rsid w:val="00DC3D89"/>
    <w:rsid w:val="00DC42E9"/>
    <w:rsid w:val="00DC4567"/>
    <w:rsid w:val="00DC45B1"/>
    <w:rsid w:val="00DC48A8"/>
    <w:rsid w:val="00DC4D6C"/>
    <w:rsid w:val="00DC4F47"/>
    <w:rsid w:val="00DC5059"/>
    <w:rsid w:val="00DC54A7"/>
    <w:rsid w:val="00DC5860"/>
    <w:rsid w:val="00DC5BD0"/>
    <w:rsid w:val="00DC5BE2"/>
    <w:rsid w:val="00DC6284"/>
    <w:rsid w:val="00DC628E"/>
    <w:rsid w:val="00DC6723"/>
    <w:rsid w:val="00DC6747"/>
    <w:rsid w:val="00DC689C"/>
    <w:rsid w:val="00DC6AF3"/>
    <w:rsid w:val="00DC7608"/>
    <w:rsid w:val="00DC761E"/>
    <w:rsid w:val="00DC7B3B"/>
    <w:rsid w:val="00DC7CFC"/>
    <w:rsid w:val="00DC7DF1"/>
    <w:rsid w:val="00DD09F2"/>
    <w:rsid w:val="00DD0DEE"/>
    <w:rsid w:val="00DD1205"/>
    <w:rsid w:val="00DD1633"/>
    <w:rsid w:val="00DD17A0"/>
    <w:rsid w:val="00DD1B97"/>
    <w:rsid w:val="00DD259F"/>
    <w:rsid w:val="00DD2831"/>
    <w:rsid w:val="00DD2A6D"/>
    <w:rsid w:val="00DD2E17"/>
    <w:rsid w:val="00DD42DE"/>
    <w:rsid w:val="00DD4309"/>
    <w:rsid w:val="00DD4344"/>
    <w:rsid w:val="00DD4357"/>
    <w:rsid w:val="00DD4DDD"/>
    <w:rsid w:val="00DD5303"/>
    <w:rsid w:val="00DD573B"/>
    <w:rsid w:val="00DD57E7"/>
    <w:rsid w:val="00DD5A1E"/>
    <w:rsid w:val="00DD5B8C"/>
    <w:rsid w:val="00DD5DFA"/>
    <w:rsid w:val="00DD5E91"/>
    <w:rsid w:val="00DD6CE2"/>
    <w:rsid w:val="00DD6F39"/>
    <w:rsid w:val="00DD720D"/>
    <w:rsid w:val="00DE0229"/>
    <w:rsid w:val="00DE04E0"/>
    <w:rsid w:val="00DE0C46"/>
    <w:rsid w:val="00DE12F1"/>
    <w:rsid w:val="00DE1A9D"/>
    <w:rsid w:val="00DE1CB1"/>
    <w:rsid w:val="00DE2073"/>
    <w:rsid w:val="00DE28C9"/>
    <w:rsid w:val="00DE2926"/>
    <w:rsid w:val="00DE30AC"/>
    <w:rsid w:val="00DE38D1"/>
    <w:rsid w:val="00DE4106"/>
    <w:rsid w:val="00DE466B"/>
    <w:rsid w:val="00DE48F4"/>
    <w:rsid w:val="00DE5563"/>
    <w:rsid w:val="00DE5C19"/>
    <w:rsid w:val="00DE5D48"/>
    <w:rsid w:val="00DE6130"/>
    <w:rsid w:val="00DE6A1D"/>
    <w:rsid w:val="00DE6E4D"/>
    <w:rsid w:val="00DE7498"/>
    <w:rsid w:val="00DE75EF"/>
    <w:rsid w:val="00DE7611"/>
    <w:rsid w:val="00DE7D19"/>
    <w:rsid w:val="00DF00D6"/>
    <w:rsid w:val="00DF0505"/>
    <w:rsid w:val="00DF05A0"/>
    <w:rsid w:val="00DF1162"/>
    <w:rsid w:val="00DF1BA8"/>
    <w:rsid w:val="00DF1F63"/>
    <w:rsid w:val="00DF248E"/>
    <w:rsid w:val="00DF28F2"/>
    <w:rsid w:val="00DF2BFF"/>
    <w:rsid w:val="00DF3016"/>
    <w:rsid w:val="00DF3498"/>
    <w:rsid w:val="00DF3798"/>
    <w:rsid w:val="00DF42A6"/>
    <w:rsid w:val="00DF4FF1"/>
    <w:rsid w:val="00DF56A3"/>
    <w:rsid w:val="00DF5B33"/>
    <w:rsid w:val="00DF6144"/>
    <w:rsid w:val="00DF6ACD"/>
    <w:rsid w:val="00DF6FD2"/>
    <w:rsid w:val="00DF72EF"/>
    <w:rsid w:val="00DF743D"/>
    <w:rsid w:val="00DF7724"/>
    <w:rsid w:val="00E000D8"/>
    <w:rsid w:val="00E00C1E"/>
    <w:rsid w:val="00E00F5F"/>
    <w:rsid w:val="00E010E6"/>
    <w:rsid w:val="00E01377"/>
    <w:rsid w:val="00E014E7"/>
    <w:rsid w:val="00E0150F"/>
    <w:rsid w:val="00E0232F"/>
    <w:rsid w:val="00E026A9"/>
    <w:rsid w:val="00E0356F"/>
    <w:rsid w:val="00E03B42"/>
    <w:rsid w:val="00E03C10"/>
    <w:rsid w:val="00E0479F"/>
    <w:rsid w:val="00E04816"/>
    <w:rsid w:val="00E04982"/>
    <w:rsid w:val="00E04D6A"/>
    <w:rsid w:val="00E05741"/>
    <w:rsid w:val="00E0579D"/>
    <w:rsid w:val="00E058DB"/>
    <w:rsid w:val="00E05950"/>
    <w:rsid w:val="00E05CD4"/>
    <w:rsid w:val="00E05DE8"/>
    <w:rsid w:val="00E06100"/>
    <w:rsid w:val="00E0614E"/>
    <w:rsid w:val="00E06B40"/>
    <w:rsid w:val="00E06E97"/>
    <w:rsid w:val="00E07B8F"/>
    <w:rsid w:val="00E10712"/>
    <w:rsid w:val="00E10DD1"/>
    <w:rsid w:val="00E1113C"/>
    <w:rsid w:val="00E1224C"/>
    <w:rsid w:val="00E1254C"/>
    <w:rsid w:val="00E12BDF"/>
    <w:rsid w:val="00E13326"/>
    <w:rsid w:val="00E13D07"/>
    <w:rsid w:val="00E14356"/>
    <w:rsid w:val="00E14961"/>
    <w:rsid w:val="00E14B91"/>
    <w:rsid w:val="00E14D76"/>
    <w:rsid w:val="00E15183"/>
    <w:rsid w:val="00E15D6C"/>
    <w:rsid w:val="00E161CE"/>
    <w:rsid w:val="00E167CE"/>
    <w:rsid w:val="00E1720B"/>
    <w:rsid w:val="00E203DE"/>
    <w:rsid w:val="00E20CE7"/>
    <w:rsid w:val="00E215C4"/>
    <w:rsid w:val="00E217B1"/>
    <w:rsid w:val="00E222FA"/>
    <w:rsid w:val="00E22700"/>
    <w:rsid w:val="00E229CE"/>
    <w:rsid w:val="00E22B4A"/>
    <w:rsid w:val="00E2449B"/>
    <w:rsid w:val="00E24A62"/>
    <w:rsid w:val="00E24F52"/>
    <w:rsid w:val="00E255CC"/>
    <w:rsid w:val="00E25636"/>
    <w:rsid w:val="00E25755"/>
    <w:rsid w:val="00E25F90"/>
    <w:rsid w:val="00E26001"/>
    <w:rsid w:val="00E266DD"/>
    <w:rsid w:val="00E26B3B"/>
    <w:rsid w:val="00E26D2E"/>
    <w:rsid w:val="00E26F7E"/>
    <w:rsid w:val="00E27235"/>
    <w:rsid w:val="00E279B2"/>
    <w:rsid w:val="00E303C0"/>
    <w:rsid w:val="00E3055B"/>
    <w:rsid w:val="00E30C8F"/>
    <w:rsid w:val="00E31687"/>
    <w:rsid w:val="00E31699"/>
    <w:rsid w:val="00E31761"/>
    <w:rsid w:val="00E31812"/>
    <w:rsid w:val="00E31889"/>
    <w:rsid w:val="00E31CE7"/>
    <w:rsid w:val="00E32F10"/>
    <w:rsid w:val="00E333D5"/>
    <w:rsid w:val="00E3394F"/>
    <w:rsid w:val="00E33A0B"/>
    <w:rsid w:val="00E34A2F"/>
    <w:rsid w:val="00E35901"/>
    <w:rsid w:val="00E35A45"/>
    <w:rsid w:val="00E35F7F"/>
    <w:rsid w:val="00E36392"/>
    <w:rsid w:val="00E36B32"/>
    <w:rsid w:val="00E37254"/>
    <w:rsid w:val="00E37A6F"/>
    <w:rsid w:val="00E37A9C"/>
    <w:rsid w:val="00E40222"/>
    <w:rsid w:val="00E40406"/>
    <w:rsid w:val="00E4082B"/>
    <w:rsid w:val="00E40835"/>
    <w:rsid w:val="00E408EC"/>
    <w:rsid w:val="00E409B5"/>
    <w:rsid w:val="00E40BCB"/>
    <w:rsid w:val="00E40F8A"/>
    <w:rsid w:val="00E40FD7"/>
    <w:rsid w:val="00E4165D"/>
    <w:rsid w:val="00E4208F"/>
    <w:rsid w:val="00E4282A"/>
    <w:rsid w:val="00E42E94"/>
    <w:rsid w:val="00E42F27"/>
    <w:rsid w:val="00E43006"/>
    <w:rsid w:val="00E4312A"/>
    <w:rsid w:val="00E4331B"/>
    <w:rsid w:val="00E43551"/>
    <w:rsid w:val="00E437FA"/>
    <w:rsid w:val="00E449B5"/>
    <w:rsid w:val="00E449CF"/>
    <w:rsid w:val="00E44E4D"/>
    <w:rsid w:val="00E45A2C"/>
    <w:rsid w:val="00E46A6B"/>
    <w:rsid w:val="00E46A9C"/>
    <w:rsid w:val="00E46C3D"/>
    <w:rsid w:val="00E470E2"/>
    <w:rsid w:val="00E47DB1"/>
    <w:rsid w:val="00E50BDD"/>
    <w:rsid w:val="00E510CF"/>
    <w:rsid w:val="00E513D7"/>
    <w:rsid w:val="00E519FE"/>
    <w:rsid w:val="00E5206C"/>
    <w:rsid w:val="00E52AAB"/>
    <w:rsid w:val="00E53556"/>
    <w:rsid w:val="00E5448E"/>
    <w:rsid w:val="00E547D6"/>
    <w:rsid w:val="00E54E0D"/>
    <w:rsid w:val="00E55247"/>
    <w:rsid w:val="00E558E5"/>
    <w:rsid w:val="00E55B3C"/>
    <w:rsid w:val="00E5647B"/>
    <w:rsid w:val="00E56795"/>
    <w:rsid w:val="00E57932"/>
    <w:rsid w:val="00E60466"/>
    <w:rsid w:val="00E606C4"/>
    <w:rsid w:val="00E60811"/>
    <w:rsid w:val="00E60AB8"/>
    <w:rsid w:val="00E60DF7"/>
    <w:rsid w:val="00E6103E"/>
    <w:rsid w:val="00E6185F"/>
    <w:rsid w:val="00E61D32"/>
    <w:rsid w:val="00E625D9"/>
    <w:rsid w:val="00E63C60"/>
    <w:rsid w:val="00E63D2E"/>
    <w:rsid w:val="00E64050"/>
    <w:rsid w:val="00E64B7B"/>
    <w:rsid w:val="00E6514D"/>
    <w:rsid w:val="00E65161"/>
    <w:rsid w:val="00E651DE"/>
    <w:rsid w:val="00E652C9"/>
    <w:rsid w:val="00E6593B"/>
    <w:rsid w:val="00E65D74"/>
    <w:rsid w:val="00E66E11"/>
    <w:rsid w:val="00E672C6"/>
    <w:rsid w:val="00E67366"/>
    <w:rsid w:val="00E70192"/>
    <w:rsid w:val="00E70963"/>
    <w:rsid w:val="00E70C55"/>
    <w:rsid w:val="00E70E34"/>
    <w:rsid w:val="00E71809"/>
    <w:rsid w:val="00E71D1E"/>
    <w:rsid w:val="00E726F2"/>
    <w:rsid w:val="00E728E2"/>
    <w:rsid w:val="00E738FA"/>
    <w:rsid w:val="00E739B6"/>
    <w:rsid w:val="00E74A2B"/>
    <w:rsid w:val="00E75667"/>
    <w:rsid w:val="00E756D3"/>
    <w:rsid w:val="00E75985"/>
    <w:rsid w:val="00E75A5A"/>
    <w:rsid w:val="00E75D84"/>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B8A"/>
    <w:rsid w:val="00E83C4F"/>
    <w:rsid w:val="00E84212"/>
    <w:rsid w:val="00E84C04"/>
    <w:rsid w:val="00E84F72"/>
    <w:rsid w:val="00E850B7"/>
    <w:rsid w:val="00E85516"/>
    <w:rsid w:val="00E856A2"/>
    <w:rsid w:val="00E8572B"/>
    <w:rsid w:val="00E8575B"/>
    <w:rsid w:val="00E85929"/>
    <w:rsid w:val="00E85AD2"/>
    <w:rsid w:val="00E87A37"/>
    <w:rsid w:val="00E87CF7"/>
    <w:rsid w:val="00E9036E"/>
    <w:rsid w:val="00E9078A"/>
    <w:rsid w:val="00E912FD"/>
    <w:rsid w:val="00E913EF"/>
    <w:rsid w:val="00E91B26"/>
    <w:rsid w:val="00E92C6E"/>
    <w:rsid w:val="00E92D0B"/>
    <w:rsid w:val="00E92FFF"/>
    <w:rsid w:val="00E93195"/>
    <w:rsid w:val="00E93637"/>
    <w:rsid w:val="00E936A1"/>
    <w:rsid w:val="00E9391C"/>
    <w:rsid w:val="00E93D05"/>
    <w:rsid w:val="00E93D99"/>
    <w:rsid w:val="00E94525"/>
    <w:rsid w:val="00E946AB"/>
    <w:rsid w:val="00E951D8"/>
    <w:rsid w:val="00E95C2A"/>
    <w:rsid w:val="00E95E3D"/>
    <w:rsid w:val="00E961CB"/>
    <w:rsid w:val="00E963BC"/>
    <w:rsid w:val="00E96505"/>
    <w:rsid w:val="00E966A6"/>
    <w:rsid w:val="00E96E91"/>
    <w:rsid w:val="00E9751D"/>
    <w:rsid w:val="00E97DC6"/>
    <w:rsid w:val="00E97DF6"/>
    <w:rsid w:val="00E97F7A"/>
    <w:rsid w:val="00EA0010"/>
    <w:rsid w:val="00EA0143"/>
    <w:rsid w:val="00EA040F"/>
    <w:rsid w:val="00EA089B"/>
    <w:rsid w:val="00EA0AD2"/>
    <w:rsid w:val="00EA1113"/>
    <w:rsid w:val="00EA1782"/>
    <w:rsid w:val="00EA1ACC"/>
    <w:rsid w:val="00EA1B7F"/>
    <w:rsid w:val="00EA275C"/>
    <w:rsid w:val="00EA2E21"/>
    <w:rsid w:val="00EA2EAA"/>
    <w:rsid w:val="00EA380C"/>
    <w:rsid w:val="00EA5F3B"/>
    <w:rsid w:val="00EA60B1"/>
    <w:rsid w:val="00EA613D"/>
    <w:rsid w:val="00EA6744"/>
    <w:rsid w:val="00EA7308"/>
    <w:rsid w:val="00EA7474"/>
    <w:rsid w:val="00EA74D4"/>
    <w:rsid w:val="00EB0674"/>
    <w:rsid w:val="00EB0831"/>
    <w:rsid w:val="00EB089C"/>
    <w:rsid w:val="00EB0AA8"/>
    <w:rsid w:val="00EB0B65"/>
    <w:rsid w:val="00EB0C65"/>
    <w:rsid w:val="00EB1624"/>
    <w:rsid w:val="00EB169F"/>
    <w:rsid w:val="00EB2635"/>
    <w:rsid w:val="00EB2961"/>
    <w:rsid w:val="00EB2E1A"/>
    <w:rsid w:val="00EB2F8A"/>
    <w:rsid w:val="00EB304D"/>
    <w:rsid w:val="00EB3268"/>
    <w:rsid w:val="00EB3298"/>
    <w:rsid w:val="00EB3939"/>
    <w:rsid w:val="00EB3CE6"/>
    <w:rsid w:val="00EB3E92"/>
    <w:rsid w:val="00EB4D4E"/>
    <w:rsid w:val="00EB53CE"/>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4D3A"/>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4DA6"/>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29B"/>
    <w:rsid w:val="00EE499F"/>
    <w:rsid w:val="00EE56E2"/>
    <w:rsid w:val="00EE5D5F"/>
    <w:rsid w:val="00EE5FCD"/>
    <w:rsid w:val="00EE63BF"/>
    <w:rsid w:val="00EE6D45"/>
    <w:rsid w:val="00EE6E89"/>
    <w:rsid w:val="00EF0D4B"/>
    <w:rsid w:val="00EF0FE6"/>
    <w:rsid w:val="00EF1130"/>
    <w:rsid w:val="00EF11E0"/>
    <w:rsid w:val="00EF1432"/>
    <w:rsid w:val="00EF1511"/>
    <w:rsid w:val="00EF1F01"/>
    <w:rsid w:val="00EF2C39"/>
    <w:rsid w:val="00EF2C5F"/>
    <w:rsid w:val="00EF3811"/>
    <w:rsid w:val="00EF3AC4"/>
    <w:rsid w:val="00EF3FF9"/>
    <w:rsid w:val="00EF41AF"/>
    <w:rsid w:val="00EF47BA"/>
    <w:rsid w:val="00EF4DB4"/>
    <w:rsid w:val="00EF5234"/>
    <w:rsid w:val="00EF55E9"/>
    <w:rsid w:val="00EF5B41"/>
    <w:rsid w:val="00EF611C"/>
    <w:rsid w:val="00EF625F"/>
    <w:rsid w:val="00EF62C0"/>
    <w:rsid w:val="00EF66B0"/>
    <w:rsid w:val="00EF6D39"/>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5F52"/>
    <w:rsid w:val="00F06340"/>
    <w:rsid w:val="00F0665D"/>
    <w:rsid w:val="00F06D42"/>
    <w:rsid w:val="00F07134"/>
    <w:rsid w:val="00F0724D"/>
    <w:rsid w:val="00F07355"/>
    <w:rsid w:val="00F07378"/>
    <w:rsid w:val="00F106A2"/>
    <w:rsid w:val="00F10A1F"/>
    <w:rsid w:val="00F10B81"/>
    <w:rsid w:val="00F10BC9"/>
    <w:rsid w:val="00F10D3C"/>
    <w:rsid w:val="00F111E8"/>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6A"/>
    <w:rsid w:val="00F20C9E"/>
    <w:rsid w:val="00F213D8"/>
    <w:rsid w:val="00F21A5D"/>
    <w:rsid w:val="00F21C13"/>
    <w:rsid w:val="00F22362"/>
    <w:rsid w:val="00F22796"/>
    <w:rsid w:val="00F2296A"/>
    <w:rsid w:val="00F234A4"/>
    <w:rsid w:val="00F2363A"/>
    <w:rsid w:val="00F238F7"/>
    <w:rsid w:val="00F23BA0"/>
    <w:rsid w:val="00F2420C"/>
    <w:rsid w:val="00F24BC2"/>
    <w:rsid w:val="00F24C28"/>
    <w:rsid w:val="00F25277"/>
    <w:rsid w:val="00F254C4"/>
    <w:rsid w:val="00F25641"/>
    <w:rsid w:val="00F256D8"/>
    <w:rsid w:val="00F25824"/>
    <w:rsid w:val="00F25E8C"/>
    <w:rsid w:val="00F26065"/>
    <w:rsid w:val="00F266E3"/>
    <w:rsid w:val="00F2689C"/>
    <w:rsid w:val="00F271C4"/>
    <w:rsid w:val="00F27E44"/>
    <w:rsid w:val="00F30313"/>
    <w:rsid w:val="00F303BC"/>
    <w:rsid w:val="00F30472"/>
    <w:rsid w:val="00F31052"/>
    <w:rsid w:val="00F313E8"/>
    <w:rsid w:val="00F318A1"/>
    <w:rsid w:val="00F31CF5"/>
    <w:rsid w:val="00F3265C"/>
    <w:rsid w:val="00F32C4A"/>
    <w:rsid w:val="00F33262"/>
    <w:rsid w:val="00F33958"/>
    <w:rsid w:val="00F343EE"/>
    <w:rsid w:val="00F353F4"/>
    <w:rsid w:val="00F35412"/>
    <w:rsid w:val="00F35494"/>
    <w:rsid w:val="00F35607"/>
    <w:rsid w:val="00F357A0"/>
    <w:rsid w:val="00F359AB"/>
    <w:rsid w:val="00F35DBA"/>
    <w:rsid w:val="00F35E72"/>
    <w:rsid w:val="00F3619D"/>
    <w:rsid w:val="00F36DDE"/>
    <w:rsid w:val="00F3722A"/>
    <w:rsid w:val="00F37366"/>
    <w:rsid w:val="00F37C99"/>
    <w:rsid w:val="00F37FCC"/>
    <w:rsid w:val="00F419B8"/>
    <w:rsid w:val="00F41C0F"/>
    <w:rsid w:val="00F42856"/>
    <w:rsid w:val="00F42BF8"/>
    <w:rsid w:val="00F42ED7"/>
    <w:rsid w:val="00F43777"/>
    <w:rsid w:val="00F4482B"/>
    <w:rsid w:val="00F44F02"/>
    <w:rsid w:val="00F45039"/>
    <w:rsid w:val="00F45041"/>
    <w:rsid w:val="00F4526B"/>
    <w:rsid w:val="00F45298"/>
    <w:rsid w:val="00F45417"/>
    <w:rsid w:val="00F45F64"/>
    <w:rsid w:val="00F462DF"/>
    <w:rsid w:val="00F46534"/>
    <w:rsid w:val="00F4662D"/>
    <w:rsid w:val="00F467BA"/>
    <w:rsid w:val="00F467C1"/>
    <w:rsid w:val="00F4689E"/>
    <w:rsid w:val="00F468AC"/>
    <w:rsid w:val="00F4696F"/>
    <w:rsid w:val="00F46A5F"/>
    <w:rsid w:val="00F46BB0"/>
    <w:rsid w:val="00F46C9A"/>
    <w:rsid w:val="00F47316"/>
    <w:rsid w:val="00F47507"/>
    <w:rsid w:val="00F47A01"/>
    <w:rsid w:val="00F47CEE"/>
    <w:rsid w:val="00F5040A"/>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5EC2"/>
    <w:rsid w:val="00F56F7E"/>
    <w:rsid w:val="00F56FEF"/>
    <w:rsid w:val="00F57521"/>
    <w:rsid w:val="00F57859"/>
    <w:rsid w:val="00F579EF"/>
    <w:rsid w:val="00F60938"/>
    <w:rsid w:val="00F60982"/>
    <w:rsid w:val="00F60C7E"/>
    <w:rsid w:val="00F60E0A"/>
    <w:rsid w:val="00F61207"/>
    <w:rsid w:val="00F61606"/>
    <w:rsid w:val="00F61918"/>
    <w:rsid w:val="00F620E4"/>
    <w:rsid w:val="00F62151"/>
    <w:rsid w:val="00F62CA8"/>
    <w:rsid w:val="00F62F92"/>
    <w:rsid w:val="00F630B4"/>
    <w:rsid w:val="00F635EF"/>
    <w:rsid w:val="00F63BF4"/>
    <w:rsid w:val="00F63C55"/>
    <w:rsid w:val="00F63C60"/>
    <w:rsid w:val="00F64991"/>
    <w:rsid w:val="00F65693"/>
    <w:rsid w:val="00F65A63"/>
    <w:rsid w:val="00F65BA9"/>
    <w:rsid w:val="00F65BC8"/>
    <w:rsid w:val="00F65EEA"/>
    <w:rsid w:val="00F66205"/>
    <w:rsid w:val="00F6630F"/>
    <w:rsid w:val="00F66419"/>
    <w:rsid w:val="00F67079"/>
    <w:rsid w:val="00F67B58"/>
    <w:rsid w:val="00F67E81"/>
    <w:rsid w:val="00F7044B"/>
    <w:rsid w:val="00F70AF8"/>
    <w:rsid w:val="00F70FD4"/>
    <w:rsid w:val="00F71342"/>
    <w:rsid w:val="00F71C68"/>
    <w:rsid w:val="00F724E2"/>
    <w:rsid w:val="00F72840"/>
    <w:rsid w:val="00F72F74"/>
    <w:rsid w:val="00F73BB0"/>
    <w:rsid w:val="00F74103"/>
    <w:rsid w:val="00F7410A"/>
    <w:rsid w:val="00F745A4"/>
    <w:rsid w:val="00F74C0C"/>
    <w:rsid w:val="00F74E0A"/>
    <w:rsid w:val="00F758E1"/>
    <w:rsid w:val="00F75BB5"/>
    <w:rsid w:val="00F75FD5"/>
    <w:rsid w:val="00F7604C"/>
    <w:rsid w:val="00F763B6"/>
    <w:rsid w:val="00F76677"/>
    <w:rsid w:val="00F768CF"/>
    <w:rsid w:val="00F773A9"/>
    <w:rsid w:val="00F77C09"/>
    <w:rsid w:val="00F8056E"/>
    <w:rsid w:val="00F805B7"/>
    <w:rsid w:val="00F810C1"/>
    <w:rsid w:val="00F81623"/>
    <w:rsid w:val="00F81D25"/>
    <w:rsid w:val="00F8245C"/>
    <w:rsid w:val="00F82928"/>
    <w:rsid w:val="00F829B9"/>
    <w:rsid w:val="00F83045"/>
    <w:rsid w:val="00F83615"/>
    <w:rsid w:val="00F83EC7"/>
    <w:rsid w:val="00F84086"/>
    <w:rsid w:val="00F84112"/>
    <w:rsid w:val="00F8421D"/>
    <w:rsid w:val="00F8438A"/>
    <w:rsid w:val="00F85188"/>
    <w:rsid w:val="00F85329"/>
    <w:rsid w:val="00F85683"/>
    <w:rsid w:val="00F857A0"/>
    <w:rsid w:val="00F85841"/>
    <w:rsid w:val="00F85ADA"/>
    <w:rsid w:val="00F86079"/>
    <w:rsid w:val="00F8610A"/>
    <w:rsid w:val="00F864F6"/>
    <w:rsid w:val="00F87282"/>
    <w:rsid w:val="00F878CD"/>
    <w:rsid w:val="00F87905"/>
    <w:rsid w:val="00F87A66"/>
    <w:rsid w:val="00F87A80"/>
    <w:rsid w:val="00F90C1F"/>
    <w:rsid w:val="00F912D9"/>
    <w:rsid w:val="00F91A44"/>
    <w:rsid w:val="00F91BFA"/>
    <w:rsid w:val="00F91F8F"/>
    <w:rsid w:val="00F9217B"/>
    <w:rsid w:val="00F9581C"/>
    <w:rsid w:val="00F97A34"/>
    <w:rsid w:val="00F97E4A"/>
    <w:rsid w:val="00F97EA1"/>
    <w:rsid w:val="00FA003A"/>
    <w:rsid w:val="00FA05C8"/>
    <w:rsid w:val="00FA0678"/>
    <w:rsid w:val="00FA0936"/>
    <w:rsid w:val="00FA0DB6"/>
    <w:rsid w:val="00FA23F7"/>
    <w:rsid w:val="00FA27EB"/>
    <w:rsid w:val="00FA2A29"/>
    <w:rsid w:val="00FA2C82"/>
    <w:rsid w:val="00FA35B6"/>
    <w:rsid w:val="00FA3EBC"/>
    <w:rsid w:val="00FA423C"/>
    <w:rsid w:val="00FA44D0"/>
    <w:rsid w:val="00FA4590"/>
    <w:rsid w:val="00FA49F7"/>
    <w:rsid w:val="00FA4A07"/>
    <w:rsid w:val="00FA53EA"/>
    <w:rsid w:val="00FA55A2"/>
    <w:rsid w:val="00FA672F"/>
    <w:rsid w:val="00FA67C8"/>
    <w:rsid w:val="00FA7472"/>
    <w:rsid w:val="00FA775E"/>
    <w:rsid w:val="00FA7792"/>
    <w:rsid w:val="00FA7AA8"/>
    <w:rsid w:val="00FA7F1D"/>
    <w:rsid w:val="00FB011C"/>
    <w:rsid w:val="00FB0D60"/>
    <w:rsid w:val="00FB18FD"/>
    <w:rsid w:val="00FB2BF5"/>
    <w:rsid w:val="00FB2F8E"/>
    <w:rsid w:val="00FB30BE"/>
    <w:rsid w:val="00FB30C3"/>
    <w:rsid w:val="00FB3693"/>
    <w:rsid w:val="00FB39B0"/>
    <w:rsid w:val="00FB5138"/>
    <w:rsid w:val="00FB547F"/>
    <w:rsid w:val="00FB56D5"/>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35C"/>
    <w:rsid w:val="00FC444A"/>
    <w:rsid w:val="00FC453D"/>
    <w:rsid w:val="00FC4A89"/>
    <w:rsid w:val="00FC619B"/>
    <w:rsid w:val="00FC665F"/>
    <w:rsid w:val="00FC68E8"/>
    <w:rsid w:val="00FC6C35"/>
    <w:rsid w:val="00FC6D59"/>
    <w:rsid w:val="00FC7561"/>
    <w:rsid w:val="00FC78CB"/>
    <w:rsid w:val="00FC78F5"/>
    <w:rsid w:val="00FC7ACA"/>
    <w:rsid w:val="00FC7AD2"/>
    <w:rsid w:val="00FC7C08"/>
    <w:rsid w:val="00FD10B3"/>
    <w:rsid w:val="00FD115D"/>
    <w:rsid w:val="00FD11C3"/>
    <w:rsid w:val="00FD154E"/>
    <w:rsid w:val="00FD24D7"/>
    <w:rsid w:val="00FD28B0"/>
    <w:rsid w:val="00FD2996"/>
    <w:rsid w:val="00FD29CE"/>
    <w:rsid w:val="00FD3AE2"/>
    <w:rsid w:val="00FD3E41"/>
    <w:rsid w:val="00FD3EFA"/>
    <w:rsid w:val="00FD400A"/>
    <w:rsid w:val="00FD4D2B"/>
    <w:rsid w:val="00FD54A8"/>
    <w:rsid w:val="00FD564D"/>
    <w:rsid w:val="00FD5AE4"/>
    <w:rsid w:val="00FD5F25"/>
    <w:rsid w:val="00FD60BE"/>
    <w:rsid w:val="00FD674B"/>
    <w:rsid w:val="00FD6894"/>
    <w:rsid w:val="00FD6AF0"/>
    <w:rsid w:val="00FD6BBB"/>
    <w:rsid w:val="00FD704D"/>
    <w:rsid w:val="00FD7249"/>
    <w:rsid w:val="00FD735E"/>
    <w:rsid w:val="00FD74EF"/>
    <w:rsid w:val="00FD79B8"/>
    <w:rsid w:val="00FD79F6"/>
    <w:rsid w:val="00FE033F"/>
    <w:rsid w:val="00FE07A8"/>
    <w:rsid w:val="00FE0AD1"/>
    <w:rsid w:val="00FE0CC0"/>
    <w:rsid w:val="00FE1852"/>
    <w:rsid w:val="00FE1963"/>
    <w:rsid w:val="00FE1981"/>
    <w:rsid w:val="00FE1BF1"/>
    <w:rsid w:val="00FE1C21"/>
    <w:rsid w:val="00FE33DB"/>
    <w:rsid w:val="00FE33F5"/>
    <w:rsid w:val="00FE352A"/>
    <w:rsid w:val="00FE37DD"/>
    <w:rsid w:val="00FE3C31"/>
    <w:rsid w:val="00FE3F01"/>
    <w:rsid w:val="00FE4015"/>
    <w:rsid w:val="00FE44F5"/>
    <w:rsid w:val="00FE4783"/>
    <w:rsid w:val="00FE480D"/>
    <w:rsid w:val="00FE4A0F"/>
    <w:rsid w:val="00FE4ACC"/>
    <w:rsid w:val="00FE4F80"/>
    <w:rsid w:val="00FE570E"/>
    <w:rsid w:val="00FE594D"/>
    <w:rsid w:val="00FE6870"/>
    <w:rsid w:val="00FE713E"/>
    <w:rsid w:val="00FE7877"/>
    <w:rsid w:val="00FE7DD1"/>
    <w:rsid w:val="00FF0B4F"/>
    <w:rsid w:val="00FF0F58"/>
    <w:rsid w:val="00FF150B"/>
    <w:rsid w:val="00FF183C"/>
    <w:rsid w:val="00FF1A06"/>
    <w:rsid w:val="00FF1AD3"/>
    <w:rsid w:val="00FF1B46"/>
    <w:rsid w:val="00FF219D"/>
    <w:rsid w:val="00FF2A7B"/>
    <w:rsid w:val="00FF3D2B"/>
    <w:rsid w:val="00FF427E"/>
    <w:rsid w:val="00FF49B4"/>
    <w:rsid w:val="00FF49D6"/>
    <w:rsid w:val="00FF49F4"/>
    <w:rsid w:val="00FF5781"/>
    <w:rsid w:val="00FF5897"/>
    <w:rsid w:val="00FF5C6A"/>
    <w:rsid w:val="00FF651D"/>
    <w:rsid w:val="00FF6843"/>
    <w:rsid w:val="00FF6C25"/>
    <w:rsid w:val="010651D9"/>
    <w:rsid w:val="010D2991"/>
    <w:rsid w:val="011F6449"/>
    <w:rsid w:val="01236AFB"/>
    <w:rsid w:val="019F7441"/>
    <w:rsid w:val="01B37585"/>
    <w:rsid w:val="01D55165"/>
    <w:rsid w:val="01DF6BF8"/>
    <w:rsid w:val="01EC2C57"/>
    <w:rsid w:val="0202596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735C68"/>
    <w:rsid w:val="048B0EE3"/>
    <w:rsid w:val="048F763B"/>
    <w:rsid w:val="049F330E"/>
    <w:rsid w:val="04AA775C"/>
    <w:rsid w:val="04AF1889"/>
    <w:rsid w:val="04F66F48"/>
    <w:rsid w:val="05251E14"/>
    <w:rsid w:val="05A16594"/>
    <w:rsid w:val="05A7762D"/>
    <w:rsid w:val="060E5941"/>
    <w:rsid w:val="06100207"/>
    <w:rsid w:val="06110FAF"/>
    <w:rsid w:val="062F2CAA"/>
    <w:rsid w:val="06493CA7"/>
    <w:rsid w:val="065A6178"/>
    <w:rsid w:val="06642AFE"/>
    <w:rsid w:val="066F1CF3"/>
    <w:rsid w:val="06930BB8"/>
    <w:rsid w:val="06B234A2"/>
    <w:rsid w:val="06BE0C23"/>
    <w:rsid w:val="07245D42"/>
    <w:rsid w:val="07264C62"/>
    <w:rsid w:val="0779354C"/>
    <w:rsid w:val="08061376"/>
    <w:rsid w:val="08163E65"/>
    <w:rsid w:val="08452D77"/>
    <w:rsid w:val="0861033C"/>
    <w:rsid w:val="086401F8"/>
    <w:rsid w:val="08751CAA"/>
    <w:rsid w:val="087E4C40"/>
    <w:rsid w:val="08D66AD6"/>
    <w:rsid w:val="08DA33A3"/>
    <w:rsid w:val="08E80F13"/>
    <w:rsid w:val="092E1A8D"/>
    <w:rsid w:val="09335624"/>
    <w:rsid w:val="0944690F"/>
    <w:rsid w:val="09535675"/>
    <w:rsid w:val="095F057D"/>
    <w:rsid w:val="09642282"/>
    <w:rsid w:val="09733572"/>
    <w:rsid w:val="09772C16"/>
    <w:rsid w:val="098353B5"/>
    <w:rsid w:val="09A92330"/>
    <w:rsid w:val="09B06B87"/>
    <w:rsid w:val="09C13146"/>
    <w:rsid w:val="09E04166"/>
    <w:rsid w:val="0A1C0718"/>
    <w:rsid w:val="0A303069"/>
    <w:rsid w:val="0A3E7710"/>
    <w:rsid w:val="0A5B7E63"/>
    <w:rsid w:val="0AA16DFC"/>
    <w:rsid w:val="0AA374A5"/>
    <w:rsid w:val="0AAB7649"/>
    <w:rsid w:val="0ABC5606"/>
    <w:rsid w:val="0AF90439"/>
    <w:rsid w:val="0B0A0458"/>
    <w:rsid w:val="0B30404E"/>
    <w:rsid w:val="0B4C6C14"/>
    <w:rsid w:val="0B5F1DB6"/>
    <w:rsid w:val="0B631A88"/>
    <w:rsid w:val="0B683D45"/>
    <w:rsid w:val="0B7F3F11"/>
    <w:rsid w:val="0B884417"/>
    <w:rsid w:val="0BF507B6"/>
    <w:rsid w:val="0BF6188C"/>
    <w:rsid w:val="0BF73C91"/>
    <w:rsid w:val="0C170175"/>
    <w:rsid w:val="0C571A41"/>
    <w:rsid w:val="0C5C1171"/>
    <w:rsid w:val="0C5E1CBC"/>
    <w:rsid w:val="0C615B50"/>
    <w:rsid w:val="0C8445DA"/>
    <w:rsid w:val="0C87121B"/>
    <w:rsid w:val="0CC007F7"/>
    <w:rsid w:val="0CF673BD"/>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9403A"/>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55341"/>
    <w:rsid w:val="108A3C80"/>
    <w:rsid w:val="10C26171"/>
    <w:rsid w:val="10F33360"/>
    <w:rsid w:val="10FC16EA"/>
    <w:rsid w:val="110F1D40"/>
    <w:rsid w:val="111B199F"/>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5862F9"/>
    <w:rsid w:val="15762120"/>
    <w:rsid w:val="15B6173D"/>
    <w:rsid w:val="16A456DC"/>
    <w:rsid w:val="16A8729C"/>
    <w:rsid w:val="16B33777"/>
    <w:rsid w:val="16BC70A7"/>
    <w:rsid w:val="16C6339E"/>
    <w:rsid w:val="172F2D79"/>
    <w:rsid w:val="17557BEF"/>
    <w:rsid w:val="17750F77"/>
    <w:rsid w:val="17D349C1"/>
    <w:rsid w:val="17FF73F0"/>
    <w:rsid w:val="18286B86"/>
    <w:rsid w:val="1830729E"/>
    <w:rsid w:val="1870062C"/>
    <w:rsid w:val="18817102"/>
    <w:rsid w:val="18830A15"/>
    <w:rsid w:val="18852B28"/>
    <w:rsid w:val="188B5321"/>
    <w:rsid w:val="19932372"/>
    <w:rsid w:val="19A20DD5"/>
    <w:rsid w:val="19AE03F1"/>
    <w:rsid w:val="19DE01EC"/>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A81A08"/>
    <w:rsid w:val="1D266CE1"/>
    <w:rsid w:val="1D3963AF"/>
    <w:rsid w:val="1D6A673C"/>
    <w:rsid w:val="1D9247AE"/>
    <w:rsid w:val="1DB567EC"/>
    <w:rsid w:val="1DF51A98"/>
    <w:rsid w:val="1E307AA3"/>
    <w:rsid w:val="1E3D060F"/>
    <w:rsid w:val="1E3F7D2E"/>
    <w:rsid w:val="1E4134E4"/>
    <w:rsid w:val="1E5062B3"/>
    <w:rsid w:val="1E523514"/>
    <w:rsid w:val="1E714A66"/>
    <w:rsid w:val="1E802593"/>
    <w:rsid w:val="1EA703CC"/>
    <w:rsid w:val="1EB7330C"/>
    <w:rsid w:val="1F0A0FF3"/>
    <w:rsid w:val="1F435DC6"/>
    <w:rsid w:val="1F5771FF"/>
    <w:rsid w:val="1F87003E"/>
    <w:rsid w:val="1FE868A9"/>
    <w:rsid w:val="1FFF5DA9"/>
    <w:rsid w:val="20034907"/>
    <w:rsid w:val="20173E4B"/>
    <w:rsid w:val="204E48BC"/>
    <w:rsid w:val="208921B3"/>
    <w:rsid w:val="20973DEB"/>
    <w:rsid w:val="20B26522"/>
    <w:rsid w:val="20B44310"/>
    <w:rsid w:val="211116EB"/>
    <w:rsid w:val="214D3572"/>
    <w:rsid w:val="216133FC"/>
    <w:rsid w:val="21D56769"/>
    <w:rsid w:val="21E52EF3"/>
    <w:rsid w:val="21FB5D7B"/>
    <w:rsid w:val="220B1C3D"/>
    <w:rsid w:val="221D1D20"/>
    <w:rsid w:val="22334A87"/>
    <w:rsid w:val="22A42BBD"/>
    <w:rsid w:val="22BE6801"/>
    <w:rsid w:val="233500BF"/>
    <w:rsid w:val="23377FF7"/>
    <w:rsid w:val="234D3200"/>
    <w:rsid w:val="236B425F"/>
    <w:rsid w:val="236D1AE9"/>
    <w:rsid w:val="23836192"/>
    <w:rsid w:val="23901F29"/>
    <w:rsid w:val="239C0061"/>
    <w:rsid w:val="23B908A4"/>
    <w:rsid w:val="23E95BEF"/>
    <w:rsid w:val="23FD0064"/>
    <w:rsid w:val="245375B0"/>
    <w:rsid w:val="24642C0A"/>
    <w:rsid w:val="249B17F7"/>
    <w:rsid w:val="24B22173"/>
    <w:rsid w:val="24B95AD9"/>
    <w:rsid w:val="24BE24DA"/>
    <w:rsid w:val="24CF5825"/>
    <w:rsid w:val="24D663E6"/>
    <w:rsid w:val="24D77F2B"/>
    <w:rsid w:val="24F33E9A"/>
    <w:rsid w:val="251C31E3"/>
    <w:rsid w:val="258B00E2"/>
    <w:rsid w:val="25A917A6"/>
    <w:rsid w:val="25BE27CC"/>
    <w:rsid w:val="25F74A5C"/>
    <w:rsid w:val="2628662C"/>
    <w:rsid w:val="262A7858"/>
    <w:rsid w:val="262D45DE"/>
    <w:rsid w:val="26A53EF9"/>
    <w:rsid w:val="26A94201"/>
    <w:rsid w:val="26AC274F"/>
    <w:rsid w:val="27044A29"/>
    <w:rsid w:val="271D34C8"/>
    <w:rsid w:val="276142BF"/>
    <w:rsid w:val="27783712"/>
    <w:rsid w:val="27907362"/>
    <w:rsid w:val="27A73950"/>
    <w:rsid w:val="28333E1D"/>
    <w:rsid w:val="28454BD6"/>
    <w:rsid w:val="28455253"/>
    <w:rsid w:val="28551971"/>
    <w:rsid w:val="285B1C53"/>
    <w:rsid w:val="286D2667"/>
    <w:rsid w:val="289F7086"/>
    <w:rsid w:val="28C32028"/>
    <w:rsid w:val="28CC490F"/>
    <w:rsid w:val="28DE40AA"/>
    <w:rsid w:val="29345E77"/>
    <w:rsid w:val="294C65AD"/>
    <w:rsid w:val="29806583"/>
    <w:rsid w:val="298B3C4C"/>
    <w:rsid w:val="29AD2CCD"/>
    <w:rsid w:val="29EC34A5"/>
    <w:rsid w:val="29F26D24"/>
    <w:rsid w:val="2A15033F"/>
    <w:rsid w:val="2A1662C1"/>
    <w:rsid w:val="2A1C7367"/>
    <w:rsid w:val="2A2815FA"/>
    <w:rsid w:val="2A4E45E1"/>
    <w:rsid w:val="2A6D6092"/>
    <w:rsid w:val="2A7D76B4"/>
    <w:rsid w:val="2ACE0CCA"/>
    <w:rsid w:val="2B2629E5"/>
    <w:rsid w:val="2B437463"/>
    <w:rsid w:val="2B7807EE"/>
    <w:rsid w:val="2B8B3764"/>
    <w:rsid w:val="2BBF00EC"/>
    <w:rsid w:val="2BC37CFD"/>
    <w:rsid w:val="2BD5237F"/>
    <w:rsid w:val="2BDF1F09"/>
    <w:rsid w:val="2BE536CE"/>
    <w:rsid w:val="2BE758D9"/>
    <w:rsid w:val="2C09049E"/>
    <w:rsid w:val="2C0A653C"/>
    <w:rsid w:val="2C191F85"/>
    <w:rsid w:val="2C6748DC"/>
    <w:rsid w:val="2C9034E6"/>
    <w:rsid w:val="2C9A62E3"/>
    <w:rsid w:val="2CE82D6F"/>
    <w:rsid w:val="2D343236"/>
    <w:rsid w:val="2DC8E022"/>
    <w:rsid w:val="2DD15014"/>
    <w:rsid w:val="2DF72DE4"/>
    <w:rsid w:val="2E0220AF"/>
    <w:rsid w:val="2E4B082A"/>
    <w:rsid w:val="2E5D4E86"/>
    <w:rsid w:val="2E5D790B"/>
    <w:rsid w:val="2E9A3C18"/>
    <w:rsid w:val="2EBB0FEE"/>
    <w:rsid w:val="2EC63002"/>
    <w:rsid w:val="2F0A6B38"/>
    <w:rsid w:val="2F1E646B"/>
    <w:rsid w:val="2F946CCB"/>
    <w:rsid w:val="2FCE6F45"/>
    <w:rsid w:val="2FD25781"/>
    <w:rsid w:val="2FFD7934"/>
    <w:rsid w:val="30733ACD"/>
    <w:rsid w:val="30895216"/>
    <w:rsid w:val="308C3862"/>
    <w:rsid w:val="309379D8"/>
    <w:rsid w:val="30A270F7"/>
    <w:rsid w:val="30DF1478"/>
    <w:rsid w:val="30EC586F"/>
    <w:rsid w:val="31066D6A"/>
    <w:rsid w:val="319C6071"/>
    <w:rsid w:val="31AC537E"/>
    <w:rsid w:val="31D5367B"/>
    <w:rsid w:val="31E3679B"/>
    <w:rsid w:val="31E732FD"/>
    <w:rsid w:val="31F33E31"/>
    <w:rsid w:val="32517576"/>
    <w:rsid w:val="32A83FF7"/>
    <w:rsid w:val="32BE5C2C"/>
    <w:rsid w:val="32FB6478"/>
    <w:rsid w:val="33263B3F"/>
    <w:rsid w:val="336963EB"/>
    <w:rsid w:val="33816EEB"/>
    <w:rsid w:val="33EB55CD"/>
    <w:rsid w:val="33EC4C02"/>
    <w:rsid w:val="340D2360"/>
    <w:rsid w:val="3410665D"/>
    <w:rsid w:val="34211214"/>
    <w:rsid w:val="342E63AB"/>
    <w:rsid w:val="343520A9"/>
    <w:rsid w:val="34627162"/>
    <w:rsid w:val="34950E68"/>
    <w:rsid w:val="34986E94"/>
    <w:rsid w:val="34AF62C9"/>
    <w:rsid w:val="34CB4388"/>
    <w:rsid w:val="34D3006E"/>
    <w:rsid w:val="34FA6E12"/>
    <w:rsid w:val="358D5588"/>
    <w:rsid w:val="363A3B40"/>
    <w:rsid w:val="365302AE"/>
    <w:rsid w:val="36607A0A"/>
    <w:rsid w:val="366E227C"/>
    <w:rsid w:val="366F2E0D"/>
    <w:rsid w:val="367B6A5C"/>
    <w:rsid w:val="36A74ADA"/>
    <w:rsid w:val="36AD60D5"/>
    <w:rsid w:val="36B224F9"/>
    <w:rsid w:val="36EC0CC9"/>
    <w:rsid w:val="373F410B"/>
    <w:rsid w:val="37920DA3"/>
    <w:rsid w:val="37EE7094"/>
    <w:rsid w:val="37F92C99"/>
    <w:rsid w:val="38296C89"/>
    <w:rsid w:val="383002EB"/>
    <w:rsid w:val="38586797"/>
    <w:rsid w:val="38BC0149"/>
    <w:rsid w:val="38D87D1C"/>
    <w:rsid w:val="39636459"/>
    <w:rsid w:val="396B7F6C"/>
    <w:rsid w:val="3976752B"/>
    <w:rsid w:val="39B417A9"/>
    <w:rsid w:val="39BF1980"/>
    <w:rsid w:val="39FC5695"/>
    <w:rsid w:val="3A006D8E"/>
    <w:rsid w:val="3A2B7D1D"/>
    <w:rsid w:val="3A3651E5"/>
    <w:rsid w:val="3A741703"/>
    <w:rsid w:val="3A744481"/>
    <w:rsid w:val="3A8C7BEF"/>
    <w:rsid w:val="3A906246"/>
    <w:rsid w:val="3B2349B7"/>
    <w:rsid w:val="3B2B751A"/>
    <w:rsid w:val="3B616CFF"/>
    <w:rsid w:val="3B6259F6"/>
    <w:rsid w:val="3B6C7456"/>
    <w:rsid w:val="3B976654"/>
    <w:rsid w:val="3BBEE7F0"/>
    <w:rsid w:val="3BC01EFC"/>
    <w:rsid w:val="3BCA786A"/>
    <w:rsid w:val="3BD31E2F"/>
    <w:rsid w:val="3BF15831"/>
    <w:rsid w:val="3C105946"/>
    <w:rsid w:val="3C471448"/>
    <w:rsid w:val="3C5F759A"/>
    <w:rsid w:val="3C6C525A"/>
    <w:rsid w:val="3CBB5DCB"/>
    <w:rsid w:val="3CCE23CB"/>
    <w:rsid w:val="3CD17D17"/>
    <w:rsid w:val="3D3C7F39"/>
    <w:rsid w:val="3D440F09"/>
    <w:rsid w:val="3D4504A0"/>
    <w:rsid w:val="3D67B1D9"/>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336EB"/>
    <w:rsid w:val="3F6363FE"/>
    <w:rsid w:val="3F756B8F"/>
    <w:rsid w:val="3F95482B"/>
    <w:rsid w:val="3FBFFE11"/>
    <w:rsid w:val="3FF7FBE4"/>
    <w:rsid w:val="4019356B"/>
    <w:rsid w:val="40592157"/>
    <w:rsid w:val="406E1CAE"/>
    <w:rsid w:val="40A0133A"/>
    <w:rsid w:val="40C31A53"/>
    <w:rsid w:val="40FF545D"/>
    <w:rsid w:val="410067C8"/>
    <w:rsid w:val="413E78FA"/>
    <w:rsid w:val="418F0D2A"/>
    <w:rsid w:val="41D01505"/>
    <w:rsid w:val="41E433F4"/>
    <w:rsid w:val="42474939"/>
    <w:rsid w:val="424C3C57"/>
    <w:rsid w:val="42613FF3"/>
    <w:rsid w:val="42660D96"/>
    <w:rsid w:val="428667D2"/>
    <w:rsid w:val="429F6EF8"/>
    <w:rsid w:val="42CD1CE0"/>
    <w:rsid w:val="42D326B7"/>
    <w:rsid w:val="42E1381E"/>
    <w:rsid w:val="42ED6459"/>
    <w:rsid w:val="42FE58DD"/>
    <w:rsid w:val="43174B3D"/>
    <w:rsid w:val="434B790E"/>
    <w:rsid w:val="4360274F"/>
    <w:rsid w:val="43977AB6"/>
    <w:rsid w:val="43A3342B"/>
    <w:rsid w:val="43BA3820"/>
    <w:rsid w:val="43C77C27"/>
    <w:rsid w:val="43D264B6"/>
    <w:rsid w:val="43DE09EE"/>
    <w:rsid w:val="44002FAD"/>
    <w:rsid w:val="44066811"/>
    <w:rsid w:val="445F0B62"/>
    <w:rsid w:val="4462171E"/>
    <w:rsid w:val="449101DD"/>
    <w:rsid w:val="44DE1391"/>
    <w:rsid w:val="451B225C"/>
    <w:rsid w:val="452410C9"/>
    <w:rsid w:val="45317DFB"/>
    <w:rsid w:val="456D3CE4"/>
    <w:rsid w:val="4579042C"/>
    <w:rsid w:val="457F0571"/>
    <w:rsid w:val="45851176"/>
    <w:rsid w:val="45C63B94"/>
    <w:rsid w:val="460E7DA5"/>
    <w:rsid w:val="464222BD"/>
    <w:rsid w:val="46422483"/>
    <w:rsid w:val="4659254A"/>
    <w:rsid w:val="465B0637"/>
    <w:rsid w:val="465E3F0D"/>
    <w:rsid w:val="466A16E6"/>
    <w:rsid w:val="46893F2B"/>
    <w:rsid w:val="46C4686E"/>
    <w:rsid w:val="477B778F"/>
    <w:rsid w:val="478203EC"/>
    <w:rsid w:val="47B025FA"/>
    <w:rsid w:val="47C14C76"/>
    <w:rsid w:val="4809698F"/>
    <w:rsid w:val="4811697D"/>
    <w:rsid w:val="487A3E25"/>
    <w:rsid w:val="488B5503"/>
    <w:rsid w:val="48937E21"/>
    <w:rsid w:val="489A0361"/>
    <w:rsid w:val="48B94FF3"/>
    <w:rsid w:val="48BC481F"/>
    <w:rsid w:val="48C91E9C"/>
    <w:rsid w:val="48E37AAB"/>
    <w:rsid w:val="48FD4B4C"/>
    <w:rsid w:val="490A68E0"/>
    <w:rsid w:val="491055FE"/>
    <w:rsid w:val="494B4C51"/>
    <w:rsid w:val="495F5B3E"/>
    <w:rsid w:val="496F77D7"/>
    <w:rsid w:val="497654FD"/>
    <w:rsid w:val="4983261A"/>
    <w:rsid w:val="4994413B"/>
    <w:rsid w:val="49B64211"/>
    <w:rsid w:val="49F6167F"/>
    <w:rsid w:val="4A064FA0"/>
    <w:rsid w:val="4A16615C"/>
    <w:rsid w:val="4A4424D7"/>
    <w:rsid w:val="4AB82D0F"/>
    <w:rsid w:val="4AEB7664"/>
    <w:rsid w:val="4AFD7C19"/>
    <w:rsid w:val="4B0567D1"/>
    <w:rsid w:val="4B236AAE"/>
    <w:rsid w:val="4B632DA9"/>
    <w:rsid w:val="4B707271"/>
    <w:rsid w:val="4B836777"/>
    <w:rsid w:val="4B9739F7"/>
    <w:rsid w:val="4BC7459F"/>
    <w:rsid w:val="4BEE2503"/>
    <w:rsid w:val="4C245A30"/>
    <w:rsid w:val="4CA455B7"/>
    <w:rsid w:val="4CB6685F"/>
    <w:rsid w:val="4CC367FE"/>
    <w:rsid w:val="4D005368"/>
    <w:rsid w:val="4D077F3C"/>
    <w:rsid w:val="4D0B7988"/>
    <w:rsid w:val="4D123355"/>
    <w:rsid w:val="4D2A3B31"/>
    <w:rsid w:val="4D312C52"/>
    <w:rsid w:val="4D905305"/>
    <w:rsid w:val="4D964A72"/>
    <w:rsid w:val="4D9C1254"/>
    <w:rsid w:val="4DE131FF"/>
    <w:rsid w:val="4E615B84"/>
    <w:rsid w:val="4E793892"/>
    <w:rsid w:val="4E800872"/>
    <w:rsid w:val="4EC569ED"/>
    <w:rsid w:val="4EC959E7"/>
    <w:rsid w:val="4ED50EA1"/>
    <w:rsid w:val="4EEC050C"/>
    <w:rsid w:val="4F104EC3"/>
    <w:rsid w:val="4F47354A"/>
    <w:rsid w:val="4F911C54"/>
    <w:rsid w:val="4FE625E0"/>
    <w:rsid w:val="50084580"/>
    <w:rsid w:val="5021480F"/>
    <w:rsid w:val="50962ECB"/>
    <w:rsid w:val="50A42E38"/>
    <w:rsid w:val="50A4577F"/>
    <w:rsid w:val="50B73D1F"/>
    <w:rsid w:val="50BD5BC9"/>
    <w:rsid w:val="50C11EEE"/>
    <w:rsid w:val="50E97CFC"/>
    <w:rsid w:val="50FA4028"/>
    <w:rsid w:val="510D65B7"/>
    <w:rsid w:val="511157AB"/>
    <w:rsid w:val="5142540C"/>
    <w:rsid w:val="5177735F"/>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3F74B50"/>
    <w:rsid w:val="54013861"/>
    <w:rsid w:val="54487265"/>
    <w:rsid w:val="544D6070"/>
    <w:rsid w:val="54605E1E"/>
    <w:rsid w:val="54B3506A"/>
    <w:rsid w:val="54CA0D16"/>
    <w:rsid w:val="54DD4057"/>
    <w:rsid w:val="54E7490F"/>
    <w:rsid w:val="550764A4"/>
    <w:rsid w:val="550B2BF6"/>
    <w:rsid w:val="55214EB5"/>
    <w:rsid w:val="55364EFD"/>
    <w:rsid w:val="55534144"/>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7FE0ED"/>
    <w:rsid w:val="57921984"/>
    <w:rsid w:val="579737F0"/>
    <w:rsid w:val="57A95129"/>
    <w:rsid w:val="57AB7B30"/>
    <w:rsid w:val="57AF5251"/>
    <w:rsid w:val="57B26373"/>
    <w:rsid w:val="57B63F04"/>
    <w:rsid w:val="57CD20C2"/>
    <w:rsid w:val="57D675AB"/>
    <w:rsid w:val="57D95FDD"/>
    <w:rsid w:val="57E66F6F"/>
    <w:rsid w:val="58917D2F"/>
    <w:rsid w:val="5894085C"/>
    <w:rsid w:val="58AE4F0C"/>
    <w:rsid w:val="58B85899"/>
    <w:rsid w:val="58E363A9"/>
    <w:rsid w:val="59170D31"/>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BD1436C"/>
    <w:rsid w:val="5BFBF5EC"/>
    <w:rsid w:val="5C02690E"/>
    <w:rsid w:val="5C196DA7"/>
    <w:rsid w:val="5C2A048C"/>
    <w:rsid w:val="5C80234E"/>
    <w:rsid w:val="5C8A680C"/>
    <w:rsid w:val="5D0C4701"/>
    <w:rsid w:val="5D0F0395"/>
    <w:rsid w:val="5D1230C5"/>
    <w:rsid w:val="5D221076"/>
    <w:rsid w:val="5D397964"/>
    <w:rsid w:val="5D5A391C"/>
    <w:rsid w:val="5D5F10C0"/>
    <w:rsid w:val="5D891B7B"/>
    <w:rsid w:val="5DAD38EE"/>
    <w:rsid w:val="5E006862"/>
    <w:rsid w:val="5E0207B9"/>
    <w:rsid w:val="5E030FF6"/>
    <w:rsid w:val="5E1834A1"/>
    <w:rsid w:val="5E261785"/>
    <w:rsid w:val="5E4A7017"/>
    <w:rsid w:val="5E552BBA"/>
    <w:rsid w:val="5E611C10"/>
    <w:rsid w:val="5EFC7377"/>
    <w:rsid w:val="5EFF2CA6"/>
    <w:rsid w:val="5F06174D"/>
    <w:rsid w:val="5F3A3602"/>
    <w:rsid w:val="5F6277C6"/>
    <w:rsid w:val="5F6D0B1D"/>
    <w:rsid w:val="5F8D0B82"/>
    <w:rsid w:val="5FCC5339"/>
    <w:rsid w:val="5FE34A5B"/>
    <w:rsid w:val="5FEDD6E9"/>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1C6A35"/>
    <w:rsid w:val="624F3E49"/>
    <w:rsid w:val="62632286"/>
    <w:rsid w:val="62885958"/>
    <w:rsid w:val="62F40B65"/>
    <w:rsid w:val="62FC2CFE"/>
    <w:rsid w:val="63024505"/>
    <w:rsid w:val="6354586C"/>
    <w:rsid w:val="635B1DB5"/>
    <w:rsid w:val="63711FED"/>
    <w:rsid w:val="63880DDC"/>
    <w:rsid w:val="638D750D"/>
    <w:rsid w:val="63AC6CC0"/>
    <w:rsid w:val="63B609B6"/>
    <w:rsid w:val="64055776"/>
    <w:rsid w:val="64240056"/>
    <w:rsid w:val="642751DF"/>
    <w:rsid w:val="643E143A"/>
    <w:rsid w:val="648B6EEF"/>
    <w:rsid w:val="64C158BF"/>
    <w:rsid w:val="64CE2EAA"/>
    <w:rsid w:val="653C3090"/>
    <w:rsid w:val="65744634"/>
    <w:rsid w:val="65854376"/>
    <w:rsid w:val="658767BE"/>
    <w:rsid w:val="65892531"/>
    <w:rsid w:val="65CA293B"/>
    <w:rsid w:val="66195831"/>
    <w:rsid w:val="662A5CF4"/>
    <w:rsid w:val="662E75B1"/>
    <w:rsid w:val="662F710B"/>
    <w:rsid w:val="66342C2E"/>
    <w:rsid w:val="663E784C"/>
    <w:rsid w:val="668B6A45"/>
    <w:rsid w:val="668F4233"/>
    <w:rsid w:val="672F3F24"/>
    <w:rsid w:val="673E055F"/>
    <w:rsid w:val="67551CE3"/>
    <w:rsid w:val="67A22552"/>
    <w:rsid w:val="67B22DCC"/>
    <w:rsid w:val="67BE71AA"/>
    <w:rsid w:val="67D90273"/>
    <w:rsid w:val="67DE5875"/>
    <w:rsid w:val="67E55852"/>
    <w:rsid w:val="67EB1AB4"/>
    <w:rsid w:val="67EE3DB1"/>
    <w:rsid w:val="67F58F01"/>
    <w:rsid w:val="67FA1285"/>
    <w:rsid w:val="685228CA"/>
    <w:rsid w:val="68551F4F"/>
    <w:rsid w:val="687C10C9"/>
    <w:rsid w:val="68840C16"/>
    <w:rsid w:val="68876EFB"/>
    <w:rsid w:val="68884654"/>
    <w:rsid w:val="689F444F"/>
    <w:rsid w:val="68B96DBB"/>
    <w:rsid w:val="68CA2805"/>
    <w:rsid w:val="68E937A3"/>
    <w:rsid w:val="68EB0086"/>
    <w:rsid w:val="690A41D9"/>
    <w:rsid w:val="693E15D3"/>
    <w:rsid w:val="69627681"/>
    <w:rsid w:val="6977531D"/>
    <w:rsid w:val="69CC2BFF"/>
    <w:rsid w:val="69FD55B8"/>
    <w:rsid w:val="6A0B1C62"/>
    <w:rsid w:val="6A2406C8"/>
    <w:rsid w:val="6A4441E0"/>
    <w:rsid w:val="6A8412C2"/>
    <w:rsid w:val="6AD9F682"/>
    <w:rsid w:val="6ADE0BD1"/>
    <w:rsid w:val="6AE96859"/>
    <w:rsid w:val="6B147746"/>
    <w:rsid w:val="6B24787C"/>
    <w:rsid w:val="6B573233"/>
    <w:rsid w:val="6B5B6274"/>
    <w:rsid w:val="6B935D53"/>
    <w:rsid w:val="6BEBD284"/>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DFD66C2"/>
    <w:rsid w:val="6E8335BD"/>
    <w:rsid w:val="6E8E12EF"/>
    <w:rsid w:val="6E972936"/>
    <w:rsid w:val="6ED446C5"/>
    <w:rsid w:val="6F2A7D94"/>
    <w:rsid w:val="6F365C3D"/>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8C5DC3"/>
    <w:rsid w:val="729023FC"/>
    <w:rsid w:val="73C0646E"/>
    <w:rsid w:val="742222F5"/>
    <w:rsid w:val="74476126"/>
    <w:rsid w:val="74706664"/>
    <w:rsid w:val="747F3682"/>
    <w:rsid w:val="749C4185"/>
    <w:rsid w:val="75067759"/>
    <w:rsid w:val="752E6DCD"/>
    <w:rsid w:val="7551380D"/>
    <w:rsid w:val="75600BE5"/>
    <w:rsid w:val="7564475C"/>
    <w:rsid w:val="756A22C6"/>
    <w:rsid w:val="7583797F"/>
    <w:rsid w:val="75D20F1D"/>
    <w:rsid w:val="75DA2C18"/>
    <w:rsid w:val="75F54412"/>
    <w:rsid w:val="75FF6AB4"/>
    <w:rsid w:val="761D08E0"/>
    <w:rsid w:val="765D347C"/>
    <w:rsid w:val="76826699"/>
    <w:rsid w:val="76C87133"/>
    <w:rsid w:val="76CD08D5"/>
    <w:rsid w:val="76DB4B92"/>
    <w:rsid w:val="77052AA4"/>
    <w:rsid w:val="77136511"/>
    <w:rsid w:val="77340A39"/>
    <w:rsid w:val="77351FD0"/>
    <w:rsid w:val="77472422"/>
    <w:rsid w:val="777F31F2"/>
    <w:rsid w:val="77D1700D"/>
    <w:rsid w:val="77EC04CC"/>
    <w:rsid w:val="77F7B105"/>
    <w:rsid w:val="78344A7C"/>
    <w:rsid w:val="78534F43"/>
    <w:rsid w:val="78775729"/>
    <w:rsid w:val="78902FBA"/>
    <w:rsid w:val="78A42DB0"/>
    <w:rsid w:val="78A656AB"/>
    <w:rsid w:val="78AE26DA"/>
    <w:rsid w:val="78B2245C"/>
    <w:rsid w:val="78E172CC"/>
    <w:rsid w:val="78EA1D1F"/>
    <w:rsid w:val="7904172F"/>
    <w:rsid w:val="790F7E27"/>
    <w:rsid w:val="791A69E7"/>
    <w:rsid w:val="792A231A"/>
    <w:rsid w:val="79316829"/>
    <w:rsid w:val="797E66A9"/>
    <w:rsid w:val="79A97383"/>
    <w:rsid w:val="79E27E8B"/>
    <w:rsid w:val="79F76D98"/>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911309"/>
    <w:rsid w:val="7BEE0103"/>
    <w:rsid w:val="7C0A0FE4"/>
    <w:rsid w:val="7C254906"/>
    <w:rsid w:val="7C590818"/>
    <w:rsid w:val="7C7C10F6"/>
    <w:rsid w:val="7C853BEA"/>
    <w:rsid w:val="7C881368"/>
    <w:rsid w:val="7CE27788"/>
    <w:rsid w:val="7D0C32F1"/>
    <w:rsid w:val="7D0F408D"/>
    <w:rsid w:val="7D3F6BF9"/>
    <w:rsid w:val="7D491C6C"/>
    <w:rsid w:val="7D5429C0"/>
    <w:rsid w:val="7D6E6D43"/>
    <w:rsid w:val="7DB57A34"/>
    <w:rsid w:val="7DE60973"/>
    <w:rsid w:val="7DEF0916"/>
    <w:rsid w:val="7E1E5218"/>
    <w:rsid w:val="7E480746"/>
    <w:rsid w:val="7E6A07B7"/>
    <w:rsid w:val="7E9A4E1F"/>
    <w:rsid w:val="7EA7723A"/>
    <w:rsid w:val="7EF56FBB"/>
    <w:rsid w:val="7EF7152C"/>
    <w:rsid w:val="7F0768EB"/>
    <w:rsid w:val="7F143BEC"/>
    <w:rsid w:val="7F715AF2"/>
    <w:rsid w:val="7F7D0FA6"/>
    <w:rsid w:val="7F886E69"/>
    <w:rsid w:val="7FBF0504"/>
    <w:rsid w:val="A7EF7B11"/>
    <w:rsid w:val="A7FF18CA"/>
    <w:rsid w:val="B37FFD45"/>
    <w:rsid w:val="B7FA3098"/>
    <w:rsid w:val="B9FD19F7"/>
    <w:rsid w:val="BB7FA927"/>
    <w:rsid w:val="C3B749F9"/>
    <w:rsid w:val="D49D3BF1"/>
    <w:rsid w:val="EDC7265A"/>
    <w:rsid w:val="EFC75B07"/>
    <w:rsid w:val="F5FFD31F"/>
    <w:rsid w:val="FEFFB8F9"/>
    <w:rsid w:val="FF4F40A6"/>
    <w:rsid w:val="FF8F69B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qFormat="1" w:uiPriority="99" w:semiHidden="0" w:name="index 2"/>
    <w:lsdException w:qFormat="1" w:uiPriority="99" w:semiHidden="0" w:name="index 3"/>
    <w:lsdException w:qFormat="1" w:uiPriority="99" w:semiHidden="0" w:name="index 4"/>
    <w:lsdException w:qFormat="1" w:unhideWhenUsed="0" w:uiPriority="99" w:semiHidden="0" w:name="index 5"/>
    <w:lsdException w:qFormat="1" w:uiPriority="99" w:semiHidden="0" w:name="index 6"/>
    <w:lsdException w:qFormat="1" w:uiPriority="99" w:semiHidden="0" w:name="index 7"/>
    <w:lsdException w:qFormat="1"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iPriority="99"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qFormat="1" w:uiPriority="99" w:semiHidden="0" w:name="table of authorities"/>
    <w:lsdException w:qFormat="1" w:uiPriority="99" w:semiHidden="0" w:name="macro"/>
    <w:lsdException w:qFormat="1"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iPriority="99" w:semiHidden="0" w:name="List 3"/>
    <w:lsdException w:qFormat="1" w:uiPriority="99" w:semiHidden="0" w:name="List 4"/>
    <w:lsdException w:qFormat="1" w:unhideWhenUsed="0" w:uiPriority="99" w:semiHidden="0" w:name="List 5"/>
    <w:lsdException w:qFormat="1" w:unhideWhenUsed="0" w:uiPriority="99" w:semiHidden="0" w:name="List Bullet 2"/>
    <w:lsdException w:qFormat="1" w:uiPriority="99" w:semiHidden="0" w:name="List Bullet 3"/>
    <w:lsdException w:qFormat="1" w:uiPriority="0" w:semiHidden="0" w:name="List Bullet 4"/>
    <w:lsdException w:qFormat="1"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qFormat="1" w:uiPriority="99" w:semiHidden="0" w:name="Closing"/>
    <w:lsdException w:qFormat="1" w:unhideWhenUsed="0" w:uiPriority="99"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iPriority="99" w:semiHidden="0" w:name="List Continue"/>
    <w:lsdException w:qFormat="1" w:uiPriority="99" w:semiHidden="0" w:name="List Continue 2"/>
    <w:lsdException w:qFormat="1" w:uiPriority="99" w:semiHidden="0" w:name="List Continue 3"/>
    <w:lsdException w:qFormat="1" w:unhideWhenUsed="0" w:uiPriority="99" w:semiHidden="0" w:name="List Continue 4"/>
    <w:lsdException w:qFormat="1" w:uiPriority="99" w:semiHidden="0" w:name="List Continue 5"/>
    <w:lsdException w:qFormat="1"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iPriority="99" w:semiHidden="0" w:name="E-mail Signature"/>
    <w:lsdException w:qFormat="1" w:unhideWhenUsed="0" w:uiPriority="0" w:semiHidden="0" w:name="Normal (Web)"/>
    <w:lsdException w:unhideWhenUsed="0" w:uiPriority="0" w:semiHidden="0" w:name="HTML Acronym"/>
    <w:lsdException w:qFormat="1" w:unhideWhenUsed="0" w:uiPriority="99"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52"/>
    <w:qFormat/>
    <w:uiPriority w:val="9"/>
    <w:pPr>
      <w:keepNext/>
      <w:keepLines/>
      <w:tabs>
        <w:tab w:val="left" w:pos="432"/>
      </w:tabs>
      <w:snapToGrid w:val="0"/>
      <w:spacing w:line="360" w:lineRule="auto"/>
      <w:outlineLvl w:val="0"/>
    </w:pPr>
    <w:rPr>
      <w:b/>
      <w:bCs/>
      <w:kern w:val="44"/>
      <w:sz w:val="36"/>
      <w:szCs w:val="44"/>
    </w:rPr>
  </w:style>
  <w:style w:type="paragraph" w:styleId="5">
    <w:name w:val="heading 2"/>
    <w:basedOn w:val="4"/>
    <w:next w:val="1"/>
    <w:link w:val="1100"/>
    <w:qFormat/>
    <w:uiPriority w:val="0"/>
    <w:pPr>
      <w:jc w:val="left"/>
      <w:outlineLvl w:val="1"/>
    </w:pPr>
    <w:rPr>
      <w:rFonts w:ascii="仿宋_GB2312" w:hAnsi="仿宋_GB2312"/>
      <w:sz w:val="28"/>
      <w:szCs w:val="32"/>
      <w:lang w:val="zh-CN"/>
    </w:rPr>
  </w:style>
  <w:style w:type="paragraph" w:styleId="6">
    <w:name w:val="heading 3"/>
    <w:basedOn w:val="1"/>
    <w:next w:val="1"/>
    <w:link w:val="1099"/>
    <w:qFormat/>
    <w:uiPriority w:val="0"/>
    <w:pPr>
      <w:keepNext/>
      <w:keepLines/>
      <w:tabs>
        <w:tab w:val="left" w:pos="900"/>
      </w:tabs>
      <w:snapToGrid w:val="0"/>
      <w:spacing w:line="360" w:lineRule="auto"/>
      <w:outlineLvl w:val="2"/>
    </w:pPr>
    <w:rPr>
      <w:b/>
      <w:bCs/>
      <w:sz w:val="24"/>
      <w:szCs w:val="32"/>
    </w:rPr>
  </w:style>
  <w:style w:type="paragraph" w:styleId="7">
    <w:name w:val="heading 4"/>
    <w:basedOn w:val="1"/>
    <w:next w:val="1"/>
    <w:link w:val="75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755"/>
    <w:qFormat/>
    <w:uiPriority w:val="0"/>
    <w:pPr>
      <w:keepNext/>
      <w:keepLines/>
      <w:tabs>
        <w:tab w:val="left" w:pos="1008"/>
      </w:tabs>
      <w:snapToGrid w:val="0"/>
      <w:spacing w:line="360" w:lineRule="auto"/>
      <w:outlineLvl w:val="4"/>
    </w:pPr>
    <w:rPr>
      <w:b/>
      <w:bCs/>
      <w:sz w:val="28"/>
      <w:szCs w:val="28"/>
    </w:rPr>
  </w:style>
  <w:style w:type="paragraph" w:styleId="9">
    <w:name w:val="heading 6"/>
    <w:basedOn w:val="1"/>
    <w:next w:val="1"/>
    <w:link w:val="756"/>
    <w:qFormat/>
    <w:uiPriority w:val="0"/>
    <w:pPr>
      <w:keepNext/>
      <w:keepLines/>
      <w:tabs>
        <w:tab w:val="left" w:pos="1152"/>
      </w:tabs>
      <w:snapToGrid w:val="0"/>
      <w:spacing w:line="360" w:lineRule="auto"/>
      <w:outlineLvl w:val="5"/>
    </w:pPr>
    <w:rPr>
      <w:rFonts w:ascii="Arial" w:hAnsi="Arial" w:eastAsia="黑体"/>
      <w:b/>
      <w:bCs/>
      <w:sz w:val="24"/>
    </w:rPr>
  </w:style>
  <w:style w:type="paragraph" w:styleId="10">
    <w:name w:val="heading 7"/>
    <w:basedOn w:val="1"/>
    <w:next w:val="1"/>
    <w:link w:val="757"/>
    <w:qFormat/>
    <w:uiPriority w:val="0"/>
    <w:pPr>
      <w:keepNext/>
      <w:keepLines/>
      <w:tabs>
        <w:tab w:val="left" w:pos="1296"/>
      </w:tabs>
      <w:snapToGrid w:val="0"/>
      <w:spacing w:line="360" w:lineRule="auto"/>
      <w:outlineLvl w:val="6"/>
    </w:pPr>
    <w:rPr>
      <w:b/>
      <w:bCs/>
      <w:sz w:val="28"/>
    </w:rPr>
  </w:style>
  <w:style w:type="paragraph" w:styleId="11">
    <w:name w:val="heading 8"/>
    <w:basedOn w:val="1"/>
    <w:next w:val="1"/>
    <w:link w:val="7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5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95">
    <w:name w:val="Default Paragraph Font"/>
    <w:semiHidden/>
    <w:unhideWhenUsed/>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1"/>
    <w:link w:val="766"/>
    <w:qFormat/>
    <w:uiPriority w:val="0"/>
    <w:pPr>
      <w:spacing w:line="480" w:lineRule="exact"/>
      <w:ind w:firstLine="480" w:firstLineChars="200"/>
    </w:pPr>
    <w:rPr>
      <w:rFonts w:ascii="宋体" w:hAnsi="宋体"/>
      <w:sz w:val="24"/>
    </w:rPr>
  </w:style>
  <w:style w:type="paragraph" w:styleId="3">
    <w:name w:val="macro"/>
    <w:link w:val="1118"/>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unhideWhenUsed/>
    <w:qFormat/>
    <w:uiPriority w:val="99"/>
    <w:pPr>
      <w:adjustRightInd/>
      <w:spacing w:line="360" w:lineRule="auto"/>
      <w:ind w:left="100" w:leftChars="400" w:hanging="200" w:hangingChars="200"/>
      <w:contextualSpacing/>
    </w:pPr>
    <w:rPr>
      <w:rFonts w:ascii="Calibri" w:hAnsi="Calibri"/>
      <w:sz w:val="28"/>
      <w:szCs w:val="20"/>
    </w:rPr>
  </w:style>
  <w:style w:type="paragraph" w:styleId="14">
    <w:name w:val="toc 7"/>
    <w:basedOn w:val="1"/>
    <w:next w:val="1"/>
    <w:qFormat/>
    <w:uiPriority w:val="39"/>
    <w:pPr>
      <w:ind w:left="2520" w:leftChars="1200"/>
    </w:pPr>
  </w:style>
  <w:style w:type="paragraph" w:styleId="15">
    <w:name w:val="List Number 2"/>
    <w:basedOn w:val="1"/>
    <w:qFormat/>
    <w:uiPriority w:val="99"/>
    <w:pPr>
      <w:widowControl/>
      <w:tabs>
        <w:tab w:val="left" w:pos="1697"/>
      </w:tabs>
      <w:adjustRightInd/>
      <w:spacing w:after="156" w:afterLines="50"/>
      <w:ind w:left="1697" w:hanging="420"/>
      <w:jc w:val="left"/>
    </w:pPr>
    <w:rPr>
      <w:kern w:val="0"/>
      <w:sz w:val="24"/>
      <w:szCs w:val="20"/>
    </w:rPr>
  </w:style>
  <w:style w:type="paragraph" w:styleId="16">
    <w:name w:val="table of authorities"/>
    <w:basedOn w:val="1"/>
    <w:next w:val="1"/>
    <w:unhideWhenUsed/>
    <w:qFormat/>
    <w:uiPriority w:val="99"/>
    <w:pPr>
      <w:adjustRightInd/>
      <w:spacing w:line="360" w:lineRule="auto"/>
      <w:ind w:left="420" w:leftChars="200"/>
    </w:pPr>
    <w:rPr>
      <w:rFonts w:ascii="Calibri" w:hAnsi="Calibri"/>
      <w:sz w:val="28"/>
      <w:szCs w:val="20"/>
    </w:rPr>
  </w:style>
  <w:style w:type="paragraph" w:styleId="17">
    <w:name w:val="Note Heading"/>
    <w:basedOn w:val="1"/>
    <w:next w:val="1"/>
    <w:link w:val="1119"/>
    <w:unhideWhenUsed/>
    <w:qFormat/>
    <w:uiPriority w:val="99"/>
    <w:pPr>
      <w:adjustRightInd/>
      <w:spacing w:line="360" w:lineRule="auto"/>
      <w:jc w:val="center"/>
    </w:pPr>
    <w:rPr>
      <w:rFonts w:ascii="Calibri" w:hAnsi="Calibri"/>
      <w:sz w:val="28"/>
      <w:szCs w:val="20"/>
    </w:rPr>
  </w:style>
  <w:style w:type="paragraph" w:styleId="18">
    <w:name w:val="List Bullet 4"/>
    <w:basedOn w:val="1"/>
    <w:unhideWhenUsed/>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index 8"/>
    <w:basedOn w:val="1"/>
    <w:next w:val="1"/>
    <w:unhideWhenUsed/>
    <w:qFormat/>
    <w:uiPriority w:val="99"/>
    <w:pPr>
      <w:adjustRightInd/>
      <w:spacing w:line="360" w:lineRule="auto"/>
      <w:ind w:left="1400" w:leftChars="1400"/>
    </w:pPr>
    <w:rPr>
      <w:rFonts w:ascii="Calibri" w:hAnsi="Calibri"/>
      <w:sz w:val="28"/>
      <w:szCs w:val="20"/>
    </w:rPr>
  </w:style>
  <w:style w:type="paragraph" w:styleId="20">
    <w:name w:val="E-mail Signature"/>
    <w:basedOn w:val="1"/>
    <w:link w:val="1120"/>
    <w:unhideWhenUsed/>
    <w:qFormat/>
    <w:uiPriority w:val="99"/>
    <w:pPr>
      <w:adjustRightInd/>
      <w:spacing w:line="360" w:lineRule="auto"/>
    </w:pPr>
    <w:rPr>
      <w:rFonts w:ascii="Calibri" w:hAnsi="Calibri"/>
      <w:sz w:val="28"/>
      <w:szCs w:val="20"/>
    </w:rPr>
  </w:style>
  <w:style w:type="paragraph" w:styleId="21">
    <w:name w:val="List Number"/>
    <w:basedOn w:val="1"/>
    <w:qFormat/>
    <w:uiPriority w:val="99"/>
    <w:pPr>
      <w:widowControl/>
      <w:tabs>
        <w:tab w:val="left" w:pos="390"/>
        <w:tab w:val="left" w:pos="454"/>
      </w:tabs>
      <w:adjustRightInd/>
      <w:spacing w:after="156" w:afterLines="50"/>
      <w:ind w:left="454" w:hanging="284"/>
      <w:jc w:val="left"/>
    </w:pPr>
    <w:rPr>
      <w:kern w:val="0"/>
      <w:sz w:val="24"/>
      <w:szCs w:val="20"/>
    </w:rPr>
  </w:style>
  <w:style w:type="paragraph" w:styleId="22">
    <w:name w:val="Normal Indent"/>
    <w:basedOn w:val="1"/>
    <w:link w:val="753"/>
    <w:qFormat/>
    <w:uiPriority w:val="99"/>
    <w:pPr>
      <w:widowControl/>
      <w:snapToGrid w:val="0"/>
      <w:spacing w:line="480" w:lineRule="exact"/>
      <w:ind w:firstLine="567"/>
    </w:pPr>
    <w:rPr>
      <w:rFonts w:ascii="宋体"/>
      <w:snapToGrid w:val="0"/>
      <w:color w:val="000000"/>
      <w:kern w:val="28"/>
      <w:sz w:val="28"/>
      <w:szCs w:val="20"/>
    </w:rPr>
  </w:style>
  <w:style w:type="paragraph" w:styleId="23">
    <w:name w:val="caption"/>
    <w:basedOn w:val="1"/>
    <w:next w:val="1"/>
    <w:link w:val="760"/>
    <w:qFormat/>
    <w:uiPriority w:val="35"/>
    <w:rPr>
      <w:b/>
      <w:sz w:val="28"/>
      <w:szCs w:val="20"/>
    </w:rPr>
  </w:style>
  <w:style w:type="paragraph" w:styleId="24">
    <w:name w:val="index 5"/>
    <w:basedOn w:val="1"/>
    <w:next w:val="1"/>
    <w:qFormat/>
    <w:uiPriority w:val="99"/>
    <w:pPr>
      <w:adjustRightInd/>
      <w:ind w:left="800" w:leftChars="800" w:firstLine="200" w:firstLineChars="200"/>
    </w:pPr>
  </w:style>
  <w:style w:type="paragraph" w:styleId="25">
    <w:name w:val="List Bullet"/>
    <w:basedOn w:val="1"/>
    <w:qFormat/>
    <w:uiPriority w:val="99"/>
    <w:pPr>
      <w:numPr>
        <w:ilvl w:val="0"/>
        <w:numId w:val="1"/>
      </w:numPr>
      <w:tabs>
        <w:tab w:val="left" w:pos="360"/>
      </w:tabs>
      <w:adjustRightInd/>
      <w:spacing w:line="360" w:lineRule="auto"/>
    </w:pPr>
    <w:rPr>
      <w:kern w:val="0"/>
      <w:sz w:val="24"/>
      <w:szCs w:val="20"/>
    </w:rPr>
  </w:style>
  <w:style w:type="paragraph" w:styleId="26">
    <w:name w:val="envelope address"/>
    <w:basedOn w:val="1"/>
    <w:unhideWhenUsed/>
    <w:qFormat/>
    <w:uiPriority w:val="99"/>
    <w:pPr>
      <w:framePr w:w="7920" w:h="1980" w:hRule="exact" w:hSpace="180" w:wrap="around" w:vAnchor="margin" w:hAnchor="page" w:xAlign="center" w:yAlign="bottom"/>
      <w:adjustRightInd/>
      <w:snapToGrid w:val="0"/>
      <w:spacing w:line="360" w:lineRule="auto"/>
      <w:ind w:left="100" w:leftChars="1400"/>
    </w:pPr>
    <w:rPr>
      <w:rFonts w:ascii="等线 Light" w:hAnsi="等线 Light" w:eastAsia="等线 Light"/>
      <w:sz w:val="24"/>
    </w:rPr>
  </w:style>
  <w:style w:type="paragraph" w:styleId="27">
    <w:name w:val="Document Map"/>
    <w:basedOn w:val="1"/>
    <w:link w:val="761"/>
    <w:qFormat/>
    <w:uiPriority w:val="0"/>
    <w:pPr>
      <w:shd w:val="clear" w:color="auto" w:fill="000080"/>
    </w:pPr>
  </w:style>
  <w:style w:type="paragraph" w:styleId="28">
    <w:name w:val="toa heading"/>
    <w:basedOn w:val="1"/>
    <w:next w:val="1"/>
    <w:unhideWhenUsed/>
    <w:qFormat/>
    <w:uiPriority w:val="99"/>
    <w:pPr>
      <w:adjustRightInd/>
      <w:spacing w:before="120" w:line="360" w:lineRule="auto"/>
    </w:pPr>
    <w:rPr>
      <w:rFonts w:ascii="等线 Light" w:hAnsi="等线 Light" w:eastAsia="等线 Light"/>
      <w:sz w:val="24"/>
    </w:rPr>
  </w:style>
  <w:style w:type="paragraph" w:styleId="29">
    <w:name w:val="annotation text"/>
    <w:basedOn w:val="1"/>
    <w:link w:val="762"/>
    <w:qFormat/>
    <w:uiPriority w:val="99"/>
    <w:pPr>
      <w:jc w:val="left"/>
    </w:pPr>
  </w:style>
  <w:style w:type="paragraph" w:styleId="30">
    <w:name w:val="index 6"/>
    <w:basedOn w:val="1"/>
    <w:next w:val="1"/>
    <w:unhideWhenUsed/>
    <w:qFormat/>
    <w:uiPriority w:val="99"/>
    <w:pPr>
      <w:adjustRightInd/>
      <w:spacing w:line="360" w:lineRule="auto"/>
      <w:ind w:left="1000" w:leftChars="1000"/>
    </w:pPr>
    <w:rPr>
      <w:rFonts w:ascii="Calibri" w:hAnsi="Calibri"/>
      <w:sz w:val="28"/>
      <w:szCs w:val="20"/>
    </w:rPr>
  </w:style>
  <w:style w:type="paragraph" w:styleId="31">
    <w:name w:val="Salutation"/>
    <w:basedOn w:val="1"/>
    <w:next w:val="1"/>
    <w:link w:val="763"/>
    <w:qFormat/>
    <w:uiPriority w:val="99"/>
    <w:rPr>
      <w:rFonts w:ascii="仿宋_GB2312" w:eastAsia="仿宋_GB2312"/>
      <w:sz w:val="28"/>
      <w:szCs w:val="20"/>
    </w:rPr>
  </w:style>
  <w:style w:type="paragraph" w:styleId="32">
    <w:name w:val="Body Text 3"/>
    <w:basedOn w:val="1"/>
    <w:link w:val="764"/>
    <w:qFormat/>
    <w:uiPriority w:val="99"/>
    <w:pPr>
      <w:jc w:val="center"/>
    </w:pPr>
    <w:rPr>
      <w:szCs w:val="20"/>
    </w:rPr>
  </w:style>
  <w:style w:type="paragraph" w:styleId="33">
    <w:name w:val="Closing"/>
    <w:basedOn w:val="1"/>
    <w:link w:val="1121"/>
    <w:unhideWhenUsed/>
    <w:qFormat/>
    <w:uiPriority w:val="99"/>
    <w:pPr>
      <w:adjustRightInd/>
      <w:spacing w:line="360" w:lineRule="auto"/>
      <w:ind w:left="100" w:leftChars="2100"/>
    </w:pPr>
    <w:rPr>
      <w:rFonts w:ascii="Calibri" w:hAnsi="Calibri"/>
      <w:sz w:val="28"/>
      <w:szCs w:val="20"/>
    </w:rPr>
  </w:style>
  <w:style w:type="paragraph" w:styleId="34">
    <w:name w:val="List Bullet 3"/>
    <w:basedOn w:val="1"/>
    <w:unhideWhenUsed/>
    <w:qFormat/>
    <w:uiPriority w:val="99"/>
    <w:pPr>
      <w:snapToGrid w:val="0"/>
      <w:spacing w:line="360" w:lineRule="auto"/>
      <w:ind w:left="360" w:right="238" w:hanging="360"/>
      <w:contextualSpacing/>
    </w:pPr>
    <w:rPr>
      <w:sz w:val="24"/>
    </w:rPr>
  </w:style>
  <w:style w:type="paragraph" w:styleId="35">
    <w:name w:val="Body Text"/>
    <w:basedOn w:val="1"/>
    <w:link w:val="765"/>
    <w:qFormat/>
    <w:uiPriority w:val="0"/>
    <w:pPr>
      <w:autoSpaceDE w:val="0"/>
      <w:autoSpaceDN w:val="0"/>
      <w:spacing w:line="360" w:lineRule="auto"/>
    </w:pPr>
    <w:rPr>
      <w:rFonts w:ascii="宋体" w:hAnsi="Arial" w:cs="Arial"/>
      <w:snapToGrid w:val="0"/>
      <w:sz w:val="24"/>
      <w:szCs w:val="21"/>
      <w:lang w:val="zh-CN"/>
    </w:rPr>
  </w:style>
  <w:style w:type="paragraph" w:styleId="36">
    <w:name w:val="List Number 3"/>
    <w:basedOn w:val="1"/>
    <w:qFormat/>
    <w:uiPriority w:val="99"/>
    <w:pPr>
      <w:widowControl/>
      <w:tabs>
        <w:tab w:val="left" w:pos="360"/>
        <w:tab w:val="left" w:pos="482"/>
      </w:tabs>
      <w:adjustRightInd/>
      <w:spacing w:after="156" w:afterLines="50"/>
      <w:ind w:left="482" w:hanging="340"/>
      <w:jc w:val="left"/>
    </w:pPr>
    <w:rPr>
      <w:kern w:val="0"/>
      <w:sz w:val="24"/>
      <w:szCs w:val="20"/>
    </w:rPr>
  </w:style>
  <w:style w:type="paragraph" w:styleId="37">
    <w:name w:val="List 2"/>
    <w:basedOn w:val="1"/>
    <w:qFormat/>
    <w:uiPriority w:val="99"/>
    <w:pPr>
      <w:adjustRightInd/>
      <w:spacing w:line="360" w:lineRule="auto"/>
      <w:ind w:left="100" w:leftChars="200" w:hanging="200" w:hangingChars="200"/>
    </w:pPr>
    <w:rPr>
      <w:rFonts w:eastAsia="微软雅黑"/>
    </w:rPr>
  </w:style>
  <w:style w:type="paragraph" w:styleId="38">
    <w:name w:val="List Continue"/>
    <w:basedOn w:val="1"/>
    <w:unhideWhenUsed/>
    <w:qFormat/>
    <w:uiPriority w:val="99"/>
    <w:pPr>
      <w:adjustRightInd/>
      <w:spacing w:after="120" w:line="360" w:lineRule="auto"/>
      <w:ind w:left="420" w:leftChars="200"/>
      <w:contextualSpacing/>
    </w:pPr>
    <w:rPr>
      <w:rFonts w:ascii="Calibri" w:hAnsi="Calibri"/>
      <w:sz w:val="28"/>
      <w:szCs w:val="20"/>
    </w:rPr>
  </w:style>
  <w:style w:type="paragraph" w:styleId="39">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40">
    <w:name w:val="List Bullet 2"/>
    <w:basedOn w:val="1"/>
    <w:qFormat/>
    <w:uiPriority w:val="99"/>
    <w:pPr>
      <w:autoSpaceDE w:val="0"/>
      <w:autoSpaceDN w:val="0"/>
      <w:ind w:left="420"/>
      <w:jc w:val="left"/>
    </w:pPr>
    <w:rPr>
      <w:rFonts w:ascii="宋体" w:hAnsi="宋体"/>
      <w:color w:val="000000"/>
      <w:kern w:val="0"/>
      <w:sz w:val="24"/>
      <w:szCs w:val="20"/>
    </w:rPr>
  </w:style>
  <w:style w:type="paragraph" w:styleId="41">
    <w:name w:val="HTML Address"/>
    <w:basedOn w:val="1"/>
    <w:link w:val="767"/>
    <w:qFormat/>
    <w:uiPriority w:val="99"/>
    <w:pPr>
      <w:widowControl/>
      <w:adjustRightInd/>
      <w:ind w:firstLine="200" w:firstLineChars="200"/>
      <w:jc w:val="left"/>
    </w:pPr>
    <w:rPr>
      <w:rFonts w:ascii="宋体" w:hAnsi="宋体"/>
      <w:i/>
      <w:iCs/>
      <w:kern w:val="0"/>
      <w:sz w:val="24"/>
    </w:rPr>
  </w:style>
  <w:style w:type="paragraph" w:styleId="42">
    <w:name w:val="index 4"/>
    <w:basedOn w:val="1"/>
    <w:next w:val="1"/>
    <w:unhideWhenUsed/>
    <w:qFormat/>
    <w:uiPriority w:val="99"/>
    <w:pPr>
      <w:adjustRightInd/>
      <w:spacing w:line="360" w:lineRule="auto"/>
      <w:ind w:left="600" w:leftChars="600"/>
    </w:pPr>
    <w:rPr>
      <w:rFonts w:ascii="Calibri" w:hAnsi="Calibri"/>
      <w:sz w:val="28"/>
      <w:szCs w:val="20"/>
    </w:rPr>
  </w:style>
  <w:style w:type="paragraph" w:styleId="43">
    <w:name w:val="toc 5"/>
    <w:basedOn w:val="1"/>
    <w:next w:val="1"/>
    <w:qFormat/>
    <w:uiPriority w:val="39"/>
    <w:pPr>
      <w:ind w:left="1680" w:leftChars="800"/>
    </w:pPr>
  </w:style>
  <w:style w:type="paragraph" w:styleId="44">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45">
    <w:name w:val="Plain Text"/>
    <w:basedOn w:val="1"/>
    <w:link w:val="768"/>
    <w:qFormat/>
    <w:uiPriority w:val="0"/>
    <w:rPr>
      <w:rFonts w:ascii="宋体" w:hAnsi="Courier New" w:cs="Arial"/>
      <w:snapToGrid w:val="0"/>
      <w:szCs w:val="21"/>
    </w:rPr>
  </w:style>
  <w:style w:type="paragraph" w:styleId="46">
    <w:name w:val="List Bullet 5"/>
    <w:basedOn w:val="1"/>
    <w:unhideWhenUsed/>
    <w:qFormat/>
    <w:uiPriority w:val="99"/>
    <w:pPr>
      <w:numPr>
        <w:ilvl w:val="0"/>
        <w:numId w:val="2"/>
      </w:numPr>
      <w:tabs>
        <w:tab w:val="left" w:pos="2040"/>
        <w:tab w:val="clear" w:pos="780"/>
      </w:tabs>
      <w:adjustRightInd/>
      <w:spacing w:line="360" w:lineRule="auto"/>
      <w:ind w:left="2040" w:leftChars="800"/>
      <w:contextualSpacing/>
    </w:pPr>
    <w:rPr>
      <w:rFonts w:ascii="Calibri" w:hAnsi="Calibri"/>
      <w:sz w:val="28"/>
      <w:szCs w:val="20"/>
    </w:rPr>
  </w:style>
  <w:style w:type="paragraph" w:styleId="47">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48">
    <w:name w:val="toc 8"/>
    <w:basedOn w:val="1"/>
    <w:next w:val="1"/>
    <w:qFormat/>
    <w:uiPriority w:val="39"/>
    <w:pPr>
      <w:ind w:left="2940" w:leftChars="1400"/>
    </w:pPr>
  </w:style>
  <w:style w:type="paragraph" w:styleId="49">
    <w:name w:val="index 3"/>
    <w:basedOn w:val="1"/>
    <w:next w:val="1"/>
    <w:unhideWhenUsed/>
    <w:qFormat/>
    <w:uiPriority w:val="99"/>
    <w:pPr>
      <w:adjustRightInd/>
      <w:spacing w:line="360" w:lineRule="auto"/>
      <w:ind w:left="400" w:leftChars="400"/>
    </w:pPr>
    <w:rPr>
      <w:rFonts w:ascii="Calibri" w:hAnsi="Calibri"/>
      <w:sz w:val="28"/>
      <w:szCs w:val="20"/>
    </w:rPr>
  </w:style>
  <w:style w:type="paragraph" w:styleId="50">
    <w:name w:val="Date"/>
    <w:basedOn w:val="1"/>
    <w:next w:val="1"/>
    <w:link w:val="769"/>
    <w:qFormat/>
    <w:uiPriority w:val="99"/>
    <w:pPr>
      <w:ind w:left="100" w:leftChars="2500"/>
    </w:pPr>
    <w:rPr>
      <w:rFonts w:ascii="宋体"/>
      <w:sz w:val="24"/>
      <w:szCs w:val="21"/>
      <w:lang w:val="zh-CN"/>
    </w:rPr>
  </w:style>
  <w:style w:type="paragraph" w:styleId="51">
    <w:name w:val="Body Text Indent 2"/>
    <w:basedOn w:val="1"/>
    <w:link w:val="770"/>
    <w:qFormat/>
    <w:uiPriority w:val="99"/>
    <w:pPr>
      <w:spacing w:line="360" w:lineRule="auto"/>
      <w:ind w:firstLine="601"/>
      <w:textAlignment w:val="baseline"/>
    </w:pPr>
    <w:rPr>
      <w:rFonts w:ascii="宋体"/>
      <w:kern w:val="0"/>
      <w:sz w:val="28"/>
      <w:szCs w:val="20"/>
    </w:rPr>
  </w:style>
  <w:style w:type="paragraph" w:styleId="52">
    <w:name w:val="endnote text"/>
    <w:basedOn w:val="1"/>
    <w:link w:val="771"/>
    <w:qFormat/>
    <w:uiPriority w:val="99"/>
    <w:rPr>
      <w:lang w:val="zh-CN"/>
    </w:rPr>
  </w:style>
  <w:style w:type="paragraph" w:styleId="53">
    <w:name w:val="List Continue 5"/>
    <w:basedOn w:val="1"/>
    <w:unhideWhenUsed/>
    <w:qFormat/>
    <w:uiPriority w:val="99"/>
    <w:pPr>
      <w:adjustRightInd/>
      <w:spacing w:after="120" w:line="360" w:lineRule="auto"/>
      <w:ind w:left="2100" w:leftChars="1000"/>
      <w:contextualSpacing/>
    </w:pPr>
    <w:rPr>
      <w:rFonts w:ascii="Calibri" w:hAnsi="Calibri"/>
      <w:sz w:val="28"/>
      <w:szCs w:val="20"/>
    </w:rPr>
  </w:style>
  <w:style w:type="paragraph" w:styleId="54">
    <w:name w:val="Balloon Text"/>
    <w:basedOn w:val="1"/>
    <w:link w:val="772"/>
    <w:qFormat/>
    <w:uiPriority w:val="0"/>
    <w:rPr>
      <w:sz w:val="18"/>
      <w:szCs w:val="18"/>
    </w:rPr>
  </w:style>
  <w:style w:type="paragraph" w:styleId="55">
    <w:name w:val="footer"/>
    <w:basedOn w:val="1"/>
    <w:link w:val="773"/>
    <w:qFormat/>
    <w:uiPriority w:val="0"/>
    <w:pPr>
      <w:tabs>
        <w:tab w:val="center" w:pos="4153"/>
        <w:tab w:val="right" w:pos="8306"/>
      </w:tabs>
      <w:snapToGrid w:val="0"/>
      <w:jc w:val="left"/>
    </w:pPr>
    <w:rPr>
      <w:sz w:val="18"/>
      <w:szCs w:val="18"/>
    </w:rPr>
  </w:style>
  <w:style w:type="paragraph" w:styleId="56">
    <w:name w:val="envelope return"/>
    <w:basedOn w:val="1"/>
    <w:unhideWhenUsed/>
    <w:qFormat/>
    <w:uiPriority w:val="99"/>
    <w:pPr>
      <w:adjustRightInd/>
      <w:snapToGrid w:val="0"/>
      <w:spacing w:line="360" w:lineRule="auto"/>
    </w:pPr>
    <w:rPr>
      <w:rFonts w:ascii="等线 Light" w:hAnsi="等线 Light" w:eastAsia="等线 Light"/>
      <w:sz w:val="28"/>
      <w:szCs w:val="20"/>
    </w:rPr>
  </w:style>
  <w:style w:type="paragraph" w:styleId="57">
    <w:name w:val="header"/>
    <w:basedOn w:val="1"/>
    <w:link w:val="774"/>
    <w:qFormat/>
    <w:uiPriority w:val="0"/>
    <w:pPr>
      <w:pBdr>
        <w:bottom w:val="single" w:color="auto" w:sz="6" w:space="1"/>
      </w:pBdr>
      <w:tabs>
        <w:tab w:val="center" w:pos="4153"/>
        <w:tab w:val="right" w:pos="8306"/>
      </w:tabs>
      <w:snapToGrid w:val="0"/>
      <w:jc w:val="center"/>
    </w:pPr>
    <w:rPr>
      <w:sz w:val="18"/>
      <w:szCs w:val="18"/>
    </w:rPr>
  </w:style>
  <w:style w:type="paragraph" w:styleId="58">
    <w:name w:val="Signature"/>
    <w:basedOn w:val="1"/>
    <w:link w:val="775"/>
    <w:qFormat/>
    <w:uiPriority w:val="99"/>
    <w:pPr>
      <w:spacing w:after="600" w:line="312" w:lineRule="atLeast"/>
      <w:jc w:val="center"/>
      <w:textAlignment w:val="baseline"/>
    </w:pPr>
    <w:rPr>
      <w:rFonts w:eastAsia="仿宋_GB2312"/>
      <w:kern w:val="0"/>
      <w:sz w:val="24"/>
      <w:szCs w:val="20"/>
    </w:rPr>
  </w:style>
  <w:style w:type="paragraph" w:styleId="59">
    <w:name w:val="toc 1"/>
    <w:basedOn w:val="1"/>
    <w:next w:val="1"/>
    <w:qFormat/>
    <w:uiPriority w:val="39"/>
  </w:style>
  <w:style w:type="paragraph" w:styleId="60">
    <w:name w:val="List Continue 4"/>
    <w:basedOn w:val="1"/>
    <w:qFormat/>
    <w:uiPriority w:val="99"/>
    <w:pPr>
      <w:spacing w:after="120"/>
      <w:ind w:left="1680" w:leftChars="800"/>
      <w:contextualSpacing/>
    </w:pPr>
  </w:style>
  <w:style w:type="paragraph" w:styleId="61">
    <w:name w:val="toc 4"/>
    <w:basedOn w:val="1"/>
    <w:next w:val="1"/>
    <w:qFormat/>
    <w:uiPriority w:val="39"/>
    <w:pPr>
      <w:ind w:left="1260" w:leftChars="600"/>
    </w:pPr>
  </w:style>
  <w:style w:type="paragraph" w:styleId="62">
    <w:name w:val="index heading"/>
    <w:basedOn w:val="1"/>
    <w:next w:val="63"/>
    <w:qFormat/>
    <w:uiPriority w:val="99"/>
    <w:pPr>
      <w:adjustRightInd/>
      <w:ind w:firstLine="200" w:firstLineChars="200"/>
    </w:pPr>
  </w:style>
  <w:style w:type="paragraph" w:styleId="63">
    <w:name w:val="index 1"/>
    <w:basedOn w:val="1"/>
    <w:next w:val="1"/>
    <w:qFormat/>
    <w:uiPriority w:val="99"/>
    <w:pPr>
      <w:adjustRightInd/>
      <w:spacing w:line="360" w:lineRule="auto"/>
      <w:ind w:firstLine="200" w:firstLineChars="200"/>
      <w:jc w:val="center"/>
    </w:pPr>
    <w:rPr>
      <w:sz w:val="24"/>
      <w:szCs w:val="20"/>
    </w:rPr>
  </w:style>
  <w:style w:type="paragraph" w:styleId="64">
    <w:name w:val="Subtitle"/>
    <w:link w:val="776"/>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65">
    <w:name w:val="List Number 5"/>
    <w:basedOn w:val="1"/>
    <w:qFormat/>
    <w:uiPriority w:val="99"/>
    <w:pPr>
      <w:tabs>
        <w:tab w:val="left" w:pos="902"/>
      </w:tabs>
      <w:adjustRightInd/>
      <w:spacing w:line="400" w:lineRule="exact"/>
      <w:ind w:left="902" w:hanging="420"/>
    </w:pPr>
    <w:rPr>
      <w:sz w:val="24"/>
      <w:szCs w:val="20"/>
    </w:rPr>
  </w:style>
  <w:style w:type="paragraph" w:styleId="66">
    <w:name w:val="List"/>
    <w:basedOn w:val="1"/>
    <w:qFormat/>
    <w:uiPriority w:val="99"/>
    <w:pPr>
      <w:ind w:left="200" w:hanging="200" w:hangingChars="200"/>
    </w:pPr>
  </w:style>
  <w:style w:type="paragraph" w:styleId="67">
    <w:name w:val="footnote text"/>
    <w:basedOn w:val="22"/>
    <w:link w:val="777"/>
    <w:qFormat/>
    <w:uiPriority w:val="99"/>
    <w:pPr>
      <w:adjustRightInd/>
      <w:snapToGrid/>
      <w:spacing w:before="60" w:after="60" w:line="300" w:lineRule="exact"/>
      <w:ind w:firstLine="0"/>
    </w:pPr>
    <w:rPr>
      <w:rFonts w:ascii="Calibri"/>
      <w:color w:val="0000FF"/>
      <w:kern w:val="0"/>
      <w:sz w:val="21"/>
    </w:rPr>
  </w:style>
  <w:style w:type="paragraph" w:styleId="68">
    <w:name w:val="toc 6"/>
    <w:basedOn w:val="1"/>
    <w:next w:val="1"/>
    <w:qFormat/>
    <w:uiPriority w:val="39"/>
    <w:pPr>
      <w:ind w:left="2100" w:leftChars="1000"/>
    </w:pPr>
  </w:style>
  <w:style w:type="paragraph" w:styleId="69">
    <w:name w:val="List 5"/>
    <w:basedOn w:val="1"/>
    <w:qFormat/>
    <w:uiPriority w:val="99"/>
    <w:pPr>
      <w:adjustRightInd/>
      <w:ind w:left="100" w:leftChars="800" w:hanging="200" w:hangingChars="200"/>
    </w:pPr>
  </w:style>
  <w:style w:type="paragraph" w:styleId="70">
    <w:name w:val="Body Text Indent 3"/>
    <w:basedOn w:val="1"/>
    <w:link w:val="778"/>
    <w:qFormat/>
    <w:uiPriority w:val="99"/>
    <w:pPr>
      <w:spacing w:line="360" w:lineRule="auto"/>
      <w:ind w:firstLine="420"/>
    </w:pPr>
    <w:rPr>
      <w:sz w:val="24"/>
      <w:szCs w:val="20"/>
    </w:rPr>
  </w:style>
  <w:style w:type="paragraph" w:styleId="71">
    <w:name w:val="index 7"/>
    <w:basedOn w:val="1"/>
    <w:next w:val="1"/>
    <w:unhideWhenUsed/>
    <w:qFormat/>
    <w:uiPriority w:val="99"/>
    <w:pPr>
      <w:adjustRightInd/>
      <w:spacing w:line="360" w:lineRule="auto"/>
      <w:ind w:left="1200" w:leftChars="1200"/>
    </w:pPr>
    <w:rPr>
      <w:rFonts w:ascii="Calibri" w:hAnsi="Calibri"/>
      <w:sz w:val="28"/>
      <w:szCs w:val="20"/>
    </w:rPr>
  </w:style>
  <w:style w:type="paragraph" w:styleId="72">
    <w:name w:val="index 9"/>
    <w:basedOn w:val="1"/>
    <w:next w:val="1"/>
    <w:qFormat/>
    <w:uiPriority w:val="99"/>
    <w:pPr>
      <w:widowControl/>
      <w:adjustRightInd/>
      <w:spacing w:line="360" w:lineRule="auto"/>
      <w:ind w:left="1600" w:leftChars="1600" w:firstLine="560" w:firstLineChars="200"/>
      <w:jc w:val="left"/>
    </w:pPr>
    <w:rPr>
      <w:rFonts w:ascii="Calibri" w:hAnsi="Calibri" w:cs="Arial"/>
      <w:bCs/>
      <w:kern w:val="0"/>
      <w:sz w:val="24"/>
      <w:szCs w:val="28"/>
      <w:lang w:bidi="en-US"/>
    </w:rPr>
  </w:style>
  <w:style w:type="paragraph" w:styleId="73">
    <w:name w:val="table of figures"/>
    <w:basedOn w:val="1"/>
    <w:next w:val="1"/>
    <w:qFormat/>
    <w:uiPriority w:val="99"/>
    <w:pPr>
      <w:adjustRightInd/>
      <w:spacing w:line="360" w:lineRule="auto"/>
      <w:ind w:left="200" w:hanging="200" w:hangingChars="200"/>
    </w:pPr>
    <w:rPr>
      <w:rFonts w:ascii="宋体" w:hAnsi="宋体" w:cs="宋体"/>
      <w:szCs w:val="21"/>
    </w:rPr>
  </w:style>
  <w:style w:type="paragraph" w:styleId="74">
    <w:name w:val="toc 2"/>
    <w:basedOn w:val="1"/>
    <w:next w:val="1"/>
    <w:qFormat/>
    <w:uiPriority w:val="39"/>
    <w:pPr>
      <w:ind w:left="420" w:leftChars="200"/>
    </w:pPr>
  </w:style>
  <w:style w:type="paragraph" w:styleId="75">
    <w:name w:val="toc 9"/>
    <w:basedOn w:val="1"/>
    <w:next w:val="1"/>
    <w:qFormat/>
    <w:uiPriority w:val="39"/>
    <w:pPr>
      <w:ind w:left="3360" w:leftChars="1600"/>
    </w:pPr>
  </w:style>
  <w:style w:type="paragraph" w:styleId="76">
    <w:name w:val="Body Text 2"/>
    <w:basedOn w:val="1"/>
    <w:link w:val="779"/>
    <w:qFormat/>
    <w:uiPriority w:val="99"/>
    <w:pPr>
      <w:spacing w:after="120" w:line="480" w:lineRule="auto"/>
    </w:pPr>
  </w:style>
  <w:style w:type="paragraph" w:styleId="77">
    <w:name w:val="List 4"/>
    <w:basedOn w:val="1"/>
    <w:unhideWhenUsed/>
    <w:qFormat/>
    <w:uiPriority w:val="99"/>
    <w:pPr>
      <w:adjustRightInd/>
      <w:spacing w:line="360" w:lineRule="auto"/>
      <w:ind w:left="100" w:leftChars="600" w:hanging="200" w:hangingChars="200"/>
      <w:contextualSpacing/>
    </w:pPr>
    <w:rPr>
      <w:rFonts w:ascii="Calibri" w:hAnsi="Calibri"/>
      <w:sz w:val="28"/>
      <w:szCs w:val="20"/>
    </w:rPr>
  </w:style>
  <w:style w:type="paragraph" w:styleId="78">
    <w:name w:val="List Continue 2"/>
    <w:basedOn w:val="1"/>
    <w:unhideWhenUsed/>
    <w:qFormat/>
    <w:uiPriority w:val="99"/>
    <w:pPr>
      <w:adjustRightInd/>
      <w:spacing w:after="120" w:line="360" w:lineRule="auto"/>
      <w:ind w:left="840" w:leftChars="400"/>
      <w:contextualSpacing/>
    </w:pPr>
    <w:rPr>
      <w:rFonts w:ascii="Calibri" w:hAnsi="Calibri"/>
      <w:sz w:val="28"/>
      <w:szCs w:val="20"/>
    </w:rPr>
  </w:style>
  <w:style w:type="paragraph" w:styleId="79">
    <w:name w:val="Message Header"/>
    <w:basedOn w:val="1"/>
    <w:link w:val="1122"/>
    <w:unhideWhenUsed/>
    <w:qFormat/>
    <w:uiPriority w:val="99"/>
    <w:pPr>
      <w:numPr>
        <w:ilvl w:val="0"/>
        <w:numId w:val="3"/>
      </w:numPr>
      <w:pBdr>
        <w:top w:val="single" w:color="auto" w:sz="6" w:space="1"/>
        <w:left w:val="single" w:color="auto" w:sz="6" w:space="1"/>
        <w:bottom w:val="single" w:color="auto" w:sz="6" w:space="1"/>
        <w:right w:val="single" w:color="auto" w:sz="6" w:space="1"/>
      </w:pBdr>
      <w:shd w:val="pct20" w:color="auto" w:fill="auto"/>
      <w:adjustRightInd/>
      <w:spacing w:line="360" w:lineRule="auto"/>
      <w:ind w:left="1080" w:leftChars="500" w:hanging="1080" w:hangingChars="500"/>
    </w:pPr>
    <w:rPr>
      <w:rFonts w:ascii="等线 Light" w:hAnsi="等线 Light" w:eastAsia="等线 Light"/>
      <w:sz w:val="24"/>
    </w:rPr>
  </w:style>
  <w:style w:type="paragraph" w:styleId="80">
    <w:name w:val="HTML Preformatted"/>
    <w:basedOn w:val="1"/>
    <w:link w:val="7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81">
    <w:name w:val="Normal (Web)"/>
    <w:basedOn w:val="1"/>
    <w:link w:val="1132"/>
    <w:qFormat/>
    <w:uiPriority w:val="0"/>
    <w:pPr>
      <w:widowControl/>
      <w:spacing w:before="100" w:beforeAutospacing="1" w:after="100" w:afterAutospacing="1"/>
      <w:jc w:val="left"/>
    </w:pPr>
    <w:rPr>
      <w:rFonts w:ascii="宋体" w:hAnsi="宋体"/>
      <w:kern w:val="0"/>
      <w:sz w:val="24"/>
    </w:rPr>
  </w:style>
  <w:style w:type="paragraph" w:styleId="82">
    <w:name w:val="List Continue 3"/>
    <w:basedOn w:val="1"/>
    <w:unhideWhenUsed/>
    <w:qFormat/>
    <w:uiPriority w:val="99"/>
    <w:pPr>
      <w:adjustRightInd/>
      <w:spacing w:after="120" w:line="360" w:lineRule="auto"/>
      <w:ind w:left="1260" w:leftChars="600"/>
      <w:contextualSpacing/>
    </w:pPr>
    <w:rPr>
      <w:rFonts w:ascii="Calibri" w:hAnsi="Calibri"/>
      <w:sz w:val="28"/>
      <w:szCs w:val="20"/>
    </w:rPr>
  </w:style>
  <w:style w:type="paragraph" w:styleId="83">
    <w:name w:val="index 2"/>
    <w:basedOn w:val="1"/>
    <w:next w:val="1"/>
    <w:unhideWhenUsed/>
    <w:qFormat/>
    <w:uiPriority w:val="99"/>
    <w:pPr>
      <w:adjustRightInd/>
      <w:spacing w:line="360" w:lineRule="auto"/>
      <w:ind w:left="200" w:leftChars="200"/>
    </w:pPr>
    <w:rPr>
      <w:rFonts w:ascii="Calibri" w:hAnsi="Calibri"/>
      <w:sz w:val="28"/>
      <w:szCs w:val="20"/>
    </w:rPr>
  </w:style>
  <w:style w:type="paragraph" w:styleId="84">
    <w:name w:val="Title"/>
    <w:basedOn w:val="1"/>
    <w:link w:val="781"/>
    <w:qFormat/>
    <w:uiPriority w:val="0"/>
    <w:pPr>
      <w:widowControl/>
      <w:overflowPunct w:val="0"/>
      <w:autoSpaceDE w:val="0"/>
      <w:autoSpaceDN w:val="0"/>
      <w:jc w:val="center"/>
      <w:textAlignment w:val="baseline"/>
    </w:pPr>
    <w:rPr>
      <w:b/>
      <w:kern w:val="0"/>
      <w:sz w:val="24"/>
      <w:szCs w:val="20"/>
    </w:rPr>
  </w:style>
  <w:style w:type="paragraph" w:styleId="85">
    <w:name w:val="annotation subject"/>
    <w:basedOn w:val="29"/>
    <w:next w:val="29"/>
    <w:link w:val="782"/>
    <w:qFormat/>
    <w:uiPriority w:val="0"/>
    <w:rPr>
      <w:b/>
      <w:bCs/>
    </w:rPr>
  </w:style>
  <w:style w:type="paragraph" w:styleId="86">
    <w:name w:val="Body Text First Indent"/>
    <w:basedOn w:val="35"/>
    <w:link w:val="783"/>
    <w:qFormat/>
    <w:uiPriority w:val="0"/>
    <w:pPr>
      <w:ind w:firstLine="420"/>
    </w:pPr>
    <w:rPr>
      <w:rFonts w:hAnsi="Calibri" w:cs="Times New Roman"/>
      <w:szCs w:val="20"/>
    </w:rPr>
  </w:style>
  <w:style w:type="paragraph" w:styleId="87">
    <w:name w:val="Body Text First Indent 2"/>
    <w:basedOn w:val="2"/>
    <w:link w:val="784"/>
    <w:qFormat/>
    <w:uiPriority w:val="0"/>
    <w:pPr>
      <w:adjustRightInd/>
      <w:spacing w:after="120" w:line="240" w:lineRule="auto"/>
      <w:ind w:left="420" w:leftChars="200" w:firstLine="210"/>
    </w:pPr>
    <w:rPr>
      <w:sz w:val="21"/>
    </w:rPr>
  </w:style>
  <w:style w:type="table" w:styleId="89">
    <w:name w:val="Table Grid"/>
    <w:basedOn w:val="8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Elegant"/>
    <w:basedOn w:val="8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2">
    <w:name w:val="Table Grid 5"/>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8"/>
    <w:basedOn w:val="88"/>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94">
    <w:name w:val="Table Professional"/>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96">
    <w:name w:val="Strong"/>
    <w:qFormat/>
    <w:uiPriority w:val="0"/>
    <w:rPr>
      <w:b/>
      <w:bCs/>
    </w:rPr>
  </w:style>
  <w:style w:type="character" w:styleId="97">
    <w:name w:val="endnote reference"/>
    <w:qFormat/>
    <w:uiPriority w:val="0"/>
    <w:rPr>
      <w:vertAlign w:val="superscript"/>
    </w:rPr>
  </w:style>
  <w:style w:type="character" w:styleId="98">
    <w:name w:val="page number"/>
    <w:qFormat/>
    <w:uiPriority w:val="0"/>
    <w:rPr>
      <w:rFonts w:ascii="Arial" w:hAnsi="Arial" w:eastAsia="黑体" w:cs="Arial"/>
      <w:snapToGrid w:val="0"/>
      <w:kern w:val="0"/>
      <w:szCs w:val="21"/>
    </w:rPr>
  </w:style>
  <w:style w:type="character" w:styleId="99">
    <w:name w:val="FollowedHyperlink"/>
    <w:qFormat/>
    <w:uiPriority w:val="99"/>
    <w:rPr>
      <w:rFonts w:ascii="Arial" w:hAnsi="Arial" w:eastAsia="黑体" w:cs="Arial"/>
      <w:snapToGrid w:val="0"/>
      <w:color w:val="000000"/>
      <w:kern w:val="0"/>
      <w:sz w:val="18"/>
      <w:szCs w:val="18"/>
      <w:u w:val="none"/>
    </w:rPr>
  </w:style>
  <w:style w:type="character" w:styleId="100">
    <w:name w:val="Emphasis"/>
    <w:qFormat/>
    <w:uiPriority w:val="20"/>
    <w:rPr>
      <w:color w:val="CC0033"/>
    </w:rPr>
  </w:style>
  <w:style w:type="character" w:styleId="101">
    <w:name w:val="line number"/>
    <w:qFormat/>
    <w:uiPriority w:val="0"/>
    <w:rPr>
      <w:rFonts w:ascii="Arial" w:hAnsi="Arial" w:eastAsia="黑体" w:cs="Arial"/>
      <w:snapToGrid w:val="0"/>
      <w:kern w:val="0"/>
      <w:szCs w:val="21"/>
    </w:rPr>
  </w:style>
  <w:style w:type="character" w:styleId="102">
    <w:name w:val="Hyperlink"/>
    <w:qFormat/>
    <w:uiPriority w:val="99"/>
    <w:rPr>
      <w:rFonts w:ascii="Arial" w:hAnsi="Arial" w:eastAsia="黑体" w:cs="Arial"/>
      <w:snapToGrid w:val="0"/>
      <w:color w:val="000000"/>
      <w:kern w:val="0"/>
      <w:sz w:val="18"/>
      <w:szCs w:val="18"/>
      <w:u w:val="none"/>
    </w:rPr>
  </w:style>
  <w:style w:type="character" w:styleId="103">
    <w:name w:val="HTML Code"/>
    <w:qFormat/>
    <w:uiPriority w:val="0"/>
    <w:rPr>
      <w:rFonts w:ascii="黑体" w:hAnsi="Courier New" w:eastAsia="黑体" w:cs="楷体_GB2312"/>
      <w:sz w:val="20"/>
      <w:szCs w:val="20"/>
    </w:rPr>
  </w:style>
  <w:style w:type="character" w:styleId="104">
    <w:name w:val="annotation reference"/>
    <w:qFormat/>
    <w:uiPriority w:val="99"/>
    <w:rPr>
      <w:sz w:val="21"/>
      <w:szCs w:val="21"/>
    </w:rPr>
  </w:style>
  <w:style w:type="paragraph" w:customStyle="1" w:styleId="105">
    <w:name w:val="Default"/>
    <w:link w:val="78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6">
    <w:name w:val="表格非标题文字"/>
    <w:link w:val="786"/>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07">
    <w:name w:val="*正文"/>
    <w:basedOn w:val="1"/>
    <w:link w:val="787"/>
    <w:qFormat/>
    <w:uiPriority w:val="0"/>
    <w:pPr>
      <w:spacing w:line="360" w:lineRule="auto"/>
      <w:ind w:firstLine="420"/>
    </w:pPr>
    <w:rPr>
      <w:rFonts w:ascii="仿宋" w:hAnsi="仿宋" w:eastAsia="仿宋"/>
      <w:sz w:val="24"/>
    </w:rPr>
  </w:style>
  <w:style w:type="paragraph" w:customStyle="1" w:styleId="108">
    <w:name w:val="U_正文"/>
    <w:basedOn w:val="1"/>
    <w:link w:val="795"/>
    <w:qFormat/>
    <w:uiPriority w:val="0"/>
    <w:pPr>
      <w:adjustRightInd/>
      <w:spacing w:beforeLines="20" w:afterLines="20" w:line="300" w:lineRule="auto"/>
      <w:ind w:firstLine="200" w:firstLineChars="200"/>
    </w:pPr>
    <w:rPr>
      <w:kern w:val="0"/>
      <w:sz w:val="24"/>
    </w:rPr>
  </w:style>
  <w:style w:type="paragraph" w:customStyle="1" w:styleId="109">
    <w:name w:val="哈哈正文"/>
    <w:basedOn w:val="1"/>
    <w:link w:val="801"/>
    <w:qFormat/>
    <w:uiPriority w:val="0"/>
    <w:pPr>
      <w:adjustRightInd/>
      <w:spacing w:line="360" w:lineRule="auto"/>
      <w:ind w:firstLine="200" w:firstLineChars="200"/>
    </w:pPr>
    <w:rPr>
      <w:rFonts w:ascii="宋体" w:hAnsi="宋体"/>
      <w:sz w:val="24"/>
      <w:szCs w:val="20"/>
    </w:rPr>
  </w:style>
  <w:style w:type="paragraph" w:customStyle="1" w:styleId="110">
    <w:name w:val="5正文"/>
    <w:basedOn w:val="1"/>
    <w:link w:val="814"/>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111">
    <w:name w:val="正文2"/>
    <w:basedOn w:val="1"/>
    <w:link w:val="825"/>
    <w:qFormat/>
    <w:uiPriority w:val="0"/>
    <w:pPr>
      <w:spacing w:before="156" w:line="360" w:lineRule="auto"/>
      <w:ind w:firstLine="510" w:firstLineChars="200"/>
    </w:pPr>
    <w:rPr>
      <w:sz w:val="24"/>
      <w:szCs w:val="20"/>
    </w:rPr>
  </w:style>
  <w:style w:type="paragraph" w:customStyle="1" w:styleId="112">
    <w:name w:val="无间隔1"/>
    <w:link w:val="832"/>
    <w:qFormat/>
    <w:uiPriority w:val="0"/>
    <w:rPr>
      <w:rFonts w:ascii="Times New Roman" w:hAnsi="Times New Roman" w:eastAsia="宋体" w:cs="Times New Roman"/>
      <w:sz w:val="22"/>
      <w:szCs w:val="22"/>
      <w:lang w:val="en-US" w:eastAsia="zh-CN" w:bidi="ar-SA"/>
    </w:rPr>
  </w:style>
  <w:style w:type="paragraph" w:customStyle="1" w:styleId="113">
    <w:name w:val="纯文本_0_0"/>
    <w:basedOn w:val="114"/>
    <w:link w:val="839"/>
    <w:qFormat/>
    <w:uiPriority w:val="0"/>
    <w:rPr>
      <w:rFonts w:ascii="宋体" w:hAnsi="Courier New"/>
      <w:szCs w:val="21"/>
    </w:rPr>
  </w:style>
  <w:style w:type="paragraph" w:customStyle="1" w:styleId="11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正文（绿盟科技）"/>
    <w:link w:val="849"/>
    <w:qFormat/>
    <w:uiPriority w:val="0"/>
    <w:pPr>
      <w:spacing w:line="300" w:lineRule="auto"/>
    </w:pPr>
    <w:rPr>
      <w:rFonts w:ascii="Arial" w:hAnsi="Arial" w:eastAsia="宋体" w:cs="Times New Roman"/>
      <w:sz w:val="21"/>
      <w:szCs w:val="21"/>
      <w:lang w:val="en-US" w:eastAsia="zh-CN" w:bidi="ar-SA"/>
    </w:rPr>
  </w:style>
  <w:style w:type="paragraph" w:customStyle="1" w:styleId="116">
    <w:name w:val="表格名称"/>
    <w:basedOn w:val="5"/>
    <w:link w:val="858"/>
    <w:qFormat/>
    <w:uiPriority w:val="0"/>
    <w:pPr>
      <w:spacing w:before="240" w:after="240" w:line="240" w:lineRule="auto"/>
      <w:jc w:val="center"/>
    </w:pPr>
    <w:rPr>
      <w:rFonts w:ascii="Calibri" w:hAnsi="Calibri"/>
      <w:b w:val="0"/>
      <w:bCs w:val="0"/>
      <w:kern w:val="0"/>
      <w:szCs w:val="20"/>
    </w:rPr>
  </w:style>
  <w:style w:type="paragraph" w:customStyle="1" w:styleId="117">
    <w:name w:val="my正文"/>
    <w:basedOn w:val="1"/>
    <w:link w:val="875"/>
    <w:qFormat/>
    <w:uiPriority w:val="0"/>
    <w:pPr>
      <w:adjustRightInd/>
      <w:spacing w:line="360" w:lineRule="auto"/>
      <w:ind w:firstLine="480" w:firstLineChars="200"/>
    </w:pPr>
    <w:rPr>
      <w:rFonts w:ascii="Tahoma" w:hAnsi="Tahoma"/>
      <w:kern w:val="0"/>
      <w:sz w:val="24"/>
    </w:rPr>
  </w:style>
  <w:style w:type="paragraph" w:customStyle="1" w:styleId="118">
    <w:name w:val="3级"/>
    <w:basedOn w:val="119"/>
    <w:link w:val="880"/>
    <w:qFormat/>
    <w:uiPriority w:val="0"/>
    <w:pPr>
      <w:ind w:left="0" w:right="466" w:firstLine="288"/>
    </w:pPr>
    <w:rPr>
      <w:rFonts w:hAnsi="宋体"/>
    </w:rPr>
  </w:style>
  <w:style w:type="paragraph" w:customStyle="1" w:styleId="119">
    <w:name w:val="样式 标题 3h33rd level3BOD 0H3l3CTHeading 3 - oldLevel 3 He..."/>
    <w:basedOn w:val="6"/>
    <w:qFormat/>
    <w:uiPriority w:val="99"/>
    <w:pPr>
      <w:widowControl/>
      <w:tabs>
        <w:tab w:val="clear" w:pos="900"/>
      </w:tabs>
      <w:adjustRightInd/>
      <w:spacing w:before="240" w:after="240"/>
      <w:ind w:left="851" w:right="407" w:rightChars="194" w:hanging="851"/>
      <w:jc w:val="left"/>
    </w:pPr>
    <w:rPr>
      <w:rFonts w:ascii="宋体" w:hAnsi="Arial"/>
      <w:snapToGrid w:val="0"/>
      <w:kern w:val="0"/>
      <w:sz w:val="28"/>
      <w:szCs w:val="20"/>
    </w:rPr>
  </w:style>
  <w:style w:type="paragraph" w:customStyle="1" w:styleId="120">
    <w:name w:val="标题4-dyf"/>
    <w:basedOn w:val="7"/>
    <w:link w:val="89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21">
    <w:name w:val="冯"/>
    <w:basedOn w:val="1"/>
    <w:link w:val="901"/>
    <w:qFormat/>
    <w:uiPriority w:val="0"/>
    <w:pPr>
      <w:widowControl/>
      <w:adjustRightInd/>
      <w:spacing w:line="360" w:lineRule="auto"/>
      <w:ind w:firstLine="480" w:firstLineChars="200"/>
    </w:pPr>
    <w:rPr>
      <w:rFonts w:ascii="宋体" w:hAnsi="宋体"/>
      <w:color w:val="000000"/>
      <w:kern w:val="0"/>
      <w:sz w:val="24"/>
    </w:rPr>
  </w:style>
  <w:style w:type="paragraph" w:customStyle="1" w:styleId="122">
    <w:name w:val="正文样式"/>
    <w:basedOn w:val="1"/>
    <w:link w:val="917"/>
    <w:qFormat/>
    <w:uiPriority w:val="0"/>
    <w:pPr>
      <w:adjustRightInd/>
      <w:spacing w:line="360" w:lineRule="auto"/>
      <w:ind w:firstLine="480" w:firstLineChars="200"/>
    </w:pPr>
    <w:rPr>
      <w:kern w:val="0"/>
      <w:sz w:val="24"/>
    </w:rPr>
  </w:style>
  <w:style w:type="paragraph" w:customStyle="1" w:styleId="123">
    <w:name w:val="gf正文1"/>
    <w:basedOn w:val="1"/>
    <w:link w:val="92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24">
    <w:name w:val="列表1"/>
    <w:basedOn w:val="1"/>
    <w:next w:val="125"/>
    <w:link w:val="92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25">
    <w:name w:val="列表段落1"/>
    <w:basedOn w:val="1"/>
    <w:link w:val="927"/>
    <w:qFormat/>
    <w:uiPriority w:val="99"/>
    <w:pPr>
      <w:spacing w:line="360" w:lineRule="auto"/>
      <w:ind w:firstLine="200" w:firstLineChars="200"/>
    </w:pPr>
    <w:rPr>
      <w:rFonts w:eastAsia="楷体_GB2312" w:cs="Lucida Sans"/>
      <w:sz w:val="24"/>
    </w:rPr>
  </w:style>
  <w:style w:type="paragraph" w:customStyle="1" w:styleId="126">
    <w:name w:val="此正文"/>
    <w:basedOn w:val="1"/>
    <w:link w:val="948"/>
    <w:qFormat/>
    <w:uiPriority w:val="0"/>
    <w:pPr>
      <w:adjustRightInd/>
      <w:spacing w:line="360" w:lineRule="auto"/>
      <w:ind w:firstLine="200" w:firstLineChars="200"/>
    </w:pPr>
    <w:rPr>
      <w:sz w:val="24"/>
    </w:rPr>
  </w:style>
  <w:style w:type="paragraph" w:customStyle="1" w:styleId="127">
    <w:name w:val="样式 样式 标题 4h4H4Fab-4T5Ref Heading 1rh1Heading sqlsect 1.2.3.... +..."/>
    <w:basedOn w:val="128"/>
    <w:link w:val="964"/>
    <w:qFormat/>
    <w:uiPriority w:val="0"/>
    <w:pPr>
      <w:tabs>
        <w:tab w:val="left" w:pos="2356"/>
      </w:tabs>
    </w:pPr>
  </w:style>
  <w:style w:type="paragraph" w:customStyle="1" w:styleId="128">
    <w:name w:val="样式 标题 4h4H4Fab-4T5Ref Heading 1rh1Heading sqlsect 1.2.3...."/>
    <w:basedOn w:val="7"/>
    <w:link w:val="96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29">
    <w:name w:val="Item List"/>
    <w:link w:val="97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30">
    <w:name w:val="纯文本1"/>
    <w:basedOn w:val="1"/>
    <w:link w:val="975"/>
    <w:qFormat/>
    <w:uiPriority w:val="0"/>
    <w:pPr>
      <w:adjustRightInd/>
    </w:pPr>
    <w:rPr>
      <w:rFonts w:ascii="宋体" w:hAnsi="Courier New"/>
      <w:kern w:val="0"/>
      <w:sz w:val="20"/>
      <w:szCs w:val="20"/>
    </w:rPr>
  </w:style>
  <w:style w:type="paragraph" w:customStyle="1" w:styleId="131">
    <w:name w:val="正文说明"/>
    <w:basedOn w:val="1"/>
    <w:link w:val="984"/>
    <w:qFormat/>
    <w:uiPriority w:val="0"/>
    <w:pPr>
      <w:adjustRightInd/>
      <w:spacing w:line="360" w:lineRule="auto"/>
    </w:pPr>
    <w:rPr>
      <w:kern w:val="0"/>
      <w:sz w:val="24"/>
    </w:rPr>
  </w:style>
  <w:style w:type="paragraph" w:customStyle="1" w:styleId="132">
    <w:name w:val="Table Text"/>
    <w:basedOn w:val="1"/>
    <w:link w:val="990"/>
    <w:qFormat/>
    <w:uiPriority w:val="0"/>
    <w:pPr>
      <w:widowControl/>
      <w:spacing w:before="60" w:after="60"/>
      <w:jc w:val="left"/>
    </w:pPr>
    <w:rPr>
      <w:kern w:val="0"/>
      <w:sz w:val="24"/>
    </w:rPr>
  </w:style>
  <w:style w:type="paragraph" w:customStyle="1" w:styleId="133">
    <w:name w:val="公文正文"/>
    <w:basedOn w:val="1"/>
    <w:link w:val="1000"/>
    <w:qFormat/>
    <w:uiPriority w:val="0"/>
    <w:pPr>
      <w:adjustRightInd/>
      <w:spacing w:before="156" w:line="360" w:lineRule="auto"/>
      <w:ind w:firstLine="360" w:firstLineChars="200"/>
    </w:pPr>
    <w:rPr>
      <w:rFonts w:ascii="仿宋_GB2312" w:eastAsia="仿宋_GB2312"/>
      <w:sz w:val="24"/>
    </w:rPr>
  </w:style>
  <w:style w:type="paragraph" w:customStyle="1" w:styleId="134">
    <w:name w:val="正文（缩进2汉字）"/>
    <w:basedOn w:val="1"/>
    <w:link w:val="100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35">
    <w:name w:val="b11_01b"/>
    <w:basedOn w:val="1"/>
    <w:next w:val="1"/>
    <w:link w:val="102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36">
    <w:name w:val="段落"/>
    <w:basedOn w:val="1"/>
    <w:link w:val="1030"/>
    <w:qFormat/>
    <w:uiPriority w:val="0"/>
    <w:pPr>
      <w:adjustRightInd/>
      <w:spacing w:line="360" w:lineRule="auto"/>
      <w:ind w:firstLine="480" w:firstLineChars="200"/>
    </w:pPr>
    <w:rPr>
      <w:rFonts w:ascii="宋体" w:hAnsi="宋体"/>
      <w:kern w:val="0"/>
      <w:sz w:val="24"/>
      <w:szCs w:val="20"/>
    </w:rPr>
  </w:style>
  <w:style w:type="paragraph" w:customStyle="1" w:styleId="137">
    <w:name w:val="正文段"/>
    <w:basedOn w:val="1"/>
    <w:link w:val="1036"/>
    <w:qFormat/>
    <w:uiPriority w:val="0"/>
    <w:pPr>
      <w:widowControl/>
      <w:snapToGrid w:val="0"/>
      <w:spacing w:after="156" w:afterLines="50"/>
      <w:ind w:firstLine="200" w:firstLineChars="200"/>
    </w:pPr>
    <w:rPr>
      <w:kern w:val="0"/>
      <w:sz w:val="24"/>
      <w:szCs w:val="20"/>
    </w:rPr>
  </w:style>
  <w:style w:type="paragraph" w:customStyle="1" w:styleId="138">
    <w:name w:val="冯广丽"/>
    <w:basedOn w:val="1"/>
    <w:link w:val="1039"/>
    <w:qFormat/>
    <w:uiPriority w:val="0"/>
    <w:pPr>
      <w:adjustRightInd/>
      <w:spacing w:line="360" w:lineRule="auto"/>
      <w:ind w:firstLine="480" w:firstLineChars="200"/>
    </w:pPr>
    <w:rPr>
      <w:rFonts w:ascii="宋体" w:hAnsi="宋体"/>
      <w:sz w:val="24"/>
      <w:szCs w:val="22"/>
    </w:rPr>
  </w:style>
  <w:style w:type="paragraph" w:customStyle="1" w:styleId="139">
    <w:name w:val="编号，小四"/>
    <w:basedOn w:val="1"/>
    <w:link w:val="1045"/>
    <w:qFormat/>
    <w:uiPriority w:val="0"/>
    <w:pPr>
      <w:tabs>
        <w:tab w:val="left" w:pos="432"/>
      </w:tabs>
      <w:adjustRightInd/>
      <w:spacing w:line="360" w:lineRule="auto"/>
      <w:ind w:left="432" w:hanging="432"/>
    </w:pPr>
    <w:rPr>
      <w:rFonts w:ascii="Arial" w:hAnsi="Arial"/>
      <w:kern w:val="0"/>
      <w:sz w:val="24"/>
      <w:szCs w:val="20"/>
    </w:rPr>
  </w:style>
  <w:style w:type="paragraph" w:customStyle="1" w:styleId="140">
    <w:name w:val="仿宋正文"/>
    <w:basedOn w:val="1"/>
    <w:link w:val="1051"/>
    <w:qFormat/>
    <w:uiPriority w:val="0"/>
    <w:pPr>
      <w:adjustRightInd/>
      <w:spacing w:line="360" w:lineRule="auto"/>
      <w:ind w:firstLine="480" w:firstLineChars="200"/>
    </w:pPr>
    <w:rPr>
      <w:rFonts w:ascii="仿宋_GB2312" w:eastAsia="仿宋_GB2312"/>
      <w:sz w:val="24"/>
      <w:szCs w:val="20"/>
    </w:rPr>
  </w:style>
  <w:style w:type="paragraph" w:customStyle="1" w:styleId="141">
    <w:name w:val="样式 正文缩进 + 首行缩进:  2 字符"/>
    <w:basedOn w:val="22"/>
    <w:link w:val="106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42">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4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44">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4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4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4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4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49">
    <w:name w:val="标题4_自定义"/>
    <w:basedOn w:val="7"/>
    <w:qFormat/>
    <w:uiPriority w:val="0"/>
    <w:pPr>
      <w:adjustRightInd/>
      <w:spacing w:before="0" w:after="0" w:line="360" w:lineRule="auto"/>
    </w:pPr>
    <w:rPr>
      <w:rFonts w:ascii="Verdana" w:eastAsia="Verdana"/>
      <w:sz w:val="21"/>
      <w:lang w:val="en-US"/>
    </w:rPr>
  </w:style>
  <w:style w:type="paragraph" w:customStyle="1" w:styleId="150">
    <w:name w:val="正文 内标 序号标"/>
    <w:basedOn w:val="151"/>
    <w:qFormat/>
    <w:uiPriority w:val="0"/>
    <w:pPr>
      <w:tabs>
        <w:tab w:val="left" w:pos="0"/>
      </w:tabs>
      <w:adjustRightInd/>
      <w:spacing w:before="0"/>
      <w:ind w:firstLine="482"/>
    </w:pPr>
    <w:rPr>
      <w:rFonts w:ascii="微软雅黑" w:hAnsi="微软雅黑"/>
      <w:sz w:val="24"/>
      <w:szCs w:val="24"/>
    </w:rPr>
  </w:style>
  <w:style w:type="paragraph" w:customStyle="1" w:styleId="151">
    <w:name w:val="My正文"/>
    <w:basedOn w:val="1"/>
    <w:qFormat/>
    <w:uiPriority w:val="0"/>
    <w:pPr>
      <w:spacing w:before="120" w:line="360" w:lineRule="auto"/>
      <w:ind w:firstLine="567"/>
    </w:pPr>
    <w:rPr>
      <w:rFonts w:ascii="Arial" w:hAnsi="Arial"/>
      <w:sz w:val="20"/>
      <w:szCs w:val="20"/>
    </w:rPr>
  </w:style>
  <w:style w:type="paragraph" w:customStyle="1" w:styleId="1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5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5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55">
    <w:name w:val="修订2"/>
    <w:qFormat/>
    <w:uiPriority w:val="99"/>
    <w:rPr>
      <w:rFonts w:ascii="Times New Roman" w:hAnsi="Times New Roman" w:eastAsia="宋体" w:cs="Times New Roman"/>
      <w:kern w:val="2"/>
      <w:sz w:val="21"/>
      <w:lang w:val="en-US" w:eastAsia="zh-CN" w:bidi="ar-SA"/>
    </w:rPr>
  </w:style>
  <w:style w:type="paragraph" w:customStyle="1" w:styleId="15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8">
    <w:name w:val="文章标题"/>
    <w:next w:val="15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59">
    <w:name w:val="封面公司名"/>
    <w:qFormat/>
    <w:uiPriority w:val="0"/>
    <w:pPr>
      <w:jc w:val="center"/>
    </w:pPr>
    <w:rPr>
      <w:rFonts w:ascii="Arial" w:hAnsi="Arial" w:eastAsia="楷体_GB2312" w:cs="宋体"/>
      <w:bCs/>
      <w:kern w:val="2"/>
      <w:sz w:val="28"/>
      <w:lang w:val="en-US" w:eastAsia="zh-CN" w:bidi="ar-SA"/>
    </w:rPr>
  </w:style>
  <w:style w:type="paragraph" w:customStyle="1" w:styleId="160">
    <w:name w:val="Char1 Char Char Char5"/>
    <w:basedOn w:val="1"/>
    <w:qFormat/>
    <w:uiPriority w:val="0"/>
    <w:pPr>
      <w:adjustRightInd/>
      <w:ind w:firstLine="200" w:firstLineChars="200"/>
    </w:pPr>
    <w:rPr>
      <w:rFonts w:ascii="Tahoma" w:hAnsi="Tahoma"/>
      <w:sz w:val="24"/>
      <w:szCs w:val="20"/>
    </w:rPr>
  </w:style>
  <w:style w:type="paragraph" w:customStyle="1" w:styleId="16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6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63">
    <w:name w:val="Char Char Char Char Char Char Char Char"/>
    <w:basedOn w:val="1"/>
    <w:qFormat/>
    <w:uiPriority w:val="0"/>
    <w:pPr>
      <w:tabs>
        <w:tab w:val="left" w:pos="360"/>
      </w:tabs>
    </w:pPr>
    <w:rPr>
      <w:sz w:val="24"/>
      <w:szCs w:val="20"/>
    </w:rPr>
  </w:style>
  <w:style w:type="paragraph" w:customStyle="1" w:styleId="164">
    <w:name w:val="Char Char11 Char Char Char"/>
    <w:basedOn w:val="1"/>
    <w:qFormat/>
    <w:uiPriority w:val="0"/>
    <w:pPr>
      <w:spacing w:line="360" w:lineRule="auto"/>
    </w:pPr>
    <w:rPr>
      <w:szCs w:val="20"/>
    </w:rPr>
  </w:style>
  <w:style w:type="paragraph" w:customStyle="1" w:styleId="16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16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67">
    <w:name w:val="样式3"/>
    <w:basedOn w:val="168"/>
    <w:qFormat/>
    <w:uiPriority w:val="0"/>
    <w:pPr>
      <w:tabs>
        <w:tab w:val="left" w:pos="2790"/>
        <w:tab w:val="left" w:pos="4230"/>
      </w:tabs>
      <w:ind w:firstLine="482" w:firstLineChars="200"/>
      <w:jc w:val="left"/>
    </w:pPr>
    <w:rPr>
      <w:rFonts w:hAnsi="仿宋_GB2312" w:eastAsia="宋体"/>
      <w:sz w:val="24"/>
    </w:rPr>
  </w:style>
  <w:style w:type="paragraph" w:customStyle="1" w:styleId="16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69">
    <w:name w:val="Char Char1 Char Char1 Char Char1"/>
    <w:basedOn w:val="1"/>
    <w:qFormat/>
    <w:uiPriority w:val="0"/>
    <w:pPr>
      <w:tabs>
        <w:tab w:val="left" w:pos="840"/>
      </w:tabs>
      <w:ind w:left="840" w:hanging="420"/>
    </w:pPr>
    <w:rPr>
      <w:rFonts w:ascii="Tahoma" w:hAnsi="Tahoma"/>
      <w:sz w:val="24"/>
    </w:rPr>
  </w:style>
  <w:style w:type="paragraph" w:customStyle="1" w:styleId="17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71">
    <w:name w:val="标书标题2"/>
    <w:basedOn w:val="5"/>
    <w:qFormat/>
    <w:uiPriority w:val="0"/>
    <w:pPr>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17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73">
    <w:name w:val="正文21"/>
    <w:basedOn w:val="1"/>
    <w:qFormat/>
    <w:uiPriority w:val="0"/>
    <w:pPr>
      <w:adjustRightInd/>
      <w:spacing w:before="156" w:line="360" w:lineRule="auto"/>
      <w:ind w:firstLine="510" w:firstLineChars="200"/>
    </w:pPr>
    <w:rPr>
      <w:sz w:val="24"/>
      <w:szCs w:val="20"/>
    </w:rPr>
  </w:style>
  <w:style w:type="paragraph" w:customStyle="1" w:styleId="174">
    <w:name w:val="Test2"/>
    <w:basedOn w:val="5"/>
    <w:qFormat/>
    <w:uiPriority w:val="0"/>
    <w:pPr>
      <w:widowControl/>
      <w:spacing w:before="360" w:after="360" w:line="240" w:lineRule="atLeast"/>
    </w:pPr>
    <w:rPr>
      <w:rFonts w:ascii="宋体" w:hAnsi="Arial"/>
      <w:snapToGrid w:val="0"/>
      <w:kern w:val="0"/>
      <w:lang w:val="en-US"/>
    </w:rPr>
  </w:style>
  <w:style w:type="paragraph" w:customStyle="1" w:styleId="17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76">
    <w:name w:val="Char1"/>
    <w:basedOn w:val="1"/>
    <w:qFormat/>
    <w:uiPriority w:val="0"/>
    <w:rPr>
      <w:rFonts w:ascii="仿宋_GB2312" w:eastAsia="仿宋_GB2312"/>
      <w:b/>
      <w:sz w:val="32"/>
      <w:szCs w:val="32"/>
    </w:rPr>
  </w:style>
  <w:style w:type="paragraph" w:customStyle="1" w:styleId="17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7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7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8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81">
    <w:name w:val="6级标题"/>
    <w:basedOn w:val="182"/>
    <w:qFormat/>
    <w:uiPriority w:val="0"/>
    <w:pPr>
      <w:keepNext/>
      <w:tabs>
        <w:tab w:val="left" w:pos="360"/>
      </w:tabs>
      <w:spacing w:before="0" w:after="0"/>
      <w:outlineLvl w:val="5"/>
    </w:pPr>
  </w:style>
  <w:style w:type="paragraph" w:customStyle="1" w:styleId="182">
    <w:name w:val="5级标题"/>
    <w:basedOn w:val="183"/>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83">
    <w:name w:val="4级标题"/>
    <w:basedOn w:val="12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84">
    <w:name w:val="样式 正文文本缩进 + 段前: 2 字符"/>
    <w:basedOn w:val="1"/>
    <w:qFormat/>
    <w:uiPriority w:val="0"/>
    <w:pPr>
      <w:adjustRightInd/>
      <w:ind w:left="420" w:leftChars="200"/>
      <w:jc w:val="left"/>
    </w:pPr>
    <w:rPr>
      <w:sz w:val="28"/>
      <w:szCs w:val="20"/>
      <w:lang w:eastAsia="zh-TW"/>
    </w:rPr>
  </w:style>
  <w:style w:type="paragraph" w:customStyle="1" w:styleId="185">
    <w:name w:val="Char2 Char Char"/>
    <w:basedOn w:val="1"/>
    <w:qFormat/>
    <w:uiPriority w:val="0"/>
    <w:pPr>
      <w:adjustRightInd/>
    </w:pPr>
    <w:rPr>
      <w:rFonts w:ascii="Tahoma" w:hAnsi="Tahoma"/>
      <w:sz w:val="24"/>
      <w:szCs w:val="20"/>
    </w:rPr>
  </w:style>
  <w:style w:type="paragraph" w:customStyle="1" w:styleId="186">
    <w:name w:val="_Style 11"/>
    <w:basedOn w:val="1"/>
    <w:qFormat/>
    <w:uiPriority w:val="34"/>
    <w:pPr>
      <w:adjustRightInd/>
      <w:ind w:firstLine="420" w:firstLineChars="200"/>
    </w:pPr>
    <w:rPr>
      <w:rFonts w:eastAsia="仿宋_GB2312"/>
      <w:sz w:val="28"/>
    </w:rPr>
  </w:style>
  <w:style w:type="paragraph" w:customStyle="1" w:styleId="18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88">
    <w:name w:val="Char Char Char"/>
    <w:basedOn w:val="1"/>
    <w:qFormat/>
    <w:uiPriority w:val="0"/>
    <w:rPr>
      <w:rFonts w:ascii="Tahoma" w:hAnsi="Tahoma"/>
      <w:sz w:val="24"/>
      <w:szCs w:val="20"/>
    </w:rPr>
  </w:style>
  <w:style w:type="paragraph" w:customStyle="1" w:styleId="189">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9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91">
    <w:name w:val="无间隔2"/>
    <w:basedOn w:val="1"/>
    <w:link w:val="1067"/>
    <w:qFormat/>
    <w:uiPriority w:val="99"/>
    <w:rPr>
      <w:szCs w:val="22"/>
    </w:rPr>
  </w:style>
  <w:style w:type="paragraph" w:customStyle="1" w:styleId="19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93">
    <w:name w:val="Char Char Char Char Char Char Char Char Char Char Char Char1 Char1"/>
    <w:basedOn w:val="1"/>
    <w:qFormat/>
    <w:uiPriority w:val="6"/>
    <w:rPr>
      <w:rFonts w:ascii="Tahoma" w:hAnsi="Tahoma" w:cs="仿宋_GB2312"/>
      <w:sz w:val="24"/>
      <w:szCs w:val="20"/>
    </w:rPr>
  </w:style>
  <w:style w:type="paragraph" w:customStyle="1" w:styleId="19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9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97">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98">
    <w:name w:val="五级无标题条"/>
    <w:basedOn w:val="1"/>
    <w:qFormat/>
    <w:uiPriority w:val="0"/>
    <w:pPr>
      <w:adjustRightInd/>
    </w:pPr>
  </w:style>
  <w:style w:type="paragraph" w:customStyle="1" w:styleId="199">
    <w:name w:val="Char5"/>
    <w:basedOn w:val="1"/>
    <w:qFormat/>
    <w:uiPriority w:val="0"/>
    <w:rPr>
      <w:rFonts w:ascii="仿宋_GB2312" w:eastAsia="仿宋_GB2312"/>
      <w:b/>
      <w:sz w:val="32"/>
      <w:szCs w:val="32"/>
    </w:rPr>
  </w:style>
  <w:style w:type="paragraph" w:customStyle="1" w:styleId="200">
    <w:name w:val="TOC 标题1"/>
    <w:basedOn w:val="4"/>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01">
    <w:name w:val="彩色列表 - 强调文字颜色 12"/>
    <w:basedOn w:val="1"/>
    <w:qFormat/>
    <w:uiPriority w:val="0"/>
    <w:pPr>
      <w:adjustRightInd/>
      <w:ind w:firstLine="420" w:firstLineChars="200"/>
    </w:pPr>
    <w:rPr>
      <w:rFonts w:ascii="Calibri" w:hAnsi="Calibri"/>
      <w:szCs w:val="22"/>
    </w:rPr>
  </w:style>
  <w:style w:type="paragraph" w:customStyle="1" w:styleId="20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03">
    <w:name w:val="Char2"/>
    <w:basedOn w:val="1"/>
    <w:qFormat/>
    <w:uiPriority w:val="0"/>
    <w:rPr>
      <w:rFonts w:ascii="仿宋_GB2312" w:eastAsia="仿宋_GB2312"/>
      <w:b/>
      <w:sz w:val="32"/>
      <w:szCs w:val="32"/>
    </w:rPr>
  </w:style>
  <w:style w:type="paragraph" w:customStyle="1" w:styleId="204">
    <w:name w:val="数字标题3"/>
    <w:basedOn w:val="6"/>
    <w:next w:val="1"/>
    <w:qFormat/>
    <w:uiPriority w:val="0"/>
    <w:pPr>
      <w:spacing w:line="240" w:lineRule="auto"/>
    </w:pPr>
    <w:rPr>
      <w:sz w:val="28"/>
      <w:szCs w:val="28"/>
    </w:rPr>
  </w:style>
  <w:style w:type="paragraph" w:customStyle="1" w:styleId="205">
    <w:name w:val="FA正文"/>
    <w:basedOn w:val="1"/>
    <w:qFormat/>
    <w:uiPriority w:val="0"/>
    <w:pPr>
      <w:spacing w:line="360" w:lineRule="auto"/>
      <w:ind w:firstLine="480" w:firstLineChars="200"/>
    </w:pPr>
    <w:rPr>
      <w:rFonts w:hAnsi="宋体"/>
      <w:sz w:val="24"/>
      <w:szCs w:val="20"/>
    </w:rPr>
  </w:style>
  <w:style w:type="paragraph" w:customStyle="1" w:styleId="206">
    <w:name w:val="MM Topic 5"/>
    <w:basedOn w:val="8"/>
    <w:qFormat/>
    <w:uiPriority w:val="0"/>
    <w:pPr>
      <w:tabs>
        <w:tab w:val="left" w:pos="2520"/>
        <w:tab w:val="clear" w:pos="1008"/>
      </w:tabs>
      <w:adjustRightInd/>
      <w:ind w:left="2520" w:hanging="420"/>
    </w:pPr>
  </w:style>
  <w:style w:type="paragraph" w:customStyle="1" w:styleId="207">
    <w:name w:val="Char Char Char Char Char Char Char Char Char Char1"/>
    <w:basedOn w:val="1"/>
    <w:qFormat/>
    <w:uiPriority w:val="0"/>
    <w:rPr>
      <w:rFonts w:ascii="仿宋_GB2312" w:eastAsia="仿宋_GB2312"/>
      <w:b/>
      <w:sz w:val="32"/>
      <w:szCs w:val="32"/>
    </w:rPr>
  </w:style>
  <w:style w:type="paragraph" w:customStyle="1" w:styleId="20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09">
    <w:name w:val="修订1"/>
    <w:qFormat/>
    <w:uiPriority w:val="99"/>
    <w:rPr>
      <w:rFonts w:ascii="Times New Roman" w:hAnsi="Times New Roman" w:eastAsia="宋体" w:cs="Times New Roman"/>
      <w:color w:val="000000"/>
      <w:kern w:val="1"/>
      <w:sz w:val="21"/>
      <w:lang w:val="en-US" w:eastAsia="zh-CN" w:bidi="ar-SA"/>
    </w:rPr>
  </w:style>
  <w:style w:type="paragraph" w:customStyle="1" w:styleId="210">
    <w:name w:val="Char2 Char Char Char"/>
    <w:basedOn w:val="1"/>
    <w:qFormat/>
    <w:uiPriority w:val="0"/>
    <w:rPr>
      <w:rFonts w:ascii="仿宋_GB2312" w:eastAsia="仿宋_GB2312"/>
      <w:b/>
      <w:sz w:val="32"/>
      <w:szCs w:val="32"/>
    </w:rPr>
  </w:style>
  <w:style w:type="paragraph" w:customStyle="1" w:styleId="211">
    <w:name w:val="Char2 Char Char Char1"/>
    <w:basedOn w:val="1"/>
    <w:qFormat/>
    <w:uiPriority w:val="6"/>
    <w:rPr>
      <w:rFonts w:ascii="仿宋_GB2312" w:eastAsia="仿宋_GB2312"/>
      <w:b/>
      <w:sz w:val="32"/>
      <w:szCs w:val="32"/>
    </w:rPr>
  </w:style>
  <w:style w:type="paragraph" w:customStyle="1" w:styleId="212">
    <w:name w:val="默认段落样式"/>
    <w:basedOn w:val="111"/>
    <w:qFormat/>
    <w:uiPriority w:val="0"/>
    <w:pPr>
      <w:spacing w:before="0"/>
      <w:ind w:firstLine="480"/>
      <w:outlineLvl w:val="2"/>
    </w:pPr>
    <w:rPr>
      <w:rFonts w:ascii="仿宋_GB2312" w:hAnsi="宋体" w:eastAsia="仿宋_GB2312"/>
      <w:color w:val="000000"/>
      <w:szCs w:val="24"/>
    </w:rPr>
  </w:style>
  <w:style w:type="paragraph" w:customStyle="1" w:styleId="213">
    <w:name w:val="图中文字"/>
    <w:basedOn w:val="1"/>
    <w:qFormat/>
    <w:uiPriority w:val="0"/>
    <w:pPr>
      <w:snapToGrid w:val="0"/>
      <w:spacing w:line="0" w:lineRule="atLeast"/>
      <w:ind w:firstLine="200" w:firstLineChars="200"/>
      <w:jc w:val="center"/>
    </w:pPr>
    <w:rPr>
      <w:sz w:val="24"/>
      <w:szCs w:val="20"/>
    </w:rPr>
  </w:style>
  <w:style w:type="paragraph" w:customStyle="1" w:styleId="21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5">
    <w:name w:val="MM Topic 3"/>
    <w:basedOn w:val="6"/>
    <w:qFormat/>
    <w:uiPriority w:val="0"/>
    <w:pPr>
      <w:tabs>
        <w:tab w:val="left" w:pos="1680"/>
        <w:tab w:val="clear" w:pos="900"/>
      </w:tabs>
      <w:adjustRightInd/>
      <w:ind w:left="1680" w:hanging="420"/>
    </w:pPr>
  </w:style>
  <w:style w:type="paragraph" w:customStyle="1" w:styleId="216">
    <w:name w:val="标准小四"/>
    <w:basedOn w:val="1"/>
    <w:qFormat/>
    <w:uiPriority w:val="0"/>
    <w:pPr>
      <w:spacing w:line="360" w:lineRule="auto"/>
      <w:ind w:firstLine="480" w:firstLineChars="200"/>
    </w:pPr>
    <w:rPr>
      <w:rFonts w:ascii="Arial" w:hAnsi="Arial"/>
      <w:sz w:val="24"/>
      <w:szCs w:val="21"/>
    </w:rPr>
  </w:style>
  <w:style w:type="paragraph" w:customStyle="1" w:styleId="21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218">
    <w:name w:val="表格（小）"/>
    <w:basedOn w:val="1"/>
    <w:qFormat/>
    <w:uiPriority w:val="0"/>
    <w:pPr>
      <w:adjustRightInd/>
      <w:snapToGrid w:val="0"/>
      <w:spacing w:line="300" w:lineRule="auto"/>
    </w:pPr>
    <w:rPr>
      <w:rFonts w:eastAsia="仿宋"/>
      <w:szCs w:val="21"/>
    </w:rPr>
  </w:style>
  <w:style w:type="paragraph" w:customStyle="1" w:styleId="21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0">
    <w:name w:val="Char2 Char Char1"/>
    <w:basedOn w:val="1"/>
    <w:qFormat/>
    <w:uiPriority w:val="6"/>
    <w:pPr>
      <w:adjustRightInd/>
    </w:pPr>
    <w:rPr>
      <w:rFonts w:ascii="Tahoma" w:hAnsi="Tahoma"/>
      <w:sz w:val="24"/>
      <w:szCs w:val="20"/>
    </w:rPr>
  </w:style>
  <w:style w:type="paragraph" w:customStyle="1" w:styleId="221">
    <w:name w:val="列出段落5"/>
    <w:basedOn w:val="1"/>
    <w:qFormat/>
    <w:uiPriority w:val="0"/>
    <w:pPr>
      <w:spacing w:line="360" w:lineRule="auto"/>
      <w:ind w:firstLine="200" w:firstLineChars="200"/>
    </w:pPr>
    <w:rPr>
      <w:rFonts w:eastAsia="楷体_GB2312" w:cs="Lucida Sans"/>
      <w:sz w:val="24"/>
    </w:rPr>
  </w:style>
  <w:style w:type="paragraph" w:customStyle="1" w:styleId="22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23">
    <w:name w:val="表格文字"/>
    <w:basedOn w:val="1"/>
    <w:next w:val="22"/>
    <w:qFormat/>
    <w:uiPriority w:val="0"/>
    <w:pPr>
      <w:adjustRightInd/>
      <w:ind w:firstLine="200" w:firstLineChars="200"/>
    </w:pPr>
    <w:rPr>
      <w:rFonts w:ascii="Arial" w:hAnsi="Arial"/>
      <w:spacing w:val="-5"/>
      <w:kern w:val="0"/>
      <w:sz w:val="24"/>
      <w:szCs w:val="20"/>
    </w:rPr>
  </w:style>
  <w:style w:type="paragraph" w:customStyle="1" w:styleId="22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25">
    <w:name w:val="TOC 标题111"/>
    <w:basedOn w:val="4"/>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2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2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2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9">
    <w:name w:val="_Style 3"/>
    <w:basedOn w:val="1"/>
    <w:qFormat/>
    <w:uiPriority w:val="1"/>
    <w:pPr>
      <w:adjustRightInd/>
      <w:ind w:firstLine="420" w:firstLineChars="200"/>
    </w:pPr>
    <w:rPr>
      <w:rFonts w:eastAsia="仿宋_GB2312"/>
      <w:sz w:val="28"/>
    </w:rPr>
  </w:style>
  <w:style w:type="paragraph" w:customStyle="1" w:styleId="23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Bulleting First Indent 1"/>
    <w:basedOn w:val="86"/>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32">
    <w:name w:val="左对齐表格文字"/>
    <w:basedOn w:val="1"/>
    <w:qFormat/>
    <w:uiPriority w:val="0"/>
    <w:pPr>
      <w:adjustRightInd/>
      <w:ind w:firstLine="200" w:firstLineChars="200"/>
      <w:jc w:val="right"/>
    </w:pPr>
  </w:style>
  <w:style w:type="paragraph" w:customStyle="1" w:styleId="233">
    <w:name w:val="Char Char11 Char Char Char Char Char Char Char Char Char"/>
    <w:basedOn w:val="1"/>
    <w:qFormat/>
    <w:uiPriority w:val="0"/>
    <w:pPr>
      <w:spacing w:line="360" w:lineRule="auto"/>
    </w:pPr>
    <w:rPr>
      <w:szCs w:val="20"/>
    </w:rPr>
  </w:style>
  <w:style w:type="paragraph" w:customStyle="1" w:styleId="234">
    <w:name w:val="正文1.25"/>
    <w:basedOn w:val="1"/>
    <w:qFormat/>
    <w:uiPriority w:val="0"/>
    <w:pPr>
      <w:adjustRightInd/>
      <w:spacing w:line="300" w:lineRule="auto"/>
      <w:ind w:firstLine="480" w:firstLineChars="200"/>
    </w:pPr>
    <w:rPr>
      <w:sz w:val="24"/>
      <w:szCs w:val="20"/>
    </w:rPr>
  </w:style>
  <w:style w:type="paragraph" w:customStyle="1" w:styleId="23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3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3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 Char Char Char1"/>
    <w:basedOn w:val="1"/>
    <w:qFormat/>
    <w:uiPriority w:val="6"/>
    <w:rPr>
      <w:rFonts w:ascii="仿宋_GB2312" w:eastAsia="仿宋_GB2312"/>
      <w:b/>
      <w:sz w:val="32"/>
      <w:szCs w:val="20"/>
    </w:rPr>
  </w:style>
  <w:style w:type="paragraph" w:customStyle="1" w:styleId="239">
    <w:name w:val="列出段落2"/>
    <w:basedOn w:val="1"/>
    <w:qFormat/>
    <w:uiPriority w:val="0"/>
    <w:pPr>
      <w:adjustRightInd/>
      <w:ind w:firstLine="420" w:firstLineChars="200"/>
    </w:pPr>
    <w:rPr>
      <w:rFonts w:ascii="宋体" w:hAnsi="宋体"/>
      <w:sz w:val="24"/>
    </w:rPr>
  </w:style>
  <w:style w:type="paragraph" w:customStyle="1" w:styleId="240">
    <w:name w:val="默认段落字体 Para Char Char Char Char Char Char Char"/>
    <w:basedOn w:val="1"/>
    <w:qFormat/>
    <w:uiPriority w:val="0"/>
    <w:rPr>
      <w:rFonts w:eastAsia="仿宋_GB2312"/>
      <w:sz w:val="28"/>
      <w:szCs w:val="20"/>
    </w:rPr>
  </w:style>
  <w:style w:type="paragraph" w:customStyle="1" w:styleId="24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42">
    <w:name w:val="样式 标题 4PIM 4H4h4bulletblbbH41H42H43H44H45H46H47H48...1"/>
    <w:basedOn w:val="7"/>
    <w:qFormat/>
    <w:uiPriority w:val="0"/>
    <w:pPr>
      <w:widowControl/>
      <w:jc w:val="left"/>
    </w:pPr>
    <w:rPr>
      <w:rFonts w:cs="宋体"/>
      <w:sz w:val="24"/>
      <w:szCs w:val="20"/>
    </w:rPr>
  </w:style>
  <w:style w:type="paragraph" w:customStyle="1" w:styleId="243">
    <w:name w:val="彩色列表 - 强调文字颜色 11"/>
    <w:basedOn w:val="1"/>
    <w:qFormat/>
    <w:uiPriority w:val="0"/>
    <w:pPr>
      <w:adjustRightInd/>
      <w:ind w:firstLine="420" w:firstLineChars="200"/>
    </w:pPr>
    <w:rPr>
      <w:rFonts w:ascii="Calibri" w:hAnsi="Calibri"/>
      <w:szCs w:val="22"/>
    </w:rPr>
  </w:style>
  <w:style w:type="paragraph" w:customStyle="1" w:styleId="24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4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4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47">
    <w:name w:val="Char Char Char1 Char1"/>
    <w:basedOn w:val="1"/>
    <w:qFormat/>
    <w:uiPriority w:val="6"/>
    <w:rPr>
      <w:szCs w:val="20"/>
    </w:rPr>
  </w:style>
  <w:style w:type="paragraph" w:customStyle="1" w:styleId="24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49">
    <w:name w:val="样式 标题 2 + 宋体 左侧:  1.76 厘米 首行缩进:  0 厘米"/>
    <w:basedOn w:val="5"/>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25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5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5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53">
    <w:name w:val="CM14"/>
    <w:basedOn w:val="105"/>
    <w:next w:val="105"/>
    <w:qFormat/>
    <w:uiPriority w:val="0"/>
    <w:pPr>
      <w:spacing w:after="68"/>
    </w:pPr>
    <w:rPr>
      <w:rFonts w:ascii="FHLHE E+ Futura Bk" w:eastAsia="FHLHE E+ Futura Bk" w:cs="Times New Roman"/>
      <w:color w:val="auto"/>
    </w:rPr>
  </w:style>
  <w:style w:type="paragraph" w:customStyle="1" w:styleId="25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5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5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57">
    <w:name w:val="正文文字 2"/>
    <w:basedOn w:val="105"/>
    <w:next w:val="105"/>
    <w:qFormat/>
    <w:uiPriority w:val="0"/>
    <w:rPr>
      <w:rFonts w:ascii="宋体" w:eastAsia="宋体" w:cs="Times New Roman"/>
      <w:color w:val="auto"/>
    </w:rPr>
  </w:style>
  <w:style w:type="paragraph" w:customStyle="1" w:styleId="25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59">
    <w:name w:val="Char Char1 Char"/>
    <w:basedOn w:val="1"/>
    <w:qFormat/>
    <w:uiPriority w:val="0"/>
    <w:rPr>
      <w:rFonts w:ascii="仿宋_GB2312" w:eastAsia="仿宋_GB2312"/>
      <w:b/>
      <w:sz w:val="32"/>
      <w:szCs w:val="32"/>
    </w:rPr>
  </w:style>
  <w:style w:type="paragraph" w:customStyle="1" w:styleId="26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6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62">
    <w:name w:val="Char Char111"/>
    <w:basedOn w:val="1"/>
    <w:qFormat/>
    <w:uiPriority w:val="0"/>
    <w:pPr>
      <w:spacing w:line="360" w:lineRule="auto"/>
    </w:pPr>
    <w:rPr>
      <w:szCs w:val="20"/>
    </w:rPr>
  </w:style>
  <w:style w:type="paragraph" w:customStyle="1" w:styleId="263">
    <w:name w:val="Char"/>
    <w:basedOn w:val="1"/>
    <w:qFormat/>
    <w:uiPriority w:val="0"/>
    <w:rPr>
      <w:rFonts w:ascii="仿宋_GB2312" w:eastAsia="仿宋_GB2312"/>
      <w:b/>
      <w:sz w:val="32"/>
      <w:szCs w:val="32"/>
    </w:rPr>
  </w:style>
  <w:style w:type="paragraph" w:customStyle="1" w:styleId="26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6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6">
    <w:name w:val="Char Char Char1 Char"/>
    <w:basedOn w:val="1"/>
    <w:qFormat/>
    <w:uiPriority w:val="0"/>
    <w:rPr>
      <w:szCs w:val="20"/>
    </w:rPr>
  </w:style>
  <w:style w:type="paragraph" w:customStyle="1" w:styleId="267">
    <w:name w:val="正文标准"/>
    <w:basedOn w:val="1"/>
    <w:qFormat/>
    <w:uiPriority w:val="0"/>
    <w:pPr>
      <w:adjustRightInd/>
      <w:spacing w:line="360" w:lineRule="auto"/>
      <w:ind w:firstLine="200" w:firstLineChars="200"/>
    </w:pPr>
    <w:rPr>
      <w:rFonts w:ascii="宋体" w:hAnsi="Calibri"/>
      <w:sz w:val="24"/>
    </w:rPr>
  </w:style>
  <w:style w:type="paragraph" w:customStyle="1" w:styleId="26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6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7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7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7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7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7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7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7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79">
    <w:name w:val="标准有序列表（L1）"/>
    <w:basedOn w:val="22"/>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80">
    <w:name w:val="Char Char Char Char Char Char Char Char Char Char"/>
    <w:basedOn w:val="1"/>
    <w:qFormat/>
    <w:uiPriority w:val="0"/>
    <w:rPr>
      <w:rFonts w:ascii="仿宋_GB2312" w:eastAsia="仿宋_GB2312"/>
      <w:b/>
      <w:sz w:val="32"/>
      <w:szCs w:val="32"/>
    </w:rPr>
  </w:style>
  <w:style w:type="paragraph" w:customStyle="1" w:styleId="28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82">
    <w:name w:val="_正文段落"/>
    <w:basedOn w:val="1"/>
    <w:qFormat/>
    <w:uiPriority w:val="0"/>
    <w:pPr>
      <w:adjustRightInd/>
      <w:ind w:firstLine="560"/>
    </w:pPr>
    <w:rPr>
      <w:rFonts w:ascii="仿宋_GB2312" w:hAnsi="仿宋" w:eastAsia="仿宋_GB2312"/>
      <w:kern w:val="0"/>
      <w:sz w:val="28"/>
      <w:szCs w:val="28"/>
    </w:rPr>
  </w:style>
  <w:style w:type="paragraph" w:customStyle="1" w:styleId="28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8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85">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8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8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89">
    <w:name w:val="Char Char Char1 Char2"/>
    <w:basedOn w:val="1"/>
    <w:qFormat/>
    <w:uiPriority w:val="0"/>
    <w:rPr>
      <w:szCs w:val="20"/>
    </w:rPr>
  </w:style>
  <w:style w:type="paragraph" w:customStyle="1" w:styleId="29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91">
    <w:name w:val="默认段落字体 Para Char"/>
    <w:basedOn w:val="1"/>
    <w:qFormat/>
    <w:uiPriority w:val="0"/>
    <w:rPr>
      <w:rFonts w:ascii="Tahoma" w:hAnsi="Tahoma"/>
      <w:sz w:val="24"/>
      <w:szCs w:val="20"/>
    </w:rPr>
  </w:style>
  <w:style w:type="paragraph" w:customStyle="1" w:styleId="292">
    <w:name w:val="标题五"/>
    <w:basedOn w:val="1"/>
    <w:qFormat/>
    <w:uiPriority w:val="0"/>
    <w:pPr>
      <w:adjustRightInd/>
      <w:spacing w:before="156" w:beforeLines="50" w:line="360" w:lineRule="auto"/>
    </w:pPr>
    <w:rPr>
      <w:b/>
      <w:sz w:val="24"/>
    </w:rPr>
  </w:style>
  <w:style w:type="paragraph" w:customStyle="1" w:styleId="293">
    <w:name w:val="Char Char1101"/>
    <w:basedOn w:val="1"/>
    <w:qFormat/>
    <w:uiPriority w:val="0"/>
    <w:pPr>
      <w:spacing w:line="360" w:lineRule="auto"/>
    </w:pPr>
    <w:rPr>
      <w:rFonts w:ascii="Tahoma" w:hAnsi="Tahoma"/>
      <w:sz w:val="24"/>
      <w:szCs w:val="20"/>
    </w:rPr>
  </w:style>
  <w:style w:type="paragraph" w:customStyle="1" w:styleId="294">
    <w:name w:val="Char Char Char Char Char Char Char Char1"/>
    <w:basedOn w:val="1"/>
    <w:qFormat/>
    <w:uiPriority w:val="0"/>
    <w:pPr>
      <w:tabs>
        <w:tab w:val="left" w:pos="360"/>
      </w:tabs>
    </w:pPr>
    <w:rPr>
      <w:sz w:val="24"/>
      <w:szCs w:val="20"/>
    </w:rPr>
  </w:style>
  <w:style w:type="paragraph" w:customStyle="1" w:styleId="295">
    <w:name w:val="Char Char Char 字元 字元"/>
    <w:basedOn w:val="1"/>
    <w:qFormat/>
    <w:uiPriority w:val="0"/>
    <w:pPr>
      <w:adjustRightInd/>
      <w:spacing w:line="360" w:lineRule="auto"/>
      <w:ind w:firstLine="200" w:firstLineChars="200"/>
    </w:pPr>
    <w:rPr>
      <w:szCs w:val="20"/>
    </w:rPr>
  </w:style>
  <w:style w:type="paragraph" w:customStyle="1" w:styleId="29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7">
    <w:name w:val="Char Char Char Char Char Char Char"/>
    <w:basedOn w:val="1"/>
    <w:qFormat/>
    <w:uiPriority w:val="0"/>
    <w:rPr>
      <w:rFonts w:ascii="仿宋_GB2312" w:eastAsia="仿宋_GB2312"/>
      <w:b/>
      <w:sz w:val="32"/>
      <w:szCs w:val="32"/>
    </w:rPr>
  </w:style>
  <w:style w:type="paragraph" w:customStyle="1" w:styleId="29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9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0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301">
    <w:name w:val="样式6"/>
    <w:basedOn w:val="45"/>
    <w:qFormat/>
    <w:uiPriority w:val="0"/>
    <w:pPr>
      <w:spacing w:line="460" w:lineRule="exact"/>
      <w:outlineLvl w:val="2"/>
    </w:pPr>
    <w:rPr>
      <w:rFonts w:ascii="仿宋_GB2312" w:hAnsi="宋体" w:eastAsia="仿宋_GB2312"/>
      <w:b/>
      <w:bCs/>
      <w:sz w:val="24"/>
      <w:szCs w:val="24"/>
    </w:rPr>
  </w:style>
  <w:style w:type="paragraph" w:customStyle="1" w:styleId="302">
    <w:name w:val="批注框文本 Char Char"/>
    <w:basedOn w:val="1"/>
    <w:qFormat/>
    <w:uiPriority w:val="0"/>
    <w:pPr>
      <w:adjustRightInd/>
    </w:pPr>
    <w:rPr>
      <w:sz w:val="18"/>
      <w:szCs w:val="20"/>
    </w:rPr>
  </w:style>
  <w:style w:type="paragraph" w:customStyle="1" w:styleId="30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0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0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307">
    <w:name w:val="索引 11"/>
    <w:basedOn w:val="1"/>
    <w:next w:val="1"/>
    <w:qFormat/>
    <w:uiPriority w:val="99"/>
    <w:pPr>
      <w:adjustRightInd/>
      <w:spacing w:line="360" w:lineRule="auto"/>
    </w:pPr>
    <w:rPr>
      <w:rFonts w:ascii="仿宋_GB2312" w:eastAsia="仿宋_GB2312"/>
      <w:sz w:val="24"/>
      <w:szCs w:val="20"/>
    </w:rPr>
  </w:style>
  <w:style w:type="paragraph" w:customStyle="1" w:styleId="30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0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10">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11">
    <w:name w:val="文档正文"/>
    <w:basedOn w:val="1"/>
    <w:qFormat/>
    <w:uiPriority w:val="0"/>
    <w:pPr>
      <w:spacing w:line="480" w:lineRule="atLeast"/>
      <w:ind w:firstLine="567"/>
      <w:textAlignment w:val="baseline"/>
    </w:pPr>
    <w:rPr>
      <w:kern w:val="0"/>
      <w:sz w:val="24"/>
      <w:szCs w:val="20"/>
    </w:rPr>
  </w:style>
  <w:style w:type="paragraph" w:customStyle="1" w:styleId="312">
    <w:name w:val="正文文字表格居中"/>
    <w:basedOn w:val="1"/>
    <w:next w:val="76"/>
    <w:qFormat/>
    <w:uiPriority w:val="0"/>
    <w:pPr>
      <w:snapToGrid w:val="0"/>
      <w:spacing w:line="360" w:lineRule="auto"/>
    </w:pPr>
    <w:rPr>
      <w:rFonts w:ascii="宋体"/>
      <w:b/>
      <w:sz w:val="24"/>
      <w:szCs w:val="20"/>
    </w:rPr>
  </w:style>
  <w:style w:type="paragraph" w:customStyle="1" w:styleId="31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31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15">
    <w:name w:val="Plain Text1"/>
    <w:basedOn w:val="1"/>
    <w:qFormat/>
    <w:uiPriority w:val="7"/>
    <w:pPr>
      <w:adjustRightInd/>
    </w:pPr>
    <w:rPr>
      <w:rFonts w:ascii="宋体" w:hAnsi="Courier New"/>
    </w:rPr>
  </w:style>
  <w:style w:type="paragraph" w:customStyle="1" w:styleId="316">
    <w:name w:val="Char3"/>
    <w:basedOn w:val="1"/>
    <w:qFormat/>
    <w:uiPriority w:val="0"/>
    <w:pPr>
      <w:adjustRightInd/>
    </w:pPr>
    <w:rPr>
      <w:rFonts w:ascii="仿宋_GB2312" w:eastAsia="仿宋_GB2312"/>
      <w:b/>
      <w:sz w:val="32"/>
      <w:szCs w:val="32"/>
    </w:rPr>
  </w:style>
  <w:style w:type="paragraph" w:customStyle="1" w:styleId="31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19">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20">
    <w:name w:val="List Paragraph1"/>
    <w:basedOn w:val="1"/>
    <w:qFormat/>
    <w:uiPriority w:val="34"/>
    <w:pPr>
      <w:spacing w:line="360" w:lineRule="auto"/>
      <w:ind w:firstLine="200" w:firstLineChars="200"/>
    </w:pPr>
    <w:rPr>
      <w:rFonts w:eastAsia="楷体_GB2312" w:cs="Lucida Sans"/>
      <w:sz w:val="24"/>
    </w:rPr>
  </w:style>
  <w:style w:type="paragraph" w:customStyle="1" w:styleId="321">
    <w:name w:val="样式 标题 3标题 3 Char第二层条h33Bold Headbh章标题1小标题level_3PIM 3..."/>
    <w:basedOn w:val="6"/>
    <w:qFormat/>
    <w:uiPriority w:val="0"/>
    <w:rPr>
      <w:rFonts w:ascii="黑体" w:hAnsi="宋体" w:eastAsia="黑体" w:cs="宋体"/>
      <w:b w:val="0"/>
      <w:bCs w:val="0"/>
      <w:color w:val="000000"/>
      <w:kern w:val="0"/>
      <w:sz w:val="28"/>
      <w:szCs w:val="20"/>
    </w:rPr>
  </w:style>
  <w:style w:type="paragraph" w:customStyle="1" w:styleId="32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2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24">
    <w:name w:val="Char3 Char Char Char"/>
    <w:basedOn w:val="1"/>
    <w:qFormat/>
    <w:uiPriority w:val="0"/>
    <w:pPr>
      <w:widowControl/>
      <w:adjustRightInd/>
      <w:spacing w:after="160" w:line="240" w:lineRule="exact"/>
      <w:jc w:val="left"/>
    </w:pPr>
    <w:rPr>
      <w:szCs w:val="20"/>
    </w:rPr>
  </w:style>
  <w:style w:type="paragraph" w:customStyle="1" w:styleId="325">
    <w:name w:val="表格标题2"/>
    <w:basedOn w:val="326"/>
    <w:qFormat/>
    <w:uiPriority w:val="0"/>
    <w:rPr>
      <w:b/>
    </w:rPr>
  </w:style>
  <w:style w:type="paragraph" w:customStyle="1" w:styleId="326">
    <w:name w:val="表格内文"/>
    <w:basedOn w:val="1"/>
    <w:qFormat/>
    <w:uiPriority w:val="0"/>
    <w:pPr>
      <w:adjustRightInd/>
      <w:spacing w:line="360" w:lineRule="auto"/>
    </w:pPr>
    <w:rPr>
      <w:rFonts w:ascii="宋体" w:hAnsi="宋体" w:cs="宋体"/>
      <w:color w:val="000000"/>
      <w:szCs w:val="20"/>
    </w:rPr>
  </w:style>
  <w:style w:type="paragraph" w:customStyle="1" w:styleId="327">
    <w:name w:val="Char Char Char Char Char Char Char Char Char Char2"/>
    <w:basedOn w:val="1"/>
    <w:qFormat/>
    <w:uiPriority w:val="0"/>
    <w:rPr>
      <w:rFonts w:ascii="仿宋_GB2312" w:eastAsia="仿宋_GB2312"/>
      <w:b/>
      <w:sz w:val="32"/>
      <w:szCs w:val="32"/>
    </w:rPr>
  </w:style>
  <w:style w:type="paragraph" w:customStyle="1" w:styleId="32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2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30">
    <w:name w:val="Char Char11 Char Char Char Char Char Char Char Char Char11"/>
    <w:basedOn w:val="1"/>
    <w:qFormat/>
    <w:uiPriority w:val="0"/>
    <w:pPr>
      <w:spacing w:line="360" w:lineRule="auto"/>
    </w:pPr>
    <w:rPr>
      <w:szCs w:val="20"/>
    </w:rPr>
  </w:style>
  <w:style w:type="paragraph" w:customStyle="1" w:styleId="33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3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33">
    <w:name w:val="MM Topic 1"/>
    <w:basedOn w:val="4"/>
    <w:qFormat/>
    <w:uiPriority w:val="0"/>
    <w:pPr>
      <w:tabs>
        <w:tab w:val="left" w:pos="840"/>
        <w:tab w:val="clear" w:pos="432"/>
      </w:tabs>
      <w:adjustRightInd/>
      <w:ind w:left="840" w:hanging="420"/>
    </w:pPr>
  </w:style>
  <w:style w:type="paragraph" w:customStyle="1" w:styleId="334">
    <w:name w:val="样式 标题 2标题2H2Heading 2 HiddenHeading 2 CCBSheading 22nd lev..."/>
    <w:basedOn w:val="5"/>
    <w:qFormat/>
    <w:uiPriority w:val="0"/>
    <w:pPr>
      <w:widowControl/>
      <w:spacing w:before="260" w:after="260" w:line="416" w:lineRule="auto"/>
    </w:pPr>
    <w:rPr>
      <w:rFonts w:ascii="Arial" w:hAnsi="Arial" w:eastAsia="黑体"/>
      <w:sz w:val="30"/>
      <w:szCs w:val="21"/>
    </w:rPr>
  </w:style>
  <w:style w:type="paragraph" w:customStyle="1" w:styleId="335">
    <w:name w:val="文本正文 Char"/>
    <w:basedOn w:val="1"/>
    <w:qFormat/>
    <w:uiPriority w:val="0"/>
    <w:pPr>
      <w:spacing w:line="360" w:lineRule="auto"/>
      <w:ind w:firstLine="200" w:firstLineChars="200"/>
    </w:pPr>
    <w:rPr>
      <w:kern w:val="0"/>
      <w:sz w:val="24"/>
      <w:szCs w:val="20"/>
    </w:rPr>
  </w:style>
  <w:style w:type="paragraph" w:customStyle="1" w:styleId="336">
    <w:name w:val="表格"/>
    <w:basedOn w:val="1"/>
    <w:qFormat/>
    <w:uiPriority w:val="0"/>
    <w:pPr>
      <w:snapToGrid w:val="0"/>
      <w:ind w:firstLine="42" w:firstLineChars="21"/>
    </w:pPr>
    <w:rPr>
      <w:rFonts w:ascii="宋体" w:hAnsi="宋体"/>
      <w:kern w:val="0"/>
      <w:sz w:val="20"/>
      <w:szCs w:val="20"/>
    </w:rPr>
  </w:style>
  <w:style w:type="paragraph" w:customStyle="1" w:styleId="337">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3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3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40">
    <w:name w:val="表格项目符号 2"/>
    <w:basedOn w:val="4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41">
    <w:name w:val="EB_表格"/>
    <w:basedOn w:val="1"/>
    <w:qFormat/>
    <w:uiPriority w:val="0"/>
    <w:pPr>
      <w:adjustRightInd/>
      <w:spacing w:line="300" w:lineRule="auto"/>
      <w:jc w:val="center"/>
    </w:pPr>
  </w:style>
  <w:style w:type="paragraph" w:customStyle="1" w:styleId="342">
    <w:name w:val="_Style 6"/>
    <w:basedOn w:val="1"/>
    <w:qFormat/>
    <w:uiPriority w:val="34"/>
    <w:pPr>
      <w:adjustRightInd/>
      <w:ind w:firstLine="420" w:firstLineChars="200"/>
    </w:pPr>
    <w:rPr>
      <w:rFonts w:eastAsia="仿宋_GB2312"/>
      <w:sz w:val="28"/>
    </w:rPr>
  </w:style>
  <w:style w:type="paragraph" w:customStyle="1" w:styleId="34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4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4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46">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47">
    <w:name w:val="正文表标题"/>
    <w:next w:val="34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48">
    <w:name w:val="段"/>
    <w:link w:val="113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50">
    <w:name w:val="trademark"/>
    <w:qFormat/>
    <w:uiPriority w:val="0"/>
    <w:pPr>
      <w:spacing w:after="60"/>
    </w:pPr>
    <w:rPr>
      <w:rFonts w:ascii="Futura Bk" w:hAnsi="Futura Bk" w:eastAsia="宋体" w:cs="Times New Roman"/>
      <w:sz w:val="15"/>
      <w:lang w:val="en-US" w:eastAsia="en-US" w:bidi="ar-SA"/>
    </w:rPr>
  </w:style>
  <w:style w:type="paragraph" w:customStyle="1" w:styleId="35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52">
    <w:name w:val="Char Char1 Char Char Char Char Char Char1"/>
    <w:basedOn w:val="1"/>
    <w:qFormat/>
    <w:uiPriority w:val="0"/>
    <w:rPr>
      <w:rFonts w:ascii="仿宋_GB2312" w:eastAsia="仿宋_GB2312"/>
      <w:b/>
      <w:sz w:val="32"/>
      <w:szCs w:val="20"/>
    </w:rPr>
  </w:style>
  <w:style w:type="paragraph" w:customStyle="1" w:styleId="35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54">
    <w:name w:val="Char1 Char Char Char1"/>
    <w:basedOn w:val="1"/>
    <w:qFormat/>
    <w:uiPriority w:val="0"/>
    <w:pPr>
      <w:adjustRightInd/>
      <w:ind w:firstLine="200" w:firstLineChars="200"/>
    </w:pPr>
    <w:rPr>
      <w:rFonts w:ascii="Tahoma" w:hAnsi="Tahoma"/>
      <w:sz w:val="24"/>
      <w:szCs w:val="20"/>
    </w:rPr>
  </w:style>
  <w:style w:type="paragraph" w:customStyle="1" w:styleId="355">
    <w:name w:val="a1"/>
    <w:basedOn w:val="1"/>
    <w:qFormat/>
    <w:uiPriority w:val="0"/>
    <w:pPr>
      <w:widowControl/>
      <w:spacing w:line="300" w:lineRule="atLeast"/>
      <w:jc w:val="left"/>
    </w:pPr>
    <w:rPr>
      <w:rFonts w:ascii="宋体" w:hAnsi="宋体"/>
      <w:kern w:val="0"/>
      <w:sz w:val="18"/>
      <w:szCs w:val="20"/>
    </w:rPr>
  </w:style>
  <w:style w:type="paragraph" w:customStyle="1" w:styleId="356">
    <w:name w:val="样式7"/>
    <w:basedOn w:val="357"/>
    <w:next w:val="1"/>
    <w:qFormat/>
    <w:uiPriority w:val="0"/>
    <w:pPr>
      <w:spacing w:after="156" w:afterLines="50"/>
      <w:jc w:val="left"/>
      <w:outlineLvl w:val="3"/>
    </w:pPr>
    <w:rPr>
      <w:sz w:val="24"/>
      <w:szCs w:val="24"/>
    </w:rPr>
  </w:style>
  <w:style w:type="paragraph" w:customStyle="1" w:styleId="35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5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60">
    <w:name w:val="样式 样式2 + 左侧:  1 字符 右侧:  1 字符"/>
    <w:basedOn w:val="168"/>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61">
    <w:name w:val="Char2 Char Char2"/>
    <w:basedOn w:val="1"/>
    <w:qFormat/>
    <w:uiPriority w:val="0"/>
    <w:pPr>
      <w:adjustRightInd/>
    </w:pPr>
    <w:rPr>
      <w:rFonts w:ascii="Tahoma" w:hAnsi="Tahoma"/>
      <w:sz w:val="24"/>
      <w:szCs w:val="20"/>
    </w:rPr>
  </w:style>
  <w:style w:type="paragraph" w:customStyle="1" w:styleId="36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3">
    <w:name w:val="三级条标题"/>
    <w:basedOn w:val="364"/>
    <w:next w:val="348"/>
    <w:qFormat/>
    <w:uiPriority w:val="0"/>
    <w:pPr>
      <w:tabs>
        <w:tab w:val="left" w:pos="1260"/>
        <w:tab w:val="left" w:pos="1680"/>
        <w:tab w:val="left" w:pos="2100"/>
        <w:tab w:val="left" w:pos="2520"/>
      </w:tabs>
      <w:ind w:left="2520"/>
      <w:outlineLvl w:val="4"/>
    </w:pPr>
  </w:style>
  <w:style w:type="paragraph" w:customStyle="1" w:styleId="364">
    <w:name w:val="二级条标题"/>
    <w:basedOn w:val="365"/>
    <w:next w:val="348"/>
    <w:qFormat/>
    <w:uiPriority w:val="0"/>
    <w:pPr>
      <w:tabs>
        <w:tab w:val="left" w:pos="1260"/>
        <w:tab w:val="left" w:pos="1680"/>
        <w:tab w:val="left" w:pos="2100"/>
      </w:tabs>
      <w:ind w:left="0"/>
      <w:outlineLvl w:val="3"/>
    </w:pPr>
  </w:style>
  <w:style w:type="paragraph" w:customStyle="1" w:styleId="365">
    <w:name w:val="一级条标题"/>
    <w:basedOn w:val="366"/>
    <w:next w:val="348"/>
    <w:link w:val="1102"/>
    <w:qFormat/>
    <w:uiPriority w:val="0"/>
    <w:pPr>
      <w:tabs>
        <w:tab w:val="left" w:pos="1260"/>
        <w:tab w:val="left" w:pos="1680"/>
      </w:tabs>
      <w:spacing w:before="0" w:beforeLines="0" w:after="0" w:afterLines="0"/>
      <w:ind w:left="1680"/>
      <w:outlineLvl w:val="2"/>
    </w:pPr>
  </w:style>
  <w:style w:type="paragraph" w:customStyle="1" w:styleId="366">
    <w:name w:val="章标题"/>
    <w:next w:val="34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67">
    <w:name w:val="数字标题2"/>
    <w:basedOn w:val="5"/>
    <w:next w:val="1"/>
    <w:qFormat/>
    <w:uiPriority w:val="0"/>
    <w:pPr>
      <w:tabs>
        <w:tab w:val="left" w:pos="480"/>
        <w:tab w:val="clear" w:pos="432"/>
      </w:tabs>
      <w:ind w:left="480" w:hanging="480"/>
    </w:pPr>
    <w:rPr>
      <w:rFonts w:ascii="Times New Roman"/>
      <w:i/>
      <w:sz w:val="36"/>
      <w:szCs w:val="36"/>
      <w:lang w:val="en-US"/>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样式 标题 1Level 1 HeadPIM 1Section Headh1l11Heading 0Datash..."/>
    <w:basedOn w:val="4"/>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7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71">
    <w:name w:val="样式 标题 1章节第一层h1H"/>
    <w:basedOn w:val="4"/>
    <w:qFormat/>
    <w:uiPriority w:val="0"/>
    <w:pPr>
      <w:autoSpaceDE w:val="0"/>
      <w:autoSpaceDN w:val="0"/>
      <w:spacing w:line="240" w:lineRule="auto"/>
      <w:jc w:val="left"/>
      <w:outlineLvl w:val="9"/>
    </w:pPr>
    <w:rPr>
      <w:kern w:val="0"/>
      <w:sz w:val="52"/>
      <w:szCs w:val="52"/>
      <w:lang w:val="zh-CN"/>
    </w:rPr>
  </w:style>
  <w:style w:type="paragraph" w:customStyle="1" w:styleId="37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73">
    <w:name w:val="正文 项目2"/>
    <w:basedOn w:val="374"/>
    <w:qFormat/>
    <w:uiPriority w:val="0"/>
    <w:pPr>
      <w:tabs>
        <w:tab w:val="left" w:pos="840"/>
      </w:tabs>
      <w:spacing w:after="0"/>
      <w:ind w:left="900"/>
    </w:pPr>
  </w:style>
  <w:style w:type="paragraph" w:customStyle="1" w:styleId="37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5">
    <w:name w:val="Body Text 2*"/>
    <w:basedOn w:val="1"/>
    <w:qFormat/>
    <w:uiPriority w:val="6"/>
    <w:pPr>
      <w:widowControl/>
      <w:adjustRightInd/>
      <w:ind w:left="720" w:hanging="720"/>
    </w:pPr>
    <w:rPr>
      <w:color w:val="000000"/>
      <w:kern w:val="0"/>
      <w:sz w:val="24"/>
      <w:szCs w:val="20"/>
    </w:rPr>
  </w:style>
  <w:style w:type="paragraph" w:customStyle="1" w:styleId="376">
    <w:name w:val="表1"/>
    <w:basedOn w:val="1"/>
    <w:qFormat/>
    <w:uiPriority w:val="0"/>
    <w:pPr>
      <w:tabs>
        <w:tab w:val="left" w:pos="703"/>
      </w:tabs>
      <w:adjustRightInd/>
      <w:spacing w:line="360" w:lineRule="auto"/>
      <w:ind w:left="703"/>
      <w:jc w:val="center"/>
    </w:pPr>
  </w:style>
  <w:style w:type="paragraph" w:customStyle="1" w:styleId="37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7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7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80">
    <w:name w:val="2级标题"/>
    <w:basedOn w:val="381"/>
    <w:qFormat/>
    <w:uiPriority w:val="0"/>
    <w:pPr>
      <w:jc w:val="left"/>
      <w:outlineLvl w:val="1"/>
    </w:pPr>
    <w:rPr>
      <w:rFonts w:ascii="Times New Roman" w:hAnsi="Times New Roman" w:eastAsia="仿宋"/>
      <w:sz w:val="30"/>
    </w:rPr>
  </w:style>
  <w:style w:type="paragraph" w:customStyle="1" w:styleId="38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8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8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bullet"/>
    <w:basedOn w:val="1"/>
    <w:qFormat/>
    <w:uiPriority w:val="0"/>
    <w:pPr>
      <w:tabs>
        <w:tab w:val="left" w:pos="840"/>
      </w:tabs>
      <w:adjustRightInd/>
      <w:ind w:left="840" w:hanging="420"/>
    </w:pPr>
  </w:style>
  <w:style w:type="paragraph" w:customStyle="1" w:styleId="3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8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9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9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9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9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94">
    <w:name w:val="MM Topic 4"/>
    <w:basedOn w:val="7"/>
    <w:qFormat/>
    <w:uiPriority w:val="0"/>
    <w:pPr>
      <w:tabs>
        <w:tab w:val="left" w:pos="2100"/>
        <w:tab w:val="clear" w:pos="864"/>
      </w:tabs>
      <w:adjustRightInd/>
      <w:ind w:left="2100" w:hanging="420"/>
    </w:pPr>
    <w:rPr>
      <w:lang w:val="en-US"/>
    </w:rPr>
  </w:style>
  <w:style w:type="paragraph" w:customStyle="1" w:styleId="39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9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397">
    <w:name w:val="Char Char11 Char Char Char Char Char Char Char Char Char1"/>
    <w:basedOn w:val="1"/>
    <w:qFormat/>
    <w:uiPriority w:val="6"/>
    <w:pPr>
      <w:spacing w:line="360" w:lineRule="auto"/>
    </w:pPr>
    <w:rPr>
      <w:szCs w:val="20"/>
    </w:rPr>
  </w:style>
  <w:style w:type="paragraph" w:customStyle="1" w:styleId="39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9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00">
    <w:name w:val="body text bold"/>
    <w:basedOn w:val="3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40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0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0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40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07">
    <w:name w:val="单元格居中"/>
    <w:basedOn w:val="1"/>
    <w:qFormat/>
    <w:uiPriority w:val="0"/>
    <w:pPr>
      <w:adjustRightInd/>
      <w:spacing w:line="360" w:lineRule="auto"/>
      <w:jc w:val="center"/>
    </w:pPr>
    <w:rPr>
      <w:sz w:val="24"/>
    </w:rPr>
  </w:style>
  <w:style w:type="paragraph" w:customStyle="1" w:styleId="40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9">
    <w:name w:val="Char Char Char Char Char Char Char1"/>
    <w:basedOn w:val="1"/>
    <w:qFormat/>
    <w:uiPriority w:val="6"/>
    <w:rPr>
      <w:rFonts w:ascii="仿宋_GB2312" w:eastAsia="仿宋_GB2312"/>
      <w:b/>
      <w:sz w:val="32"/>
      <w:szCs w:val="32"/>
    </w:rPr>
  </w:style>
  <w:style w:type="paragraph" w:customStyle="1" w:styleId="410">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1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12">
    <w:name w:val="Char3 Char Char Char11"/>
    <w:basedOn w:val="1"/>
    <w:qFormat/>
    <w:uiPriority w:val="0"/>
    <w:pPr>
      <w:widowControl/>
      <w:adjustRightInd/>
      <w:spacing w:after="160" w:line="240" w:lineRule="exact"/>
      <w:jc w:val="left"/>
    </w:pPr>
    <w:rPr>
      <w:szCs w:val="20"/>
    </w:rPr>
  </w:style>
  <w:style w:type="paragraph" w:customStyle="1" w:styleId="413">
    <w:name w:val="Char Char1121"/>
    <w:basedOn w:val="1"/>
    <w:qFormat/>
    <w:uiPriority w:val="0"/>
    <w:pPr>
      <w:spacing w:line="360" w:lineRule="auto"/>
    </w:pPr>
    <w:rPr>
      <w:szCs w:val="20"/>
    </w:rPr>
  </w:style>
  <w:style w:type="paragraph" w:customStyle="1" w:styleId="41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1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416">
    <w:name w:val="Normal0"/>
    <w:qFormat/>
    <w:uiPriority w:val="0"/>
    <w:rPr>
      <w:rFonts w:ascii="Times New Roman" w:hAnsi="Times New Roman" w:eastAsia="宋体" w:cs="Times New Roman"/>
      <w:lang w:val="en-US" w:eastAsia="en-US" w:bidi="ar-SA"/>
    </w:rPr>
  </w:style>
  <w:style w:type="paragraph" w:customStyle="1" w:styleId="417">
    <w:name w:val="带编号样式"/>
    <w:basedOn w:val="335"/>
    <w:qFormat/>
    <w:uiPriority w:val="0"/>
    <w:pPr>
      <w:tabs>
        <w:tab w:val="left" w:pos="840"/>
      </w:tabs>
      <w:snapToGrid w:val="0"/>
      <w:ind w:left="840" w:hanging="420" w:firstLineChars="0"/>
    </w:pPr>
    <w:rPr>
      <w:rFonts w:ascii="仿宋_GB2312" w:eastAsia="仿宋_GB2312"/>
      <w:color w:val="000000"/>
    </w:rPr>
  </w:style>
  <w:style w:type="paragraph" w:customStyle="1" w:styleId="41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20">
    <w:name w:val="封面"/>
    <w:basedOn w:val="1"/>
    <w:qFormat/>
    <w:uiPriority w:val="0"/>
    <w:pPr>
      <w:spacing w:line="360" w:lineRule="atLeast"/>
      <w:jc w:val="right"/>
      <w:textAlignment w:val="baseline"/>
    </w:pPr>
    <w:rPr>
      <w:rFonts w:ascii="Symbol" w:hAnsi="Symbol"/>
      <w:kern w:val="0"/>
      <w:szCs w:val="20"/>
    </w:rPr>
  </w:style>
  <w:style w:type="paragraph" w:customStyle="1" w:styleId="42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2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23">
    <w:name w:val="默认段落字体 Para Char Char Char1 Char"/>
    <w:basedOn w:val="1"/>
    <w:qFormat/>
    <w:uiPriority w:val="0"/>
    <w:pPr>
      <w:spacing w:line="240" w:lineRule="atLeast"/>
      <w:ind w:left="420" w:firstLine="420"/>
    </w:pPr>
    <w:rPr>
      <w:sz w:val="24"/>
    </w:rPr>
  </w:style>
  <w:style w:type="paragraph" w:customStyle="1" w:styleId="424">
    <w:name w:val="WW-正文文字缩进 2"/>
    <w:basedOn w:val="1"/>
    <w:qFormat/>
    <w:uiPriority w:val="0"/>
    <w:pPr>
      <w:suppressAutoHyphens/>
      <w:adjustRightInd/>
      <w:ind w:firstLine="420"/>
    </w:pPr>
    <w:rPr>
      <w:kern w:val="1"/>
      <w:szCs w:val="20"/>
    </w:rPr>
  </w:style>
  <w:style w:type="paragraph" w:customStyle="1" w:styleId="42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26">
    <w:name w:val="样式 标题 2 + 四号"/>
    <w:basedOn w:val="5"/>
    <w:qFormat/>
    <w:uiPriority w:val="0"/>
    <w:pPr>
      <w:spacing w:before="120" w:after="120"/>
      <w:jc w:val="both"/>
    </w:pPr>
    <w:rPr>
      <w:rFonts w:ascii="宋体" w:hAnsi="Arial"/>
      <w:lang w:val="en-US"/>
    </w:rPr>
  </w:style>
  <w:style w:type="paragraph" w:customStyle="1" w:styleId="427">
    <w:name w:val="有符号正文"/>
    <w:basedOn w:val="1"/>
    <w:qFormat/>
    <w:uiPriority w:val="0"/>
    <w:pPr>
      <w:adjustRightInd/>
      <w:spacing w:line="400" w:lineRule="exact"/>
      <w:ind w:firstLine="200" w:firstLineChars="200"/>
    </w:pPr>
    <w:rPr>
      <w:rFonts w:ascii="Arial" w:hAnsi="Arial"/>
    </w:rPr>
  </w:style>
  <w:style w:type="paragraph" w:customStyle="1" w:styleId="42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2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30">
    <w:name w:val="4"/>
    <w:basedOn w:val="1"/>
    <w:next w:val="51"/>
    <w:qFormat/>
    <w:uiPriority w:val="0"/>
    <w:pPr>
      <w:spacing w:after="120" w:line="480" w:lineRule="auto"/>
      <w:ind w:left="420" w:leftChars="200"/>
    </w:pPr>
    <w:rPr>
      <w:sz w:val="24"/>
      <w:szCs w:val="20"/>
    </w:rPr>
  </w:style>
  <w:style w:type="paragraph" w:customStyle="1" w:styleId="43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样式1"/>
    <w:basedOn w:val="1"/>
    <w:link w:val="1098"/>
    <w:qFormat/>
    <w:uiPriority w:val="0"/>
    <w:pPr>
      <w:widowControl/>
      <w:tabs>
        <w:tab w:val="left" w:pos="1212"/>
        <w:tab w:val="left" w:pos="3888"/>
      </w:tabs>
      <w:snapToGrid w:val="0"/>
      <w:spacing w:line="360" w:lineRule="auto"/>
      <w:jc w:val="left"/>
    </w:pPr>
    <w:rPr>
      <w:rFonts w:ascii="宋体" w:hAnsi="宋体"/>
      <w:b/>
      <w:kern w:val="0"/>
      <w:sz w:val="24"/>
      <w:szCs w:val="20"/>
    </w:rPr>
  </w:style>
  <w:style w:type="paragraph" w:customStyle="1" w:styleId="433">
    <w:name w:val="样式 标题 3H3 + 两端对齐"/>
    <w:basedOn w:val="6"/>
    <w:qFormat/>
    <w:uiPriority w:val="0"/>
    <w:pPr>
      <w:spacing w:line="240" w:lineRule="auto"/>
      <w:jc w:val="left"/>
    </w:pPr>
    <w:rPr>
      <w:rFonts w:cs="宋体"/>
      <w:sz w:val="21"/>
      <w:szCs w:val="20"/>
    </w:rPr>
  </w:style>
  <w:style w:type="paragraph" w:customStyle="1" w:styleId="43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3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3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3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3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39">
    <w:name w:val="Char Char1 Char Char Char"/>
    <w:basedOn w:val="1"/>
    <w:qFormat/>
    <w:uiPriority w:val="0"/>
    <w:rPr>
      <w:rFonts w:ascii="仿宋_GB2312" w:eastAsia="仿宋_GB2312"/>
      <w:b/>
      <w:sz w:val="32"/>
      <w:szCs w:val="20"/>
    </w:rPr>
  </w:style>
  <w:style w:type="paragraph" w:customStyle="1" w:styleId="44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4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42">
    <w:name w:val="Picture"/>
    <w:basedOn w:val="1"/>
    <w:next w:val="23"/>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43">
    <w:name w:val="Char Char1 Char Char Char2"/>
    <w:basedOn w:val="1"/>
    <w:qFormat/>
    <w:uiPriority w:val="0"/>
    <w:rPr>
      <w:rFonts w:ascii="仿宋_GB2312" w:eastAsia="仿宋_GB2312"/>
      <w:b/>
      <w:sz w:val="32"/>
      <w:szCs w:val="32"/>
    </w:rPr>
  </w:style>
  <w:style w:type="paragraph" w:customStyle="1" w:styleId="444">
    <w:name w:val="Char3 Char Char Char1"/>
    <w:basedOn w:val="1"/>
    <w:qFormat/>
    <w:uiPriority w:val="6"/>
    <w:pPr>
      <w:widowControl/>
      <w:adjustRightInd/>
      <w:spacing w:after="160" w:line="240" w:lineRule="exact"/>
      <w:jc w:val="left"/>
    </w:pPr>
    <w:rPr>
      <w:szCs w:val="20"/>
    </w:rPr>
  </w:style>
  <w:style w:type="paragraph" w:customStyle="1" w:styleId="445">
    <w:name w:val="Char1 Char Char Char21"/>
    <w:basedOn w:val="1"/>
    <w:qFormat/>
    <w:uiPriority w:val="0"/>
    <w:rPr>
      <w:rFonts w:ascii="Tahoma" w:hAnsi="Tahoma"/>
      <w:sz w:val="24"/>
      <w:szCs w:val="20"/>
    </w:rPr>
  </w:style>
  <w:style w:type="paragraph" w:customStyle="1" w:styleId="44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47">
    <w:name w:val="正文（标题三）"/>
    <w:basedOn w:val="1"/>
    <w:qFormat/>
    <w:uiPriority w:val="0"/>
    <w:pPr>
      <w:spacing w:line="360" w:lineRule="auto"/>
      <w:ind w:firstLine="200" w:firstLineChars="200"/>
    </w:pPr>
    <w:rPr>
      <w:sz w:val="24"/>
    </w:rPr>
  </w:style>
  <w:style w:type="paragraph" w:customStyle="1" w:styleId="448">
    <w:name w:val="样式 正1 + 首行缩进:  2 字符"/>
    <w:basedOn w:val="1"/>
    <w:link w:val="1101"/>
    <w:qFormat/>
    <w:uiPriority w:val="0"/>
    <w:pPr>
      <w:adjustRightInd/>
      <w:spacing w:line="360" w:lineRule="auto"/>
      <w:ind w:firstLine="480" w:firstLineChars="200"/>
    </w:pPr>
    <w:rPr>
      <w:rFonts w:ascii="仿宋_GB2312" w:eastAsia="仿宋_GB2312"/>
      <w:sz w:val="24"/>
    </w:rPr>
  </w:style>
  <w:style w:type="paragraph" w:customStyle="1" w:styleId="44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51">
    <w:name w:val="Default Text"/>
    <w:basedOn w:val="1"/>
    <w:link w:val="1145"/>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5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53">
    <w:name w:val="Char1 Char Char Char4"/>
    <w:basedOn w:val="1"/>
    <w:qFormat/>
    <w:uiPriority w:val="0"/>
    <w:pPr>
      <w:adjustRightInd/>
      <w:ind w:firstLine="200" w:firstLineChars="200"/>
    </w:pPr>
    <w:rPr>
      <w:rFonts w:ascii="Tahoma" w:hAnsi="Tahoma"/>
      <w:sz w:val="24"/>
      <w:szCs w:val="20"/>
    </w:rPr>
  </w:style>
  <w:style w:type="paragraph" w:customStyle="1" w:styleId="454">
    <w:name w:val="_标题2"/>
    <w:basedOn w:val="421"/>
    <w:next w:val="42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55">
    <w:name w:val="样式1 + (中宋体"/>
    <w:basedOn w:val="432"/>
    <w:qFormat/>
    <w:uiPriority w:val="0"/>
    <w:pPr>
      <w:widowControl w:val="0"/>
      <w:tabs>
        <w:tab w:val="left" w:pos="1200"/>
        <w:tab w:val="clear" w:pos="1212"/>
        <w:tab w:val="clear" w:pos="3888"/>
      </w:tabs>
      <w:adjustRightInd/>
      <w:snapToGrid/>
      <w:ind w:left="1200" w:hanging="360" w:firstLineChars="200"/>
      <w:jc w:val="both"/>
    </w:pPr>
    <w:rPr>
      <w:kern w:val="2"/>
      <w:szCs w:val="24"/>
    </w:rPr>
  </w:style>
  <w:style w:type="paragraph" w:customStyle="1" w:styleId="45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5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5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59">
    <w:name w:val="四号　首行缩进"/>
    <w:basedOn w:val="1"/>
    <w:qFormat/>
    <w:uiPriority w:val="0"/>
    <w:pPr>
      <w:adjustRightInd/>
      <w:spacing w:line="360" w:lineRule="auto"/>
    </w:pPr>
    <w:rPr>
      <w:rFonts w:ascii="宋体" w:hAnsi="宋体"/>
      <w:szCs w:val="20"/>
    </w:rPr>
  </w:style>
  <w:style w:type="paragraph" w:customStyle="1" w:styleId="4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61">
    <w:name w:val="Char Char Char Char Char Char Char Char Char Char Char1 Char"/>
    <w:basedOn w:val="1"/>
    <w:qFormat/>
    <w:uiPriority w:val="0"/>
    <w:pPr>
      <w:adjustRightInd/>
    </w:pPr>
    <w:rPr>
      <w:rFonts w:ascii="Tahoma" w:hAnsi="Tahoma"/>
      <w:sz w:val="24"/>
    </w:rPr>
  </w:style>
  <w:style w:type="paragraph" w:customStyle="1" w:styleId="462">
    <w:name w:val="Char Char Char Char11"/>
    <w:basedOn w:val="1"/>
    <w:qFormat/>
    <w:uiPriority w:val="0"/>
    <w:rPr>
      <w:rFonts w:ascii="Tahoma" w:hAnsi="Tahoma"/>
      <w:sz w:val="24"/>
      <w:szCs w:val="20"/>
    </w:rPr>
  </w:style>
  <w:style w:type="paragraph" w:customStyle="1" w:styleId="46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64">
    <w:name w:val="Char Char Char Char"/>
    <w:basedOn w:val="1"/>
    <w:qFormat/>
    <w:uiPriority w:val="0"/>
    <w:rPr>
      <w:rFonts w:ascii="Tahoma" w:hAnsi="Tahoma"/>
      <w:sz w:val="24"/>
      <w:szCs w:val="20"/>
    </w:rPr>
  </w:style>
  <w:style w:type="paragraph" w:customStyle="1" w:styleId="46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66">
    <w:name w:val="Char19"/>
    <w:basedOn w:val="1"/>
    <w:qFormat/>
    <w:uiPriority w:val="0"/>
    <w:pPr>
      <w:adjustRightInd/>
    </w:pPr>
    <w:rPr>
      <w:szCs w:val="20"/>
    </w:rPr>
  </w:style>
  <w:style w:type="paragraph" w:customStyle="1" w:styleId="46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6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69">
    <w:name w:val="_Style 5"/>
    <w:basedOn w:val="1"/>
    <w:qFormat/>
    <w:uiPriority w:val="34"/>
    <w:pPr>
      <w:adjustRightInd/>
      <w:ind w:firstLine="420" w:firstLineChars="200"/>
    </w:pPr>
    <w:rPr>
      <w:rFonts w:eastAsia="仿宋_GB2312"/>
      <w:sz w:val="28"/>
    </w:rPr>
  </w:style>
  <w:style w:type="paragraph" w:customStyle="1" w:styleId="47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7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73">
    <w:name w:val="标书表格字体格式"/>
    <w:next w:val="467"/>
    <w:qFormat/>
    <w:uiPriority w:val="0"/>
    <w:rPr>
      <w:rFonts w:ascii="Times New Roman" w:hAnsi="Times New Roman" w:eastAsia="宋体" w:cs="Times New Roman"/>
      <w:kern w:val="2"/>
      <w:sz w:val="21"/>
      <w:szCs w:val="24"/>
      <w:lang w:val="en-US" w:eastAsia="zh-CN" w:bidi="ar-SA"/>
    </w:rPr>
  </w:style>
  <w:style w:type="paragraph" w:customStyle="1" w:styleId="47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7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76">
    <w:name w:val="修订3"/>
    <w:qFormat/>
    <w:uiPriority w:val="99"/>
    <w:rPr>
      <w:rFonts w:ascii="Times New Roman" w:hAnsi="Times New Roman" w:eastAsia="宋体" w:cs="Times New Roman"/>
      <w:kern w:val="2"/>
      <w:sz w:val="21"/>
      <w:lang w:val="en-US" w:eastAsia="zh-CN" w:bidi="ar-SA"/>
    </w:rPr>
  </w:style>
  <w:style w:type="paragraph" w:customStyle="1" w:styleId="477">
    <w:name w:val="CSS1级正文 Char"/>
    <w:basedOn w:val="35"/>
    <w:qFormat/>
    <w:uiPriority w:val="0"/>
    <w:pPr>
      <w:snapToGrid w:val="0"/>
      <w:ind w:firstLine="480" w:firstLineChars="200"/>
    </w:pPr>
    <w:rPr>
      <w:rFonts w:ascii="Times New Roman"/>
      <w:szCs w:val="24"/>
      <w:lang w:val="en-US"/>
    </w:rPr>
  </w:style>
  <w:style w:type="paragraph" w:customStyle="1" w:styleId="47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9">
    <w:name w:val="表文字"/>
    <w:qFormat/>
    <w:uiPriority w:val="0"/>
    <w:rPr>
      <w:rFonts w:ascii="宋体" w:hAnsi="Times New Roman" w:eastAsia="宋体" w:cs="Times New Roman"/>
      <w:kern w:val="2"/>
      <w:lang w:val="en-US" w:eastAsia="zh-CN" w:bidi="ar-SA"/>
    </w:rPr>
  </w:style>
  <w:style w:type="paragraph" w:customStyle="1" w:styleId="480">
    <w:name w:val="MM Title"/>
    <w:basedOn w:val="84"/>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8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8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83">
    <w:name w:val="Char Char Char Char Char Char Char Char2"/>
    <w:basedOn w:val="1"/>
    <w:qFormat/>
    <w:uiPriority w:val="0"/>
    <w:pPr>
      <w:tabs>
        <w:tab w:val="left" w:pos="360"/>
      </w:tabs>
    </w:pPr>
    <w:rPr>
      <w:sz w:val="24"/>
      <w:szCs w:val="20"/>
    </w:rPr>
  </w:style>
  <w:style w:type="paragraph" w:customStyle="1" w:styleId="48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85">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86">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8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89">
    <w:name w:val="正文－恩普"/>
    <w:basedOn w:val="22"/>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9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9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92">
    <w:name w:val="p0"/>
    <w:basedOn w:val="1"/>
    <w:qFormat/>
    <w:uiPriority w:val="0"/>
    <w:pPr>
      <w:widowControl/>
      <w:adjustRightInd/>
    </w:pPr>
    <w:rPr>
      <w:kern w:val="0"/>
      <w:szCs w:val="21"/>
    </w:rPr>
  </w:style>
  <w:style w:type="paragraph" w:customStyle="1" w:styleId="493">
    <w:name w:val="Char6"/>
    <w:basedOn w:val="1"/>
    <w:qFormat/>
    <w:uiPriority w:val="0"/>
    <w:rPr>
      <w:rFonts w:ascii="仿宋_GB2312" w:eastAsia="仿宋_GB2312"/>
      <w:b/>
      <w:sz w:val="32"/>
      <w:szCs w:val="32"/>
    </w:rPr>
  </w:style>
  <w:style w:type="paragraph" w:customStyle="1" w:styleId="494">
    <w:name w:val="Char111"/>
    <w:basedOn w:val="1"/>
    <w:qFormat/>
    <w:uiPriority w:val="0"/>
    <w:rPr>
      <w:rFonts w:ascii="仿宋_GB2312" w:eastAsia="仿宋_GB2312"/>
      <w:b/>
      <w:sz w:val="32"/>
      <w:szCs w:val="32"/>
    </w:rPr>
  </w:style>
  <w:style w:type="paragraph" w:customStyle="1" w:styleId="495">
    <w:name w:val="标题3"/>
    <w:basedOn w:val="6"/>
    <w:next w:val="70"/>
    <w:qFormat/>
    <w:uiPriority w:val="0"/>
    <w:pPr>
      <w:tabs>
        <w:tab w:val="clear" w:pos="900"/>
      </w:tabs>
    </w:pPr>
    <w:rPr>
      <w:rFonts w:ascii="仿宋" w:hAnsi="仿宋" w:eastAsia="仿宋" w:cs="仿宋"/>
    </w:rPr>
  </w:style>
  <w:style w:type="paragraph" w:customStyle="1" w:styleId="49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9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98">
    <w:name w:val="Char1 Char Char Char2"/>
    <w:basedOn w:val="1"/>
    <w:qFormat/>
    <w:uiPriority w:val="0"/>
    <w:pPr>
      <w:adjustRightInd/>
      <w:ind w:firstLine="200" w:firstLineChars="200"/>
    </w:pPr>
    <w:rPr>
      <w:rFonts w:ascii="Tahoma" w:hAnsi="Tahoma"/>
      <w:sz w:val="24"/>
      <w:szCs w:val="20"/>
    </w:rPr>
  </w:style>
  <w:style w:type="paragraph" w:customStyle="1" w:styleId="499">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500">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jc w:val="center"/>
    </w:pPr>
    <w:rPr>
      <w:rFonts w:ascii="黑体" w:hAnsi="黑体" w:eastAsia="黑体" w:cs="Arial"/>
      <w:caps/>
      <w:color w:val="FFFFFF"/>
      <w:kern w:val="2"/>
      <w:sz w:val="30"/>
      <w:szCs w:val="20"/>
    </w:rPr>
  </w:style>
  <w:style w:type="paragraph" w:customStyle="1" w:styleId="501">
    <w:name w:val="Char Char Char Char Char Char Char2"/>
    <w:basedOn w:val="1"/>
    <w:qFormat/>
    <w:uiPriority w:val="0"/>
    <w:rPr>
      <w:rFonts w:ascii="仿宋_GB2312" w:eastAsia="仿宋_GB2312"/>
      <w:b/>
      <w:sz w:val="32"/>
      <w:szCs w:val="32"/>
    </w:rPr>
  </w:style>
  <w:style w:type="paragraph" w:customStyle="1" w:styleId="502">
    <w:name w:val="五级条标题"/>
    <w:basedOn w:val="503"/>
    <w:next w:val="348"/>
    <w:qFormat/>
    <w:uiPriority w:val="0"/>
    <w:pPr>
      <w:tabs>
        <w:tab w:val="left" w:pos="1260"/>
        <w:tab w:val="left" w:pos="1680"/>
        <w:tab w:val="left" w:pos="2100"/>
        <w:tab w:val="left" w:pos="2940"/>
        <w:tab w:val="left" w:pos="3360"/>
      </w:tabs>
      <w:ind w:left="3360"/>
      <w:outlineLvl w:val="6"/>
    </w:pPr>
  </w:style>
  <w:style w:type="paragraph" w:customStyle="1" w:styleId="503">
    <w:name w:val="四级条标题"/>
    <w:basedOn w:val="363"/>
    <w:next w:val="348"/>
    <w:qFormat/>
    <w:uiPriority w:val="0"/>
    <w:pPr>
      <w:tabs>
        <w:tab w:val="left" w:pos="2940"/>
        <w:tab w:val="clear" w:pos="1260"/>
        <w:tab w:val="clear" w:pos="1680"/>
        <w:tab w:val="clear" w:pos="2100"/>
        <w:tab w:val="clear" w:pos="2520"/>
      </w:tabs>
      <w:ind w:left="2940"/>
      <w:outlineLvl w:val="5"/>
    </w:pPr>
  </w:style>
  <w:style w:type="paragraph" w:customStyle="1" w:styleId="50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05">
    <w:name w:val="Char23"/>
    <w:basedOn w:val="1"/>
    <w:qFormat/>
    <w:uiPriority w:val="0"/>
    <w:rPr>
      <w:rFonts w:ascii="仿宋_GB2312" w:eastAsia="仿宋_GB2312"/>
      <w:b/>
      <w:sz w:val="32"/>
      <w:szCs w:val="32"/>
    </w:rPr>
  </w:style>
  <w:style w:type="paragraph" w:customStyle="1" w:styleId="50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0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508">
    <w:name w:val="首行缩进"/>
    <w:basedOn w:val="1"/>
    <w:qFormat/>
    <w:uiPriority w:val="99"/>
    <w:pPr>
      <w:spacing w:line="360" w:lineRule="auto"/>
      <w:ind w:firstLine="480" w:firstLineChars="200"/>
    </w:pPr>
    <w:rPr>
      <w:rFonts w:ascii="宋体"/>
      <w:sz w:val="24"/>
      <w:szCs w:val="20"/>
    </w:rPr>
  </w:style>
  <w:style w:type="paragraph" w:customStyle="1" w:styleId="50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10">
    <w:name w:val="单元格左对齐"/>
    <w:basedOn w:val="1"/>
    <w:qFormat/>
    <w:uiPriority w:val="0"/>
    <w:pPr>
      <w:adjustRightInd/>
      <w:spacing w:line="360" w:lineRule="auto"/>
    </w:pPr>
    <w:rPr>
      <w:sz w:val="24"/>
    </w:rPr>
  </w:style>
  <w:style w:type="paragraph" w:customStyle="1" w:styleId="511">
    <w:name w:val="正文主体"/>
    <w:basedOn w:val="332"/>
    <w:qFormat/>
    <w:uiPriority w:val="0"/>
  </w:style>
  <w:style w:type="paragraph" w:customStyle="1" w:styleId="51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1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1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15">
    <w:name w:val="正文（首行缩进2字符）"/>
    <w:basedOn w:val="1"/>
    <w:qFormat/>
    <w:uiPriority w:val="0"/>
    <w:pPr>
      <w:adjustRightInd/>
      <w:spacing w:line="360" w:lineRule="auto"/>
      <w:ind w:firstLine="480" w:firstLineChars="200"/>
    </w:pPr>
    <w:rPr>
      <w:sz w:val="24"/>
      <w:szCs w:val="20"/>
    </w:rPr>
  </w:style>
  <w:style w:type="paragraph" w:customStyle="1" w:styleId="516">
    <w:name w:val="P1"/>
    <w:basedOn w:val="1"/>
    <w:qFormat/>
    <w:uiPriority w:val="0"/>
    <w:pPr>
      <w:adjustRightInd/>
      <w:spacing w:line="288" w:lineRule="auto"/>
      <w:ind w:firstLine="425" w:firstLineChars="200"/>
    </w:pPr>
  </w:style>
  <w:style w:type="paragraph" w:customStyle="1" w:styleId="517">
    <w:name w:val="列表内容"/>
    <w:basedOn w:val="1"/>
    <w:next w:val="1"/>
    <w:qFormat/>
    <w:uiPriority w:val="0"/>
    <w:pPr>
      <w:widowControl/>
      <w:tabs>
        <w:tab w:val="left" w:pos="840"/>
      </w:tabs>
      <w:ind w:left="840" w:hanging="420"/>
      <w:jc w:val="left"/>
    </w:pPr>
    <w:rPr>
      <w:kern w:val="0"/>
      <w:sz w:val="18"/>
    </w:rPr>
  </w:style>
  <w:style w:type="paragraph" w:customStyle="1" w:styleId="518">
    <w:name w:val="Char Char11 Char Char Char1"/>
    <w:basedOn w:val="1"/>
    <w:qFormat/>
    <w:uiPriority w:val="6"/>
    <w:pPr>
      <w:spacing w:line="360" w:lineRule="auto"/>
    </w:pPr>
    <w:rPr>
      <w:szCs w:val="20"/>
    </w:rPr>
  </w:style>
  <w:style w:type="paragraph" w:customStyle="1" w:styleId="51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2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23">
    <w:name w:val="正文文字缩进2字"/>
    <w:basedOn w:val="35"/>
    <w:qFormat/>
    <w:uiPriority w:val="0"/>
    <w:pPr>
      <w:adjustRightInd/>
      <w:spacing w:before="60" w:after="60"/>
      <w:ind w:firstLine="200" w:firstLineChars="200"/>
    </w:pPr>
    <w:rPr>
      <w:rFonts w:ascii="Times New Roman"/>
      <w:szCs w:val="20"/>
      <w:lang w:val="en-US"/>
    </w:rPr>
  </w:style>
  <w:style w:type="paragraph" w:customStyle="1" w:styleId="524">
    <w:name w:val="默认段落字体 Para Char Char Char Char"/>
    <w:basedOn w:val="1"/>
    <w:qFormat/>
    <w:uiPriority w:val="0"/>
    <w:pPr>
      <w:spacing w:line="360" w:lineRule="auto"/>
    </w:pPr>
    <w:rPr>
      <w:szCs w:val="20"/>
    </w:rPr>
  </w:style>
  <w:style w:type="paragraph" w:customStyle="1" w:styleId="52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2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27">
    <w:name w:val="Char2 Char Char Char2"/>
    <w:basedOn w:val="1"/>
    <w:qFormat/>
    <w:uiPriority w:val="0"/>
    <w:rPr>
      <w:rFonts w:ascii="仿宋_GB2312" w:eastAsia="仿宋_GB2312"/>
      <w:b/>
      <w:sz w:val="32"/>
      <w:szCs w:val="32"/>
    </w:rPr>
  </w:style>
  <w:style w:type="paragraph" w:customStyle="1" w:styleId="52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2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30">
    <w:name w:val="正文 首行缩进:  2 字符 Char"/>
    <w:basedOn w:val="1"/>
    <w:qFormat/>
    <w:uiPriority w:val="0"/>
    <w:pPr>
      <w:adjustRightInd/>
      <w:spacing w:line="360" w:lineRule="auto"/>
      <w:ind w:firstLine="480"/>
    </w:pPr>
    <w:rPr>
      <w:rFonts w:cs="宋体"/>
      <w:sz w:val="24"/>
      <w:szCs w:val="20"/>
    </w:rPr>
  </w:style>
  <w:style w:type="paragraph" w:customStyle="1" w:styleId="531">
    <w:name w:val="Char Char4 Char Char"/>
    <w:basedOn w:val="1"/>
    <w:qFormat/>
    <w:uiPriority w:val="0"/>
    <w:pPr>
      <w:widowControl/>
      <w:adjustRightInd/>
      <w:spacing w:after="160" w:line="240" w:lineRule="exact"/>
      <w:jc w:val="left"/>
    </w:pPr>
  </w:style>
  <w:style w:type="paragraph" w:customStyle="1" w:styleId="53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33">
    <w:name w:val="Char Char11 Char Char Char2"/>
    <w:basedOn w:val="1"/>
    <w:qFormat/>
    <w:uiPriority w:val="0"/>
    <w:pPr>
      <w:spacing w:line="360" w:lineRule="auto"/>
    </w:pPr>
    <w:rPr>
      <w:szCs w:val="20"/>
    </w:rPr>
  </w:style>
  <w:style w:type="paragraph" w:customStyle="1" w:styleId="53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3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3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3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3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40">
    <w:name w:val="Char311"/>
    <w:basedOn w:val="1"/>
    <w:qFormat/>
    <w:uiPriority w:val="0"/>
    <w:pPr>
      <w:adjustRightInd/>
      <w:ind w:firstLine="200" w:firstLineChars="200"/>
    </w:pPr>
    <w:rPr>
      <w:rFonts w:ascii="Tahoma" w:hAnsi="Tahoma"/>
      <w:sz w:val="24"/>
      <w:szCs w:val="20"/>
    </w:rPr>
  </w:style>
  <w:style w:type="paragraph" w:customStyle="1" w:styleId="541">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4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43">
    <w:name w:val="正文 内标"/>
    <w:basedOn w:val="458"/>
    <w:qFormat/>
    <w:uiPriority w:val="0"/>
    <w:pPr>
      <w:tabs>
        <w:tab w:val="left" w:pos="0"/>
      </w:tabs>
      <w:ind w:left="900" w:firstLine="0" w:firstLineChars="0"/>
    </w:pPr>
  </w:style>
  <w:style w:type="paragraph" w:customStyle="1" w:styleId="544">
    <w:name w:val="Bulleted List"/>
    <w:basedOn w:val="1"/>
    <w:qFormat/>
    <w:uiPriority w:val="0"/>
    <w:pPr>
      <w:tabs>
        <w:tab w:val="left" w:pos="1260"/>
      </w:tabs>
      <w:adjustRightInd/>
      <w:ind w:left="1260" w:hanging="420"/>
    </w:pPr>
  </w:style>
  <w:style w:type="paragraph" w:customStyle="1" w:styleId="545">
    <w:name w:val="样式 正文文本缩进 2 + 仿宋_GB2312 黑色 行距: 1.5 倍行距"/>
    <w:basedOn w:val="51"/>
    <w:qFormat/>
    <w:uiPriority w:val="0"/>
    <w:pPr>
      <w:adjustRightInd/>
      <w:ind w:firstLine="560" w:firstLineChars="200"/>
      <w:textAlignment w:val="auto"/>
    </w:pPr>
    <w:rPr>
      <w:rFonts w:hAnsi="宋体" w:cs="宋体"/>
      <w:color w:val="000000"/>
      <w:kern w:val="2"/>
      <w:sz w:val="24"/>
    </w:rPr>
  </w:style>
  <w:style w:type="paragraph" w:customStyle="1" w:styleId="546">
    <w:name w:val="样式 左侧:  0.85 厘米"/>
    <w:basedOn w:val="1"/>
    <w:qFormat/>
    <w:uiPriority w:val="2"/>
    <w:pPr>
      <w:adjustRightInd/>
      <w:spacing w:line="360" w:lineRule="auto"/>
    </w:pPr>
    <w:rPr>
      <w:rFonts w:cs="宋体"/>
      <w:sz w:val="24"/>
      <w:szCs w:val="20"/>
    </w:rPr>
  </w:style>
  <w:style w:type="paragraph" w:customStyle="1" w:styleId="547">
    <w:name w:val="Char Char Char Char Char Char Char Char Char Char Char Char1 Char"/>
    <w:basedOn w:val="1"/>
    <w:qFormat/>
    <w:uiPriority w:val="0"/>
    <w:rPr>
      <w:rFonts w:ascii="Tahoma" w:hAnsi="Tahoma" w:cs="仿宋_GB2312"/>
      <w:sz w:val="24"/>
      <w:szCs w:val="20"/>
    </w:rPr>
  </w:style>
  <w:style w:type="paragraph" w:customStyle="1" w:styleId="548">
    <w:name w:val="正文1"/>
    <w:basedOn w:val="44"/>
    <w:qFormat/>
    <w:uiPriority w:val="0"/>
    <w:pPr>
      <w:ind w:left="0" w:leftChars="0" w:firstLine="480" w:firstLineChars="200"/>
    </w:pPr>
    <w:rPr>
      <w:rFonts w:ascii="仿宋_GB2312" w:hAnsi="Courier New" w:eastAsia="仿宋_GB2312"/>
      <w:kern w:val="28"/>
      <w:sz w:val="24"/>
    </w:rPr>
  </w:style>
  <w:style w:type="paragraph" w:customStyle="1" w:styleId="54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5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52">
    <w:name w:val="Char Char1 Char Char Char Char Char Char"/>
    <w:basedOn w:val="1"/>
    <w:qFormat/>
    <w:uiPriority w:val="0"/>
    <w:rPr>
      <w:rFonts w:ascii="仿宋_GB2312" w:eastAsia="仿宋_GB2312"/>
      <w:b/>
      <w:sz w:val="32"/>
      <w:szCs w:val="20"/>
    </w:rPr>
  </w:style>
  <w:style w:type="paragraph" w:customStyle="1" w:styleId="55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54">
    <w:name w:val="Char Char1 Char Char Char Char Char Char2"/>
    <w:basedOn w:val="1"/>
    <w:qFormat/>
    <w:uiPriority w:val="0"/>
    <w:rPr>
      <w:rFonts w:ascii="仿宋_GB2312" w:eastAsia="仿宋_GB2312"/>
      <w:b/>
      <w:sz w:val="32"/>
      <w:szCs w:val="20"/>
    </w:rPr>
  </w:style>
  <w:style w:type="paragraph" w:customStyle="1" w:styleId="55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5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5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5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6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6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6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4">
    <w:name w:val="Char31"/>
    <w:basedOn w:val="1"/>
    <w:qFormat/>
    <w:uiPriority w:val="0"/>
    <w:pPr>
      <w:adjustRightInd/>
    </w:pPr>
    <w:rPr>
      <w:rFonts w:ascii="仿宋_GB2312" w:eastAsia="仿宋_GB2312"/>
      <w:b/>
      <w:sz w:val="32"/>
      <w:szCs w:val="32"/>
    </w:rPr>
  </w:style>
  <w:style w:type="paragraph" w:customStyle="1" w:styleId="565">
    <w:name w:val="样式 标题 3h33rd level3Heading 3 - oldH3l3CTheading 3Headin..."/>
    <w:basedOn w:val="6"/>
    <w:qFormat/>
    <w:uiPriority w:val="0"/>
    <w:pPr>
      <w:jc w:val="left"/>
    </w:pPr>
    <w:rPr>
      <w:rFonts w:eastAsia="黑体" w:cs="宋体"/>
      <w:sz w:val="28"/>
      <w:szCs w:val="20"/>
    </w:rPr>
  </w:style>
  <w:style w:type="paragraph" w:customStyle="1" w:styleId="56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6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68">
    <w:name w:val="Char Char1"/>
    <w:basedOn w:val="1"/>
    <w:qFormat/>
    <w:uiPriority w:val="0"/>
    <w:pPr>
      <w:widowControl/>
      <w:spacing w:after="160" w:line="240" w:lineRule="exact"/>
      <w:jc w:val="left"/>
    </w:pPr>
    <w:rPr>
      <w:rFonts w:eastAsia="仿宋_GB2312"/>
      <w:sz w:val="28"/>
    </w:rPr>
  </w:style>
  <w:style w:type="paragraph" w:customStyle="1" w:styleId="569">
    <w:name w:val="Char21"/>
    <w:basedOn w:val="1"/>
    <w:qFormat/>
    <w:uiPriority w:val="0"/>
    <w:pPr>
      <w:adjustRightInd/>
      <w:ind w:firstLine="200" w:firstLineChars="200"/>
    </w:pPr>
    <w:rPr>
      <w:rFonts w:ascii="仿宋_GB2312" w:eastAsia="仿宋_GB2312"/>
      <w:b/>
      <w:sz w:val="32"/>
      <w:szCs w:val="32"/>
    </w:rPr>
  </w:style>
  <w:style w:type="paragraph" w:customStyle="1" w:styleId="570">
    <w:name w:val="列表段落11"/>
    <w:basedOn w:val="1"/>
    <w:qFormat/>
    <w:uiPriority w:val="34"/>
    <w:pPr>
      <w:adjustRightInd/>
      <w:ind w:right="238" w:firstLine="420"/>
    </w:pPr>
    <w:rPr>
      <w:rFonts w:ascii="Calibri" w:hAnsi="Calibri"/>
      <w:sz w:val="24"/>
    </w:rPr>
  </w:style>
  <w:style w:type="paragraph" w:customStyle="1" w:styleId="571">
    <w:name w:val="Char Char110"/>
    <w:basedOn w:val="1"/>
    <w:qFormat/>
    <w:uiPriority w:val="6"/>
    <w:pPr>
      <w:spacing w:line="360" w:lineRule="auto"/>
    </w:pPr>
    <w:rPr>
      <w:rFonts w:ascii="Tahoma" w:hAnsi="Tahoma"/>
      <w:sz w:val="24"/>
      <w:szCs w:val="20"/>
    </w:rPr>
  </w:style>
  <w:style w:type="paragraph" w:customStyle="1" w:styleId="57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7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7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7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76">
    <w:name w:val="Char Char Char Char Char Char Char Char Char Char Char Char1 Char2"/>
    <w:basedOn w:val="1"/>
    <w:qFormat/>
    <w:uiPriority w:val="0"/>
    <w:rPr>
      <w:rFonts w:ascii="Tahoma" w:hAnsi="Tahoma" w:cs="仿宋_GB2312"/>
      <w:sz w:val="24"/>
      <w:szCs w:val="20"/>
    </w:rPr>
  </w:style>
  <w:style w:type="paragraph" w:customStyle="1" w:styleId="57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7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79">
    <w:name w:val="样式 列表编号 + 段后: 0.5 行"/>
    <w:basedOn w:val="21"/>
    <w:qFormat/>
    <w:uiPriority w:val="2"/>
    <w:pPr>
      <w:tabs>
        <w:tab w:val="clear" w:pos="390"/>
        <w:tab w:val="clear" w:pos="454"/>
      </w:tabs>
      <w:spacing w:after="0"/>
      <w:ind w:left="840" w:hanging="420"/>
      <w:contextualSpacing/>
    </w:pPr>
    <w:rPr>
      <w:rFonts w:cs="宋体"/>
    </w:rPr>
  </w:style>
  <w:style w:type="paragraph" w:customStyle="1" w:styleId="58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81">
    <w:name w:val="_Style 12"/>
    <w:basedOn w:val="27"/>
    <w:qFormat/>
    <w:uiPriority w:val="0"/>
    <w:pPr>
      <w:snapToGrid w:val="0"/>
      <w:spacing w:line="360" w:lineRule="auto"/>
    </w:pPr>
  </w:style>
  <w:style w:type="paragraph" w:customStyle="1" w:styleId="58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8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84">
    <w:name w:val="_Style 94"/>
    <w:basedOn w:val="1"/>
    <w:next w:val="125"/>
    <w:qFormat/>
    <w:uiPriority w:val="34"/>
    <w:pPr>
      <w:adjustRightInd/>
      <w:spacing w:line="360" w:lineRule="auto"/>
      <w:ind w:firstLine="200" w:firstLineChars="200"/>
    </w:pPr>
    <w:rPr>
      <w:rFonts w:ascii="Calibri" w:hAnsi="Calibri"/>
      <w:sz w:val="28"/>
      <w:szCs w:val="20"/>
    </w:rPr>
  </w:style>
  <w:style w:type="paragraph" w:customStyle="1" w:styleId="58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6">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58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88">
    <w:name w:val="3级标题"/>
    <w:basedOn w:val="380"/>
    <w:qFormat/>
    <w:uiPriority w:val="0"/>
    <w:pPr>
      <w:outlineLvl w:val="2"/>
    </w:pPr>
  </w:style>
  <w:style w:type="paragraph" w:customStyle="1" w:styleId="58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0">
    <w:name w:val="Char1 Char Char Char3"/>
    <w:basedOn w:val="1"/>
    <w:qFormat/>
    <w:uiPriority w:val="0"/>
    <w:pPr>
      <w:adjustRightInd/>
      <w:ind w:firstLine="200" w:firstLineChars="200"/>
    </w:pPr>
    <w:rPr>
      <w:rFonts w:ascii="Tahoma" w:hAnsi="Tahoma"/>
      <w:sz w:val="24"/>
      <w:szCs w:val="20"/>
    </w:rPr>
  </w:style>
  <w:style w:type="paragraph" w:customStyle="1" w:styleId="59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92">
    <w:name w:val="MM Empty"/>
    <w:basedOn w:val="1"/>
    <w:qFormat/>
    <w:uiPriority w:val="0"/>
    <w:pPr>
      <w:adjustRightInd/>
    </w:pPr>
  </w:style>
  <w:style w:type="paragraph" w:customStyle="1" w:styleId="593">
    <w:name w:val="Char24"/>
    <w:basedOn w:val="1"/>
    <w:qFormat/>
    <w:uiPriority w:val="0"/>
    <w:rPr>
      <w:rFonts w:ascii="仿宋_GB2312" w:eastAsia="仿宋_GB2312"/>
      <w:b/>
      <w:sz w:val="32"/>
      <w:szCs w:val="32"/>
    </w:rPr>
  </w:style>
  <w:style w:type="paragraph" w:customStyle="1" w:styleId="594">
    <w:name w:val="正文箭头"/>
    <w:basedOn w:val="246"/>
    <w:qFormat/>
    <w:uiPriority w:val="0"/>
  </w:style>
  <w:style w:type="paragraph" w:customStyle="1" w:styleId="595">
    <w:name w:val="U_编号2"/>
    <w:basedOn w:val="1"/>
    <w:qFormat/>
    <w:uiPriority w:val="0"/>
    <w:pPr>
      <w:tabs>
        <w:tab w:val="left" w:pos="785"/>
      </w:tabs>
      <w:adjustRightInd/>
      <w:spacing w:beforeLines="10" w:afterLines="10" w:line="300" w:lineRule="auto"/>
    </w:pPr>
    <w:rPr>
      <w:sz w:val="24"/>
    </w:rPr>
  </w:style>
  <w:style w:type="paragraph" w:customStyle="1" w:styleId="59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标书标题3"/>
    <w:basedOn w:val="6"/>
    <w:qFormat/>
    <w:uiPriority w:val="0"/>
    <w:pPr>
      <w:widowControl/>
      <w:spacing w:before="120" w:after="60" w:line="300" w:lineRule="auto"/>
      <w:jc w:val="left"/>
    </w:pPr>
    <w:rPr>
      <w:rFonts w:ascii="Arial Narrow" w:hAnsi="Arial Narrow" w:eastAsia="仿宋_GB2312"/>
      <w:b w:val="0"/>
      <w:bCs w:val="0"/>
      <w:color w:val="000000"/>
      <w:kern w:val="0"/>
      <w:sz w:val="28"/>
    </w:rPr>
  </w:style>
  <w:style w:type="paragraph" w:customStyle="1" w:styleId="599">
    <w:name w:val="TOC 标题11"/>
    <w:basedOn w:val="4"/>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600">
    <w:name w:val="_Style 1"/>
    <w:basedOn w:val="1"/>
    <w:qFormat/>
    <w:uiPriority w:val="34"/>
    <w:pPr>
      <w:adjustRightInd/>
      <w:ind w:firstLine="420" w:firstLineChars="200"/>
    </w:pPr>
    <w:rPr>
      <w:rFonts w:eastAsia="仿宋_GB2312"/>
      <w:sz w:val="28"/>
    </w:rPr>
  </w:style>
  <w:style w:type="paragraph" w:customStyle="1" w:styleId="601">
    <w:name w:val="表格 内容"/>
    <w:basedOn w:val="437"/>
    <w:qFormat/>
    <w:uiPriority w:val="0"/>
    <w:rPr>
      <w:b w:val="0"/>
      <w:sz w:val="20"/>
    </w:rPr>
  </w:style>
  <w:style w:type="paragraph" w:customStyle="1" w:styleId="602">
    <w:name w:val="正文首行缩进1"/>
    <w:basedOn w:val="3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60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4">
    <w:name w:val="数字标题5"/>
    <w:basedOn w:val="8"/>
    <w:next w:val="1"/>
    <w:qFormat/>
    <w:uiPriority w:val="0"/>
    <w:pPr>
      <w:tabs>
        <w:tab w:val="left" w:pos="1080"/>
        <w:tab w:val="clear" w:pos="1008"/>
      </w:tabs>
      <w:ind w:left="1080" w:hanging="1080"/>
    </w:pPr>
  </w:style>
  <w:style w:type="paragraph" w:customStyle="1" w:styleId="605">
    <w:name w:val="数字标题1"/>
    <w:basedOn w:val="4"/>
    <w:next w:val="1"/>
    <w:qFormat/>
    <w:uiPriority w:val="0"/>
    <w:pPr>
      <w:tabs>
        <w:tab w:val="left" w:pos="480"/>
        <w:tab w:val="clear" w:pos="432"/>
      </w:tabs>
      <w:ind w:left="480" w:hanging="480"/>
    </w:pPr>
  </w:style>
  <w:style w:type="paragraph" w:customStyle="1" w:styleId="60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0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0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0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1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1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12">
    <w:name w:val="0"/>
    <w:basedOn w:val="1"/>
    <w:qFormat/>
    <w:uiPriority w:val="0"/>
    <w:pPr>
      <w:widowControl/>
    </w:pPr>
    <w:rPr>
      <w:kern w:val="0"/>
      <w:sz w:val="24"/>
      <w:szCs w:val="20"/>
    </w:rPr>
  </w:style>
  <w:style w:type="paragraph" w:customStyle="1" w:styleId="613">
    <w:name w:val="Char Char113"/>
    <w:basedOn w:val="1"/>
    <w:qFormat/>
    <w:uiPriority w:val="0"/>
    <w:pPr>
      <w:widowControl/>
      <w:spacing w:after="160" w:line="240" w:lineRule="exact"/>
      <w:jc w:val="left"/>
    </w:pPr>
    <w:rPr>
      <w:rFonts w:eastAsia="仿宋_GB2312"/>
      <w:sz w:val="28"/>
    </w:rPr>
  </w:style>
  <w:style w:type="paragraph" w:customStyle="1" w:styleId="61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15">
    <w:name w:val="_Style 8"/>
    <w:basedOn w:val="1"/>
    <w:qFormat/>
    <w:uiPriority w:val="34"/>
    <w:pPr>
      <w:adjustRightInd/>
      <w:ind w:firstLine="420" w:firstLineChars="200"/>
    </w:pPr>
    <w:rPr>
      <w:rFonts w:eastAsia="仿宋_GB2312"/>
      <w:sz w:val="28"/>
    </w:rPr>
  </w:style>
  <w:style w:type="paragraph" w:customStyle="1" w:styleId="61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1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1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2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21">
    <w:name w:val="Char Char112"/>
    <w:basedOn w:val="1"/>
    <w:qFormat/>
    <w:uiPriority w:val="6"/>
    <w:pPr>
      <w:widowControl/>
      <w:spacing w:after="160" w:line="240" w:lineRule="exact"/>
      <w:jc w:val="left"/>
    </w:pPr>
    <w:rPr>
      <w:rFonts w:eastAsia="仿宋_GB2312"/>
      <w:sz w:val="28"/>
    </w:rPr>
  </w:style>
  <w:style w:type="paragraph" w:customStyle="1" w:styleId="622">
    <w:name w:val="正文 图"/>
    <w:basedOn w:val="151"/>
    <w:qFormat/>
    <w:uiPriority w:val="0"/>
    <w:pPr>
      <w:adjustRightInd/>
      <w:spacing w:before="0"/>
      <w:ind w:firstLine="0"/>
      <w:jc w:val="center"/>
    </w:pPr>
    <w:rPr>
      <w:rFonts w:ascii="微软雅黑" w:hAnsi="微软雅黑"/>
    </w:rPr>
  </w:style>
  <w:style w:type="paragraph" w:customStyle="1" w:styleId="62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25">
    <w:name w:val="Thf"/>
    <w:basedOn w:val="270"/>
    <w:qFormat/>
    <w:uiPriority w:val="0"/>
    <w:pPr>
      <w:ind w:left="0"/>
    </w:pPr>
  </w:style>
  <w:style w:type="paragraph" w:customStyle="1" w:styleId="62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2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28">
    <w:name w:val="注释"/>
    <w:basedOn w:val="1"/>
    <w:qFormat/>
    <w:uiPriority w:val="0"/>
    <w:pPr>
      <w:adjustRightInd/>
      <w:spacing w:line="360" w:lineRule="auto"/>
      <w:ind w:firstLine="480"/>
    </w:pPr>
    <w:rPr>
      <w:sz w:val="24"/>
    </w:rPr>
  </w:style>
  <w:style w:type="paragraph" w:customStyle="1" w:styleId="629">
    <w:name w:val="列出段落111"/>
    <w:basedOn w:val="1"/>
    <w:qFormat/>
    <w:uiPriority w:val="34"/>
    <w:pPr>
      <w:ind w:firstLine="420" w:firstLineChars="200"/>
    </w:pPr>
  </w:style>
  <w:style w:type="paragraph" w:customStyle="1" w:styleId="630">
    <w:name w:val="标准文本"/>
    <w:basedOn w:val="1"/>
    <w:link w:val="1072"/>
    <w:qFormat/>
    <w:uiPriority w:val="0"/>
    <w:pPr>
      <w:adjustRightInd/>
      <w:spacing w:line="360" w:lineRule="auto"/>
      <w:ind w:firstLine="480" w:firstLineChars="200"/>
    </w:pPr>
    <w:rPr>
      <w:rFonts w:cs="宋体"/>
      <w:sz w:val="24"/>
      <w:szCs w:val="20"/>
    </w:rPr>
  </w:style>
  <w:style w:type="paragraph" w:customStyle="1" w:styleId="631">
    <w:name w:val="_Style 947"/>
    <w:basedOn w:val="1"/>
    <w:next w:val="125"/>
    <w:qFormat/>
    <w:uiPriority w:val="34"/>
    <w:pPr>
      <w:adjustRightInd/>
      <w:ind w:firstLine="420" w:firstLineChars="200"/>
    </w:pPr>
  </w:style>
  <w:style w:type="paragraph" w:customStyle="1" w:styleId="63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33">
    <w:name w:val="纯文本2"/>
    <w:basedOn w:val="1"/>
    <w:qFormat/>
    <w:uiPriority w:val="0"/>
    <w:pPr>
      <w:adjustRightInd/>
      <w:snapToGrid w:val="0"/>
      <w:jc w:val="left"/>
    </w:pPr>
    <w:rPr>
      <w:rFonts w:ascii="Century Gothic" w:hAnsi="楷体_GB2312" w:eastAsia="Century Gothic"/>
      <w:szCs w:val="20"/>
    </w:rPr>
  </w:style>
  <w:style w:type="paragraph" w:customStyle="1" w:styleId="63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3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36">
    <w:name w:val="节"/>
    <w:basedOn w:val="5"/>
    <w:qFormat/>
    <w:uiPriority w:val="0"/>
    <w:pPr>
      <w:tabs>
        <w:tab w:val="clear" w:pos="432"/>
      </w:tabs>
      <w:spacing w:before="160" w:after="160" w:line="720" w:lineRule="exact"/>
      <w:jc w:val="center"/>
    </w:pPr>
    <w:rPr>
      <w:rFonts w:ascii="Arial" w:hAnsi="Arial" w:eastAsia="楷体"/>
      <w:b w:val="0"/>
      <w:color w:val="000000"/>
      <w:spacing w:val="14"/>
      <w:kern w:val="24"/>
      <w:szCs w:val="20"/>
      <w:lang w:val="en-US"/>
    </w:rPr>
  </w:style>
  <w:style w:type="paragraph" w:customStyle="1" w:styleId="637">
    <w:name w:val="Blockquote"/>
    <w:basedOn w:val="1"/>
    <w:qFormat/>
    <w:uiPriority w:val="0"/>
    <w:pPr>
      <w:autoSpaceDE w:val="0"/>
      <w:autoSpaceDN w:val="0"/>
      <w:spacing w:before="100" w:after="100"/>
      <w:ind w:left="360" w:right="360"/>
      <w:jc w:val="left"/>
    </w:pPr>
    <w:rPr>
      <w:kern w:val="0"/>
      <w:sz w:val="24"/>
      <w:szCs w:val="20"/>
    </w:rPr>
  </w:style>
  <w:style w:type="paragraph" w:customStyle="1" w:styleId="638">
    <w:name w:val="p1"/>
    <w:basedOn w:val="1"/>
    <w:qFormat/>
    <w:uiPriority w:val="0"/>
    <w:pPr>
      <w:widowControl/>
      <w:adjustRightInd/>
      <w:jc w:val="left"/>
    </w:pPr>
    <w:rPr>
      <w:rFonts w:ascii=".PingFang SC" w:eastAsia=".PingFang SC"/>
      <w:color w:val="454545"/>
      <w:kern w:val="0"/>
      <w:sz w:val="18"/>
      <w:szCs w:val="18"/>
    </w:rPr>
  </w:style>
  <w:style w:type="paragraph" w:customStyle="1" w:styleId="639">
    <w:name w:val="Table Paragraph"/>
    <w:basedOn w:val="1"/>
    <w:qFormat/>
    <w:uiPriority w:val="0"/>
    <w:pPr>
      <w:adjustRightInd/>
      <w:jc w:val="left"/>
    </w:pPr>
    <w:rPr>
      <w:rFonts w:ascii="Calibri" w:hAnsi="Calibri"/>
      <w:kern w:val="0"/>
      <w:sz w:val="22"/>
      <w:szCs w:val="22"/>
      <w:lang w:eastAsia="en-US"/>
    </w:rPr>
  </w:style>
  <w:style w:type="paragraph" w:customStyle="1" w:styleId="64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4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4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43">
    <w:name w:val="[Normal]"/>
    <w:qFormat/>
    <w:uiPriority w:val="0"/>
    <w:rPr>
      <w:rFonts w:ascii="宋体" w:hAnsi="宋体" w:eastAsia="宋体" w:cs="Times New Roman"/>
      <w:sz w:val="24"/>
      <w:szCs w:val="22"/>
      <w:lang w:val="zh-CN" w:eastAsia="zh-CN" w:bidi="ar-SA"/>
    </w:rPr>
  </w:style>
  <w:style w:type="paragraph" w:customStyle="1" w:styleId="644">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645">
    <w:name w:val="_正文"/>
    <w:basedOn w:val="1"/>
    <w:link w:val="1090"/>
    <w:qFormat/>
    <w:uiPriority w:val="0"/>
    <w:pPr>
      <w:tabs>
        <w:tab w:val="left" w:pos="840"/>
      </w:tabs>
      <w:adjustRightInd/>
      <w:spacing w:line="360" w:lineRule="auto"/>
      <w:ind w:firstLine="200" w:firstLineChars="200"/>
    </w:pPr>
    <w:rPr>
      <w:sz w:val="24"/>
    </w:rPr>
  </w:style>
  <w:style w:type="paragraph" w:customStyle="1" w:styleId="646">
    <w:name w:val="亚运 5级标题"/>
    <w:basedOn w:val="8"/>
    <w:link w:val="1091"/>
    <w:qFormat/>
    <w:uiPriority w:val="0"/>
    <w:pPr>
      <w:numPr>
        <w:ilvl w:val="4"/>
        <w:numId w:val="4"/>
      </w:numPr>
      <w:tabs>
        <w:tab w:val="left" w:pos="700"/>
        <w:tab w:val="left" w:pos="840"/>
        <w:tab w:val="clear" w:pos="1008"/>
      </w:tabs>
      <w:textAlignment w:val="baseline"/>
    </w:pPr>
    <w:rPr>
      <w:rFonts w:ascii="宋体" w:hAnsi="宋体"/>
      <w:color w:val="000000"/>
      <w:sz w:val="24"/>
    </w:rPr>
  </w:style>
  <w:style w:type="paragraph" w:customStyle="1" w:styleId="647">
    <w:name w:val="修订4"/>
    <w:semiHidden/>
    <w:qFormat/>
    <w:uiPriority w:val="99"/>
    <w:rPr>
      <w:rFonts w:ascii="Times New Roman" w:hAnsi="Times New Roman" w:eastAsia="宋体" w:cs="Times New Roman"/>
      <w:kern w:val="2"/>
      <w:sz w:val="21"/>
      <w:szCs w:val="24"/>
      <w:lang w:val="en-US" w:eastAsia="zh-CN" w:bidi="ar-SA"/>
    </w:rPr>
  </w:style>
  <w:style w:type="paragraph" w:customStyle="1" w:styleId="648">
    <w:name w:val="修订5"/>
    <w:semiHidden/>
    <w:qFormat/>
    <w:uiPriority w:val="99"/>
    <w:rPr>
      <w:rFonts w:ascii="Times New Roman" w:hAnsi="Times New Roman" w:eastAsia="宋体" w:cs="Times New Roman"/>
      <w:kern w:val="2"/>
      <w:sz w:val="21"/>
      <w:szCs w:val="24"/>
      <w:lang w:val="en-US" w:eastAsia="zh-CN" w:bidi="ar-SA"/>
    </w:rPr>
  </w:style>
  <w:style w:type="paragraph" w:customStyle="1" w:styleId="649">
    <w:name w:val="正文缩"/>
    <w:basedOn w:val="1"/>
    <w:link w:val="1092"/>
    <w:qFormat/>
    <w:uiPriority w:val="0"/>
    <w:pPr>
      <w:adjustRightInd/>
      <w:spacing w:line="360" w:lineRule="auto"/>
      <w:ind w:firstLine="200" w:firstLineChars="200"/>
    </w:pPr>
    <w:rPr>
      <w:rFonts w:eastAsia="楷体_GB2312"/>
      <w:sz w:val="24"/>
    </w:rPr>
  </w:style>
  <w:style w:type="paragraph" w:customStyle="1" w:styleId="650">
    <w:name w:val="亚运3级标题"/>
    <w:basedOn w:val="1"/>
    <w:link w:val="1094"/>
    <w:qFormat/>
    <w:uiPriority w:val="0"/>
    <w:pPr>
      <w:keepNext/>
      <w:keepLines/>
      <w:tabs>
        <w:tab w:val="left" w:pos="720"/>
        <w:tab w:val="left" w:pos="840"/>
      </w:tabs>
      <w:snapToGrid w:val="0"/>
      <w:spacing w:line="360" w:lineRule="auto"/>
      <w:outlineLvl w:val="2"/>
    </w:pPr>
    <w:rPr>
      <w:rFonts w:ascii="黑体" w:hAnsi="黑体" w:eastAsia="仿宋" w:cs="Arial"/>
      <w:bCs/>
      <w:sz w:val="30"/>
      <w:szCs w:val="30"/>
    </w:rPr>
  </w:style>
  <w:style w:type="paragraph" w:customStyle="1" w:styleId="651">
    <w:name w:val="亚运 4级标题"/>
    <w:basedOn w:val="7"/>
    <w:link w:val="1095"/>
    <w:qFormat/>
    <w:uiPriority w:val="0"/>
    <w:pPr>
      <w:tabs>
        <w:tab w:val="left" w:pos="840"/>
        <w:tab w:val="clear" w:pos="864"/>
      </w:tabs>
      <w:snapToGrid w:val="0"/>
      <w:spacing w:before="0" w:after="0" w:line="360" w:lineRule="auto"/>
      <w:ind w:left="0" w:firstLine="0"/>
      <w:textAlignment w:val="baseline"/>
    </w:pPr>
    <w:rPr>
      <w:rFonts w:ascii="黑体" w:hAnsi="黑体" w:eastAsia="仿宋"/>
      <w:b w:val="0"/>
      <w:color w:val="000000"/>
      <w:kern w:val="0"/>
      <w:sz w:val="30"/>
      <w:szCs w:val="30"/>
      <w:lang w:val="en-US"/>
    </w:rPr>
  </w:style>
  <w:style w:type="paragraph" w:customStyle="1" w:styleId="652">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53">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654">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655">
    <w:name w:val="修订9"/>
    <w:hidden/>
    <w:semiHidden/>
    <w:qFormat/>
    <w:uiPriority w:val="99"/>
    <w:rPr>
      <w:rFonts w:ascii="Times New Roman" w:hAnsi="Times New Roman" w:eastAsia="宋体" w:cs="Times New Roman"/>
      <w:kern w:val="2"/>
      <w:sz w:val="21"/>
      <w:szCs w:val="24"/>
      <w:lang w:val="en-US" w:eastAsia="zh-CN" w:bidi="ar-SA"/>
    </w:rPr>
  </w:style>
  <w:style w:type="paragraph" w:customStyle="1" w:styleId="656">
    <w:name w:val="列表段落2"/>
    <w:basedOn w:val="1"/>
    <w:qFormat/>
    <w:uiPriority w:val="0"/>
    <w:pPr>
      <w:ind w:firstLine="420" w:firstLineChars="200"/>
    </w:pPr>
  </w:style>
  <w:style w:type="paragraph" w:customStyle="1" w:styleId="657">
    <w:name w:val="表格正文"/>
    <w:qFormat/>
    <w:uiPriority w:val="0"/>
    <w:pPr>
      <w:widowControl w:val="0"/>
      <w:adjustRightInd w:val="0"/>
      <w:snapToGrid w:val="0"/>
      <w:jc w:val="center"/>
      <w:textAlignment w:val="baseline"/>
    </w:pPr>
    <w:rPr>
      <w:rFonts w:ascii="宋体" w:hAnsi="Arial" w:eastAsia="宋体" w:cs="宋体"/>
      <w:szCs w:val="18"/>
      <w:lang w:val="en-US" w:eastAsia="zh-CN" w:bidi="ar-SA"/>
    </w:rPr>
  </w:style>
  <w:style w:type="paragraph" w:customStyle="1" w:styleId="658">
    <w:name w:val="修订10"/>
    <w:hidden/>
    <w:semiHidden/>
    <w:qFormat/>
    <w:uiPriority w:val="99"/>
    <w:rPr>
      <w:rFonts w:ascii="Times New Roman" w:hAnsi="Times New Roman" w:eastAsia="宋体" w:cs="Times New Roman"/>
      <w:kern w:val="2"/>
      <w:sz w:val="21"/>
      <w:szCs w:val="24"/>
      <w:lang w:val="en-US" w:eastAsia="zh-CN" w:bidi="ar-SA"/>
    </w:rPr>
  </w:style>
  <w:style w:type="paragraph" w:customStyle="1" w:styleId="659">
    <w:name w:val="修订11"/>
    <w:hidden/>
    <w:qFormat/>
    <w:uiPriority w:val="0"/>
    <w:rPr>
      <w:rFonts w:ascii="Times New Roman" w:hAnsi="Times New Roman" w:eastAsia="宋体" w:cs="Times New Roman"/>
      <w:kern w:val="2"/>
      <w:sz w:val="21"/>
      <w:szCs w:val="24"/>
      <w:lang w:val="en-US" w:eastAsia="zh-CN" w:bidi="ar-SA"/>
    </w:rPr>
  </w:style>
  <w:style w:type="paragraph" w:customStyle="1" w:styleId="660">
    <w:name w:val="修订12"/>
    <w:hidden/>
    <w:semiHidden/>
    <w:qFormat/>
    <w:uiPriority w:val="99"/>
    <w:rPr>
      <w:rFonts w:ascii="Times New Roman" w:hAnsi="Times New Roman" w:eastAsia="宋体" w:cs="Times New Roman"/>
      <w:kern w:val="2"/>
      <w:sz w:val="21"/>
      <w:szCs w:val="24"/>
      <w:lang w:val="en-US" w:eastAsia="zh-CN" w:bidi="ar-SA"/>
    </w:rPr>
  </w:style>
  <w:style w:type="paragraph" w:customStyle="1" w:styleId="661">
    <w:name w:val="正文（上会）"/>
    <w:basedOn w:val="1"/>
    <w:link w:val="1106"/>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662">
    <w:name w:val="样式 宋体 小四 行距: 1.5 倍行距 首行缩进:  2 字符"/>
    <w:basedOn w:val="1"/>
    <w:qFormat/>
    <w:uiPriority w:val="0"/>
    <w:pPr>
      <w:adjustRightInd/>
      <w:spacing w:line="360" w:lineRule="auto"/>
      <w:ind w:firstLine="200" w:firstLineChars="200"/>
    </w:pPr>
    <w:rPr>
      <w:rFonts w:ascii="宋体" w:hAnsi="宋体" w:cs="宋体"/>
      <w:sz w:val="24"/>
    </w:rPr>
  </w:style>
  <w:style w:type="paragraph" w:customStyle="1" w:styleId="663">
    <w:name w:val="二级标题"/>
    <w:basedOn w:val="5"/>
    <w:link w:val="1110"/>
    <w:qFormat/>
    <w:uiPriority w:val="0"/>
    <w:pPr>
      <w:numPr>
        <w:ilvl w:val="1"/>
        <w:numId w:val="5"/>
      </w:numPr>
      <w:tabs>
        <w:tab w:val="clear" w:pos="432"/>
      </w:tabs>
      <w:adjustRightInd/>
      <w:snapToGrid/>
      <w:ind w:left="0"/>
    </w:pPr>
    <w:rPr>
      <w:rFonts w:ascii="Arial" w:hAnsi="Arial" w:cs="宋体"/>
      <w:kern w:val="2"/>
      <w:sz w:val="30"/>
      <w:lang w:val="en-US"/>
    </w:rPr>
  </w:style>
  <w:style w:type="paragraph" w:customStyle="1" w:styleId="664">
    <w:name w:val="四级标题"/>
    <w:basedOn w:val="7"/>
    <w:link w:val="1111"/>
    <w:qFormat/>
    <w:uiPriority w:val="0"/>
    <w:pPr>
      <w:numPr>
        <w:ilvl w:val="3"/>
        <w:numId w:val="5"/>
      </w:numPr>
      <w:tabs>
        <w:tab w:val="clear" w:pos="864"/>
      </w:tabs>
      <w:adjustRightInd/>
      <w:spacing w:before="0" w:after="0" w:line="360" w:lineRule="auto"/>
      <w:jc w:val="left"/>
    </w:pPr>
    <w:rPr>
      <w:rFonts w:eastAsia="宋体" w:cs="宋体"/>
      <w:lang w:val="en-US"/>
    </w:rPr>
  </w:style>
  <w:style w:type="paragraph" w:customStyle="1" w:styleId="665">
    <w:name w:val="五级标题"/>
    <w:basedOn w:val="8"/>
    <w:link w:val="1112"/>
    <w:qFormat/>
    <w:uiPriority w:val="0"/>
    <w:pPr>
      <w:numPr>
        <w:ilvl w:val="4"/>
        <w:numId w:val="5"/>
      </w:numPr>
      <w:tabs>
        <w:tab w:val="clear" w:pos="1008"/>
      </w:tabs>
      <w:adjustRightInd/>
      <w:snapToGrid/>
    </w:pPr>
    <w:rPr>
      <w:rFonts w:ascii="Arial" w:hAnsi="Arial" w:cs="宋体"/>
      <w:kern w:val="0"/>
    </w:rPr>
  </w:style>
  <w:style w:type="paragraph" w:customStyle="1" w:styleId="666">
    <w:name w:val="六级标题"/>
    <w:basedOn w:val="9"/>
    <w:link w:val="1113"/>
    <w:qFormat/>
    <w:uiPriority w:val="0"/>
    <w:pPr>
      <w:numPr>
        <w:ilvl w:val="5"/>
        <w:numId w:val="5"/>
      </w:numPr>
      <w:tabs>
        <w:tab w:val="clear" w:pos="1152"/>
      </w:tabs>
      <w:adjustRightInd/>
      <w:snapToGrid/>
    </w:pPr>
    <w:rPr>
      <w:rFonts w:eastAsia="宋体" w:cs="宋体"/>
      <w:sz w:val="28"/>
    </w:rPr>
  </w:style>
  <w:style w:type="paragraph" w:customStyle="1" w:styleId="667">
    <w:name w:val="七级标题"/>
    <w:basedOn w:val="10"/>
    <w:qFormat/>
    <w:uiPriority w:val="0"/>
    <w:pPr>
      <w:numPr>
        <w:ilvl w:val="6"/>
        <w:numId w:val="5"/>
      </w:numPr>
      <w:tabs>
        <w:tab w:val="clear" w:pos="1296"/>
      </w:tabs>
      <w:adjustRightInd/>
      <w:snapToGrid/>
    </w:pPr>
    <w:rPr>
      <w:rFonts w:ascii="Arial" w:hAnsi="Arial" w:cs="宋体"/>
      <w:kern w:val="0"/>
    </w:rPr>
  </w:style>
  <w:style w:type="paragraph" w:customStyle="1" w:styleId="668">
    <w:name w:val="八级标题"/>
    <w:basedOn w:val="11"/>
    <w:qFormat/>
    <w:uiPriority w:val="0"/>
    <w:pPr>
      <w:numPr>
        <w:ilvl w:val="7"/>
        <w:numId w:val="5"/>
      </w:numPr>
      <w:tabs>
        <w:tab w:val="clear" w:pos="1440"/>
      </w:tabs>
      <w:adjustRightInd/>
      <w:spacing w:before="0" w:after="0" w:line="360" w:lineRule="auto"/>
      <w:jc w:val="left"/>
    </w:pPr>
    <w:rPr>
      <w:rFonts w:eastAsia="宋体" w:cs="宋体"/>
      <w:b/>
      <w:kern w:val="0"/>
      <w:sz w:val="28"/>
    </w:rPr>
  </w:style>
  <w:style w:type="paragraph" w:customStyle="1" w:styleId="669">
    <w:name w:val="九级标题"/>
    <w:basedOn w:val="12"/>
    <w:qFormat/>
    <w:uiPriority w:val="0"/>
    <w:pPr>
      <w:numPr>
        <w:ilvl w:val="8"/>
        <w:numId w:val="5"/>
      </w:numPr>
      <w:tabs>
        <w:tab w:val="clear" w:pos="1584"/>
      </w:tabs>
      <w:adjustRightInd/>
      <w:spacing w:before="0" w:after="0" w:line="360" w:lineRule="auto"/>
    </w:pPr>
    <w:rPr>
      <w:rFonts w:eastAsia="宋体" w:cs="宋体"/>
      <w:b/>
      <w:kern w:val="0"/>
      <w:sz w:val="28"/>
    </w:rPr>
  </w:style>
  <w:style w:type="paragraph" w:customStyle="1" w:styleId="670">
    <w:name w:val="一级标题"/>
    <w:basedOn w:val="663"/>
    <w:qFormat/>
    <w:uiPriority w:val="0"/>
    <w:pPr>
      <w:numPr>
        <w:ilvl w:val="0"/>
      </w:numPr>
      <w:tabs>
        <w:tab w:val="left" w:pos="360"/>
      </w:tabs>
      <w:outlineLvl w:val="0"/>
    </w:pPr>
  </w:style>
  <w:style w:type="paragraph" w:customStyle="1" w:styleId="671">
    <w:name w:val="三级标题正式"/>
    <w:qFormat/>
    <w:uiPriority w:val="0"/>
    <w:pPr>
      <w:numPr>
        <w:ilvl w:val="2"/>
        <w:numId w:val="5"/>
      </w:numPr>
      <w:spacing w:line="360" w:lineRule="auto"/>
      <w:outlineLvl w:val="2"/>
    </w:pPr>
    <w:rPr>
      <w:rFonts w:ascii="Arial" w:hAnsi="Arial" w:eastAsia="宋体" w:cs="Times New Roman"/>
      <w:b/>
      <w:kern w:val="2"/>
      <w:sz w:val="28"/>
      <w:szCs w:val="24"/>
      <w:lang w:val="en-US" w:eastAsia="zh-CN" w:bidi="ar-SA"/>
    </w:rPr>
  </w:style>
  <w:style w:type="paragraph" w:customStyle="1" w:styleId="672">
    <w:name w:val="正文（缩进）"/>
    <w:basedOn w:val="1"/>
    <w:link w:val="1116"/>
    <w:qFormat/>
    <w:uiPriority w:val="0"/>
    <w:pPr>
      <w:widowControl/>
      <w:adjustRightInd/>
      <w:spacing w:line="360" w:lineRule="auto"/>
      <w:ind w:left="-34" w:leftChars="-14" w:firstLine="480" w:firstLineChars="200"/>
      <w:jc w:val="left"/>
    </w:pPr>
    <w:rPr>
      <w:rFonts w:ascii="宋体" w:hAnsi="宋体"/>
      <w:kern w:val="0"/>
      <w:sz w:val="24"/>
    </w:rPr>
  </w:style>
  <w:style w:type="paragraph" w:customStyle="1" w:styleId="673">
    <w:name w:val="编号1"/>
    <w:basedOn w:val="1"/>
    <w:next w:val="1"/>
    <w:link w:val="1130"/>
    <w:qFormat/>
    <w:uiPriority w:val="0"/>
    <w:pPr>
      <w:tabs>
        <w:tab w:val="left" w:pos="256"/>
      </w:tabs>
      <w:adjustRightInd/>
    </w:pPr>
    <w:rPr>
      <w:rFonts w:eastAsia="仿宋_GB2312"/>
      <w:sz w:val="28"/>
    </w:rPr>
  </w:style>
  <w:style w:type="paragraph" w:customStyle="1" w:styleId="674">
    <w:name w:val="正文ll"/>
    <w:basedOn w:val="1"/>
    <w:link w:val="1117"/>
    <w:qFormat/>
    <w:uiPriority w:val="0"/>
    <w:pPr>
      <w:adjustRightInd/>
      <w:spacing w:line="360" w:lineRule="auto"/>
      <w:ind w:firstLine="480" w:firstLineChars="200"/>
    </w:pPr>
    <w:rPr>
      <w:sz w:val="24"/>
    </w:rPr>
  </w:style>
  <w:style w:type="paragraph" w:customStyle="1" w:styleId="675">
    <w:name w:val="正文-段落"/>
    <w:link w:val="1123"/>
    <w:qFormat/>
    <w:uiPriority w:val="0"/>
    <w:pPr>
      <w:spacing w:line="360" w:lineRule="auto"/>
      <w:ind w:firstLine="200" w:firstLineChars="200"/>
    </w:pPr>
    <w:rPr>
      <w:rFonts w:ascii="Times New Roman" w:hAnsi="Times New Roman" w:eastAsia="宋体" w:cs="Times New Roman"/>
      <w:sz w:val="24"/>
      <w:szCs w:val="24"/>
      <w:lang w:val="en-US" w:eastAsia="zh-CN" w:bidi="ar-SA"/>
    </w:rPr>
  </w:style>
  <w:style w:type="paragraph" w:customStyle="1" w:styleId="676">
    <w:name w:val="图片"/>
    <w:basedOn w:val="1"/>
    <w:link w:val="1126"/>
    <w:qFormat/>
    <w:uiPriority w:val="0"/>
    <w:pPr>
      <w:adjustRightInd/>
      <w:spacing w:line="360" w:lineRule="auto"/>
      <w:jc w:val="center"/>
    </w:pPr>
    <w:rPr>
      <w:rFonts w:ascii="仿宋" w:hAnsi="仿宋" w:eastAsia="仿宋"/>
      <w:sz w:val="28"/>
    </w:rPr>
  </w:style>
  <w:style w:type="paragraph" w:customStyle="1" w:styleId="677">
    <w:name w:val="正缩"/>
    <w:basedOn w:val="1"/>
    <w:link w:val="1127"/>
    <w:qFormat/>
    <w:uiPriority w:val="0"/>
    <w:pPr>
      <w:adjustRightInd/>
      <w:spacing w:line="360" w:lineRule="auto"/>
      <w:ind w:firstLine="480" w:firstLineChars="200"/>
    </w:pPr>
    <w:rPr>
      <w:rFonts w:ascii="宋体" w:hAnsi="宋体"/>
      <w:sz w:val="24"/>
    </w:rPr>
  </w:style>
  <w:style w:type="paragraph" w:customStyle="1" w:styleId="678">
    <w:name w:val="标题4级"/>
    <w:basedOn w:val="7"/>
    <w:link w:val="1128"/>
    <w:qFormat/>
    <w:uiPriority w:val="0"/>
    <w:pPr>
      <w:tabs>
        <w:tab w:val="left" w:pos="284"/>
        <w:tab w:val="left" w:pos="426"/>
        <w:tab w:val="left" w:pos="840"/>
        <w:tab w:val="clear" w:pos="864"/>
      </w:tabs>
      <w:adjustRightInd/>
      <w:spacing w:before="120" w:after="120"/>
      <w:ind w:left="284" w:hanging="284"/>
    </w:pPr>
    <w:rPr>
      <w:rFonts w:ascii="宋体" w:hAnsi="宋体" w:eastAsia="宋体" w:cs="宋体"/>
      <w:snapToGrid w:val="0"/>
    </w:rPr>
  </w:style>
  <w:style w:type="paragraph" w:customStyle="1" w:styleId="679">
    <w:name w:val="图片2"/>
    <w:basedOn w:val="1"/>
    <w:link w:val="1134"/>
    <w:qFormat/>
    <w:uiPriority w:val="0"/>
    <w:pPr>
      <w:widowControl/>
      <w:adjustRightInd/>
      <w:spacing w:line="360" w:lineRule="auto"/>
      <w:jc w:val="center"/>
    </w:pPr>
    <w:rPr>
      <w:rFonts w:eastAsia="仿宋"/>
      <w:kern w:val="0"/>
      <w:sz w:val="32"/>
      <w:shd w:val="clear" w:color="auto" w:fill="FFFFFF"/>
    </w:rPr>
  </w:style>
  <w:style w:type="paragraph" w:customStyle="1" w:styleId="680">
    <w:name w:val="中等深浅底纹 1 - 着色 11"/>
    <w:link w:val="1135"/>
    <w:qFormat/>
    <w:uiPriority w:val="1"/>
    <w:rPr>
      <w:rFonts w:ascii="Times New Roman" w:hAnsi="Times New Roman" w:eastAsia="宋体" w:cs="Times New Roman"/>
      <w:sz w:val="22"/>
      <w:szCs w:val="22"/>
      <w:lang w:val="en-US" w:eastAsia="zh-CN" w:bidi="ar-SA"/>
    </w:rPr>
  </w:style>
  <w:style w:type="paragraph" w:customStyle="1" w:styleId="681">
    <w:name w:val="题注1"/>
    <w:basedOn w:val="1"/>
    <w:next w:val="1"/>
    <w:link w:val="1137"/>
    <w:qFormat/>
    <w:uiPriority w:val="0"/>
    <w:pPr>
      <w:adjustRightInd/>
      <w:jc w:val="center"/>
    </w:pPr>
    <w:rPr>
      <w:rFonts w:ascii="Arial" w:hAnsi="Arial" w:eastAsia="黑体" w:cs="宋体"/>
      <w:szCs w:val="20"/>
    </w:rPr>
  </w:style>
  <w:style w:type="paragraph" w:customStyle="1" w:styleId="682">
    <w:name w:val="图表标题"/>
    <w:basedOn w:val="1"/>
    <w:link w:val="1138"/>
    <w:qFormat/>
    <w:uiPriority w:val="0"/>
    <w:pPr>
      <w:adjustRightInd/>
      <w:spacing w:line="360" w:lineRule="auto"/>
      <w:jc w:val="center"/>
    </w:pPr>
    <w:rPr>
      <w:rFonts w:ascii="黑体" w:hAnsi="黑体" w:eastAsia="黑体"/>
      <w:b/>
      <w:kern w:val="0"/>
      <w:sz w:val="20"/>
      <w:szCs w:val="21"/>
    </w:rPr>
  </w:style>
  <w:style w:type="paragraph" w:customStyle="1" w:styleId="683">
    <w:name w:val="编号2"/>
    <w:basedOn w:val="1"/>
    <w:next w:val="1"/>
    <w:link w:val="1139"/>
    <w:qFormat/>
    <w:uiPriority w:val="0"/>
    <w:pPr>
      <w:numPr>
        <w:ilvl w:val="0"/>
        <w:numId w:val="6"/>
      </w:numPr>
      <w:tabs>
        <w:tab w:val="left" w:pos="397"/>
      </w:tabs>
      <w:adjustRightInd/>
    </w:pPr>
    <w:rPr>
      <w:rFonts w:ascii="宋体" w:hAnsi="宋体" w:eastAsia="仿宋_GB2312" w:cs="宋体"/>
      <w:sz w:val="28"/>
    </w:rPr>
  </w:style>
  <w:style w:type="paragraph" w:customStyle="1" w:styleId="684">
    <w:name w:val="样式 正文文本缩进 + 左  0 字符"/>
    <w:basedOn w:val="2"/>
    <w:link w:val="1144"/>
    <w:qFormat/>
    <w:uiPriority w:val="0"/>
    <w:pPr>
      <w:adjustRightInd/>
      <w:spacing w:line="360" w:lineRule="auto"/>
      <w:ind w:firstLine="250" w:firstLineChars="250"/>
    </w:pPr>
    <w:rPr>
      <w:rFonts w:ascii="Times New Roman" w:hAnsi="Times New Roman"/>
      <w:kern w:val="0"/>
      <w:szCs w:val="20"/>
      <w:lang w:eastAsia="en-US"/>
    </w:rPr>
  </w:style>
  <w:style w:type="paragraph" w:customStyle="1" w:styleId="685">
    <w:name w:val="中等深浅网格 1 - 着色 21"/>
    <w:basedOn w:val="1"/>
    <w:qFormat/>
    <w:uiPriority w:val="0"/>
    <w:pPr>
      <w:adjustRightInd/>
      <w:ind w:firstLine="420" w:firstLineChars="200"/>
    </w:pPr>
    <w:rPr>
      <w:rFonts w:ascii="Calibri" w:hAnsi="Calibri" w:cs="宋体"/>
      <w:szCs w:val="22"/>
    </w:rPr>
  </w:style>
  <w:style w:type="paragraph" w:customStyle="1" w:styleId="686">
    <w:name w:val="A_表格正文（加黑）"/>
    <w:basedOn w:val="687"/>
    <w:qFormat/>
    <w:uiPriority w:val="0"/>
    <w:rPr>
      <w:b/>
      <w:color w:val="000000"/>
    </w:rPr>
  </w:style>
  <w:style w:type="paragraph" w:customStyle="1" w:styleId="687">
    <w:name w:val="A_表格正文（居中）"/>
    <w:basedOn w:val="1"/>
    <w:qFormat/>
    <w:uiPriority w:val="0"/>
    <w:pPr>
      <w:adjustRightInd/>
      <w:jc w:val="center"/>
    </w:pPr>
    <w:rPr>
      <w:rFonts w:eastAsia="仿宋"/>
      <w:kern w:val="0"/>
      <w:szCs w:val="20"/>
    </w:rPr>
  </w:style>
  <w:style w:type="paragraph" w:customStyle="1" w:styleId="688">
    <w:name w:val="Bullet List"/>
    <w:basedOn w:val="1"/>
    <w:next w:val="656"/>
    <w:qFormat/>
    <w:uiPriority w:val="34"/>
    <w:pPr>
      <w:adjustRightInd/>
      <w:spacing w:line="360" w:lineRule="auto"/>
      <w:ind w:firstLine="200" w:firstLineChars="200"/>
    </w:pPr>
    <w:rPr>
      <w:rFonts w:ascii="宋体" w:hAnsi="宋体"/>
      <w:sz w:val="24"/>
    </w:rPr>
  </w:style>
  <w:style w:type="paragraph" w:customStyle="1" w:styleId="689">
    <w:name w:val="可研－正文"/>
    <w:basedOn w:val="1"/>
    <w:qFormat/>
    <w:uiPriority w:val="0"/>
    <w:pPr>
      <w:numPr>
        <w:ilvl w:val="5"/>
        <w:numId w:val="7"/>
      </w:numPr>
      <w:tabs>
        <w:tab w:val="left" w:pos="570"/>
        <w:tab w:val="clear" w:pos="1344"/>
      </w:tabs>
      <w:autoSpaceDE w:val="0"/>
      <w:autoSpaceDN w:val="0"/>
      <w:adjustRightInd/>
      <w:spacing w:line="360" w:lineRule="auto"/>
      <w:ind w:left="0" w:firstLine="200" w:firstLineChars="200"/>
      <w:jc w:val="left"/>
    </w:pPr>
    <w:rPr>
      <w:rFonts w:ascii="仿宋" w:hAnsi="仿宋" w:eastAsia="仿宋" w:cs="宋体"/>
      <w:color w:val="000000"/>
      <w:kern w:val="0"/>
      <w:sz w:val="32"/>
      <w:szCs w:val="32"/>
      <w:lang w:val="zh-CN" w:bidi="zh-CN"/>
    </w:rPr>
  </w:style>
  <w:style w:type="paragraph" w:customStyle="1" w:styleId="690">
    <w:name w:val="插图居中"/>
    <w:next w:val="1"/>
    <w:qFormat/>
    <w:uiPriority w:val="0"/>
    <w:pPr>
      <w:spacing w:before="156" w:beforeLines="50" w:after="156" w:afterLines="50" w:line="360" w:lineRule="auto"/>
      <w:jc w:val="center"/>
    </w:pPr>
    <w:rPr>
      <w:rFonts w:ascii="Times New Roman" w:hAnsi="Times New Roman" w:eastAsia="宋体" w:cs="Times New Roman"/>
      <w:kern w:val="2"/>
      <w:sz w:val="24"/>
      <w:szCs w:val="24"/>
      <w:lang w:val="en-US" w:eastAsia="zh-CN" w:bidi="ar-SA"/>
    </w:rPr>
  </w:style>
  <w:style w:type="paragraph" w:customStyle="1" w:styleId="691">
    <w:name w:val="图形位置"/>
    <w:basedOn w:val="1"/>
    <w:next w:val="1"/>
    <w:qFormat/>
    <w:uiPriority w:val="0"/>
    <w:pPr>
      <w:adjustRightInd/>
    </w:pPr>
    <w:rPr>
      <w:rFonts w:ascii="宋体" w:hAnsi="宋体" w:eastAsia="仿宋_GB2312" w:cs="宋体"/>
      <w:sz w:val="28"/>
    </w:rPr>
  </w:style>
  <w:style w:type="paragraph" w:customStyle="1" w:styleId="692">
    <w:name w:val="A_表格头"/>
    <w:basedOn w:val="1"/>
    <w:qFormat/>
    <w:uiPriority w:val="0"/>
    <w:pPr>
      <w:adjustRightInd/>
      <w:jc w:val="center"/>
    </w:pPr>
    <w:rPr>
      <w:rFonts w:eastAsia="黑体"/>
      <w:bCs/>
      <w:kern w:val="0"/>
      <w:szCs w:val="20"/>
    </w:rPr>
  </w:style>
  <w:style w:type="paragraph" w:customStyle="1" w:styleId="693">
    <w:name w:val="GP标题4"/>
    <w:basedOn w:val="1"/>
    <w:next w:val="1"/>
    <w:qFormat/>
    <w:uiPriority w:val="0"/>
    <w:pPr>
      <w:numPr>
        <w:ilvl w:val="3"/>
        <w:numId w:val="8"/>
      </w:numPr>
      <w:tabs>
        <w:tab w:val="left" w:pos="1123"/>
      </w:tabs>
      <w:adjustRightInd/>
      <w:spacing w:beforeLines="50" w:afterLines="50" w:line="360" w:lineRule="auto"/>
      <w:jc w:val="left"/>
      <w:outlineLvl w:val="3"/>
    </w:pPr>
    <w:rPr>
      <w:rFonts w:ascii="华文细黑" w:hAnsi="华文细黑" w:cs="宋体"/>
      <w:b/>
      <w:sz w:val="24"/>
      <w:szCs w:val="21"/>
    </w:rPr>
  </w:style>
  <w:style w:type="paragraph" w:customStyle="1" w:styleId="694">
    <w:name w:val="标题（6级）"/>
    <w:basedOn w:val="9"/>
    <w:qFormat/>
    <w:uiPriority w:val="0"/>
    <w:pPr>
      <w:numPr>
        <w:ilvl w:val="5"/>
        <w:numId w:val="9"/>
      </w:numPr>
      <w:tabs>
        <w:tab w:val="left" w:pos="840"/>
        <w:tab w:val="left" w:pos="2040"/>
        <w:tab w:val="clear" w:pos="1152"/>
      </w:tabs>
      <w:adjustRightInd/>
      <w:snapToGrid/>
      <w:spacing w:before="240" w:after="64" w:line="320" w:lineRule="auto"/>
    </w:pPr>
    <w:rPr>
      <w:rFonts w:ascii="Cambria" w:hAnsi="Cambria" w:eastAsia="宋体" w:cs="宋体"/>
    </w:rPr>
  </w:style>
  <w:style w:type="paragraph" w:customStyle="1" w:styleId="695">
    <w:name w:val="样式 样式 仿宋_GB2312 四号 + 首行缩进:  2 字符"/>
    <w:basedOn w:val="1"/>
    <w:qFormat/>
    <w:uiPriority w:val="0"/>
    <w:pPr>
      <w:numPr>
        <w:ilvl w:val="4"/>
        <w:numId w:val="7"/>
      </w:numPr>
      <w:tabs>
        <w:tab w:val="left" w:pos="570"/>
        <w:tab w:val="clear" w:pos="1202"/>
      </w:tabs>
      <w:adjustRightInd/>
      <w:spacing w:line="440" w:lineRule="exact"/>
      <w:ind w:left="0" w:firstLine="560" w:firstLineChars="200"/>
    </w:pPr>
    <w:rPr>
      <w:rFonts w:ascii="仿宋_GB2312" w:hAnsi="宋体" w:eastAsia="仿宋_GB2312" w:cs="宋体"/>
      <w:sz w:val="24"/>
      <w:szCs w:val="20"/>
    </w:rPr>
  </w:style>
  <w:style w:type="paragraph" w:customStyle="1" w:styleId="696">
    <w:name w:val="GP标题1"/>
    <w:basedOn w:val="1"/>
    <w:next w:val="1"/>
    <w:qFormat/>
    <w:uiPriority w:val="0"/>
    <w:pPr>
      <w:numPr>
        <w:ilvl w:val="0"/>
        <w:numId w:val="8"/>
      </w:numPr>
      <w:adjustRightInd/>
      <w:spacing w:before="100" w:beforeLines="100" w:after="100" w:afterLines="100" w:line="360" w:lineRule="auto"/>
      <w:jc w:val="left"/>
      <w:outlineLvl w:val="0"/>
    </w:pPr>
    <w:rPr>
      <w:rFonts w:ascii="黑体" w:hAnsi="黑体" w:cs="宋体"/>
      <w:b/>
      <w:sz w:val="44"/>
      <w:szCs w:val="21"/>
    </w:rPr>
  </w:style>
  <w:style w:type="paragraph" w:customStyle="1" w:styleId="697">
    <w:name w:val="我的表格文字"/>
    <w:basedOn w:val="1"/>
    <w:qFormat/>
    <w:uiPriority w:val="0"/>
    <w:pPr>
      <w:widowControl/>
      <w:autoSpaceDE w:val="0"/>
      <w:autoSpaceDN w:val="0"/>
      <w:adjustRightInd/>
      <w:jc w:val="left"/>
    </w:pPr>
    <w:rPr>
      <w:rFonts w:ascii="Arial" w:hAnsi="Arial" w:cs="Microsoft Sans Serif"/>
      <w:kern w:val="0"/>
      <w:sz w:val="24"/>
      <w:szCs w:val="18"/>
    </w:rPr>
  </w:style>
  <w:style w:type="paragraph" w:customStyle="1" w:styleId="698">
    <w:name w:val="xl6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宋体" w:hAnsi="宋体" w:cs="宋体"/>
      <w:color w:val="000000"/>
      <w:kern w:val="0"/>
      <w:szCs w:val="21"/>
    </w:rPr>
  </w:style>
  <w:style w:type="paragraph" w:customStyle="1" w:styleId="699">
    <w:name w:val="GP标题3"/>
    <w:basedOn w:val="1"/>
    <w:next w:val="1"/>
    <w:qFormat/>
    <w:uiPriority w:val="0"/>
    <w:pPr>
      <w:adjustRightInd/>
      <w:spacing w:beforeLines="50" w:afterLines="50" w:line="360" w:lineRule="auto"/>
      <w:jc w:val="left"/>
      <w:outlineLvl w:val="2"/>
    </w:pPr>
    <w:rPr>
      <w:rFonts w:ascii="华文细黑" w:hAnsi="华文细黑" w:eastAsia="仿宋" w:cs="宋体"/>
      <w:b/>
      <w:sz w:val="32"/>
      <w:szCs w:val="21"/>
    </w:rPr>
  </w:style>
  <w:style w:type="paragraph" w:customStyle="1" w:styleId="700">
    <w:name w:val="正文（首行缩进两字） Char"/>
    <w:basedOn w:val="1"/>
    <w:next w:val="8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1">
    <w:name w:val="标题5级"/>
    <w:basedOn w:val="8"/>
    <w:qFormat/>
    <w:uiPriority w:val="0"/>
    <w:pPr>
      <w:numPr>
        <w:ilvl w:val="4"/>
        <w:numId w:val="9"/>
      </w:numPr>
      <w:tabs>
        <w:tab w:val="left" w:pos="840"/>
        <w:tab w:val="left" w:pos="2040"/>
        <w:tab w:val="clear" w:pos="1008"/>
      </w:tabs>
      <w:adjustRightInd/>
      <w:snapToGrid/>
      <w:spacing w:before="280" w:after="290" w:line="376" w:lineRule="auto"/>
    </w:pPr>
    <w:rPr>
      <w:rFonts w:ascii="Calibri" w:hAnsi="Calibri" w:cs="宋体"/>
    </w:rPr>
  </w:style>
  <w:style w:type="paragraph" w:customStyle="1" w:styleId="702">
    <w:name w:val="网格表 5 深色 - 着色 11"/>
    <w:basedOn w:val="4"/>
    <w:next w:val="1"/>
    <w:unhideWhenUsed/>
    <w:qFormat/>
    <w:uiPriority w:val="39"/>
    <w:pPr>
      <w:widowControl/>
      <w:tabs>
        <w:tab w:val="left" w:pos="840"/>
        <w:tab w:val="clear" w:pos="432"/>
      </w:tabs>
      <w:adjustRightInd/>
      <w:snapToGrid/>
      <w:spacing w:before="480" w:line="276" w:lineRule="auto"/>
      <w:ind w:left="431" w:hanging="431"/>
      <w:jc w:val="left"/>
      <w:outlineLvl w:val="9"/>
    </w:pPr>
    <w:rPr>
      <w:rFonts w:ascii="Cambria" w:hAnsi="Cambria" w:cs="宋体"/>
      <w:snapToGrid w:val="0"/>
      <w:color w:val="365F91"/>
      <w:kern w:val="0"/>
      <w:sz w:val="28"/>
      <w:szCs w:val="28"/>
    </w:rPr>
  </w:style>
  <w:style w:type="paragraph" w:customStyle="1" w:styleId="703">
    <w:name w:val="数据字典"/>
    <w:basedOn w:val="1"/>
    <w:qFormat/>
    <w:uiPriority w:val="0"/>
    <w:pPr>
      <w:spacing w:after="20" w:line="260" w:lineRule="exact"/>
      <w:ind w:firstLine="425"/>
      <w:jc w:val="center"/>
      <w:textAlignment w:val="baseline"/>
    </w:pPr>
    <w:rPr>
      <w:rFonts w:ascii="宋体" w:hAnsi="宋体" w:cs="宋体"/>
      <w:kern w:val="0"/>
      <w:sz w:val="18"/>
      <w:szCs w:val="20"/>
    </w:rPr>
  </w:style>
  <w:style w:type="paragraph" w:customStyle="1" w:styleId="704">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705">
    <w:name w:val="彩色列表 - 着色 11"/>
    <w:basedOn w:val="1"/>
    <w:qFormat/>
    <w:uiPriority w:val="34"/>
    <w:pPr>
      <w:widowControl/>
      <w:adjustRightInd/>
      <w:ind w:firstLine="420" w:firstLineChars="200"/>
      <w:jc w:val="left"/>
    </w:pPr>
    <w:rPr>
      <w:rFonts w:ascii="Calibri" w:hAnsi="Calibri" w:eastAsia="等线"/>
      <w:kern w:val="0"/>
      <w:sz w:val="24"/>
    </w:rPr>
  </w:style>
  <w:style w:type="paragraph" w:customStyle="1" w:styleId="706">
    <w:name w:val="GP标题2"/>
    <w:basedOn w:val="1"/>
    <w:next w:val="1"/>
    <w:qFormat/>
    <w:uiPriority w:val="0"/>
    <w:pPr>
      <w:adjustRightInd/>
      <w:spacing w:beforeLines="50" w:afterLines="50" w:line="360" w:lineRule="auto"/>
      <w:jc w:val="left"/>
      <w:outlineLvl w:val="1"/>
    </w:pPr>
    <w:rPr>
      <w:rFonts w:ascii="华文细黑" w:hAnsi="华文细黑" w:cs="宋体"/>
      <w:b/>
      <w:sz w:val="32"/>
      <w:szCs w:val="21"/>
    </w:rPr>
  </w:style>
  <w:style w:type="paragraph" w:customStyle="1" w:styleId="707">
    <w:name w:val="GP标题5"/>
    <w:basedOn w:val="1"/>
    <w:next w:val="1"/>
    <w:qFormat/>
    <w:uiPriority w:val="0"/>
    <w:pPr>
      <w:adjustRightInd/>
      <w:spacing w:beforeLines="50" w:afterLines="50" w:line="360" w:lineRule="auto"/>
      <w:jc w:val="left"/>
      <w:outlineLvl w:val="4"/>
    </w:pPr>
    <w:rPr>
      <w:rFonts w:ascii="华文细黑" w:hAnsi="华文细黑" w:eastAsia="华文细黑" w:cs="宋体"/>
      <w:b/>
      <w:sz w:val="24"/>
      <w:szCs w:val="21"/>
    </w:rPr>
  </w:style>
  <w:style w:type="paragraph" w:customStyle="1" w:styleId="708">
    <w:name w:val="xl63"/>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adjustRightInd/>
      <w:spacing w:before="100" w:beforeAutospacing="1" w:after="100" w:afterAutospacing="1"/>
      <w:jc w:val="center"/>
    </w:pPr>
    <w:rPr>
      <w:rFonts w:ascii="宋体" w:hAnsi="宋体" w:cs="宋体"/>
      <w:color w:val="000000"/>
      <w:kern w:val="0"/>
      <w:szCs w:val="21"/>
    </w:rPr>
  </w:style>
  <w:style w:type="paragraph" w:customStyle="1" w:styleId="709">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0">
    <w:name w:val="发布部门"/>
    <w:next w:val="348"/>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11">
    <w:name w:val="一级无标题条"/>
    <w:basedOn w:val="1"/>
    <w:qFormat/>
    <w:uiPriority w:val="0"/>
    <w:pPr>
      <w:numPr>
        <w:ilvl w:val="6"/>
        <w:numId w:val="10"/>
      </w:numPr>
      <w:tabs>
        <w:tab w:val="left" w:pos="1200"/>
      </w:tabs>
      <w:adjustRightInd/>
      <w:spacing w:line="360" w:lineRule="auto"/>
    </w:pPr>
    <w:rPr>
      <w:rFonts w:ascii="宋体" w:hAnsi="宋体"/>
      <w:sz w:val="24"/>
    </w:rPr>
  </w:style>
  <w:style w:type="paragraph" w:customStyle="1" w:styleId="712">
    <w:name w:val="A_正文_黑"/>
    <w:basedOn w:val="1"/>
    <w:qFormat/>
    <w:uiPriority w:val="0"/>
    <w:pPr>
      <w:tabs>
        <w:tab w:val="left" w:pos="1547"/>
      </w:tabs>
      <w:adjustRightInd/>
      <w:spacing w:line="360" w:lineRule="auto"/>
      <w:ind w:firstLine="600" w:firstLineChars="200"/>
    </w:pPr>
    <w:rPr>
      <w:rFonts w:eastAsia="仿宋"/>
      <w:color w:val="000000"/>
      <w:sz w:val="30"/>
      <w:szCs w:val="22"/>
    </w:rPr>
  </w:style>
  <w:style w:type="paragraph" w:customStyle="1" w:styleId="713">
    <w:name w:val="A_正文_注释"/>
    <w:basedOn w:val="1"/>
    <w:qFormat/>
    <w:uiPriority w:val="0"/>
    <w:pPr>
      <w:tabs>
        <w:tab w:val="left" w:pos="1547"/>
      </w:tabs>
      <w:adjustRightInd/>
      <w:spacing w:line="360" w:lineRule="auto"/>
      <w:ind w:firstLine="600" w:firstLineChars="200"/>
    </w:pPr>
    <w:rPr>
      <w:rFonts w:eastAsia="仿宋"/>
      <w:color w:val="0070C0"/>
      <w:sz w:val="30"/>
      <w:szCs w:val="22"/>
    </w:rPr>
  </w:style>
  <w:style w:type="paragraph" w:customStyle="1" w:styleId="714">
    <w:name w:val="一级要点"/>
    <w:basedOn w:val="1"/>
    <w:qFormat/>
    <w:uiPriority w:val="0"/>
    <w:pPr>
      <w:widowControl/>
      <w:numPr>
        <w:ilvl w:val="0"/>
        <w:numId w:val="11"/>
      </w:numPr>
      <w:adjustRightInd/>
      <w:spacing w:line="360" w:lineRule="auto"/>
      <w:ind w:left="902" w:leftChars="200" w:firstLine="0"/>
    </w:pPr>
    <w:rPr>
      <w:rFonts w:ascii="Calibri" w:hAnsi="Calibri"/>
      <w:kern w:val="0"/>
      <w:sz w:val="28"/>
      <w:szCs w:val="28"/>
      <w:lang w:eastAsia="en-US" w:bidi="en-US"/>
    </w:rPr>
  </w:style>
  <w:style w:type="paragraph" w:customStyle="1" w:styleId="715">
    <w:name w:val="公文标题"/>
    <w:basedOn w:val="1"/>
    <w:qFormat/>
    <w:uiPriority w:val="0"/>
    <w:pPr>
      <w:adjustRightInd/>
      <w:jc w:val="center"/>
    </w:pPr>
    <w:rPr>
      <w:rFonts w:eastAsia="仿宋_GB2312"/>
      <w:sz w:val="44"/>
      <w:szCs w:val="20"/>
    </w:rPr>
  </w:style>
  <w:style w:type="paragraph" w:customStyle="1" w:styleId="716">
    <w:name w:val="标题5"/>
    <w:basedOn w:val="8"/>
    <w:qFormat/>
    <w:uiPriority w:val="0"/>
    <w:pPr>
      <w:numPr>
        <w:ilvl w:val="4"/>
        <w:numId w:val="12"/>
      </w:numPr>
      <w:tabs>
        <w:tab w:val="left" w:pos="840"/>
        <w:tab w:val="clear" w:pos="1008"/>
      </w:tabs>
      <w:snapToGrid/>
      <w:textAlignment w:val="baseline"/>
    </w:pPr>
    <w:rPr>
      <w:rFonts w:ascii="宋体" w:hAnsi="宋体" w:cs="宋体"/>
      <w:bCs w:val="0"/>
      <w:sz w:val="30"/>
      <w:szCs w:val="30"/>
    </w:rPr>
  </w:style>
  <w:style w:type="paragraph" w:customStyle="1" w:styleId="717">
    <w:name w:val="示例"/>
    <w:next w:val="348"/>
    <w:qFormat/>
    <w:uiPriority w:val="0"/>
    <w:pPr>
      <w:numPr>
        <w:ilvl w:val="4"/>
        <w:numId w:val="10"/>
      </w:numPr>
      <w:tabs>
        <w:tab w:val="left" w:pos="1200"/>
      </w:tabs>
      <w:jc w:val="both"/>
    </w:pPr>
    <w:rPr>
      <w:rFonts w:ascii="宋体" w:hAnsi="Times New Roman" w:eastAsia="宋体" w:cs="Times New Roman"/>
      <w:sz w:val="18"/>
      <w:lang w:val="en-US" w:eastAsia="zh-CN" w:bidi="ar-SA"/>
    </w:rPr>
  </w:style>
  <w:style w:type="paragraph" w:customStyle="1" w:styleId="718">
    <w:name w:val="条文脚注"/>
    <w:basedOn w:val="67"/>
    <w:qFormat/>
    <w:uiPriority w:val="0"/>
    <w:pPr>
      <w:widowControl w:val="0"/>
      <w:numPr>
        <w:ilvl w:val="5"/>
        <w:numId w:val="10"/>
      </w:numPr>
      <w:tabs>
        <w:tab w:val="left" w:pos="840"/>
        <w:tab w:val="left" w:pos="1200"/>
      </w:tabs>
      <w:snapToGrid w:val="0"/>
      <w:spacing w:before="0" w:after="0" w:line="360" w:lineRule="auto"/>
      <w:ind w:left="431" w:hanging="431"/>
    </w:pPr>
    <w:rPr>
      <w:rFonts w:ascii="宋体"/>
      <w:color w:val="auto"/>
      <w:kern w:val="2"/>
      <w:sz w:val="18"/>
      <w:szCs w:val="18"/>
    </w:rPr>
  </w:style>
  <w:style w:type="paragraph" w:customStyle="1" w:styleId="719">
    <w:name w:val="实施方案_通篇正文"/>
    <w:basedOn w:val="1"/>
    <w:qFormat/>
    <w:uiPriority w:val="0"/>
    <w:pPr>
      <w:widowControl/>
      <w:adjustRightInd/>
      <w:spacing w:before="160"/>
      <w:ind w:firstLine="200" w:firstLineChars="200"/>
      <w:jc w:val="left"/>
    </w:pPr>
    <w:rPr>
      <w:rFonts w:ascii="宋体" w:hAnsi="宋体" w:cs="宋体"/>
      <w:sz w:val="24"/>
      <w:szCs w:val="21"/>
    </w:rPr>
  </w:style>
  <w:style w:type="paragraph" w:customStyle="1" w:styleId="720">
    <w:name w:val="p15"/>
    <w:basedOn w:val="1"/>
    <w:qFormat/>
    <w:uiPriority w:val="0"/>
    <w:pPr>
      <w:widowControl/>
      <w:numPr>
        <w:ilvl w:val="0"/>
        <w:numId w:val="13"/>
      </w:numPr>
      <w:adjustRightInd/>
      <w:spacing w:line="360" w:lineRule="auto"/>
      <w:ind w:left="0" w:firstLine="200" w:firstLineChars="200"/>
    </w:pPr>
    <w:rPr>
      <w:rFonts w:cs="宋体"/>
      <w:kern w:val="0"/>
      <w:sz w:val="28"/>
    </w:rPr>
  </w:style>
  <w:style w:type="paragraph" w:customStyle="1" w:styleId="721">
    <w:name w:val="TOC 标题2"/>
    <w:basedOn w:val="4"/>
    <w:next w:val="1"/>
    <w:qFormat/>
    <w:uiPriority w:val="0"/>
    <w:pPr>
      <w:widowControl/>
      <w:tabs>
        <w:tab w:val="left" w:pos="0"/>
        <w:tab w:val="clear" w:pos="432"/>
      </w:tabs>
      <w:adjustRightInd/>
      <w:snapToGrid/>
      <w:spacing w:before="240" w:line="259" w:lineRule="auto"/>
      <w:jc w:val="left"/>
      <w:outlineLvl w:val="9"/>
    </w:pPr>
    <w:rPr>
      <w:rFonts w:ascii="Calibri Light" w:hAnsi="Calibri Light"/>
      <w:b w:val="0"/>
      <w:bCs w:val="0"/>
      <w:color w:val="2E74B5"/>
      <w:kern w:val="0"/>
      <w:sz w:val="32"/>
      <w:szCs w:val="32"/>
    </w:rPr>
  </w:style>
  <w:style w:type="paragraph" w:customStyle="1" w:styleId="722">
    <w:name w:val="xl95"/>
    <w:basedOn w:val="1"/>
    <w:qFormat/>
    <w:uiPriority w:val="0"/>
    <w:pPr>
      <w:widowControl/>
      <w:pBdr>
        <w:top w:val="single" w:color="000000" w:sz="8" w:space="0"/>
        <w:left w:val="single" w:color="000000" w:sz="8" w:space="0"/>
      </w:pBdr>
      <w:shd w:val="clear" w:color="000000" w:fill="FFFFFF"/>
      <w:adjustRightInd/>
      <w:spacing w:before="100" w:beforeAutospacing="1" w:after="100" w:afterAutospacing="1"/>
      <w:jc w:val="center"/>
    </w:pPr>
    <w:rPr>
      <w:rFonts w:ascii="仿宋" w:hAnsi="仿宋" w:eastAsia="仿宋" w:cs="宋体"/>
      <w:b/>
      <w:bCs/>
      <w:color w:val="000000"/>
      <w:kern w:val="0"/>
      <w:sz w:val="24"/>
    </w:rPr>
  </w:style>
  <w:style w:type="paragraph" w:customStyle="1" w:styleId="723">
    <w:name w:val="xl96"/>
    <w:basedOn w:val="1"/>
    <w:qFormat/>
    <w:uiPriority w:val="0"/>
    <w:pPr>
      <w:widowControl/>
      <w:pBdr>
        <w:top w:val="single" w:color="000000" w:sz="8" w:space="0"/>
        <w:right w:val="single" w:color="000000" w:sz="8" w:space="0"/>
      </w:pBdr>
      <w:shd w:val="clear" w:color="000000" w:fill="FFFFFF"/>
      <w:adjustRightInd/>
      <w:spacing w:before="100" w:beforeAutospacing="1" w:after="100" w:afterAutospacing="1"/>
      <w:jc w:val="center"/>
    </w:pPr>
    <w:rPr>
      <w:rFonts w:ascii="仿宋" w:hAnsi="仿宋" w:eastAsia="仿宋" w:cs="宋体"/>
      <w:b/>
      <w:bCs/>
      <w:color w:val="000000"/>
      <w:kern w:val="0"/>
      <w:sz w:val="24"/>
    </w:rPr>
  </w:style>
  <w:style w:type="paragraph" w:customStyle="1" w:styleId="724">
    <w:name w:val="xl97"/>
    <w:basedOn w:val="1"/>
    <w:qFormat/>
    <w:uiPriority w:val="0"/>
    <w:pPr>
      <w:widowControl/>
      <w:pBdr>
        <w:left w:val="single" w:color="000000" w:sz="8" w:space="0"/>
        <w:bottom w:val="single" w:color="000000" w:sz="8" w:space="0"/>
      </w:pBdr>
      <w:shd w:val="clear" w:color="000000" w:fill="FFFFFF"/>
      <w:adjustRightInd/>
      <w:spacing w:before="100" w:beforeAutospacing="1" w:after="100" w:afterAutospacing="1"/>
      <w:jc w:val="center"/>
    </w:pPr>
    <w:rPr>
      <w:rFonts w:ascii="仿宋" w:hAnsi="仿宋" w:eastAsia="仿宋" w:cs="宋体"/>
      <w:b/>
      <w:bCs/>
      <w:color w:val="000000"/>
      <w:kern w:val="0"/>
      <w:sz w:val="24"/>
    </w:rPr>
  </w:style>
  <w:style w:type="paragraph" w:customStyle="1" w:styleId="725">
    <w:name w:val="xl98"/>
    <w:basedOn w:val="1"/>
    <w:qFormat/>
    <w:uiPriority w:val="0"/>
    <w:pPr>
      <w:widowControl/>
      <w:pBdr>
        <w:top w:val="single" w:color="000000" w:sz="8" w:space="0"/>
        <w:left w:val="single" w:color="000000"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26">
    <w:name w:val="xl99"/>
    <w:basedOn w:val="1"/>
    <w:qFormat/>
    <w:uiPriority w:val="0"/>
    <w:pPr>
      <w:widowControl/>
      <w:pBdr>
        <w:top w:val="single" w:color="000000" w:sz="8" w:space="0"/>
        <w:right w:val="single" w:color="000000"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27">
    <w:name w:val="xl100"/>
    <w:basedOn w:val="1"/>
    <w:qFormat/>
    <w:uiPriority w:val="0"/>
    <w:pPr>
      <w:widowControl/>
      <w:pBdr>
        <w:left w:val="single" w:color="000000" w:sz="8" w:space="0"/>
        <w:bottom w:val="single" w:color="000000"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28">
    <w:name w:val="xl101"/>
    <w:basedOn w:val="1"/>
    <w:qFormat/>
    <w:uiPriority w:val="0"/>
    <w:pPr>
      <w:widowControl/>
      <w:pBdr>
        <w:top w:val="single" w:color="000000" w:sz="8" w:space="0"/>
        <w:left w:val="single" w:color="000000" w:sz="8" w:space="0"/>
        <w:right w:val="single" w:color="000000" w:sz="8" w:space="0"/>
      </w:pBdr>
      <w:shd w:val="clear" w:color="000000" w:fill="FFFFFF"/>
      <w:adjustRightInd/>
      <w:spacing w:before="100" w:beforeAutospacing="1" w:after="100" w:afterAutospacing="1"/>
      <w:jc w:val="left"/>
    </w:pPr>
    <w:rPr>
      <w:rFonts w:ascii="仿宋" w:hAnsi="仿宋" w:eastAsia="仿宋" w:cs="宋体"/>
      <w:color w:val="000000"/>
      <w:kern w:val="0"/>
      <w:sz w:val="24"/>
    </w:rPr>
  </w:style>
  <w:style w:type="paragraph" w:customStyle="1" w:styleId="729">
    <w:name w:val="xl102"/>
    <w:basedOn w:val="1"/>
    <w:qFormat/>
    <w:uiPriority w:val="0"/>
    <w:pPr>
      <w:widowControl/>
      <w:pBdr>
        <w:left w:val="single" w:color="000000" w:sz="8" w:space="0"/>
        <w:right w:val="single" w:color="000000" w:sz="8" w:space="0"/>
      </w:pBdr>
      <w:shd w:val="clear" w:color="000000" w:fill="FFFFFF"/>
      <w:adjustRightInd/>
      <w:spacing w:before="100" w:beforeAutospacing="1" w:after="100" w:afterAutospacing="1"/>
      <w:jc w:val="left"/>
    </w:pPr>
    <w:rPr>
      <w:rFonts w:ascii="仿宋" w:hAnsi="仿宋" w:eastAsia="仿宋" w:cs="宋体"/>
      <w:color w:val="000000"/>
      <w:kern w:val="0"/>
      <w:sz w:val="24"/>
    </w:rPr>
  </w:style>
  <w:style w:type="paragraph" w:customStyle="1" w:styleId="730">
    <w:name w:val="xl103"/>
    <w:basedOn w:val="1"/>
    <w:qFormat/>
    <w:uiPriority w:val="0"/>
    <w:pPr>
      <w:widowControl/>
      <w:pBdr>
        <w:left w:val="single" w:color="000000" w:sz="8" w:space="0"/>
        <w:bottom w:val="single" w:color="000000" w:sz="8" w:space="0"/>
        <w:right w:val="single" w:color="000000" w:sz="8" w:space="0"/>
      </w:pBdr>
      <w:shd w:val="clear" w:color="000000" w:fill="FFFFFF"/>
      <w:adjustRightInd/>
      <w:spacing w:before="100" w:beforeAutospacing="1" w:after="100" w:afterAutospacing="1"/>
      <w:jc w:val="left"/>
    </w:pPr>
    <w:rPr>
      <w:rFonts w:ascii="仿宋" w:hAnsi="仿宋" w:eastAsia="仿宋" w:cs="宋体"/>
      <w:color w:val="000000"/>
      <w:kern w:val="0"/>
      <w:sz w:val="24"/>
    </w:rPr>
  </w:style>
  <w:style w:type="paragraph" w:customStyle="1" w:styleId="731">
    <w:name w:val="xl104"/>
    <w:basedOn w:val="1"/>
    <w:qFormat/>
    <w:uiPriority w:val="0"/>
    <w:pPr>
      <w:widowControl/>
      <w:pBdr>
        <w:top w:val="single" w:color="000000"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32">
    <w:name w:val="xl105"/>
    <w:basedOn w:val="1"/>
    <w:qFormat/>
    <w:uiPriority w:val="0"/>
    <w:pPr>
      <w:widowControl/>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33">
    <w:name w:val="xl106"/>
    <w:basedOn w:val="1"/>
    <w:qFormat/>
    <w:uiPriority w:val="0"/>
    <w:pPr>
      <w:widowControl/>
      <w:pBdr>
        <w:bottom w:val="single" w:color="000000"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34">
    <w:name w:val="xl107"/>
    <w:basedOn w:val="1"/>
    <w:qFormat/>
    <w:uiPriority w:val="0"/>
    <w:pPr>
      <w:widowControl/>
      <w:pBdr>
        <w:top w:val="single" w:color="000000" w:sz="8" w:space="0"/>
        <w:left w:val="single" w:color="000000" w:sz="8" w:space="0"/>
        <w:bottom w:val="single" w:color="000000"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35">
    <w:name w:val="xl108"/>
    <w:basedOn w:val="1"/>
    <w:qFormat/>
    <w:uiPriority w:val="0"/>
    <w:pPr>
      <w:widowControl/>
      <w:pBdr>
        <w:top w:val="single" w:color="000000" w:sz="8" w:space="0"/>
        <w:bottom w:val="single" w:color="000000"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36">
    <w:name w:val="xl109"/>
    <w:basedOn w:val="1"/>
    <w:qFormat/>
    <w:uiPriority w:val="0"/>
    <w:pPr>
      <w:widowControl/>
      <w:pBdr>
        <w:top w:val="single" w:color="000000" w:sz="8" w:space="0"/>
        <w:bottom w:val="single" w:color="000000" w:sz="8" w:space="0"/>
        <w:right w:val="single" w:color="000000"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37">
    <w:name w:val="xl110"/>
    <w:basedOn w:val="1"/>
    <w:qFormat/>
    <w:uiPriority w:val="0"/>
    <w:pPr>
      <w:widowControl/>
      <w:pBdr>
        <w:top w:val="single" w:color="000000" w:sz="8" w:space="0"/>
        <w:right w:val="single" w:color="auto"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38">
    <w:name w:val="xl111"/>
    <w:basedOn w:val="1"/>
    <w:qFormat/>
    <w:uiPriority w:val="0"/>
    <w:pPr>
      <w:widowControl/>
      <w:pBdr>
        <w:right w:val="single" w:color="auto"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39">
    <w:name w:val="xl112"/>
    <w:basedOn w:val="1"/>
    <w:qFormat/>
    <w:uiPriority w:val="0"/>
    <w:pPr>
      <w:widowControl/>
      <w:pBdr>
        <w:top w:val="single" w:color="000000" w:sz="8" w:space="0"/>
        <w:left w:val="single" w:color="auto" w:sz="8" w:space="0"/>
        <w:right w:val="single" w:color="000000"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40">
    <w:name w:val="xl113"/>
    <w:basedOn w:val="1"/>
    <w:qFormat/>
    <w:uiPriority w:val="0"/>
    <w:pPr>
      <w:widowControl/>
      <w:pBdr>
        <w:left w:val="single" w:color="auto" w:sz="8" w:space="0"/>
        <w:right w:val="single" w:color="000000"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41">
    <w:name w:val="xl114"/>
    <w:basedOn w:val="1"/>
    <w:qFormat/>
    <w:uiPriority w:val="0"/>
    <w:pPr>
      <w:widowControl/>
      <w:pBdr>
        <w:left w:val="single" w:color="auto" w:sz="8" w:space="0"/>
        <w:bottom w:val="single" w:color="000000" w:sz="8" w:space="0"/>
        <w:right w:val="single" w:color="000000"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42">
    <w:name w:val="xl115"/>
    <w:basedOn w:val="1"/>
    <w:qFormat/>
    <w:uiPriority w:val="0"/>
    <w:pPr>
      <w:widowControl/>
      <w:pBdr>
        <w:bottom w:val="single" w:color="000000" w:sz="8" w:space="0"/>
        <w:right w:val="single" w:color="auto"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43">
    <w:name w:val="TOC 标题3"/>
    <w:basedOn w:val="4"/>
    <w:next w:val="1"/>
    <w:unhideWhenUsed/>
    <w:qFormat/>
    <w:uiPriority w:val="39"/>
    <w:pPr>
      <w:tabs>
        <w:tab w:val="clear" w:pos="432"/>
      </w:tabs>
      <w:adjustRightInd/>
      <w:snapToGrid/>
      <w:spacing w:before="340" w:after="330" w:line="578" w:lineRule="auto"/>
      <w:outlineLvl w:val="9"/>
    </w:pPr>
    <w:rPr>
      <w:rFonts w:ascii="Calibri" w:hAnsi="Calibri"/>
      <w:sz w:val="44"/>
    </w:rPr>
  </w:style>
  <w:style w:type="paragraph" w:customStyle="1" w:styleId="744">
    <w:name w:val="明显引用1"/>
    <w:basedOn w:val="1"/>
    <w:next w:val="1"/>
    <w:link w:val="1150"/>
    <w:qFormat/>
    <w:uiPriority w:val="99"/>
    <w:pPr>
      <w:pBdr>
        <w:top w:val="single" w:color="4472C4" w:sz="4" w:space="10"/>
        <w:bottom w:val="single" w:color="4472C4" w:sz="4" w:space="10"/>
      </w:pBdr>
      <w:adjustRightInd/>
      <w:spacing w:before="360" w:after="360" w:line="360" w:lineRule="auto"/>
      <w:ind w:left="864" w:right="864"/>
      <w:jc w:val="center"/>
    </w:pPr>
    <w:rPr>
      <w:rFonts w:ascii="Calibri" w:hAnsi="Calibri"/>
      <w:i/>
      <w:iCs/>
      <w:color w:val="4472C4"/>
      <w:sz w:val="28"/>
      <w:szCs w:val="20"/>
    </w:rPr>
  </w:style>
  <w:style w:type="paragraph" w:customStyle="1" w:styleId="745">
    <w:name w:val="书目1"/>
    <w:basedOn w:val="1"/>
    <w:next w:val="1"/>
    <w:unhideWhenUsed/>
    <w:qFormat/>
    <w:uiPriority w:val="37"/>
    <w:pPr>
      <w:adjustRightInd/>
      <w:spacing w:line="360" w:lineRule="auto"/>
    </w:pPr>
    <w:rPr>
      <w:rFonts w:ascii="Calibri" w:hAnsi="Calibri"/>
      <w:sz w:val="28"/>
      <w:szCs w:val="20"/>
    </w:rPr>
  </w:style>
  <w:style w:type="paragraph" w:customStyle="1" w:styleId="746">
    <w:name w:val="无间隔3"/>
    <w:qFormat/>
    <w:uiPriority w:val="99"/>
    <w:pPr>
      <w:widowControl w:val="0"/>
      <w:jc w:val="both"/>
    </w:pPr>
    <w:rPr>
      <w:rFonts w:ascii="Calibri" w:hAnsi="Calibri" w:eastAsia="宋体" w:cs="Times New Roman"/>
      <w:kern w:val="2"/>
      <w:sz w:val="28"/>
      <w:lang w:val="en-US" w:eastAsia="zh-CN" w:bidi="ar-SA"/>
    </w:rPr>
  </w:style>
  <w:style w:type="paragraph" w:customStyle="1" w:styleId="747">
    <w:name w:val="引用1"/>
    <w:basedOn w:val="1"/>
    <w:next w:val="1"/>
    <w:link w:val="1151"/>
    <w:qFormat/>
    <w:uiPriority w:val="99"/>
    <w:pPr>
      <w:adjustRightInd/>
      <w:spacing w:before="200" w:after="160" w:line="360" w:lineRule="auto"/>
      <w:ind w:left="864" w:right="864"/>
      <w:jc w:val="center"/>
    </w:pPr>
    <w:rPr>
      <w:rFonts w:ascii="Calibri" w:hAnsi="Calibri"/>
      <w:i/>
      <w:iCs/>
      <w:color w:val="404040"/>
      <w:sz w:val="28"/>
      <w:szCs w:val="20"/>
    </w:rPr>
  </w:style>
  <w:style w:type="paragraph" w:customStyle="1" w:styleId="748">
    <w:name w:val="TOC 标题4"/>
    <w:basedOn w:val="4"/>
    <w:next w:val="1"/>
    <w:unhideWhenUsed/>
    <w:qFormat/>
    <w:uiPriority w:val="39"/>
    <w:pPr>
      <w:widowControl/>
      <w:tabs>
        <w:tab w:val="clear" w:pos="432"/>
      </w:tabs>
      <w:adjustRightInd/>
      <w:snapToGrid/>
      <w:spacing w:before="240" w:line="259" w:lineRule="auto"/>
      <w:jc w:val="left"/>
      <w:outlineLvl w:val="9"/>
    </w:pPr>
    <w:rPr>
      <w:rFonts w:ascii="等线 Light" w:hAnsi="等线 Light" w:eastAsia="等线 Light"/>
      <w:b w:val="0"/>
      <w:bCs w:val="0"/>
      <w:color w:val="2F5496"/>
      <w:kern w:val="0"/>
      <w:sz w:val="32"/>
      <w:szCs w:val="32"/>
    </w:rPr>
  </w:style>
  <w:style w:type="paragraph" w:customStyle="1" w:styleId="749">
    <w:name w:val="修订13"/>
    <w:hidden/>
    <w:unhideWhenUsed/>
    <w:qFormat/>
    <w:uiPriority w:val="99"/>
    <w:rPr>
      <w:rFonts w:ascii="宋体" w:hAnsi="宋体" w:eastAsia="宋体" w:cs="宋体"/>
      <w:sz w:val="24"/>
      <w:szCs w:val="24"/>
      <w:lang w:val="en-US" w:eastAsia="zh-CN" w:bidi="ar-SA"/>
    </w:rPr>
  </w:style>
  <w:style w:type="character" w:customStyle="1" w:styleId="750">
    <w:name w:val="标题 2 Char"/>
    <w:qFormat/>
    <w:uiPriority w:val="0"/>
    <w:rPr>
      <w:rFonts w:ascii="Arial" w:hAnsi="Arial" w:eastAsia="黑体"/>
      <w:b/>
      <w:kern w:val="2"/>
      <w:sz w:val="32"/>
      <w:lang w:val="en-US" w:eastAsia="zh-CN"/>
    </w:rPr>
  </w:style>
  <w:style w:type="character" w:customStyle="1" w:styleId="751">
    <w:name w:val="标题 3 字符"/>
    <w:qFormat/>
    <w:uiPriority w:val="9"/>
    <w:rPr>
      <w:b/>
      <w:bCs/>
      <w:kern w:val="2"/>
      <w:sz w:val="32"/>
      <w:szCs w:val="32"/>
    </w:rPr>
  </w:style>
  <w:style w:type="character" w:customStyle="1" w:styleId="752">
    <w:name w:val="标题 1 字符1"/>
    <w:link w:val="4"/>
    <w:qFormat/>
    <w:uiPriority w:val="9"/>
    <w:rPr>
      <w:rFonts w:eastAsia="宋体"/>
      <w:b/>
      <w:bCs/>
      <w:kern w:val="44"/>
      <w:sz w:val="36"/>
      <w:szCs w:val="44"/>
    </w:rPr>
  </w:style>
  <w:style w:type="character" w:customStyle="1" w:styleId="753">
    <w:name w:val="正文缩进 字符2"/>
    <w:link w:val="22"/>
    <w:qFormat/>
    <w:uiPriority w:val="0"/>
    <w:rPr>
      <w:rFonts w:ascii="宋体" w:eastAsia="宋体"/>
      <w:snapToGrid w:val="0"/>
      <w:color w:val="000000"/>
      <w:kern w:val="28"/>
      <w:sz w:val="28"/>
      <w:lang w:val="en-US" w:eastAsia="zh-CN" w:bidi="ar-SA"/>
    </w:rPr>
  </w:style>
  <w:style w:type="character" w:customStyle="1" w:styleId="754">
    <w:name w:val="标题 4 字符1"/>
    <w:link w:val="7"/>
    <w:qFormat/>
    <w:uiPriority w:val="0"/>
    <w:rPr>
      <w:rFonts w:ascii="Arial" w:hAnsi="Arial" w:eastAsia="黑体"/>
      <w:b/>
      <w:bCs/>
      <w:kern w:val="2"/>
      <w:sz w:val="28"/>
      <w:szCs w:val="28"/>
      <w:lang w:val="zh-CN"/>
    </w:rPr>
  </w:style>
  <w:style w:type="character" w:customStyle="1" w:styleId="755">
    <w:name w:val="标题 5 字符"/>
    <w:link w:val="8"/>
    <w:qFormat/>
    <w:uiPriority w:val="0"/>
    <w:rPr>
      <w:rFonts w:eastAsia="宋体"/>
      <w:b/>
      <w:bCs/>
      <w:kern w:val="2"/>
      <w:sz w:val="28"/>
      <w:szCs w:val="28"/>
    </w:rPr>
  </w:style>
  <w:style w:type="character" w:customStyle="1" w:styleId="756">
    <w:name w:val="标题 6 字符"/>
    <w:link w:val="9"/>
    <w:qFormat/>
    <w:uiPriority w:val="0"/>
    <w:rPr>
      <w:rFonts w:ascii="Arial" w:hAnsi="Arial" w:eastAsia="黑体"/>
      <w:b/>
      <w:bCs/>
      <w:kern w:val="2"/>
      <w:sz w:val="24"/>
      <w:szCs w:val="24"/>
    </w:rPr>
  </w:style>
  <w:style w:type="character" w:customStyle="1" w:styleId="757">
    <w:name w:val="标题 7 字符"/>
    <w:link w:val="10"/>
    <w:qFormat/>
    <w:uiPriority w:val="0"/>
    <w:rPr>
      <w:rFonts w:eastAsia="宋体"/>
      <w:b/>
      <w:bCs/>
      <w:kern w:val="2"/>
      <w:sz w:val="28"/>
      <w:szCs w:val="24"/>
    </w:rPr>
  </w:style>
  <w:style w:type="character" w:customStyle="1" w:styleId="758">
    <w:name w:val="标题 8 字符"/>
    <w:link w:val="11"/>
    <w:qFormat/>
    <w:uiPriority w:val="0"/>
    <w:rPr>
      <w:rFonts w:ascii="Arial" w:hAnsi="Arial" w:eastAsia="黑体"/>
      <w:kern w:val="2"/>
      <w:sz w:val="24"/>
      <w:szCs w:val="24"/>
    </w:rPr>
  </w:style>
  <w:style w:type="character" w:customStyle="1" w:styleId="759">
    <w:name w:val="标题 9 字符"/>
    <w:link w:val="12"/>
    <w:qFormat/>
    <w:uiPriority w:val="0"/>
    <w:rPr>
      <w:rFonts w:ascii="Arial" w:hAnsi="Arial" w:eastAsia="黑体"/>
      <w:kern w:val="2"/>
      <w:sz w:val="21"/>
      <w:szCs w:val="21"/>
    </w:rPr>
  </w:style>
  <w:style w:type="character" w:customStyle="1" w:styleId="760">
    <w:name w:val="题注 字符"/>
    <w:link w:val="23"/>
    <w:qFormat/>
    <w:uiPriority w:val="0"/>
    <w:rPr>
      <w:b/>
      <w:kern w:val="2"/>
      <w:sz w:val="28"/>
    </w:rPr>
  </w:style>
  <w:style w:type="character" w:customStyle="1" w:styleId="761">
    <w:name w:val="文档结构图 字符"/>
    <w:link w:val="27"/>
    <w:qFormat/>
    <w:uiPriority w:val="0"/>
    <w:rPr>
      <w:kern w:val="2"/>
      <w:sz w:val="21"/>
      <w:szCs w:val="24"/>
      <w:shd w:val="clear" w:color="auto" w:fill="000080"/>
    </w:rPr>
  </w:style>
  <w:style w:type="character" w:customStyle="1" w:styleId="762">
    <w:name w:val="批注文字 字符1"/>
    <w:link w:val="29"/>
    <w:qFormat/>
    <w:uiPriority w:val="99"/>
    <w:rPr>
      <w:kern w:val="2"/>
      <w:sz w:val="21"/>
      <w:szCs w:val="24"/>
    </w:rPr>
  </w:style>
  <w:style w:type="character" w:customStyle="1" w:styleId="763">
    <w:name w:val="称呼 字符"/>
    <w:link w:val="31"/>
    <w:qFormat/>
    <w:uiPriority w:val="99"/>
    <w:rPr>
      <w:rFonts w:ascii="仿宋_GB2312" w:eastAsia="仿宋_GB2312"/>
      <w:kern w:val="2"/>
      <w:sz w:val="28"/>
    </w:rPr>
  </w:style>
  <w:style w:type="character" w:customStyle="1" w:styleId="764">
    <w:name w:val="正文文本 3 字符"/>
    <w:link w:val="32"/>
    <w:qFormat/>
    <w:uiPriority w:val="99"/>
    <w:rPr>
      <w:kern w:val="2"/>
      <w:sz w:val="21"/>
    </w:rPr>
  </w:style>
  <w:style w:type="character" w:customStyle="1" w:styleId="765">
    <w:name w:val="正文文本 字符"/>
    <w:link w:val="35"/>
    <w:qFormat/>
    <w:uiPriority w:val="0"/>
    <w:rPr>
      <w:rFonts w:ascii="宋体" w:hAnsi="Arial" w:eastAsia="宋体" w:cs="Arial"/>
      <w:snapToGrid w:val="0"/>
      <w:kern w:val="2"/>
      <w:sz w:val="24"/>
      <w:szCs w:val="21"/>
      <w:lang w:val="zh-CN" w:eastAsia="zh-CN" w:bidi="ar-SA"/>
    </w:rPr>
  </w:style>
  <w:style w:type="character" w:customStyle="1" w:styleId="766">
    <w:name w:val="正文文本缩进 字符1"/>
    <w:link w:val="2"/>
    <w:qFormat/>
    <w:uiPriority w:val="0"/>
    <w:rPr>
      <w:rFonts w:ascii="宋体" w:hAnsi="宋体"/>
      <w:kern w:val="2"/>
      <w:sz w:val="24"/>
      <w:szCs w:val="24"/>
    </w:rPr>
  </w:style>
  <w:style w:type="character" w:customStyle="1" w:styleId="767">
    <w:name w:val="HTML 地址 字符"/>
    <w:link w:val="41"/>
    <w:qFormat/>
    <w:uiPriority w:val="99"/>
    <w:rPr>
      <w:rFonts w:ascii="宋体" w:hAnsi="宋体"/>
      <w:i/>
      <w:iCs/>
      <w:sz w:val="24"/>
      <w:szCs w:val="24"/>
    </w:rPr>
  </w:style>
  <w:style w:type="character" w:customStyle="1" w:styleId="768">
    <w:name w:val="纯文本 字符1"/>
    <w:link w:val="45"/>
    <w:qFormat/>
    <w:uiPriority w:val="0"/>
    <w:rPr>
      <w:rFonts w:ascii="宋体" w:hAnsi="Courier New" w:eastAsia="宋体" w:cs="Arial"/>
      <w:snapToGrid w:val="0"/>
      <w:kern w:val="2"/>
      <w:sz w:val="21"/>
      <w:szCs w:val="21"/>
      <w:lang w:val="en-US" w:eastAsia="zh-CN" w:bidi="ar-SA"/>
    </w:rPr>
  </w:style>
  <w:style w:type="character" w:customStyle="1" w:styleId="769">
    <w:name w:val="日期 字符"/>
    <w:link w:val="50"/>
    <w:qFormat/>
    <w:uiPriority w:val="99"/>
    <w:rPr>
      <w:rFonts w:ascii="宋体"/>
      <w:kern w:val="2"/>
      <w:sz w:val="24"/>
      <w:szCs w:val="21"/>
      <w:lang w:val="zh-CN"/>
    </w:rPr>
  </w:style>
  <w:style w:type="character" w:customStyle="1" w:styleId="770">
    <w:name w:val="正文文本缩进 2 字符"/>
    <w:link w:val="51"/>
    <w:qFormat/>
    <w:uiPriority w:val="99"/>
    <w:rPr>
      <w:rFonts w:ascii="宋体"/>
      <w:sz w:val="28"/>
    </w:rPr>
  </w:style>
  <w:style w:type="character" w:customStyle="1" w:styleId="771">
    <w:name w:val="尾注文本 字符"/>
    <w:link w:val="52"/>
    <w:qFormat/>
    <w:uiPriority w:val="99"/>
    <w:rPr>
      <w:kern w:val="2"/>
      <w:sz w:val="21"/>
      <w:szCs w:val="24"/>
      <w:lang w:val="zh-CN"/>
    </w:rPr>
  </w:style>
  <w:style w:type="character" w:customStyle="1" w:styleId="772">
    <w:name w:val="批注框文本 字符1"/>
    <w:link w:val="54"/>
    <w:qFormat/>
    <w:uiPriority w:val="99"/>
    <w:rPr>
      <w:kern w:val="2"/>
      <w:sz w:val="18"/>
      <w:szCs w:val="18"/>
    </w:rPr>
  </w:style>
  <w:style w:type="character" w:customStyle="1" w:styleId="773">
    <w:name w:val="页脚 字符2"/>
    <w:link w:val="55"/>
    <w:qFormat/>
    <w:locked/>
    <w:uiPriority w:val="99"/>
    <w:rPr>
      <w:kern w:val="2"/>
      <w:sz w:val="18"/>
      <w:szCs w:val="18"/>
    </w:rPr>
  </w:style>
  <w:style w:type="character" w:customStyle="1" w:styleId="774">
    <w:name w:val="页眉 字符2"/>
    <w:link w:val="57"/>
    <w:qFormat/>
    <w:uiPriority w:val="99"/>
    <w:rPr>
      <w:kern w:val="2"/>
      <w:sz w:val="18"/>
      <w:szCs w:val="18"/>
    </w:rPr>
  </w:style>
  <w:style w:type="character" w:customStyle="1" w:styleId="775">
    <w:name w:val="签名 字符"/>
    <w:link w:val="58"/>
    <w:qFormat/>
    <w:uiPriority w:val="99"/>
    <w:rPr>
      <w:rFonts w:eastAsia="仿宋_GB2312"/>
      <w:sz w:val="24"/>
    </w:rPr>
  </w:style>
  <w:style w:type="character" w:customStyle="1" w:styleId="776">
    <w:name w:val="副标题 字符"/>
    <w:link w:val="64"/>
    <w:qFormat/>
    <w:uiPriority w:val="11"/>
    <w:rPr>
      <w:rFonts w:ascii="Arial" w:hAnsi="Arial" w:eastAsia="隶书"/>
      <w:b/>
      <w:bCs/>
      <w:kern w:val="28"/>
      <w:sz w:val="44"/>
      <w:szCs w:val="32"/>
      <w:lang w:val="en-US" w:eastAsia="zh-CN" w:bidi="ar-SA"/>
    </w:rPr>
  </w:style>
  <w:style w:type="character" w:customStyle="1" w:styleId="777">
    <w:name w:val="脚注文本 字符"/>
    <w:link w:val="67"/>
    <w:qFormat/>
    <w:uiPriority w:val="99"/>
    <w:rPr>
      <w:color w:val="0000FF"/>
      <w:sz w:val="21"/>
    </w:rPr>
  </w:style>
  <w:style w:type="character" w:customStyle="1" w:styleId="778">
    <w:name w:val="正文文本缩进 3 字符"/>
    <w:link w:val="70"/>
    <w:qFormat/>
    <w:uiPriority w:val="99"/>
    <w:rPr>
      <w:kern w:val="2"/>
      <w:sz w:val="24"/>
    </w:rPr>
  </w:style>
  <w:style w:type="character" w:customStyle="1" w:styleId="779">
    <w:name w:val="正文文本 2 字符1"/>
    <w:link w:val="76"/>
    <w:qFormat/>
    <w:uiPriority w:val="0"/>
    <w:rPr>
      <w:kern w:val="2"/>
      <w:sz w:val="21"/>
      <w:szCs w:val="24"/>
    </w:rPr>
  </w:style>
  <w:style w:type="character" w:customStyle="1" w:styleId="780">
    <w:name w:val="HTML 预设格式 字符"/>
    <w:link w:val="80"/>
    <w:qFormat/>
    <w:uiPriority w:val="0"/>
    <w:rPr>
      <w:rFonts w:ascii="黑体" w:hAnsi="Courier New" w:eastAsia="黑体"/>
    </w:rPr>
  </w:style>
  <w:style w:type="character" w:customStyle="1" w:styleId="781">
    <w:name w:val="标题 字符"/>
    <w:link w:val="84"/>
    <w:qFormat/>
    <w:uiPriority w:val="10"/>
    <w:rPr>
      <w:b/>
      <w:sz w:val="24"/>
    </w:rPr>
  </w:style>
  <w:style w:type="character" w:customStyle="1" w:styleId="782">
    <w:name w:val="批注主题 字符"/>
    <w:link w:val="85"/>
    <w:qFormat/>
    <w:uiPriority w:val="0"/>
    <w:rPr>
      <w:b/>
      <w:bCs/>
      <w:kern w:val="2"/>
      <w:sz w:val="21"/>
      <w:szCs w:val="24"/>
    </w:rPr>
  </w:style>
  <w:style w:type="character" w:customStyle="1" w:styleId="783">
    <w:name w:val="正文文本首行缩进 字符"/>
    <w:link w:val="86"/>
    <w:qFormat/>
    <w:uiPriority w:val="0"/>
    <w:rPr>
      <w:rFonts w:ascii="宋体"/>
      <w:kern w:val="2"/>
      <w:sz w:val="24"/>
      <w:lang w:val="zh-CN"/>
    </w:rPr>
  </w:style>
  <w:style w:type="character" w:customStyle="1" w:styleId="784">
    <w:name w:val="正文文本首行缩进 2 字符"/>
    <w:link w:val="87"/>
    <w:qFormat/>
    <w:uiPriority w:val="0"/>
    <w:rPr>
      <w:rFonts w:ascii="宋体" w:hAnsi="宋体"/>
      <w:kern w:val="2"/>
      <w:sz w:val="21"/>
      <w:szCs w:val="24"/>
    </w:rPr>
  </w:style>
  <w:style w:type="character" w:customStyle="1" w:styleId="785">
    <w:name w:val="Default Char"/>
    <w:link w:val="105"/>
    <w:qFormat/>
    <w:uiPriority w:val="0"/>
    <w:rPr>
      <w:rFonts w:ascii="仿宋_GB2312" w:eastAsia="仿宋_GB2312" w:cs="仿宋_GB2312"/>
      <w:color w:val="000000"/>
      <w:sz w:val="24"/>
      <w:szCs w:val="24"/>
      <w:lang w:val="en-US" w:eastAsia="zh-CN" w:bidi="ar-SA"/>
    </w:rPr>
  </w:style>
  <w:style w:type="character" w:customStyle="1" w:styleId="786">
    <w:name w:val="表格非标题文字 Char"/>
    <w:link w:val="106"/>
    <w:qFormat/>
    <w:uiPriority w:val="0"/>
    <w:rPr>
      <w:rFonts w:ascii="Futura Bk" w:hAnsi="Futura Bk"/>
      <w:kern w:val="2"/>
      <w:sz w:val="18"/>
      <w:szCs w:val="21"/>
      <w:lang w:val="en-US" w:eastAsia="zh-CN" w:bidi="ar-SA"/>
    </w:rPr>
  </w:style>
  <w:style w:type="character" w:customStyle="1" w:styleId="787">
    <w:name w:val="*正文 Char"/>
    <w:link w:val="107"/>
    <w:qFormat/>
    <w:locked/>
    <w:uiPriority w:val="0"/>
    <w:rPr>
      <w:rFonts w:ascii="仿宋" w:hAnsi="仿宋" w:eastAsia="仿宋"/>
      <w:kern w:val="2"/>
      <w:sz w:val="24"/>
      <w:szCs w:val="24"/>
    </w:rPr>
  </w:style>
  <w:style w:type="character" w:customStyle="1" w:styleId="788">
    <w:name w:val="Char Char71"/>
    <w:semiHidden/>
    <w:qFormat/>
    <w:uiPriority w:val="0"/>
    <w:rPr>
      <w:rFonts w:eastAsia="宋体"/>
      <w:kern w:val="2"/>
      <w:sz w:val="21"/>
      <w:szCs w:val="24"/>
      <w:lang w:val="en-US" w:eastAsia="zh-CN" w:bidi="ar-SA"/>
    </w:rPr>
  </w:style>
  <w:style w:type="character" w:customStyle="1" w:styleId="789">
    <w:name w:val="Char Char6"/>
    <w:qFormat/>
    <w:uiPriority w:val="0"/>
    <w:rPr>
      <w:rFonts w:eastAsia="宋体"/>
      <w:kern w:val="2"/>
      <w:sz w:val="21"/>
      <w:szCs w:val="24"/>
      <w:lang w:val="en-US" w:eastAsia="zh-CN" w:bidi="ar-SA"/>
    </w:rPr>
  </w:style>
  <w:style w:type="character" w:customStyle="1" w:styleId="790">
    <w:name w:val="正文缩进 Char"/>
    <w:qFormat/>
    <w:uiPriority w:val="0"/>
    <w:rPr>
      <w:rFonts w:eastAsia="宋体"/>
      <w:kern w:val="2"/>
      <w:sz w:val="21"/>
      <w:lang w:val="en-US" w:eastAsia="zh-CN"/>
    </w:rPr>
  </w:style>
  <w:style w:type="character" w:customStyle="1" w:styleId="791">
    <w:name w:val="正文首行缩进 Char1"/>
    <w:qFormat/>
    <w:uiPriority w:val="0"/>
    <w:rPr>
      <w:rFonts w:ascii="宋体" w:hAnsi="Times New Roman" w:eastAsia="宋体" w:cs="Times New Roman"/>
      <w:snapToGrid w:val="0"/>
      <w:kern w:val="2"/>
      <w:sz w:val="24"/>
      <w:szCs w:val="21"/>
      <w:lang w:val="zh-CN"/>
    </w:rPr>
  </w:style>
  <w:style w:type="character" w:customStyle="1" w:styleId="792">
    <w:name w:val="Char Char28"/>
    <w:qFormat/>
    <w:uiPriority w:val="6"/>
    <w:rPr>
      <w:rFonts w:ascii="仿宋_GB2312" w:hAnsi="仿宋_GB2312" w:eastAsia="仿宋_GB2312"/>
      <w:kern w:val="1"/>
      <w:sz w:val="28"/>
    </w:rPr>
  </w:style>
  <w:style w:type="character" w:customStyle="1" w:styleId="7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794">
    <w:name w:val="Heading 1 Char"/>
    <w:qFormat/>
    <w:uiPriority w:val="6"/>
    <w:rPr>
      <w:rFonts w:ascii="Times New Roman" w:hAnsi="Times New Roman" w:eastAsia="黑体" w:cs="Times New Roman"/>
      <w:b/>
      <w:kern w:val="0"/>
      <w:sz w:val="24"/>
      <w:szCs w:val="24"/>
    </w:rPr>
  </w:style>
  <w:style w:type="character" w:customStyle="1" w:styleId="795">
    <w:name w:val="U_正文 Char"/>
    <w:link w:val="108"/>
    <w:qFormat/>
    <w:uiPriority w:val="0"/>
    <w:rPr>
      <w:sz w:val="24"/>
      <w:szCs w:val="24"/>
    </w:rPr>
  </w:style>
  <w:style w:type="character" w:customStyle="1" w:styleId="796">
    <w:name w:val="HTML 地址 Char1"/>
    <w:qFormat/>
    <w:uiPriority w:val="0"/>
    <w:rPr>
      <w:rFonts w:ascii="Times New Roman" w:hAnsi="Times New Roman" w:eastAsia="宋体" w:cs="Times New Roman"/>
      <w:i/>
      <w:iCs/>
      <w:szCs w:val="24"/>
    </w:rPr>
  </w:style>
  <w:style w:type="character" w:customStyle="1" w:styleId="797">
    <w:name w:val="Char Char51"/>
    <w:qFormat/>
    <w:uiPriority w:val="0"/>
    <w:rPr>
      <w:rFonts w:ascii="宋体" w:hAnsi="Courier New" w:eastAsia="宋体"/>
      <w:kern w:val="2"/>
      <w:sz w:val="21"/>
      <w:lang w:val="en-US" w:eastAsia="zh-CN"/>
    </w:rPr>
  </w:style>
  <w:style w:type="character" w:customStyle="1" w:styleId="798">
    <w:name w:val="表正文 Char"/>
    <w:qFormat/>
    <w:uiPriority w:val="0"/>
    <w:rPr>
      <w:rFonts w:ascii="宋体" w:eastAsia="宋体"/>
      <w:snapToGrid w:val="0"/>
      <w:color w:val="000000"/>
      <w:kern w:val="28"/>
      <w:sz w:val="28"/>
      <w:lang w:val="en-US" w:eastAsia="zh-CN" w:bidi="ar-SA"/>
    </w:rPr>
  </w:style>
  <w:style w:type="character" w:customStyle="1" w:styleId="799">
    <w:name w:val="Char Char34"/>
    <w:qFormat/>
    <w:uiPriority w:val="6"/>
    <w:rPr>
      <w:b/>
      <w:kern w:val="1"/>
      <w:sz w:val="28"/>
      <w:szCs w:val="28"/>
    </w:rPr>
  </w:style>
  <w:style w:type="character" w:customStyle="1" w:styleId="8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801">
    <w:name w:val="哈哈正文 Char"/>
    <w:link w:val="109"/>
    <w:qFormat/>
    <w:uiPriority w:val="0"/>
    <w:rPr>
      <w:rFonts w:ascii="宋体" w:hAnsi="宋体" w:eastAsia="宋体"/>
      <w:kern w:val="2"/>
      <w:sz w:val="24"/>
      <w:lang w:bidi="ar-SA"/>
    </w:rPr>
  </w:style>
  <w:style w:type="character" w:customStyle="1" w:styleId="802">
    <w:name w:val="未处理的提及1"/>
    <w:qFormat/>
    <w:uiPriority w:val="99"/>
    <w:rPr>
      <w:color w:val="808080"/>
      <w:shd w:val="clear" w:color="auto" w:fill="E6E6E6"/>
    </w:rPr>
  </w:style>
  <w:style w:type="character" w:customStyle="1" w:styleId="803">
    <w:name w:val="txt"/>
    <w:qFormat/>
    <w:uiPriority w:val="0"/>
    <w:rPr>
      <w:rFonts w:ascii="仿宋_GB2312" w:eastAsia="微软雅黑"/>
      <w:b/>
      <w:kern w:val="2"/>
      <w:sz w:val="32"/>
      <w:szCs w:val="32"/>
      <w:lang w:val="en-US" w:eastAsia="zh-CN" w:bidi="ar-SA"/>
    </w:rPr>
  </w:style>
  <w:style w:type="character" w:customStyle="1" w:styleId="804">
    <w:name w:val="二级标题 Char Char"/>
    <w:qFormat/>
    <w:uiPriority w:val="0"/>
    <w:rPr>
      <w:rFonts w:ascii="宋体" w:hAnsi="宋体" w:eastAsia="宋体"/>
      <w:b/>
      <w:snapToGrid w:val="0"/>
      <w:kern w:val="2"/>
      <w:sz w:val="24"/>
      <w:szCs w:val="24"/>
      <w:lang w:val="en-US" w:eastAsia="zh-CN" w:bidi="ar-SA"/>
    </w:rPr>
  </w:style>
  <w:style w:type="character" w:customStyle="1" w:styleId="805">
    <w:name w:val="Char Char32"/>
    <w:qFormat/>
    <w:uiPriority w:val="6"/>
    <w:rPr>
      <w:b/>
      <w:kern w:val="1"/>
      <w:sz w:val="24"/>
      <w:szCs w:val="24"/>
    </w:rPr>
  </w:style>
  <w:style w:type="character" w:customStyle="1" w:styleId="806">
    <w:name w:val="PI Char1"/>
    <w:qFormat/>
    <w:uiPriority w:val="0"/>
    <w:rPr>
      <w:rFonts w:ascii="宋体" w:hAnsi="宋体"/>
      <w:kern w:val="2"/>
      <w:sz w:val="24"/>
      <w:szCs w:val="24"/>
    </w:rPr>
  </w:style>
  <w:style w:type="character" w:customStyle="1" w:styleId="807">
    <w:name w:val="tw4winTerm"/>
    <w:qFormat/>
    <w:uiPriority w:val="0"/>
    <w:rPr>
      <w:color w:val="0000FF"/>
    </w:rPr>
  </w:style>
  <w:style w:type="character" w:customStyle="1" w:styleId="808">
    <w:name w:val="Footer Char"/>
    <w:qFormat/>
    <w:locked/>
    <w:uiPriority w:val="0"/>
    <w:rPr>
      <w:rFonts w:eastAsia="宋体"/>
      <w:kern w:val="2"/>
      <w:sz w:val="18"/>
      <w:lang w:val="en-US" w:eastAsia="zh-CN" w:bidi="ar-SA"/>
    </w:rPr>
  </w:style>
  <w:style w:type="character" w:customStyle="1" w:styleId="809">
    <w:name w:val="普通文字 Char Char1"/>
    <w:qFormat/>
    <w:uiPriority w:val="0"/>
    <w:rPr>
      <w:rFonts w:ascii="宋体" w:hAnsi="Courier New"/>
      <w:kern w:val="2"/>
      <w:sz w:val="21"/>
    </w:rPr>
  </w:style>
  <w:style w:type="character" w:customStyle="1" w:styleId="810">
    <w:name w:val="Char Char101"/>
    <w:qFormat/>
    <w:uiPriority w:val="6"/>
    <w:rPr>
      <w:rFonts w:ascii="宋体" w:hAnsi="宋体"/>
      <w:kern w:val="2"/>
      <w:sz w:val="21"/>
      <w:szCs w:val="24"/>
      <w:lang w:val="en-US" w:eastAsia="zh-CN"/>
    </w:rPr>
  </w:style>
  <w:style w:type="character" w:customStyle="1" w:styleId="811">
    <w:name w:val="标题 4 Char"/>
    <w:qFormat/>
    <w:uiPriority w:val="0"/>
    <w:rPr>
      <w:rFonts w:ascii="Arial" w:hAnsi="Arial" w:eastAsia="黑体"/>
      <w:b/>
      <w:kern w:val="2"/>
      <w:sz w:val="28"/>
    </w:rPr>
  </w:style>
  <w:style w:type="character" w:customStyle="1" w:styleId="812">
    <w:name w:val="链接"/>
    <w:qFormat/>
    <w:uiPriority w:val="0"/>
    <w:rPr>
      <w:color w:val="0000FF"/>
      <w:sz w:val="21"/>
      <w:szCs w:val="21"/>
      <w:u w:val="single"/>
    </w:rPr>
  </w:style>
  <w:style w:type="character" w:customStyle="1" w:styleId="813">
    <w:name w:val="h4 Char"/>
    <w:qFormat/>
    <w:uiPriority w:val="0"/>
    <w:rPr>
      <w:rFonts w:ascii="Arial" w:hAnsi="Arial" w:eastAsia="黑体"/>
      <w:b/>
      <w:bCs/>
      <w:kern w:val="2"/>
      <w:sz w:val="28"/>
      <w:szCs w:val="28"/>
      <w:lang w:val="zh-CN" w:eastAsia="zh-CN" w:bidi="ar-SA"/>
    </w:rPr>
  </w:style>
  <w:style w:type="character" w:customStyle="1" w:styleId="814">
    <w:name w:val="5正文 Char"/>
    <w:link w:val="110"/>
    <w:qFormat/>
    <w:uiPriority w:val="0"/>
    <w:rPr>
      <w:rFonts w:ascii="仿宋_GB2312" w:hAnsi="微软雅黑" w:eastAsia="仿宋_GB2312"/>
      <w:sz w:val="28"/>
      <w:szCs w:val="21"/>
    </w:rPr>
  </w:style>
  <w:style w:type="character" w:customStyle="1" w:styleId="815">
    <w:name w:val="样式6 Char"/>
    <w:qFormat/>
    <w:uiPriority w:val="0"/>
    <w:rPr>
      <w:rFonts w:ascii="仿宋_GB2312" w:hAnsi="宋体" w:eastAsia="仿宋_GB2312"/>
      <w:b/>
      <w:bCs/>
      <w:kern w:val="2"/>
      <w:sz w:val="24"/>
      <w:szCs w:val="24"/>
      <w:lang w:val="en-US" w:eastAsia="zh-CN" w:bidi="ar-SA"/>
    </w:rPr>
  </w:style>
  <w:style w:type="character" w:customStyle="1" w:styleId="816">
    <w:name w:val="Char Char14"/>
    <w:qFormat/>
    <w:uiPriority w:val="6"/>
    <w:rPr>
      <w:rFonts w:ascii="黑体" w:hAnsi="黑体" w:eastAsia="黑体"/>
    </w:rPr>
  </w:style>
  <w:style w:type="character" w:customStyle="1" w:styleId="817">
    <w:name w:val="Heading 2 Hidden Char"/>
    <w:qFormat/>
    <w:uiPriority w:val="0"/>
    <w:rPr>
      <w:rFonts w:ascii="仿宋_GB2312" w:eastAsia="仿宋_GB2312"/>
      <w:b/>
      <w:bCs/>
      <w:kern w:val="2"/>
      <w:sz w:val="24"/>
      <w:szCs w:val="24"/>
      <w:lang w:val="zh-CN" w:eastAsia="zh-CN" w:bidi="ar-SA"/>
    </w:rPr>
  </w:style>
  <w:style w:type="character" w:customStyle="1" w:styleId="818">
    <w:name w:val="font11"/>
    <w:qFormat/>
    <w:uiPriority w:val="0"/>
    <w:rPr>
      <w:rFonts w:hint="default" w:ascii="Times New Roman" w:hAnsi="Times New Roman" w:cs="Times New Roman"/>
      <w:color w:val="000000"/>
      <w:sz w:val="22"/>
      <w:szCs w:val="22"/>
      <w:u w:val="none"/>
    </w:rPr>
  </w:style>
  <w:style w:type="character" w:customStyle="1" w:styleId="819">
    <w:name w:val="表正文 Char1"/>
    <w:qFormat/>
    <w:uiPriority w:val="0"/>
    <w:rPr>
      <w:rFonts w:ascii="宋体" w:eastAsia="宋体"/>
      <w:snapToGrid w:val="0"/>
      <w:color w:val="000000"/>
      <w:kern w:val="28"/>
      <w:sz w:val="28"/>
    </w:rPr>
  </w:style>
  <w:style w:type="character" w:customStyle="1" w:styleId="820">
    <w:name w:val="blue1"/>
    <w:qFormat/>
    <w:uiPriority w:val="0"/>
    <w:rPr>
      <w:rFonts w:ascii="Arial" w:hAnsi="Arial" w:eastAsia="黑体" w:cs="Arial"/>
      <w:snapToGrid w:val="0"/>
      <w:kern w:val="0"/>
      <w:szCs w:val="21"/>
    </w:rPr>
  </w:style>
  <w:style w:type="character" w:customStyle="1" w:styleId="821">
    <w:name w:val="标书1 Char"/>
    <w:qFormat/>
    <w:uiPriority w:val="0"/>
    <w:rPr>
      <w:rFonts w:eastAsia="宋体"/>
      <w:b/>
      <w:bCs/>
      <w:kern w:val="44"/>
      <w:sz w:val="44"/>
      <w:szCs w:val="44"/>
      <w:lang w:val="en-US" w:eastAsia="zh-CN" w:bidi="ar-SA"/>
    </w:rPr>
  </w:style>
  <w:style w:type="character" w:customStyle="1" w:styleId="822">
    <w:name w:val="样式5 Char"/>
    <w:qFormat/>
    <w:uiPriority w:val="0"/>
    <w:rPr>
      <w:rFonts w:ascii="仿宋_GB2312" w:hAnsi="仿宋" w:eastAsia="仿宋_GB2312"/>
      <w:kern w:val="2"/>
      <w:sz w:val="24"/>
      <w:szCs w:val="24"/>
    </w:rPr>
  </w:style>
  <w:style w:type="character" w:customStyle="1" w:styleId="823">
    <w:name w:val="样式4 Char"/>
    <w:qFormat/>
    <w:uiPriority w:val="0"/>
    <w:rPr>
      <w:rFonts w:ascii="仿宋_GB2312" w:hAnsi="仿宋" w:eastAsia="仿宋_GB2312"/>
      <w:b/>
      <w:kern w:val="2"/>
      <w:sz w:val="32"/>
      <w:szCs w:val="32"/>
      <w:lang w:bidi="ar-SA"/>
    </w:rPr>
  </w:style>
  <w:style w:type="character" w:customStyle="1" w:styleId="824">
    <w:name w:val="插图说明 Char"/>
    <w:qFormat/>
    <w:uiPriority w:val="0"/>
    <w:rPr>
      <w:rFonts w:eastAsia="黑体"/>
      <w:sz w:val="24"/>
      <w:lang w:val="en-US" w:eastAsia="zh-CN"/>
    </w:rPr>
  </w:style>
  <w:style w:type="character" w:customStyle="1" w:styleId="825">
    <w:name w:val="正文2 Char Char"/>
    <w:link w:val="111"/>
    <w:qFormat/>
    <w:uiPriority w:val="0"/>
    <w:rPr>
      <w:rFonts w:eastAsia="宋体"/>
      <w:kern w:val="2"/>
      <w:sz w:val="24"/>
      <w:lang w:val="en-US" w:eastAsia="zh-CN" w:bidi="ar-SA"/>
    </w:rPr>
  </w:style>
  <w:style w:type="character" w:customStyle="1" w:styleId="826">
    <w:name w:val="Char Char24"/>
    <w:qFormat/>
    <w:uiPriority w:val="6"/>
    <w:rPr>
      <w:kern w:val="1"/>
      <w:sz w:val="21"/>
    </w:rPr>
  </w:style>
  <w:style w:type="character" w:customStyle="1" w:styleId="827">
    <w:name w:val="普通文字 Char1 Char"/>
    <w:qFormat/>
    <w:uiPriority w:val="0"/>
    <w:rPr>
      <w:rFonts w:ascii="宋体" w:hAnsi="Courier New" w:eastAsia="宋体"/>
      <w:kern w:val="2"/>
      <w:sz w:val="21"/>
      <w:szCs w:val="24"/>
      <w:lang w:val="en-US" w:eastAsia="zh-CN" w:bidi="ar-SA"/>
    </w:rPr>
  </w:style>
  <w:style w:type="character" w:customStyle="1" w:styleId="828">
    <w:name w:val="h3 Char1"/>
    <w:qFormat/>
    <w:uiPriority w:val="0"/>
    <w:rPr>
      <w:rFonts w:eastAsia="宋体"/>
      <w:b/>
      <w:bCs/>
      <w:kern w:val="2"/>
      <w:sz w:val="32"/>
      <w:szCs w:val="32"/>
      <w:lang w:bidi="ar-SA"/>
    </w:rPr>
  </w:style>
  <w:style w:type="character" w:customStyle="1" w:styleId="829">
    <w:name w:val="标题 Char1"/>
    <w:qFormat/>
    <w:uiPriority w:val="0"/>
    <w:rPr>
      <w:rFonts w:ascii="Cambria" w:hAnsi="Cambria" w:eastAsia="宋体" w:cs="Times New Roman"/>
      <w:b/>
      <w:bCs/>
      <w:sz w:val="32"/>
      <w:szCs w:val="32"/>
      <w:lang w:bidi="ar-SA"/>
    </w:rPr>
  </w:style>
  <w:style w:type="character" w:customStyle="1" w:styleId="830">
    <w:name w:val="gf正文1 Char"/>
    <w:qFormat/>
    <w:uiPriority w:val="0"/>
    <w:rPr>
      <w:rFonts w:ascii="宋体" w:hAnsi="宋体" w:eastAsia="宋体" w:cs="宋体"/>
      <w:kern w:val="2"/>
      <w:sz w:val="24"/>
      <w:szCs w:val="24"/>
      <w:lang w:val="en-US" w:eastAsia="zh-CN" w:bidi="ar-SA"/>
    </w:rPr>
  </w:style>
  <w:style w:type="character" w:customStyle="1" w:styleId="831">
    <w:name w:val="正文文本缩进 Char1"/>
    <w:qFormat/>
    <w:uiPriority w:val="0"/>
    <w:rPr>
      <w:rFonts w:ascii="Calibri" w:hAnsi="Calibri"/>
      <w:sz w:val="28"/>
    </w:rPr>
  </w:style>
  <w:style w:type="character" w:customStyle="1" w:styleId="832">
    <w:name w:val="No Spacing Char"/>
    <w:link w:val="112"/>
    <w:qFormat/>
    <w:uiPriority w:val="1"/>
    <w:rPr>
      <w:sz w:val="22"/>
      <w:szCs w:val="22"/>
      <w:lang w:val="en-US" w:eastAsia="zh-CN" w:bidi="ar-SA"/>
    </w:rPr>
  </w:style>
  <w:style w:type="character" w:customStyle="1" w:styleId="833">
    <w:name w:val="样式7 Char"/>
    <w:qFormat/>
    <w:uiPriority w:val="0"/>
    <w:rPr>
      <w:rFonts w:ascii="仿宋_GB2312" w:hAnsi="仿宋" w:eastAsia="仿宋_GB2312"/>
      <w:b/>
      <w:kern w:val="2"/>
      <w:sz w:val="24"/>
      <w:szCs w:val="24"/>
    </w:rPr>
  </w:style>
  <w:style w:type="character" w:customStyle="1" w:styleId="834">
    <w:name w:val="font12gray1"/>
    <w:qFormat/>
    <w:uiPriority w:val="0"/>
    <w:rPr>
      <w:rFonts w:ascii="仿宋_GB2312" w:eastAsia="微软雅黑"/>
      <w:b/>
      <w:spacing w:val="300"/>
      <w:kern w:val="2"/>
      <w:sz w:val="18"/>
      <w:szCs w:val="18"/>
      <w:lang w:val="en-US" w:eastAsia="zh-CN" w:bidi="ar-SA"/>
    </w:rPr>
  </w:style>
  <w:style w:type="character" w:customStyle="1" w:styleId="835">
    <w:name w:val="Char Char7"/>
    <w:semiHidden/>
    <w:qFormat/>
    <w:uiPriority w:val="0"/>
    <w:rPr>
      <w:rFonts w:eastAsia="宋体"/>
      <w:kern w:val="2"/>
      <w:sz w:val="21"/>
      <w:szCs w:val="24"/>
      <w:lang w:val="en-US" w:eastAsia="zh-CN" w:bidi="ar-SA"/>
    </w:rPr>
  </w:style>
  <w:style w:type="character" w:customStyle="1" w:styleId="836">
    <w:name w:val="表名 Char"/>
    <w:qFormat/>
    <w:uiPriority w:val="0"/>
    <w:rPr>
      <w:rFonts w:eastAsia="宋体"/>
      <w:b/>
      <w:bCs/>
      <w:kern w:val="2"/>
      <w:sz w:val="24"/>
      <w:szCs w:val="24"/>
      <w:lang w:val="en-US" w:eastAsia="zh-CN" w:bidi="ar-SA"/>
    </w:rPr>
  </w:style>
  <w:style w:type="character" w:customStyle="1" w:styleId="837">
    <w:name w:val="Document Map Char"/>
    <w:qFormat/>
    <w:locked/>
    <w:uiPriority w:val="0"/>
    <w:rPr>
      <w:rFonts w:eastAsia="宋体"/>
      <w:kern w:val="2"/>
      <w:sz w:val="21"/>
      <w:szCs w:val="24"/>
      <w:lang w:val="en-US" w:eastAsia="zh-CN" w:bidi="ar-SA"/>
    </w:rPr>
  </w:style>
  <w:style w:type="character" w:customStyle="1" w:styleId="838">
    <w:name w:val="font41"/>
    <w:qFormat/>
    <w:uiPriority w:val="0"/>
    <w:rPr>
      <w:rFonts w:hint="eastAsia" w:ascii="仿宋_GB2312" w:eastAsia="仿宋_GB2312" w:cs="仿宋_GB2312"/>
      <w:color w:val="000000"/>
      <w:sz w:val="22"/>
      <w:szCs w:val="22"/>
      <w:u w:val="none"/>
    </w:rPr>
  </w:style>
  <w:style w:type="character" w:customStyle="1" w:styleId="839">
    <w:name w:val="纯文本 Char_0"/>
    <w:link w:val="113"/>
    <w:qFormat/>
    <w:uiPriority w:val="0"/>
    <w:rPr>
      <w:rFonts w:ascii="宋体" w:hAnsi="Courier New"/>
      <w:kern w:val="2"/>
      <w:sz w:val="21"/>
      <w:szCs w:val="21"/>
      <w:lang w:val="en-US" w:eastAsia="zh-CN"/>
    </w:rPr>
  </w:style>
  <w:style w:type="character" w:customStyle="1" w:styleId="840">
    <w:name w:val="Balloon Text Char"/>
    <w:qFormat/>
    <w:locked/>
    <w:uiPriority w:val="0"/>
    <w:rPr>
      <w:rFonts w:eastAsia="宋体"/>
      <w:kern w:val="2"/>
      <w:sz w:val="18"/>
      <w:szCs w:val="18"/>
      <w:lang w:val="en-US" w:eastAsia="zh-CN" w:bidi="ar-SA"/>
    </w:rPr>
  </w:style>
  <w:style w:type="character" w:customStyle="1" w:styleId="841">
    <w:name w:val="正文 项目2 Char"/>
    <w:qFormat/>
    <w:uiPriority w:val="0"/>
    <w:rPr>
      <w:rFonts w:ascii="仿宋_GB2312" w:hAnsi="仿宋_GB2312" w:eastAsia="仿宋_GB2312"/>
      <w:kern w:val="2"/>
      <w:sz w:val="24"/>
      <w:lang w:bidi="ar-SA"/>
    </w:rPr>
  </w:style>
  <w:style w:type="character" w:customStyle="1" w:styleId="842">
    <w:name w:val="正文 项目 Char"/>
    <w:qFormat/>
    <w:uiPriority w:val="0"/>
    <w:rPr>
      <w:rFonts w:ascii="仿宋_GB2312" w:hAnsi="仿宋_GB2312" w:eastAsia="仿宋_GB2312"/>
      <w:kern w:val="2"/>
      <w:sz w:val="24"/>
      <w:lang w:bidi="ar-SA"/>
    </w:rPr>
  </w:style>
  <w:style w:type="character" w:customStyle="1" w:styleId="843">
    <w:name w:val="h Char Char1"/>
    <w:qFormat/>
    <w:uiPriority w:val="0"/>
    <w:rPr>
      <w:rFonts w:eastAsia="宋体"/>
      <w:kern w:val="2"/>
      <w:sz w:val="18"/>
      <w:szCs w:val="18"/>
      <w:lang w:val="en-US" w:eastAsia="zh-CN" w:bidi="ar-SA"/>
    </w:rPr>
  </w:style>
  <w:style w:type="character" w:customStyle="1" w:styleId="844">
    <w:name w:val="Char Char27"/>
    <w:qFormat/>
    <w:uiPriority w:val="6"/>
    <w:rPr>
      <w:rFonts w:ascii="宋体" w:hAnsi="宋体" w:eastAsia="宋体"/>
      <w:color w:val="000000"/>
      <w:kern w:val="1"/>
      <w:sz w:val="28"/>
      <w:lang w:val="en-US" w:eastAsia="zh-CN" w:bidi="ar-SA"/>
    </w:rPr>
  </w:style>
  <w:style w:type="character" w:customStyle="1" w:styleId="845">
    <w:name w:val="px14"/>
    <w:qFormat/>
    <w:uiPriority w:val="0"/>
    <w:rPr>
      <w:rFonts w:ascii="仿宋_GB2312" w:eastAsia="微软雅黑" w:cs="Times New Roman"/>
      <w:b/>
      <w:kern w:val="2"/>
      <w:sz w:val="32"/>
      <w:szCs w:val="32"/>
      <w:lang w:val="en-US" w:eastAsia="zh-CN" w:bidi="ar-SA"/>
    </w:rPr>
  </w:style>
  <w:style w:type="character" w:customStyle="1" w:styleId="846">
    <w:name w:val="HTML 预设格式 Char1"/>
    <w:qFormat/>
    <w:uiPriority w:val="0"/>
    <w:rPr>
      <w:rFonts w:ascii="Courier New" w:hAnsi="Courier New" w:eastAsia="宋体" w:cs="Courier New"/>
      <w:sz w:val="20"/>
      <w:szCs w:val="20"/>
    </w:rPr>
  </w:style>
  <w:style w:type="character" w:customStyle="1" w:styleId="847">
    <w:name w:val="普通文字 Char1"/>
    <w:qFormat/>
    <w:uiPriority w:val="0"/>
    <w:rPr>
      <w:rFonts w:ascii="宋体" w:hAnsi="Courier New" w:eastAsia="宋体"/>
      <w:kern w:val="2"/>
      <w:sz w:val="21"/>
      <w:lang w:val="en-US" w:eastAsia="zh-CN"/>
    </w:rPr>
  </w:style>
  <w:style w:type="character" w:customStyle="1" w:styleId="848">
    <w:name w:val="hei16b1"/>
    <w:qFormat/>
    <w:uiPriority w:val="0"/>
    <w:rPr>
      <w:rFonts w:hint="default" w:ascii="Arial" w:hAnsi="Arial" w:cs="Arial"/>
      <w:b/>
      <w:bCs/>
      <w:color w:val="000000"/>
      <w:sz w:val="24"/>
      <w:szCs w:val="24"/>
    </w:rPr>
  </w:style>
  <w:style w:type="character" w:customStyle="1" w:styleId="849">
    <w:name w:val="正文（绿盟科技） Char"/>
    <w:link w:val="115"/>
    <w:qFormat/>
    <w:uiPriority w:val="0"/>
    <w:rPr>
      <w:rFonts w:ascii="Arial" w:hAnsi="Arial"/>
      <w:sz w:val="21"/>
      <w:szCs w:val="21"/>
    </w:rPr>
  </w:style>
  <w:style w:type="character" w:customStyle="1" w:styleId="850">
    <w:name w:val="Char Char19"/>
    <w:qFormat/>
    <w:uiPriority w:val="6"/>
    <w:rPr>
      <w:rFonts w:ascii="宋体" w:hAnsi="宋体"/>
      <w:i/>
      <w:sz w:val="24"/>
      <w:szCs w:val="24"/>
    </w:rPr>
  </w:style>
  <w:style w:type="character" w:customStyle="1" w:styleId="851">
    <w:name w:val="页脚 Char"/>
    <w:qFormat/>
    <w:uiPriority w:val="0"/>
    <w:rPr>
      <w:rFonts w:eastAsia="仿宋_GB2312"/>
      <w:kern w:val="2"/>
      <w:sz w:val="18"/>
      <w:lang w:val="en-US" w:eastAsia="zh-CN"/>
    </w:rPr>
  </w:style>
  <w:style w:type="character" w:customStyle="1" w:styleId="852">
    <w:name w:val="批注主题 Char"/>
    <w:qFormat/>
    <w:uiPriority w:val="0"/>
    <w:rPr>
      <w:rFonts w:eastAsia="宋体"/>
      <w:b/>
      <w:bCs/>
      <w:kern w:val="2"/>
      <w:sz w:val="21"/>
      <w:szCs w:val="24"/>
      <w:lang w:val="en-US" w:eastAsia="zh-CN" w:bidi="ar-SA"/>
    </w:rPr>
  </w:style>
  <w:style w:type="character" w:customStyle="1" w:styleId="853">
    <w:name w:val="Comment Text Char"/>
    <w:qFormat/>
    <w:locked/>
    <w:uiPriority w:val="0"/>
    <w:rPr>
      <w:rFonts w:ascii="宋体" w:hAnsi="宋体" w:eastAsia="宋体"/>
      <w:kern w:val="2"/>
      <w:sz w:val="24"/>
      <w:lang w:val="en-US" w:eastAsia="zh-CN" w:bidi="ar-SA"/>
    </w:rPr>
  </w:style>
  <w:style w:type="character" w:customStyle="1" w:styleId="854">
    <w:name w:val="标题 2 字符"/>
    <w:qFormat/>
    <w:uiPriority w:val="0"/>
    <w:rPr>
      <w:rFonts w:ascii="仿宋_GB2312" w:hAnsi="Times New Roman" w:eastAsia="仿宋_GB2312" w:cs="Times New Roman"/>
      <w:b/>
      <w:kern w:val="2"/>
      <w:sz w:val="24"/>
      <w:lang w:val="zh-CN"/>
    </w:rPr>
  </w:style>
  <w:style w:type="character" w:customStyle="1" w:styleId="855">
    <w:name w:val="Char Char72"/>
    <w:qFormat/>
    <w:uiPriority w:val="0"/>
    <w:rPr>
      <w:rFonts w:eastAsia="宋体"/>
      <w:kern w:val="2"/>
      <w:sz w:val="21"/>
      <w:szCs w:val="24"/>
      <w:lang w:val="en-US" w:eastAsia="zh-CN" w:bidi="ar-SA"/>
    </w:rPr>
  </w:style>
  <w:style w:type="character" w:customStyle="1" w:styleId="856">
    <w:name w:val="正文文本缩进 Char2"/>
    <w:qFormat/>
    <w:uiPriority w:val="0"/>
    <w:rPr>
      <w:rFonts w:ascii="Times New Roman" w:hAnsi="Times New Roman" w:eastAsia="宋体" w:cs="Times New Roman"/>
      <w:snapToGrid w:val="0"/>
      <w:kern w:val="0"/>
      <w:szCs w:val="24"/>
    </w:rPr>
  </w:style>
  <w:style w:type="character" w:customStyle="1" w:styleId="857">
    <w:name w:val="样式2 Char"/>
    <w:qFormat/>
    <w:uiPriority w:val="0"/>
    <w:rPr>
      <w:rFonts w:ascii="仿宋_GB2312" w:hAnsi="仿宋" w:eastAsia="仿宋_GB2312" w:cs="仿宋_GB2312"/>
      <w:b/>
      <w:bCs/>
      <w:sz w:val="32"/>
      <w:szCs w:val="30"/>
      <w:lang w:val="zh-CN"/>
    </w:rPr>
  </w:style>
  <w:style w:type="character" w:customStyle="1" w:styleId="858">
    <w:name w:val="表格名称[858D7CFB-ED40-4347-BF05-701D383B685F]"/>
    <w:link w:val="116"/>
    <w:qFormat/>
    <w:uiPriority w:val="0"/>
    <w:rPr>
      <w:sz w:val="32"/>
    </w:rPr>
  </w:style>
  <w:style w:type="character" w:customStyle="1" w:styleId="859">
    <w:name w:val="Char Char4"/>
    <w:qFormat/>
    <w:uiPriority w:val="0"/>
    <w:rPr>
      <w:rFonts w:eastAsia="宋体"/>
      <w:b/>
      <w:sz w:val="24"/>
      <w:lang w:eastAsia="zh-CN" w:bidi="ar-SA"/>
    </w:rPr>
  </w:style>
  <w:style w:type="character" w:customStyle="1" w:styleId="860">
    <w:name w:val="c7 style3"/>
    <w:qFormat/>
    <w:uiPriority w:val="0"/>
  </w:style>
  <w:style w:type="character" w:customStyle="1" w:styleId="861">
    <w:name w:val="正文文本 3 Char1"/>
    <w:semiHidden/>
    <w:qFormat/>
    <w:uiPriority w:val="99"/>
    <w:rPr>
      <w:rFonts w:ascii="Times New Roman" w:hAnsi="Times New Roman" w:eastAsia="宋体" w:cs="Times New Roman"/>
      <w:sz w:val="16"/>
      <w:szCs w:val="16"/>
    </w:rPr>
  </w:style>
  <w:style w:type="character" w:customStyle="1" w:styleId="862">
    <w:name w:val="tw4winInternal"/>
    <w:qFormat/>
    <w:uiPriority w:val="0"/>
    <w:rPr>
      <w:rFonts w:ascii="Courier New" w:hAnsi="Courier New" w:cs="Courier New"/>
      <w:color w:val="FF0000"/>
      <w:lang w:val="en-US" w:eastAsia="zh-CN"/>
    </w:rPr>
  </w:style>
  <w:style w:type="character" w:customStyle="1" w:styleId="863">
    <w:name w:val="Char Char10"/>
    <w:semiHidden/>
    <w:qFormat/>
    <w:uiPriority w:val="0"/>
    <w:rPr>
      <w:rFonts w:ascii="宋体" w:hAnsi="宋体"/>
      <w:kern w:val="2"/>
      <w:sz w:val="21"/>
      <w:szCs w:val="24"/>
      <w:lang w:val="en-US" w:eastAsia="zh-CN"/>
    </w:rPr>
  </w:style>
  <w:style w:type="character" w:customStyle="1" w:styleId="864">
    <w:name w:val="shadow11"/>
    <w:qFormat/>
    <w:uiPriority w:val="0"/>
    <w:rPr>
      <w:color w:val="000000"/>
      <w:sz w:val="21"/>
    </w:rPr>
  </w:style>
  <w:style w:type="character" w:customStyle="1" w:styleId="865">
    <w:name w:val="正文非缩进 Char3"/>
    <w:qFormat/>
    <w:uiPriority w:val="0"/>
    <w:rPr>
      <w:rFonts w:ascii="宋体" w:eastAsia="宋体"/>
      <w:snapToGrid w:val="0"/>
      <w:color w:val="000000"/>
      <w:kern w:val="28"/>
      <w:sz w:val="28"/>
      <w:lang w:val="en-US" w:eastAsia="zh-CN" w:bidi="ar-SA"/>
    </w:rPr>
  </w:style>
  <w:style w:type="character" w:customStyle="1" w:styleId="866">
    <w:name w:val="Char Char"/>
    <w:qFormat/>
    <w:uiPriority w:val="0"/>
    <w:rPr>
      <w:rFonts w:ascii="宋体" w:hAnsi="Courier New" w:eastAsia="宋体"/>
      <w:kern w:val="2"/>
      <w:sz w:val="21"/>
      <w:lang w:val="en-US" w:eastAsia="zh-CN" w:bidi="ar-SA"/>
    </w:rPr>
  </w:style>
  <w:style w:type="character" w:customStyle="1" w:styleId="867">
    <w:name w:val="签名 Char1"/>
    <w:qFormat/>
    <w:uiPriority w:val="0"/>
    <w:rPr>
      <w:rFonts w:ascii="Times New Roman" w:hAnsi="Times New Roman" w:eastAsia="宋体" w:cs="Times New Roman"/>
      <w:szCs w:val="24"/>
    </w:rPr>
  </w:style>
  <w:style w:type="character" w:customStyle="1" w:styleId="868">
    <w:name w:val="Char Char18"/>
    <w:qFormat/>
    <w:uiPriority w:val="6"/>
    <w:rPr>
      <w:rFonts w:ascii="宋体" w:hAnsi="宋体"/>
      <w:sz w:val="28"/>
    </w:rPr>
  </w:style>
  <w:style w:type="character" w:customStyle="1" w:styleId="869">
    <w:name w:val="批注文字 Char"/>
    <w:qFormat/>
    <w:uiPriority w:val="99"/>
    <w:rPr>
      <w:kern w:val="2"/>
      <w:sz w:val="21"/>
      <w:szCs w:val="24"/>
    </w:rPr>
  </w:style>
  <w:style w:type="character" w:customStyle="1" w:styleId="870">
    <w:name w:val="Char Char22"/>
    <w:qFormat/>
    <w:uiPriority w:val="6"/>
    <w:rPr>
      <w:rFonts w:ascii="宋体" w:hAnsi="宋体"/>
      <w:kern w:val="1"/>
      <w:sz w:val="24"/>
      <w:szCs w:val="24"/>
    </w:rPr>
  </w:style>
  <w:style w:type="character" w:customStyle="1" w:styleId="871">
    <w:name w:val="pt141"/>
    <w:qFormat/>
    <w:uiPriority w:val="0"/>
    <w:rPr>
      <w:color w:val="330066"/>
      <w:sz w:val="22"/>
      <w:szCs w:val="22"/>
    </w:rPr>
  </w:style>
  <w:style w:type="character" w:customStyle="1" w:styleId="872">
    <w:name w:val="正文文本缩进 2 Char1"/>
    <w:semiHidden/>
    <w:qFormat/>
    <w:uiPriority w:val="99"/>
    <w:rPr>
      <w:rFonts w:ascii="Times New Roman" w:hAnsi="Times New Roman" w:eastAsia="宋体" w:cs="Times New Roman"/>
      <w:szCs w:val="24"/>
    </w:rPr>
  </w:style>
  <w:style w:type="character" w:customStyle="1" w:styleId="873">
    <w:name w:val="Char Char611"/>
    <w:qFormat/>
    <w:uiPriority w:val="0"/>
    <w:rPr>
      <w:rFonts w:eastAsia="宋体"/>
      <w:kern w:val="2"/>
      <w:sz w:val="21"/>
      <w:szCs w:val="24"/>
      <w:lang w:val="en-US" w:eastAsia="zh-CN" w:bidi="ar-SA"/>
    </w:rPr>
  </w:style>
  <w:style w:type="character" w:customStyle="1" w:styleId="874">
    <w:name w:val="highlight1"/>
    <w:qFormat/>
    <w:uiPriority w:val="0"/>
    <w:rPr>
      <w:rFonts w:ascii="仿宋_GB2312" w:eastAsia="微软雅黑"/>
      <w:b/>
      <w:kern w:val="2"/>
      <w:sz w:val="23"/>
      <w:szCs w:val="23"/>
      <w:lang w:val="en-US" w:eastAsia="zh-CN" w:bidi="ar-SA"/>
    </w:rPr>
  </w:style>
  <w:style w:type="character" w:customStyle="1" w:styleId="875">
    <w:name w:val="my正文 Char"/>
    <w:link w:val="117"/>
    <w:qFormat/>
    <w:locked/>
    <w:uiPriority w:val="0"/>
    <w:rPr>
      <w:rFonts w:ascii="Tahoma" w:hAnsi="Tahoma"/>
      <w:sz w:val="24"/>
      <w:szCs w:val="24"/>
    </w:rPr>
  </w:style>
  <w:style w:type="character" w:customStyle="1" w:styleId="876">
    <w:name w:val="Used by Word for text of Help footnotes Char Char1"/>
    <w:qFormat/>
    <w:uiPriority w:val="0"/>
    <w:rPr>
      <w:color w:val="0000FF"/>
      <w:sz w:val="21"/>
    </w:rPr>
  </w:style>
  <w:style w:type="character" w:customStyle="1" w:styleId="877">
    <w:name w:val="页眉 Char"/>
    <w:qFormat/>
    <w:uiPriority w:val="0"/>
    <w:rPr>
      <w:rFonts w:eastAsia="仿宋_GB2312"/>
      <w:kern w:val="2"/>
      <w:sz w:val="18"/>
      <w:lang w:val="en-US" w:eastAsia="zh-CN"/>
    </w:rPr>
  </w:style>
  <w:style w:type="character" w:customStyle="1" w:styleId="878">
    <w:name w:val="FA正文 Char Char"/>
    <w:qFormat/>
    <w:uiPriority w:val="0"/>
    <w:rPr>
      <w:rFonts w:hAnsi="宋体"/>
      <w:kern w:val="2"/>
      <w:sz w:val="24"/>
      <w:lang w:bidi="ar-SA"/>
    </w:rPr>
  </w:style>
  <w:style w:type="character" w:customStyle="1" w:styleId="879">
    <w:name w:val="纯文本 字符"/>
    <w:qFormat/>
    <w:uiPriority w:val="99"/>
    <w:rPr>
      <w:rFonts w:ascii="宋体" w:hAnsi="Courier New" w:eastAsia="宋体" w:cs="Arial"/>
      <w:snapToGrid w:val="0"/>
      <w:kern w:val="2"/>
      <w:sz w:val="21"/>
      <w:szCs w:val="21"/>
      <w:lang w:val="en-US" w:eastAsia="zh-CN" w:bidi="ar-SA"/>
    </w:rPr>
  </w:style>
  <w:style w:type="character" w:customStyle="1" w:styleId="880">
    <w:name w:val="3级 Char"/>
    <w:link w:val="118"/>
    <w:qFormat/>
    <w:uiPriority w:val="0"/>
    <w:rPr>
      <w:rFonts w:ascii="宋体" w:hAnsi="宋体"/>
      <w:b/>
      <w:bCs/>
      <w:sz w:val="28"/>
    </w:rPr>
  </w:style>
  <w:style w:type="character" w:customStyle="1" w:styleId="881">
    <w:name w:val="myp11"/>
    <w:qFormat/>
    <w:uiPriority w:val="0"/>
    <w:rPr>
      <w:rFonts w:ascii="仿宋_GB2312" w:eastAsia="微软雅黑"/>
      <w:b/>
      <w:kern w:val="2"/>
      <w:sz w:val="32"/>
      <w:szCs w:val="32"/>
      <w:lang w:val="en-US" w:eastAsia="zh-CN" w:bidi="ar-SA"/>
    </w:rPr>
  </w:style>
  <w:style w:type="character" w:customStyle="1" w:styleId="882">
    <w:name w:val="H6 Char"/>
    <w:qFormat/>
    <w:uiPriority w:val="0"/>
    <w:rPr>
      <w:rFonts w:ascii="Arial" w:hAnsi="Arial" w:eastAsia="黑体"/>
      <w:b/>
      <w:bCs/>
      <w:kern w:val="2"/>
      <w:sz w:val="24"/>
      <w:szCs w:val="24"/>
    </w:rPr>
  </w:style>
  <w:style w:type="character" w:customStyle="1" w:styleId="883">
    <w:name w:val="Char Char91"/>
    <w:qFormat/>
    <w:uiPriority w:val="0"/>
    <w:rPr>
      <w:rFonts w:eastAsia="宋体"/>
      <w:kern w:val="2"/>
      <w:sz w:val="18"/>
      <w:szCs w:val="18"/>
      <w:lang w:val="en-US" w:eastAsia="zh-CN" w:bidi="ar-SA"/>
    </w:rPr>
  </w:style>
  <w:style w:type="character" w:customStyle="1" w:styleId="884">
    <w:name w:val="副标题 Char1"/>
    <w:qFormat/>
    <w:uiPriority w:val="0"/>
    <w:rPr>
      <w:rFonts w:ascii="Cambria" w:hAnsi="Cambria" w:eastAsia="宋体" w:cs="Times New Roman"/>
      <w:b/>
      <w:bCs/>
      <w:snapToGrid w:val="0"/>
      <w:kern w:val="28"/>
      <w:sz w:val="32"/>
      <w:szCs w:val="32"/>
    </w:rPr>
  </w:style>
  <w:style w:type="character" w:customStyle="1" w:styleId="885">
    <w:name w:val="font61"/>
    <w:qFormat/>
    <w:uiPriority w:val="0"/>
    <w:rPr>
      <w:rFonts w:hint="eastAsia" w:ascii="仿宋" w:hAnsi="仿宋" w:eastAsia="仿宋" w:cs="仿宋"/>
      <w:color w:val="000000"/>
      <w:sz w:val="20"/>
      <w:szCs w:val="20"/>
      <w:u w:val="none"/>
    </w:rPr>
  </w:style>
  <w:style w:type="character" w:customStyle="1" w:styleId="88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887">
    <w:name w:val="Char Char211"/>
    <w:qFormat/>
    <w:uiPriority w:val="0"/>
    <w:rPr>
      <w:rFonts w:eastAsia="宋体"/>
      <w:b/>
      <w:bCs/>
      <w:kern w:val="2"/>
      <w:sz w:val="21"/>
      <w:szCs w:val="24"/>
      <w:lang w:val="en-US" w:eastAsia="zh-CN" w:bidi="ar-SA"/>
    </w:rPr>
  </w:style>
  <w:style w:type="character" w:customStyle="1" w:styleId="888">
    <w:name w:val="maywed421"/>
    <w:qFormat/>
    <w:uiPriority w:val="0"/>
    <w:rPr>
      <w:color w:val="366FB6"/>
      <w:u w:val="none"/>
    </w:rPr>
  </w:style>
  <w:style w:type="character" w:customStyle="1" w:styleId="889">
    <w:name w:val="正文文本缩进 Char"/>
    <w:qFormat/>
    <w:uiPriority w:val="0"/>
    <w:rPr>
      <w:rFonts w:ascii="宋体" w:hAnsi="宋体"/>
      <w:kern w:val="2"/>
      <w:sz w:val="24"/>
      <w:szCs w:val="24"/>
    </w:rPr>
  </w:style>
  <w:style w:type="character" w:customStyle="1" w:styleId="890">
    <w:name w:val="Char Char102"/>
    <w:semiHidden/>
    <w:qFormat/>
    <w:uiPriority w:val="0"/>
    <w:rPr>
      <w:rFonts w:ascii="宋体" w:hAnsi="宋体"/>
      <w:kern w:val="2"/>
      <w:sz w:val="21"/>
      <w:szCs w:val="24"/>
      <w:lang w:val="en-US" w:eastAsia="zh-CN"/>
    </w:rPr>
  </w:style>
  <w:style w:type="character" w:customStyle="1" w:styleId="891">
    <w:name w:val="页眉 Char1"/>
    <w:qFormat/>
    <w:uiPriority w:val="0"/>
    <w:rPr>
      <w:rFonts w:eastAsia="宋体"/>
      <w:kern w:val="2"/>
      <w:sz w:val="18"/>
      <w:szCs w:val="18"/>
      <w:lang w:val="en-US" w:eastAsia="zh-CN" w:bidi="ar-SA"/>
    </w:rPr>
  </w:style>
  <w:style w:type="character" w:customStyle="1" w:styleId="892">
    <w:name w:val="md"/>
    <w:qFormat/>
    <w:uiPriority w:val="0"/>
    <w:rPr>
      <w:rFonts w:ascii="Arial" w:hAnsi="Arial" w:eastAsia="黑体" w:cs="Arial"/>
      <w:snapToGrid w:val="0"/>
      <w:kern w:val="0"/>
      <w:szCs w:val="21"/>
    </w:rPr>
  </w:style>
  <w:style w:type="character" w:customStyle="1" w:styleId="893">
    <w:name w:val="big1"/>
    <w:qFormat/>
    <w:uiPriority w:val="0"/>
    <w:rPr>
      <w:rFonts w:hint="eastAsia" w:ascii="宋体" w:hAnsi="宋体" w:eastAsia="宋体"/>
      <w:color w:val="333333"/>
      <w:sz w:val="22"/>
      <w:szCs w:val="22"/>
    </w:rPr>
  </w:style>
  <w:style w:type="character" w:customStyle="1" w:styleId="894">
    <w:name w:val="Char Char311"/>
    <w:qFormat/>
    <w:uiPriority w:val="0"/>
    <w:rPr>
      <w:rFonts w:eastAsia="宋体"/>
      <w:kern w:val="2"/>
      <w:sz w:val="21"/>
      <w:szCs w:val="24"/>
      <w:lang w:val="en-US" w:eastAsia="zh-CN" w:bidi="ar-SA"/>
    </w:rPr>
  </w:style>
  <w:style w:type="character" w:customStyle="1" w:styleId="895">
    <w:name w:val="Char Char81"/>
    <w:qFormat/>
    <w:uiPriority w:val="6"/>
    <w:rPr>
      <w:rFonts w:eastAsia="宋体"/>
      <w:b/>
      <w:sz w:val="24"/>
      <w:lang w:eastAsia="zh-CN"/>
    </w:rPr>
  </w:style>
  <w:style w:type="character" w:customStyle="1" w:styleId="896">
    <w:name w:val="样式3 Char"/>
    <w:qFormat/>
    <w:uiPriority w:val="0"/>
    <w:rPr>
      <w:rFonts w:ascii="仿宋_GB2312" w:hAnsi="仿宋" w:eastAsia="仿宋_GB2312" w:cs="仿宋_GB2312"/>
      <w:sz w:val="32"/>
      <w:szCs w:val="30"/>
      <w:lang w:val="zh-CN"/>
    </w:rPr>
  </w:style>
  <w:style w:type="character" w:customStyle="1" w:styleId="897">
    <w:name w:val="正文首行缩进 2 Char1"/>
    <w:qFormat/>
    <w:uiPriority w:val="0"/>
    <w:rPr>
      <w:rFonts w:ascii="Times New Roman" w:hAnsi="Times New Roman" w:eastAsia="宋体" w:cs="Times New Roman"/>
      <w:kern w:val="2"/>
      <w:sz w:val="24"/>
      <w:szCs w:val="24"/>
    </w:rPr>
  </w:style>
  <w:style w:type="character" w:customStyle="1" w:styleId="898">
    <w:name w:val="副标题 Char2"/>
    <w:qFormat/>
    <w:uiPriority w:val="0"/>
    <w:rPr>
      <w:rFonts w:ascii="Cambria" w:hAnsi="Cambria" w:eastAsia="宋体" w:cs="Times New Roman"/>
      <w:b/>
      <w:bCs/>
      <w:snapToGrid w:val="0"/>
      <w:kern w:val="28"/>
      <w:sz w:val="32"/>
      <w:szCs w:val="32"/>
    </w:rPr>
  </w:style>
  <w:style w:type="character" w:customStyle="1" w:styleId="899">
    <w:name w:val="标题4-dyf Char"/>
    <w:link w:val="120"/>
    <w:qFormat/>
    <w:uiPriority w:val="0"/>
    <w:rPr>
      <w:rFonts w:ascii="Cambria" w:hAnsi="Cambria"/>
      <w:b/>
      <w:bCs/>
      <w:color w:val="000000"/>
      <w:kern w:val="2"/>
      <w:sz w:val="21"/>
      <w:szCs w:val="21"/>
    </w:rPr>
  </w:style>
  <w:style w:type="character" w:customStyle="1" w:styleId="900">
    <w:name w:val="dectext1"/>
    <w:qFormat/>
    <w:uiPriority w:val="0"/>
    <w:rPr>
      <w:rFonts w:ascii="宋体" w:hAnsi="宋体" w:eastAsia="宋体"/>
      <w:color w:val="333333"/>
      <w:sz w:val="21"/>
      <w:szCs w:val="21"/>
      <w:u w:val="none"/>
    </w:rPr>
  </w:style>
  <w:style w:type="character" w:customStyle="1" w:styleId="901">
    <w:name w:val="冯 Char"/>
    <w:link w:val="121"/>
    <w:qFormat/>
    <w:uiPriority w:val="0"/>
    <w:rPr>
      <w:rFonts w:ascii="宋体" w:hAnsi="宋体"/>
      <w:color w:val="000000"/>
      <w:sz w:val="24"/>
      <w:szCs w:val="24"/>
    </w:rPr>
  </w:style>
  <w:style w:type="character" w:customStyle="1" w:styleId="902">
    <w:name w:val="Header Char"/>
    <w:qFormat/>
    <w:locked/>
    <w:uiPriority w:val="0"/>
    <w:rPr>
      <w:rFonts w:eastAsia="宋体"/>
      <w:kern w:val="2"/>
      <w:sz w:val="18"/>
      <w:szCs w:val="18"/>
      <w:lang w:val="en-US" w:eastAsia="zh-CN" w:bidi="ar-SA"/>
    </w:rPr>
  </w:style>
  <w:style w:type="character" w:customStyle="1" w:styleId="903">
    <w:name w:val="Char Char12"/>
    <w:qFormat/>
    <w:uiPriority w:val="0"/>
    <w:rPr>
      <w:rFonts w:ascii="仿宋_GB2312" w:eastAsia="仿宋_GB2312"/>
      <w:b/>
      <w:bCs/>
      <w:kern w:val="2"/>
      <w:sz w:val="24"/>
      <w:szCs w:val="24"/>
      <w:lang w:val="zh-CN" w:eastAsia="zh-CN" w:bidi="ar-SA"/>
    </w:rPr>
  </w:style>
  <w:style w:type="character" w:customStyle="1" w:styleId="904">
    <w:name w:val="普通文字 Char3"/>
    <w:qFormat/>
    <w:uiPriority w:val="0"/>
    <w:rPr>
      <w:rFonts w:ascii="宋体" w:hAnsi="Courier New" w:eastAsia="宋体"/>
      <w:kern w:val="2"/>
      <w:sz w:val="21"/>
      <w:lang w:val="en-US" w:eastAsia="zh-CN" w:bidi="ar-SA"/>
    </w:rPr>
  </w:style>
  <w:style w:type="character" w:customStyle="1" w:styleId="905">
    <w:name w:val="公文正文 Char"/>
    <w:qFormat/>
    <w:uiPriority w:val="0"/>
    <w:rPr>
      <w:rFonts w:ascii="仿宋_GB2312" w:eastAsia="仿宋_GB2312"/>
      <w:kern w:val="2"/>
      <w:sz w:val="24"/>
      <w:szCs w:val="24"/>
      <w:lang w:val="en-US" w:eastAsia="zh-CN" w:bidi="ar-SA"/>
    </w:rPr>
  </w:style>
  <w:style w:type="character" w:customStyle="1" w:styleId="906">
    <w:name w:val="正文首行缩进 Char Char Char Char Char"/>
    <w:qFormat/>
    <w:uiPriority w:val="0"/>
    <w:rPr>
      <w:rFonts w:ascii="宋体"/>
      <w:kern w:val="2"/>
      <w:sz w:val="24"/>
      <w:lang w:val="zh-CN"/>
    </w:rPr>
  </w:style>
  <w:style w:type="character" w:customStyle="1" w:styleId="907">
    <w:name w:val="PI Char"/>
    <w:qFormat/>
    <w:uiPriority w:val="0"/>
    <w:rPr>
      <w:rFonts w:ascii="宋体" w:hAnsi="宋体" w:eastAsia="宋体"/>
      <w:kern w:val="2"/>
      <w:sz w:val="24"/>
      <w:szCs w:val="24"/>
      <w:lang w:val="en-US" w:eastAsia="zh-CN" w:bidi="ar-SA"/>
    </w:rPr>
  </w:style>
  <w:style w:type="character" w:customStyle="1" w:styleId="908">
    <w:name w:val="style91"/>
    <w:qFormat/>
    <w:uiPriority w:val="0"/>
    <w:rPr>
      <w:color w:val="333333"/>
    </w:rPr>
  </w:style>
  <w:style w:type="character" w:customStyle="1" w:styleId="909">
    <w:name w:val="列出段落 Char2"/>
    <w:qFormat/>
    <w:uiPriority w:val="34"/>
    <w:rPr>
      <w:rFonts w:ascii="Calibri" w:hAnsi="Calibri"/>
      <w:kern w:val="2"/>
      <w:sz w:val="28"/>
    </w:rPr>
  </w:style>
  <w:style w:type="character" w:customStyle="1" w:styleId="910">
    <w:name w:val="mdeck"/>
    <w:qFormat/>
    <w:uiPriority w:val="0"/>
    <w:rPr>
      <w:rFonts w:ascii="仿宋_GB2312" w:eastAsia="微软雅黑"/>
      <w:b/>
      <w:kern w:val="2"/>
      <w:sz w:val="32"/>
      <w:szCs w:val="32"/>
      <w:lang w:val="en-US" w:eastAsia="zh-CN" w:bidi="ar-SA"/>
    </w:rPr>
  </w:style>
  <w:style w:type="character" w:customStyle="1" w:styleId="911">
    <w:name w:val="unnamed11"/>
    <w:qFormat/>
    <w:uiPriority w:val="0"/>
    <w:rPr>
      <w:sz w:val="20"/>
      <w:szCs w:val="20"/>
    </w:rPr>
  </w:style>
  <w:style w:type="character" w:customStyle="1" w:styleId="912">
    <w:name w:val="正文文本 Char2"/>
    <w:semiHidden/>
    <w:qFormat/>
    <w:uiPriority w:val="99"/>
    <w:rPr>
      <w:rFonts w:ascii="Times New Roman" w:hAnsi="Times New Roman" w:eastAsia="宋体" w:cs="Times New Roman"/>
      <w:snapToGrid w:val="0"/>
      <w:kern w:val="0"/>
      <w:szCs w:val="24"/>
    </w:rPr>
  </w:style>
  <w:style w:type="character" w:customStyle="1" w:styleId="913">
    <w:name w:val="标书正文格式 Char"/>
    <w:qFormat/>
    <w:uiPriority w:val="0"/>
    <w:rPr>
      <w:rFonts w:eastAsia="楷体_GB2312"/>
      <w:kern w:val="2"/>
      <w:sz w:val="24"/>
      <w:szCs w:val="24"/>
      <w:lang w:bidi="ar-SA"/>
    </w:rPr>
  </w:style>
  <w:style w:type="character" w:customStyle="1" w:styleId="914">
    <w:name w:val="Char Char11"/>
    <w:qFormat/>
    <w:locked/>
    <w:uiPriority w:val="0"/>
    <w:rPr>
      <w:rFonts w:ascii="宋体" w:hAnsi="宋体" w:eastAsia="宋体"/>
      <w:b/>
      <w:kern w:val="2"/>
      <w:sz w:val="24"/>
      <w:szCs w:val="24"/>
      <w:lang w:val="en-US" w:eastAsia="zh-CN" w:bidi="ar-SA"/>
    </w:rPr>
  </w:style>
  <w:style w:type="character" w:customStyle="1" w:styleId="915">
    <w:name w:val="ca-131"/>
    <w:qFormat/>
    <w:uiPriority w:val="0"/>
    <w:rPr>
      <w:rFonts w:hint="eastAsia" w:ascii="仿宋_GB2312" w:eastAsia="仿宋_GB2312"/>
      <w:b/>
      <w:bCs/>
      <w:color w:val="000000"/>
      <w:spacing w:val="-20"/>
      <w:sz w:val="24"/>
      <w:szCs w:val="24"/>
    </w:rPr>
  </w:style>
  <w:style w:type="character" w:customStyle="1" w:styleId="916">
    <w:name w:val="tw4winMark"/>
    <w:qFormat/>
    <w:uiPriority w:val="0"/>
    <w:rPr>
      <w:rFonts w:ascii="Courier New" w:hAnsi="Courier New" w:cs="Courier New"/>
      <w:vanish/>
      <w:color w:val="800080"/>
      <w:sz w:val="24"/>
      <w:szCs w:val="24"/>
      <w:vertAlign w:val="subscript"/>
    </w:rPr>
  </w:style>
  <w:style w:type="character" w:customStyle="1" w:styleId="917">
    <w:name w:val="正文样式 Char"/>
    <w:link w:val="122"/>
    <w:qFormat/>
    <w:uiPriority w:val="0"/>
    <w:rPr>
      <w:rFonts w:ascii="Calibri" w:hAnsi="Calibri"/>
      <w:sz w:val="24"/>
      <w:szCs w:val="24"/>
    </w:rPr>
  </w:style>
  <w:style w:type="character" w:customStyle="1" w:styleId="918">
    <w:name w:val="表正文 Char3"/>
    <w:qFormat/>
    <w:uiPriority w:val="0"/>
    <w:rPr>
      <w:rFonts w:eastAsia="宋体"/>
    </w:rPr>
  </w:style>
  <w:style w:type="character" w:customStyle="1" w:styleId="919">
    <w:name w:val="H5 Char"/>
    <w:qFormat/>
    <w:uiPriority w:val="0"/>
    <w:rPr>
      <w:b/>
      <w:bCs/>
      <w:kern w:val="2"/>
      <w:sz w:val="28"/>
      <w:szCs w:val="28"/>
    </w:rPr>
  </w:style>
  <w:style w:type="character" w:customStyle="1" w:styleId="920">
    <w:name w:val="Char Char3"/>
    <w:qFormat/>
    <w:uiPriority w:val="0"/>
    <w:rPr>
      <w:rFonts w:eastAsia="宋体"/>
      <w:kern w:val="2"/>
      <w:sz w:val="21"/>
      <w:szCs w:val="24"/>
      <w:lang w:val="en-US" w:eastAsia="zh-CN" w:bidi="ar-SA"/>
    </w:rPr>
  </w:style>
  <w:style w:type="character" w:customStyle="1" w:styleId="921">
    <w:name w:val="正文 编号 Char"/>
    <w:qFormat/>
    <w:uiPriority w:val="0"/>
    <w:rPr>
      <w:rFonts w:ascii="仿宋_GB2312" w:hAnsi="仿宋_GB2312" w:eastAsia="仿宋_GB2312"/>
      <w:kern w:val="2"/>
      <w:sz w:val="24"/>
      <w:lang w:bidi="ar-SA"/>
    </w:rPr>
  </w:style>
  <w:style w:type="character" w:customStyle="1" w:styleId="922">
    <w:name w:val="question-title2"/>
    <w:qFormat/>
    <w:uiPriority w:val="6"/>
    <w:rPr>
      <w:rFonts w:ascii="Arial" w:hAnsi="Arial" w:eastAsia="黑体" w:cs="Arial"/>
      <w:snapToGrid w:val="0"/>
      <w:kern w:val="0"/>
      <w:szCs w:val="21"/>
    </w:rPr>
  </w:style>
  <w:style w:type="character" w:customStyle="1" w:styleId="923">
    <w:name w:val="gf正文1 Char Char"/>
    <w:link w:val="123"/>
    <w:qFormat/>
    <w:uiPriority w:val="0"/>
    <w:rPr>
      <w:rFonts w:ascii="宋体" w:hAnsi="宋体" w:cs="宋体"/>
      <w:kern w:val="2"/>
      <w:sz w:val="24"/>
      <w:szCs w:val="24"/>
    </w:rPr>
  </w:style>
  <w:style w:type="character" w:customStyle="1" w:styleId="924">
    <w:name w:val="Char Char15"/>
    <w:qFormat/>
    <w:uiPriority w:val="6"/>
    <w:rPr>
      <w:rFonts w:ascii="宋体" w:hAnsi="宋体"/>
      <w:kern w:val="1"/>
      <w:sz w:val="21"/>
    </w:rPr>
  </w:style>
  <w:style w:type="character" w:customStyle="1" w:styleId="925">
    <w:name w:val="正文缩进 Char3"/>
    <w:qFormat/>
    <w:uiPriority w:val="0"/>
    <w:rPr>
      <w:rFonts w:ascii="宋体" w:eastAsia="宋体"/>
      <w:snapToGrid w:val="0"/>
      <w:color w:val="000000"/>
      <w:kern w:val="28"/>
      <w:sz w:val="28"/>
      <w:lang w:val="en-US" w:eastAsia="zh-CN" w:bidi="ar-SA"/>
    </w:rPr>
  </w:style>
  <w:style w:type="character" w:customStyle="1" w:styleId="926">
    <w:name w:val="列出段落 Char1"/>
    <w:link w:val="124"/>
    <w:qFormat/>
    <w:uiPriority w:val="0"/>
    <w:rPr>
      <w:rFonts w:ascii="Calibri" w:hAnsi="Calibri"/>
      <w:sz w:val="24"/>
      <w:lang w:eastAsia="en-US"/>
    </w:rPr>
  </w:style>
  <w:style w:type="character" w:customStyle="1" w:styleId="927">
    <w:name w:val="列表段落 字符1"/>
    <w:link w:val="125"/>
    <w:qFormat/>
    <w:locked/>
    <w:uiPriority w:val="34"/>
    <w:rPr>
      <w:rFonts w:eastAsia="楷体_GB2312" w:cs="Lucida Sans"/>
      <w:kern w:val="2"/>
      <w:sz w:val="24"/>
      <w:szCs w:val="24"/>
    </w:rPr>
  </w:style>
  <w:style w:type="character" w:customStyle="1" w:styleId="928">
    <w:name w:val="Char Char8"/>
    <w:qFormat/>
    <w:uiPriority w:val="0"/>
    <w:rPr>
      <w:rFonts w:eastAsia="宋体"/>
      <w:b/>
      <w:sz w:val="24"/>
      <w:lang w:eastAsia="zh-CN"/>
    </w:rPr>
  </w:style>
  <w:style w:type="character" w:customStyle="1" w:styleId="929">
    <w:name w:val="Normal Indent Char Char"/>
    <w:qFormat/>
    <w:uiPriority w:val="0"/>
    <w:rPr>
      <w:rFonts w:eastAsia="宋体"/>
      <w:kern w:val="2"/>
      <w:sz w:val="21"/>
      <w:lang w:val="en-US" w:eastAsia="zh-CN" w:bidi="ar-SA"/>
    </w:rPr>
  </w:style>
  <w:style w:type="character" w:customStyle="1" w:styleId="930">
    <w:name w:val="列表段落 字符"/>
    <w:qFormat/>
    <w:uiPriority w:val="0"/>
  </w:style>
  <w:style w:type="character" w:customStyle="1" w:styleId="931">
    <w:name w:val="Ò³Ã¼ Char Char1"/>
    <w:qFormat/>
    <w:uiPriority w:val="0"/>
    <w:rPr>
      <w:rFonts w:eastAsia="宋体"/>
      <w:kern w:val="2"/>
      <w:sz w:val="18"/>
      <w:szCs w:val="18"/>
      <w:lang w:val="en-US" w:eastAsia="zh-CN" w:bidi="ar-SA"/>
    </w:rPr>
  </w:style>
  <w:style w:type="character" w:customStyle="1" w:styleId="932">
    <w:name w:val="方案正文 Char"/>
    <w:qFormat/>
    <w:uiPriority w:val="0"/>
    <w:rPr>
      <w:rFonts w:ascii="仿宋_GB2312" w:eastAsia="仿宋_GB2312"/>
      <w:b/>
      <w:color w:val="000000"/>
      <w:kern w:val="2"/>
      <w:sz w:val="24"/>
      <w:lang w:val="en-US" w:eastAsia="zh-CN" w:bidi="ar-SA"/>
    </w:rPr>
  </w:style>
  <w:style w:type="character" w:customStyle="1" w:styleId="933">
    <w:name w:val="Char Char30"/>
    <w:qFormat/>
    <w:uiPriority w:val="6"/>
    <w:rPr>
      <w:rFonts w:ascii="Arial" w:hAnsi="Arial" w:eastAsia="黑体"/>
      <w:kern w:val="1"/>
      <w:sz w:val="21"/>
      <w:szCs w:val="21"/>
    </w:rPr>
  </w:style>
  <w:style w:type="character" w:customStyle="1" w:styleId="934">
    <w:name w:val="font01"/>
    <w:qFormat/>
    <w:uiPriority w:val="0"/>
    <w:rPr>
      <w:rFonts w:hint="eastAsia" w:ascii="微软雅黑" w:hAnsi="微软雅黑" w:eastAsia="微软雅黑" w:cs="微软雅黑"/>
      <w:color w:val="000000"/>
      <w:sz w:val="20"/>
      <w:szCs w:val="20"/>
      <w:u w:val="none"/>
    </w:rPr>
  </w:style>
  <w:style w:type="character" w:customStyle="1" w:styleId="935">
    <w:name w:val="Char Char20"/>
    <w:qFormat/>
    <w:uiPriority w:val="6"/>
    <w:rPr>
      <w:kern w:val="1"/>
      <w:sz w:val="24"/>
    </w:rPr>
  </w:style>
  <w:style w:type="character" w:customStyle="1" w:styleId="936">
    <w:name w:val="tw4winExternal"/>
    <w:qFormat/>
    <w:uiPriority w:val="0"/>
    <w:rPr>
      <w:rFonts w:ascii="Courier New" w:hAnsi="Courier New" w:cs="Courier New"/>
      <w:color w:val="808080"/>
      <w:lang w:val="en-US" w:eastAsia="zh-CN"/>
    </w:rPr>
  </w:style>
  <w:style w:type="character" w:customStyle="1" w:styleId="937">
    <w:name w:val="标题 4 Char1"/>
    <w:qFormat/>
    <w:uiPriority w:val="9"/>
    <w:rPr>
      <w:rFonts w:ascii="Cambria" w:hAnsi="Cambria" w:eastAsia="宋体" w:cs="Times New Roman"/>
      <w:b/>
      <w:bCs/>
      <w:kern w:val="2"/>
      <w:sz w:val="28"/>
      <w:szCs w:val="28"/>
    </w:rPr>
  </w:style>
  <w:style w:type="character" w:customStyle="1" w:styleId="938">
    <w:name w:val="批注文字 Char2"/>
    <w:qFormat/>
    <w:uiPriority w:val="99"/>
    <w:rPr>
      <w:rFonts w:ascii="Times New Roman" w:hAnsi="Times New Roman" w:eastAsia="宋体" w:cs="Times New Roman"/>
      <w:snapToGrid w:val="0"/>
      <w:kern w:val="0"/>
      <w:szCs w:val="24"/>
    </w:rPr>
  </w:style>
  <w:style w:type="character" w:customStyle="1" w:styleId="939">
    <w:name w:val="正文文本 2 Char"/>
    <w:qFormat/>
    <w:uiPriority w:val="0"/>
    <w:rPr>
      <w:rFonts w:eastAsia="宋体"/>
      <w:kern w:val="2"/>
      <w:sz w:val="21"/>
      <w:szCs w:val="24"/>
      <w:lang w:val="en-US" w:eastAsia="zh-CN" w:bidi="ar-SA"/>
    </w:rPr>
  </w:style>
  <w:style w:type="character" w:customStyle="1" w:styleId="940">
    <w:name w:val="Ò³Ã¼ Char Char"/>
    <w:qFormat/>
    <w:uiPriority w:val="0"/>
    <w:rPr>
      <w:rFonts w:eastAsia="宋体"/>
      <w:kern w:val="2"/>
      <w:sz w:val="18"/>
      <w:lang w:val="en-US" w:eastAsia="zh-CN" w:bidi="ar-SA"/>
    </w:rPr>
  </w:style>
  <w:style w:type="character" w:customStyle="1" w:styleId="941">
    <w:name w:val="message1"/>
    <w:qFormat/>
    <w:uiPriority w:val="0"/>
    <w:rPr>
      <w:rFonts w:hint="default" w:ascii="Tahoma" w:hAnsi="Tahoma" w:cs="Tahoma"/>
      <w:sz w:val="18"/>
      <w:szCs w:val="18"/>
    </w:rPr>
  </w:style>
  <w:style w:type="character" w:customStyle="1" w:styleId="942">
    <w:name w:val="Char Char23"/>
    <w:qFormat/>
    <w:uiPriority w:val="6"/>
    <w:rPr>
      <w:color w:val="0000FF"/>
      <w:sz w:val="21"/>
    </w:rPr>
  </w:style>
  <w:style w:type="character" w:customStyle="1" w:styleId="943">
    <w:name w:val="批注框文本 字符"/>
    <w:qFormat/>
    <w:uiPriority w:val="0"/>
    <w:rPr>
      <w:rFonts w:ascii="Arial" w:hAnsi="Arial" w:eastAsia="黑体" w:cs="Arial"/>
      <w:snapToGrid w:val="0"/>
      <w:kern w:val="0"/>
      <w:sz w:val="18"/>
      <w:szCs w:val="18"/>
    </w:rPr>
  </w:style>
  <w:style w:type="character" w:customStyle="1" w:styleId="944">
    <w:name w:val="纯文本 Char2"/>
    <w:semiHidden/>
    <w:qFormat/>
    <w:uiPriority w:val="99"/>
    <w:rPr>
      <w:rFonts w:ascii="宋体" w:hAnsi="Courier New" w:eastAsia="宋体" w:cs="Courier New"/>
    </w:rPr>
  </w:style>
  <w:style w:type="character" w:customStyle="1" w:styleId="945">
    <w:name w:val="Char Char25"/>
    <w:qFormat/>
    <w:uiPriority w:val="6"/>
    <w:rPr>
      <w:rFonts w:ascii="宋体" w:hAnsi="宋体"/>
      <w:kern w:val="1"/>
      <w:sz w:val="24"/>
      <w:lang w:val="zh-CN"/>
    </w:rPr>
  </w:style>
  <w:style w:type="character" w:customStyle="1" w:styleId="946">
    <w:name w:val="Char Char411"/>
    <w:qFormat/>
    <w:uiPriority w:val="0"/>
    <w:rPr>
      <w:rFonts w:eastAsia="宋体"/>
      <w:b/>
      <w:sz w:val="24"/>
      <w:lang w:eastAsia="zh-CN" w:bidi="ar-SA"/>
    </w:rPr>
  </w:style>
  <w:style w:type="character" w:customStyle="1" w:styleId="947">
    <w:name w:val="Heading 7 Char"/>
    <w:qFormat/>
    <w:locked/>
    <w:uiPriority w:val="0"/>
    <w:rPr>
      <w:rFonts w:ascii="宋体" w:hAnsi="宋体" w:eastAsia="宋体"/>
      <w:b/>
      <w:bCs/>
      <w:kern w:val="2"/>
      <w:sz w:val="24"/>
      <w:szCs w:val="24"/>
      <w:lang w:val="en-US" w:eastAsia="zh-CN" w:bidi="ar-SA"/>
    </w:rPr>
  </w:style>
  <w:style w:type="character" w:customStyle="1" w:styleId="948">
    <w:name w:val="此正文 Char"/>
    <w:link w:val="126"/>
    <w:qFormat/>
    <w:uiPriority w:val="0"/>
    <w:rPr>
      <w:kern w:val="2"/>
      <w:sz w:val="24"/>
      <w:szCs w:val="24"/>
    </w:rPr>
  </w:style>
  <w:style w:type="character" w:customStyle="1" w:styleId="949">
    <w:name w:val="Char Char2"/>
    <w:qFormat/>
    <w:uiPriority w:val="0"/>
    <w:rPr>
      <w:rFonts w:eastAsia="宋体"/>
      <w:b/>
      <w:bCs/>
      <w:kern w:val="2"/>
      <w:sz w:val="21"/>
      <w:szCs w:val="24"/>
      <w:lang w:val="en-US" w:eastAsia="zh-CN" w:bidi="ar-SA"/>
    </w:rPr>
  </w:style>
  <w:style w:type="character" w:customStyle="1" w:styleId="950">
    <w:name w:val="Footer-Even Char1"/>
    <w:qFormat/>
    <w:uiPriority w:val="0"/>
    <w:rPr>
      <w:rFonts w:eastAsia="宋体"/>
      <w:kern w:val="2"/>
      <w:sz w:val="18"/>
      <w:szCs w:val="18"/>
      <w:lang w:val="en-US" w:eastAsia="zh-CN" w:bidi="ar-SA"/>
    </w:rPr>
  </w:style>
  <w:style w:type="character" w:customStyle="1" w:styleId="951">
    <w:name w:val="Char Char29"/>
    <w:qFormat/>
    <w:uiPriority w:val="6"/>
    <w:rPr>
      <w:rFonts w:ascii="Arial" w:hAnsi="Arial" w:eastAsia="微软雅黑"/>
      <w:b/>
      <w:kern w:val="1"/>
      <w:sz w:val="44"/>
      <w:szCs w:val="32"/>
      <w:lang w:val="en-US" w:eastAsia="zh-CN" w:bidi="ar-SA"/>
    </w:rPr>
  </w:style>
  <w:style w:type="character" w:customStyle="1" w:styleId="952">
    <w:name w:val="font81"/>
    <w:qFormat/>
    <w:uiPriority w:val="0"/>
    <w:rPr>
      <w:rFonts w:ascii="微软雅黑" w:hAnsi="微软雅黑" w:eastAsia="微软雅黑" w:cs="微软雅黑"/>
      <w:color w:val="000000"/>
      <w:sz w:val="20"/>
      <w:szCs w:val="20"/>
      <w:u w:val="none"/>
    </w:rPr>
  </w:style>
  <w:style w:type="character" w:customStyle="1" w:styleId="953">
    <w:name w:val="Char Char312"/>
    <w:qFormat/>
    <w:uiPriority w:val="0"/>
    <w:rPr>
      <w:rFonts w:ascii="Times New Roman" w:hAnsi="Times New Roman" w:eastAsia="宋体" w:cs="Times New Roman"/>
      <w:b/>
      <w:kern w:val="2"/>
      <w:sz w:val="32"/>
      <w:szCs w:val="24"/>
      <w:lang w:val="en-US" w:eastAsia="zh-CN" w:bidi="ar-SA"/>
    </w:rPr>
  </w:style>
  <w:style w:type="character" w:customStyle="1" w:styleId="954">
    <w:name w:val="t21"/>
    <w:qFormat/>
    <w:uiPriority w:val="0"/>
    <w:rPr>
      <w:rFonts w:ascii="仿宋_GB2312" w:eastAsia="微软雅黑"/>
      <w:b/>
      <w:kern w:val="2"/>
      <w:sz w:val="23"/>
      <w:szCs w:val="23"/>
      <w:lang w:val="en-US" w:eastAsia="zh-CN" w:bidi="ar-SA"/>
    </w:rPr>
  </w:style>
  <w:style w:type="character" w:customStyle="1" w:styleId="955">
    <w:name w:val="样式8 Char"/>
    <w:qFormat/>
    <w:uiPriority w:val="0"/>
    <w:rPr>
      <w:rFonts w:ascii="仿宋_GB2312" w:hAnsi="宋体" w:eastAsia="仿宋_GB2312"/>
      <w:b/>
      <w:bCs/>
      <w:kern w:val="2"/>
      <w:sz w:val="24"/>
      <w:szCs w:val="24"/>
    </w:rPr>
  </w:style>
  <w:style w:type="character" w:customStyle="1" w:styleId="956">
    <w:name w:val="表格 Char Char"/>
    <w:qFormat/>
    <w:uiPriority w:val="0"/>
    <w:rPr>
      <w:rFonts w:ascii="宋体" w:hAnsi="宋体" w:eastAsia="宋体"/>
      <w:lang w:bidi="ar-SA"/>
    </w:rPr>
  </w:style>
  <w:style w:type="character" w:customStyle="1" w:styleId="957">
    <w:name w:val="正文文本 字符1"/>
    <w:qFormat/>
    <w:uiPriority w:val="99"/>
    <w:rPr>
      <w:rFonts w:ascii="Calibri" w:hAnsi="Calibri" w:eastAsia="黑体" w:cs="Arial"/>
      <w:snapToGrid w:val="0"/>
      <w:kern w:val="2"/>
      <w:sz w:val="28"/>
      <w:szCs w:val="21"/>
    </w:rPr>
  </w:style>
  <w:style w:type="character" w:customStyle="1" w:styleId="958">
    <w:name w:val="标题 6 Char1"/>
    <w:qFormat/>
    <w:uiPriority w:val="0"/>
    <w:rPr>
      <w:rFonts w:ascii="Arial" w:hAnsi="Arial" w:eastAsia="黑体" w:cs="Times New Roman"/>
      <w:b/>
      <w:sz w:val="24"/>
      <w:szCs w:val="20"/>
      <w:lang w:bidi="ar-SA"/>
    </w:rPr>
  </w:style>
  <w:style w:type="character" w:customStyle="1" w:styleId="959">
    <w:name w:val="带编号样式 Char"/>
    <w:qFormat/>
    <w:uiPriority w:val="0"/>
    <w:rPr>
      <w:rFonts w:ascii="仿宋_GB2312" w:eastAsia="仿宋_GB2312"/>
      <w:color w:val="000000"/>
      <w:sz w:val="24"/>
      <w:lang w:bidi="ar-SA"/>
    </w:rPr>
  </w:style>
  <w:style w:type="character" w:customStyle="1" w:styleId="960">
    <w:name w:val="unnamed31"/>
    <w:qFormat/>
    <w:uiPriority w:val="0"/>
    <w:rPr>
      <w:rFonts w:ascii="Tahoma" w:hAnsi="Tahoma" w:eastAsia="宋体"/>
      <w:b/>
      <w:kern w:val="2"/>
      <w:sz w:val="24"/>
      <w:szCs w:val="32"/>
      <w:u w:val="none"/>
      <w:lang w:val="en-US" w:eastAsia="zh-CN" w:bidi="ar-SA"/>
    </w:rPr>
  </w:style>
  <w:style w:type="character" w:customStyle="1" w:styleId="961">
    <w:name w:val="正文首行缩进 Char Char Char Char Char Char1"/>
    <w:qFormat/>
    <w:uiPriority w:val="0"/>
    <w:rPr>
      <w:rFonts w:ascii="宋体" w:eastAsia="宋体"/>
      <w:kern w:val="2"/>
      <w:sz w:val="24"/>
      <w:szCs w:val="24"/>
      <w:lang w:val="zh-CN" w:bidi="ar-SA"/>
    </w:rPr>
  </w:style>
  <w:style w:type="character" w:customStyle="1" w:styleId="962">
    <w:name w:val="文本正文 Char Char"/>
    <w:qFormat/>
    <w:locked/>
    <w:uiPriority w:val="0"/>
    <w:rPr>
      <w:sz w:val="24"/>
      <w:lang w:bidi="ar-SA"/>
    </w:rPr>
  </w:style>
  <w:style w:type="character" w:customStyle="1" w:styleId="963">
    <w:name w:val="正文缩进 字符"/>
    <w:qFormat/>
    <w:uiPriority w:val="0"/>
    <w:rPr>
      <w:rFonts w:ascii="宋体" w:eastAsia="宋体"/>
      <w:snapToGrid w:val="0"/>
      <w:color w:val="000000"/>
      <w:kern w:val="28"/>
      <w:sz w:val="28"/>
      <w:lang w:val="en-US" w:eastAsia="zh-CN" w:bidi="ar-SA"/>
    </w:rPr>
  </w:style>
  <w:style w:type="character" w:customStyle="1" w:styleId="964">
    <w:name w:val="样式 样式 标题 4h4H4Fab-4T5Ref Heading 1rh1Heading sqlsect 1.2.3.... +... Char"/>
    <w:link w:val="127"/>
    <w:qFormat/>
    <w:uiPriority w:val="0"/>
    <w:rPr>
      <w:rFonts w:ascii="微软雅黑" w:hAnsi="微软雅黑" w:eastAsia="微软雅黑"/>
      <w:b/>
      <w:bCs/>
      <w:kern w:val="2"/>
      <w:sz w:val="24"/>
      <w:szCs w:val="28"/>
    </w:rPr>
  </w:style>
  <w:style w:type="character" w:customStyle="1" w:styleId="965">
    <w:name w:val="样式 标题 4h4H4Fab-4T5Ref Heading 1rh1Heading sqlsect 1.2.3.... Char"/>
    <w:link w:val="128"/>
    <w:qFormat/>
    <w:uiPriority w:val="0"/>
    <w:rPr>
      <w:rFonts w:ascii="微软雅黑" w:hAnsi="微软雅黑" w:eastAsia="微软雅黑"/>
      <w:b/>
      <w:bCs/>
      <w:kern w:val="2"/>
      <w:sz w:val="24"/>
      <w:szCs w:val="28"/>
    </w:rPr>
  </w:style>
  <w:style w:type="character" w:customStyle="1" w:styleId="966">
    <w:name w:val="正文非缩进 Char"/>
    <w:qFormat/>
    <w:uiPriority w:val="0"/>
    <w:rPr>
      <w:rFonts w:ascii="宋体" w:eastAsia="宋体"/>
      <w:snapToGrid w:val="0"/>
      <w:color w:val="000000"/>
      <w:kern w:val="28"/>
      <w:sz w:val="28"/>
      <w:lang w:val="en-US" w:eastAsia="zh-CN" w:bidi="ar-SA"/>
    </w:rPr>
  </w:style>
  <w:style w:type="character" w:customStyle="1" w:styleId="967">
    <w:name w:val="Char Char5"/>
    <w:qFormat/>
    <w:uiPriority w:val="0"/>
    <w:rPr>
      <w:rFonts w:ascii="宋体" w:hAnsi="Courier New" w:eastAsia="宋体"/>
      <w:kern w:val="2"/>
      <w:sz w:val="21"/>
      <w:lang w:val="en-US" w:eastAsia="zh-CN"/>
    </w:rPr>
  </w:style>
  <w:style w:type="character" w:customStyle="1" w:styleId="968">
    <w:name w:val="称呼 Char1"/>
    <w:qFormat/>
    <w:uiPriority w:val="0"/>
    <w:rPr>
      <w:rFonts w:ascii="Times New Roman" w:hAnsi="Times New Roman" w:eastAsia="宋体" w:cs="Times New Roman"/>
      <w:szCs w:val="24"/>
    </w:rPr>
  </w:style>
  <w:style w:type="character" w:customStyle="1" w:styleId="969">
    <w:name w:val="正文1 Char"/>
    <w:qFormat/>
    <w:uiPriority w:val="0"/>
    <w:rPr>
      <w:rFonts w:ascii="宋体" w:eastAsia="宋体"/>
      <w:snapToGrid w:val="0"/>
      <w:color w:val="000000"/>
      <w:kern w:val="28"/>
      <w:sz w:val="28"/>
      <w:lang w:val="en-US" w:eastAsia="zh-CN" w:bidi="ar-SA"/>
    </w:rPr>
  </w:style>
  <w:style w:type="character" w:customStyle="1" w:styleId="970">
    <w:name w:val="正文缩进 Char1"/>
    <w:qFormat/>
    <w:uiPriority w:val="0"/>
    <w:rPr>
      <w:rFonts w:ascii="宋体" w:eastAsia="宋体"/>
      <w:snapToGrid w:val="0"/>
      <w:color w:val="000000"/>
      <w:kern w:val="28"/>
      <w:sz w:val="28"/>
      <w:lang w:val="en-US" w:eastAsia="zh-CN" w:bidi="ar-SA"/>
    </w:rPr>
  </w:style>
  <w:style w:type="character" w:customStyle="1" w:styleId="971">
    <w:name w:val="font21"/>
    <w:qFormat/>
    <w:uiPriority w:val="0"/>
    <w:rPr>
      <w:rFonts w:hint="eastAsia" w:ascii="宋体" w:hAnsi="宋体" w:eastAsia="宋体"/>
      <w:kern w:val="2"/>
      <w:sz w:val="28"/>
      <w:szCs w:val="28"/>
      <w:lang w:val="en-US" w:eastAsia="zh-CN" w:bidi="ar-SA"/>
    </w:rPr>
  </w:style>
  <w:style w:type="character" w:customStyle="1" w:styleId="972">
    <w:name w:val="Char Char26"/>
    <w:qFormat/>
    <w:uiPriority w:val="6"/>
    <w:rPr>
      <w:kern w:val="1"/>
      <w:sz w:val="21"/>
      <w:szCs w:val="24"/>
    </w:rPr>
  </w:style>
  <w:style w:type="character" w:customStyle="1" w:styleId="973">
    <w:name w:val="Item List Char"/>
    <w:link w:val="129"/>
    <w:qFormat/>
    <w:uiPriority w:val="0"/>
    <w:rPr>
      <w:rFonts w:ascii="Arial"/>
      <w:bCs/>
      <w:sz w:val="21"/>
      <w:szCs w:val="21"/>
      <w:lang w:val="en-US" w:eastAsia="zh-CN" w:bidi="ar-SA"/>
    </w:rPr>
  </w:style>
  <w:style w:type="character" w:customStyle="1" w:styleId="974">
    <w:name w:val="批注框文本 Char1"/>
    <w:qFormat/>
    <w:uiPriority w:val="0"/>
    <w:rPr>
      <w:rFonts w:ascii="Times New Roman" w:hAnsi="Times New Roman" w:eastAsia="宋体" w:cs="Times New Roman"/>
      <w:sz w:val="18"/>
      <w:szCs w:val="18"/>
    </w:rPr>
  </w:style>
  <w:style w:type="character" w:customStyle="1" w:styleId="975">
    <w:name w:val="纯文本 Char1"/>
    <w:link w:val="130"/>
    <w:qFormat/>
    <w:uiPriority w:val="0"/>
    <w:rPr>
      <w:rFonts w:ascii="宋体" w:hAnsi="Courier New"/>
    </w:rPr>
  </w:style>
  <w:style w:type="character" w:customStyle="1" w:styleId="976">
    <w:name w:val="h3 Char"/>
    <w:qFormat/>
    <w:uiPriority w:val="0"/>
    <w:rPr>
      <w:rFonts w:eastAsia="宋体"/>
      <w:b/>
      <w:kern w:val="2"/>
      <w:sz w:val="32"/>
      <w:lang w:val="en-US" w:eastAsia="zh-CN" w:bidi="ar-SA"/>
    </w:rPr>
  </w:style>
  <w:style w:type="character" w:customStyle="1" w:styleId="977">
    <w:name w:val="dandyren_title1"/>
    <w:qFormat/>
    <w:uiPriority w:val="0"/>
    <w:rPr>
      <w:b/>
      <w:bCs/>
      <w:color w:val="FF6633"/>
      <w:sz w:val="18"/>
      <w:szCs w:val="18"/>
    </w:rPr>
  </w:style>
  <w:style w:type="character" w:customStyle="1" w:styleId="978">
    <w:name w:val="Char Char31"/>
    <w:qFormat/>
    <w:uiPriority w:val="6"/>
    <w:rPr>
      <w:rFonts w:ascii="Arial" w:hAnsi="Arial" w:eastAsia="黑体"/>
      <w:kern w:val="1"/>
      <w:sz w:val="24"/>
      <w:szCs w:val="24"/>
    </w:rPr>
  </w:style>
  <w:style w:type="character" w:customStyle="1" w:styleId="979">
    <w:name w:val="h Char1"/>
    <w:qFormat/>
    <w:uiPriority w:val="0"/>
    <w:rPr>
      <w:sz w:val="18"/>
      <w:szCs w:val="18"/>
    </w:rPr>
  </w:style>
  <w:style w:type="character" w:customStyle="1" w:styleId="980">
    <w:name w:val="solutionfonts"/>
    <w:qFormat/>
    <w:uiPriority w:val="0"/>
  </w:style>
  <w:style w:type="character" w:customStyle="1" w:styleId="981">
    <w:name w:val="首行缩进 Char"/>
    <w:qFormat/>
    <w:uiPriority w:val="0"/>
    <w:rPr>
      <w:rFonts w:ascii="宋体" w:eastAsia="宋体"/>
      <w:kern w:val="2"/>
      <w:sz w:val="24"/>
      <w:lang w:val="en-US" w:eastAsia="zh-CN" w:bidi="ar-SA"/>
    </w:rPr>
  </w:style>
  <w:style w:type="character" w:customStyle="1" w:styleId="982">
    <w:name w:val="Char Char52"/>
    <w:qFormat/>
    <w:uiPriority w:val="0"/>
    <w:rPr>
      <w:rFonts w:ascii="宋体" w:hAnsi="Courier New" w:eastAsia="宋体"/>
      <w:kern w:val="2"/>
      <w:sz w:val="21"/>
      <w:lang w:val="en-US" w:eastAsia="zh-CN"/>
    </w:rPr>
  </w:style>
  <w:style w:type="character" w:customStyle="1" w:styleId="983">
    <w:name w:val="font31"/>
    <w:qFormat/>
    <w:uiPriority w:val="0"/>
    <w:rPr>
      <w:rFonts w:hint="eastAsia" w:ascii="仿宋" w:hAnsi="仿宋" w:eastAsia="仿宋" w:cs="仿宋"/>
      <w:color w:val="000000"/>
      <w:sz w:val="20"/>
      <w:szCs w:val="20"/>
      <w:u w:val="none"/>
    </w:rPr>
  </w:style>
  <w:style w:type="character" w:customStyle="1" w:styleId="984">
    <w:name w:val="正文说明 Char"/>
    <w:link w:val="131"/>
    <w:qFormat/>
    <w:uiPriority w:val="0"/>
    <w:rPr>
      <w:sz w:val="24"/>
      <w:szCs w:val="24"/>
    </w:rPr>
  </w:style>
  <w:style w:type="character" w:customStyle="1" w:styleId="985">
    <w:name w:val="脚注文本 Char1"/>
    <w:qFormat/>
    <w:uiPriority w:val="0"/>
    <w:rPr>
      <w:rFonts w:ascii="Times New Roman" w:hAnsi="Times New Roman" w:eastAsia="宋体" w:cs="Times New Roman"/>
      <w:sz w:val="18"/>
      <w:szCs w:val="18"/>
    </w:rPr>
  </w:style>
  <w:style w:type="character" w:customStyle="1" w:styleId="986">
    <w:name w:val="Char Char1211"/>
    <w:qFormat/>
    <w:uiPriority w:val="0"/>
    <w:rPr>
      <w:rFonts w:ascii="仿宋_GB2312" w:eastAsia="仿宋_GB2312"/>
      <w:b/>
      <w:bCs/>
      <w:kern w:val="2"/>
      <w:sz w:val="24"/>
      <w:szCs w:val="24"/>
      <w:lang w:val="zh-CN" w:eastAsia="zh-CN" w:bidi="ar-SA"/>
    </w:rPr>
  </w:style>
  <w:style w:type="character" w:customStyle="1" w:styleId="987">
    <w:name w:val="标题 Char"/>
    <w:qFormat/>
    <w:uiPriority w:val="0"/>
    <w:rPr>
      <w:rFonts w:eastAsia="宋体"/>
      <w:b/>
      <w:sz w:val="24"/>
      <w:lang w:eastAsia="zh-CN" w:bidi="ar-SA"/>
    </w:rPr>
  </w:style>
  <w:style w:type="character" w:customStyle="1" w:styleId="988">
    <w:name w:val="Char Char35"/>
    <w:qFormat/>
    <w:uiPriority w:val="6"/>
    <w:rPr>
      <w:rFonts w:ascii="Arial" w:hAnsi="Arial" w:eastAsia="黑体"/>
      <w:b/>
      <w:kern w:val="1"/>
      <w:sz w:val="28"/>
      <w:szCs w:val="28"/>
      <w:lang w:val="zh-CN"/>
    </w:rPr>
  </w:style>
  <w:style w:type="character" w:customStyle="1" w:styleId="989">
    <w:name w:val="纯文本 Char Char Char"/>
    <w:qFormat/>
    <w:uiPriority w:val="0"/>
    <w:rPr>
      <w:rFonts w:ascii="宋体" w:hAnsi="Courier New" w:eastAsia="宋体"/>
      <w:kern w:val="2"/>
      <w:sz w:val="21"/>
      <w:lang w:val="en-US" w:eastAsia="zh-CN" w:bidi="ar-SA"/>
    </w:rPr>
  </w:style>
  <w:style w:type="character" w:customStyle="1" w:styleId="990">
    <w:name w:val="Table Text Char"/>
    <w:link w:val="132"/>
    <w:qFormat/>
    <w:uiPriority w:val="0"/>
    <w:rPr>
      <w:sz w:val="24"/>
      <w:szCs w:val="24"/>
    </w:rPr>
  </w:style>
  <w:style w:type="character" w:customStyle="1" w:styleId="991">
    <w:name w:val="正文1 Char1"/>
    <w:qFormat/>
    <w:uiPriority w:val="0"/>
    <w:rPr>
      <w:rFonts w:ascii="仿宋_GB2312" w:hAnsi="Courier New" w:eastAsia="仿宋_GB2312"/>
      <w:kern w:val="28"/>
      <w:sz w:val="24"/>
      <w:szCs w:val="24"/>
      <w:lang w:val="en-US" w:eastAsia="zh-CN"/>
    </w:rPr>
  </w:style>
  <w:style w:type="character" w:customStyle="1" w:styleId="992">
    <w:name w:val="页脚 Char1"/>
    <w:qFormat/>
    <w:uiPriority w:val="0"/>
    <w:rPr>
      <w:rFonts w:eastAsia="宋体"/>
      <w:kern w:val="2"/>
      <w:sz w:val="18"/>
      <w:szCs w:val="18"/>
      <w:lang w:val="en-US" w:eastAsia="zh-CN" w:bidi="ar-SA"/>
    </w:rPr>
  </w:style>
  <w:style w:type="character" w:customStyle="1" w:styleId="993">
    <w:name w:val="Bold"/>
    <w:qFormat/>
    <w:uiPriority w:val="0"/>
    <w:rPr>
      <w:rFonts w:ascii="Arial" w:hAnsi="Arial" w:eastAsia="黑体" w:cs="Times New Roman"/>
      <w:b/>
      <w:kern w:val="2"/>
      <w:sz w:val="32"/>
      <w:szCs w:val="32"/>
      <w:lang w:val="en-US" w:eastAsia="zh-CN" w:bidi="ar-SA"/>
    </w:rPr>
  </w:style>
  <w:style w:type="character" w:customStyle="1" w:styleId="994">
    <w:name w:val="hui3"/>
    <w:qFormat/>
    <w:uiPriority w:val="0"/>
    <w:rPr>
      <w:color w:val="333333"/>
    </w:rPr>
  </w:style>
  <w:style w:type="character" w:customStyle="1" w:styleId="995">
    <w:name w:val="Char Char17"/>
    <w:qFormat/>
    <w:uiPriority w:val="6"/>
    <w:rPr>
      <w:rFonts w:eastAsia="仿宋_GB2312"/>
      <w:sz w:val="24"/>
    </w:rPr>
  </w:style>
  <w:style w:type="character" w:customStyle="1" w:styleId="996">
    <w:name w:val="标题 4 字符"/>
    <w:qFormat/>
    <w:uiPriority w:val="0"/>
    <w:rPr>
      <w:rFonts w:ascii="等线 Light" w:hAnsi="等线 Light" w:eastAsia="等线 Light" w:cs="Times New Roman"/>
      <w:b/>
      <w:bCs/>
      <w:snapToGrid w:val="0"/>
      <w:kern w:val="0"/>
      <w:sz w:val="28"/>
      <w:szCs w:val="28"/>
    </w:rPr>
  </w:style>
  <w:style w:type="character" w:customStyle="1" w:styleId="997">
    <w:name w:val="Char Char37"/>
    <w:qFormat/>
    <w:uiPriority w:val="6"/>
    <w:rPr>
      <w:b/>
      <w:kern w:val="1"/>
      <w:sz w:val="44"/>
      <w:szCs w:val="44"/>
    </w:rPr>
  </w:style>
  <w:style w:type="character" w:customStyle="1" w:styleId="998">
    <w:name w:val="列出段落 Char"/>
    <w:qFormat/>
    <w:uiPriority w:val="0"/>
    <w:rPr>
      <w:rFonts w:eastAsia="楷体_GB2312" w:cs="Lucida Sans"/>
      <w:kern w:val="2"/>
      <w:sz w:val="24"/>
      <w:szCs w:val="24"/>
      <w:lang w:val="en-US" w:eastAsia="zh-CN" w:bidi="ar-SA"/>
    </w:rPr>
  </w:style>
  <w:style w:type="character" w:customStyle="1" w:styleId="999">
    <w:name w:val="正文文本缩进 3 Char1"/>
    <w:semiHidden/>
    <w:qFormat/>
    <w:uiPriority w:val="99"/>
    <w:rPr>
      <w:rFonts w:ascii="Times New Roman" w:hAnsi="Times New Roman" w:eastAsia="宋体" w:cs="Times New Roman"/>
      <w:sz w:val="16"/>
      <w:szCs w:val="16"/>
    </w:rPr>
  </w:style>
  <w:style w:type="character" w:customStyle="1" w:styleId="1000">
    <w:name w:val="公文正文 Char Char"/>
    <w:link w:val="133"/>
    <w:qFormat/>
    <w:uiPriority w:val="0"/>
    <w:rPr>
      <w:rFonts w:ascii="仿宋_GB2312" w:eastAsia="仿宋_GB2312"/>
      <w:kern w:val="2"/>
      <w:sz w:val="24"/>
      <w:szCs w:val="24"/>
    </w:rPr>
  </w:style>
  <w:style w:type="character" w:customStyle="1" w:styleId="1001">
    <w:name w:val="Table Text Char1"/>
    <w:qFormat/>
    <w:uiPriority w:val="0"/>
    <w:rPr>
      <w:rFonts w:eastAsia="宋体"/>
      <w:sz w:val="24"/>
      <w:szCs w:val="24"/>
      <w:lang w:val="en-US" w:eastAsia="zh-CN" w:bidi="ar-SA"/>
    </w:rPr>
  </w:style>
  <w:style w:type="character" w:customStyle="1" w:styleId="1002">
    <w:name w:val="标题 1 Char Char"/>
    <w:qFormat/>
    <w:uiPriority w:val="0"/>
    <w:rPr>
      <w:rFonts w:hint="eastAsia" w:ascii="宋体" w:hAnsi="宋体" w:eastAsia="宋体"/>
      <w:b/>
      <w:spacing w:val="-2"/>
      <w:sz w:val="24"/>
      <w:lang w:val="en-US" w:eastAsia="zh-CN" w:bidi="ar-SA"/>
    </w:rPr>
  </w:style>
  <w:style w:type="character" w:customStyle="1" w:styleId="1003">
    <w:name w:val="正文（缩进2汉字） Char"/>
    <w:link w:val="134"/>
    <w:qFormat/>
    <w:uiPriority w:val="0"/>
    <w:rPr>
      <w:rFonts w:ascii="宋体"/>
    </w:rPr>
  </w:style>
  <w:style w:type="character" w:customStyle="1" w:styleId="1004">
    <w:name w:val="标书表格字体格式 Char"/>
    <w:qFormat/>
    <w:uiPriority w:val="0"/>
    <w:rPr>
      <w:kern w:val="2"/>
      <w:sz w:val="21"/>
      <w:szCs w:val="24"/>
      <w:lang w:bidi="ar-SA"/>
    </w:rPr>
  </w:style>
  <w:style w:type="character" w:customStyle="1" w:styleId="1005">
    <w:name w:val="tw4winError"/>
    <w:qFormat/>
    <w:uiPriority w:val="0"/>
    <w:rPr>
      <w:rFonts w:ascii="Courier New" w:hAnsi="Courier New" w:cs="Courier New"/>
      <w:color w:val="00FF00"/>
      <w:sz w:val="40"/>
      <w:szCs w:val="40"/>
    </w:rPr>
  </w:style>
  <w:style w:type="character" w:customStyle="1" w:styleId="1006">
    <w:name w:val="Body Text(ch) Char Char"/>
    <w:qFormat/>
    <w:uiPriority w:val="0"/>
    <w:rPr>
      <w:rFonts w:ascii="宋体"/>
      <w:kern w:val="2"/>
      <w:sz w:val="24"/>
      <w:szCs w:val="21"/>
      <w:lang w:val="zh-CN"/>
    </w:rPr>
  </w:style>
  <w:style w:type="character" w:customStyle="1" w:styleId="1007">
    <w:name w:val="正文首行缩进两字 Char"/>
    <w:qFormat/>
    <w:uiPriority w:val="0"/>
    <w:rPr>
      <w:sz w:val="24"/>
      <w:szCs w:val="24"/>
      <w:lang w:val="en-US" w:eastAsia="zh-CN" w:bidi="ar-SA"/>
    </w:rPr>
  </w:style>
  <w:style w:type="character" w:customStyle="1" w:styleId="1008">
    <w:name w:val="正文文本 Char"/>
    <w:qFormat/>
    <w:uiPriority w:val="0"/>
    <w:rPr>
      <w:rFonts w:eastAsia="宋体"/>
      <w:kern w:val="2"/>
      <w:sz w:val="24"/>
      <w:szCs w:val="24"/>
      <w:lang w:val="en-US" w:eastAsia="zh-CN" w:bidi="ar-SA"/>
    </w:rPr>
  </w:style>
  <w:style w:type="character" w:customStyle="1" w:styleId="1009">
    <w:name w:val="文档结构图 字符1"/>
    <w:qFormat/>
    <w:uiPriority w:val="99"/>
    <w:rPr>
      <w:rFonts w:ascii="宋体" w:hAnsi="Calibri" w:eastAsia="黑体" w:cs="Arial"/>
      <w:snapToGrid w:val="0"/>
      <w:kern w:val="2"/>
      <w:sz w:val="18"/>
      <w:szCs w:val="18"/>
    </w:rPr>
  </w:style>
  <w:style w:type="character" w:customStyle="1" w:styleId="1010">
    <w:name w:val="content"/>
    <w:qFormat/>
    <w:uiPriority w:val="0"/>
  </w:style>
  <w:style w:type="character" w:customStyle="1" w:styleId="1011">
    <w:name w:val="tw4winPopup"/>
    <w:qFormat/>
    <w:uiPriority w:val="0"/>
    <w:rPr>
      <w:rFonts w:ascii="Courier New" w:hAnsi="Courier New" w:cs="Courier New"/>
      <w:color w:val="008000"/>
      <w:lang w:val="en-US" w:eastAsia="zh-CN"/>
    </w:rPr>
  </w:style>
  <w:style w:type="character" w:customStyle="1" w:styleId="1012">
    <w:name w:val="param-name"/>
    <w:qFormat/>
    <w:uiPriority w:val="99"/>
    <w:rPr>
      <w:rFonts w:ascii="Arial" w:hAnsi="Arial" w:eastAsia="黑体" w:cs="Arial"/>
      <w:snapToGrid w:val="0"/>
      <w:kern w:val="0"/>
      <w:szCs w:val="21"/>
    </w:rPr>
  </w:style>
  <w:style w:type="character" w:customStyle="1" w:styleId="1013">
    <w:name w:val="标准正文格式 Char"/>
    <w:qFormat/>
    <w:uiPriority w:val="0"/>
    <w:rPr>
      <w:rFonts w:ascii="宋体" w:eastAsia="仿宋_GB2312" w:cs="宋体"/>
      <w:color w:val="000000"/>
      <w:sz w:val="24"/>
      <w:lang w:val="en-US" w:eastAsia="zh-CN" w:bidi="ar-SA"/>
    </w:rPr>
  </w:style>
  <w:style w:type="character" w:customStyle="1" w:styleId="1014">
    <w:name w:val="Char Char212"/>
    <w:qFormat/>
    <w:uiPriority w:val="0"/>
    <w:rPr>
      <w:rFonts w:eastAsia="宋体"/>
      <w:b/>
      <w:bCs/>
      <w:kern w:val="2"/>
      <w:sz w:val="21"/>
      <w:szCs w:val="24"/>
      <w:lang w:val="en-US" w:eastAsia="zh-CN" w:bidi="ar-SA"/>
    </w:rPr>
  </w:style>
  <w:style w:type="character" w:customStyle="1" w:styleId="1015">
    <w:name w:val="文档结构图 Char"/>
    <w:qFormat/>
    <w:uiPriority w:val="0"/>
    <w:rPr>
      <w:rFonts w:eastAsia="宋体"/>
      <w:kern w:val="2"/>
      <w:sz w:val="21"/>
      <w:szCs w:val="24"/>
      <w:lang w:val="en-US" w:eastAsia="zh-CN" w:bidi="ar-SA"/>
    </w:rPr>
  </w:style>
  <w:style w:type="character" w:customStyle="1" w:styleId="1016">
    <w:name w:val="zbggmain style9"/>
    <w:qFormat/>
    <w:uiPriority w:val="0"/>
  </w:style>
  <w:style w:type="character" w:customStyle="1" w:styleId="1017">
    <w:name w:val="Char Char16"/>
    <w:qFormat/>
    <w:uiPriority w:val="6"/>
    <w:rPr>
      <w:kern w:val="1"/>
      <w:sz w:val="18"/>
      <w:szCs w:val="18"/>
    </w:rPr>
  </w:style>
  <w:style w:type="character" w:customStyle="1" w:styleId="1018">
    <w:name w:val="font51"/>
    <w:qFormat/>
    <w:uiPriority w:val="0"/>
    <w:rPr>
      <w:rFonts w:hint="eastAsia" w:ascii="仿宋" w:hAnsi="仿宋" w:eastAsia="仿宋" w:cs="仿宋"/>
      <w:color w:val="000000"/>
      <w:sz w:val="20"/>
      <w:szCs w:val="20"/>
      <w:u w:val="none"/>
    </w:rPr>
  </w:style>
  <w:style w:type="character" w:customStyle="1" w:styleId="1019">
    <w:name w:val="Char Char82"/>
    <w:qFormat/>
    <w:uiPriority w:val="0"/>
    <w:rPr>
      <w:rFonts w:eastAsia="宋体"/>
      <w:b/>
      <w:sz w:val="24"/>
      <w:lang w:eastAsia="zh-CN"/>
    </w:rPr>
  </w:style>
  <w:style w:type="character" w:customStyle="1" w:styleId="1020">
    <w:name w:val="日期 Char1"/>
    <w:semiHidden/>
    <w:qFormat/>
    <w:uiPriority w:val="99"/>
    <w:rPr>
      <w:rFonts w:ascii="Times New Roman" w:hAnsi="Times New Roman" w:eastAsia="宋体" w:cs="Times New Roman"/>
      <w:szCs w:val="24"/>
    </w:rPr>
  </w:style>
  <w:style w:type="character" w:customStyle="1" w:styleId="1021">
    <w:name w:val="页眉 字符"/>
    <w:qFormat/>
    <w:uiPriority w:val="0"/>
    <w:rPr>
      <w:kern w:val="2"/>
      <w:sz w:val="18"/>
      <w:szCs w:val="18"/>
    </w:rPr>
  </w:style>
  <w:style w:type="character" w:customStyle="1" w:styleId="1022">
    <w:name w:val="Char Char33"/>
    <w:qFormat/>
    <w:uiPriority w:val="6"/>
    <w:rPr>
      <w:rFonts w:ascii="Arial" w:hAnsi="Arial" w:eastAsia="黑体"/>
      <w:b/>
      <w:kern w:val="1"/>
      <w:sz w:val="24"/>
      <w:szCs w:val="24"/>
    </w:rPr>
  </w:style>
  <w:style w:type="character" w:customStyle="1" w:styleId="1023">
    <w:name w:val="b11_01b Char"/>
    <w:link w:val="135"/>
    <w:qFormat/>
    <w:uiPriority w:val="0"/>
    <w:rPr>
      <w:rFonts w:ascii="Verdana" w:hAnsi="Verdana"/>
      <w:b/>
      <w:bCs/>
      <w:color w:val="4A82CA"/>
      <w:sz w:val="17"/>
      <w:szCs w:val="17"/>
    </w:rPr>
  </w:style>
  <w:style w:type="character" w:customStyle="1" w:styleId="1024">
    <w:name w:val="Char Char121"/>
    <w:qFormat/>
    <w:uiPriority w:val="6"/>
    <w:rPr>
      <w:rFonts w:ascii="仿宋_GB2312" w:eastAsia="仿宋_GB2312"/>
      <w:b/>
      <w:bCs/>
      <w:kern w:val="2"/>
      <w:sz w:val="24"/>
      <w:szCs w:val="24"/>
      <w:lang w:val="zh-CN" w:eastAsia="zh-CN" w:bidi="ar-SA"/>
    </w:rPr>
  </w:style>
  <w:style w:type="character" w:customStyle="1" w:styleId="1025">
    <w:name w:val="Footer-Even Char"/>
    <w:qFormat/>
    <w:uiPriority w:val="0"/>
    <w:rPr>
      <w:rFonts w:eastAsia="宋体"/>
      <w:kern w:val="2"/>
      <w:sz w:val="18"/>
      <w:lang w:val="en-US" w:eastAsia="zh-CN" w:bidi="ar-SA"/>
    </w:rPr>
  </w:style>
  <w:style w:type="character" w:customStyle="1" w:styleId="1026">
    <w:name w:val="Char Char36"/>
    <w:qFormat/>
    <w:uiPriority w:val="6"/>
    <w:rPr>
      <w:rFonts w:ascii="仿宋_GB2312" w:hAnsi="仿宋_GB2312" w:eastAsia="仿宋_GB2312" w:cs="Arial"/>
      <w:b/>
      <w:kern w:val="1"/>
      <w:sz w:val="32"/>
      <w:szCs w:val="32"/>
      <w:lang w:val="zh-CN" w:eastAsia="zh-CN" w:bidi="ar-SA"/>
    </w:rPr>
  </w:style>
  <w:style w:type="character" w:customStyle="1" w:styleId="1027">
    <w:name w:val="Char Char61"/>
    <w:qFormat/>
    <w:uiPriority w:val="6"/>
    <w:rPr>
      <w:rFonts w:eastAsia="宋体"/>
      <w:kern w:val="2"/>
      <w:sz w:val="21"/>
      <w:szCs w:val="24"/>
      <w:lang w:val="en-US" w:eastAsia="zh-CN" w:bidi="ar-SA"/>
    </w:rPr>
  </w:style>
  <w:style w:type="character" w:customStyle="1" w:styleId="1028">
    <w:name w:val="正文文字缩进 2 Char Char"/>
    <w:qFormat/>
    <w:uiPriority w:val="0"/>
    <w:rPr>
      <w:rFonts w:ascii="宋体"/>
      <w:sz w:val="28"/>
    </w:rPr>
  </w:style>
  <w:style w:type="character" w:customStyle="1" w:styleId="1029">
    <w:name w:val="f141"/>
    <w:qFormat/>
    <w:uiPriority w:val="0"/>
    <w:rPr>
      <w:rFonts w:ascii="Tahoma" w:hAnsi="Tahoma" w:eastAsia="宋体"/>
      <w:b/>
      <w:kern w:val="2"/>
      <w:sz w:val="21"/>
      <w:szCs w:val="21"/>
      <w:lang w:val="en-US" w:eastAsia="zh-CN" w:bidi="ar-SA"/>
    </w:rPr>
  </w:style>
  <w:style w:type="character" w:customStyle="1" w:styleId="1030">
    <w:name w:val="段落 Char Char"/>
    <w:link w:val="136"/>
    <w:qFormat/>
    <w:uiPriority w:val="0"/>
    <w:rPr>
      <w:rFonts w:ascii="宋体" w:hAnsi="宋体"/>
      <w:sz w:val="24"/>
    </w:rPr>
  </w:style>
  <w:style w:type="character" w:customStyle="1" w:styleId="1031">
    <w:name w:val="标题 3 Char2"/>
    <w:qFormat/>
    <w:uiPriority w:val="0"/>
    <w:rPr>
      <w:rFonts w:eastAsia="宋体"/>
      <w:b/>
      <w:bCs/>
      <w:kern w:val="2"/>
      <w:sz w:val="32"/>
      <w:szCs w:val="32"/>
      <w:lang w:val="en-US" w:eastAsia="zh-CN" w:bidi="ar-SA"/>
    </w:rPr>
  </w:style>
  <w:style w:type="character" w:customStyle="1" w:styleId="1032">
    <w:name w:val="apple-converted-space"/>
    <w:qFormat/>
    <w:uiPriority w:val="0"/>
  </w:style>
  <w:style w:type="character" w:customStyle="1" w:styleId="1033">
    <w:name w:val="Char Char9"/>
    <w:qFormat/>
    <w:uiPriority w:val="0"/>
    <w:rPr>
      <w:rFonts w:eastAsia="宋体"/>
      <w:kern w:val="2"/>
      <w:sz w:val="18"/>
      <w:szCs w:val="18"/>
      <w:lang w:val="en-US" w:eastAsia="zh-CN" w:bidi="ar-SA"/>
    </w:rPr>
  </w:style>
  <w:style w:type="character" w:customStyle="1" w:styleId="1034">
    <w:name w:val="Char Char41"/>
    <w:qFormat/>
    <w:uiPriority w:val="0"/>
    <w:rPr>
      <w:rFonts w:eastAsia="宋体"/>
      <w:b/>
      <w:sz w:val="24"/>
      <w:lang w:eastAsia="zh-CN" w:bidi="ar-SA"/>
    </w:rPr>
  </w:style>
  <w:style w:type="character" w:customStyle="1" w:styleId="1035">
    <w:name w:val="large1"/>
    <w:qFormat/>
    <w:uiPriority w:val="0"/>
    <w:rPr>
      <w:rFonts w:hint="eastAsia" w:ascii="宋体" w:hAnsi="宋体" w:eastAsia="宋体"/>
      <w:sz w:val="21"/>
      <w:szCs w:val="21"/>
    </w:rPr>
  </w:style>
  <w:style w:type="character" w:customStyle="1" w:styleId="1036">
    <w:name w:val="正文段 Char"/>
    <w:link w:val="137"/>
    <w:qFormat/>
    <w:uiPriority w:val="0"/>
    <w:rPr>
      <w:sz w:val="24"/>
    </w:rPr>
  </w:style>
  <w:style w:type="character" w:customStyle="1" w:styleId="1037">
    <w:name w:val="Char Char13"/>
    <w:qFormat/>
    <w:uiPriority w:val="6"/>
    <w:rPr>
      <w:rFonts w:ascii="宋体" w:hAnsi="宋体"/>
      <w:kern w:val="1"/>
      <w:sz w:val="21"/>
      <w:szCs w:val="24"/>
    </w:rPr>
  </w:style>
  <w:style w:type="character" w:customStyle="1" w:styleId="103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1039">
    <w:name w:val="冯广丽 Char"/>
    <w:link w:val="138"/>
    <w:qFormat/>
    <w:uiPriority w:val="0"/>
    <w:rPr>
      <w:rFonts w:ascii="宋体" w:hAnsi="宋体"/>
      <w:kern w:val="2"/>
      <w:sz w:val="24"/>
      <w:szCs w:val="22"/>
    </w:rPr>
  </w:style>
  <w:style w:type="character" w:customStyle="1" w:styleId="1040">
    <w:name w:val="批注文字 字符"/>
    <w:qFormat/>
    <w:uiPriority w:val="99"/>
    <w:rPr>
      <w:rFonts w:ascii="Arial" w:hAnsi="Arial" w:eastAsia="黑体" w:cs="Arial"/>
      <w:snapToGrid w:val="0"/>
      <w:kern w:val="0"/>
      <w:szCs w:val="21"/>
    </w:rPr>
  </w:style>
  <w:style w:type="character" w:customStyle="1" w:styleId="1041">
    <w:name w:val="Char Char161"/>
    <w:qFormat/>
    <w:uiPriority w:val="0"/>
    <w:rPr>
      <w:rFonts w:eastAsia="宋体"/>
      <w:b/>
      <w:kern w:val="2"/>
      <w:sz w:val="32"/>
      <w:lang w:val="en-US" w:eastAsia="zh-CN"/>
    </w:rPr>
  </w:style>
  <w:style w:type="character" w:customStyle="1" w:styleId="1042">
    <w:name w:val="javascript"/>
    <w:qFormat/>
    <w:uiPriority w:val="0"/>
  </w:style>
  <w:style w:type="character" w:customStyle="1" w:styleId="1043">
    <w:name w:val="图名 Char"/>
    <w:qFormat/>
    <w:uiPriority w:val="0"/>
    <w:rPr>
      <w:rFonts w:ascii="Arial" w:hAnsi="Arial" w:eastAsia="黑体"/>
      <w:kern w:val="2"/>
      <w:sz w:val="24"/>
      <w:szCs w:val="24"/>
      <w:lang w:val="en-US" w:eastAsia="zh-CN" w:bidi="ar-SA"/>
    </w:rPr>
  </w:style>
  <w:style w:type="character" w:customStyle="1" w:styleId="1044">
    <w:name w:val="Used by Word for text of Help footnotes Char Char"/>
    <w:qFormat/>
    <w:uiPriority w:val="0"/>
    <w:rPr>
      <w:rFonts w:ascii="Times New Roman" w:hAnsi="Times New Roman" w:eastAsia="宋体" w:cs="Times New Roman"/>
      <w:sz w:val="20"/>
      <w:szCs w:val="20"/>
    </w:rPr>
  </w:style>
  <w:style w:type="character" w:customStyle="1" w:styleId="1045">
    <w:name w:val="编号，小四 Char"/>
    <w:link w:val="139"/>
    <w:qFormat/>
    <w:uiPriority w:val="0"/>
    <w:rPr>
      <w:rFonts w:ascii="Arial" w:hAnsi="Arial"/>
      <w:sz w:val="24"/>
    </w:rPr>
  </w:style>
  <w:style w:type="character" w:customStyle="1" w:styleId="1046">
    <w:name w:val="Font Style82"/>
    <w:qFormat/>
    <w:uiPriority w:val="99"/>
    <w:rPr>
      <w:rFonts w:ascii="宋体" w:eastAsia="宋体" w:cs="宋体"/>
      <w:color w:val="000000"/>
      <w:sz w:val="14"/>
      <w:szCs w:val="14"/>
    </w:rPr>
  </w:style>
  <w:style w:type="character" w:customStyle="1" w:styleId="1047">
    <w:name w:val="标题 2 Char Char"/>
    <w:qFormat/>
    <w:uiPriority w:val="0"/>
    <w:rPr>
      <w:rFonts w:ascii="楷体_GB2312" w:hAnsi="Arial" w:eastAsia="楷体_GB2312"/>
      <w:b/>
      <w:bCs/>
      <w:kern w:val="2"/>
      <w:sz w:val="24"/>
      <w:szCs w:val="32"/>
      <w:lang w:val="en-US" w:eastAsia="zh-CN" w:bidi="ar-SA"/>
    </w:rPr>
  </w:style>
  <w:style w:type="character" w:customStyle="1" w:styleId="1048">
    <w:name w:val="未用 Char"/>
    <w:qFormat/>
    <w:uiPriority w:val="0"/>
    <w:rPr>
      <w:rFonts w:ascii="Arial" w:hAnsi="Arial" w:eastAsia="黑体"/>
      <w:kern w:val="2"/>
      <w:sz w:val="21"/>
      <w:szCs w:val="21"/>
      <w:lang w:val="en-US" w:eastAsia="zh-CN" w:bidi="ar-SA"/>
    </w:rPr>
  </w:style>
  <w:style w:type="character" w:customStyle="1" w:styleId="1049">
    <w:name w:val="myp1111"/>
    <w:qFormat/>
    <w:uiPriority w:val="0"/>
    <w:rPr>
      <w:rFonts w:hint="default" w:ascii="ˎ̥" w:hAnsi="ˎ̥"/>
      <w:color w:val="000000"/>
      <w:sz w:val="20"/>
      <w:szCs w:val="20"/>
      <w:u w:val="none"/>
    </w:rPr>
  </w:style>
  <w:style w:type="character" w:customStyle="1" w:styleId="1050">
    <w:name w:val="h Char Char"/>
    <w:qFormat/>
    <w:uiPriority w:val="0"/>
    <w:rPr>
      <w:rFonts w:eastAsia="宋体"/>
      <w:kern w:val="2"/>
      <w:sz w:val="18"/>
      <w:lang w:val="en-US" w:eastAsia="zh-CN" w:bidi="ar-SA"/>
    </w:rPr>
  </w:style>
  <w:style w:type="character" w:customStyle="1" w:styleId="1051">
    <w:name w:val="仿宋正文 Char"/>
    <w:link w:val="140"/>
    <w:qFormat/>
    <w:uiPriority w:val="0"/>
    <w:rPr>
      <w:rFonts w:ascii="仿宋_GB2312" w:eastAsia="仿宋_GB2312"/>
      <w:kern w:val="2"/>
      <w:sz w:val="24"/>
      <w:lang w:val="en-US" w:eastAsia="zh-CN" w:bidi="ar-SA"/>
    </w:rPr>
  </w:style>
  <w:style w:type="character" w:customStyle="1" w:styleId="1052">
    <w:name w:val="正文首行缩进 Char Char Char Char Char Char"/>
    <w:qFormat/>
    <w:uiPriority w:val="0"/>
    <w:rPr>
      <w:rFonts w:ascii="宋体" w:eastAsia="宋体"/>
      <w:kern w:val="2"/>
      <w:sz w:val="24"/>
      <w:lang w:val="zh-CN" w:bidi="ar-SA"/>
    </w:rPr>
  </w:style>
  <w:style w:type="character" w:customStyle="1" w:styleId="1053">
    <w:name w:val="样式 宋体"/>
    <w:qFormat/>
    <w:uiPriority w:val="0"/>
    <w:rPr>
      <w:rFonts w:ascii="宋体" w:hAnsi="宋体"/>
      <w:sz w:val="24"/>
    </w:rPr>
  </w:style>
  <w:style w:type="character" w:customStyle="1" w:styleId="1054">
    <w:name w:val="tw4winJump"/>
    <w:qFormat/>
    <w:uiPriority w:val="0"/>
    <w:rPr>
      <w:rFonts w:ascii="Courier New" w:hAnsi="Courier New" w:cs="Courier New"/>
      <w:color w:val="008080"/>
      <w:lang w:val="en-US" w:eastAsia="zh-CN"/>
    </w:rPr>
  </w:style>
  <w:style w:type="character" w:customStyle="1" w:styleId="1055">
    <w:name w:val="标题 1 字符"/>
    <w:qFormat/>
    <w:uiPriority w:val="9"/>
    <w:rPr>
      <w:rFonts w:ascii="Arial" w:hAnsi="Arial" w:eastAsia="黑体" w:cs="Arial"/>
      <w:b/>
      <w:bCs/>
      <w:snapToGrid w:val="0"/>
      <w:kern w:val="44"/>
      <w:sz w:val="44"/>
      <w:szCs w:val="44"/>
    </w:rPr>
  </w:style>
  <w:style w:type="character" w:customStyle="1" w:styleId="1056">
    <w:name w:val="style36"/>
    <w:qFormat/>
    <w:uiPriority w:val="0"/>
    <w:rPr>
      <w:rFonts w:ascii="Arial" w:hAnsi="Arial" w:eastAsia="黑体" w:cs="Arial"/>
      <w:snapToGrid w:val="0"/>
      <w:kern w:val="0"/>
      <w:szCs w:val="21"/>
    </w:rPr>
  </w:style>
  <w:style w:type="character" w:customStyle="1" w:styleId="1057">
    <w:name w:val="pt9"/>
    <w:qFormat/>
    <w:uiPriority w:val="0"/>
    <w:rPr>
      <w:rFonts w:ascii="仿宋_GB2312" w:eastAsia="微软雅黑"/>
      <w:b/>
      <w:kern w:val="2"/>
      <w:sz w:val="32"/>
      <w:szCs w:val="32"/>
      <w:lang w:val="en-US" w:eastAsia="zh-CN" w:bidi="ar-SA"/>
    </w:rPr>
  </w:style>
  <w:style w:type="character" w:customStyle="1" w:styleId="1058">
    <w:name w:val="DO_NOT_TRANSLATE"/>
    <w:qFormat/>
    <w:uiPriority w:val="0"/>
    <w:rPr>
      <w:rFonts w:ascii="Courier New" w:hAnsi="Courier New" w:cs="Courier New"/>
      <w:color w:val="800000"/>
      <w:lang w:val="en-US" w:eastAsia="zh-CN"/>
    </w:rPr>
  </w:style>
  <w:style w:type="character" w:customStyle="1" w:styleId="1059">
    <w:name w:val="标书1 Char1"/>
    <w:qFormat/>
    <w:uiPriority w:val="0"/>
    <w:rPr>
      <w:rFonts w:eastAsia="宋体"/>
      <w:b/>
      <w:bCs/>
      <w:kern w:val="44"/>
      <w:sz w:val="44"/>
      <w:szCs w:val="44"/>
      <w:lang w:val="en-US" w:eastAsia="zh-CN" w:bidi="ar-SA"/>
    </w:rPr>
  </w:style>
  <w:style w:type="character" w:customStyle="1" w:styleId="1060">
    <w:name w:val="页脚 字符"/>
    <w:qFormat/>
    <w:uiPriority w:val="99"/>
    <w:rPr>
      <w:kern w:val="2"/>
      <w:sz w:val="18"/>
      <w:szCs w:val="18"/>
    </w:rPr>
  </w:style>
  <w:style w:type="character" w:customStyle="1" w:styleId="1061">
    <w:name w:val="正文2 Char"/>
    <w:qFormat/>
    <w:uiPriority w:val="0"/>
    <w:rPr>
      <w:rFonts w:eastAsia="宋体"/>
      <w:kern w:val="2"/>
      <w:sz w:val="24"/>
      <w:lang w:val="en-US" w:eastAsia="zh-CN" w:bidi="ar-SA"/>
    </w:rPr>
  </w:style>
  <w:style w:type="character" w:customStyle="1" w:styleId="1062">
    <w:name w:val="Char Char21"/>
    <w:qFormat/>
    <w:uiPriority w:val="6"/>
    <w:rPr>
      <w:rFonts w:ascii="宋体" w:hAnsi="宋体"/>
      <w:kern w:val="1"/>
      <w:sz w:val="24"/>
      <w:szCs w:val="21"/>
      <w:lang w:val="zh-CN"/>
    </w:rPr>
  </w:style>
  <w:style w:type="character" w:customStyle="1" w:styleId="1063">
    <w:name w:val="样式 正文缩进 + 首行缩进:  2 字符 Char Char"/>
    <w:link w:val="141"/>
    <w:qFormat/>
    <w:uiPriority w:val="0"/>
    <w:rPr>
      <w:rFonts w:cs="宋体"/>
      <w:kern w:val="2"/>
      <w:sz w:val="24"/>
    </w:rPr>
  </w:style>
  <w:style w:type="character" w:customStyle="1" w:styleId="1064">
    <w:name w:val="gray6"/>
    <w:qFormat/>
    <w:uiPriority w:val="0"/>
    <w:rPr>
      <w:rFonts w:ascii="Arial" w:hAnsi="Arial" w:eastAsia="黑体" w:cs="Arial"/>
      <w:snapToGrid w:val="0"/>
      <w:kern w:val="0"/>
      <w:szCs w:val="21"/>
    </w:rPr>
  </w:style>
  <w:style w:type="character" w:customStyle="1" w:styleId="1065">
    <w:name w:val="hui"/>
    <w:qFormat/>
    <w:uiPriority w:val="0"/>
    <w:rPr>
      <w:rFonts w:ascii="Arial" w:hAnsi="Arial" w:eastAsia="黑体" w:cs="Arial"/>
      <w:snapToGrid w:val="0"/>
      <w:kern w:val="0"/>
      <w:szCs w:val="21"/>
    </w:rPr>
  </w:style>
  <w:style w:type="character" w:customStyle="1" w:styleId="1066">
    <w:name w:val="哈哈正文 Char Char"/>
    <w:qFormat/>
    <w:uiPriority w:val="0"/>
    <w:rPr>
      <w:rFonts w:ascii="宋体" w:hAnsi="宋体" w:eastAsia="宋体" w:cs="宋体"/>
      <w:kern w:val="2"/>
      <w:sz w:val="24"/>
      <w:lang w:val="en-US" w:eastAsia="zh-CN" w:bidi="ar-SA"/>
    </w:rPr>
  </w:style>
  <w:style w:type="character" w:customStyle="1" w:styleId="1067">
    <w:name w:val="无间隔 字符"/>
    <w:link w:val="191"/>
    <w:qFormat/>
    <w:uiPriority w:val="99"/>
    <w:rPr>
      <w:kern w:val="2"/>
      <w:sz w:val="21"/>
      <w:szCs w:val="22"/>
    </w:rPr>
  </w:style>
  <w:style w:type="character" w:customStyle="1" w:styleId="1068">
    <w:name w:val="交叉引用"/>
    <w:qFormat/>
    <w:uiPriority w:val="1"/>
    <w:rPr>
      <w:rFonts w:ascii="Arial" w:hAnsi="Arial" w:eastAsia="黑体"/>
      <w:snapToGrid w:val="0"/>
      <w:color w:val="0000FF"/>
      <w:kern w:val="0"/>
      <w:sz w:val="20"/>
      <w:szCs w:val="21"/>
      <w:u w:val="single"/>
      <w:lang w:val="en-US" w:eastAsia="zh-CN"/>
    </w:rPr>
  </w:style>
  <w:style w:type="character" w:customStyle="1" w:styleId="1069">
    <w:name w:val="正文缩进 字符1"/>
    <w:qFormat/>
    <w:uiPriority w:val="0"/>
    <w:rPr>
      <w:rFonts w:ascii="宋体" w:eastAsia="宋体"/>
      <w:snapToGrid w:val="0"/>
      <w:color w:val="000000"/>
      <w:kern w:val="28"/>
      <w:sz w:val="28"/>
      <w:lang w:val="en-US" w:eastAsia="zh-CN" w:bidi="ar-SA"/>
    </w:rPr>
  </w:style>
  <w:style w:type="character" w:customStyle="1" w:styleId="1070">
    <w:name w:val="页脚 字符1"/>
    <w:qFormat/>
    <w:locked/>
    <w:uiPriority w:val="99"/>
    <w:rPr>
      <w:kern w:val="2"/>
      <w:sz w:val="18"/>
      <w:szCs w:val="18"/>
    </w:rPr>
  </w:style>
  <w:style w:type="character" w:customStyle="1" w:styleId="1071">
    <w:name w:val="页眉 字符1"/>
    <w:qFormat/>
    <w:uiPriority w:val="99"/>
    <w:rPr>
      <w:kern w:val="2"/>
      <w:sz w:val="18"/>
      <w:szCs w:val="18"/>
    </w:rPr>
  </w:style>
  <w:style w:type="character" w:customStyle="1" w:styleId="1072">
    <w:name w:val="标准文本 Char Char"/>
    <w:link w:val="630"/>
    <w:qFormat/>
    <w:uiPriority w:val="0"/>
    <w:rPr>
      <w:rFonts w:cs="宋体"/>
      <w:kern w:val="2"/>
      <w:sz w:val="24"/>
    </w:rPr>
  </w:style>
  <w:style w:type="character" w:customStyle="1" w:styleId="1073">
    <w:name w:val="Char Char213"/>
    <w:qFormat/>
    <w:uiPriority w:val="0"/>
    <w:rPr>
      <w:rFonts w:eastAsia="Century Gothic"/>
      <w:b/>
      <w:bCs/>
      <w:kern w:val="44"/>
      <w:sz w:val="32"/>
      <w:szCs w:val="44"/>
      <w:lang w:val="en-US" w:eastAsia="zh-CN" w:bidi="ar-SA"/>
    </w:rPr>
  </w:style>
  <w:style w:type="character" w:customStyle="1" w:styleId="1074">
    <w:name w:val="apple-style-span"/>
    <w:qFormat/>
    <w:uiPriority w:val="0"/>
    <w:rPr>
      <w:rFonts w:ascii="Arial" w:hAnsi="Arial" w:eastAsia="黑体" w:cs="Arial"/>
      <w:snapToGrid w:val="0"/>
      <w:kern w:val="0"/>
      <w:szCs w:val="21"/>
    </w:rPr>
  </w:style>
  <w:style w:type="character" w:customStyle="1" w:styleId="1075">
    <w:name w:val="15"/>
    <w:qFormat/>
    <w:uiPriority w:val="0"/>
    <w:rPr>
      <w:rFonts w:hint="default" w:ascii="Calibri" w:hAnsi="Calibri"/>
      <w:color w:val="0000FF"/>
      <w:u w:val="single"/>
    </w:rPr>
  </w:style>
  <w:style w:type="character" w:customStyle="1" w:styleId="1076">
    <w:name w:val="16"/>
    <w:qFormat/>
    <w:uiPriority w:val="0"/>
    <w:rPr>
      <w:rFonts w:hint="eastAsia" w:ascii="宋体" w:hAnsi="宋体" w:eastAsia="宋体"/>
      <w:color w:val="000000"/>
      <w:sz w:val="20"/>
      <w:szCs w:val="20"/>
    </w:rPr>
  </w:style>
  <w:style w:type="character" w:customStyle="1" w:styleId="1077">
    <w:name w:val="edui-unclickable"/>
    <w:qFormat/>
    <w:uiPriority w:val="0"/>
    <w:rPr>
      <w:color w:val="808080"/>
    </w:rPr>
  </w:style>
  <w:style w:type="character" w:customStyle="1" w:styleId="1078">
    <w:name w:val="tpc_content1"/>
    <w:qFormat/>
    <w:uiPriority w:val="0"/>
    <w:rPr>
      <w:sz w:val="20"/>
      <w:szCs w:val="20"/>
    </w:rPr>
  </w:style>
  <w:style w:type="character" w:customStyle="1" w:styleId="1079">
    <w:name w:val="正文文本缩进 字符"/>
    <w:qFormat/>
    <w:uiPriority w:val="0"/>
    <w:rPr>
      <w:rFonts w:ascii="Century Gothic" w:hAnsi="Century Gothic" w:eastAsia="Century Gothic"/>
      <w:kern w:val="2"/>
      <w:sz w:val="24"/>
      <w:lang w:val="en-US" w:eastAsia="zh-CN" w:bidi="ar-SA"/>
    </w:rPr>
  </w:style>
  <w:style w:type="character" w:customStyle="1" w:styleId="1080">
    <w:name w:val="正文文本 2 字符"/>
    <w:qFormat/>
    <w:uiPriority w:val="99"/>
    <w:rPr>
      <w:rFonts w:ascii="Arial" w:hAnsi="Arial" w:eastAsia="宋体"/>
      <w:kern w:val="2"/>
      <w:sz w:val="24"/>
      <w:szCs w:val="24"/>
      <w:lang w:val="en-US" w:eastAsia="zh-CN" w:bidi="ar-SA"/>
    </w:rPr>
  </w:style>
  <w:style w:type="character" w:customStyle="1" w:styleId="1081">
    <w:name w:val="edui-clickable2"/>
    <w:qFormat/>
    <w:uiPriority w:val="0"/>
    <w:rPr>
      <w:color w:val="0000FF"/>
      <w:u w:val="single"/>
    </w:rPr>
  </w:style>
  <w:style w:type="character" w:customStyle="1" w:styleId="1082">
    <w:name w:val="style1"/>
    <w:qFormat/>
    <w:uiPriority w:val="0"/>
    <w:rPr>
      <w:rFonts w:ascii="Arial" w:hAnsi="Arial" w:eastAsia="黑体" w:cs="Arial"/>
      <w:snapToGrid w:val="0"/>
      <w:kern w:val="0"/>
      <w:szCs w:val="21"/>
    </w:rPr>
  </w:style>
  <w:style w:type="character" w:customStyle="1" w:styleId="1083">
    <w:name w:val="zbggtop11 style5"/>
    <w:qFormat/>
    <w:uiPriority w:val="0"/>
    <w:rPr>
      <w:rFonts w:ascii="Arial" w:hAnsi="Arial" w:eastAsia="黑体" w:cs="Arial"/>
      <w:snapToGrid w:val="0"/>
      <w:kern w:val="0"/>
      <w:szCs w:val="21"/>
    </w:rPr>
  </w:style>
  <w:style w:type="character" w:customStyle="1" w:styleId="108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1085">
    <w:name w:val="bulletintext1"/>
    <w:qFormat/>
    <w:uiPriority w:val="0"/>
    <w:rPr>
      <w:color w:val="000000"/>
      <w:sz w:val="18"/>
    </w:rPr>
  </w:style>
  <w:style w:type="character" w:customStyle="1" w:styleId="1086">
    <w:name w:val="ksfind_class_select1"/>
    <w:qFormat/>
    <w:uiPriority w:val="0"/>
    <w:rPr>
      <w:color w:val="000000"/>
      <w:shd w:val="clear" w:color="auto" w:fill="EFD200"/>
    </w:rPr>
  </w:style>
  <w:style w:type="character" w:customStyle="1" w:styleId="1087">
    <w:name w:val="font71"/>
    <w:qFormat/>
    <w:uiPriority w:val="0"/>
    <w:rPr>
      <w:rFonts w:hint="eastAsia" w:ascii="宋体" w:hAnsi="宋体" w:eastAsia="宋体" w:cs="宋体"/>
      <w:color w:val="000000"/>
      <w:sz w:val="22"/>
      <w:szCs w:val="22"/>
      <w:u w:val="none"/>
    </w:rPr>
  </w:style>
  <w:style w:type="character" w:customStyle="1" w:styleId="1088">
    <w:name w:val="font91"/>
    <w:qFormat/>
    <w:uiPriority w:val="0"/>
    <w:rPr>
      <w:rFonts w:hint="eastAsia" w:ascii="仿宋" w:hAnsi="仿宋" w:eastAsia="仿宋" w:cs="仿宋"/>
      <w:color w:val="000000"/>
      <w:sz w:val="22"/>
      <w:szCs w:val="22"/>
      <w:u w:val="none"/>
    </w:rPr>
  </w:style>
  <w:style w:type="character" w:customStyle="1" w:styleId="1089">
    <w:name w:val="未处理的提及2"/>
    <w:unhideWhenUsed/>
    <w:qFormat/>
    <w:uiPriority w:val="99"/>
    <w:rPr>
      <w:color w:val="605E5C"/>
      <w:shd w:val="clear" w:color="auto" w:fill="E1DFDD"/>
    </w:rPr>
  </w:style>
  <w:style w:type="character" w:customStyle="1" w:styleId="1090">
    <w:name w:val="_正文 Char"/>
    <w:link w:val="645"/>
    <w:qFormat/>
    <w:uiPriority w:val="0"/>
    <w:rPr>
      <w:rFonts w:eastAsia="宋体" w:cs="Times New Roman"/>
      <w:kern w:val="2"/>
      <w:sz w:val="24"/>
      <w:szCs w:val="24"/>
    </w:rPr>
  </w:style>
  <w:style w:type="character" w:customStyle="1" w:styleId="1091">
    <w:name w:val="亚运 5级标题 字符"/>
    <w:link w:val="646"/>
    <w:qFormat/>
    <w:uiPriority w:val="0"/>
    <w:rPr>
      <w:rFonts w:ascii="宋体" w:hAnsi="宋体"/>
      <w:color w:val="000000"/>
      <w:kern w:val="2"/>
      <w:sz w:val="24"/>
      <w:szCs w:val="28"/>
    </w:rPr>
  </w:style>
  <w:style w:type="character" w:customStyle="1" w:styleId="1092">
    <w:name w:val="正文缩 Char"/>
    <w:link w:val="649"/>
    <w:qFormat/>
    <w:uiPriority w:val="0"/>
    <w:rPr>
      <w:rFonts w:eastAsia="楷体_GB2312"/>
      <w:kern w:val="2"/>
      <w:sz w:val="24"/>
      <w:szCs w:val="24"/>
    </w:rPr>
  </w:style>
  <w:style w:type="character" w:customStyle="1" w:styleId="1093">
    <w:name w:val="未处理的提及3"/>
    <w:unhideWhenUsed/>
    <w:qFormat/>
    <w:uiPriority w:val="99"/>
    <w:rPr>
      <w:color w:val="605E5C"/>
      <w:shd w:val="clear" w:color="auto" w:fill="E1DFDD"/>
    </w:rPr>
  </w:style>
  <w:style w:type="character" w:customStyle="1" w:styleId="1094">
    <w:name w:val="亚运3级标题 字符"/>
    <w:link w:val="650"/>
    <w:qFormat/>
    <w:uiPriority w:val="0"/>
    <w:rPr>
      <w:rFonts w:ascii="黑体" w:hAnsi="黑体" w:eastAsia="仿宋" w:cs="Arial"/>
      <w:bCs/>
      <w:kern w:val="2"/>
      <w:sz w:val="30"/>
      <w:szCs w:val="30"/>
    </w:rPr>
  </w:style>
  <w:style w:type="character" w:customStyle="1" w:styleId="1095">
    <w:name w:val="亚运 4级标题 字符"/>
    <w:link w:val="651"/>
    <w:qFormat/>
    <w:uiPriority w:val="0"/>
    <w:rPr>
      <w:rFonts w:ascii="黑体" w:hAnsi="黑体" w:eastAsia="仿宋" w:cs="Times New Roman"/>
      <w:color w:val="000000"/>
      <w:kern w:val="0"/>
      <w:sz w:val="30"/>
      <w:szCs w:val="30"/>
    </w:rPr>
  </w:style>
  <w:style w:type="character" w:customStyle="1" w:styleId="1096">
    <w:name w:val="未处理的提及4"/>
    <w:basedOn w:val="95"/>
    <w:unhideWhenUsed/>
    <w:qFormat/>
    <w:uiPriority w:val="99"/>
    <w:rPr>
      <w:color w:val="605E5C"/>
      <w:shd w:val="clear" w:color="auto" w:fill="E1DFDD"/>
    </w:rPr>
  </w:style>
  <w:style w:type="character" w:customStyle="1" w:styleId="1097">
    <w:name w:val="未处理的提及5"/>
    <w:basedOn w:val="95"/>
    <w:unhideWhenUsed/>
    <w:qFormat/>
    <w:uiPriority w:val="99"/>
    <w:rPr>
      <w:color w:val="605E5C"/>
      <w:shd w:val="clear" w:color="auto" w:fill="E1DFDD"/>
    </w:rPr>
  </w:style>
  <w:style w:type="character" w:customStyle="1" w:styleId="1098">
    <w:name w:val="样式1 Char"/>
    <w:link w:val="432"/>
    <w:qFormat/>
    <w:uiPriority w:val="0"/>
    <w:rPr>
      <w:rFonts w:ascii="宋体" w:hAnsi="宋体"/>
      <w:b/>
      <w:kern w:val="0"/>
      <w:sz w:val="24"/>
      <w:szCs w:val="20"/>
    </w:rPr>
  </w:style>
  <w:style w:type="character" w:customStyle="1" w:styleId="1099">
    <w:name w:val="标题 3 字符1"/>
    <w:link w:val="6"/>
    <w:qFormat/>
    <w:uiPriority w:val="0"/>
    <w:rPr>
      <w:rFonts w:eastAsia="宋体"/>
      <w:b/>
      <w:bCs/>
      <w:sz w:val="24"/>
      <w:szCs w:val="32"/>
    </w:rPr>
  </w:style>
  <w:style w:type="character" w:customStyle="1" w:styleId="1100">
    <w:name w:val="标题 2 字符1"/>
    <w:link w:val="5"/>
    <w:qFormat/>
    <w:uiPriority w:val="0"/>
    <w:rPr>
      <w:rFonts w:ascii="仿宋_GB2312" w:hAnsi="仿宋_GB2312" w:eastAsia="宋体"/>
      <w:sz w:val="28"/>
      <w:szCs w:val="32"/>
      <w:lang w:val="zh-CN"/>
    </w:rPr>
  </w:style>
  <w:style w:type="character" w:customStyle="1" w:styleId="1101">
    <w:name w:val="样式 正1 + 首行缩进:  2 字符 Char"/>
    <w:link w:val="448"/>
    <w:qFormat/>
    <w:uiPriority w:val="0"/>
    <w:rPr>
      <w:rFonts w:ascii="仿宋_GB2312" w:eastAsia="仿宋_GB2312"/>
      <w:sz w:val="24"/>
    </w:rPr>
  </w:style>
  <w:style w:type="character" w:customStyle="1" w:styleId="1102">
    <w:name w:val="一级条标题 Char"/>
    <w:link w:val="365"/>
    <w:qFormat/>
    <w:uiPriority w:val="0"/>
  </w:style>
  <w:style w:type="character" w:customStyle="1" w:styleId="1103">
    <w:name w:val="未处理的提及6"/>
    <w:basedOn w:val="95"/>
    <w:unhideWhenUsed/>
    <w:qFormat/>
    <w:uiPriority w:val="99"/>
    <w:rPr>
      <w:color w:val="605E5C"/>
      <w:shd w:val="clear" w:color="auto" w:fill="E1DFDD"/>
    </w:rPr>
  </w:style>
  <w:style w:type="character" w:customStyle="1" w:styleId="1104">
    <w:name w:val="未处理的提及7"/>
    <w:basedOn w:val="95"/>
    <w:unhideWhenUsed/>
    <w:qFormat/>
    <w:uiPriority w:val="99"/>
    <w:rPr>
      <w:color w:val="605E5C"/>
      <w:shd w:val="clear" w:color="auto" w:fill="E1DFDD"/>
    </w:rPr>
  </w:style>
  <w:style w:type="character" w:customStyle="1" w:styleId="1105">
    <w:name w:val="bookmark-item"/>
    <w:basedOn w:val="95"/>
    <w:qFormat/>
    <w:uiPriority w:val="0"/>
  </w:style>
  <w:style w:type="character" w:customStyle="1" w:styleId="1106">
    <w:name w:val="正文（上会） 字符"/>
    <w:basedOn w:val="95"/>
    <w:link w:val="661"/>
    <w:qFormat/>
    <w:uiPriority w:val="0"/>
    <w:rPr>
      <w:rFonts w:ascii="仿宋_GB2312" w:hAnsi="仿宋_GB2312" w:eastAsia="仿宋_GB2312" w:cs="仿宋_GB2312"/>
      <w:kern w:val="2"/>
      <w:sz w:val="32"/>
      <w:szCs w:val="32"/>
    </w:rPr>
  </w:style>
  <w:style w:type="character" w:customStyle="1" w:styleId="1107">
    <w:name w:val="未处理的提及8"/>
    <w:basedOn w:val="95"/>
    <w:unhideWhenUsed/>
    <w:qFormat/>
    <w:uiPriority w:val="99"/>
    <w:rPr>
      <w:color w:val="605E5C"/>
      <w:shd w:val="clear" w:color="auto" w:fill="E1DFDD"/>
    </w:rPr>
  </w:style>
  <w:style w:type="character" w:customStyle="1" w:styleId="1108">
    <w:name w:val="未处理的提及9"/>
    <w:basedOn w:val="95"/>
    <w:unhideWhenUsed/>
    <w:qFormat/>
    <w:uiPriority w:val="99"/>
    <w:rPr>
      <w:color w:val="605E5C"/>
      <w:shd w:val="clear" w:color="auto" w:fill="E1DFDD"/>
    </w:rPr>
  </w:style>
  <w:style w:type="character" w:customStyle="1" w:styleId="1109">
    <w:name w:val="未处理的提及10"/>
    <w:basedOn w:val="95"/>
    <w:unhideWhenUsed/>
    <w:qFormat/>
    <w:uiPriority w:val="99"/>
    <w:rPr>
      <w:color w:val="605E5C"/>
      <w:shd w:val="clear" w:color="auto" w:fill="E1DFDD"/>
    </w:rPr>
  </w:style>
  <w:style w:type="character" w:customStyle="1" w:styleId="1110">
    <w:name w:val="二级标题 字符"/>
    <w:link w:val="663"/>
    <w:qFormat/>
    <w:uiPriority w:val="0"/>
    <w:rPr>
      <w:rFonts w:ascii="Arial" w:hAnsi="Arial" w:cs="宋体"/>
      <w:b/>
      <w:bCs/>
      <w:kern w:val="2"/>
      <w:sz w:val="30"/>
      <w:szCs w:val="32"/>
    </w:rPr>
  </w:style>
  <w:style w:type="character" w:customStyle="1" w:styleId="1111">
    <w:name w:val="四级标题 字符"/>
    <w:link w:val="664"/>
    <w:qFormat/>
    <w:uiPriority w:val="0"/>
    <w:rPr>
      <w:rFonts w:ascii="Arial" w:hAnsi="Arial" w:cs="宋体"/>
      <w:b/>
      <w:bCs/>
      <w:kern w:val="2"/>
      <w:sz w:val="28"/>
      <w:szCs w:val="28"/>
    </w:rPr>
  </w:style>
  <w:style w:type="character" w:customStyle="1" w:styleId="1112">
    <w:name w:val="五级标题 字符"/>
    <w:link w:val="665"/>
    <w:qFormat/>
    <w:uiPriority w:val="0"/>
    <w:rPr>
      <w:rFonts w:ascii="Arial" w:hAnsi="Arial" w:cs="宋体"/>
      <w:b/>
      <w:bCs/>
      <w:sz w:val="28"/>
      <w:szCs w:val="28"/>
    </w:rPr>
  </w:style>
  <w:style w:type="character" w:customStyle="1" w:styleId="1113">
    <w:name w:val="六级标题 字符"/>
    <w:link w:val="666"/>
    <w:qFormat/>
    <w:uiPriority w:val="0"/>
    <w:rPr>
      <w:rFonts w:ascii="Arial" w:hAnsi="Arial" w:cs="宋体"/>
      <w:b/>
      <w:bCs/>
      <w:kern w:val="2"/>
      <w:sz w:val="28"/>
      <w:szCs w:val="24"/>
    </w:rPr>
  </w:style>
  <w:style w:type="character" w:customStyle="1" w:styleId="1114">
    <w:name w:val="未处理的提及11"/>
    <w:basedOn w:val="95"/>
    <w:unhideWhenUsed/>
    <w:qFormat/>
    <w:uiPriority w:val="0"/>
    <w:rPr>
      <w:color w:val="605E5C"/>
      <w:shd w:val="clear" w:color="auto" w:fill="E1DFDD"/>
    </w:rPr>
  </w:style>
  <w:style w:type="character" w:customStyle="1" w:styleId="1115">
    <w:name w:val="未处理的提及12"/>
    <w:basedOn w:val="95"/>
    <w:unhideWhenUsed/>
    <w:qFormat/>
    <w:uiPriority w:val="99"/>
    <w:rPr>
      <w:color w:val="605E5C"/>
      <w:shd w:val="clear" w:color="auto" w:fill="E1DFDD"/>
    </w:rPr>
  </w:style>
  <w:style w:type="character" w:customStyle="1" w:styleId="1116">
    <w:name w:val="正文（缩进） 字符"/>
    <w:link w:val="672"/>
    <w:qFormat/>
    <w:uiPriority w:val="0"/>
    <w:rPr>
      <w:rFonts w:ascii="宋体" w:hAnsi="宋体"/>
      <w:sz w:val="24"/>
      <w:szCs w:val="24"/>
    </w:rPr>
  </w:style>
  <w:style w:type="character" w:customStyle="1" w:styleId="1117">
    <w:name w:val="正文ll Char"/>
    <w:link w:val="674"/>
    <w:qFormat/>
    <w:uiPriority w:val="0"/>
    <w:rPr>
      <w:kern w:val="2"/>
      <w:sz w:val="24"/>
      <w:szCs w:val="24"/>
    </w:rPr>
  </w:style>
  <w:style w:type="character" w:customStyle="1" w:styleId="1118">
    <w:name w:val="宏文本 字符"/>
    <w:basedOn w:val="95"/>
    <w:link w:val="3"/>
    <w:qFormat/>
    <w:uiPriority w:val="99"/>
    <w:rPr>
      <w:rFonts w:ascii="Courier New" w:hAnsi="Courier New" w:cs="Courier New"/>
      <w:kern w:val="2"/>
      <w:sz w:val="24"/>
      <w:szCs w:val="24"/>
    </w:rPr>
  </w:style>
  <w:style w:type="character" w:customStyle="1" w:styleId="1119">
    <w:name w:val="注释标题 字符"/>
    <w:basedOn w:val="95"/>
    <w:link w:val="17"/>
    <w:qFormat/>
    <w:uiPriority w:val="99"/>
    <w:rPr>
      <w:rFonts w:ascii="Calibri" w:hAnsi="Calibri"/>
      <w:kern w:val="2"/>
      <w:sz w:val="28"/>
    </w:rPr>
  </w:style>
  <w:style w:type="character" w:customStyle="1" w:styleId="1120">
    <w:name w:val="电子邮件签名 字符"/>
    <w:basedOn w:val="95"/>
    <w:link w:val="20"/>
    <w:qFormat/>
    <w:uiPriority w:val="99"/>
    <w:rPr>
      <w:rFonts w:ascii="Calibri" w:hAnsi="Calibri"/>
      <w:kern w:val="2"/>
      <w:sz w:val="28"/>
    </w:rPr>
  </w:style>
  <w:style w:type="character" w:customStyle="1" w:styleId="1121">
    <w:name w:val="结束语 字符"/>
    <w:basedOn w:val="95"/>
    <w:link w:val="33"/>
    <w:qFormat/>
    <w:uiPriority w:val="99"/>
    <w:rPr>
      <w:rFonts w:ascii="Calibri" w:hAnsi="Calibri"/>
      <w:kern w:val="2"/>
      <w:sz w:val="28"/>
    </w:rPr>
  </w:style>
  <w:style w:type="character" w:customStyle="1" w:styleId="1122">
    <w:name w:val="信息标题 字符"/>
    <w:basedOn w:val="95"/>
    <w:link w:val="79"/>
    <w:qFormat/>
    <w:uiPriority w:val="99"/>
    <w:rPr>
      <w:rFonts w:ascii="等线 Light" w:hAnsi="等线 Light" w:eastAsia="等线 Light"/>
      <w:kern w:val="2"/>
      <w:sz w:val="24"/>
      <w:szCs w:val="24"/>
      <w:shd w:val="pct20" w:color="auto" w:fill="auto"/>
    </w:rPr>
  </w:style>
  <w:style w:type="character" w:customStyle="1" w:styleId="1123">
    <w:name w:val="正文-段落 Char"/>
    <w:link w:val="675"/>
    <w:qFormat/>
    <w:uiPriority w:val="0"/>
    <w:rPr>
      <w:sz w:val="24"/>
      <w:szCs w:val="24"/>
    </w:rPr>
  </w:style>
  <w:style w:type="character" w:customStyle="1" w:styleId="1124">
    <w:name w:val="批注主题 Char1"/>
    <w:qFormat/>
    <w:uiPriority w:val="0"/>
    <w:rPr>
      <w:rFonts w:ascii="Calibri" w:hAnsi="Calibri"/>
      <w:b/>
      <w:bCs/>
      <w:kern w:val="2"/>
      <w:sz w:val="21"/>
      <w:szCs w:val="22"/>
    </w:rPr>
  </w:style>
  <w:style w:type="character" w:customStyle="1" w:styleId="1125">
    <w:name w:val="标题 5 字符1"/>
    <w:qFormat/>
    <w:uiPriority w:val="0"/>
    <w:rPr>
      <w:rFonts w:ascii="Calibri" w:hAnsi="Calibri" w:cs="宋体"/>
      <w:b/>
      <w:bCs/>
      <w:sz w:val="28"/>
      <w:szCs w:val="28"/>
    </w:rPr>
  </w:style>
  <w:style w:type="character" w:customStyle="1" w:styleId="1126">
    <w:name w:val="图片 字符"/>
    <w:link w:val="676"/>
    <w:qFormat/>
    <w:uiPriority w:val="0"/>
    <w:rPr>
      <w:rFonts w:ascii="仿宋" w:hAnsi="仿宋" w:eastAsia="仿宋"/>
      <w:kern w:val="2"/>
      <w:sz w:val="28"/>
      <w:szCs w:val="24"/>
    </w:rPr>
  </w:style>
  <w:style w:type="character" w:customStyle="1" w:styleId="1127">
    <w:name w:val="正缩 Char"/>
    <w:link w:val="677"/>
    <w:qFormat/>
    <w:uiPriority w:val="0"/>
    <w:rPr>
      <w:rFonts w:ascii="宋体" w:hAnsi="宋体"/>
      <w:kern w:val="2"/>
      <w:sz w:val="24"/>
      <w:szCs w:val="24"/>
    </w:rPr>
  </w:style>
  <w:style w:type="character" w:customStyle="1" w:styleId="1128">
    <w:name w:val="标题4级 字符"/>
    <w:link w:val="678"/>
    <w:qFormat/>
    <w:uiPriority w:val="0"/>
    <w:rPr>
      <w:rFonts w:ascii="宋体" w:hAnsi="宋体" w:cs="宋体"/>
      <w:b/>
      <w:bCs/>
      <w:snapToGrid w:val="0"/>
      <w:kern w:val="2"/>
      <w:sz w:val="28"/>
      <w:szCs w:val="28"/>
      <w:lang w:val="zh-CN"/>
    </w:rPr>
  </w:style>
  <w:style w:type="character" w:customStyle="1" w:styleId="1129">
    <w:name w:val="keyword"/>
    <w:basedOn w:val="95"/>
    <w:qFormat/>
    <w:uiPriority w:val="0"/>
  </w:style>
  <w:style w:type="character" w:customStyle="1" w:styleId="1130">
    <w:name w:val="编号1 Char Char"/>
    <w:link w:val="673"/>
    <w:qFormat/>
    <w:uiPriority w:val="0"/>
    <w:rPr>
      <w:rFonts w:eastAsia="仿宋_GB2312"/>
      <w:kern w:val="2"/>
      <w:sz w:val="28"/>
      <w:szCs w:val="24"/>
    </w:rPr>
  </w:style>
  <w:style w:type="character" w:customStyle="1" w:styleId="1131">
    <w:name w:val="段 Char"/>
    <w:link w:val="348"/>
    <w:qFormat/>
    <w:locked/>
    <w:uiPriority w:val="0"/>
    <w:rPr>
      <w:rFonts w:ascii="宋体"/>
      <w:sz w:val="21"/>
    </w:rPr>
  </w:style>
  <w:style w:type="character" w:customStyle="1" w:styleId="1132">
    <w:name w:val="普通(网站) 字符"/>
    <w:link w:val="81"/>
    <w:qFormat/>
    <w:uiPriority w:val="0"/>
    <w:rPr>
      <w:rFonts w:ascii="宋体" w:hAnsi="宋体"/>
      <w:sz w:val="24"/>
      <w:szCs w:val="24"/>
    </w:rPr>
  </w:style>
  <w:style w:type="character" w:customStyle="1" w:styleId="1133">
    <w:name w:val="正文ll Char Char"/>
    <w:qFormat/>
    <w:uiPriority w:val="0"/>
    <w:rPr>
      <w:sz w:val="24"/>
      <w:szCs w:val="24"/>
    </w:rPr>
  </w:style>
  <w:style w:type="character" w:customStyle="1" w:styleId="1134">
    <w:name w:val="图片2 字符"/>
    <w:link w:val="679"/>
    <w:qFormat/>
    <w:uiPriority w:val="0"/>
    <w:rPr>
      <w:rFonts w:eastAsia="仿宋"/>
      <w:sz w:val="32"/>
      <w:szCs w:val="24"/>
    </w:rPr>
  </w:style>
  <w:style w:type="character" w:customStyle="1" w:styleId="1135">
    <w:name w:val="中等深浅底纹 1 - 着色 1 字符"/>
    <w:link w:val="680"/>
    <w:qFormat/>
    <w:uiPriority w:val="1"/>
    <w:rPr>
      <w:sz w:val="22"/>
      <w:szCs w:val="22"/>
    </w:rPr>
  </w:style>
  <w:style w:type="character" w:customStyle="1" w:styleId="1136">
    <w:name w:val="apple-tab-span"/>
    <w:qFormat/>
    <w:uiPriority w:val="0"/>
  </w:style>
  <w:style w:type="character" w:customStyle="1" w:styleId="1137">
    <w:name w:val="题注1 Char"/>
    <w:link w:val="681"/>
    <w:qFormat/>
    <w:uiPriority w:val="0"/>
    <w:rPr>
      <w:rFonts w:ascii="Arial" w:hAnsi="Arial" w:eastAsia="黑体" w:cs="宋体"/>
      <w:kern w:val="2"/>
      <w:sz w:val="21"/>
    </w:rPr>
  </w:style>
  <w:style w:type="character" w:customStyle="1" w:styleId="1138">
    <w:name w:val="图表标题 Char"/>
    <w:link w:val="682"/>
    <w:qFormat/>
    <w:uiPriority w:val="0"/>
    <w:rPr>
      <w:rFonts w:ascii="黑体" w:hAnsi="黑体" w:eastAsia="黑体"/>
      <w:b/>
      <w:szCs w:val="21"/>
    </w:rPr>
  </w:style>
  <w:style w:type="character" w:customStyle="1" w:styleId="1139">
    <w:name w:val="编号2 Char Char"/>
    <w:link w:val="683"/>
    <w:qFormat/>
    <w:uiPriority w:val="0"/>
    <w:rPr>
      <w:rFonts w:ascii="宋体" w:hAnsi="宋体" w:eastAsia="仿宋_GB2312" w:cs="宋体"/>
      <w:kern w:val="2"/>
      <w:sz w:val="28"/>
      <w:szCs w:val="24"/>
    </w:rPr>
  </w:style>
  <w:style w:type="character" w:customStyle="1" w:styleId="1140">
    <w:name w:val="def"/>
    <w:basedOn w:val="95"/>
    <w:qFormat/>
    <w:uiPriority w:val="0"/>
  </w:style>
  <w:style w:type="character" w:customStyle="1" w:styleId="1141">
    <w:name w:val="title21"/>
    <w:qFormat/>
    <w:uiPriority w:val="0"/>
    <w:rPr>
      <w:b/>
      <w:bCs/>
      <w:color w:val="000000"/>
      <w:sz w:val="33"/>
      <w:szCs w:val="33"/>
    </w:rPr>
  </w:style>
  <w:style w:type="character" w:customStyle="1" w:styleId="1142">
    <w:name w:val="正文（缩进） Char"/>
    <w:qFormat/>
    <w:uiPriority w:val="0"/>
    <w:rPr>
      <w:rFonts w:ascii="宋体" w:hAnsi="宋体"/>
      <w:kern w:val="2"/>
      <w:sz w:val="24"/>
      <w:szCs w:val="24"/>
    </w:rPr>
  </w:style>
  <w:style w:type="character" w:customStyle="1" w:styleId="1143">
    <w:name w:val="标题 6 字符1"/>
    <w:qFormat/>
    <w:uiPriority w:val="0"/>
    <w:rPr>
      <w:rFonts w:ascii="Cambria" w:hAnsi="Cambria" w:cs="宋体"/>
      <w:b/>
      <w:bCs/>
      <w:sz w:val="28"/>
      <w:szCs w:val="28"/>
    </w:rPr>
  </w:style>
  <w:style w:type="character" w:customStyle="1" w:styleId="1144">
    <w:name w:val="样式 正文文本缩进 + 左  0 字符 Char"/>
    <w:link w:val="684"/>
    <w:qFormat/>
    <w:uiPriority w:val="0"/>
    <w:rPr>
      <w:sz w:val="24"/>
      <w:lang w:eastAsia="en-US"/>
    </w:rPr>
  </w:style>
  <w:style w:type="character" w:customStyle="1" w:styleId="1145">
    <w:name w:val="Default Text Char Char"/>
    <w:link w:val="451"/>
    <w:qFormat/>
    <w:uiPriority w:val="0"/>
    <w:rPr>
      <w:rFonts w:ascii="宋体" w:hAnsi="宋体" w:eastAsia="微软雅黑"/>
      <w:sz w:val="24"/>
    </w:rPr>
  </w:style>
  <w:style w:type="character" w:customStyle="1" w:styleId="1146">
    <w:name w:val="标题 3 Char"/>
    <w:qFormat/>
    <w:uiPriority w:val="0"/>
    <w:rPr>
      <w:rFonts w:ascii="Calibri" w:hAnsi="Calibri"/>
      <w:b/>
      <w:kern w:val="2"/>
      <w:sz w:val="32"/>
    </w:rPr>
  </w:style>
  <w:style w:type="character" w:customStyle="1" w:styleId="1147">
    <w:name w:val="recordsinfoblock"/>
    <w:qFormat/>
    <w:uiPriority w:val="0"/>
    <w:rPr>
      <w:rFonts w:ascii="Verdana" w:hAnsi="Verdana" w:cs="Verdana"/>
      <w:sz w:val="9"/>
      <w:szCs w:val="9"/>
    </w:rPr>
  </w:style>
  <w:style w:type="character" w:customStyle="1" w:styleId="1148">
    <w:name w:val="space2"/>
    <w:qFormat/>
    <w:uiPriority w:val="0"/>
  </w:style>
  <w:style w:type="character" w:customStyle="1" w:styleId="1149">
    <w:name w:val="space"/>
    <w:qFormat/>
    <w:uiPriority w:val="0"/>
  </w:style>
  <w:style w:type="character" w:customStyle="1" w:styleId="1150">
    <w:name w:val="明显引用 字符"/>
    <w:basedOn w:val="95"/>
    <w:link w:val="744"/>
    <w:qFormat/>
    <w:uiPriority w:val="99"/>
    <w:rPr>
      <w:rFonts w:ascii="Calibri" w:hAnsi="Calibri"/>
      <w:i/>
      <w:iCs/>
      <w:color w:val="4472C4"/>
      <w:kern w:val="2"/>
      <w:sz w:val="28"/>
    </w:rPr>
  </w:style>
  <w:style w:type="character" w:customStyle="1" w:styleId="1151">
    <w:name w:val="引用 字符"/>
    <w:basedOn w:val="95"/>
    <w:link w:val="747"/>
    <w:qFormat/>
    <w:uiPriority w:val="99"/>
    <w:rPr>
      <w:rFonts w:ascii="Calibri" w:hAnsi="Calibri"/>
      <w:i/>
      <w:iCs/>
      <w:color w:val="404040"/>
      <w:kern w:val="2"/>
      <w:sz w:val="28"/>
    </w:rPr>
  </w:style>
  <w:style w:type="character" w:customStyle="1" w:styleId="1152">
    <w:name w:val="脚注文本 字符1"/>
    <w:semiHidden/>
    <w:qFormat/>
    <w:uiPriority w:val="99"/>
    <w:rPr>
      <w:rFonts w:ascii="宋体" w:hAnsi="宋体" w:cs="宋体"/>
      <w:sz w:val="18"/>
      <w:szCs w:val="18"/>
    </w:rPr>
  </w:style>
  <w:style w:type="character" w:customStyle="1" w:styleId="1153">
    <w:name w:val="正文文本缩进 2 字符1"/>
    <w:semiHidden/>
    <w:qFormat/>
    <w:uiPriority w:val="99"/>
    <w:rPr>
      <w:rFonts w:ascii="宋体" w:hAnsi="宋体" w:cs="宋体"/>
      <w:sz w:val="24"/>
      <w:szCs w:val="24"/>
    </w:rPr>
  </w:style>
  <w:style w:type="character" w:customStyle="1" w:styleId="1154">
    <w:name w:val="批注文字 字符2"/>
    <w:semiHidden/>
    <w:qFormat/>
    <w:uiPriority w:val="99"/>
    <w:rPr>
      <w:rFonts w:ascii="宋体" w:hAnsi="宋体" w:cs="宋体"/>
      <w:sz w:val="24"/>
      <w:szCs w:val="24"/>
    </w:rPr>
  </w:style>
  <w:style w:type="character" w:customStyle="1" w:styleId="1155">
    <w:name w:val="批注主题 字符1"/>
    <w:semiHidden/>
    <w:qFormat/>
    <w:uiPriority w:val="99"/>
  </w:style>
  <w:style w:type="character" w:customStyle="1" w:styleId="1156">
    <w:name w:val="未处理的提及13"/>
    <w:basedOn w:val="95"/>
    <w:unhideWhenUsed/>
    <w:qFormat/>
    <w:uiPriority w:val="99"/>
    <w:rPr>
      <w:color w:val="605E5C"/>
      <w:shd w:val="clear" w:color="auto" w:fill="E1DFDD"/>
    </w:rPr>
  </w:style>
  <w:style w:type="table" w:customStyle="1" w:styleId="1157">
    <w:name w:val="网格型2"/>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8">
    <w:name w:val="网格型1"/>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9">
    <w:name w:val="网格型6"/>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0">
    <w:name w:val="网格型3"/>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1">
    <w:name w:val="网格型4"/>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2">
    <w:name w:val="网格型5"/>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3">
    <w:name w:val="网格型浅色1"/>
    <w:basedOn w:val="88"/>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164">
    <w:name w:val="无格式表格 51"/>
    <w:basedOn w:val="88"/>
    <w:qFormat/>
    <w:uiPriority w:val="45"/>
    <w:pPr>
      <w:numPr>
        <w:numId w:val="14"/>
      </w:numPr>
      <w:ind w:left="0" w:firstLine="0"/>
    </w:pPr>
    <w:tblStylePr w:type="firstRow">
      <w:rPr>
        <w:rFonts w:cs="Times New Roman"/>
        <w:i/>
        <w:iCs/>
        <w:sz w:val="26"/>
      </w:rPr>
      <w:tcPr>
        <w:tcBorders>
          <w:top w:val="nil"/>
          <w:left w:val="nil"/>
          <w:bottom w:val="single" w:color="7F7F7F" w:sz="4" w:space="0"/>
          <w:right w:val="nil"/>
          <w:insideH w:val="nil"/>
          <w:insideV w:val="nil"/>
          <w:tl2br w:val="nil"/>
          <w:tr2bl w:val="nil"/>
        </w:tcBorders>
        <w:shd w:val="clear" w:color="auto" w:fill="FFFFFF"/>
      </w:tcPr>
    </w:tblStylePr>
    <w:tblStylePr w:type="lastRow">
      <w:rPr>
        <w:rFonts w:cs="Times New Roman"/>
        <w:i/>
        <w:iCs/>
        <w:sz w:val="26"/>
      </w:rPr>
      <w:tcPr>
        <w:tcBorders>
          <w:top w:val="single" w:color="7F7F7F" w:sz="4" w:space="0"/>
          <w:left w:val="nil"/>
          <w:bottom w:val="nil"/>
          <w:right w:val="nil"/>
          <w:insideH w:val="nil"/>
          <w:insideV w:val="nil"/>
          <w:tl2br w:val="nil"/>
          <w:tr2bl w:val="nil"/>
        </w:tcBorders>
        <w:shd w:val="clear" w:color="auto" w:fill="FFFFFF"/>
      </w:tcPr>
    </w:tblStylePr>
    <w:tblStylePr w:type="firstCol">
      <w:rPr>
        <w:rFonts w:cs="Times New Roman"/>
        <w:i/>
        <w:iCs/>
        <w:sz w:val="26"/>
      </w:rPr>
      <w:tcPr>
        <w:tcBorders>
          <w:top w:val="nil"/>
          <w:left w:val="nil"/>
          <w:bottom w:val="nil"/>
          <w:right w:val="single" w:color="7F7F7F" w:sz="4" w:space="0"/>
          <w:insideH w:val="nil"/>
          <w:insideV w:val="nil"/>
          <w:tl2br w:val="nil"/>
          <w:tr2bl w:val="nil"/>
        </w:tcBorders>
        <w:shd w:val="clear" w:color="auto" w:fill="FFFFFF"/>
      </w:tcPr>
    </w:tblStylePr>
    <w:tblStylePr w:type="lastCol">
      <w:rPr>
        <w:rFonts w:cs="Times New Roman"/>
        <w:i/>
        <w:iCs/>
        <w:sz w:val="26"/>
      </w:rPr>
      <w:tcPr>
        <w:tcBorders>
          <w:top w:val="nil"/>
          <w:left w:val="single" w:color="7F7F7F" w:sz="4" w:space="0"/>
          <w:bottom w:val="nil"/>
          <w:right w:val="nil"/>
          <w:insideH w:val="nil"/>
          <w:insideV w:val="nil"/>
          <w:tl2br w:val="nil"/>
          <w:tr2bl w:val="nil"/>
        </w:tcBorders>
        <w:shd w:val="clear" w:color="auto" w:fill="FFFFFF"/>
      </w:tcPr>
    </w:tblStylePr>
    <w:tblStylePr w:type="band1Vert">
      <w:tcPr>
        <w:shd w:val="clear" w:color="auto" w:fill="F2F2F2"/>
      </w:tcPr>
    </w:tblStylePr>
    <w:tblStylePr w:type="band1Horz">
      <w:tcPr>
        <w:shd w:val="clear" w:color="auto" w:fill="F2F2F2"/>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tcPr>
        <w:tcBorders>
          <w:top w:val="nil"/>
          <w:left w:val="nil"/>
          <w:bottom w:val="nil"/>
          <w:right w:val="nil"/>
          <w:insideH w:val="nil"/>
          <w:insideV w:val="nil"/>
          <w:tl2br w:val="nil"/>
          <w:tr2bl w:val="nil"/>
        </w:tcBorders>
      </w:tcPr>
    </w:tblStylePr>
  </w:style>
  <w:style w:type="table" w:customStyle="1" w:styleId="1165">
    <w:name w:val="Table Normal"/>
    <w:unhideWhenUsed/>
    <w:qFormat/>
    <w:uiPriority w:val="0"/>
    <w:tblPr>
      <w:tblCellMar>
        <w:top w:w="0" w:type="dxa"/>
        <w:left w:w="0" w:type="dxa"/>
        <w:bottom w:w="0" w:type="dxa"/>
        <w:right w:w="0" w:type="dxa"/>
      </w:tblCellMar>
    </w:tblPr>
  </w:style>
  <w:style w:type="paragraph" w:customStyle="1" w:styleId="1166">
    <w:name w:val="列表段落3"/>
    <w:basedOn w:val="1"/>
    <w:qFormat/>
    <w:uiPriority w:val="99"/>
    <w:pPr>
      <w:ind w:firstLine="420" w:firstLineChars="200"/>
    </w:pPr>
  </w:style>
  <w:style w:type="character" w:customStyle="1" w:styleId="1167">
    <w:name w:val="未处理的提及14"/>
    <w:basedOn w:val="95"/>
    <w:unhideWhenUsed/>
    <w:qFormat/>
    <w:uiPriority w:val="99"/>
    <w:rPr>
      <w:color w:val="605E5C"/>
      <w:shd w:val="clear" w:color="auto" w:fill="E1DFDD"/>
    </w:rPr>
  </w:style>
  <w:style w:type="character" w:customStyle="1" w:styleId="1168">
    <w:name w:val="NormalCharacter"/>
    <w:semiHidden/>
    <w:qFormat/>
    <w:uiPriority w:val="0"/>
  </w:style>
  <w:style w:type="paragraph" w:customStyle="1" w:styleId="1169">
    <w:name w:val="BodyTextIndent"/>
    <w:basedOn w:val="1"/>
    <w:link w:val="1170"/>
    <w:qFormat/>
    <w:uiPriority w:val="0"/>
    <w:pPr>
      <w:widowControl/>
      <w:adjustRightInd/>
      <w:spacing w:line="480" w:lineRule="atLeast"/>
      <w:ind w:firstLine="570"/>
      <w:textAlignment w:val="baseline"/>
    </w:pPr>
    <w:rPr>
      <w:rFonts w:ascii="??" w:hAnsi="??" w:eastAsia="??"/>
      <w:sz w:val="28"/>
      <w:szCs w:val="28"/>
    </w:rPr>
  </w:style>
  <w:style w:type="character" w:customStyle="1" w:styleId="1170">
    <w:name w:val="UserStyle_17"/>
    <w:link w:val="1169"/>
    <w:qFormat/>
    <w:uiPriority w:val="0"/>
    <w:rPr>
      <w:rFonts w:ascii="??" w:hAnsi="??" w:eastAsia="??"/>
      <w:kern w:val="2"/>
      <w:sz w:val="28"/>
      <w:szCs w:val="28"/>
    </w:rPr>
  </w:style>
  <w:style w:type="character" w:customStyle="1" w:styleId="1171">
    <w:name w:val="UserStyle_512"/>
    <w:qFormat/>
    <w:uiPriority w:val="0"/>
  </w:style>
  <w:style w:type="paragraph" w:customStyle="1" w:styleId="1172">
    <w:name w:val="正文文本首行缩进 21"/>
    <w:basedOn w:val="2"/>
    <w:qFormat/>
    <w:uiPriority w:val="99"/>
    <w:pPr>
      <w:adjustRightInd/>
      <w:spacing w:line="200" w:lineRule="atLeast"/>
      <w:ind w:firstLine="420" w:firstLineChars="0"/>
    </w:pPr>
    <w:rPr>
      <w:rFonts w:hAnsi="Courier New" w:eastAsia="??"/>
      <w:spacing w:val="-4"/>
      <w:sz w:val="18"/>
      <w:szCs w:val="28"/>
    </w:rPr>
  </w:style>
  <w:style w:type="paragraph" w:customStyle="1" w:styleId="1173">
    <w:name w:val="Heading2"/>
    <w:basedOn w:val="1"/>
    <w:next w:val="1"/>
    <w:qFormat/>
    <w:uiPriority w:val="0"/>
    <w:pPr>
      <w:keepNext/>
      <w:keepLines/>
      <w:widowControl/>
      <w:numPr>
        <w:ilvl w:val="0"/>
        <w:numId w:val="15"/>
      </w:numPr>
      <w:tabs>
        <w:tab w:val="left" w:pos="706"/>
        <w:tab w:val="left" w:pos="1110"/>
      </w:tabs>
      <w:adjustRightInd/>
      <w:spacing w:line="360" w:lineRule="auto"/>
      <w:textAlignment w:val="baseline"/>
    </w:pPr>
    <w:rPr>
      <w:rFonts w:ascii="Arial" w:hAnsi="Arial" w:eastAsia="??" w:cs="Arial"/>
      <w:szCs w:val="32"/>
    </w:rPr>
  </w:style>
  <w:style w:type="paragraph" w:customStyle="1" w:styleId="1174">
    <w:name w:val="UserStyle_238"/>
    <w:basedOn w:val="1"/>
    <w:qFormat/>
    <w:uiPriority w:val="0"/>
    <w:pPr>
      <w:widowControl/>
      <w:adjustRightInd/>
      <w:textAlignment w:val="baseline"/>
    </w:pPr>
    <w:rPr>
      <w:rFonts w:ascii="宋体" w:hAnsi="宋体"/>
      <w:lang w:val="zh-CN" w:bidi="zh-CN"/>
    </w:rPr>
  </w:style>
  <w:style w:type="paragraph" w:customStyle="1" w:styleId="1175">
    <w:name w:val="UserStyle_197"/>
    <w:qFormat/>
    <w:uiPriority w:val="0"/>
    <w:pPr>
      <w:jc w:val="both"/>
      <w:textAlignment w:val="baseline"/>
    </w:pPr>
    <w:rPr>
      <w:rFonts w:ascii="Arial Unicode MS" w:hAnsi="Arial Unicode MS" w:eastAsia="宋体" w:cs="Times New Roman"/>
      <w:color w:val="000000"/>
      <w:kern w:val="2"/>
      <w:sz w:val="21"/>
      <w:szCs w:val="22"/>
      <w:lang w:val="en-US" w:eastAsia="zh-CN" w:bidi="ar-SA"/>
    </w:rPr>
  </w:style>
  <w:style w:type="paragraph" w:customStyle="1" w:styleId="1176">
    <w:name w:val="修订14"/>
    <w:hidden/>
    <w:semiHidden/>
    <w:qFormat/>
    <w:uiPriority w:val="99"/>
    <w:rPr>
      <w:rFonts w:ascii="Times New Roman" w:hAnsi="Times New Roman" w:eastAsia="宋体" w:cs="Times New Roman"/>
      <w:kern w:val="2"/>
      <w:sz w:val="21"/>
      <w:szCs w:val="24"/>
      <w:lang w:val="en-US" w:eastAsia="zh-CN" w:bidi="ar-SA"/>
    </w:rPr>
  </w:style>
  <w:style w:type="paragraph" w:customStyle="1" w:styleId="1177">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6394</Words>
  <Characters>36446</Characters>
  <Lines>303</Lines>
  <Paragraphs>85</Paragraphs>
  <TotalTime>13</TotalTime>
  <ScaleCrop>false</ScaleCrop>
  <LinksUpToDate>false</LinksUpToDate>
  <CharactersWithSpaces>42755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2022-02-20T10:19:00Z</dcterms:created>
  <dc:creator>kanT</dc:creator>
  <cp:lastModifiedBy>蒋银洋</cp:lastModifiedBy>
  <cp:lastPrinted>2022-08-31T12:39:00Z</cp:lastPrinted>
  <dcterms:modified xsi:type="dcterms:W3CDTF">2022-09-16T09:42:48Z</dcterms:modified>
  <dc:title>2022年余杭区国省道及部分新建道路养护项目</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4E3E421964D9410D84EC392ECB2DFA1B</vt:lpwstr>
  </property>
</Properties>
</file>