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44"/>
          <w:szCs w:val="44"/>
          <w:highlight w:val="none"/>
        </w:rPr>
      </w:pPr>
      <w:r>
        <w:rPr>
          <w:rFonts w:hint="eastAsia" w:ascii="仿宋" w:hAnsi="仿宋" w:eastAsia="仿宋" w:cs="宋体"/>
          <w:b/>
          <w:bCs/>
          <w:color w:val="auto"/>
          <w:spacing w:val="6"/>
          <w:sz w:val="44"/>
          <w:szCs w:val="44"/>
          <w:highlight w:val="none"/>
        </w:rPr>
        <w:t>杭州市西湖区民政局智慧养老院</w:t>
      </w:r>
      <w:r>
        <w:rPr>
          <w:rFonts w:hint="eastAsia" w:ascii="仿宋" w:hAnsi="仿宋" w:eastAsia="仿宋" w:cs="仿宋_GB2312"/>
          <w:b/>
          <w:color w:val="auto"/>
          <w:sz w:val="44"/>
          <w:szCs w:val="44"/>
          <w:highlight w:val="none"/>
        </w:rPr>
        <w:t>项目</w:t>
      </w: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 w:hAnsi="仿宋" w:eastAsia="仿宋" w:cs="仿宋_GB2312"/>
          <w:b/>
          <w:color w:val="auto"/>
          <w:sz w:val="72"/>
          <w:szCs w:val="72"/>
          <w:highlight w:val="none"/>
        </w:rPr>
      </w:pPr>
      <w:r>
        <w:rPr>
          <w:rFonts w:hint="eastAsia" w:ascii="仿宋" w:hAnsi="仿宋" w:eastAsia="仿宋" w:cs="仿宋_GB2312"/>
          <w:b/>
          <w:bCs/>
          <w:color w:val="auto"/>
          <w:w w:val="95"/>
          <w:sz w:val="72"/>
          <w:szCs w:val="72"/>
          <w:highlight w:val="none"/>
          <w:lang w:val="zh-CN"/>
        </w:rPr>
        <w:t>竞争性磋商</w:t>
      </w:r>
      <w:r>
        <w:rPr>
          <w:rFonts w:hint="eastAsia" w:ascii="仿宋" w:hAnsi="仿宋" w:eastAsia="仿宋" w:cs="仿宋_GB2312"/>
          <w:b/>
          <w:color w:val="auto"/>
          <w:sz w:val="72"/>
          <w:szCs w:val="72"/>
          <w:highlight w:val="none"/>
        </w:rPr>
        <w:t>文件</w:t>
      </w:r>
    </w:p>
    <w:p>
      <w:pPr>
        <w:adjustRightInd/>
        <w:spacing w:line="360" w:lineRule="auto"/>
        <w:jc w:val="center"/>
        <w:rPr>
          <w:rFonts w:ascii="仿宋" w:hAnsi="仿宋" w:eastAsia="仿宋" w:cs="仿宋_GB2312"/>
          <w:b/>
          <w:color w:val="auto"/>
          <w:sz w:val="44"/>
          <w:szCs w:val="44"/>
          <w:highlight w:val="none"/>
        </w:rPr>
      </w:pPr>
      <w:r>
        <w:rPr>
          <w:rFonts w:hint="eastAsia" w:ascii="仿宋" w:hAnsi="仿宋" w:eastAsia="仿宋" w:cs="仿宋_GB2312"/>
          <w:b/>
          <w:color w:val="auto"/>
          <w:sz w:val="44"/>
          <w:szCs w:val="44"/>
          <w:highlight w:val="none"/>
        </w:rPr>
        <w:t>（电子交易）</w:t>
      </w:r>
    </w:p>
    <w:p>
      <w:pPr>
        <w:snapToGrid w:val="0"/>
        <w:spacing w:line="360" w:lineRule="auto"/>
        <w:jc w:val="center"/>
        <w:rPr>
          <w:rFonts w:ascii="仿宋" w:hAnsi="仿宋" w:eastAsia="仿宋" w:cs="仿宋_GB2312"/>
          <w:color w:val="auto"/>
          <w:sz w:val="30"/>
          <w:szCs w:val="30"/>
          <w:highlight w:val="none"/>
        </w:rPr>
      </w:pPr>
    </w:p>
    <w:p>
      <w:pPr>
        <w:adjustRightInd/>
        <w:spacing w:line="360" w:lineRule="auto"/>
        <w:jc w:val="center"/>
        <w:rPr>
          <w:rFonts w:hint="eastAsia" w:ascii="仿宋" w:hAnsi="仿宋" w:eastAsia="仿宋" w:cs="仿宋_GB2312"/>
          <w:color w:val="auto"/>
          <w:sz w:val="28"/>
          <w:szCs w:val="20"/>
          <w:highlight w:val="none"/>
          <w:lang w:eastAsia="zh-CN"/>
        </w:rPr>
      </w:pPr>
      <w:r>
        <w:rPr>
          <w:rFonts w:hint="eastAsia" w:ascii="仿宋" w:hAnsi="仿宋" w:eastAsia="仿宋" w:cs="仿宋_GB2312"/>
          <w:color w:val="auto"/>
          <w:sz w:val="30"/>
          <w:szCs w:val="30"/>
          <w:highlight w:val="none"/>
        </w:rPr>
        <w:t>项目编号:</w:t>
      </w:r>
      <w:r>
        <w:rPr>
          <w:rFonts w:hint="eastAsia" w:ascii="仿宋" w:hAnsi="仿宋" w:eastAsia="仿宋" w:cs="仿宋_GB2312"/>
          <w:color w:val="auto"/>
          <w:sz w:val="30"/>
          <w:szCs w:val="30"/>
          <w:highlight w:val="none"/>
          <w:lang w:eastAsia="zh-CN"/>
        </w:rPr>
        <w:t>CTZB-2022050250-01</w:t>
      </w: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pStyle w:val="223"/>
        <w:widowControl w:val="0"/>
        <w:spacing w:before="0" w:beforeAutospacing="0" w:after="0" w:afterAutospacing="0" w:line="360" w:lineRule="auto"/>
        <w:textAlignment w:val="auto"/>
        <w:rPr>
          <w:rFonts w:hint="default" w:ascii="仿宋" w:hAnsi="仿宋" w:eastAsia="仿宋" w:cs="仿宋_GB2312"/>
          <w:color w:val="auto"/>
          <w:kern w:val="2"/>
          <w:highlight w:val="none"/>
        </w:rPr>
      </w:pPr>
    </w:p>
    <w:p>
      <w:pPr>
        <w:pStyle w:val="223"/>
        <w:widowControl w:val="0"/>
        <w:spacing w:before="0" w:beforeAutospacing="0" w:after="0" w:afterAutospacing="0" w:line="360" w:lineRule="auto"/>
        <w:textAlignment w:val="auto"/>
        <w:rPr>
          <w:rFonts w:hint="default" w:ascii="仿宋" w:hAnsi="仿宋" w:eastAsia="仿宋" w:cs="仿宋_GB2312"/>
          <w:color w:val="auto"/>
          <w:kern w:val="2"/>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r>
        <w:rPr>
          <w:rFonts w:hint="eastAsia" w:ascii="仿宋" w:hAnsi="仿宋" w:eastAsia="仿宋" w:cs="仿宋_GB2312"/>
          <w:color w:val="auto"/>
          <w:sz w:val="24"/>
          <w:highlight w:val="none"/>
        </w:rPr>
        <w:t xml:space="preserve">                                      </w:t>
      </w:r>
    </w:p>
    <w:p>
      <w:pPr>
        <w:shd w:val="clear" w:color="auto" w:fill="FFFFFF"/>
        <w:snapToGrid w:val="0"/>
        <w:spacing w:line="360" w:lineRule="auto"/>
        <w:ind w:firstLine="1506" w:firstLineChars="500"/>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 xml:space="preserve">招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 xml:space="preserve">标 </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z w:val="30"/>
          <w:szCs w:val="30"/>
          <w:highlight w:val="none"/>
        </w:rPr>
        <w:t xml:space="preserve"> 人：</w:t>
      </w:r>
      <w:r>
        <w:rPr>
          <w:rFonts w:hint="eastAsia" w:ascii="仿宋" w:hAnsi="仿宋" w:eastAsia="仿宋" w:cs="宋体"/>
          <w:b/>
          <w:bCs/>
          <w:color w:val="auto"/>
          <w:spacing w:val="-24"/>
          <w:sz w:val="30"/>
          <w:szCs w:val="30"/>
          <w:highlight w:val="none"/>
        </w:rPr>
        <w:t>杭州市西湖区民政局</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招标代理机构：浙江省成套招标代理有限公司</w:t>
      </w:r>
    </w:p>
    <w:p>
      <w:pPr>
        <w:shd w:val="clear" w:color="auto" w:fill="FFFFFF"/>
        <w:snapToGrid w:val="0"/>
        <w:spacing w:line="360" w:lineRule="auto"/>
        <w:ind w:firstLine="426"/>
        <w:jc w:val="center"/>
        <w:textAlignment w:val="bottom"/>
        <w:rPr>
          <w:rFonts w:ascii="仿宋" w:hAnsi="仿宋" w:eastAsia="仿宋" w:cs="仿宋_GB2312"/>
          <w:color w:val="auto"/>
          <w:sz w:val="24"/>
          <w:highlight w:val="none"/>
        </w:rPr>
      </w:pPr>
      <w:r>
        <w:rPr>
          <w:rFonts w:hint="eastAsia" w:ascii="仿宋" w:hAnsi="仿宋" w:eastAsia="仿宋" w:cs="宋体"/>
          <w:b/>
          <w:bCs/>
          <w:color w:val="auto"/>
          <w:sz w:val="30"/>
          <w:szCs w:val="30"/>
          <w:highlight w:val="none"/>
        </w:rPr>
        <w:t>二O二二年</w:t>
      </w:r>
      <w:r>
        <w:rPr>
          <w:rFonts w:hint="eastAsia" w:ascii="仿宋" w:hAnsi="仿宋" w:eastAsia="仿宋" w:cs="宋体"/>
          <w:b/>
          <w:bCs/>
          <w:color w:val="auto"/>
          <w:sz w:val="30"/>
          <w:szCs w:val="30"/>
          <w:highlight w:val="none"/>
          <w:lang w:val="en-US" w:eastAsia="zh-CN"/>
        </w:rPr>
        <w:t>六</w:t>
      </w:r>
      <w:r>
        <w:rPr>
          <w:rFonts w:hint="eastAsia" w:ascii="仿宋" w:hAnsi="仿宋" w:eastAsia="仿宋" w:cs="宋体"/>
          <w:b/>
          <w:bCs/>
          <w:color w:val="auto"/>
          <w:sz w:val="30"/>
          <w:szCs w:val="30"/>
          <w:highlight w:val="none"/>
        </w:rPr>
        <w:t>月</w:t>
      </w:r>
      <w:r>
        <w:rPr>
          <w:rFonts w:hint="eastAsia" w:ascii="仿宋" w:hAnsi="仿宋" w:eastAsia="仿宋" w:cs="仿宋_GB2312"/>
          <w:color w:val="auto"/>
          <w:sz w:val="24"/>
          <w:highlight w:val="none"/>
        </w:rPr>
        <w:br w:type="page"/>
      </w:r>
      <w:bookmarkStart w:id="0" w:name="_Hlt67893495"/>
      <w:bookmarkEnd w:id="0"/>
    </w:p>
    <w:p>
      <w:pPr>
        <w:tabs>
          <w:tab w:val="left" w:pos="2268"/>
        </w:tabs>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  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      竞争性磋商公告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      竞争性磋商流程</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      供应商须知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      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      评审方法及评审标准</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      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第七部分      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bookmarkEnd w:id="2"/>
    <w:p>
      <w:pPr>
        <w:adjustRightInd/>
        <w:spacing w:line="360" w:lineRule="auto"/>
        <w:jc w:val="center"/>
        <w:outlineLvl w:val="0"/>
        <w:rPr>
          <w:rFonts w:ascii="仿宋" w:hAnsi="仿宋" w:eastAsia="仿宋" w:cs="仿宋_GB2312"/>
          <w:b/>
          <w:color w:val="auto"/>
          <w:sz w:val="36"/>
          <w:szCs w:val="20"/>
          <w:highlight w:val="none"/>
        </w:rPr>
        <w:sectPr>
          <w:pgSz w:w="11906" w:h="16838"/>
          <w:pgMar w:top="1440" w:right="1800" w:bottom="1440" w:left="1800" w:header="851" w:footer="992" w:gutter="0"/>
          <w:pgNumType w:start="1"/>
          <w:cols w:space="720" w:num="1"/>
          <w:docGrid w:linePitch="312" w:charSpace="0"/>
        </w:sect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第一部分  竞争性磋商公告</w:t>
      </w:r>
    </w:p>
    <w:p>
      <w:pPr>
        <w:spacing w:line="360" w:lineRule="auto"/>
        <w:rPr>
          <w:rFonts w:ascii="仿宋" w:hAnsi="仿宋" w:eastAsia="仿宋"/>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u w:val="single"/>
        </w:rPr>
        <w:t>杭州市西湖区民政局智慧养老院项目</w:t>
      </w:r>
      <w:r>
        <w:rPr>
          <w:rFonts w:hint="eastAsia" w:ascii="仿宋" w:hAnsi="仿宋" w:eastAsia="仿宋"/>
          <w:color w:val="auto"/>
          <w:sz w:val="24"/>
          <w:highlight w:val="none"/>
        </w:rPr>
        <w:t>采购项目的潜在供应商应在</w:t>
      </w:r>
      <w:r>
        <w:rPr>
          <w:rFonts w:hint="eastAsia" w:ascii="仿宋" w:hAnsi="仿宋" w:eastAsia="仿宋" w:cs="仿宋_GB2312"/>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仿宋" w:hAnsi="仿宋" w:eastAsia="仿宋" w:cs="仿宋_GB2312"/>
          <w:color w:val="auto"/>
          <w:sz w:val="24"/>
          <w:highlight w:val="none"/>
          <w:u w:val="single"/>
        </w:rPr>
        <w:t>https://www.zcygov.cn/</w:t>
      </w:r>
      <w:r>
        <w:rPr>
          <w:rStyle w:val="77"/>
          <w:rFonts w:hint="eastAsia"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w:t>
      </w:r>
      <w:r>
        <w:rPr>
          <w:rFonts w:hint="eastAsia" w:ascii="仿宋" w:hAnsi="仿宋" w:eastAsia="仿宋"/>
          <w:color w:val="auto"/>
          <w:sz w:val="24"/>
          <w:highlight w:val="none"/>
        </w:rPr>
        <w:t>获取采购文件，并于</w:t>
      </w:r>
      <w:r>
        <w:rPr>
          <w:rFonts w:hint="eastAsia" w:ascii="仿宋" w:hAnsi="仿宋" w:eastAsia="仿宋"/>
          <w:color w:val="auto"/>
          <w:sz w:val="24"/>
          <w:highlight w:val="none"/>
          <w:u w:val="single"/>
        </w:rPr>
        <w:t xml:space="preserve"> 2022</w:t>
      </w:r>
      <w:r>
        <w:rPr>
          <w:rFonts w:hint="eastAsia" w:ascii="仿宋" w:hAnsi="仿宋" w:eastAsia="仿宋"/>
          <w:bCs/>
          <w:color w:val="auto"/>
          <w:sz w:val="24"/>
          <w:highlight w:val="none"/>
          <w:u w:val="single"/>
        </w:rPr>
        <w:t>年</w:t>
      </w:r>
      <w:r>
        <w:rPr>
          <w:rFonts w:ascii="仿宋" w:hAnsi="仿宋" w:eastAsia="仿宋"/>
          <w:bCs/>
          <w:color w:val="auto"/>
          <w:sz w:val="24"/>
          <w:highlight w:val="none"/>
          <w:u w:val="single"/>
        </w:rPr>
        <w:t>6</w:t>
      </w:r>
      <w:r>
        <w:rPr>
          <w:rFonts w:hint="eastAsia" w:ascii="仿宋" w:hAnsi="仿宋" w:eastAsia="仿宋"/>
          <w:bCs/>
          <w:color w:val="auto"/>
          <w:sz w:val="24"/>
          <w:highlight w:val="none"/>
          <w:u w:val="single"/>
        </w:rPr>
        <w:t>月</w:t>
      </w:r>
      <w:r>
        <w:rPr>
          <w:rFonts w:hint="eastAsia" w:ascii="仿宋" w:hAnsi="仿宋" w:eastAsia="仿宋"/>
          <w:bCs/>
          <w:color w:val="auto"/>
          <w:sz w:val="24"/>
          <w:highlight w:val="none"/>
          <w:u w:val="single"/>
          <w:lang w:val="en-US" w:eastAsia="zh-CN"/>
        </w:rPr>
        <w:t>20</w:t>
      </w:r>
      <w:r>
        <w:rPr>
          <w:rFonts w:hint="eastAsia" w:ascii="仿宋" w:hAnsi="仿宋" w:eastAsia="仿宋"/>
          <w:bCs/>
          <w:color w:val="auto"/>
          <w:sz w:val="24"/>
          <w:highlight w:val="none"/>
          <w:u w:val="single"/>
        </w:rPr>
        <w:t>日</w:t>
      </w:r>
      <w:r>
        <w:rPr>
          <w:rFonts w:hint="eastAsia" w:ascii="仿宋" w:hAnsi="仿宋" w:eastAsia="仿宋"/>
          <w:bCs/>
          <w:color w:val="auto"/>
          <w:sz w:val="24"/>
          <w:highlight w:val="none"/>
          <w:u w:val="single"/>
          <w:lang w:val="en-US" w:eastAsia="zh-CN"/>
        </w:rPr>
        <w:t>15</w:t>
      </w:r>
      <w:r>
        <w:rPr>
          <w:rFonts w:hint="eastAsia" w:ascii="仿宋" w:hAnsi="仿宋" w:eastAsia="仿宋"/>
          <w:bCs/>
          <w:color w:val="auto"/>
          <w:sz w:val="24"/>
          <w:highlight w:val="none"/>
          <w:u w:val="single"/>
        </w:rPr>
        <w:t>点30分00秒</w:t>
      </w:r>
      <w:r>
        <w:rPr>
          <w:rFonts w:hint="eastAsia" w:ascii="仿宋" w:hAnsi="仿宋" w:eastAsia="仿宋"/>
          <w:bCs/>
          <w:color w:val="auto"/>
          <w:sz w:val="24"/>
          <w:highlight w:val="none"/>
        </w:rPr>
        <w:t>（北京时间）前提交响应文件</w:t>
      </w:r>
      <w:r>
        <w:rPr>
          <w:rFonts w:hint="eastAsia" w:ascii="仿宋" w:hAnsi="仿宋" w:eastAsia="仿宋"/>
          <w:color w:val="auto"/>
          <w:sz w:val="24"/>
          <w:highlight w:val="none"/>
        </w:rPr>
        <w:t>。</w:t>
      </w:r>
    </w:p>
    <w:p>
      <w:pPr>
        <w:spacing w:line="360" w:lineRule="auto"/>
        <w:rPr>
          <w:rFonts w:ascii="仿宋" w:hAnsi="仿宋" w:eastAsia="仿宋"/>
          <w:color w:val="auto"/>
          <w:sz w:val="24"/>
          <w:highlight w:val="none"/>
        </w:rPr>
      </w:pPr>
    </w:p>
    <w:p>
      <w:pPr>
        <w:pStyle w:val="5"/>
        <w:tabs>
          <w:tab w:val="clear" w:pos="360"/>
        </w:tabs>
        <w:ind w:left="432" w:hanging="432"/>
        <w:rPr>
          <w:rFonts w:ascii="仿宋" w:eastAsia="仿宋" w:cs="宋体"/>
          <w:color w:val="auto"/>
          <w:sz w:val="24"/>
          <w:szCs w:val="24"/>
          <w:highlight w:val="none"/>
        </w:rPr>
      </w:pPr>
      <w:bookmarkStart w:id="10" w:name="_Toc28359012"/>
      <w:bookmarkStart w:id="11" w:name="_Toc35393798"/>
      <w:bookmarkStart w:id="12" w:name="_Toc28359089"/>
      <w:bookmarkStart w:id="13" w:name="_Toc35393629"/>
      <w:r>
        <w:rPr>
          <w:rFonts w:hint="eastAsia" w:ascii="仿宋" w:eastAsia="仿宋" w:cs="宋体"/>
          <w:color w:val="auto"/>
          <w:sz w:val="24"/>
          <w:szCs w:val="24"/>
          <w:highlight w:val="none"/>
        </w:rPr>
        <w:t>一、项目基本情况</w:t>
      </w:r>
      <w:bookmarkEnd w:id="10"/>
      <w:bookmarkEnd w:id="11"/>
      <w:bookmarkEnd w:id="12"/>
      <w:bookmarkEnd w:id="13"/>
    </w:p>
    <w:p>
      <w:pPr>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项目编号：</w:t>
      </w:r>
      <w:r>
        <w:rPr>
          <w:rFonts w:hint="eastAsia" w:ascii="仿宋" w:hAnsi="仿宋" w:eastAsia="仿宋"/>
          <w:color w:val="auto"/>
          <w:sz w:val="24"/>
          <w:highlight w:val="none"/>
          <w:lang w:eastAsia="zh-CN"/>
        </w:rPr>
        <w:t>CTZB-2022050250-01</w:t>
      </w:r>
    </w:p>
    <w:p>
      <w:pPr>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项目名称：杭州市西湖区民政局智慧养老院项目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采购方式：竞争性磋商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预算金额（元）：</w:t>
      </w:r>
      <w:r>
        <w:rPr>
          <w:rFonts w:ascii="仿宋" w:hAnsi="仿宋" w:eastAsia="仿宋" w:cs="宋体"/>
          <w:color w:val="auto"/>
          <w:sz w:val="24"/>
          <w:highlight w:val="none"/>
        </w:rPr>
        <w:t>600000</w:t>
      </w:r>
      <w:r>
        <w:rPr>
          <w:rFonts w:hint="eastAsia" w:ascii="仿宋" w:hAnsi="仿宋" w:eastAsia="仿宋"/>
          <w:bCs/>
          <w:color w:val="auto"/>
          <w:sz w:val="24"/>
          <w:highlight w:val="none"/>
        </w:rPr>
        <w:t>元</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最高限价（元）：</w:t>
      </w:r>
      <w:r>
        <w:rPr>
          <w:rFonts w:ascii="仿宋" w:hAnsi="仿宋" w:eastAsia="仿宋" w:cs="宋体"/>
          <w:color w:val="auto"/>
          <w:sz w:val="24"/>
          <w:highlight w:val="none"/>
        </w:rPr>
        <w:t>600000</w:t>
      </w:r>
      <w:r>
        <w:rPr>
          <w:rFonts w:hint="eastAsia" w:ascii="仿宋" w:hAnsi="仿宋" w:eastAsia="仿宋"/>
          <w:bCs/>
          <w:color w:val="auto"/>
          <w:sz w:val="24"/>
          <w:highlight w:val="none"/>
        </w:rPr>
        <w:t>元</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b/>
          <w:color w:val="auto"/>
          <w:sz w:val="24"/>
          <w:highlight w:val="none"/>
        </w:rPr>
        <w:t>采购需求：</w:t>
      </w:r>
      <w:r>
        <w:rPr>
          <w:rFonts w:hint="eastAsia" w:ascii="仿宋" w:hAnsi="仿宋" w:eastAsia="仿宋" w:cs="宋体"/>
          <w:color w:val="auto"/>
          <w:sz w:val="24"/>
          <w:highlight w:val="none"/>
        </w:rPr>
        <w:t>杭州市西湖区民政局智慧养老院采购，以及所有的配线、配件、专用工具等，本项目是交钥匙项目。具体包括：软件应用、设备采购、系统集成、安装调试、相关的技术培训及不少于1年的质保及售后现场技术服务等。详见磋商文件。</w:t>
      </w:r>
    </w:p>
    <w:p>
      <w:pPr>
        <w:spacing w:line="360" w:lineRule="auto"/>
        <w:ind w:firstLine="482" w:firstLineChars="200"/>
        <w:rPr>
          <w:rFonts w:ascii="仿宋" w:hAnsi="仿宋" w:eastAsia="仿宋"/>
          <w:color w:val="auto"/>
          <w:sz w:val="24"/>
          <w:highlight w:val="none"/>
          <w:u w:val="single"/>
        </w:rPr>
      </w:pPr>
      <w:r>
        <w:rPr>
          <w:rFonts w:hint="eastAsia" w:ascii="仿宋" w:hAnsi="仿宋" w:eastAsia="仿宋"/>
          <w:b/>
          <w:color w:val="auto"/>
          <w:sz w:val="24"/>
          <w:highlight w:val="none"/>
        </w:rPr>
        <w:t>合同履行期限</w:t>
      </w:r>
      <w:r>
        <w:rPr>
          <w:rFonts w:hint="eastAsia" w:ascii="仿宋" w:hAnsi="仿宋" w:eastAsia="仿宋"/>
          <w:color w:val="auto"/>
          <w:sz w:val="24"/>
          <w:highlight w:val="none"/>
        </w:rPr>
        <w:t>：</w:t>
      </w:r>
      <w:r>
        <w:rPr>
          <w:rFonts w:hint="eastAsia" w:ascii="仿宋" w:hAnsi="仿宋" w:eastAsia="仿宋" w:cs="宋体"/>
          <w:color w:val="auto"/>
          <w:sz w:val="24"/>
          <w:highlight w:val="none"/>
        </w:rPr>
        <w:t>在</w:t>
      </w:r>
      <w:r>
        <w:rPr>
          <w:rFonts w:hint="eastAsia" w:ascii="仿宋" w:hAnsi="仿宋" w:eastAsia="仿宋" w:cs="宋体"/>
          <w:color w:val="auto"/>
          <w:sz w:val="24"/>
          <w:highlight w:val="none"/>
          <w:lang w:eastAsia="zh-Hans"/>
        </w:rPr>
        <w:t>合同签订后</w:t>
      </w:r>
      <w:r>
        <w:rPr>
          <w:rFonts w:ascii="仿宋" w:hAnsi="仿宋" w:eastAsia="仿宋" w:cs="宋体"/>
          <w:color w:val="auto"/>
          <w:sz w:val="24"/>
          <w:highlight w:val="none"/>
          <w:lang w:eastAsia="zh-Hans"/>
        </w:rPr>
        <w:t>4</w:t>
      </w:r>
      <w:r>
        <w:rPr>
          <w:rFonts w:hint="eastAsia" w:ascii="仿宋" w:hAnsi="仿宋" w:eastAsia="仿宋" w:cs="宋体"/>
          <w:color w:val="auto"/>
          <w:sz w:val="24"/>
          <w:highlight w:val="none"/>
          <w:lang w:eastAsia="zh-Hans"/>
        </w:rPr>
        <w:t>0天</w:t>
      </w:r>
      <w:r>
        <w:rPr>
          <w:rFonts w:hint="eastAsia" w:ascii="仿宋" w:hAnsi="仿宋" w:eastAsia="仿宋" w:cs="宋体"/>
          <w:color w:val="auto"/>
          <w:sz w:val="24"/>
          <w:highlight w:val="none"/>
        </w:rPr>
        <w:t>内完成软硬件的实施工作</w:t>
      </w:r>
      <w:r>
        <w:rPr>
          <w:rFonts w:hint="eastAsia" w:ascii="仿宋" w:hAnsi="仿宋" w:eastAsia="仿宋" w:cs="宋体"/>
          <w:color w:val="auto"/>
          <w:sz w:val="24"/>
          <w:highlight w:val="none"/>
          <w:lang w:eastAsia="zh-Hans"/>
        </w:rPr>
        <w:t>和系统上线</w:t>
      </w:r>
      <w:r>
        <w:rPr>
          <w:rFonts w:hint="eastAsia" w:ascii="仿宋" w:hAnsi="仿宋" w:eastAsia="仿宋"/>
          <w:color w:val="auto"/>
          <w:sz w:val="24"/>
          <w:highlight w:val="none"/>
        </w:rPr>
        <w:t>，验收合格</w:t>
      </w:r>
      <w:r>
        <w:rPr>
          <w:rFonts w:hint="eastAsia" w:ascii="仿宋" w:hAnsi="仿宋" w:eastAsia="仿宋"/>
          <w:b/>
          <w:color w:val="auto"/>
          <w:sz w:val="24"/>
          <w:highlight w:val="none"/>
        </w:rPr>
        <w:t>。</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是，</w:t>
      </w:r>
      <w:r>
        <w:rPr>
          <w:rFonts w:ascii="仿宋" w:hAnsi="仿宋" w:eastAsia="仿宋" w:cs="Arial"/>
          <w:color w:val="auto"/>
          <w:kern w:val="0"/>
          <w:sz w:val="24"/>
          <w:highlight w:val="none"/>
        </w:rPr>
        <w:sym w:font="Wingdings" w:char="F0FE"/>
      </w:r>
      <w:r>
        <w:rPr>
          <w:rFonts w:hint="eastAsia" w:ascii="仿宋" w:hAnsi="仿宋" w:eastAsia="仿宋"/>
          <w:b/>
          <w:color w:val="auto"/>
          <w:sz w:val="24"/>
          <w:highlight w:val="none"/>
        </w:rPr>
        <w:t>否。</w:t>
      </w:r>
    </w:p>
    <w:p>
      <w:pPr>
        <w:pStyle w:val="5"/>
        <w:tabs>
          <w:tab w:val="clear" w:pos="360"/>
        </w:tabs>
        <w:ind w:left="432" w:hanging="432"/>
        <w:rPr>
          <w:rFonts w:ascii="仿宋" w:eastAsia="仿宋" w:cs="宋体"/>
          <w:color w:val="auto"/>
          <w:sz w:val="24"/>
          <w:szCs w:val="24"/>
          <w:highlight w:val="none"/>
        </w:rPr>
      </w:pPr>
      <w:bookmarkStart w:id="14" w:name="_Toc35393630"/>
      <w:bookmarkStart w:id="15" w:name="_Toc35393799"/>
      <w:bookmarkStart w:id="16" w:name="_Toc28359013"/>
      <w:bookmarkStart w:id="17" w:name="_Toc28359090"/>
      <w:r>
        <w:rPr>
          <w:rFonts w:hint="eastAsia" w:ascii="仿宋" w:eastAsia="仿宋" w:cs="宋体"/>
          <w:color w:val="auto"/>
          <w:sz w:val="24"/>
          <w:szCs w:val="24"/>
          <w:highlight w:val="none"/>
        </w:rPr>
        <w:t>二、申请人的资格要求：</w:t>
      </w:r>
      <w:bookmarkEnd w:id="14"/>
      <w:bookmarkEnd w:id="15"/>
      <w:bookmarkEnd w:id="16"/>
      <w:bookmarkEnd w:id="17"/>
    </w:p>
    <w:p>
      <w:pPr>
        <w:snapToGrid w:val="0"/>
        <w:spacing w:line="360" w:lineRule="auto"/>
        <w:ind w:firstLine="480"/>
        <w:rPr>
          <w:rFonts w:ascii="仿宋" w:hAnsi="仿宋" w:eastAsia="仿宋" w:cs="仿宋_GB2312"/>
          <w:snapToGrid w:val="0"/>
          <w:color w:val="auto"/>
          <w:kern w:val="28"/>
          <w:sz w:val="24"/>
          <w:szCs w:val="20"/>
          <w:highlight w:val="none"/>
        </w:rPr>
      </w:pPr>
      <w:bookmarkStart w:id="18" w:name="_Hlk95001755"/>
      <w:bookmarkStart w:id="19" w:name="_Hlk94350648"/>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bookmarkEnd w:id="18"/>
    </w:p>
    <w:bookmarkEnd w:id="19"/>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落实政府采购政策需满足的资格要求：本项目专门面向小微企业，</w:t>
      </w:r>
      <w:r>
        <w:rPr>
          <w:rFonts w:ascii="仿宋" w:hAnsi="仿宋" w:eastAsia="仿宋" w:cs="宋体"/>
          <w:color w:val="auto"/>
          <w:sz w:val="24"/>
          <w:highlight w:val="none"/>
        </w:rPr>
        <w:t>本项目为服务项目，本项目服务属于【</w:t>
      </w:r>
      <w:r>
        <w:rPr>
          <w:rFonts w:hint="eastAsia" w:ascii="仿宋" w:hAnsi="仿宋" w:eastAsia="仿宋"/>
          <w:b/>
          <w:bCs/>
          <w:color w:val="auto"/>
          <w:sz w:val="24"/>
          <w:highlight w:val="none"/>
        </w:rPr>
        <w:t>软件和信息技术服务业行业</w:t>
      </w:r>
      <w:r>
        <w:rPr>
          <w:rFonts w:ascii="仿宋" w:hAnsi="仿宋" w:eastAsia="仿宋" w:cs="宋体"/>
          <w:color w:val="auto"/>
          <w:sz w:val="24"/>
          <w:highlight w:val="none"/>
        </w:rPr>
        <w:t>】，要求服务全部由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3.本项目的特定资格要求：无</w:t>
      </w:r>
      <w:r>
        <w:rPr>
          <w:rFonts w:hint="eastAsia" w:ascii="仿宋" w:hAnsi="仿宋" w:eastAsia="仿宋"/>
          <w:color w:val="auto"/>
          <w:sz w:val="24"/>
          <w:highlight w:val="none"/>
        </w:rPr>
        <w:t>。</w:t>
      </w:r>
    </w:p>
    <w:p>
      <w:pPr>
        <w:pStyle w:val="5"/>
        <w:tabs>
          <w:tab w:val="clear" w:pos="360"/>
        </w:tabs>
        <w:ind w:left="432" w:hanging="432"/>
        <w:rPr>
          <w:rFonts w:ascii="仿宋" w:eastAsia="仿宋" w:cs="宋体"/>
          <w:color w:val="auto"/>
          <w:sz w:val="24"/>
          <w:szCs w:val="24"/>
          <w:highlight w:val="none"/>
        </w:rPr>
      </w:pPr>
      <w:bookmarkStart w:id="20" w:name="_Toc35393800"/>
      <w:bookmarkStart w:id="21" w:name="_Toc35393631"/>
      <w:bookmarkStart w:id="22" w:name="_Toc28359091"/>
      <w:bookmarkStart w:id="23" w:name="_Toc28359014"/>
      <w:r>
        <w:rPr>
          <w:rFonts w:hint="eastAsia" w:ascii="仿宋" w:eastAsia="仿宋" w:cs="宋体"/>
          <w:color w:val="auto"/>
          <w:sz w:val="24"/>
          <w:szCs w:val="24"/>
          <w:highlight w:val="none"/>
        </w:rPr>
        <w:t>三、获取（下载）采购文件</w:t>
      </w:r>
      <w:bookmarkEnd w:id="20"/>
      <w:bookmarkEnd w:id="21"/>
      <w:bookmarkEnd w:id="22"/>
      <w:bookmarkEnd w:id="23"/>
    </w:p>
    <w:p>
      <w:pPr>
        <w:spacing w:line="360" w:lineRule="auto"/>
        <w:ind w:firstLine="54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olor w:val="auto"/>
          <w:sz w:val="27"/>
          <w:szCs w:val="27"/>
          <w:highlight w:val="none"/>
        </w:rPr>
        <w:t>/</w:t>
      </w:r>
      <w:r>
        <w:rPr>
          <w:rFonts w:hint="eastAsia" w:ascii="仿宋" w:hAnsi="仿宋" w:eastAsia="仿宋" w:cs="宋体"/>
          <w:color w:val="auto"/>
          <w:sz w:val="24"/>
          <w:highlight w:val="none"/>
        </w:rPr>
        <w:t>至2022年</w:t>
      </w: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月</w:t>
      </w:r>
      <w:r>
        <w:rPr>
          <w:rFonts w:hint="eastAsia" w:ascii="仿宋" w:hAnsi="仿宋" w:eastAsia="仿宋" w:cs="宋体"/>
          <w:color w:val="auto"/>
          <w:sz w:val="24"/>
          <w:highlight w:val="none"/>
          <w:lang w:val="en-US" w:eastAsia="zh-CN"/>
        </w:rPr>
        <w:t>20</w:t>
      </w:r>
      <w:r>
        <w:rPr>
          <w:rFonts w:hint="eastAsia" w:ascii="仿宋" w:hAnsi="仿宋" w:eastAsia="仿宋" w:cs="宋体"/>
          <w:color w:val="auto"/>
          <w:sz w:val="24"/>
          <w:highlight w:val="none"/>
        </w:rPr>
        <w:t>日，每天上午</w:t>
      </w:r>
      <w:r>
        <w:rPr>
          <w:rFonts w:hint="eastAsia" w:ascii="仿宋" w:hAnsi="仿宋" w:eastAsia="仿宋"/>
          <w:color w:val="auto"/>
          <w:sz w:val="24"/>
          <w:highlight w:val="none"/>
        </w:rPr>
        <w:t>00:00至12:00 ，下午12:00至23:59</w:t>
      </w:r>
      <w:r>
        <w:rPr>
          <w:rFonts w:hint="eastAsia" w:ascii="仿宋" w:hAnsi="仿宋" w:eastAsia="仿宋" w:cs="宋体"/>
          <w:color w:val="auto"/>
          <w:sz w:val="24"/>
          <w:highlight w:val="none"/>
        </w:rPr>
        <w:t>（北京时间</w:t>
      </w:r>
      <w:r>
        <w:rPr>
          <w:rFonts w:hint="eastAsia" w:ascii="仿宋" w:hAnsi="仿宋" w:eastAsia="仿宋"/>
          <w:color w:val="auto"/>
          <w:sz w:val="24"/>
          <w:highlight w:val="none"/>
        </w:rPr>
        <w:t>，线上获取法定节假日均可，线下获取文件法定节假日除外</w:t>
      </w:r>
      <w:r>
        <w:rPr>
          <w:rFonts w:hint="eastAsia" w:ascii="仿宋" w:hAnsi="仿宋" w:eastAsia="仿宋" w:cs="宋体"/>
          <w:color w:val="auto"/>
          <w:sz w:val="24"/>
          <w:highlight w:val="none"/>
        </w:rPr>
        <w:t>）；</w:t>
      </w:r>
    </w:p>
    <w:p>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b/>
          <w:color w:val="auto"/>
          <w:sz w:val="24"/>
          <w:highlight w:val="none"/>
        </w:rPr>
        <w:t>地点（网址）：</w:t>
      </w:r>
      <w:r>
        <w:rPr>
          <w:rFonts w:hint="eastAsia" w:ascii="仿宋" w:hAnsi="仿宋" w:eastAsia="仿宋" w:cs="仿宋_GB2312"/>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仿宋" w:hAnsi="仿宋" w:eastAsia="仿宋" w:cs="仿宋_GB2312"/>
          <w:b/>
          <w:color w:val="auto"/>
          <w:sz w:val="24"/>
          <w:highlight w:val="none"/>
        </w:rPr>
        <w:t>https://www.zcygov.cn/</w:t>
      </w:r>
      <w:r>
        <w:rPr>
          <w:rStyle w:val="77"/>
          <w:rFonts w:hint="eastAsia" w:ascii="仿宋" w:hAnsi="仿宋" w:eastAsia="仿宋" w:cs="仿宋_GB2312"/>
          <w:b/>
          <w:color w:val="auto"/>
          <w:sz w:val="24"/>
          <w:highlight w:val="none"/>
        </w:rPr>
        <w:fldChar w:fldCharType="end"/>
      </w:r>
      <w:r>
        <w:rPr>
          <w:rFonts w:hint="eastAsia" w:ascii="仿宋" w:hAnsi="仿宋" w:eastAsia="仿宋" w:cs="仿宋_GB2312"/>
          <w:b/>
          <w:color w:val="auto"/>
          <w:sz w:val="24"/>
          <w:highlight w:val="none"/>
        </w:rPr>
        <w:t>）</w:t>
      </w:r>
    </w:p>
    <w:p>
      <w:pPr>
        <w:spacing w:line="360" w:lineRule="auto"/>
        <w:ind w:firstLine="540"/>
        <w:rPr>
          <w:rFonts w:ascii="仿宋" w:hAnsi="仿宋" w:eastAsia="仿宋" w:cs="宋体"/>
          <w:color w:val="auto"/>
          <w:sz w:val="24"/>
          <w:highlight w:val="none"/>
          <w:u w:val="single"/>
        </w:rPr>
      </w:pPr>
      <w:r>
        <w:rPr>
          <w:rFonts w:hint="eastAsia" w:ascii="仿宋" w:hAnsi="仿宋" w:eastAsia="仿宋" w:cs="宋体"/>
          <w:b/>
          <w:color w:val="auto"/>
          <w:sz w:val="24"/>
          <w:highlight w:val="none"/>
        </w:rPr>
        <w:t>方式：</w:t>
      </w:r>
      <w:r>
        <w:rPr>
          <w:rFonts w:hint="eastAsia" w:ascii="仿宋" w:hAnsi="仿宋" w:eastAsia="仿宋" w:cs="仿宋_GB2312"/>
          <w:b/>
          <w:color w:val="auto"/>
          <w:sz w:val="24"/>
          <w:highlight w:val="none"/>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ascii="仿宋" w:hAnsi="仿宋" w:eastAsia="仿宋" w:cs="宋体"/>
          <w:color w:val="auto"/>
          <w:sz w:val="28"/>
          <w:szCs w:val="28"/>
          <w:highlight w:val="none"/>
        </w:rPr>
      </w:pPr>
      <w:r>
        <w:rPr>
          <w:rFonts w:hint="eastAsia" w:ascii="仿宋" w:hAnsi="仿宋" w:eastAsia="仿宋" w:cs="宋体"/>
          <w:b/>
          <w:color w:val="auto"/>
          <w:sz w:val="24"/>
          <w:highlight w:val="none"/>
        </w:rPr>
        <w:t>售价：</w:t>
      </w:r>
      <w:r>
        <w:rPr>
          <w:rFonts w:hint="eastAsia" w:ascii="仿宋" w:hAnsi="仿宋" w:eastAsia="仿宋" w:cs="仿宋_GB2312"/>
          <w:color w:val="auto"/>
          <w:sz w:val="24"/>
          <w:highlight w:val="none"/>
        </w:rPr>
        <w:t>免费。</w:t>
      </w:r>
    </w:p>
    <w:p>
      <w:pPr>
        <w:pStyle w:val="5"/>
        <w:tabs>
          <w:tab w:val="clear" w:pos="360"/>
        </w:tabs>
        <w:ind w:left="432" w:hanging="432"/>
        <w:rPr>
          <w:rFonts w:ascii="仿宋" w:eastAsia="仿宋" w:cs="宋体"/>
          <w:color w:val="auto"/>
          <w:sz w:val="24"/>
          <w:szCs w:val="24"/>
          <w:highlight w:val="none"/>
        </w:rPr>
      </w:pPr>
      <w:bookmarkStart w:id="24" w:name="_Toc28359092"/>
      <w:bookmarkStart w:id="25" w:name="_Toc35393801"/>
      <w:bookmarkStart w:id="26" w:name="_Toc35393632"/>
      <w:bookmarkStart w:id="27" w:name="_Toc28359015"/>
      <w:r>
        <w:rPr>
          <w:rFonts w:hint="eastAsia" w:ascii="仿宋" w:eastAsia="仿宋" w:cs="宋体"/>
          <w:color w:val="auto"/>
          <w:sz w:val="24"/>
          <w:szCs w:val="24"/>
          <w:highlight w:val="none"/>
        </w:rPr>
        <w:t>四、响应文件提交</w:t>
      </w:r>
      <w:bookmarkEnd w:id="24"/>
      <w:bookmarkEnd w:id="25"/>
      <w:bookmarkEnd w:id="26"/>
      <w:bookmarkEnd w:id="27"/>
      <w:r>
        <w:rPr>
          <w:rFonts w:hint="eastAsia" w:ascii="仿宋" w:eastAsia="仿宋" w:cs="宋体"/>
          <w:color w:val="auto"/>
          <w:sz w:val="24"/>
          <w:szCs w:val="24"/>
          <w:highlight w:val="none"/>
        </w:rPr>
        <w:t>（上传）</w:t>
      </w:r>
    </w:p>
    <w:p>
      <w:pPr>
        <w:spacing w:line="360" w:lineRule="auto"/>
        <w:ind w:firstLine="480" w:firstLineChars="200"/>
        <w:rPr>
          <w:rFonts w:ascii="仿宋" w:hAnsi="仿宋" w:eastAsia="仿宋"/>
          <w:bCs/>
          <w:color w:val="auto"/>
          <w:sz w:val="24"/>
          <w:highlight w:val="none"/>
          <w:u w:val="single"/>
        </w:rPr>
      </w:pPr>
      <w:r>
        <w:rPr>
          <w:rFonts w:hint="eastAsia" w:ascii="仿宋" w:hAnsi="仿宋" w:eastAsia="仿宋"/>
          <w:color w:val="auto"/>
          <w:sz w:val="24"/>
          <w:highlight w:val="none"/>
        </w:rPr>
        <w:t>截止时间：</w:t>
      </w:r>
      <w:r>
        <w:rPr>
          <w:rFonts w:hint="eastAsia" w:ascii="仿宋" w:hAnsi="仿宋" w:eastAsia="仿宋"/>
          <w:color w:val="auto"/>
          <w:sz w:val="24"/>
          <w:highlight w:val="none"/>
          <w:u w:val="single"/>
        </w:rPr>
        <w:t xml:space="preserve"> 2022</w:t>
      </w:r>
      <w:r>
        <w:rPr>
          <w:rFonts w:hint="eastAsia" w:ascii="仿宋" w:hAnsi="仿宋" w:eastAsia="仿宋"/>
          <w:bCs/>
          <w:color w:val="auto"/>
          <w:sz w:val="24"/>
          <w:highlight w:val="none"/>
          <w:u w:val="single"/>
        </w:rPr>
        <w:t>年</w:t>
      </w:r>
      <w:r>
        <w:rPr>
          <w:rFonts w:ascii="仿宋" w:hAnsi="仿宋" w:eastAsia="仿宋"/>
          <w:bCs/>
          <w:color w:val="auto"/>
          <w:sz w:val="24"/>
          <w:highlight w:val="none"/>
          <w:u w:val="single"/>
        </w:rPr>
        <w:t>6</w:t>
      </w:r>
      <w:r>
        <w:rPr>
          <w:rFonts w:hint="eastAsia" w:ascii="仿宋" w:hAnsi="仿宋" w:eastAsia="仿宋"/>
          <w:bCs/>
          <w:color w:val="auto"/>
          <w:sz w:val="24"/>
          <w:highlight w:val="none"/>
          <w:u w:val="single"/>
        </w:rPr>
        <w:t>月</w:t>
      </w:r>
      <w:r>
        <w:rPr>
          <w:rFonts w:hint="eastAsia" w:ascii="仿宋" w:hAnsi="仿宋" w:eastAsia="仿宋"/>
          <w:bCs/>
          <w:color w:val="auto"/>
          <w:sz w:val="24"/>
          <w:highlight w:val="none"/>
          <w:u w:val="single"/>
          <w:lang w:val="en-US" w:eastAsia="zh-CN"/>
        </w:rPr>
        <w:t>20</w:t>
      </w:r>
      <w:r>
        <w:rPr>
          <w:rFonts w:hint="eastAsia" w:ascii="仿宋" w:hAnsi="仿宋" w:eastAsia="仿宋"/>
          <w:bCs/>
          <w:color w:val="auto"/>
          <w:sz w:val="24"/>
          <w:highlight w:val="none"/>
          <w:u w:val="single"/>
        </w:rPr>
        <w:t>日</w:t>
      </w:r>
      <w:r>
        <w:rPr>
          <w:rFonts w:hint="eastAsia" w:ascii="仿宋" w:hAnsi="仿宋" w:eastAsia="仿宋"/>
          <w:bCs/>
          <w:color w:val="auto"/>
          <w:sz w:val="24"/>
          <w:highlight w:val="none"/>
          <w:u w:val="single"/>
          <w:lang w:val="en-US" w:eastAsia="zh-CN"/>
        </w:rPr>
        <w:t>15</w:t>
      </w:r>
      <w:r>
        <w:rPr>
          <w:rFonts w:hint="eastAsia" w:ascii="仿宋" w:hAnsi="仿宋" w:eastAsia="仿宋"/>
          <w:bCs/>
          <w:color w:val="auto"/>
          <w:sz w:val="24"/>
          <w:highlight w:val="none"/>
          <w:u w:val="single"/>
        </w:rPr>
        <w:t>点30分00秒</w:t>
      </w:r>
      <w:r>
        <w:rPr>
          <w:rFonts w:hint="eastAsia" w:ascii="仿宋" w:hAnsi="仿宋" w:eastAsia="仿宋"/>
          <w:bCs/>
          <w:color w:val="auto"/>
          <w:sz w:val="24"/>
          <w:highlight w:val="none"/>
        </w:rPr>
        <w:t>（北京时间）</w:t>
      </w:r>
    </w:p>
    <w:p>
      <w:pPr>
        <w:spacing w:line="360" w:lineRule="auto"/>
        <w:ind w:firstLine="480" w:firstLineChars="200"/>
        <w:rPr>
          <w:rFonts w:ascii="仿宋" w:hAnsi="仿宋" w:eastAsia="仿宋"/>
          <w:bCs/>
          <w:color w:val="auto"/>
          <w:sz w:val="24"/>
          <w:highlight w:val="none"/>
          <w:u w:val="single"/>
        </w:rPr>
      </w:pPr>
      <w:r>
        <w:rPr>
          <w:rFonts w:hint="eastAsia" w:ascii="仿宋" w:hAnsi="仿宋" w:eastAsia="仿宋"/>
          <w:color w:val="auto"/>
          <w:sz w:val="24"/>
          <w:highlight w:val="none"/>
        </w:rPr>
        <w:t>地点：</w:t>
      </w:r>
      <w:r>
        <w:rPr>
          <w:rFonts w:hint="eastAsia" w:ascii="仿宋" w:hAnsi="仿宋" w:eastAsia="仿宋" w:cs="仿宋_GB2312"/>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仿宋" w:hAnsi="仿宋" w:eastAsia="仿宋" w:cs="仿宋_GB2312"/>
          <w:b/>
          <w:color w:val="auto"/>
          <w:sz w:val="24"/>
          <w:highlight w:val="none"/>
        </w:rPr>
        <w:t>https://www.zcygov.cn/</w:t>
      </w:r>
      <w:r>
        <w:rPr>
          <w:rStyle w:val="77"/>
          <w:rFonts w:hint="eastAsia" w:ascii="仿宋" w:hAnsi="仿宋" w:eastAsia="仿宋" w:cs="仿宋_GB2312"/>
          <w:b/>
          <w:color w:val="auto"/>
          <w:sz w:val="24"/>
          <w:highlight w:val="none"/>
        </w:rPr>
        <w:fldChar w:fldCharType="end"/>
      </w:r>
      <w:r>
        <w:rPr>
          <w:rFonts w:hint="eastAsia" w:ascii="仿宋" w:hAnsi="仿宋" w:eastAsia="仿宋" w:cs="仿宋_GB2312"/>
          <w:b/>
          <w:color w:val="auto"/>
          <w:sz w:val="24"/>
          <w:highlight w:val="none"/>
        </w:rPr>
        <w:t>）。</w:t>
      </w:r>
    </w:p>
    <w:p>
      <w:pPr>
        <w:pStyle w:val="5"/>
        <w:tabs>
          <w:tab w:val="clear" w:pos="360"/>
        </w:tabs>
        <w:ind w:left="432" w:hanging="432"/>
        <w:rPr>
          <w:rFonts w:ascii="仿宋" w:eastAsia="仿宋" w:cs="宋体"/>
          <w:color w:val="auto"/>
          <w:sz w:val="24"/>
          <w:szCs w:val="24"/>
          <w:highlight w:val="none"/>
        </w:rPr>
      </w:pPr>
      <w:bookmarkStart w:id="28" w:name="_Toc28359016"/>
      <w:bookmarkStart w:id="29" w:name="_Toc35393802"/>
      <w:bookmarkStart w:id="30" w:name="_Toc35393633"/>
      <w:bookmarkStart w:id="31" w:name="_Toc28359093"/>
      <w:r>
        <w:rPr>
          <w:rFonts w:hint="eastAsia" w:ascii="仿宋" w:eastAsia="仿宋" w:cs="宋体"/>
          <w:color w:val="auto"/>
          <w:sz w:val="24"/>
          <w:szCs w:val="24"/>
          <w:highlight w:val="none"/>
        </w:rPr>
        <w:t>五、响应文件开启</w:t>
      </w:r>
      <w:bookmarkEnd w:id="28"/>
      <w:bookmarkEnd w:id="29"/>
      <w:bookmarkEnd w:id="30"/>
      <w:bookmarkEnd w:id="31"/>
    </w:p>
    <w:p>
      <w:pPr>
        <w:spacing w:line="360" w:lineRule="auto"/>
        <w:ind w:firstLine="480" w:firstLineChars="200"/>
        <w:rPr>
          <w:rFonts w:ascii="仿宋" w:hAnsi="仿宋" w:eastAsia="仿宋"/>
          <w:bCs/>
          <w:color w:val="auto"/>
          <w:sz w:val="24"/>
          <w:highlight w:val="none"/>
          <w:u w:val="single"/>
        </w:rPr>
      </w:pP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 xml:space="preserve"> 2022</w:t>
      </w:r>
      <w:r>
        <w:rPr>
          <w:rFonts w:hint="eastAsia" w:ascii="仿宋" w:hAnsi="仿宋" w:eastAsia="仿宋"/>
          <w:bCs/>
          <w:color w:val="auto"/>
          <w:sz w:val="24"/>
          <w:highlight w:val="none"/>
          <w:u w:val="single"/>
        </w:rPr>
        <w:t>年</w:t>
      </w:r>
      <w:r>
        <w:rPr>
          <w:rFonts w:ascii="仿宋" w:hAnsi="仿宋" w:eastAsia="仿宋"/>
          <w:bCs/>
          <w:color w:val="auto"/>
          <w:sz w:val="24"/>
          <w:highlight w:val="none"/>
          <w:u w:val="single"/>
        </w:rPr>
        <w:t>6</w:t>
      </w:r>
      <w:r>
        <w:rPr>
          <w:rFonts w:hint="eastAsia" w:ascii="仿宋" w:hAnsi="仿宋" w:eastAsia="仿宋"/>
          <w:bCs/>
          <w:color w:val="auto"/>
          <w:sz w:val="24"/>
          <w:highlight w:val="none"/>
          <w:u w:val="single"/>
        </w:rPr>
        <w:t>月</w:t>
      </w:r>
      <w:r>
        <w:rPr>
          <w:rFonts w:hint="eastAsia" w:ascii="仿宋" w:hAnsi="仿宋" w:eastAsia="仿宋"/>
          <w:bCs/>
          <w:color w:val="auto"/>
          <w:sz w:val="24"/>
          <w:highlight w:val="none"/>
          <w:u w:val="single"/>
          <w:lang w:val="en-US" w:eastAsia="zh-CN"/>
        </w:rPr>
        <w:t>20</w:t>
      </w:r>
      <w:r>
        <w:rPr>
          <w:rFonts w:hint="eastAsia" w:ascii="仿宋" w:hAnsi="仿宋" w:eastAsia="仿宋"/>
          <w:bCs/>
          <w:color w:val="auto"/>
          <w:sz w:val="24"/>
          <w:highlight w:val="none"/>
          <w:u w:val="single"/>
        </w:rPr>
        <w:t>日</w:t>
      </w:r>
      <w:r>
        <w:rPr>
          <w:rFonts w:hint="eastAsia" w:ascii="仿宋" w:hAnsi="仿宋" w:eastAsia="仿宋"/>
          <w:bCs/>
          <w:color w:val="auto"/>
          <w:sz w:val="24"/>
          <w:highlight w:val="none"/>
          <w:u w:val="single"/>
          <w:lang w:val="en-US" w:eastAsia="zh-CN"/>
        </w:rPr>
        <w:t>15</w:t>
      </w:r>
      <w:r>
        <w:rPr>
          <w:rFonts w:hint="eastAsia" w:ascii="仿宋" w:hAnsi="仿宋" w:eastAsia="仿宋"/>
          <w:bCs/>
          <w:color w:val="auto"/>
          <w:sz w:val="24"/>
          <w:highlight w:val="none"/>
          <w:u w:val="single"/>
        </w:rPr>
        <w:t>点30分00秒</w:t>
      </w:r>
      <w:r>
        <w:rPr>
          <w:rFonts w:hint="eastAsia" w:ascii="仿宋" w:hAnsi="仿宋" w:eastAsia="仿宋"/>
          <w:bCs/>
          <w:color w:val="auto"/>
          <w:sz w:val="24"/>
          <w:highlight w:val="none"/>
        </w:rPr>
        <w:t>（北京时间）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地点：</w:t>
      </w:r>
      <w:r>
        <w:rPr>
          <w:rFonts w:hint="eastAsia" w:ascii="仿宋" w:hAnsi="仿宋" w:eastAsia="仿宋"/>
          <w:color w:val="auto"/>
          <w:kern w:val="28"/>
          <w:sz w:val="24"/>
          <w:highlight w:val="none"/>
        </w:rPr>
        <w:t>政采云平台（https://www.zcygov.cn/），杭州市文晖路42号现代置业大厦西楼1</w:t>
      </w:r>
      <w:r>
        <w:rPr>
          <w:rFonts w:hint="eastAsia" w:ascii="仿宋" w:hAnsi="仿宋" w:eastAsia="仿宋"/>
          <w:color w:val="auto"/>
          <w:kern w:val="28"/>
          <w:sz w:val="24"/>
          <w:highlight w:val="none"/>
          <w:lang w:val="en-US" w:eastAsia="zh-CN"/>
        </w:rPr>
        <w:t>3</w:t>
      </w:r>
      <w:r>
        <w:rPr>
          <w:rFonts w:hint="eastAsia" w:ascii="仿宋" w:hAnsi="仿宋" w:eastAsia="仿宋"/>
          <w:color w:val="auto"/>
          <w:kern w:val="28"/>
          <w:sz w:val="24"/>
          <w:highlight w:val="none"/>
        </w:rPr>
        <w:t>层</w:t>
      </w:r>
      <w:r>
        <w:rPr>
          <w:rFonts w:hint="eastAsia" w:ascii="仿宋" w:hAnsi="仿宋" w:eastAsia="仿宋"/>
          <w:color w:val="auto"/>
          <w:kern w:val="28"/>
          <w:sz w:val="24"/>
          <w:highlight w:val="none"/>
          <w:lang w:val="en-US" w:eastAsia="zh-CN"/>
        </w:rPr>
        <w:t>7号会议室</w:t>
      </w:r>
      <w:r>
        <w:rPr>
          <w:rFonts w:hint="eastAsia" w:ascii="仿宋" w:hAnsi="仿宋" w:eastAsia="仿宋"/>
          <w:color w:val="auto"/>
          <w:sz w:val="24"/>
          <w:highlight w:val="none"/>
        </w:rPr>
        <w:t>。</w:t>
      </w:r>
    </w:p>
    <w:p>
      <w:pPr>
        <w:tabs>
          <w:tab w:val="left" w:pos="900"/>
        </w:tabs>
        <w:snapToGrid w:val="0"/>
        <w:spacing w:line="360" w:lineRule="auto"/>
        <w:outlineLvl w:val="1"/>
        <w:rPr>
          <w:rFonts w:ascii="仿宋" w:hAnsi="仿宋" w:eastAsia="仿宋" w:cs="宋体"/>
          <w:b/>
          <w:bCs/>
          <w:color w:val="auto"/>
          <w:sz w:val="24"/>
          <w:highlight w:val="none"/>
        </w:rPr>
      </w:pPr>
      <w:bookmarkStart w:id="32" w:name="_Toc21457"/>
      <w:r>
        <w:rPr>
          <w:rFonts w:hint="eastAsia" w:ascii="仿宋" w:hAnsi="仿宋" w:eastAsia="仿宋" w:cs="宋体"/>
          <w:b/>
          <w:bCs/>
          <w:color w:val="auto"/>
          <w:sz w:val="24"/>
          <w:highlight w:val="none"/>
        </w:rPr>
        <w:t>六、采购意向公开链接</w:t>
      </w:r>
      <w:bookmarkEnd w:id="32"/>
    </w:p>
    <w:p>
      <w:pPr>
        <w:snapToGrid w:val="0"/>
        <w:spacing w:line="360" w:lineRule="auto"/>
        <w:outlineLvl w:val="1"/>
        <w:rPr>
          <w:rFonts w:ascii="仿宋" w:hAnsi="仿宋" w:eastAsia="仿宋" w:cs="宋体"/>
          <w:color w:val="auto"/>
          <w:sz w:val="24"/>
          <w:highlight w:val="none"/>
        </w:rPr>
      </w:pPr>
      <w:bookmarkStart w:id="33" w:name="_Toc28359017"/>
      <w:bookmarkStart w:id="34" w:name="_Toc28359094"/>
      <w:bookmarkStart w:id="35" w:name="_Toc35393803"/>
      <w:bookmarkStart w:id="36" w:name="_Toc35393634"/>
      <w:r>
        <w:rPr>
          <w:rFonts w:ascii="仿宋" w:hAnsi="仿宋" w:eastAsia="仿宋" w:cs="宋体"/>
          <w:color w:val="auto"/>
          <w:sz w:val="24"/>
          <w:highlight w:val="none"/>
        </w:rPr>
        <w:t>https://zfcg.czt.zj.gov.cn/innerUsed_noticeDetails/index.html?noticeId=8611367&amp;utm=web-government-front.49399a16.0.0.bf913930b71311ecad9a27bc8f59bc13</w:t>
      </w:r>
    </w:p>
    <w:p>
      <w:pPr>
        <w:pStyle w:val="5"/>
        <w:tabs>
          <w:tab w:val="clear" w:pos="360"/>
        </w:tabs>
        <w:ind w:left="432" w:hanging="432"/>
        <w:rPr>
          <w:rFonts w:ascii="仿宋" w:eastAsia="仿宋" w:cs="宋体"/>
          <w:color w:val="auto"/>
          <w:sz w:val="24"/>
          <w:szCs w:val="24"/>
          <w:highlight w:val="none"/>
        </w:rPr>
      </w:pPr>
      <w:r>
        <w:rPr>
          <w:rFonts w:hint="eastAsia" w:ascii="仿宋" w:eastAsia="仿宋" w:cs="宋体"/>
          <w:color w:val="auto"/>
          <w:sz w:val="24"/>
          <w:szCs w:val="24"/>
          <w:highlight w:val="none"/>
          <w:lang w:val="en-US"/>
        </w:rPr>
        <w:t>七</w:t>
      </w:r>
      <w:r>
        <w:rPr>
          <w:rFonts w:hint="eastAsia" w:ascii="仿宋" w:eastAsia="仿宋" w:cs="宋体"/>
          <w:color w:val="auto"/>
          <w:sz w:val="24"/>
          <w:szCs w:val="24"/>
          <w:highlight w:val="none"/>
        </w:rPr>
        <w:t>、公告期限</w:t>
      </w:r>
      <w:bookmarkEnd w:id="33"/>
      <w:bookmarkEnd w:id="34"/>
      <w:bookmarkEnd w:id="35"/>
      <w:bookmarkEnd w:id="36"/>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自本公告发布之日起3个工作日。</w:t>
      </w:r>
    </w:p>
    <w:p>
      <w:pPr>
        <w:pStyle w:val="5"/>
        <w:tabs>
          <w:tab w:val="clear" w:pos="360"/>
        </w:tabs>
        <w:ind w:left="432" w:hanging="432"/>
        <w:rPr>
          <w:rFonts w:ascii="仿宋" w:eastAsia="仿宋" w:cs="宋体"/>
          <w:color w:val="auto"/>
          <w:sz w:val="24"/>
          <w:szCs w:val="24"/>
          <w:highlight w:val="none"/>
        </w:rPr>
      </w:pPr>
      <w:bookmarkStart w:id="37" w:name="_Toc35393804"/>
      <w:bookmarkStart w:id="38" w:name="_Toc35393635"/>
      <w:r>
        <w:rPr>
          <w:rFonts w:hint="eastAsia" w:ascii="仿宋" w:eastAsia="仿宋" w:cs="宋体"/>
          <w:color w:val="auto"/>
          <w:sz w:val="24"/>
          <w:szCs w:val="24"/>
          <w:highlight w:val="none"/>
          <w:lang w:val="en-US"/>
        </w:rPr>
        <w:t>八</w:t>
      </w:r>
      <w:r>
        <w:rPr>
          <w:rFonts w:hint="eastAsia" w:ascii="仿宋" w:eastAsia="仿宋" w:cs="宋体"/>
          <w:color w:val="auto"/>
          <w:sz w:val="24"/>
          <w:szCs w:val="24"/>
          <w:highlight w:val="none"/>
        </w:rPr>
        <w:t>、其他补充事宜</w:t>
      </w:r>
      <w:bookmarkEnd w:id="37"/>
      <w:bookmarkEnd w:id="38"/>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olor w:val="auto"/>
          <w:sz w:val="24"/>
          <w:highlight w:val="none"/>
        </w:rPr>
        <w:br w:type="textWrapping"/>
      </w: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olor w:val="auto"/>
          <w:sz w:val="24"/>
          <w:highlight w:val="none"/>
        </w:rPr>
      </w:pPr>
      <w:r>
        <w:rPr>
          <w:rFonts w:ascii="仿宋" w:hAnsi="仿宋" w:eastAsia="仿宋" w:cs="宋体"/>
          <w:b/>
          <w:color w:val="auto"/>
          <w:kern w:val="0"/>
          <w:sz w:val="24"/>
          <w:highlight w:val="none"/>
        </w:rPr>
        <w:t>4</w:t>
      </w:r>
      <w:r>
        <w:rPr>
          <w:rFonts w:hint="eastAsia" w:ascii="仿宋" w:hAnsi="仿宋" w:eastAsia="仿宋" w:cs="宋体"/>
          <w:b/>
          <w:color w:val="auto"/>
          <w:kern w:val="0"/>
          <w:sz w:val="24"/>
          <w:highlight w:val="none"/>
        </w:rPr>
        <w:t>. 其他事项：（1）需要落实的政府采购政策：</w:t>
      </w:r>
      <w:r>
        <w:rPr>
          <w:rFonts w:hint="eastAsia" w:ascii="仿宋" w:hAnsi="仿宋" w:eastAsia="仿宋" w:cs="宋体"/>
          <w:color w:val="auto"/>
          <w:kern w:val="0"/>
          <w:sz w:val="24"/>
          <w:highlight w:val="none"/>
        </w:rPr>
        <w:t>包括保护环境、节约能源、促进中小企业发展等，详见磋商文件第三部分。为支持和促进中小企业发展，杭州市财政局出台了政府采购信用融资政策，供应商可凭成交合同申请贷款，利率一般不超过基准利率上浮10%。具体可登录http://220.191.208.230/login.do办理业务。</w:t>
      </w:r>
      <w:r>
        <w:rPr>
          <w:rFonts w:hint="eastAsia" w:ascii="仿宋" w:hAnsi="仿宋" w:eastAsia="仿宋" w:cs="宋体"/>
          <w:b/>
          <w:color w:val="auto"/>
          <w:kern w:val="0"/>
          <w:sz w:val="24"/>
          <w:szCs w:val="20"/>
          <w:highlight w:val="none"/>
        </w:rPr>
        <w:t>（2）</w:t>
      </w:r>
      <w:r>
        <w:rPr>
          <w:rFonts w:hint="eastAsia" w:ascii="仿宋" w:hAnsi="仿宋" w:eastAsia="仿宋" w:cs="仿宋_GB2312"/>
          <w:b/>
          <w:color w:val="auto"/>
          <w:sz w:val="24"/>
          <w:highlight w:val="none"/>
        </w:rPr>
        <w:t>电子交易的说明: 1）电子交易：</w:t>
      </w:r>
      <w:r>
        <w:rPr>
          <w:rFonts w:hint="eastAsia" w:ascii="仿宋" w:hAnsi="仿宋" w:eastAsia="仿宋" w:cs="仿宋_GB2312"/>
          <w:color w:val="auto"/>
          <w:sz w:val="24"/>
          <w:highlight w:val="none"/>
        </w:rPr>
        <w:t>本项目以数据电文形式，依托“政府采购云平台（www.zcygov.cn）”进行采购活动，不接受纸质响应文件。</w:t>
      </w:r>
      <w:r>
        <w:rPr>
          <w:rFonts w:hint="eastAsia" w:ascii="仿宋" w:hAnsi="仿宋" w:eastAsia="仿宋" w:cs="仿宋_GB2312"/>
          <w:b/>
          <w:color w:val="auto"/>
          <w:sz w:val="24"/>
          <w:highlight w:val="none"/>
        </w:rPr>
        <w:t>2）响应准备：</w:t>
      </w:r>
      <w:r>
        <w:rPr>
          <w:rFonts w:hint="eastAsia" w:ascii="仿宋" w:hAnsi="仿宋" w:eastAsia="仿宋" w:cs="仿宋_GB2312"/>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_GB2312"/>
          <w:b/>
          <w:color w:val="auto"/>
          <w:sz w:val="24"/>
          <w:highlight w:val="none"/>
        </w:rPr>
        <w:t>3）磋商文件的获取：</w:t>
      </w:r>
      <w:r>
        <w:rPr>
          <w:rFonts w:hint="eastAsia" w:ascii="仿宋" w:hAnsi="仿宋" w:eastAsia="仿宋" w:cs="仿宋_GB2312"/>
          <w:color w:val="auto"/>
          <w:sz w:val="24"/>
          <w:highlight w:val="none"/>
        </w:rPr>
        <w:t>使用账号登录或者使用CA登录政采云平台；进入“项目采购”应用，在获取采购文件菜单中选择项目，获取磋商文件。</w:t>
      </w:r>
      <w:r>
        <w:rPr>
          <w:rFonts w:hint="eastAsia" w:ascii="仿宋" w:hAnsi="仿宋" w:eastAsia="仿宋" w:cs="仿宋_GB2312"/>
          <w:b/>
          <w:color w:val="auto"/>
          <w:sz w:val="24"/>
          <w:highlight w:val="none"/>
        </w:rPr>
        <w:t>4）响应文件的制作：</w:t>
      </w:r>
      <w:r>
        <w:rPr>
          <w:rFonts w:hint="eastAsia" w:ascii="仿宋" w:hAnsi="仿宋" w:eastAsia="仿宋" w:cs="仿宋_GB2312"/>
          <w:color w:val="auto"/>
          <w:sz w:val="24"/>
          <w:highlight w:val="none"/>
        </w:rPr>
        <w:t>在“政采云电子交易客户端”中完成“填写基本信息”、“导入响应文件”、“标书关联”、“标书检查”、“电子签名”、“生成电子标书”等操作。</w:t>
      </w:r>
      <w:r>
        <w:rPr>
          <w:rFonts w:ascii="仿宋" w:hAnsi="仿宋" w:eastAsia="仿宋" w:cs="仿宋_GB2312"/>
          <w:b/>
          <w:color w:val="auto"/>
          <w:sz w:val="24"/>
          <w:highlight w:val="none"/>
        </w:rPr>
        <w:t>5）</w:t>
      </w:r>
      <w:r>
        <w:rPr>
          <w:rFonts w:hint="eastAsia" w:ascii="仿宋" w:hAnsi="仿宋" w:eastAsia="仿宋" w:cs="仿宋_GB2312"/>
          <w:color w:val="auto"/>
          <w:sz w:val="24"/>
          <w:highlight w:val="none"/>
        </w:rPr>
        <w:t>采购人、采购代理机构将依托政采云平台完成本项目的电子交易活动，平台不接受未按本公告约定方式获取磋商文件的供应商进行响应活动；</w:t>
      </w:r>
      <w:r>
        <w:rPr>
          <w:rFonts w:ascii="仿宋" w:hAnsi="仿宋" w:eastAsia="仿宋" w:cs="仿宋_GB2312"/>
          <w:b/>
          <w:color w:val="auto"/>
          <w:sz w:val="24"/>
          <w:highlight w:val="none"/>
        </w:rPr>
        <w:t>6）</w:t>
      </w:r>
      <w:r>
        <w:rPr>
          <w:rFonts w:hint="eastAsia" w:ascii="仿宋" w:hAnsi="仿宋" w:eastAsia="仿宋" w:cs="仿宋_GB2312"/>
          <w:color w:val="auto"/>
          <w:sz w:val="24"/>
          <w:highlight w:val="none"/>
        </w:rPr>
        <w:t>对未按上述方式获取磋商文件的供应商对该文件提出的质疑，采购人或采购代理机构将不予处理</w:t>
      </w:r>
      <w:r>
        <w:rPr>
          <w:rFonts w:hint="eastAsia" w:ascii="仿宋" w:hAnsi="仿宋" w:eastAsia="仿宋" w:cs="仿宋_GB2312"/>
          <w:b/>
          <w:color w:val="auto"/>
          <w:sz w:val="24"/>
          <w:highlight w:val="none"/>
        </w:rPr>
        <w:t>；</w:t>
      </w:r>
      <w:r>
        <w:rPr>
          <w:rFonts w:ascii="仿宋" w:hAnsi="仿宋" w:eastAsia="仿宋" w:cs="仿宋_GB2312"/>
          <w:b/>
          <w:color w:val="auto"/>
          <w:sz w:val="24"/>
          <w:highlight w:val="none"/>
        </w:rPr>
        <w:t>7）</w:t>
      </w:r>
      <w:r>
        <w:rPr>
          <w:rFonts w:hint="eastAsia" w:ascii="仿宋" w:hAnsi="仿宋" w:eastAsia="仿宋" w:cs="仿宋_GB2312"/>
          <w:color w:val="auto"/>
          <w:sz w:val="24"/>
          <w:highlight w:val="none"/>
        </w:rPr>
        <w:t>不提供磋商文件纸质版；</w:t>
      </w:r>
      <w:r>
        <w:rPr>
          <w:rFonts w:ascii="仿宋" w:hAnsi="仿宋" w:eastAsia="仿宋" w:cs="仿宋_GB2312"/>
          <w:b/>
          <w:color w:val="auto"/>
          <w:sz w:val="24"/>
          <w:highlight w:val="none"/>
        </w:rPr>
        <w:t>8</w:t>
      </w:r>
      <w:r>
        <w:rPr>
          <w:rFonts w:hint="eastAsia" w:ascii="仿宋" w:hAnsi="仿宋" w:eastAsia="仿宋" w:cs="仿宋_GB2312"/>
          <w:b/>
          <w:color w:val="auto"/>
          <w:sz w:val="24"/>
          <w:highlight w:val="none"/>
        </w:rPr>
        <w:t>）响应文件的传输提交：</w:t>
      </w:r>
      <w:r>
        <w:rPr>
          <w:rFonts w:hint="eastAsia" w:ascii="仿宋" w:hAnsi="仿宋" w:eastAsia="仿宋" w:cs="仿宋_GB2312"/>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_GB2312"/>
          <w:b/>
          <w:color w:val="auto"/>
          <w:sz w:val="24"/>
          <w:highlight w:val="none"/>
        </w:rPr>
        <w:t>9）响应文件的解密：</w:t>
      </w:r>
      <w:r>
        <w:rPr>
          <w:rFonts w:hint="eastAsia" w:ascii="仿宋" w:hAnsi="仿宋" w:eastAsia="仿宋" w:cs="仿宋_GB2312"/>
          <w:color w:val="auto"/>
          <w:sz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_GB2312"/>
          <w:b/>
          <w:color w:val="auto"/>
          <w:sz w:val="24"/>
          <w:highlight w:val="none"/>
        </w:rPr>
        <w:t>）具体操作指南</w:t>
      </w:r>
      <w:r>
        <w:rPr>
          <w:rFonts w:hint="eastAsia" w:ascii="仿宋" w:hAnsi="仿宋" w:eastAsia="仿宋" w:cs="仿宋_GB2312"/>
          <w:color w:val="auto"/>
          <w:sz w:val="24"/>
          <w:highlight w:val="none"/>
        </w:rPr>
        <w:t>：详见政采云平台“服务中心-帮助文档-项目采购-操作流程-电子招投标-政府采购项目电子交易管理操作指南-供应商”。</w:t>
      </w:r>
    </w:p>
    <w:p>
      <w:pPr>
        <w:pStyle w:val="5"/>
        <w:tabs>
          <w:tab w:val="clear" w:pos="360"/>
        </w:tabs>
        <w:ind w:left="432" w:hanging="432"/>
        <w:rPr>
          <w:rFonts w:ascii="仿宋" w:eastAsia="仿宋" w:cs="宋体"/>
          <w:color w:val="auto"/>
          <w:sz w:val="24"/>
          <w:szCs w:val="24"/>
          <w:highlight w:val="none"/>
        </w:rPr>
      </w:pPr>
      <w:bookmarkStart w:id="39" w:name="_Toc35393805"/>
      <w:bookmarkStart w:id="40" w:name="_Toc28359018"/>
      <w:bookmarkStart w:id="41" w:name="_Toc28359095"/>
      <w:bookmarkStart w:id="42" w:name="_Toc35393636"/>
      <w:r>
        <w:rPr>
          <w:rFonts w:hint="eastAsia" w:ascii="仿宋" w:eastAsia="仿宋" w:cs="宋体"/>
          <w:color w:val="auto"/>
          <w:sz w:val="24"/>
          <w:szCs w:val="24"/>
          <w:highlight w:val="none"/>
          <w:lang w:val="en-US"/>
        </w:rPr>
        <w:t>九</w:t>
      </w:r>
      <w:r>
        <w:rPr>
          <w:rFonts w:hint="eastAsia" w:ascii="仿宋" w:eastAsia="仿宋" w:cs="宋体"/>
          <w:color w:val="auto"/>
          <w:sz w:val="24"/>
          <w:szCs w:val="24"/>
          <w:highlight w:val="none"/>
        </w:rPr>
        <w:t>、凡对本次采购提出询问</w:t>
      </w:r>
      <w:r>
        <w:rPr>
          <w:rFonts w:hint="eastAsia" w:ascii="仿宋" w:eastAsia="仿宋" w:cs="宋体"/>
          <w:bCs w:val="0"/>
          <w:color w:val="auto"/>
          <w:sz w:val="24"/>
          <w:szCs w:val="24"/>
          <w:highlight w:val="none"/>
        </w:rPr>
        <w:t>、质疑、投诉</w:t>
      </w:r>
      <w:r>
        <w:rPr>
          <w:rFonts w:hint="eastAsia" w:ascii="仿宋" w:eastAsia="仿宋" w:cs="宋体"/>
          <w:color w:val="auto"/>
          <w:sz w:val="24"/>
          <w:szCs w:val="24"/>
          <w:highlight w:val="none"/>
        </w:rPr>
        <w:t>，请按以下方式联系</w:t>
      </w:r>
      <w:bookmarkEnd w:id="39"/>
      <w:bookmarkEnd w:id="40"/>
      <w:bookmarkEnd w:id="41"/>
      <w:bookmarkEnd w:id="42"/>
    </w:p>
    <w:p>
      <w:pPr>
        <w:pStyle w:val="5"/>
        <w:tabs>
          <w:tab w:val="clear" w:pos="360"/>
        </w:tabs>
        <w:ind w:left="432" w:hanging="432"/>
        <w:rPr>
          <w:rFonts w:ascii="仿宋" w:eastAsia="仿宋" w:cs="宋体"/>
          <w:color w:val="auto"/>
          <w:sz w:val="24"/>
          <w:szCs w:val="24"/>
          <w:highlight w:val="none"/>
        </w:rPr>
      </w:pPr>
      <w:bookmarkStart w:id="43" w:name="_Toc28359096"/>
      <w:bookmarkStart w:id="44" w:name="_Toc35393637"/>
      <w:bookmarkStart w:id="45" w:name="_Toc35393806"/>
      <w:bookmarkStart w:id="46" w:name="_Toc28359019"/>
      <w:r>
        <w:rPr>
          <w:rFonts w:hint="eastAsia" w:ascii="仿宋" w:eastAsia="仿宋" w:cs="宋体"/>
          <w:color w:val="auto"/>
          <w:sz w:val="24"/>
          <w:szCs w:val="24"/>
          <w:highlight w:val="none"/>
        </w:rPr>
        <w:t>1.采购人信息</w:t>
      </w:r>
      <w:bookmarkEnd w:id="43"/>
      <w:bookmarkEnd w:id="44"/>
      <w:bookmarkEnd w:id="45"/>
      <w:bookmarkEnd w:id="46"/>
      <w:r>
        <w:rPr>
          <w:rFonts w:hint="eastAsia" w:ascii="仿宋" w:eastAsia="仿宋" w:cs="宋体"/>
          <w:color w:val="auto"/>
          <w:sz w:val="24"/>
          <w:szCs w:val="24"/>
          <w:highlight w:val="none"/>
        </w:rPr>
        <w:t>：</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 xml:space="preserve"> </w:t>
      </w:r>
      <w:r>
        <w:rPr>
          <w:rFonts w:ascii="仿宋" w:hAnsi="仿宋" w:eastAsia="仿宋" w:cs="宋体"/>
          <w:color w:val="auto"/>
          <w:sz w:val="24"/>
          <w:highlight w:val="none"/>
        </w:rPr>
        <w:t>名称：杭州市西湖区民政局</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地址：</w:t>
      </w:r>
      <w:r>
        <w:rPr>
          <w:rFonts w:hint="eastAsia" w:ascii="仿宋" w:hAnsi="仿宋" w:eastAsia="仿宋" w:cs="宋体"/>
          <w:color w:val="auto"/>
          <w:sz w:val="24"/>
          <w:highlight w:val="none"/>
        </w:rPr>
        <w:t>西湖区文一西路858号东5楼</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项目联系人：</w:t>
      </w:r>
      <w:r>
        <w:rPr>
          <w:rFonts w:hint="eastAsia" w:ascii="仿宋" w:hAnsi="仿宋" w:eastAsia="仿宋" w:cs="宋体"/>
          <w:color w:val="auto"/>
          <w:sz w:val="24"/>
          <w:highlight w:val="none"/>
        </w:rPr>
        <w:t xml:space="preserve">王女士 </w:t>
      </w:r>
      <w:r>
        <w:rPr>
          <w:rFonts w:ascii="仿宋" w:hAnsi="仿宋" w:eastAsia="仿宋" w:cs="宋体"/>
          <w:color w:val="auto"/>
          <w:sz w:val="24"/>
          <w:highlight w:val="none"/>
        </w:rPr>
        <w:t>　　　　　　　　</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项目联系方式：</w:t>
      </w:r>
      <w:r>
        <w:rPr>
          <w:rFonts w:hint="eastAsia" w:ascii="仿宋" w:hAnsi="仿宋" w:eastAsia="仿宋" w:cs="宋体"/>
          <w:color w:val="auto"/>
          <w:sz w:val="24"/>
          <w:highlight w:val="none"/>
        </w:rPr>
        <w:t>0</w:t>
      </w:r>
      <w:r>
        <w:rPr>
          <w:rFonts w:ascii="仿宋" w:hAnsi="仿宋" w:eastAsia="仿宋" w:cs="宋体"/>
          <w:color w:val="auto"/>
          <w:sz w:val="24"/>
          <w:highlight w:val="none"/>
        </w:rPr>
        <w:t>571</w:t>
      </w:r>
      <w:r>
        <w:rPr>
          <w:rFonts w:hint="eastAsia" w:ascii="仿宋" w:hAnsi="仿宋" w:eastAsia="仿宋" w:cs="宋体"/>
          <w:color w:val="auto"/>
          <w:sz w:val="24"/>
          <w:highlight w:val="none"/>
        </w:rPr>
        <w:t>-</w:t>
      </w:r>
      <w:r>
        <w:rPr>
          <w:rFonts w:ascii="仿宋" w:hAnsi="仿宋" w:eastAsia="仿宋" w:cs="宋体"/>
          <w:color w:val="auto"/>
          <w:sz w:val="24"/>
          <w:highlight w:val="none"/>
        </w:rPr>
        <w:t>58119802 　　　　　　</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质疑联系人：</w:t>
      </w:r>
      <w:r>
        <w:rPr>
          <w:rFonts w:hint="eastAsia" w:ascii="仿宋" w:hAnsi="仿宋" w:eastAsia="仿宋" w:cs="宋体"/>
          <w:color w:val="auto"/>
          <w:sz w:val="24"/>
          <w:highlight w:val="none"/>
        </w:rPr>
        <w:t xml:space="preserve">蒋女士 </w:t>
      </w:r>
    </w:p>
    <w:p>
      <w:pPr>
        <w:widowControl/>
        <w:snapToGrid w:val="0"/>
        <w:spacing w:line="360" w:lineRule="auto"/>
        <w:ind w:firstLine="480" w:firstLineChars="200"/>
        <w:jc w:val="left"/>
        <w:rPr>
          <w:rFonts w:ascii="仿宋" w:hAnsi="仿宋" w:eastAsia="仿宋" w:cs="宋体"/>
          <w:color w:val="auto"/>
          <w:sz w:val="24"/>
          <w:highlight w:val="none"/>
        </w:rPr>
      </w:pPr>
      <w:r>
        <w:rPr>
          <w:rFonts w:ascii="仿宋" w:hAnsi="仿宋" w:eastAsia="仿宋" w:cs="宋体"/>
          <w:color w:val="auto"/>
          <w:sz w:val="24"/>
          <w:highlight w:val="none"/>
        </w:rPr>
        <w:t>质疑联系方式：</w:t>
      </w:r>
      <w:r>
        <w:rPr>
          <w:rFonts w:hint="eastAsia" w:ascii="仿宋" w:hAnsi="仿宋" w:eastAsia="仿宋" w:cs="宋体"/>
          <w:color w:val="auto"/>
          <w:sz w:val="24"/>
          <w:highlight w:val="none"/>
        </w:rPr>
        <w:t>0</w:t>
      </w:r>
      <w:r>
        <w:rPr>
          <w:rFonts w:ascii="仿宋" w:hAnsi="仿宋" w:eastAsia="仿宋" w:cs="宋体"/>
          <w:color w:val="auto"/>
          <w:sz w:val="24"/>
          <w:highlight w:val="none"/>
        </w:rPr>
        <w:t>571</w:t>
      </w:r>
      <w:r>
        <w:rPr>
          <w:rFonts w:hint="eastAsia" w:ascii="仿宋" w:hAnsi="仿宋" w:eastAsia="仿宋" w:cs="宋体"/>
          <w:color w:val="auto"/>
          <w:sz w:val="24"/>
          <w:highlight w:val="none"/>
        </w:rPr>
        <w:t>-</w:t>
      </w:r>
      <w:r>
        <w:rPr>
          <w:rFonts w:ascii="仿宋" w:hAnsi="仿宋" w:eastAsia="仿宋" w:cs="宋体"/>
          <w:color w:val="auto"/>
          <w:sz w:val="24"/>
          <w:highlight w:val="none"/>
        </w:rPr>
        <w:t xml:space="preserve">58119949  </w:t>
      </w:r>
    </w:p>
    <w:p>
      <w:pPr>
        <w:pStyle w:val="656"/>
        <w:adjustRightInd w:val="0"/>
        <w:snapToGrid w:val="0"/>
        <w:ind w:firstLine="480"/>
        <w:rPr>
          <w:rFonts w:ascii="仿宋" w:hAnsi="仿宋" w:eastAsia="仿宋"/>
          <w:color w:val="auto"/>
          <w:szCs w:val="24"/>
          <w:highlight w:val="none"/>
        </w:rPr>
      </w:pPr>
      <w:r>
        <w:rPr>
          <w:rFonts w:ascii="仿宋" w:hAnsi="仿宋" w:eastAsia="仿宋"/>
          <w:color w:val="auto"/>
          <w:szCs w:val="24"/>
          <w:highlight w:val="none"/>
        </w:rPr>
        <w:t xml:space="preserve">2. </w:t>
      </w:r>
      <w:r>
        <w:rPr>
          <w:rFonts w:hint="eastAsia" w:ascii="仿宋" w:hAnsi="仿宋" w:eastAsia="仿宋"/>
          <w:color w:val="auto"/>
          <w:szCs w:val="24"/>
          <w:highlight w:val="none"/>
        </w:rPr>
        <w:t>采购代理机构信息</w:t>
      </w:r>
    </w:p>
    <w:p>
      <w:pPr>
        <w:pStyle w:val="656"/>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名称：浙江省成套招标代理有限公司</w:t>
      </w:r>
    </w:p>
    <w:p>
      <w:pPr>
        <w:pStyle w:val="656"/>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地址：</w:t>
      </w:r>
      <w:r>
        <w:rPr>
          <w:rFonts w:hint="eastAsia" w:ascii="仿宋" w:hAnsi="仿宋" w:eastAsia="仿宋"/>
          <w:color w:val="auto"/>
          <w:szCs w:val="24"/>
          <w:highlight w:val="none"/>
          <w:lang w:val="zh-CN"/>
        </w:rPr>
        <w:t>杭州市文晖路42号现代置业大厦西楼17、18楼</w:t>
      </w:r>
    </w:p>
    <w:p>
      <w:pPr>
        <w:pStyle w:val="656"/>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传真：4008-266-163转08156</w:t>
      </w:r>
    </w:p>
    <w:p>
      <w:pPr>
        <w:pStyle w:val="656"/>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项目联系人：陆佳</w:t>
      </w:r>
    </w:p>
    <w:p>
      <w:pPr>
        <w:pStyle w:val="656"/>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项目联系方式：0571-87634685</w:t>
      </w:r>
    </w:p>
    <w:p>
      <w:pPr>
        <w:pStyle w:val="656"/>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质疑联系人：冯东东</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质疑联系方式：0571-85331293 </w:t>
      </w:r>
    </w:p>
    <w:p>
      <w:pPr>
        <w:pStyle w:val="656"/>
        <w:adjustRightInd w:val="0"/>
        <w:snapToGrid w:val="0"/>
        <w:ind w:firstLine="0" w:firstLineChars="0"/>
        <w:rPr>
          <w:rFonts w:ascii="仿宋" w:hAnsi="仿宋" w:eastAsia="仿宋"/>
          <w:color w:val="auto"/>
          <w:szCs w:val="24"/>
          <w:highlight w:val="none"/>
        </w:rPr>
      </w:pPr>
      <w:r>
        <w:rPr>
          <w:rFonts w:ascii="仿宋" w:hAnsi="仿宋" w:eastAsia="仿宋"/>
          <w:color w:val="auto"/>
          <w:highlight w:val="none"/>
        </w:rPr>
        <w:t xml:space="preserve">    </w:t>
      </w:r>
      <w:r>
        <w:rPr>
          <w:rFonts w:ascii="仿宋" w:hAnsi="仿宋" w:eastAsia="仿宋"/>
          <w:color w:val="auto"/>
          <w:szCs w:val="24"/>
          <w:highlight w:val="none"/>
        </w:rPr>
        <w:t xml:space="preserve">3.同级政府采购监督管理部门            </w:t>
      </w:r>
    </w:p>
    <w:p>
      <w:pPr>
        <w:pStyle w:val="5"/>
        <w:tabs>
          <w:tab w:val="left" w:pos="706"/>
          <w:tab w:val="left" w:pos="1110"/>
        </w:tabs>
        <w:ind w:firstLine="480" w:firstLineChars="200"/>
        <w:rPr>
          <w:rFonts w:ascii="仿宋" w:eastAsia="仿宋" w:cs="宋体"/>
          <w:b w:val="0"/>
          <w:bCs w:val="0"/>
          <w:color w:val="auto"/>
          <w:sz w:val="24"/>
          <w:szCs w:val="24"/>
          <w:highlight w:val="none"/>
          <w:lang w:val="en-US"/>
        </w:rPr>
      </w:pPr>
      <w:r>
        <w:rPr>
          <w:rFonts w:ascii="仿宋" w:eastAsia="仿宋" w:cs="宋体"/>
          <w:b w:val="0"/>
          <w:bCs w:val="0"/>
          <w:color w:val="auto"/>
          <w:sz w:val="24"/>
          <w:szCs w:val="24"/>
          <w:highlight w:val="none"/>
          <w:lang w:val="en-US"/>
        </w:rPr>
        <w:t>名称：杭州市西湖区财政局</w:t>
      </w:r>
      <w:r>
        <w:rPr>
          <w:rFonts w:ascii="Calibri" w:hAnsi="Calibri" w:eastAsia="仿宋" w:cs="Calibri"/>
          <w:b w:val="0"/>
          <w:bCs w:val="0"/>
          <w:color w:val="auto"/>
          <w:sz w:val="24"/>
          <w:szCs w:val="24"/>
          <w:highlight w:val="none"/>
          <w:lang w:val="en-US"/>
        </w:rPr>
        <w:t> </w:t>
      </w:r>
      <w:r>
        <w:rPr>
          <w:rFonts w:ascii="仿宋" w:eastAsia="仿宋" w:cs="宋体"/>
          <w:b w:val="0"/>
          <w:bCs w:val="0"/>
          <w:color w:val="auto"/>
          <w:sz w:val="24"/>
          <w:szCs w:val="24"/>
          <w:highlight w:val="none"/>
          <w:lang w:val="en-US"/>
        </w:rPr>
        <w:t>　　　　　　　　　　　</w:t>
      </w:r>
    </w:p>
    <w:p>
      <w:pPr>
        <w:pStyle w:val="5"/>
        <w:tabs>
          <w:tab w:val="left" w:pos="706"/>
          <w:tab w:val="left" w:pos="1110"/>
        </w:tabs>
        <w:ind w:firstLine="480" w:firstLineChars="200"/>
        <w:rPr>
          <w:rFonts w:ascii="仿宋" w:eastAsia="仿宋" w:cs="宋体"/>
          <w:b w:val="0"/>
          <w:bCs w:val="0"/>
          <w:color w:val="auto"/>
          <w:sz w:val="24"/>
          <w:szCs w:val="24"/>
          <w:highlight w:val="none"/>
          <w:lang w:val="en-US"/>
        </w:rPr>
      </w:pPr>
      <w:r>
        <w:rPr>
          <w:rFonts w:ascii="仿宋" w:eastAsia="仿宋" w:cs="宋体"/>
          <w:b w:val="0"/>
          <w:bCs w:val="0"/>
          <w:color w:val="auto"/>
          <w:sz w:val="24"/>
          <w:szCs w:val="24"/>
          <w:highlight w:val="none"/>
          <w:lang w:val="en-US"/>
        </w:rPr>
        <w:t>地址：杭州市西湖区文三西路18号</w:t>
      </w:r>
      <w:r>
        <w:rPr>
          <w:rFonts w:ascii="Calibri" w:hAnsi="Calibri" w:eastAsia="仿宋" w:cs="Calibri"/>
          <w:b w:val="0"/>
          <w:bCs w:val="0"/>
          <w:color w:val="auto"/>
          <w:sz w:val="24"/>
          <w:szCs w:val="24"/>
          <w:highlight w:val="none"/>
          <w:lang w:val="en-US"/>
        </w:rPr>
        <w:t>  </w:t>
      </w:r>
      <w:r>
        <w:rPr>
          <w:rFonts w:ascii="仿宋" w:eastAsia="仿宋" w:cs="宋体"/>
          <w:b w:val="0"/>
          <w:bCs w:val="0"/>
          <w:color w:val="auto"/>
          <w:sz w:val="24"/>
          <w:szCs w:val="24"/>
          <w:highlight w:val="none"/>
          <w:lang w:val="en-US"/>
        </w:rPr>
        <w:t>　　　　　　　　　　　</w:t>
      </w:r>
    </w:p>
    <w:p>
      <w:pPr>
        <w:pStyle w:val="5"/>
        <w:tabs>
          <w:tab w:val="left" w:pos="706"/>
          <w:tab w:val="left" w:pos="1110"/>
        </w:tabs>
        <w:ind w:firstLine="480" w:firstLineChars="200"/>
        <w:rPr>
          <w:rFonts w:ascii="仿宋" w:eastAsia="仿宋" w:cs="宋体"/>
          <w:b w:val="0"/>
          <w:bCs w:val="0"/>
          <w:color w:val="auto"/>
          <w:sz w:val="24"/>
          <w:szCs w:val="24"/>
          <w:highlight w:val="none"/>
          <w:lang w:val="en-US"/>
        </w:rPr>
      </w:pPr>
      <w:r>
        <w:rPr>
          <w:rFonts w:ascii="仿宋" w:eastAsia="仿宋" w:cs="宋体"/>
          <w:b w:val="0"/>
          <w:bCs w:val="0"/>
          <w:color w:val="auto"/>
          <w:sz w:val="24"/>
          <w:szCs w:val="24"/>
          <w:highlight w:val="none"/>
          <w:lang w:val="en-US"/>
        </w:rPr>
        <w:t>传真：0571-58101808 　</w:t>
      </w:r>
      <w:r>
        <w:rPr>
          <w:rFonts w:ascii="Calibri" w:hAnsi="Calibri" w:eastAsia="仿宋" w:cs="Calibri"/>
          <w:b w:val="0"/>
          <w:bCs w:val="0"/>
          <w:color w:val="auto"/>
          <w:sz w:val="24"/>
          <w:szCs w:val="24"/>
          <w:highlight w:val="none"/>
          <w:lang w:val="en-US"/>
        </w:rPr>
        <w:t> </w:t>
      </w:r>
      <w:r>
        <w:rPr>
          <w:rFonts w:ascii="仿宋" w:eastAsia="仿宋" w:cs="宋体"/>
          <w:b w:val="0"/>
          <w:bCs w:val="0"/>
          <w:color w:val="auto"/>
          <w:sz w:val="24"/>
          <w:szCs w:val="24"/>
          <w:highlight w:val="none"/>
          <w:lang w:val="en-US"/>
        </w:rPr>
        <w:t xml:space="preserve"> </w:t>
      </w:r>
      <w:r>
        <w:rPr>
          <w:rFonts w:ascii="Calibri" w:hAnsi="Calibri" w:eastAsia="仿宋" w:cs="Calibri"/>
          <w:b w:val="0"/>
          <w:bCs w:val="0"/>
          <w:color w:val="auto"/>
          <w:sz w:val="24"/>
          <w:szCs w:val="24"/>
          <w:highlight w:val="none"/>
          <w:lang w:val="en-US"/>
        </w:rPr>
        <w:t> </w:t>
      </w:r>
    </w:p>
    <w:p>
      <w:pPr>
        <w:pStyle w:val="5"/>
        <w:tabs>
          <w:tab w:val="left" w:pos="706"/>
          <w:tab w:val="left" w:pos="1110"/>
        </w:tabs>
        <w:ind w:firstLine="480" w:firstLineChars="200"/>
        <w:rPr>
          <w:rFonts w:ascii="仿宋" w:eastAsia="仿宋" w:cs="宋体"/>
          <w:b w:val="0"/>
          <w:bCs w:val="0"/>
          <w:color w:val="auto"/>
          <w:sz w:val="24"/>
          <w:szCs w:val="24"/>
          <w:highlight w:val="none"/>
          <w:lang w:val="en-US"/>
        </w:rPr>
      </w:pPr>
      <w:r>
        <w:rPr>
          <w:rFonts w:ascii="仿宋" w:eastAsia="仿宋" w:cs="宋体"/>
          <w:b w:val="0"/>
          <w:bCs w:val="0"/>
          <w:color w:val="auto"/>
          <w:sz w:val="24"/>
          <w:szCs w:val="24"/>
          <w:highlight w:val="none"/>
          <w:lang w:val="en-US"/>
        </w:rPr>
        <w:t>联系人 ：韩继伟　　　　　　　　　　　</w:t>
      </w:r>
    </w:p>
    <w:p>
      <w:pPr>
        <w:pStyle w:val="5"/>
        <w:tabs>
          <w:tab w:val="left" w:pos="706"/>
          <w:tab w:val="left" w:pos="1110"/>
        </w:tabs>
        <w:ind w:firstLine="480" w:firstLineChars="200"/>
        <w:rPr>
          <w:rFonts w:ascii="仿宋" w:eastAsia="仿宋" w:cs="宋体"/>
          <w:b w:val="0"/>
          <w:bCs w:val="0"/>
          <w:color w:val="auto"/>
          <w:sz w:val="24"/>
          <w:szCs w:val="24"/>
          <w:highlight w:val="none"/>
          <w:lang w:val="en-US"/>
        </w:rPr>
      </w:pPr>
      <w:r>
        <w:rPr>
          <w:rFonts w:ascii="仿宋" w:eastAsia="仿宋" w:cs="宋体"/>
          <w:b w:val="0"/>
          <w:bCs w:val="0"/>
          <w:color w:val="auto"/>
          <w:sz w:val="24"/>
          <w:szCs w:val="24"/>
          <w:highlight w:val="none"/>
          <w:lang w:val="en-US"/>
        </w:rPr>
        <w:t>监督投诉电话：0571-58101865</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r>
        <w:rPr>
          <w:rFonts w:ascii="Calibri" w:hAnsi="Calibri" w:eastAsia="仿宋" w:cs="Calibri"/>
          <w:color w:val="auto"/>
          <w:sz w:val="24"/>
          <w:highlight w:val="none"/>
        </w:rPr>
        <w:t> </w:t>
      </w:r>
      <w:r>
        <w:rPr>
          <w:rFonts w:ascii="仿宋" w:hAnsi="仿宋" w:eastAsia="仿宋"/>
          <w:color w:val="auto"/>
          <w:sz w:val="24"/>
          <w:highlight w:val="none"/>
        </w:rPr>
        <w:t xml:space="preserve"> </w:t>
      </w:r>
      <w:r>
        <w:rPr>
          <w:rFonts w:ascii="Calibri" w:hAnsi="Calibri" w:eastAsia="仿宋" w:cs="Calibri"/>
          <w:color w:val="auto"/>
          <w:sz w:val="24"/>
          <w:highlight w:val="none"/>
        </w:rPr>
        <w:t> </w:t>
      </w:r>
      <w:r>
        <w:rPr>
          <w:rFonts w:ascii="仿宋" w:hAnsi="仿宋" w:eastAsia="仿宋"/>
          <w:color w:val="auto"/>
          <w:sz w:val="24"/>
          <w:highlight w:val="none"/>
        </w:rPr>
        <w:t xml:space="preserve"> </w:t>
      </w:r>
      <w:r>
        <w:rPr>
          <w:rFonts w:ascii="Calibri" w:hAnsi="Calibri" w:eastAsia="仿宋" w:cs="Calibri"/>
          <w:color w:val="auto"/>
          <w:sz w:val="24"/>
          <w:highlight w:val="none"/>
        </w:rPr>
        <w:t> </w:t>
      </w:r>
      <w:r>
        <w:rPr>
          <w:rFonts w:ascii="仿宋" w:hAnsi="仿宋" w:eastAsia="仿宋"/>
          <w:color w:val="auto"/>
          <w:sz w:val="24"/>
          <w:highlight w:val="none"/>
        </w:rPr>
        <w:t xml:space="preserve"> </w:t>
      </w:r>
      <w:r>
        <w:rPr>
          <w:rFonts w:ascii="Calibri" w:hAnsi="Calibri" w:eastAsia="仿宋" w:cs="Calibri"/>
          <w:color w:val="auto"/>
          <w:sz w:val="24"/>
          <w:highlight w:val="none"/>
        </w:rPr>
        <w:t>  </w:t>
      </w:r>
    </w:p>
    <w:p>
      <w:pPr>
        <w:spacing w:line="360" w:lineRule="auto"/>
        <w:ind w:firstLine="480" w:firstLineChars="200"/>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pPr>
        <w:pStyle w:val="33"/>
        <w:spacing w:line="360" w:lineRule="auto"/>
        <w:ind w:firstLine="480" w:firstLineChars="200"/>
        <w:jc w:val="right"/>
        <w:rPr>
          <w:rFonts w:ascii="仿宋" w:hAnsi="仿宋" w:eastAsia="仿宋" w:cs="仿宋_GB2312"/>
          <w:color w:val="auto"/>
          <w:sz w:val="24"/>
          <w:szCs w:val="24"/>
          <w:highlight w:val="none"/>
        </w:rPr>
      </w:pPr>
    </w:p>
    <w:p>
      <w:pPr>
        <w:pStyle w:val="33"/>
        <w:spacing w:line="360" w:lineRule="auto"/>
        <w:ind w:firstLine="480" w:firstLineChars="200"/>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6"/>
          <w:szCs w:val="20"/>
          <w:highlight w:val="none"/>
        </w:rPr>
        <w:t>第二部分 竞争性磋商流程</w:t>
      </w:r>
    </w:p>
    <w:p>
      <w:pPr>
        <w:pStyle w:val="433"/>
        <w:spacing w:before="0"/>
        <w:ind w:firstLine="0" w:firstLineChars="0"/>
        <w:rPr>
          <w:rFonts w:ascii="仿宋" w:hAnsi="仿宋" w:eastAsia="仿宋"/>
          <w:b/>
          <w:color w:val="auto"/>
          <w:highlight w:val="none"/>
        </w:rPr>
      </w:pPr>
      <w:r>
        <w:rPr>
          <w:rFonts w:hint="eastAsia" w:ascii="仿宋" w:hAnsi="仿宋" w:eastAsia="仿宋"/>
          <w:b/>
          <w:color w:val="auto"/>
          <w:szCs w:val="24"/>
          <w:highlight w:val="none"/>
        </w:rPr>
        <w:t>1.征集供应商</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1.1邀请供应商。</w:t>
      </w:r>
    </w:p>
    <w:p>
      <w:pPr>
        <w:pStyle w:val="433"/>
        <w:numPr>
          <w:ilvl w:val="0"/>
          <w:numId w:val="1"/>
        </w:numPr>
        <w:spacing w:before="0"/>
        <w:ind w:firstLineChars="0"/>
        <w:rPr>
          <w:rFonts w:ascii="仿宋" w:hAnsi="仿宋" w:eastAsia="仿宋"/>
          <w:color w:val="auto"/>
          <w:szCs w:val="24"/>
          <w:highlight w:val="none"/>
        </w:rPr>
      </w:pPr>
      <w:r>
        <w:rPr>
          <w:rFonts w:hint="eastAsia" w:ascii="仿宋" w:hAnsi="仿宋" w:eastAsia="仿宋"/>
          <w:b/>
          <w:color w:val="auto"/>
          <w:szCs w:val="24"/>
          <w:highlight w:val="none"/>
        </w:rPr>
        <w:t>采用公告方式邀请供应商的，</w:t>
      </w:r>
      <w:r>
        <w:rPr>
          <w:rFonts w:hint="eastAsia" w:ascii="仿宋" w:hAnsi="仿宋" w:eastAsia="仿宋"/>
          <w:color w:val="auto"/>
          <w:szCs w:val="24"/>
          <w:highlight w:val="none"/>
        </w:rPr>
        <w:t>由采购人、采购代理机构在省级以上人民政府财政部门指定的政府采购信息发布媒体上发布磋商公告，邀请符合相应资格条件的供应商参与竞争性磋商采购活动。</w:t>
      </w:r>
    </w:p>
    <w:p>
      <w:pPr>
        <w:pStyle w:val="433"/>
        <w:numPr>
          <w:ilvl w:val="0"/>
          <w:numId w:val="1"/>
        </w:numPr>
        <w:spacing w:before="0"/>
        <w:ind w:firstLineChars="0"/>
        <w:rPr>
          <w:rFonts w:ascii="仿宋" w:hAnsi="仿宋" w:eastAsia="仿宋"/>
          <w:color w:val="auto"/>
          <w:szCs w:val="24"/>
          <w:highlight w:val="none"/>
        </w:rPr>
      </w:pPr>
      <w:r>
        <w:rPr>
          <w:rFonts w:hint="eastAsia" w:ascii="仿宋" w:hAnsi="仿宋" w:eastAsia="仿宋"/>
          <w:b/>
          <w:color w:val="auto"/>
          <w:szCs w:val="24"/>
          <w:highlight w:val="none"/>
        </w:rPr>
        <w:t>采用随机抽取方式邀请供应商的，</w:t>
      </w:r>
      <w:r>
        <w:rPr>
          <w:rFonts w:hint="eastAsia" w:ascii="仿宋" w:hAnsi="仿宋" w:eastAsia="仿宋"/>
          <w:color w:val="auto"/>
          <w:szCs w:val="24"/>
          <w:highlight w:val="none"/>
        </w:rPr>
        <w:t>由采购人、采购代理机构从省级以上财政部门建立的供应商库中随机抽取不少于3家符合相应资格条件的供应商参与竞争性磋商采购活动。</w:t>
      </w:r>
    </w:p>
    <w:p>
      <w:pPr>
        <w:pStyle w:val="433"/>
        <w:numPr>
          <w:ilvl w:val="0"/>
          <w:numId w:val="1"/>
        </w:numPr>
        <w:spacing w:before="0"/>
        <w:ind w:firstLineChars="0"/>
        <w:rPr>
          <w:rFonts w:ascii="仿宋" w:hAnsi="仿宋" w:eastAsia="仿宋"/>
          <w:color w:val="auto"/>
          <w:szCs w:val="24"/>
          <w:highlight w:val="none"/>
        </w:rPr>
      </w:pPr>
      <w:r>
        <w:rPr>
          <w:rFonts w:hint="eastAsia" w:ascii="仿宋" w:hAnsi="仿宋" w:eastAsia="仿宋"/>
          <w:b/>
          <w:color w:val="auto"/>
          <w:szCs w:val="24"/>
          <w:highlight w:val="none"/>
        </w:rPr>
        <w:t>采用书面推荐方式邀请供应商的，</w:t>
      </w:r>
      <w:r>
        <w:rPr>
          <w:rFonts w:hint="eastAsia" w:ascii="仿宋" w:hAnsi="仿宋" w:eastAsia="仿宋"/>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1.2供应商获取磋商文件。</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1.3组织现场考察或召开答疑会（如果有）。</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1.4发布更正（延期）公告，澄清或修改磋商文件（如果有）。</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1.5供应商按磋商文件要求编制响应文件。</w:t>
      </w:r>
    </w:p>
    <w:p>
      <w:pPr>
        <w:pStyle w:val="433"/>
        <w:spacing w:before="0"/>
        <w:ind w:firstLine="0" w:firstLineChars="0"/>
        <w:rPr>
          <w:rFonts w:ascii="仿宋" w:hAnsi="仿宋" w:eastAsia="仿宋"/>
          <w:b/>
          <w:color w:val="auto"/>
          <w:highlight w:val="none"/>
        </w:rPr>
      </w:pPr>
      <w:r>
        <w:rPr>
          <w:rFonts w:hint="eastAsia" w:ascii="仿宋" w:hAnsi="仿宋" w:eastAsia="仿宋"/>
          <w:b/>
          <w:color w:val="auto"/>
          <w:highlight w:val="none"/>
        </w:rPr>
        <w:t>2.响应文件开启与信用信息查询</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2.1供应商依据“提交响应文件的截止时间与地点”通过政采云平台在线提交响应文件。供应商在提交响应文件的截止时间前，可以补充、修改或撤回响应文件。</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2.2</w:t>
      </w:r>
      <w:r>
        <w:rPr>
          <w:rFonts w:hint="eastAsia" w:ascii="仿宋" w:hAnsi="仿宋" w:eastAsia="仿宋" w:cs="Arial"/>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7"/>
          <w:rFonts w:hint="eastAsia" w:ascii="仿宋" w:hAnsi="仿宋" w:eastAsia="仿宋"/>
          <w:color w:val="auto"/>
          <w:szCs w:val="24"/>
          <w:highlight w:val="none"/>
        </w:rPr>
        <w:t>www.creditchina.gov.cn</w:t>
      </w:r>
      <w:r>
        <w:rPr>
          <w:rStyle w:val="77"/>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)和中国政府采购网(www.ccgp.gov.cn)渠道查询供应商响应截止时间当日的信用记录。</w:t>
      </w:r>
    </w:p>
    <w:p>
      <w:pPr>
        <w:pStyle w:val="433"/>
        <w:spacing w:before="0"/>
        <w:ind w:firstLine="0" w:firstLineChars="0"/>
        <w:rPr>
          <w:rFonts w:ascii="仿宋" w:hAnsi="仿宋" w:eastAsia="仿宋"/>
          <w:b/>
          <w:color w:val="auto"/>
          <w:highlight w:val="none"/>
        </w:rPr>
      </w:pPr>
      <w:r>
        <w:rPr>
          <w:rFonts w:hint="eastAsia" w:ascii="仿宋" w:hAnsi="仿宋" w:eastAsia="仿宋"/>
          <w:b/>
          <w:color w:val="auto"/>
          <w:highlight w:val="none"/>
        </w:rPr>
        <w:t>3.磋商与评审</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3.1磋商小组签到。</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3.2采购代理机构宣布有关纪律以及磋商、评审工作程序。</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3.3磋商小组审查确认磋商文件。磋商文件内容违反国家有关强制性规定的，磋商小组应当停止评审并向采购代理机构说明情况。</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3.4磋商小组对供应商的资格进行审查。</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3.5磋商小组审查响应文件。</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3.6对于未实质性响应磋商文件的响应文件由磋商小组认定响应无效，并告知该供应商。</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w:t>
      </w:r>
      <w:r>
        <w:rPr>
          <w:rFonts w:ascii="仿宋" w:hAnsi="仿宋" w:eastAsia="仿宋"/>
          <w:color w:val="auto"/>
          <w:szCs w:val="24"/>
          <w:highlight w:val="none"/>
        </w:rPr>
        <w:t>4</w:t>
      </w:r>
      <w:r>
        <w:rPr>
          <w:rFonts w:hint="eastAsia" w:ascii="仿宋" w:hAnsi="仿宋" w:eastAsia="仿宋"/>
          <w:color w:val="auto"/>
          <w:szCs w:val="24"/>
          <w:highlight w:val="none"/>
        </w:rPr>
        <w:t>楼讲标室通过视频会议系统或自备CA数字证书、笔记本电脑等开展磋商活动。</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3.11磋商小组按照下列方式确定提交最后报价的供应商，有特殊规定的从其规定：</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3.12确定进入最后报价的供应商在规定时间内提交最后报价。</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3.13采购代理机构唱价。</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3.15磋商小组应当根据综合评分情况，按照评审得分由高到低顺序推荐3名以上成交候选供应商，并编写评审报告。</w:t>
      </w:r>
    </w:p>
    <w:p>
      <w:pPr>
        <w:pStyle w:val="433"/>
        <w:spacing w:before="0"/>
        <w:ind w:firstLine="0" w:firstLineChars="0"/>
        <w:rPr>
          <w:rFonts w:ascii="仿宋" w:hAnsi="仿宋" w:eastAsia="仿宋"/>
          <w:b/>
          <w:color w:val="auto"/>
          <w:highlight w:val="none"/>
        </w:rPr>
      </w:pPr>
      <w:r>
        <w:rPr>
          <w:rFonts w:hint="eastAsia" w:ascii="仿宋" w:hAnsi="仿宋" w:eastAsia="仿宋"/>
          <w:b/>
          <w:color w:val="auto"/>
          <w:highlight w:val="none"/>
        </w:rPr>
        <w:t>4. 成交</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4.1采购代理机构应当在评审结束后2个工作日内，将评审报告送采购人确认。</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4.2采购人应当在收到评审报告后5个工作日内，从评审报告提出的成交候选供应商中，按照排序由高到低的原则确定成交供应商，采购人也可以书面授权磋商小组直接确定成交供应商。</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4.3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33"/>
        <w:spacing w:before="0"/>
        <w:ind w:firstLine="0" w:firstLineChars="0"/>
        <w:rPr>
          <w:rFonts w:ascii="仿宋" w:hAnsi="仿宋" w:eastAsia="仿宋" w:cs="宋体"/>
          <w:color w:val="auto"/>
          <w:kern w:val="0"/>
          <w:szCs w:val="21"/>
          <w:highlight w:val="none"/>
        </w:rPr>
      </w:pPr>
      <w:r>
        <w:rPr>
          <w:rFonts w:hint="eastAsia" w:ascii="仿宋" w:hAnsi="仿宋" w:eastAsia="仿宋"/>
          <w:b/>
          <w:color w:val="auto"/>
          <w:highlight w:val="none"/>
        </w:rPr>
        <w:t>5.合同及履约验收</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5.1采购人与成交供应商应当在成交通知书发出之日起10日内签订政府采购合同。</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5.2成交供应商缴纳履约保证金（</w:t>
      </w:r>
      <w:r>
        <w:rPr>
          <w:rFonts w:hint="eastAsia" w:ascii="仿宋" w:hAnsi="仿宋" w:eastAsia="仿宋" w:cs="Helvetica"/>
          <w:color w:val="auto"/>
          <w:kern w:val="0"/>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olor w:val="auto"/>
          <w:highlight w:val="none"/>
        </w:rPr>
        <w:t>。履约保证金的数额不得超过政府采购合同金额的2.5%。</w:t>
      </w:r>
      <w:r>
        <w:rPr>
          <w:rFonts w:hint="eastAsia" w:ascii="仿宋" w:hAnsi="仿宋" w:eastAsia="仿宋"/>
          <w:b/>
          <w:color w:val="auto"/>
          <w:highlight w:val="none"/>
        </w:rPr>
        <w:t>采购人不得拒收履约保函</w:t>
      </w:r>
      <w:r>
        <w:rPr>
          <w:rFonts w:hint="eastAsia" w:ascii="仿宋" w:hAnsi="仿宋" w:eastAsia="仿宋"/>
          <w:color w:val="auto"/>
          <w:szCs w:val="24"/>
          <w:highlight w:val="none"/>
        </w:rPr>
        <w:t>）。</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5.3合同履约。</w:t>
      </w:r>
    </w:p>
    <w:p>
      <w:pPr>
        <w:pStyle w:val="433"/>
        <w:spacing w:before="0"/>
        <w:ind w:firstLine="480"/>
        <w:rPr>
          <w:rFonts w:ascii="仿宋" w:hAnsi="仿宋" w:eastAsia="仿宋"/>
          <w:color w:val="auto"/>
          <w:szCs w:val="24"/>
          <w:highlight w:val="none"/>
        </w:rPr>
      </w:pPr>
      <w:r>
        <w:rPr>
          <w:rFonts w:hint="eastAsia" w:ascii="仿宋" w:hAnsi="仿宋" w:eastAsia="仿宋"/>
          <w:color w:val="auto"/>
          <w:szCs w:val="24"/>
          <w:highlight w:val="none"/>
        </w:rPr>
        <w:t>5.4采购人组织验收。</w:t>
      </w:r>
    </w:p>
    <w:p>
      <w:pPr>
        <w:widowControl/>
        <w:adjustRightInd/>
        <w:jc w:val="left"/>
        <w:rPr>
          <w:rFonts w:ascii="仿宋" w:hAnsi="仿宋" w:eastAsia="仿宋"/>
          <w:b/>
          <w:color w:val="auto"/>
          <w:sz w:val="24"/>
          <w:szCs w:val="20"/>
          <w:highlight w:val="none"/>
        </w:rPr>
      </w:pPr>
      <w:r>
        <w:rPr>
          <w:rFonts w:hint="eastAsia" w:ascii="仿宋" w:hAnsi="仿宋" w:eastAsia="仿宋"/>
          <w:b/>
          <w:color w:val="auto"/>
          <w:highlight w:val="none"/>
        </w:rPr>
        <w:br w:type="page"/>
      </w:r>
    </w:p>
    <w:p>
      <w:pPr>
        <w:pStyle w:val="433"/>
        <w:spacing w:before="0"/>
        <w:ind w:firstLine="0" w:firstLineChars="0"/>
        <w:rPr>
          <w:rFonts w:ascii="仿宋" w:hAnsi="仿宋" w:eastAsia="仿宋"/>
          <w:b/>
          <w:color w:val="auto"/>
          <w:highlight w:val="none"/>
        </w:rPr>
      </w:pPr>
      <w:r>
        <w:rPr>
          <w:rFonts w:hint="eastAsia" w:ascii="仿宋" w:hAnsi="仿宋" w:eastAsia="仿宋"/>
          <w:b/>
          <w:color w:val="auto"/>
          <w:highlight w:val="none"/>
        </w:rPr>
        <w:t>6.竞争性磋商流程图</w:t>
      </w:r>
    </w:p>
    <w:p>
      <w:pPr>
        <w:pStyle w:val="433"/>
        <w:spacing w:before="0"/>
        <w:ind w:firstLine="0" w:firstLineChars="0"/>
        <w:rPr>
          <w:rFonts w:ascii="仿宋" w:hAnsi="仿宋" w:eastAsia="仿宋"/>
          <w:b/>
          <w:color w:val="auto"/>
          <w:highlight w:val="none"/>
        </w:rPr>
      </w:pPr>
    </w:p>
    <w:p>
      <w:pPr>
        <w:widowControl/>
        <w:adjustRightInd/>
        <w:jc w:val="left"/>
        <w:rPr>
          <w:rFonts w:ascii="仿宋" w:hAnsi="仿宋" w:eastAsia="仿宋"/>
          <w:color w:val="auto"/>
          <w:sz w:val="24"/>
          <w:highlight w:val="none"/>
        </w:rPr>
      </w:pPr>
      <w:r>
        <w:rPr>
          <w:rFonts w:hint="eastAsia" w:ascii="仿宋" w:hAnsi="仿宋" w:eastAsia="仿宋"/>
          <w:color w:val="auto"/>
          <w:sz w:val="24"/>
          <w:highlight w:val="none"/>
        </w:rPr>
        <w:t xml:space="preserve">  </w:t>
      </w:r>
    </w:p>
    <w:p>
      <w:pPr>
        <w:widowControl/>
        <w:adjustRightInd/>
        <w:jc w:val="left"/>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3360;mso-width-relative:page;mso-height-relative:page;" fillcolor="#DEEBF7 [664]" filled="t" stroked="t" coordsize="21600,21600" o:gfxdata="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RVdTNsAAAALAQAADwAAAAAAAAAB&#10;ACAAAAAiAAAAZHJzL2Rvd25yZXYueG1sUEsBAhQAFAAAAAgAh07iQIBT6j1/AgAA/QQAAA4AAAAA&#10;AAAAAQAgAAAAKg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&#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K4+JR2AAAAAsBAAAPAAAAAAAAAAEAIAAAACIAAABk&#10;cnMvZG93bnJldi54bWxQSwECFAAUAAAACACHTuJADH3sZgYCAADdAwAADgAAAAAAAAABACAAAAAn&#10;AQAAZHJzL2Uyb0RvYy54bWxQSwUGAAAAAAYABgBZAQAAnwU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4384;mso-width-relative:page;mso-height-relative:page;" fillcolor="#DEEBF7 [664]" filled="t" stroked="t" coordsize="21600,21600" o:gfxdata="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AewLbcAAAACwEAAA8AAAAAAAAA&#10;AQAgAAAAIgAAAGRycy9kb3ducmV2LnhtbFBLAQIUABQAAAAIAIdO4kBHt9SK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0768;mso-width-relative:page;mso-height-relative:page;" fillcolor="#DEEBF7 [664]" filled="t" stroked="t" coordsize="21600,21600" o:gfxdata="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ieR8LbAAAACwEAAA8AAAAAAAAAAQAg&#10;AAAAIgAAAGRycy9kb3ducmV2LnhtbFBLAQIUABQAAAAIAIdO4kCJd7k/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7696;mso-width-relative:page;mso-height-relative:page;" fillcolor="#DEEBF7 [664]" filled="t" stroked="t" coordsize="21600,21600" o:gfxdata="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hkJJv2gAAAAsBAAAPAAAAAAAAAAEA&#10;IAAAACIAAABkcnMvZG93bnJldi54bWxQSwECFAAUAAAACACHTuJAi+N94n8CAAAABQAADgAAAAAA&#10;AAABACAAAAAp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EEBF7 [664]" filled="t" stroked="t" coordsize="21600,21600" o:gfxdata="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Cmhx9wAAAALAQAADwAAAAAAAAAB&#10;ACAAAAAiAAAAZHJzL2Rvd25yZXYueG1sUEsBAhQAFAAAAAgAh07iQOMftVB+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EEBF7 [664]" filled="t" stroked="t" coordsize="21600,21600" o:gfxdata="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TQO0TaAAAACwEAAA8AAAAAAAAAAQAgAAAA&#10;IgAAAGRycy9kb3ducmV2LnhtbFBLAQIUABQAAAAIAIdO4kDScmm7ewIAAAAFAAAOAAAAAAAAAAEA&#10;IAAAACkBAABkcnMvZTJvRG9jLnhtbFBLBQYAAAAABgAGAFkBAAAW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EEBF7 [664]" filled="t" stroked="t" coordsize="21600,21600" o:gfxdata="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QlL0h2gAAAAsBAAAPAAAAAAAAAAEA&#10;IAAAACIAAABkcnMvZG93bnJldi54bWxQSwECFAAUAAAACACHTuJAT8xMt38CAAAABQAADgAAAAAA&#10;AAABACAAAAAp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EEBF7 [664]" filled="t" stroked="t" coordsize="21600,21600" o:gfxdata="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10cN42wAAAAsBAAAPAAAAAAAAAAEA&#10;IAAAACIAAABkcnMvZG93bnJldi54bWxQSwECFAAUAAAACACHTuJAl8Mif34CAAAABQAADgAAAAAA&#10;AAABACAAAAAq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EEBF7 [664]" filled="t" stroked="t" coordsize="21600,21600" o:gfxdata="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BdiyzaAAAACwEAAA8AAAAAAAAAAQAg&#10;AAAAIgAAAGRycy9kb3ducmV2LnhtbFBLAQIUABQAAAAIAIdO4kAQldb7fgIAAAAFAAAOAAAAAAAA&#10;AAEAIAAAACk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olor w:val="auto"/>
          <w:sz w:val="24"/>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aOOPZAAAACwEAAA8AAAAAAAAAAQAgAAAAIgAA&#10;AGRycy9kb3ducmV2LnhtbFBLAQIUABQAAAAIAIdO4kCjTSWeBwIAAN8DAAAOAAAAAAAAAAEAIAAA&#10;ACgBAABkcnMvZTJvRG9jLnhtbFBLBQYAAAAABgAGAFkBAAChBQAAAAA=&#10;">
                <v:fill on="f" focussize="0,0"/>
                <v:stroke weight="0.5pt" color="#4472C4 [3204]" miterlimit="8" joinstyle="miter" endarrow="open"/>
                <v:imagedata o:title=""/>
                <o:lock v:ext="edit" aspectratio="f"/>
              </v:shape>
            </w:pict>
          </mc:Fallback>
        </mc:AlternateContent>
      </w:r>
      <w:r>
        <w:rPr>
          <w:rFonts w:ascii="仿宋" w:hAnsi="仿宋" w:eastAsia="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&#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BoZtgAAAALAQAADwAAAAAAAAABACAAAAAiAAAA&#10;ZHJzL2Rvd25yZXYueG1sUEsBAhQAFAAAAAgAh07iQI53wZMHAgAA3wMAAA4AAAAAAAAAAQAgAAAA&#10;JwEAAGRycy9lMm9Eb2MueG1sUEsFBgAAAAAGAAYAWQEAAKAFA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EEBF7 [664]" filled="t" stroked="t" coordsize="21600,21600" o:gfxdata="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xPWWtkAAAAJAQAADwAAAAAAAAABACAA&#10;AAAiAAAAZHJzL2Rvd25yZXYueG1sUEsBAhQAFAAAAAgAh07iQITrdDd+AgAAAAUAAA4AAAAAAAAA&#10;AQAgAAAAKA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EEBF7 [664]" filled="t" stroked="t" coordsize="21600,21600" o:gfxdata="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PJQ9/aAAAACwEAAA8AAAAAAAAAAQAg&#10;AAAAIgAAAGRycy9kb3ducmV2LnhtbFBLAQIUABQAAAAIAIdO4kDqbqh4fgIAAAAFAAAOAAAAAAAA&#10;AAEAIAAAACk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7456;mso-width-relative:page;mso-height-relative:page;" fillcolor="#DEEBF7 [664]" filled="t" stroked="t" coordsize="21600,21600" o:gfxdata="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yj2StkAAAAKAQAADwAAAAAAAAABACAA&#10;AAAiAAAAZHJzL2Rvd25yZXYueG1sUEsBAhQAFAAAAAgAh07iQMoOPbd+AgAAAAUAAA4AAAAAAAAA&#10;AQAgAAAAKA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&#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stXG1wAAAAkBAAAPAAAAAAAAAAEAIAAAACIAAABk&#10;cnMvZG93bnJldi54bWxQSwECFAAUAAAACACHTuJA5n2i8AcCAADfAwAADgAAAAAAAAABACAAAAAm&#10;AQAAZHJzL2Uyb0RvYy54bWxQSwUGAAAAAAYABgBZAQAAnwU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H1BmfYAAAACwEAAA8AAAAAAAAAAQAgAAAAIgAA&#10;AGRycy9kb3ducmV2LnhtbFBLAQIUABQAAAAIAIdO4kD3lXGWCAIAAN8DAAAOAAAAAAAAAAEAIAAA&#10;ACcBAABkcnMvZTJvRG9jLnhtbFBLBQYAAAAABgAGAFkBAAChBQ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16rDXZAAAACwEAAA8AAAAAAAAAAQAgAAAAIgAA&#10;AGRycy9kb3ducmV2LnhtbFBLAQIUABQAAAAIAIdO4kDBCzt9BwIAAN8DAAAOAAAAAAAAAAEAIAAA&#10;ACgBAABkcnMvZTJvRG9jLnhtbFBLBQYAAAAABgAGAFkBAAChBQ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pW/TYAAAACwEAAA8AAAAAAAAAAQAgAAAAIgAA&#10;AGRycy9kb3ducmV2LnhtbFBLAQIUABQAAAAIAIdO4kDQ4+gbCAIAAN8DAAAOAAAAAAAAAAEAIAAA&#10;ACcBAABkcnMvZTJvRG9jLnhtbFBLBQYAAAAABgAGAFkBAAChBQ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&#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QZelNgAAAALAQAADwAAAAAAAAABACAAAAAiAAAA&#10;ZHJzL2Rvd25yZXYueG1sUEsBAhQAFAAAAAgAh07iQOPbnLAHAgAA3wMAAA4AAAAAAAAAAQAgAAAA&#10;JwEAAGRycy9lMm9Eb2MueG1sUEsFBgAAAAAGAAYAWQEAAKAFA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9F7UHYAAAACwEAAA8AAAAAAAAAAQAgAAAAIgAA&#10;AGRycy9kb3ducmV2LnhtbFBLAQIUABQAAAAIAIdO4kDyM0/WCAIAAN8DAAAOAAAAAAAAAAEAIAAA&#10;ACcBAABkcnMvZTJvRG9jLnhtbFBLBQYAAAAABgAGAFkBAAChBQ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&#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610B9gAAAALAQAADwAAAAAAAAABACAAAAAiAAAA&#10;ZHJzL2Rvd25yZXYueG1sUEsBAhQAFAAAAAgAh07iQM7heL0HAgAA3wMAAA4AAAAAAAAAAQAgAAAA&#10;JwEAAGRycy9lMm9Eb2MueG1sUEsFBgAAAAAGAAYAWQEAAKAFAAAAAA==&#10;">
                <v:fill on="f" focussize="0,0"/>
                <v:stroke weight="0.5pt" color="#4472C4 [3204]" miterlimit="8" joinstyle="miter" endarrow="open"/>
                <v:imagedata o:title=""/>
                <o:lock v:ext="edit" aspectratio="f"/>
              </v:shape>
            </w:pict>
          </mc:Fallback>
        </mc:AlternateContent>
      </w:r>
      <w:r>
        <w:rPr>
          <w:rFonts w:ascii="仿宋" w:hAnsi="仿宋" w:eastAsia="仿宋" w:cs="仿宋_GB2312"/>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&#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zhln2AAAAAsBAAAPAAAAAAAAAAEAIAAAACIAAABk&#10;cnMvZG93bnJldi54bWxQSwECFAAUAAAACACHTuJA3wmr2wYCAADfAwAADgAAAAAAAAABACAAAAAn&#10;AQAAZHJzL2Uyb0RvYy54bWxQSwUGAAAAAAYABgBZAQAAnwUAAAAA&#10;">
                <v:fill on="f" focussize="0,0"/>
                <v:stroke weight="0.5pt" color="#4472C4 [3204]" miterlimit="8" joinstyle="miter" endarrow="open"/>
                <v:imagedata o:title=""/>
                <o:lock v:ext="edit" aspectratio="f"/>
              </v:shape>
            </w:pict>
          </mc:Fallback>
        </mc:AlternateContent>
      </w:r>
      <w:r>
        <w:rPr>
          <w:rFonts w:hint="eastAsia" w:ascii="仿宋" w:hAnsi="仿宋" w:eastAsia="仿宋" w:cs="仿宋_GB2312"/>
          <w:b/>
          <w:color w:val="auto"/>
          <w:sz w:val="36"/>
          <w:szCs w:val="20"/>
          <w:highlight w:val="none"/>
        </w:rPr>
        <w:br w:type="page"/>
      </w:r>
    </w:p>
    <w:p>
      <w:pPr>
        <w:widowControl/>
        <w:adjustRightInd/>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第三部分</w:t>
      </w:r>
      <w:bookmarkEnd w:id="7"/>
      <w:r>
        <w:rPr>
          <w:rFonts w:hint="eastAsia" w:ascii="仿宋" w:hAnsi="仿宋" w:eastAsia="仿宋" w:cs="仿宋_GB2312"/>
          <w:b/>
          <w:color w:val="auto"/>
          <w:sz w:val="36"/>
          <w:szCs w:val="20"/>
          <w:highlight w:val="none"/>
        </w:rPr>
        <w:t xml:space="preserve">  </w:t>
      </w:r>
      <w:r>
        <w:rPr>
          <w:rFonts w:hint="eastAsia" w:ascii="仿宋" w:hAnsi="仿宋" w:eastAsia="仿宋" w:cs="仿宋_GB2312"/>
          <w:b/>
          <w:color w:val="auto"/>
          <w:sz w:val="36"/>
          <w:highlight w:val="none"/>
        </w:rPr>
        <w:t>供应商须知</w:t>
      </w:r>
      <w:bookmarkEnd w:id="8"/>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最终报价要求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b/>
                <w:bCs/>
                <w:color w:val="auto"/>
                <w:sz w:val="24"/>
                <w:highlight w:val="none"/>
              </w:rPr>
            </w:pPr>
            <w:bookmarkStart w:id="47" w:name="_Toc547338095"/>
            <w:bookmarkStart w:id="48" w:name="_Toc31188"/>
            <w:bookmarkStart w:id="49" w:name="_Toc95736576"/>
            <w:bookmarkStart w:id="50" w:name="_Toc1553653547"/>
            <w:bookmarkStart w:id="51" w:name="_Toc18461"/>
            <w:bookmarkStart w:id="52" w:name="_Toc31589"/>
            <w:bookmarkStart w:id="53" w:name="_Toc95312936"/>
            <w:r>
              <w:rPr>
                <w:rFonts w:hint="eastAsia" w:ascii="仿宋" w:hAnsi="仿宋" w:eastAsia="仿宋"/>
                <w:b/>
                <w:bCs/>
                <w:color w:val="auto"/>
                <w:sz w:val="24"/>
                <w:highlight w:val="none"/>
              </w:rPr>
              <w:t>本次报价须包含按采购文件要求完成本项目所需的所有费用(软件应用、设备采购、系统集成、安装调试、相关的技术培训及不少于1年的质保及售后现场技术服务、人员交通食宿费、税金、保险等，一切费用均计入报价。对于保障本项目完整顺利实施的必须项，如上述未包含，供应商需自行测算及预估，且费用均已包含在报价中)。</w:t>
            </w:r>
            <w:bookmarkEnd w:id="47"/>
            <w:bookmarkEnd w:id="48"/>
            <w:bookmarkEnd w:id="49"/>
            <w:bookmarkEnd w:id="50"/>
            <w:bookmarkEnd w:id="51"/>
            <w:bookmarkEnd w:id="52"/>
            <w:bookmarkEnd w:id="53"/>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投标报价出现下列情形的，投标无效：</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投标文件出现不是唯一的、有选择性投标报价的；</w:t>
            </w:r>
          </w:p>
          <w:p>
            <w:pPr>
              <w:snapToGrid w:val="0"/>
              <w:spacing w:line="360" w:lineRule="auto"/>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投标报价超过采购文件中规定的预算金额或者最高限价的;</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报价明显低于其他通过符合性审查供应商的报价，有可能影响产品质量或者不能诚信履约的，未能按要求提供书面说明或者提交相关证明材料证明其报价合理性的;</w:t>
            </w:r>
          </w:p>
          <w:p>
            <w:pPr>
              <w:numPr>
                <w:ilvl w:val="0"/>
                <w:numId w:val="0"/>
              </w:numPr>
              <w:snapToGrid w:val="0"/>
              <w:spacing w:line="360" w:lineRule="auto"/>
              <w:rPr>
                <w:rFonts w:ascii="仿宋" w:hAnsi="仿宋" w:eastAsia="仿宋"/>
                <w:color w:val="auto"/>
                <w:sz w:val="24"/>
                <w:highlight w:val="none"/>
              </w:rPr>
            </w:pPr>
            <w:r>
              <w:rPr>
                <w:rFonts w:hint="eastAsia" w:ascii="仿宋" w:hAnsi="仿宋" w:eastAsia="仿宋"/>
                <w:b/>
                <w:bCs/>
                <w:color w:val="auto"/>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2</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供应商应当提供的资格证明文件</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仿宋" w:hAnsi="仿宋" w:eastAsia="仿宋"/>
                <w:color w:val="auto"/>
                <w:sz w:val="24"/>
                <w:highlight w:val="none"/>
              </w:rPr>
              <w:t>资格证明文件：见采购文件第二部分</w:t>
            </w:r>
            <w:r>
              <w:rPr>
                <w:rFonts w:hint="eastAsia" w:ascii="仿宋" w:hAnsi="仿宋" w:eastAsia="仿宋"/>
                <w:color w:val="auto"/>
                <w:sz w:val="24"/>
                <w:highlight w:val="none"/>
                <w:lang w:val="en-US" w:eastAsia="zh-CN"/>
              </w:rPr>
              <w:t>6</w:t>
            </w:r>
            <w:r>
              <w:rPr>
                <w:rFonts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ascii="仿宋" w:hAnsi="仿宋" w:eastAsia="仿宋"/>
                <w:color w:val="auto"/>
                <w:sz w:val="24"/>
                <w:highlight w:val="none"/>
              </w:rPr>
              <w:t>。</w:t>
            </w:r>
          </w:p>
          <w:p>
            <w:pPr>
              <w:snapToGrid w:val="0"/>
              <w:spacing w:line="360" w:lineRule="auto"/>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snapToGrid w:val="0"/>
              <w:spacing w:line="360" w:lineRule="auto"/>
              <w:rPr>
                <w:rFonts w:ascii="仿宋" w:hAnsi="仿宋" w:eastAsia="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ascii="仿宋" w:hAnsi="仿宋" w:eastAsia="仿宋"/>
                <w:color w:val="auto"/>
                <w:sz w:val="24"/>
                <w:highlight w:val="none"/>
                <w:u w:val="single"/>
              </w:rPr>
              <w:t xml:space="preserve">      </w:t>
            </w:r>
            <w:r>
              <w:rPr>
                <w:rFonts w:ascii="仿宋" w:hAnsi="仿宋" w:eastAsia="仿宋"/>
                <w:color w:val="auto"/>
                <w:sz w:val="24"/>
                <w:highlight w:val="none"/>
              </w:rPr>
              <w:t>,地点：</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，联系方式：</w:t>
            </w:r>
            <w:r>
              <w:rPr>
                <w:rFonts w:ascii="仿宋" w:hAnsi="仿宋" w:eastAsia="仿宋"/>
                <w:color w:val="auto"/>
                <w:sz w:val="24"/>
                <w:highlight w:val="none"/>
                <w:u w:val="single"/>
              </w:rPr>
              <w:t xml:space="preserve">      </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6"/>
              </w:numPr>
              <w:snapToGrid w:val="0"/>
              <w:spacing w:line="360" w:lineRule="auto"/>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w:t>
            </w:r>
            <w:r>
              <w:rPr>
                <w:rFonts w:ascii="仿宋" w:hAnsi="仿宋" w:eastAsia="仿宋"/>
                <w:snapToGrid w:val="0"/>
                <w:color w:val="auto"/>
                <w:kern w:val="28"/>
                <w:sz w:val="24"/>
                <w:highlight w:val="none"/>
                <w:u w:val="single"/>
              </w:rPr>
              <w:t xml:space="preserve">                     </w:t>
            </w:r>
            <w:r>
              <w:rPr>
                <w:rFonts w:hint="eastAsia" w:ascii="仿宋" w:hAnsi="仿宋" w:eastAsia="仿宋"/>
                <w:snapToGrid w:val="0"/>
                <w:color w:val="auto"/>
                <w:kern w:val="28"/>
                <w:sz w:val="24"/>
                <w:highlight w:val="none"/>
                <w:u w:val="single"/>
              </w:rPr>
              <w:t>；</w:t>
            </w:r>
          </w:p>
          <w:p>
            <w:pPr>
              <w:numPr>
                <w:ilvl w:val="0"/>
                <w:numId w:val="6"/>
              </w:numPr>
              <w:snapToGrid w:val="0"/>
              <w:spacing w:line="360" w:lineRule="auto"/>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pPr>
              <w:numPr>
                <w:ilvl w:val="0"/>
                <w:numId w:val="6"/>
              </w:numPr>
              <w:snapToGrid w:val="0"/>
              <w:spacing w:line="360" w:lineRule="auto"/>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pPr>
              <w:numPr>
                <w:ilvl w:val="0"/>
                <w:numId w:val="6"/>
              </w:numPr>
              <w:snapToGrid w:val="0"/>
              <w:spacing w:line="360" w:lineRule="auto"/>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。请供应商在上述时间内提供样品并按规定位置安装完毕。超过截止时间的，采购人或采购代理机构将不予接收，并将清场并封闭样品现场。</w:t>
            </w:r>
          </w:p>
          <w:p>
            <w:pPr>
              <w:numPr>
                <w:ilvl w:val="0"/>
                <w:numId w:val="6"/>
              </w:numPr>
              <w:snapToGrid w:val="0"/>
              <w:spacing w:line="360" w:lineRule="auto"/>
              <w:rPr>
                <w:rFonts w:ascii="仿宋" w:hAnsi="仿宋" w:eastAsia="仿宋"/>
                <w:color w:val="auto"/>
                <w:highlight w:val="none"/>
              </w:rPr>
            </w:pPr>
            <w:r>
              <w:rPr>
                <w:rFonts w:ascii="仿宋" w:hAnsi="仿宋" w:eastAsia="仿宋"/>
                <w:color w:val="auto"/>
                <w:sz w:val="24"/>
                <w:highlight w:val="none"/>
              </w:rPr>
              <w:t>采购活动结束后，对于未</w:t>
            </w:r>
            <w:r>
              <w:rPr>
                <w:rFonts w:hint="eastAsia" w:ascii="仿宋" w:hAnsi="仿宋" w:eastAsia="仿宋"/>
                <w:color w:val="auto"/>
                <w:sz w:val="24"/>
                <w:highlight w:val="none"/>
              </w:rPr>
              <w:t>成交</w:t>
            </w:r>
            <w:r>
              <w:rPr>
                <w:rFonts w:ascii="仿宋" w:hAnsi="仿宋" w:eastAsia="仿宋"/>
                <w:color w:val="auto"/>
                <w:sz w:val="24"/>
                <w:highlight w:val="none"/>
              </w:rPr>
              <w:t>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w:t>
            </w:r>
            <w:r>
              <w:rPr>
                <w:rFonts w:hint="eastAsia" w:ascii="仿宋" w:hAnsi="仿宋" w:eastAsia="仿宋"/>
                <w:color w:val="auto"/>
                <w:sz w:val="24"/>
                <w:highlight w:val="none"/>
              </w:rPr>
              <w:t>成交</w:t>
            </w:r>
            <w:r>
              <w:rPr>
                <w:rFonts w:ascii="仿宋" w:hAnsi="仿宋" w:eastAsia="仿宋"/>
                <w:color w:val="auto"/>
                <w:sz w:val="24"/>
                <w:highlight w:val="none"/>
              </w:rPr>
              <w:t>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w:t>
            </w:r>
            <w:r>
              <w:rPr>
                <w:rFonts w:hint="eastAsia" w:ascii="仿宋" w:hAnsi="仿宋" w:eastAsia="仿宋"/>
                <w:color w:val="auto"/>
                <w:sz w:val="24"/>
                <w:highlight w:val="none"/>
              </w:rPr>
              <w:t>成交</w:t>
            </w:r>
            <w:r>
              <w:rPr>
                <w:rFonts w:ascii="仿宋" w:hAnsi="仿宋" w:eastAsia="仿宋"/>
                <w:color w:val="auto"/>
                <w:sz w:val="24"/>
                <w:highlight w:val="none"/>
              </w:rPr>
              <w:t>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6"/>
              </w:numPr>
              <w:snapToGrid w:val="0"/>
              <w:spacing w:line="360" w:lineRule="auto"/>
              <w:rPr>
                <w:rFonts w:ascii="仿宋" w:hAnsi="仿宋" w:eastAsia="仿宋"/>
                <w:b/>
                <w:color w:val="auto"/>
                <w:sz w:val="24"/>
                <w:highlight w:val="none"/>
              </w:rPr>
            </w:pPr>
            <w:r>
              <w:rPr>
                <w:rFonts w:ascii="仿宋" w:hAnsi="仿宋" w:eastAsia="仿宋"/>
                <w:color w:val="auto"/>
                <w:sz w:val="24"/>
                <w:highlight w:val="none"/>
              </w:rPr>
              <w:t>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系统演示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B组织。</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1）在评标时安排每个供应商进行</w:t>
            </w:r>
            <w:r>
              <w:rPr>
                <w:rFonts w:hint="eastAsia" w:ascii="仿宋" w:hAnsi="仿宋" w:eastAsia="仿宋"/>
                <w:b/>
                <w:bCs/>
                <w:color w:val="auto"/>
                <w:kern w:val="0"/>
                <w:sz w:val="24"/>
                <w:highlight w:val="none"/>
              </w:rPr>
              <w:t>系统</w:t>
            </w:r>
            <w:r>
              <w:rPr>
                <w:rFonts w:ascii="仿宋" w:hAnsi="仿宋" w:eastAsia="仿宋"/>
                <w:b/>
                <w:bCs/>
                <w:color w:val="auto"/>
                <w:kern w:val="0"/>
                <w:sz w:val="24"/>
                <w:highlight w:val="none"/>
              </w:rPr>
              <w:t>演示。每个供应商时间不超过15分钟，讲解次序以投标文件解密时间先后次序为准，演示人员不超过3人</w:t>
            </w:r>
            <w:r>
              <w:rPr>
                <w:rFonts w:hint="eastAsia" w:ascii="仿宋" w:hAnsi="仿宋" w:eastAsia="仿宋"/>
                <w:b/>
                <w:bCs/>
                <w:color w:val="auto"/>
                <w:kern w:val="0"/>
                <w:sz w:val="24"/>
                <w:highlight w:val="none"/>
              </w:rPr>
              <w:t>（针对现场演示）</w:t>
            </w:r>
            <w:r>
              <w:rPr>
                <w:rFonts w:ascii="仿宋" w:hAnsi="仿宋" w:eastAsia="仿宋"/>
                <w:b/>
                <w:bCs/>
                <w:color w:val="auto"/>
                <w:kern w:val="0"/>
                <w:sz w:val="24"/>
                <w:highlight w:val="none"/>
              </w:rPr>
              <w:t>。演示结束后按要求解答评标委员会提问。</w:t>
            </w:r>
          </w:p>
          <w:p>
            <w:pPr>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w:t>
            </w:r>
            <w:r>
              <w:rPr>
                <w:rFonts w:ascii="仿宋" w:hAnsi="仿宋" w:eastAsia="仿宋"/>
                <w:b/>
                <w:bCs/>
                <w:color w:val="auto"/>
                <w:kern w:val="0"/>
                <w:sz w:val="24"/>
                <w:highlight w:val="none"/>
              </w:rPr>
              <w:t>2）</w:t>
            </w:r>
            <w:r>
              <w:rPr>
                <w:rFonts w:hint="eastAsia" w:ascii="仿宋" w:hAnsi="仿宋" w:eastAsia="仿宋"/>
                <w:b/>
                <w:bCs/>
                <w:color w:val="auto"/>
                <w:kern w:val="0"/>
                <w:sz w:val="24"/>
                <w:highlight w:val="none"/>
              </w:rPr>
              <w:t>系统演示方式：</w:t>
            </w:r>
          </w:p>
          <w:p>
            <w:pPr>
              <w:snapToGrid w:val="0"/>
              <w:spacing w:line="360" w:lineRule="auto"/>
              <w:rPr>
                <w:rFonts w:ascii="仿宋" w:hAnsi="仿宋" w:eastAsia="仿宋"/>
                <w:color w:val="auto"/>
                <w:kern w:val="0"/>
                <w:highlight w:val="none"/>
              </w:rPr>
            </w:pPr>
            <w:bookmarkStart w:id="54" w:name="_Toc10197"/>
            <w:bookmarkStart w:id="55" w:name="_Toc95736577"/>
            <w:bookmarkStart w:id="56" w:name="_Toc95312937"/>
            <w:bookmarkStart w:id="57" w:name="_Toc7603"/>
            <w:bookmarkStart w:id="58" w:name="_Toc1001500556"/>
            <w:bookmarkStart w:id="59" w:name="_Toc2373"/>
            <w:bookmarkStart w:id="60" w:name="_Toc14770"/>
            <w:bookmarkStart w:id="61" w:name="_Toc1438902564"/>
            <w:r>
              <w:rPr>
                <w:rFonts w:hint="eastAsia" w:ascii="仿宋" w:hAnsi="仿宋" w:eastAsia="仿宋" w:cs="仿宋"/>
                <w:color w:val="auto"/>
                <w:sz w:val="24"/>
                <w:highlight w:val="none"/>
              </w:rPr>
              <w:t>因疫情原因，软件演示分两种方式：1、现场演示；2、钉钉在线演示。供应商自行考虑演示方式。</w:t>
            </w:r>
            <w:bookmarkEnd w:id="54"/>
            <w:bookmarkEnd w:id="55"/>
            <w:bookmarkEnd w:id="56"/>
            <w:bookmarkEnd w:id="57"/>
            <w:bookmarkEnd w:id="58"/>
            <w:bookmarkEnd w:id="59"/>
            <w:bookmarkEnd w:id="60"/>
            <w:bookmarkEnd w:id="61"/>
          </w:p>
          <w:p>
            <w:pPr>
              <w:snapToGrid w:val="0"/>
              <w:spacing w:line="360" w:lineRule="auto"/>
              <w:rPr>
                <w:rFonts w:ascii="仿宋" w:hAnsi="仿宋" w:eastAsia="仿宋"/>
                <w:color w:val="auto"/>
                <w:highlight w:val="none"/>
              </w:rPr>
            </w:pPr>
            <w:r>
              <w:rPr>
                <w:rFonts w:hint="eastAsia" w:ascii="仿宋" w:hAnsi="仿宋" w:eastAsia="仿宋"/>
                <w:b/>
                <w:bCs/>
                <w:color w:val="auto"/>
                <w:kern w:val="0"/>
                <w:sz w:val="24"/>
                <w:highlight w:val="none"/>
              </w:rPr>
              <w:t>现场演示：</w:t>
            </w:r>
            <w:r>
              <w:rPr>
                <w:rFonts w:hint="eastAsia" w:ascii="仿宋" w:hAnsi="仿宋" w:eastAsia="仿宋"/>
                <w:color w:val="auto"/>
                <w:kern w:val="0"/>
                <w:sz w:val="24"/>
                <w:highlight w:val="none"/>
              </w:rPr>
              <w:t>评审现场不具备网络环境，仅提供电源和投影设备，供应商需提前自筹搭建演示所需真实环境，所有演示系统在演示环境中要以真实软件形式实现。无法提供上述环境演示或不演示或采用图片、PPT、Axure高保真演示、视频演示等非真实软件演示方式，视作未提供演示。演示地点：</w:t>
            </w:r>
            <w:r>
              <w:rPr>
                <w:rFonts w:hint="eastAsia" w:ascii="仿宋" w:hAnsi="仿宋" w:eastAsia="仿宋"/>
                <w:color w:val="auto"/>
                <w:kern w:val="28"/>
                <w:sz w:val="24"/>
                <w:highlight w:val="none"/>
              </w:rPr>
              <w:t>杭州市拱墅区文晖路42号现代置业大厦西楼13楼7号会议室</w:t>
            </w:r>
            <w:r>
              <w:rPr>
                <w:rFonts w:hint="eastAsia" w:ascii="仿宋" w:hAnsi="仿宋" w:eastAsia="仿宋"/>
                <w:color w:val="auto"/>
                <w:kern w:val="0"/>
                <w:sz w:val="24"/>
                <w:highlight w:val="none"/>
              </w:rPr>
              <w:t>。</w:t>
            </w:r>
          </w:p>
          <w:p>
            <w:pPr>
              <w:snapToGrid w:val="0"/>
              <w:spacing w:line="360" w:lineRule="auto"/>
              <w:rPr>
                <w:rFonts w:ascii="仿宋" w:hAnsi="仿宋" w:eastAsia="仿宋"/>
                <w:color w:val="auto"/>
                <w:kern w:val="0"/>
                <w:sz w:val="24"/>
                <w:highlight w:val="none"/>
              </w:rPr>
            </w:pPr>
            <w:r>
              <w:rPr>
                <w:rFonts w:hint="eastAsia" w:ascii="仿宋" w:hAnsi="仿宋" w:eastAsia="仿宋"/>
                <w:b/>
                <w:bCs/>
                <w:color w:val="auto"/>
                <w:kern w:val="0"/>
                <w:sz w:val="24"/>
                <w:highlight w:val="none"/>
              </w:rPr>
              <w:t>钉钉在线演示：</w:t>
            </w:r>
            <w:r>
              <w:rPr>
                <w:rFonts w:hint="eastAsia" w:ascii="仿宋" w:hAnsi="仿宋" w:eastAsia="仿宋"/>
                <w:color w:val="auto"/>
                <w:kern w:val="0"/>
                <w:sz w:val="24"/>
                <w:highlight w:val="none"/>
              </w:rPr>
              <w:t>需在开标前书面告知采购代理机构（格式自拟），并在开标前准备好演示所需环境，所有演示系统在演示环境中要以真实软件形式实现。无法提供上述环境演示或不演示或采用图片、PPT、Axure高保真演示、视频演示等非真实软件演示方式，视作未提供演示。</w:t>
            </w:r>
          </w:p>
          <w:p>
            <w:pPr>
              <w:snapToGrid w:val="0"/>
              <w:spacing w:line="360" w:lineRule="auto"/>
              <w:rPr>
                <w:rFonts w:ascii="仿宋" w:hAnsi="仿宋" w:eastAsia="仿宋"/>
                <w:color w:val="auto"/>
                <w:kern w:val="0"/>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3</w:t>
            </w:r>
            <w:r>
              <w:rPr>
                <w:rFonts w:hint="eastAsia" w:ascii="仿宋" w:hAnsi="仿宋" w:eastAsia="仿宋"/>
                <w:color w:val="auto"/>
                <w:sz w:val="24"/>
                <w:highlight w:val="none"/>
              </w:rPr>
              <w:t>）演示内容：详见评分标准要求。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sym w:font="Wingdings" w:char="F0FE"/>
            </w:r>
            <w:r>
              <w:rPr>
                <w:rFonts w:hint="eastAsia" w:ascii="仿宋" w:hAnsi="仿宋" w:eastAsia="仿宋" w:cs="Arial"/>
                <w:color w:val="auto"/>
                <w:kern w:val="0"/>
                <w:sz w:val="24"/>
                <w:highlight w:val="none"/>
              </w:rPr>
              <w:t>本项目不允许采购进口产品。</w:t>
            </w:r>
          </w:p>
          <w:p>
            <w:pPr>
              <w:snapToGrid w:val="0"/>
              <w:spacing w:line="360" w:lineRule="auto"/>
              <w:rPr>
                <w:rFonts w:ascii="仿宋" w:hAnsi="仿宋" w:eastAsia="仿宋"/>
                <w:color w:val="auto"/>
                <w:kern w:val="0"/>
                <w:sz w:val="24"/>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s="宋体"/>
                <w:color w:val="auto"/>
                <w:kern w:val="0"/>
                <w:szCs w:val="21"/>
                <w:highlight w:val="none"/>
              </w:rPr>
              <w:t xml:space="preserve"> </w:t>
            </w:r>
          </w:p>
          <w:p>
            <w:pPr>
              <w:snapToGrid w:val="0"/>
              <w:spacing w:line="360" w:lineRule="auto"/>
              <w:rPr>
                <w:rFonts w:ascii="仿宋" w:hAnsi="仿宋" w:eastAsia="仿宋"/>
                <w:color w:val="auto"/>
                <w:sz w:val="24"/>
                <w:highlight w:val="none"/>
              </w:rPr>
            </w:pPr>
            <w:r>
              <w:rPr>
                <w:rFonts w:hint="eastAsia" w:ascii="仿宋" w:hAnsi="仿宋" w:eastAsia="仿宋"/>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Arial"/>
                <w:b/>
                <w:bCs/>
                <w:color w:val="auto"/>
                <w:kern w:val="0"/>
                <w:sz w:val="24"/>
                <w:highlight w:val="none"/>
              </w:rPr>
            </w:pPr>
            <w:r>
              <w:rPr>
                <w:rFonts w:hint="eastAsia" w:ascii="仿宋" w:hAnsi="仿宋" w:eastAsia="仿宋"/>
                <w:b/>
                <w:bCs/>
                <w:color w:val="auto"/>
                <w:sz w:val="24"/>
                <w:highlight w:val="none"/>
              </w:rPr>
              <w:t>本次采购为专门面向小微企业预留采购份额的采购项目</w:t>
            </w:r>
          </w:p>
          <w:p>
            <w:pPr>
              <w:snapToGrid w:val="0"/>
              <w:spacing w:line="360" w:lineRule="auto"/>
              <w:rPr>
                <w:rFonts w:ascii="仿宋" w:hAnsi="仿宋" w:eastAsia="仿宋" w:cs="Arial"/>
                <w:b/>
                <w:bCs/>
                <w:color w:val="auto"/>
                <w:kern w:val="0"/>
                <w:sz w:val="24"/>
                <w:highlight w:val="none"/>
              </w:rPr>
            </w:pPr>
            <w:r>
              <w:rPr>
                <w:rFonts w:hint="eastAsia" w:ascii="仿宋" w:hAnsi="仿宋" w:eastAsia="仿宋" w:cs="Arial"/>
                <w:b/>
                <w:bCs/>
                <w:color w:val="auto"/>
                <w:kern w:val="0"/>
                <w:sz w:val="24"/>
                <w:highlight w:val="none"/>
              </w:rPr>
              <w:t>标的：</w:t>
            </w:r>
            <w:r>
              <w:rPr>
                <w:rFonts w:hint="eastAsia" w:ascii="仿宋" w:hAnsi="仿宋" w:eastAsia="仿宋" w:cs="Arial"/>
                <w:b/>
                <w:bCs/>
                <w:color w:val="auto"/>
                <w:kern w:val="0"/>
                <w:sz w:val="24"/>
                <w:highlight w:val="none"/>
                <w:u w:val="single"/>
              </w:rPr>
              <w:t>杭州市西湖区民政局智慧养老院项目属于软件和信息技术服务业</w:t>
            </w:r>
            <w:r>
              <w:rPr>
                <w:rFonts w:hint="eastAsia" w:ascii="仿宋" w:hAnsi="仿宋" w:eastAsia="仿宋" w:cs="Arial"/>
                <w:b/>
                <w:bCs/>
                <w:color w:val="auto"/>
                <w:kern w:val="0"/>
                <w:sz w:val="24"/>
                <w:highlight w:val="none"/>
              </w:rPr>
              <w:t>行业</w:t>
            </w:r>
            <w:r>
              <w:rPr>
                <w:rFonts w:ascii="仿宋" w:hAnsi="仿宋" w:eastAsia="仿宋" w:cs="Arial"/>
                <w:b/>
                <w:bCs/>
                <w:color w:val="auto"/>
                <w:kern w:val="0"/>
                <w:sz w:val="24"/>
                <w:highlight w:val="none"/>
              </w:rPr>
              <w:t>。</w:t>
            </w:r>
          </w:p>
          <w:p>
            <w:pPr>
              <w:snapToGrid w:val="0"/>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软件和信息技术服务业行业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1"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10</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Arial"/>
                <w:color w:val="auto"/>
                <w:kern w:val="0"/>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napToGrid w:val="0"/>
              <w:spacing w:line="360" w:lineRule="auto"/>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备份响应文件送达地点和签收人员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9"/>
              <w:snapToGrid w:val="0"/>
              <w:spacing w:line="360" w:lineRule="auto"/>
              <w:ind w:left="0" w:leftChars="0" w:firstLine="0" w:firstLineChars="0"/>
              <w:rPr>
                <w:rFonts w:ascii="仿宋" w:hAnsi="仿宋" w:eastAsia="仿宋"/>
                <w:color w:val="auto"/>
                <w:kern w:val="28"/>
                <w:sz w:val="24"/>
                <w:highlight w:val="none"/>
              </w:rPr>
            </w:pPr>
            <w:r>
              <w:rPr>
                <w:rFonts w:hint="eastAsia" w:ascii="仿宋" w:hAnsi="仿宋" w:eastAsia="仿宋"/>
                <w:color w:val="auto"/>
                <w:kern w:val="28"/>
                <w:sz w:val="24"/>
                <w:highlight w:val="none"/>
              </w:rPr>
              <w:t>备份响应文件送达地点：，杭州市文晖路42号现代置业大厦西楼1</w:t>
            </w:r>
            <w:r>
              <w:rPr>
                <w:rFonts w:ascii="仿宋" w:hAnsi="仿宋" w:eastAsia="仿宋"/>
                <w:color w:val="auto"/>
                <w:kern w:val="28"/>
                <w:sz w:val="24"/>
                <w:highlight w:val="none"/>
              </w:rPr>
              <w:t>301</w:t>
            </w:r>
            <w:r>
              <w:rPr>
                <w:rFonts w:hint="eastAsia" w:ascii="仿宋" w:hAnsi="仿宋" w:eastAsia="仿宋"/>
                <w:color w:val="auto"/>
                <w:kern w:val="28"/>
                <w:sz w:val="24"/>
                <w:highlight w:val="none"/>
              </w:rPr>
              <w:t>；</w:t>
            </w:r>
          </w:p>
          <w:p>
            <w:pPr>
              <w:pStyle w:val="19"/>
              <w:snapToGrid w:val="0"/>
              <w:spacing w:line="360" w:lineRule="auto"/>
              <w:ind w:left="0" w:leftChars="0" w:firstLine="0" w:firstLineChars="0"/>
              <w:rPr>
                <w:rFonts w:ascii="仿宋" w:hAnsi="仿宋" w:eastAsia="仿宋"/>
                <w:color w:val="auto"/>
                <w:kern w:val="28"/>
                <w:sz w:val="24"/>
                <w:highlight w:val="none"/>
              </w:rPr>
            </w:pPr>
            <w:r>
              <w:rPr>
                <w:rFonts w:hint="eastAsia" w:ascii="仿宋" w:hAnsi="仿宋" w:eastAsia="仿宋"/>
                <w:color w:val="auto"/>
                <w:kern w:val="28"/>
                <w:sz w:val="24"/>
                <w:highlight w:val="none"/>
              </w:rPr>
              <w:t>备份响应文件签收人员联系电话：陆佳，0571-87634685</w:t>
            </w:r>
            <w:r>
              <w:rPr>
                <w:rFonts w:ascii="Calibri" w:hAnsi="Calibri" w:eastAsia="仿宋" w:cs="Calibri"/>
                <w:color w:val="auto"/>
                <w:kern w:val="28"/>
                <w:sz w:val="24"/>
                <w:highlight w:val="none"/>
              </w:rPr>
              <w:t> </w:t>
            </w:r>
            <w:r>
              <w:rPr>
                <w:rFonts w:hint="eastAsia" w:ascii="仿宋" w:hAnsi="仿宋" w:eastAsia="仿宋"/>
                <w:color w:val="auto"/>
                <w:kern w:val="28"/>
                <w:sz w:val="24"/>
                <w:highlight w:val="none"/>
              </w:rPr>
              <w:t>。</w:t>
            </w:r>
          </w:p>
          <w:p>
            <w:pPr>
              <w:pStyle w:val="19"/>
              <w:snapToGrid w:val="0"/>
              <w:spacing w:line="360" w:lineRule="auto"/>
              <w:ind w:left="0" w:leftChars="0" w:firstLine="0" w:firstLineChars="0"/>
              <w:rPr>
                <w:rFonts w:ascii="仿宋" w:hAnsi="仿宋" w:eastAsia="仿宋"/>
                <w:color w:val="auto"/>
                <w:kern w:val="28"/>
                <w:sz w:val="24"/>
                <w:highlight w:val="none"/>
              </w:rPr>
            </w:pPr>
            <w:r>
              <w:rPr>
                <w:rFonts w:hint="eastAsia" w:ascii="仿宋" w:hAnsi="仿宋" w:eastAsia="仿宋" w:cs="仿宋_GB2312"/>
                <w:b/>
                <w:color w:val="auto"/>
                <w:sz w:val="24"/>
                <w:highlight w:val="none"/>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napToGrid w:val="0"/>
                <w:color w:val="auto"/>
                <w:kern w:val="28"/>
                <w:sz w:val="24"/>
                <w:highlight w:val="none"/>
              </w:rPr>
            </w:pPr>
            <w:r>
              <w:rPr>
                <w:rFonts w:hint="eastAsia" w:ascii="仿宋" w:hAnsi="仿宋" w:eastAsia="仿宋"/>
                <w:snapToGrid w:val="0"/>
                <w:color w:val="auto"/>
                <w:kern w:val="28"/>
                <w:sz w:val="24"/>
                <w:highlight w:val="none"/>
              </w:rPr>
              <w:t>无</w:t>
            </w:r>
            <w:r>
              <w:rPr>
                <w:rFonts w:hint="eastAsia" w:ascii="仿宋" w:hAnsi="仿宋" w:eastAsia="仿宋"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本项目的招标代理费用由成交服务单位支付，代理费6</w:t>
            </w:r>
            <w:r>
              <w:rPr>
                <w:rFonts w:ascii="仿宋" w:hAnsi="仿宋" w:eastAsia="仿宋" w:cs="宋体"/>
                <w:color w:val="auto"/>
                <w:sz w:val="24"/>
                <w:highlight w:val="none"/>
              </w:rPr>
              <w:t>000</w:t>
            </w:r>
            <w:r>
              <w:rPr>
                <w:rFonts w:hint="eastAsia" w:ascii="仿宋" w:hAnsi="仿宋" w:eastAsia="仿宋" w:cs="宋体"/>
                <w:color w:val="auto"/>
                <w:sz w:val="24"/>
                <w:highlight w:val="none"/>
              </w:rPr>
              <w:t>元，由成交服务单位直接支付给分散采购招标代理单位。</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收款单位（户名）：浙江省成套招标代理有限公司；</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开户银行：中信银行杭州西湖支行；</w:t>
            </w:r>
          </w:p>
          <w:p>
            <w:pPr>
              <w:snapToGrid w:val="0"/>
              <w:spacing w:line="360" w:lineRule="auto"/>
              <w:rPr>
                <w:rFonts w:ascii="仿宋" w:hAnsi="仿宋" w:eastAsia="仿宋"/>
                <w:snapToGrid w:val="0"/>
                <w:color w:val="auto"/>
                <w:kern w:val="28"/>
                <w:sz w:val="24"/>
                <w:highlight w:val="none"/>
              </w:rPr>
            </w:pPr>
            <w:r>
              <w:rPr>
                <w:rFonts w:hint="eastAsia" w:ascii="仿宋" w:hAnsi="仿宋" w:eastAsia="仿宋" w:cs="宋体"/>
                <w:color w:val="auto"/>
                <w:kern w:val="0"/>
                <w:sz w:val="24"/>
                <w:highlight w:val="none"/>
              </w:rPr>
              <w:t>银行账号：7331 6101 8260 0126 385</w:t>
            </w:r>
          </w:p>
        </w:tc>
      </w:tr>
    </w:tbl>
    <w:p>
      <w:pPr>
        <w:adjustRightInd/>
        <w:spacing w:line="360" w:lineRule="auto"/>
        <w:ind w:firstLine="3845" w:firstLineChars="1197"/>
        <w:outlineLvl w:val="0"/>
        <w:rPr>
          <w:rFonts w:ascii="仿宋" w:hAnsi="仿宋" w:eastAsia="仿宋" w:cs="仿宋_GB2312"/>
          <w:b/>
          <w:color w:val="auto"/>
          <w:sz w:val="32"/>
          <w:szCs w:val="20"/>
          <w:highlight w:val="none"/>
        </w:rPr>
      </w:pPr>
    </w:p>
    <w:p>
      <w:pPr>
        <w:adjustRightInd/>
        <w:spacing w:line="360" w:lineRule="auto"/>
        <w:ind w:firstLine="3261" w:firstLineChars="1015"/>
        <w:outlineLvl w:val="0"/>
        <w:rPr>
          <w:rFonts w:ascii="仿宋" w:hAnsi="仿宋" w:eastAsia="仿宋" w:cs="仿宋_GB2312"/>
          <w:b/>
          <w:color w:val="auto"/>
          <w:sz w:val="32"/>
          <w:szCs w:val="20"/>
          <w:highlight w:val="none"/>
        </w:rPr>
      </w:pPr>
    </w:p>
    <w:p>
      <w:pPr>
        <w:adjustRightInd/>
        <w:spacing w:line="360" w:lineRule="auto"/>
        <w:ind w:firstLine="3261" w:firstLineChars="1015"/>
        <w:outlineLvl w:val="0"/>
        <w:rPr>
          <w:rFonts w:ascii="仿宋" w:hAnsi="仿宋" w:eastAsia="仿宋" w:cs="仿宋_GB2312"/>
          <w:b/>
          <w:color w:val="auto"/>
          <w:sz w:val="32"/>
          <w:szCs w:val="20"/>
          <w:highlight w:val="none"/>
        </w:rPr>
      </w:pPr>
    </w:p>
    <w:p>
      <w:pPr>
        <w:adjustRightInd/>
        <w:spacing w:line="360" w:lineRule="auto"/>
        <w:ind w:firstLine="3261" w:firstLineChars="1015"/>
        <w:outlineLvl w:val="0"/>
        <w:rPr>
          <w:rFonts w:ascii="仿宋" w:hAnsi="仿宋" w:eastAsia="仿宋" w:cs="仿宋_GB2312"/>
          <w:b/>
          <w:color w:val="auto"/>
          <w:sz w:val="32"/>
          <w:szCs w:val="20"/>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adjustRightInd/>
        <w:spacing w:line="360" w:lineRule="auto"/>
        <w:ind w:firstLine="3261" w:firstLineChars="1015"/>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二、总则</w:t>
      </w:r>
    </w:p>
    <w:p>
      <w:pPr>
        <w:snapToGrid w:val="0"/>
        <w:spacing w:line="360" w:lineRule="auto"/>
        <w:jc w:val="left"/>
        <w:outlineLvl w:val="1"/>
        <w:rPr>
          <w:rFonts w:ascii="仿宋" w:hAnsi="仿宋" w:eastAsia="仿宋"/>
          <w:b/>
          <w:color w:val="auto"/>
          <w:sz w:val="24"/>
          <w:highlight w:val="none"/>
        </w:rPr>
      </w:pPr>
      <w:r>
        <w:rPr>
          <w:rFonts w:hint="eastAsia" w:ascii="仿宋" w:hAnsi="仿宋" w:eastAsia="仿宋"/>
          <w:b/>
          <w:color w:val="auto"/>
          <w:sz w:val="24"/>
          <w:highlight w:val="none"/>
        </w:rPr>
        <w:t>1. 适用范围</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2.定义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 “采购人”系指磋商邀请公告中载明的本项目的采购人。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 “采购代理机构”系指磋商邀请公告中载明的本项目的采购代理机构。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 “供应商”系指响应磋商、参加本次竞争的法人、其他组织或自然人。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 “成交人”系指经评审确定的成交供应商。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7"/>
          <w:rFonts w:hint="eastAsia" w:ascii="仿宋" w:hAnsi="仿宋" w:eastAsia="仿宋"/>
          <w:color w:val="auto"/>
          <w:sz w:val="24"/>
          <w:highlight w:val="none"/>
        </w:rPr>
        <w:t>https://www.zcygov.cn/</w:t>
      </w:r>
      <w:r>
        <w:rPr>
          <w:rStyle w:val="77"/>
          <w:rFonts w:ascii="仿宋" w:hAnsi="仿宋" w:eastAsia="仿宋"/>
          <w:color w:val="auto"/>
          <w:sz w:val="24"/>
          <w:highlight w:val="none"/>
        </w:rPr>
        <w:fldChar w:fldCharType="end"/>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2.9 </w:t>
      </w:r>
      <w:r>
        <w:rPr>
          <w:rFonts w:hint="eastAsia" w:ascii="仿宋" w:hAnsi="仿宋" w:eastAsia="仿宋"/>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b/>
          <w:color w:val="auto"/>
          <w:sz w:val="24"/>
          <w:highlight w:val="none"/>
        </w:rPr>
      </w:pPr>
      <w:r>
        <w:rPr>
          <w:rFonts w:hint="eastAsia" w:ascii="仿宋" w:hAnsi="仿宋" w:eastAsia="仿宋"/>
          <w:color w:val="auto"/>
          <w:sz w:val="24"/>
          <w:highlight w:val="none"/>
        </w:rPr>
        <w:t>2.10 “▲” 系指实质性要求条款， “※”系指磋商过程中可能实质性变动的内容，</w:t>
      </w:r>
      <w:r>
        <w:rPr>
          <w:rFonts w:ascii="仿宋" w:hAnsi="仿宋" w:eastAsia="仿宋"/>
          <w:color w:val="auto"/>
          <w:sz w:val="24"/>
          <w:highlight w:val="none"/>
        </w:rPr>
        <w:t xml:space="preserve"> “★”系产品采购项目中单一产品或核心产品。</w:t>
      </w:r>
    </w:p>
    <w:p>
      <w:pPr>
        <w:adjustRightInd/>
        <w:spacing w:line="360" w:lineRule="auto"/>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3. 响应有效期</w:t>
      </w:r>
    </w:p>
    <w:p>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▲3.1</w:t>
      </w:r>
      <w:r>
        <w:rPr>
          <w:rFonts w:hint="eastAsia" w:ascii="仿宋" w:hAnsi="仿宋" w:eastAsia="仿宋" w:cs="仿宋_GB2312"/>
          <w:b/>
          <w:color w:val="auto"/>
          <w:sz w:val="24"/>
          <w:szCs w:val="20"/>
          <w:highlight w:val="none"/>
        </w:rPr>
        <w:t>响应有效期为从提交响应文件的截止之日起90天。供应商的响应文件中承</w:t>
      </w:r>
      <w:r>
        <w:rPr>
          <w:rFonts w:hint="eastAsia" w:ascii="仿宋" w:hAnsi="仿宋" w:eastAsia="仿宋" w:cs="仿宋_GB2312"/>
          <w:b/>
          <w:color w:val="auto"/>
          <w:sz w:val="24"/>
          <w:szCs w:val="21"/>
          <w:highlight w:val="none"/>
        </w:rPr>
        <w:t>诺的响应有效期少于磋商文件中载明的磋商有效期的，响应无效。</w:t>
      </w:r>
    </w:p>
    <w:p>
      <w:pPr>
        <w:pStyle w:val="433"/>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3.2响应文件合格提交后，自响应截止日期起，在响应有效期内有效。</w:t>
      </w:r>
    </w:p>
    <w:p>
      <w:pPr>
        <w:pStyle w:val="433"/>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olor w:val="auto"/>
          <w:szCs w:val="24"/>
          <w:highlight w:val="none"/>
        </w:rPr>
        <w:t>拒绝延长磋商有效期的供应商不得再参与该项目后续采购活动。</w:t>
      </w:r>
    </w:p>
    <w:p>
      <w:pPr>
        <w:tabs>
          <w:tab w:val="left" w:pos="3780"/>
        </w:tabs>
        <w:spacing w:line="360" w:lineRule="auto"/>
        <w:rPr>
          <w:rFonts w:ascii="仿宋" w:hAnsi="仿宋" w:eastAsia="仿宋"/>
          <w:b/>
          <w:color w:val="auto"/>
          <w:sz w:val="24"/>
          <w:highlight w:val="none"/>
        </w:rPr>
      </w:pPr>
      <w:r>
        <w:rPr>
          <w:rFonts w:hint="eastAsia" w:ascii="仿宋" w:hAnsi="仿宋" w:eastAsia="仿宋"/>
          <w:b/>
          <w:color w:val="auto"/>
          <w:sz w:val="24"/>
          <w:highlight w:val="none"/>
        </w:rPr>
        <w:t>4．响应费用</w:t>
      </w:r>
    </w:p>
    <w:p>
      <w:pPr>
        <w:pStyle w:val="33"/>
        <w:spacing w:line="360" w:lineRule="auto"/>
        <w:ind w:firstLine="360" w:firstLineChars="150"/>
        <w:rPr>
          <w:rFonts w:ascii="仿宋" w:hAnsi="仿宋" w:eastAsia="仿宋"/>
          <w:color w:val="auto"/>
          <w:sz w:val="24"/>
          <w:highlight w:val="none"/>
          <w:lang w:val="zh-CN"/>
        </w:rPr>
      </w:pPr>
      <w:r>
        <w:rPr>
          <w:rFonts w:hint="eastAsia" w:ascii="仿宋" w:hAnsi="仿宋" w:eastAsia="仿宋"/>
          <w:color w:val="auto"/>
          <w:sz w:val="24"/>
          <w:highlight w:val="none"/>
        </w:rPr>
        <w:t>供应商需自行承担涉及响应的一切费用</w:t>
      </w:r>
      <w:r>
        <w:rPr>
          <w:rFonts w:hint="eastAsia" w:ascii="仿宋" w:hAnsi="仿宋" w:eastAsia="仿宋"/>
          <w:color w:val="auto"/>
          <w:sz w:val="24"/>
          <w:highlight w:val="none"/>
          <w:lang w:val="zh-CN"/>
        </w:rPr>
        <w:t>。</w:t>
      </w:r>
    </w:p>
    <w:p>
      <w:pPr>
        <w:spacing w:line="360" w:lineRule="auto"/>
        <w:rPr>
          <w:rFonts w:ascii="仿宋" w:hAnsi="仿宋" w:eastAsia="仿宋" w:cs="仿宋_GB2312"/>
          <w:b/>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三、需要落实的政府采购政策</w:t>
      </w:r>
    </w:p>
    <w:p>
      <w:pPr>
        <w:pStyle w:val="433"/>
        <w:spacing w:before="0"/>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1.是否允许采购进口产品要求</w:t>
      </w:r>
    </w:p>
    <w:p>
      <w:pPr>
        <w:pStyle w:val="33"/>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pStyle w:val="33"/>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2. 节能环保要求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2.2 </w:t>
      </w:r>
      <w:r>
        <w:rPr>
          <w:rFonts w:hint="eastAsia" w:ascii="仿宋" w:hAnsi="仿宋" w:eastAsia="仿宋" w:cs="仿宋_GB2312"/>
          <w:color w:val="auto"/>
          <w:sz w:val="24"/>
          <w:szCs w:val="20"/>
          <w:highlight w:val="none"/>
        </w:rPr>
        <w:t>▲</w:t>
      </w:r>
      <w:r>
        <w:rPr>
          <w:rFonts w:hint="eastAsia" w:ascii="仿宋" w:hAnsi="仿宋" w:eastAsia="仿宋"/>
          <w:b/>
          <w:color w:val="auto"/>
          <w:sz w:val="24"/>
          <w:highlight w:val="none"/>
        </w:rPr>
        <w:t>采购人拟采购的产品属于政府强制采购的节能产品品目清单范围的，供应商未按磋商文件要求提供国家确定的认证机构出具的、处于有效期之内的节能产品认证证书，响应无效。</w:t>
      </w:r>
    </w:p>
    <w:p>
      <w:pPr>
        <w:pStyle w:val="33"/>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3.支持中小企业发展。</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2）在工程采购项目中，工程由中小企业承建，即工程施工单位为中小企业；</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对于未预留份额专门面向中小企业的政府采购货物或服务项目，以及预留份额政府采购货物或服务项目中的非预留部分标项，对小型和微型企业的最后报价给予</w:t>
      </w:r>
      <w:r>
        <w:rPr>
          <w:rFonts w:ascii="仿宋" w:hAnsi="仿宋" w:eastAsia="仿宋"/>
          <w:color w:val="auto"/>
          <w:sz w:val="24"/>
          <w:highlight w:val="none"/>
        </w:rPr>
        <w:t>10 %的扣除，用扣除后的价格参与评审。</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w:t>
      </w:r>
      <w:r>
        <w:rPr>
          <w:rFonts w:hint="eastAsia" w:ascii="仿宋" w:hAnsi="仿宋" w:eastAsia="仿宋"/>
          <w:color w:val="auto"/>
          <w:sz w:val="24"/>
          <w:highlight w:val="none"/>
        </w:rPr>
        <w:t>最后</w:t>
      </w:r>
      <w:r>
        <w:rPr>
          <w:rFonts w:ascii="仿宋" w:hAnsi="仿宋" w:eastAsia="仿宋"/>
          <w:color w:val="auto"/>
          <w:sz w:val="24"/>
          <w:highlight w:val="none"/>
        </w:rPr>
        <w:t>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3.5</w:t>
      </w:r>
      <w:r>
        <w:rPr>
          <w:rFonts w:hint="eastAsia" w:ascii="仿宋" w:hAnsi="仿宋" w:eastAsia="仿宋"/>
          <w:color w:val="auto"/>
          <w:sz w:val="24"/>
          <w:highlight w:val="none"/>
        </w:rPr>
        <w:t>符合《关于促进残疾人就业政府采购政策的通知》（财库〔</w:t>
      </w:r>
      <w:r>
        <w:rPr>
          <w:rFonts w:ascii="仿宋" w:hAnsi="仿宋" w:eastAsia="仿宋"/>
          <w:color w:val="auto"/>
          <w:sz w:val="24"/>
          <w:highlight w:val="none"/>
        </w:rPr>
        <w:t>2017〕141号）规定的条件并提供《残疾人福利性单位声明函》（附件3）的残疾人福利性单位视同小型、微型企业；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3.6</w:t>
      </w:r>
      <w:r>
        <w:rPr>
          <w:rFonts w:hint="eastAsia" w:ascii="仿宋" w:hAnsi="仿宋" w:eastAsia="仿宋"/>
          <w:color w:val="auto"/>
          <w:sz w:val="24"/>
          <w:highlight w:val="none"/>
        </w:rPr>
        <w:t>符合《关于政府采购支持监狱企业发展有关问题的通知》（财库</w:t>
      </w:r>
      <w:r>
        <w:rPr>
          <w:rFonts w:ascii="仿宋" w:hAnsi="仿宋" w:eastAsia="仿宋"/>
          <w:color w:val="auto"/>
          <w:sz w:val="24"/>
          <w:highlight w:val="none"/>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3.7</w:t>
      </w:r>
      <w:r>
        <w:rPr>
          <w:rFonts w:hint="eastAsia" w:ascii="仿宋" w:hAnsi="仿宋" w:eastAsia="仿宋"/>
          <w:color w:val="auto"/>
          <w:sz w:val="24"/>
          <w:highlight w:val="none"/>
        </w:rPr>
        <w:t>可享受</w:t>
      </w:r>
      <w:r>
        <w:rPr>
          <w:rFonts w:hint="eastAsia" w:ascii="仿宋" w:hAnsi="仿宋" w:eastAsia="仿宋" w:cs="宋体"/>
          <w:color w:val="auto"/>
          <w:kern w:val="0"/>
          <w:sz w:val="24"/>
          <w:highlight w:val="none"/>
        </w:rPr>
        <w:t>中小企业扶持政策</w:t>
      </w:r>
      <w:r>
        <w:rPr>
          <w:rFonts w:hint="eastAsia" w:ascii="仿宋" w:hAnsi="仿宋" w:eastAsia="仿宋"/>
          <w:color w:val="auto"/>
          <w:sz w:val="24"/>
          <w:highlight w:val="none"/>
        </w:rPr>
        <w:t>的供应商应按照磋商文件格式要求提供《中小企业声明函》。</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3.8</w:t>
      </w:r>
      <w:r>
        <w:rPr>
          <w:rFonts w:hint="eastAsia" w:ascii="仿宋" w:hAnsi="仿宋" w:eastAsia="仿宋"/>
          <w:color w:val="auto"/>
          <w:sz w:val="24"/>
          <w:highlight w:val="none"/>
        </w:rPr>
        <w:t>中小企业</w:t>
      </w:r>
      <w:r>
        <w:rPr>
          <w:rFonts w:ascii="仿宋" w:hAnsi="仿宋" w:eastAsia="仿宋"/>
          <w:color w:val="auto"/>
          <w:sz w:val="24"/>
          <w:highlight w:val="none"/>
        </w:rPr>
        <w:t>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四、询问、质疑与投诉</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1. 供应商询问</w:t>
      </w:r>
    </w:p>
    <w:p>
      <w:pPr>
        <w:pStyle w:val="33"/>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采购人与采购代理机构签订的《杭州市集中采购委托协议》的规定：供应商可以就采购文件中特定资格条件、采购需求、评审办法、评审标准及采购过程中有关现场考察或响应文件开启前答疑会事项向采购人提出询问，采购人将对此作出答复；供应商可以就采购活动中的其它事项向采购代理机构提出询问，采购代理机构将对此作出答复。答复的内容不得涉及商业秘密。</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2. 供应商质疑</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s="微软雅黑"/>
          <w:color w:val="auto"/>
          <w:kern w:val="0"/>
          <w:sz w:val="24"/>
          <w:highlight w:val="none"/>
          <w:lang w:val="zh-CN"/>
        </w:rPr>
        <w:t>2</w:t>
      </w:r>
      <w:r>
        <w:rPr>
          <w:rFonts w:ascii="仿宋" w:hAnsi="仿宋" w:eastAsia="仿宋"/>
          <w:color w:val="auto"/>
          <w:sz w:val="24"/>
          <w:highlight w:val="none"/>
        </w:rPr>
        <w:t>.1提出质疑的供应商应当是参与所质疑项目采购活动的供应商。潜在供应商已依法获取其可质疑的采购文件的，可以对该文件提出质疑。</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s="微软雅黑"/>
          <w:color w:val="auto"/>
          <w:kern w:val="0"/>
          <w:sz w:val="24"/>
          <w:highlight w:val="none"/>
          <w:lang w:val="zh-CN"/>
        </w:rPr>
        <w:t>2</w:t>
      </w:r>
      <w:r>
        <w:rPr>
          <w:rFonts w:ascii="仿宋" w:hAnsi="仿宋" w:eastAsia="仿宋"/>
          <w:color w:val="auto"/>
          <w:sz w:val="24"/>
          <w:highlight w:val="none"/>
        </w:rPr>
        <w:t>.2供应商认为采购文件、采购过程和</w:t>
      </w:r>
      <w:r>
        <w:rPr>
          <w:rFonts w:hint="eastAsia" w:ascii="仿宋" w:hAnsi="仿宋" w:eastAsia="仿宋"/>
          <w:color w:val="auto"/>
          <w:sz w:val="24"/>
          <w:highlight w:val="none"/>
        </w:rPr>
        <w:t>成交</w:t>
      </w:r>
      <w:r>
        <w:rPr>
          <w:rFonts w:ascii="仿宋" w:hAnsi="仿宋" w:eastAsia="仿宋"/>
          <w:color w:val="auto"/>
          <w:sz w:val="24"/>
          <w:highlight w:val="none"/>
        </w:rPr>
        <w:t>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2.2.1对采购文件提出质疑的，质疑期限为供应商获得采购文件之日或者采购文件公告期限届满之日起计算。</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2.2.2对采购过程提出质疑的，质疑期限为各采</w:t>
      </w:r>
      <w:bookmarkStart w:id="188" w:name="_GoBack"/>
      <w:bookmarkEnd w:id="188"/>
      <w:r>
        <w:rPr>
          <w:rFonts w:ascii="仿宋" w:hAnsi="仿宋" w:eastAsia="仿宋"/>
          <w:color w:val="auto"/>
          <w:sz w:val="24"/>
          <w:highlight w:val="none"/>
        </w:rPr>
        <w:t>购程序环节结束之日起计算。对同一采购程序环节的质疑，供应商须一次性提出。</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2.2.3对采购结果提出质疑的，质疑期限自采购结果公告期限届满之日起计算。</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w:t>
      </w:r>
      <w:r>
        <w:rPr>
          <w:rFonts w:hint="eastAsia" w:ascii="仿宋" w:hAnsi="仿宋" w:eastAsia="仿宋"/>
          <w:color w:val="auto"/>
          <w:sz w:val="24"/>
          <w:highlight w:val="none"/>
        </w:rPr>
        <w:t>供应商提出质疑应当提交质疑函和必要的证明材料。质疑函应当包括下列内容：</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2.3.1</w:t>
      </w:r>
      <w:r>
        <w:rPr>
          <w:rFonts w:hint="eastAsia" w:ascii="仿宋" w:hAnsi="仿宋" w:eastAsia="仿宋" w:cs="微软雅黑"/>
          <w:color w:val="auto"/>
          <w:kern w:val="0"/>
          <w:sz w:val="24"/>
          <w:highlight w:val="none"/>
          <w:lang w:val="zh-CN"/>
        </w:rPr>
        <w:t>供应商的姓名或者名称、地址、邮编、联系人及联系电话；</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2.3.2</w:t>
      </w:r>
      <w:r>
        <w:rPr>
          <w:rFonts w:hint="eastAsia" w:ascii="仿宋" w:hAnsi="仿宋" w:eastAsia="仿宋" w:cs="微软雅黑"/>
          <w:color w:val="auto"/>
          <w:kern w:val="0"/>
          <w:sz w:val="24"/>
          <w:highlight w:val="none"/>
          <w:lang w:val="zh-CN"/>
        </w:rPr>
        <w:t>质疑项目的名称、编号；</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2.3.3</w:t>
      </w:r>
      <w:r>
        <w:rPr>
          <w:rFonts w:hint="eastAsia" w:ascii="仿宋" w:hAnsi="仿宋" w:eastAsia="仿宋" w:cs="微软雅黑"/>
          <w:color w:val="auto"/>
          <w:kern w:val="0"/>
          <w:sz w:val="24"/>
          <w:highlight w:val="none"/>
          <w:lang w:val="zh-CN"/>
        </w:rPr>
        <w:t>具体、明确的质疑事项和与质疑事项相关的请求；</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2.3.4</w:t>
      </w:r>
      <w:r>
        <w:rPr>
          <w:rFonts w:hint="eastAsia" w:ascii="仿宋" w:hAnsi="仿宋" w:eastAsia="仿宋" w:cs="微软雅黑"/>
          <w:color w:val="auto"/>
          <w:kern w:val="0"/>
          <w:sz w:val="24"/>
          <w:highlight w:val="none"/>
          <w:lang w:val="zh-CN"/>
        </w:rPr>
        <w:t>事实依据；</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2.3.5</w:t>
      </w:r>
      <w:r>
        <w:rPr>
          <w:rFonts w:hint="eastAsia" w:ascii="仿宋" w:hAnsi="仿宋" w:eastAsia="仿宋" w:cs="微软雅黑"/>
          <w:color w:val="auto"/>
          <w:kern w:val="0"/>
          <w:sz w:val="24"/>
          <w:highlight w:val="none"/>
          <w:lang w:val="zh-CN"/>
        </w:rPr>
        <w:t>必要的法律依据；</w:t>
      </w:r>
    </w:p>
    <w:p>
      <w:pPr>
        <w:pStyle w:val="19"/>
        <w:snapToGrid w:val="0"/>
        <w:spacing w:line="360" w:lineRule="auto"/>
        <w:ind w:left="0" w:leftChars="0" w:firstLine="48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2.3.6</w:t>
      </w:r>
      <w:r>
        <w:rPr>
          <w:rFonts w:hint="eastAsia" w:ascii="仿宋" w:hAnsi="仿宋" w:eastAsia="仿宋" w:cs="微软雅黑"/>
          <w:color w:val="auto"/>
          <w:kern w:val="0"/>
          <w:sz w:val="24"/>
          <w:highlight w:val="none"/>
          <w:lang w:val="zh-CN"/>
        </w:rPr>
        <w:t>提出质疑的日期。</w:t>
      </w:r>
    </w:p>
    <w:p>
      <w:pPr>
        <w:pStyle w:val="19"/>
        <w:snapToGrid w:val="0"/>
        <w:spacing w:line="360" w:lineRule="auto"/>
        <w:ind w:left="0" w:leftChars="0" w:firstLine="480"/>
        <w:rPr>
          <w:rFonts w:ascii="仿宋" w:hAnsi="仿宋" w:eastAsia="仿宋"/>
          <w:color w:val="auto"/>
          <w:sz w:val="24"/>
          <w:highlight w:val="none"/>
        </w:rPr>
      </w:pPr>
      <w:r>
        <w:rPr>
          <w:rFonts w:hint="eastAsia" w:ascii="仿宋" w:hAnsi="仿宋" w:eastAsia="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ascii="仿宋" w:hAnsi="仿宋" w:eastAsia="仿宋"/>
          <w:color w:val="auto"/>
          <w:sz w:val="24"/>
          <w:highlight w:val="none"/>
        </w:rPr>
        <w:t>1。</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s="微软雅黑"/>
          <w:color w:val="auto"/>
          <w:sz w:val="24"/>
          <w:highlight w:val="none"/>
          <w:lang w:val="zh-CN"/>
        </w:rPr>
        <w:t>2</w:t>
      </w:r>
      <w:r>
        <w:rPr>
          <w:rFonts w:ascii="仿宋" w:hAnsi="仿宋" w:eastAsia="仿宋"/>
          <w:color w:val="auto"/>
          <w:sz w:val="24"/>
          <w:highlight w:val="none"/>
        </w:rPr>
        <w:t>.4</w:t>
      </w:r>
      <w:r>
        <w:rPr>
          <w:rFonts w:hint="eastAsia" w:ascii="仿宋" w:hAnsi="仿宋" w:eastAsia="仿宋"/>
          <w:color w:val="auto"/>
          <w:sz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sz w:val="24"/>
          <w:highlight w:val="none"/>
        </w:rPr>
        <w:t>2021〕17号）,</w:t>
      </w:r>
      <w:r>
        <w:rPr>
          <w:rFonts w:hint="eastAsia" w:ascii="仿宋" w:hAnsi="仿宋" w:eastAsia="仿宋"/>
          <w:color w:val="auto"/>
          <w:sz w:val="24"/>
          <w:highlight w:val="none"/>
        </w:rPr>
        <w:t>采购人或者采购代理机构在质疑回复后</w:t>
      </w:r>
      <w:r>
        <w:rPr>
          <w:rFonts w:ascii="仿宋" w:hAnsi="仿宋" w:eastAsia="仿宋"/>
          <w:color w:val="auto"/>
          <w:sz w:val="24"/>
          <w:highlight w:val="none"/>
        </w:rPr>
        <w:t>5个工作日内，在浙江政府采购网的“其他公告”栏目公开质疑答复，答复内容应当完整。质疑</w:t>
      </w:r>
      <w:r>
        <w:rPr>
          <w:rFonts w:hint="eastAsia" w:ascii="仿宋" w:hAnsi="仿宋" w:eastAsia="仿宋"/>
          <w:color w:val="auto"/>
          <w:sz w:val="24"/>
          <w:highlight w:val="none"/>
        </w:rPr>
        <w:t>函作为附件上传。</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2.5询问或者质疑事项可能影响采购结果的，采购人应当暂停签订合同，已经签订合同的，应当中止履行合同。</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3.供应商投诉</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3.1质疑供应商对采购人、采购代理机构的答复不满意或者采购人、采购代理机构未在规定的时间内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作出答复的，可以在答复期满后十五个工作日内向同级政府采购监督管理部门提出投诉。</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3.2</w:t>
      </w:r>
      <w:r>
        <w:rPr>
          <w:rFonts w:hint="eastAsia" w:ascii="仿宋" w:hAnsi="仿宋" w:eastAsia="仿宋"/>
          <w:color w:val="auto"/>
          <w:sz w:val="24"/>
          <w:highlight w:val="none"/>
        </w:rPr>
        <w:t>供应商投诉的事项不得超出已质疑事项的范围，基于质疑答复内容提出的投诉事项除外。</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3.3供应</w:t>
      </w:r>
      <w:r>
        <w:rPr>
          <w:rFonts w:hint="eastAsia" w:ascii="仿宋" w:hAnsi="仿宋" w:eastAsia="仿宋"/>
          <w:color w:val="auto"/>
          <w:sz w:val="24"/>
          <w:highlight w:val="none"/>
        </w:rPr>
        <w:t>商投诉应当有明确的请求和必要的证明材料。</w:t>
      </w:r>
    </w:p>
    <w:p>
      <w:pPr>
        <w:pStyle w:val="19"/>
        <w:snapToGrid w:val="0"/>
        <w:spacing w:line="360" w:lineRule="auto"/>
        <w:ind w:left="0" w:leftChars="0" w:firstLine="48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4</w:t>
      </w:r>
      <w:r>
        <w:rPr>
          <w:rFonts w:ascii="仿宋" w:hAnsi="仿宋" w:eastAsia="仿宋"/>
          <w:color w:val="auto"/>
          <w:sz w:val="24"/>
          <w:highlight w:val="none"/>
        </w:rPr>
        <w:t xml:space="preserve"> </w:t>
      </w:r>
      <w:r>
        <w:rPr>
          <w:rFonts w:hint="eastAsia" w:ascii="仿宋" w:hAnsi="仿宋" w:eastAsia="仿宋"/>
          <w:color w:val="auto"/>
          <w:sz w:val="24"/>
          <w:highlight w:val="none"/>
        </w:rPr>
        <w:t>以联合体形式参加政府采购活动的，其投诉应当由组成联合体的所有供应商共同提出。</w:t>
      </w:r>
    </w:p>
    <w:p>
      <w:pPr>
        <w:pStyle w:val="33"/>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投诉书范本及制作说明详见附件2。</w:t>
      </w:r>
    </w:p>
    <w:p>
      <w:pPr>
        <w:spacing w:line="360" w:lineRule="auto"/>
        <w:ind w:firstLine="480" w:firstLineChars="200"/>
        <w:rPr>
          <w:rFonts w:ascii="仿宋" w:hAnsi="仿宋" w:eastAsia="仿宋"/>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五、磋商文件构成、修改、解释</w:t>
      </w:r>
    </w:p>
    <w:p>
      <w:pPr>
        <w:autoSpaceDE w:val="0"/>
        <w:autoSpaceDN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1．磋商文件的构成</w:t>
      </w:r>
    </w:p>
    <w:p>
      <w:pPr>
        <w:pStyle w:val="33"/>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1.1 磋商文件包括下列文件及附件</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第一部分  供应商邀请</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第二部分  竞争性磋商流程</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第三部分  供应商须知</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第四部分  采购需求</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第五部分  评审方法及评审标准</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第六部分  拟签订的合同文本</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第七部分  应提交的有关格式范例</w:t>
      </w:r>
    </w:p>
    <w:p>
      <w:pPr>
        <w:pStyle w:val="33"/>
        <w:numPr>
          <w:ilvl w:val="0"/>
          <w:numId w:val="3"/>
        </w:numPr>
        <w:spacing w:line="360" w:lineRule="auto"/>
        <w:ind w:left="839"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第八部分  最后报价格式</w:t>
      </w:r>
    </w:p>
    <w:p>
      <w:pPr>
        <w:pStyle w:val="33"/>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1.2 </w:t>
      </w:r>
      <w:r>
        <w:rPr>
          <w:rFonts w:hint="eastAsia" w:ascii="仿宋" w:hAnsi="仿宋" w:eastAsia="仿宋"/>
          <w:color w:val="auto"/>
          <w:sz w:val="24"/>
          <w:highlight w:val="none"/>
        </w:rPr>
        <w:t>与本项目有关的</w:t>
      </w:r>
      <w:r>
        <w:rPr>
          <w:rFonts w:hint="eastAsia" w:ascii="仿宋" w:hAnsi="仿宋" w:eastAsia="仿宋"/>
          <w:bCs/>
          <w:color w:val="auto"/>
          <w:sz w:val="24"/>
          <w:highlight w:val="none"/>
        </w:rPr>
        <w:t>澄清或者修改的内容为磋商文件的组成部分</w:t>
      </w:r>
      <w:r>
        <w:rPr>
          <w:rFonts w:hint="eastAsia" w:ascii="仿宋" w:hAnsi="仿宋" w:eastAsia="仿宋" w:cs="仿宋_GB2312"/>
          <w:color w:val="auto"/>
          <w:sz w:val="24"/>
          <w:highlight w:val="none"/>
        </w:rPr>
        <w:t>。</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b/>
          <w:color w:val="auto"/>
          <w:sz w:val="24"/>
          <w:szCs w:val="24"/>
          <w:highlight w:val="none"/>
        </w:rPr>
        <w:t>2. 磋商文件的</w:t>
      </w:r>
      <w:r>
        <w:rPr>
          <w:rFonts w:hint="eastAsia" w:ascii="仿宋" w:hAnsi="仿宋" w:eastAsia="仿宋" w:cs="仿宋_GB2312"/>
          <w:b/>
          <w:color w:val="auto"/>
          <w:sz w:val="24"/>
          <w:szCs w:val="24"/>
          <w:highlight w:val="none"/>
        </w:rPr>
        <w:t>澄清、修改</w:t>
      </w:r>
    </w:p>
    <w:p>
      <w:pPr>
        <w:pStyle w:val="433"/>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2.1已获取磋商文件的潜在供应商，若有问题需要澄清，应于提交首次响应文件截止时间前，以书面形式向采购代理机构提出，采购代理机构与采购人研究后，对认为有必要回答的问题，将以书面解答形式通知所有磋商文件收受人。</w:t>
      </w:r>
    </w:p>
    <w:p>
      <w:pPr>
        <w:pStyle w:val="433"/>
        <w:snapToGrid w:val="0"/>
        <w:spacing w:before="0"/>
        <w:ind w:firstLine="480"/>
        <w:rPr>
          <w:rFonts w:ascii="仿宋" w:hAnsi="仿宋" w:eastAsia="仿宋"/>
          <w:color w:val="auto"/>
          <w:highlight w:val="none"/>
        </w:rPr>
      </w:pPr>
      <w:r>
        <w:rPr>
          <w:rFonts w:hint="eastAsia" w:ascii="仿宋" w:hAnsi="仿宋" w:eastAsia="仿宋"/>
          <w:color w:val="auto"/>
          <w:highlight w:val="none"/>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pPr>
        <w:pStyle w:val="433"/>
        <w:snapToGrid w:val="0"/>
        <w:spacing w:before="0"/>
        <w:ind w:firstLine="480"/>
        <w:rPr>
          <w:rFonts w:ascii="仿宋" w:hAnsi="仿宋" w:eastAsia="仿宋"/>
          <w:color w:val="auto"/>
          <w:highlight w:val="none"/>
        </w:rPr>
      </w:pPr>
      <w:r>
        <w:rPr>
          <w:rFonts w:hint="eastAsia" w:ascii="仿宋" w:hAnsi="仿宋" w:eastAsia="仿宋"/>
          <w:color w:val="auto"/>
          <w:highlight w:val="none"/>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Style w:val="433"/>
        <w:snapToGrid w:val="0"/>
        <w:spacing w:before="0"/>
        <w:ind w:firstLine="482"/>
        <w:rPr>
          <w:rFonts w:ascii="仿宋" w:hAnsi="仿宋" w:eastAsia="仿宋"/>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szCs w:val="21"/>
          <w:highlight w:val="none"/>
        </w:rPr>
        <w:t>响应文件未按磋商文件的澄清、修改的内容编制，又不符合实质性要求的，响应无效。</w:t>
      </w:r>
    </w:p>
    <w:p>
      <w:pPr>
        <w:pStyle w:val="25"/>
        <w:rPr>
          <w:rFonts w:ascii="仿宋" w:hAnsi="仿宋" w:eastAsia="仿宋" w:cs="仿宋_GB2312"/>
          <w:color w:val="auto"/>
          <w:sz w:val="18"/>
          <w:szCs w:val="18"/>
          <w:highlight w:val="none"/>
          <w:lang w:val="en-US"/>
        </w:rPr>
      </w:pPr>
      <w:r>
        <w:rPr>
          <w:rFonts w:hint="eastAsia" w:ascii="仿宋" w:hAnsi="仿宋" w:eastAsia="仿宋" w:cs="仿宋_GB2312"/>
          <w:color w:val="auto"/>
          <w:szCs w:val="24"/>
          <w:highlight w:val="none"/>
          <w:lang w:val="en-US"/>
        </w:rPr>
        <w:t xml:space="preserve">    </w:t>
      </w: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六、响应文件的编制</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b/>
          <w:color w:val="auto"/>
          <w:sz w:val="24"/>
          <w:highlight w:val="none"/>
        </w:rPr>
        <w:t>1. 响应文件的语言</w:t>
      </w:r>
    </w:p>
    <w:p>
      <w:pPr>
        <w:pStyle w:val="33"/>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olor w:val="auto"/>
          <w:sz w:val="24"/>
          <w:highlight w:val="none"/>
        </w:rPr>
        <w:t>响应文件及供应商与采购有关的来往通知、函件和文件均应使用中文。</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b/>
          <w:color w:val="auto"/>
          <w:sz w:val="24"/>
          <w:highlight w:val="none"/>
        </w:rPr>
        <w:t>2. 响应文件的组成</w:t>
      </w:r>
    </w:p>
    <w:p>
      <w:pPr>
        <w:pStyle w:val="33"/>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olor w:val="auto"/>
          <w:sz w:val="24"/>
          <w:highlight w:val="none"/>
        </w:rPr>
        <w:t>响应文件应当包括以下主要内容：</w:t>
      </w:r>
    </w:p>
    <w:p>
      <w:pPr>
        <w:snapToGrid w:val="0"/>
        <w:spacing w:line="360" w:lineRule="auto"/>
        <w:rPr>
          <w:rFonts w:ascii="仿宋" w:hAnsi="仿宋" w:eastAsia="仿宋" w:cs="仿宋_GB2312"/>
          <w:color w:val="auto"/>
          <w:sz w:val="24"/>
          <w:highlight w:val="none"/>
        </w:rPr>
      </w:pPr>
      <w:bookmarkStart w:id="62" w:name="_Hlk95263917"/>
      <w:r>
        <w:rPr>
          <w:rFonts w:ascii="仿宋" w:hAnsi="仿宋" w:eastAsia="仿宋" w:cs="仿宋_GB2312"/>
          <w:color w:val="auto"/>
          <w:sz w:val="24"/>
          <w:highlight w:val="none"/>
        </w:rPr>
        <w:t>2.1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2.1.1符合参加政府采购活动应当具备的一般条件的承诺函；</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p>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p>
    <w:p>
      <w:pPr>
        <w:snapToGrid w:val="0"/>
        <w:spacing w:line="360" w:lineRule="auto"/>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2.</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bookmarkEnd w:id="62"/>
    <w:p>
      <w:pPr>
        <w:snapToGrid w:val="0"/>
        <w:spacing w:line="360" w:lineRule="auto"/>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rPr>
          <w:rFonts w:ascii="仿宋" w:hAnsi="仿宋" w:eastAsia="仿宋" w:cs="宋体"/>
          <w:color w:val="auto"/>
          <w:sz w:val="24"/>
          <w:highlight w:val="none"/>
        </w:rPr>
      </w:pPr>
      <w:bookmarkStart w:id="63" w:name="_Hlk87474952"/>
      <w:r>
        <w:rPr>
          <w:rFonts w:ascii="仿宋" w:hAnsi="仿宋" w:eastAsia="仿宋" w:cs="宋体"/>
          <w:color w:val="auto"/>
          <w:sz w:val="24"/>
          <w:highlight w:val="none"/>
        </w:rPr>
        <w:t>2.2.2</w:t>
      </w:r>
      <w:r>
        <w:rPr>
          <w:rFonts w:hint="eastAsia" w:ascii="仿宋" w:hAnsi="仿宋" w:eastAsia="仿宋" w:cs="宋体"/>
          <w:color w:val="auto"/>
          <w:sz w:val="24"/>
          <w:highlight w:val="none"/>
        </w:rPr>
        <w:t>授权委托书；</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2.2.3</w:t>
      </w:r>
      <w:r>
        <w:rPr>
          <w:rFonts w:hint="eastAsia" w:ascii="仿宋" w:hAnsi="仿宋" w:eastAsia="仿宋" w:cs="宋体"/>
          <w:color w:val="auto"/>
          <w:sz w:val="24"/>
          <w:highlight w:val="none"/>
        </w:rPr>
        <w:t>法定代表人和授权委托代表的有效身份证复印件（法定代表人直接参加投标并对相应文件签字的，只需提供前者）；</w:t>
      </w:r>
    </w:p>
    <w:p>
      <w:pPr>
        <w:snapToGrid w:val="0"/>
        <w:spacing w:line="360" w:lineRule="auto"/>
        <w:rPr>
          <w:rFonts w:ascii="仿宋" w:hAnsi="仿宋" w:eastAsia="仿宋" w:cs="宋体"/>
          <w:color w:val="auto"/>
          <w:sz w:val="24"/>
          <w:highlight w:val="none"/>
        </w:rPr>
      </w:pPr>
      <w:r>
        <w:rPr>
          <w:rFonts w:ascii="仿宋" w:hAnsi="仿宋" w:eastAsia="仿宋" w:cs="宋体"/>
          <w:color w:val="auto"/>
          <w:sz w:val="24"/>
          <w:highlight w:val="none"/>
        </w:rPr>
        <w:t>2.2.4</w:t>
      </w:r>
      <w:r>
        <w:rPr>
          <w:rFonts w:hint="eastAsia" w:ascii="仿宋" w:hAnsi="仿宋" w:eastAsia="仿宋" w:cs="宋体"/>
          <w:color w:val="auto"/>
          <w:sz w:val="24"/>
          <w:highlight w:val="none"/>
        </w:rPr>
        <w:t>供应商成功案例</w:t>
      </w:r>
      <w:r>
        <w:rPr>
          <w:rFonts w:hint="eastAsia" w:ascii="仿宋" w:hAnsi="仿宋" w:eastAsia="仿宋" w:cs="宋体"/>
          <w:color w:val="auto"/>
          <w:sz w:val="24"/>
          <w:highlight w:val="none"/>
          <w:lang w:val="zh-CN"/>
        </w:rPr>
        <w:t>；</w:t>
      </w:r>
    </w:p>
    <w:p>
      <w:pPr>
        <w:snapToGrid w:val="0"/>
        <w:spacing w:line="360" w:lineRule="auto"/>
        <w:rPr>
          <w:rFonts w:ascii="仿宋" w:hAnsi="仿宋" w:eastAsia="仿宋" w:cs="宋体"/>
          <w:color w:val="auto"/>
          <w:sz w:val="24"/>
          <w:highlight w:val="none"/>
        </w:rPr>
      </w:pPr>
      <w:bookmarkStart w:id="64" w:name="_Toc500208474"/>
      <w:r>
        <w:rPr>
          <w:rFonts w:ascii="仿宋" w:hAnsi="仿宋" w:eastAsia="仿宋" w:cs="宋体"/>
          <w:color w:val="auto"/>
          <w:sz w:val="24"/>
          <w:highlight w:val="none"/>
        </w:rPr>
        <w:t>2.2.5</w:t>
      </w:r>
      <w:r>
        <w:rPr>
          <w:rFonts w:hint="eastAsia" w:ascii="仿宋" w:hAnsi="仿宋" w:eastAsia="仿宋" w:cs="宋体"/>
          <w:color w:val="auto"/>
          <w:sz w:val="24"/>
          <w:highlight w:val="none"/>
        </w:rPr>
        <w:t>所有资质文件（复印件，加盖公章）；</w:t>
      </w:r>
    </w:p>
    <w:bookmarkEnd w:id="64"/>
    <w:p>
      <w:pPr>
        <w:snapToGrid w:val="0"/>
        <w:spacing w:line="360" w:lineRule="auto"/>
        <w:rPr>
          <w:rFonts w:ascii="仿宋" w:hAnsi="仿宋" w:eastAsia="仿宋"/>
          <w:color w:val="auto"/>
          <w:sz w:val="24"/>
          <w:highlight w:val="none"/>
          <w:lang w:val="zh-CN"/>
        </w:rPr>
      </w:pPr>
      <w:r>
        <w:rPr>
          <w:rFonts w:ascii="仿宋" w:hAnsi="仿宋" w:eastAsia="仿宋" w:cs="宋体"/>
          <w:color w:val="auto"/>
          <w:sz w:val="24"/>
          <w:highlight w:val="none"/>
        </w:rPr>
        <w:t>2.2.6</w:t>
      </w:r>
      <w:r>
        <w:rPr>
          <w:rFonts w:hint="eastAsia" w:ascii="仿宋" w:hAnsi="仿宋" w:eastAsia="仿宋"/>
          <w:color w:val="auto"/>
          <w:sz w:val="24"/>
          <w:highlight w:val="none"/>
          <w:lang w:val="zh-CN"/>
        </w:rPr>
        <w:t>供应商应提供针对项目的完整技术解决方案：</w:t>
      </w:r>
    </w:p>
    <w:p>
      <w:pPr>
        <w:snapToGrid w:val="0"/>
        <w:spacing w:line="360" w:lineRule="auto"/>
        <w:ind w:firstLine="480" w:firstLineChars="200"/>
        <w:textAlignment w:val="baseline"/>
        <w:rPr>
          <w:rFonts w:ascii="仿宋" w:hAnsi="仿宋" w:eastAsia="仿宋" w:cs="宋体"/>
          <w:color w:val="auto"/>
          <w:sz w:val="24"/>
          <w:highlight w:val="none"/>
        </w:rPr>
      </w:pPr>
      <w:r>
        <w:rPr>
          <w:rFonts w:hint="eastAsia" w:ascii="仿宋" w:hAnsi="仿宋" w:eastAsia="仿宋" w:cs="宋体"/>
          <w:color w:val="auto"/>
          <w:sz w:val="24"/>
          <w:highlight w:val="none"/>
        </w:rPr>
        <w:t>针对本项目的提供完整设计方案、技术解决方案和实施方案；包括项目技术方案的功能性、完整性、合理性</w:t>
      </w:r>
      <w:r>
        <w:rPr>
          <w:rFonts w:ascii="仿宋" w:hAnsi="仿宋" w:eastAsia="仿宋" w:cs="宋体"/>
          <w:color w:val="auto"/>
          <w:sz w:val="24"/>
          <w:highlight w:val="none"/>
        </w:rPr>
        <w:t>。</w:t>
      </w:r>
    </w:p>
    <w:p>
      <w:pPr>
        <w:snapToGrid w:val="0"/>
        <w:spacing w:line="360" w:lineRule="auto"/>
        <w:ind w:firstLine="480" w:firstLineChars="200"/>
        <w:textAlignment w:val="baseline"/>
        <w:rPr>
          <w:rFonts w:ascii="仿宋" w:hAnsi="仿宋" w:eastAsia="仿宋"/>
          <w:color w:val="auto"/>
          <w:kern w:val="0"/>
          <w:sz w:val="24"/>
          <w:highlight w:val="none"/>
          <w:lang w:val="zh-CN"/>
        </w:rPr>
      </w:pPr>
      <w:r>
        <w:rPr>
          <w:rFonts w:hint="eastAsia" w:ascii="仿宋" w:hAnsi="仿宋" w:eastAsia="仿宋"/>
          <w:color w:val="auto"/>
          <w:sz w:val="24"/>
          <w:highlight w:val="none"/>
        </w:rPr>
        <w:t>项目实施相关设备名称、配置、数量；所投标的货物的完整配置方案，详细列明投标货物的所有技术指标（包括所投标货物的品牌、规格型号、详细配置、主要技术参数、随机软件等），明确表示该项指标所涉及的软硬件是标准配置还是选择配置（所有</w:t>
      </w:r>
      <w:r>
        <w:rPr>
          <w:rFonts w:hint="eastAsia" w:ascii="仿宋" w:hAnsi="仿宋" w:eastAsia="仿宋"/>
          <w:b/>
          <w:color w:val="auto"/>
          <w:sz w:val="24"/>
          <w:highlight w:val="none"/>
        </w:rPr>
        <w:t>技术指标表述均应采用中文，如当前公布的技术指标只有英文表述的，必须由供应商作出中文注释，否则</w:t>
      </w:r>
      <w:r>
        <w:rPr>
          <w:rFonts w:hint="eastAsia" w:ascii="仿宋" w:hAnsi="仿宋" w:eastAsia="仿宋" w:cs="仿宋_GB2312"/>
          <w:b/>
          <w:color w:val="auto"/>
          <w:kern w:val="0"/>
          <w:sz w:val="24"/>
          <w:highlight w:val="none"/>
          <w:lang w:val="zh-CN"/>
        </w:rPr>
        <w:t>任何含糊不清的</w:t>
      </w:r>
      <w:r>
        <w:rPr>
          <w:rFonts w:hint="eastAsia" w:ascii="仿宋" w:hAnsi="仿宋" w:eastAsia="仿宋"/>
          <w:b/>
          <w:color w:val="auto"/>
          <w:sz w:val="24"/>
          <w:highlight w:val="none"/>
        </w:rPr>
        <w:t>表述导致</w:t>
      </w:r>
      <w:r>
        <w:rPr>
          <w:rFonts w:hint="eastAsia" w:ascii="仿宋" w:hAnsi="仿宋" w:eastAsia="仿宋" w:cs="仿宋_GB2312"/>
          <w:b/>
          <w:color w:val="auto"/>
          <w:kern w:val="0"/>
          <w:sz w:val="24"/>
          <w:highlight w:val="none"/>
          <w:lang w:val="zh-CN"/>
        </w:rPr>
        <w:t>评标委员会技术扣分直至认定为投标无效都将是供应商的责任）</w:t>
      </w:r>
      <w:r>
        <w:rPr>
          <w:rFonts w:hint="eastAsia" w:ascii="仿宋" w:hAnsi="仿宋" w:eastAsia="仿宋"/>
          <w:color w:val="auto"/>
          <w:sz w:val="24"/>
          <w:highlight w:val="none"/>
        </w:rPr>
        <w:t>。</w:t>
      </w:r>
    </w:p>
    <w:p>
      <w:pPr>
        <w:snapToGrid w:val="0"/>
        <w:spacing w:line="360" w:lineRule="auto"/>
        <w:ind w:firstLine="720" w:firstLineChars="300"/>
        <w:rPr>
          <w:rFonts w:ascii="仿宋" w:hAnsi="仿宋" w:eastAsia="仿宋" w:cs="仿宋_GB2312"/>
          <w:color w:val="auto"/>
          <w:kern w:val="0"/>
          <w:sz w:val="24"/>
          <w:highlight w:val="none"/>
          <w:lang w:val="zh-CN"/>
        </w:rPr>
      </w:pPr>
      <w:r>
        <w:rPr>
          <w:rFonts w:hint="eastAsia" w:ascii="仿宋" w:hAnsi="仿宋" w:eastAsia="仿宋"/>
          <w:color w:val="auto"/>
          <w:kern w:val="0"/>
          <w:sz w:val="24"/>
          <w:highlight w:val="none"/>
          <w:lang w:val="zh-CN"/>
        </w:rPr>
        <w:t>供应商在投标文件中，应对</w:t>
      </w:r>
      <w:r>
        <w:rPr>
          <w:rFonts w:hint="eastAsia" w:ascii="仿宋" w:hAnsi="仿宋" w:eastAsia="仿宋"/>
          <w:color w:val="auto"/>
          <w:sz w:val="24"/>
          <w:highlight w:val="none"/>
        </w:rPr>
        <w:t>项目技术规范和服务要求</w:t>
      </w:r>
      <w:r>
        <w:rPr>
          <w:rFonts w:hint="eastAsia" w:ascii="仿宋" w:hAnsi="仿宋" w:eastAsia="仿宋"/>
          <w:color w:val="auto"/>
          <w:kern w:val="0"/>
          <w:sz w:val="24"/>
          <w:highlight w:val="none"/>
          <w:lang w:val="zh-CN"/>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供应商的责任。</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s="宋体"/>
          <w:color w:val="auto"/>
          <w:sz w:val="24"/>
          <w:highlight w:val="none"/>
        </w:rPr>
        <w:t>2.2.7</w:t>
      </w:r>
      <w:r>
        <w:rPr>
          <w:rFonts w:hint="eastAsia" w:ascii="仿宋" w:hAnsi="仿宋" w:eastAsia="仿宋"/>
          <w:color w:val="auto"/>
          <w:kern w:val="0"/>
          <w:sz w:val="24"/>
          <w:highlight w:val="none"/>
        </w:rPr>
        <w:t>针对本项目建设的详细实施计划，包括故障设备的免费更换，软、</w:t>
      </w:r>
      <w:r>
        <w:rPr>
          <w:rFonts w:hint="eastAsia" w:ascii="仿宋" w:hAnsi="仿宋" w:eastAsia="仿宋"/>
          <w:color w:val="auto"/>
          <w:spacing w:val="-5"/>
          <w:kern w:val="20"/>
          <w:sz w:val="24"/>
          <w:highlight w:val="none"/>
        </w:rPr>
        <w:t>硬件的日常</w:t>
      </w:r>
      <w:r>
        <w:rPr>
          <w:rFonts w:hint="eastAsia" w:ascii="仿宋" w:hAnsi="仿宋" w:eastAsia="仿宋" w:cs="仿宋_GB2312"/>
          <w:color w:val="auto"/>
          <w:kern w:val="0"/>
          <w:sz w:val="24"/>
          <w:highlight w:val="none"/>
          <w:lang w:val="zh-CN"/>
        </w:rPr>
        <w:t>免费维护保养、现场技术服务等内容。本项目详细工作实施组织方案，包括（但不限于）以下内容：组织机构、工作时间进度表、工作程序和步骤、管理和协调方法、关键步骤的思路和要点</w:t>
      </w:r>
      <w:r>
        <w:rPr>
          <w:rFonts w:hint="eastAsia" w:ascii="仿宋" w:hAnsi="仿宋" w:eastAsia="仿宋"/>
          <w:color w:val="auto"/>
          <w:kern w:val="0"/>
          <w:sz w:val="24"/>
          <w:highlight w:val="none"/>
          <w:lang w:val="zh-CN"/>
        </w:rPr>
        <w:t>；</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s="宋体"/>
          <w:color w:val="auto"/>
          <w:sz w:val="24"/>
          <w:highlight w:val="none"/>
        </w:rPr>
        <w:t>2.2.8</w:t>
      </w:r>
      <w:r>
        <w:rPr>
          <w:rFonts w:hint="eastAsia" w:ascii="仿宋" w:hAnsi="仿宋" w:eastAsia="仿宋"/>
          <w:color w:val="auto"/>
          <w:kern w:val="0"/>
          <w:sz w:val="24"/>
          <w:highlight w:val="none"/>
          <w:lang w:val="zh-CN"/>
        </w:rPr>
        <w:t>项目实施期间的维护方案；针对本项目的系统运行维护方案，包括本地售后服务机构及人员情况等。供应商应以书面形式完整准确地表述原厂家的标准售后服务承诺（范围、标准及期限等）、供应商可能增加的服务承诺等。并明示服务承诺可能涉及的前提设定和费用，否则将被认为是无条件和免费的。承诺货物升级、故障排除、性能调优、技术咨询等售后技术支持服务情况；</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s="宋体"/>
          <w:color w:val="auto"/>
          <w:sz w:val="24"/>
          <w:highlight w:val="none"/>
        </w:rPr>
        <w:t>2.2.9</w:t>
      </w:r>
      <w:r>
        <w:rPr>
          <w:rFonts w:hint="eastAsia" w:ascii="仿宋" w:hAnsi="仿宋" w:eastAsia="仿宋"/>
          <w:color w:val="auto"/>
          <w:kern w:val="0"/>
          <w:sz w:val="24"/>
          <w:highlight w:val="none"/>
          <w:lang w:val="zh-CN"/>
        </w:rPr>
        <w:t xml:space="preserve">供应商为完成本项目组建的工作小组名单，每个专业人员的情况，明确各阶段投入人数，在提交的标书中安排的人员，须为公司的固定职员；每个参加项目人员的履历表应随标书一并提交，主要内容包括学历、工作特长（特长领域、能力取向等）、经验与业绩（包括从事相关系统建设的经验，对每一个项目有一个简要的描述，该人员参与的时间以及在项目中的责任）、资质情况等； </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s="宋体"/>
          <w:color w:val="auto"/>
          <w:sz w:val="24"/>
          <w:highlight w:val="none"/>
        </w:rPr>
        <w:t>2.2.10</w:t>
      </w:r>
      <w:r>
        <w:rPr>
          <w:rFonts w:hint="eastAsia" w:ascii="仿宋" w:hAnsi="仿宋" w:eastAsia="仿宋"/>
          <w:color w:val="auto"/>
          <w:kern w:val="0"/>
          <w:sz w:val="24"/>
          <w:highlight w:val="none"/>
          <w:lang w:val="zh-CN"/>
        </w:rPr>
        <w:t>优惠条件或特殊承诺；</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s="宋体"/>
          <w:color w:val="auto"/>
          <w:sz w:val="24"/>
          <w:highlight w:val="none"/>
        </w:rPr>
        <w:t>2.2.11</w:t>
      </w:r>
      <w:r>
        <w:rPr>
          <w:rFonts w:hint="eastAsia" w:ascii="仿宋" w:hAnsi="仿宋" w:eastAsia="仿宋"/>
          <w:color w:val="auto"/>
          <w:kern w:val="0"/>
          <w:sz w:val="24"/>
          <w:highlight w:val="none"/>
          <w:lang w:val="zh-CN"/>
        </w:rPr>
        <w:t>备品备件清单；</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s="宋体"/>
          <w:color w:val="auto"/>
          <w:sz w:val="24"/>
          <w:highlight w:val="none"/>
        </w:rPr>
        <w:t>2.2.12</w:t>
      </w:r>
      <w:r>
        <w:rPr>
          <w:rFonts w:hint="eastAsia" w:ascii="仿宋" w:hAnsi="仿宋" w:eastAsia="仿宋"/>
          <w:color w:val="auto"/>
          <w:kern w:val="0"/>
          <w:sz w:val="24"/>
          <w:highlight w:val="none"/>
          <w:lang w:val="zh-CN"/>
        </w:rPr>
        <w:t>培训计划（每项注明具体内容及是否需要费用）；</w:t>
      </w:r>
    </w:p>
    <w:p>
      <w:pPr>
        <w:pStyle w:val="25"/>
        <w:snapToGrid w:val="0"/>
        <w:rPr>
          <w:rFonts w:ascii="仿宋" w:hAnsi="仿宋" w:eastAsia="仿宋"/>
          <w:color w:val="auto"/>
          <w:highlight w:val="none"/>
        </w:rPr>
      </w:pPr>
      <w:r>
        <w:rPr>
          <w:rFonts w:ascii="仿宋" w:hAnsi="仿宋" w:eastAsia="仿宋"/>
          <w:color w:val="auto"/>
          <w:highlight w:val="none"/>
        </w:rPr>
        <w:t>2.2.13</w:t>
      </w:r>
      <w:r>
        <w:rPr>
          <w:rFonts w:hint="eastAsia" w:ascii="仿宋" w:hAnsi="仿宋" w:eastAsia="仿宋"/>
          <w:color w:val="auto"/>
          <w:highlight w:val="none"/>
        </w:rPr>
        <w:t>商务技术偏离表；</w:t>
      </w:r>
    </w:p>
    <w:p>
      <w:pPr>
        <w:pStyle w:val="25"/>
        <w:snapToGrid w:val="0"/>
        <w:rPr>
          <w:rFonts w:ascii="仿宋" w:hAnsi="仿宋" w:eastAsia="仿宋"/>
          <w:color w:val="auto"/>
          <w:highlight w:val="none"/>
        </w:rPr>
      </w:pPr>
      <w:r>
        <w:rPr>
          <w:rFonts w:ascii="仿宋" w:hAnsi="仿宋" w:eastAsia="仿宋"/>
          <w:color w:val="auto"/>
          <w:highlight w:val="none"/>
        </w:rPr>
        <w:t>2.2.14</w:t>
      </w:r>
      <w:r>
        <w:rPr>
          <w:rFonts w:hint="eastAsia" w:ascii="仿宋" w:hAnsi="仿宋" w:eastAsia="仿宋"/>
          <w:color w:val="auto"/>
          <w:highlight w:val="none"/>
        </w:rPr>
        <w:t>其他商务技术文件或说明；</w:t>
      </w:r>
    </w:p>
    <w:p>
      <w:pPr>
        <w:pStyle w:val="25"/>
        <w:snapToGrid w:val="0"/>
        <w:rPr>
          <w:rFonts w:ascii="仿宋" w:hAnsi="仿宋" w:eastAsia="仿宋"/>
          <w:color w:val="auto"/>
          <w:highlight w:val="none"/>
        </w:rPr>
      </w:pPr>
      <w:r>
        <w:rPr>
          <w:rFonts w:ascii="仿宋" w:hAnsi="仿宋" w:eastAsia="仿宋"/>
          <w:color w:val="auto"/>
          <w:highlight w:val="none"/>
        </w:rPr>
        <w:t>2.2.15</w:t>
      </w:r>
      <w:r>
        <w:rPr>
          <w:rFonts w:hint="eastAsia" w:ascii="仿宋" w:hAnsi="仿宋" w:eastAsia="仿宋"/>
          <w:color w:val="auto"/>
          <w:highlight w:val="none"/>
        </w:rPr>
        <w:t>政府采购供应商廉洁自律承诺书。</w:t>
      </w:r>
      <w:bookmarkEnd w:id="63"/>
    </w:p>
    <w:p>
      <w:pPr>
        <w:tabs>
          <w:tab w:val="left" w:pos="930"/>
        </w:tabs>
        <w:autoSpaceDE w:val="0"/>
        <w:autoSpaceDN w:val="0"/>
        <w:spacing w:line="360" w:lineRule="auto"/>
        <w:rPr>
          <w:rFonts w:ascii="仿宋" w:hAnsi="仿宋" w:eastAsia="仿宋"/>
          <w:b/>
          <w:bCs/>
          <w:color w:val="auto"/>
          <w:kern w:val="0"/>
          <w:sz w:val="24"/>
          <w:highlight w:val="none"/>
          <w:lang w:val="zh-CN"/>
        </w:rPr>
      </w:pPr>
      <w:r>
        <w:rPr>
          <w:rFonts w:ascii="仿宋" w:hAnsi="仿宋" w:eastAsia="仿宋"/>
          <w:b/>
          <w:bCs/>
          <w:color w:val="auto"/>
          <w:kern w:val="0"/>
          <w:sz w:val="24"/>
          <w:highlight w:val="none"/>
          <w:lang w:val="zh-CN"/>
        </w:rPr>
        <w:t>2.3</w:t>
      </w:r>
      <w:r>
        <w:rPr>
          <w:rFonts w:hint="eastAsia" w:ascii="仿宋" w:hAnsi="仿宋" w:eastAsia="仿宋"/>
          <w:b/>
          <w:bCs/>
          <w:color w:val="auto"/>
          <w:kern w:val="0"/>
          <w:sz w:val="24"/>
          <w:highlight w:val="none"/>
          <w:lang w:val="zh-CN"/>
        </w:rPr>
        <w:t>报价文件：</w:t>
      </w:r>
      <w:r>
        <w:rPr>
          <w:rFonts w:ascii="仿宋" w:hAnsi="仿宋" w:eastAsia="仿宋"/>
          <w:b/>
          <w:bCs/>
          <w:color w:val="auto"/>
          <w:kern w:val="0"/>
          <w:sz w:val="24"/>
          <w:highlight w:val="none"/>
          <w:lang w:val="zh-CN"/>
        </w:rPr>
        <w:t xml:space="preserve"> </w:t>
      </w:r>
    </w:p>
    <w:p>
      <w:pPr>
        <w:tabs>
          <w:tab w:val="left" w:pos="930"/>
        </w:tabs>
        <w:autoSpaceDE w:val="0"/>
        <w:autoSpaceDN w:val="0"/>
        <w:spacing w:line="360" w:lineRule="auto"/>
        <w:rPr>
          <w:rFonts w:ascii="仿宋" w:hAnsi="仿宋" w:eastAsia="仿宋"/>
          <w:color w:val="auto"/>
          <w:kern w:val="0"/>
          <w:sz w:val="24"/>
          <w:highlight w:val="none"/>
          <w:lang w:val="zh-CN"/>
        </w:rPr>
      </w:pPr>
      <w:r>
        <w:rPr>
          <w:rFonts w:ascii="仿宋" w:hAnsi="仿宋" w:eastAsia="仿宋"/>
          <w:color w:val="auto"/>
          <w:kern w:val="0"/>
          <w:sz w:val="24"/>
          <w:highlight w:val="none"/>
          <w:lang w:val="zh-CN"/>
        </w:rPr>
        <w:t>2.3.1开标一览表（报价表）</w:t>
      </w:r>
      <w:r>
        <w:rPr>
          <w:rFonts w:hint="eastAsia" w:ascii="仿宋" w:hAnsi="仿宋" w:eastAsia="仿宋"/>
          <w:color w:val="auto"/>
          <w:kern w:val="0"/>
          <w:sz w:val="24"/>
          <w:highlight w:val="none"/>
          <w:lang w:val="zh-CN"/>
        </w:rPr>
        <w:t>。</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b/>
          <w:color w:val="auto"/>
          <w:sz w:val="24"/>
          <w:szCs w:val="24"/>
          <w:highlight w:val="none"/>
        </w:rPr>
        <w:t>3. 响应文件的编制和签署</w:t>
      </w:r>
    </w:p>
    <w:p>
      <w:pPr>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r>
        <w:rPr>
          <w:rFonts w:hint="eastAsia" w:ascii="仿宋" w:hAnsi="仿宋" w:eastAsia="仿宋"/>
          <w:b/>
          <w:color w:val="auto"/>
          <w:sz w:val="24"/>
          <w:highlight w:val="none"/>
        </w:rPr>
        <w:t>▲</w:t>
      </w:r>
      <w:r>
        <w:rPr>
          <w:rFonts w:hint="eastAsia" w:ascii="仿宋" w:hAnsi="仿宋" w:eastAsia="仿宋" w:cs="仿宋_GB2312"/>
          <w:b/>
          <w:color w:val="auto"/>
          <w:sz w:val="24"/>
          <w:highlight w:val="none"/>
        </w:rPr>
        <w:t>响应文件未按规定的格式编制的，响应无效；</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433"/>
        <w:snapToGrid w:val="0"/>
        <w:spacing w:before="0"/>
        <w:ind w:firstLine="480"/>
        <w:rPr>
          <w:rFonts w:ascii="仿宋" w:hAnsi="仿宋" w:eastAsia="仿宋" w:cs="仿宋_GB2312"/>
          <w:b/>
          <w:color w:val="auto"/>
          <w:highlight w:val="none"/>
        </w:rPr>
      </w:pPr>
      <w:r>
        <w:rPr>
          <w:rFonts w:hint="eastAsia" w:ascii="仿宋" w:hAnsi="仿宋" w:eastAsia="仿宋" w:cs="仿宋_GB2312"/>
          <w:color w:val="auto"/>
          <w:szCs w:val="24"/>
          <w:highlight w:val="none"/>
        </w:rPr>
        <w:t>3.4响应文件按照磋商文件第七部分格式要</w:t>
      </w:r>
      <w:r>
        <w:rPr>
          <w:rFonts w:hint="eastAsia" w:ascii="仿宋" w:hAnsi="仿宋" w:eastAsia="仿宋" w:cs="仿宋_GB2312"/>
          <w:color w:val="auto"/>
          <w:highlight w:val="none"/>
        </w:rPr>
        <w:t>求进行签署、盖章。</w:t>
      </w:r>
      <w:r>
        <w:rPr>
          <w:rFonts w:hint="eastAsia" w:ascii="仿宋" w:hAnsi="仿宋" w:eastAsia="仿宋"/>
          <w:b/>
          <w:color w:val="auto"/>
          <w:highlight w:val="none"/>
        </w:rPr>
        <w:t>▲</w:t>
      </w:r>
      <w:r>
        <w:rPr>
          <w:rFonts w:hint="eastAsia" w:ascii="仿宋" w:hAnsi="仿宋" w:eastAsia="仿宋" w:cs="仿宋_GB2312"/>
          <w:b/>
          <w:color w:val="auto"/>
          <w:highlight w:val="none"/>
        </w:rPr>
        <w:t>供应商的响应文件未按照磋商文件要求签署、盖章的，其响应无效</w:t>
      </w:r>
      <w:r>
        <w:rPr>
          <w:rFonts w:hint="eastAsia" w:ascii="仿宋" w:hAnsi="仿宋" w:eastAsia="仿宋" w:cs="仿宋_GB2312"/>
          <w:color w:val="auto"/>
          <w:szCs w:val="24"/>
          <w:highlight w:val="none"/>
        </w:rPr>
        <w:t>。</w:t>
      </w:r>
    </w:p>
    <w:p>
      <w:pPr>
        <w:pStyle w:val="33"/>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七、</w:t>
      </w:r>
      <w:r>
        <w:rPr>
          <w:rFonts w:hint="eastAsia" w:ascii="仿宋" w:hAnsi="仿宋" w:eastAsia="仿宋"/>
          <w:b/>
          <w:color w:val="auto"/>
          <w:sz w:val="32"/>
          <w:szCs w:val="32"/>
          <w:highlight w:val="none"/>
        </w:rPr>
        <w:t>响应</w:t>
      </w:r>
      <w:r>
        <w:rPr>
          <w:rFonts w:hint="eastAsia" w:ascii="仿宋" w:hAnsi="仿宋" w:eastAsia="仿宋" w:cs="仿宋_GB2312"/>
          <w:b/>
          <w:color w:val="auto"/>
          <w:sz w:val="32"/>
          <w:szCs w:val="20"/>
          <w:highlight w:val="none"/>
        </w:rPr>
        <w:t>文件的提交和备份</w:t>
      </w:r>
    </w:p>
    <w:p>
      <w:pPr>
        <w:pStyle w:val="433"/>
        <w:spacing w:before="0"/>
        <w:ind w:firstLine="0" w:firstLineChars="0"/>
        <w:rPr>
          <w:rFonts w:ascii="仿宋" w:hAnsi="仿宋" w:eastAsia="仿宋" w:cs="仿宋_GB2312"/>
          <w:b/>
          <w:color w:val="auto"/>
          <w:szCs w:val="24"/>
          <w:highlight w:val="none"/>
        </w:rPr>
      </w:pPr>
    </w:p>
    <w:p>
      <w:pPr>
        <w:pStyle w:val="433"/>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1.响应文件的提交、补充、修改、撤回</w:t>
      </w:r>
    </w:p>
    <w:p>
      <w:pPr>
        <w:pStyle w:val="433"/>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 在响应截止时间以后，不能补充、修改响应文件。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 在提交“最后报价”后，供应商不能退出磋商。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 电子交易平台收到响应文件，在响应截止时间前，除供应商补充、修改或者撤回响应文件外，任何单位和个人不得解密或提取响应文件。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2.备份响应文件</w:t>
      </w:r>
    </w:p>
    <w:p>
      <w:pPr>
        <w:pStyle w:val="33"/>
        <w:spacing w:line="360" w:lineRule="auto"/>
        <w:ind w:firstLine="360" w:firstLineChars="15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2.1 供应商在电子交易平台传输提交响应文件后，还可以在响应截止时间前直接提交或者以邮政快递方式递交备份响应文件1份，</w:t>
      </w:r>
      <w:r>
        <w:rPr>
          <w:rFonts w:hint="eastAsia" w:ascii="仿宋" w:hAnsi="仿宋" w:eastAsia="仿宋" w:cs="仿宋_GB2312"/>
          <w:b/>
          <w:color w:val="auto"/>
          <w:sz w:val="24"/>
          <w:szCs w:val="24"/>
          <w:highlight w:val="none"/>
        </w:rPr>
        <w:t>但采购人、采购代理机构不强制或变相强制供应商提交备份响应文件。</w:t>
      </w:r>
    </w:p>
    <w:p>
      <w:pPr>
        <w:pStyle w:val="33"/>
        <w:spacing w:line="360" w:lineRule="auto"/>
        <w:ind w:firstLine="360" w:firstLineChars="15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2.2 备份响应文件须在“政采云投标客户端”制作生成，并储存在不可修改的</w:t>
      </w:r>
      <w:r>
        <w:rPr>
          <w:rFonts w:hint="eastAsia" w:ascii="仿宋" w:hAnsi="仿宋" w:eastAsia="仿宋"/>
          <w:b/>
          <w:color w:val="auto"/>
          <w:sz w:val="24"/>
          <w:highlight w:val="none"/>
          <w:u w:val="single"/>
        </w:rPr>
        <w:t>U盘</w:t>
      </w:r>
      <w:r>
        <w:rPr>
          <w:rFonts w:hint="eastAsia" w:ascii="仿宋" w:hAnsi="仿宋" w:eastAsia="仿宋" w:cs="仿宋_GB2312"/>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_GB2312"/>
          <w:b/>
          <w:color w:val="auto"/>
          <w:sz w:val="24"/>
          <w:szCs w:val="24"/>
          <w:highlight w:val="none"/>
        </w:rPr>
        <w:t>。</w:t>
      </w:r>
    </w:p>
    <w:p>
      <w:pPr>
        <w:pStyle w:val="33"/>
        <w:spacing w:line="360" w:lineRule="auto"/>
        <w:ind w:firstLine="360" w:firstLineChars="15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pPr>
        <w:pStyle w:val="19"/>
        <w:snapToGrid w:val="0"/>
        <w:spacing w:line="360" w:lineRule="auto"/>
        <w:ind w:left="0" w:leftChars="0" w:firstLine="480"/>
        <w:rPr>
          <w:rFonts w:ascii="仿宋" w:hAnsi="仿宋" w:eastAsia="仿宋"/>
          <w:color w:val="auto"/>
          <w:kern w:val="28"/>
          <w:sz w:val="24"/>
          <w:highlight w:val="none"/>
        </w:rPr>
      </w:pPr>
      <w:r>
        <w:rPr>
          <w:rFonts w:hint="eastAsia" w:ascii="仿宋" w:hAnsi="仿宋" w:eastAsia="仿宋" w:cs="仿宋_GB2312"/>
          <w:color w:val="auto"/>
          <w:sz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olor w:val="auto"/>
          <w:kern w:val="28"/>
          <w:sz w:val="24"/>
          <w:highlight w:val="none"/>
        </w:rPr>
        <w:t>备份文件，备份文件送达地点：杭州市文晖路42号现代置业大厦西楼1</w:t>
      </w:r>
      <w:r>
        <w:rPr>
          <w:rFonts w:ascii="仿宋" w:hAnsi="仿宋" w:eastAsia="仿宋"/>
          <w:color w:val="auto"/>
          <w:kern w:val="28"/>
          <w:sz w:val="24"/>
          <w:highlight w:val="none"/>
        </w:rPr>
        <w:t>301</w:t>
      </w:r>
      <w:r>
        <w:rPr>
          <w:rFonts w:hint="eastAsia" w:ascii="仿宋" w:hAnsi="仿宋" w:eastAsia="仿宋"/>
          <w:color w:val="auto"/>
          <w:kern w:val="28"/>
          <w:sz w:val="24"/>
          <w:highlight w:val="none"/>
        </w:rPr>
        <w:t>；备份响应文件签收人员联系电话：陆佳，0571-87634685</w:t>
      </w:r>
      <w:r>
        <w:rPr>
          <w:rFonts w:ascii="Calibri" w:hAnsi="Calibri" w:eastAsia="仿宋" w:cs="Calibri"/>
          <w:color w:val="auto"/>
          <w:kern w:val="28"/>
          <w:sz w:val="24"/>
          <w:highlight w:val="none"/>
        </w:rPr>
        <w:t> </w:t>
      </w:r>
      <w:r>
        <w:rPr>
          <w:rFonts w:hint="eastAsia" w:ascii="仿宋" w:hAnsi="仿宋" w:eastAsia="仿宋"/>
          <w:color w:val="auto"/>
          <w:kern w:val="28"/>
          <w:sz w:val="24"/>
          <w:highlight w:val="none"/>
        </w:rPr>
        <w:t>。</w:t>
      </w:r>
    </w:p>
    <w:p>
      <w:pPr>
        <w:pStyle w:val="33"/>
        <w:spacing w:line="360" w:lineRule="auto"/>
        <w:ind w:firstLine="360" w:firstLineChars="15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ascii="仿宋" w:hAnsi="仿宋" w:eastAsia="仿宋" w:cs="仿宋_GB2312"/>
          <w:color w:val="auto"/>
          <w:sz w:val="24"/>
          <w:szCs w:val="24"/>
          <w:highlight w:val="none"/>
        </w:rPr>
      </w:pPr>
      <w:r>
        <w:rPr>
          <w:rFonts w:hint="eastAsia" w:ascii="仿宋" w:hAnsi="仿宋" w:eastAsia="仿宋" w:cs="仿宋_GB2312"/>
          <w:b/>
          <w:color w:val="auto"/>
          <w:sz w:val="24"/>
          <w:szCs w:val="24"/>
          <w:highlight w:val="none"/>
        </w:rPr>
        <w:t xml:space="preserve">2.5 </w:t>
      </w:r>
      <w:r>
        <w:rPr>
          <w:rFonts w:hint="eastAsia" w:ascii="仿宋" w:hAnsi="仿宋" w:eastAsia="仿宋"/>
          <w:b/>
          <w:color w:val="auto"/>
          <w:sz w:val="24"/>
          <w:highlight w:val="none"/>
        </w:rPr>
        <w:t>▲</w:t>
      </w:r>
      <w:r>
        <w:rPr>
          <w:rFonts w:hint="eastAsia" w:ascii="仿宋" w:hAnsi="仿宋" w:eastAsia="仿宋" w:cs="仿宋_GB2312"/>
          <w:b/>
          <w:color w:val="auto"/>
          <w:sz w:val="24"/>
          <w:szCs w:val="24"/>
          <w:highlight w:val="none"/>
        </w:rPr>
        <w:t>供应商仅提交备份响应文件，没有在电子交易平台传输提交响应文件的，响应无效。</w:t>
      </w:r>
    </w:p>
    <w:p>
      <w:pPr>
        <w:adjustRightInd/>
        <w:spacing w:line="360" w:lineRule="auto"/>
        <w:jc w:val="center"/>
        <w:outlineLvl w:val="0"/>
        <w:rPr>
          <w:rFonts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八、</w:t>
      </w:r>
      <w:r>
        <w:rPr>
          <w:rFonts w:hint="eastAsia" w:ascii="仿宋" w:hAnsi="仿宋" w:eastAsia="仿宋"/>
          <w:b/>
          <w:color w:val="auto"/>
          <w:sz w:val="32"/>
          <w:szCs w:val="32"/>
          <w:highlight w:val="none"/>
        </w:rPr>
        <w:t>开启响应文件与信用信息查询</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 开启响应文件</w:t>
      </w:r>
    </w:p>
    <w:p>
      <w:pPr>
        <w:pStyle w:val="33"/>
        <w:spacing w:line="360" w:lineRule="auto"/>
        <w:ind w:firstLine="360" w:firstLineChars="15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_GB2312"/>
          <w:b/>
          <w:color w:val="auto"/>
          <w:sz w:val="24"/>
          <w:szCs w:val="24"/>
          <w:highlight w:val="none"/>
        </w:rPr>
        <w:t>供应商数量不符合规定的，不得开启响应文件。</w:t>
      </w:r>
    </w:p>
    <w:p>
      <w:pPr>
        <w:pStyle w:val="33"/>
        <w:spacing w:line="360" w:lineRule="auto"/>
        <w:ind w:firstLine="360" w:firstLineChars="15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433"/>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2.信用信息查询</w:t>
      </w:r>
    </w:p>
    <w:p>
      <w:pPr>
        <w:pStyle w:val="433"/>
        <w:spacing w:before="0"/>
        <w:ind w:firstLine="495" w:firstLineChars="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7"/>
          <w:rFonts w:hint="eastAsia" w:ascii="仿宋" w:hAnsi="仿宋" w:eastAsia="仿宋"/>
          <w:color w:val="auto"/>
          <w:szCs w:val="24"/>
          <w:highlight w:val="none"/>
        </w:rPr>
        <w:t>www.creditchina.gov.cn</w:t>
      </w:r>
      <w:r>
        <w:rPr>
          <w:rStyle w:val="77"/>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)、中国政府采购网(www.ccgp.gov.cn)渠道查询供应商响应截止时间前的信用记录。</w:t>
      </w:r>
    </w:p>
    <w:p>
      <w:pPr>
        <w:pStyle w:val="433"/>
        <w:spacing w:before="0"/>
        <w:ind w:firstLine="495" w:firstLineChars="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2.2信用信息查询记录和证据留存的具体方式：现场查询的供应商的信用记录、查询结果经确认后存档。</w:t>
      </w:r>
    </w:p>
    <w:p>
      <w:pPr>
        <w:pStyle w:val="433"/>
        <w:spacing w:before="0"/>
        <w:ind w:firstLine="495" w:firstLineChars="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433"/>
        <w:spacing w:before="0"/>
        <w:ind w:firstLine="495" w:firstLineChars="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ascii="仿宋" w:hAnsi="仿宋" w:eastAsia="仿宋" w:cs="仿宋_GB2312"/>
          <w:b/>
          <w:color w:val="auto"/>
          <w:sz w:val="24"/>
          <w:szCs w:val="24"/>
          <w:highlight w:val="none"/>
        </w:rPr>
      </w:pPr>
    </w:p>
    <w:p>
      <w:pPr>
        <w:adjustRightInd/>
        <w:spacing w:line="360" w:lineRule="auto"/>
        <w:jc w:val="center"/>
        <w:outlineLvl w:val="0"/>
        <w:rPr>
          <w:rFonts w:ascii="仿宋" w:hAnsi="仿宋" w:eastAsia="仿宋"/>
          <w:b/>
          <w:color w:val="auto"/>
          <w:sz w:val="32"/>
          <w:szCs w:val="32"/>
          <w:highlight w:val="none"/>
        </w:rPr>
      </w:pPr>
      <w:r>
        <w:rPr>
          <w:rFonts w:hint="eastAsia" w:ascii="仿宋" w:hAnsi="仿宋" w:eastAsia="仿宋" w:cs="仿宋_GB2312"/>
          <w:b/>
          <w:color w:val="auto"/>
          <w:sz w:val="32"/>
          <w:highlight w:val="none"/>
        </w:rPr>
        <w:t>九</w:t>
      </w:r>
      <w:r>
        <w:rPr>
          <w:rFonts w:hint="eastAsia" w:ascii="仿宋" w:hAnsi="仿宋" w:eastAsia="仿宋" w:cs="仿宋_GB2312"/>
          <w:b/>
          <w:color w:val="auto"/>
          <w:sz w:val="32"/>
          <w:szCs w:val="20"/>
          <w:highlight w:val="none"/>
        </w:rPr>
        <w:t>、提交</w:t>
      </w:r>
      <w:r>
        <w:rPr>
          <w:rFonts w:hint="eastAsia" w:ascii="仿宋" w:hAnsi="仿宋" w:eastAsia="仿宋"/>
          <w:b/>
          <w:color w:val="auto"/>
          <w:sz w:val="32"/>
          <w:szCs w:val="32"/>
          <w:highlight w:val="none"/>
        </w:rPr>
        <w:t>最后报价</w:t>
      </w:r>
    </w:p>
    <w:p>
      <w:pPr>
        <w:snapToGrid w:val="0"/>
        <w:spacing w:line="360" w:lineRule="auto"/>
        <w:rPr>
          <w:rFonts w:ascii="仿宋" w:hAnsi="仿宋" w:eastAsia="仿宋" w:cs="仿宋_GB2312"/>
          <w:color w:val="auto"/>
          <w:sz w:val="24"/>
          <w:highlight w:val="none"/>
          <w:u w:val="single"/>
          <w:lang w:val="zh-CN"/>
        </w:rPr>
      </w:pPr>
      <w:r>
        <w:rPr>
          <w:rFonts w:hint="eastAsia" w:ascii="仿宋" w:hAnsi="仿宋" w:eastAsia="仿宋"/>
          <w:b/>
          <w:color w:val="auto"/>
          <w:sz w:val="24"/>
          <w:highlight w:val="none"/>
        </w:rPr>
        <w:t>1.</w:t>
      </w:r>
      <w:r>
        <w:rPr>
          <w:rFonts w:hint="eastAsia" w:ascii="仿宋" w:hAnsi="仿宋" w:eastAsia="仿宋" w:cs="仿宋_GB2312"/>
          <w:color w:val="auto"/>
          <w:sz w:val="24"/>
          <w:highlight w:val="none"/>
        </w:rPr>
        <w:t>供应商的</w:t>
      </w:r>
      <w:r>
        <w:rPr>
          <w:rFonts w:hint="eastAsia" w:ascii="仿宋" w:hAnsi="仿宋" w:eastAsia="仿宋" w:cs="仿宋_GB2312"/>
          <w:b/>
          <w:color w:val="auto"/>
          <w:sz w:val="24"/>
          <w:highlight w:val="none"/>
        </w:rPr>
        <w:t>最后报价文件</w:t>
      </w:r>
      <w:r>
        <w:rPr>
          <w:rFonts w:hint="eastAsia" w:ascii="仿宋" w:hAnsi="仿宋" w:eastAsia="仿宋" w:cs="仿宋_GB2312"/>
          <w:color w:val="auto"/>
          <w:sz w:val="24"/>
          <w:highlight w:val="none"/>
        </w:rPr>
        <w:t>应包括以下内容（均需使用电子签名）：</w:t>
      </w:r>
    </w:p>
    <w:p>
      <w:pPr>
        <w:pStyle w:val="33"/>
        <w:snapToGrid w:val="0"/>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1.1最后报价一览表。</w:t>
      </w:r>
    </w:p>
    <w:p>
      <w:pPr>
        <w:adjustRightInd/>
        <w:spacing w:line="360" w:lineRule="auto"/>
        <w:jc w:val="center"/>
        <w:outlineLvl w:val="0"/>
        <w:rPr>
          <w:rFonts w:ascii="仿宋" w:hAnsi="仿宋" w:eastAsia="仿宋" w:cs="仿宋_GB2312"/>
          <w:b/>
          <w:color w:val="auto"/>
          <w:sz w:val="32"/>
          <w:szCs w:val="20"/>
          <w:highlight w:val="none"/>
        </w:rPr>
      </w:pPr>
    </w:p>
    <w:p>
      <w:pPr>
        <w:adjustRightInd/>
        <w:spacing w:line="360" w:lineRule="auto"/>
        <w:jc w:val="center"/>
        <w:outlineLvl w:val="0"/>
        <w:rPr>
          <w:rFonts w:ascii="仿宋" w:hAnsi="仿宋" w:eastAsia="仿宋" w:cs="仿宋_GB2312"/>
          <w:b/>
          <w:color w:val="auto"/>
          <w:sz w:val="32"/>
          <w:highlight w:val="none"/>
        </w:rPr>
      </w:pPr>
      <w:r>
        <w:rPr>
          <w:rFonts w:hint="eastAsia" w:ascii="仿宋" w:hAnsi="仿宋" w:eastAsia="仿宋" w:cs="仿宋_GB2312"/>
          <w:b/>
          <w:color w:val="auto"/>
          <w:sz w:val="32"/>
          <w:szCs w:val="20"/>
          <w:highlight w:val="none"/>
        </w:rPr>
        <w:t>十、</w:t>
      </w:r>
      <w:r>
        <w:rPr>
          <w:rFonts w:hint="eastAsia" w:ascii="仿宋" w:hAnsi="仿宋" w:eastAsia="仿宋"/>
          <w:b/>
          <w:color w:val="auto"/>
          <w:sz w:val="32"/>
          <w:szCs w:val="32"/>
          <w:highlight w:val="none"/>
        </w:rPr>
        <w:t>评审</w:t>
      </w:r>
    </w:p>
    <w:p>
      <w:pPr>
        <w:pStyle w:val="433"/>
        <w:spacing w:before="0"/>
        <w:ind w:firstLine="0" w:firstLineChars="0"/>
        <w:rPr>
          <w:rFonts w:ascii="仿宋" w:hAnsi="仿宋" w:eastAsia="仿宋" w:cs="仿宋_GB2312"/>
          <w:b/>
          <w:color w:val="auto"/>
          <w:highlight w:val="none"/>
        </w:rPr>
      </w:pPr>
      <w:r>
        <w:rPr>
          <w:rFonts w:hint="eastAsia" w:ascii="仿宋" w:hAnsi="仿宋" w:eastAsia="仿宋"/>
          <w:b/>
          <w:color w:val="auto"/>
          <w:szCs w:val="24"/>
          <w:highlight w:val="none"/>
        </w:rPr>
        <w:t>1.</w:t>
      </w:r>
      <w:r>
        <w:rPr>
          <w:rFonts w:hint="eastAsia" w:ascii="仿宋" w:hAnsi="仿宋" w:eastAsia="仿宋" w:cs="仿宋_GB2312"/>
          <w:b/>
          <w:color w:val="auto"/>
          <w:highlight w:val="none"/>
        </w:rPr>
        <w:t xml:space="preserve"> 评审方法：</w:t>
      </w:r>
      <w:r>
        <w:rPr>
          <w:rFonts w:hint="eastAsia" w:ascii="仿宋" w:hAnsi="仿宋" w:eastAsia="仿宋" w:cs="仿宋_GB2312"/>
          <w:color w:val="auto"/>
          <w:highlight w:val="none"/>
        </w:rPr>
        <w:t>综合评分法。</w:t>
      </w:r>
    </w:p>
    <w:p>
      <w:pPr>
        <w:pStyle w:val="433"/>
        <w:spacing w:before="0"/>
        <w:ind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rPr>
        <w:t>2.价格分计算方法：</w:t>
      </w:r>
      <w:r>
        <w:rPr>
          <w:rFonts w:hint="eastAsia" w:ascii="仿宋" w:hAnsi="仿宋" w:eastAsia="仿宋" w:cs="仿宋_GB2312"/>
          <w:color w:val="auto"/>
          <w:highlight w:val="none"/>
        </w:rPr>
        <w:t>低价优先法。</w:t>
      </w:r>
    </w:p>
    <w:p>
      <w:pPr>
        <w:pStyle w:val="433"/>
        <w:spacing w:before="0"/>
        <w:ind w:firstLine="0" w:firstLineChars="0"/>
        <w:rPr>
          <w:rFonts w:ascii="仿宋" w:hAnsi="仿宋" w:eastAsia="仿宋"/>
          <w:color w:val="auto"/>
          <w:szCs w:val="24"/>
          <w:highlight w:val="none"/>
        </w:rPr>
      </w:pPr>
      <w:r>
        <w:rPr>
          <w:rFonts w:hint="eastAsia" w:ascii="仿宋" w:hAnsi="仿宋" w:eastAsia="仿宋" w:cs="仿宋_GB2312"/>
          <w:b/>
          <w:color w:val="auto"/>
          <w:highlight w:val="none"/>
        </w:rPr>
        <w:t>3.评审要求：</w:t>
      </w:r>
      <w:r>
        <w:rPr>
          <w:rFonts w:hint="eastAsia" w:ascii="仿宋" w:hAnsi="仿宋" w:eastAsia="仿宋" w:cs="仿宋_GB2312"/>
          <w:color w:val="auto"/>
          <w:highlight w:val="none"/>
        </w:rPr>
        <w:t>详见磋商文件第五部分“评审方法及评审标准”。</w:t>
      </w:r>
    </w:p>
    <w:p>
      <w:pPr>
        <w:adjustRightInd/>
        <w:spacing w:line="360" w:lineRule="auto"/>
        <w:jc w:val="center"/>
        <w:outlineLvl w:val="0"/>
        <w:rPr>
          <w:rFonts w:ascii="仿宋" w:hAnsi="仿宋" w:eastAsia="仿宋" w:cs="仿宋_GB2312"/>
          <w:color w:val="auto"/>
          <w:sz w:val="24"/>
          <w:highlight w:val="none"/>
        </w:rPr>
      </w:pPr>
    </w:p>
    <w:p>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十一、</w:t>
      </w:r>
      <w:r>
        <w:rPr>
          <w:rFonts w:hint="eastAsia" w:ascii="仿宋" w:hAnsi="仿宋" w:eastAsia="仿宋"/>
          <w:b/>
          <w:color w:val="auto"/>
          <w:sz w:val="32"/>
          <w:szCs w:val="32"/>
          <w:highlight w:val="none"/>
        </w:rPr>
        <w:t>成交</w:t>
      </w:r>
    </w:p>
    <w:p>
      <w:pPr>
        <w:pStyle w:val="33"/>
        <w:spacing w:line="360" w:lineRule="auto"/>
        <w:rPr>
          <w:rFonts w:ascii="仿宋" w:hAnsi="仿宋" w:eastAsia="仿宋" w:cs="仿宋_GB2312"/>
          <w:b/>
          <w:color w:val="auto"/>
          <w:sz w:val="24"/>
          <w:szCs w:val="24"/>
          <w:highlight w:val="none"/>
        </w:rPr>
      </w:pPr>
      <w:r>
        <w:rPr>
          <w:rFonts w:hint="eastAsia" w:ascii="仿宋" w:hAnsi="仿宋" w:eastAsia="仿宋"/>
          <w:b/>
          <w:color w:val="auto"/>
          <w:sz w:val="24"/>
          <w:highlight w:val="none"/>
        </w:rPr>
        <w:t>1. 推荐成交候选供应商</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仿宋" w:hAnsi="仿宋" w:eastAsia="仿宋"/>
          <w:b/>
          <w:color w:val="auto"/>
          <w:sz w:val="24"/>
          <w:highlight w:val="none"/>
        </w:rPr>
      </w:pPr>
      <w:r>
        <w:rPr>
          <w:rFonts w:hint="eastAsia" w:ascii="仿宋" w:hAnsi="仿宋" w:eastAsia="仿宋"/>
          <w:b/>
          <w:color w:val="auto"/>
          <w:sz w:val="24"/>
          <w:highlight w:val="none"/>
        </w:rPr>
        <w:t>2. 确定成交供应商</w:t>
      </w:r>
    </w:p>
    <w:p>
      <w:pPr>
        <w:spacing w:line="360" w:lineRule="auto"/>
        <w:ind w:firstLine="360" w:firstLineChars="150"/>
        <w:rPr>
          <w:rFonts w:ascii="仿宋" w:hAnsi="仿宋" w:eastAsia="仿宋"/>
          <w:color w:val="auto"/>
          <w:sz w:val="24"/>
          <w:szCs w:val="21"/>
          <w:highlight w:val="none"/>
        </w:rPr>
      </w:pPr>
      <w:r>
        <w:rPr>
          <w:rFonts w:hint="eastAsia" w:ascii="仿宋" w:hAnsi="仿宋" w:eastAsia="仿宋"/>
          <w:color w:val="auto"/>
          <w:sz w:val="24"/>
          <w:szCs w:val="21"/>
          <w:highlight w:val="none"/>
        </w:rPr>
        <w:t>采购代理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0"/>
        </w:tabs>
        <w:spacing w:line="360" w:lineRule="auto"/>
        <w:rPr>
          <w:rFonts w:ascii="仿宋" w:hAnsi="仿宋" w:eastAsia="仿宋" w:cs="Helvetica"/>
          <w:color w:val="auto"/>
          <w:kern w:val="0"/>
          <w:sz w:val="24"/>
          <w:highlight w:val="none"/>
        </w:rPr>
      </w:pPr>
      <w:r>
        <w:rPr>
          <w:rFonts w:hint="eastAsia" w:ascii="仿宋" w:hAnsi="仿宋" w:eastAsia="仿宋"/>
          <w:b/>
          <w:color w:val="auto"/>
          <w:sz w:val="24"/>
          <w:highlight w:val="none"/>
        </w:rPr>
        <w:t>3．成交通知及成交结果公告</w:t>
      </w:r>
    </w:p>
    <w:p>
      <w:pPr>
        <w:spacing w:line="360" w:lineRule="auto"/>
        <w:ind w:firstLine="360" w:firstLineChars="150"/>
        <w:rPr>
          <w:rFonts w:ascii="仿宋" w:hAnsi="仿宋" w:eastAsia="仿宋"/>
          <w:color w:val="auto"/>
          <w:sz w:val="24"/>
          <w:szCs w:val="21"/>
          <w:highlight w:val="none"/>
        </w:rPr>
      </w:pPr>
      <w:r>
        <w:rPr>
          <w:rFonts w:hint="eastAsia" w:ascii="仿宋" w:hAnsi="仿宋" w:eastAsia="仿宋"/>
          <w:color w:val="auto"/>
          <w:sz w:val="24"/>
          <w:szCs w:val="21"/>
          <w:highlight w:val="none"/>
        </w:rPr>
        <w:t>3.1采购代理机构将在自成交人确定之日起2个工作日内，通过电子交易平台向成交人发出成交通知书，向未成交人发出成交结果通知书，同时在省级以上财政部门指定的政府采购信息发布媒体上公告成交结果。成交</w:t>
      </w:r>
      <w:r>
        <w:rPr>
          <w:rFonts w:hint="eastAsia" w:ascii="仿宋" w:hAnsi="仿宋" w:eastAsia="仿宋" w:cs="仿宋_GB2312"/>
          <w:color w:val="auto"/>
          <w:sz w:val="24"/>
          <w:highlight w:val="none"/>
        </w:rPr>
        <w:t>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r>
        <w:rPr>
          <w:rFonts w:hint="eastAsia" w:ascii="仿宋" w:hAnsi="仿宋" w:eastAsia="仿宋"/>
          <w:color w:val="auto"/>
          <w:sz w:val="24"/>
          <w:szCs w:val="21"/>
          <w:highlight w:val="none"/>
        </w:rPr>
        <w:t>采购代理机构也可以以纸质形式进行成交通知。</w:t>
      </w:r>
    </w:p>
    <w:p>
      <w:pPr>
        <w:spacing w:line="360" w:lineRule="auto"/>
        <w:ind w:firstLine="360" w:firstLineChars="150"/>
        <w:rPr>
          <w:rFonts w:ascii="仿宋" w:hAnsi="仿宋" w:eastAsia="仿宋"/>
          <w:color w:val="auto"/>
          <w:sz w:val="24"/>
          <w:szCs w:val="21"/>
          <w:highlight w:val="none"/>
        </w:rPr>
      </w:pPr>
      <w:r>
        <w:rPr>
          <w:rFonts w:hint="eastAsia" w:ascii="仿宋" w:hAnsi="仿宋" w:eastAsia="仿宋"/>
          <w:color w:val="auto"/>
          <w:sz w:val="24"/>
          <w:szCs w:val="21"/>
          <w:highlight w:val="none"/>
        </w:rPr>
        <w:t>3.2公告期限为1个工作日。</w:t>
      </w:r>
    </w:p>
    <w:p>
      <w:pPr>
        <w:snapToGrid w:val="0"/>
        <w:spacing w:line="360" w:lineRule="auto"/>
        <w:jc w:val="center"/>
        <w:outlineLvl w:val="0"/>
        <w:rPr>
          <w:rFonts w:ascii="仿宋" w:hAnsi="仿宋" w:eastAsia="仿宋" w:cs="仿宋_GB2312"/>
          <w:b/>
          <w:color w:val="auto"/>
          <w:sz w:val="36"/>
          <w:szCs w:val="36"/>
          <w:highlight w:val="none"/>
        </w:rPr>
      </w:pPr>
    </w:p>
    <w:p>
      <w:pPr>
        <w:pStyle w:val="2"/>
        <w:rPr>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十二、合同</w:t>
      </w:r>
    </w:p>
    <w:p>
      <w:pPr>
        <w:tabs>
          <w:tab w:val="left" w:pos="0"/>
        </w:tabs>
        <w:spacing w:line="360" w:lineRule="auto"/>
        <w:rPr>
          <w:rFonts w:ascii="仿宋" w:hAnsi="仿宋" w:eastAsia="仿宋"/>
          <w:b/>
          <w:color w:val="auto"/>
          <w:sz w:val="24"/>
          <w:highlight w:val="none"/>
        </w:rPr>
      </w:pPr>
      <w:r>
        <w:rPr>
          <w:rFonts w:hint="eastAsia" w:ascii="仿宋" w:hAnsi="仿宋" w:eastAsia="仿宋"/>
          <w:b/>
          <w:color w:val="auto"/>
          <w:sz w:val="24"/>
          <w:highlight w:val="none"/>
        </w:rPr>
        <w:t>1.合同主要条款：</w:t>
      </w:r>
      <w:r>
        <w:rPr>
          <w:rFonts w:hint="eastAsia" w:ascii="仿宋" w:hAnsi="仿宋" w:eastAsia="仿宋"/>
          <w:color w:val="auto"/>
          <w:sz w:val="24"/>
          <w:highlight w:val="none"/>
        </w:rPr>
        <w:t>详见“第六部分拟签订的合同文本”。</w:t>
      </w:r>
    </w:p>
    <w:p>
      <w:pPr>
        <w:tabs>
          <w:tab w:val="left" w:pos="0"/>
        </w:tabs>
        <w:spacing w:line="360" w:lineRule="auto"/>
        <w:rPr>
          <w:rFonts w:ascii="仿宋" w:hAnsi="仿宋" w:eastAsia="仿宋"/>
          <w:b/>
          <w:color w:val="auto"/>
          <w:sz w:val="24"/>
          <w:highlight w:val="none"/>
        </w:rPr>
      </w:pPr>
      <w:r>
        <w:rPr>
          <w:rFonts w:hint="eastAsia" w:ascii="仿宋" w:hAnsi="仿宋" w:eastAsia="仿宋"/>
          <w:b/>
          <w:color w:val="auto"/>
          <w:sz w:val="24"/>
          <w:highlight w:val="none"/>
        </w:rPr>
        <w:t>2.合同的签订</w:t>
      </w:r>
    </w:p>
    <w:p>
      <w:pPr>
        <w:pStyle w:val="433"/>
        <w:snapToGrid w:val="0"/>
        <w:spacing w:before="0"/>
        <w:ind w:firstLine="480"/>
        <w:rPr>
          <w:rFonts w:ascii="仿宋" w:hAnsi="仿宋" w:eastAsia="仿宋"/>
          <w:color w:val="auto"/>
          <w:kern w:val="0"/>
          <w:highlight w:val="none"/>
        </w:rPr>
      </w:pPr>
      <w:r>
        <w:rPr>
          <w:rFonts w:hint="eastAsia" w:ascii="仿宋" w:hAnsi="仿宋" w:eastAsia="仿宋"/>
          <w:color w:val="auto"/>
          <w:szCs w:val="21"/>
          <w:highlight w:val="none"/>
        </w:rPr>
        <w:t>2.1采购人与成交供应商应当在成交通知书发出之日起10日内，按照磋商文件确定的合同文本以及采购标的、规格型号、采购金额、采购数量、技术和服务要求等事项签订政府采购合同，并在规定时间内依法发布合同公告。</w:t>
      </w:r>
      <w:r>
        <w:rPr>
          <w:rFonts w:hint="eastAsia" w:ascii="仿宋" w:hAnsi="仿宋" w:eastAsia="仿宋"/>
          <w:color w:val="auto"/>
          <w:kern w:val="0"/>
          <w:highlight w:val="none"/>
          <w:lang w:val="zh-CN"/>
        </w:rPr>
        <w:t>如成交供应商为联合体的，由联合体成员各方法定代表人或其授权代表与采购人代表签订合同。</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2.2采购人不得向成交供应商提出超出磋商文件以外的任何要求作为签订合同的条件，不得与成交供应商订立背离磋商文件确定的合同文本以及采购标的、采购金额、采购数量等实质性内容的协议。</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2.4如签订合同并生效后，供应商无故拒绝或延期，除按照合同条款处理外，列入不良行为记录一次，并给予通报。</w:t>
      </w:r>
    </w:p>
    <w:p>
      <w:pPr>
        <w:pStyle w:val="433"/>
        <w:snapToGrid w:val="0"/>
        <w:spacing w:before="0" w:after="120"/>
        <w:ind w:firstLine="480"/>
        <w:rPr>
          <w:rFonts w:ascii="仿宋" w:hAnsi="仿宋" w:eastAsia="仿宋" w:cs="仿宋_GB2312"/>
          <w:color w:val="auto"/>
          <w:highlight w:val="none"/>
        </w:rPr>
      </w:pPr>
      <w:r>
        <w:rPr>
          <w:rFonts w:ascii="仿宋" w:hAnsi="仿宋" w:eastAsia="仿宋" w:cs="仿宋_GB2312"/>
          <w:color w:val="auto"/>
          <w:highlight w:val="none"/>
        </w:rPr>
        <w:t>2.5采购合同由采购人与</w:t>
      </w:r>
      <w:r>
        <w:rPr>
          <w:rFonts w:hint="eastAsia" w:ascii="仿宋" w:hAnsi="仿宋" w:eastAsia="仿宋" w:cs="仿宋_GB2312"/>
          <w:color w:val="auto"/>
          <w:highlight w:val="none"/>
        </w:rPr>
        <w:t>成交</w:t>
      </w:r>
      <w:r>
        <w:rPr>
          <w:rFonts w:ascii="仿宋" w:hAnsi="仿宋" w:eastAsia="仿宋" w:cs="仿宋_GB2312"/>
          <w:color w:val="auto"/>
          <w:highlight w:val="none"/>
        </w:rPr>
        <w:t>供应商根据</w:t>
      </w:r>
      <w:r>
        <w:rPr>
          <w:rFonts w:hint="eastAsia" w:ascii="仿宋" w:hAnsi="仿宋" w:eastAsia="仿宋" w:cs="仿宋_GB2312"/>
          <w:color w:val="auto"/>
          <w:highlight w:val="none"/>
        </w:rPr>
        <w:t>磋商文件、响应文件等内容通过政府采购电子交易平台在线签订，自动备案。</w:t>
      </w:r>
    </w:p>
    <w:p>
      <w:pPr>
        <w:tabs>
          <w:tab w:val="left" w:pos="0"/>
        </w:tabs>
        <w:spacing w:line="360" w:lineRule="auto"/>
        <w:rPr>
          <w:rFonts w:ascii="仿宋" w:hAnsi="仿宋" w:eastAsia="仿宋"/>
          <w:b/>
          <w:color w:val="auto"/>
          <w:sz w:val="24"/>
          <w:highlight w:val="none"/>
        </w:rPr>
      </w:pPr>
      <w:r>
        <w:rPr>
          <w:rFonts w:hint="eastAsia" w:ascii="仿宋" w:hAnsi="仿宋" w:eastAsia="仿宋"/>
          <w:b/>
          <w:color w:val="auto"/>
          <w:sz w:val="24"/>
          <w:highlight w:val="none"/>
        </w:rPr>
        <w:t>3．履约保证金</w:t>
      </w:r>
    </w:p>
    <w:p>
      <w:pPr>
        <w:tabs>
          <w:tab w:val="left" w:pos="0"/>
        </w:tabs>
        <w:spacing w:line="360" w:lineRule="auto"/>
        <w:ind w:firstLine="482"/>
        <w:rPr>
          <w:rFonts w:ascii="仿宋" w:hAnsi="仿宋" w:eastAsia="仿宋"/>
          <w:b/>
          <w:color w:val="auto"/>
          <w:sz w:val="24"/>
          <w:highlight w:val="none"/>
        </w:rPr>
      </w:pPr>
      <w:r>
        <w:rPr>
          <w:rFonts w:hint="eastAsia" w:ascii="仿宋" w:hAnsi="仿宋" w:eastAsia="仿宋" w:cs="Helvetica"/>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olor w:val="auto"/>
          <w:sz w:val="24"/>
          <w:highlight w:val="none"/>
        </w:rPr>
        <w:t>。履约保证金的数额不得超过政府采购合同金额的</w:t>
      </w:r>
      <w:r>
        <w:rPr>
          <w:rFonts w:ascii="仿宋" w:hAnsi="仿宋" w:eastAsia="仿宋"/>
          <w:color w:val="auto"/>
          <w:sz w:val="24"/>
          <w:highlight w:val="none"/>
        </w:rPr>
        <w:t>2.5</w:t>
      </w:r>
      <w:r>
        <w:rPr>
          <w:rFonts w:hint="eastAsia" w:ascii="仿宋" w:hAnsi="仿宋" w:eastAsia="仿宋"/>
          <w:color w:val="auto"/>
          <w:sz w:val="24"/>
          <w:highlight w:val="none"/>
        </w:rPr>
        <w:t>%</w:t>
      </w:r>
      <w:r>
        <w:rPr>
          <w:rFonts w:ascii="仿宋" w:hAnsi="仿宋" w:eastAsia="仿宋"/>
          <w:color w:val="auto"/>
          <w:sz w:val="24"/>
          <w:highlight w:val="none"/>
        </w:rPr>
        <w:t>。</w:t>
      </w:r>
      <w:r>
        <w:rPr>
          <w:rFonts w:hint="eastAsia" w:ascii="仿宋" w:hAnsi="仿宋" w:eastAsia="仿宋"/>
          <w:color w:val="auto"/>
          <w:sz w:val="24"/>
          <w:highlight w:val="none"/>
        </w:rPr>
        <w:t>鼓励和支持供应商以银行、保险公司出具的保函形式提供履约保证金。</w:t>
      </w:r>
      <w:r>
        <w:rPr>
          <w:rFonts w:hint="eastAsia" w:ascii="仿宋" w:hAnsi="仿宋" w:eastAsia="仿宋"/>
          <w:b/>
          <w:color w:val="auto"/>
          <w:sz w:val="24"/>
          <w:highlight w:val="none"/>
        </w:rPr>
        <w:t>采购人不得拒收履约保函。</w:t>
      </w:r>
    </w:p>
    <w:p>
      <w:pPr>
        <w:tabs>
          <w:tab w:val="left" w:pos="0"/>
        </w:tabs>
        <w:spacing w:line="360" w:lineRule="auto"/>
        <w:ind w:firstLine="482"/>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政府采购货物和服务项目中，采购人可根据杭州市政府采购网公布的供应商履约评价情况减免履约保证金。供应商履约验收评价总分为</w:t>
      </w:r>
      <w:r>
        <w:rPr>
          <w:rFonts w:ascii="仿宋" w:hAnsi="仿宋" w:eastAsia="仿宋" w:cs="仿宋_GB2312"/>
          <w:color w:val="auto"/>
          <w:sz w:val="24"/>
          <w:szCs w:val="20"/>
          <w:highlight w:val="none"/>
        </w:rPr>
        <w:t>100分的，采购</w:t>
      </w:r>
      <w:r>
        <w:rPr>
          <w:rFonts w:hint="eastAsia" w:ascii="仿宋" w:hAnsi="仿宋" w:eastAsia="仿宋" w:cs="仿宋_GB2312"/>
          <w:color w:val="auto"/>
          <w:sz w:val="24"/>
          <w:szCs w:val="20"/>
          <w:highlight w:val="none"/>
        </w:rPr>
        <w:t>人应当免收履约保证金；评价总分在</w:t>
      </w:r>
      <w:r>
        <w:rPr>
          <w:rFonts w:ascii="仿宋" w:hAnsi="仿宋" w:eastAsia="仿宋" w:cs="仿宋_GB2312"/>
          <w:color w:val="auto"/>
          <w:sz w:val="24"/>
          <w:szCs w:val="20"/>
          <w:highlight w:val="none"/>
        </w:rPr>
        <w:t>90分以上的，收取履约保证金不得高于合同金额1%；评价总分在90分以下或者暂无评分的，收取履约保证金不得高于合同金额2.5%。</w:t>
      </w:r>
    </w:p>
    <w:p>
      <w:pPr>
        <w:tabs>
          <w:tab w:val="left" w:pos="0"/>
        </w:tabs>
        <w:spacing w:line="360" w:lineRule="auto"/>
        <w:ind w:firstLine="482"/>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0"/>
        <w:rPr>
          <w:rFonts w:ascii="仿宋" w:hAnsi="仿宋" w:eastAsia="仿宋" w:cs="Helvetica"/>
          <w:color w:val="auto"/>
          <w:kern w:val="0"/>
          <w:sz w:val="24"/>
          <w:highlight w:val="none"/>
        </w:rPr>
      </w:pPr>
    </w:p>
    <w:p>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十三、验收</w:t>
      </w:r>
    </w:p>
    <w:p>
      <w:pPr>
        <w:pStyle w:val="3"/>
        <w:spacing w:line="360" w:lineRule="auto"/>
        <w:rPr>
          <w:rFonts w:ascii="仿宋" w:hAnsi="仿宋" w:eastAsia="仿宋"/>
          <w:b/>
          <w:color w:val="auto"/>
          <w:highlight w:val="none"/>
        </w:rPr>
      </w:pPr>
      <w:r>
        <w:rPr>
          <w:rFonts w:hint="eastAsia" w:ascii="仿宋" w:hAnsi="仿宋" w:eastAsia="仿宋"/>
          <w:b/>
          <w:color w:val="auto"/>
          <w:highlight w:val="none"/>
        </w:rPr>
        <w:t>1.验收</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1.2采购人可以邀请参加本项目的其他供应商或者第三方机构参与验收。参与验收的供应商或者第三方机构的意见作为</w:t>
      </w:r>
      <w:r>
        <w:rPr>
          <w:rFonts w:hint="eastAsia" w:ascii="仿宋" w:hAnsi="仿宋" w:eastAsia="仿宋" w:cs="Helvetica"/>
          <w:color w:val="auto"/>
          <w:kern w:val="0"/>
          <w:sz w:val="24"/>
          <w:highlight w:val="none"/>
        </w:rPr>
        <w:t>验收书的参考资料一并存档。</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6"/>
          <w:szCs w:val="36"/>
          <w:highlight w:val="none"/>
        </w:rPr>
        <w:t>十四、电子交易活动的中止</w:t>
      </w:r>
    </w:p>
    <w:p>
      <w:pPr>
        <w:tabs>
          <w:tab w:val="left" w:pos="0"/>
        </w:tabs>
        <w:spacing w:line="360" w:lineRule="auto"/>
        <w:rPr>
          <w:rFonts w:ascii="仿宋" w:hAnsi="仿宋" w:eastAsia="仿宋"/>
          <w:b/>
          <w:color w:val="auto"/>
          <w:sz w:val="24"/>
          <w:highlight w:val="none"/>
        </w:rPr>
      </w:pPr>
      <w:r>
        <w:rPr>
          <w:rFonts w:hint="eastAsia" w:ascii="仿宋" w:hAnsi="仿宋" w:eastAsia="仿宋"/>
          <w:b/>
          <w:color w:val="auto"/>
          <w:sz w:val="24"/>
          <w:highlight w:val="none"/>
        </w:rPr>
        <w:t>1. 电子交易活动的中止</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1.1电子交易平台发生故障而无法登录访问的； </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1.2电子交易平台应用或数据库出现错误，不能进行正常操作的；</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1.3电子交易平台发现严重安全漏洞，有潜在泄密危险的；</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1.4病毒发作导致不能进行正常操作的； </w:t>
      </w:r>
    </w:p>
    <w:p>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rPr>
        <w:t>1.5其他无法保证电子交易的公平、公正和安全的情况。</w:t>
      </w:r>
    </w:p>
    <w:p>
      <w:pPr>
        <w:tabs>
          <w:tab w:val="left" w:pos="0"/>
        </w:tabs>
        <w:spacing w:line="360" w:lineRule="auto"/>
        <w:rPr>
          <w:rFonts w:ascii="仿宋" w:hAnsi="仿宋" w:eastAsia="仿宋" w:cs="Helvetica"/>
          <w:color w:val="auto"/>
          <w:kern w:val="0"/>
          <w:sz w:val="24"/>
          <w:highlight w:val="none"/>
        </w:rPr>
      </w:pPr>
      <w:r>
        <w:rPr>
          <w:rFonts w:hint="eastAsia" w:ascii="仿宋" w:hAnsi="仿宋" w:eastAsia="仿宋" w:cs="Helvetica"/>
          <w:b/>
          <w:color w:val="auto"/>
          <w:kern w:val="0"/>
          <w:sz w:val="24"/>
          <w:highlight w:val="none"/>
        </w:rPr>
        <w:t>2.</w:t>
      </w:r>
      <w:r>
        <w:rPr>
          <w:rFonts w:hint="eastAsia" w:ascii="仿宋" w:hAnsi="仿宋" w:eastAsia="仿宋" w:cs="Helvetic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bookmarkEnd w:id="9"/>
    <w:p>
      <w:pPr>
        <w:widowControl/>
        <w:adjustRightInd/>
        <w:jc w:val="left"/>
        <w:rPr>
          <w:rFonts w:ascii="仿宋" w:hAnsi="仿宋" w:eastAsia="仿宋" w:cs="仿宋_GB2312"/>
          <w:b/>
          <w:color w:val="auto"/>
          <w:sz w:val="36"/>
          <w:szCs w:val="36"/>
          <w:highlight w:val="none"/>
        </w:rPr>
      </w:pPr>
      <w:bookmarkStart w:id="65" w:name="_Hlt74730295"/>
      <w:bookmarkEnd w:id="65"/>
      <w:bookmarkStart w:id="66" w:name="_Hlt75236290"/>
      <w:bookmarkEnd w:id="66"/>
      <w:bookmarkStart w:id="67" w:name="_Hlt68072990"/>
      <w:bookmarkEnd w:id="67"/>
      <w:bookmarkStart w:id="68" w:name="_Hlt74729768"/>
      <w:bookmarkEnd w:id="68"/>
      <w:bookmarkStart w:id="69" w:name="_Hlt75236011"/>
      <w:bookmarkEnd w:id="69"/>
      <w:bookmarkStart w:id="70" w:name="_Hlt75236101"/>
      <w:bookmarkEnd w:id="70"/>
      <w:bookmarkStart w:id="71" w:name="_Hlt74707468"/>
      <w:bookmarkEnd w:id="71"/>
      <w:bookmarkStart w:id="72" w:name="_Hlt68057669"/>
      <w:bookmarkEnd w:id="72"/>
      <w:bookmarkStart w:id="73" w:name="_Hlt74714665"/>
      <w:bookmarkEnd w:id="73"/>
      <w:bookmarkStart w:id="74" w:name="第三部分"/>
      <w:bookmarkStart w:id="75" w:name="_Toc164416483"/>
      <w:r>
        <w:rPr>
          <w:rFonts w:ascii="仿宋" w:hAnsi="仿宋" w:eastAsia="仿宋" w:cs="仿宋_GB2312"/>
          <w:b/>
          <w:color w:val="auto"/>
          <w:sz w:val="36"/>
          <w:szCs w:val="36"/>
          <w:highlight w:val="none"/>
        </w:rPr>
        <w:br w:type="page"/>
      </w:r>
    </w:p>
    <w:p>
      <w:pPr>
        <w:widowControl/>
        <w:adjustRightInd/>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  采购需求</w:t>
      </w:r>
    </w:p>
    <w:p>
      <w:pPr>
        <w:pStyle w:val="4"/>
        <w:numPr>
          <w:ilvl w:val="0"/>
          <w:numId w:val="0"/>
        </w:numPr>
        <w:tabs>
          <w:tab w:val="left" w:pos="0"/>
        </w:tabs>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一、项目背景</w:t>
      </w:r>
    </w:p>
    <w:p>
      <w:pPr>
        <w:widowControl/>
        <w:adjustRightInd/>
        <w:spacing w:line="360" w:lineRule="auto"/>
        <w:ind w:firstLine="480" w:firstLineChars="200"/>
        <w:rPr>
          <w:rFonts w:ascii="仿宋" w:hAnsi="仿宋" w:eastAsia="仿宋" w:cs="仿宋"/>
          <w:iCs/>
          <w:color w:val="auto"/>
          <w:sz w:val="24"/>
          <w:highlight w:val="none"/>
        </w:rPr>
      </w:pPr>
      <w:r>
        <w:rPr>
          <w:rFonts w:hint="eastAsia" w:ascii="仿宋" w:hAnsi="仿宋" w:eastAsia="仿宋" w:cs="仿宋"/>
          <w:color w:val="auto"/>
          <w:sz w:val="24"/>
          <w:highlight w:val="none"/>
        </w:rPr>
        <w:t>人口老龄化趋势背景下，党中央、国务院，省委、省政府高度重视养老服务，持续出台推进智慧养老，加快发展养老服务业发展等相关政策，意在推动智慧健康养老产业发展，拓展信息技术在养老领域的应用，制定智慧健康养老产品及服务推广目录，开展智慧健康养老应用试点示范，推进居家、社区和机构养老融合发展的要求。</w:t>
      </w:r>
      <w:r>
        <w:rPr>
          <w:rFonts w:hint="eastAsia" w:ascii="仿宋" w:hAnsi="仿宋" w:eastAsia="仿宋" w:cs="仿宋"/>
          <w:iCs/>
          <w:color w:val="auto"/>
          <w:sz w:val="24"/>
          <w:highlight w:val="none"/>
        </w:rPr>
        <w:t>随着人们观念的转变以及家庭结构小型化的发展，已有越来越多的老人愿意选择和接受在养老机构度过自己的老年生活，机构养老已成为养老服务体系中的重要支柱。浙江省智</w:t>
      </w:r>
      <w:r>
        <w:rPr>
          <w:rFonts w:hint="eastAsia" w:ascii="仿宋" w:hAnsi="仿宋" w:eastAsia="仿宋" w:cs="仿宋"/>
          <w:color w:val="auto"/>
          <w:sz w:val="24"/>
          <w:highlight w:val="none"/>
        </w:rPr>
        <w:t>慧养老院建设方案的发布，进一步规范了养老院建设标准，提高养老院服务质量，满足老年人专业化机构养老需求，高标准完成省政府民生实事。</w:t>
      </w:r>
    </w:p>
    <w:p>
      <w:pPr>
        <w:spacing w:line="360" w:lineRule="auto"/>
        <w:ind w:firstLine="480" w:firstLineChars="200"/>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省政府民生实事建设要求</w:t>
      </w:r>
      <w:r>
        <w:rPr>
          <w:rFonts w:hint="eastAsia" w:ascii="仿宋" w:hAnsi="仿宋" w:eastAsia="仿宋" w:cs="仿宋"/>
          <w:color w:val="auto"/>
          <w:sz w:val="24"/>
          <w:highlight w:val="none"/>
        </w:rPr>
        <w:t>到2023年，每个县（市、区）建成2家智慧养老院</w:t>
      </w:r>
      <w:r>
        <w:rPr>
          <w:rFonts w:ascii="仿宋" w:hAnsi="仿宋" w:eastAsia="仿宋" w:cs="仿宋"/>
          <w:color w:val="auto"/>
          <w:sz w:val="24"/>
          <w:highlight w:val="none"/>
        </w:rPr>
        <w:t>。</w:t>
      </w:r>
      <w:r>
        <w:rPr>
          <w:rFonts w:hint="eastAsia" w:ascii="仿宋" w:hAnsi="仿宋" w:eastAsia="仿宋" w:cs="仿宋"/>
          <w:color w:val="auto"/>
          <w:sz w:val="24"/>
          <w:highlight w:val="none"/>
          <w:lang w:eastAsia="zh-Hans"/>
        </w:rPr>
        <w:t>综合我县实际情况</w:t>
      </w:r>
      <w:r>
        <w:rPr>
          <w:rFonts w:ascii="仿宋" w:hAnsi="仿宋" w:eastAsia="仿宋" w:cs="仿宋"/>
          <w:color w:val="auto"/>
          <w:sz w:val="24"/>
          <w:highlight w:val="none"/>
          <w:lang w:eastAsia="zh-Hans"/>
        </w:rPr>
        <w:t>，</w:t>
      </w:r>
      <w:r>
        <w:rPr>
          <w:rFonts w:hint="eastAsia" w:ascii="仿宋" w:hAnsi="仿宋" w:eastAsia="仿宋" w:cs="仿宋"/>
          <w:color w:val="auto"/>
          <w:sz w:val="24"/>
          <w:highlight w:val="none"/>
          <w:lang w:eastAsia="zh-Hans"/>
        </w:rPr>
        <w:t>以及未来养老服务体系建设规划</w:t>
      </w:r>
      <w:r>
        <w:rPr>
          <w:rFonts w:ascii="仿宋" w:hAnsi="仿宋" w:eastAsia="仿宋" w:cs="仿宋"/>
          <w:color w:val="auto"/>
          <w:sz w:val="24"/>
          <w:highlight w:val="none"/>
          <w:lang w:eastAsia="zh-Hans"/>
        </w:rPr>
        <w:t>，</w:t>
      </w:r>
      <w:r>
        <w:rPr>
          <w:rFonts w:hint="eastAsia" w:ascii="仿宋" w:hAnsi="仿宋" w:eastAsia="仿宋" w:cs="仿宋"/>
          <w:color w:val="auto"/>
          <w:sz w:val="24"/>
          <w:highlight w:val="none"/>
          <w:lang w:eastAsia="zh-Hans"/>
        </w:rPr>
        <w:t>本次准备一次性建设两家智慧养老院</w:t>
      </w:r>
      <w:r>
        <w:rPr>
          <w:rFonts w:ascii="仿宋" w:hAnsi="仿宋" w:eastAsia="仿宋" w:cs="仿宋"/>
          <w:color w:val="auto"/>
          <w:sz w:val="24"/>
          <w:highlight w:val="none"/>
          <w:lang w:eastAsia="zh-Hans"/>
        </w:rPr>
        <w:t>。</w:t>
      </w:r>
      <w:r>
        <w:rPr>
          <w:rFonts w:hint="eastAsia" w:ascii="仿宋" w:hAnsi="仿宋" w:eastAsia="仿宋" w:cs="仿宋"/>
          <w:color w:val="auto"/>
          <w:sz w:val="24"/>
          <w:highlight w:val="none"/>
          <w:lang w:eastAsia="zh-Hans"/>
        </w:rPr>
        <w:t>分别是</w:t>
      </w:r>
      <w:r>
        <w:rPr>
          <w:rFonts w:ascii="仿宋" w:hAnsi="仿宋" w:eastAsia="仿宋" w:cs="仿宋"/>
          <w:color w:val="auto"/>
          <w:sz w:val="24"/>
          <w:highlight w:val="none"/>
          <w:lang w:eastAsia="zh-Hans"/>
        </w:rPr>
        <w:t>：</w:t>
      </w:r>
      <w:r>
        <w:rPr>
          <w:rFonts w:hint="eastAsia" w:ascii="仿宋" w:hAnsi="仿宋" w:eastAsia="仿宋" w:cs="仿宋"/>
          <w:color w:val="auto"/>
          <w:sz w:val="24"/>
          <w:highlight w:val="none"/>
          <w:lang w:eastAsia="zh-Hans"/>
        </w:rPr>
        <w:t>浦江县五保集中供养中心和浦江县社会福利院</w:t>
      </w:r>
      <w:r>
        <w:rPr>
          <w:rFonts w:ascii="仿宋" w:hAnsi="仿宋" w:eastAsia="仿宋" w:cs="仿宋"/>
          <w:color w:val="auto"/>
          <w:sz w:val="24"/>
          <w:highlight w:val="none"/>
          <w:lang w:eastAsia="zh-Hans"/>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以“智慧终端+应用场景+数据展示”为基础，利用互联网、物联网、大数据、云计算和人工智能等技术，构建智慧服务、智慧照护、智慧交流、智慧管理、智慧安防等应用场景，优化养老服务资源，拓展养老服务内涵，提效率、提服务，降成本、降风险，促进养老院可持续发展，让入住养老院的长者能够享受有保障有质量有活力的长寿生活。</w:t>
      </w:r>
    </w:p>
    <w:p>
      <w:pPr>
        <w:pStyle w:val="4"/>
        <w:numPr>
          <w:ilvl w:val="0"/>
          <w:numId w:val="0"/>
        </w:numPr>
        <w:tabs>
          <w:tab w:val="left" w:pos="0"/>
        </w:tabs>
        <w:spacing w:line="360" w:lineRule="auto"/>
        <w:rPr>
          <w:rFonts w:ascii="仿宋" w:hAnsi="仿宋" w:eastAsia="仿宋" w:cs="仿宋"/>
          <w:color w:val="auto"/>
          <w:sz w:val="24"/>
          <w:szCs w:val="24"/>
          <w:highlight w:val="none"/>
        </w:rPr>
      </w:pPr>
      <w:bookmarkStart w:id="76" w:name="_Toc25271"/>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二、项目采购内容一览表</w:t>
      </w:r>
      <w:bookmarkEnd w:id="76"/>
    </w:p>
    <w:p>
      <w:pPr>
        <w:pStyle w:val="5"/>
        <w:rPr>
          <w:rFonts w:ascii="仿宋" w:eastAsia="仿宋"/>
          <w:color w:val="auto"/>
          <w:sz w:val="24"/>
          <w:szCs w:val="24"/>
          <w:highlight w:val="none"/>
          <w:lang w:val="en-US"/>
        </w:rPr>
      </w:pPr>
      <w:r>
        <w:rPr>
          <w:rFonts w:hint="eastAsia" w:ascii="仿宋" w:eastAsia="仿宋"/>
          <w:color w:val="auto"/>
          <w:sz w:val="24"/>
          <w:szCs w:val="24"/>
          <w:highlight w:val="none"/>
          <w:lang w:val="en-US"/>
        </w:rPr>
        <w:t>2.1系统软件建设清单</w:t>
      </w:r>
    </w:p>
    <w:p>
      <w:pPr>
        <w:pStyle w:val="2"/>
        <w:spacing w:line="360" w:lineRule="auto"/>
        <w:ind w:left="0" w:leftChars="0" w:firstLine="0" w:firstLineChars="0"/>
        <w:rPr>
          <w:rFonts w:ascii="仿宋" w:hAnsi="仿宋" w:eastAsia="仿宋"/>
          <w:color w:val="auto"/>
          <w:sz w:val="24"/>
          <w:highlight w:val="none"/>
        </w:rPr>
      </w:pPr>
    </w:p>
    <w:tbl>
      <w:tblPr>
        <w:tblStyle w:val="63"/>
        <w:tblW w:w="4864" w:type="pct"/>
        <w:jc w:val="center"/>
        <w:tblLayout w:type="fixed"/>
        <w:tblCellMar>
          <w:top w:w="0" w:type="dxa"/>
          <w:left w:w="0" w:type="dxa"/>
          <w:bottom w:w="0" w:type="dxa"/>
          <w:right w:w="0" w:type="dxa"/>
        </w:tblCellMar>
      </w:tblPr>
      <w:tblGrid>
        <w:gridCol w:w="480"/>
        <w:gridCol w:w="737"/>
        <w:gridCol w:w="1193"/>
        <w:gridCol w:w="1319"/>
        <w:gridCol w:w="4390"/>
      </w:tblGrid>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序号</w:t>
            </w:r>
          </w:p>
        </w:tc>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名称</w:t>
            </w:r>
          </w:p>
        </w:tc>
        <w:tc>
          <w:tcPr>
            <w:tcW w:w="73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模块</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功能</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功能说明</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454"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智慧服务</w:t>
            </w:r>
          </w:p>
        </w:tc>
        <w:tc>
          <w:tcPr>
            <w:tcW w:w="735"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参观咨询</w:t>
            </w:r>
          </w:p>
        </w:tc>
        <w:tc>
          <w:tcPr>
            <w:tcW w:w="812" w:type="pct"/>
            <w:tcBorders>
              <w:top w:val="single" w:color="auto" w:sz="4" w:space="0"/>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养老地图</w:t>
            </w:r>
          </w:p>
        </w:tc>
        <w:tc>
          <w:tcPr>
            <w:tcW w:w="2702" w:type="pct"/>
            <w:tcBorders>
              <w:top w:val="single" w:color="auto" w:sz="4" w:space="0"/>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提供区域范围内养老机构的</w:t>
            </w:r>
            <w:r>
              <w:rPr>
                <w:rFonts w:hint="eastAsia" w:ascii="仿宋" w:hAnsi="仿宋" w:eastAsia="仿宋" w:cs="仿宋"/>
                <w:color w:val="auto"/>
                <w:kern w:val="0"/>
                <w:sz w:val="24"/>
                <w:highlight w:val="none"/>
                <w:lang w:eastAsia="zh-Hans" w:bidi="ar"/>
              </w:rPr>
              <w:t>位置</w:t>
            </w:r>
            <w:r>
              <w:rPr>
                <w:rFonts w:hint="eastAsia" w:ascii="仿宋" w:hAnsi="仿宋" w:eastAsia="仿宋" w:cs="仿宋"/>
                <w:color w:val="auto"/>
                <w:kern w:val="0"/>
                <w:sz w:val="24"/>
                <w:highlight w:val="none"/>
                <w:lang w:bidi="ar"/>
              </w:rPr>
              <w:t>，老人或家属可在手机端搜索</w:t>
            </w:r>
            <w:r>
              <w:rPr>
                <w:rFonts w:hint="eastAsia" w:ascii="仿宋" w:hAnsi="仿宋" w:eastAsia="仿宋" w:cs="仿宋"/>
                <w:color w:val="auto"/>
                <w:kern w:val="0"/>
                <w:sz w:val="24"/>
                <w:highlight w:val="none"/>
                <w:lang w:eastAsia="zh-Hans" w:bidi="ar"/>
              </w:rPr>
              <w:t>并导航到</w:t>
            </w:r>
            <w:r>
              <w:rPr>
                <w:rFonts w:hint="eastAsia" w:ascii="仿宋" w:hAnsi="仿宋" w:eastAsia="仿宋" w:cs="仿宋"/>
                <w:color w:val="auto"/>
                <w:kern w:val="0"/>
                <w:sz w:val="24"/>
                <w:highlight w:val="none"/>
                <w:lang w:bidi="ar"/>
              </w:rPr>
              <w:t>养老机构。</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机构详情</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机构简介：老人家属可在手机端查看机构介绍、设施服务等信息详情。</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入住指南：可查看入院须知、所需资料、入院流程等信息指南。</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出入院办理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预约入住</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预约申请：老人或家属可查看机构床位展示明细，选择床位，一键预约。</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出入院申请</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支持家属线上提交入院或离院申请。</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物品退还</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退还租赁物品：家属办理退住时，查询物品租赁记录，并支持在线办理退还。</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账单费用</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缴费记录：家属在手机端可以查看缴费记录及账单内容明细。</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结算费用：家属在手机端可以收到老人的账单消息提醒，查看账单费用明细，直接通过移动端完成支付。</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探访预约</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预约申请</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家属通过手机端预约探访，填写来访人信息：姓名、身份证、预约人数；预探望老人信息、预约时间等信息。</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0</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疫情防控组件</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支持上传探访人的健康码、疫苗接种记录及核酸检测相关凭证截图。</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1</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支持调用“疫情防控”组件，直接获取得出</w:t>
            </w:r>
            <w:r>
              <w:rPr>
                <w:rFonts w:hint="eastAsia" w:ascii="仿宋" w:hAnsi="仿宋" w:eastAsia="仿宋" w:cs="仿宋"/>
                <w:color w:val="auto"/>
                <w:kern w:val="0"/>
                <w:sz w:val="24"/>
                <w:highlight w:val="none"/>
                <w:lang w:eastAsia="zh-Hans" w:bidi="ar"/>
              </w:rPr>
              <w:t>疫情相关</w:t>
            </w:r>
            <w:r>
              <w:rPr>
                <w:rFonts w:hint="eastAsia" w:ascii="仿宋" w:hAnsi="仿宋" w:eastAsia="仿宋" w:cs="仿宋"/>
                <w:color w:val="auto"/>
                <w:kern w:val="0"/>
                <w:sz w:val="24"/>
                <w:highlight w:val="none"/>
                <w:lang w:bidi="ar"/>
              </w:rPr>
              <w:t>情况。</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2</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服务点单</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服务下单</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家属在手机端可根据老人的点餐、康复、照料和医疗等服务需求，在线帮助在院老年人进行在线下单。</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3</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照护感知</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照护感知</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家属可通过手机端线上查看老年人机构照护情况，包括失能等级、健康管理、助餐服务、康复护理、生活照料等信息。</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4</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群众监督</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意见反馈</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家属可通过手机端对养老院的服务质量等进行评价反馈。</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5</w:t>
            </w:r>
          </w:p>
        </w:tc>
        <w:tc>
          <w:tcPr>
            <w:tcW w:w="454"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智慧照护</w:t>
            </w: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能力评估</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入住办理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受理入住申请，入住手续办理，登记老人的基本信息，可打印登记表。支持对接身份证读卡器和高拍仪。</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6</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能力评估</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支持调用“能力评估”组件，完成对入住老年人的能力评估。</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r>
              <w:rPr>
                <w:rFonts w:ascii="仿宋" w:hAnsi="仿宋" w:eastAsia="仿宋" w:cs="仿宋"/>
                <w:color w:val="auto"/>
                <w:kern w:val="0"/>
                <w:sz w:val="24"/>
                <w:highlight w:val="none"/>
                <w:lang w:bidi="ar"/>
              </w:rPr>
              <w:t>7</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照护计划</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制定照护计划</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共享“浙里养”第三方评估报告，根据照护需求评估报告，制定老人照护清单计划。</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18</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签订告知书</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告知家属评估结果，确定服务风险等级，商定机构托养费用，形成告知书供家属进行电子签章确认存档。</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19</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签订合同</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签订合同，支持合同在线打印，支持拍照上传存档。</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0</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床位使用</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入院绑定</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对接“浙里养”，链接“长者码”系统，应用“一床一码”组件，完成老年人入院绑定。</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1</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出院解绑</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老人出院后，松解“床位码”对应的“长者码”，实时回流“浙里养”数据</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2</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000000"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照护实施</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生成每日照护计划</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可自动生成每日照护计划，护理人员按计划、按规范、按流程提供助浴、助洁、助餐、巡房等服务，支持以图形、语音等方式上传服务情况。</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3</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000000"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护理记录</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可按分类查看所有的护理记录，以及对应护理老人信息及护工信息，形成老年人照护电子记录。</w:t>
            </w:r>
          </w:p>
        </w:tc>
      </w:tr>
      <w:tr>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4</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服务响应</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线上接单</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实时接收线上点单服务，为老人提供相应的服务。</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5</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服务记录</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完成服务后，可形成对应的服务记录，可进行查看管理。</w:t>
            </w:r>
          </w:p>
        </w:tc>
      </w:tr>
      <w:tr>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6</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紧急救助</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设备绑定</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支持智能设备与老人身份或床位进行绑定。</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r>
              <w:rPr>
                <w:rFonts w:ascii="仿宋" w:hAnsi="仿宋" w:eastAsia="仿宋" w:cs="仿宋"/>
                <w:color w:val="auto"/>
                <w:kern w:val="0"/>
                <w:sz w:val="24"/>
                <w:highlight w:val="none"/>
                <w:lang w:bidi="ar"/>
              </w:rPr>
              <w:t>7</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预警通知</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绑定的智能设备监测到异常时自动预警，报警信息在大屏中显示，大屏上弹出报警弹框，同时推送报警信息到工作人员手机端，提示工作人员及时处理。</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28</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健康监测</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支持通过智能设备管理老年人卧床生命体征，持续关注和检测老人的身体健康。（智能床垫）</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29</w:t>
            </w:r>
          </w:p>
        </w:tc>
        <w:tc>
          <w:tcPr>
            <w:tcW w:w="454" w:type="pct"/>
            <w:vMerge w:val="restart"/>
            <w:tcBorders>
              <w:top w:val="nil"/>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智慧交流</w:t>
            </w: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远程交流</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远程交流</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老年人可通智能设备通过视频方式与家属进行远程探视，远程交流。（</w:t>
            </w:r>
            <w:r>
              <w:rPr>
                <w:rFonts w:hint="eastAsia" w:ascii="仿宋" w:hAnsi="仿宋" w:eastAsia="仿宋" w:cs="仿宋"/>
                <w:color w:val="auto"/>
                <w:kern w:val="0"/>
                <w:sz w:val="24"/>
                <w:highlight w:val="none"/>
                <w:lang w:eastAsia="zh-Hans" w:bidi="ar"/>
              </w:rPr>
              <w:t>智慧</w:t>
            </w:r>
            <w:r>
              <w:rPr>
                <w:rFonts w:hint="eastAsia" w:ascii="仿宋" w:hAnsi="仿宋" w:eastAsia="仿宋" w:cs="仿宋"/>
                <w:color w:val="auto"/>
                <w:kern w:val="0"/>
                <w:sz w:val="24"/>
                <w:highlight w:val="none"/>
                <w:lang w:bidi="ar"/>
              </w:rPr>
              <w:t>交流大屏）</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老有所学</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老年大学</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结合智能音箱设备，支持链接老年大学等资源，方便老年人参加健康养生、防诈骗和手机操作讲座等在线学习和视频观看。（</w:t>
            </w:r>
            <w:r>
              <w:rPr>
                <w:rFonts w:hint="eastAsia" w:ascii="仿宋" w:hAnsi="仿宋" w:eastAsia="仿宋" w:cs="仿宋"/>
                <w:color w:val="auto"/>
                <w:kern w:val="0"/>
                <w:sz w:val="24"/>
                <w:highlight w:val="none"/>
                <w:lang w:eastAsia="zh-Hans" w:bidi="ar"/>
              </w:rPr>
              <w:t>智慧</w:t>
            </w:r>
            <w:r>
              <w:rPr>
                <w:rFonts w:hint="eastAsia" w:ascii="仿宋" w:hAnsi="仿宋" w:eastAsia="仿宋" w:cs="仿宋"/>
                <w:color w:val="auto"/>
                <w:kern w:val="0"/>
                <w:sz w:val="24"/>
                <w:highlight w:val="none"/>
                <w:lang w:bidi="ar"/>
              </w:rPr>
              <w:t>交流大屏）</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老有所乐</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影音视频</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对接智能音箱设备，支持老人点播影视戏曲、经典老歌等影音观赏。（</w:t>
            </w:r>
            <w:r>
              <w:rPr>
                <w:rFonts w:hint="eastAsia" w:ascii="仿宋" w:hAnsi="仿宋" w:eastAsia="仿宋" w:cs="仿宋"/>
                <w:color w:val="auto"/>
                <w:kern w:val="0"/>
                <w:sz w:val="24"/>
                <w:highlight w:val="none"/>
                <w:lang w:eastAsia="zh-Hans" w:bidi="ar"/>
              </w:rPr>
              <w:t>智慧</w:t>
            </w:r>
            <w:r>
              <w:rPr>
                <w:rFonts w:hint="eastAsia" w:ascii="仿宋" w:hAnsi="仿宋" w:eastAsia="仿宋" w:cs="仿宋"/>
                <w:color w:val="auto"/>
                <w:kern w:val="0"/>
                <w:sz w:val="24"/>
                <w:highlight w:val="none"/>
                <w:lang w:bidi="ar"/>
              </w:rPr>
              <w:t>交流大屏）</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2</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活动报名</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支持老人对院内活动进行查看报名。</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3</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老有所为</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志愿者管理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院内外志愿者信息维护。志愿者可以是老人也可以是院外人员。</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4</w:t>
            </w:r>
          </w:p>
        </w:tc>
        <w:tc>
          <w:tcPr>
            <w:tcW w:w="454" w:type="pct"/>
            <w:vMerge w:val="continue"/>
            <w:tcBorders>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时间银行</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为每个志愿者建立时间银行账户，志愿者可以通过参加活动、提供义工服务等内容获取时间积分，并可以兑换成礼品和服务。</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5</w:t>
            </w:r>
          </w:p>
        </w:tc>
        <w:tc>
          <w:tcPr>
            <w:tcW w:w="454" w:type="pct"/>
            <w:vMerge w:val="restart"/>
            <w:tcBorders>
              <w:top w:val="nil"/>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智慧管理</w:t>
            </w: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数据治理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数据驾驶舱</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共享“浙里养”养老数据，建设养老院数据治理面板，展现收住老人和工作人员结构，掌握院内人员疫情信息，分析养老护理技能水平，了解资源利用率和运营能力。</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6</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护理员管理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护理员培训</w:t>
            </w:r>
          </w:p>
        </w:tc>
        <w:tc>
          <w:tcPr>
            <w:tcW w:w="2702"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通过调用“护理员培育”组件，加强护理员培训，精准护理员补贴。记录护理员培训信息和补贴信息。</w:t>
            </w:r>
          </w:p>
          <w:p>
            <w:pPr>
              <w:widowControl/>
              <w:spacing w:line="360" w:lineRule="auto"/>
              <w:jc w:val="left"/>
              <w:textAlignment w:val="center"/>
              <w:rPr>
                <w:rFonts w:ascii="仿宋" w:hAnsi="仿宋" w:eastAsia="仿宋"/>
                <w:color w:val="auto"/>
                <w:sz w:val="24"/>
                <w:highlight w:val="none"/>
              </w:rPr>
            </w:pPr>
            <w:r>
              <w:rPr>
                <w:rFonts w:hint="eastAsia" w:ascii="仿宋" w:hAnsi="仿宋" w:eastAsia="仿宋" w:cs="仿宋"/>
                <w:color w:val="auto"/>
                <w:kern w:val="0"/>
                <w:sz w:val="24"/>
                <w:highlight w:val="none"/>
                <w:lang w:bidi="ar"/>
              </w:rPr>
              <w:t>院内设置人脸考勤机，护理员每天2次人脸刷卡形成考勤记录并上传“浙里养”。</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3</w:t>
            </w:r>
            <w:r>
              <w:rPr>
                <w:rFonts w:ascii="仿宋" w:hAnsi="仿宋" w:eastAsia="仿宋" w:cs="仿宋"/>
                <w:color w:val="auto"/>
                <w:kern w:val="0"/>
                <w:sz w:val="24"/>
                <w:highlight w:val="none"/>
                <w:lang w:bidi="ar"/>
              </w:rPr>
              <w:t>7</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护理员补贴</w:t>
            </w:r>
          </w:p>
        </w:tc>
        <w:tc>
          <w:tcPr>
            <w:tcW w:w="2702"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38</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服务管理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门户管理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支持对机构的门户信息进行查看、编辑修改等操作，包括机构的名称、机构的简介、地址、星级、性质、是否自带医院、图片的上传的机构门户信息的编辑展示。</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39</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定期提醒</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根据照护计划，及时跟踪理解在院老人的身体变化，定期开展服务安全评估提醒。</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40</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考核指标</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通过系统统计的护理员护理任务完成情况，对护理员进行相关指标考核。</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1</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财务管理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收费管理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为养老机构的管理提供在线收费功能，提供个性定价，包括水电抄表、特殊费用录入、一次性费用录入、未收费账单、账单管理、欠费查询、结算收费、收据管理、应收统计、实收统计等功能。</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2</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账单推送</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向监护人手机端推送收住老人床位费、护理费、伙食餐月账单。</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3</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捐赠物资、资金</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记录捐赠物资和资金的登记名称、型号、数量等信息；捐赠物资领用人、部门、数量、出入状态、物品进出细节、使用明细等。</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4</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物资管理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固定资产管理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记录固定资产登记名称、型号、数量等信息；固定资产领用人、部门、数量等信息。物品借还的状态、物品进出细节、各个消耗品使用明细汇总等。</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5</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疫情防控物资管理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设置疫情防控物资库房，出入库管理，记录登记名称、型号、数量等信息；生活物资领用人、部门、数量等信息。物品进出细节、各个消耗品使用明细汇总等。</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6</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生活物资管理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设置生活物资库房，出入库管理，记录生活物资登记名称、型号、数量等信息；生活物资领用人、部门、数量等信息。物品进出细节、各个消耗品使用明细汇总等。</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4</w:t>
            </w:r>
            <w:r>
              <w:rPr>
                <w:rFonts w:ascii="仿宋" w:hAnsi="仿宋" w:eastAsia="仿宋" w:cs="仿宋"/>
                <w:color w:val="auto"/>
                <w:kern w:val="0"/>
                <w:sz w:val="24"/>
                <w:highlight w:val="none"/>
                <w:lang w:bidi="ar"/>
              </w:rPr>
              <w:t>7</w:t>
            </w:r>
          </w:p>
        </w:tc>
        <w:tc>
          <w:tcPr>
            <w:tcW w:w="454" w:type="pct"/>
            <w:vMerge w:val="continue"/>
            <w:tcBorders>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能耗管理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水电费抄表</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通过手工导入或手工登记方式定期记录每个房间的水电费度数，并能够根据度数自动计算出老人应缴纳的费用，如多人间还需设置费用分摊规则并进行分摊。</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48</w:t>
            </w:r>
          </w:p>
        </w:tc>
        <w:tc>
          <w:tcPr>
            <w:tcW w:w="454"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智慧安防</w:t>
            </w: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安全巡防</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安全巡防</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对养老院内部的设备巡更巡检。可通过NFC打卡、扫描二维码两种方式进行打卡，支持添加巡更记录备注详情、拍照，记录异常情况。</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ascii="仿宋" w:hAnsi="仿宋" w:eastAsia="仿宋" w:cs="仿宋"/>
                <w:color w:val="auto"/>
                <w:sz w:val="24"/>
                <w:highlight w:val="none"/>
              </w:rPr>
              <w:t>49</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疫情防控</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人员出入管理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通过智慧设备，出入人员可直接刷卡、刷脸、扫码方式，系统自动读取身份信息进行人证对比，并测量体温，将身份信息上传至后台，一步完成出入登记。（访客管理）</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0</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制度发布</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机构人员可通过系统后台发布疫情防控信息、院内管理通知等公告。</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1</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预案制定与应急演练</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支持预案录入，支持记录养老机构内每次的应急演练、组织活动等信息，形成对应的活动台账。</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2</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消防安全</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系统对接</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支持消防管理平台进行对接，获取到相关机构的消防信息数据。</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3</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消防预警</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Hans" w:bidi="ar"/>
              </w:rPr>
              <w:t>支持</w:t>
            </w:r>
            <w:r>
              <w:rPr>
                <w:rFonts w:hint="eastAsia" w:ascii="仿宋" w:hAnsi="仿宋" w:eastAsia="仿宋" w:cs="仿宋"/>
                <w:color w:val="auto"/>
                <w:kern w:val="0"/>
                <w:sz w:val="24"/>
                <w:highlight w:val="none"/>
                <w:lang w:bidi="ar"/>
              </w:rPr>
              <w:t>对接</w:t>
            </w:r>
            <w:r>
              <w:rPr>
                <w:rFonts w:hint="eastAsia" w:ascii="仿宋" w:hAnsi="仿宋" w:eastAsia="仿宋" w:cs="仿宋"/>
                <w:color w:val="auto"/>
                <w:kern w:val="0"/>
                <w:sz w:val="24"/>
                <w:highlight w:val="none"/>
                <w:lang w:eastAsia="zh-Hans" w:bidi="ar"/>
              </w:rPr>
              <w:t>智慧</w:t>
            </w:r>
            <w:r>
              <w:rPr>
                <w:rFonts w:hint="eastAsia" w:ascii="仿宋" w:hAnsi="仿宋" w:eastAsia="仿宋" w:cs="仿宋"/>
                <w:color w:val="auto"/>
                <w:kern w:val="0"/>
                <w:sz w:val="24"/>
                <w:highlight w:val="none"/>
                <w:lang w:bidi="ar"/>
              </w:rPr>
              <w:t>消防</w:t>
            </w:r>
            <w:r>
              <w:rPr>
                <w:rFonts w:hint="eastAsia" w:ascii="仿宋" w:hAnsi="仿宋" w:eastAsia="仿宋" w:cs="仿宋"/>
                <w:color w:val="auto"/>
                <w:kern w:val="0"/>
                <w:sz w:val="24"/>
                <w:highlight w:val="none"/>
                <w:lang w:eastAsia="zh-Hans" w:bidi="ar"/>
              </w:rPr>
              <w:t>设备</w:t>
            </w:r>
            <w:r>
              <w:rPr>
                <w:rFonts w:hint="eastAsia" w:ascii="仿宋" w:hAnsi="仿宋" w:eastAsia="仿宋" w:cs="仿宋"/>
                <w:color w:val="auto"/>
                <w:kern w:val="0"/>
                <w:sz w:val="24"/>
                <w:highlight w:val="none"/>
                <w:lang w:bidi="ar"/>
              </w:rPr>
              <w:t>，发生消防预警时，进行报警通知。</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4</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食品安全</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系统对接</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对接“浙里养”，共享餐饮服务人员健康信息。</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5</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食品留样</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w:t>
            </w:r>
            <w:r>
              <w:rPr>
                <w:rFonts w:hint="eastAsia" w:ascii="仿宋" w:hAnsi="仿宋" w:eastAsia="仿宋" w:cs="仿宋"/>
                <w:color w:val="auto"/>
                <w:kern w:val="0"/>
                <w:sz w:val="24"/>
                <w:highlight w:val="none"/>
                <w:lang w:eastAsia="zh-Hans" w:bidi="ar"/>
              </w:rPr>
              <w:t>对接食堂摄像头</w:t>
            </w:r>
            <w:r>
              <w:rPr>
                <w:rFonts w:hint="eastAsia" w:ascii="仿宋" w:hAnsi="仿宋" w:eastAsia="仿宋" w:cs="仿宋"/>
                <w:color w:val="auto"/>
                <w:kern w:val="0"/>
                <w:sz w:val="24"/>
                <w:highlight w:val="none"/>
                <w:lang w:bidi="ar"/>
              </w:rPr>
              <w:t>，获取各“厨房”剩菜处置记录、食品留样记录、厨房设备保养记录、卫生检查记录、餐具消毒记录等信息。</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5</w:t>
            </w:r>
            <w:r>
              <w:rPr>
                <w:rFonts w:ascii="仿宋" w:hAnsi="仿宋" w:eastAsia="仿宋" w:cs="仿宋"/>
                <w:color w:val="auto"/>
                <w:kern w:val="0"/>
                <w:sz w:val="24"/>
                <w:highlight w:val="none"/>
                <w:lang w:bidi="ar"/>
              </w:rPr>
              <w:t>6</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视频监控</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采用安装视频监控的方式对机构的厨房进行日常监管。</w:t>
            </w:r>
          </w:p>
        </w:tc>
      </w:tr>
      <w:tr>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57</w:t>
            </w:r>
          </w:p>
        </w:tc>
        <w:tc>
          <w:tcPr>
            <w:tcW w:w="454" w:type="pct"/>
            <w:vMerge w:val="restar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基础模块</w:t>
            </w: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老人档案</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老人档案</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支持建立老人基础信息档案，</w:t>
            </w:r>
            <w:r>
              <w:rPr>
                <w:rFonts w:hint="eastAsia" w:ascii="仿宋" w:hAnsi="仿宋" w:eastAsia="仿宋" w:cs="仿宋"/>
                <w:color w:val="auto"/>
                <w:kern w:val="0"/>
                <w:sz w:val="24"/>
                <w:highlight w:val="none"/>
                <w:lang w:eastAsia="zh-Hans" w:bidi="ar"/>
              </w:rPr>
              <w:t>基本信息通过与省厅系统对接调用组件获取</w:t>
            </w:r>
            <w:r>
              <w:rPr>
                <w:rFonts w:ascii="仿宋" w:hAnsi="仿宋" w:eastAsia="仿宋" w:cs="仿宋"/>
                <w:color w:val="auto"/>
                <w:kern w:val="0"/>
                <w:sz w:val="24"/>
                <w:highlight w:val="none"/>
                <w:lang w:eastAsia="zh-Hans" w:bidi="ar"/>
              </w:rPr>
              <w:t>。</w:t>
            </w:r>
          </w:p>
        </w:tc>
      </w:tr>
      <w:tr>
        <w:tblPrEx>
          <w:tblCellMar>
            <w:top w:w="0" w:type="dxa"/>
            <w:left w:w="0" w:type="dxa"/>
            <w:bottom w:w="0" w:type="dxa"/>
            <w:right w:w="0" w:type="dxa"/>
          </w:tblCellMar>
        </w:tblPrEx>
        <w:trPr>
          <w:trHeight w:val="23" w:hRule="atLeast"/>
          <w:jc w:val="center"/>
        </w:trPr>
        <w:tc>
          <w:tcPr>
            <w:tcW w:w="295" w:type="pct"/>
            <w:tcBorders>
              <w:top w:val="nil"/>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58</w:t>
            </w:r>
          </w:p>
        </w:tc>
        <w:tc>
          <w:tcPr>
            <w:tcW w:w="454" w:type="pct"/>
            <w:vMerge w:val="continue"/>
            <w:tcBorders>
              <w:top w:val="nil"/>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员工管理</w:t>
            </w:r>
          </w:p>
        </w:tc>
        <w:tc>
          <w:tcPr>
            <w:tcW w:w="81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员工管理</w:t>
            </w:r>
          </w:p>
        </w:tc>
        <w:tc>
          <w:tcPr>
            <w:tcW w:w="2702" w:type="pct"/>
            <w:tcBorders>
              <w:top w:val="nil"/>
              <w:left w:val="nil"/>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可对员工进行档案管理，当员工离职时，可一键转为离职员工，自动收回离职员工的所有系统权限。</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59</w:t>
            </w:r>
          </w:p>
        </w:tc>
        <w:tc>
          <w:tcPr>
            <w:tcW w:w="454"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认知症专区模块</w:t>
            </w:r>
          </w:p>
        </w:tc>
        <w:tc>
          <w:tcPr>
            <w:tcW w:w="735"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认知训练管理</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认知训练方案与计划制定</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制定认知训练方案和计划。</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454"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认知训练方案与计划执行</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根据制定的训练方案和计划执行认知训练。</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61</w:t>
            </w:r>
          </w:p>
        </w:tc>
        <w:tc>
          <w:tcPr>
            <w:tcW w:w="454"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防走失管理</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人员管理</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绑定老人与标签关联关系</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62</w:t>
            </w:r>
          </w:p>
        </w:tc>
        <w:tc>
          <w:tcPr>
            <w:tcW w:w="454"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电子围栏报警</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老人在未允许情况下离开认知症专区第一时间报警，推送到工作人员手机端</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63</w:t>
            </w:r>
          </w:p>
        </w:tc>
        <w:tc>
          <w:tcPr>
            <w:tcW w:w="454" w:type="pct"/>
            <w:vMerge w:val="restart"/>
            <w:tcBorders>
              <w:top w:val="single" w:color="auto" w:sz="4" w:space="0"/>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浙里养对接</w:t>
            </w:r>
          </w:p>
        </w:tc>
        <w:tc>
          <w:tcPr>
            <w:tcW w:w="735" w:type="pct"/>
            <w:vMerge w:val="restart"/>
            <w:tcBorders>
              <w:top w:val="single" w:color="auto" w:sz="4" w:space="0"/>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组件对接</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一床一码组件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64</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能力评估组件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65</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长者码组件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66</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疫情防控组件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67</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护理员培育组件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68</w:t>
            </w:r>
          </w:p>
        </w:tc>
        <w:tc>
          <w:tcPr>
            <w:tcW w:w="454" w:type="pct"/>
            <w:vMerge w:val="continue"/>
            <w:tcBorders>
              <w:left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restart"/>
            <w:tcBorders>
              <w:top w:val="single" w:color="auto" w:sz="4" w:space="0"/>
              <w:left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数据共享接口对接</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数据上行接口</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69</w:t>
            </w:r>
          </w:p>
        </w:tc>
        <w:tc>
          <w:tcPr>
            <w:tcW w:w="454" w:type="pct"/>
            <w:vMerge w:val="continue"/>
            <w:tcBorders>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数据下行接口</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70</w:t>
            </w:r>
          </w:p>
        </w:tc>
        <w:tc>
          <w:tcPr>
            <w:tcW w:w="454"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w:t>
            </w:r>
          </w:p>
        </w:tc>
        <w:tc>
          <w:tcPr>
            <w:tcW w:w="735" w:type="pct"/>
            <w:vMerge w:val="restar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智能硬件对接</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已建设智能硬件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视频监控、门禁、消防等</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71</w:t>
            </w:r>
          </w:p>
        </w:tc>
        <w:tc>
          <w:tcPr>
            <w:tcW w:w="454"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新建设智能硬件</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见硬件配置清单</w:t>
            </w:r>
          </w:p>
        </w:tc>
      </w:tr>
      <w:tr>
        <w:tblPrEx>
          <w:tblCellMar>
            <w:top w:w="0" w:type="dxa"/>
            <w:left w:w="0" w:type="dxa"/>
            <w:bottom w:w="0" w:type="dxa"/>
            <w:right w:w="0" w:type="dxa"/>
          </w:tblCellMar>
        </w:tblPrEx>
        <w:trPr>
          <w:trHeight w:val="23" w:hRule="atLeast"/>
          <w:jc w:val="center"/>
        </w:trPr>
        <w:tc>
          <w:tcPr>
            <w:tcW w:w="29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454" w:type="pct"/>
            <w:vMerge w:val="continue"/>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已有系统数据迁移</w:t>
            </w:r>
          </w:p>
        </w:tc>
        <w:tc>
          <w:tcPr>
            <w:tcW w:w="81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颐讯系统数据迁移</w:t>
            </w:r>
          </w:p>
        </w:tc>
        <w:tc>
          <w:tcPr>
            <w:tcW w:w="2702"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left"/>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从老的系统中迁移数据到新的系统中，包括床位信息、定价信息、老人信息、收费信息、护理信息等。</w:t>
            </w:r>
          </w:p>
        </w:tc>
      </w:tr>
    </w:tbl>
    <w:p>
      <w:pPr>
        <w:spacing w:line="360" w:lineRule="auto"/>
        <w:rPr>
          <w:rFonts w:ascii="仿宋" w:hAnsi="仿宋" w:eastAsia="仿宋"/>
          <w:color w:val="auto"/>
          <w:sz w:val="24"/>
          <w:highlight w:val="none"/>
        </w:rPr>
      </w:pPr>
    </w:p>
    <w:p>
      <w:pPr>
        <w:pStyle w:val="5"/>
        <w:rPr>
          <w:rFonts w:ascii="仿宋" w:eastAsia="仿宋"/>
          <w:color w:val="auto"/>
          <w:sz w:val="24"/>
          <w:szCs w:val="24"/>
          <w:highlight w:val="none"/>
          <w:lang w:val="en-US"/>
        </w:rPr>
      </w:pPr>
      <w:r>
        <w:rPr>
          <w:rFonts w:hint="eastAsia" w:ascii="仿宋" w:eastAsia="仿宋"/>
          <w:color w:val="auto"/>
          <w:sz w:val="24"/>
          <w:szCs w:val="24"/>
          <w:highlight w:val="none"/>
          <w:lang w:val="en-US"/>
        </w:rPr>
        <w:t>2.2</w:t>
      </w:r>
      <w:r>
        <w:rPr>
          <w:rFonts w:hint="eastAsia" w:ascii="仿宋" w:eastAsia="仿宋"/>
          <w:color w:val="auto"/>
          <w:sz w:val="24"/>
          <w:szCs w:val="24"/>
          <w:highlight w:val="none"/>
          <w:lang w:val="en-US" w:eastAsia="zh-Hans"/>
        </w:rPr>
        <w:t>智能硬件配置清单</w:t>
      </w:r>
    </w:p>
    <w:tbl>
      <w:tblPr>
        <w:tblStyle w:val="63"/>
        <w:tblW w:w="4838" w:type="pct"/>
        <w:jc w:val="center"/>
        <w:tblLayout w:type="fixed"/>
        <w:tblCellMar>
          <w:top w:w="0" w:type="dxa"/>
          <w:left w:w="0" w:type="dxa"/>
          <w:bottom w:w="0" w:type="dxa"/>
          <w:right w:w="0" w:type="dxa"/>
        </w:tblCellMar>
      </w:tblPr>
      <w:tblGrid>
        <w:gridCol w:w="734"/>
        <w:gridCol w:w="736"/>
        <w:gridCol w:w="3693"/>
        <w:gridCol w:w="673"/>
        <w:gridCol w:w="690"/>
        <w:gridCol w:w="1549"/>
      </w:tblGrid>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序号</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设备名称</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参数</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数量</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单位</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备注</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1</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智慧照护</w:t>
            </w:r>
            <w:r>
              <w:rPr>
                <w:rFonts w:hint="eastAsia" w:ascii="仿宋" w:hAnsi="仿宋" w:eastAsia="仿宋" w:cs="仿宋"/>
                <w:color w:val="auto"/>
                <w:sz w:val="24"/>
                <w:highlight w:val="none"/>
                <w:lang w:eastAsia="zh-Hans"/>
              </w:rPr>
              <w:t>终端</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 xml:space="preserve">1、操作系统 Android OS </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2、处理器 4核 1.4GHz 以上</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3、存储器 2GB RAM+16GB ROM</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4、显示屏 ≥5.0" HD, 1280 x 720,IPS 多点式触控</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5、网络：Wi-Fi 2.4GHz&amp;5GHz</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6、支持蓝牙 2.1/3.0/4.2 支持 BLE</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7、喇叭/麦克风</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8、Type-c，支持OTG</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9、按键 电源键(锁屏键) 音量加/减键+Home键</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10、不可拆卸锂电池</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 xml:space="preserve">11、通讯方式4G全网通 </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12、摄像头500万像素以上 带闪光灯，自动对焦 支持1D/2D条码扫描阅读 支持720P视频录制</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13、NFC近场通讯 Mifare/Felica/ISO 14443</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14、支持快速读取二维码和条形码，带扫码快捷物理按键</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19</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kern w:val="0"/>
                <w:sz w:val="24"/>
                <w:highlight w:val="none"/>
                <w:lang w:eastAsia="zh-Hans" w:bidi="ar"/>
              </w:rPr>
            </w:pPr>
            <w:r>
              <w:rPr>
                <w:rFonts w:hint="eastAsia" w:ascii="仿宋" w:hAnsi="仿宋" w:eastAsia="仿宋" w:cs="仿宋"/>
                <w:color w:val="auto"/>
                <w:sz w:val="24"/>
                <w:highlight w:val="none"/>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每班护理人员各配一台</w:t>
            </w:r>
          </w:p>
          <w:p>
            <w:pPr>
              <w:pStyle w:val="44"/>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护理人员每天通过护理移动端就可以了解老人的服务需求，支持多方式（拍照、语音等）进行护理、点餐等记录，无需手动填写服务记录表。</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kern w:val="0"/>
                <w:sz w:val="24"/>
                <w:highlight w:val="none"/>
                <w:lang w:eastAsia="zh-Hans" w:bidi="ar"/>
              </w:rPr>
            </w:pPr>
            <w:r>
              <w:rPr>
                <w:rFonts w:hint="eastAsia" w:ascii="仿宋" w:hAnsi="仿宋" w:eastAsia="仿宋" w:cs="仿宋"/>
                <w:color w:val="auto"/>
                <w:sz w:val="24"/>
                <w:highlight w:val="none"/>
              </w:rPr>
              <w:t>2</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智慧交流</w:t>
            </w:r>
            <w:r>
              <w:rPr>
                <w:rFonts w:hint="eastAsia" w:ascii="仿宋" w:hAnsi="仿宋" w:eastAsia="仿宋" w:cs="仿宋"/>
                <w:color w:val="auto"/>
                <w:sz w:val="24"/>
                <w:highlight w:val="none"/>
                <w:lang w:eastAsia="zh-Hans"/>
              </w:rPr>
              <w:t>大屏</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1、屏幕尺寸：≥65英寸</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2、CPU </w:t>
            </w:r>
            <w:r>
              <w:rPr>
                <w:rFonts w:hint="eastAsia" w:ascii="仿宋" w:hAnsi="仿宋" w:eastAsia="仿宋" w:cs="仿宋"/>
                <w:color w:val="auto"/>
                <w:sz w:val="24"/>
                <w:highlight w:val="none"/>
                <w:lang w:eastAsia="zh-Hans"/>
              </w:rPr>
              <w:t>四核、内存2G,存储16G,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3、接口：VGA；HDMI；DVI</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Hans"/>
              </w:rPr>
              <w:t>带摄像头</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5、带音响</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Hans"/>
              </w:rPr>
              <w:t>带麦克风</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7、带移动支架</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8、支持触摸交互</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kern w:val="0"/>
                <w:sz w:val="24"/>
                <w:highlight w:val="none"/>
                <w:lang w:eastAsia="zh-Hans" w:bidi="ar"/>
              </w:rPr>
            </w:pPr>
            <w:r>
              <w:rPr>
                <w:rFonts w:hint="eastAsia" w:ascii="仿宋" w:hAnsi="仿宋" w:eastAsia="仿宋" w:cs="仿宋"/>
                <w:color w:val="auto"/>
                <w:sz w:val="24"/>
                <w:highlight w:val="none"/>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放置</w:t>
            </w:r>
            <w:r>
              <w:rPr>
                <w:rFonts w:hint="eastAsia" w:ascii="仿宋" w:hAnsi="仿宋" w:eastAsia="仿宋" w:cs="仿宋"/>
                <w:color w:val="auto"/>
                <w:sz w:val="24"/>
                <w:highlight w:val="none"/>
              </w:rPr>
              <w:t>在公共区域或专用交流区域。</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sz w:val="24"/>
                <w:highlight w:val="none"/>
              </w:rPr>
              <w:t>可进行音视频交互（与子女、服务人员交互），与子女视频通话、播报天气预报、网络电视电影、听取院内通知、</w:t>
            </w:r>
            <w:r>
              <w:rPr>
                <w:rFonts w:hint="eastAsia" w:ascii="仿宋" w:hAnsi="仿宋" w:eastAsia="仿宋" w:cs="仿宋"/>
                <w:color w:val="auto"/>
                <w:sz w:val="24"/>
                <w:highlight w:val="none"/>
                <w:lang w:eastAsia="zh-Hans"/>
              </w:rPr>
              <w:t>活动报名</w:t>
            </w:r>
            <w:r>
              <w:rPr>
                <w:rFonts w:hint="eastAsia" w:ascii="仿宋" w:hAnsi="仿宋" w:eastAsia="仿宋" w:cs="仿宋"/>
                <w:color w:val="auto"/>
                <w:sz w:val="24"/>
                <w:highlight w:val="none"/>
              </w:rPr>
              <w:t>等。</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智慧健康</w:t>
            </w:r>
            <w:r>
              <w:rPr>
                <w:rFonts w:hint="eastAsia" w:ascii="仿宋" w:hAnsi="仿宋" w:eastAsia="仿宋" w:cs="仿宋"/>
                <w:color w:val="auto"/>
                <w:sz w:val="24"/>
                <w:highlight w:val="none"/>
                <w:lang w:eastAsia="zh-Hans"/>
              </w:rPr>
              <w:t>体检包</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一、产品功能：</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1、高亮、高分辨率大屏TFT显示；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2、轻巧便携，方便外出携带。</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3、具备血压、血氧、体温、心电、脉率、血糖（选配）五大生理参数测量</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4、采用LFC全数字光频血氧饱和度测量技术。</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5、具备血压过压软硬件双重保护功能</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6、具备蓝牙传输功能可无线与电脑和手机系统实时同步数据</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7、声光双重报警，报警上下限可调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8、支持100个用户ID可以记录</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9、内置锂电电池，可连续监测6小时以上，无信号自动关机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二、技术参数：</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1、无创血压</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测量技术：智能型振荡法自动测量</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袖带充气时间：≤20s（标准成人袖带）</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保护压力值：≤300mmHg（39.9kPa）</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测量范围：收缩压：60mmHg~240mmHg，舒张压：30mmHg~180mmHg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显示误差：平均差≦±0.67kPa(±5mmHg),标准偏差 ≦1.067 kPa(8mmHg)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测量方式：手动</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2、脉搏血氧饱和度</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传感器：双波长发光二极管</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大平均光输出功率：≤2mW</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测量范围：35%～100%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显示测量精度：在70%～100%范围内，测量误差为±2%</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3、脉率</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脉率测量范围：30bpm～240bpm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报警误差：±2%或±2bpm ,两者取最大</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4、体温</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量测范围:（ 32.0~43.0）℃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测量误差：在（35.0~42.0）℃范围为±0.2℃；其余为±0.3℃</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测量时间：小于5秒</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5、心电</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心率测量范围：30bpm~240bpm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心率测量精度：±2bpm或±2%两者取最大值。</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Hans"/>
              </w:rPr>
              <w:t>、</w:t>
            </w:r>
            <w:r>
              <w:rPr>
                <w:rFonts w:hint="eastAsia" w:ascii="仿宋" w:hAnsi="仿宋" w:eastAsia="仿宋" w:cs="仿宋"/>
                <w:color w:val="auto"/>
                <w:kern w:val="0"/>
                <w:sz w:val="24"/>
                <w:highlight w:val="none"/>
                <w:lang w:bidi="ar"/>
              </w:rPr>
              <w:t xml:space="preserve">★厂商资质 </w:t>
            </w:r>
            <w:r>
              <w:rPr>
                <w:rFonts w:hint="eastAsia" w:ascii="仿宋" w:hAnsi="仿宋" w:eastAsia="仿宋" w:cs="仿宋"/>
                <w:color w:val="auto"/>
                <w:kern w:val="0"/>
                <w:sz w:val="24"/>
                <w:highlight w:val="none"/>
                <w:lang w:eastAsia="zh-Hans" w:bidi="ar"/>
              </w:rPr>
              <w:t>提供</w:t>
            </w:r>
            <w:r>
              <w:rPr>
                <w:rFonts w:hint="eastAsia" w:ascii="仿宋" w:hAnsi="仿宋" w:eastAsia="仿宋" w:cs="仿宋"/>
                <w:color w:val="auto"/>
                <w:kern w:val="0"/>
                <w:sz w:val="24"/>
                <w:highlight w:val="none"/>
                <w:lang w:bidi="ar"/>
              </w:rPr>
              <w:t>医疗企业注册证复印件</w:t>
            </w:r>
            <w:r>
              <w:rPr>
                <w:rFonts w:hint="eastAsia" w:ascii="仿宋" w:hAnsi="仿宋" w:eastAsia="仿宋" w:cs="仿宋"/>
                <w:color w:val="auto"/>
                <w:kern w:val="0"/>
                <w:sz w:val="24"/>
                <w:highlight w:val="none"/>
                <w:lang w:eastAsia="zh-Hans" w:bidi="ar"/>
              </w:rPr>
              <w:t>。</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4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血压、血氧、心率等多项体征检测，数据可实时传输至平台，形成生命体征档案</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生命体征监测智能床毯（WIFI</w:t>
            </w:r>
            <w:r>
              <w:rPr>
                <w:rFonts w:hint="eastAsia" w:ascii="仿宋" w:hAnsi="仿宋" w:eastAsia="仿宋" w:cs="仿宋"/>
                <w:color w:val="auto"/>
                <w:sz w:val="24"/>
                <w:highlight w:val="none"/>
                <w:lang w:eastAsia="zh-Hans"/>
              </w:rPr>
              <w:t>版</w:t>
            </w:r>
            <w:r>
              <w:rPr>
                <w:rFonts w:hint="eastAsia" w:ascii="仿宋" w:hAnsi="仿宋" w:eastAsia="仿宋" w:cs="仿宋"/>
                <w:color w:val="auto"/>
                <w:sz w:val="24"/>
                <w:highlight w:val="none"/>
              </w:rPr>
              <w:t>）</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智能健康监护仪（床垫）支持异常事件实时／远程报警（离床异常报警、心跳异常报警、呼吸异常报警、无生命体征异常报警）</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2、智能床毯需内置两根以上传感器，压电传感器不少于1条，压力传感器不少于1条。</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3、心率监测范围需满足20-200次/分钟，当心率偏低、心率偏高时4秒内报警，离床判断需在4秒内。实时监护数据响应时间需在4秒内。</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4、异常报警生命体征阀值参数设置需支持自定义个性化设置。</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5、支持Wi-Fi/4G全网通通信。</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6、支持睡眠健康日报，报告内容需包括：夜间安全风险指数、睡眠分期、呼吸暂停综合征筛查、心率异常详细记录、离床异常详细记录。</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7、需具有持续体动实时异常报警、人在床无生命体征报警、睡眠习惯改变报警。</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8、设备端可调节报警铃</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9、健康数据断网续传</w:t>
            </w:r>
          </w:p>
          <w:p>
            <w:pPr>
              <w:spacing w:line="360" w:lineRule="auto"/>
              <w:jc w:val="left"/>
              <w:rPr>
                <w:rFonts w:ascii="仿宋" w:hAnsi="仿宋" w:eastAsia="仿宋" w:cs="仿宋"/>
                <w:strike/>
                <w:color w:val="auto"/>
                <w:sz w:val="24"/>
                <w:highlight w:val="none"/>
              </w:rPr>
            </w:pPr>
            <w:r>
              <w:rPr>
                <w:rFonts w:hint="eastAsia" w:ascii="仿宋" w:hAnsi="仿宋" w:eastAsia="仿宋" w:cs="仿宋"/>
                <w:color w:val="auto"/>
                <w:sz w:val="24"/>
                <w:highlight w:val="none"/>
              </w:rPr>
              <w:t>10、★包含智能床带管理软件，提供软件著作权证明复印件。</w:t>
            </w:r>
          </w:p>
          <w:p>
            <w:pPr>
              <w:pStyle w:val="2"/>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r>
              <w:rPr>
                <w:rFonts w:hint="eastAsia" w:ascii="仿宋" w:hAnsi="仿宋" w:eastAsia="仿宋" w:cs="仿宋"/>
                <w:color w:val="auto"/>
                <w:kern w:val="0"/>
                <w:sz w:val="24"/>
                <w:highlight w:val="none"/>
                <w:lang w:eastAsia="zh-Hans" w:bidi="ar"/>
              </w:rPr>
              <w:t>★</w:t>
            </w:r>
            <w:r>
              <w:rPr>
                <w:rFonts w:hint="eastAsia" w:ascii="仿宋" w:hAnsi="仿宋" w:eastAsia="仿宋" w:cs="仿宋"/>
                <w:color w:val="auto"/>
                <w:kern w:val="0"/>
                <w:sz w:val="24"/>
                <w:highlight w:val="none"/>
                <w:lang w:bidi="ar"/>
              </w:rPr>
              <w:t>投标文件中需提供盖有CMA章的产品质量检测报告等证明材料。</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套</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需要电源供电。</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1、实时心率、实时呼吸及异常报警。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2、在床、离床状态及异常报警、无生命体征报警。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3、整晚心率图谱、基准心率，呼吸图谱、基准呼吸率。</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拉绳报警器</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1、触发方式：按钮和拉绳两种方式；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2、传输网络：NB-IoT网络，能够兼容国内三大运营商物联网卡（电信/移动/联通）</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3、自动复位：触犯后能够自动复位初始状态</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4、防拆报警：支持底座与主体分离报警</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5、本地报警方式：蜂鸣提示音和闪灯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6、工作电流：静态＜10</w:t>
            </w:r>
            <w:r>
              <w:rPr>
                <w:rFonts w:ascii="Calibri" w:hAnsi="Calibri" w:eastAsia="仿宋" w:cs="Calibri"/>
                <w:color w:val="auto"/>
                <w:sz w:val="24"/>
                <w:highlight w:val="none"/>
              </w:rPr>
              <w:t>µ</w:t>
            </w:r>
            <w:r>
              <w:rPr>
                <w:rFonts w:hint="eastAsia" w:ascii="仿宋" w:hAnsi="仿宋" w:eastAsia="仿宋" w:cs="仿宋"/>
                <w:color w:val="auto"/>
                <w:sz w:val="24"/>
                <w:highlight w:val="none"/>
              </w:rPr>
              <w:t>A，报警电流：＜200mA</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w:t>
            </w:r>
            <w:r>
              <w:rPr>
                <w:rFonts w:hint="eastAsia" w:ascii="仿宋" w:hAnsi="仿宋" w:eastAsia="仿宋" w:cs="仿宋"/>
                <w:color w:val="auto"/>
                <w:kern w:val="0"/>
                <w:sz w:val="24"/>
                <w:highlight w:val="none"/>
                <w:lang w:eastAsia="zh-Hans" w:bidi="ar"/>
              </w:rPr>
              <w:t>★</w:t>
            </w:r>
            <w:r>
              <w:rPr>
                <w:rFonts w:hint="eastAsia" w:ascii="仿宋" w:hAnsi="仿宋" w:eastAsia="仿宋" w:cs="仿宋"/>
                <w:color w:val="auto"/>
                <w:kern w:val="0"/>
                <w:sz w:val="24"/>
                <w:highlight w:val="none"/>
                <w:lang w:bidi="ar"/>
              </w:rPr>
              <w:t>投标文件中需提供盖有CMA章的产品质量检测报告等证明材料。</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400</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套</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当出现异常情况时可拉绳报警进行求助；系统及时提醒相关人员。</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呼叫主机</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1、基于Android 5.1以上智能操作系统；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2、800万前置摄像头；</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3、7.85英寸 ( 1024 x 768 ) IPS多点触控屏；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4、兼容传统PSTN通话和互联网接入；</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5、CPU四核1.3G；</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6、内存2G；</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7、存储16G；</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8、双卡双待；支持GSM、CDMA、WCDMA、TD-SCDMA、FDD-LTE、TDD-LTE；</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9、5200mAh电池；</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10、支持固话和移动电话。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提供工信部颁发的电信设备进网许可证。</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kern w:val="0"/>
                <w:sz w:val="24"/>
                <w:highlight w:val="none"/>
                <w:lang w:bidi="ar"/>
              </w:rPr>
              <w:t>▲具有国家强制认证3C证书</w:t>
            </w:r>
            <w:r>
              <w:rPr>
                <w:rFonts w:hint="eastAsia" w:ascii="仿宋" w:hAnsi="仿宋" w:eastAsia="仿宋" w:cs="仿宋"/>
                <w:color w:val="auto"/>
                <w:sz w:val="24"/>
                <w:highlight w:val="none"/>
                <w:lang w:eastAsia="zh-Hans"/>
              </w:rPr>
              <w:t>。</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安装在值班室或护士台，接收报警信息</w:t>
            </w:r>
          </w:p>
        </w:tc>
      </w:tr>
      <w:tr>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人脸识别设备</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1、设备采用7英寸触摸显示屏，200万像素双目摄像头，面部识别距离0.5m-1.5m；</w:t>
            </w:r>
            <w:r>
              <w:rPr>
                <w:rFonts w:hint="eastAsia" w:ascii="仿宋" w:hAnsi="仿宋" w:eastAsia="仿宋" w:cs="仿宋"/>
                <w:color w:val="auto"/>
                <w:kern w:val="0"/>
                <w:sz w:val="24"/>
                <w:highlight w:val="none"/>
                <w:lang w:bidi="ar"/>
              </w:rPr>
              <w:br w:type="textWrapping"/>
            </w:r>
            <w:r>
              <w:rPr>
                <w:rFonts w:hint="eastAsia" w:ascii="仿宋" w:hAnsi="仿宋" w:eastAsia="仿宋" w:cs="仿宋"/>
                <w:color w:val="auto"/>
                <w:kern w:val="0"/>
                <w:sz w:val="24"/>
                <w:highlight w:val="none"/>
                <w:lang w:bidi="ar"/>
              </w:rPr>
              <w:t>2、设备应支持自动准确定位并检测人脸额头温度，无需用户配合。支持人员身份核验及测温，支持上传中心管理平台，实现一人一温一档记录；支持快速测温模式，不需要注册人员信息即应实现测温业务，并能配置开门授权。（提供公安部检验报告证明）</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3、认证方式：支持人脸识别、刷卡、密码（超级密码）及组合认证方式，</w:t>
            </w:r>
            <w:r>
              <w:rPr>
                <w:rFonts w:hint="eastAsia" w:ascii="仿宋" w:hAnsi="仿宋" w:eastAsia="仿宋" w:cs="仿宋"/>
                <w:color w:val="auto"/>
                <w:kern w:val="0"/>
                <w:sz w:val="24"/>
                <w:highlight w:val="none"/>
                <w:lang w:eastAsia="zh-Hans" w:bidi="ar"/>
              </w:rPr>
              <w:t>带</w:t>
            </w:r>
            <w:r>
              <w:rPr>
                <w:rFonts w:hint="eastAsia" w:ascii="仿宋" w:hAnsi="仿宋" w:eastAsia="仿宋" w:cs="仿宋"/>
                <w:color w:val="auto"/>
                <w:kern w:val="0"/>
                <w:sz w:val="24"/>
                <w:highlight w:val="none"/>
                <w:lang w:bidi="ar"/>
              </w:rPr>
              <w:t>身份证模块做人证比对，识别人员身份后获取该人员体温数据统一绑定；</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r>
              <w:rPr>
                <w:rFonts w:hint="eastAsia" w:ascii="仿宋" w:hAnsi="仿宋" w:eastAsia="仿宋" w:cs="仿宋"/>
                <w:color w:val="auto"/>
                <w:kern w:val="0"/>
                <w:sz w:val="24"/>
                <w:highlight w:val="none"/>
                <w:lang w:eastAsia="zh-Hans" w:bidi="ar"/>
              </w:rPr>
              <w:t>、</w:t>
            </w:r>
            <w:r>
              <w:rPr>
                <w:rFonts w:hint="eastAsia" w:ascii="仿宋" w:hAnsi="仿宋" w:eastAsia="仿宋" w:cs="仿宋"/>
                <w:color w:val="auto"/>
                <w:kern w:val="0"/>
                <w:sz w:val="24"/>
                <w:highlight w:val="none"/>
                <w:lang w:bidi="ar"/>
              </w:rPr>
              <w:t>★设备测温精度为 0.1℃，测温误差≤±0.3℃，测温范围：30℃～45℃。（</w:t>
            </w:r>
            <w:r>
              <w:rPr>
                <w:rFonts w:hint="eastAsia" w:ascii="仿宋" w:hAnsi="仿宋" w:eastAsia="仿宋" w:cs="仿宋"/>
                <w:color w:val="auto"/>
                <w:kern w:val="0"/>
                <w:sz w:val="24"/>
                <w:highlight w:val="none"/>
                <w:lang w:eastAsia="zh-Hans" w:bidi="ar"/>
              </w:rPr>
              <w:t>提供</w:t>
            </w:r>
            <w:r>
              <w:rPr>
                <w:rFonts w:hint="eastAsia" w:ascii="仿宋" w:hAnsi="仿宋" w:eastAsia="仿宋" w:cs="仿宋"/>
                <w:color w:val="auto"/>
                <w:kern w:val="0"/>
                <w:sz w:val="24"/>
                <w:highlight w:val="none"/>
                <w:lang w:bidi="ar"/>
              </w:rPr>
              <w:t>公安部检验报告证明）</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5、设备口罩佩戴监测功能：设备应支持口罩佩戴监测模式并提示未佩戴口罩，设备应支持佩戴口罩情况下的人脸识别功能。</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6、★设备支持在 0.001lux 低照度无补光环境下正常实现人脸识别；人脸比对时间：＜175ms；人脸识别误识率≤0.01%的条件下，准确率应大于99.9%；支持防假体攻击功能，对视频、电子照片、打印照片中的人脸应不能进行人脸识别。（提供公安部检验报告证明）</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7、设备支持中心下发黑名单信息；支持本地黑名单信息比对；支持本地黑名单事件报警功能，报警信息能上传至平台；最大支持50000 个人脸黑名单比对。</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4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用于养老院员工人脸识别门禁、考勤打卡，活动人脸识别自动签到等。</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车辆道闸</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1、入口控制系统</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1）车牌识别专用广告道闸、防砸车地感处理器、耐高温线圈</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杆长4米，一体化机芯结构，同时适应压缩弹簧和拉伸弹簧应对杆长调节，具有精美外观颜色搭配，静电粉尘高温烤漆（180度~250度）不褪色，可配置多种防砸系统，地感、压力电波、红外等防砸功能</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识别主机（集识别、摄像、前端储存、补光等一体300百万高清摄像机（强光抑制、高速彩色）、摄像机镜头（8mm，自动光圈）、摄像机护罩（低温加热，防雨、防尘、防晒）、摄像机护罩支架（万向节，可调方向）</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300万高清像素，4.5米以内道宽均可识别；</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自动对焦，让现场的安装调试更方便快捷；</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支持视频流和触发识别，根据每个安装现场环境自由切换；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固定用户/临时用户均可脱机收费；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全系列车牌均可识别（蓝牌、黄牌、警牌、新能源、新武警、新军牌、单双层牌及粤港澳车牌）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极致优化的嵌入式车牌识别算法：综合识别率高于99.8%；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支持大角度识别≤60°的通道环境；</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优异的成像自动控制：自动跟踪光线变化、有效抑制顺光和逆光；夜间抑制汽车大灯；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智能补光，自动开启关闭无需人为设置；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采用国际顶尖性能多核平台，性能可靠、稳定；</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3）环境补光灯</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光敏自动控制开关，12颗灯珠220V，散热效果佳，IP65防水</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4）摄像机立柱1.5M</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静电粉尘高温烤漆（180度~250度）不褪色，可伸缩调节</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5）挂式显示屏（含外壳）、网络显示语音开闸板</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静电粉尘高温烤漆（180度~250度）不褪色</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超亮户外显示模组，户外清晰可见</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双行八字显示一体，友好语音提示</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外框尺寸：37*10*31CM，显示尺寸30*15CM</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2、出口控制系统</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1）车牌识别专用直杆广告道闸、防砸车地感处理器、耐高温线圈</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杆长4米，一体化机芯结构，同时适应压缩弹簧和拉伸弹簧应对杆长调节，具有精美外观颜色搭配，静电粉尘高温烤漆（180度~250度）不褪色，可配置多种防砸系统，地感、压力电波、红外等防砸功能</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识别主机（集识别、摄像、前端储存、补光等一体、300百万高清摄像机（强光抑制、高速彩色）、摄像机镜头（8mm，自动光圈）、摄像机护罩（低温加热，防雨、防尘、防晒）、摄像机护罩支架（万向节，可调方向）"</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300万高清像素，4.5米以内道宽均可识别；</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自动对焦，让现场的安装调试更方便快捷；</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支持视频流和触发识别，根据每个安装现场环境自由切换；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固定用户/临时用户均可脱机收费；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全系列车牌均可识别（蓝牌、黄牌、警牌、新能源、新武警、新军牌、单双层牌及粤港澳车牌）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极致优化的嵌入式车牌识别算法：综合识别率高于99.8%；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支持大角度识别≤60°的通道环境；</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优异的成像自动控制：自动跟踪光线变化、有效抑制顺光和逆光；夜间抑制汽车大灯；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智能补光，自动开启关闭无需人为设置； </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采用国际顶尖性能多核平台，性能可靠、稳定；</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3）环境补光灯</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光敏自动控制开关，12颗灯珠220V，散热效果佳，IP65防水</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4）摄像机立柱1.5M</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静电粉尘高温烤漆（180度~250度）不褪色，可伸缩调节</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5）挂式显示屏（含外壳）、网络显示语音开闸板</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静电粉尘高温烤漆（180度~250度）不褪色</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超亮户外显示模组，户外清晰可见</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双行八字显示一体，友好语音提示</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外框尺寸：37*10*31CM，显示尺寸30*15CM</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3、其他</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停车场管理软件网络版：停车场系统管理中心及收费管理软件。</w:t>
            </w:r>
          </w:p>
          <w:p>
            <w:pPr>
              <w:spacing w:line="36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辅材：线管、电源线、控制线、水泥安全岛、超六类网线</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44"/>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大门口车辆道闸，支持与系统对接，实现访客车辆自动抬杆</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智慧门岗设备</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（双通道）</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numPr>
                <w:ilvl w:val="0"/>
                <w:numId w:val="7"/>
              </w:numPr>
              <w:adjustRightInd/>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人脸识别面板终端2个</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1、设备外观：采用7英寸触摸显示屏，200万像素双目摄像头，面部识别距离0.5m-1.5m；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2、设备容量：支持50000张人脸白名单，50000张卡，100000条记录存储；</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3、体温检测：非接触式体温检测，温度检测距离在0.5m~1.5m之间，测温精度±0.5℃；</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4、认证方式：支持人脸识别、刷卡、密码（超级密码）及组合认证方式，支持二维码识别（云眸/ISC访客二维码），</w:t>
            </w:r>
            <w:r>
              <w:rPr>
                <w:rFonts w:hint="eastAsia" w:ascii="仿宋" w:hAnsi="仿宋" w:eastAsia="仿宋" w:cs="仿宋"/>
                <w:color w:val="auto"/>
                <w:sz w:val="24"/>
                <w:highlight w:val="none"/>
                <w:lang w:eastAsia="zh-Hans"/>
              </w:rPr>
              <w:t>带</w:t>
            </w:r>
            <w:r>
              <w:rPr>
                <w:rFonts w:hint="eastAsia" w:ascii="仿宋" w:hAnsi="仿宋" w:eastAsia="仿宋" w:cs="仿宋"/>
                <w:color w:val="auto"/>
                <w:sz w:val="24"/>
                <w:highlight w:val="none"/>
              </w:rPr>
              <w:t>身份证模块做人证比对，识别人员身份后获取该人员体温数据统一绑定；</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5、通讯方式：有线网络；</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6、设备接口： LAN*1；RS485*1；韦根*1；USB *2；门磁*1、开门按钮*1、报警输入*2；电锁*1、报警输出*1；</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7、传感器类型：氧化钒(VOx)微测辐射热计（热成像测温）；</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8、工作电压：DC 12V/2A，不自带电源；</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9、使用环境：室内，无风环境；</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10、安装方式：标配金属安装挂板，支持明装、86底盒安装；</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11、外观尺寸：282.8*116.5*36.7mm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12、工作温度：0℃-50℃。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二、二维码阅读器2个</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1、识读码制 二维：QRCODE、DATAMATRIX 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xml:space="preserve"> 一维：EAN-8、EAN-13、ISBN-10、ISBN-13、CODE39、CODE93</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2、图像传感器 ：640*480</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3、识别模式 ：主动识读/被动识读，可切换</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4、读取距离 ：5mm-55mm</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5、扫码反馈 ：绿色、红色、蓝色LED指示灯</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6、刷卡支持 ：支持（仅支持读取物理卡号）</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7、射频识别 ：支持身份证物理ID、NFC手机、Mifare_Ultra Light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8、工作电压 ：DC 9V-15V</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9、通讯接口：RS485/韦根/以太网（内置继电器接口）</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eastAsia="zh-Hans"/>
              </w:rPr>
              <w:t>信息展示系统</w:t>
            </w:r>
          </w:p>
          <w:p>
            <w:pPr>
              <w:numPr>
                <w:ilvl w:val="0"/>
                <w:numId w:val="0"/>
              </w:numPr>
              <w:adjustRightInd/>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Hans"/>
              </w:rPr>
              <w:t>展示窄边智能电视机55吋 2台含挂架</w:t>
            </w:r>
          </w:p>
          <w:p>
            <w:pPr>
              <w:numPr>
                <w:ilvl w:val="0"/>
                <w:numId w:val="0"/>
              </w:numPr>
              <w:adjustRightInd/>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定制展示软件：</w:t>
            </w:r>
          </w:p>
          <w:p>
            <w:pPr>
              <w:numPr>
                <w:ilvl w:val="0"/>
                <w:numId w:val="8"/>
              </w:numPr>
              <w:adjustRightInd/>
              <w:spacing w:line="360" w:lineRule="auto"/>
              <w:ind w:left="10" w:leftChars="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进出人员信息展现（健康码信息、人员照片等）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声音提醒。</w:t>
            </w:r>
          </w:p>
          <w:p>
            <w:pPr>
              <w:numPr>
                <w:ilvl w:val="0"/>
                <w:numId w:val="9"/>
              </w:numPr>
              <w:adjustRightInd/>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道闸</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 外观尺寸：长1200*宽280*高980mm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 材料结构：304不锈钢，面盖1.5mm，侧板1.2mm；不锈钢摆门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 通道宽度：单台通道标准宽度600mm，可定制最大900mm；两台组成一个对开通道标准宽度1150mm，可定制最大1700mm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 摆门长度：标准总长620mm，关闸状态露出机箱外540mm，可定制总长最大900mm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 控制方式：全自动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 控制方向：双向、单向、单向+红外感应出闸（可选）</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 报警防夹：非法闯入报警、尾随报警；机械+红外感应+电路控制三重防夹防碰伤</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8. 通行速度：20人/分钟</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9. 工作电源：AC110V～AC220V</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10. 使用环境：室内、室外（建议架雨蓬）；温度:-30℃至60℃；湿度:小于95%RH,不凝露</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11. 通讯方式：可定制，RS232、RS485、TCP/IP</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套</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人脸识别、身份证识别、二维码识别、健康码识别、测温</w:t>
            </w:r>
            <w:r>
              <w:rPr>
                <w:rFonts w:hint="eastAsia" w:ascii="仿宋" w:hAnsi="仿宋" w:eastAsia="仿宋" w:cs="仿宋"/>
                <w:color w:val="auto"/>
                <w:sz w:val="24"/>
                <w:highlight w:val="none"/>
                <w:lang w:eastAsia="zh-Hans"/>
              </w:rPr>
              <w:t>、出入人员电视展示</w:t>
            </w:r>
            <w:r>
              <w:rPr>
                <w:rFonts w:hint="eastAsia" w:ascii="仿宋" w:hAnsi="仿宋" w:eastAsia="仿宋" w:cs="仿宋"/>
                <w:color w:val="auto"/>
                <w:sz w:val="24"/>
                <w:highlight w:val="none"/>
              </w:rPr>
              <w:t>等。</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精细化数据展示设备</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一、电视机参数</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1、屏幕尺寸 70英寸；屏幕分辨率2160 超高清4K</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2、内置系统 Android；运行内存/RAM 2GB；CPU架构 双核A53；CPU核心数 双核；存储内存 32GB；WIFI频段 2.4G</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二、mini主机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1、mini机箱尺寸：180mm*128mm*55mm</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2、系统配置：CPU   i5 5200U ；内存8G ，硬盘128G ;集成显卡；WIFI2.0</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3、含无线键盘鼠标、高清线5米</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44"/>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用于展示数据驾驶舱</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发卡器</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 xml:space="preserve">USB 全速 (12 Mbps)，无需驱动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 xml:space="preserve">支持USB 热插拔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提供电源、数据通讯指示灯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 xml:space="preserve">符合CE、FCC、RoHS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非接触界面IC读写器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支持符合ISO 14443 标准的A类卡</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用于IC卡发卡</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后厨打印机</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1、采用</w:t>
            </w:r>
            <w:r>
              <w:rPr>
                <w:rFonts w:hint="eastAsia" w:ascii="仿宋" w:hAnsi="仿宋" w:eastAsia="仿宋" w:cs="仿宋"/>
                <w:color w:val="auto"/>
                <w:sz w:val="24"/>
                <w:highlight w:val="none"/>
              </w:rPr>
              <w:t>热敏</w:t>
            </w:r>
            <w:r>
              <w:rPr>
                <w:rFonts w:hint="eastAsia" w:ascii="仿宋" w:hAnsi="仿宋" w:eastAsia="仿宋" w:cs="仿宋"/>
                <w:color w:val="auto"/>
                <w:sz w:val="24"/>
                <w:highlight w:val="none"/>
                <w:lang w:eastAsia="zh-Hans"/>
              </w:rPr>
              <w:t>打印方式</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打印纸宽 58mm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纸卷直径 最大60mm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打印速度 最大140毫米/秒</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5、具有</w:t>
            </w:r>
            <w:r>
              <w:rPr>
                <w:rFonts w:hint="eastAsia" w:ascii="仿宋" w:hAnsi="仿宋" w:eastAsia="仿宋" w:cs="仿宋"/>
                <w:color w:val="auto"/>
                <w:sz w:val="24"/>
                <w:highlight w:val="none"/>
              </w:rPr>
              <w:t>电源指示灯/网络指示灯/异常指示灯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Wifi 支持协议 IEEE 802.11 b/g/n</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BT 协议 BT4.2 BLE</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喇叭 功率 1.5W，音量 ≥90dB</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用于后厨接单打印</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就餐智能结算</w:t>
            </w:r>
            <w:r>
              <w:rPr>
                <w:rFonts w:hint="eastAsia" w:ascii="仿宋" w:hAnsi="仿宋" w:eastAsia="仿宋" w:cs="仿宋"/>
                <w:color w:val="auto"/>
                <w:sz w:val="24"/>
                <w:highlight w:val="none"/>
                <w:lang w:eastAsia="zh-Hans"/>
              </w:rPr>
              <w:t>设备（手持式）</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1、操作系统 Android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2、处理器 高通4核 1.4GHz</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3、内存 16GB ROM+2GB RAM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4、显示屏 5.99" HD+，1440x720，IPS</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打印机 "内置高速热敏打印机，支持票据打印；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5、最快打印速度可达70mm/s</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6、支持宽度为58mm,外径40mm纸卷"；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7、无线通讯 ：4G、Wi-Fi 、蓝牙。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8、</w:t>
            </w:r>
            <w:r>
              <w:rPr>
                <w:rFonts w:hint="eastAsia" w:ascii="仿宋" w:hAnsi="仿宋" w:eastAsia="仿宋" w:cs="仿宋"/>
                <w:color w:val="auto"/>
                <w:kern w:val="0"/>
                <w:sz w:val="24"/>
                <w:highlight w:val="none"/>
                <w:lang w:bidi="ar"/>
              </w:rPr>
              <w:t>▲具有国家强制认证3C证书</w:t>
            </w:r>
            <w:r>
              <w:rPr>
                <w:rFonts w:hint="eastAsia" w:ascii="仿宋" w:hAnsi="仿宋" w:eastAsia="仿宋" w:cs="仿宋"/>
                <w:color w:val="auto"/>
                <w:kern w:val="0"/>
                <w:sz w:val="24"/>
                <w:highlight w:val="none"/>
                <w:lang w:eastAsia="zh-Hans" w:bidi="ar"/>
              </w:rPr>
              <w:t>。</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用于</w:t>
            </w:r>
            <w:r>
              <w:rPr>
                <w:rFonts w:hint="eastAsia" w:ascii="仿宋" w:hAnsi="仿宋" w:eastAsia="仿宋" w:cs="仿宋"/>
                <w:color w:val="auto"/>
                <w:sz w:val="24"/>
                <w:highlight w:val="none"/>
                <w:lang w:eastAsia="zh-Hans"/>
              </w:rPr>
              <w:t>护工辅助点餐场景</w:t>
            </w:r>
            <w:r>
              <w:rPr>
                <w:rFonts w:hint="eastAsia" w:ascii="仿宋" w:hAnsi="仿宋" w:eastAsia="仿宋" w:cs="仿宋"/>
                <w:color w:val="auto"/>
                <w:sz w:val="24"/>
                <w:highlight w:val="none"/>
              </w:rPr>
              <w:t>。</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就餐智能结算</w:t>
            </w:r>
            <w:r>
              <w:rPr>
                <w:rFonts w:hint="eastAsia" w:ascii="仿宋" w:hAnsi="仿宋" w:eastAsia="仿宋" w:cs="仿宋"/>
                <w:color w:val="auto"/>
                <w:sz w:val="24"/>
                <w:highlight w:val="none"/>
                <w:lang w:eastAsia="zh-Hans"/>
              </w:rPr>
              <w:t>设备（台式）</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 xml:space="preserve">操作系统：Android6.0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CPU：8 核或以上；</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存储：2GB RAM+16GB ROM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 xml:space="preserve">显示屏：2 块屏幕，大屏 </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sz w:val="24"/>
                <w:highlight w:val="none"/>
              </w:rPr>
              <w:t>15 寸，小屏</w:t>
            </w:r>
            <w:r>
              <w:rPr>
                <w:rFonts w:hint="eastAsia" w:ascii="仿宋" w:hAnsi="仿宋" w:eastAsia="仿宋" w:cs="仿宋"/>
                <w:color w:val="auto"/>
                <w:kern w:val="0"/>
                <w:sz w:val="24"/>
                <w:highlight w:val="none"/>
                <w:lang w:bidi="ar"/>
              </w:rPr>
              <w:t xml:space="preserve">≥ </w:t>
            </w:r>
            <w:r>
              <w:rPr>
                <w:rFonts w:hint="eastAsia" w:ascii="仿宋" w:hAnsi="仿宋" w:eastAsia="仿宋" w:cs="仿宋"/>
                <w:color w:val="auto"/>
                <w:sz w:val="24"/>
                <w:highlight w:val="none"/>
              </w:rPr>
              <w:t>10 寸；</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网络：支持 wifi 和网线；</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打印机：80mm 热敏打印机；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读卡：外接 IC 读卡器，带小键盘，支持密码输入；</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带摄像头，支持人脸识别；</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带扫码枪，支持长者码扫码。</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Hans"/>
              </w:rPr>
              <w:t>、</w:t>
            </w:r>
            <w:r>
              <w:rPr>
                <w:rFonts w:hint="eastAsia" w:ascii="仿宋" w:hAnsi="仿宋" w:eastAsia="仿宋" w:cs="仿宋"/>
                <w:color w:val="auto"/>
                <w:kern w:val="0"/>
                <w:sz w:val="24"/>
                <w:highlight w:val="none"/>
                <w:lang w:bidi="ar"/>
              </w:rPr>
              <w:t>▲具有国家强制认证3C证书</w:t>
            </w:r>
            <w:r>
              <w:rPr>
                <w:rFonts w:hint="eastAsia" w:ascii="仿宋" w:hAnsi="仿宋" w:eastAsia="仿宋" w:cs="仿宋"/>
                <w:color w:val="auto"/>
                <w:kern w:val="0"/>
                <w:sz w:val="24"/>
                <w:highlight w:val="none"/>
                <w:lang w:eastAsia="zh-Hans" w:bidi="ar"/>
              </w:rPr>
              <w:t>。</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用于</w:t>
            </w:r>
            <w:r>
              <w:rPr>
                <w:rFonts w:hint="eastAsia" w:ascii="仿宋" w:hAnsi="仿宋" w:eastAsia="仿宋" w:cs="仿宋"/>
                <w:color w:val="auto"/>
                <w:sz w:val="24"/>
                <w:highlight w:val="none"/>
                <w:lang w:eastAsia="zh-Hans"/>
              </w:rPr>
              <w:t>餐厅窗口收银</w:t>
            </w:r>
            <w:r>
              <w:rPr>
                <w:rFonts w:hint="eastAsia" w:ascii="仿宋" w:hAnsi="仿宋" w:eastAsia="仿宋" w:cs="仿宋"/>
                <w:color w:val="auto"/>
                <w:sz w:val="24"/>
                <w:highlight w:val="none"/>
              </w:rPr>
              <w:t>。</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就餐智能</w:t>
            </w:r>
            <w:r>
              <w:rPr>
                <w:rFonts w:hint="eastAsia" w:ascii="仿宋" w:hAnsi="仿宋" w:eastAsia="仿宋" w:cs="仿宋"/>
                <w:color w:val="auto"/>
                <w:sz w:val="24"/>
                <w:highlight w:val="none"/>
                <w:lang w:eastAsia="zh-Hans"/>
              </w:rPr>
              <w:t>结算设备（立式）</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支持点餐、支持扫码、人脸识别、打印、安卓系统、刷卡公告、信息查询等</w:t>
            </w:r>
            <w:r>
              <w:rPr>
                <w:rFonts w:hint="eastAsia" w:ascii="仿宋" w:hAnsi="仿宋" w:eastAsia="仿宋" w:cs="仿宋"/>
                <w:color w:val="auto"/>
                <w:kern w:val="0"/>
                <w:sz w:val="24"/>
                <w:highlight w:val="none"/>
                <w:lang w:eastAsia="zh-Hans"/>
              </w:rPr>
              <w:t>，参数如下：</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1、内存：2G</w:t>
            </w:r>
            <w:r>
              <w:rPr>
                <w:rFonts w:hint="eastAsia" w:ascii="仿宋" w:hAnsi="仿宋" w:eastAsia="仿宋" w:cs="仿宋"/>
                <w:color w:val="auto"/>
                <w:kern w:val="0"/>
                <w:sz w:val="24"/>
                <w:highlight w:val="none"/>
                <w:lang w:eastAsia="zh-Hans"/>
              </w:rPr>
              <w:t>以上；存储</w:t>
            </w:r>
            <w:r>
              <w:rPr>
                <w:rFonts w:hint="eastAsia" w:ascii="仿宋" w:hAnsi="仿宋" w:eastAsia="仿宋" w:cs="仿宋"/>
                <w:color w:val="auto"/>
                <w:kern w:val="0"/>
                <w:sz w:val="24"/>
                <w:highlight w:val="none"/>
              </w:rPr>
              <w:t>8G</w:t>
            </w:r>
            <w:r>
              <w:rPr>
                <w:rFonts w:hint="eastAsia" w:ascii="仿宋" w:hAnsi="仿宋" w:eastAsia="仿宋" w:cs="仿宋"/>
                <w:color w:val="auto"/>
                <w:kern w:val="0"/>
                <w:sz w:val="24"/>
                <w:highlight w:val="none"/>
                <w:lang w:eastAsia="zh-Hans"/>
              </w:rPr>
              <w:t>以上</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2、显示屏：32寸 TFT  LCD，16.7M种颜色，点频：60MHz，偏转角：180度偏转角，分辨率：1920*1080，亮度：400cd／㎡，对比度：1200:1</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3、触摸屏：32寸电容10点触摸屏，分辨率：4096×4096，定位精度：＜ 2mm，无漂移，响应时间：＜ 3ms，准确率：99%，保护功能：防水、防尘、防暴、防刮擦</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4、嵌入式热敏打印机半切：打印方式：热敏打印，打印速度：100mm/s（MAX） 打印纸宽：58mm；</w:t>
            </w:r>
          </w:p>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5、安装方式：落地支架安装，需包括支架。</w:t>
            </w:r>
          </w:p>
          <w:p>
            <w:pPr>
              <w:spacing w:line="360" w:lineRule="auto"/>
              <w:jc w:val="left"/>
              <w:rPr>
                <w:rFonts w:ascii="仿宋" w:hAnsi="仿宋" w:eastAsia="仿宋" w:cs="仿宋"/>
                <w:strike/>
                <w:color w:val="auto"/>
                <w:sz w:val="24"/>
                <w:highlight w:val="none"/>
              </w:rPr>
            </w:pPr>
            <w:r>
              <w:rPr>
                <w:rFonts w:hint="eastAsia" w:ascii="仿宋" w:hAnsi="仿宋" w:eastAsia="仿宋" w:cs="仿宋"/>
                <w:color w:val="auto"/>
                <w:kern w:val="0"/>
                <w:sz w:val="24"/>
                <w:highlight w:val="none"/>
                <w:lang w:eastAsia="zh-Hans" w:bidi="ar"/>
              </w:rPr>
              <w:t>6、</w:t>
            </w:r>
            <w:r>
              <w:rPr>
                <w:rFonts w:hint="eastAsia" w:ascii="仿宋" w:hAnsi="仿宋" w:eastAsia="仿宋" w:cs="仿宋"/>
                <w:color w:val="auto"/>
                <w:kern w:val="0"/>
                <w:sz w:val="24"/>
                <w:highlight w:val="none"/>
                <w:lang w:bidi="ar"/>
              </w:rPr>
              <w:t>▲具有国家强制认证3C证书</w:t>
            </w:r>
            <w:r>
              <w:rPr>
                <w:rFonts w:hint="eastAsia" w:ascii="仿宋" w:hAnsi="仿宋" w:eastAsia="仿宋" w:cs="仿宋"/>
                <w:color w:val="auto"/>
                <w:kern w:val="0"/>
                <w:sz w:val="24"/>
                <w:highlight w:val="none"/>
                <w:lang w:eastAsia="zh-Hans" w:bidi="ar"/>
              </w:rPr>
              <w:t>。</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点餐</w:t>
            </w:r>
            <w:r>
              <w:rPr>
                <w:rFonts w:hint="eastAsia" w:ascii="仿宋" w:hAnsi="仿宋" w:eastAsia="仿宋" w:cs="仿宋"/>
                <w:color w:val="auto"/>
                <w:kern w:val="0"/>
                <w:sz w:val="24"/>
                <w:highlight w:val="none"/>
                <w:lang w:eastAsia="zh-Hans"/>
              </w:rPr>
              <w:t>提供</w:t>
            </w:r>
            <w:r>
              <w:rPr>
                <w:rFonts w:hint="eastAsia" w:ascii="仿宋" w:hAnsi="仿宋" w:eastAsia="仿宋" w:cs="仿宋"/>
                <w:color w:val="auto"/>
                <w:kern w:val="0"/>
                <w:sz w:val="24"/>
                <w:highlight w:val="none"/>
              </w:rPr>
              <w:t>、支持扫码、人脸识别、打印、安卓系统、刷卡公告、信息查询等</w:t>
            </w:r>
            <w:r>
              <w:rPr>
                <w:rFonts w:hint="eastAsia" w:ascii="仿宋" w:hAnsi="仿宋" w:eastAsia="仿宋" w:cs="仿宋"/>
                <w:color w:val="auto"/>
                <w:kern w:val="0"/>
                <w:sz w:val="24"/>
                <w:highlight w:val="none"/>
                <w:lang w:eastAsia="zh-Hans"/>
              </w:rPr>
              <w:t>。</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16</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IC卡</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外形尺寸：ISO标准卡85.6x54x0.80/厚卡/异形卡</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存储容量：8Kbit，16个分区，每分区两组密码</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工作频率：13.56MHz</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通讯速率：106KBoud</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读写距离：2.5-10cm</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读写时间：1~2ms</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工作温度：-20C~85℃</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擦写寿命：&gt;100，000次</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数据保存：&gt;10年</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1000</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张</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Hans"/>
              </w:rPr>
              <w:t>用于老人、员工IC卡一卡通应用</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17</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身份证读卡器</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numPr>
                <w:ilvl w:val="0"/>
                <w:numId w:val="10"/>
              </w:numPr>
              <w:adjustRightInd/>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公安部授权身份证读写机具安全控制模块</w:t>
            </w:r>
          </w:p>
          <w:p>
            <w:pPr>
              <w:numPr>
                <w:ilvl w:val="0"/>
                <w:numId w:val="10"/>
              </w:numPr>
              <w:adjustRightInd/>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USB接口部标</w:t>
            </w:r>
          </w:p>
          <w:p>
            <w:pPr>
              <w:numPr>
                <w:ilvl w:val="0"/>
                <w:numId w:val="10"/>
              </w:numPr>
              <w:adjustRightInd/>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kern w:val="0"/>
                <w:sz w:val="24"/>
                <w:highlight w:val="none"/>
                <w:lang w:eastAsia="zh-Hans" w:bidi="ar"/>
              </w:rPr>
              <w:t>读卡性能：读卡距离0-3cm,阅读时间小于1秒</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lang w:eastAsia="zh-Hans"/>
              </w:rPr>
            </w:pPr>
            <w:r>
              <w:rPr>
                <w:rFonts w:hint="eastAsia" w:ascii="仿宋" w:hAnsi="仿宋" w:eastAsia="仿宋" w:cs="仿宋"/>
                <w:color w:val="auto"/>
                <w:kern w:val="0"/>
                <w:sz w:val="24"/>
                <w:highlight w:val="none"/>
                <w:lang w:eastAsia="zh-Hans"/>
              </w:rPr>
              <w:t>读取人员二代证信息。</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高拍仪</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1200万像素，双摄像头</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44"/>
              <w:spacing w:line="360" w:lineRule="auto"/>
              <w:jc w:val="center"/>
              <w:rPr>
                <w:rFonts w:ascii="仿宋" w:hAnsi="仿宋" w:eastAsia="仿宋" w:cs="仿宋"/>
                <w:bCs/>
                <w:caps/>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用于体检报告、合同等上传系统。已与系统进行了接口对接</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签字板</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接口类型: USB</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尺寸: 19x11.5cm</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附加功能: 手写板</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感应方式: 电磁压感应</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44"/>
              <w:spacing w:line="360" w:lineRule="auto"/>
              <w:jc w:val="center"/>
              <w:rPr>
                <w:rFonts w:ascii="仿宋" w:hAnsi="仿宋" w:eastAsia="仿宋" w:cs="仿宋"/>
                <w:bCs/>
                <w:caps/>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签字版：</w:t>
            </w:r>
          </w:p>
          <w:p>
            <w:pPr>
              <w:spacing w:line="360" w:lineRule="auto"/>
              <w:jc w:val="left"/>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用于合同签字、评估签字等，形成电子签名。</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安全巡防设备</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 xml:space="preserve">1、操作系统 Android OS </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2、处理器 4核 1.4GHz 以上</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3、存储器 2GB RAM+16GB ROM</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4、显示屏 ≥5.0" HD, 1280 x 720,IPS 多点式触控</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5、网络：Wi-Fi 2.4GHz&amp;5GHz</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6、支持蓝牙 2.1/3.0/4.2 支持 BLE</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7、喇叭/麦克风</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8、Type-c，支持OTG</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9、按键 电源键(锁屏键) 音量加/减键+Home键</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10、不可拆卸锂电池</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 xml:space="preserve">11、通讯方式4G全网通 </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12、摄像头500万像素以上 带闪光灯，自动对焦 支持1D/2D条码扫描阅读 支持720P视频录制</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13、NFC近场通讯 Mifare/Felica/ISO 14443</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14、支持快速读取二维码和条形码，带扫码快捷物理按键。</w:t>
            </w:r>
          </w:p>
          <w:p>
            <w:pPr>
              <w:spacing w:line="360" w:lineRule="auto"/>
              <w:jc w:val="left"/>
              <w:rPr>
                <w:rFonts w:ascii="仿宋" w:hAnsi="仿宋" w:eastAsia="仿宋" w:cs="仿宋"/>
                <w:color w:val="auto"/>
                <w:kern w:val="0"/>
                <w:sz w:val="24"/>
                <w:highlight w:val="none"/>
                <w:lang w:eastAsia="zh-Hans" w:bidi="ar"/>
              </w:rPr>
            </w:pPr>
            <w:r>
              <w:rPr>
                <w:rFonts w:hint="eastAsia" w:ascii="仿宋" w:hAnsi="仿宋" w:eastAsia="仿宋" w:cs="仿宋"/>
                <w:color w:val="auto"/>
                <w:sz w:val="24"/>
                <w:highlight w:val="none"/>
                <w:lang w:eastAsia="zh-Hans"/>
              </w:rPr>
              <w:t>15、</w:t>
            </w:r>
            <w:r>
              <w:rPr>
                <w:rFonts w:hint="eastAsia" w:ascii="仿宋" w:hAnsi="仿宋" w:eastAsia="仿宋" w:cs="仿宋"/>
                <w:color w:val="auto"/>
                <w:kern w:val="0"/>
                <w:sz w:val="24"/>
                <w:highlight w:val="none"/>
                <w:lang w:bidi="ar"/>
              </w:rPr>
              <w:t>▲具有国家强制认证3C证书</w:t>
            </w:r>
            <w:r>
              <w:rPr>
                <w:rFonts w:hint="eastAsia" w:ascii="仿宋" w:hAnsi="仿宋" w:eastAsia="仿宋" w:cs="仿宋"/>
                <w:color w:val="auto"/>
                <w:sz w:val="24"/>
                <w:highlight w:val="none"/>
                <w:lang w:eastAsia="zh-Hans"/>
              </w:rPr>
              <w:t>。</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kern w:val="0"/>
                <w:sz w:val="24"/>
                <w:highlight w:val="none"/>
                <w:lang w:eastAsia="zh-Hans"/>
              </w:rPr>
            </w:pPr>
            <w:r>
              <w:rPr>
                <w:rFonts w:hint="eastAsia" w:ascii="仿宋" w:hAnsi="仿宋" w:eastAsia="仿宋" w:cs="仿宋"/>
                <w:color w:val="auto"/>
                <w:kern w:val="0"/>
                <w:sz w:val="24"/>
                <w:highlight w:val="none"/>
                <w:lang w:eastAsia="zh-Hans"/>
              </w:rPr>
              <w:t>用于安全巡防场景。</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21</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RFID</w:t>
            </w:r>
            <w:r>
              <w:rPr>
                <w:rFonts w:hint="eastAsia" w:ascii="仿宋" w:hAnsi="仿宋" w:eastAsia="仿宋" w:cs="仿宋"/>
                <w:color w:val="auto"/>
                <w:sz w:val="24"/>
                <w:highlight w:val="none"/>
                <w:lang w:eastAsia="zh-Hans"/>
              </w:rPr>
              <w:t>标签</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1、尺寸103*30*4.2mm</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2、IP等级：IP68</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lang w:eastAsia="zh-Hans"/>
              </w:rPr>
              <w:t>3、频率13.56MHZ</w:t>
            </w:r>
          </w:p>
          <w:p>
            <w:pPr>
              <w:pStyle w:val="969"/>
              <w:spacing w:line="360" w:lineRule="auto"/>
              <w:ind w:firstLine="420"/>
              <w:rPr>
                <w:rFonts w:ascii="仿宋" w:hAnsi="仿宋" w:eastAsia="仿宋" w:cs="仿宋"/>
                <w:color w:val="auto"/>
                <w:sz w:val="24"/>
                <w:szCs w:val="24"/>
                <w:highlight w:val="none"/>
                <w:lang w:eastAsia="zh-Hans"/>
              </w:rPr>
            </w:pPr>
            <w:r>
              <w:rPr>
                <w:rFonts w:hint="eastAsia" w:ascii="仿宋" w:hAnsi="仿宋" w:eastAsia="仿宋" w:cs="仿宋"/>
                <w:color w:val="auto"/>
                <w:kern w:val="2"/>
                <w:sz w:val="24"/>
                <w:szCs w:val="24"/>
                <w:highlight w:val="none"/>
                <w:lang w:eastAsia="zh-Hans"/>
              </w:rPr>
              <w:t>4、读卡距离3-5CM</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50</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个</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巡防用的标签</w:t>
            </w:r>
          </w:p>
        </w:tc>
      </w:tr>
      <w:tr>
        <w:tblPrEx>
          <w:tblCellMar>
            <w:top w:w="0" w:type="dxa"/>
            <w:left w:w="0" w:type="dxa"/>
            <w:bottom w:w="0" w:type="dxa"/>
            <w:right w:w="0" w:type="dxa"/>
          </w:tblCellMar>
        </w:tblPrEx>
        <w:trPr>
          <w:trHeight w:val="23" w:hRule="atLeast"/>
          <w:jc w:val="center"/>
        </w:trPr>
        <w:tc>
          <w:tcPr>
            <w:tcW w:w="45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widowControl/>
              <w:spacing w:line="360" w:lineRule="auto"/>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22</w:t>
            </w:r>
          </w:p>
        </w:tc>
        <w:tc>
          <w:tcPr>
            <w:tcW w:w="456"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969"/>
              <w:spacing w:line="360" w:lineRule="auto"/>
              <w:ind w:firstLine="42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环境监测设备</w:t>
            </w:r>
          </w:p>
        </w:tc>
        <w:tc>
          <w:tcPr>
            <w:tcW w:w="2284"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eastAsia="zh-Hans"/>
              </w:rPr>
              <w:t>监测室内外环境如PM2.5、甲醛含量、温湿度、二氧化碳等空气质量。</w:t>
            </w:r>
          </w:p>
          <w:p>
            <w:pPr>
              <w:pStyle w:val="969"/>
              <w:spacing w:line="360" w:lineRule="auto"/>
              <w:ind w:firstLine="420"/>
              <w:rPr>
                <w:rFonts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rPr>
              <w:t>2、</w:t>
            </w:r>
            <w:r>
              <w:rPr>
                <w:rFonts w:hint="eastAsia" w:ascii="仿宋" w:hAnsi="仿宋" w:eastAsia="仿宋" w:cs="仿宋"/>
                <w:color w:val="auto"/>
                <w:kern w:val="2"/>
                <w:sz w:val="24"/>
                <w:szCs w:val="24"/>
                <w:highlight w:val="none"/>
                <w:lang w:eastAsia="zh-Hans"/>
              </w:rPr>
              <w:t>NB通讯方式，需包含3年流量费。</w:t>
            </w:r>
          </w:p>
          <w:p>
            <w:pPr>
              <w:pStyle w:val="969"/>
              <w:spacing w:line="360" w:lineRule="auto"/>
              <w:ind w:firstLine="42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r>
              <w:rPr>
                <w:rFonts w:hint="eastAsia" w:ascii="仿宋" w:hAnsi="仿宋" w:eastAsia="仿宋" w:cs="仿宋"/>
                <w:color w:val="auto"/>
                <w:kern w:val="2"/>
                <w:sz w:val="24"/>
                <w:szCs w:val="24"/>
                <w:highlight w:val="none"/>
                <w:lang w:eastAsia="zh-Hans"/>
              </w:rPr>
              <w:t>★</w:t>
            </w:r>
            <w:r>
              <w:rPr>
                <w:rFonts w:hint="eastAsia" w:ascii="仿宋" w:hAnsi="仿宋" w:eastAsia="仿宋" w:cs="仿宋"/>
                <w:color w:val="auto"/>
                <w:sz w:val="24"/>
                <w:szCs w:val="24"/>
                <w:highlight w:val="none"/>
                <w:lang w:bidi="ar"/>
              </w:rPr>
              <w:t>投标文件中需提供盖有CMA章的校正证书等证明材料</w:t>
            </w:r>
          </w:p>
        </w:tc>
        <w:tc>
          <w:tcPr>
            <w:tcW w:w="41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27"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台</w:t>
            </w:r>
          </w:p>
        </w:tc>
        <w:tc>
          <w:tcPr>
            <w:tcW w:w="958" w:type="pct"/>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监测养老院室内外环境</w:t>
            </w:r>
          </w:p>
        </w:tc>
      </w:tr>
    </w:tbl>
    <w:p>
      <w:pPr>
        <w:spacing w:line="360" w:lineRule="auto"/>
        <w:rPr>
          <w:rFonts w:ascii="仿宋" w:hAnsi="仿宋" w:eastAsia="仿宋"/>
          <w:color w:val="auto"/>
          <w:sz w:val="24"/>
          <w:highlight w:val="none"/>
        </w:rPr>
      </w:pPr>
    </w:p>
    <w:p>
      <w:pPr>
        <w:pStyle w:val="2"/>
        <w:spacing w:line="360" w:lineRule="auto"/>
        <w:ind w:firstLine="480"/>
        <w:rPr>
          <w:rFonts w:ascii="仿宋" w:hAnsi="仿宋" w:eastAsia="仿宋"/>
          <w:color w:val="auto"/>
          <w:sz w:val="24"/>
          <w:highlight w:val="none"/>
        </w:rPr>
      </w:pPr>
    </w:p>
    <w:p>
      <w:pPr>
        <w:pStyle w:val="5"/>
        <w:rPr>
          <w:rFonts w:ascii="仿宋" w:eastAsia="仿宋"/>
          <w:color w:val="auto"/>
          <w:sz w:val="24"/>
          <w:szCs w:val="24"/>
          <w:highlight w:val="none"/>
          <w:lang w:val="en-US" w:eastAsia="zh-Hans"/>
        </w:rPr>
      </w:pPr>
      <w:r>
        <w:rPr>
          <w:rFonts w:hint="eastAsia" w:ascii="仿宋" w:eastAsia="仿宋"/>
          <w:color w:val="auto"/>
          <w:sz w:val="24"/>
          <w:szCs w:val="24"/>
          <w:highlight w:val="none"/>
          <w:lang w:val="en-US"/>
        </w:rPr>
        <w:t>2.3</w:t>
      </w:r>
      <w:r>
        <w:rPr>
          <w:rFonts w:hint="eastAsia" w:ascii="仿宋" w:eastAsia="仿宋"/>
          <w:color w:val="auto"/>
          <w:sz w:val="24"/>
          <w:szCs w:val="24"/>
          <w:highlight w:val="none"/>
          <w:lang w:val="en-US" w:eastAsia="zh-Hans"/>
        </w:rPr>
        <w:t>软件系统技术要求</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（1）性能要求</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.稳定性：保证系统7*24小时不间断运行，且能在发生故障时在最短时间（60分钟）内恢复运行；</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.扩容性：秒级扩容；</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.交互类业务平均响应时间：0.1-1（秒）；</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.查询类业务：查询平均响应时间：0.1-1（秒）。</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（2）开发平台要求</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.数据库：采用mysql数据库；</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.操作系统：采用Linux操作系统；</w:t>
      </w:r>
    </w:p>
    <w:p>
      <w:pPr>
        <w:pStyle w:val="1007"/>
        <w:ind w:firstLine="480"/>
        <w:rPr>
          <w:rFonts w:ascii="仿宋" w:hAnsi="仿宋" w:cs="宋体"/>
          <w:color w:val="auto"/>
          <w:sz w:val="24"/>
          <w:szCs w:val="24"/>
          <w:highlight w:val="none"/>
          <w:lang w:eastAsia="zh-Hans"/>
        </w:rPr>
      </w:pPr>
      <w:r>
        <w:rPr>
          <w:rFonts w:hint="eastAsia" w:ascii="仿宋" w:hAnsi="仿宋" w:cs="宋体"/>
          <w:color w:val="auto"/>
          <w:sz w:val="24"/>
          <w:szCs w:val="24"/>
          <w:highlight w:val="none"/>
          <w:lang w:eastAsia="zh-Hans"/>
        </w:rPr>
        <w:t>.开发语言：JAVA。</w:t>
      </w:r>
    </w:p>
    <w:p>
      <w:pPr>
        <w:pStyle w:val="5"/>
        <w:rPr>
          <w:rFonts w:ascii="仿宋" w:eastAsia="仿宋"/>
          <w:color w:val="auto"/>
          <w:sz w:val="24"/>
          <w:szCs w:val="24"/>
          <w:highlight w:val="none"/>
          <w:lang w:val="en-US"/>
        </w:rPr>
      </w:pPr>
      <w:r>
        <w:rPr>
          <w:rFonts w:hint="eastAsia" w:ascii="仿宋" w:eastAsia="仿宋"/>
          <w:color w:val="auto"/>
          <w:sz w:val="24"/>
          <w:szCs w:val="24"/>
          <w:highlight w:val="none"/>
          <w:lang w:val="en-US"/>
        </w:rPr>
        <w:t>2.4</w:t>
      </w:r>
      <w:r>
        <w:rPr>
          <w:rFonts w:hint="eastAsia" w:ascii="仿宋" w:eastAsia="仿宋"/>
          <w:color w:val="auto"/>
          <w:sz w:val="24"/>
          <w:szCs w:val="24"/>
          <w:highlight w:val="none"/>
          <w:lang w:val="en-US" w:eastAsia="zh-Hans"/>
        </w:rPr>
        <w:t>技术服务</w:t>
      </w:r>
      <w:r>
        <w:rPr>
          <w:rFonts w:hint="eastAsia" w:ascii="仿宋" w:eastAsia="仿宋"/>
          <w:color w:val="auto"/>
          <w:sz w:val="24"/>
          <w:szCs w:val="24"/>
          <w:highlight w:val="none"/>
          <w:lang w:val="en-US"/>
        </w:rPr>
        <w:t>要求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1、实施要求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 投标商需提供经验丰富的项目经理和实施人员，来高效高质量实施本项目。</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2）在项目实施过程中，要求供应商中标后必须与采购人各部门密切合作，详细了解各类用户功能需求，并一一实施。</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 在实施阶段，中标商必须充分理解用户的需求，按照用户的要求进行调整；中标商必须在实施前制定明确、切实可行的系统实施计划，实施计划应包括：人员安排、进度安排、详细的工作安排、相关文档记录；</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4) 必须分阶段提供下列文档，包括：系统的需求说明、系统技术方案、系统安装和使用手册、系统实施计划、系统实施方案等等。</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5) 项目实施完毕，采购人系统管理员能基本熟悉整个设计平台和系统主要工具，独立完成局部系统功能的更改和优化。</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2、技术支持</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 供应商自签订双方买卖合同后完成实施、培训、上线、软件调优、配置等安装使用环节；并完成此次项目的实施验收；产品部署实施完成后，需交付完整的产品部署、配置、应用、FAQ等文档</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3、软件升级</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 成交人应配合采购人适时对系统进行更新升级。如对软件有新的改进、增加新功能或者为适应最新标准所形成的最新版本，要及时通知采购人，说明对系统所配软件的升级与维护方式。</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 成交人自主开发的软件在有版本升级时应免费给采购人。系统升级时，应保证新旧版本的兼容性，保证原有数据的完整性。当系统升级时，应提供一定的技术支持、说明材料，以反映升级前后的差别。软件升级后，技术支持的工作范围应包括升级后的部分。</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4、集成与技术服务要求</w:t>
      </w:r>
    </w:p>
    <w:p>
      <w:pPr>
        <w:tabs>
          <w:tab w:val="left" w:pos="18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1）本项目属“交钥匙”工程，供应商报价应包含相关配套安装的人工、辅材、运输、保险、配件、安装、调试、检测、系统接口、验收以及售后服务、培训等的所有费用，直到验收合格为止，采购人不再支付除合同总价款以外的任何费用。本项目的所有软、硬件(如线缆、软件、硬件设备等，包括未列出而系统实施又必需的软件、硬件)需配齐以构成一套完整实用系统，如有任何遗漏，由成交人免费补齐。</w:t>
      </w:r>
    </w:p>
    <w:p>
      <w:pPr>
        <w:tabs>
          <w:tab w:val="left" w:pos="18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2) 供应商所提供的设备必须是全新的、完整未拆封的、有效的、功能齐全的设备，所有设备及附件均须是从合法商业渠道获得的，并为原生产商出厂正品，所有的部件必须无任何缺陷。</w:t>
      </w:r>
    </w:p>
    <w:p>
      <w:pPr>
        <w:tabs>
          <w:tab w:val="left" w:pos="180"/>
        </w:tabs>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 供应商提供的设备需为原包装并同时提供相应的软件技术。供应商所提供的设备、软件，如涉及其他单位的专利权、知识产权等，应提供相应的使用授权书。如在本项目范围内使用过程中出现版权或使用权纠纷，应由成交人负责，采购人和采购代理机构不承担责任。所提供软件都必须取得授权，授权单位为采购人。成交人应及时免费提供设备软件的升级，免费提供设备新功能和应用的资料。</w:t>
      </w:r>
    </w:p>
    <w:p>
      <w:pPr>
        <w:pStyle w:val="2"/>
        <w:spacing w:line="360" w:lineRule="auto"/>
        <w:ind w:left="0" w:leftChars="0"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5、实施时间要求</w:t>
      </w:r>
    </w:p>
    <w:p>
      <w:pPr>
        <w:pStyle w:val="2"/>
        <w:spacing w:line="360" w:lineRule="auto"/>
        <w:ind w:left="0" w:leftChars="0"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要求在</w:t>
      </w:r>
      <w:r>
        <w:rPr>
          <w:rFonts w:hint="eastAsia" w:ascii="仿宋" w:hAnsi="仿宋" w:eastAsia="仿宋" w:cs="宋体"/>
          <w:color w:val="auto"/>
          <w:sz w:val="24"/>
          <w:highlight w:val="none"/>
          <w:lang w:eastAsia="zh-Hans"/>
        </w:rPr>
        <w:t>合同签订后</w:t>
      </w:r>
      <w:r>
        <w:rPr>
          <w:rFonts w:ascii="仿宋" w:hAnsi="仿宋" w:eastAsia="仿宋" w:cs="宋体"/>
          <w:color w:val="auto"/>
          <w:sz w:val="24"/>
          <w:highlight w:val="none"/>
          <w:lang w:eastAsia="zh-Hans"/>
        </w:rPr>
        <w:t>40</w:t>
      </w:r>
      <w:r>
        <w:rPr>
          <w:rFonts w:hint="eastAsia" w:ascii="仿宋" w:hAnsi="仿宋" w:eastAsia="仿宋" w:cs="宋体"/>
          <w:color w:val="auto"/>
          <w:sz w:val="24"/>
          <w:highlight w:val="none"/>
          <w:lang w:eastAsia="zh-Hans"/>
        </w:rPr>
        <w:t>天</w:t>
      </w:r>
      <w:r>
        <w:rPr>
          <w:rFonts w:hint="eastAsia" w:ascii="仿宋" w:hAnsi="仿宋" w:eastAsia="仿宋" w:cs="宋体"/>
          <w:color w:val="auto"/>
          <w:sz w:val="24"/>
          <w:highlight w:val="none"/>
        </w:rPr>
        <w:t>内完成软硬件的实施工作</w:t>
      </w:r>
      <w:r>
        <w:rPr>
          <w:rFonts w:hint="eastAsia" w:ascii="仿宋" w:hAnsi="仿宋" w:eastAsia="仿宋" w:cs="宋体"/>
          <w:color w:val="auto"/>
          <w:sz w:val="24"/>
          <w:highlight w:val="none"/>
          <w:lang w:eastAsia="zh-Hans"/>
        </w:rPr>
        <w:t>和系统上线</w:t>
      </w: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6、</w:t>
      </w:r>
      <w:r>
        <w:rPr>
          <w:rFonts w:hint="eastAsia" w:ascii="仿宋" w:hAnsi="仿宋" w:eastAsia="仿宋" w:cs="宋体"/>
          <w:color w:val="auto"/>
          <w:sz w:val="24"/>
          <w:highlight w:val="none"/>
          <w:lang w:eastAsia="zh-Hans"/>
        </w:rPr>
        <w:t>售后服务</w:t>
      </w:r>
      <w:r>
        <w:rPr>
          <w:rFonts w:hint="eastAsia" w:ascii="仿宋" w:hAnsi="仿宋" w:eastAsia="仿宋" w:cs="宋体"/>
          <w:color w:val="auto"/>
          <w:sz w:val="24"/>
          <w:highlight w:val="none"/>
        </w:rPr>
        <w:t>要求</w:t>
      </w:r>
    </w:p>
    <w:p>
      <w:pPr>
        <w:pStyle w:val="2"/>
        <w:spacing w:line="360" w:lineRule="auto"/>
        <w:ind w:left="0" w:leftChars="0"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eastAsia="zh-Hans"/>
        </w:rPr>
        <w:t>中标供应商</w:t>
      </w:r>
      <w:r>
        <w:rPr>
          <w:rFonts w:hint="eastAsia" w:ascii="仿宋" w:hAnsi="仿宋" w:eastAsia="仿宋" w:cs="宋体"/>
          <w:color w:val="auto"/>
          <w:sz w:val="24"/>
          <w:highlight w:val="none"/>
        </w:rPr>
        <w:t>须对合同中的设备与硬件，提供经调试、试运行、验收合格后至少</w:t>
      </w:r>
      <w:r>
        <w:rPr>
          <w:rFonts w:hint="eastAsia" w:ascii="仿宋" w:hAnsi="仿宋" w:eastAsia="仿宋" w:cs="宋体"/>
          <w:color w:val="auto"/>
          <w:sz w:val="24"/>
          <w:highlight w:val="none"/>
          <w:u w:val="single"/>
        </w:rPr>
        <w:t>叁年</w:t>
      </w:r>
      <w:r>
        <w:rPr>
          <w:rFonts w:hint="eastAsia" w:ascii="仿宋" w:hAnsi="仿宋" w:eastAsia="仿宋" w:cs="宋体"/>
          <w:color w:val="auto"/>
          <w:sz w:val="24"/>
          <w:highlight w:val="none"/>
        </w:rPr>
        <w:t>的免费质保期，在此期间，因产品制造质量不良而产生损坏或不能正常工作，</w:t>
      </w:r>
      <w:r>
        <w:rPr>
          <w:rFonts w:hint="eastAsia" w:ascii="仿宋" w:hAnsi="仿宋" w:eastAsia="仿宋" w:cs="宋体"/>
          <w:color w:val="auto"/>
          <w:sz w:val="24"/>
          <w:highlight w:val="none"/>
          <w:lang w:eastAsia="zh-Hans"/>
        </w:rPr>
        <w:t>中标</w:t>
      </w:r>
      <w:r>
        <w:rPr>
          <w:rFonts w:hint="eastAsia" w:ascii="仿宋" w:hAnsi="仿宋" w:eastAsia="仿宋" w:cs="宋体"/>
          <w:color w:val="auto"/>
          <w:sz w:val="24"/>
          <w:highlight w:val="none"/>
        </w:rPr>
        <w:t>供应商应免费维修和正常保养；</w:t>
      </w:r>
      <w:r>
        <w:rPr>
          <w:rFonts w:hint="eastAsia" w:ascii="仿宋" w:hAnsi="仿宋" w:eastAsia="仿宋" w:cs="宋体"/>
          <w:color w:val="auto"/>
          <w:sz w:val="24"/>
          <w:highlight w:val="none"/>
          <w:lang w:eastAsia="zh-Hans"/>
        </w:rPr>
        <w:t>中标</w:t>
      </w:r>
      <w:r>
        <w:rPr>
          <w:rFonts w:hint="eastAsia" w:ascii="仿宋" w:hAnsi="仿宋" w:eastAsia="仿宋" w:cs="宋体"/>
          <w:color w:val="auto"/>
          <w:sz w:val="24"/>
          <w:highlight w:val="none"/>
        </w:rPr>
        <w:t>供应商须对合同中的软件系统，提供经调试、试运行、验收合格后至少</w:t>
      </w:r>
      <w:r>
        <w:rPr>
          <w:rFonts w:hint="eastAsia" w:ascii="仿宋" w:hAnsi="仿宋" w:eastAsia="仿宋" w:cs="宋体"/>
          <w:color w:val="auto"/>
          <w:sz w:val="24"/>
          <w:highlight w:val="none"/>
          <w:u w:val="single"/>
        </w:rPr>
        <w:t>叁年</w:t>
      </w:r>
      <w:r>
        <w:rPr>
          <w:rFonts w:hint="eastAsia" w:ascii="仿宋" w:hAnsi="仿宋" w:eastAsia="仿宋" w:cs="宋体"/>
          <w:color w:val="auto"/>
          <w:sz w:val="24"/>
          <w:highlight w:val="none"/>
        </w:rPr>
        <w:t>的免费升级服务、维护服务。</w:t>
      </w:r>
    </w:p>
    <w:p>
      <w:pPr>
        <w:pStyle w:val="2"/>
        <w:spacing w:line="360" w:lineRule="auto"/>
        <w:ind w:left="0" w:leftChars="0" w:firstLine="0" w:firstLineChars="0"/>
        <w:rPr>
          <w:rFonts w:ascii="仿宋" w:hAnsi="仿宋" w:eastAsia="仿宋" w:cs="宋体"/>
          <w:color w:val="auto"/>
          <w:sz w:val="24"/>
          <w:highlight w:val="none"/>
          <w:lang w:eastAsia="zh-Hans"/>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eastAsia="zh-Hans"/>
        </w:rPr>
        <w:t>硬件设备售后服务要求：</w:t>
      </w:r>
    </w:p>
    <w:p>
      <w:pPr>
        <w:pStyle w:val="2"/>
        <w:spacing w:line="360" w:lineRule="auto"/>
        <w:ind w:left="0" w:leftChars="0"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lang w:eastAsia="zh-Hans"/>
        </w:rPr>
        <w:t>1）设备</w:t>
      </w:r>
      <w:r>
        <w:rPr>
          <w:rFonts w:hint="eastAsia" w:ascii="仿宋" w:hAnsi="仿宋" w:eastAsia="仿宋" w:cs="宋体"/>
          <w:color w:val="auto"/>
          <w:sz w:val="24"/>
          <w:highlight w:val="none"/>
        </w:rPr>
        <w:t>维修点须设在浙江地区或项目附近（如目前未有的可在中标后1</w:t>
      </w:r>
      <w:r>
        <w:rPr>
          <w:rFonts w:ascii="仿宋" w:hAnsi="仿宋" w:eastAsia="仿宋" w:cs="宋体"/>
          <w:color w:val="auto"/>
          <w:sz w:val="24"/>
          <w:highlight w:val="none"/>
        </w:rPr>
        <w:t>5</w:t>
      </w:r>
      <w:r>
        <w:rPr>
          <w:rFonts w:hint="eastAsia" w:ascii="仿宋" w:hAnsi="仿宋" w:eastAsia="仿宋" w:cs="宋体"/>
          <w:color w:val="auto"/>
          <w:sz w:val="24"/>
          <w:highlight w:val="none"/>
        </w:rPr>
        <w:t>日内新设售后服务机构），以处理所有的维修服务。供应商需提供7*24小时服务，且维修人员需在接到维修电话后1小时内在线处理问题；问题不能在线处理的，维修人员必须在4小时内赶到项目现场处理问题。</w:t>
      </w:r>
    </w:p>
    <w:p>
      <w:pPr>
        <w:pStyle w:val="2"/>
        <w:spacing w:line="360" w:lineRule="auto"/>
        <w:ind w:left="0" w:leftChars="0"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eastAsia="zh-Hans"/>
        </w:rPr>
        <w:t>）</w:t>
      </w:r>
      <w:r>
        <w:rPr>
          <w:rFonts w:hint="eastAsia" w:ascii="仿宋" w:hAnsi="仿宋" w:eastAsia="仿宋" w:cs="宋体"/>
          <w:color w:val="auto"/>
          <w:sz w:val="24"/>
          <w:highlight w:val="none"/>
        </w:rPr>
        <w:t>在质保期内的工作应包括对所有设备常规检查、调整等。供应商须自行付费负责修理和更换任何由于设备自身的质量问题造成的损坏及故障。</w:t>
      </w:r>
    </w:p>
    <w:p>
      <w:pPr>
        <w:pStyle w:val="2"/>
        <w:spacing w:line="360" w:lineRule="auto"/>
        <w:ind w:left="0" w:leftChars="0"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lang w:eastAsia="zh-Hans"/>
        </w:rPr>
        <w:t>3）每年提供两次设备巡检，确保设备正常使用。</w:t>
      </w:r>
    </w:p>
    <w:p>
      <w:pPr>
        <w:pStyle w:val="2"/>
        <w:spacing w:line="360" w:lineRule="auto"/>
        <w:ind w:left="0" w:leftChars="0" w:firstLine="0" w:firstLineChars="0"/>
        <w:rPr>
          <w:rFonts w:ascii="仿宋" w:hAnsi="仿宋" w:eastAsia="仿宋" w:cs="宋体"/>
          <w:color w:val="auto"/>
          <w:sz w:val="24"/>
          <w:highlight w:val="none"/>
        </w:rPr>
      </w:pPr>
      <w:r>
        <w:rPr>
          <w:rFonts w:hint="eastAsia" w:ascii="仿宋" w:hAnsi="仿宋" w:eastAsia="仿宋" w:cs="宋体"/>
          <w:color w:val="auto"/>
          <w:sz w:val="24"/>
          <w:highlight w:val="none"/>
        </w:rPr>
        <w:t>（3）</w:t>
      </w:r>
      <w:r>
        <w:rPr>
          <w:rFonts w:hint="eastAsia" w:ascii="仿宋" w:hAnsi="仿宋" w:eastAsia="仿宋" w:cs="宋体"/>
          <w:color w:val="auto"/>
          <w:sz w:val="24"/>
          <w:highlight w:val="none"/>
          <w:lang w:eastAsia="zh-Hans"/>
        </w:rPr>
        <w:t>软件售后服务内容及具体要求：</w:t>
      </w:r>
    </w:p>
    <w:p>
      <w:pPr>
        <w:spacing w:line="360" w:lineRule="auto"/>
        <w:rPr>
          <w:rFonts w:ascii="仿宋" w:hAnsi="仿宋" w:eastAsia="仿宋" w:cs="宋体"/>
          <w:color w:val="auto"/>
          <w:sz w:val="24"/>
          <w:highlight w:val="none"/>
        </w:rPr>
      </w:pPr>
    </w:p>
    <w:tbl>
      <w:tblPr>
        <w:tblStyle w:val="63"/>
        <w:tblW w:w="8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8"/>
        <w:gridCol w:w="3026"/>
        <w:gridCol w:w="5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698" w:type="dxa"/>
            <w:vAlign w:val="center"/>
          </w:tcPr>
          <w:p>
            <w:pPr>
              <w:pStyle w:val="970"/>
              <w:spacing w:after="120" w:line="360" w:lineRule="auto"/>
              <w:jc w:val="center"/>
              <w:rPr>
                <w:rFonts w:ascii="仿宋" w:hAnsi="仿宋" w:eastAsia="仿宋" w:cs="宋体"/>
                <w:b/>
                <w:color w:val="auto"/>
                <w:sz w:val="24"/>
                <w:szCs w:val="24"/>
                <w:highlight w:val="none"/>
              </w:rPr>
            </w:pPr>
            <w:r>
              <w:rPr>
                <w:rFonts w:hint="eastAsia" w:ascii="仿宋" w:hAnsi="仿宋" w:eastAsia="仿宋" w:cs="宋体"/>
                <w:b/>
                <w:bCs/>
                <w:color w:val="auto"/>
                <w:sz w:val="24"/>
                <w:szCs w:val="24"/>
                <w:highlight w:val="none"/>
                <w:lang w:eastAsia="zh-CN"/>
              </w:rPr>
              <w:t>类型</w:t>
            </w:r>
          </w:p>
        </w:tc>
        <w:tc>
          <w:tcPr>
            <w:tcW w:w="3026" w:type="dxa"/>
            <w:vAlign w:val="center"/>
          </w:tcPr>
          <w:p>
            <w:pPr>
              <w:pStyle w:val="970"/>
              <w:spacing w:after="120" w:line="360" w:lineRule="auto"/>
              <w:jc w:val="center"/>
              <w:rPr>
                <w:rFonts w:ascii="仿宋" w:hAnsi="仿宋" w:eastAsia="仿宋" w:cs="宋体"/>
                <w:b/>
                <w:bCs/>
                <w:color w:val="auto"/>
                <w:sz w:val="24"/>
                <w:szCs w:val="24"/>
                <w:highlight w:val="none"/>
                <w:lang w:eastAsia="zh-CN"/>
              </w:rPr>
            </w:pPr>
            <w:r>
              <w:rPr>
                <w:rFonts w:hint="eastAsia" w:ascii="仿宋" w:hAnsi="仿宋" w:eastAsia="仿宋" w:cs="宋体"/>
                <w:b/>
                <w:bCs/>
                <w:color w:val="auto"/>
                <w:sz w:val="24"/>
                <w:szCs w:val="24"/>
                <w:highlight w:val="none"/>
                <w:lang w:eastAsia="zh-CN"/>
              </w:rPr>
              <w:t>服务项目</w:t>
            </w:r>
          </w:p>
        </w:tc>
        <w:tc>
          <w:tcPr>
            <w:tcW w:w="5074" w:type="dxa"/>
            <w:vAlign w:val="center"/>
          </w:tcPr>
          <w:p>
            <w:pPr>
              <w:pStyle w:val="970"/>
              <w:spacing w:after="120" w:line="360" w:lineRule="auto"/>
              <w:jc w:val="center"/>
              <w:rPr>
                <w:rFonts w:ascii="仿宋" w:hAnsi="仿宋" w:eastAsia="仿宋" w:cs="宋体"/>
                <w:b/>
                <w:bCs/>
                <w:color w:val="auto"/>
                <w:sz w:val="24"/>
                <w:szCs w:val="24"/>
                <w:highlight w:val="none"/>
                <w:lang w:eastAsia="zh-CN"/>
              </w:rPr>
            </w:pPr>
            <w:r>
              <w:rPr>
                <w:rFonts w:hint="eastAsia" w:ascii="仿宋" w:hAnsi="仿宋" w:eastAsia="仿宋" w:cs="宋体"/>
                <w:b/>
                <w:bCs/>
                <w:color w:val="auto"/>
                <w:sz w:val="24"/>
                <w:szCs w:val="24"/>
                <w:highlight w:val="none"/>
                <w:lang w:eastAsia="zh-CN"/>
              </w:rPr>
              <w:t>服务说明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98" w:type="dxa"/>
            <w:vMerge w:val="restart"/>
            <w:vAlign w:val="center"/>
          </w:tcPr>
          <w:p>
            <w:pPr>
              <w:pStyle w:val="970"/>
              <w:spacing w:after="120"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lang w:eastAsia="zh-CN"/>
              </w:rPr>
              <w:t>运维支持</w:t>
            </w:r>
          </w:p>
        </w:tc>
        <w:tc>
          <w:tcPr>
            <w:tcW w:w="3026" w:type="dxa"/>
            <w:vMerge w:val="restart"/>
            <w:vAlign w:val="center"/>
          </w:tcPr>
          <w:p>
            <w:pPr>
              <w:pStyle w:val="970"/>
              <w:spacing w:after="120"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lang w:eastAsia="zh-CN"/>
              </w:rPr>
              <w:t>服务网站支持</w:t>
            </w:r>
          </w:p>
        </w:tc>
        <w:tc>
          <w:tcPr>
            <w:tcW w:w="5074" w:type="dxa"/>
            <w:vAlign w:val="center"/>
          </w:tcPr>
          <w:p>
            <w:pPr>
              <w:spacing w:line="360" w:lineRule="auto"/>
              <w:rPr>
                <w:rFonts w:ascii="仿宋" w:hAnsi="仿宋" w:eastAsia="仿宋" w:cs="宋体"/>
                <w:color w:val="auto"/>
                <w:spacing w:val="2"/>
                <w:w w:val="99"/>
                <w:sz w:val="24"/>
                <w:highlight w:val="none"/>
              </w:rPr>
            </w:pPr>
            <w:r>
              <w:rPr>
                <w:rFonts w:hint="eastAsia" w:ascii="仿宋" w:hAnsi="仿宋" w:eastAsia="仿宋" w:cs="宋体"/>
                <w:color w:val="auto"/>
                <w:sz w:val="24"/>
                <w:highlight w:val="none"/>
              </w:rPr>
              <w:t>1、处理客户通过服务网站提交的问题，由服务专员为客户提供全方位的乙方软件产品技术支持与服务；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98" w:type="dxa"/>
            <w:vMerge w:val="continue"/>
            <w:vAlign w:val="center"/>
          </w:tcPr>
          <w:p>
            <w:pPr>
              <w:spacing w:line="360" w:lineRule="auto"/>
              <w:rPr>
                <w:rFonts w:ascii="仿宋" w:hAnsi="仿宋" w:eastAsia="仿宋" w:cs="宋体"/>
                <w:color w:val="auto"/>
                <w:sz w:val="24"/>
                <w:highlight w:val="none"/>
              </w:rPr>
            </w:pPr>
          </w:p>
        </w:tc>
        <w:tc>
          <w:tcPr>
            <w:tcW w:w="3026" w:type="dxa"/>
            <w:vMerge w:val="continue"/>
            <w:vAlign w:val="center"/>
          </w:tcPr>
          <w:p>
            <w:pPr>
              <w:spacing w:line="360" w:lineRule="auto"/>
              <w:rPr>
                <w:rFonts w:ascii="仿宋" w:hAnsi="仿宋" w:eastAsia="仿宋" w:cs="宋体"/>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2、提供系统自助服务：FAQ库，帮助客户自行查找解方案形成网站自助服务模式；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98" w:type="dxa"/>
            <w:vMerge w:val="continue"/>
            <w:vAlign w:val="center"/>
          </w:tcPr>
          <w:p>
            <w:pPr>
              <w:spacing w:line="360" w:lineRule="auto"/>
              <w:rPr>
                <w:rFonts w:ascii="仿宋" w:hAnsi="仿宋" w:eastAsia="仿宋" w:cs="宋体"/>
                <w:color w:val="auto"/>
                <w:sz w:val="24"/>
                <w:highlight w:val="none"/>
              </w:rPr>
            </w:pPr>
          </w:p>
        </w:tc>
        <w:tc>
          <w:tcPr>
            <w:tcW w:w="3026" w:type="dxa"/>
            <w:vMerge w:val="continue"/>
            <w:vAlign w:val="center"/>
          </w:tcPr>
          <w:p>
            <w:pPr>
              <w:spacing w:line="360" w:lineRule="auto"/>
              <w:rPr>
                <w:rFonts w:ascii="仿宋" w:hAnsi="仿宋" w:eastAsia="仿宋" w:cs="宋体"/>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3、客户还可以通过意见反馈系统提出对乙方产品功能的优化或需建议，帮助打造贴近客户需要的乙方产品。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Align w:val="center"/>
          </w:tcPr>
          <w:p>
            <w:pPr>
              <w:pStyle w:val="970"/>
              <w:spacing w:after="120" w:line="360" w:lineRule="auto"/>
              <w:jc w:val="center"/>
              <w:rPr>
                <w:rFonts w:ascii="仿宋" w:hAnsi="仿宋" w:eastAsia="仿宋" w:cs="宋体"/>
                <w:color w:val="auto"/>
                <w:sz w:val="24"/>
                <w:szCs w:val="24"/>
                <w:highlight w:val="none"/>
                <w:lang w:eastAsia="zh-CN"/>
              </w:rPr>
            </w:pPr>
            <w:r>
              <w:rPr>
                <w:rFonts w:hint="eastAsia" w:ascii="仿宋" w:hAnsi="仿宋" w:eastAsia="仿宋" w:cs="宋体"/>
                <w:b/>
                <w:color w:val="auto"/>
                <w:sz w:val="24"/>
                <w:szCs w:val="24"/>
                <w:highlight w:val="none"/>
                <w:lang w:eastAsia="zh-CN"/>
              </w:rPr>
              <w:t>热线服务支持</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热线由专人受理，为客户解答乙方的软件产品使用与维护问题。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Align w:val="center"/>
          </w:tcPr>
          <w:p>
            <w:pPr>
              <w:pStyle w:val="970"/>
              <w:spacing w:after="120"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lang w:eastAsia="zh-CN"/>
              </w:rPr>
              <w:t>远程维护支持</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通过网络软件工具（例如QQ，远程桌面控制）为客户提供远程系统维护支持。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服务热线、邮</w:t>
            </w:r>
          </w:p>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件、即时通讯支持</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服务专员收到服务请求，通过服务热线、电子邮件、QQ、电话等多种通讯方式为客户提供服务。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Align w:val="center"/>
          </w:tcPr>
          <w:p>
            <w:pPr>
              <w:pStyle w:val="970"/>
              <w:spacing w:after="120"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lang w:eastAsia="zh-CN"/>
              </w:rPr>
              <w:t>支持响应</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常规服务时间 7 天*24 小时，节假日服务时间：8:30~17:30。一般问题响应时间 2 小时以内，处理时间 8 小时以内；紧急问题处理时间2 小时以内，如远程无法解决需提供现场服务。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restart"/>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产品安装、配置咨询支持</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1、提供产品安装、配置的咨询服务；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continue"/>
            <w:vAlign w:val="center"/>
          </w:tcPr>
          <w:p>
            <w:pPr>
              <w:spacing w:line="360" w:lineRule="auto"/>
              <w:jc w:val="center"/>
              <w:rPr>
                <w:rFonts w:ascii="仿宋" w:hAnsi="仿宋" w:eastAsia="仿宋" w:cs="宋体"/>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2、提供参考备份方案；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continue"/>
            <w:vAlign w:val="center"/>
          </w:tcPr>
          <w:p>
            <w:pPr>
              <w:spacing w:line="360" w:lineRule="auto"/>
              <w:jc w:val="center"/>
              <w:rPr>
                <w:rFonts w:ascii="仿宋" w:hAnsi="仿宋" w:eastAsia="仿宋" w:cs="宋体"/>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3、提供系统应用配置类问题的处理。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系统故障排除</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快速响应诊断并排除软件产品系统故障。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restart"/>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系统缺陷修复</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1.快速响应并免费修订软件产品系统缺陷；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continue"/>
            <w:vAlign w:val="center"/>
          </w:tcPr>
          <w:p>
            <w:pPr>
              <w:spacing w:line="360" w:lineRule="auto"/>
              <w:jc w:val="center"/>
              <w:rPr>
                <w:rFonts w:ascii="仿宋" w:hAnsi="仿宋" w:eastAsia="仿宋" w:cs="宋体"/>
                <w:b/>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2.bug响应修正。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restart"/>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产品服务</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1.乙方软件产品安装盘损坏、丢失更换服务；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continue"/>
          </w:tcPr>
          <w:p>
            <w:pPr>
              <w:spacing w:line="360" w:lineRule="auto"/>
              <w:jc w:val="center"/>
              <w:rPr>
                <w:rFonts w:ascii="仿宋" w:hAnsi="仿宋" w:eastAsia="仿宋" w:cs="宋体"/>
                <w:b/>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2.软件补丁通知、寄送、下载服务；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continue"/>
          </w:tcPr>
          <w:p>
            <w:pPr>
              <w:spacing w:line="360" w:lineRule="auto"/>
              <w:jc w:val="center"/>
              <w:rPr>
                <w:rFonts w:ascii="仿宋" w:hAnsi="仿宋" w:eastAsia="仿宋" w:cs="宋体"/>
                <w:b/>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3.操作手册（纸质或者电子文档）通知、寄送、下载服务；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exact"/>
        </w:trPr>
        <w:tc>
          <w:tcPr>
            <w:tcW w:w="698" w:type="dxa"/>
            <w:vMerge w:val="continue"/>
          </w:tcPr>
          <w:p>
            <w:pPr>
              <w:spacing w:line="360" w:lineRule="auto"/>
              <w:jc w:val="center"/>
              <w:rPr>
                <w:rFonts w:ascii="仿宋" w:hAnsi="仿宋" w:eastAsia="仿宋" w:cs="宋体"/>
                <w:color w:val="auto"/>
                <w:sz w:val="24"/>
                <w:highlight w:val="none"/>
              </w:rPr>
            </w:pPr>
          </w:p>
        </w:tc>
        <w:tc>
          <w:tcPr>
            <w:tcW w:w="3026" w:type="dxa"/>
            <w:vMerge w:val="continue"/>
          </w:tcPr>
          <w:p>
            <w:pPr>
              <w:spacing w:line="360" w:lineRule="auto"/>
              <w:jc w:val="center"/>
              <w:rPr>
                <w:rFonts w:ascii="仿宋" w:hAnsi="仿宋" w:eastAsia="仿宋" w:cs="宋体"/>
                <w:b/>
                <w:color w:val="auto"/>
                <w:sz w:val="24"/>
                <w:highlight w:val="none"/>
              </w:rPr>
            </w:pP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4.产品功能优化、升级。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exact"/>
        </w:trPr>
        <w:tc>
          <w:tcPr>
            <w:tcW w:w="698" w:type="dxa"/>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培训服务</w:t>
            </w:r>
          </w:p>
        </w:tc>
        <w:tc>
          <w:tcPr>
            <w:tcW w:w="3026" w:type="dxa"/>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客户培训交流</w:t>
            </w:r>
          </w:p>
        </w:tc>
        <w:tc>
          <w:tcPr>
            <w:tcW w:w="5074" w:type="dxa"/>
            <w:vAlign w:val="center"/>
          </w:tcPr>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提供 1-2 次客户培训交流活动，</w:t>
            </w:r>
            <w:r>
              <w:rPr>
                <w:rFonts w:hint="eastAsia" w:ascii="仿宋" w:hAnsi="仿宋" w:eastAsia="仿宋" w:cs="宋体"/>
                <w:color w:val="auto"/>
                <w:sz w:val="24"/>
                <w:highlight w:val="none"/>
                <w:lang w:eastAsia="zh-Hans"/>
              </w:rPr>
              <w:t>交流</w:t>
            </w:r>
            <w:r>
              <w:rPr>
                <w:rFonts w:hint="eastAsia" w:ascii="仿宋" w:hAnsi="仿宋" w:eastAsia="仿宋" w:cs="宋体"/>
                <w:color w:val="auto"/>
                <w:sz w:val="24"/>
                <w:highlight w:val="none"/>
              </w:rPr>
              <w:t>常见问题处理。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exact"/>
        </w:trPr>
        <w:tc>
          <w:tcPr>
            <w:tcW w:w="698" w:type="dxa"/>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质保</w:t>
            </w:r>
          </w:p>
        </w:tc>
        <w:tc>
          <w:tcPr>
            <w:tcW w:w="3026" w:type="dxa"/>
            <w:vAlign w:val="center"/>
          </w:tcPr>
          <w:p>
            <w:pPr>
              <w:pStyle w:val="970"/>
              <w:spacing w:after="120" w:line="360" w:lineRule="auto"/>
              <w:jc w:val="center"/>
              <w:rPr>
                <w:rFonts w:ascii="仿宋" w:hAnsi="仿宋" w:eastAsia="仿宋" w:cs="宋体"/>
                <w:b/>
                <w:color w:val="auto"/>
                <w:sz w:val="24"/>
                <w:szCs w:val="24"/>
                <w:highlight w:val="none"/>
                <w:lang w:eastAsia="zh-CN"/>
              </w:rPr>
            </w:pPr>
            <w:r>
              <w:rPr>
                <w:rFonts w:hint="eastAsia" w:ascii="仿宋" w:hAnsi="仿宋" w:eastAsia="仿宋" w:cs="宋体"/>
                <w:b/>
                <w:color w:val="auto"/>
                <w:sz w:val="24"/>
                <w:szCs w:val="24"/>
                <w:highlight w:val="none"/>
                <w:lang w:eastAsia="zh-CN"/>
              </w:rPr>
              <w:t>质保期</w:t>
            </w:r>
          </w:p>
        </w:tc>
        <w:tc>
          <w:tcPr>
            <w:tcW w:w="5074" w:type="dxa"/>
            <w:vAlign w:val="center"/>
          </w:tcPr>
          <w:p>
            <w:pPr>
              <w:spacing w:line="360" w:lineRule="auto"/>
              <w:rPr>
                <w:rFonts w:ascii="仿宋" w:hAnsi="仿宋" w:eastAsia="仿宋" w:cs="宋体"/>
                <w:color w:val="auto"/>
                <w:sz w:val="24"/>
                <w:highlight w:val="none"/>
                <w:lang w:val="zh-CN"/>
              </w:rPr>
            </w:pPr>
            <w:r>
              <w:rPr>
                <w:rFonts w:hint="eastAsia" w:ascii="仿宋" w:hAnsi="仿宋" w:eastAsia="仿宋" w:cs="宋体"/>
                <w:color w:val="auto"/>
                <w:sz w:val="24"/>
                <w:highlight w:val="none"/>
              </w:rPr>
              <w:t>终验后要求提供不少于三年7*24免费售后技术支持服务（包括版本升级、故障排除、性能调优、技术咨询等，并负责处理、协调与各系统软件、硬件等供应商的关系）。</w:t>
            </w:r>
          </w:p>
          <w:p>
            <w:pPr>
              <w:spacing w:line="360" w:lineRule="auto"/>
              <w:rPr>
                <w:rFonts w:ascii="仿宋" w:hAnsi="仿宋" w:eastAsia="仿宋" w:cs="宋体"/>
                <w:color w:val="auto"/>
                <w:sz w:val="24"/>
                <w:highlight w:val="none"/>
              </w:rPr>
            </w:pPr>
          </w:p>
        </w:tc>
      </w:tr>
    </w:tbl>
    <w:p>
      <w:pPr>
        <w:spacing w:line="360" w:lineRule="auto"/>
        <w:rPr>
          <w:rFonts w:ascii="仿宋" w:hAnsi="仿宋" w:eastAsia="仿宋" w:cs="宋体"/>
          <w:color w:val="auto"/>
          <w:sz w:val="24"/>
          <w:highlight w:val="non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7、培训要求</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供应商应为采购人设计一个专门的培训计划，培训不同层面的用户，保证用户能独立地管理、维护和配置系统，以便整个系统能够正常、安全地运行。使他们能够高效率低成本地完成工作。</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供应商需承诺提供免费培训服务。</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培训对象：一线使用人员、软硬件维护人员、</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培训内容：</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成交人应根据不同培训对象提供不同培训内容，以实现被培训人所应掌握的知识。培训计划包括但不限于以下内容：</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1）产品培训：结合系统平台产品对成交人所开发的产品进行培训。</w:t>
      </w:r>
    </w:p>
    <w:p>
      <w:pPr>
        <w:tabs>
          <w:tab w:val="left" w:pos="180"/>
        </w:tabs>
        <w:spacing w:line="360" w:lineRule="auto"/>
        <w:ind w:firstLine="420"/>
        <w:rPr>
          <w:rFonts w:ascii="仿宋" w:hAnsi="仿宋" w:eastAsia="仿宋" w:cs="宋体"/>
          <w:color w:val="auto"/>
          <w:sz w:val="24"/>
          <w:highlight w:val="none"/>
        </w:rPr>
      </w:pPr>
      <w:r>
        <w:rPr>
          <w:rFonts w:hint="eastAsia" w:ascii="仿宋" w:hAnsi="仿宋" w:eastAsia="仿宋" w:cs="宋体"/>
          <w:color w:val="auto"/>
          <w:sz w:val="24"/>
          <w:highlight w:val="none"/>
        </w:rPr>
        <w:t>2） 现场培训：结合本建设项目，针对系统涉及的所有产品及系统实施方案进行详细的培训，应包括系统整体架构、系统日常运行维护操作和故障定位与排除等内容，培训所有相关费用由供货商自行负责。</w:t>
      </w:r>
    </w:p>
    <w:p>
      <w:pPr>
        <w:tabs>
          <w:tab w:val="left" w:pos="180"/>
        </w:tabs>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rPr>
        <w:t>培训地点：最终使用人员培训在实施现场进行，其他培训由双方共同协商</w:t>
      </w:r>
    </w:p>
    <w:p>
      <w:pPr>
        <w:pStyle w:val="648"/>
        <w:ind w:firstLine="352"/>
        <w:rPr>
          <w:rFonts w:ascii="仿宋" w:hAnsi="仿宋" w:eastAsia="仿宋"/>
          <w:color w:val="auto"/>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p>
    <w:p>
      <w:pPr>
        <w:widowControl/>
        <w:adjustRightInd/>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第五部分  </w:t>
      </w:r>
      <w:bookmarkEnd w:id="74"/>
      <w:bookmarkEnd w:id="75"/>
      <w:bookmarkStart w:id="77" w:name="第四部分"/>
      <w:r>
        <w:rPr>
          <w:rFonts w:hint="eastAsia" w:ascii="仿宋" w:hAnsi="仿宋" w:eastAsia="仿宋" w:cs="仿宋_GB2312"/>
          <w:b/>
          <w:color w:val="auto"/>
          <w:sz w:val="36"/>
          <w:szCs w:val="36"/>
          <w:highlight w:val="none"/>
        </w:rPr>
        <w:t>评审方法及评审标准</w:t>
      </w:r>
    </w:p>
    <w:p>
      <w:pPr>
        <w:pStyle w:val="433"/>
        <w:spacing w:before="0"/>
        <w:ind w:firstLine="0" w:firstLineChars="0"/>
        <w:jc w:val="center"/>
        <w:rPr>
          <w:rFonts w:ascii="仿宋" w:hAnsi="仿宋" w:eastAsia="仿宋" w:cs="仿宋_GB2312"/>
          <w:b/>
          <w:color w:val="auto"/>
          <w:highlight w:val="none"/>
        </w:rPr>
      </w:pPr>
      <w:r>
        <w:rPr>
          <w:rFonts w:hint="eastAsia" w:ascii="仿宋" w:hAnsi="仿宋" w:eastAsia="仿宋" w:cs="仿宋_GB2312"/>
          <w:b/>
          <w:color w:val="auto"/>
          <w:sz w:val="32"/>
          <w:highlight w:val="none"/>
        </w:rPr>
        <w:t>一、评审方法</w:t>
      </w:r>
    </w:p>
    <w:p>
      <w:pPr>
        <w:adjustRightInd/>
        <w:spacing w:line="360" w:lineRule="auto"/>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Arial"/>
          <w:color w:val="auto"/>
          <w:kern w:val="0"/>
          <w:sz w:val="24"/>
          <w:highlight w:val="none"/>
        </w:rPr>
      </w:pPr>
    </w:p>
    <w:p>
      <w:pPr>
        <w:snapToGrid w:val="0"/>
        <w:spacing w:line="360" w:lineRule="auto"/>
        <w:ind w:left="120" w:leftChars="57" w:firstLine="20" w:firstLineChars="7"/>
        <w:jc w:val="center"/>
        <w:rPr>
          <w:rFonts w:ascii="仿宋" w:hAnsi="仿宋" w:eastAsia="仿宋" w:cs="仿宋_GB2312"/>
          <w:b/>
          <w:color w:val="auto"/>
          <w:sz w:val="32"/>
          <w:highlight w:val="none"/>
        </w:rPr>
      </w:pPr>
      <w:r>
        <w:rPr>
          <w:rFonts w:hint="eastAsia" w:ascii="仿宋" w:hAnsi="仿宋" w:eastAsia="仿宋"/>
          <w:b/>
          <w:color w:val="auto"/>
          <w:sz w:val="28"/>
          <w:szCs w:val="28"/>
          <w:highlight w:val="none"/>
        </w:rPr>
        <w:t xml:space="preserve">   </w:t>
      </w:r>
      <w:r>
        <w:rPr>
          <w:rFonts w:hint="eastAsia" w:ascii="仿宋" w:hAnsi="仿宋" w:eastAsia="仿宋" w:cs="仿宋_GB2312"/>
          <w:b/>
          <w:color w:val="auto"/>
          <w:sz w:val="32"/>
          <w:highlight w:val="none"/>
        </w:rPr>
        <w:t>二、磋商小组的组成</w:t>
      </w:r>
    </w:p>
    <w:p>
      <w:pPr>
        <w:pStyle w:val="433"/>
        <w:spacing w:before="0"/>
        <w:ind w:firstLine="0" w:firstLineChars="0"/>
        <w:rPr>
          <w:rFonts w:ascii="仿宋" w:hAnsi="仿宋" w:eastAsia="仿宋" w:cs="Arial"/>
          <w:b/>
          <w:color w:val="auto"/>
          <w:kern w:val="0"/>
          <w:highlight w:val="none"/>
        </w:rPr>
      </w:pPr>
      <w:r>
        <w:rPr>
          <w:rFonts w:hint="eastAsia" w:ascii="仿宋" w:hAnsi="仿宋" w:eastAsia="仿宋" w:cs="Arial"/>
          <w:b/>
          <w:color w:val="auto"/>
          <w:kern w:val="0"/>
          <w:highlight w:val="none"/>
        </w:rPr>
        <w:t>1.磋商小组的组成。</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2.磋商小组的组成人员的回避。</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在政府采购活动中，磋商小组的组成人员与供应商有下列利害关系之一的，应当回避：</w:t>
      </w:r>
    </w:p>
    <w:p>
      <w:pPr>
        <w:pStyle w:val="433"/>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2.1参加采购活动前3年内与供应商存在劳动关系；</w:t>
      </w:r>
    </w:p>
    <w:p>
      <w:pPr>
        <w:pStyle w:val="433"/>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2.2参加采购活动前3年内担任供应商的董事、监事；</w:t>
      </w:r>
    </w:p>
    <w:p>
      <w:pPr>
        <w:pStyle w:val="433"/>
        <w:spacing w:before="0"/>
        <w:ind w:firstLine="0" w:firstLineChars="0"/>
        <w:rPr>
          <w:rFonts w:ascii="仿宋" w:hAnsi="仿宋" w:eastAsia="仿宋" w:cs="Arial"/>
          <w:color w:val="auto"/>
          <w:kern w:val="0"/>
          <w:highlight w:val="none"/>
        </w:rPr>
      </w:pPr>
      <w:r>
        <w:rPr>
          <w:rFonts w:hint="eastAsia" w:ascii="仿宋" w:hAnsi="仿宋" w:eastAsia="仿宋" w:cs="Arial"/>
          <w:color w:val="auto"/>
          <w:kern w:val="0"/>
          <w:highlight w:val="none"/>
        </w:rPr>
        <w:t>　　2.3参加采购活动前3年内是供应商的控股股东或者实际控制人；</w:t>
      </w:r>
    </w:p>
    <w:p>
      <w:pPr>
        <w:pStyle w:val="433"/>
        <w:spacing w:before="0"/>
        <w:ind w:firstLine="480" w:firstLineChars="0"/>
        <w:rPr>
          <w:rFonts w:ascii="仿宋" w:hAnsi="仿宋" w:eastAsia="仿宋" w:cs="Arial"/>
          <w:color w:val="auto"/>
          <w:kern w:val="0"/>
          <w:highlight w:val="none"/>
        </w:rPr>
      </w:pPr>
      <w:r>
        <w:rPr>
          <w:rFonts w:hint="eastAsia" w:ascii="仿宋" w:hAnsi="仿宋" w:eastAsia="仿宋" w:cs="Arial"/>
          <w:color w:val="auto"/>
          <w:kern w:val="0"/>
          <w:highlight w:val="none"/>
        </w:rPr>
        <w:t>2.4与供应商的法定代表人或者负责人有夫妻、直系血亲、三代以内旁系血亲或者近姻亲关系；</w:t>
      </w:r>
    </w:p>
    <w:p>
      <w:pPr>
        <w:pStyle w:val="433"/>
        <w:spacing w:before="0"/>
        <w:ind w:firstLine="480" w:firstLineChars="0"/>
        <w:rPr>
          <w:rFonts w:ascii="仿宋" w:hAnsi="仿宋" w:eastAsia="仿宋" w:cs="Arial"/>
          <w:color w:val="auto"/>
          <w:kern w:val="0"/>
          <w:highlight w:val="none"/>
        </w:rPr>
      </w:pPr>
      <w:r>
        <w:rPr>
          <w:rFonts w:hint="eastAsia" w:ascii="仿宋" w:hAnsi="仿宋" w:eastAsia="仿宋" w:cs="Arial"/>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_GB2312"/>
          <w:b/>
          <w:color w:val="auto"/>
          <w:sz w:val="32"/>
          <w:highlight w:val="none"/>
        </w:rPr>
      </w:pPr>
    </w:p>
    <w:p>
      <w:pPr>
        <w:snapToGrid w:val="0"/>
        <w:spacing w:line="360" w:lineRule="auto"/>
        <w:ind w:left="120" w:leftChars="57" w:firstLine="482" w:firstLineChars="15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三、磋商小组的职责</w:t>
      </w:r>
    </w:p>
    <w:p>
      <w:pPr>
        <w:pStyle w:val="433"/>
        <w:spacing w:before="0"/>
        <w:ind w:firstLine="0" w:firstLineChars="0"/>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1.磋商小组负责具体评审事务，并独立履行下列职责：</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1.1</w:t>
      </w:r>
      <w:r>
        <w:rPr>
          <w:rFonts w:hint="eastAsia" w:ascii="仿宋" w:hAnsi="仿宋" w:eastAsia="仿宋"/>
          <w:color w:val="auto"/>
          <w:szCs w:val="24"/>
          <w:highlight w:val="none"/>
        </w:rPr>
        <w:t>对供应商的资格进行审查；</w:t>
      </w:r>
      <w:r>
        <w:rPr>
          <w:rFonts w:hint="eastAsia" w:ascii="仿宋" w:hAnsi="仿宋" w:eastAsia="仿宋"/>
          <w:color w:val="auto"/>
          <w:highlight w:val="none"/>
        </w:rPr>
        <w:t>对响应文件的有效性、完整性和响应程度进行审查；</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1.2审查、评价响应文件是否符合磋商文件的商务、技术等实质性要求；</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1.3要求供应商对响应文件有关事项作出澄清、说明或者更正；</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1.4磋商小组集中与单一供应商分别进行磋商；</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1.5确定磋商文件的变动情况，并确定提交最后报价的供应商；</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1.6根据磋商文件确定的评审办法及评审标准对提交最后报价的供应商的响应文件和最后报价采用综合评分法进行综合评分；</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1.7编制评审报告，确定成交候选人名单，以及根据采购人委托直接确定成交人；</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1.8向采购人、采购代理机构或者有关部门报告评审中发现的违法行为；</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1.9法律、法规、规章、磋商文件等规定的其它事项。</w:t>
      </w:r>
    </w:p>
    <w:p>
      <w:pPr>
        <w:pStyle w:val="433"/>
        <w:spacing w:before="0"/>
        <w:ind w:firstLine="0" w:firstLineChars="0"/>
        <w:rPr>
          <w:rFonts w:ascii="仿宋" w:hAnsi="仿宋" w:eastAsia="仿宋" w:cs="Arial"/>
          <w:b/>
          <w:color w:val="auto"/>
          <w:kern w:val="0"/>
          <w:szCs w:val="24"/>
          <w:highlight w:val="none"/>
        </w:rPr>
      </w:pPr>
      <w:r>
        <w:rPr>
          <w:rFonts w:hint="eastAsia" w:ascii="仿宋" w:hAnsi="仿宋" w:eastAsia="仿宋" w:cs="Arial"/>
          <w:b/>
          <w:color w:val="auto"/>
          <w:kern w:val="0"/>
          <w:szCs w:val="24"/>
          <w:highlight w:val="none"/>
        </w:rPr>
        <w:t>2.磋商小组及其成员不得有下列行为：</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2.1确定参与本项目至评审结束前私自接触供应商；</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 xml:space="preserve">2.2接受供应商提出的“超出响应文件的范围或者改变响应文件的实质性内容”的澄清、说明或者更正； </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2.3违反评审纪律发表倾向性意见或者征询采购人的倾向性意见；</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2.4对需要专业判断的主观评审因素协商评分；</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2.5在评审过程中擅离职守，影响评审程序正常进行的；</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2.6记录、复制或者带走任何评审资料；</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2.7其他不遵守评审纪律的行为。</w:t>
      </w:r>
    </w:p>
    <w:p>
      <w:pPr>
        <w:pStyle w:val="433"/>
        <w:spacing w:before="0"/>
        <w:ind w:firstLine="480"/>
        <w:rPr>
          <w:rFonts w:ascii="仿宋" w:hAnsi="仿宋" w:eastAsia="仿宋"/>
          <w:color w:val="auto"/>
          <w:highlight w:val="none"/>
        </w:rPr>
      </w:pPr>
      <w:r>
        <w:rPr>
          <w:rFonts w:hint="eastAsia" w:ascii="仿宋" w:hAnsi="仿宋" w:eastAsia="仿宋"/>
          <w:color w:val="auto"/>
          <w:highlight w:val="none"/>
        </w:rPr>
        <w:t>磋商小组成员有2.1-2.5行为之一的，其评审意见无效，并不得获取评审劳务报酬和报销异地评审差旅费。</w:t>
      </w:r>
    </w:p>
    <w:p>
      <w:pPr>
        <w:pStyle w:val="433"/>
        <w:spacing w:before="0"/>
        <w:ind w:firstLine="0" w:firstLineChars="0"/>
        <w:rPr>
          <w:rFonts w:ascii="仿宋" w:hAnsi="仿宋" w:eastAsia="仿宋"/>
          <w:b/>
          <w:color w:val="auto"/>
          <w:highlight w:val="none"/>
        </w:rPr>
      </w:pPr>
    </w:p>
    <w:p>
      <w:pPr>
        <w:pStyle w:val="433"/>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pPr>
        <w:pStyle w:val="433"/>
        <w:spacing w:before="0"/>
        <w:ind w:firstLine="472" w:firstLineChars="196"/>
        <w:rPr>
          <w:rFonts w:ascii="仿宋" w:hAnsi="仿宋" w:eastAsia="仿宋"/>
          <w:b/>
          <w:color w:val="auto"/>
          <w:highlight w:val="none"/>
        </w:rPr>
      </w:pPr>
      <w:r>
        <w:rPr>
          <w:rFonts w:hint="eastAsia" w:ascii="仿宋" w:hAnsi="仿宋" w:eastAsia="仿宋"/>
          <w:b/>
          <w:color w:val="auto"/>
          <w:highlight w:val="none"/>
        </w:rPr>
        <w:t>详见磋商文件“第二部分 竞争性磋商流程”。</w:t>
      </w:r>
    </w:p>
    <w:p>
      <w:pPr>
        <w:pStyle w:val="433"/>
        <w:spacing w:before="0"/>
        <w:ind w:firstLine="0" w:firstLineChars="0"/>
        <w:rPr>
          <w:rFonts w:ascii="仿宋" w:hAnsi="仿宋" w:eastAsia="仿宋"/>
          <w:b/>
          <w:color w:val="auto"/>
          <w:highlight w:val="none"/>
        </w:rPr>
      </w:pPr>
    </w:p>
    <w:p>
      <w:pPr>
        <w:pStyle w:val="433"/>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五、评审须知</w:t>
      </w:r>
    </w:p>
    <w:p>
      <w:pPr>
        <w:pStyle w:val="433"/>
        <w:spacing w:before="0"/>
        <w:ind w:firstLine="0" w:firstLineChars="0"/>
        <w:rPr>
          <w:rFonts w:ascii="仿宋" w:hAnsi="仿宋" w:eastAsia="仿宋" w:cs="仿宋_GB2312"/>
          <w:b/>
          <w:color w:val="auto"/>
          <w:szCs w:val="24"/>
          <w:highlight w:val="none"/>
        </w:rPr>
      </w:pPr>
      <w:r>
        <w:rPr>
          <w:rFonts w:hint="eastAsia" w:ascii="仿宋" w:hAnsi="仿宋" w:eastAsia="仿宋"/>
          <w:b/>
          <w:color w:val="auto"/>
          <w:szCs w:val="24"/>
          <w:highlight w:val="none"/>
        </w:rPr>
        <w:t>1. 响应文件的澄清</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433"/>
        <w:spacing w:before="0"/>
        <w:ind w:firstLine="0" w:firstLineChars="0"/>
        <w:rPr>
          <w:rFonts w:ascii="仿宋" w:hAnsi="仿宋" w:eastAsia="仿宋" w:cs="仿宋_GB2312"/>
          <w:b/>
          <w:color w:val="auto"/>
          <w:szCs w:val="24"/>
          <w:highlight w:val="none"/>
        </w:rPr>
      </w:pPr>
      <w:r>
        <w:rPr>
          <w:rFonts w:hint="eastAsia" w:ascii="仿宋" w:hAnsi="仿宋" w:eastAsia="仿宋"/>
          <w:b/>
          <w:color w:val="auto"/>
          <w:highlight w:val="none"/>
        </w:rPr>
        <w:t>2.最后报价的修正原则</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磋商小组对响应文件的最后报价进行审核，对发现计算、书写等错误的，按以下原则进行修正：</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2.1《最后报价一览表》内容与响应文件中响应内容不一致的，以《最后报价一览表》为准;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2.2大写金额和小写金额不一致的，以大写金额为准;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2.3单价金额小数点或者百分比有明显错位的，以《最后报价一览表》的总价为准，并修改单价;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2.4总价金额与按单价汇总金额不一致的，以单价金额计算结果为准。</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2.5同时出现两种以上不一致的，按照前款规定的顺序修正。</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2.6以修正后的总价作为最后报价。</w:t>
      </w:r>
    </w:p>
    <w:p>
      <w:pPr>
        <w:spacing w:line="360" w:lineRule="auto"/>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供应商对根据修正原则修正后的最后报价不确认的，响应无效。</w:t>
      </w:r>
    </w:p>
    <w:p>
      <w:pPr>
        <w:pStyle w:val="433"/>
        <w:spacing w:before="0"/>
        <w:ind w:firstLine="0" w:firstLineChars="0"/>
        <w:rPr>
          <w:rFonts w:ascii="仿宋" w:hAnsi="仿宋" w:eastAsia="仿宋" w:cs="仿宋_GB2312"/>
          <w:b/>
          <w:color w:val="auto"/>
          <w:szCs w:val="24"/>
          <w:highlight w:val="none"/>
        </w:rPr>
      </w:pPr>
      <w:r>
        <w:rPr>
          <w:rFonts w:hint="eastAsia" w:ascii="仿宋" w:hAnsi="仿宋" w:eastAsia="仿宋"/>
          <w:b/>
          <w:color w:val="auto"/>
          <w:highlight w:val="none"/>
        </w:rPr>
        <w:t>3.</w:t>
      </w:r>
      <w:r>
        <w:rPr>
          <w:rFonts w:hint="eastAsia" w:ascii="仿宋" w:hAnsi="仿宋" w:eastAsia="仿宋"/>
          <w:b/>
          <w:color w:val="auto"/>
          <w:spacing w:val="20"/>
          <w:highlight w:val="none"/>
        </w:rPr>
        <w:t>响应无效</w:t>
      </w:r>
    </w:p>
    <w:p>
      <w:pPr>
        <w:pStyle w:val="3"/>
        <w:spacing w:line="360" w:lineRule="auto"/>
        <w:ind w:firstLine="525" w:firstLineChars="250"/>
        <w:rPr>
          <w:rFonts w:ascii="仿宋" w:hAnsi="仿宋" w:eastAsia="仿宋"/>
          <w:color w:val="auto"/>
          <w:szCs w:val="21"/>
          <w:highlight w:val="none"/>
        </w:rPr>
      </w:pPr>
      <w:r>
        <w:rPr>
          <w:rFonts w:hint="eastAsia" w:ascii="仿宋" w:hAnsi="仿宋" w:eastAsia="仿宋" w:cs="仿宋_GB2312"/>
          <w:color w:val="auto"/>
          <w:szCs w:val="21"/>
          <w:highlight w:val="none"/>
        </w:rPr>
        <w:t>有下列情况之一的，响应无效</w:t>
      </w:r>
      <w:r>
        <w:rPr>
          <w:rFonts w:hint="eastAsia" w:ascii="仿宋" w:hAnsi="仿宋" w:eastAsia="仿宋"/>
          <w:color w:val="auto"/>
          <w:szCs w:val="21"/>
          <w:highlight w:val="none"/>
        </w:rPr>
        <w:t>：</w:t>
      </w:r>
    </w:p>
    <w:p>
      <w:pPr>
        <w:spacing w:line="360" w:lineRule="auto"/>
        <w:ind w:firstLine="480" w:firstLineChars="200"/>
        <w:rPr>
          <w:rFonts w:ascii="仿宋" w:hAnsi="仿宋" w:eastAsia="仿宋" w:cs="仿宋_GB2312"/>
          <w:color w:val="auto"/>
          <w:sz w:val="24"/>
          <w:szCs w:val="21"/>
          <w:highlight w:val="none"/>
        </w:rPr>
      </w:pPr>
      <w:r>
        <w:rPr>
          <w:rFonts w:hint="eastAsia" w:ascii="仿宋" w:hAnsi="仿宋" w:eastAsia="仿宋"/>
          <w:color w:val="auto"/>
          <w:sz w:val="24"/>
          <w:highlight w:val="none"/>
        </w:rPr>
        <w:t>3.1</w:t>
      </w:r>
      <w:r>
        <w:rPr>
          <w:rFonts w:hint="eastAsia" w:ascii="仿宋" w:hAnsi="仿宋" w:eastAsia="仿宋" w:cs="仿宋_GB2312"/>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3.4如以联合体形式参加政府采购活动的，联合体协议不符合磋商文件规定的联合体协议要求的；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3.5响应文件未按磋商文件规定的格式编制的；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3.6响应文件未按磋商文件的澄清、修改的内容编制，又不符合实质性要求的；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3.7响应文件组成漏项，内容不全或内容字迹模糊辨认不清的；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3.8响应文件中法人授权书所载内容与本项目内容有异的；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3.9响应文件未按照磋商文件要求签署、盖章的；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3.10采购人拟采购的产品属于政府强制采购的节能产品品目清单范围的，供应商未按磋商文件要求提供国家确定的认证机构出具的、处于有效期之内的节能产品认证证书的；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3.11响应文件含有采购人不能接受的附加条件的；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3.12响应文件中承诺的响应有效期少于磋商文件中载明的响应有效期的；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3.13供应商所投内容不符合磋商文件中实质性要求的；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3.14所提交的《最后报价一览表》中出现不是唯一的、有选择性的报价的;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3.15最后报价高于本项目采购预算或者最高限价的;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3.17《最后报价一览表》填写不完整或字迹不能辨认或有漏项的；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3.18供应商对根据修正原则修正后的最后报价不确认的；</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3.19供应商提供虚假材料响应的（包括但不限于以下情节）；</w:t>
      </w:r>
    </w:p>
    <w:p>
      <w:pPr>
        <w:pStyle w:val="145"/>
        <w:numPr>
          <w:ilvl w:val="0"/>
          <w:numId w:val="0"/>
        </w:numPr>
        <w:ind w:left="210" w:leftChars="0"/>
        <w:rPr>
          <w:rFonts w:ascii="仿宋" w:hAnsi="仿宋" w:eastAsia="仿宋"/>
          <w:color w:val="auto"/>
          <w:highlight w:val="none"/>
        </w:rPr>
      </w:pPr>
      <w:r>
        <w:rPr>
          <w:rFonts w:hint="eastAsia" w:ascii="仿宋" w:hAnsi="仿宋" w:eastAsia="仿宋"/>
          <w:color w:val="auto"/>
          <w:highlight w:val="none"/>
          <w:lang w:val="en-US" w:eastAsia="zh-CN"/>
        </w:rPr>
        <w:t>1）</w:t>
      </w:r>
      <w:r>
        <w:rPr>
          <w:rFonts w:hint="eastAsia" w:ascii="仿宋" w:hAnsi="仿宋" w:eastAsia="仿宋"/>
          <w:color w:val="auto"/>
          <w:highlight w:val="none"/>
        </w:rPr>
        <w:t>使用伪造、变造的许可证件；</w:t>
      </w:r>
    </w:p>
    <w:p>
      <w:pPr>
        <w:pStyle w:val="145"/>
        <w:numPr>
          <w:ilvl w:val="0"/>
          <w:numId w:val="8"/>
        </w:numPr>
        <w:ind w:left="10" w:leftChars="0" w:firstLineChars="0"/>
        <w:rPr>
          <w:rFonts w:ascii="仿宋" w:hAnsi="仿宋" w:eastAsia="仿宋"/>
          <w:color w:val="auto"/>
          <w:highlight w:val="none"/>
        </w:rPr>
      </w:pPr>
      <w:r>
        <w:rPr>
          <w:rFonts w:hint="eastAsia" w:ascii="仿宋" w:hAnsi="仿宋" w:eastAsia="仿宋"/>
          <w:color w:val="auto"/>
          <w:highlight w:val="none"/>
        </w:rPr>
        <w:t>提供虚假的财务状况或者业绩；</w:t>
      </w:r>
    </w:p>
    <w:p>
      <w:pPr>
        <w:pStyle w:val="145"/>
        <w:numPr>
          <w:ilvl w:val="0"/>
          <w:numId w:val="8"/>
        </w:numPr>
        <w:ind w:left="10" w:leftChars="0" w:firstLineChars="0"/>
        <w:rPr>
          <w:rFonts w:ascii="仿宋" w:hAnsi="仿宋" w:eastAsia="仿宋"/>
          <w:color w:val="auto"/>
          <w:highlight w:val="none"/>
        </w:rPr>
      </w:pPr>
      <w:r>
        <w:rPr>
          <w:rFonts w:hint="eastAsia" w:ascii="仿宋" w:hAnsi="仿宋" w:eastAsia="仿宋"/>
          <w:color w:val="auto"/>
          <w:highlight w:val="none"/>
        </w:rPr>
        <w:t>提供虚假的项目负责人或者主要技术人员简历、劳动关系证明；</w:t>
      </w:r>
    </w:p>
    <w:p>
      <w:pPr>
        <w:pStyle w:val="145"/>
        <w:numPr>
          <w:ilvl w:val="0"/>
          <w:numId w:val="8"/>
        </w:numPr>
        <w:ind w:left="10" w:leftChars="0" w:firstLineChars="0"/>
        <w:rPr>
          <w:rFonts w:ascii="仿宋" w:hAnsi="仿宋" w:eastAsia="仿宋"/>
          <w:color w:val="auto"/>
          <w:highlight w:val="none"/>
        </w:rPr>
      </w:pPr>
      <w:r>
        <w:rPr>
          <w:rFonts w:hint="eastAsia" w:ascii="仿宋" w:hAnsi="仿宋" w:eastAsia="仿宋"/>
          <w:color w:val="auto"/>
          <w:highlight w:val="none"/>
        </w:rPr>
        <w:t>提供虚假的信用状况；</w:t>
      </w:r>
    </w:p>
    <w:p>
      <w:pPr>
        <w:pStyle w:val="145"/>
        <w:numPr>
          <w:ilvl w:val="0"/>
          <w:numId w:val="8"/>
        </w:numPr>
        <w:ind w:left="10" w:leftChars="0" w:firstLineChars="0"/>
        <w:rPr>
          <w:rFonts w:ascii="仿宋" w:hAnsi="仿宋" w:eastAsia="仿宋"/>
          <w:color w:val="auto"/>
          <w:highlight w:val="none"/>
        </w:rPr>
      </w:pPr>
      <w:r>
        <w:rPr>
          <w:rFonts w:hint="eastAsia" w:ascii="仿宋" w:hAnsi="仿宋" w:eastAsia="仿宋"/>
          <w:color w:val="auto"/>
          <w:highlight w:val="none"/>
        </w:rPr>
        <w:t>其他弄虚作假的行为。</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3.20供应商有恶意串通、妨碍其他供应商的竞争行为、损害采购人或者其他供应商的合法权益情形的。</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有下列情形之一的，属于或视为恶意串通，其响应无效：</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供应商直接或者间接从采购人或者采购代理机构处获得其他供应商的相关情况并修改其响应文件；</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供应商按照采购人或者采购代理机构的授意撤换、修改响应文件或者响应文件；</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供应商之间协商报价、技术方案等响应文件或者响应文件的实质性内容；</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属于同一集团、协会、商会等组织成员的供应商按照该组织要求协同参加政府采购活动；</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供应商之间事先约定由某一特定供应商中标、成交；</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供应商之间商定部分供应商放弃参加政府采购活动或者放弃中标、成交；</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供应商与采购人或者采购代理机构之间、供应商相互之间，为谋求特定供应商中标、成交或者排斥其他供应商的其他串通行为。</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不同供应商的响应文件由同一单位或者个人编制；</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不同供应商委托同一单位或者个人办理响应事宜；</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不同供应商的响应文件载明的项目管理成员或者联系人员为同一人；</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不同供应商的响应文件异常一致或者最后报价呈规律性差异；</w:t>
      </w:r>
    </w:p>
    <w:p>
      <w:pPr>
        <w:pStyle w:val="145"/>
        <w:numPr>
          <w:ilvl w:val="0"/>
          <w:numId w:val="9"/>
        </w:numPr>
        <w:ind w:firstLineChars="0"/>
        <w:rPr>
          <w:rFonts w:ascii="仿宋" w:hAnsi="仿宋" w:eastAsia="仿宋"/>
          <w:color w:val="auto"/>
          <w:highlight w:val="none"/>
        </w:rPr>
      </w:pPr>
      <w:r>
        <w:rPr>
          <w:rFonts w:hint="eastAsia" w:ascii="仿宋" w:hAnsi="仿宋" w:eastAsia="仿宋"/>
          <w:color w:val="auto"/>
          <w:highlight w:val="none"/>
        </w:rPr>
        <w:t>不同供应商的响应文件相互混装。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3.21供应商仅提交备份响应文件，没有在电子交易平台传输提交响应文件的，响应无效；</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3.22法律、法规、规章（适用本市的）及省级以上规范性文件（适用本市的）规定的其他无效情形。</w:t>
      </w:r>
    </w:p>
    <w:p>
      <w:pPr>
        <w:pStyle w:val="433"/>
        <w:spacing w:before="0"/>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4. 重新开展采购活动</w:t>
      </w:r>
    </w:p>
    <w:p>
      <w:pPr>
        <w:spacing w:line="360" w:lineRule="auto"/>
        <w:ind w:firstLine="407" w:firstLineChars="194"/>
        <w:rPr>
          <w:rFonts w:ascii="仿宋" w:hAnsi="仿宋" w:eastAsia="仿宋"/>
          <w:color w:val="auto"/>
          <w:sz w:val="24"/>
          <w:szCs w:val="21"/>
          <w:highlight w:val="none"/>
        </w:rPr>
      </w:pPr>
      <w:r>
        <w:rPr>
          <w:rFonts w:hint="eastAsia" w:ascii="仿宋" w:hAnsi="仿宋" w:eastAsia="仿宋" w:cs="Arial"/>
          <w:color w:val="auto"/>
          <w:szCs w:val="21"/>
          <w:highlight w:val="none"/>
        </w:rPr>
        <w:t xml:space="preserve"> </w:t>
      </w:r>
      <w:r>
        <w:rPr>
          <w:rFonts w:hint="eastAsia" w:ascii="仿宋" w:hAnsi="仿宋" w:eastAsia="仿宋"/>
          <w:color w:val="auto"/>
          <w:sz w:val="24"/>
          <w:szCs w:val="21"/>
          <w:highlight w:val="none"/>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（1）因情况变化，不再符合规定的竞争性磋商采购方式适用情形的；</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（2）出现影响采购公正的违法、违规行为的；</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（3）在采购过程中符合要求的供应商或者最后报价未超过采购预算的供应商不足3家的（有特殊规定的从其规定）。</w:t>
      </w:r>
    </w:p>
    <w:p>
      <w:pPr>
        <w:pStyle w:val="433"/>
        <w:spacing w:before="0"/>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5. 终止采购活动</w:t>
      </w:r>
    </w:p>
    <w:p>
      <w:pPr>
        <w:spacing w:line="360" w:lineRule="auto"/>
        <w:ind w:firstLine="465" w:firstLineChars="194"/>
        <w:rPr>
          <w:rFonts w:ascii="仿宋" w:hAnsi="仿宋" w:eastAsia="仿宋"/>
          <w:color w:val="auto"/>
          <w:sz w:val="24"/>
          <w:szCs w:val="21"/>
          <w:highlight w:val="none"/>
        </w:rPr>
      </w:pPr>
      <w:r>
        <w:rPr>
          <w:rFonts w:hint="eastAsia" w:ascii="仿宋" w:hAnsi="仿宋" w:eastAsia="仿宋"/>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_GB2312"/>
          <w:color w:val="auto"/>
          <w:sz w:val="24"/>
          <w:highlight w:val="none"/>
        </w:rPr>
      </w:pPr>
      <w:r>
        <w:rPr>
          <w:rFonts w:ascii="仿宋" w:hAnsi="仿宋" w:eastAsia="仿宋"/>
          <w:b/>
          <w:color w:val="auto"/>
          <w:sz w:val="24"/>
          <w:highlight w:val="none"/>
        </w:rPr>
        <w:t xml:space="preserve">6. </w:t>
      </w:r>
      <w:r>
        <w:rPr>
          <w:rFonts w:hint="eastAsia" w:ascii="仿宋" w:hAnsi="仿宋" w:eastAsia="仿宋" w:cs="仿宋_GB2312"/>
          <w:b/>
          <w:color w:val="auto"/>
          <w:sz w:val="24"/>
          <w:highlight w:val="none"/>
        </w:rPr>
        <w:t>采购代理机构有权对磋商小组各成员的评分情况和评审意见进行合理性和合规性审查</w:t>
      </w:r>
      <w:r>
        <w:rPr>
          <w:rFonts w:hint="eastAsia" w:ascii="仿宋" w:hAnsi="仿宋" w:eastAsia="仿宋" w:cs="仿宋_GB2312"/>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433"/>
        <w:spacing w:before="0"/>
        <w:ind w:firstLine="0" w:firstLineChars="0"/>
        <w:rPr>
          <w:rFonts w:ascii="仿宋" w:hAnsi="仿宋" w:eastAsia="仿宋" w:cs="仿宋_GB2312"/>
          <w:b/>
          <w:color w:val="auto"/>
          <w:highlight w:val="none"/>
        </w:rPr>
      </w:pPr>
    </w:p>
    <w:p>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六、评审过程的保密与录像</w:t>
      </w:r>
    </w:p>
    <w:p>
      <w:pPr>
        <w:widowControl/>
        <w:spacing w:line="360" w:lineRule="auto"/>
        <w:rPr>
          <w:rFonts w:ascii="仿宋" w:hAnsi="仿宋" w:eastAsia="仿宋" w:cs="仿宋_GB2312"/>
          <w:color w:val="auto"/>
          <w:sz w:val="24"/>
          <w:highlight w:val="none"/>
        </w:rPr>
      </w:pPr>
      <w:r>
        <w:rPr>
          <w:rFonts w:ascii="仿宋" w:hAnsi="仿宋" w:eastAsia="仿宋" w:cs="仿宋_GB2312"/>
          <w:b/>
          <w:color w:val="auto"/>
          <w:sz w:val="24"/>
          <w:highlight w:val="none"/>
        </w:rPr>
        <w:t>1.保密。</w:t>
      </w:r>
      <w:r>
        <w:rPr>
          <w:rFonts w:hint="eastAsia" w:ascii="仿宋" w:hAnsi="仿宋" w:eastAsia="仿宋" w:cs="仿宋_GB2312"/>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rPr>
          <w:rFonts w:ascii="仿宋" w:hAnsi="仿宋" w:eastAsia="仿宋" w:cs="仿宋_GB2312"/>
          <w:color w:val="auto"/>
          <w:sz w:val="24"/>
          <w:highlight w:val="none"/>
        </w:rPr>
      </w:pPr>
      <w:r>
        <w:rPr>
          <w:rFonts w:ascii="仿宋" w:hAnsi="仿宋" w:eastAsia="仿宋" w:cs="仿宋_GB2312"/>
          <w:b/>
          <w:color w:val="auto"/>
          <w:sz w:val="24"/>
          <w:highlight w:val="none"/>
        </w:rPr>
        <w:t>2.录音录像。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pPr>
        <w:pStyle w:val="433"/>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七、评审标准</w:t>
      </w:r>
    </w:p>
    <w:p>
      <w:pPr>
        <w:pStyle w:val="433"/>
        <w:spacing w:before="0"/>
        <w:ind w:firstLine="482"/>
        <w:rPr>
          <w:rFonts w:ascii="仿宋" w:hAnsi="仿宋" w:eastAsia="仿宋" w:cs="仿宋_GB2312"/>
          <w:color w:val="auto"/>
          <w:highlight w:val="none"/>
        </w:rPr>
      </w:pPr>
      <w:r>
        <w:rPr>
          <w:rFonts w:hint="eastAsia" w:ascii="仿宋" w:hAnsi="仿宋" w:eastAsia="仿宋" w:cs="仿宋_GB2312"/>
          <w:b/>
          <w:color w:val="auto"/>
          <w:highlight w:val="none"/>
        </w:rPr>
        <w:t>本项目采用综合评分法</w:t>
      </w:r>
      <w:r>
        <w:rPr>
          <w:rFonts w:hint="eastAsia" w:ascii="仿宋" w:hAnsi="仿宋" w:eastAsia="仿宋" w:cs="仿宋_GB2312"/>
          <w:color w:val="auto"/>
          <w:highlight w:val="none"/>
        </w:rPr>
        <w:t>，磋商小组将对各供应商的最后报价、</w:t>
      </w:r>
      <w:r>
        <w:rPr>
          <w:rFonts w:hint="eastAsia" w:ascii="仿宋" w:hAnsi="仿宋" w:eastAsia="仿宋" w:cs="仿宋_GB2312"/>
          <w:bCs/>
          <w:color w:val="auto"/>
          <w:highlight w:val="none"/>
        </w:rPr>
        <w:t>技术和服务方案</w:t>
      </w:r>
      <w:r>
        <w:rPr>
          <w:rFonts w:hint="eastAsia" w:ascii="仿宋" w:hAnsi="仿宋" w:eastAsia="仿宋" w:cs="仿宋_GB2312"/>
          <w:color w:val="auto"/>
          <w:highlight w:val="none"/>
        </w:rPr>
        <w:t>、资信和业绩情况等</w:t>
      </w:r>
      <w:r>
        <w:rPr>
          <w:rFonts w:hint="eastAsia" w:ascii="仿宋" w:hAnsi="仿宋" w:eastAsia="仿宋" w:cs="仿宋_GB2312"/>
          <w:color w:val="auto"/>
          <w:szCs w:val="21"/>
          <w:highlight w:val="none"/>
        </w:rPr>
        <w:t>方面</w:t>
      </w:r>
      <w:r>
        <w:rPr>
          <w:rFonts w:hint="eastAsia" w:ascii="仿宋" w:hAnsi="仿宋" w:eastAsia="仿宋" w:cs="仿宋_GB2312"/>
          <w:color w:val="auto"/>
          <w:highlight w:val="none"/>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spacing w:before="120" w:beforeLines="50" w:line="360" w:lineRule="auto"/>
        <w:ind w:left="105" w:leftChars="50" w:firstLine="427" w:firstLineChars="178"/>
        <w:rPr>
          <w:rFonts w:ascii="仿宋" w:hAnsi="仿宋" w:eastAsia="仿宋" w:cs="仿宋_GB2312"/>
          <w:b/>
          <w:color w:val="auto"/>
          <w:sz w:val="24"/>
          <w:highlight w:val="none"/>
        </w:rPr>
      </w:pPr>
      <w:r>
        <w:rPr>
          <w:rFonts w:hint="eastAsia" w:ascii="仿宋" w:hAnsi="仿宋" w:eastAsia="仿宋" w:cs="仿宋_GB2312"/>
          <w:color w:val="auto"/>
          <w:sz w:val="24"/>
          <w:highlight w:val="none"/>
        </w:rPr>
        <w:t>各供应商的综合得分为：最后报价得分+</w:t>
      </w:r>
      <w:r>
        <w:rPr>
          <w:rFonts w:hint="eastAsia" w:ascii="仿宋" w:hAnsi="仿宋" w:eastAsia="仿宋" w:cs="仿宋_GB2312"/>
          <w:bCs/>
          <w:color w:val="auto"/>
          <w:sz w:val="24"/>
          <w:highlight w:val="none"/>
        </w:rPr>
        <w:t>技术和服务方案</w:t>
      </w:r>
      <w:r>
        <w:rPr>
          <w:rFonts w:hint="eastAsia" w:ascii="仿宋" w:hAnsi="仿宋" w:eastAsia="仿宋" w:cs="仿宋_GB2312"/>
          <w:color w:val="auto"/>
          <w:sz w:val="24"/>
          <w:highlight w:val="none"/>
        </w:rPr>
        <w:t>得分+供应商的资信和业绩情况得分之和，</w:t>
      </w:r>
      <w:r>
        <w:rPr>
          <w:rFonts w:hint="eastAsia" w:ascii="仿宋" w:hAnsi="仿宋" w:eastAsia="仿宋" w:cs="仿宋_GB2312"/>
          <w:b/>
          <w:color w:val="auto"/>
          <w:sz w:val="24"/>
          <w:highlight w:val="none"/>
        </w:rPr>
        <w:t>总和为</w:t>
      </w:r>
      <w:r>
        <w:rPr>
          <w:rFonts w:hint="eastAsia" w:ascii="仿宋" w:hAnsi="仿宋" w:eastAsia="仿宋" w:cs="仿宋_GB2312"/>
          <w:b/>
          <w:color w:val="auto"/>
          <w:sz w:val="24"/>
          <w:highlight w:val="none"/>
          <w:u w:val="single"/>
        </w:rPr>
        <w:t>100</w:t>
      </w:r>
      <w:r>
        <w:rPr>
          <w:rFonts w:hint="eastAsia" w:ascii="仿宋" w:hAnsi="仿宋" w:eastAsia="仿宋" w:cs="仿宋_GB2312"/>
          <w:b/>
          <w:color w:val="auto"/>
          <w:sz w:val="24"/>
          <w:highlight w:val="none"/>
        </w:rPr>
        <w:t>分</w:t>
      </w:r>
      <w:r>
        <w:rPr>
          <w:rFonts w:hint="eastAsia" w:ascii="仿宋" w:hAnsi="仿宋" w:eastAsia="仿宋" w:cs="仿宋_GB2312"/>
          <w:color w:val="auto"/>
          <w:sz w:val="24"/>
          <w:highlight w:val="none"/>
        </w:rPr>
        <w:t>，其中：</w:t>
      </w:r>
      <w:r>
        <w:rPr>
          <w:rFonts w:hint="eastAsia" w:ascii="仿宋" w:hAnsi="仿宋" w:eastAsia="仿宋" w:cs="仿宋_GB2312"/>
          <w:b/>
          <w:color w:val="auto"/>
          <w:sz w:val="24"/>
          <w:highlight w:val="none"/>
        </w:rPr>
        <w:t>最后报价得分</w:t>
      </w:r>
      <w:r>
        <w:rPr>
          <w:rFonts w:hint="eastAsia" w:ascii="仿宋" w:hAnsi="仿宋" w:eastAsia="仿宋" w:cs="仿宋_GB2312"/>
          <w:b/>
          <w:color w:val="auto"/>
          <w:sz w:val="24"/>
          <w:highlight w:val="none"/>
          <w:u w:val="single"/>
        </w:rPr>
        <w:t xml:space="preserve"> </w:t>
      </w:r>
      <w:r>
        <w:rPr>
          <w:rFonts w:ascii="仿宋" w:hAnsi="仿宋" w:eastAsia="仿宋" w:cs="仿宋_GB2312"/>
          <w:b/>
          <w:color w:val="auto"/>
          <w:sz w:val="24"/>
          <w:highlight w:val="none"/>
          <w:u w:val="single"/>
        </w:rPr>
        <w:t>10</w:t>
      </w:r>
      <w:r>
        <w:rPr>
          <w:rFonts w:hint="eastAsia" w:ascii="仿宋" w:hAnsi="仿宋" w:eastAsia="仿宋" w:cs="仿宋_GB2312"/>
          <w:b/>
          <w:color w:val="auto"/>
          <w:sz w:val="24"/>
          <w:highlight w:val="none"/>
          <w:u w:val="single"/>
        </w:rPr>
        <w:t xml:space="preserve"> </w:t>
      </w:r>
      <w:r>
        <w:rPr>
          <w:rFonts w:hint="eastAsia" w:ascii="仿宋" w:hAnsi="仿宋" w:eastAsia="仿宋" w:cs="仿宋_GB2312"/>
          <w:b/>
          <w:color w:val="auto"/>
          <w:sz w:val="24"/>
          <w:highlight w:val="none"/>
        </w:rPr>
        <w:t>分，</w:t>
      </w:r>
      <w:r>
        <w:rPr>
          <w:rFonts w:hint="eastAsia" w:ascii="仿宋" w:hAnsi="仿宋" w:eastAsia="仿宋" w:cs="仿宋_GB2312"/>
          <w:b/>
          <w:bCs/>
          <w:color w:val="auto"/>
          <w:sz w:val="24"/>
          <w:highlight w:val="none"/>
        </w:rPr>
        <w:t>技术、资信得分</w:t>
      </w:r>
      <w:r>
        <w:rPr>
          <w:rFonts w:hint="eastAsia" w:ascii="仿宋" w:hAnsi="仿宋" w:eastAsia="仿宋" w:cs="仿宋_GB2312"/>
          <w:b/>
          <w:color w:val="auto"/>
          <w:sz w:val="24"/>
          <w:highlight w:val="none"/>
          <w:u w:val="single"/>
        </w:rPr>
        <w:t xml:space="preserve"> </w:t>
      </w:r>
      <w:r>
        <w:rPr>
          <w:rFonts w:ascii="仿宋" w:hAnsi="仿宋" w:eastAsia="仿宋" w:cs="仿宋_GB2312"/>
          <w:b/>
          <w:color w:val="auto"/>
          <w:sz w:val="24"/>
          <w:highlight w:val="none"/>
          <w:u w:val="single"/>
        </w:rPr>
        <w:t>9</w:t>
      </w:r>
      <w:r>
        <w:rPr>
          <w:rFonts w:hint="eastAsia" w:ascii="仿宋" w:hAnsi="仿宋" w:eastAsia="仿宋" w:cs="仿宋_GB2312"/>
          <w:b/>
          <w:color w:val="auto"/>
          <w:sz w:val="24"/>
          <w:highlight w:val="none"/>
          <w:u w:val="single"/>
        </w:rPr>
        <w:t xml:space="preserve">0 </w:t>
      </w:r>
      <w:r>
        <w:rPr>
          <w:rFonts w:hint="eastAsia" w:ascii="仿宋" w:hAnsi="仿宋" w:eastAsia="仿宋" w:cs="仿宋_GB2312"/>
          <w:b/>
          <w:color w:val="auto"/>
          <w:sz w:val="24"/>
          <w:highlight w:val="none"/>
        </w:rPr>
        <w:t>分。</w:t>
      </w:r>
    </w:p>
    <w:p>
      <w:pPr>
        <w:tabs>
          <w:tab w:val="left" w:pos="0"/>
        </w:tabs>
        <w:spacing w:line="360" w:lineRule="auto"/>
        <w:ind w:firstLine="542" w:firstLineChars="225"/>
        <w:rPr>
          <w:rFonts w:ascii="仿宋" w:hAnsi="仿宋" w:eastAsia="仿宋" w:cs="仿宋_GB2312"/>
          <w:color w:val="auto"/>
          <w:sz w:val="24"/>
          <w:highlight w:val="none"/>
        </w:rPr>
      </w:pPr>
      <w:r>
        <w:rPr>
          <w:rFonts w:hint="eastAsia" w:ascii="仿宋" w:hAnsi="仿宋" w:eastAsia="仿宋" w:cs="仿宋_GB2312"/>
          <w:b/>
          <w:color w:val="auto"/>
          <w:sz w:val="24"/>
          <w:highlight w:val="none"/>
        </w:rPr>
        <w:t>各供应商的技术和服务方案、供应商的资信和业绩情况得分为：磋商小组各成员评分的算术平均值。各供应商的最后报价得分按最后报价评分</w:t>
      </w:r>
      <w:r>
        <w:rPr>
          <w:rFonts w:hint="eastAsia" w:ascii="仿宋" w:hAnsi="仿宋" w:eastAsia="仿宋" w:cs="仿宋_GB2312"/>
          <w:b/>
          <w:color w:val="auto"/>
          <w:kern w:val="0"/>
          <w:sz w:val="24"/>
          <w:highlight w:val="none"/>
        </w:rPr>
        <w:t>公式由采购代理机构计算，</w:t>
      </w:r>
      <w:r>
        <w:rPr>
          <w:rFonts w:hint="eastAsia" w:ascii="仿宋" w:hAnsi="仿宋" w:eastAsia="仿宋" w:cs="仿宋_GB2312"/>
          <w:b/>
          <w:color w:val="auto"/>
          <w:sz w:val="24"/>
          <w:highlight w:val="none"/>
        </w:rPr>
        <w:t>磋商小组审核。</w:t>
      </w:r>
      <w:r>
        <w:rPr>
          <w:rFonts w:hint="eastAsia" w:ascii="仿宋" w:hAnsi="仿宋" w:eastAsia="仿宋" w:cs="仿宋_GB2312"/>
          <w:color w:val="auto"/>
          <w:sz w:val="24"/>
          <w:highlight w:val="none"/>
        </w:rPr>
        <w:t>根据上述评审原则，分值安排如下：</w:t>
      </w:r>
    </w:p>
    <w:tbl>
      <w:tblPr>
        <w:tblStyle w:val="6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116"/>
        <w:gridCol w:w="815"/>
        <w:gridCol w:w="5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评分内容</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1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价 格</w:t>
            </w:r>
          </w:p>
          <w:p>
            <w:pPr>
              <w:spacing w:line="360" w:lineRule="auto"/>
              <w:jc w:val="center"/>
              <w:rPr>
                <w:rFonts w:ascii="仿宋" w:hAnsi="仿宋" w:eastAsia="仿宋" w:cs="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w:t>
            </w:r>
            <w:r>
              <w:rPr>
                <w:rFonts w:hint="eastAsia" w:ascii="仿宋" w:hAnsi="仿宋" w:eastAsia="仿宋"/>
                <w:color w:val="auto"/>
                <w:sz w:val="24"/>
                <w:highlight w:val="none"/>
              </w:rPr>
              <w:t>0）</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0</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满足招标文件要求且投标报价最低的投标报价为评标基准价，其价格分为满分。其他供应商的价格分统一按照下列公式计算：投标报价得分=（评</w:t>
            </w:r>
          </w:p>
          <w:p>
            <w:pPr>
              <w:spacing w:line="360" w:lineRule="auto"/>
              <w:rPr>
                <w:rFonts w:ascii="仿宋" w:hAnsi="仿宋" w:eastAsia="仿宋" w:cs="仿宋"/>
                <w:color w:val="auto"/>
                <w:sz w:val="24"/>
                <w:highlight w:val="none"/>
              </w:rPr>
            </w:pPr>
            <w:r>
              <w:rPr>
                <w:rFonts w:hint="eastAsia" w:ascii="仿宋" w:hAnsi="仿宋" w:eastAsia="仿宋"/>
                <w:color w:val="auto"/>
                <w:sz w:val="24"/>
                <w:highlight w:val="none"/>
              </w:rPr>
              <w:t>标基准价/投标报价）×</w:t>
            </w:r>
            <w:r>
              <w:rPr>
                <w:rFonts w:ascii="仿宋" w:hAnsi="仿宋" w:eastAsia="仿宋"/>
                <w:color w:val="auto"/>
                <w:sz w:val="24"/>
                <w:highlight w:val="none"/>
              </w:rPr>
              <w:t>1</w:t>
            </w:r>
            <w:r>
              <w:rPr>
                <w:rFonts w:hint="eastAsia" w:ascii="仿宋" w:hAnsi="仿宋" w:eastAsia="仿宋"/>
                <w:color w:val="auto"/>
                <w:sz w:val="24"/>
                <w:highlight w:val="none"/>
              </w:rPr>
              <w:t>0</w:t>
            </w:r>
            <w:r>
              <w:rPr>
                <w:rFonts w:hint="eastAsia" w:ascii="仿宋" w:hAnsi="仿宋" w:eastAsia="仿宋"/>
                <w:color w:val="auto"/>
                <w:sz w:val="24"/>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2</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供应商情况</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1、</w:t>
            </w:r>
            <w:r>
              <w:rPr>
                <w:rFonts w:hint="eastAsia" w:ascii="仿宋" w:hAnsi="仿宋" w:eastAsia="仿宋" w:cs="仿宋"/>
                <w:color w:val="auto"/>
                <w:sz w:val="24"/>
                <w:highlight w:val="none"/>
              </w:rPr>
              <w:t>供应商具有医疗器械经营企业（备案）得2分，否则得0分。</w:t>
            </w:r>
          </w:p>
          <w:p>
            <w:pPr>
              <w:pStyle w:val="2"/>
              <w:spacing w:line="360" w:lineRule="auto"/>
              <w:ind w:left="0" w:leftChars="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2、供应商获得省级及以上智慧养老院场景路演最佳应用参建企业得3分，优秀应用参建企业得1分，参与路演但未获最佳应用参建企业和优秀应用参建企业的得0分。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注：提供相关证明资料扫描件，未提供不得分。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3</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成功案例</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rPr>
              <w:t>2019年1月1日以来的机构（养老院）</w:t>
            </w:r>
            <w:r>
              <w:rPr>
                <w:rFonts w:hint="eastAsia" w:ascii="仿宋" w:hAnsi="仿宋" w:eastAsia="仿宋" w:cs="仿宋"/>
                <w:color w:val="auto"/>
                <w:sz w:val="24"/>
                <w:highlight w:val="none"/>
                <w:lang w:eastAsia="zh-Hans"/>
              </w:rPr>
              <w:t>养老软件系统</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Hans"/>
              </w:rPr>
              <w:t>的案例，每一个</w:t>
            </w:r>
            <w:r>
              <w:rPr>
                <w:rFonts w:hint="eastAsia" w:ascii="仿宋" w:hAnsi="仿宋" w:eastAsia="仿宋" w:cs="仿宋"/>
                <w:color w:val="auto"/>
                <w:sz w:val="24"/>
                <w:highlight w:val="none"/>
              </w:rPr>
              <w:t>0.5</w:t>
            </w:r>
            <w:r>
              <w:rPr>
                <w:rFonts w:hint="eastAsia" w:ascii="仿宋" w:hAnsi="仿宋" w:eastAsia="仿宋" w:cs="仿宋"/>
                <w:color w:val="auto"/>
                <w:sz w:val="24"/>
                <w:highlight w:val="none"/>
                <w:lang w:eastAsia="zh-Hans"/>
              </w:rPr>
              <w:t>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满分</w:t>
            </w:r>
            <w:r>
              <w:rPr>
                <w:rFonts w:ascii="仿宋" w:hAnsi="仿宋" w:eastAsia="仿宋" w:cs="仿宋"/>
                <w:color w:val="auto"/>
                <w:sz w:val="24"/>
                <w:highlight w:val="none"/>
              </w:rPr>
              <w:t>1</w:t>
            </w:r>
            <w:r>
              <w:rPr>
                <w:rFonts w:hint="eastAsia" w:ascii="仿宋" w:hAnsi="仿宋" w:eastAsia="仿宋" w:cs="仿宋"/>
                <w:color w:val="auto"/>
                <w:sz w:val="24"/>
                <w:highlight w:val="none"/>
                <w:lang w:eastAsia="zh-Hans"/>
              </w:rPr>
              <w:t>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注：提供合同扫描件，未提供不得分。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4</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系统演示</w:t>
            </w:r>
          </w:p>
          <w:p>
            <w:pPr>
              <w:spacing w:line="360" w:lineRule="auto"/>
              <w:rPr>
                <w:rFonts w:ascii="仿宋" w:hAnsi="仿宋" w:eastAsia="仿宋" w:cs="仿宋"/>
                <w:color w:val="auto"/>
                <w:sz w:val="24"/>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20</w:t>
            </w:r>
          </w:p>
        </w:tc>
        <w:tc>
          <w:tcPr>
            <w:tcW w:w="5478"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演示认知症照护防走失功能</w:t>
            </w:r>
          </w:p>
          <w:p>
            <w:pPr>
              <w:numPr>
                <w:ilvl w:val="0"/>
                <w:numId w:val="1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老人离开指定区域，监测设备实时感应，第一时间在数据驾驶舱上弹屏语音报警并联动打开监控视；</w:t>
            </w:r>
          </w:p>
          <w:p>
            <w:pPr>
              <w:numPr>
                <w:ilvl w:val="0"/>
                <w:numId w:val="1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同时推送到工作人员照护手持机上，语音提醒和显示；</w:t>
            </w:r>
          </w:p>
          <w:p>
            <w:pPr>
              <w:numPr>
                <w:ilvl w:val="0"/>
                <w:numId w:val="12"/>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要求演示老人遮挡视线、低头等情况下能识别老人外出的行为。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满足以上所有要求得3分，否则不得分。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2、演示家属探访预约功能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1）家属通过微信访客小程序预约探访，选择养老院，并输入访客信息、被访人信息，预约完成后生成访客码；</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2）到达养老院以后工作人员通过手机APP进行核销，并显示访客的健康码、行程码等信息；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3）如果是车辆，工作人员通过手机APP识别车牌并做登记。</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4）核销完以后生成探访记录，在电脑端可以查询。5）探访规则需要根据疫情防控政策进行自定义，可以用设定预约频次、可探访日期、每次来访人数限制等规则。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满足以上所有要求得5分，否则不得分。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3、演示质量指标管理功能：</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对感染记录、约束记录、伤口换药记录、就医记录进行管理；</w:t>
            </w:r>
          </w:p>
          <w:p>
            <w:pPr>
              <w:numPr>
                <w:ilvl w:val="0"/>
                <w:numId w:val="13"/>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形成质量指标统计，指标大类分感染、体重、压疮、跌倒、非计划性住院、紧急就医占比、约束这几类；</w:t>
            </w:r>
          </w:p>
          <w:p>
            <w:pPr>
              <w:numPr>
                <w:ilvl w:val="0"/>
                <w:numId w:val="13"/>
              </w:numPr>
              <w:spacing w:line="360" w:lineRule="auto"/>
              <w:rPr>
                <w:color w:val="auto"/>
                <w:highlight w:val="none"/>
              </w:rPr>
            </w:pPr>
            <w:r>
              <w:rPr>
                <w:rFonts w:hint="eastAsia" w:ascii="仿宋" w:hAnsi="仿宋" w:eastAsia="仿宋" w:cs="仿宋"/>
                <w:color w:val="auto"/>
                <w:sz w:val="24"/>
                <w:highlight w:val="none"/>
              </w:rPr>
              <w:t>指标预警设置，支持各类指标的预警阈值，超出预警值，系统会发出预警提醒；</w:t>
            </w:r>
          </w:p>
          <w:p>
            <w:pPr>
              <w:numPr>
                <w:ilvl w:val="0"/>
                <w:numId w:val="13"/>
              </w:numPr>
              <w:spacing w:line="360" w:lineRule="auto"/>
              <w:rPr>
                <w:color w:val="auto"/>
                <w:highlight w:val="none"/>
              </w:rPr>
            </w:pPr>
            <w:r>
              <w:rPr>
                <w:rFonts w:hint="eastAsia" w:ascii="仿宋" w:hAnsi="仿宋" w:eastAsia="仿宋" w:cs="仿宋"/>
                <w:color w:val="auto"/>
                <w:sz w:val="24"/>
                <w:highlight w:val="none"/>
              </w:rPr>
              <w:t>异常通知设置，支持设置各类预警值，超过预警值报表会高亮显示；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满足以上所有要求得4分，否则不得分。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4、演示督查管理功能</w:t>
            </w:r>
          </w:p>
          <w:p>
            <w:pPr>
              <w:numPr>
                <w:ilvl w:val="0"/>
                <w:numId w:val="1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督查计划制定与查询，支持列表和日历查看方式；</w:t>
            </w:r>
          </w:p>
          <w:p>
            <w:pPr>
              <w:numPr>
                <w:ilvl w:val="0"/>
                <w:numId w:val="1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督查评分录入，督查评分支持从9个维度进行对督查项目进行评分：行政管理、安全管理、康复质量管理、营养质量管理、社工质量管理、生活质量管理、医疗照护、感染管理、设备/配备管理，并且对每个细项评分时，自动得出评级和填写相关反馈问题； </w:t>
            </w:r>
          </w:p>
          <w:p>
            <w:pPr>
              <w:numPr>
                <w:ilvl w:val="0"/>
                <w:numId w:val="1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生成督查报告，报告支持填写本次督查过程中的人力配置、预警事项、优点，支持对评分中发现的问题填写整改意见，跟踪整改反馈，最终完成整改，支持上传整改照片； </w:t>
            </w:r>
          </w:p>
          <w:p>
            <w:pPr>
              <w:numPr>
                <w:ilvl w:val="0"/>
                <w:numId w:val="1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最终形成督查报告统计、督查评分统计、督查年度统计报表，要求以图表和曲线图的形式展示各类统计信息。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满足以上所有要求得4分，否则不得分。</w:t>
            </w:r>
          </w:p>
          <w:p>
            <w:pPr>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5、演示营养管理功能</w:t>
            </w:r>
          </w:p>
          <w:p>
            <w:pPr>
              <w:numPr>
                <w:ilvl w:val="0"/>
                <w:numId w:val="15"/>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制定每个老人的营养计划，营养计划中支持制定饮食调整方案，包括：老人膳食质地（包括普食、软食、半流、全流等）录入，支持按照早、午、晚餐、点心饮食要求，还需要支持老人饮食禁忌信息登记；</w:t>
            </w:r>
          </w:p>
          <w:p>
            <w:pPr>
              <w:numPr>
                <w:ilvl w:val="0"/>
                <w:numId w:val="15"/>
              </w:num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根据营养计划生成个性化需求，主要包括质地、早午晚餐饮食要求和禁忌情况，支持打印；</w:t>
            </w:r>
          </w:p>
          <w:p>
            <w:pPr>
              <w:numPr>
                <w:ilvl w:val="0"/>
                <w:numId w:val="15"/>
              </w:num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根据个性化需求自动生成个配餐表，支持打印功能，支持按楼层筛选查看；</w:t>
            </w:r>
          </w:p>
          <w:p>
            <w:pPr>
              <w:numPr>
                <w:ilvl w:val="0"/>
                <w:numId w:val="15"/>
              </w:num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根据配餐情况生成分餐表，支持导出和打印</w:t>
            </w:r>
          </w:p>
          <w:p>
            <w:pPr>
              <w:spacing w:line="360" w:lineRule="auto"/>
              <w:rPr>
                <w:rFonts w:ascii="仿宋" w:hAnsi="仿宋" w:eastAsia="仿宋"/>
                <w:color w:val="auto"/>
                <w:sz w:val="24"/>
                <w:highlight w:val="none"/>
              </w:rPr>
            </w:pPr>
            <w:r>
              <w:rPr>
                <w:rFonts w:hint="eastAsia" w:ascii="仿宋" w:hAnsi="仿宋" w:eastAsia="仿宋" w:cs="仿宋"/>
                <w:color w:val="auto"/>
                <w:sz w:val="24"/>
                <w:highlight w:val="none"/>
              </w:rPr>
              <w:t>满足以上所有要求得4分，否则不得分。</w:t>
            </w:r>
          </w:p>
          <w:p>
            <w:pPr>
              <w:spacing w:line="360" w:lineRule="auto"/>
              <w:rPr>
                <w:rFonts w:ascii="仿宋" w:hAnsi="仿宋" w:eastAsia="仿宋"/>
                <w:color w:val="auto"/>
                <w:sz w:val="24"/>
                <w:highlight w:val="none"/>
              </w:rPr>
            </w:pPr>
            <w:r>
              <w:rPr>
                <w:rFonts w:hint="eastAsia" w:ascii="仿宋" w:hAnsi="仿宋" w:eastAsia="仿宋" w:cs="仿宋"/>
                <w:b/>
                <w:bCs/>
                <w:color w:val="auto"/>
                <w:sz w:val="24"/>
                <w:highlight w:val="none"/>
              </w:rPr>
              <w:t>说明：功能演示部分须投标人提供系统演示；投标人未提供演示的，视为放弃演示；</w:t>
            </w:r>
            <w:r>
              <w:rPr>
                <w:rFonts w:hint="eastAsia" w:ascii="仿宋" w:hAnsi="仿宋" w:eastAsia="仿宋"/>
                <w:color w:val="auto"/>
                <w:kern w:val="0"/>
                <w:sz w:val="24"/>
                <w:highlight w:val="none"/>
              </w:rPr>
              <w:t>采用图片、PPT、Axure高保真演示、视频演示等非真实软件演示方式，视作未提供演示</w:t>
            </w:r>
            <w:r>
              <w:rPr>
                <w:rFonts w:hint="eastAsia" w:ascii="仿宋" w:hAnsi="仿宋" w:eastAsia="仿宋" w:cs="仿宋"/>
                <w:b/>
                <w:bCs/>
                <w:color w:val="auto"/>
                <w:sz w:val="24"/>
                <w:highlight w:val="none"/>
              </w:rPr>
              <w:t>；演示视频控制在20分钟以内。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5</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智能硬件指标要求的吻合程度</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lang w:eastAsia="zh-Hans"/>
              </w:rPr>
            </w:pPr>
            <w:r>
              <w:rPr>
                <w:rFonts w:ascii="仿宋" w:hAnsi="仿宋" w:eastAsia="仿宋" w:cs="仿宋"/>
                <w:color w:val="auto"/>
                <w:sz w:val="24"/>
                <w:highlight w:val="none"/>
                <w:lang w:eastAsia="zh-Hans"/>
              </w:rPr>
              <w:t>28</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根据所投产品对招标文件采购需求的响应情况进行综合打分：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1、完全满足或优于招标文件技术参数及要求的，得满分</w:t>
            </w:r>
            <w:r>
              <w:rPr>
                <w:rFonts w:ascii="仿宋" w:hAnsi="仿宋" w:eastAsia="仿宋" w:cs="仿宋"/>
                <w:color w:val="auto"/>
                <w:sz w:val="24"/>
                <w:highlight w:val="none"/>
                <w:lang w:eastAsia="zh-Hans"/>
              </w:rPr>
              <w:t>28</w:t>
            </w:r>
            <w:r>
              <w:rPr>
                <w:rFonts w:hint="eastAsia" w:ascii="仿宋" w:hAnsi="仿宋" w:eastAsia="仿宋" w:cs="仿宋"/>
                <w:color w:val="auto"/>
                <w:sz w:val="24"/>
                <w:highlight w:val="none"/>
                <w:lang w:eastAsia="zh-Hans"/>
              </w:rPr>
              <w:t>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2、标注“★”的指标要求不满足（或负偏离）的，每项扣2分，扣完为止；</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3、未标注“★”指标要求不满足（或负偏离）的，每项扣1分，扣完为止。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6</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认证证书及软件</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1、供应商具有与本项目相关的养老软件著作权证书（著作权名称中有养老的字样），每一项证书得0.</w:t>
            </w:r>
            <w:r>
              <w:rPr>
                <w:rFonts w:ascii="仿宋" w:hAnsi="仿宋" w:eastAsia="仿宋" w:cs="仿宋"/>
                <w:color w:val="auto"/>
                <w:sz w:val="24"/>
                <w:highlight w:val="none"/>
                <w:lang w:eastAsia="zh-Hans"/>
              </w:rPr>
              <w:t>25</w:t>
            </w:r>
            <w:r>
              <w:rPr>
                <w:rFonts w:hint="eastAsia" w:ascii="仿宋" w:hAnsi="仿宋" w:eastAsia="仿宋" w:cs="仿宋"/>
                <w:color w:val="auto"/>
                <w:sz w:val="24"/>
                <w:highlight w:val="none"/>
                <w:lang w:eastAsia="zh-Hans"/>
              </w:rPr>
              <w:t>分，满分</w:t>
            </w:r>
            <w:r>
              <w:rPr>
                <w:rFonts w:ascii="仿宋" w:hAnsi="仿宋" w:eastAsia="仿宋" w:cs="仿宋"/>
                <w:color w:val="auto"/>
                <w:sz w:val="24"/>
                <w:highlight w:val="none"/>
                <w:lang w:eastAsia="zh-Hans"/>
              </w:rPr>
              <w:t>3</w:t>
            </w:r>
            <w:r>
              <w:rPr>
                <w:rFonts w:hint="eastAsia" w:ascii="仿宋" w:hAnsi="仿宋" w:eastAsia="仿宋" w:cs="仿宋"/>
                <w:color w:val="auto"/>
                <w:sz w:val="24"/>
                <w:highlight w:val="none"/>
                <w:lang w:eastAsia="zh-Hans"/>
              </w:rPr>
              <w:t>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2、供应商具有ISO9001质量管理体系认证得</w:t>
            </w:r>
            <w:r>
              <w:rPr>
                <w:rFonts w:ascii="仿宋" w:hAnsi="仿宋" w:eastAsia="仿宋" w:cs="仿宋"/>
                <w:color w:val="auto"/>
                <w:sz w:val="24"/>
                <w:highlight w:val="none"/>
              </w:rPr>
              <w:t>1</w:t>
            </w:r>
            <w:r>
              <w:rPr>
                <w:rFonts w:hint="eastAsia" w:ascii="仿宋" w:hAnsi="仿宋" w:eastAsia="仿宋" w:cs="仿宋"/>
                <w:color w:val="auto"/>
                <w:sz w:val="24"/>
                <w:highlight w:val="none"/>
                <w:lang w:eastAsia="zh-Hans"/>
              </w:rPr>
              <w:t>分，没有得0分。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3、供应商具有</w:t>
            </w:r>
            <w:r>
              <w:rPr>
                <w:rFonts w:hint="eastAsia" w:ascii="仿宋" w:hAnsi="仿宋" w:eastAsia="仿宋" w:cs="仿宋"/>
                <w:color w:val="auto"/>
                <w:sz w:val="24"/>
                <w:highlight w:val="none"/>
              </w:rPr>
              <w:t>ISO27001</w:t>
            </w:r>
            <w:r>
              <w:rPr>
                <w:rFonts w:hint="eastAsia" w:ascii="仿宋" w:hAnsi="仿宋" w:eastAsia="仿宋" w:cs="仿宋"/>
                <w:color w:val="auto"/>
                <w:sz w:val="24"/>
                <w:highlight w:val="none"/>
                <w:lang w:eastAsia="zh-Hans"/>
              </w:rPr>
              <w:t>信息安全管理体系认证证书</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Hans"/>
              </w:rPr>
              <w:t>得</w:t>
            </w:r>
            <w:r>
              <w:rPr>
                <w:rFonts w:ascii="仿宋" w:hAnsi="仿宋" w:eastAsia="仿宋" w:cs="仿宋"/>
                <w:color w:val="auto"/>
                <w:sz w:val="24"/>
                <w:highlight w:val="none"/>
                <w:lang w:eastAsia="zh-Hans"/>
              </w:rPr>
              <w:t>1</w:t>
            </w:r>
            <w:r>
              <w:rPr>
                <w:rFonts w:hint="eastAsia" w:ascii="仿宋" w:hAnsi="仿宋" w:eastAsia="仿宋" w:cs="仿宋"/>
                <w:color w:val="auto"/>
                <w:sz w:val="24"/>
                <w:highlight w:val="none"/>
                <w:lang w:eastAsia="zh-Hans"/>
              </w:rPr>
              <w:t>分，没有得0分。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4、供应商具有</w:t>
            </w:r>
            <w:r>
              <w:rPr>
                <w:rFonts w:hint="eastAsia" w:ascii="仿宋" w:hAnsi="仿宋" w:eastAsia="仿宋" w:cs="仿宋"/>
                <w:color w:val="auto"/>
                <w:sz w:val="24"/>
                <w:highlight w:val="none"/>
              </w:rPr>
              <w:t>ISO20000</w:t>
            </w:r>
            <w:r>
              <w:rPr>
                <w:rFonts w:hint="eastAsia" w:ascii="仿宋" w:hAnsi="仿宋" w:eastAsia="仿宋" w:cs="仿宋"/>
                <w:color w:val="auto"/>
                <w:sz w:val="24"/>
                <w:highlight w:val="none"/>
                <w:lang w:eastAsia="zh-Hans"/>
              </w:rPr>
              <w:t>信息技术服务管理体系认证证书</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Hans"/>
              </w:rPr>
              <w:t>得</w:t>
            </w:r>
            <w:r>
              <w:rPr>
                <w:rFonts w:ascii="仿宋" w:hAnsi="仿宋" w:eastAsia="仿宋" w:cs="仿宋"/>
                <w:color w:val="auto"/>
                <w:sz w:val="24"/>
                <w:highlight w:val="none"/>
                <w:lang w:eastAsia="zh-Hans"/>
              </w:rPr>
              <w:t>1</w:t>
            </w:r>
            <w:r>
              <w:rPr>
                <w:rFonts w:hint="eastAsia" w:ascii="仿宋" w:hAnsi="仿宋" w:eastAsia="仿宋" w:cs="仿宋"/>
                <w:color w:val="auto"/>
                <w:sz w:val="24"/>
                <w:highlight w:val="none"/>
                <w:lang w:eastAsia="zh-Hans"/>
              </w:rPr>
              <w:t>分，没有得0分。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sz w:val="24"/>
                <w:highlight w:val="none"/>
                <w:lang w:eastAsia="zh-Hans"/>
              </w:rPr>
              <w:t>5、供应商具有与本项目相关的养老产品相关专利的得</w:t>
            </w:r>
            <w:r>
              <w:rPr>
                <w:rFonts w:ascii="仿宋" w:hAnsi="仿宋" w:eastAsia="仿宋" w:cs="仿宋"/>
                <w:color w:val="auto"/>
                <w:sz w:val="24"/>
                <w:highlight w:val="none"/>
              </w:rPr>
              <w:t>1</w:t>
            </w:r>
            <w:r>
              <w:rPr>
                <w:rFonts w:hint="eastAsia" w:ascii="仿宋" w:hAnsi="仿宋" w:eastAsia="仿宋" w:cs="仿宋"/>
                <w:color w:val="auto"/>
                <w:sz w:val="24"/>
                <w:highlight w:val="none"/>
                <w:lang w:eastAsia="zh-Hans"/>
              </w:rPr>
              <w:t>分，没有得0分。</w:t>
            </w:r>
          </w:p>
          <w:p>
            <w:pPr>
              <w:spacing w:line="360" w:lineRule="auto"/>
              <w:rPr>
                <w:rFonts w:ascii="仿宋" w:hAnsi="仿宋" w:eastAsia="仿宋" w:cs="仿宋"/>
                <w:color w:val="auto"/>
                <w:sz w:val="24"/>
                <w:highlight w:val="none"/>
                <w:lang w:eastAsia="zh-Hans"/>
              </w:rPr>
            </w:pPr>
            <w:r>
              <w:rPr>
                <w:rFonts w:hint="eastAsia" w:ascii="仿宋" w:hAnsi="仿宋" w:eastAsia="仿宋" w:cs="仿宋"/>
                <w:color w:val="auto"/>
                <w:kern w:val="0"/>
                <w:sz w:val="24"/>
                <w:highlight w:val="none"/>
              </w:rPr>
              <w:t>注：提供相关证明资料扫描件，未提供不得分。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7</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Hans"/>
              </w:rPr>
              <w:t>技术组织方案</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22</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1、系统平台</w:t>
            </w:r>
            <w:r>
              <w:rPr>
                <w:rFonts w:hint="eastAsia" w:ascii="仿宋" w:hAnsi="仿宋" w:eastAsia="仿宋" w:cs="仿宋"/>
                <w:color w:val="auto"/>
                <w:sz w:val="24"/>
                <w:highlight w:val="none"/>
                <w:lang w:eastAsia="zh-Hans"/>
              </w:rPr>
              <w:t>体现</w:t>
            </w:r>
            <w:r>
              <w:rPr>
                <w:rFonts w:hint="eastAsia" w:ascii="仿宋" w:hAnsi="仿宋" w:eastAsia="仿宋" w:cs="仿宋"/>
                <w:color w:val="auto"/>
                <w:sz w:val="24"/>
                <w:highlight w:val="none"/>
              </w:rPr>
              <w:t>微服务框架、物联网平台</w:t>
            </w:r>
            <w:r>
              <w:rPr>
                <w:rFonts w:hint="eastAsia" w:ascii="仿宋" w:hAnsi="仿宋" w:eastAsia="仿宋" w:cs="仿宋"/>
                <w:color w:val="auto"/>
                <w:sz w:val="24"/>
                <w:highlight w:val="none"/>
                <w:lang w:eastAsia="zh-Hans"/>
              </w:rPr>
              <w:t>技术方案，</w:t>
            </w:r>
            <w:r>
              <w:rPr>
                <w:rFonts w:hint="eastAsia" w:ascii="仿宋" w:hAnsi="仿宋" w:eastAsia="仿宋" w:cs="仿宋"/>
                <w:color w:val="auto"/>
                <w:sz w:val="24"/>
                <w:highlight w:val="none"/>
              </w:rPr>
              <w:t>系统技术稳定、先进得5分 ，系统平台</w:t>
            </w:r>
            <w:r>
              <w:rPr>
                <w:rFonts w:hint="eastAsia" w:ascii="仿宋" w:hAnsi="仿宋" w:eastAsia="仿宋" w:cs="仿宋"/>
                <w:color w:val="auto"/>
                <w:sz w:val="24"/>
                <w:highlight w:val="none"/>
                <w:lang w:eastAsia="zh-Hans"/>
              </w:rPr>
              <w:t>体现</w:t>
            </w:r>
            <w:r>
              <w:rPr>
                <w:rFonts w:hint="eastAsia" w:ascii="仿宋" w:hAnsi="仿宋" w:eastAsia="仿宋" w:cs="仿宋"/>
                <w:color w:val="auto"/>
                <w:sz w:val="24"/>
                <w:highlight w:val="none"/>
              </w:rPr>
              <w:t>微服务框架、物联网平台</w:t>
            </w:r>
            <w:r>
              <w:rPr>
                <w:rFonts w:hint="eastAsia" w:ascii="仿宋" w:hAnsi="仿宋" w:eastAsia="仿宋" w:cs="仿宋"/>
                <w:color w:val="auto"/>
                <w:sz w:val="24"/>
                <w:highlight w:val="none"/>
                <w:lang w:eastAsia="zh-Hans"/>
              </w:rPr>
              <w:t>技术方案，</w:t>
            </w:r>
            <w:r>
              <w:rPr>
                <w:rFonts w:hint="eastAsia" w:ascii="仿宋" w:hAnsi="仿宋" w:eastAsia="仿宋" w:cs="仿宋"/>
                <w:color w:val="auto"/>
                <w:sz w:val="24"/>
                <w:highlight w:val="none"/>
              </w:rPr>
              <w:t>系统技术较为稳定、先进得</w:t>
            </w:r>
            <w:r>
              <w:rPr>
                <w:rFonts w:ascii="仿宋" w:hAnsi="仿宋" w:eastAsia="仿宋" w:cs="仿宋"/>
                <w:color w:val="auto"/>
                <w:sz w:val="24"/>
                <w:highlight w:val="none"/>
              </w:rPr>
              <w:t>3</w:t>
            </w:r>
            <w:r>
              <w:rPr>
                <w:rFonts w:hint="eastAsia" w:ascii="仿宋" w:hAnsi="仿宋" w:eastAsia="仿宋" w:cs="仿宋"/>
                <w:color w:val="auto"/>
                <w:sz w:val="24"/>
                <w:highlight w:val="none"/>
              </w:rPr>
              <w:t>分 ，系统平台</w:t>
            </w:r>
            <w:r>
              <w:rPr>
                <w:rFonts w:hint="eastAsia" w:ascii="仿宋" w:hAnsi="仿宋" w:eastAsia="仿宋" w:cs="仿宋"/>
                <w:color w:val="auto"/>
                <w:sz w:val="24"/>
                <w:highlight w:val="none"/>
                <w:lang w:eastAsia="zh-Hans"/>
              </w:rPr>
              <w:t>体现</w:t>
            </w:r>
            <w:r>
              <w:rPr>
                <w:rFonts w:hint="eastAsia" w:ascii="仿宋" w:hAnsi="仿宋" w:eastAsia="仿宋" w:cs="仿宋"/>
                <w:color w:val="auto"/>
                <w:sz w:val="24"/>
                <w:highlight w:val="none"/>
              </w:rPr>
              <w:t>微服务框架、物联网平台</w:t>
            </w:r>
            <w:r>
              <w:rPr>
                <w:rFonts w:hint="eastAsia" w:ascii="仿宋" w:hAnsi="仿宋" w:eastAsia="仿宋" w:cs="仿宋"/>
                <w:color w:val="auto"/>
                <w:sz w:val="24"/>
                <w:highlight w:val="none"/>
                <w:lang w:eastAsia="zh-Hans"/>
              </w:rPr>
              <w:t>技术方案，</w:t>
            </w:r>
            <w:r>
              <w:rPr>
                <w:rFonts w:hint="eastAsia" w:ascii="仿宋" w:hAnsi="仿宋" w:eastAsia="仿宋" w:cs="仿宋"/>
                <w:color w:val="auto"/>
                <w:sz w:val="24"/>
                <w:highlight w:val="none"/>
              </w:rPr>
              <w:t>系统技术有一定不足得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2、平台友好性及扩展性强，具有较好的扩展空间得</w:t>
            </w:r>
            <w:r>
              <w:rPr>
                <w:rFonts w:ascii="仿宋" w:hAnsi="仿宋" w:eastAsia="仿宋" w:cs="仿宋"/>
                <w:color w:val="auto"/>
                <w:sz w:val="24"/>
                <w:highlight w:val="none"/>
              </w:rPr>
              <w:t>4</w:t>
            </w:r>
            <w:r>
              <w:rPr>
                <w:rFonts w:hint="eastAsia" w:ascii="仿宋" w:hAnsi="仿宋" w:eastAsia="仿宋" w:cs="仿宋"/>
                <w:color w:val="auto"/>
                <w:sz w:val="24"/>
                <w:highlight w:val="none"/>
              </w:rPr>
              <w:t>分，平台友好性及扩展性较强，具有一定的扩展空间得</w:t>
            </w:r>
            <w:r>
              <w:rPr>
                <w:rFonts w:ascii="仿宋" w:hAnsi="仿宋" w:eastAsia="仿宋" w:cs="仿宋"/>
                <w:color w:val="auto"/>
                <w:sz w:val="24"/>
                <w:highlight w:val="none"/>
              </w:rPr>
              <w:t>2</w:t>
            </w:r>
            <w:r>
              <w:rPr>
                <w:rFonts w:hint="eastAsia" w:ascii="仿宋" w:hAnsi="仿宋" w:eastAsia="仿宋" w:cs="仿宋"/>
                <w:color w:val="auto"/>
                <w:sz w:val="24"/>
                <w:highlight w:val="none"/>
              </w:rPr>
              <w:t>分，平台友好性及扩展性一般，扩展空间一般得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分，未提供方案或方案不合理不得分。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3、系统内外集成方案合理可行、符合实际情况，具有针对性，可行性强得</w:t>
            </w:r>
            <w:r>
              <w:rPr>
                <w:rFonts w:ascii="仿宋" w:hAnsi="仿宋" w:eastAsia="仿宋" w:cs="仿宋"/>
                <w:color w:val="auto"/>
                <w:sz w:val="24"/>
                <w:highlight w:val="none"/>
              </w:rPr>
              <w:t>5</w:t>
            </w:r>
            <w:r>
              <w:rPr>
                <w:rFonts w:hint="eastAsia" w:ascii="仿宋" w:hAnsi="仿宋" w:eastAsia="仿宋" w:cs="仿宋"/>
                <w:color w:val="auto"/>
                <w:sz w:val="24"/>
                <w:highlight w:val="none"/>
              </w:rPr>
              <w:t>分 ，系统内外集成方案较为合理可行、较为符合实际情况，较具有针对性，可行性较强得</w:t>
            </w:r>
            <w:r>
              <w:rPr>
                <w:rFonts w:ascii="仿宋" w:hAnsi="仿宋" w:eastAsia="仿宋" w:cs="仿宋"/>
                <w:color w:val="auto"/>
                <w:sz w:val="24"/>
                <w:highlight w:val="none"/>
              </w:rPr>
              <w:t>3</w:t>
            </w:r>
            <w:r>
              <w:rPr>
                <w:rFonts w:hint="eastAsia" w:ascii="仿宋" w:hAnsi="仿宋" w:eastAsia="仿宋" w:cs="仿宋"/>
                <w:color w:val="auto"/>
                <w:sz w:val="24"/>
                <w:highlight w:val="none"/>
              </w:rPr>
              <w:t>分 ，系统内外集成方案一般、与实际情况符合度一般，针对性、可行性一般得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 ，方案不合理或未提供方案不得分。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4、系统软件功能设计和需求表的符合程度好，完全符合招标文件第三部分《采购需求书》的功能要求得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分，有一项偏离扣2分，扣完为止。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8</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组织实施方案</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1、组织实施方案科学、合理、规范和可操作性程度高；项目组织机构健全、职责明确、人员设备软件等配备充分得3分，组织实施方案一般，操作性一般；项目组织机构一般、人员设备软件等配备一般得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9</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售后服务组织方案</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1、供应商具有完善及便捷的售后维护机构，售后人员配备充足，具有较强的售后服务能力，能提供快速的售后服务响应得</w:t>
            </w:r>
            <w:r>
              <w:rPr>
                <w:rFonts w:ascii="仿宋" w:hAnsi="仿宋" w:eastAsia="仿宋" w:cs="仿宋"/>
                <w:color w:val="auto"/>
                <w:sz w:val="24"/>
                <w:highlight w:val="none"/>
              </w:rPr>
              <w:t>2</w:t>
            </w:r>
            <w:r>
              <w:rPr>
                <w:rFonts w:hint="eastAsia" w:ascii="仿宋" w:hAnsi="仿宋" w:eastAsia="仿宋" w:cs="仿宋"/>
                <w:color w:val="auto"/>
                <w:sz w:val="24"/>
                <w:highlight w:val="none"/>
              </w:rPr>
              <w:t>分，供应商的售后维护机构及售后人员配备一般，售后服务能力一般得</w:t>
            </w:r>
            <w:r>
              <w:rPr>
                <w:rFonts w:ascii="仿宋" w:hAnsi="仿宋" w:eastAsia="仿宋" w:cs="仿宋"/>
                <w:color w:val="auto"/>
                <w:sz w:val="24"/>
                <w:highlight w:val="none"/>
              </w:rPr>
              <w:t>1</w:t>
            </w:r>
            <w:r>
              <w:rPr>
                <w:rFonts w:hint="eastAsia" w:ascii="仿宋" w:hAnsi="仿宋" w:eastAsia="仿宋" w:cs="仿宋"/>
                <w:color w:val="auto"/>
                <w:sz w:val="24"/>
                <w:highlight w:val="none"/>
              </w:rPr>
              <w:t>分，方案不合理或未提供方案不得分。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ascii="仿宋" w:hAnsi="仿宋" w:eastAsia="仿宋" w:cs="仿宋"/>
                <w:color w:val="auto"/>
                <w:sz w:val="24"/>
                <w:highlight w:val="none"/>
              </w:rPr>
              <w:t>10</w:t>
            </w:r>
          </w:p>
        </w:tc>
        <w:tc>
          <w:tcPr>
            <w:tcW w:w="2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培训、测试、试运行组织方案</w:t>
            </w:r>
          </w:p>
        </w:tc>
        <w:tc>
          <w:tcPr>
            <w:tcW w:w="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5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供应商提出的功能测试、试运转方案合理、可行得</w:t>
            </w:r>
            <w:r>
              <w:rPr>
                <w:rFonts w:ascii="仿宋" w:hAnsi="仿宋" w:eastAsia="仿宋" w:cs="仿宋"/>
                <w:color w:val="auto"/>
                <w:sz w:val="24"/>
                <w:highlight w:val="none"/>
              </w:rPr>
              <w:t>1</w:t>
            </w:r>
            <w:r>
              <w:rPr>
                <w:rFonts w:hint="eastAsia" w:ascii="仿宋" w:hAnsi="仿宋" w:eastAsia="仿宋" w:cs="仿宋"/>
                <w:color w:val="auto"/>
                <w:sz w:val="24"/>
                <w:highlight w:val="none"/>
              </w:rPr>
              <w:t>分，供应商提出的功能测试、试运转方案一般得</w:t>
            </w:r>
            <w:r>
              <w:rPr>
                <w:rFonts w:ascii="仿宋" w:hAnsi="仿宋" w:eastAsia="仿宋" w:cs="仿宋"/>
                <w:color w:val="auto"/>
                <w:sz w:val="24"/>
                <w:highlight w:val="none"/>
              </w:rPr>
              <w:t>0.5</w:t>
            </w:r>
            <w:r>
              <w:rPr>
                <w:rFonts w:hint="eastAsia" w:ascii="仿宋" w:hAnsi="仿宋" w:eastAsia="仿宋" w:cs="仿宋"/>
                <w:color w:val="auto"/>
                <w:sz w:val="24"/>
                <w:highlight w:val="none"/>
              </w:rPr>
              <w:t>分，方案不合理或未提供方案不得分；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供应商提出培训计划、地点、组织、人员配备、软硬件资料等内容完整、科学合理得</w:t>
            </w:r>
            <w:r>
              <w:rPr>
                <w:rFonts w:ascii="仿宋" w:hAnsi="仿宋" w:eastAsia="仿宋" w:cs="仿宋"/>
                <w:color w:val="auto"/>
                <w:sz w:val="24"/>
                <w:highlight w:val="none"/>
              </w:rPr>
              <w:t>1</w:t>
            </w:r>
            <w:r>
              <w:rPr>
                <w:rFonts w:hint="eastAsia" w:ascii="仿宋" w:hAnsi="仿宋" w:eastAsia="仿宋" w:cs="仿宋"/>
                <w:color w:val="auto"/>
                <w:sz w:val="24"/>
                <w:highlight w:val="none"/>
              </w:rPr>
              <w:t>分，供应商提出培训计划、地点、组织、人员配备、软硬件资料等内容一般得</w:t>
            </w:r>
            <w:r>
              <w:rPr>
                <w:rFonts w:ascii="仿宋" w:hAnsi="仿宋" w:eastAsia="仿宋" w:cs="仿宋"/>
                <w:color w:val="auto"/>
                <w:sz w:val="24"/>
                <w:highlight w:val="none"/>
              </w:rPr>
              <w:t>0.5</w:t>
            </w:r>
            <w:r>
              <w:rPr>
                <w:rFonts w:hint="eastAsia" w:ascii="仿宋" w:hAnsi="仿宋" w:eastAsia="仿宋" w:cs="仿宋"/>
                <w:color w:val="auto"/>
                <w:sz w:val="24"/>
                <w:highlight w:val="none"/>
              </w:rPr>
              <w:t>分，方案不合理或未提供方案不得分。</w:t>
            </w:r>
          </w:p>
        </w:tc>
      </w:tr>
    </w:tbl>
    <w:p>
      <w:pPr>
        <w:widowControl/>
        <w:adjustRightInd/>
        <w:jc w:val="left"/>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第六部分</w:t>
      </w:r>
      <w:bookmarkEnd w:id="77"/>
      <w:r>
        <w:rPr>
          <w:rFonts w:hint="eastAsia" w:ascii="仿宋" w:hAnsi="仿宋" w:eastAsia="仿宋" w:cs="仿宋_GB2312"/>
          <w:b/>
          <w:color w:val="auto"/>
          <w:sz w:val="36"/>
          <w:szCs w:val="36"/>
          <w:highlight w:val="none"/>
        </w:rPr>
        <w:t xml:space="preserve">  拟签订的合同文本</w:t>
      </w:r>
    </w:p>
    <w:p>
      <w:pPr>
        <w:spacing w:line="360" w:lineRule="auto"/>
        <w:rPr>
          <w:rFonts w:ascii="仿宋" w:hAnsi="仿宋" w:eastAsia="仿宋"/>
          <w:b/>
          <w:color w:val="auto"/>
          <w:sz w:val="24"/>
          <w:highlight w:val="none"/>
        </w:rPr>
      </w:pPr>
      <w:bookmarkStart w:id="78" w:name="_Toc350327365"/>
      <w:bookmarkStart w:id="79" w:name="_Toc339872468"/>
      <w:bookmarkStart w:id="80" w:name="_Toc326765771"/>
      <w:bookmarkStart w:id="81" w:name="_Toc328381300"/>
      <w:bookmarkStart w:id="82" w:name="_Toc349721554"/>
      <w:bookmarkStart w:id="83" w:name="_Toc868"/>
      <w:bookmarkStart w:id="84" w:name="第五部分"/>
      <w:bookmarkStart w:id="85" w:name="_Toc86217003"/>
      <w:r>
        <w:rPr>
          <w:rFonts w:hint="eastAsia" w:ascii="仿宋" w:hAnsi="仿宋" w:eastAsia="仿宋"/>
          <w:b/>
          <w:color w:val="auto"/>
          <w:sz w:val="24"/>
          <w:highlight w:val="none"/>
        </w:rPr>
        <w:t>甲方：杭州市西湖区民政局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地址：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授权代表：</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tabs>
          <w:tab w:val="left" w:pos="6237"/>
          <w:tab w:val="left" w:pos="6521"/>
        </w:tabs>
        <w:spacing w:line="360" w:lineRule="auto"/>
        <w:rPr>
          <w:rFonts w:ascii="仿宋" w:hAnsi="仿宋" w:eastAsia="仿宋"/>
          <w:color w:val="auto"/>
          <w:sz w:val="24"/>
          <w:highlight w:val="none"/>
        </w:rPr>
      </w:pP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乙方：</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地址：</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法定代表人：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统一社会信用代码：</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授权代表： </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联系人/项目负责人：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联系电话：</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电子邮件：</w:t>
      </w:r>
    </w:p>
    <w:p>
      <w:pPr>
        <w:spacing w:line="360" w:lineRule="auto"/>
        <w:textAlignment w:val="bottom"/>
        <w:rPr>
          <w:rFonts w:ascii="仿宋" w:hAnsi="仿宋" w:eastAsia="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甲方通过公开招标方式，向乙方采购</w:t>
      </w:r>
      <w:r>
        <w:rPr>
          <w:rFonts w:hint="eastAsia" w:ascii="仿宋" w:hAnsi="仿宋" w:eastAsia="仿宋" w:cs="仿宋"/>
          <w:bCs/>
          <w:color w:val="auto"/>
          <w:sz w:val="24"/>
          <w:highlight w:val="none"/>
        </w:rPr>
        <w:t>【</w:t>
      </w:r>
      <w:r>
        <w:rPr>
          <w:rFonts w:hint="eastAsia" w:ascii="仿宋" w:hAnsi="仿宋" w:eastAsia="仿宋" w:cs="宋体"/>
          <w:color w:val="auto"/>
          <w:sz w:val="24"/>
          <w:highlight w:val="none"/>
          <w:u w:val="single"/>
        </w:rPr>
        <w:t>杭州市西湖区民政局智慧养老院采购项目</w:t>
      </w:r>
      <w:r>
        <w:rPr>
          <w:rFonts w:hint="eastAsia" w:ascii="仿宋" w:hAnsi="仿宋" w:eastAsia="仿宋" w:cs="仿宋"/>
          <w:bCs/>
          <w:color w:val="auto"/>
          <w:sz w:val="24"/>
          <w:highlight w:val="none"/>
        </w:rPr>
        <w:t>】，统称</w:t>
      </w:r>
      <w:r>
        <w:rPr>
          <w:rFonts w:hint="eastAsia" w:ascii="仿宋" w:hAnsi="仿宋" w:eastAsia="仿宋" w:cs="宋体"/>
          <w:color w:val="auto"/>
          <w:sz w:val="24"/>
          <w:highlight w:val="none"/>
          <w:u w:val="single"/>
        </w:rPr>
        <w:t>杭州市西湖区民政局智慧养老院采购，下同</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，为明确双方权利义务，依据《中华人民共和国民法典》等有关法律规定，经甲、乙双方友好协商，签订本合同</w:t>
      </w:r>
      <w:r>
        <w:rPr>
          <w:rFonts w:ascii="仿宋" w:hAnsi="仿宋" w:eastAsia="仿宋" w:cs="仿宋"/>
          <w:color w:val="auto"/>
          <w:sz w:val="24"/>
          <w:highlight w:val="none"/>
        </w:rPr>
        <w:t>，</w:t>
      </w:r>
      <w:r>
        <w:rPr>
          <w:rFonts w:hint="eastAsia" w:ascii="仿宋" w:hAnsi="仿宋" w:eastAsia="仿宋" w:cs="仿宋"/>
          <w:color w:val="auto"/>
          <w:sz w:val="24"/>
          <w:highlight w:val="none"/>
        </w:rPr>
        <w:t>并遵照执行。</w:t>
      </w:r>
    </w:p>
    <w:p>
      <w:pPr>
        <w:pStyle w:val="33"/>
        <w:snapToGrid w:val="0"/>
        <w:spacing w:line="360" w:lineRule="auto"/>
        <w:rPr>
          <w:rFonts w:ascii="仿宋" w:hAnsi="仿宋" w:eastAsia="仿宋"/>
          <w:b/>
          <w:color w:val="auto"/>
          <w:sz w:val="24"/>
          <w:szCs w:val="24"/>
          <w:highlight w:val="none"/>
        </w:rPr>
      </w:pPr>
      <w:bookmarkStart w:id="86" w:name="_Hlk25161960"/>
      <w:r>
        <w:rPr>
          <w:rFonts w:ascii="仿宋" w:hAnsi="仿宋" w:eastAsia="仿宋"/>
          <w:b/>
          <w:color w:val="auto"/>
          <w:sz w:val="24"/>
          <w:szCs w:val="24"/>
          <w:highlight w:val="none"/>
        </w:rPr>
        <w:t>1</w:t>
      </w:r>
      <w:r>
        <w:rPr>
          <w:rFonts w:hint="eastAsia" w:ascii="仿宋" w:hAnsi="仿宋" w:eastAsia="仿宋"/>
          <w:b/>
          <w:color w:val="auto"/>
          <w:sz w:val="24"/>
          <w:szCs w:val="24"/>
          <w:highlight w:val="none"/>
        </w:rPr>
        <w:t>.</w:t>
      </w:r>
      <w:r>
        <w:rPr>
          <w:rFonts w:ascii="仿宋" w:hAnsi="仿宋" w:eastAsia="仿宋"/>
          <w:b/>
          <w:color w:val="auto"/>
          <w:sz w:val="24"/>
          <w:szCs w:val="24"/>
          <w:highlight w:val="none"/>
        </w:rPr>
        <w:t>货物名称、型号、规格、配置、技术参数、数量及合同价款</w:t>
      </w:r>
    </w:p>
    <w:bookmarkEnd w:id="86"/>
    <w:tbl>
      <w:tblPr>
        <w:tblStyle w:val="63"/>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序号</w:t>
            </w: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w:t>
            </w:r>
            <w:r>
              <w:rPr>
                <w:rFonts w:ascii="仿宋" w:hAnsi="仿宋" w:eastAsia="仿宋"/>
                <w:color w:val="auto"/>
                <w:sz w:val="24"/>
                <w:szCs w:val="24"/>
                <w:highlight w:val="none"/>
              </w:rPr>
              <w:t>型号</w:t>
            </w:r>
            <w:r>
              <w:rPr>
                <w:rFonts w:hint="eastAsia" w:ascii="仿宋" w:hAnsi="仿宋" w:eastAsia="仿宋"/>
                <w:color w:val="auto"/>
                <w:sz w:val="24"/>
                <w:szCs w:val="24"/>
                <w:highlight w:val="none"/>
              </w:rPr>
              <w:t>、</w:t>
            </w:r>
            <w:r>
              <w:rPr>
                <w:rFonts w:ascii="仿宋" w:hAnsi="仿宋" w:eastAsia="仿宋"/>
                <w:color w:val="auto"/>
                <w:sz w:val="24"/>
                <w:szCs w:val="24"/>
                <w:highlight w:val="none"/>
              </w:rPr>
              <w:t>规格配置</w:t>
            </w:r>
          </w:p>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单价(元)</w:t>
            </w: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数量(台)</w:t>
            </w: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合价(元)</w:t>
            </w: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备注</w:t>
            </w: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r>
      <w:tr>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r>
              <w:rPr>
                <w:rFonts w:ascii="仿宋" w:hAnsi="仿宋" w:eastAsia="仿宋"/>
                <w:color w:val="auto"/>
                <w:sz w:val="24"/>
                <w:szCs w:val="24"/>
                <w:highlight w:val="none"/>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600" w:firstLineChars="250"/>
              <w:jc w:val="center"/>
              <w:rPr>
                <w:rFonts w:ascii="仿宋" w:hAnsi="仿宋" w:eastAsia="仿宋"/>
                <w:color w:val="auto"/>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w:t>
            </w:r>
          </w:p>
        </w:tc>
      </w:tr>
      <w:tr>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pPr>
              <w:pStyle w:val="33"/>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pPr>
              <w:pStyle w:val="33"/>
              <w:spacing w:line="360" w:lineRule="auto"/>
              <w:rPr>
                <w:rFonts w:ascii="仿宋" w:hAnsi="仿宋" w:eastAsia="仿宋"/>
                <w:color w:val="auto"/>
                <w:sz w:val="24"/>
                <w:szCs w:val="24"/>
                <w:highlight w:val="none"/>
              </w:rPr>
            </w:pPr>
          </w:p>
        </w:tc>
      </w:tr>
    </w:tbl>
    <w:p>
      <w:pPr>
        <w:spacing w:line="360" w:lineRule="auto"/>
        <w:rPr>
          <w:rFonts w:ascii="仿宋" w:hAnsi="仿宋" w:eastAsia="仿宋"/>
          <w:b/>
          <w:color w:val="auto"/>
          <w:sz w:val="24"/>
          <w:highlight w:val="none"/>
        </w:rPr>
      </w:pPr>
      <w:r>
        <w:rPr>
          <w:rFonts w:ascii="仿宋" w:hAnsi="仿宋" w:eastAsia="仿宋"/>
          <w:b/>
          <w:color w:val="auto"/>
          <w:sz w:val="24"/>
          <w:highlight w:val="none"/>
        </w:rPr>
        <w:t>2</w:t>
      </w:r>
      <w:r>
        <w:rPr>
          <w:rFonts w:hint="eastAsia" w:ascii="仿宋" w:hAnsi="仿宋" w:eastAsia="仿宋"/>
          <w:b/>
          <w:color w:val="auto"/>
          <w:sz w:val="24"/>
          <w:highlight w:val="none"/>
        </w:rPr>
        <w:t>．项目开发与要求</w:t>
      </w:r>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．1乙方必须</w:t>
      </w:r>
      <w:r>
        <w:rPr>
          <w:rFonts w:hint="eastAsia" w:ascii="仿宋" w:hAnsi="仿宋" w:eastAsia="仿宋" w:cs="仿宋_GB2312"/>
          <w:color w:val="auto"/>
          <w:kern w:val="0"/>
          <w:sz w:val="24"/>
          <w:highlight w:val="none"/>
          <w:lang w:val="zh-CN"/>
        </w:rPr>
        <w:t>进一步优化需求分析、系统设计，</w:t>
      </w:r>
      <w:r>
        <w:rPr>
          <w:rFonts w:hint="eastAsia" w:ascii="仿宋" w:hAnsi="仿宋" w:eastAsia="仿宋"/>
          <w:color w:val="auto"/>
          <w:sz w:val="24"/>
          <w:highlight w:val="none"/>
        </w:rPr>
        <w:t>并细化系统建设计划、目标任务书和测试验收方案</w:t>
      </w:r>
      <w:r>
        <w:rPr>
          <w:rFonts w:hint="eastAsia" w:ascii="仿宋" w:hAnsi="仿宋" w:eastAsia="仿宋" w:cs="仿宋_GB2312"/>
          <w:color w:val="auto"/>
          <w:kern w:val="0"/>
          <w:sz w:val="24"/>
          <w:highlight w:val="none"/>
          <w:lang w:val="zh-CN"/>
        </w:rPr>
        <w:t>，向采购人提供上述文档并需经采购人审查。</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hint="eastAsia" w:ascii="仿宋" w:hAnsi="仿宋" w:eastAsia="仿宋" w:cs="仿宋_GB2312"/>
          <w:color w:val="auto"/>
          <w:kern w:val="0"/>
          <w:sz w:val="24"/>
          <w:highlight w:val="none"/>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hint="eastAsia" w:ascii="仿宋" w:hAnsi="仿宋" w:eastAsia="仿宋" w:cs="仿宋_GB2312"/>
          <w:color w:val="auto"/>
          <w:kern w:val="0"/>
          <w:sz w:val="24"/>
          <w:highlight w:val="none"/>
          <w:lang w:val="zh-CN"/>
        </w:rPr>
        <w:t>乙方</w:t>
      </w:r>
      <w:r>
        <w:rPr>
          <w:rFonts w:hint="eastAsia" w:ascii="仿宋" w:hAnsi="仿宋" w:eastAsia="仿宋"/>
          <w:color w:val="auto"/>
          <w:sz w:val="24"/>
          <w:highlight w:val="none"/>
        </w:rPr>
        <w:t>对所提供的产品、技术和服务等拥有</w:t>
      </w:r>
      <w:r>
        <w:rPr>
          <w:rFonts w:hint="eastAsia" w:ascii="仿宋" w:hAnsi="仿宋" w:eastAsia="仿宋" w:cs="Vrinda"/>
          <w:color w:val="auto"/>
          <w:sz w:val="24"/>
          <w:highlight w:val="none"/>
        </w:rPr>
        <w:t>合法的占有和处置权，并对涉及项目的</w:t>
      </w:r>
      <w:r>
        <w:rPr>
          <w:rFonts w:hint="eastAsia" w:ascii="仿宋" w:hAnsi="仿宋" w:eastAsia="仿宋"/>
          <w:color w:val="auto"/>
          <w:sz w:val="24"/>
          <w:highlight w:val="none"/>
        </w:rPr>
        <w:t>所有内容可能侵权行为指控负责，保证不伤害甲方的利益。在法律范围内，如果出现文字、图片、商标和技术等侵权行为而造成的纠纷和产生的一切费用，甲方概不负责，由此给甲方造成损失的，</w:t>
      </w:r>
      <w:r>
        <w:rPr>
          <w:rFonts w:hint="eastAsia" w:ascii="仿宋" w:hAnsi="仿宋" w:eastAsia="仿宋" w:cs="仿宋_GB2312"/>
          <w:color w:val="auto"/>
          <w:kern w:val="0"/>
          <w:sz w:val="24"/>
          <w:highlight w:val="none"/>
          <w:lang w:val="zh-CN"/>
        </w:rPr>
        <w:t>乙方</w:t>
      </w:r>
      <w:r>
        <w:rPr>
          <w:rFonts w:hint="eastAsia" w:ascii="仿宋" w:hAnsi="仿宋" w:eastAsia="仿宋"/>
          <w:color w:val="auto"/>
          <w:sz w:val="24"/>
          <w:highlight w:val="none"/>
        </w:rPr>
        <w:t>要承担相应后果，</w:t>
      </w:r>
      <w:r>
        <w:rPr>
          <w:rFonts w:hint="eastAsia" w:ascii="仿宋" w:hAnsi="仿宋" w:eastAsia="仿宋"/>
          <w:color w:val="auto"/>
          <w:kern w:val="0"/>
          <w:sz w:val="24"/>
          <w:highlight w:val="none"/>
          <w:lang w:val="zh-CN"/>
        </w:rPr>
        <w:t>并负责赔偿。</w:t>
      </w:r>
      <w:r>
        <w:rPr>
          <w:rFonts w:hint="eastAsia" w:ascii="仿宋" w:hAnsi="仿宋" w:eastAsia="仿宋" w:cs="仿宋_GB2312"/>
          <w:color w:val="auto"/>
          <w:kern w:val="0"/>
          <w:sz w:val="24"/>
          <w:highlight w:val="none"/>
          <w:lang w:val="zh-CN"/>
        </w:rPr>
        <w:t>乙方</w:t>
      </w:r>
      <w:r>
        <w:rPr>
          <w:rFonts w:hint="eastAsia" w:ascii="仿宋" w:hAnsi="仿宋" w:eastAsia="仿宋"/>
          <w:color w:val="auto"/>
          <w:sz w:val="24"/>
          <w:highlight w:val="none"/>
        </w:rPr>
        <w:t>为执行本项目合同而提供的技术资料等归甲方所有。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.4乙方必须按照本项目进度进场实施，按照项目需求、国家技术规范和质量标准实施项目开发和系统集成。</w:t>
      </w:r>
    </w:p>
    <w:p>
      <w:pPr>
        <w:autoSpaceDE w:val="0"/>
        <w:autoSpaceDN w:val="0"/>
        <w:spacing w:line="360" w:lineRule="auto"/>
        <w:ind w:firstLine="480"/>
        <w:rPr>
          <w:rFonts w:ascii="仿宋" w:hAnsi="仿宋" w:eastAsia="仿宋" w:cs="仿宋_GB2312"/>
          <w:color w:val="auto"/>
          <w:kern w:val="0"/>
          <w:sz w:val="24"/>
          <w:highlight w:val="none"/>
          <w:lang w:val="zh-CN"/>
        </w:rPr>
      </w:pPr>
      <w:r>
        <w:rPr>
          <w:rFonts w:ascii="仿宋" w:hAnsi="仿宋" w:eastAsia="仿宋"/>
          <w:color w:val="auto"/>
          <w:sz w:val="24"/>
          <w:highlight w:val="none"/>
        </w:rPr>
        <w:t>2</w:t>
      </w:r>
      <w:r>
        <w:rPr>
          <w:rFonts w:hint="eastAsia" w:ascii="仿宋" w:hAnsi="仿宋" w:eastAsia="仿宋"/>
          <w:color w:val="auto"/>
          <w:sz w:val="24"/>
          <w:highlight w:val="none"/>
        </w:rPr>
        <w:t xml:space="preserve">.5 </w:t>
      </w:r>
      <w:r>
        <w:rPr>
          <w:rFonts w:hint="eastAsia" w:ascii="仿宋" w:hAnsi="仿宋" w:eastAsia="仿宋" w:cs="仿宋_GB2312"/>
          <w:color w:val="auto"/>
          <w:kern w:val="0"/>
          <w:sz w:val="24"/>
          <w:highlight w:val="none"/>
          <w:lang w:val="zh-CN"/>
        </w:rPr>
        <w:t>乙方对在项目建设期间所获得的甲方的情报和资料有保密义务，泄漏秘密应承担的责任。不论本合同是否变更、解除、终止，本条款均有效。</w:t>
      </w:r>
    </w:p>
    <w:p>
      <w:pPr>
        <w:shd w:val="clear" w:color="auto" w:fill="FFFFFF"/>
        <w:snapToGrid w:val="0"/>
        <w:spacing w:line="360" w:lineRule="auto"/>
        <w:rPr>
          <w:rFonts w:ascii="仿宋" w:hAnsi="仿宋" w:eastAsia="仿宋" w:cs="宋体"/>
          <w:b/>
          <w:bCs/>
          <w:color w:val="auto"/>
          <w:sz w:val="24"/>
          <w:highlight w:val="none"/>
        </w:rPr>
      </w:pPr>
      <w:r>
        <w:rPr>
          <w:rFonts w:hint="eastAsia" w:ascii="仿宋" w:hAnsi="仿宋" w:eastAsia="仿宋" w:cs="宋体"/>
          <w:b/>
          <w:bCs/>
          <w:color w:val="auto"/>
          <w:sz w:val="24"/>
          <w:highlight w:val="none"/>
        </w:rPr>
        <w:t xml:space="preserve">3.履约保证金  </w:t>
      </w:r>
    </w:p>
    <w:p>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.1 招标文件要求乙方提交履约保证金的，乙方</w:t>
      </w:r>
      <w:r>
        <w:rPr>
          <w:rFonts w:hint="eastAsia" w:ascii="仿宋" w:hAnsi="仿宋" w:eastAsia="仿宋" w:cs="仿宋_GB2312"/>
          <w:color w:val="auto"/>
          <w:kern w:val="0"/>
          <w:sz w:val="24"/>
          <w:highlight w:val="none"/>
          <w:lang w:val="zh-CN"/>
        </w:rPr>
        <w:t>应在合同签订后</w:t>
      </w:r>
      <w:r>
        <w:rPr>
          <w:rFonts w:hint="eastAsia" w:ascii="仿宋" w:hAnsi="仿宋" w:eastAsia="仿宋" w:cs="仿宋_GB2312"/>
          <w:color w:val="auto"/>
          <w:kern w:val="0"/>
          <w:sz w:val="24"/>
          <w:highlight w:val="none"/>
          <w:u w:val="single"/>
        </w:rPr>
        <w:t>1</w:t>
      </w:r>
      <w:r>
        <w:rPr>
          <w:rFonts w:ascii="仿宋" w:hAnsi="仿宋" w:eastAsia="仿宋" w:cs="仿宋_GB2312"/>
          <w:color w:val="auto"/>
          <w:kern w:val="0"/>
          <w:sz w:val="24"/>
          <w:highlight w:val="none"/>
          <w:u w:val="single"/>
        </w:rPr>
        <w:t>5</w:t>
      </w:r>
      <w:r>
        <w:rPr>
          <w:rFonts w:hint="eastAsia" w:ascii="仿宋" w:hAnsi="仿宋" w:eastAsia="仿宋" w:cs="仿宋_GB2312"/>
          <w:color w:val="auto"/>
          <w:kern w:val="0"/>
          <w:sz w:val="24"/>
          <w:highlight w:val="none"/>
          <w:lang w:val="zh-CN"/>
        </w:rPr>
        <w:t>个工作日内</w:t>
      </w:r>
      <w:r>
        <w:rPr>
          <w:rFonts w:hint="eastAsia" w:ascii="仿宋" w:hAnsi="仿宋" w:eastAsia="仿宋" w:cs="仿宋_GB2312"/>
          <w:color w:val="auto"/>
          <w:sz w:val="24"/>
          <w:highlight w:val="none"/>
        </w:rPr>
        <w:t>，以支票、汇票、本票或者金融机构、担保机构出具的保函等非现金形式，提交合同价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%的履约保证金；</w:t>
      </w:r>
    </w:p>
    <w:p>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.2  履约保证金在</w:t>
      </w:r>
      <w:r>
        <w:rPr>
          <w:rFonts w:hint="eastAsia" w:ascii="仿宋" w:hAnsi="仿宋" w:eastAsia="仿宋" w:cs="仿宋_GB2312"/>
          <w:color w:val="auto"/>
          <w:sz w:val="24"/>
          <w:highlight w:val="none"/>
          <w:u w:val="single"/>
        </w:rPr>
        <w:t>合同有效期</w:t>
      </w:r>
      <w:r>
        <w:rPr>
          <w:rFonts w:hint="eastAsia" w:ascii="仿宋" w:hAnsi="仿宋" w:eastAsia="仿宋" w:cs="仿宋_GB2312"/>
          <w:color w:val="auto"/>
          <w:sz w:val="24"/>
          <w:highlight w:val="none"/>
        </w:rPr>
        <w:t>内或者标的物质量保证期内不予退还或者应完全有效，前述约定期间届满或者标的物质量保证期届满之日起</w:t>
      </w:r>
      <w:r>
        <w:rPr>
          <w:rFonts w:hint="eastAsia" w:ascii="仿宋" w:hAnsi="仿宋" w:eastAsia="仿宋" w:cs="仿宋_GB2312"/>
          <w:color w:val="auto"/>
          <w:sz w:val="24"/>
          <w:highlight w:val="none"/>
          <w:u w:val="single"/>
        </w:rPr>
        <w:t xml:space="preserve"> 5 </w:t>
      </w:r>
      <w:r>
        <w:rPr>
          <w:rFonts w:hint="eastAsia" w:ascii="仿宋" w:hAnsi="仿宋" w:eastAsia="仿宋" w:cs="仿宋_GB2312"/>
          <w:color w:val="auto"/>
          <w:sz w:val="24"/>
          <w:highlight w:val="none"/>
        </w:rPr>
        <w:t>个工作日内，甲方应将履约保证金退还乙方；</w:t>
      </w:r>
    </w:p>
    <w:p>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s="仿宋_GB2312"/>
          <w:snapToGrid w:val="0"/>
          <w:color w:val="auto"/>
          <w:kern w:val="0"/>
          <w:sz w:val="24"/>
          <w:highlight w:val="none"/>
        </w:rPr>
      </w:pPr>
      <w:r>
        <w:rPr>
          <w:rFonts w:ascii="仿宋" w:hAnsi="仿宋" w:eastAsia="仿宋" w:cs="仿宋_GB2312"/>
          <w:color w:val="auto"/>
          <w:sz w:val="24"/>
          <w:highlight w:val="none"/>
        </w:rPr>
        <w:t>3</w:t>
      </w:r>
      <w:r>
        <w:rPr>
          <w:rFonts w:hint="eastAsia" w:ascii="仿宋" w:hAnsi="仿宋" w:eastAsia="仿宋" w:cs="仿宋_GB2312"/>
          <w:color w:val="auto"/>
          <w:sz w:val="24"/>
          <w:highlight w:val="none"/>
        </w:rPr>
        <w:t xml:space="preserve">.4 </w:t>
      </w:r>
      <w:r>
        <w:rPr>
          <w:rFonts w:hint="eastAsia" w:ascii="仿宋" w:hAnsi="仿宋" w:eastAsia="仿宋" w:cs="仿宋_GB2312"/>
          <w:snapToGrid w:val="0"/>
          <w:color w:val="auto"/>
          <w:kern w:val="0"/>
          <w:sz w:val="24"/>
          <w:highlight w:val="none"/>
        </w:rPr>
        <w:t>质保期满，甲方于收到乙方退还履约保证金申请之日起</w:t>
      </w:r>
      <w:r>
        <w:rPr>
          <w:rFonts w:hint="eastAsia" w:ascii="仿宋" w:hAnsi="仿宋" w:eastAsia="仿宋" w:cs="仿宋_GB2312"/>
          <w:snapToGrid w:val="0"/>
          <w:color w:val="auto"/>
          <w:kern w:val="0"/>
          <w:sz w:val="24"/>
          <w:highlight w:val="none"/>
          <w:u w:val="single"/>
        </w:rPr>
        <w:t>5</w:t>
      </w:r>
      <w:r>
        <w:rPr>
          <w:rFonts w:hint="eastAsia" w:ascii="仿宋" w:hAnsi="仿宋" w:eastAsia="仿宋" w:cs="仿宋_GB2312"/>
          <w:snapToGrid w:val="0"/>
          <w:color w:val="auto"/>
          <w:kern w:val="0"/>
          <w:sz w:val="24"/>
          <w:highlight w:val="none"/>
        </w:rPr>
        <w:t>个工作日内退还乙方履约保证金。甲方无故逾期退还的，按照每逾期一日支付履约保证金5‰的额度承担违约责任。</w:t>
      </w:r>
    </w:p>
    <w:p>
      <w:pPr>
        <w:spacing w:line="360" w:lineRule="auto"/>
        <w:rPr>
          <w:rFonts w:ascii="仿宋" w:hAnsi="仿宋" w:eastAsia="仿宋"/>
          <w:b/>
          <w:color w:val="auto"/>
          <w:sz w:val="24"/>
          <w:highlight w:val="none"/>
        </w:rPr>
      </w:pPr>
      <w:r>
        <w:rPr>
          <w:rFonts w:ascii="仿宋" w:hAnsi="仿宋" w:eastAsia="仿宋"/>
          <w:b/>
          <w:color w:val="auto"/>
          <w:sz w:val="24"/>
          <w:highlight w:val="none"/>
        </w:rPr>
        <w:t>4</w:t>
      </w:r>
      <w:r>
        <w:rPr>
          <w:rFonts w:hint="eastAsia" w:ascii="仿宋" w:hAnsi="仿宋" w:eastAsia="仿宋"/>
          <w:b/>
          <w:color w:val="auto"/>
          <w:sz w:val="24"/>
          <w:highlight w:val="none"/>
        </w:rPr>
        <w:t>．</w:t>
      </w:r>
      <w:r>
        <w:rPr>
          <w:rFonts w:hint="eastAsia" w:ascii="仿宋" w:hAnsi="仿宋" w:eastAsia="仿宋" w:cs="仿宋_GB2312"/>
          <w:b/>
          <w:bCs/>
          <w:color w:val="auto"/>
          <w:kern w:val="0"/>
          <w:sz w:val="24"/>
          <w:highlight w:val="none"/>
          <w:lang w:val="zh-CN"/>
        </w:rPr>
        <w:t>质保期</w:t>
      </w:r>
    </w:p>
    <w:p>
      <w:pPr>
        <w:pStyle w:val="33"/>
        <w:spacing w:line="360" w:lineRule="auto"/>
        <w:ind w:firstLine="480" w:firstLineChars="200"/>
        <w:rPr>
          <w:rFonts w:ascii="仿宋" w:hAnsi="仿宋" w:eastAsia="仿宋" w:cs="仿宋"/>
          <w:color w:val="auto"/>
          <w:sz w:val="24"/>
          <w:szCs w:val="24"/>
          <w:highlight w:val="none"/>
          <w:lang w:val="zh-CN"/>
        </w:rPr>
      </w:pPr>
      <w:r>
        <w:rPr>
          <w:rFonts w:ascii="仿宋" w:hAnsi="仿宋" w:eastAsia="仿宋" w:cs="宋体"/>
          <w:color w:val="auto"/>
          <w:sz w:val="24"/>
          <w:highlight w:val="none"/>
        </w:rPr>
        <w:t xml:space="preserve">    </w:t>
      </w:r>
      <w:r>
        <w:rPr>
          <w:rFonts w:hint="eastAsia" w:ascii="仿宋" w:hAnsi="仿宋" w:eastAsia="仿宋" w:cs="宋体"/>
          <w:color w:val="auto"/>
          <w:sz w:val="24"/>
          <w:szCs w:val="24"/>
          <w:highlight w:val="none"/>
          <w:lang w:eastAsia="zh-Hans"/>
        </w:rPr>
        <w:t>乙方</w:t>
      </w:r>
      <w:r>
        <w:rPr>
          <w:rFonts w:hint="eastAsia" w:ascii="仿宋" w:hAnsi="仿宋" w:eastAsia="仿宋" w:cs="宋体"/>
          <w:color w:val="auto"/>
          <w:sz w:val="24"/>
          <w:szCs w:val="24"/>
          <w:highlight w:val="none"/>
        </w:rPr>
        <w:t xml:space="preserve">须对合同中的设备与硬件，提供经调试、试运行、验收合格后 </w:t>
      </w:r>
      <w:r>
        <w:rPr>
          <w:rFonts w:ascii="仿宋" w:hAnsi="仿宋" w:eastAsia="仿宋" w:cs="宋体"/>
          <w:color w:val="auto"/>
          <w:sz w:val="24"/>
          <w:szCs w:val="24"/>
          <w:highlight w:val="none"/>
        </w:rPr>
        <w:t xml:space="preserve"> </w:t>
      </w:r>
      <w:r>
        <w:rPr>
          <w:rFonts w:hint="eastAsia" w:ascii="仿宋" w:hAnsi="仿宋" w:eastAsia="仿宋" w:cs="宋体"/>
          <w:color w:val="auto"/>
          <w:sz w:val="24"/>
          <w:szCs w:val="24"/>
          <w:highlight w:val="none"/>
        </w:rPr>
        <w:t>年的免费质保期，在此期间，因产品制造质量不良而产生损坏或不能正常工作，</w:t>
      </w:r>
      <w:r>
        <w:rPr>
          <w:rFonts w:hint="eastAsia" w:ascii="仿宋" w:hAnsi="仿宋" w:eastAsia="仿宋" w:cs="宋体"/>
          <w:color w:val="auto"/>
          <w:sz w:val="24"/>
          <w:szCs w:val="24"/>
          <w:highlight w:val="none"/>
          <w:lang w:eastAsia="zh-Hans"/>
        </w:rPr>
        <w:t>中标</w:t>
      </w:r>
      <w:r>
        <w:rPr>
          <w:rFonts w:hint="eastAsia" w:ascii="仿宋" w:hAnsi="仿宋" w:eastAsia="仿宋" w:cs="宋体"/>
          <w:color w:val="auto"/>
          <w:sz w:val="24"/>
          <w:szCs w:val="24"/>
          <w:highlight w:val="none"/>
        </w:rPr>
        <w:t>供应商应免费维修和正常保养；</w:t>
      </w:r>
      <w:r>
        <w:rPr>
          <w:rFonts w:hint="eastAsia" w:ascii="仿宋" w:hAnsi="仿宋" w:eastAsia="仿宋" w:cs="宋体"/>
          <w:color w:val="auto"/>
          <w:sz w:val="24"/>
          <w:szCs w:val="24"/>
          <w:highlight w:val="none"/>
          <w:lang w:eastAsia="zh-Hans"/>
        </w:rPr>
        <w:t>中标</w:t>
      </w:r>
      <w:r>
        <w:rPr>
          <w:rFonts w:hint="eastAsia" w:ascii="仿宋" w:hAnsi="仿宋" w:eastAsia="仿宋" w:cs="宋体"/>
          <w:color w:val="auto"/>
          <w:sz w:val="24"/>
          <w:szCs w:val="24"/>
          <w:highlight w:val="none"/>
        </w:rPr>
        <w:t xml:space="preserve">供应商须对合同中的软件系统，提供经调试、试运行、验收合格后 </w:t>
      </w:r>
      <w:r>
        <w:rPr>
          <w:rFonts w:hint="eastAsia"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rPr>
        <w:t>的免费升级服务、维护服务。</w:t>
      </w:r>
    </w:p>
    <w:p>
      <w:pPr>
        <w:spacing w:line="360" w:lineRule="auto"/>
        <w:rPr>
          <w:rFonts w:ascii="仿宋" w:hAnsi="仿宋" w:eastAsia="仿宋"/>
          <w:color w:val="auto"/>
          <w:sz w:val="24"/>
          <w:highlight w:val="none"/>
        </w:rPr>
      </w:pPr>
      <w:r>
        <w:rPr>
          <w:rFonts w:ascii="仿宋" w:hAnsi="仿宋" w:eastAsia="仿宋"/>
          <w:b/>
          <w:color w:val="auto"/>
          <w:sz w:val="24"/>
          <w:highlight w:val="none"/>
        </w:rPr>
        <w:t>5</w:t>
      </w:r>
      <w:r>
        <w:rPr>
          <w:rFonts w:hint="eastAsia" w:ascii="仿宋" w:hAnsi="仿宋" w:eastAsia="仿宋"/>
          <w:b/>
          <w:color w:val="auto"/>
          <w:sz w:val="24"/>
          <w:highlight w:val="none"/>
        </w:rPr>
        <w:t>．验收</w:t>
      </w:r>
    </w:p>
    <w:p>
      <w:pPr>
        <w:tabs>
          <w:tab w:val="left" w:pos="0"/>
        </w:tabs>
        <w:spacing w:line="360" w:lineRule="auto"/>
        <w:ind w:firstLine="480"/>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5.1</w:t>
      </w:r>
      <w:r>
        <w:rPr>
          <w:rFonts w:hint="eastAsia" w:ascii="仿宋" w:hAnsi="仿宋" w:eastAsia="仿宋" w:cs="仿宋_GB2312"/>
          <w:color w:val="auto"/>
          <w:kern w:val="0"/>
          <w:sz w:val="24"/>
          <w:highlight w:val="none"/>
        </w:rPr>
        <w:t>甲方组织对乙方履约的验收。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pPr>
        <w:tabs>
          <w:tab w:val="left" w:pos="0"/>
        </w:tabs>
        <w:spacing w:line="360" w:lineRule="auto"/>
        <w:ind w:firstLine="480"/>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5.2</w:t>
      </w:r>
      <w:r>
        <w:rPr>
          <w:rFonts w:hint="eastAsia" w:ascii="仿宋" w:hAnsi="仿宋" w:eastAsia="仿宋" w:cs="仿宋_GB2312"/>
          <w:color w:val="auto"/>
          <w:kern w:val="0"/>
          <w:sz w:val="24"/>
          <w:highlight w:val="none"/>
        </w:rPr>
        <w:t>甲方可以邀请参加本项目的其他投标人或者第三方机构参与验收。参与验收的投标人或者第三方机构的意见作为验收书的参考资料一并存档。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5.3</w:t>
      </w:r>
      <w:r>
        <w:rPr>
          <w:rFonts w:hint="eastAsia" w:ascii="仿宋" w:hAnsi="仿宋" w:eastAsia="仿宋" w:cs="仿宋_GB2312"/>
          <w:color w:val="auto"/>
          <w:kern w:val="0"/>
          <w:sz w:val="24"/>
          <w:highlight w:val="none"/>
        </w:rPr>
        <w:t>严格按照采购合同开展履约验收。甲方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auto"/>
          <w:sz w:val="24"/>
          <w:highlight w:val="none"/>
        </w:rPr>
      </w:pPr>
      <w:r>
        <w:rPr>
          <w:rFonts w:ascii="仿宋" w:hAnsi="仿宋" w:eastAsia="仿宋" w:cs="仿宋_GB2312"/>
          <w:color w:val="auto"/>
          <w:kern w:val="0"/>
          <w:sz w:val="24"/>
          <w:highlight w:val="none"/>
        </w:rPr>
        <w:t>5.4</w:t>
      </w:r>
      <w:r>
        <w:rPr>
          <w:rFonts w:hint="eastAsia" w:ascii="仿宋" w:hAnsi="仿宋" w:eastAsia="仿宋" w:cs="仿宋_GB2312"/>
          <w:color w:val="auto"/>
          <w:kern w:val="0"/>
          <w:sz w:val="24"/>
          <w:highlight w:val="none"/>
        </w:rPr>
        <w:t>验收合格的项目，甲方将根据采购合同的约定及时向供应商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tabs>
          <w:tab w:val="left" w:pos="525"/>
        </w:tabs>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初次验收费用由甲方支付。如初次验收未通过，后续验收费用由乙方支付。</w:t>
      </w:r>
    </w:p>
    <w:p>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6．支付</w:t>
      </w:r>
    </w:p>
    <w:p>
      <w:pPr>
        <w:tabs>
          <w:tab w:val="left" w:pos="0"/>
        </w:tabs>
        <w:spacing w:line="360" w:lineRule="auto"/>
        <w:ind w:firstLine="48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本次项目合同总价为大写人民币            （￥    元），采用分期付款方式，具体如下</w:t>
      </w:r>
      <w:r>
        <w:rPr>
          <w:rFonts w:hint="eastAsia" w:ascii="仿宋" w:hAnsi="仿宋" w:eastAsia="仿宋" w:cs="仿宋_GB2312"/>
          <w:color w:val="auto"/>
          <w:kern w:val="0"/>
          <w:sz w:val="24"/>
          <w:highlight w:val="none"/>
        </w:rPr>
        <w:t>：</w:t>
      </w:r>
    </w:p>
    <w:p>
      <w:pPr>
        <w:tabs>
          <w:tab w:val="left" w:pos="0"/>
        </w:tabs>
        <w:spacing w:line="360" w:lineRule="auto"/>
        <w:ind w:firstLine="48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本次项目采用分期付款方式：</w:t>
      </w:r>
    </w:p>
    <w:p>
      <w:pPr>
        <w:tabs>
          <w:tab w:val="left" w:pos="0"/>
        </w:tabs>
        <w:spacing w:line="360" w:lineRule="auto"/>
        <w:ind w:firstLine="480"/>
        <w:rPr>
          <w:rFonts w:ascii="仿宋" w:hAnsi="仿宋" w:eastAsia="仿宋" w:cs="仿宋_GB2312"/>
          <w:color w:val="auto"/>
          <w:kern w:val="0"/>
          <w:sz w:val="24"/>
          <w:highlight w:val="none"/>
        </w:rPr>
      </w:pPr>
      <w:bookmarkStart w:id="87" w:name="_Hlk81423623"/>
      <w:r>
        <w:rPr>
          <w:rFonts w:hint="eastAsia" w:ascii="仿宋" w:hAnsi="仿宋" w:eastAsia="仿宋" w:cs="仿宋_GB2312"/>
          <w:color w:val="auto"/>
          <w:kern w:val="0"/>
          <w:sz w:val="24"/>
          <w:highlight w:val="none"/>
        </w:rPr>
        <w:t>本项目采用分期付款方式，合同签订后乙方提供发票，具备支付条件，5个工作日内支付合同价款的</w:t>
      </w:r>
      <w:r>
        <w:rPr>
          <w:rFonts w:ascii="仿宋" w:hAnsi="仿宋" w:eastAsia="仿宋" w:cs="仿宋_GB2312"/>
          <w:color w:val="auto"/>
          <w:kern w:val="0"/>
          <w:sz w:val="24"/>
          <w:highlight w:val="none"/>
        </w:rPr>
        <w:t>4</w:t>
      </w:r>
      <w:r>
        <w:rPr>
          <w:rFonts w:hint="eastAsia" w:ascii="仿宋" w:hAnsi="仿宋" w:eastAsia="仿宋" w:cs="仿宋_GB2312"/>
          <w:color w:val="auto"/>
          <w:kern w:val="0"/>
          <w:sz w:val="24"/>
          <w:highlight w:val="none"/>
        </w:rPr>
        <w:t>0%；货物到货安装完成并经甲方初验合格后乙方提供发票，5个工作日内支付合同价款的</w:t>
      </w:r>
      <w:r>
        <w:rPr>
          <w:rFonts w:ascii="仿宋" w:hAnsi="仿宋" w:eastAsia="仿宋" w:cs="仿宋_GB2312"/>
          <w:color w:val="auto"/>
          <w:kern w:val="0"/>
          <w:sz w:val="24"/>
          <w:highlight w:val="none"/>
        </w:rPr>
        <w:t>6</w:t>
      </w:r>
      <w:r>
        <w:rPr>
          <w:rFonts w:hint="eastAsia" w:ascii="仿宋" w:hAnsi="仿宋" w:eastAsia="仿宋" w:cs="仿宋_GB2312"/>
          <w:color w:val="auto"/>
          <w:kern w:val="0"/>
          <w:sz w:val="24"/>
          <w:highlight w:val="none"/>
        </w:rPr>
        <w:t>0%。</w:t>
      </w:r>
    </w:p>
    <w:bookmarkEnd w:id="87"/>
    <w:p>
      <w:pPr>
        <w:spacing w:line="360" w:lineRule="auto"/>
        <w:rPr>
          <w:rFonts w:ascii="仿宋" w:hAnsi="仿宋" w:eastAsia="仿宋"/>
          <w:b/>
          <w:color w:val="auto"/>
          <w:sz w:val="24"/>
          <w:highlight w:val="none"/>
        </w:rPr>
      </w:pPr>
      <w:r>
        <w:rPr>
          <w:rFonts w:ascii="仿宋" w:hAnsi="仿宋" w:eastAsia="仿宋"/>
          <w:b/>
          <w:color w:val="auto"/>
          <w:sz w:val="24"/>
          <w:highlight w:val="none"/>
        </w:rPr>
        <w:t>7</w:t>
      </w:r>
      <w:r>
        <w:rPr>
          <w:rFonts w:hint="eastAsia" w:ascii="仿宋" w:hAnsi="仿宋" w:eastAsia="仿宋"/>
          <w:b/>
          <w:color w:val="auto"/>
          <w:sz w:val="24"/>
          <w:highlight w:val="none"/>
        </w:rPr>
        <w:t>．延期交付与核定损失额</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w:t>
      </w:r>
      <w:r>
        <w:rPr>
          <w:rFonts w:hint="eastAsia" w:ascii="仿宋" w:hAnsi="仿宋" w:eastAsia="仿宋"/>
          <w:color w:val="auto"/>
          <w:kern w:val="0"/>
          <w:sz w:val="24"/>
          <w:highlight w:val="none"/>
          <w:lang w:val="zh-CN"/>
        </w:rPr>
        <w:t>乙方</w:t>
      </w:r>
      <w:r>
        <w:rPr>
          <w:rFonts w:hint="eastAsia" w:ascii="仿宋" w:hAnsi="仿宋" w:eastAsia="仿宋"/>
          <w:color w:val="auto"/>
          <w:sz w:val="24"/>
          <w:highlight w:val="none"/>
        </w:rPr>
        <w:t>在正常情况下未能按合同规定的时间按期交付使用，</w:t>
      </w:r>
      <w:r>
        <w:rPr>
          <w:rFonts w:hint="eastAsia" w:ascii="仿宋" w:hAnsi="仿宋" w:eastAsia="仿宋"/>
          <w:color w:val="auto"/>
          <w:kern w:val="0"/>
          <w:sz w:val="24"/>
          <w:highlight w:val="none"/>
          <w:lang w:val="zh-CN"/>
        </w:rPr>
        <w:t>乙方</w:t>
      </w:r>
      <w:r>
        <w:rPr>
          <w:rFonts w:hint="eastAsia" w:ascii="仿宋" w:hAnsi="仿宋" w:eastAsia="仿宋"/>
          <w:color w:val="auto"/>
          <w:sz w:val="24"/>
          <w:highlight w:val="none"/>
        </w:rPr>
        <w:t>应承担相应后果。</w:t>
      </w:r>
      <w:r>
        <w:rPr>
          <w:rFonts w:hint="eastAsia" w:ascii="仿宋" w:hAnsi="仿宋" w:eastAsia="仿宋"/>
          <w:color w:val="auto"/>
          <w:kern w:val="0"/>
          <w:sz w:val="24"/>
          <w:highlight w:val="none"/>
          <w:lang w:val="zh-CN"/>
        </w:rPr>
        <w:t>如果乙方未能按合同规定履行其义务，甲方有权从履约保证金中取得补偿。</w:t>
      </w:r>
    </w:p>
    <w:p>
      <w:pPr>
        <w:spacing w:line="360" w:lineRule="auto"/>
        <w:rPr>
          <w:rFonts w:ascii="仿宋" w:hAnsi="仿宋" w:eastAsia="仿宋"/>
          <w:b/>
          <w:color w:val="auto"/>
          <w:sz w:val="24"/>
          <w:highlight w:val="none"/>
        </w:rPr>
      </w:pPr>
      <w:r>
        <w:rPr>
          <w:rFonts w:ascii="仿宋" w:hAnsi="仿宋" w:eastAsia="仿宋"/>
          <w:b/>
          <w:color w:val="auto"/>
          <w:sz w:val="24"/>
          <w:highlight w:val="none"/>
        </w:rPr>
        <w:t>8</w:t>
      </w:r>
      <w:r>
        <w:rPr>
          <w:rFonts w:hint="eastAsia" w:ascii="仿宋" w:hAnsi="仿宋" w:eastAsia="仿宋"/>
          <w:b/>
          <w:color w:val="auto"/>
          <w:sz w:val="24"/>
          <w:highlight w:val="none"/>
        </w:rPr>
        <w:t>．不可抗力</w:t>
      </w:r>
    </w:p>
    <w:p>
      <w:pPr>
        <w:autoSpaceDE w:val="0"/>
        <w:autoSpaceDN w:val="0"/>
        <w:spacing w:line="360" w:lineRule="auto"/>
        <w:ind w:firstLine="480" w:firstLineChars="200"/>
        <w:jc w:val="left"/>
        <w:rPr>
          <w:rFonts w:ascii="仿宋" w:hAnsi="仿宋" w:eastAsia="仿宋"/>
          <w:b/>
          <w:bCs/>
          <w:color w:val="auto"/>
          <w:kern w:val="0"/>
          <w:sz w:val="24"/>
          <w:highlight w:val="none"/>
          <w:lang w:val="zh-CN"/>
        </w:rPr>
      </w:pPr>
      <w:r>
        <w:rPr>
          <w:rFonts w:hint="eastAsia" w:ascii="仿宋" w:hAnsi="仿宋" w:eastAsia="仿宋"/>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ascii="仿宋" w:hAnsi="仿宋" w:eastAsia="仿宋"/>
          <w:b/>
          <w:color w:val="auto"/>
          <w:kern w:val="0"/>
          <w:sz w:val="24"/>
          <w:highlight w:val="none"/>
          <w:lang w:val="zh-CN"/>
        </w:rPr>
      </w:pPr>
      <w:r>
        <w:rPr>
          <w:rFonts w:ascii="仿宋" w:hAnsi="仿宋" w:eastAsia="仿宋"/>
          <w:b/>
          <w:color w:val="auto"/>
          <w:kern w:val="0"/>
          <w:sz w:val="24"/>
          <w:highlight w:val="none"/>
          <w:lang w:val="zh-CN"/>
        </w:rPr>
        <w:t>9</w:t>
      </w:r>
      <w:r>
        <w:rPr>
          <w:rFonts w:hint="eastAsia" w:ascii="仿宋" w:hAnsi="仿宋" w:eastAsia="仿宋"/>
          <w:b/>
          <w:color w:val="auto"/>
          <w:kern w:val="0"/>
          <w:sz w:val="24"/>
          <w:highlight w:val="none"/>
          <w:lang w:val="zh-CN"/>
        </w:rPr>
        <w:t>. 乙方的责任与义务</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．1 根据投标文件的承诺向甲方委派</w:t>
      </w:r>
      <w:r>
        <w:rPr>
          <w:rFonts w:hint="eastAsia" w:ascii="仿宋" w:hAnsi="仿宋" w:eastAsia="仿宋"/>
          <w:color w:val="auto"/>
          <w:sz w:val="24"/>
          <w:highlight w:val="none"/>
        </w:rPr>
        <w:t>项目负责人、技术负责人</w:t>
      </w:r>
      <w:r>
        <w:rPr>
          <w:rFonts w:hint="eastAsia" w:ascii="仿宋" w:hAnsi="仿宋" w:eastAsia="仿宋"/>
          <w:color w:val="auto"/>
          <w:kern w:val="0"/>
          <w:sz w:val="24"/>
          <w:highlight w:val="none"/>
          <w:lang w:val="zh-CN"/>
        </w:rPr>
        <w:t>和专业技术人员。</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．2 在履行本合同义务的期间，应运用合理的技能，认真、勤奋的工作。</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．3 在本合同期内或合同终止后，未征得有关方同意，不得泄漏与本项目、本合同有关的技术、资料等，不得以任何形式侵害甲方的知识产权。</w:t>
      </w:r>
    </w:p>
    <w:p>
      <w:pPr>
        <w:autoSpaceDE w:val="0"/>
        <w:autoSpaceDN w:val="0"/>
        <w:spacing w:line="360" w:lineRule="auto"/>
        <w:ind w:firstLine="480"/>
        <w:rPr>
          <w:rFonts w:ascii="仿宋" w:hAnsi="仿宋" w:eastAsia="仿宋"/>
          <w:color w:val="auto"/>
          <w:sz w:val="24"/>
          <w:highlight w:val="none"/>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 xml:space="preserve">．4 </w:t>
      </w:r>
      <w:r>
        <w:rPr>
          <w:rFonts w:hint="eastAsia" w:ascii="仿宋" w:hAnsi="仿宋" w:eastAsia="仿宋"/>
          <w:color w:val="auto"/>
          <w:sz w:val="24"/>
          <w:highlight w:val="none"/>
        </w:rPr>
        <w:t>负责本系统项目建设及整体联动，负责处理好与其他项目实施单位的协调。</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．5 项目建设有关事项包括：项目规划、设计标准、规范和使用功能要求，向甲方的建议权；</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．6 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ascii="仿宋" w:hAnsi="仿宋" w:eastAsia="仿宋"/>
          <w:color w:val="auto"/>
          <w:sz w:val="24"/>
          <w:highlight w:val="none"/>
        </w:rPr>
      </w:pPr>
      <w:r>
        <w:rPr>
          <w:rFonts w:ascii="仿宋" w:hAnsi="仿宋" w:eastAsia="仿宋"/>
          <w:color w:val="auto"/>
          <w:kern w:val="0"/>
          <w:sz w:val="24"/>
          <w:highlight w:val="none"/>
          <w:lang w:val="zh-CN"/>
        </w:rPr>
        <w:t>9</w:t>
      </w:r>
      <w:r>
        <w:rPr>
          <w:rFonts w:hint="eastAsia" w:ascii="仿宋" w:hAnsi="仿宋" w:eastAsia="仿宋"/>
          <w:color w:val="auto"/>
          <w:kern w:val="0"/>
          <w:sz w:val="24"/>
          <w:highlight w:val="none"/>
          <w:lang w:val="zh-CN"/>
        </w:rPr>
        <w:t>．7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rPr>
          <w:rFonts w:ascii="仿宋" w:hAnsi="仿宋" w:eastAsia="仿宋"/>
          <w:b/>
          <w:color w:val="auto"/>
          <w:kern w:val="0"/>
          <w:sz w:val="24"/>
          <w:highlight w:val="none"/>
          <w:lang w:val="zh-CN"/>
        </w:rPr>
      </w:pPr>
      <w:r>
        <w:rPr>
          <w:rFonts w:ascii="仿宋" w:hAnsi="仿宋" w:eastAsia="仿宋"/>
          <w:b/>
          <w:color w:val="auto"/>
          <w:kern w:val="0"/>
          <w:sz w:val="24"/>
          <w:highlight w:val="none"/>
          <w:lang w:val="zh-CN"/>
        </w:rPr>
        <w:t>10</w:t>
      </w:r>
      <w:r>
        <w:rPr>
          <w:rFonts w:hint="eastAsia" w:ascii="仿宋" w:hAnsi="仿宋" w:eastAsia="仿宋"/>
          <w:b/>
          <w:color w:val="auto"/>
          <w:kern w:val="0"/>
          <w:sz w:val="24"/>
          <w:highlight w:val="none"/>
          <w:lang w:val="zh-CN"/>
        </w:rPr>
        <w:t>. 甲方的责任与义务</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．1甲方应当主要负责项目建设的所有外部关系的联系与协调，为乙方工作提供良好的外部条件。</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．2 甲方应当按合同专用条款双方约定的内容和时间，向乙方提供与项目建设有关的项目等资料。</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．3 甲方应当按合同专用条款约定的时间就乙方书面提交并要求做出决定的一切事宜做出书面决定。逾期应视为甲方同意。</w:t>
      </w:r>
    </w:p>
    <w:p>
      <w:pPr>
        <w:autoSpaceDE w:val="0"/>
        <w:autoSpaceDN w:val="0"/>
        <w:spacing w:line="360" w:lineRule="auto"/>
        <w:ind w:firstLine="48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．4 甲方应授权一名熟悉本项目情况、能迅速做出决定的项目代表，负责与乙方联系。更换代表，要提前通知乙方。</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．5 甲方有与乙方订立补充合同的签订权。</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10</w:t>
      </w:r>
      <w:r>
        <w:rPr>
          <w:rFonts w:hint="eastAsia" w:ascii="仿宋" w:hAnsi="仿宋" w:eastAsia="仿宋"/>
          <w:color w:val="auto"/>
          <w:kern w:val="0"/>
          <w:sz w:val="24"/>
          <w:highlight w:val="none"/>
          <w:lang w:val="zh-CN"/>
        </w:rPr>
        <w:t>．7 甲方有权要求乙方提交工作月度报告及专项报告等。</w:t>
      </w:r>
    </w:p>
    <w:p>
      <w:pPr>
        <w:autoSpaceDE w:val="0"/>
        <w:autoSpaceDN w:val="0"/>
        <w:spacing w:line="360" w:lineRule="auto"/>
        <w:jc w:val="left"/>
        <w:rPr>
          <w:rFonts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1</w:t>
      </w:r>
      <w:r>
        <w:rPr>
          <w:rFonts w:ascii="仿宋" w:hAnsi="仿宋" w:eastAsia="仿宋"/>
          <w:b/>
          <w:color w:val="auto"/>
          <w:kern w:val="0"/>
          <w:sz w:val="24"/>
          <w:highlight w:val="none"/>
          <w:lang w:val="zh-CN"/>
        </w:rPr>
        <w:t>1</w:t>
      </w:r>
      <w:r>
        <w:rPr>
          <w:rFonts w:hint="eastAsia" w:ascii="仿宋" w:hAnsi="仿宋" w:eastAsia="仿宋"/>
          <w:b/>
          <w:color w:val="auto"/>
          <w:kern w:val="0"/>
          <w:sz w:val="24"/>
          <w:highlight w:val="none"/>
          <w:lang w:val="zh-CN"/>
        </w:rPr>
        <w:t>. 合同生效、变更和终止</w:t>
      </w:r>
    </w:p>
    <w:p>
      <w:pPr>
        <w:autoSpaceDE w:val="0"/>
        <w:autoSpaceDN w:val="0"/>
        <w:spacing w:line="360" w:lineRule="auto"/>
        <w:ind w:firstLine="480"/>
        <w:jc w:val="left"/>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11</w:t>
      </w:r>
      <w:r>
        <w:rPr>
          <w:rFonts w:hint="eastAsia" w:ascii="仿宋" w:hAnsi="仿宋" w:eastAsia="仿宋" w:cs="仿宋_GB2312"/>
          <w:color w:val="auto"/>
          <w:kern w:val="0"/>
          <w:sz w:val="24"/>
          <w:highlight w:val="none"/>
          <w:lang w:val="zh-CN"/>
        </w:rPr>
        <w:t xml:space="preserve">．1 </w:t>
      </w:r>
      <w:r>
        <w:rPr>
          <w:rFonts w:hint="eastAsia" w:ascii="仿宋" w:hAnsi="仿宋" w:eastAsia="仿宋"/>
          <w:color w:val="auto"/>
          <w:sz w:val="24"/>
          <w:highlight w:val="none"/>
        </w:rPr>
        <w:t>本合同经甲乙双方法定代表人或其委托人签字盖章，由乙方向甲方缴纳合同总价5%履约保证金</w:t>
      </w:r>
      <w:r>
        <w:rPr>
          <w:rFonts w:hint="eastAsia" w:ascii="仿宋" w:hAnsi="仿宋" w:eastAsia="仿宋"/>
          <w:color w:val="auto"/>
          <w:sz w:val="24"/>
          <w:highlight w:val="none"/>
          <w:lang w:val="zh-CN"/>
        </w:rPr>
        <w:t>后生效，</w:t>
      </w:r>
      <w:r>
        <w:rPr>
          <w:rFonts w:hint="eastAsia" w:ascii="仿宋" w:hAnsi="仿宋" w:eastAsia="仿宋"/>
          <w:color w:val="auto"/>
          <w:kern w:val="0"/>
          <w:sz w:val="24"/>
          <w:highlight w:val="none"/>
          <w:lang w:val="zh-CN"/>
        </w:rPr>
        <w:t>至合同期止</w:t>
      </w:r>
      <w:r>
        <w:rPr>
          <w:rFonts w:hint="eastAsia" w:ascii="仿宋" w:hAnsi="仿宋" w:eastAsia="仿宋" w:cs="仿宋_GB2312"/>
          <w:color w:val="auto"/>
          <w:kern w:val="0"/>
          <w:sz w:val="24"/>
          <w:highlight w:val="none"/>
          <w:lang w:val="zh-CN"/>
        </w:rPr>
        <w:t>。</w:t>
      </w:r>
    </w:p>
    <w:p>
      <w:pPr>
        <w:autoSpaceDE w:val="0"/>
        <w:autoSpaceDN w:val="0"/>
        <w:spacing w:line="360" w:lineRule="auto"/>
        <w:ind w:firstLine="48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．2 在乙方的责任期即合同的有效期内，如因</w:t>
      </w:r>
      <w:r>
        <w:rPr>
          <w:rFonts w:hint="eastAsia" w:ascii="仿宋" w:hAnsi="仿宋" w:eastAsia="仿宋"/>
          <w:color w:val="auto"/>
          <w:sz w:val="24"/>
          <w:highlight w:val="none"/>
        </w:rPr>
        <w:t>甲方</w:t>
      </w:r>
      <w:r>
        <w:rPr>
          <w:rFonts w:hint="eastAsia" w:ascii="仿宋" w:hAnsi="仿宋" w:eastAsia="仿宋" w:cs="仿宋_GB2312"/>
          <w:color w:val="auto"/>
          <w:kern w:val="0"/>
          <w:sz w:val="24"/>
          <w:highlight w:val="none"/>
          <w:lang w:val="zh-CN"/>
        </w:rPr>
        <w:t>的原因，导致项目建设进度的推迟或延误而超过约定的日期，</w:t>
      </w:r>
      <w:r>
        <w:rPr>
          <w:rFonts w:hint="eastAsia" w:ascii="仿宋" w:hAnsi="仿宋" w:eastAsia="仿宋"/>
          <w:color w:val="auto"/>
          <w:sz w:val="24"/>
          <w:highlight w:val="none"/>
        </w:rPr>
        <w:t>甲乙</w:t>
      </w:r>
      <w:r>
        <w:rPr>
          <w:rFonts w:hint="eastAsia" w:ascii="仿宋" w:hAnsi="仿宋" w:eastAsia="仿宋"/>
          <w:color w:val="auto"/>
          <w:kern w:val="0"/>
          <w:sz w:val="24"/>
          <w:highlight w:val="none"/>
          <w:lang w:val="zh-CN"/>
        </w:rPr>
        <w:t>双方</w:t>
      </w:r>
      <w:r>
        <w:rPr>
          <w:rFonts w:hint="eastAsia" w:ascii="仿宋" w:hAnsi="仿宋" w:eastAsia="仿宋" w:cs="仿宋_GB2312"/>
          <w:color w:val="auto"/>
          <w:kern w:val="0"/>
          <w:sz w:val="24"/>
          <w:highlight w:val="none"/>
          <w:lang w:val="zh-CN"/>
        </w:rPr>
        <w:t>应</w:t>
      </w:r>
      <w:r>
        <w:rPr>
          <w:rFonts w:hint="eastAsia" w:ascii="仿宋" w:hAnsi="仿宋" w:eastAsia="仿宋"/>
          <w:color w:val="auto"/>
          <w:kern w:val="0"/>
          <w:sz w:val="24"/>
          <w:highlight w:val="none"/>
          <w:lang w:val="zh-CN"/>
        </w:rPr>
        <w:t>协商，</w:t>
      </w:r>
      <w:r>
        <w:rPr>
          <w:rFonts w:hint="eastAsia" w:ascii="仿宋" w:hAnsi="仿宋" w:eastAsia="仿宋" w:cs="仿宋_GB2312"/>
          <w:color w:val="auto"/>
          <w:kern w:val="0"/>
          <w:sz w:val="24"/>
          <w:highlight w:val="none"/>
          <w:lang w:val="zh-CN"/>
        </w:rPr>
        <w:t>重新约定相应延长的合同期。因乙方的责任，导致项目建设进度的推迟或延误而超过约定的日期</w:t>
      </w:r>
      <w:r>
        <w:rPr>
          <w:rFonts w:hint="eastAsia" w:ascii="仿宋" w:hAnsi="仿宋" w:eastAsia="仿宋" w:cs="仿宋_GB2312"/>
          <w:color w:val="auto"/>
          <w:sz w:val="24"/>
          <w:highlight w:val="none"/>
          <w:lang w:val="zh-CN"/>
        </w:rPr>
        <w:t>按</w:t>
      </w:r>
      <w:r>
        <w:rPr>
          <w:rFonts w:hint="eastAsia" w:ascii="仿宋" w:hAnsi="仿宋" w:eastAsia="仿宋" w:cs="仿宋_GB2312"/>
          <w:bCs/>
          <w:color w:val="auto"/>
          <w:kern w:val="0"/>
          <w:sz w:val="24"/>
          <w:highlight w:val="none"/>
          <w:lang w:val="zh-CN"/>
        </w:rPr>
        <w:t>违约责任处罚。</w:t>
      </w:r>
    </w:p>
    <w:p>
      <w:pPr>
        <w:autoSpaceDE w:val="0"/>
        <w:autoSpaceDN w:val="0"/>
        <w:spacing w:line="360" w:lineRule="auto"/>
        <w:ind w:firstLine="48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．3 在合同签订后，因项目需求发生重大变化</w:t>
      </w:r>
      <w:r>
        <w:rPr>
          <w:rFonts w:hint="eastAsia" w:ascii="仿宋" w:hAnsi="仿宋" w:eastAsia="仿宋"/>
          <w:color w:val="auto"/>
          <w:kern w:val="0"/>
          <w:sz w:val="24"/>
          <w:highlight w:val="none"/>
          <w:lang w:val="zh-CN"/>
        </w:rPr>
        <w:t>，</w:t>
      </w:r>
      <w:r>
        <w:rPr>
          <w:rFonts w:hint="eastAsia" w:ascii="仿宋" w:hAnsi="仿宋" w:eastAsia="仿宋" w:cs="仿宋_GB2312"/>
          <w:color w:val="auto"/>
          <w:kern w:val="0"/>
          <w:sz w:val="24"/>
          <w:highlight w:val="none"/>
          <w:lang w:val="zh-CN"/>
        </w:rPr>
        <w:t>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s="仿宋_GB2312"/>
          <w:color w:val="auto"/>
          <w:kern w:val="0"/>
          <w:sz w:val="24"/>
          <w:highlight w:val="none"/>
          <w:lang w:val="zh-CN"/>
        </w:rPr>
        <w:t>1</w:t>
      </w:r>
      <w:r>
        <w:rPr>
          <w:rFonts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lang w:val="zh-CN"/>
        </w:rPr>
        <w:t>．4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jc w:val="left"/>
        <w:rPr>
          <w:rFonts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1</w:t>
      </w:r>
      <w:r>
        <w:rPr>
          <w:rFonts w:ascii="仿宋" w:hAnsi="仿宋" w:eastAsia="仿宋"/>
          <w:b/>
          <w:color w:val="auto"/>
          <w:kern w:val="0"/>
          <w:sz w:val="24"/>
          <w:highlight w:val="none"/>
          <w:lang w:val="zh-CN"/>
        </w:rPr>
        <w:t>2</w:t>
      </w:r>
      <w:r>
        <w:rPr>
          <w:rFonts w:hint="eastAsia" w:ascii="仿宋" w:hAnsi="仿宋" w:eastAsia="仿宋"/>
          <w:b/>
          <w:color w:val="auto"/>
          <w:kern w:val="0"/>
          <w:sz w:val="24"/>
          <w:highlight w:val="none"/>
          <w:lang w:val="zh-CN"/>
        </w:rPr>
        <w:t>. 违约责任</w:t>
      </w:r>
    </w:p>
    <w:p>
      <w:pPr>
        <w:autoSpaceDE w:val="0"/>
        <w:autoSpaceDN w:val="0"/>
        <w:spacing w:line="360" w:lineRule="auto"/>
        <w:ind w:firstLine="480" w:firstLineChars="200"/>
        <w:jc w:val="left"/>
        <w:rPr>
          <w:rFonts w:ascii="仿宋" w:hAnsi="仿宋" w:eastAsia="仿宋"/>
          <w:b/>
          <w:color w:val="auto"/>
          <w:kern w:val="0"/>
          <w:sz w:val="24"/>
          <w:highlight w:val="none"/>
          <w:lang w:val="zh-CN"/>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.1 甲</w:t>
      </w:r>
      <w:r>
        <w:rPr>
          <w:rFonts w:hint="eastAsia" w:ascii="仿宋" w:hAnsi="仿宋" w:eastAsia="仿宋"/>
          <w:color w:val="auto"/>
          <w:kern w:val="0"/>
          <w:sz w:val="24"/>
          <w:highlight w:val="none"/>
          <w:lang w:val="zh-CN"/>
        </w:rPr>
        <w:t>方应当履行合同约定的义务，如有违反，须承担相应的违约责任。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2</w:t>
      </w:r>
      <w:r>
        <w:rPr>
          <w:rFonts w:hint="eastAsia" w:ascii="仿宋" w:hAnsi="仿宋" w:eastAsia="仿宋"/>
          <w:color w:val="auto"/>
          <w:kern w:val="0"/>
          <w:sz w:val="24"/>
          <w:highlight w:val="none"/>
          <w:lang w:val="zh-CN"/>
        </w:rPr>
        <w:t xml:space="preserve">.2 </w:t>
      </w:r>
      <w:r>
        <w:rPr>
          <w:rFonts w:hint="eastAsia" w:ascii="仿宋" w:hAnsi="仿宋" w:eastAsia="仿宋"/>
          <w:color w:val="auto"/>
          <w:sz w:val="24"/>
          <w:highlight w:val="none"/>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.3 如</w:t>
      </w:r>
      <w:r>
        <w:rPr>
          <w:rFonts w:hint="eastAsia" w:ascii="仿宋" w:hAnsi="仿宋" w:eastAsia="仿宋" w:cs="仿宋_GB2312"/>
          <w:color w:val="auto"/>
          <w:kern w:val="0"/>
          <w:sz w:val="24"/>
          <w:highlight w:val="none"/>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ascii="仿宋" w:hAnsi="仿宋" w:eastAsia="仿宋"/>
          <w:color w:val="auto"/>
          <w:sz w:val="24"/>
          <w:highlight w:val="none"/>
        </w:rPr>
        <w:t>每超过一天，乙方按须本项目总价款的1‰赔偿甲方的经济损失。</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_GB2312"/>
          <w:color w:val="auto"/>
          <w:sz w:val="24"/>
          <w:highlight w:val="none"/>
          <w:lang w:val="zh-CN"/>
        </w:rPr>
        <w:t>1</w:t>
      </w:r>
      <w:r>
        <w:rPr>
          <w:rFonts w:ascii="仿宋" w:hAnsi="仿宋" w:eastAsia="仿宋" w:cs="仿宋_GB2312"/>
          <w:color w:val="auto"/>
          <w:sz w:val="24"/>
          <w:highlight w:val="none"/>
          <w:lang w:val="zh-CN"/>
        </w:rPr>
        <w:t>2</w:t>
      </w:r>
      <w:r>
        <w:rPr>
          <w:rFonts w:hint="eastAsia" w:ascii="仿宋" w:hAnsi="仿宋" w:eastAsia="仿宋" w:cs="仿宋_GB2312"/>
          <w:color w:val="auto"/>
          <w:sz w:val="24"/>
          <w:highlight w:val="none"/>
          <w:lang w:val="zh-CN"/>
        </w:rPr>
        <w:t>.4 如因乙方原因达不到合格等级的，则必须无条件返工至合格，并全额没收履约保证金。</w:t>
      </w:r>
    </w:p>
    <w:p>
      <w:pPr>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.5 未经甲方同意，乙方不得在任何时期擅自更换投标文件中规定的项目负责人和技术负责人，同时必须确保项目技术人员的数量和水平与投标文件一致，否则</w:t>
      </w:r>
      <w:r>
        <w:rPr>
          <w:rFonts w:hint="eastAsia" w:ascii="仿宋" w:hAnsi="仿宋" w:eastAsia="仿宋" w:cs="仿宋_GB2312"/>
          <w:color w:val="auto"/>
          <w:kern w:val="0"/>
          <w:sz w:val="24"/>
          <w:highlight w:val="none"/>
        </w:rPr>
        <w:t>甲方有权放弃或终止合同，并没收履约保证金。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 xml:space="preserve">.7 </w:t>
      </w:r>
      <w:r>
        <w:rPr>
          <w:rFonts w:hint="eastAsia" w:ascii="仿宋" w:hAnsi="仿宋" w:eastAsia="仿宋" w:cs="仿宋_GB2312"/>
          <w:color w:val="auto"/>
          <w:kern w:val="0"/>
          <w:sz w:val="24"/>
          <w:highlight w:val="none"/>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 xml:space="preserve">.8 </w:t>
      </w:r>
      <w:r>
        <w:rPr>
          <w:rFonts w:hint="eastAsia" w:ascii="仿宋" w:hAnsi="仿宋" w:eastAsia="仿宋"/>
          <w:color w:val="auto"/>
          <w:kern w:val="0"/>
          <w:sz w:val="24"/>
          <w:highlight w:val="none"/>
          <w:lang w:val="zh-CN"/>
        </w:rPr>
        <w:t>因不可抗力导致合同不能全部或部分履行，</w:t>
      </w:r>
      <w:r>
        <w:rPr>
          <w:rFonts w:hint="eastAsia" w:ascii="仿宋" w:hAnsi="仿宋" w:eastAsia="仿宋"/>
          <w:color w:val="auto"/>
          <w:sz w:val="24"/>
          <w:highlight w:val="none"/>
        </w:rPr>
        <w:t>甲、</w:t>
      </w:r>
      <w:r>
        <w:rPr>
          <w:rFonts w:hint="eastAsia" w:ascii="仿宋" w:hAnsi="仿宋" w:eastAsia="仿宋"/>
          <w:color w:val="auto"/>
          <w:kern w:val="0"/>
          <w:sz w:val="24"/>
          <w:highlight w:val="none"/>
          <w:lang w:val="zh-CN"/>
        </w:rPr>
        <w:t>乙双方协商解决。</w:t>
      </w:r>
    </w:p>
    <w:p>
      <w:pPr>
        <w:autoSpaceDE w:val="0"/>
        <w:autoSpaceDN w:val="0"/>
        <w:spacing w:line="360" w:lineRule="auto"/>
        <w:ind w:firstLine="480" w:firstLineChars="200"/>
        <w:jc w:val="left"/>
        <w:rPr>
          <w:rFonts w:ascii="仿宋" w:hAnsi="仿宋" w:eastAsia="仿宋"/>
          <w:color w:val="auto"/>
          <w:kern w:val="0"/>
          <w:sz w:val="24"/>
          <w:highlight w:val="none"/>
          <w:u w:val="singl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2</w:t>
      </w:r>
      <w:r>
        <w:rPr>
          <w:rFonts w:hint="eastAsia" w:ascii="仿宋" w:hAnsi="仿宋" w:eastAsia="仿宋"/>
          <w:color w:val="auto"/>
          <w:kern w:val="0"/>
          <w:sz w:val="24"/>
          <w:highlight w:val="none"/>
          <w:lang w:val="zh-CN"/>
        </w:rPr>
        <w:t>.9 其他约定：</w:t>
      </w:r>
      <w:r>
        <w:rPr>
          <w:rFonts w:hint="eastAsia" w:ascii="仿宋" w:hAnsi="仿宋" w:eastAsia="仿宋"/>
          <w:color w:val="auto"/>
          <w:kern w:val="0"/>
          <w:sz w:val="24"/>
          <w:highlight w:val="none"/>
          <w:u w:val="single"/>
          <w:lang w:val="zh-CN"/>
        </w:rPr>
        <w:t xml:space="preserve">                                                    </w:t>
      </w:r>
    </w:p>
    <w:p>
      <w:pPr>
        <w:autoSpaceDE w:val="0"/>
        <w:autoSpaceDN w:val="0"/>
        <w:spacing w:line="360" w:lineRule="auto"/>
        <w:jc w:val="left"/>
        <w:rPr>
          <w:rFonts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1</w:t>
      </w:r>
      <w:r>
        <w:rPr>
          <w:rFonts w:ascii="仿宋" w:hAnsi="仿宋" w:eastAsia="仿宋"/>
          <w:b/>
          <w:color w:val="auto"/>
          <w:kern w:val="0"/>
          <w:sz w:val="24"/>
          <w:highlight w:val="none"/>
          <w:lang w:val="zh-CN"/>
        </w:rPr>
        <w:t>3</w:t>
      </w:r>
      <w:r>
        <w:rPr>
          <w:rFonts w:hint="eastAsia" w:ascii="仿宋" w:hAnsi="仿宋" w:eastAsia="仿宋"/>
          <w:b/>
          <w:color w:val="auto"/>
          <w:kern w:val="0"/>
          <w:sz w:val="24"/>
          <w:highlight w:val="none"/>
          <w:lang w:val="zh-CN"/>
        </w:rPr>
        <w:t>．项目质量</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3</w:t>
      </w:r>
      <w:r>
        <w:rPr>
          <w:rFonts w:hint="eastAsia" w:ascii="仿宋" w:hAnsi="仿宋" w:eastAsia="仿宋"/>
          <w:color w:val="auto"/>
          <w:kern w:val="0"/>
          <w:sz w:val="24"/>
          <w:highlight w:val="none"/>
          <w:lang w:val="zh-CN"/>
        </w:rPr>
        <w:t>.1 乙方保证按相关标准或相应的质量管理和质量保证体系，对项目实施、调试、检测等各个环节进行严格的质量和质量控制。</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3</w:t>
      </w:r>
      <w:r>
        <w:rPr>
          <w:rFonts w:hint="eastAsia" w:ascii="仿宋" w:hAnsi="仿宋" w:eastAsia="仿宋"/>
          <w:color w:val="auto"/>
          <w:kern w:val="0"/>
          <w:sz w:val="24"/>
          <w:highlight w:val="none"/>
          <w:lang w:val="zh-CN"/>
        </w:rPr>
        <w:t>.2 乙方须严格按设计方案和国家现行项目实施验收规范有关规定，精心组织实施、记录、检测。</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3</w:t>
      </w:r>
      <w:r>
        <w:rPr>
          <w:rFonts w:hint="eastAsia" w:ascii="仿宋" w:hAnsi="仿宋" w:eastAsia="仿宋"/>
          <w:color w:val="auto"/>
          <w:kern w:val="0"/>
          <w:sz w:val="24"/>
          <w:highlight w:val="none"/>
          <w:lang w:val="zh-CN"/>
        </w:rPr>
        <w:t>.3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3</w:t>
      </w:r>
      <w:r>
        <w:rPr>
          <w:rFonts w:hint="eastAsia" w:ascii="仿宋" w:hAnsi="仿宋" w:eastAsia="仿宋"/>
          <w:color w:val="auto"/>
          <w:kern w:val="0"/>
          <w:sz w:val="24"/>
          <w:highlight w:val="none"/>
          <w:lang w:val="zh-CN"/>
        </w:rPr>
        <w:t>.4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3</w:t>
      </w:r>
      <w:r>
        <w:rPr>
          <w:rFonts w:hint="eastAsia" w:ascii="仿宋" w:hAnsi="仿宋" w:eastAsia="仿宋"/>
          <w:color w:val="auto"/>
          <w:kern w:val="0"/>
          <w:sz w:val="24"/>
          <w:highlight w:val="none"/>
          <w:lang w:val="zh-CN"/>
        </w:rPr>
        <w:t>.5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rPr>
          <w:rFonts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1</w:t>
      </w:r>
      <w:r>
        <w:rPr>
          <w:rFonts w:ascii="仿宋" w:hAnsi="仿宋" w:eastAsia="仿宋"/>
          <w:b/>
          <w:color w:val="auto"/>
          <w:kern w:val="0"/>
          <w:sz w:val="24"/>
          <w:highlight w:val="none"/>
          <w:lang w:val="zh-CN"/>
        </w:rPr>
        <w:t>4</w:t>
      </w:r>
      <w:r>
        <w:rPr>
          <w:rFonts w:hint="eastAsia" w:ascii="仿宋" w:hAnsi="仿宋" w:eastAsia="仿宋"/>
          <w:b/>
          <w:color w:val="auto"/>
          <w:kern w:val="0"/>
          <w:sz w:val="24"/>
          <w:highlight w:val="none"/>
          <w:lang w:val="zh-CN"/>
        </w:rPr>
        <w:t>. 争议处理</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4</w:t>
      </w:r>
      <w:r>
        <w:rPr>
          <w:rFonts w:hint="eastAsia" w:ascii="仿宋" w:hAnsi="仿宋" w:eastAsia="仿宋"/>
          <w:color w:val="auto"/>
          <w:kern w:val="0"/>
          <w:sz w:val="24"/>
          <w:highlight w:val="none"/>
          <w:lang w:val="zh-CN"/>
        </w:rPr>
        <w:t>.1 合同在履行过程中发生争议时，甲方与乙方及时协商解决。协商不成时，提请仲裁委员会根据仲裁规则仲裁。</w:t>
      </w:r>
    </w:p>
    <w:p>
      <w:pPr>
        <w:spacing w:line="360" w:lineRule="auto"/>
        <w:ind w:firstLine="480" w:firstLineChars="200"/>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4</w:t>
      </w:r>
      <w:r>
        <w:rPr>
          <w:rFonts w:hint="eastAsia" w:ascii="仿宋" w:hAnsi="仿宋" w:eastAsia="仿宋"/>
          <w:color w:val="auto"/>
          <w:kern w:val="0"/>
          <w:sz w:val="24"/>
          <w:highlight w:val="none"/>
          <w:lang w:val="zh-CN"/>
        </w:rPr>
        <w:t>.2 对于因违反或终止合同而引起的损失、损害的赔偿，由甲方与乙方友</w:t>
      </w:r>
    </w:p>
    <w:p>
      <w:pPr>
        <w:spacing w:line="360" w:lineRule="auto"/>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好协商解决，经协商仍未能达成一致的，提交仲裁委员会仲裁。</w:t>
      </w:r>
    </w:p>
    <w:p>
      <w:pPr>
        <w:autoSpaceDE w:val="0"/>
        <w:autoSpaceDN w:val="0"/>
        <w:spacing w:line="360" w:lineRule="auto"/>
        <w:jc w:val="left"/>
        <w:rPr>
          <w:rFonts w:ascii="仿宋" w:hAnsi="仿宋" w:eastAsia="仿宋"/>
          <w:b/>
          <w:color w:val="auto"/>
          <w:kern w:val="0"/>
          <w:sz w:val="24"/>
          <w:highlight w:val="none"/>
          <w:lang w:val="zh-CN"/>
        </w:rPr>
      </w:pPr>
      <w:r>
        <w:rPr>
          <w:rFonts w:hint="eastAsia" w:ascii="仿宋" w:hAnsi="仿宋" w:eastAsia="仿宋"/>
          <w:b/>
          <w:color w:val="auto"/>
          <w:kern w:val="0"/>
          <w:sz w:val="24"/>
          <w:highlight w:val="none"/>
          <w:lang w:val="zh-CN"/>
        </w:rPr>
        <w:t>1</w:t>
      </w:r>
      <w:r>
        <w:rPr>
          <w:rFonts w:ascii="仿宋" w:hAnsi="仿宋" w:eastAsia="仿宋"/>
          <w:b/>
          <w:color w:val="auto"/>
          <w:kern w:val="0"/>
          <w:sz w:val="24"/>
          <w:highlight w:val="none"/>
          <w:lang w:val="zh-CN"/>
        </w:rPr>
        <w:t>5</w:t>
      </w:r>
      <w:r>
        <w:rPr>
          <w:rFonts w:hint="eastAsia" w:ascii="仿宋" w:hAnsi="仿宋" w:eastAsia="仿宋"/>
          <w:b/>
          <w:color w:val="auto"/>
          <w:kern w:val="0"/>
          <w:sz w:val="24"/>
          <w:highlight w:val="none"/>
          <w:lang w:val="zh-CN"/>
        </w:rPr>
        <w:t>. 其他</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.1 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.2 乙方不得参与可能与合同规定的与甲方的利益相冲突的任何活动。</w:t>
      </w:r>
    </w:p>
    <w:p>
      <w:pPr>
        <w:autoSpaceDE w:val="0"/>
        <w:autoSpaceDN w:val="0"/>
        <w:spacing w:line="360" w:lineRule="auto"/>
        <w:ind w:firstLine="480" w:firstLineChars="200"/>
        <w:jc w:val="left"/>
        <w:rPr>
          <w:rFonts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.3 乙方人员在甲方场地工作时，应遵守甲方相关规章、制度。</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 xml:space="preserve">.4 </w:t>
      </w:r>
      <w:r>
        <w:rPr>
          <w:rFonts w:hint="eastAsia" w:ascii="仿宋" w:hAnsi="仿宋" w:eastAsia="仿宋"/>
          <w:color w:val="auto"/>
          <w:sz w:val="24"/>
          <w:highlight w:val="none"/>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 xml:space="preserve">.5 </w:t>
      </w:r>
      <w:r>
        <w:rPr>
          <w:rFonts w:hint="eastAsia" w:ascii="仿宋" w:hAnsi="仿宋" w:eastAsia="仿宋"/>
          <w:color w:val="auto"/>
          <w:sz w:val="24"/>
          <w:highlight w:val="none"/>
        </w:rPr>
        <w:t>合同履行期内甲乙双方均不得随意变更或解除合同。合同若有未尽事宜，需经双方共同协商，订立补充协议，补充协议与本合同有同等法律效力。</w:t>
      </w:r>
    </w:p>
    <w:p>
      <w:pPr>
        <w:tabs>
          <w:tab w:val="left" w:pos="3045"/>
        </w:tabs>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 xml:space="preserve">.6 </w:t>
      </w:r>
      <w:r>
        <w:rPr>
          <w:rFonts w:hint="eastAsia" w:ascii="仿宋" w:hAnsi="仿宋" w:eastAsia="仿宋"/>
          <w:color w:val="auto"/>
          <w:sz w:val="24"/>
          <w:highlight w:val="none"/>
        </w:rPr>
        <w:t>招标文件【编号：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kern w:val="0"/>
          <w:sz w:val="24"/>
          <w:highlight w:val="none"/>
          <w:lang w:val="zh-CN"/>
        </w:rPr>
        <w:t>1</w:t>
      </w:r>
      <w:r>
        <w:rPr>
          <w:rFonts w:ascii="仿宋" w:hAnsi="仿宋" w:eastAsia="仿宋"/>
          <w:color w:val="auto"/>
          <w:kern w:val="0"/>
          <w:sz w:val="24"/>
          <w:highlight w:val="none"/>
          <w:lang w:val="zh-CN"/>
        </w:rPr>
        <w:t>5</w:t>
      </w:r>
      <w:r>
        <w:rPr>
          <w:rFonts w:hint="eastAsia" w:ascii="仿宋" w:hAnsi="仿宋" w:eastAsia="仿宋"/>
          <w:color w:val="auto"/>
          <w:kern w:val="0"/>
          <w:sz w:val="24"/>
          <w:highlight w:val="none"/>
          <w:lang w:val="zh-CN"/>
        </w:rPr>
        <w:t xml:space="preserve">.7 </w:t>
      </w:r>
      <w:r>
        <w:rPr>
          <w:rFonts w:hint="eastAsia" w:ascii="仿宋" w:hAnsi="仿宋" w:eastAsia="仿宋"/>
          <w:color w:val="auto"/>
          <w:sz w:val="24"/>
          <w:highlight w:val="none"/>
        </w:rPr>
        <w:t>本合同一式</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份，甲方执</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份，乙方执</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份。</w:t>
      </w:r>
    </w:p>
    <w:p>
      <w:pPr>
        <w:autoSpaceDE w:val="0"/>
        <w:autoSpaceDN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5</w:t>
      </w:r>
      <w:r>
        <w:rPr>
          <w:rFonts w:hint="eastAsia" w:ascii="仿宋" w:hAnsi="仿宋" w:eastAsia="仿宋"/>
          <w:color w:val="auto"/>
          <w:sz w:val="24"/>
          <w:highlight w:val="none"/>
        </w:rPr>
        <w:t>.8 本合同有效期限：自合同生效之日起至     年    月    日止。</w:t>
      </w:r>
    </w:p>
    <w:p>
      <w:pPr>
        <w:autoSpaceDE w:val="0"/>
        <w:autoSpaceDN w:val="0"/>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5</w:t>
      </w:r>
      <w:r>
        <w:rPr>
          <w:rFonts w:hint="eastAsia" w:ascii="仿宋" w:hAnsi="仿宋" w:eastAsia="仿宋"/>
          <w:color w:val="auto"/>
          <w:sz w:val="24"/>
          <w:highlight w:val="none"/>
        </w:rPr>
        <w:t>.9 适用法律：本合同应按照中华人民共和国的法律进行解释。</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（以下无正文）</w:t>
      </w:r>
    </w:p>
    <w:p>
      <w:pPr>
        <w:spacing w:line="360" w:lineRule="auto"/>
        <w:ind w:firstLine="482" w:firstLineChars="200"/>
        <w:rPr>
          <w:rFonts w:ascii="仿宋" w:hAnsi="仿宋" w:eastAsia="仿宋"/>
          <w:b/>
          <w:color w:val="auto"/>
          <w:sz w:val="24"/>
          <w:highlight w:val="none"/>
        </w:rPr>
      </w:pPr>
    </w:p>
    <w:p>
      <w:pPr>
        <w:spacing w:line="360" w:lineRule="auto"/>
        <w:ind w:firstLine="482" w:firstLineChars="200"/>
        <w:rPr>
          <w:rFonts w:ascii="仿宋" w:hAnsi="仿宋" w:eastAsia="仿宋"/>
          <w:b/>
          <w:color w:val="auto"/>
          <w:sz w:val="24"/>
          <w:highlight w:val="none"/>
        </w:rPr>
      </w:pP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（本页无正文，为本协议签署页）（注：如另起签署页的，需保留该内容）</w:t>
      </w:r>
    </w:p>
    <w:p>
      <w:pPr>
        <w:autoSpaceDE w:val="0"/>
        <w:autoSpaceDN w:val="0"/>
        <w:snapToGrid w:val="0"/>
        <w:spacing w:line="360" w:lineRule="auto"/>
        <w:ind w:firstLine="480" w:firstLineChars="200"/>
        <w:jc w:val="left"/>
        <w:rPr>
          <w:rFonts w:ascii="仿宋" w:hAnsi="仿宋" w:eastAsia="仿宋" w:cs="宋体"/>
          <w:color w:val="auto"/>
          <w:sz w:val="24"/>
          <w:highlight w:val="none"/>
        </w:rPr>
      </w:pP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甲方（盖章）：                      乙方（盖章）：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                          法定代表人</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或受委托人（签字）：                或受委托人（签字）：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联系人：                            联系人：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地址：                              地址：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电话和传真：                        电话传真：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开户银行：                          开户银行：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帐号：                              帐号： </w:t>
      </w:r>
    </w:p>
    <w:p>
      <w:pPr>
        <w:autoSpaceDE w:val="0"/>
        <w:autoSpaceDN w:val="0"/>
        <w:snapToGrid w:val="0"/>
        <w:spacing w:line="360" w:lineRule="auto"/>
        <w:ind w:firstLine="480" w:firstLineChars="200"/>
        <w:jc w:val="left"/>
        <w:rPr>
          <w:rFonts w:ascii="仿宋" w:hAnsi="仿宋" w:eastAsia="仿宋" w:cs="宋体"/>
          <w:color w:val="auto"/>
          <w:sz w:val="24"/>
          <w:highlight w:val="none"/>
        </w:rPr>
      </w:pPr>
    </w:p>
    <w:p>
      <w:pPr>
        <w:autoSpaceDE w:val="0"/>
        <w:autoSpaceDN w:val="0"/>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签 约 地：杭州                       签约日期：   年  月   日</w:t>
      </w:r>
    </w:p>
    <w:bookmarkEnd w:id="78"/>
    <w:bookmarkEnd w:id="79"/>
    <w:bookmarkEnd w:id="80"/>
    <w:bookmarkEnd w:id="81"/>
    <w:bookmarkEnd w:id="82"/>
    <w:bookmarkEnd w:id="83"/>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p>
    <w:p>
      <w:pPr>
        <w:snapToGrid w:val="0"/>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第七部分</w:t>
      </w:r>
      <w:bookmarkEnd w:id="84"/>
      <w:r>
        <w:rPr>
          <w:rFonts w:hint="eastAsia" w:ascii="仿宋" w:hAnsi="仿宋" w:eastAsia="仿宋" w:cs="仿宋_GB2312"/>
          <w:b/>
          <w:color w:val="auto"/>
          <w:sz w:val="36"/>
          <w:szCs w:val="20"/>
          <w:highlight w:val="none"/>
        </w:rPr>
        <w:t xml:space="preserve">  </w:t>
      </w:r>
      <w:bookmarkEnd w:id="85"/>
      <w:r>
        <w:rPr>
          <w:rFonts w:hint="eastAsia" w:ascii="仿宋" w:hAnsi="仿宋" w:eastAsia="仿宋" w:cs="仿宋_GB2312"/>
          <w:b/>
          <w:color w:val="auto"/>
          <w:sz w:val="36"/>
          <w:szCs w:val="20"/>
          <w:highlight w:val="none"/>
        </w:rPr>
        <w:t>应提交的有关格式范例</w:t>
      </w:r>
    </w:p>
    <w:p>
      <w:pPr>
        <w:snapToGrid w:val="0"/>
        <w:spacing w:line="360" w:lineRule="auto"/>
        <w:jc w:val="center"/>
        <w:outlineLvl w:val="1"/>
        <w:rPr>
          <w:rFonts w:ascii="仿宋" w:hAnsi="仿宋" w:eastAsia="仿宋" w:cs="仿宋_GB2312"/>
          <w:b/>
          <w:color w:val="auto"/>
          <w:kern w:val="0"/>
          <w:sz w:val="36"/>
          <w:szCs w:val="36"/>
          <w:highlight w:val="none"/>
        </w:rPr>
      </w:pPr>
      <w:bookmarkStart w:id="88" w:name="_Toc1208441130"/>
      <w:bookmarkStart w:id="89" w:name="_Toc95313009"/>
      <w:bookmarkStart w:id="90" w:name="_Toc1293302127"/>
      <w:bookmarkStart w:id="91" w:name="_Toc7821"/>
      <w:bookmarkStart w:id="92" w:name="_Toc21599"/>
      <w:r>
        <w:rPr>
          <w:rFonts w:hint="eastAsia" w:ascii="仿宋" w:hAnsi="仿宋" w:eastAsia="仿宋" w:cs="仿宋_GB2312"/>
          <w:b/>
          <w:color w:val="auto"/>
          <w:kern w:val="0"/>
          <w:sz w:val="36"/>
          <w:szCs w:val="36"/>
          <w:highlight w:val="none"/>
        </w:rPr>
        <w:t>资格文件部分</w:t>
      </w:r>
      <w:bookmarkEnd w:id="88"/>
      <w:bookmarkEnd w:id="89"/>
      <w:bookmarkEnd w:id="90"/>
      <w:bookmarkEnd w:id="91"/>
      <w:bookmarkEnd w:id="92"/>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ind w:firstLine="480" w:firstLineChars="200"/>
        <w:rPr>
          <w:rFonts w:ascii="仿宋" w:hAnsi="仿宋" w:eastAsia="仿宋" w:cs="仿宋_GB2312"/>
          <w:color w:val="auto"/>
          <w:sz w:val="24"/>
          <w:highlight w:val="none"/>
        </w:rPr>
      </w:pPr>
    </w:p>
    <w:p>
      <w:pPr>
        <w:snapToGrid w:val="0"/>
        <w:spacing w:line="360" w:lineRule="auto"/>
        <w:outlineLvl w:val="1"/>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bookmarkStart w:id="93" w:name="_Toc1517222231"/>
      <w:bookmarkStart w:id="94" w:name="_Toc8296"/>
      <w:bookmarkStart w:id="95" w:name="_Toc1846857202"/>
      <w:bookmarkStart w:id="96" w:name="_Toc2927"/>
      <w:bookmarkStart w:id="97" w:name="_Toc95313010"/>
      <w:r>
        <w:rPr>
          <w:rFonts w:ascii="仿宋" w:hAnsi="仿宋" w:eastAsia="仿宋" w:cs="仿宋_GB2312"/>
          <w:b/>
          <w:color w:val="auto"/>
          <w:kern w:val="0"/>
          <w:sz w:val="32"/>
          <w:szCs w:val="32"/>
          <w:highlight w:val="none"/>
        </w:rPr>
        <w:t>一、 符合参加政府采购活动应当具备的一般条件的承诺函</w:t>
      </w:r>
      <w:bookmarkEnd w:id="93"/>
      <w:bookmarkEnd w:id="94"/>
      <w:bookmarkEnd w:id="95"/>
      <w:bookmarkEnd w:id="96"/>
      <w:bookmarkEnd w:id="97"/>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杭州市西湖区民政局、浙江省成套招标代理有限公司</w:t>
      </w:r>
      <w:r>
        <w:rPr>
          <w:rFonts w:hint="eastAsia" w:ascii="仿宋" w:hAnsi="仿宋" w:eastAsia="仿宋" w:cs="仿宋_GB2312"/>
          <w:color w:val="auto"/>
          <w:sz w:val="24"/>
          <w:highlight w:val="none"/>
        </w:rPr>
        <w:t>：</w:t>
      </w:r>
    </w:p>
    <w:p>
      <w:pPr>
        <w:snapToGrid w:val="0"/>
        <w:spacing w:line="360" w:lineRule="auto"/>
        <w:ind w:firstLine="42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我方参与杭州市西湖区民政局智慧养老院项目【招标编号：</w:t>
      </w:r>
      <w:r>
        <w:rPr>
          <w:rFonts w:hint="eastAsia" w:ascii="仿宋" w:hAnsi="仿宋" w:eastAsia="仿宋" w:cs="仿宋_GB2312"/>
          <w:color w:val="auto"/>
          <w:sz w:val="24"/>
          <w:highlight w:val="none"/>
          <w:lang w:eastAsia="zh-CN"/>
        </w:rPr>
        <w:t>CTZB-2022050250-01</w:t>
      </w:r>
      <w:r>
        <w:rPr>
          <w:rFonts w:hint="eastAsia" w:ascii="仿宋" w:hAnsi="仿宋" w:eastAsia="仿宋" w:cs="仿宋_GB2312"/>
          <w:color w:val="auto"/>
          <w:sz w:val="24"/>
          <w:highlight w:val="none"/>
        </w:rPr>
        <w:t>】政府采购活动，郑重承诺：</w:t>
      </w:r>
    </w:p>
    <w:p>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pPr>
        <w:pStyle w:val="25"/>
        <w:snapToGrid w:val="0"/>
        <w:ind w:left="840" w:hanging="420"/>
        <w:rPr>
          <w:rFonts w:ascii="仿宋" w:hAnsi="仿宋" w:eastAsia="仿宋" w:cs="仿宋_GB2312"/>
          <w:color w:val="auto"/>
          <w:highlight w:val="none"/>
        </w:rPr>
      </w:pPr>
    </w:p>
    <w:p>
      <w:pPr>
        <w:snapToGrid w:val="0"/>
        <w:spacing w:line="360" w:lineRule="auto"/>
        <w:rPr>
          <w:rFonts w:ascii="仿宋" w:hAnsi="仿宋" w:eastAsia="仿宋"/>
          <w:color w:val="auto"/>
          <w:highlight w:val="none"/>
        </w:rPr>
      </w:pPr>
    </w:p>
    <w:p>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w:t>
      </w:r>
    </w:p>
    <w:p>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jc w:val="center"/>
        <w:outlineLvl w:val="1"/>
        <w:rPr>
          <w:rFonts w:ascii="仿宋" w:hAnsi="仿宋" w:eastAsia="仿宋" w:cs="仿宋_GB2312"/>
          <w:b/>
          <w:color w:val="auto"/>
          <w:kern w:val="0"/>
          <w:sz w:val="32"/>
          <w:szCs w:val="32"/>
          <w:highlight w:val="none"/>
        </w:rPr>
      </w:pPr>
      <w:bookmarkStart w:id="98" w:name="_Toc9229"/>
      <w:bookmarkStart w:id="99" w:name="_Toc9961"/>
      <w:bookmarkStart w:id="100" w:name="_Toc733211939"/>
      <w:bookmarkStart w:id="101" w:name="_Toc95313011"/>
      <w:bookmarkStart w:id="102" w:name="_Toc400360276"/>
      <w:r>
        <w:rPr>
          <w:rFonts w:hint="eastAsia" w:ascii="仿宋" w:hAnsi="仿宋" w:eastAsia="仿宋" w:cs="仿宋_GB2312"/>
          <w:b/>
          <w:color w:val="auto"/>
          <w:kern w:val="0"/>
          <w:sz w:val="32"/>
          <w:szCs w:val="32"/>
          <w:highlight w:val="none"/>
        </w:rPr>
        <w:t>二、落实政府采购政策需满足的资格要求</w:t>
      </w:r>
      <w:bookmarkEnd w:id="98"/>
      <w:bookmarkEnd w:id="99"/>
      <w:bookmarkEnd w:id="100"/>
      <w:bookmarkEnd w:id="101"/>
      <w:bookmarkEnd w:id="102"/>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（根据招标公告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pPr>
        <w:snapToGrid w:val="0"/>
        <w:spacing w:line="360" w:lineRule="auto"/>
        <w:rPr>
          <w:rFonts w:ascii="仿宋" w:hAnsi="仿宋" w:eastAsia="仿宋" w:cs="宋体"/>
          <w:color w:val="auto"/>
          <w:sz w:val="24"/>
          <w:highlight w:val="none"/>
        </w:rPr>
      </w:pPr>
      <w:bookmarkStart w:id="103" w:name="_Hlk95268614"/>
      <w:r>
        <w:rPr>
          <w:rFonts w:hint="eastAsia" w:ascii="仿宋" w:hAnsi="仿宋" w:eastAsia="仿宋" w:cs="仿宋_GB2312"/>
          <w:snapToGrid w:val="0"/>
          <w:color w:val="auto"/>
          <w:kern w:val="28"/>
          <w:sz w:val="24"/>
          <w:szCs w:val="20"/>
          <w:highlight w:val="none"/>
        </w:rPr>
        <w:t>本项目专门面向小微企业，</w:t>
      </w:r>
      <w:r>
        <w:rPr>
          <w:rFonts w:ascii="仿宋" w:hAnsi="仿宋" w:eastAsia="仿宋" w:cs="宋体"/>
          <w:color w:val="auto"/>
          <w:sz w:val="24"/>
          <w:highlight w:val="none"/>
        </w:rPr>
        <w:t>本项目为服务项目，本项目服务属于【</w:t>
      </w:r>
      <w:r>
        <w:rPr>
          <w:rFonts w:hint="eastAsia" w:ascii="仿宋" w:hAnsi="仿宋" w:eastAsia="仿宋"/>
          <w:b/>
          <w:bCs/>
          <w:color w:val="auto"/>
          <w:sz w:val="24"/>
          <w:highlight w:val="none"/>
        </w:rPr>
        <w:t>软件和信息技术服务业行业</w:t>
      </w:r>
      <w:r>
        <w:rPr>
          <w:rFonts w:ascii="仿宋" w:hAnsi="仿宋" w:eastAsia="仿宋" w:cs="宋体"/>
          <w:color w:val="auto"/>
          <w:sz w:val="24"/>
          <w:highlight w:val="none"/>
        </w:rPr>
        <w:t>】，要求服务全部由</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企业承接，即提供服务的人员为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企业依照《中华人民共和国劳动合同法》订立劳动合同的从业人员。</w:t>
      </w:r>
      <w:r>
        <w:rPr>
          <w:rFonts w:hint="eastAsia" w:ascii="仿宋" w:hAnsi="仿宋" w:eastAsia="仿宋" w:cs="宋体"/>
          <w:color w:val="auto"/>
          <w:sz w:val="24"/>
          <w:highlight w:val="none"/>
        </w:rPr>
        <w:t>小微企业</w:t>
      </w:r>
      <w:r>
        <w:rPr>
          <w:rFonts w:ascii="仿宋" w:hAnsi="仿宋" w:eastAsia="仿宋" w:cs="宋体"/>
          <w:color w:val="auto"/>
          <w:sz w:val="24"/>
          <w:highlight w:val="none"/>
        </w:rPr>
        <w:t>是指满足《政府采购促进中小企业发展管理办法》（财库〔2020〕 46 号）第二条规定的企业，监狱企业、残疾人福利性单位视为</w:t>
      </w:r>
      <w:r>
        <w:rPr>
          <w:rFonts w:hint="eastAsia" w:ascii="仿宋" w:hAnsi="仿宋" w:eastAsia="仿宋" w:cs="宋体"/>
          <w:color w:val="auto"/>
          <w:sz w:val="24"/>
          <w:highlight w:val="none"/>
        </w:rPr>
        <w:t>小微</w:t>
      </w:r>
      <w:r>
        <w:rPr>
          <w:rFonts w:ascii="仿宋" w:hAnsi="仿宋" w:eastAsia="仿宋" w:cs="宋体"/>
          <w:color w:val="auto"/>
          <w:sz w:val="24"/>
          <w:highlight w:val="none"/>
        </w:rPr>
        <w:t>企业</w:t>
      </w:r>
      <w:r>
        <w:rPr>
          <w:rFonts w:hint="eastAsia" w:ascii="仿宋" w:hAnsi="仿宋" w:eastAsia="仿宋" w:cs="宋体"/>
          <w:color w:val="auto"/>
          <w:sz w:val="24"/>
          <w:highlight w:val="none"/>
        </w:rPr>
        <w:t>。</w:t>
      </w:r>
    </w:p>
    <w:bookmarkEnd w:id="103"/>
    <w:p>
      <w:pPr>
        <w:snapToGrid w:val="0"/>
        <w:spacing w:line="360" w:lineRule="auto"/>
        <w:ind w:firstLine="301" w:firstLineChars="100"/>
        <w:rPr>
          <w:rFonts w:ascii="仿宋" w:hAnsi="仿宋" w:eastAsia="仿宋" w:cs="仿宋_GB2312"/>
          <w:b/>
          <w:bCs/>
          <w:color w:val="auto"/>
          <w:sz w:val="30"/>
          <w:szCs w:val="30"/>
          <w:highlight w:val="none"/>
        </w:rPr>
      </w:pPr>
      <w:r>
        <w:rPr>
          <w:rFonts w:hint="eastAsia" w:ascii="仿宋" w:hAnsi="仿宋" w:eastAsia="仿宋" w:cs="仿宋_GB2312"/>
          <w:b/>
          <w:bCs/>
          <w:color w:val="auto"/>
          <w:sz w:val="30"/>
          <w:szCs w:val="30"/>
          <w:highlight w:val="none"/>
        </w:rPr>
        <w:t>注：供应商须提供相应的中小企业声明函（附件</w:t>
      </w:r>
      <w:r>
        <w:rPr>
          <w:rFonts w:ascii="仿宋" w:hAnsi="仿宋" w:eastAsia="仿宋" w:cs="仿宋_GB2312"/>
          <w:b/>
          <w:bCs/>
          <w:color w:val="auto"/>
          <w:sz w:val="30"/>
          <w:szCs w:val="30"/>
          <w:highlight w:val="none"/>
        </w:rPr>
        <w:t>5</w:t>
      </w:r>
      <w:r>
        <w:rPr>
          <w:rFonts w:hint="eastAsia" w:ascii="仿宋" w:hAnsi="仿宋" w:eastAsia="仿宋" w:cs="仿宋_GB2312"/>
          <w:b/>
          <w:bCs/>
          <w:color w:val="auto"/>
          <w:sz w:val="30"/>
          <w:szCs w:val="30"/>
          <w:highlight w:val="none"/>
        </w:rPr>
        <w:t>），未提供中小企业申明函或供应商不属于小微企业，资格审查不通过。如供应商提供的中小企业申明函与事实不符，</w:t>
      </w:r>
      <w:r>
        <w:rPr>
          <w:rFonts w:ascii="仿宋" w:hAnsi="仿宋" w:eastAsia="仿宋" w:cs="仿宋_GB2312"/>
          <w:b/>
          <w:bCs/>
          <w:color w:val="auto"/>
          <w:sz w:val="30"/>
          <w:szCs w:val="30"/>
          <w:highlight w:val="none"/>
        </w:rPr>
        <w:t>属于提供虚假材料谋取中标、成交，</w:t>
      </w:r>
      <w:r>
        <w:rPr>
          <w:rFonts w:hint="eastAsia" w:ascii="仿宋" w:hAnsi="仿宋" w:eastAsia="仿宋" w:cs="仿宋_GB2312"/>
          <w:b/>
          <w:bCs/>
          <w:color w:val="auto"/>
          <w:sz w:val="30"/>
          <w:szCs w:val="30"/>
          <w:highlight w:val="none"/>
        </w:rPr>
        <w:t>资格审查不通过，</w:t>
      </w:r>
      <w:r>
        <w:rPr>
          <w:rFonts w:ascii="仿宋" w:hAnsi="仿宋" w:eastAsia="仿宋" w:cs="仿宋_GB2312"/>
          <w:b/>
          <w:bCs/>
          <w:color w:val="auto"/>
          <w:sz w:val="30"/>
          <w:szCs w:val="30"/>
          <w:highlight w:val="none"/>
        </w:rPr>
        <w:t>依照《中华人民共和国政府采购法》等国家有关规定追究相应责任。</w:t>
      </w:r>
    </w:p>
    <w:p>
      <w:pPr>
        <w:snapToGrid w:val="0"/>
        <w:spacing w:line="360" w:lineRule="auto"/>
        <w:ind w:firstLine="301" w:firstLineChars="100"/>
        <w:rPr>
          <w:rFonts w:ascii="仿宋" w:hAnsi="仿宋" w:eastAsia="仿宋" w:cs="仿宋_GB2312"/>
          <w:b/>
          <w:bCs/>
          <w:color w:val="auto"/>
          <w:sz w:val="30"/>
          <w:szCs w:val="30"/>
          <w:highlight w:val="none"/>
        </w:rPr>
      </w:pPr>
    </w:p>
    <w:p>
      <w:pPr>
        <w:widowControl/>
        <w:snapToGrid w:val="0"/>
        <w:spacing w:line="360" w:lineRule="auto"/>
        <w:jc w:val="center"/>
        <w:outlineLvl w:val="1"/>
        <w:rPr>
          <w:rFonts w:ascii="仿宋" w:hAnsi="仿宋" w:eastAsia="仿宋" w:cs="仿宋_GB2312"/>
          <w:b/>
          <w:color w:val="auto"/>
          <w:kern w:val="0"/>
          <w:sz w:val="32"/>
          <w:szCs w:val="32"/>
          <w:highlight w:val="none"/>
        </w:rPr>
      </w:pPr>
      <w:bookmarkStart w:id="104" w:name="_Toc4304"/>
      <w:bookmarkStart w:id="105" w:name="_Toc831892287"/>
      <w:bookmarkStart w:id="106" w:name="_Toc23177"/>
      <w:bookmarkStart w:id="107" w:name="_Toc95313012"/>
      <w:bookmarkStart w:id="108" w:name="_Toc788892681"/>
      <w:r>
        <w:rPr>
          <w:rFonts w:hint="eastAsia" w:ascii="仿宋" w:hAnsi="仿宋" w:eastAsia="仿宋" w:cs="仿宋_GB2312"/>
          <w:b/>
          <w:color w:val="auto"/>
          <w:kern w:val="0"/>
          <w:sz w:val="32"/>
          <w:szCs w:val="32"/>
          <w:highlight w:val="none"/>
        </w:rPr>
        <w:t>三、本项目的特定资格要求</w:t>
      </w:r>
      <w:bookmarkEnd w:id="104"/>
      <w:bookmarkEnd w:id="105"/>
      <w:bookmarkEnd w:id="106"/>
      <w:bookmarkEnd w:id="107"/>
      <w:bookmarkEnd w:id="108"/>
    </w:p>
    <w:p>
      <w:pPr>
        <w:widowControl/>
        <w:snapToGrid w:val="0"/>
        <w:spacing w:line="360" w:lineRule="auto"/>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无</w:t>
      </w:r>
    </w:p>
    <w:p>
      <w:pPr>
        <w:snapToGrid w:val="0"/>
        <w:spacing w:line="360" w:lineRule="auto"/>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rPr>
          <w:rFonts w:ascii="仿宋" w:hAnsi="仿宋" w:eastAsia="仿宋" w:cs="仿宋_GB2312"/>
          <w:b/>
          <w:color w:val="auto"/>
          <w:kern w:val="0"/>
          <w:sz w:val="36"/>
          <w:szCs w:val="36"/>
          <w:highlight w:val="none"/>
        </w:rPr>
      </w:pPr>
    </w:p>
    <w:p>
      <w:pPr>
        <w:snapToGrid w:val="0"/>
        <w:spacing w:line="360" w:lineRule="auto"/>
        <w:jc w:val="center"/>
        <w:rPr>
          <w:rFonts w:ascii="仿宋" w:hAnsi="仿宋" w:eastAsia="仿宋" w:cs="仿宋_GB2312"/>
          <w:b/>
          <w:color w:val="auto"/>
          <w:kern w:val="0"/>
          <w:sz w:val="36"/>
          <w:szCs w:val="36"/>
          <w:highlight w:val="none"/>
        </w:rPr>
      </w:pPr>
    </w:p>
    <w:p>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napToGrid w:val="0"/>
        <w:spacing w:line="360" w:lineRule="auto"/>
        <w:jc w:val="center"/>
        <w:outlineLvl w:val="1"/>
        <w:rPr>
          <w:rFonts w:ascii="仿宋" w:hAnsi="仿宋" w:eastAsia="仿宋" w:cs="仿宋_GB2312"/>
          <w:b/>
          <w:color w:val="auto"/>
          <w:kern w:val="0"/>
          <w:sz w:val="36"/>
          <w:szCs w:val="36"/>
          <w:highlight w:val="none"/>
        </w:rPr>
      </w:pPr>
      <w:bookmarkStart w:id="109" w:name="_Toc95313013"/>
      <w:bookmarkStart w:id="110" w:name="_Toc1495125639"/>
      <w:bookmarkStart w:id="111" w:name="_Toc5790"/>
      <w:bookmarkStart w:id="112" w:name="_Toc26670"/>
      <w:bookmarkStart w:id="113" w:name="_Toc355252989"/>
      <w:r>
        <w:rPr>
          <w:rFonts w:hint="eastAsia" w:ascii="仿宋" w:hAnsi="仿宋" w:eastAsia="仿宋" w:cs="仿宋_GB2312"/>
          <w:b/>
          <w:color w:val="auto"/>
          <w:kern w:val="0"/>
          <w:sz w:val="36"/>
          <w:szCs w:val="36"/>
          <w:highlight w:val="none"/>
        </w:rPr>
        <w:t>商务技术文件部分</w:t>
      </w:r>
      <w:bookmarkEnd w:id="109"/>
      <w:bookmarkEnd w:id="110"/>
      <w:bookmarkEnd w:id="111"/>
      <w:bookmarkEnd w:id="112"/>
      <w:bookmarkEnd w:id="113"/>
    </w:p>
    <w:p>
      <w:pPr>
        <w:snapToGrid w:val="0"/>
        <w:spacing w:line="360" w:lineRule="auto"/>
        <w:jc w:val="center"/>
        <w:rPr>
          <w:rFonts w:ascii="仿宋" w:hAnsi="仿宋" w:eastAsia="仿宋" w:cs="仿宋_GB2312"/>
          <w:b/>
          <w:color w:val="auto"/>
          <w:kern w:val="0"/>
          <w:sz w:val="24"/>
          <w:highlight w:val="none"/>
        </w:rPr>
      </w:pPr>
    </w:p>
    <w:p>
      <w:pPr>
        <w:snapToGrid w:val="0"/>
        <w:spacing w:line="360" w:lineRule="auto"/>
        <w:jc w:val="center"/>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pPr>
        <w:rPr>
          <w:rFonts w:ascii="仿宋" w:hAnsi="仿宋" w:eastAsia="仿宋" w:cs="仿宋"/>
          <w:color w:val="auto"/>
          <w:sz w:val="24"/>
          <w:highlight w:val="none"/>
        </w:rPr>
      </w:pPr>
      <w:bookmarkStart w:id="114" w:name="_Toc19810"/>
      <w:r>
        <w:rPr>
          <w:rFonts w:hint="eastAsia" w:ascii="仿宋" w:hAnsi="仿宋" w:eastAsia="仿宋" w:cs="仿宋"/>
          <w:color w:val="auto"/>
          <w:sz w:val="24"/>
          <w:highlight w:val="none"/>
        </w:rPr>
        <w:t>（1）投标函………………………………………………………………（页码）</w:t>
      </w:r>
      <w:bookmarkEnd w:id="114"/>
    </w:p>
    <w:p>
      <w:pPr>
        <w:rPr>
          <w:rFonts w:ascii="仿宋" w:hAnsi="仿宋" w:eastAsia="仿宋" w:cs="仿宋"/>
          <w:color w:val="auto"/>
          <w:sz w:val="24"/>
          <w:highlight w:val="none"/>
        </w:rPr>
      </w:pPr>
      <w:bookmarkStart w:id="115" w:name="_Toc16208"/>
      <w:r>
        <w:rPr>
          <w:rFonts w:hint="eastAsia" w:ascii="仿宋" w:hAnsi="仿宋" w:eastAsia="仿宋" w:cs="仿宋"/>
          <w:color w:val="auto"/>
          <w:sz w:val="24"/>
          <w:highlight w:val="none"/>
        </w:rPr>
        <w:t>（2）授权委托书…………………………………………………………（页码）</w:t>
      </w:r>
      <w:bookmarkEnd w:id="115"/>
    </w:p>
    <w:p>
      <w:pPr>
        <w:rPr>
          <w:rFonts w:ascii="仿宋" w:hAnsi="仿宋" w:eastAsia="仿宋" w:cs="仿宋"/>
          <w:color w:val="auto"/>
          <w:sz w:val="24"/>
          <w:highlight w:val="none"/>
        </w:rPr>
      </w:pPr>
      <w:bookmarkStart w:id="116" w:name="_Toc4278"/>
      <w:r>
        <w:rPr>
          <w:rFonts w:hint="eastAsia" w:ascii="仿宋" w:hAnsi="仿宋" w:eastAsia="仿宋" w:cs="仿宋"/>
          <w:color w:val="auto"/>
          <w:sz w:val="24"/>
          <w:highlight w:val="none"/>
        </w:rPr>
        <w:t>（3）法定代表人和授权委托代表的有效身份证复印件………………（页码）</w:t>
      </w:r>
      <w:bookmarkEnd w:id="116"/>
    </w:p>
    <w:p>
      <w:pPr>
        <w:rPr>
          <w:rFonts w:ascii="仿宋" w:hAnsi="仿宋" w:eastAsia="仿宋" w:cs="仿宋"/>
          <w:color w:val="auto"/>
          <w:sz w:val="24"/>
          <w:highlight w:val="none"/>
        </w:rPr>
      </w:pPr>
      <w:bookmarkStart w:id="117" w:name="_Toc31015"/>
      <w:r>
        <w:rPr>
          <w:rFonts w:hint="eastAsia" w:ascii="仿宋" w:hAnsi="仿宋" w:eastAsia="仿宋" w:cs="仿宋"/>
          <w:color w:val="auto"/>
          <w:sz w:val="24"/>
          <w:highlight w:val="none"/>
        </w:rPr>
        <w:t>（4）供应商成功案例……………………………………………………（页码）</w:t>
      </w:r>
      <w:bookmarkEnd w:id="117"/>
    </w:p>
    <w:p>
      <w:pPr>
        <w:rPr>
          <w:rFonts w:ascii="仿宋" w:hAnsi="仿宋" w:eastAsia="仿宋" w:cs="仿宋"/>
          <w:color w:val="auto"/>
          <w:sz w:val="24"/>
          <w:highlight w:val="none"/>
        </w:rPr>
      </w:pPr>
      <w:bookmarkStart w:id="118" w:name="_Toc29529"/>
      <w:r>
        <w:rPr>
          <w:rFonts w:hint="eastAsia" w:ascii="仿宋" w:hAnsi="仿宋" w:eastAsia="仿宋" w:cs="仿宋"/>
          <w:color w:val="auto"/>
          <w:sz w:val="24"/>
          <w:highlight w:val="none"/>
        </w:rPr>
        <w:t>（5）</w:t>
      </w:r>
      <w:r>
        <w:rPr>
          <w:rFonts w:hint="eastAsia" w:ascii="仿宋" w:hAnsi="仿宋" w:eastAsia="仿宋" w:cs="宋体"/>
          <w:color w:val="auto"/>
          <w:sz w:val="24"/>
          <w:highlight w:val="none"/>
        </w:rPr>
        <w:t>所有资质文件</w:t>
      </w:r>
      <w:r>
        <w:rPr>
          <w:rFonts w:hint="eastAsia" w:ascii="仿宋" w:hAnsi="仿宋" w:eastAsia="仿宋" w:cs="仿宋"/>
          <w:color w:val="auto"/>
          <w:sz w:val="24"/>
          <w:highlight w:val="none"/>
        </w:rPr>
        <w:t>………………………………………………………（页码）</w:t>
      </w:r>
      <w:bookmarkEnd w:id="118"/>
    </w:p>
    <w:p>
      <w:pPr>
        <w:jc w:val="left"/>
        <w:rPr>
          <w:rFonts w:ascii="仿宋" w:hAnsi="仿宋" w:eastAsia="仿宋" w:cs="仿宋"/>
          <w:color w:val="auto"/>
          <w:sz w:val="24"/>
          <w:highlight w:val="none"/>
        </w:rPr>
      </w:pPr>
      <w:bookmarkStart w:id="119" w:name="_Toc19938"/>
      <w:r>
        <w:rPr>
          <w:rFonts w:hint="eastAsia" w:ascii="仿宋" w:hAnsi="仿宋" w:eastAsia="仿宋" w:cs="仿宋"/>
          <w:color w:val="auto"/>
          <w:sz w:val="24"/>
          <w:highlight w:val="none"/>
        </w:rPr>
        <w:t>（6）供应商应提供针对项目的完整技术解决方</w:t>
      </w:r>
      <w:bookmarkEnd w:id="119"/>
      <w:r>
        <w:rPr>
          <w:rFonts w:hint="eastAsia" w:ascii="仿宋" w:hAnsi="仿宋" w:eastAsia="仿宋" w:cs="仿宋"/>
          <w:color w:val="auto"/>
          <w:sz w:val="24"/>
          <w:highlight w:val="none"/>
        </w:rPr>
        <w:t>案……………………（页码）</w:t>
      </w:r>
    </w:p>
    <w:p>
      <w:pPr>
        <w:rPr>
          <w:rFonts w:ascii="仿宋" w:hAnsi="仿宋" w:eastAsia="仿宋" w:cs="仿宋"/>
          <w:color w:val="auto"/>
          <w:sz w:val="24"/>
          <w:highlight w:val="none"/>
        </w:rPr>
      </w:pPr>
      <w:bookmarkStart w:id="120" w:name="_Toc30678"/>
      <w:r>
        <w:rPr>
          <w:rFonts w:hint="eastAsia" w:ascii="仿宋" w:hAnsi="仿宋" w:eastAsia="仿宋" w:cs="仿宋"/>
          <w:color w:val="auto"/>
          <w:sz w:val="24"/>
          <w:highlight w:val="none"/>
        </w:rPr>
        <w:t>（7）</w:t>
      </w:r>
      <w:r>
        <w:rPr>
          <w:rFonts w:hint="eastAsia" w:ascii="仿宋" w:hAnsi="仿宋" w:eastAsia="仿宋"/>
          <w:color w:val="auto"/>
          <w:kern w:val="0"/>
          <w:sz w:val="24"/>
          <w:highlight w:val="none"/>
        </w:rPr>
        <w:t>针对本项目建设的详细实施计划</w:t>
      </w:r>
      <w:r>
        <w:rPr>
          <w:rFonts w:hint="eastAsia" w:ascii="仿宋" w:hAnsi="仿宋" w:eastAsia="仿宋" w:cs="仿宋"/>
          <w:color w:val="auto"/>
          <w:sz w:val="24"/>
          <w:highlight w:val="none"/>
        </w:rPr>
        <w:t>…………………………………（页码）</w:t>
      </w:r>
      <w:bookmarkEnd w:id="120"/>
    </w:p>
    <w:p>
      <w:pPr>
        <w:rPr>
          <w:rFonts w:ascii="仿宋" w:hAnsi="仿宋" w:eastAsia="仿宋" w:cs="仿宋"/>
          <w:color w:val="auto"/>
          <w:sz w:val="24"/>
          <w:highlight w:val="none"/>
        </w:rPr>
      </w:pPr>
      <w:bookmarkStart w:id="121" w:name="_Toc20096"/>
      <w:r>
        <w:rPr>
          <w:rFonts w:hint="eastAsia" w:ascii="仿宋" w:hAnsi="仿宋" w:eastAsia="仿宋" w:cs="仿宋"/>
          <w:color w:val="auto"/>
          <w:sz w:val="24"/>
          <w:highlight w:val="none"/>
        </w:rPr>
        <w:t>（8）</w:t>
      </w:r>
      <w:r>
        <w:rPr>
          <w:rFonts w:hint="eastAsia" w:ascii="仿宋" w:hAnsi="仿宋" w:eastAsia="仿宋"/>
          <w:color w:val="auto"/>
          <w:kern w:val="0"/>
          <w:sz w:val="24"/>
          <w:highlight w:val="none"/>
          <w:lang w:val="zh-CN"/>
        </w:rPr>
        <w:t>项目实施期间的维护方案</w:t>
      </w:r>
      <w:r>
        <w:rPr>
          <w:rFonts w:hint="eastAsia" w:ascii="仿宋" w:hAnsi="仿宋" w:eastAsia="仿宋" w:cs="仿宋"/>
          <w:color w:val="auto"/>
          <w:sz w:val="24"/>
          <w:highlight w:val="none"/>
        </w:rPr>
        <w:t>…………………………………………（页码）</w:t>
      </w:r>
      <w:bookmarkEnd w:id="121"/>
    </w:p>
    <w:p>
      <w:pPr>
        <w:rPr>
          <w:rFonts w:ascii="仿宋" w:hAnsi="仿宋" w:eastAsia="仿宋" w:cs="仿宋"/>
          <w:color w:val="auto"/>
          <w:sz w:val="24"/>
          <w:highlight w:val="none"/>
        </w:rPr>
      </w:pPr>
      <w:bookmarkStart w:id="122" w:name="_Toc2403"/>
      <w:r>
        <w:rPr>
          <w:rFonts w:hint="eastAsia" w:ascii="仿宋" w:hAnsi="仿宋" w:eastAsia="仿宋" w:cs="仿宋"/>
          <w:color w:val="auto"/>
          <w:sz w:val="24"/>
          <w:highlight w:val="none"/>
        </w:rPr>
        <w:t>（9）</w:t>
      </w:r>
      <w:r>
        <w:rPr>
          <w:rFonts w:hint="eastAsia" w:ascii="仿宋" w:hAnsi="仿宋" w:eastAsia="仿宋"/>
          <w:color w:val="auto"/>
          <w:kern w:val="0"/>
          <w:sz w:val="24"/>
          <w:highlight w:val="none"/>
          <w:lang w:val="zh-CN"/>
        </w:rPr>
        <w:t>供应商为完成本项目组建的工作小组名单</w:t>
      </w:r>
      <w:r>
        <w:rPr>
          <w:rFonts w:hint="eastAsia" w:ascii="仿宋" w:hAnsi="仿宋" w:eastAsia="仿宋" w:cs="仿宋"/>
          <w:color w:val="auto"/>
          <w:sz w:val="24"/>
          <w:highlight w:val="none"/>
        </w:rPr>
        <w:t>………………………（页码）</w:t>
      </w:r>
      <w:bookmarkEnd w:id="122"/>
    </w:p>
    <w:p>
      <w:pPr>
        <w:rPr>
          <w:rFonts w:ascii="仿宋" w:hAnsi="仿宋" w:eastAsia="仿宋" w:cs="仿宋"/>
          <w:color w:val="auto"/>
          <w:sz w:val="24"/>
          <w:highlight w:val="none"/>
        </w:rPr>
      </w:pPr>
      <w:bookmarkStart w:id="123" w:name="_Toc1153"/>
      <w:r>
        <w:rPr>
          <w:rFonts w:hint="eastAsia" w:ascii="仿宋" w:hAnsi="仿宋" w:eastAsia="仿宋" w:cs="仿宋"/>
          <w:color w:val="auto"/>
          <w:sz w:val="24"/>
          <w:highlight w:val="none"/>
        </w:rPr>
        <w:t>（10）</w:t>
      </w:r>
      <w:r>
        <w:rPr>
          <w:rFonts w:hint="eastAsia" w:ascii="仿宋" w:hAnsi="仿宋" w:eastAsia="仿宋"/>
          <w:color w:val="auto"/>
          <w:kern w:val="0"/>
          <w:sz w:val="24"/>
          <w:highlight w:val="none"/>
          <w:lang w:val="zh-CN"/>
        </w:rPr>
        <w:t>优惠条件或特殊承诺</w:t>
      </w:r>
      <w:r>
        <w:rPr>
          <w:rFonts w:hint="eastAsia" w:ascii="仿宋" w:hAnsi="仿宋" w:eastAsia="仿宋" w:cs="仿宋"/>
          <w:color w:val="auto"/>
          <w:sz w:val="24"/>
          <w:highlight w:val="none"/>
        </w:rPr>
        <w:t>………………………………………………（页码）</w:t>
      </w:r>
      <w:bookmarkEnd w:id="123"/>
    </w:p>
    <w:p>
      <w:pPr>
        <w:rPr>
          <w:rFonts w:ascii="仿宋" w:hAnsi="仿宋" w:eastAsia="仿宋" w:cs="仿宋"/>
          <w:color w:val="auto"/>
          <w:sz w:val="24"/>
          <w:highlight w:val="none"/>
        </w:rPr>
      </w:pPr>
      <w:bookmarkStart w:id="124" w:name="_Toc10723"/>
      <w:r>
        <w:rPr>
          <w:rFonts w:hint="eastAsia" w:ascii="仿宋" w:hAnsi="仿宋" w:eastAsia="仿宋" w:cs="仿宋"/>
          <w:color w:val="auto"/>
          <w:sz w:val="24"/>
          <w:highlight w:val="none"/>
        </w:rPr>
        <w:t>（11）</w:t>
      </w:r>
      <w:r>
        <w:rPr>
          <w:rFonts w:hint="eastAsia" w:ascii="仿宋" w:hAnsi="仿宋" w:eastAsia="仿宋"/>
          <w:color w:val="auto"/>
          <w:kern w:val="0"/>
          <w:sz w:val="24"/>
          <w:highlight w:val="none"/>
          <w:lang w:val="zh-CN"/>
        </w:rPr>
        <w:t>备品备件清单</w:t>
      </w:r>
      <w:r>
        <w:rPr>
          <w:rFonts w:hint="eastAsia" w:ascii="仿宋" w:hAnsi="仿宋" w:eastAsia="仿宋" w:cs="仿宋"/>
          <w:color w:val="auto"/>
          <w:sz w:val="24"/>
          <w:highlight w:val="none"/>
        </w:rPr>
        <w:t>………………………………………………………（页码）</w:t>
      </w:r>
      <w:bookmarkEnd w:id="124"/>
    </w:p>
    <w:p>
      <w:pPr>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olor w:val="auto"/>
          <w:kern w:val="0"/>
          <w:sz w:val="24"/>
          <w:highlight w:val="none"/>
          <w:lang w:val="zh-CN"/>
        </w:rPr>
        <w:t>培训计划</w:t>
      </w:r>
      <w:r>
        <w:rPr>
          <w:rFonts w:hint="eastAsia" w:ascii="仿宋" w:hAnsi="仿宋" w:eastAsia="仿宋" w:cs="仿宋"/>
          <w:color w:val="auto"/>
          <w:sz w:val="24"/>
          <w:highlight w:val="none"/>
        </w:rPr>
        <w:t>……………………………………………………………（页码）</w:t>
      </w:r>
    </w:p>
    <w:p>
      <w:pPr>
        <w:rPr>
          <w:rFonts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olor w:val="auto"/>
          <w:highlight w:val="none"/>
        </w:rPr>
        <w:t>商务技术偏离表</w:t>
      </w:r>
      <w:r>
        <w:rPr>
          <w:rFonts w:hint="eastAsia" w:ascii="仿宋" w:hAnsi="仿宋" w:eastAsia="仿宋" w:cs="仿宋"/>
          <w:color w:val="auto"/>
          <w:sz w:val="24"/>
          <w:highlight w:val="none"/>
        </w:rPr>
        <w:t>………………………………………………………（页码）</w:t>
      </w:r>
    </w:p>
    <w:p>
      <w:pPr>
        <w:rPr>
          <w:rFonts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olor w:val="auto"/>
          <w:highlight w:val="none"/>
        </w:rPr>
        <w:t>其他商务技术文件或说明</w:t>
      </w:r>
      <w:r>
        <w:rPr>
          <w:rFonts w:hint="eastAsia" w:ascii="仿宋" w:hAnsi="仿宋" w:eastAsia="仿宋" w:cs="仿宋"/>
          <w:color w:val="auto"/>
          <w:sz w:val="24"/>
          <w:highlight w:val="none"/>
        </w:rPr>
        <w:t>……………………………………………（页码）</w:t>
      </w:r>
    </w:p>
    <w:p>
      <w:pPr>
        <w:rPr>
          <w:rFonts w:ascii="仿宋" w:hAnsi="仿宋" w:eastAsia="仿宋" w:cs="仿宋"/>
          <w:color w:val="auto"/>
          <w:sz w:val="24"/>
          <w:highlight w:val="none"/>
        </w:rPr>
      </w:pPr>
      <w:r>
        <w:rPr>
          <w:rFonts w:hint="eastAsia" w:ascii="仿宋" w:hAnsi="仿宋" w:eastAsia="仿宋" w:cs="仿宋"/>
          <w:color w:val="auto"/>
          <w:sz w:val="24"/>
          <w:highlight w:val="none"/>
        </w:rPr>
        <w:t>（15）</w:t>
      </w:r>
      <w:r>
        <w:rPr>
          <w:rFonts w:hint="eastAsia" w:ascii="仿宋" w:hAnsi="仿宋" w:eastAsia="仿宋"/>
          <w:color w:val="auto"/>
          <w:highlight w:val="none"/>
        </w:rPr>
        <w:t>政府采购供应商廉洁自律承诺书</w:t>
      </w:r>
      <w:r>
        <w:rPr>
          <w:rFonts w:hint="eastAsia" w:ascii="仿宋" w:hAnsi="仿宋" w:eastAsia="仿宋" w:cs="仿宋"/>
          <w:color w:val="auto"/>
          <w:sz w:val="24"/>
          <w:highlight w:val="none"/>
        </w:rPr>
        <w:t>………………………………………（页码）</w:t>
      </w:r>
    </w:p>
    <w:p>
      <w:pPr>
        <w:snapToGrid w:val="0"/>
        <w:spacing w:line="360" w:lineRule="auto"/>
        <w:ind w:left="2249" w:hanging="2249" w:hangingChars="700"/>
        <w:jc w:val="left"/>
        <w:rPr>
          <w:rFonts w:ascii="仿宋" w:hAnsi="仿宋" w:eastAsia="仿宋" w:cs="仿宋_GB2312"/>
          <w:b/>
          <w:color w:val="auto"/>
          <w:kern w:val="0"/>
          <w:sz w:val="32"/>
          <w:szCs w:val="32"/>
          <w:highlight w:val="none"/>
        </w:rPr>
      </w:pPr>
    </w:p>
    <w:p>
      <w:pPr>
        <w:snapToGrid w:val="0"/>
        <w:spacing w:line="360" w:lineRule="auto"/>
        <w:ind w:left="2249" w:hanging="2249" w:hangingChars="700"/>
        <w:jc w:val="left"/>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lang w:val="zh-CN"/>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bookmarkStart w:id="125" w:name="_Toc95313014"/>
      <w:bookmarkStart w:id="126" w:name="_Toc870461126"/>
      <w:bookmarkStart w:id="127" w:name="_Toc732447463"/>
      <w:bookmarkStart w:id="128" w:name="_Toc18272"/>
      <w:bookmarkStart w:id="129" w:name="_Toc21925"/>
    </w:p>
    <w:p>
      <w:pPr>
        <w:snapToGrid w:val="0"/>
        <w:spacing w:line="360" w:lineRule="auto"/>
        <w:jc w:val="center"/>
        <w:outlineLvl w:val="1"/>
        <w:rPr>
          <w:rFonts w:ascii="仿宋" w:hAnsi="仿宋" w:eastAsia="仿宋" w:cs="仿宋_GB2312"/>
          <w:b/>
          <w:color w:val="auto"/>
          <w:kern w:val="0"/>
          <w:sz w:val="32"/>
          <w:szCs w:val="32"/>
          <w:highlight w:val="none"/>
        </w:rPr>
      </w:pPr>
    </w:p>
    <w:p>
      <w:pPr>
        <w:pStyle w:val="3"/>
        <w:ind w:firstLine="643"/>
        <w:rPr>
          <w:rFonts w:ascii="仿宋" w:hAnsi="仿宋" w:eastAsia="仿宋" w:cs="仿宋_GB2312"/>
          <w:b/>
          <w:color w:val="auto"/>
          <w:kern w:val="0"/>
          <w:sz w:val="32"/>
          <w:szCs w:val="32"/>
          <w:highlight w:val="none"/>
        </w:rPr>
      </w:pPr>
    </w:p>
    <w:p>
      <w:pPr>
        <w:pStyle w:val="648"/>
        <w:spacing w:after="120"/>
        <w:ind w:firstLine="352"/>
        <w:rPr>
          <w:rFonts w:ascii="仿宋" w:hAnsi="仿宋" w:eastAsia="仿宋"/>
          <w:color w:val="auto"/>
          <w:highlight w:val="none"/>
        </w:rPr>
      </w:pPr>
    </w:p>
    <w:p>
      <w:pPr>
        <w:pStyle w:val="648"/>
        <w:spacing w:after="120"/>
        <w:ind w:firstLine="352"/>
        <w:rPr>
          <w:rFonts w:ascii="仿宋" w:hAnsi="仿宋" w:eastAsia="仿宋"/>
          <w:color w:val="auto"/>
          <w:highlight w:val="none"/>
        </w:rPr>
      </w:pPr>
    </w:p>
    <w:p>
      <w:pPr>
        <w:pStyle w:val="648"/>
        <w:spacing w:after="120"/>
        <w:ind w:firstLine="352"/>
        <w:rPr>
          <w:rFonts w:ascii="仿宋" w:hAnsi="仿宋" w:eastAsia="仿宋"/>
          <w:color w:val="auto"/>
          <w:highlight w:val="none"/>
        </w:rPr>
      </w:pPr>
    </w:p>
    <w:p>
      <w:pPr>
        <w:snapToGrid w:val="0"/>
        <w:spacing w:line="360" w:lineRule="auto"/>
        <w:jc w:val="center"/>
        <w:outlineLvl w:val="1"/>
        <w:rPr>
          <w:rFonts w:ascii="仿宋" w:hAnsi="仿宋" w:eastAsia="仿宋" w:cs="仿宋_GB2312"/>
          <w:b/>
          <w:color w:val="auto"/>
          <w:kern w:val="0"/>
          <w:sz w:val="32"/>
          <w:szCs w:val="32"/>
          <w:highlight w:val="none"/>
        </w:rPr>
      </w:pPr>
    </w:p>
    <w:p>
      <w:pPr>
        <w:snapToGrid w:val="0"/>
        <w:spacing w:line="360" w:lineRule="auto"/>
        <w:jc w:val="center"/>
        <w:outlineLvl w:val="1"/>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bookmarkEnd w:id="125"/>
      <w:bookmarkEnd w:id="126"/>
      <w:bookmarkEnd w:id="127"/>
      <w:bookmarkEnd w:id="128"/>
      <w:bookmarkEnd w:id="129"/>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杭州市西湖区民政局、浙江省成套招标代理有限公司</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我方参加你方组织的杭州市西湖区民政局智慧养老院项目【招标编号：</w:t>
      </w:r>
      <w:r>
        <w:rPr>
          <w:rFonts w:hint="eastAsia" w:ascii="仿宋" w:hAnsi="仿宋" w:eastAsia="仿宋" w:cs="仿宋_GB2312"/>
          <w:color w:val="auto"/>
          <w:sz w:val="24"/>
          <w:highlight w:val="none"/>
          <w:lang w:eastAsia="zh-CN"/>
        </w:rPr>
        <w:t>CTZB-2022050250-01</w:t>
      </w:r>
      <w:r>
        <w:rPr>
          <w:rFonts w:hint="eastAsia" w:ascii="仿宋" w:hAnsi="仿宋" w:eastAsia="仿宋" w:cs="仿宋_GB2312"/>
          <w:color w:val="auto"/>
          <w:sz w:val="24"/>
          <w:highlight w:val="none"/>
        </w:rPr>
        <w:t>】招标的有关活动，并对此项目进行投标。为此：</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1、我方承诺投标有效期从提交响应文件的截止之日起</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本响应文件在投标有效期满之前均具有约束力。</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2、我方的响应文件包括以下内容：</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2.1.2落实政府采购政策需满足的资格要求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2.1.3本项目的特定资格要求</w:t>
      </w:r>
      <w:r>
        <w:rPr>
          <w:rFonts w:hint="eastAsia" w:ascii="仿宋" w:hAnsi="仿宋" w:eastAsia="仿宋" w:cs="仿宋_GB2312"/>
          <w:color w:val="auto"/>
          <w:sz w:val="24"/>
          <w:highlight w:val="none"/>
        </w:rPr>
        <w:t>（如果有）。</w:t>
      </w:r>
    </w:p>
    <w:p>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r>
        <w:rPr>
          <w:rFonts w:ascii="仿宋" w:hAnsi="仿宋" w:eastAsia="仿宋" w:cs="仿宋_GB2312"/>
          <w:color w:val="auto"/>
          <w:sz w:val="24"/>
          <w:highlight w:val="none"/>
          <w:lang w:val="zh-CN"/>
        </w:rPr>
        <w:t xml:space="preserve">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w:t>
      </w:r>
      <w:r>
        <w:rPr>
          <w:rFonts w:hint="eastAsia" w:ascii="仿宋" w:hAnsi="仿宋" w:eastAsia="仿宋" w:cs="仿宋_GB2312"/>
          <w:color w:val="auto"/>
          <w:sz w:val="24"/>
          <w:highlight w:val="none"/>
        </w:rPr>
        <w:t>授权委托书；</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2.2.3</w:t>
      </w:r>
      <w:r>
        <w:rPr>
          <w:rFonts w:hint="eastAsia" w:ascii="仿宋" w:hAnsi="仿宋" w:eastAsia="仿宋" w:cs="仿宋_GB2312"/>
          <w:color w:val="auto"/>
          <w:sz w:val="24"/>
          <w:highlight w:val="none"/>
        </w:rPr>
        <w:t>法定代表人和授权委托代表的有效身份证复印件（法定代表人直接参加投标并对相应文件签字的，只需提供前者）；</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color w:val="auto"/>
          <w:sz w:val="24"/>
          <w:highlight w:val="none"/>
        </w:rPr>
        <w:t>2.2.4</w:t>
      </w:r>
      <w:r>
        <w:rPr>
          <w:rFonts w:hint="eastAsia" w:ascii="仿宋" w:hAnsi="仿宋" w:eastAsia="仿宋" w:cs="宋体"/>
          <w:color w:val="auto"/>
          <w:sz w:val="24"/>
          <w:highlight w:val="none"/>
        </w:rPr>
        <w:t>供应商2</w:t>
      </w:r>
      <w:r>
        <w:rPr>
          <w:rFonts w:ascii="仿宋" w:hAnsi="仿宋" w:eastAsia="仿宋" w:cs="宋体"/>
          <w:color w:val="auto"/>
          <w:sz w:val="24"/>
          <w:highlight w:val="none"/>
        </w:rPr>
        <w:t>019</w:t>
      </w:r>
      <w:r>
        <w:rPr>
          <w:rFonts w:hint="eastAsia" w:ascii="仿宋" w:hAnsi="仿宋" w:eastAsia="仿宋" w:cs="宋体"/>
          <w:color w:val="auto"/>
          <w:sz w:val="24"/>
          <w:highlight w:val="none"/>
        </w:rPr>
        <w:t>年1月1日</w:t>
      </w:r>
      <w:r>
        <w:rPr>
          <w:rFonts w:hint="eastAsia" w:ascii="仿宋" w:hAnsi="仿宋" w:eastAsia="仿宋" w:cs="宋体"/>
          <w:color w:val="auto"/>
          <w:sz w:val="24"/>
          <w:highlight w:val="none"/>
          <w:lang w:val="zh-CN"/>
        </w:rPr>
        <w:t>成功案例</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仿宋_GB2312"/>
          <w:color w:val="auto"/>
          <w:sz w:val="24"/>
          <w:highlight w:val="none"/>
        </w:rPr>
        <w:t>2.2.5</w:t>
      </w:r>
      <w:r>
        <w:rPr>
          <w:rFonts w:hint="eastAsia" w:ascii="仿宋" w:hAnsi="仿宋" w:eastAsia="仿宋" w:cs="宋体"/>
          <w:color w:val="auto"/>
          <w:sz w:val="24"/>
          <w:highlight w:val="none"/>
        </w:rPr>
        <w:t>所有资质文件（如有，复印件加盖公章）</w:t>
      </w:r>
    </w:p>
    <w:p>
      <w:pPr>
        <w:snapToGrid w:val="0"/>
        <w:spacing w:line="360" w:lineRule="auto"/>
        <w:ind w:firstLine="480" w:firstLineChars="200"/>
        <w:rPr>
          <w:rFonts w:ascii="仿宋" w:hAnsi="仿宋" w:eastAsia="仿宋"/>
          <w:color w:val="auto"/>
          <w:sz w:val="24"/>
          <w:highlight w:val="none"/>
          <w:lang w:val="zh-CN"/>
        </w:rPr>
      </w:pPr>
      <w:r>
        <w:rPr>
          <w:rFonts w:ascii="仿宋" w:hAnsi="仿宋" w:eastAsia="仿宋" w:cs="仿宋_GB2312"/>
          <w:color w:val="auto"/>
          <w:sz w:val="24"/>
          <w:highlight w:val="none"/>
        </w:rPr>
        <w:t>2.2.6</w:t>
      </w:r>
      <w:r>
        <w:rPr>
          <w:rFonts w:hint="eastAsia" w:ascii="仿宋" w:hAnsi="仿宋" w:eastAsia="仿宋"/>
          <w:color w:val="auto"/>
          <w:sz w:val="24"/>
          <w:highlight w:val="none"/>
          <w:lang w:val="zh-CN"/>
        </w:rPr>
        <w:t>供应商应提供针对项目的完整技术解决方案</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仿宋_GB2312"/>
          <w:color w:val="auto"/>
          <w:sz w:val="24"/>
          <w:highlight w:val="none"/>
        </w:rPr>
        <w:t>2.2.7</w:t>
      </w:r>
      <w:r>
        <w:rPr>
          <w:rFonts w:hint="eastAsia" w:ascii="仿宋" w:hAnsi="仿宋" w:eastAsia="仿宋"/>
          <w:color w:val="auto"/>
          <w:kern w:val="0"/>
          <w:sz w:val="24"/>
          <w:highlight w:val="none"/>
          <w:lang w:val="zh-CN"/>
        </w:rPr>
        <w:t>供应商</w:t>
      </w:r>
      <w:r>
        <w:rPr>
          <w:rFonts w:hint="eastAsia" w:ascii="仿宋" w:hAnsi="仿宋" w:eastAsia="仿宋"/>
          <w:color w:val="auto"/>
          <w:kern w:val="0"/>
          <w:sz w:val="24"/>
          <w:highlight w:val="none"/>
        </w:rPr>
        <w:t xml:space="preserve">针对本项目建设的详细实施计划 </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仿宋_GB2312"/>
          <w:color w:val="auto"/>
          <w:sz w:val="24"/>
          <w:highlight w:val="none"/>
        </w:rPr>
        <w:t>2.2.8</w:t>
      </w:r>
      <w:r>
        <w:rPr>
          <w:rFonts w:hint="eastAsia" w:ascii="仿宋" w:hAnsi="仿宋" w:eastAsia="仿宋"/>
          <w:color w:val="auto"/>
          <w:kern w:val="0"/>
          <w:sz w:val="24"/>
          <w:highlight w:val="none"/>
          <w:lang w:val="zh-CN"/>
        </w:rPr>
        <w:t xml:space="preserve">项目实施期间的维护方案 </w:t>
      </w:r>
    </w:p>
    <w:p>
      <w:pPr>
        <w:tabs>
          <w:tab w:val="left" w:pos="930"/>
        </w:tabs>
        <w:autoSpaceDE w:val="0"/>
        <w:autoSpaceDN w:val="0"/>
        <w:spacing w:line="360" w:lineRule="auto"/>
        <w:ind w:firstLine="480" w:firstLineChars="200"/>
        <w:rPr>
          <w:rFonts w:ascii="仿宋" w:hAnsi="仿宋" w:eastAsia="仿宋"/>
          <w:color w:val="auto"/>
          <w:kern w:val="0"/>
          <w:sz w:val="24"/>
          <w:highlight w:val="none"/>
          <w:lang w:val="zh-CN"/>
        </w:rPr>
      </w:pPr>
      <w:r>
        <w:rPr>
          <w:rFonts w:ascii="仿宋" w:hAnsi="仿宋" w:eastAsia="仿宋" w:cs="仿宋_GB2312"/>
          <w:color w:val="auto"/>
          <w:sz w:val="24"/>
          <w:highlight w:val="none"/>
        </w:rPr>
        <w:t>2.2.9</w:t>
      </w:r>
      <w:r>
        <w:rPr>
          <w:rFonts w:hint="eastAsia" w:ascii="仿宋" w:hAnsi="仿宋" w:eastAsia="仿宋"/>
          <w:color w:val="auto"/>
          <w:kern w:val="0"/>
          <w:sz w:val="24"/>
          <w:highlight w:val="none"/>
          <w:lang w:val="zh-CN"/>
        </w:rPr>
        <w:t>供应商为完成本项目组建的工作小组名单</w:t>
      </w:r>
    </w:p>
    <w:p>
      <w:pPr>
        <w:tabs>
          <w:tab w:val="left" w:pos="930"/>
        </w:tabs>
        <w:autoSpaceDE w:val="0"/>
        <w:autoSpaceDN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0</w:t>
      </w:r>
      <w:r>
        <w:rPr>
          <w:rFonts w:hint="eastAsia" w:ascii="仿宋" w:hAnsi="仿宋" w:eastAsia="仿宋" w:cs="仿宋_GB2312"/>
          <w:color w:val="auto"/>
          <w:sz w:val="24"/>
          <w:highlight w:val="none"/>
          <w:lang w:val="zh-CN"/>
        </w:rPr>
        <w:t>优惠条件或特殊承诺</w:t>
      </w:r>
    </w:p>
    <w:p>
      <w:pPr>
        <w:tabs>
          <w:tab w:val="left" w:pos="930"/>
        </w:tabs>
        <w:autoSpaceDE w:val="0"/>
        <w:autoSpaceDN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zh-CN"/>
        </w:rPr>
        <w:t>备品备件清单</w:t>
      </w:r>
    </w:p>
    <w:p>
      <w:pPr>
        <w:tabs>
          <w:tab w:val="left" w:pos="930"/>
        </w:tabs>
        <w:autoSpaceDE w:val="0"/>
        <w:autoSpaceDN w:val="0"/>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rPr>
        <w:t>2培训计划</w:t>
      </w:r>
    </w:p>
    <w:p>
      <w:pPr>
        <w:tabs>
          <w:tab w:val="left" w:pos="930"/>
        </w:tabs>
        <w:autoSpaceDE w:val="0"/>
        <w:autoSpaceDN w:val="0"/>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商务技术偏离表</w:t>
      </w:r>
    </w:p>
    <w:p>
      <w:pPr>
        <w:tabs>
          <w:tab w:val="left" w:pos="930"/>
        </w:tabs>
        <w:autoSpaceDE w:val="0"/>
        <w:autoSpaceDN w:val="0"/>
        <w:spacing w:line="360" w:lineRule="auto"/>
        <w:ind w:firstLine="480" w:firstLineChars="200"/>
        <w:rPr>
          <w:rFonts w:hint="eastAsia"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lang w:val="en-US" w:eastAsia="zh-CN"/>
        </w:rPr>
        <w:t>14</w:t>
      </w:r>
      <w:r>
        <w:rPr>
          <w:rFonts w:hint="eastAsia" w:ascii="仿宋" w:hAnsi="仿宋" w:eastAsia="仿宋" w:cs="仿宋_GB2312"/>
          <w:color w:val="auto"/>
          <w:sz w:val="24"/>
          <w:highlight w:val="none"/>
        </w:rPr>
        <w:t>其他商务技术文件或说明</w:t>
      </w:r>
    </w:p>
    <w:p>
      <w:pPr>
        <w:tabs>
          <w:tab w:val="left" w:pos="930"/>
        </w:tabs>
        <w:autoSpaceDE w:val="0"/>
        <w:autoSpaceDN w:val="0"/>
        <w:spacing w:line="360" w:lineRule="auto"/>
        <w:ind w:firstLine="480" w:firstLineChars="200"/>
        <w:rPr>
          <w:rFonts w:hint="eastAsia" w:eastAsia="仿宋"/>
          <w:color w:val="auto"/>
          <w:highlight w:val="none"/>
          <w:lang w:val="en-US" w:eastAsia="zh-CN"/>
        </w:rPr>
      </w:pPr>
      <w:r>
        <w:rPr>
          <w:rFonts w:ascii="仿宋" w:hAnsi="仿宋" w:eastAsia="仿宋" w:cs="仿宋_GB2312"/>
          <w:color w:val="auto"/>
          <w:sz w:val="24"/>
          <w:highlight w:val="none"/>
        </w:rPr>
        <w:t>2.2.1</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政府采购供应商廉洁自律承诺书</w:t>
      </w:r>
      <w:r>
        <w:rPr>
          <w:rFonts w:hint="eastAsia" w:ascii="仿宋" w:hAnsi="仿宋" w:eastAsia="仿宋" w:cs="仿宋_GB2312"/>
          <w:color w:val="auto"/>
          <w:sz w:val="24"/>
          <w:highlight w:val="none"/>
          <w:lang w:eastAsia="zh-CN"/>
        </w:rPr>
        <w:t>。</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2.3报价文件</w:t>
      </w:r>
    </w:p>
    <w:p>
      <w:pPr>
        <w:snapToGrid w:val="0"/>
        <w:spacing w:line="360" w:lineRule="auto"/>
        <w:ind w:firstLine="480" w:firstLineChars="200"/>
        <w:rPr>
          <w:rFonts w:ascii="仿宋" w:hAnsi="仿宋" w:eastAsia="仿宋" w:cs="宋体"/>
          <w:bCs/>
          <w:snapToGrid w:val="0"/>
          <w:color w:val="auto"/>
          <w:kern w:val="0"/>
          <w:sz w:val="24"/>
          <w:szCs w:val="21"/>
          <w:highlight w:val="none"/>
        </w:rPr>
      </w:pPr>
      <w:r>
        <w:rPr>
          <w:rFonts w:ascii="仿宋" w:hAnsi="仿宋" w:eastAsia="仿宋" w:cs="宋体"/>
          <w:bCs/>
          <w:snapToGrid w:val="0"/>
          <w:color w:val="auto"/>
          <w:kern w:val="0"/>
          <w:sz w:val="24"/>
          <w:szCs w:val="21"/>
          <w:highlight w:val="none"/>
        </w:rPr>
        <w:t>2.3.1开标一览表（报价表）</w:t>
      </w:r>
      <w:r>
        <w:rPr>
          <w:rFonts w:hint="eastAsia" w:ascii="仿宋" w:hAnsi="仿宋" w:eastAsia="仿宋" w:cs="宋体"/>
          <w:bCs/>
          <w:snapToGrid w:val="0"/>
          <w:color w:val="auto"/>
          <w:kern w:val="0"/>
          <w:sz w:val="24"/>
          <w:szCs w:val="21"/>
          <w:highlight w:val="none"/>
        </w:rPr>
        <w:t>。</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3、我方承诺除商务技术偏离表列出的偏离外，我方响应采购文件的全部要求。</w:t>
      </w:r>
    </w:p>
    <w:p>
      <w:pPr>
        <w:snapToGrid w:val="0"/>
        <w:spacing w:line="360" w:lineRule="auto"/>
        <w:ind w:firstLine="420"/>
        <w:rPr>
          <w:rFonts w:ascii="仿宋" w:hAnsi="仿宋" w:eastAsia="仿宋" w:cs="仿宋_GB2312"/>
          <w:color w:val="auto"/>
          <w:sz w:val="24"/>
          <w:highlight w:val="none"/>
        </w:rPr>
      </w:pPr>
      <w:r>
        <w:rPr>
          <w:rFonts w:ascii="仿宋" w:hAnsi="仿宋" w:eastAsia="仿宋" w:cs="仿宋_GB2312"/>
          <w:color w:val="auto"/>
          <w:sz w:val="24"/>
          <w:highlight w:val="none"/>
        </w:rPr>
        <w:t>4、如我方</w:t>
      </w:r>
      <w:r>
        <w:rPr>
          <w:rFonts w:hint="eastAsia" w:ascii="仿宋" w:hAnsi="仿宋" w:eastAsia="仿宋" w:cs="仿宋_GB2312"/>
          <w:color w:val="auto"/>
          <w:sz w:val="24"/>
          <w:highlight w:val="none"/>
        </w:rPr>
        <w:t>成交</w:t>
      </w:r>
      <w:r>
        <w:rPr>
          <w:rFonts w:ascii="仿宋" w:hAnsi="仿宋" w:eastAsia="仿宋" w:cs="仿宋_GB2312"/>
          <w:color w:val="auto"/>
          <w:sz w:val="24"/>
          <w:highlight w:val="none"/>
        </w:rPr>
        <w:t>，我方承诺：</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4.1在收到</w:t>
      </w:r>
      <w:r>
        <w:rPr>
          <w:rFonts w:hint="eastAsia" w:ascii="仿宋" w:hAnsi="仿宋" w:eastAsia="仿宋" w:cs="仿宋_GB2312"/>
          <w:color w:val="auto"/>
          <w:sz w:val="24"/>
          <w:highlight w:val="none"/>
        </w:rPr>
        <w:t>成交</w:t>
      </w:r>
      <w:r>
        <w:rPr>
          <w:rFonts w:ascii="仿宋" w:hAnsi="仿宋" w:eastAsia="仿宋" w:cs="仿宋_GB2312"/>
          <w:color w:val="auto"/>
          <w:sz w:val="24"/>
          <w:highlight w:val="none"/>
        </w:rPr>
        <w:t xml:space="preserve">通知书后，在成交通知书规定的期限内与你方签订合同；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4.3在合同约定的期限内完成合同规定的全部义务。 </w:t>
      </w:r>
    </w:p>
    <w:p>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pPr>
        <w:snapToGrid w:val="0"/>
        <w:spacing w:line="360" w:lineRule="auto"/>
        <w:ind w:firstLine="3600" w:firstLineChars="1500"/>
        <w:rPr>
          <w:rFonts w:ascii="仿宋" w:hAnsi="仿宋" w:eastAsia="仿宋" w:cs="仿宋_GB2312"/>
          <w:color w:val="auto"/>
          <w:sz w:val="24"/>
          <w:highlight w:val="none"/>
        </w:rPr>
      </w:pPr>
    </w:p>
    <w:p>
      <w:pPr>
        <w:snapToGrid w:val="0"/>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供应商名称(电子签名)：</w:t>
      </w:r>
      <w:r>
        <w:rPr>
          <w:rFonts w:ascii="仿宋" w:hAnsi="仿宋" w:eastAsia="仿宋" w:cs="仿宋_GB2312"/>
          <w:color w:val="auto"/>
          <w:sz w:val="24"/>
          <w:highlight w:val="none"/>
        </w:rPr>
        <w:t xml:space="preserve">                          </w:t>
      </w:r>
    </w:p>
    <w:p>
      <w:pPr>
        <w:snapToGrid w:val="0"/>
        <w:spacing w:line="360" w:lineRule="auto"/>
        <w:jc w:val="center"/>
        <w:rPr>
          <w:rFonts w:ascii="仿宋" w:hAnsi="仿宋" w:eastAsia="仿宋" w:cs="仿宋_GB2312"/>
          <w:color w:val="auto"/>
          <w:kern w:val="0"/>
          <w:sz w:val="24"/>
          <w:highlight w:val="none"/>
          <w:u w:val="single"/>
          <w:lang w:val="zh-CN"/>
        </w:rPr>
      </w:pPr>
      <w:r>
        <w:rPr>
          <w:rFonts w:ascii="仿宋" w:hAnsi="仿宋" w:eastAsia="仿宋" w:cs="仿宋_GB2312"/>
          <w:color w:val="auto"/>
          <w:sz w:val="24"/>
          <w:highlight w:val="none"/>
        </w:rPr>
        <w:t xml:space="preserve">            日期：  年   月   日</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snapToGrid w:val="0"/>
        <w:spacing w:line="360" w:lineRule="auto"/>
        <w:jc w:val="center"/>
        <w:outlineLvl w:val="2"/>
        <w:rPr>
          <w:rFonts w:ascii="仿宋" w:hAnsi="仿宋" w:eastAsia="仿宋" w:cs="仿宋_GB2312"/>
          <w:b/>
          <w:color w:val="auto"/>
          <w:kern w:val="0"/>
          <w:sz w:val="32"/>
          <w:szCs w:val="32"/>
          <w:highlight w:val="none"/>
          <w:lang w:val="zh-CN"/>
        </w:rPr>
      </w:pPr>
      <w:bookmarkStart w:id="130" w:name="_Toc15176"/>
      <w:bookmarkStart w:id="131" w:name="_Toc23100"/>
      <w:bookmarkStart w:id="132" w:name="_Toc868246037"/>
      <w:bookmarkStart w:id="133" w:name="_Toc7228"/>
      <w:bookmarkStart w:id="134" w:name="_Toc95313015"/>
      <w:r>
        <w:rPr>
          <w:rFonts w:hint="eastAsia" w:ascii="仿宋" w:hAnsi="仿宋" w:eastAsia="仿宋" w:cs="仿宋_GB2312"/>
          <w:b/>
          <w:color w:val="auto"/>
          <w:kern w:val="0"/>
          <w:sz w:val="32"/>
          <w:szCs w:val="32"/>
          <w:highlight w:val="none"/>
          <w:lang w:val="zh-CN"/>
        </w:rPr>
        <w:t>二、授权委托书</w:t>
      </w:r>
      <w:bookmarkEnd w:id="130"/>
      <w:bookmarkEnd w:id="131"/>
      <w:bookmarkEnd w:id="132"/>
      <w:bookmarkEnd w:id="133"/>
      <w:bookmarkEnd w:id="134"/>
    </w:p>
    <w:p>
      <w:pPr>
        <w:snapToGrid w:val="0"/>
        <w:spacing w:line="360" w:lineRule="auto"/>
        <w:rPr>
          <w:rFonts w:ascii="仿宋" w:hAnsi="仿宋" w:eastAsia="仿宋"/>
          <w:color w:val="auto"/>
          <w:highlight w:val="none"/>
        </w:rPr>
      </w:pPr>
      <w:r>
        <w:rPr>
          <w:rFonts w:ascii="仿宋" w:hAnsi="仿宋" w:eastAsia="仿宋" w:cs="仿宋_GB2312"/>
          <w:color w:val="auto"/>
          <w:sz w:val="24"/>
          <w:highlight w:val="none"/>
        </w:rPr>
        <w:t xml:space="preserve">                                </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杭州市西湖区民政局、浙江省成套招标代理有限公司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（姓名）为我方代理人（身份证号码：</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，手机：</w:t>
      </w:r>
      <w:r>
        <w:rPr>
          <w:rFonts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），以我方名义处理</w:t>
      </w:r>
      <w:r>
        <w:rPr>
          <w:rFonts w:hint="eastAsia" w:ascii="仿宋" w:hAnsi="仿宋" w:eastAsia="仿宋" w:cs="仿宋_GB2312"/>
          <w:color w:val="auto"/>
          <w:sz w:val="24"/>
          <w:highlight w:val="none"/>
        </w:rPr>
        <w:t>杭州市西湖区民政局智慧养老院采购【招标编号：</w:t>
      </w:r>
      <w:r>
        <w:rPr>
          <w:rFonts w:hint="eastAsia" w:ascii="仿宋" w:hAnsi="仿宋" w:eastAsia="仿宋" w:cs="仿宋_GB2312"/>
          <w:color w:val="auto"/>
          <w:sz w:val="24"/>
          <w:highlight w:val="none"/>
          <w:lang w:eastAsia="zh-CN"/>
        </w:rPr>
        <w:t>CTZB-2022050250-01</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日起至</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年</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月</w:t>
      </w: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日止。</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 xml:space="preserve">    </w:t>
      </w:r>
      <w:r>
        <w:rPr>
          <w:rFonts w:hint="eastAsia" w:ascii="仿宋" w:hAnsi="仿宋" w:eastAsia="仿宋" w:cs="仿宋_GB2312"/>
          <w:color w:val="auto"/>
          <w:kern w:val="0"/>
          <w:sz w:val="24"/>
          <w:highlight w:val="none"/>
          <w:lang w:val="zh-CN"/>
        </w:rPr>
        <w:t>特此告知。</w:t>
      </w:r>
    </w:p>
    <w:p>
      <w:pPr>
        <w:snapToGrid w:val="0"/>
        <w:spacing w:line="360" w:lineRule="auto"/>
        <w:rPr>
          <w:rFonts w:ascii="仿宋" w:hAnsi="仿宋" w:eastAsia="仿宋" w:cs="仿宋_GB2312"/>
          <w:color w:val="auto"/>
          <w:kern w:val="0"/>
          <w:sz w:val="24"/>
          <w:highlight w:val="none"/>
        </w:rPr>
      </w:pPr>
      <w:r>
        <w:rPr>
          <w:rFonts w:ascii="仿宋" w:hAnsi="仿宋" w:eastAsia="仿宋" w:cs="仿宋_GB2312"/>
          <w:color w:val="auto"/>
          <w:kern w:val="0"/>
          <w:sz w:val="24"/>
          <w:highlight w:val="none"/>
          <w:lang w:val="zh-CN"/>
        </w:rPr>
        <w:t xml:space="preserve">                                              供应商名称(电子签名)：</w:t>
      </w:r>
    </w:p>
    <w:p>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pPr>
        <w:snapToGrid w:val="0"/>
        <w:spacing w:line="360" w:lineRule="auto"/>
        <w:rPr>
          <w:rFonts w:ascii="仿宋" w:hAnsi="仿宋" w:eastAsia="仿宋" w:cs="仿宋_GB2312"/>
          <w:color w:val="auto"/>
          <w:sz w:val="24"/>
          <w:highlight w:val="none"/>
        </w:rPr>
      </w:pPr>
    </w:p>
    <w:p>
      <w:pPr>
        <w:snapToGrid w:val="0"/>
        <w:spacing w:line="360" w:lineRule="auto"/>
        <w:jc w:val="center"/>
        <w:outlineLvl w:val="3"/>
        <w:rPr>
          <w:rFonts w:ascii="仿宋" w:hAnsi="仿宋" w:eastAsia="仿宋" w:cs="仿宋_GB2312"/>
          <w:color w:val="auto"/>
          <w:kern w:val="0"/>
          <w:sz w:val="24"/>
          <w:highlight w:val="none"/>
          <w:lang w:val="zh-CN"/>
        </w:rPr>
      </w:pPr>
      <w:r>
        <w:rPr>
          <w:rFonts w:ascii="仿宋" w:hAnsi="仿宋" w:eastAsia="仿宋" w:cs="仿宋_GB2312"/>
          <w:b/>
          <w:color w:val="auto"/>
          <w:kern w:val="0"/>
          <w:sz w:val="32"/>
          <w:szCs w:val="32"/>
          <w:highlight w:val="none"/>
          <w:lang w:val="zh-CN"/>
        </w:rPr>
        <w:t xml:space="preserve">     </w:t>
      </w:r>
    </w:p>
    <w:p>
      <w:pPr>
        <w:snapToGrid w:val="0"/>
        <w:spacing w:line="360" w:lineRule="auto"/>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br w:type="page"/>
      </w:r>
    </w:p>
    <w:p>
      <w:pPr>
        <w:snapToGrid w:val="0"/>
        <w:spacing w:line="360" w:lineRule="auto"/>
        <w:jc w:val="center"/>
        <w:outlineLvl w:val="2"/>
        <w:rPr>
          <w:rFonts w:ascii="仿宋" w:hAnsi="仿宋" w:eastAsia="仿宋" w:cs="仿宋_GB2312"/>
          <w:b/>
          <w:color w:val="auto"/>
          <w:kern w:val="0"/>
          <w:sz w:val="32"/>
          <w:szCs w:val="32"/>
          <w:highlight w:val="none"/>
          <w:lang w:val="zh-CN"/>
        </w:rPr>
      </w:pPr>
      <w:bookmarkStart w:id="135" w:name="_Toc459762494"/>
      <w:bookmarkStart w:id="136" w:name="_Toc16618"/>
      <w:r>
        <w:rPr>
          <w:rFonts w:hint="eastAsia" w:ascii="仿宋" w:hAnsi="仿宋" w:eastAsia="仿宋" w:cs="仿宋_GB2312"/>
          <w:b/>
          <w:color w:val="auto"/>
          <w:kern w:val="0"/>
          <w:sz w:val="32"/>
          <w:szCs w:val="32"/>
          <w:highlight w:val="none"/>
        </w:rPr>
        <w:t>三</w:t>
      </w:r>
      <w:r>
        <w:rPr>
          <w:rFonts w:hint="eastAsia" w:ascii="仿宋" w:hAnsi="仿宋" w:eastAsia="仿宋" w:cs="仿宋_GB2312"/>
          <w:b/>
          <w:color w:val="auto"/>
          <w:kern w:val="0"/>
          <w:sz w:val="32"/>
          <w:szCs w:val="32"/>
          <w:highlight w:val="none"/>
          <w:lang w:val="zh-CN"/>
        </w:rPr>
        <w:t>、法定代表人和授权委托代表的有效身份证复印件</w:t>
      </w:r>
      <w:bookmarkEnd w:id="135"/>
      <w:bookmarkEnd w:id="136"/>
    </w:p>
    <w:p>
      <w:pPr>
        <w:pStyle w:val="635"/>
        <w:adjustRightInd w:val="0"/>
        <w:snapToGrid w:val="0"/>
        <w:spacing w:line="360" w:lineRule="auto"/>
        <w:ind w:firstLine="480"/>
        <w:rPr>
          <w:rFonts w:ascii="仿宋" w:hAnsi="仿宋" w:eastAsia="仿宋"/>
          <w:bCs/>
          <w:color w:val="auto"/>
          <w:sz w:val="24"/>
          <w:szCs w:val="24"/>
          <w:highlight w:val="none"/>
        </w:rPr>
      </w:pPr>
      <w:r>
        <w:rPr>
          <w:rFonts w:hint="eastAsia" w:ascii="仿宋" w:hAnsi="仿宋" w:eastAsia="仿宋" w:cs="宋体"/>
          <w:color w:val="auto"/>
          <w:sz w:val="24"/>
          <w:highlight w:val="none"/>
          <w:lang w:val="zh-CN"/>
        </w:rPr>
        <w:t>法定代表人和授权委托代表的有效身份证扫描件</w:t>
      </w:r>
      <w:r>
        <w:rPr>
          <w:rFonts w:ascii="仿宋" w:hAnsi="仿宋" w:eastAsia="仿宋" w:cs="宋体"/>
          <w:color w:val="auto"/>
          <w:sz w:val="24"/>
          <w:highlight w:val="none"/>
          <w:lang w:val="zh-CN"/>
        </w:rPr>
        <w:t xml:space="preserve"> (法定代表人直接参加投标并对相应文件签字的，只需提供前者)</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35"/>
              <w:adjustRightInd w:val="0"/>
              <w:snapToGrid w:val="0"/>
              <w:spacing w:line="360" w:lineRule="auto"/>
              <w:ind w:firstLine="480"/>
              <w:rPr>
                <w:rFonts w:ascii="仿宋" w:hAnsi="仿宋" w:eastAsia="仿宋"/>
                <w:bCs/>
                <w:color w:val="auto"/>
                <w:sz w:val="24"/>
                <w:highlight w:val="none"/>
              </w:rPr>
            </w:pPr>
            <w:r>
              <w:rPr>
                <w:rFonts w:hint="eastAsia" w:ascii="仿宋" w:hAnsi="仿宋" w:eastAsia="仿宋"/>
                <w:bCs/>
                <w:color w:val="auto"/>
                <w:sz w:val="24"/>
                <w:highlight w:val="none"/>
              </w:rPr>
              <w:t>正面：</w:t>
            </w:r>
            <w:r>
              <w:rPr>
                <w:rFonts w:ascii="仿宋" w:hAnsi="仿宋" w:eastAsia="仿宋"/>
                <w:bCs/>
                <w:color w:val="auto"/>
                <w:sz w:val="24"/>
                <w:highlight w:val="none"/>
              </w:rPr>
              <w:t xml:space="preserve">                                 </w:t>
            </w:r>
            <w:r>
              <w:rPr>
                <w:rFonts w:hint="eastAsia" w:ascii="仿宋" w:hAnsi="仿宋" w:eastAsia="仿宋"/>
                <w:bCs/>
                <w:color w:val="auto"/>
                <w:sz w:val="24"/>
                <w:highlight w:val="none"/>
              </w:rPr>
              <w:t>反面：</w:t>
            </w:r>
          </w:p>
          <w:p>
            <w:pPr>
              <w:pStyle w:val="635"/>
              <w:adjustRightInd w:val="0"/>
              <w:snapToGrid w:val="0"/>
              <w:spacing w:line="360" w:lineRule="auto"/>
              <w:ind w:firstLine="480"/>
              <w:rPr>
                <w:rFonts w:ascii="仿宋" w:hAnsi="仿宋" w:eastAsia="仿宋"/>
                <w:bCs/>
                <w:color w:val="auto"/>
                <w:sz w:val="24"/>
                <w:highlight w:val="none"/>
              </w:rPr>
            </w:pPr>
          </w:p>
        </w:tc>
      </w:tr>
    </w:tbl>
    <w:p>
      <w:pPr>
        <w:snapToGrid w:val="0"/>
        <w:spacing w:line="360" w:lineRule="auto"/>
        <w:ind w:firstLine="576"/>
        <w:jc w:val="center"/>
        <w:rPr>
          <w:rFonts w:ascii="仿宋" w:hAnsi="仿宋" w:eastAsia="仿宋" w:cs="宋体"/>
          <w:color w:val="auto"/>
          <w:sz w:val="24"/>
          <w:szCs w:val="21"/>
          <w:highlight w:val="none"/>
          <w:lang w:val="zh-CN"/>
        </w:rPr>
      </w:pPr>
      <w:r>
        <w:rPr>
          <w:rFonts w:hint="eastAsia" w:ascii="仿宋" w:hAnsi="仿宋" w:eastAsia="仿宋" w:cs="宋体"/>
          <w:color w:val="auto"/>
          <w:sz w:val="24"/>
          <w:szCs w:val="21"/>
          <w:highlight w:val="none"/>
          <w:lang w:val="zh-CN"/>
        </w:rPr>
        <w:t xml:space="preserve">                 </w:t>
      </w:r>
    </w:p>
    <w:p>
      <w:pPr>
        <w:pStyle w:val="671"/>
        <w:jc w:val="right"/>
        <w:rPr>
          <w:color w:val="auto"/>
          <w:highlight w:val="none"/>
          <w:lang w:val="zh-CN"/>
        </w:rPr>
      </w:pPr>
      <w:r>
        <w:rPr>
          <w:rFonts w:hint="eastAsia"/>
          <w:color w:val="auto"/>
          <w:highlight w:val="none"/>
          <w:lang w:val="zh-CN"/>
        </w:rPr>
        <w:t xml:space="preserve">                  供应商名称(电子签名)：                              </w:t>
      </w:r>
    </w:p>
    <w:p>
      <w:pPr>
        <w:pStyle w:val="671"/>
        <w:jc w:val="right"/>
        <w:rPr>
          <w:color w:val="auto"/>
          <w:highlight w:val="none"/>
          <w:lang w:val="zh-CN"/>
        </w:rPr>
      </w:pPr>
      <w:r>
        <w:rPr>
          <w:rFonts w:hint="eastAsia"/>
          <w:color w:val="auto"/>
          <w:highlight w:val="none"/>
          <w:lang w:val="zh-CN"/>
        </w:rPr>
        <w:t xml:space="preserve">                   日期：  年  月  日</w:t>
      </w:r>
    </w:p>
    <w:p>
      <w:pPr>
        <w:snapToGrid w:val="0"/>
        <w:spacing w:line="360" w:lineRule="auto"/>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pPr>
        <w:snapToGrid w:val="0"/>
        <w:spacing w:line="360" w:lineRule="auto"/>
        <w:jc w:val="center"/>
        <w:outlineLvl w:val="2"/>
        <w:rPr>
          <w:rFonts w:ascii="仿宋" w:hAnsi="仿宋" w:eastAsia="仿宋" w:cs="宋体"/>
          <w:b/>
          <w:bCs/>
          <w:snapToGrid w:val="0"/>
          <w:color w:val="auto"/>
          <w:kern w:val="0"/>
          <w:sz w:val="32"/>
          <w:szCs w:val="32"/>
          <w:highlight w:val="none"/>
        </w:rPr>
      </w:pPr>
      <w:bookmarkStart w:id="137" w:name="_Toc29937"/>
      <w:bookmarkStart w:id="138" w:name="_Toc17598"/>
      <w:bookmarkStart w:id="139" w:name="_Toc582074752"/>
      <w:bookmarkStart w:id="140" w:name="_Toc95313016"/>
      <w:bookmarkStart w:id="141" w:name="_Toc9974"/>
      <w:r>
        <w:rPr>
          <w:rFonts w:hint="eastAsia" w:ascii="仿宋" w:hAnsi="仿宋" w:eastAsia="仿宋" w:cs="宋体"/>
          <w:b/>
          <w:bCs/>
          <w:color w:val="auto"/>
          <w:sz w:val="32"/>
          <w:szCs w:val="32"/>
          <w:highlight w:val="none"/>
        </w:rPr>
        <w:t>四、</w:t>
      </w:r>
      <w:bookmarkEnd w:id="137"/>
      <w:bookmarkEnd w:id="138"/>
      <w:bookmarkEnd w:id="139"/>
      <w:bookmarkEnd w:id="140"/>
      <w:bookmarkEnd w:id="141"/>
      <w:r>
        <w:rPr>
          <w:rFonts w:hint="eastAsia" w:ascii="仿宋" w:hAnsi="仿宋" w:eastAsia="仿宋" w:cs="宋体"/>
          <w:b/>
          <w:bCs/>
          <w:color w:val="auto"/>
          <w:sz w:val="32"/>
          <w:szCs w:val="32"/>
          <w:highlight w:val="none"/>
        </w:rPr>
        <w:t>供应商成功案例</w:t>
      </w:r>
    </w:p>
    <w:p>
      <w:pPr>
        <w:snapToGrid w:val="0"/>
        <w:spacing w:line="360" w:lineRule="auto"/>
        <w:jc w:val="center"/>
        <w:outlineLvl w:val="2"/>
        <w:rPr>
          <w:rFonts w:ascii="仿宋" w:hAnsi="仿宋" w:eastAsia="仿宋" w:cs="宋体"/>
          <w:b/>
          <w:bCs/>
          <w:color w:val="auto"/>
          <w:sz w:val="32"/>
          <w:szCs w:val="32"/>
          <w:highlight w:val="none"/>
        </w:rPr>
      </w:pPr>
      <w:bookmarkStart w:id="142" w:name="_Toc16359"/>
      <w:bookmarkStart w:id="143" w:name="_Toc1142344779"/>
      <w:bookmarkStart w:id="144" w:name="_Toc15640"/>
      <w:bookmarkStart w:id="145" w:name="_Toc26780"/>
      <w:bookmarkStart w:id="146" w:name="_Toc95313017"/>
      <w:r>
        <w:rPr>
          <w:rFonts w:hint="eastAsia" w:ascii="仿宋" w:hAnsi="仿宋" w:eastAsia="仿宋" w:cs="宋体"/>
          <w:b/>
          <w:bCs/>
          <w:color w:val="auto"/>
          <w:sz w:val="32"/>
          <w:szCs w:val="32"/>
          <w:highlight w:val="none"/>
        </w:rPr>
        <w:t>五、</w:t>
      </w:r>
      <w:bookmarkEnd w:id="142"/>
      <w:bookmarkEnd w:id="143"/>
      <w:bookmarkEnd w:id="144"/>
      <w:bookmarkEnd w:id="145"/>
      <w:bookmarkEnd w:id="146"/>
      <w:bookmarkStart w:id="147" w:name="_Toc884896473"/>
      <w:bookmarkStart w:id="148" w:name="_Toc9921"/>
      <w:bookmarkStart w:id="149" w:name="_Toc2706"/>
      <w:bookmarkStart w:id="150" w:name="_Toc95313018"/>
      <w:bookmarkStart w:id="151" w:name="_Toc8226"/>
      <w:r>
        <w:rPr>
          <w:rFonts w:hint="eastAsia" w:ascii="仿宋" w:hAnsi="仿宋" w:eastAsia="仿宋" w:cs="宋体"/>
          <w:b/>
          <w:bCs/>
          <w:color w:val="auto"/>
          <w:sz w:val="32"/>
          <w:szCs w:val="32"/>
          <w:highlight w:val="none"/>
        </w:rPr>
        <w:t>所有资质文件（复印件，加盖公章）</w:t>
      </w:r>
    </w:p>
    <w:p>
      <w:pPr>
        <w:snapToGrid w:val="0"/>
        <w:spacing w:line="360" w:lineRule="auto"/>
        <w:jc w:val="center"/>
        <w:outlineLvl w:val="2"/>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六、</w:t>
      </w:r>
      <w:bookmarkEnd w:id="147"/>
      <w:bookmarkEnd w:id="148"/>
      <w:bookmarkEnd w:id="149"/>
      <w:bookmarkEnd w:id="150"/>
      <w:bookmarkEnd w:id="151"/>
      <w:r>
        <w:rPr>
          <w:rFonts w:hint="eastAsia" w:ascii="仿宋" w:hAnsi="仿宋" w:eastAsia="仿宋" w:cs="宋体"/>
          <w:b/>
          <w:bCs/>
          <w:color w:val="auto"/>
          <w:sz w:val="32"/>
          <w:szCs w:val="32"/>
          <w:highlight w:val="none"/>
        </w:rPr>
        <w:t>供应商应提供针对项目的完整技术解决方案</w:t>
      </w:r>
    </w:p>
    <w:p>
      <w:pPr>
        <w:snapToGrid w:val="0"/>
        <w:spacing w:line="360" w:lineRule="auto"/>
        <w:jc w:val="center"/>
        <w:outlineLvl w:val="2"/>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▲硬件产品配置表（未提供该配置表做无效标处理）</w:t>
      </w:r>
    </w:p>
    <w:tbl>
      <w:tblPr>
        <w:tblStyle w:val="63"/>
        <w:tblW w:w="9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067"/>
        <w:gridCol w:w="1032"/>
        <w:gridCol w:w="1295"/>
        <w:gridCol w:w="1616"/>
        <w:gridCol w:w="1461"/>
        <w:gridCol w:w="14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品牌</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规格</w:t>
            </w:r>
          </w:p>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型号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单位及</w:t>
            </w:r>
          </w:p>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性能及指标</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ascii="仿宋" w:hAnsi="仿宋" w:eastAsia="仿宋" w:cs="宋体"/>
                <w:color w:val="auto"/>
                <w:sz w:val="24"/>
                <w:highlight w:val="none"/>
              </w:rPr>
              <w:t>……………..</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r>
    </w:tbl>
    <w:p>
      <w:pPr>
        <w:pStyle w:val="25"/>
        <w:snapToGrid w:val="0"/>
        <w:jc w:val="center"/>
        <w:outlineLvl w:val="2"/>
        <w:rPr>
          <w:rFonts w:ascii="仿宋" w:hAnsi="仿宋" w:eastAsia="仿宋" w:cs="宋体"/>
          <w:b/>
          <w:bCs/>
          <w:color w:val="auto"/>
          <w:sz w:val="32"/>
          <w:szCs w:val="32"/>
          <w:highlight w:val="none"/>
          <w:lang w:val="en-US"/>
        </w:rPr>
      </w:pPr>
      <w:bookmarkStart w:id="152" w:name="_Toc95313019"/>
      <w:bookmarkStart w:id="153" w:name="_Toc15520"/>
      <w:bookmarkStart w:id="154" w:name="_Toc11724"/>
      <w:bookmarkStart w:id="155" w:name="_Toc17051"/>
      <w:bookmarkStart w:id="156" w:name="_Toc1130766236"/>
    </w:p>
    <w:p>
      <w:pPr>
        <w:pStyle w:val="25"/>
        <w:snapToGrid w:val="0"/>
        <w:jc w:val="center"/>
        <w:outlineLvl w:val="2"/>
        <w:rPr>
          <w:rFonts w:ascii="仿宋" w:hAnsi="仿宋" w:eastAsia="仿宋"/>
          <w:color w:val="auto"/>
          <w:highlight w:val="none"/>
        </w:rPr>
      </w:pPr>
      <w:r>
        <w:rPr>
          <w:rFonts w:hint="eastAsia" w:ascii="仿宋" w:hAnsi="仿宋" w:eastAsia="仿宋" w:cs="宋体"/>
          <w:b/>
          <w:bCs/>
          <w:color w:val="auto"/>
          <w:sz w:val="32"/>
          <w:szCs w:val="32"/>
          <w:highlight w:val="none"/>
          <w:lang w:val="en-US"/>
        </w:rPr>
        <w:t>七</w:t>
      </w:r>
      <w:r>
        <w:rPr>
          <w:rFonts w:hint="eastAsia" w:ascii="仿宋" w:hAnsi="仿宋" w:eastAsia="仿宋" w:cs="宋体"/>
          <w:b/>
          <w:bCs/>
          <w:color w:val="auto"/>
          <w:sz w:val="32"/>
          <w:szCs w:val="32"/>
          <w:highlight w:val="none"/>
        </w:rPr>
        <w:t>、</w:t>
      </w:r>
      <w:bookmarkEnd w:id="152"/>
      <w:bookmarkEnd w:id="153"/>
      <w:bookmarkEnd w:id="154"/>
      <w:bookmarkEnd w:id="155"/>
      <w:bookmarkEnd w:id="156"/>
      <w:bookmarkStart w:id="157" w:name="_Toc95313020"/>
      <w:bookmarkStart w:id="158" w:name="_Toc12132"/>
      <w:bookmarkStart w:id="159" w:name="_Toc18170"/>
      <w:r>
        <w:rPr>
          <w:rFonts w:hint="eastAsia" w:ascii="仿宋" w:hAnsi="仿宋" w:eastAsia="仿宋" w:cs="宋体"/>
          <w:b/>
          <w:bCs/>
          <w:color w:val="auto"/>
          <w:sz w:val="32"/>
          <w:szCs w:val="32"/>
          <w:highlight w:val="none"/>
        </w:rPr>
        <w:t>针对本项目建设的详细实施计划</w:t>
      </w:r>
    </w:p>
    <w:p>
      <w:pPr>
        <w:pStyle w:val="25"/>
        <w:snapToGrid w:val="0"/>
        <w:jc w:val="center"/>
        <w:outlineLvl w:val="2"/>
        <w:rPr>
          <w:rFonts w:ascii="仿宋" w:hAnsi="仿宋" w:eastAsia="仿宋" w:cs="宋体"/>
          <w:b/>
          <w:bCs/>
          <w:color w:val="auto"/>
          <w:sz w:val="32"/>
          <w:szCs w:val="32"/>
          <w:highlight w:val="none"/>
          <w:lang w:val="en-US"/>
        </w:rPr>
      </w:pPr>
      <w:bookmarkStart w:id="160" w:name="_Toc22698"/>
      <w:bookmarkStart w:id="161" w:name="_Toc1705336149"/>
      <w:r>
        <w:rPr>
          <w:rFonts w:hint="eastAsia" w:ascii="仿宋" w:hAnsi="仿宋" w:eastAsia="仿宋" w:cs="宋体"/>
          <w:b/>
          <w:bCs/>
          <w:color w:val="auto"/>
          <w:sz w:val="32"/>
          <w:szCs w:val="32"/>
          <w:highlight w:val="none"/>
          <w:lang w:val="en-US"/>
        </w:rPr>
        <w:t>八、</w:t>
      </w:r>
      <w:bookmarkEnd w:id="157"/>
      <w:bookmarkEnd w:id="158"/>
      <w:bookmarkEnd w:id="159"/>
      <w:bookmarkEnd w:id="160"/>
      <w:bookmarkEnd w:id="161"/>
      <w:r>
        <w:rPr>
          <w:rFonts w:hint="eastAsia" w:ascii="仿宋" w:hAnsi="仿宋" w:eastAsia="仿宋" w:cs="宋体"/>
          <w:b/>
          <w:bCs/>
          <w:color w:val="auto"/>
          <w:sz w:val="32"/>
          <w:szCs w:val="32"/>
          <w:highlight w:val="none"/>
          <w:lang w:val="en-US"/>
        </w:rPr>
        <w:t>项目实施期间的维护方案</w:t>
      </w:r>
    </w:p>
    <w:p>
      <w:pPr>
        <w:pStyle w:val="25"/>
        <w:snapToGrid w:val="0"/>
        <w:jc w:val="center"/>
        <w:outlineLvl w:val="2"/>
        <w:rPr>
          <w:rFonts w:ascii="仿宋" w:hAnsi="仿宋" w:eastAsia="仿宋" w:cs="宋体"/>
          <w:b/>
          <w:bCs/>
          <w:color w:val="auto"/>
          <w:sz w:val="32"/>
          <w:szCs w:val="32"/>
          <w:highlight w:val="none"/>
          <w:lang w:val="en-US"/>
        </w:rPr>
      </w:pPr>
      <w:r>
        <w:rPr>
          <w:rFonts w:hint="eastAsia" w:ascii="仿宋" w:hAnsi="仿宋" w:eastAsia="仿宋" w:cs="宋体"/>
          <w:b/>
          <w:bCs/>
          <w:color w:val="auto"/>
          <w:sz w:val="32"/>
          <w:szCs w:val="32"/>
          <w:highlight w:val="none"/>
          <w:lang w:val="en-US"/>
        </w:rPr>
        <w:t>九、供应商为完成本项目组建的工作小组名单</w:t>
      </w:r>
    </w:p>
    <w:p>
      <w:pPr>
        <w:pStyle w:val="25"/>
        <w:snapToGrid w:val="0"/>
        <w:jc w:val="center"/>
        <w:outlineLvl w:val="2"/>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lang w:val="en-US"/>
        </w:rPr>
        <w:t>十</w:t>
      </w:r>
      <w:r>
        <w:rPr>
          <w:rFonts w:hint="eastAsia" w:ascii="仿宋" w:hAnsi="仿宋" w:eastAsia="仿宋" w:cs="宋体"/>
          <w:b/>
          <w:bCs/>
          <w:color w:val="auto"/>
          <w:sz w:val="32"/>
          <w:szCs w:val="32"/>
          <w:highlight w:val="none"/>
        </w:rPr>
        <w:t>、优惠条件或特殊承诺</w:t>
      </w:r>
    </w:p>
    <w:p>
      <w:pPr>
        <w:pStyle w:val="25"/>
        <w:snapToGrid w:val="0"/>
        <w:jc w:val="center"/>
        <w:outlineLvl w:val="2"/>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lang w:val="en-US"/>
        </w:rPr>
        <w:t>十一</w:t>
      </w:r>
      <w:r>
        <w:rPr>
          <w:rFonts w:hint="eastAsia" w:ascii="仿宋" w:hAnsi="仿宋" w:eastAsia="仿宋" w:cs="宋体"/>
          <w:b/>
          <w:bCs/>
          <w:color w:val="auto"/>
          <w:sz w:val="32"/>
          <w:szCs w:val="32"/>
          <w:highlight w:val="none"/>
        </w:rPr>
        <w:t>、备品备件清单</w:t>
      </w:r>
    </w:p>
    <w:p>
      <w:pPr>
        <w:pStyle w:val="25"/>
        <w:snapToGrid w:val="0"/>
        <w:jc w:val="center"/>
        <w:outlineLvl w:val="2"/>
        <w:rPr>
          <w:rFonts w:ascii="仿宋" w:hAnsi="仿宋" w:eastAsia="仿宋" w:cs="宋体"/>
          <w:b/>
          <w:bCs/>
          <w:color w:val="auto"/>
          <w:sz w:val="32"/>
          <w:szCs w:val="32"/>
          <w:highlight w:val="none"/>
          <w:lang w:val="en-US"/>
        </w:rPr>
      </w:pPr>
      <w:r>
        <w:rPr>
          <w:rFonts w:hint="eastAsia" w:ascii="仿宋" w:hAnsi="仿宋" w:eastAsia="仿宋" w:cs="宋体"/>
          <w:b/>
          <w:bCs/>
          <w:color w:val="auto"/>
          <w:sz w:val="32"/>
          <w:szCs w:val="32"/>
          <w:highlight w:val="none"/>
          <w:lang w:val="en-US"/>
        </w:rPr>
        <w:t>十二</w:t>
      </w:r>
      <w:r>
        <w:rPr>
          <w:rFonts w:hint="eastAsia" w:ascii="仿宋" w:hAnsi="仿宋" w:eastAsia="仿宋" w:cs="宋体"/>
          <w:b/>
          <w:bCs/>
          <w:color w:val="auto"/>
          <w:sz w:val="32"/>
          <w:szCs w:val="32"/>
          <w:highlight w:val="none"/>
        </w:rPr>
        <w:t>、培训计划（每项注明具体内容及是否需要费用）</w:t>
      </w:r>
    </w:p>
    <w:p>
      <w:pPr>
        <w:pStyle w:val="25"/>
        <w:snapToGrid w:val="0"/>
        <w:jc w:val="center"/>
        <w:outlineLvl w:val="2"/>
        <w:rPr>
          <w:rFonts w:ascii="仿宋" w:hAnsi="仿宋" w:eastAsia="仿宋" w:cs="宋体"/>
          <w:b/>
          <w:bCs/>
          <w:color w:val="auto"/>
          <w:sz w:val="32"/>
          <w:szCs w:val="32"/>
          <w:highlight w:val="none"/>
          <w:lang w:val="en-US"/>
        </w:rPr>
      </w:pPr>
      <w:bookmarkStart w:id="162" w:name="_Toc19138"/>
      <w:bookmarkStart w:id="163" w:name="_Toc95313021"/>
      <w:bookmarkStart w:id="164" w:name="_Toc18936"/>
      <w:bookmarkStart w:id="165" w:name="_Toc1267903381"/>
    </w:p>
    <w:p>
      <w:pPr>
        <w:pStyle w:val="25"/>
        <w:snapToGrid w:val="0"/>
        <w:jc w:val="center"/>
        <w:outlineLvl w:val="2"/>
        <w:rPr>
          <w:rFonts w:ascii="仿宋" w:hAnsi="仿宋" w:eastAsia="仿宋" w:cs="宋体"/>
          <w:b/>
          <w:bCs/>
          <w:color w:val="auto"/>
          <w:sz w:val="32"/>
          <w:szCs w:val="32"/>
          <w:highlight w:val="none"/>
          <w:lang w:val="en-US"/>
        </w:rPr>
      </w:pPr>
    </w:p>
    <w:p>
      <w:pPr>
        <w:pStyle w:val="25"/>
        <w:snapToGrid w:val="0"/>
        <w:jc w:val="center"/>
        <w:outlineLvl w:val="2"/>
        <w:rPr>
          <w:rFonts w:ascii="仿宋" w:hAnsi="仿宋" w:eastAsia="仿宋" w:cs="宋体"/>
          <w:b/>
          <w:bCs/>
          <w:color w:val="auto"/>
          <w:sz w:val="32"/>
          <w:szCs w:val="32"/>
          <w:highlight w:val="none"/>
          <w:lang w:val="en-US"/>
        </w:rPr>
      </w:pPr>
    </w:p>
    <w:p>
      <w:pPr>
        <w:pStyle w:val="25"/>
        <w:snapToGrid w:val="0"/>
        <w:jc w:val="center"/>
        <w:outlineLvl w:val="2"/>
        <w:rPr>
          <w:rFonts w:ascii="仿宋" w:hAnsi="仿宋" w:eastAsia="仿宋" w:cs="宋体"/>
          <w:b/>
          <w:bCs/>
          <w:color w:val="auto"/>
          <w:sz w:val="32"/>
          <w:szCs w:val="32"/>
          <w:highlight w:val="none"/>
          <w:lang w:val="en-US"/>
        </w:rPr>
      </w:pPr>
    </w:p>
    <w:p>
      <w:pPr>
        <w:pStyle w:val="25"/>
        <w:snapToGrid w:val="0"/>
        <w:jc w:val="center"/>
        <w:outlineLvl w:val="2"/>
        <w:rPr>
          <w:rFonts w:ascii="仿宋" w:hAnsi="仿宋" w:eastAsia="仿宋" w:cs="宋体"/>
          <w:b/>
          <w:bCs/>
          <w:color w:val="auto"/>
          <w:sz w:val="32"/>
          <w:szCs w:val="32"/>
          <w:highlight w:val="none"/>
          <w:lang w:val="en-US"/>
        </w:rPr>
      </w:pPr>
    </w:p>
    <w:p>
      <w:pPr>
        <w:pStyle w:val="25"/>
        <w:snapToGrid w:val="0"/>
        <w:jc w:val="center"/>
        <w:outlineLvl w:val="2"/>
        <w:rPr>
          <w:rFonts w:ascii="仿宋" w:hAnsi="仿宋" w:eastAsia="仿宋"/>
          <w:b/>
          <w:bCs/>
          <w:color w:val="auto"/>
          <w:highlight w:val="none"/>
        </w:rPr>
      </w:pPr>
      <w:r>
        <w:rPr>
          <w:rFonts w:hint="eastAsia" w:ascii="仿宋" w:hAnsi="仿宋" w:eastAsia="仿宋" w:cs="宋体"/>
          <w:b/>
          <w:bCs/>
          <w:color w:val="auto"/>
          <w:sz w:val="32"/>
          <w:szCs w:val="32"/>
          <w:highlight w:val="none"/>
          <w:lang w:val="en-US"/>
        </w:rPr>
        <w:t>十三、商务技术偏离表</w:t>
      </w:r>
      <w:bookmarkEnd w:id="162"/>
      <w:bookmarkEnd w:id="163"/>
      <w:bookmarkEnd w:id="164"/>
      <w:bookmarkEnd w:id="165"/>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283"/>
        <w:gridCol w:w="316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1926"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采购文件章节及具体内容</w:t>
            </w:r>
          </w:p>
        </w:tc>
        <w:tc>
          <w:tcPr>
            <w:tcW w:w="1854"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投标文件章节及具体内容</w:t>
            </w:r>
          </w:p>
        </w:tc>
        <w:tc>
          <w:tcPr>
            <w:tcW w:w="720" w:type="pct"/>
            <w:vAlign w:val="center"/>
          </w:tcPr>
          <w:p>
            <w:pPr>
              <w:snapToGrid w:val="0"/>
              <w:spacing w:line="360" w:lineRule="auto"/>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1926"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854"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720" w:type="pct"/>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1926"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854"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720" w:type="pct"/>
            <w:vAlign w:val="center"/>
          </w:tcPr>
          <w:p>
            <w:pPr>
              <w:snapToGrid w:val="0"/>
              <w:spacing w:line="360" w:lineRule="auto"/>
              <w:jc w:val="center"/>
              <w:rPr>
                <w:rFonts w:ascii="仿宋" w:hAnsi="仿宋" w:eastAsia="仿宋"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 w:type="pct"/>
            <w:vAlign w:val="center"/>
          </w:tcPr>
          <w:p>
            <w:pPr>
              <w:snapToGrid w:val="0"/>
              <w:spacing w:line="360" w:lineRule="auto"/>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1926"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1854" w:type="pct"/>
            <w:vAlign w:val="center"/>
          </w:tcPr>
          <w:p>
            <w:pPr>
              <w:snapToGrid w:val="0"/>
              <w:spacing w:line="360" w:lineRule="auto"/>
              <w:jc w:val="center"/>
              <w:rPr>
                <w:rFonts w:ascii="仿宋" w:hAnsi="仿宋" w:eastAsia="仿宋" w:cs="仿宋_GB2312"/>
                <w:b/>
                <w:color w:val="auto"/>
                <w:kern w:val="0"/>
                <w:sz w:val="32"/>
                <w:szCs w:val="32"/>
                <w:highlight w:val="none"/>
              </w:rPr>
            </w:pPr>
          </w:p>
        </w:tc>
        <w:tc>
          <w:tcPr>
            <w:tcW w:w="720" w:type="pct"/>
            <w:vAlign w:val="center"/>
          </w:tcPr>
          <w:p>
            <w:pPr>
              <w:snapToGrid w:val="0"/>
              <w:spacing w:line="360" w:lineRule="auto"/>
              <w:jc w:val="center"/>
              <w:rPr>
                <w:rFonts w:ascii="仿宋" w:hAnsi="仿宋" w:eastAsia="仿宋" w:cs="仿宋_GB2312"/>
                <w:b/>
                <w:color w:val="auto"/>
                <w:kern w:val="0"/>
                <w:sz w:val="32"/>
                <w:szCs w:val="32"/>
                <w:highlight w:val="none"/>
              </w:rPr>
            </w:pPr>
          </w:p>
        </w:tc>
      </w:tr>
    </w:tbl>
    <w:p>
      <w:pPr>
        <w:snapToGrid w:val="0"/>
        <w:spacing w:line="360" w:lineRule="auto"/>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投标人保证：除商务技术偏离表列出的偏离外，投标人响应采购文件的全部要求</w:t>
      </w:r>
    </w:p>
    <w:p>
      <w:pPr>
        <w:pStyle w:val="33"/>
        <w:snapToGrid w:val="0"/>
        <w:spacing w:line="360" w:lineRule="auto"/>
        <w:rPr>
          <w:rFonts w:ascii="仿宋" w:hAnsi="仿宋" w:eastAsia="仿宋" w:cs="宋体"/>
          <w:b/>
          <w:bCs/>
          <w:color w:val="auto"/>
          <w:sz w:val="32"/>
          <w:szCs w:val="32"/>
          <w:highlight w:val="none"/>
        </w:rPr>
      </w:pPr>
    </w:p>
    <w:p>
      <w:pPr>
        <w:pStyle w:val="25"/>
        <w:snapToGrid w:val="0"/>
        <w:jc w:val="center"/>
        <w:outlineLvl w:val="2"/>
        <w:rPr>
          <w:rFonts w:ascii="仿宋" w:hAnsi="仿宋" w:eastAsia="仿宋" w:cs="宋体"/>
          <w:b/>
          <w:bCs/>
          <w:color w:val="auto"/>
          <w:sz w:val="32"/>
          <w:szCs w:val="32"/>
          <w:highlight w:val="none"/>
          <w:lang w:val="en-US"/>
        </w:rPr>
      </w:pPr>
      <w:bookmarkStart w:id="166" w:name="_Toc16369"/>
      <w:bookmarkStart w:id="167" w:name="_Toc171895286"/>
      <w:r>
        <w:rPr>
          <w:rFonts w:hint="eastAsia" w:ascii="仿宋" w:hAnsi="仿宋" w:eastAsia="仿宋" w:cs="宋体"/>
          <w:b/>
          <w:bCs/>
          <w:color w:val="auto"/>
          <w:sz w:val="32"/>
          <w:szCs w:val="32"/>
          <w:highlight w:val="none"/>
          <w:lang w:val="en-US"/>
        </w:rPr>
        <w:t>十四、</w:t>
      </w:r>
      <w:bookmarkEnd w:id="166"/>
      <w:bookmarkEnd w:id="167"/>
      <w:r>
        <w:rPr>
          <w:rFonts w:hint="eastAsia" w:ascii="仿宋" w:hAnsi="仿宋" w:eastAsia="仿宋" w:cs="宋体"/>
          <w:b/>
          <w:bCs/>
          <w:color w:val="auto"/>
          <w:sz w:val="32"/>
          <w:szCs w:val="32"/>
          <w:highlight w:val="none"/>
          <w:lang w:val="en-US"/>
        </w:rPr>
        <w:t>其他商务技术文件或说明</w:t>
      </w:r>
    </w:p>
    <w:p>
      <w:pPr>
        <w:snapToGrid w:val="0"/>
        <w:spacing w:line="360" w:lineRule="auto"/>
        <w:rPr>
          <w:rFonts w:ascii="仿宋" w:hAnsi="仿宋" w:eastAsia="仿宋" w:cs="仿宋_GB2312"/>
          <w:b/>
          <w:color w:val="auto"/>
          <w:kern w:val="0"/>
          <w:sz w:val="32"/>
          <w:szCs w:val="32"/>
          <w:highlight w:val="none"/>
        </w:rPr>
      </w:pPr>
      <w:bookmarkStart w:id="168" w:name="_Toc685"/>
      <w:bookmarkStart w:id="169" w:name="_Toc95313022"/>
      <w:bookmarkStart w:id="170" w:name="_Toc678566587"/>
      <w:bookmarkStart w:id="171" w:name="_Toc14486"/>
    </w:p>
    <w:p>
      <w:pPr>
        <w:pStyle w:val="4"/>
        <w:numPr>
          <w:ilvl w:val="0"/>
          <w:numId w:val="0"/>
        </w:numPr>
        <w:rPr>
          <w:color w:val="auto"/>
          <w:highlight w:val="none"/>
        </w:rPr>
      </w:pPr>
    </w:p>
    <w:p>
      <w:pPr>
        <w:rPr>
          <w:color w:val="auto"/>
          <w:highlight w:val="none"/>
        </w:rPr>
      </w:pPr>
    </w:p>
    <w:p>
      <w:pPr>
        <w:pStyle w:val="4"/>
        <w:numPr>
          <w:ilvl w:val="0"/>
          <w:numId w:val="0"/>
        </w:numPr>
        <w:rPr>
          <w:color w:val="auto"/>
          <w:highlight w:val="none"/>
        </w:rPr>
      </w:pPr>
    </w:p>
    <w:p>
      <w:pPr>
        <w:rPr>
          <w:color w:val="auto"/>
          <w:highlight w:val="none"/>
        </w:rPr>
      </w:pPr>
    </w:p>
    <w:p>
      <w:pPr>
        <w:pStyle w:val="4"/>
        <w:numPr>
          <w:ilvl w:val="0"/>
          <w:numId w:val="0"/>
        </w:numPr>
        <w:rPr>
          <w:color w:val="auto"/>
          <w:highlight w:val="none"/>
        </w:rPr>
      </w:pPr>
    </w:p>
    <w:p>
      <w:pPr>
        <w:rPr>
          <w:color w:val="auto"/>
          <w:highlight w:val="none"/>
        </w:rPr>
      </w:pPr>
    </w:p>
    <w:p>
      <w:pPr>
        <w:rPr>
          <w:color w:val="auto"/>
          <w:highlight w:val="none"/>
        </w:rPr>
      </w:pPr>
    </w:p>
    <w:p>
      <w:pPr>
        <w:snapToGrid w:val="0"/>
        <w:spacing w:line="360" w:lineRule="auto"/>
        <w:jc w:val="center"/>
        <w:outlineLvl w:val="2"/>
        <w:rPr>
          <w:rFonts w:ascii="仿宋" w:hAnsi="仿宋" w:eastAsia="仿宋" w:cs="仿宋_GB2312"/>
          <w:b/>
          <w:color w:val="auto"/>
          <w:kern w:val="0"/>
          <w:sz w:val="32"/>
          <w:szCs w:val="32"/>
          <w:highlight w:val="none"/>
        </w:rPr>
      </w:pPr>
      <w:bookmarkStart w:id="172" w:name="_Toc26647"/>
    </w:p>
    <w:p>
      <w:pPr>
        <w:snapToGrid w:val="0"/>
        <w:spacing w:line="360" w:lineRule="auto"/>
        <w:jc w:val="center"/>
        <w:outlineLvl w:val="2"/>
        <w:rPr>
          <w:rFonts w:ascii="仿宋" w:hAnsi="仿宋" w:eastAsia="仿宋" w:cs="仿宋_GB2312"/>
          <w:b/>
          <w:color w:val="auto"/>
          <w:kern w:val="0"/>
          <w:sz w:val="32"/>
          <w:szCs w:val="32"/>
          <w:highlight w:val="none"/>
        </w:rPr>
      </w:pPr>
    </w:p>
    <w:p>
      <w:pPr>
        <w:snapToGrid w:val="0"/>
        <w:spacing w:line="360" w:lineRule="auto"/>
        <w:jc w:val="center"/>
        <w:outlineLvl w:val="2"/>
        <w:rPr>
          <w:rFonts w:hint="eastAsia" w:ascii="仿宋" w:hAnsi="仿宋" w:eastAsia="仿宋" w:cs="仿宋_GB2312"/>
          <w:b/>
          <w:color w:val="auto"/>
          <w:kern w:val="0"/>
          <w:sz w:val="32"/>
          <w:szCs w:val="32"/>
          <w:highlight w:val="none"/>
        </w:rPr>
      </w:pPr>
    </w:p>
    <w:p>
      <w:pPr>
        <w:snapToGrid w:val="0"/>
        <w:spacing w:line="360" w:lineRule="auto"/>
        <w:jc w:val="center"/>
        <w:outlineLvl w:val="2"/>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十五、</w:t>
      </w:r>
      <w:r>
        <w:rPr>
          <w:rFonts w:hint="eastAsia" w:ascii="仿宋" w:hAnsi="仿宋" w:eastAsia="仿宋" w:cs="仿宋_GB2312"/>
          <w:b/>
          <w:color w:val="auto"/>
          <w:kern w:val="0"/>
          <w:sz w:val="32"/>
          <w:szCs w:val="32"/>
          <w:highlight w:val="none"/>
          <w:lang w:val="zh-CN"/>
        </w:rPr>
        <w:t>政府采购供应商廉洁自律承诺书</w:t>
      </w:r>
      <w:bookmarkEnd w:id="168"/>
      <w:bookmarkEnd w:id="169"/>
      <w:bookmarkEnd w:id="170"/>
      <w:bookmarkEnd w:id="171"/>
      <w:bookmarkEnd w:id="172"/>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杭州市西湖区民政局、浙江省成套招标代理有限公司</w:t>
      </w:r>
      <w:r>
        <w:rPr>
          <w:rFonts w:hint="eastAsia" w:ascii="仿宋" w:hAnsi="仿宋" w:eastAsia="仿宋" w:cs="仿宋_GB2312"/>
          <w:color w:val="auto"/>
          <w:kern w:val="0"/>
          <w:sz w:val="24"/>
          <w:highlight w:val="none"/>
          <w:lang w:val="zh-CN"/>
        </w:rPr>
        <w:t>：</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pPr>
        <w:autoSpaceDE w:val="0"/>
        <w:autoSpaceDN w:val="0"/>
        <w:snapToGrid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六、严格遵守《中华人民共和国政府采购法》《中华人民共和国招标投标</w:t>
      </w:r>
    </w:p>
    <w:p>
      <w:pPr>
        <w:autoSpaceDE w:val="0"/>
        <w:autoSpaceDN w:val="0"/>
        <w:snapToGrid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r>
        <w:rPr>
          <w:rFonts w:ascii="仿宋" w:hAnsi="仿宋" w:eastAsia="仿宋" w:cs="仿宋_GB2312"/>
          <w:color w:val="auto"/>
          <w:kern w:val="0"/>
          <w:sz w:val="24"/>
          <w:highlight w:val="none"/>
          <w:lang w:val="zh-CN"/>
        </w:rPr>
        <w:t xml:space="preserve"> </w:t>
      </w:r>
    </w:p>
    <w:p>
      <w:pPr>
        <w:autoSpaceDE w:val="0"/>
        <w:autoSpaceDN w:val="0"/>
        <w:snapToGrid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进行项目建设或其他经营活动，并通报市财政局。由此引起的相应损失均由我单位承担。</w:t>
      </w:r>
    </w:p>
    <w:p>
      <w:pPr>
        <w:autoSpaceDE w:val="0"/>
        <w:autoSpaceDN w:val="0"/>
        <w:snapToGrid w:val="0"/>
        <w:spacing w:line="360" w:lineRule="auto"/>
        <w:ind w:firstLine="5520" w:firstLineChars="2300"/>
        <w:jc w:val="left"/>
        <w:rPr>
          <w:rFonts w:ascii="仿宋" w:hAnsi="仿宋" w:eastAsia="仿宋" w:cs="仿宋_GB2312"/>
          <w:color w:val="auto"/>
          <w:kern w:val="0"/>
          <w:sz w:val="24"/>
          <w:highlight w:val="none"/>
          <w:lang w:val="zh-CN"/>
        </w:rPr>
      </w:pPr>
    </w:p>
    <w:p>
      <w:pPr>
        <w:autoSpaceDE w:val="0"/>
        <w:autoSpaceDN w:val="0"/>
        <w:snapToGrid w:val="0"/>
        <w:spacing w:line="360" w:lineRule="auto"/>
        <w:ind w:firstLine="5520" w:firstLineChars="23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供应商名称(电子签名)：</w:t>
      </w:r>
      <w:r>
        <w:rPr>
          <w:rFonts w:ascii="仿宋" w:hAnsi="仿宋" w:eastAsia="仿宋" w:cs="仿宋_GB2312"/>
          <w:color w:val="auto"/>
          <w:kern w:val="0"/>
          <w:sz w:val="24"/>
          <w:highlight w:val="none"/>
          <w:lang w:val="zh-CN"/>
        </w:rPr>
        <w:t xml:space="preserve">                                                                                                                                                                                                               </w:t>
      </w:r>
    </w:p>
    <w:p>
      <w:pPr>
        <w:snapToGrid w:val="0"/>
        <w:spacing w:line="360" w:lineRule="auto"/>
        <w:ind w:right="240"/>
        <w:jc w:val="right"/>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pPr>
        <w:snapToGrid w:val="0"/>
        <w:spacing w:line="360" w:lineRule="auto"/>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pPr>
        <w:snapToGrid w:val="0"/>
        <w:spacing w:line="360" w:lineRule="auto"/>
        <w:jc w:val="center"/>
        <w:outlineLvl w:val="1"/>
        <w:rPr>
          <w:rFonts w:ascii="仿宋" w:hAnsi="仿宋" w:eastAsia="仿宋" w:cs="仿宋_GB2312"/>
          <w:b/>
          <w:color w:val="auto"/>
          <w:kern w:val="0"/>
          <w:sz w:val="36"/>
          <w:szCs w:val="36"/>
          <w:highlight w:val="none"/>
        </w:rPr>
      </w:pPr>
      <w:bookmarkStart w:id="173" w:name="_Toc28502"/>
      <w:bookmarkStart w:id="174" w:name="_Toc7258"/>
      <w:bookmarkStart w:id="175" w:name="_Toc95313023"/>
      <w:bookmarkStart w:id="176" w:name="_Toc419107890"/>
      <w:bookmarkStart w:id="177" w:name="_Toc1530462139"/>
      <w:r>
        <w:rPr>
          <w:rFonts w:hint="eastAsia" w:ascii="仿宋" w:hAnsi="仿宋" w:eastAsia="仿宋" w:cs="仿宋_GB2312"/>
          <w:b/>
          <w:color w:val="auto"/>
          <w:kern w:val="0"/>
          <w:sz w:val="36"/>
          <w:szCs w:val="36"/>
          <w:highlight w:val="none"/>
        </w:rPr>
        <w:t>报价文件部分</w:t>
      </w:r>
      <w:bookmarkEnd w:id="173"/>
      <w:bookmarkEnd w:id="174"/>
      <w:bookmarkEnd w:id="175"/>
      <w:bookmarkEnd w:id="176"/>
      <w:bookmarkEnd w:id="177"/>
    </w:p>
    <w:p>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pPr>
        <w:snapToGrid w:val="0"/>
        <w:spacing w:line="360" w:lineRule="auto"/>
        <w:jc w:val="center"/>
        <w:rPr>
          <w:rFonts w:ascii="仿宋" w:hAnsi="仿宋" w:eastAsia="仿宋" w:cs="仿宋_GB2312"/>
          <w:b/>
          <w:color w:val="auto"/>
          <w:kern w:val="0"/>
          <w:sz w:val="36"/>
          <w:szCs w:val="36"/>
          <w:highlight w:val="none"/>
        </w:rPr>
      </w:pPr>
    </w:p>
    <w:p>
      <w:pPr>
        <w:pStyle w:val="653"/>
        <w:snapToGrid w:val="0"/>
        <w:ind w:left="0" w:firstLine="0" w:firstLineChars="0"/>
        <w:rPr>
          <w:rFonts w:ascii="仿宋" w:hAnsi="仿宋" w:eastAsia="仿宋" w:cs="仿宋_GB2312"/>
          <w:color w:val="auto"/>
          <w:highlight w:val="none"/>
          <w:lang w:eastAsia="zh-CN"/>
        </w:rPr>
      </w:pPr>
      <w:r>
        <w:rPr>
          <w:rFonts w:hint="eastAsia" w:ascii="仿宋" w:hAnsi="仿宋" w:eastAsia="仿宋" w:cs="仿宋_GB2312"/>
          <w:color w:val="auto"/>
          <w:highlight w:val="none"/>
          <w:lang w:eastAsia="zh-CN"/>
        </w:rPr>
        <w:t>（1）</w:t>
      </w:r>
      <w:r>
        <w:rPr>
          <w:rFonts w:ascii="仿宋" w:hAnsi="仿宋" w:eastAsia="仿宋" w:cs="仿宋_GB2312"/>
          <w:color w:val="auto"/>
          <w:highlight w:val="none"/>
          <w:lang w:eastAsia="zh-CN"/>
        </w:rPr>
        <w:t>开标一览表（报价表）……</w:t>
      </w:r>
      <w:r>
        <w:rPr>
          <w:rFonts w:hint="eastAsia" w:ascii="仿宋" w:hAnsi="仿宋" w:eastAsia="仿宋" w:cs="仿宋_GB2312"/>
          <w:color w:val="auto"/>
          <w:highlight w:val="none"/>
          <w:lang w:eastAsia="zh-CN"/>
        </w:rPr>
        <w:t>…………………………………………（页码）</w:t>
      </w: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snapToGrid w:val="0"/>
        <w:spacing w:line="360" w:lineRule="auto"/>
        <w:jc w:val="center"/>
        <w:rPr>
          <w:rFonts w:ascii="仿宋" w:hAnsi="仿宋" w:eastAsia="仿宋" w:cs="仿宋_GB2312"/>
          <w:b/>
          <w:color w:val="auto"/>
          <w:kern w:val="0"/>
          <w:sz w:val="32"/>
          <w:szCs w:val="32"/>
          <w:highlight w:val="none"/>
        </w:rPr>
      </w:pPr>
    </w:p>
    <w:p>
      <w:pPr>
        <w:pStyle w:val="189"/>
        <w:snapToGrid w:val="0"/>
        <w:ind w:firstLine="640"/>
        <w:rPr>
          <w:rFonts w:ascii="仿宋" w:hAnsi="仿宋" w:eastAsia="仿宋" w:cs="仿宋_GB2312"/>
          <w:color w:val="auto"/>
          <w:kern w:val="2"/>
          <w:sz w:val="32"/>
          <w:szCs w:val="32"/>
          <w:highlight w:val="none"/>
          <w:lang w:eastAsia="zh-CN"/>
        </w:rPr>
        <w:sectPr>
          <w:footerReference r:id="rId3" w:type="default"/>
          <w:pgSz w:w="11906" w:h="16838"/>
          <w:pgMar w:top="1440" w:right="1800" w:bottom="1440" w:left="1800" w:header="851" w:footer="992" w:gutter="0"/>
          <w:pgNumType w:start="3"/>
          <w:cols w:space="720" w:num="1"/>
          <w:docGrid w:linePitch="312" w:charSpace="0"/>
        </w:sectPr>
      </w:pPr>
    </w:p>
    <w:p>
      <w:pPr>
        <w:pStyle w:val="189"/>
        <w:snapToGrid w:val="0"/>
        <w:ind w:firstLine="640"/>
        <w:jc w:val="center"/>
        <w:outlineLvl w:val="1"/>
        <w:rPr>
          <w:rFonts w:ascii="仿宋" w:hAnsi="仿宋" w:eastAsia="仿宋" w:cs="仿宋_GB2312"/>
          <w:color w:val="auto"/>
          <w:kern w:val="2"/>
          <w:sz w:val="32"/>
          <w:szCs w:val="32"/>
          <w:highlight w:val="none"/>
          <w:lang w:eastAsia="zh-CN"/>
        </w:rPr>
      </w:pPr>
      <w:bookmarkStart w:id="178" w:name="_Toc95313024"/>
      <w:bookmarkStart w:id="179" w:name="_Toc2065530054"/>
      <w:bookmarkStart w:id="180" w:name="_Toc4493"/>
      <w:bookmarkStart w:id="181" w:name="_Toc199945070"/>
      <w:bookmarkStart w:id="182" w:name="_Toc25121"/>
      <w:r>
        <w:rPr>
          <w:rFonts w:hint="eastAsia" w:ascii="仿宋" w:hAnsi="仿宋" w:eastAsia="仿宋" w:cs="仿宋_GB2312"/>
          <w:color w:val="auto"/>
          <w:kern w:val="2"/>
          <w:sz w:val="32"/>
          <w:szCs w:val="32"/>
          <w:highlight w:val="none"/>
          <w:lang w:eastAsia="zh-CN"/>
        </w:rPr>
        <w:t>一、开标一览表（报价表）</w:t>
      </w:r>
      <w:bookmarkEnd w:id="178"/>
      <w:bookmarkEnd w:id="179"/>
      <w:bookmarkEnd w:id="180"/>
      <w:bookmarkEnd w:id="181"/>
      <w:bookmarkEnd w:id="182"/>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rPr>
        <w:t>杭州市西湖区民政局、浙江省成套招标代理有限公司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按你方采购文件要求，我们，本响应文件签字方，谨此向你方发出要约如下：如你方接受本投标，我方承诺按照如下开标一览表（报价表）的价格完成</w:t>
      </w:r>
      <w:r>
        <w:rPr>
          <w:rFonts w:hint="eastAsia" w:ascii="仿宋" w:hAnsi="仿宋" w:eastAsia="仿宋" w:cs="仿宋_GB2312"/>
          <w:color w:val="auto"/>
          <w:sz w:val="24"/>
          <w:highlight w:val="none"/>
        </w:rPr>
        <w:t>杭州市西湖区民政局智慧养老院项目</w:t>
      </w:r>
      <w:r>
        <w:rPr>
          <w:rFonts w:hint="eastAsia" w:ascii="仿宋" w:hAnsi="仿宋" w:eastAsia="仿宋" w:cs="仿宋_GB2312"/>
          <w:color w:val="auto"/>
          <w:kern w:val="0"/>
          <w:sz w:val="24"/>
          <w:highlight w:val="none"/>
          <w:lang w:val="zh-CN"/>
        </w:rPr>
        <w:t>【招标编号：CTZB-2022050250-01</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r>
        <w:rPr>
          <w:rFonts w:ascii="仿宋" w:hAnsi="仿宋" w:eastAsia="仿宋" w:cs="仿宋_GB2312"/>
          <w:b/>
          <w:color w:val="auto"/>
          <w:kern w:val="0"/>
          <w:sz w:val="24"/>
          <w:highlight w:val="none"/>
          <w:lang w:val="zh-CN"/>
        </w:rPr>
        <w:t>(单位均为人民币元)</w:t>
      </w:r>
    </w:p>
    <w:tbl>
      <w:tblPr>
        <w:tblStyle w:val="63"/>
        <w:tblW w:w="96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053"/>
        <w:gridCol w:w="1314"/>
        <w:gridCol w:w="1188"/>
        <w:gridCol w:w="1212"/>
        <w:gridCol w:w="905"/>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货物（服务）名称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品牌</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规格</w:t>
            </w:r>
          </w:p>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型号</w:t>
            </w: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单位及</w:t>
            </w:r>
          </w:p>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数量</w:t>
            </w: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性能及指标（服务内容）</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产地</w:t>
            </w:r>
          </w:p>
        </w:tc>
        <w:tc>
          <w:tcPr>
            <w:tcW w:w="9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单价</w:t>
            </w:r>
          </w:p>
        </w:tc>
        <w:tc>
          <w:tcPr>
            <w:tcW w:w="8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s="宋体"/>
                <w:color w:val="auto"/>
                <w:sz w:val="24"/>
                <w:highlight w:val="none"/>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仿宋" w:hAnsi="仿宋" w:eastAsia="仿宋"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7287" w:type="dxa"/>
            <w:gridSpan w:val="6"/>
            <w:vMerge w:val="restart"/>
            <w:tcBorders>
              <w:top w:val="single" w:color="auto" w:sz="4" w:space="0"/>
              <w:left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合计</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7287" w:type="dxa"/>
            <w:gridSpan w:val="6"/>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s="宋体"/>
                <w:color w:val="auto"/>
                <w:sz w:val="24"/>
                <w:highlight w:val="none"/>
              </w:rPr>
            </w:pPr>
            <w:r>
              <w:rPr>
                <w:rFonts w:hint="eastAsia" w:ascii="仿宋" w:hAnsi="仿宋" w:eastAsia="仿宋" w:cs="宋体"/>
                <w:color w:val="auto"/>
                <w:sz w:val="24"/>
                <w:highlight w:val="none"/>
              </w:rPr>
              <w:t>大写</w:t>
            </w:r>
          </w:p>
        </w:tc>
      </w:tr>
    </w:tbl>
    <w:p>
      <w:pPr>
        <w:shd w:val="clear" w:color="auto" w:fill="FFFFFF"/>
        <w:snapToGrid w:val="0"/>
        <w:spacing w:line="360" w:lineRule="auto"/>
        <w:jc w:val="center"/>
        <w:rPr>
          <w:rFonts w:ascii="仿宋" w:hAnsi="仿宋" w:eastAsia="仿宋" w:cs="宋体"/>
          <w:b/>
          <w:bCs/>
          <w:color w:val="auto"/>
          <w:kern w:val="0"/>
          <w:sz w:val="24"/>
          <w:highlight w:val="none"/>
          <w:lang w:val="zh-CN"/>
        </w:rPr>
      </w:pPr>
    </w:p>
    <w:p>
      <w:pPr>
        <w:pStyle w:val="671"/>
        <w:rPr>
          <w:b/>
          <w:bCs/>
          <w:color w:val="auto"/>
          <w:highlight w:val="none"/>
        </w:rPr>
      </w:pPr>
      <w:r>
        <w:rPr>
          <w:b/>
          <w:bCs/>
          <w:color w:val="auto"/>
          <w:highlight w:val="none"/>
          <w:lang w:val="zh-CN"/>
        </w:rPr>
        <w:t>1、</w:t>
      </w:r>
      <w:r>
        <w:rPr>
          <w:rFonts w:hint="eastAsia"/>
          <w:b/>
          <w:bCs/>
          <w:color w:val="auto"/>
          <w:highlight w:val="none"/>
        </w:rPr>
        <w:t>本次报价须包含按采购文件要求完成本项目所需的所有费用(软件应用、设备采购、系统集成、安装调试、相关的技术培训及不少于</w:t>
      </w:r>
      <w:r>
        <w:rPr>
          <w:b/>
          <w:bCs/>
          <w:color w:val="auto"/>
          <w:highlight w:val="none"/>
        </w:rPr>
        <w:t>3</w:t>
      </w:r>
      <w:r>
        <w:rPr>
          <w:rFonts w:hint="eastAsia"/>
          <w:b/>
          <w:bCs/>
          <w:color w:val="auto"/>
          <w:highlight w:val="none"/>
        </w:rPr>
        <w:t>年的质保及售后现场技术服务、人员交通食宿费、税金、保险等，一切费用均计入报价。对于保障本项目完整顺利实施的必须项，如上述未包含，供应商需自行测算及预估，且费用均已包含在报价中)。</w:t>
      </w:r>
      <w:r>
        <w:rPr>
          <w:rFonts w:hint="eastAsia"/>
          <w:b/>
          <w:bCs/>
          <w:color w:val="auto"/>
          <w:highlight w:val="none"/>
          <w:lang w:val="zh-CN"/>
        </w:rPr>
        <w:t>采购人将以合同形式有偿取得货物或服务，不接受</w:t>
      </w:r>
      <w:r>
        <w:rPr>
          <w:rFonts w:hint="eastAsia"/>
          <w:b/>
          <w:bCs/>
          <w:color w:val="auto"/>
          <w:highlight w:val="none"/>
        </w:rPr>
        <w:t>供应商</w:t>
      </w:r>
      <w:r>
        <w:rPr>
          <w:rFonts w:hint="eastAsia"/>
          <w:b/>
          <w:bCs/>
          <w:color w:val="auto"/>
          <w:highlight w:val="none"/>
          <w:lang w:val="zh-CN"/>
        </w:rPr>
        <w:t>给予的赠品、回扣或者与采购无关的其他商品、服务，不得出现“</w:t>
      </w:r>
      <w:r>
        <w:rPr>
          <w:b/>
          <w:bCs/>
          <w:color w:val="auto"/>
          <w:highlight w:val="none"/>
          <w:lang w:val="zh-CN"/>
        </w:rPr>
        <w:t>0元”“免费赠送”等形式的无偿报价</w:t>
      </w:r>
      <w:r>
        <w:rPr>
          <w:rFonts w:hint="eastAsia"/>
          <w:b/>
          <w:bCs/>
          <w:color w:val="auto"/>
          <w:highlight w:val="none"/>
          <w:lang w:val="zh-CN"/>
        </w:rPr>
        <w:t>，</w:t>
      </w:r>
      <w:r>
        <w:rPr>
          <w:rFonts w:hint="eastAsia"/>
          <w:b/>
          <w:bCs/>
          <w:color w:val="auto"/>
          <w:highlight w:val="none"/>
        </w:rPr>
        <w:t>否则视为投标文件含有采购人不能接受的附加条件的，投标无效</w:t>
      </w:r>
      <w:r>
        <w:rPr>
          <w:rFonts w:hint="eastAsia"/>
          <w:b/>
          <w:bCs/>
          <w:color w:val="auto"/>
          <w:highlight w:val="none"/>
          <w:lang w:val="zh-CN"/>
        </w:rPr>
        <w:t>。</w:t>
      </w:r>
    </w:p>
    <w:p>
      <w:pPr>
        <w:pStyle w:val="671"/>
        <w:rPr>
          <w:color w:val="auto"/>
          <w:highlight w:val="none"/>
          <w:lang w:val="zh-CN"/>
        </w:rPr>
      </w:pPr>
      <w:r>
        <w:rPr>
          <w:color w:val="auto"/>
          <w:highlight w:val="none"/>
        </w:rPr>
        <w:t>2</w:t>
      </w:r>
      <w:r>
        <w:rPr>
          <w:color w:val="auto"/>
          <w:highlight w:val="none"/>
          <w:lang w:val="zh-CN"/>
        </w:rPr>
        <w:t>、特别提示：采购代理机构将对</w:t>
      </w:r>
      <w:r>
        <w:rPr>
          <w:rFonts w:hint="eastAsia"/>
          <w:color w:val="auto"/>
          <w:highlight w:val="none"/>
          <w:lang w:val="zh-CN"/>
        </w:rPr>
        <w:t>杭州市西湖区民政局智慧养老院采购</w:t>
      </w:r>
      <w:r>
        <w:rPr>
          <w:color w:val="auto"/>
          <w:highlight w:val="none"/>
          <w:lang w:val="zh-CN"/>
        </w:rPr>
        <w:t>和项目编号，中标供应商名称、地址和中标金额，主要中标标的</w:t>
      </w:r>
      <w:r>
        <w:rPr>
          <w:rFonts w:hint="eastAsia"/>
          <w:color w:val="auto"/>
          <w:highlight w:val="none"/>
          <w:lang w:val="zh-CN"/>
        </w:rPr>
        <w:t>的名称单价、服务要求等予以公示。</w:t>
      </w:r>
    </w:p>
    <w:p>
      <w:pPr>
        <w:autoSpaceDE w:val="0"/>
        <w:autoSpaceDN w:val="0"/>
        <w:snapToGrid w:val="0"/>
        <w:spacing w:line="360" w:lineRule="auto"/>
        <w:ind w:firstLine="5160" w:firstLineChars="215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供应商名称(电子签名)：</w:t>
      </w:r>
    </w:p>
    <w:p>
      <w:pPr>
        <w:autoSpaceDE w:val="0"/>
        <w:autoSpaceDN w:val="0"/>
        <w:snapToGrid w:val="0"/>
        <w:spacing w:line="360" w:lineRule="auto"/>
        <w:ind w:firstLine="5160" w:firstLineChars="215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pPr>
        <w:widowControl/>
        <w:adjustRightInd/>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br w:type="page"/>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_GB2312"/>
          <w:color w:val="auto"/>
          <w:highlight w:val="none"/>
        </w:rPr>
      </w:pPr>
      <w:bookmarkStart w:id="183" w:name="_Toc465665161"/>
      <w:r>
        <w:rPr>
          <w:rFonts w:hint="eastAsia" w:ascii="仿宋" w:hAnsi="仿宋" w:eastAsia="仿宋" w:cs="仿宋_GB2312"/>
          <w:color w:val="auto"/>
          <w:highlight w:val="none"/>
        </w:rPr>
        <w:t>附件</w:t>
      </w:r>
      <w:bookmarkEnd w:id="183"/>
    </w:p>
    <w:p>
      <w:pPr>
        <w:spacing w:line="360" w:lineRule="auto"/>
        <w:jc w:val="left"/>
        <w:rPr>
          <w:rFonts w:ascii="仿宋" w:hAnsi="仿宋" w:eastAsia="仿宋" w:cs="仿宋_GB2312"/>
          <w:b/>
          <w:color w:val="auto"/>
          <w:spacing w:val="6"/>
          <w:sz w:val="32"/>
          <w:szCs w:val="32"/>
          <w:highlight w:val="none"/>
        </w:rPr>
      </w:pPr>
      <w:r>
        <w:rPr>
          <w:rFonts w:hint="eastAsia" w:ascii="仿宋" w:hAnsi="仿宋" w:eastAsia="仿宋" w:cs="仿宋_GB2312"/>
          <w:b/>
          <w:color w:val="auto"/>
          <w:spacing w:val="6"/>
          <w:sz w:val="32"/>
          <w:szCs w:val="32"/>
          <w:highlight w:val="none"/>
        </w:rPr>
        <w:t>附件1：质疑函范本及制作说明</w:t>
      </w:r>
    </w:p>
    <w:p>
      <w:pPr>
        <w:spacing w:line="360" w:lineRule="auto"/>
        <w:jc w:val="center"/>
        <w:rPr>
          <w:rFonts w:ascii="仿宋" w:hAnsi="仿宋" w:eastAsia="仿宋" w:cs="仿宋_GB2312"/>
          <w:b/>
          <w:color w:val="auto"/>
          <w:spacing w:val="6"/>
          <w:sz w:val="32"/>
          <w:szCs w:val="32"/>
          <w:highlight w:val="none"/>
        </w:rPr>
      </w:pPr>
      <w:r>
        <w:rPr>
          <w:rFonts w:hint="eastAsia" w:ascii="仿宋" w:hAnsi="仿宋" w:eastAsia="仿宋" w:cs="仿宋_GB2312"/>
          <w:b/>
          <w:color w:val="auto"/>
          <w:spacing w:val="6"/>
          <w:sz w:val="32"/>
          <w:szCs w:val="32"/>
          <w:highlight w:val="none"/>
        </w:rPr>
        <w:t>质疑函范本</w:t>
      </w:r>
    </w:p>
    <w:p>
      <w:pPr>
        <w:snapToGrid w:val="0"/>
        <w:spacing w:before="240" w:beforeLines="100"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一、质疑供应商基本信息</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质疑供应商：</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地址：</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邮编：</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联系人：</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联系电话：</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授权代表：</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地址： </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邮编：</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二、质疑项目基本情况</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质疑项目的名称：</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质疑项目的编号：</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包号：</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采购人名称：</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采购文件获取日期：</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三、质疑事项具体内容</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质疑事项1：</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事实依据：</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法律依据：</w:t>
      </w: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u w:val="dotted"/>
        </w:rPr>
        <w:t xml:space="preserve">                                                     </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质疑事项2</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p>
    <w:p>
      <w:pPr>
        <w:snapToGrid w:val="0"/>
        <w:spacing w:line="360" w:lineRule="auto"/>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四、与质疑事项相关的质疑请求</w:t>
      </w:r>
    </w:p>
    <w:p>
      <w:pPr>
        <w:snapToGrid w:val="0"/>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请求：</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签字(签章)：                   公章：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日期：    </w:t>
      </w:r>
    </w:p>
    <w:p>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质疑函制作说明：</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2.质疑供应商若委托代理人进行质疑的，质疑函应按要求列明“授权代表”的有关内容，并在附件中提交由质疑</w:t>
      </w:r>
      <w:r>
        <w:rPr>
          <w:rFonts w:hint="eastAsia" w:ascii="仿宋" w:hAnsi="仿宋" w:eastAsia="仿宋"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_GB2312"/>
          <w:color w:val="auto"/>
          <w:sz w:val="30"/>
          <w:szCs w:val="30"/>
          <w:highlight w:val="none"/>
        </w:rPr>
      </w:pPr>
    </w:p>
    <w:p>
      <w:pPr>
        <w:spacing w:line="360" w:lineRule="auto"/>
        <w:jc w:val="left"/>
        <w:rPr>
          <w:rFonts w:ascii="仿宋" w:hAnsi="仿宋" w:eastAsia="仿宋" w:cs="仿宋_GB2312"/>
          <w:b/>
          <w:color w:val="auto"/>
          <w:spacing w:val="6"/>
          <w:sz w:val="32"/>
          <w:szCs w:val="32"/>
          <w:highlight w:val="none"/>
        </w:rPr>
      </w:pPr>
      <w:r>
        <w:rPr>
          <w:rFonts w:hint="eastAsia" w:ascii="仿宋" w:hAnsi="仿宋" w:eastAsia="仿宋" w:cs="仿宋_GB2312"/>
          <w:b/>
          <w:color w:val="auto"/>
          <w:sz w:val="24"/>
          <w:highlight w:val="none"/>
        </w:rPr>
        <w:br w:type="page"/>
      </w:r>
      <w:r>
        <w:rPr>
          <w:rFonts w:hint="eastAsia" w:ascii="仿宋" w:hAnsi="仿宋" w:eastAsia="仿宋" w:cs="仿宋_GB2312"/>
          <w:b/>
          <w:color w:val="auto"/>
          <w:spacing w:val="6"/>
          <w:sz w:val="32"/>
          <w:szCs w:val="32"/>
          <w:highlight w:val="none"/>
        </w:rPr>
        <w:t>附件2：投诉书范本及制作说明</w:t>
      </w:r>
    </w:p>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pacing w:val="6"/>
          <w:sz w:val="32"/>
          <w:szCs w:val="32"/>
          <w:highlight w:val="none"/>
        </w:rPr>
      </w:pPr>
      <w:r>
        <w:rPr>
          <w:rFonts w:hint="eastAsia" w:ascii="仿宋" w:hAnsi="仿宋" w:eastAsia="仿宋" w:cs="仿宋_GB2312"/>
          <w:b/>
          <w:color w:val="auto"/>
          <w:spacing w:val="6"/>
          <w:sz w:val="32"/>
          <w:szCs w:val="32"/>
          <w:highlight w:val="none"/>
        </w:rPr>
        <w:t>投诉书范本</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一、投诉相关主体基本情况</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投诉人：</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地     址：</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邮编：</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tabs>
          <w:tab w:val="left" w:pos="6510"/>
        </w:tabs>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法定代表人/主要负责人：</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 xml:space="preserve">  </w:t>
      </w:r>
    </w:p>
    <w:p>
      <w:pPr>
        <w:tabs>
          <w:tab w:val="left" w:pos="6510"/>
        </w:tabs>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联系电话：</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授权代表：</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联系电话</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地     址：</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邮编：</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被投诉人1：</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地     址：</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邮编：</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联系人：</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联系电话：</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被投诉人2</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相关供应商：</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地     址：</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邮编：</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联系人：</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联系电话：</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二、投诉项目基本情况</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采购项目名称：</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采购项目编号：</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包号：</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采购人名称：</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u w:val="single"/>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代理机构名称：</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采购文件公告:</w:t>
      </w:r>
      <w:r>
        <w:rPr>
          <w:rFonts w:hint="eastAsia" w:ascii="仿宋" w:hAnsi="仿宋" w:eastAsia="仿宋" w:cs="仿宋_GB2312"/>
          <w:color w:val="auto"/>
          <w:sz w:val="24"/>
          <w:highlight w:val="none"/>
          <w:u w:val="dotted"/>
        </w:rPr>
        <w:t xml:space="preserve">是/否 </w:t>
      </w:r>
      <w:r>
        <w:rPr>
          <w:rFonts w:hint="eastAsia" w:ascii="仿宋" w:hAnsi="仿宋" w:eastAsia="仿宋" w:cs="仿宋_GB2312"/>
          <w:color w:val="auto"/>
          <w:sz w:val="24"/>
          <w:highlight w:val="none"/>
        </w:rPr>
        <w:t>公告期限：</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采购结果公告:</w:t>
      </w:r>
      <w:r>
        <w:rPr>
          <w:rFonts w:hint="eastAsia" w:ascii="仿宋" w:hAnsi="仿宋" w:eastAsia="仿宋" w:cs="仿宋_GB2312"/>
          <w:color w:val="auto"/>
          <w:sz w:val="24"/>
          <w:highlight w:val="none"/>
          <w:u w:val="dotted"/>
        </w:rPr>
        <w:t xml:space="preserve">是/否 </w:t>
      </w:r>
      <w:r>
        <w:rPr>
          <w:rFonts w:hint="eastAsia" w:ascii="仿宋" w:hAnsi="仿宋" w:eastAsia="仿宋" w:cs="仿宋_GB2312"/>
          <w:color w:val="auto"/>
          <w:sz w:val="24"/>
          <w:highlight w:val="none"/>
        </w:rPr>
        <w:t>公告期限：</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三、质疑基本情况</w:t>
      </w:r>
    </w:p>
    <w:p>
      <w:pPr>
        <w:spacing w:line="360" w:lineRule="auto"/>
        <w:ind w:firstLine="480" w:firstLineChars="200"/>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投诉人于</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年</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日,向</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提出质疑，质疑事项为：</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 xml:space="preserve">  </w:t>
      </w:r>
    </w:p>
    <w:p>
      <w:pPr>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u w:val="dotted"/>
        </w:rPr>
        <w:t>采购人/代理机构</w:t>
      </w:r>
      <w:r>
        <w:rPr>
          <w:rFonts w:hint="eastAsia" w:ascii="仿宋" w:hAnsi="仿宋" w:eastAsia="仿宋" w:cs="仿宋_GB2312"/>
          <w:color w:val="auto"/>
          <w:sz w:val="24"/>
          <w:highlight w:val="none"/>
        </w:rPr>
        <w:t>于</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年</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月</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日,就质疑事项作出了答复/没有在法定期限内作出答复。</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四、投诉事项具体内容</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投诉事项 1：</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事实依据：</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法律依据：</w:t>
      </w: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u w:val="dotted"/>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投诉事项2</w:t>
      </w:r>
    </w:p>
    <w:p>
      <w:pPr>
        <w:spacing w:line="360" w:lineRule="auto"/>
        <w:rPr>
          <w:rFonts w:ascii="仿宋" w:hAnsi="仿宋" w:eastAsia="仿宋" w:cs="仿宋_GB2312"/>
          <w:color w:val="auto"/>
          <w:sz w:val="24"/>
          <w:highlight w:val="none"/>
          <w:u w:val="dotted"/>
        </w:rPr>
      </w:pPr>
      <w:r>
        <w:rPr>
          <w:rFonts w:hint="eastAsia" w:ascii="仿宋" w:hAnsi="仿宋" w:eastAsia="仿宋" w:cs="仿宋_GB2312"/>
          <w:color w:val="auto"/>
          <w:sz w:val="24"/>
          <w:highlight w:val="none"/>
        </w:rPr>
        <w:t>……</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五、与投诉事项相关的投诉请求</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请求：</w:t>
      </w:r>
      <w:r>
        <w:rPr>
          <w:rFonts w:hint="eastAsia" w:ascii="仿宋" w:hAnsi="仿宋" w:eastAsia="仿宋" w:cs="仿宋_GB2312"/>
          <w:color w:val="auto"/>
          <w:sz w:val="24"/>
          <w:highlight w:val="none"/>
          <w:u w:val="dotted"/>
        </w:rPr>
        <w:t xml:space="preserve">                                              </w:t>
      </w:r>
      <w:r>
        <w:rPr>
          <w:rFonts w:hint="eastAsia" w:ascii="仿宋" w:hAnsi="仿宋" w:eastAsia="仿宋" w:cs="仿宋_GB2312"/>
          <w:color w:val="auto"/>
          <w:sz w:val="24"/>
          <w:highlight w:val="none"/>
        </w:rPr>
        <w:t xml:space="preserve"> </w:t>
      </w:r>
    </w:p>
    <w:p>
      <w:pPr>
        <w:spacing w:line="360" w:lineRule="auto"/>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 xml:space="preserve">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签字(签章)：                   公章：                      </w:t>
      </w:r>
    </w:p>
    <w:p>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日期：    </w:t>
      </w: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投诉书制作说明：</w:t>
      </w:r>
    </w:p>
    <w:p>
      <w:pPr>
        <w:widowControl/>
        <w:spacing w:line="360" w:lineRule="auto"/>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2.投诉人若委托代理人进行投诉的，投诉书应按照要求列明“授权代表”的有关内容，并在附件中提交由</w:t>
      </w:r>
      <w:r>
        <w:rPr>
          <w:rFonts w:hint="eastAsia" w:ascii="仿宋" w:hAnsi="仿宋" w:eastAsia="仿宋" w:cs="仿宋_GB2312"/>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_GB2312"/>
          <w:b/>
          <w:color w:val="auto"/>
          <w:sz w:val="24"/>
          <w:highlight w:val="none"/>
        </w:rPr>
      </w:pPr>
    </w:p>
    <w:p>
      <w:pPr>
        <w:widowControl/>
        <w:adjustRightInd/>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br w:type="page"/>
      </w:r>
    </w:p>
    <w:p>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3</w:t>
      </w:r>
      <w:r>
        <w:rPr>
          <w:rFonts w:hint="eastAsia" w:ascii="仿宋" w:hAnsi="仿宋" w:eastAsia="仿宋"/>
          <w:b/>
          <w:color w:val="auto"/>
          <w:spacing w:val="6"/>
          <w:sz w:val="32"/>
          <w:szCs w:val="32"/>
          <w:highlight w:val="none"/>
        </w:rPr>
        <w:t>：</w:t>
      </w:r>
    </w:p>
    <w:p>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残疾人福利性单位声明函</w:t>
      </w:r>
    </w:p>
    <w:p>
      <w:pPr>
        <w:spacing w:line="360" w:lineRule="auto"/>
        <w:rPr>
          <w:rFonts w:ascii="仿宋" w:hAnsi="仿宋" w:eastAsia="仿宋"/>
          <w:b/>
          <w:color w:val="auto"/>
          <w:spacing w:val="6"/>
          <w:sz w:val="30"/>
          <w:szCs w:val="30"/>
          <w:highlight w:val="none"/>
        </w:rPr>
      </w:pP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_GB2312"/>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单位名称（</w:t>
      </w:r>
      <w:r>
        <w:rPr>
          <w:rFonts w:hint="eastAsia" w:ascii="仿宋" w:hAnsi="仿宋" w:eastAsia="仿宋" w:cs="仿宋_GB2312"/>
          <w:color w:val="auto"/>
          <w:kern w:val="0"/>
          <w:sz w:val="24"/>
          <w:highlight w:val="none"/>
        </w:rPr>
        <w:t>电子签名</w:t>
      </w:r>
      <w:r>
        <w:rPr>
          <w:rFonts w:hint="eastAsia" w:ascii="仿宋" w:hAnsi="仿宋" w:eastAsia="仿宋" w:cs="仿宋_GB2312"/>
          <w:color w:val="auto"/>
          <w:sz w:val="24"/>
          <w:highlight w:val="none"/>
        </w:rPr>
        <w:t>）：</w:t>
      </w:r>
    </w:p>
    <w:p>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       日  期：</w:t>
      </w: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32"/>
          <w:szCs w:val="32"/>
          <w:highlight w:val="none"/>
        </w:rPr>
      </w:pPr>
    </w:p>
    <w:p>
      <w:pPr>
        <w:autoSpaceDE w:val="0"/>
        <w:autoSpaceDN w:val="0"/>
        <w:jc w:val="left"/>
        <w:rPr>
          <w:rFonts w:ascii="仿宋" w:hAnsi="仿宋" w:eastAsia="仿宋" w:cs="仿宋_GB2312"/>
          <w:b/>
          <w:color w:val="auto"/>
          <w:sz w:val="24"/>
          <w:highlight w:val="none"/>
        </w:rPr>
      </w:pPr>
      <w:r>
        <w:rPr>
          <w:rFonts w:hint="eastAsia" w:ascii="仿宋" w:hAnsi="仿宋" w:eastAsia="仿宋" w:cs="仿宋_GB2312"/>
          <w:b/>
          <w:color w:val="auto"/>
          <w:sz w:val="32"/>
          <w:szCs w:val="32"/>
          <w:highlight w:val="none"/>
        </w:rPr>
        <w:t>附件</w:t>
      </w:r>
      <w:r>
        <w:rPr>
          <w:rFonts w:ascii="仿宋" w:hAnsi="仿宋" w:eastAsia="仿宋" w:cs="仿宋_GB2312"/>
          <w:b/>
          <w:color w:val="auto"/>
          <w:sz w:val="32"/>
          <w:szCs w:val="32"/>
          <w:highlight w:val="none"/>
        </w:rPr>
        <w:t>4</w:t>
      </w:r>
      <w:r>
        <w:rPr>
          <w:rFonts w:hint="eastAsia" w:ascii="仿宋" w:hAnsi="仿宋" w:eastAsia="仿宋" w:cs="仿宋_GB2312"/>
          <w:b/>
          <w:color w:val="auto"/>
          <w:sz w:val="32"/>
          <w:szCs w:val="32"/>
          <w:highlight w:val="none"/>
        </w:rPr>
        <w:t>：</w:t>
      </w:r>
    </w:p>
    <w:p>
      <w:pPr>
        <w:spacing w:line="360" w:lineRule="auto"/>
        <w:jc w:val="left"/>
        <w:rPr>
          <w:rFonts w:ascii="仿宋" w:hAnsi="仿宋" w:eastAsia="仿宋" w:cs="仿宋_GB2312"/>
          <w:b/>
          <w:color w:val="auto"/>
          <w:sz w:val="24"/>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业务专用章使用说明函</w:t>
      </w:r>
    </w:p>
    <w:p>
      <w:pPr>
        <w:autoSpaceDE w:val="0"/>
        <w:autoSpaceDN w:val="0"/>
        <w:jc w:val="center"/>
        <w:rPr>
          <w:rFonts w:ascii="仿宋" w:hAnsi="仿宋" w:eastAsia="仿宋"/>
          <w:b/>
          <w:bCs/>
          <w:color w:val="auto"/>
          <w:sz w:val="32"/>
          <w:szCs w:val="32"/>
          <w:highlight w:val="none"/>
        </w:rPr>
      </w:pP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杭州市西湖区民政局、浙江省成套招标代理有限公司：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sz w:val="24"/>
          <w:highlight w:val="non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贵方组织的杭州市西湖区民政局智慧养老院项目【采购编号：</w:t>
      </w:r>
      <w:r>
        <w:rPr>
          <w:rFonts w:hint="eastAsia" w:ascii="仿宋" w:hAnsi="仿宋" w:eastAsia="仿宋" w:cs="仿宋_GB2312"/>
          <w:color w:val="auto"/>
          <w:sz w:val="24"/>
          <w:highlight w:val="none"/>
          <w:lang w:eastAsia="zh-CN"/>
        </w:rPr>
        <w:t>CTZB-2022050250-01</w:t>
      </w:r>
      <w:r>
        <w:rPr>
          <w:rFonts w:hint="eastAsia" w:ascii="仿宋" w:hAnsi="仿宋" w:eastAsia="仿宋" w:cs="仿宋_GB2312"/>
          <w:color w:val="auto"/>
          <w:sz w:val="24"/>
          <w:highlight w:val="none"/>
        </w:rPr>
        <w:t>】</w:t>
      </w:r>
      <w:r>
        <w:rPr>
          <w:rFonts w:hint="eastAsia" w:ascii="仿宋" w:hAnsi="仿宋" w:eastAsia="仿宋" w:cs="宋体"/>
          <w:bCs/>
          <w:color w:val="auto"/>
          <w:sz w:val="24"/>
          <w:highlight w:val="none"/>
        </w:rPr>
        <w:t>采购活动中作如下说明：</w:t>
      </w:r>
      <w:r>
        <w:rPr>
          <w:rFonts w:hint="eastAsia" w:ascii="仿宋" w:hAnsi="仿宋" w:eastAsia="仿宋" w:cs="宋体"/>
          <w:color w:val="auto"/>
          <w:sz w:val="24"/>
          <w:highlight w:val="none"/>
        </w:rPr>
        <w:t>我方所使用的“</w:t>
      </w:r>
      <w:r>
        <w:rPr>
          <w:rFonts w:hint="eastAsia"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hint="eastAsia" w:ascii="仿宋" w:hAnsi="仿宋" w:eastAsia="仿宋" w:cs="仿宋_GB2312"/>
          <w:color w:val="auto"/>
          <w:sz w:val="24"/>
          <w:highlight w:val="none"/>
        </w:rPr>
        <w:t>XX</w:t>
      </w:r>
      <w:r>
        <w:rPr>
          <w:rFonts w:hint="eastAsia" w:ascii="仿宋" w:hAnsi="仿宋" w:eastAsia="仿宋" w:cs="宋体"/>
          <w:color w:val="auto"/>
          <w:sz w:val="24"/>
          <w:highlight w:val="none"/>
        </w:rPr>
        <w:t xml:space="preserve">专用章”的行为予以完全承认，并愿意承担相应责任。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2"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供应商（法定名称章）：</w:t>
      </w:r>
    </w:p>
    <w:p>
      <w:pPr>
        <w:spacing w:line="360" w:lineRule="auto"/>
        <w:ind w:right="482"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仿宋" w:hAnsi="仿宋" w:eastAsia="仿宋"/>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供应商法定名称章（印模）                供应商“</w:t>
      </w:r>
      <w:r>
        <w:rPr>
          <w:rFonts w:hint="eastAsia"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widowControl/>
        <w:spacing w:line="360" w:lineRule="auto"/>
        <w:ind w:firstLine="480" w:firstLineChars="200"/>
        <w:jc w:val="left"/>
        <w:rPr>
          <w:rFonts w:ascii="仿宋" w:hAnsi="仿宋" w:eastAsia="仿宋" w:cs="宋体"/>
          <w:color w:val="auto"/>
          <w:kern w:val="0"/>
          <w:sz w:val="24"/>
          <w:highlight w:val="none"/>
        </w:rPr>
      </w:pPr>
    </w:p>
    <w:p>
      <w:pPr>
        <w:snapToGrid w:val="0"/>
        <w:spacing w:line="360" w:lineRule="auto"/>
        <w:jc w:val="center"/>
        <w:rPr>
          <w:rFonts w:ascii="仿宋" w:hAnsi="仿宋" w:eastAsia="仿宋" w:cs="仿宋_GB2312"/>
          <w:b/>
          <w:color w:val="auto"/>
          <w:sz w:val="24"/>
          <w:highlight w:val="none"/>
        </w:rPr>
      </w:pPr>
    </w:p>
    <w:p>
      <w:pPr>
        <w:spacing w:line="360" w:lineRule="auto"/>
        <w:rPr>
          <w:rFonts w:ascii="仿宋" w:hAnsi="仿宋" w:eastAsia="仿宋" w:cs="仿宋_GB2312"/>
          <w:b/>
          <w:color w:val="auto"/>
          <w:sz w:val="24"/>
          <w:highlight w:val="none"/>
        </w:rPr>
      </w:pPr>
    </w:p>
    <w:p>
      <w:pPr>
        <w:spacing w:line="360" w:lineRule="auto"/>
        <w:ind w:firstLine="482" w:firstLineChars="200"/>
        <w:rPr>
          <w:rFonts w:ascii="仿宋" w:hAnsi="仿宋" w:eastAsia="仿宋" w:cs="仿宋_GB2312"/>
          <w:b/>
          <w:color w:val="auto"/>
          <w:sz w:val="24"/>
          <w:highlight w:val="none"/>
        </w:rPr>
      </w:pPr>
    </w:p>
    <w:p>
      <w:pPr>
        <w:spacing w:line="360" w:lineRule="auto"/>
        <w:ind w:firstLine="480" w:firstLineChars="200"/>
        <w:rPr>
          <w:rFonts w:ascii="仿宋" w:hAnsi="仿宋" w:eastAsia="仿宋" w:cs="仿宋_GB2312"/>
          <w:color w:val="auto"/>
          <w:sz w:val="24"/>
          <w:highlight w:val="none"/>
        </w:rPr>
      </w:pPr>
    </w:p>
    <w:p>
      <w:pPr>
        <w:autoSpaceDE w:val="0"/>
        <w:autoSpaceDN w:val="0"/>
        <w:snapToGrid w:val="0"/>
        <w:spacing w:line="360" w:lineRule="auto"/>
        <w:jc w:val="center"/>
        <w:rPr>
          <w:rFonts w:ascii="仿宋" w:hAnsi="仿宋" w:eastAsia="仿宋"/>
          <w:b/>
          <w:bCs/>
          <w:color w:val="auto"/>
          <w:sz w:val="32"/>
          <w:szCs w:val="32"/>
          <w:highlight w:val="none"/>
        </w:rPr>
      </w:pPr>
      <w:r>
        <w:rPr>
          <w:rFonts w:ascii="仿宋" w:hAnsi="仿宋" w:eastAsia="仿宋" w:cs="仿宋_GB2312"/>
          <w:b/>
          <w:color w:val="auto"/>
          <w:sz w:val="32"/>
          <w:szCs w:val="32"/>
          <w:highlight w:val="none"/>
        </w:rPr>
        <w:br w:type="page"/>
      </w: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 w:hAnsi="仿宋" w:eastAsia="仿宋"/>
          <w:b/>
          <w:color w:val="auto"/>
          <w:sz w:val="32"/>
          <w:szCs w:val="32"/>
          <w:highlight w:val="none"/>
        </w:rPr>
        <w:t>中小企业声明函</w:t>
      </w:r>
    </w:p>
    <w:p>
      <w:pPr>
        <w:snapToGrid w:val="0"/>
        <w:spacing w:line="360" w:lineRule="auto"/>
        <w:rPr>
          <w:rFonts w:ascii="仿宋" w:hAnsi="仿宋" w:eastAsia="仿宋" w:cs="仿宋_GB2312"/>
          <w:b/>
          <w:color w:val="auto"/>
          <w:sz w:val="32"/>
          <w:szCs w:val="32"/>
          <w:highlight w:val="none"/>
        </w:rPr>
      </w:pPr>
    </w:p>
    <w:p>
      <w:pPr>
        <w:snapToGrid w:val="0"/>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（服务）</w:t>
      </w:r>
    </w:p>
    <w:p>
      <w:pPr>
        <w:snapToGrid w:val="0"/>
        <w:spacing w:line="360" w:lineRule="auto"/>
        <w:rPr>
          <w:rFonts w:ascii="仿宋" w:hAnsi="仿宋" w:eastAsia="仿宋"/>
          <w:color w:val="auto"/>
          <w:highlight w:val="none"/>
        </w:rPr>
      </w:pPr>
    </w:p>
    <w:p>
      <w:pPr>
        <w:snapToGrid w:val="0"/>
        <w:spacing w:line="36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本公司郑重声明，根据《政府采购促进中小企业发展管理办法》（财库﹝</w:t>
      </w:r>
      <w:r>
        <w:rPr>
          <w:rFonts w:ascii="仿宋" w:hAnsi="仿宋" w:eastAsia="仿宋"/>
          <w:color w:val="auto"/>
          <w:sz w:val="24"/>
          <w:highlight w:val="none"/>
        </w:rPr>
        <w:t xml:space="preserve">2020﹞46 </w:t>
      </w:r>
      <w:r>
        <w:rPr>
          <w:rFonts w:hint="eastAsia" w:ascii="仿宋" w:hAnsi="仿宋" w:eastAsia="仿宋"/>
          <w:color w:val="auto"/>
          <w:sz w:val="24"/>
          <w:highlight w:val="none"/>
        </w:rPr>
        <w:t>号）的规定，本公司参加（单位名称）的杭州市西湖区民政局智慧养老院项目活动，服务全部由符合政策要求的中小企业承接。具体情况如下：</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ascii="仿宋" w:hAnsi="仿宋" w:eastAsia="仿宋"/>
          <w:color w:val="auto"/>
          <w:highlight w:val="none"/>
        </w:rPr>
        <w:t xml:space="preserve"> </w:t>
      </w:r>
      <w:r>
        <w:rPr>
          <w:rFonts w:hint="eastAsia" w:ascii="仿宋" w:hAnsi="仿宋" w:eastAsia="仿宋"/>
          <w:color w:val="auto"/>
          <w:sz w:val="24"/>
          <w:highlight w:val="none"/>
          <w:u w:val="single"/>
        </w:rPr>
        <w:t>（</w:t>
      </w:r>
      <w:r>
        <w:rPr>
          <w:rFonts w:hint="eastAsia" w:ascii="仿宋" w:hAnsi="仿宋" w:eastAsia="仿宋" w:cs="Arial"/>
          <w:b/>
          <w:bCs/>
          <w:color w:val="auto"/>
          <w:kern w:val="0"/>
          <w:sz w:val="24"/>
          <w:highlight w:val="none"/>
          <w:u w:val="single"/>
        </w:rPr>
        <w:t>杭州市西湖区民政局智慧养老院项目</w:t>
      </w:r>
      <w:r>
        <w:rPr>
          <w:rFonts w:hint="eastAsia" w:ascii="仿宋" w:hAnsi="仿宋" w:eastAsia="仿宋"/>
          <w:color w:val="auto"/>
          <w:sz w:val="24"/>
          <w:highlight w:val="none"/>
          <w:u w:val="single"/>
        </w:rPr>
        <w:t>）</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b/>
          <w:bCs/>
          <w:color w:val="auto"/>
          <w:sz w:val="24"/>
          <w:highlight w:val="none"/>
        </w:rPr>
        <w:t>软件和信息技术服务业行业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ascii="仿宋" w:hAnsi="仿宋" w:eastAsia="仿宋"/>
          <w:color w:val="auto"/>
          <w:highlight w:val="none"/>
        </w:rPr>
        <w:t xml:space="preserve">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ascii="仿宋" w:hAnsi="仿宋" w:eastAsia="仿宋"/>
          <w:color w:val="auto"/>
          <w:sz w:val="24"/>
          <w:highlight w:val="none"/>
        </w:rPr>
        <w:t xml:space="preserve"> </w:t>
      </w:r>
      <w:r>
        <w:rPr>
          <w:rFonts w:hint="eastAsia" w:ascii="仿宋" w:hAnsi="仿宋" w:eastAsia="仿宋"/>
          <w:color w:val="auto"/>
          <w:sz w:val="24"/>
          <w:highlight w:val="none"/>
          <w:u w:val="single"/>
        </w:rPr>
        <w:t>（</w:t>
      </w:r>
      <w:r>
        <w:rPr>
          <w:rFonts w:hint="eastAsia" w:ascii="仿宋" w:hAnsi="仿宋" w:eastAsia="仿宋"/>
          <w:b/>
          <w:bCs/>
          <w:color w:val="auto"/>
          <w:sz w:val="24"/>
          <w:highlight w:val="none"/>
        </w:rPr>
        <w:t>软件和信息技术服务业行业</w:t>
      </w:r>
      <w:r>
        <w:rPr>
          <w:rFonts w:hint="eastAsia" w:ascii="仿宋" w:hAnsi="仿宋" w:eastAsia="仿宋"/>
          <w:color w:val="auto"/>
          <w:sz w:val="24"/>
          <w:highlight w:val="none"/>
          <w:u w:val="single"/>
        </w:rPr>
        <w:t>）</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pPr>
        <w:snapToGrid w:val="0"/>
        <w:spacing w:line="360" w:lineRule="auto"/>
        <w:jc w:val="right"/>
        <w:rPr>
          <w:rFonts w:ascii="仿宋" w:hAnsi="仿宋" w:eastAsia="仿宋"/>
          <w:color w:val="auto"/>
          <w:sz w:val="24"/>
          <w:highlight w:val="none"/>
        </w:rPr>
      </w:pPr>
      <w:r>
        <w:rPr>
          <w:rFonts w:hint="eastAsia" w:ascii="仿宋" w:hAnsi="仿宋" w:eastAsia="仿宋" w:cs="仿宋_GB2312"/>
          <w:color w:val="auto"/>
          <w:sz w:val="24"/>
          <w:highlight w:val="none"/>
        </w:rPr>
        <w:t xml:space="preserve"> 供应商名称(电子签名)</w:t>
      </w:r>
      <w:r>
        <w:rPr>
          <w:rFonts w:hint="eastAsia" w:ascii="仿宋" w:hAnsi="仿宋" w:eastAsia="仿宋"/>
          <w:color w:val="auto"/>
          <w:sz w:val="24"/>
          <w:highlight w:val="none"/>
        </w:rPr>
        <w:t>：</w:t>
      </w:r>
    </w:p>
    <w:p>
      <w:pPr>
        <w:snapToGrid w:val="0"/>
        <w:spacing w:line="360" w:lineRule="auto"/>
        <w:ind w:firstLine="4680" w:firstLineChars="1950"/>
        <w:rPr>
          <w:rFonts w:ascii="仿宋" w:hAnsi="仿宋" w:eastAsia="仿宋"/>
          <w:color w:val="auto"/>
          <w:sz w:val="24"/>
          <w:highlight w:val="none"/>
        </w:rPr>
      </w:pPr>
      <w:r>
        <w:rPr>
          <w:rFonts w:hint="eastAsia" w:ascii="仿宋" w:hAnsi="仿宋" w:eastAsia="仿宋"/>
          <w:color w:val="auto"/>
          <w:sz w:val="24"/>
          <w:highlight w:val="none"/>
        </w:rPr>
        <w:t>日</w:t>
      </w:r>
      <w:r>
        <w:rPr>
          <w:rFonts w:ascii="仿宋" w:hAnsi="仿宋" w:eastAsia="仿宋"/>
          <w:color w:val="auto"/>
          <w:sz w:val="24"/>
          <w:highlight w:val="none"/>
        </w:rPr>
        <w:t xml:space="preserve"> </w:t>
      </w:r>
      <w:r>
        <w:rPr>
          <w:rFonts w:hint="eastAsia" w:ascii="仿宋" w:hAnsi="仿宋" w:eastAsia="仿宋"/>
          <w:color w:val="auto"/>
          <w:sz w:val="24"/>
          <w:highlight w:val="none"/>
        </w:rPr>
        <w:t>期：</w:t>
      </w:r>
    </w:p>
    <w:p>
      <w:pPr>
        <w:snapToGrid w:val="0"/>
        <w:spacing w:line="360" w:lineRule="auto"/>
        <w:ind w:firstLine="310" w:firstLineChars="147"/>
        <w:jc w:val="left"/>
        <w:rPr>
          <w:rFonts w:ascii="仿宋" w:hAnsi="仿宋" w:eastAsia="仿宋"/>
          <w:b/>
          <w:color w:val="auto"/>
          <w:szCs w:val="21"/>
          <w:highlight w:val="none"/>
        </w:rPr>
      </w:pPr>
    </w:p>
    <w:p>
      <w:pPr>
        <w:snapToGrid w:val="0"/>
        <w:spacing w:line="360" w:lineRule="auto"/>
        <w:ind w:firstLine="310" w:firstLineChars="147"/>
        <w:jc w:val="left"/>
        <w:rPr>
          <w:rFonts w:ascii="仿宋" w:hAnsi="仿宋" w:eastAsia="仿宋"/>
          <w:b/>
          <w:color w:val="auto"/>
          <w:szCs w:val="21"/>
          <w:highlight w:val="none"/>
        </w:rPr>
      </w:pPr>
      <w:r>
        <w:rPr>
          <w:rFonts w:hint="eastAsia" w:ascii="仿宋" w:hAnsi="仿宋" w:eastAsia="仿宋"/>
          <w:b/>
          <w:color w:val="auto"/>
          <w:szCs w:val="21"/>
          <w:highlight w:val="none"/>
        </w:rPr>
        <w:t>从业人员、营业收入、资产总额填报上一年度数据，无上一年度数据的新成立企业可不填报。</w:t>
      </w:r>
    </w:p>
    <w:p>
      <w:pPr>
        <w:snapToGrid w:val="0"/>
        <w:spacing w:line="360" w:lineRule="auto"/>
        <w:rPr>
          <w:rFonts w:ascii="仿宋" w:hAnsi="仿宋" w:eastAsia="仿宋" w:cs="仿宋_GB2312"/>
          <w:color w:val="auto"/>
          <w:sz w:val="24"/>
          <w:highlight w:val="none"/>
        </w:rPr>
      </w:pPr>
    </w:p>
    <w:p>
      <w:pPr>
        <w:snapToGrid w:val="0"/>
        <w:spacing w:line="360" w:lineRule="auto"/>
        <w:rPr>
          <w:rFonts w:ascii="仿宋" w:hAnsi="仿宋" w:eastAsia="仿宋"/>
          <w:color w:val="auto"/>
          <w:highlight w:val="none"/>
        </w:rPr>
      </w:pPr>
      <w:r>
        <w:rPr>
          <w:rFonts w:ascii="仿宋" w:hAnsi="仿宋" w:eastAsia="仿宋" w:cs="仿宋_GB2312"/>
          <w:color w:val="auto"/>
          <w:sz w:val="24"/>
          <w:highlight w:val="none"/>
        </w:rPr>
        <w:t xml:space="preserve">   注：符合《关于促进残疾人就业政府采购政策的通知》（财库〔2017〕141号）规定的条件并提供《残疾人福利性单位声明函》（附件</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napToGrid w:val="0"/>
        <w:spacing w:line="360" w:lineRule="auto"/>
        <w:rPr>
          <w:rFonts w:ascii="仿宋" w:hAnsi="仿宋" w:eastAsia="仿宋"/>
          <w:bCs/>
          <w:color w:val="auto"/>
          <w:sz w:val="24"/>
          <w:highlight w:val="none"/>
        </w:rPr>
      </w:pPr>
    </w:p>
    <w:p>
      <w:pPr>
        <w:widowControl/>
        <w:adjustRightInd/>
        <w:jc w:val="left"/>
        <w:rPr>
          <w:rFonts w:ascii="仿宋" w:hAnsi="仿宋" w:eastAsia="仿宋" w:cs="仿宋_GB2312"/>
          <w:b/>
          <w:color w:val="auto"/>
          <w:sz w:val="32"/>
          <w:szCs w:val="32"/>
          <w:highlight w:val="none"/>
        </w:rPr>
      </w:pPr>
    </w:p>
    <w:p>
      <w:pPr>
        <w:rPr>
          <w:color w:val="auto"/>
          <w:highlight w:val="none"/>
        </w:rPr>
      </w:pPr>
    </w:p>
    <w:sectPr>
      <w:headerReference r:id="rId5" w:type="first"/>
      <w:footerReference r:id="rId8" w:type="first"/>
      <w:headerReference r:id="rId4" w:type="default"/>
      <w:footerReference r:id="rId6" w:type="default"/>
      <w:footerReference r:id="rId7" w:type="even"/>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Yu Gothic"/>
    <w:panose1 w:val="00000000000000000000"/>
    <w:charset w:val="00"/>
    <w:family w:val="auto"/>
    <w:pitch w:val="default"/>
    <w:sig w:usb0="00000000" w:usb1="00000000" w:usb2="00000000" w:usb3="00000000" w:csb0="00000011" w:csb1="00000000"/>
  </w:font>
  <w:font w:name="Yu Gothic">
    <w:panose1 w:val="020B0400000000000000"/>
    <w:charset w:val="80"/>
    <w:family w:val="auto"/>
    <w:pitch w:val="default"/>
    <w:sig w:usb0="E00002FF" w:usb1="2AC7FDFF" w:usb2="00000016" w:usb3="00000000" w:csb0="2002009F" w:csb1="0000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Segoe UI Symbol">
    <w:panose1 w:val="020B0502040204020203"/>
    <w:charset w:val="00"/>
    <w:family w:val="swiss"/>
    <w:pitch w:val="default"/>
    <w:sig w:usb0="800001E3" w:usb1="1200FFEF" w:usb2="00040000" w:usb3="04000000" w:csb0="00000001" w:csb1="40000000"/>
  </w:font>
  <w:font w:name="Vrinda">
    <w:altName w:val="Segoe Print"/>
    <w:panose1 w:val="000004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84" w:name="_Toc131845147"/>
                          <w:bookmarkStart w:id="185" w:name="_Toc164085800"/>
                          <w:bookmarkStart w:id="186" w:name="_Toc91899912"/>
                          <w:bookmarkStart w:id="187" w:name="_Toc36110187"/>
                          <w:r>
                            <w:rPr>
                              <w:rFonts w:hint="eastAsia" w:ascii="仿宋_GB2312" w:eastAsia="仿宋_GB2312"/>
                              <w:kern w:val="0"/>
                              <w:szCs w:val="21"/>
                            </w:rPr>
                            <w:t xml:space="preserve"> 页</w:t>
                          </w:r>
                          <w:bookmarkEnd w:id="184"/>
                          <w:bookmarkEnd w:id="185"/>
                          <w:bookmarkEnd w:id="186"/>
                          <w:bookmarkEnd w:id="187"/>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84" w:name="_Toc131845147"/>
                    <w:bookmarkStart w:id="185" w:name="_Toc164085800"/>
                    <w:bookmarkStart w:id="186" w:name="_Toc91899912"/>
                    <w:bookmarkStart w:id="187" w:name="_Toc36110187"/>
                    <w:r>
                      <w:rPr>
                        <w:rFonts w:hint="eastAsia" w:ascii="仿宋_GB2312" w:eastAsia="仿宋_GB2312"/>
                        <w:kern w:val="0"/>
                        <w:szCs w:val="21"/>
                      </w:rPr>
                      <w:t xml:space="preserve"> 页</w:t>
                    </w:r>
                    <w:bookmarkEnd w:id="184"/>
                    <w:bookmarkEnd w:id="185"/>
                    <w:bookmarkEnd w:id="186"/>
                    <w:bookmarkEnd w:id="187"/>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杭州市政府采购竞争性磋商文件</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40DF1"/>
    <w:multiLevelType w:val="singleLevel"/>
    <w:tmpl w:val="B9140DF1"/>
    <w:lvl w:ilvl="0" w:tentative="0">
      <w:start w:val="1"/>
      <w:numFmt w:val="decimal"/>
      <w:suff w:val="nothing"/>
      <w:lvlText w:val="%1）"/>
      <w:lvlJc w:val="left"/>
    </w:lvl>
  </w:abstractNum>
  <w:abstractNum w:abstractNumId="1">
    <w:nsid w:val="10F2D5C2"/>
    <w:multiLevelType w:val="multilevel"/>
    <w:tmpl w:val="10F2D5C2"/>
    <w:lvl w:ilvl="0" w:tentative="0">
      <w:start w:val="1"/>
      <w:numFmt w:val="chineseCounting"/>
      <w:pStyle w:val="4"/>
      <w:suff w:val="nothing"/>
      <w:lvlText w:val="（%1）"/>
      <w:lvlJc w:val="left"/>
      <w:pPr>
        <w:ind w:left="1019" w:firstLine="400"/>
      </w:pPr>
      <w:rPr>
        <w:rFonts w:hint="eastAsia"/>
        <w:lang w:val="en-US"/>
      </w:rPr>
    </w:lvl>
    <w:lvl w:ilvl="1" w:tentative="0">
      <w:start w:val="1"/>
      <w:numFmt w:val="decimal"/>
      <w:pStyle w:val="373"/>
      <w:suff w:val="nothing"/>
      <w:lvlText w:val="%2．"/>
      <w:lvlJc w:val="left"/>
      <w:pPr>
        <w:ind w:left="6122" w:firstLine="400"/>
      </w:pPr>
      <w:rPr>
        <w:rFonts w:hint="eastAsia"/>
      </w:rPr>
    </w:lvl>
    <w:lvl w:ilvl="2" w:tentative="0">
      <w:start w:val="1"/>
      <w:numFmt w:val="decimal"/>
      <w:pStyle w:val="6"/>
      <w:suff w:val="nothing"/>
      <w:lvlText w:val="（%3）"/>
      <w:lvlJc w:val="left"/>
      <w:pPr>
        <w:ind w:left="6122" w:firstLine="402"/>
      </w:pPr>
      <w:rPr>
        <w:rFonts w:hint="eastAsia"/>
      </w:rPr>
    </w:lvl>
    <w:lvl w:ilvl="3" w:tentative="0">
      <w:start w:val="1"/>
      <w:numFmt w:val="decimalEnclosedCircleChinese"/>
      <w:pStyle w:val="7"/>
      <w:suff w:val="nothing"/>
      <w:lvlText w:val="%4 "/>
      <w:lvlJc w:val="left"/>
      <w:pPr>
        <w:ind w:left="6122" w:firstLine="402"/>
      </w:pPr>
      <w:rPr>
        <w:rFonts w:hint="eastAsia"/>
      </w:rPr>
    </w:lvl>
    <w:lvl w:ilvl="4" w:tentative="0">
      <w:start w:val="1"/>
      <w:numFmt w:val="decimal"/>
      <w:pStyle w:val="8"/>
      <w:suff w:val="nothing"/>
      <w:lvlText w:val="%5）"/>
      <w:lvlJc w:val="left"/>
      <w:pPr>
        <w:ind w:left="6122" w:firstLine="402"/>
      </w:pPr>
      <w:rPr>
        <w:rFonts w:hint="eastAsia"/>
      </w:rPr>
    </w:lvl>
    <w:lvl w:ilvl="5" w:tentative="0">
      <w:start w:val="1"/>
      <w:numFmt w:val="upperLetter"/>
      <w:pStyle w:val="9"/>
      <w:suff w:val="nothing"/>
      <w:lvlText w:val="%6．"/>
      <w:lvlJc w:val="left"/>
      <w:pPr>
        <w:ind w:left="6122" w:firstLine="402"/>
      </w:pPr>
      <w:rPr>
        <w:rFonts w:hint="eastAsia"/>
      </w:rPr>
    </w:lvl>
    <w:lvl w:ilvl="6" w:tentative="0">
      <w:start w:val="1"/>
      <w:numFmt w:val="lowerLetter"/>
      <w:pStyle w:val="10"/>
      <w:suff w:val="nothing"/>
      <w:lvlText w:val="%7．"/>
      <w:lvlJc w:val="left"/>
      <w:pPr>
        <w:ind w:left="6122" w:firstLine="402"/>
      </w:pPr>
      <w:rPr>
        <w:rFonts w:hint="eastAsia"/>
      </w:rPr>
    </w:lvl>
    <w:lvl w:ilvl="7" w:tentative="0">
      <w:start w:val="1"/>
      <w:numFmt w:val="lowerLetter"/>
      <w:pStyle w:val="11"/>
      <w:suff w:val="nothing"/>
      <w:lvlText w:val="%8）"/>
      <w:lvlJc w:val="left"/>
      <w:pPr>
        <w:ind w:left="6122" w:firstLine="402"/>
      </w:pPr>
      <w:rPr>
        <w:rFonts w:hint="eastAsia"/>
      </w:rPr>
    </w:lvl>
    <w:lvl w:ilvl="8" w:tentative="0">
      <w:start w:val="1"/>
      <w:numFmt w:val="lowerRoman"/>
      <w:pStyle w:val="12"/>
      <w:suff w:val="nothing"/>
      <w:lvlText w:val="%9．"/>
      <w:lvlJc w:val="left"/>
      <w:pPr>
        <w:ind w:left="6122" w:firstLine="402"/>
      </w:pPr>
      <w:rPr>
        <w:rFonts w:hint="eastAsia"/>
      </w:rPr>
    </w:lvl>
  </w:abstractNum>
  <w:abstractNum w:abstractNumId="2">
    <w:nsid w:val="29A0600D"/>
    <w:multiLevelType w:val="singleLevel"/>
    <w:tmpl w:val="29A0600D"/>
    <w:lvl w:ilvl="0" w:tentative="0">
      <w:start w:val="1"/>
      <w:numFmt w:val="decimal"/>
      <w:suff w:val="nothing"/>
      <w:lvlText w:val="%1）"/>
      <w:lvlJc w:val="left"/>
    </w:lvl>
  </w:abstractNum>
  <w:abstractNum w:abstractNumId="3">
    <w:nsid w:val="30986BF5"/>
    <w:multiLevelType w:val="multilevel"/>
    <w:tmpl w:val="30986BF5"/>
    <w:lvl w:ilvl="0" w:tentative="0">
      <w:start w:val="1"/>
      <w:numFmt w:val="upperLetter"/>
      <w:pStyle w:val="141"/>
      <w:lvlText w:val="%1."/>
      <w:lvlJc w:val="left"/>
      <w:pPr>
        <w:ind w:left="832" w:hanging="360"/>
      </w:pPr>
      <w:rPr>
        <w:rFonts w:hint="default"/>
        <w:b/>
      </w:rPr>
    </w:lvl>
    <w:lvl w:ilvl="1" w:tentative="0">
      <w:start w:val="1"/>
      <w:numFmt w:val="lowerLetter"/>
      <w:pStyle w:val="124"/>
      <w:lvlText w:val="%2)"/>
      <w:lvlJc w:val="left"/>
      <w:pPr>
        <w:ind w:left="1312" w:hanging="420"/>
      </w:pPr>
    </w:lvl>
    <w:lvl w:ilvl="2" w:tentative="0">
      <w:start w:val="1"/>
      <w:numFmt w:val="lowerRoman"/>
      <w:pStyle w:val="380"/>
      <w:lvlText w:val="%3."/>
      <w:lvlJc w:val="right"/>
      <w:pPr>
        <w:ind w:left="1732" w:hanging="420"/>
      </w:pPr>
    </w:lvl>
    <w:lvl w:ilvl="3" w:tentative="0">
      <w:start w:val="1"/>
      <w:numFmt w:val="decimal"/>
      <w:pStyle w:val="213"/>
      <w:lvlText w:val="%4."/>
      <w:lvlJc w:val="left"/>
      <w:pPr>
        <w:ind w:left="2152" w:hanging="420"/>
      </w:pPr>
    </w:lvl>
    <w:lvl w:ilvl="4" w:tentative="0">
      <w:start w:val="1"/>
      <w:numFmt w:val="lowerLetter"/>
      <w:pStyle w:val="449"/>
      <w:lvlText w:val="%5)"/>
      <w:lvlJc w:val="left"/>
      <w:pPr>
        <w:ind w:left="2572" w:hanging="420"/>
      </w:pPr>
    </w:lvl>
    <w:lvl w:ilvl="5" w:tentative="0">
      <w:start w:val="1"/>
      <w:numFmt w:val="lowerRoman"/>
      <w:pStyle w:val="211"/>
      <w:lvlText w:val="%6."/>
      <w:lvlJc w:val="right"/>
      <w:pPr>
        <w:ind w:left="2992" w:hanging="420"/>
      </w:pPr>
    </w:lvl>
    <w:lvl w:ilvl="6" w:tentative="0">
      <w:start w:val="1"/>
      <w:numFmt w:val="decimal"/>
      <w:pStyle w:val="438"/>
      <w:lvlText w:val="%7."/>
      <w:lvlJc w:val="left"/>
      <w:pPr>
        <w:ind w:left="3412" w:hanging="420"/>
      </w:pPr>
    </w:lvl>
    <w:lvl w:ilvl="7" w:tentative="0">
      <w:start w:val="1"/>
      <w:numFmt w:val="lowerLetter"/>
      <w:pStyle w:val="318"/>
      <w:lvlText w:val="%8)"/>
      <w:lvlJc w:val="left"/>
      <w:pPr>
        <w:ind w:left="3832" w:hanging="420"/>
      </w:pPr>
    </w:lvl>
    <w:lvl w:ilvl="8" w:tentative="0">
      <w:start w:val="1"/>
      <w:numFmt w:val="lowerRoman"/>
      <w:pStyle w:val="411"/>
      <w:lvlText w:val="%9."/>
      <w:lvlJc w:val="right"/>
      <w:pPr>
        <w:ind w:left="4252" w:hanging="420"/>
      </w:pPr>
    </w:lvl>
  </w:abstractNum>
  <w:abstractNum w:abstractNumId="4">
    <w:nsid w:val="342A2F05"/>
    <w:multiLevelType w:val="singleLevel"/>
    <w:tmpl w:val="342A2F05"/>
    <w:lvl w:ilvl="0" w:tentative="0">
      <w:start w:val="1"/>
      <w:numFmt w:val="decimal"/>
      <w:suff w:val="nothing"/>
      <w:lvlText w:val="%1）"/>
      <w:lvlJc w:val="left"/>
    </w:lvl>
  </w:abstractNum>
  <w:abstractNum w:abstractNumId="5">
    <w:nsid w:val="421FB8D1"/>
    <w:multiLevelType w:val="singleLevel"/>
    <w:tmpl w:val="421FB8D1"/>
    <w:lvl w:ilvl="0" w:tentative="0">
      <w:start w:val="1"/>
      <w:numFmt w:val="decimal"/>
      <w:suff w:val="nothing"/>
      <w:lvlText w:val="%1）"/>
      <w:lvlJc w:val="left"/>
    </w:lvl>
  </w:abstractNum>
  <w:abstractNum w:abstractNumId="6">
    <w:nsid w:val="47BF6233"/>
    <w:multiLevelType w:val="singleLevel"/>
    <w:tmpl w:val="47BF6233"/>
    <w:lvl w:ilvl="0" w:tentative="0">
      <w:start w:val="4"/>
      <w:numFmt w:val="chineseCounting"/>
      <w:suff w:val="nothing"/>
      <w:lvlText w:val="%1、"/>
      <w:lvlJc w:val="left"/>
      <w:rPr>
        <w:rFonts w:hint="eastAsia"/>
      </w:rPr>
    </w:lvl>
  </w:abstractNum>
  <w:abstractNum w:abstractNumId="7">
    <w:nsid w:val="5713776E"/>
    <w:multiLevelType w:val="multilevel"/>
    <w:tmpl w:val="5713776E"/>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840" w:hanging="420"/>
      </w:pPr>
      <w:rPr>
        <w:rFonts w:hint="eastAsia" w:ascii="宋体" w:hAnsi="宋体" w:eastAsia="宋体"/>
        <w:b w:val="0"/>
        <w:i w:val="0"/>
        <w:sz w:val="28"/>
      </w:rPr>
    </w:lvl>
    <w:lvl w:ilvl="2" w:tentative="0">
      <w:start w:val="2"/>
      <w:numFmt w:val="none"/>
      <w:lvlText w:val="%1.%2"/>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pStyle w:val="650"/>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58A6A52F"/>
    <w:multiLevelType w:val="multilevel"/>
    <w:tmpl w:val="58A6A52F"/>
    <w:lvl w:ilvl="0" w:tentative="0">
      <w:start w:val="1"/>
      <w:numFmt w:val="decimal"/>
      <w:pStyle w:val="359"/>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624AF858"/>
    <w:multiLevelType w:val="singleLevel"/>
    <w:tmpl w:val="624AF858"/>
    <w:lvl w:ilvl="0" w:tentative="0">
      <w:start w:val="1"/>
      <w:numFmt w:val="chineseCounting"/>
      <w:suff w:val="nothing"/>
      <w:lvlText w:val="%1、"/>
      <w:lvlJc w:val="left"/>
    </w:lvl>
  </w:abstractNum>
  <w:abstractNum w:abstractNumId="10">
    <w:nsid w:val="624AF87D"/>
    <w:multiLevelType w:val="singleLevel"/>
    <w:tmpl w:val="624AF87D"/>
    <w:lvl w:ilvl="0" w:tentative="0">
      <w:start w:val="1"/>
      <w:numFmt w:val="decimal"/>
      <w:suff w:val="nothing"/>
      <w:lvlText w:val="%1、"/>
      <w:lvlJc w:val="left"/>
    </w:lvl>
  </w:abstractNum>
  <w:abstractNum w:abstractNumId="11">
    <w:nsid w:val="624AFFFD"/>
    <w:multiLevelType w:val="singleLevel"/>
    <w:tmpl w:val="624AFFFD"/>
    <w:lvl w:ilvl="0" w:tentative="0">
      <w:start w:val="1"/>
      <w:numFmt w:val="decimal"/>
      <w:suff w:val="nothing"/>
      <w:lvlText w:val="%1、"/>
      <w:lvlJc w:val="left"/>
    </w:lvl>
  </w:abstractNum>
  <w:abstractNum w:abstractNumId="12">
    <w:nsid w:val="782023D0"/>
    <w:multiLevelType w:val="multilevel"/>
    <w:tmpl w:val="782023D0"/>
    <w:lvl w:ilvl="0" w:tentative="0">
      <w:start w:val="1"/>
      <w:numFmt w:val="decimal"/>
      <w:pStyle w:val="15"/>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8DC3B73"/>
    <w:multiLevelType w:val="singleLevel"/>
    <w:tmpl w:val="78DC3B73"/>
    <w:lvl w:ilvl="0" w:tentative="0">
      <w:start w:val="1"/>
      <w:numFmt w:val="decimal"/>
      <w:suff w:val="nothing"/>
      <w:lvlText w:val="%1、"/>
      <w:lvlJc w:val="left"/>
    </w:lvl>
  </w:abstractNum>
  <w:abstractNum w:abstractNumId="14">
    <w:nsid w:val="7A4BBF05"/>
    <w:multiLevelType w:val="singleLevel"/>
    <w:tmpl w:val="7A4BBF05"/>
    <w:lvl w:ilvl="0" w:tentative="0">
      <w:start w:val="1"/>
      <w:numFmt w:val="decimal"/>
      <w:suff w:val="nothing"/>
      <w:lvlText w:val="%1）"/>
      <w:lvlJc w:val="left"/>
      <w:pPr>
        <w:ind w:left="10"/>
      </w:pPr>
    </w:lvl>
  </w:abstractNum>
  <w:num w:numId="1">
    <w:abstractNumId w:val="1"/>
  </w:num>
  <w:num w:numId="2">
    <w:abstractNumId w:val="12"/>
  </w:num>
  <w:num w:numId="3">
    <w:abstractNumId w:val="3"/>
  </w:num>
  <w:num w:numId="4">
    <w:abstractNumId w:val="8"/>
  </w:num>
  <w:num w:numId="5">
    <w:abstractNumId w:val="7"/>
  </w:num>
  <w:num w:numId="6">
    <w:abstractNumId w:val="10"/>
  </w:num>
  <w:num w:numId="7">
    <w:abstractNumId w:val="9"/>
  </w:num>
  <w:num w:numId="8">
    <w:abstractNumId w:val="14"/>
  </w:num>
  <w:num w:numId="9">
    <w:abstractNumId w:val="6"/>
  </w:num>
  <w:num w:numId="10">
    <w:abstractNumId w:val="11"/>
  </w:num>
  <w:num w:numId="11">
    <w:abstractNumId w:val="13"/>
  </w:num>
  <w:num w:numId="12">
    <w:abstractNumId w:val="5"/>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dit="readOnly" w:enforcement="1" w:cryptProviderType="rsaFull" w:cryptAlgorithmClass="hash" w:cryptAlgorithmType="typeAny" w:cryptAlgorithmSid="4" w:cryptSpinCount="0" w:hash="usBXMzBWaz2D1+LGmpfkMIjcTrk=" w:salt="aIGh8ucKb+m5Rm28vhpgh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Njg1MDdjOTBiZWY5OWEwODBiNjhmZWM3NGU0NzQifQ=="/>
  </w:docVars>
  <w:rsids>
    <w:rsidRoot w:val="008455BC"/>
    <w:rsid w:val="0001241A"/>
    <w:rsid w:val="00172F3D"/>
    <w:rsid w:val="001A2454"/>
    <w:rsid w:val="00245CC2"/>
    <w:rsid w:val="00261317"/>
    <w:rsid w:val="00297DBD"/>
    <w:rsid w:val="0045517E"/>
    <w:rsid w:val="0049190A"/>
    <w:rsid w:val="004924B3"/>
    <w:rsid w:val="005C420D"/>
    <w:rsid w:val="00623C7D"/>
    <w:rsid w:val="006676EB"/>
    <w:rsid w:val="007A2EA0"/>
    <w:rsid w:val="008455BC"/>
    <w:rsid w:val="009D7FBA"/>
    <w:rsid w:val="00AD4B46"/>
    <w:rsid w:val="00B007FE"/>
    <w:rsid w:val="00B14346"/>
    <w:rsid w:val="00B4499E"/>
    <w:rsid w:val="00B62BCA"/>
    <w:rsid w:val="00BC40FC"/>
    <w:rsid w:val="00CA626A"/>
    <w:rsid w:val="00CC60C3"/>
    <w:rsid w:val="00D2469C"/>
    <w:rsid w:val="00D9237F"/>
    <w:rsid w:val="00DC5C11"/>
    <w:rsid w:val="00E074E6"/>
    <w:rsid w:val="0D8F424D"/>
    <w:rsid w:val="17125CEF"/>
    <w:rsid w:val="38F7093A"/>
    <w:rsid w:val="3AB31B10"/>
    <w:rsid w:val="3C5C2E77"/>
    <w:rsid w:val="41F6748F"/>
    <w:rsid w:val="461B68B3"/>
    <w:rsid w:val="4BD14E68"/>
    <w:rsid w:val="4E6B77B3"/>
    <w:rsid w:val="6FA338A8"/>
    <w:rsid w:val="7274388D"/>
    <w:rsid w:val="7660332E"/>
    <w:rsid w:val="7BE4588D"/>
    <w:rsid w:val="7C54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numPr>
        <w:ilvl w:val="0"/>
        <w:numId w:val="1"/>
      </w:numPr>
      <w:tabs>
        <w:tab w:val="left" w:pos="360"/>
      </w:tabs>
      <w:spacing w:before="340" w:after="330" w:line="578" w:lineRule="auto"/>
      <w:ind w:left="0" w:firstLine="0"/>
      <w:outlineLvl w:val="0"/>
    </w:pPr>
    <w:rPr>
      <w:b/>
      <w:bCs/>
      <w:kern w:val="44"/>
      <w:sz w:val="44"/>
      <w:szCs w:val="44"/>
    </w:rPr>
  </w:style>
  <w:style w:type="paragraph" w:styleId="5">
    <w:name w:val="heading 2"/>
    <w:basedOn w:val="1"/>
    <w:next w:val="1"/>
    <w:link w:val="83"/>
    <w:qFormat/>
    <w:uiPriority w:val="0"/>
    <w:pPr>
      <w:keepNext/>
      <w:keepLines/>
      <w:tabs>
        <w:tab w:val="left" w:pos="360"/>
      </w:tabs>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link w:val="84"/>
    <w:qFormat/>
    <w:uiPriority w:val="0"/>
    <w:pPr>
      <w:keepNext/>
      <w:keepLines/>
      <w:numPr>
        <w:ilvl w:val="2"/>
        <w:numId w:val="1"/>
      </w:numPr>
      <w:tabs>
        <w:tab w:val="left" w:pos="360"/>
      </w:tabs>
      <w:spacing w:before="260" w:after="260" w:line="416" w:lineRule="auto"/>
      <w:ind w:left="0" w:firstLine="0"/>
      <w:outlineLvl w:val="2"/>
    </w:pPr>
    <w:rPr>
      <w:b/>
      <w:bCs/>
      <w:sz w:val="32"/>
      <w:szCs w:val="32"/>
    </w:rPr>
  </w:style>
  <w:style w:type="paragraph" w:styleId="7">
    <w:name w:val="heading 4"/>
    <w:basedOn w:val="1"/>
    <w:next w:val="1"/>
    <w:link w:val="85"/>
    <w:qFormat/>
    <w:uiPriority w:val="0"/>
    <w:pPr>
      <w:keepNext/>
      <w:keepLines/>
      <w:numPr>
        <w:ilvl w:val="3"/>
        <w:numId w:val="1"/>
      </w:numPr>
      <w:tabs>
        <w:tab w:val="left" w:pos="360"/>
      </w:tabs>
      <w:spacing w:before="280" w:after="290" w:line="376" w:lineRule="auto"/>
      <w:ind w:left="0" w:firstLine="0"/>
      <w:outlineLvl w:val="3"/>
    </w:pPr>
    <w:rPr>
      <w:rFonts w:ascii="Arial" w:hAnsi="Arial" w:eastAsia="黑体"/>
      <w:b/>
      <w:bCs/>
      <w:sz w:val="28"/>
      <w:szCs w:val="28"/>
      <w:lang w:val="zh-CN"/>
    </w:rPr>
  </w:style>
  <w:style w:type="paragraph" w:styleId="8">
    <w:name w:val="heading 5"/>
    <w:basedOn w:val="1"/>
    <w:next w:val="1"/>
    <w:link w:val="86"/>
    <w:qFormat/>
    <w:uiPriority w:val="0"/>
    <w:pPr>
      <w:keepNext/>
      <w:keepLines/>
      <w:numPr>
        <w:ilvl w:val="4"/>
        <w:numId w:val="1"/>
      </w:numPr>
      <w:tabs>
        <w:tab w:val="left" w:pos="360"/>
      </w:tabs>
      <w:spacing w:before="280" w:after="290" w:line="376" w:lineRule="auto"/>
      <w:ind w:left="0" w:firstLine="0"/>
      <w:outlineLvl w:val="4"/>
    </w:pPr>
    <w:rPr>
      <w:b/>
      <w:bCs/>
      <w:sz w:val="28"/>
      <w:szCs w:val="28"/>
    </w:rPr>
  </w:style>
  <w:style w:type="paragraph" w:styleId="9">
    <w:name w:val="heading 6"/>
    <w:basedOn w:val="1"/>
    <w:next w:val="1"/>
    <w:link w:val="87"/>
    <w:qFormat/>
    <w:uiPriority w:val="0"/>
    <w:pPr>
      <w:keepNext/>
      <w:keepLines/>
      <w:numPr>
        <w:ilvl w:val="5"/>
        <w:numId w:val="1"/>
      </w:numPr>
      <w:tabs>
        <w:tab w:val="left" w:pos="360"/>
      </w:tabs>
      <w:spacing w:before="240" w:after="64" w:line="320" w:lineRule="auto"/>
      <w:ind w:left="0" w:firstLine="0"/>
      <w:outlineLvl w:val="5"/>
    </w:pPr>
    <w:rPr>
      <w:rFonts w:ascii="Arial" w:hAnsi="Arial" w:eastAsia="黑体"/>
      <w:b/>
      <w:bCs/>
      <w:sz w:val="24"/>
    </w:rPr>
  </w:style>
  <w:style w:type="paragraph" w:styleId="10">
    <w:name w:val="heading 7"/>
    <w:basedOn w:val="1"/>
    <w:next w:val="1"/>
    <w:link w:val="88"/>
    <w:qFormat/>
    <w:uiPriority w:val="0"/>
    <w:pPr>
      <w:keepNext/>
      <w:keepLines/>
      <w:numPr>
        <w:ilvl w:val="6"/>
        <w:numId w:val="1"/>
      </w:numPr>
      <w:tabs>
        <w:tab w:val="left" w:pos="360"/>
      </w:tabs>
      <w:spacing w:before="240" w:after="64" w:line="320" w:lineRule="auto"/>
      <w:ind w:left="0" w:firstLine="0"/>
      <w:outlineLvl w:val="6"/>
    </w:pPr>
    <w:rPr>
      <w:b/>
      <w:bCs/>
      <w:sz w:val="24"/>
    </w:rPr>
  </w:style>
  <w:style w:type="paragraph" w:styleId="11">
    <w:name w:val="heading 8"/>
    <w:basedOn w:val="1"/>
    <w:next w:val="1"/>
    <w:link w:val="89"/>
    <w:qFormat/>
    <w:uiPriority w:val="0"/>
    <w:pPr>
      <w:keepNext/>
      <w:keepLines/>
      <w:numPr>
        <w:ilvl w:val="7"/>
        <w:numId w:val="1"/>
      </w:numPr>
      <w:tabs>
        <w:tab w:val="left" w:pos="360"/>
      </w:tabs>
      <w:spacing w:before="240" w:after="64" w:line="320" w:lineRule="auto"/>
      <w:ind w:left="0" w:firstLine="0"/>
      <w:outlineLvl w:val="7"/>
    </w:pPr>
    <w:rPr>
      <w:rFonts w:ascii="Arial" w:hAnsi="Arial" w:eastAsia="黑体"/>
      <w:sz w:val="24"/>
    </w:rPr>
  </w:style>
  <w:style w:type="paragraph" w:styleId="12">
    <w:name w:val="heading 9"/>
    <w:basedOn w:val="1"/>
    <w:next w:val="1"/>
    <w:link w:val="90"/>
    <w:qFormat/>
    <w:uiPriority w:val="0"/>
    <w:pPr>
      <w:keepNext/>
      <w:keepLines/>
      <w:numPr>
        <w:ilvl w:val="8"/>
        <w:numId w:val="1"/>
      </w:numPr>
      <w:tabs>
        <w:tab w:val="left" w:pos="360"/>
      </w:tabs>
      <w:spacing w:before="240" w:after="64" w:line="320" w:lineRule="auto"/>
      <w:ind w:left="0" w:firstLine="0"/>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qFormat/>
    <w:uiPriority w:val="0"/>
    <w:pPr>
      <w:adjustRightInd/>
      <w:ind w:firstLine="210" w:firstLineChars="200"/>
    </w:pPr>
    <w:rPr>
      <w:rFonts w:ascii="宋体" w:hAnsi="宋体"/>
    </w:rPr>
  </w:style>
  <w:style w:type="paragraph" w:styleId="3">
    <w:name w:val="Body Text Indent"/>
    <w:basedOn w:val="1"/>
    <w:link w:val="91"/>
    <w:unhideWhenUsed/>
    <w:qFormat/>
    <w:uiPriority w:val="0"/>
    <w:pPr>
      <w:spacing w:after="120"/>
      <w:ind w:left="420" w:leftChars="200"/>
    </w:pPr>
  </w:style>
  <w:style w:type="paragraph" w:styleId="13">
    <w:name w:val="toc 7"/>
    <w:basedOn w:val="1"/>
    <w:next w:val="1"/>
    <w:qFormat/>
    <w:uiPriority w:val="39"/>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2"/>
      </w:numPr>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3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66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3"/>
    <w:qFormat/>
    <w:uiPriority w:val="0"/>
    <w:pPr>
      <w:shd w:val="clear" w:color="auto" w:fill="000080"/>
    </w:pPr>
  </w:style>
  <w:style w:type="paragraph" w:styleId="21">
    <w:name w:val="annotation text"/>
    <w:basedOn w:val="1"/>
    <w:link w:val="94"/>
    <w:qFormat/>
    <w:uiPriority w:val="0"/>
    <w:pPr>
      <w:jc w:val="left"/>
    </w:pPr>
  </w:style>
  <w:style w:type="paragraph" w:styleId="22">
    <w:name w:val="Salutation"/>
    <w:basedOn w:val="1"/>
    <w:next w:val="1"/>
    <w:link w:val="95"/>
    <w:qFormat/>
    <w:uiPriority w:val="0"/>
    <w:rPr>
      <w:rFonts w:ascii="仿宋_GB2312" w:eastAsia="仿宋_GB2312"/>
      <w:sz w:val="28"/>
      <w:szCs w:val="20"/>
    </w:rPr>
  </w:style>
  <w:style w:type="paragraph" w:styleId="23">
    <w:name w:val="Body Text 3"/>
    <w:basedOn w:val="1"/>
    <w:link w:val="9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7"/>
    <w:qFormat/>
    <w:uiPriority w:val="0"/>
    <w:pPr>
      <w:autoSpaceDE w:val="0"/>
      <w:autoSpaceDN w:val="0"/>
      <w:spacing w:line="360" w:lineRule="auto"/>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00"/>
    <w:qFormat/>
    <w:uiPriority w:val="0"/>
    <w:pPr>
      <w:ind w:left="100" w:leftChars="2500"/>
    </w:pPr>
    <w:rPr>
      <w:rFonts w:ascii="宋体"/>
      <w:sz w:val="24"/>
      <w:szCs w:val="21"/>
      <w:lang w:val="zh-CN"/>
    </w:rPr>
  </w:style>
  <w:style w:type="paragraph" w:styleId="37">
    <w:name w:val="Body Text Indent 2"/>
    <w:basedOn w:val="1"/>
    <w:link w:val="101"/>
    <w:qFormat/>
    <w:uiPriority w:val="0"/>
    <w:pPr>
      <w:spacing w:line="360" w:lineRule="auto"/>
      <w:ind w:firstLine="601"/>
      <w:textAlignment w:val="baseline"/>
    </w:pPr>
    <w:rPr>
      <w:rFonts w:ascii="宋体"/>
      <w:kern w:val="0"/>
      <w:sz w:val="28"/>
      <w:szCs w:val="20"/>
    </w:rPr>
  </w:style>
  <w:style w:type="paragraph" w:styleId="38">
    <w:name w:val="endnote text"/>
    <w:basedOn w:val="1"/>
    <w:link w:val="658"/>
    <w:qFormat/>
    <w:uiPriority w:val="0"/>
    <w:rPr>
      <w:lang w:val="zh-CN"/>
    </w:rPr>
  </w:style>
  <w:style w:type="paragraph" w:styleId="39">
    <w:name w:val="Balloon Text"/>
    <w:basedOn w:val="1"/>
    <w:link w:val="102"/>
    <w:qFormat/>
    <w:uiPriority w:val="0"/>
    <w:rPr>
      <w:sz w:val="18"/>
      <w:szCs w:val="18"/>
    </w:rPr>
  </w:style>
  <w:style w:type="paragraph" w:styleId="40">
    <w:name w:val="footer"/>
    <w:basedOn w:val="1"/>
    <w:link w:val="81"/>
    <w:unhideWhenUsed/>
    <w:qFormat/>
    <w:uiPriority w:val="0"/>
    <w:pPr>
      <w:tabs>
        <w:tab w:val="center" w:pos="4153"/>
        <w:tab w:val="right" w:pos="8306"/>
      </w:tabs>
      <w:snapToGrid w:val="0"/>
      <w:jc w:val="left"/>
    </w:pPr>
    <w:rPr>
      <w:sz w:val="18"/>
      <w:szCs w:val="18"/>
    </w:rPr>
  </w:style>
  <w:style w:type="paragraph" w:styleId="41">
    <w:name w:val="envelope return"/>
    <w:basedOn w:val="1"/>
    <w:qFormat/>
    <w:uiPriority w:val="0"/>
    <w:pPr>
      <w:adjustRightInd/>
      <w:snapToGrid w:val="0"/>
    </w:pPr>
    <w:rPr>
      <w:rFonts w:ascii="Arial" w:hAnsi="Arial"/>
    </w:rPr>
  </w:style>
  <w:style w:type="paragraph" w:styleId="42">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unhideWhenUsed/>
    <w:qFormat/>
    <w:uiPriority w:val="0"/>
  </w:style>
  <w:style w:type="paragraph" w:styleId="48">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105"/>
    <w:qFormat/>
    <w:uiPriority w:val="0"/>
    <w:pPr>
      <w:adjustRightInd/>
      <w:snapToGrid/>
      <w:spacing w:before="60" w:after="60" w:line="300" w:lineRule="exact"/>
      <w:ind w:firstLine="0"/>
    </w:pPr>
    <w:rPr>
      <w:rFonts w:ascii="Times New Roman"/>
      <w:snapToGrid/>
      <w:color w:val="0000FF"/>
      <w:kern w:val="0"/>
      <w:sz w:val="21"/>
    </w:rPr>
  </w:style>
  <w:style w:type="paragraph" w:styleId="52">
    <w:name w:val="toc 6"/>
    <w:basedOn w:val="1"/>
    <w:next w:val="1"/>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6"/>
    <w:qFormat/>
    <w:uiPriority w:val="99"/>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39"/>
    <w:pPr>
      <w:ind w:left="3360" w:leftChars="1600"/>
    </w:pPr>
  </w:style>
  <w:style w:type="paragraph" w:styleId="57">
    <w:name w:val="Body Text 2"/>
    <w:basedOn w:val="1"/>
    <w:link w:val="107"/>
    <w:qFormat/>
    <w:uiPriority w:val="0"/>
    <w:pPr>
      <w:spacing w:after="120" w:line="480" w:lineRule="auto"/>
    </w:pPr>
  </w:style>
  <w:style w:type="paragraph" w:styleId="58">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09"/>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0"/>
    <w:qFormat/>
    <w:uiPriority w:val="0"/>
    <w:rPr>
      <w:b/>
      <w:bCs/>
    </w:rPr>
  </w:style>
  <w:style w:type="paragraph" w:styleId="62">
    <w:name w:val="Body Text First Indent"/>
    <w:basedOn w:val="25"/>
    <w:link w:val="111"/>
    <w:qFormat/>
    <w:uiPriority w:val="0"/>
    <w:pPr>
      <w:ind w:firstLine="420"/>
    </w:pPr>
    <w:rPr>
      <w:szCs w:val="20"/>
    </w:rPr>
  </w:style>
  <w:style w:type="table" w:styleId="64">
    <w:name w:val="Table Grid"/>
    <w:basedOn w:val="63"/>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页眉 字符"/>
    <w:basedOn w:val="70"/>
    <w:link w:val="42"/>
    <w:qFormat/>
    <w:uiPriority w:val="0"/>
    <w:rPr>
      <w:sz w:val="18"/>
      <w:szCs w:val="18"/>
    </w:rPr>
  </w:style>
  <w:style w:type="character" w:customStyle="1" w:styleId="81">
    <w:name w:val="页脚 字符"/>
    <w:basedOn w:val="70"/>
    <w:link w:val="40"/>
    <w:qFormat/>
    <w:uiPriority w:val="99"/>
    <w:rPr>
      <w:sz w:val="18"/>
      <w:szCs w:val="18"/>
    </w:rPr>
  </w:style>
  <w:style w:type="character" w:customStyle="1" w:styleId="82">
    <w:name w:val="标题 1 字符"/>
    <w:basedOn w:val="70"/>
    <w:link w:val="4"/>
    <w:qFormat/>
    <w:uiPriority w:val="9"/>
    <w:rPr>
      <w:rFonts w:ascii="Times New Roman" w:hAnsi="Times New Roman" w:eastAsia="宋体" w:cs="Times New Roman"/>
      <w:b/>
      <w:bCs/>
      <w:kern w:val="44"/>
      <w:sz w:val="44"/>
      <w:szCs w:val="44"/>
    </w:rPr>
  </w:style>
  <w:style w:type="character" w:customStyle="1" w:styleId="83">
    <w:name w:val="标题 2 字符"/>
    <w:basedOn w:val="70"/>
    <w:link w:val="5"/>
    <w:qFormat/>
    <w:uiPriority w:val="9"/>
    <w:rPr>
      <w:rFonts w:ascii="仿宋_GB2312" w:hAnsi="仿宋" w:eastAsia="仿宋_GB2312" w:cs="Times New Roman"/>
      <w:b/>
      <w:bCs/>
      <w:sz w:val="32"/>
      <w:szCs w:val="32"/>
      <w:lang w:val="zh-CN"/>
    </w:rPr>
  </w:style>
  <w:style w:type="character" w:customStyle="1" w:styleId="84">
    <w:name w:val="标题 3 字符"/>
    <w:basedOn w:val="70"/>
    <w:link w:val="6"/>
    <w:qFormat/>
    <w:uiPriority w:val="0"/>
    <w:rPr>
      <w:rFonts w:ascii="Times New Roman" w:hAnsi="Times New Roman" w:eastAsia="宋体" w:cs="Times New Roman"/>
      <w:b/>
      <w:bCs/>
      <w:sz w:val="32"/>
      <w:szCs w:val="32"/>
    </w:rPr>
  </w:style>
  <w:style w:type="character" w:customStyle="1" w:styleId="85">
    <w:name w:val="标题 4 字符"/>
    <w:basedOn w:val="70"/>
    <w:link w:val="7"/>
    <w:qFormat/>
    <w:uiPriority w:val="0"/>
    <w:rPr>
      <w:rFonts w:ascii="Arial" w:hAnsi="Arial" w:eastAsia="黑体" w:cs="Times New Roman"/>
      <w:b/>
      <w:bCs/>
      <w:sz w:val="28"/>
      <w:szCs w:val="28"/>
      <w:lang w:val="zh-CN"/>
    </w:rPr>
  </w:style>
  <w:style w:type="character" w:customStyle="1" w:styleId="86">
    <w:name w:val="标题 5 字符"/>
    <w:basedOn w:val="70"/>
    <w:link w:val="8"/>
    <w:qFormat/>
    <w:uiPriority w:val="9"/>
    <w:rPr>
      <w:rFonts w:ascii="Times New Roman" w:hAnsi="Times New Roman" w:eastAsia="宋体" w:cs="Times New Roman"/>
      <w:b/>
      <w:bCs/>
      <w:sz w:val="28"/>
      <w:szCs w:val="28"/>
    </w:rPr>
  </w:style>
  <w:style w:type="character" w:customStyle="1" w:styleId="87">
    <w:name w:val="标题 6 字符"/>
    <w:basedOn w:val="70"/>
    <w:link w:val="9"/>
    <w:qFormat/>
    <w:uiPriority w:val="0"/>
    <w:rPr>
      <w:rFonts w:ascii="Arial" w:hAnsi="Arial" w:eastAsia="黑体" w:cs="Times New Roman"/>
      <w:b/>
      <w:bCs/>
      <w:sz w:val="24"/>
      <w:szCs w:val="24"/>
    </w:rPr>
  </w:style>
  <w:style w:type="character" w:customStyle="1" w:styleId="88">
    <w:name w:val="标题 7 字符"/>
    <w:basedOn w:val="70"/>
    <w:link w:val="10"/>
    <w:qFormat/>
    <w:uiPriority w:val="0"/>
    <w:rPr>
      <w:rFonts w:ascii="Times New Roman" w:hAnsi="Times New Roman" w:eastAsia="宋体" w:cs="Times New Roman"/>
      <w:b/>
      <w:bCs/>
      <w:sz w:val="24"/>
      <w:szCs w:val="24"/>
    </w:rPr>
  </w:style>
  <w:style w:type="character" w:customStyle="1" w:styleId="89">
    <w:name w:val="标题 8 字符"/>
    <w:basedOn w:val="70"/>
    <w:link w:val="11"/>
    <w:qFormat/>
    <w:uiPriority w:val="0"/>
    <w:rPr>
      <w:rFonts w:ascii="Arial" w:hAnsi="Arial" w:eastAsia="黑体" w:cs="Times New Roman"/>
      <w:sz w:val="24"/>
      <w:szCs w:val="24"/>
    </w:rPr>
  </w:style>
  <w:style w:type="character" w:customStyle="1" w:styleId="90">
    <w:name w:val="标题 9 字符"/>
    <w:basedOn w:val="70"/>
    <w:link w:val="12"/>
    <w:qFormat/>
    <w:uiPriority w:val="0"/>
    <w:rPr>
      <w:rFonts w:ascii="Arial" w:hAnsi="Arial" w:eastAsia="黑体" w:cs="Times New Roman"/>
      <w:szCs w:val="21"/>
    </w:rPr>
  </w:style>
  <w:style w:type="character" w:customStyle="1" w:styleId="91">
    <w:name w:val="正文文本缩进 字符"/>
    <w:basedOn w:val="70"/>
    <w:link w:val="3"/>
    <w:qFormat/>
    <w:uiPriority w:val="99"/>
    <w:rPr>
      <w:rFonts w:ascii="Times New Roman" w:hAnsi="Times New Roman" w:eastAsia="宋体" w:cs="Times New Roman"/>
      <w:szCs w:val="24"/>
    </w:rPr>
  </w:style>
  <w:style w:type="character" w:customStyle="1" w:styleId="92">
    <w:name w:val="正文文本首行缩进 2 字符"/>
    <w:basedOn w:val="91"/>
    <w:link w:val="2"/>
    <w:qFormat/>
    <w:uiPriority w:val="0"/>
    <w:rPr>
      <w:rFonts w:ascii="宋体" w:hAnsi="宋体" w:eastAsia="宋体" w:cs="Times New Roman"/>
      <w:szCs w:val="24"/>
    </w:rPr>
  </w:style>
  <w:style w:type="character" w:customStyle="1" w:styleId="93">
    <w:name w:val="文档结构图 字符"/>
    <w:basedOn w:val="70"/>
    <w:link w:val="20"/>
    <w:qFormat/>
    <w:uiPriority w:val="0"/>
    <w:rPr>
      <w:rFonts w:ascii="Times New Roman" w:hAnsi="Times New Roman" w:eastAsia="宋体" w:cs="Times New Roman"/>
      <w:szCs w:val="24"/>
      <w:shd w:val="clear" w:color="auto" w:fill="000080"/>
    </w:rPr>
  </w:style>
  <w:style w:type="character" w:customStyle="1" w:styleId="94">
    <w:name w:val="批注文字 字符"/>
    <w:basedOn w:val="70"/>
    <w:link w:val="21"/>
    <w:qFormat/>
    <w:uiPriority w:val="0"/>
    <w:rPr>
      <w:rFonts w:ascii="Times New Roman" w:hAnsi="Times New Roman" w:eastAsia="宋体" w:cs="Times New Roman"/>
      <w:szCs w:val="24"/>
    </w:rPr>
  </w:style>
  <w:style w:type="character" w:customStyle="1" w:styleId="95">
    <w:name w:val="称呼 字符"/>
    <w:basedOn w:val="70"/>
    <w:link w:val="22"/>
    <w:qFormat/>
    <w:uiPriority w:val="0"/>
    <w:rPr>
      <w:rFonts w:ascii="仿宋_GB2312" w:hAnsi="Times New Roman" w:eastAsia="仿宋_GB2312" w:cs="Times New Roman"/>
      <w:sz w:val="28"/>
      <w:szCs w:val="20"/>
    </w:rPr>
  </w:style>
  <w:style w:type="character" w:customStyle="1" w:styleId="96">
    <w:name w:val="正文文本 3 字符"/>
    <w:basedOn w:val="70"/>
    <w:link w:val="23"/>
    <w:qFormat/>
    <w:uiPriority w:val="0"/>
    <w:rPr>
      <w:rFonts w:ascii="Times New Roman" w:hAnsi="Times New Roman" w:eastAsia="宋体" w:cs="Times New Roman"/>
      <w:szCs w:val="20"/>
    </w:rPr>
  </w:style>
  <w:style w:type="character" w:customStyle="1" w:styleId="97">
    <w:name w:val="正文文本 字符"/>
    <w:basedOn w:val="70"/>
    <w:link w:val="25"/>
    <w:qFormat/>
    <w:uiPriority w:val="0"/>
    <w:rPr>
      <w:rFonts w:ascii="宋体" w:hAnsi="Times New Roman" w:eastAsia="宋体" w:cs="Times New Roman"/>
      <w:sz w:val="24"/>
      <w:szCs w:val="21"/>
      <w:lang w:val="zh-CN"/>
    </w:rPr>
  </w:style>
  <w:style w:type="character" w:customStyle="1" w:styleId="98">
    <w:name w:val="HTML 地址 字符"/>
    <w:basedOn w:val="70"/>
    <w:link w:val="30"/>
    <w:qFormat/>
    <w:uiPriority w:val="0"/>
    <w:rPr>
      <w:rFonts w:ascii="宋体" w:hAnsi="宋体" w:eastAsia="宋体" w:cs="Times New Roman"/>
      <w:i/>
      <w:iCs/>
      <w:kern w:val="0"/>
      <w:sz w:val="24"/>
      <w:szCs w:val="24"/>
    </w:rPr>
  </w:style>
  <w:style w:type="character" w:customStyle="1" w:styleId="99">
    <w:name w:val="纯文本 字符"/>
    <w:basedOn w:val="70"/>
    <w:link w:val="33"/>
    <w:qFormat/>
    <w:uiPriority w:val="0"/>
    <w:rPr>
      <w:rFonts w:ascii="宋体" w:hAnsi="Courier New" w:eastAsia="宋体" w:cs="Times New Roman"/>
      <w:szCs w:val="20"/>
    </w:rPr>
  </w:style>
  <w:style w:type="character" w:customStyle="1" w:styleId="100">
    <w:name w:val="日期 字符"/>
    <w:basedOn w:val="70"/>
    <w:link w:val="36"/>
    <w:qFormat/>
    <w:uiPriority w:val="0"/>
    <w:rPr>
      <w:rFonts w:ascii="宋体" w:hAnsi="Times New Roman" w:eastAsia="宋体" w:cs="Times New Roman"/>
      <w:sz w:val="24"/>
      <w:szCs w:val="21"/>
      <w:lang w:val="zh-CN"/>
    </w:rPr>
  </w:style>
  <w:style w:type="character" w:customStyle="1" w:styleId="101">
    <w:name w:val="正文文本缩进 2 字符"/>
    <w:basedOn w:val="70"/>
    <w:link w:val="37"/>
    <w:qFormat/>
    <w:uiPriority w:val="0"/>
    <w:rPr>
      <w:rFonts w:ascii="宋体" w:hAnsi="Times New Roman" w:eastAsia="宋体" w:cs="Times New Roman"/>
      <w:kern w:val="0"/>
      <w:sz w:val="28"/>
      <w:szCs w:val="20"/>
    </w:rPr>
  </w:style>
  <w:style w:type="character" w:customStyle="1" w:styleId="102">
    <w:name w:val="批注框文本 字符"/>
    <w:basedOn w:val="70"/>
    <w:link w:val="39"/>
    <w:qFormat/>
    <w:uiPriority w:val="0"/>
    <w:rPr>
      <w:rFonts w:ascii="Times New Roman" w:hAnsi="Times New Roman" w:eastAsia="宋体" w:cs="Times New Roman"/>
      <w:sz w:val="18"/>
      <w:szCs w:val="18"/>
    </w:rPr>
  </w:style>
  <w:style w:type="character" w:customStyle="1" w:styleId="103">
    <w:name w:val="签名 字符"/>
    <w:basedOn w:val="70"/>
    <w:link w:val="43"/>
    <w:qFormat/>
    <w:uiPriority w:val="0"/>
    <w:rPr>
      <w:rFonts w:ascii="Times New Roman" w:hAnsi="Times New Roman" w:eastAsia="仿宋_GB2312" w:cs="Times New Roman"/>
      <w:kern w:val="0"/>
      <w:sz w:val="24"/>
      <w:szCs w:val="20"/>
    </w:rPr>
  </w:style>
  <w:style w:type="character" w:customStyle="1" w:styleId="104">
    <w:name w:val="副标题 字符"/>
    <w:basedOn w:val="70"/>
    <w:link w:val="48"/>
    <w:qFormat/>
    <w:uiPriority w:val="0"/>
    <w:rPr>
      <w:rFonts w:ascii="Arial" w:hAnsi="Arial" w:eastAsia="隶书" w:cs="Times New Roman"/>
      <w:b/>
      <w:bCs/>
      <w:kern w:val="28"/>
      <w:sz w:val="44"/>
      <w:szCs w:val="32"/>
    </w:rPr>
  </w:style>
  <w:style w:type="character" w:customStyle="1" w:styleId="105">
    <w:name w:val="脚注文本 字符"/>
    <w:basedOn w:val="70"/>
    <w:link w:val="51"/>
    <w:qFormat/>
    <w:uiPriority w:val="0"/>
    <w:rPr>
      <w:rFonts w:ascii="Times New Roman" w:hAnsi="Times New Roman" w:eastAsia="宋体" w:cs="Times New Roman"/>
      <w:color w:val="0000FF"/>
      <w:kern w:val="0"/>
      <w:szCs w:val="20"/>
    </w:rPr>
  </w:style>
  <w:style w:type="character" w:customStyle="1" w:styleId="106">
    <w:name w:val="正文文本缩进 3 字符"/>
    <w:basedOn w:val="70"/>
    <w:link w:val="54"/>
    <w:qFormat/>
    <w:uiPriority w:val="0"/>
    <w:rPr>
      <w:rFonts w:ascii="Times New Roman" w:hAnsi="Times New Roman" w:eastAsia="宋体" w:cs="Times New Roman"/>
      <w:sz w:val="24"/>
      <w:szCs w:val="20"/>
    </w:rPr>
  </w:style>
  <w:style w:type="character" w:customStyle="1" w:styleId="107">
    <w:name w:val="正文文本 2 字符"/>
    <w:basedOn w:val="70"/>
    <w:link w:val="57"/>
    <w:qFormat/>
    <w:uiPriority w:val="0"/>
    <w:rPr>
      <w:rFonts w:ascii="Times New Roman" w:hAnsi="Times New Roman" w:eastAsia="宋体" w:cs="Times New Roman"/>
      <w:szCs w:val="24"/>
    </w:rPr>
  </w:style>
  <w:style w:type="character" w:customStyle="1" w:styleId="108">
    <w:name w:val="HTML 预设格式 字符"/>
    <w:basedOn w:val="70"/>
    <w:link w:val="58"/>
    <w:qFormat/>
    <w:uiPriority w:val="0"/>
    <w:rPr>
      <w:rFonts w:ascii="黑体" w:hAnsi="Courier New" w:eastAsia="黑体" w:cs="Times New Roman"/>
      <w:kern w:val="0"/>
      <w:sz w:val="20"/>
      <w:szCs w:val="20"/>
    </w:rPr>
  </w:style>
  <w:style w:type="character" w:customStyle="1" w:styleId="109">
    <w:name w:val="标题 字符"/>
    <w:basedOn w:val="70"/>
    <w:link w:val="60"/>
    <w:qFormat/>
    <w:uiPriority w:val="10"/>
    <w:rPr>
      <w:rFonts w:ascii="Times New Roman" w:hAnsi="Times New Roman" w:eastAsia="宋体" w:cs="Times New Roman"/>
      <w:b/>
      <w:kern w:val="0"/>
      <w:sz w:val="24"/>
      <w:szCs w:val="20"/>
      <w:lang w:val="en-GB"/>
    </w:rPr>
  </w:style>
  <w:style w:type="character" w:customStyle="1" w:styleId="110">
    <w:name w:val="批注主题 字符"/>
    <w:basedOn w:val="94"/>
    <w:link w:val="61"/>
    <w:qFormat/>
    <w:uiPriority w:val="0"/>
    <w:rPr>
      <w:rFonts w:ascii="Times New Roman" w:hAnsi="Times New Roman" w:eastAsia="宋体" w:cs="Times New Roman"/>
      <w:b/>
      <w:bCs/>
      <w:szCs w:val="24"/>
    </w:rPr>
  </w:style>
  <w:style w:type="character" w:customStyle="1" w:styleId="111">
    <w:name w:val="正文文本首行缩进 字符"/>
    <w:basedOn w:val="97"/>
    <w:link w:val="62"/>
    <w:qFormat/>
    <w:uiPriority w:val="0"/>
    <w:rPr>
      <w:rFonts w:ascii="宋体" w:hAnsi="Times New Roman" w:eastAsia="宋体" w:cs="Times New Roman"/>
      <w:sz w:val="24"/>
      <w:szCs w:val="20"/>
      <w:lang w:val="zh-CN"/>
    </w:rPr>
  </w:style>
  <w:style w:type="paragraph" w:customStyle="1" w:styleId="1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13">
    <w:name w:val="冯"/>
    <w:basedOn w:val="1"/>
    <w:link w:val="544"/>
    <w:qFormat/>
    <w:uiPriority w:val="0"/>
    <w:pPr>
      <w:widowControl/>
      <w:adjustRightInd/>
      <w:spacing w:line="360" w:lineRule="auto"/>
      <w:ind w:firstLine="480" w:firstLineChars="200"/>
    </w:pPr>
    <w:rPr>
      <w:rFonts w:ascii="宋体" w:hAnsi="宋体"/>
      <w:color w:val="000000"/>
      <w:kern w:val="0"/>
      <w:sz w:val="24"/>
    </w:rPr>
  </w:style>
  <w:style w:type="paragraph" w:customStyle="1" w:styleId="114">
    <w:name w:val="样式3"/>
    <w:basedOn w:val="115"/>
    <w:qFormat/>
    <w:uiPriority w:val="0"/>
    <w:pPr>
      <w:tabs>
        <w:tab w:val="left" w:pos="2790"/>
        <w:tab w:val="left" w:pos="4230"/>
      </w:tabs>
      <w:spacing w:before="312" w:beforeLines="100"/>
      <w:jc w:val="left"/>
    </w:pPr>
  </w:style>
  <w:style w:type="paragraph" w:customStyle="1" w:styleId="11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16">
    <w:name w:val="P1"/>
    <w:basedOn w:val="1"/>
    <w:qFormat/>
    <w:uiPriority w:val="0"/>
    <w:pPr>
      <w:adjustRightInd/>
      <w:spacing w:line="288" w:lineRule="auto"/>
      <w:ind w:firstLine="425" w:firstLineChars="200"/>
    </w:pPr>
  </w:style>
  <w:style w:type="paragraph" w:customStyle="1" w:styleId="117">
    <w:name w:val="Char1 Char Char Char"/>
    <w:basedOn w:val="1"/>
    <w:qFormat/>
    <w:uiPriority w:val="0"/>
    <w:rPr>
      <w:rFonts w:ascii="Tahoma" w:hAnsi="Tahoma"/>
      <w:sz w:val="24"/>
      <w:szCs w:val="20"/>
    </w:rPr>
  </w:style>
  <w:style w:type="paragraph" w:customStyle="1" w:styleId="1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2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2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22">
    <w:name w:val="样式7"/>
    <w:basedOn w:val="123"/>
    <w:next w:val="1"/>
    <w:qFormat/>
    <w:uiPriority w:val="0"/>
    <w:pPr>
      <w:spacing w:after="156" w:afterLines="50"/>
      <w:jc w:val="left"/>
      <w:outlineLvl w:val="3"/>
    </w:pPr>
    <w:rPr>
      <w:sz w:val="24"/>
      <w:szCs w:val="24"/>
    </w:rPr>
  </w:style>
  <w:style w:type="paragraph" w:customStyle="1" w:styleId="1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24">
    <w:name w:val="Bulleted List"/>
    <w:basedOn w:val="1"/>
    <w:qFormat/>
    <w:uiPriority w:val="0"/>
    <w:pPr>
      <w:numPr>
        <w:ilvl w:val="1"/>
        <w:numId w:val="3"/>
      </w:numPr>
      <w:adjustRightInd/>
    </w:pPr>
  </w:style>
  <w:style w:type="paragraph" w:customStyle="1" w:styleId="125">
    <w:name w:val="Char3"/>
    <w:basedOn w:val="1"/>
    <w:qFormat/>
    <w:uiPriority w:val="0"/>
    <w:pPr>
      <w:adjustRightInd/>
    </w:pPr>
    <w:rPr>
      <w:rFonts w:ascii="仿宋_GB2312" w:eastAsia="仿宋_GB2312"/>
      <w:b/>
      <w:sz w:val="32"/>
      <w:szCs w:val="32"/>
    </w:rPr>
  </w:style>
  <w:style w:type="paragraph" w:customStyle="1" w:styleId="126">
    <w:name w:val="Char Char1 Char Char Char Char Char Char"/>
    <w:basedOn w:val="1"/>
    <w:qFormat/>
    <w:uiPriority w:val="0"/>
    <w:rPr>
      <w:rFonts w:ascii="仿宋_GB2312" w:eastAsia="仿宋_GB2312"/>
      <w:b/>
      <w:sz w:val="32"/>
      <w:szCs w:val="20"/>
    </w:rPr>
  </w:style>
  <w:style w:type="paragraph" w:customStyle="1" w:styleId="127">
    <w:name w:val="文本正文 Char"/>
    <w:basedOn w:val="1"/>
    <w:qFormat/>
    <w:uiPriority w:val="0"/>
    <w:pPr>
      <w:spacing w:line="360" w:lineRule="auto"/>
      <w:ind w:firstLine="200" w:firstLineChars="200"/>
    </w:pPr>
    <w:rPr>
      <w:kern w:val="0"/>
      <w:sz w:val="24"/>
      <w:szCs w:val="20"/>
    </w:rPr>
  </w:style>
  <w:style w:type="paragraph" w:customStyle="1" w:styleId="12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3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3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样式 标题 22h2L1 Heading 2H2sect 1.2H21sect 1.21H22sect 1.2..."/>
    <w:basedOn w:val="5"/>
    <w:next w:val="1"/>
    <w:qFormat/>
    <w:uiPriority w:val="0"/>
    <w:pPr>
      <w:tabs>
        <w:tab w:val="left" w:pos="425"/>
        <w:tab w:val="clear" w:pos="360"/>
      </w:tabs>
      <w:spacing w:before="260" w:after="260" w:line="415" w:lineRule="auto"/>
      <w:ind w:left="425" w:hanging="425"/>
    </w:pPr>
    <w:rPr>
      <w:rFonts w:ascii="微软雅黑" w:hAnsi="微软雅黑" w:eastAsia="微软雅黑"/>
      <w:lang w:val="en-US"/>
    </w:rPr>
  </w:style>
  <w:style w:type="paragraph" w:customStyle="1" w:styleId="13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3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37">
    <w:name w:val="Char1"/>
    <w:basedOn w:val="1"/>
    <w:qFormat/>
    <w:uiPriority w:val="0"/>
    <w:rPr>
      <w:rFonts w:ascii="仿宋_GB2312" w:eastAsia="仿宋_GB2312"/>
      <w:b/>
      <w:sz w:val="32"/>
      <w:szCs w:val="32"/>
    </w:rPr>
  </w:style>
  <w:style w:type="paragraph" w:customStyle="1" w:styleId="138">
    <w:name w:val="CM14"/>
    <w:basedOn w:val="139"/>
    <w:next w:val="139"/>
    <w:qFormat/>
    <w:uiPriority w:val="0"/>
    <w:pPr>
      <w:spacing w:after="68"/>
    </w:pPr>
    <w:rPr>
      <w:rFonts w:ascii="FHLHE E+ Futura Bk" w:eastAsia="FHLHE E+ Futura Bk" w:cs="Times New Roman"/>
      <w:color w:val="auto"/>
    </w:rPr>
  </w:style>
  <w:style w:type="paragraph" w:customStyle="1" w:styleId="139">
    <w:name w:val="Default"/>
    <w:link w:val="6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0">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141">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4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4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4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45">
    <w:name w:val="List Paragraph"/>
    <w:basedOn w:val="1"/>
    <w:link w:val="735"/>
    <w:qFormat/>
    <w:uiPriority w:val="0"/>
    <w:pPr>
      <w:spacing w:line="360" w:lineRule="auto"/>
      <w:ind w:firstLine="200" w:firstLineChars="200"/>
    </w:pPr>
    <w:rPr>
      <w:rFonts w:eastAsia="楷体_GB2312" w:cs="Lucida Sans"/>
      <w:sz w:val="24"/>
    </w:rPr>
  </w:style>
  <w:style w:type="paragraph" w:customStyle="1" w:styleId="1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47">
    <w:name w:val="Char2 Char Char Char"/>
    <w:basedOn w:val="1"/>
    <w:qFormat/>
    <w:uiPriority w:val="0"/>
    <w:rPr>
      <w:rFonts w:ascii="仿宋_GB2312" w:eastAsia="仿宋_GB2312"/>
      <w:b/>
      <w:sz w:val="32"/>
      <w:szCs w:val="32"/>
    </w:rPr>
  </w:style>
  <w:style w:type="paragraph" w:customStyle="1" w:styleId="14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9">
    <w:name w:val="样式 正文文本缩进 + 左侧:  2 字符 首行缩进:  2 字符"/>
    <w:basedOn w:val="3"/>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rPr>
  </w:style>
  <w:style w:type="paragraph" w:customStyle="1" w:styleId="150">
    <w:name w:val="Char Char Char"/>
    <w:basedOn w:val="1"/>
    <w:qFormat/>
    <w:uiPriority w:val="0"/>
    <w:rPr>
      <w:rFonts w:ascii="Tahoma" w:hAnsi="Tahoma"/>
      <w:sz w:val="24"/>
      <w:szCs w:val="20"/>
    </w:rPr>
  </w:style>
  <w:style w:type="paragraph" w:customStyle="1" w:styleId="15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5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53">
    <w:name w:val="样式 正文缩进 + 首行缩进:  2 字符"/>
    <w:basedOn w:val="17"/>
    <w:link w:val="78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5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5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59">
    <w:name w:val="FA正文"/>
    <w:basedOn w:val="1"/>
    <w:qFormat/>
    <w:uiPriority w:val="0"/>
    <w:pPr>
      <w:spacing w:line="360" w:lineRule="auto"/>
      <w:ind w:firstLine="480" w:firstLineChars="200"/>
    </w:pPr>
    <w:rPr>
      <w:rFonts w:hAnsi="宋体"/>
      <w:sz w:val="24"/>
      <w:szCs w:val="20"/>
    </w:rPr>
  </w:style>
  <w:style w:type="paragraph" w:customStyle="1" w:styleId="160">
    <w:name w:val="MM Topic 4"/>
    <w:basedOn w:val="7"/>
    <w:qFormat/>
    <w:uiPriority w:val="0"/>
    <w:pPr>
      <w:numPr>
        <w:ilvl w:val="0"/>
        <w:numId w:val="0"/>
      </w:numPr>
      <w:tabs>
        <w:tab w:val="left" w:pos="2100"/>
      </w:tabs>
      <w:adjustRightInd/>
      <w:ind w:left="2100" w:hanging="420"/>
    </w:pPr>
    <w:rPr>
      <w:lang w:val="en-US"/>
    </w:rPr>
  </w:style>
  <w:style w:type="paragraph" w:customStyle="1" w:styleId="16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62">
    <w:name w:val="有符号正文"/>
    <w:basedOn w:val="1"/>
    <w:qFormat/>
    <w:uiPriority w:val="0"/>
    <w:pPr>
      <w:adjustRightInd/>
      <w:spacing w:line="400" w:lineRule="exact"/>
      <w:ind w:firstLine="200" w:firstLineChars="200"/>
    </w:pPr>
    <w:rPr>
      <w:rFonts w:ascii="Arial" w:hAnsi="Arial"/>
    </w:rPr>
  </w:style>
  <w:style w:type="paragraph" w:customStyle="1" w:styleId="16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64">
    <w:name w:val="默认段落字体 Para Char"/>
    <w:basedOn w:val="1"/>
    <w:qFormat/>
    <w:uiPriority w:val="0"/>
    <w:rPr>
      <w:rFonts w:ascii="Tahoma" w:hAnsi="Tahoma"/>
      <w:sz w:val="24"/>
      <w:szCs w:val="20"/>
    </w:rPr>
  </w:style>
  <w:style w:type="paragraph" w:customStyle="1" w:styleId="165">
    <w:name w:val="Char1 Char Char Char2"/>
    <w:basedOn w:val="1"/>
    <w:qFormat/>
    <w:uiPriority w:val="0"/>
    <w:pPr>
      <w:adjustRightInd/>
      <w:ind w:firstLine="200" w:firstLineChars="200"/>
    </w:pPr>
    <w:rPr>
      <w:rFonts w:ascii="Tahoma" w:hAnsi="Tahoma"/>
      <w:sz w:val="24"/>
      <w:szCs w:val="20"/>
    </w:rPr>
  </w:style>
  <w:style w:type="paragraph" w:customStyle="1" w:styleId="16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6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68">
    <w:name w:val="注释"/>
    <w:basedOn w:val="1"/>
    <w:qFormat/>
    <w:uiPriority w:val="0"/>
    <w:pPr>
      <w:adjustRightInd/>
      <w:spacing w:line="360" w:lineRule="auto"/>
      <w:ind w:firstLine="480"/>
    </w:pPr>
    <w:rPr>
      <w:sz w:val="24"/>
    </w:rPr>
  </w:style>
  <w:style w:type="paragraph" w:customStyle="1" w:styleId="16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7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71">
    <w:name w:val="trademark"/>
    <w:qFormat/>
    <w:uiPriority w:val="0"/>
    <w:pPr>
      <w:spacing w:after="60"/>
    </w:pPr>
    <w:rPr>
      <w:rFonts w:ascii="Futura Bk" w:hAnsi="Futura Bk" w:eastAsia="宋体" w:cs="Times New Roman"/>
      <w:sz w:val="15"/>
      <w:lang w:val="en-US" w:eastAsia="en-US" w:bidi="ar-SA"/>
    </w:rPr>
  </w:style>
  <w:style w:type="paragraph" w:customStyle="1" w:styleId="17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73">
    <w:name w:val="EB_表格"/>
    <w:basedOn w:val="1"/>
    <w:qFormat/>
    <w:uiPriority w:val="0"/>
    <w:pPr>
      <w:adjustRightInd/>
      <w:spacing w:line="300" w:lineRule="auto"/>
      <w:jc w:val="center"/>
    </w:pPr>
  </w:style>
  <w:style w:type="paragraph" w:customStyle="1" w:styleId="174">
    <w:name w:val="Char Char Char1 Char"/>
    <w:basedOn w:val="1"/>
    <w:qFormat/>
    <w:uiPriority w:val="0"/>
    <w:rPr>
      <w:szCs w:val="20"/>
    </w:rPr>
  </w:style>
  <w:style w:type="paragraph" w:customStyle="1" w:styleId="17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7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77">
    <w:name w:val="章标题"/>
    <w:next w:val="17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8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82">
    <w:name w:val="表文字"/>
    <w:qFormat/>
    <w:uiPriority w:val="0"/>
    <w:rPr>
      <w:rFonts w:ascii="宋体" w:hAnsi="Times New Roman" w:eastAsia="宋体" w:cs="Times New Roman"/>
      <w:kern w:val="2"/>
      <w:lang w:val="en-US" w:eastAsia="zh-CN" w:bidi="ar-SA"/>
    </w:rPr>
  </w:style>
  <w:style w:type="paragraph" w:customStyle="1" w:styleId="1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6">
    <w:name w:val="列表内容"/>
    <w:basedOn w:val="1"/>
    <w:next w:val="1"/>
    <w:qFormat/>
    <w:uiPriority w:val="0"/>
    <w:pPr>
      <w:widowControl/>
      <w:tabs>
        <w:tab w:val="left" w:pos="840"/>
      </w:tabs>
      <w:ind w:left="840" w:hanging="420"/>
      <w:jc w:val="left"/>
    </w:pPr>
    <w:rPr>
      <w:kern w:val="0"/>
      <w:sz w:val="18"/>
    </w:rPr>
  </w:style>
  <w:style w:type="paragraph" w:customStyle="1" w:styleId="18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8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90">
    <w:name w:val="Char2 Char Char"/>
    <w:basedOn w:val="1"/>
    <w:qFormat/>
    <w:uiPriority w:val="0"/>
    <w:pPr>
      <w:adjustRightInd/>
    </w:pPr>
    <w:rPr>
      <w:rFonts w:ascii="Tahoma" w:hAnsi="Tahoma"/>
      <w:sz w:val="24"/>
      <w:szCs w:val="20"/>
    </w:rPr>
  </w:style>
  <w:style w:type="paragraph" w:customStyle="1" w:styleId="1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5">
    <w:name w:val="Char Char1 Char Char Char"/>
    <w:basedOn w:val="1"/>
    <w:qFormat/>
    <w:uiPriority w:val="0"/>
    <w:rPr>
      <w:rFonts w:ascii="仿宋_GB2312" w:eastAsia="仿宋_GB2312"/>
      <w:b/>
      <w:sz w:val="32"/>
      <w:szCs w:val="20"/>
    </w:rPr>
  </w:style>
  <w:style w:type="paragraph" w:customStyle="1" w:styleId="1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97">
    <w:name w:val="WW-正文文字缩进 2"/>
    <w:basedOn w:val="1"/>
    <w:qFormat/>
    <w:uiPriority w:val="0"/>
    <w:pPr>
      <w:suppressAutoHyphens/>
      <w:adjustRightInd/>
      <w:ind w:firstLine="420"/>
    </w:pPr>
    <w:rPr>
      <w:kern w:val="1"/>
      <w:szCs w:val="20"/>
    </w:rPr>
  </w:style>
  <w:style w:type="paragraph" w:customStyle="1" w:styleId="19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00">
    <w:name w:val="默认段落字体 Para Char Char Char Char"/>
    <w:basedOn w:val="1"/>
    <w:qFormat/>
    <w:uiPriority w:val="0"/>
    <w:pPr>
      <w:spacing w:line="360" w:lineRule="auto"/>
    </w:pPr>
    <w:rPr>
      <w:szCs w:val="20"/>
    </w:rPr>
  </w:style>
  <w:style w:type="paragraph" w:customStyle="1" w:styleId="201">
    <w:name w:val="Char Char11 Char Char Char"/>
    <w:basedOn w:val="1"/>
    <w:qFormat/>
    <w:uiPriority w:val="0"/>
    <w:pPr>
      <w:spacing w:line="360" w:lineRule="auto"/>
    </w:pPr>
    <w:rPr>
      <w:szCs w:val="20"/>
    </w:rPr>
  </w:style>
  <w:style w:type="paragraph" w:customStyle="1" w:styleId="2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204">
    <w:name w:val="左对齐表格文字"/>
    <w:basedOn w:val="1"/>
    <w:qFormat/>
    <w:uiPriority w:val="0"/>
    <w:pPr>
      <w:adjustRightInd/>
      <w:ind w:firstLine="200" w:firstLineChars="200"/>
      <w:jc w:val="right"/>
    </w:pPr>
  </w:style>
  <w:style w:type="paragraph" w:customStyle="1" w:styleId="20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20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20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08">
    <w:name w:val="无间隔1"/>
    <w:link w:val="558"/>
    <w:qFormat/>
    <w:uiPriority w:val="1"/>
    <w:rPr>
      <w:rFonts w:ascii="Calibri" w:hAnsi="Calibri" w:eastAsia="宋体" w:cs="Times New Roman"/>
      <w:sz w:val="22"/>
      <w:szCs w:val="22"/>
      <w:lang w:val="en-US" w:eastAsia="zh-CN" w:bidi="ar-SA"/>
    </w:rPr>
  </w:style>
  <w:style w:type="paragraph" w:customStyle="1" w:styleId="209">
    <w:name w:val="样式 样式 标题 4h4H4Fab-4T5Ref Heading 1rh1Heading sqlsect 1.2.3.... +..."/>
    <w:basedOn w:val="210"/>
    <w:link w:val="627"/>
    <w:qFormat/>
    <w:uiPriority w:val="0"/>
    <w:pPr>
      <w:tabs>
        <w:tab w:val="left" w:pos="360"/>
        <w:tab w:val="left" w:pos="2356"/>
      </w:tabs>
    </w:pPr>
  </w:style>
  <w:style w:type="paragraph" w:customStyle="1" w:styleId="210">
    <w:name w:val="样式 标题 4h4H4Fab-4T5Ref Heading 1rh1Heading sqlsect 1.2.3...."/>
    <w:basedOn w:val="7"/>
    <w:link w:val="583"/>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211">
    <w:name w:val="四级条标题"/>
    <w:basedOn w:val="212"/>
    <w:next w:val="178"/>
    <w:qFormat/>
    <w:uiPriority w:val="0"/>
    <w:pPr>
      <w:numPr>
        <w:ilvl w:val="5"/>
        <w:numId w:val="3"/>
      </w:numPr>
      <w:tabs>
        <w:tab w:val="left" w:pos="1680"/>
        <w:tab w:val="left" w:pos="2520"/>
      </w:tabs>
      <w:outlineLvl w:val="5"/>
    </w:pPr>
  </w:style>
  <w:style w:type="paragraph" w:customStyle="1" w:styleId="212">
    <w:name w:val="三级条标题"/>
    <w:basedOn w:val="213"/>
    <w:next w:val="178"/>
    <w:qFormat/>
    <w:uiPriority w:val="0"/>
    <w:pPr>
      <w:numPr>
        <w:ilvl w:val="0"/>
        <w:numId w:val="0"/>
      </w:numPr>
      <w:tabs>
        <w:tab w:val="left" w:pos="1680"/>
        <w:tab w:val="left" w:pos="2520"/>
      </w:tabs>
      <w:ind w:left="2520" w:hanging="420"/>
      <w:outlineLvl w:val="4"/>
    </w:pPr>
  </w:style>
  <w:style w:type="paragraph" w:customStyle="1" w:styleId="213">
    <w:name w:val="二级条标题"/>
    <w:basedOn w:val="214"/>
    <w:next w:val="178"/>
    <w:qFormat/>
    <w:uiPriority w:val="0"/>
    <w:pPr>
      <w:numPr>
        <w:ilvl w:val="3"/>
        <w:numId w:val="3"/>
      </w:numPr>
      <w:tabs>
        <w:tab w:val="left" w:pos="1680"/>
      </w:tabs>
      <w:ind w:left="0"/>
      <w:outlineLvl w:val="3"/>
    </w:pPr>
  </w:style>
  <w:style w:type="paragraph" w:customStyle="1" w:styleId="214">
    <w:name w:val="一级条标题"/>
    <w:basedOn w:val="177"/>
    <w:next w:val="178"/>
    <w:qFormat/>
    <w:uiPriority w:val="0"/>
    <w:pPr>
      <w:tabs>
        <w:tab w:val="left" w:pos="1680"/>
        <w:tab w:val="clear" w:pos="1260"/>
      </w:tabs>
      <w:spacing w:before="0" w:beforeLines="0" w:after="0" w:afterLines="0"/>
      <w:ind w:left="1680"/>
      <w:outlineLvl w:val="2"/>
    </w:pPr>
  </w:style>
  <w:style w:type="paragraph" w:customStyle="1" w:styleId="2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6">
    <w:name w:val="标准小四"/>
    <w:basedOn w:val="1"/>
    <w:qFormat/>
    <w:uiPriority w:val="0"/>
    <w:pPr>
      <w:spacing w:line="360" w:lineRule="auto"/>
      <w:ind w:firstLine="480" w:firstLineChars="200"/>
    </w:pPr>
    <w:rPr>
      <w:rFonts w:ascii="Arial" w:hAnsi="Arial"/>
      <w:sz w:val="24"/>
      <w:szCs w:val="21"/>
    </w:rPr>
  </w:style>
  <w:style w:type="paragraph" w:customStyle="1" w:styleId="217">
    <w:name w:val="表格"/>
    <w:basedOn w:val="1"/>
    <w:qFormat/>
    <w:uiPriority w:val="0"/>
    <w:pPr>
      <w:snapToGrid w:val="0"/>
      <w:ind w:firstLine="42" w:firstLineChars="21"/>
    </w:pPr>
    <w:rPr>
      <w:rFonts w:ascii="宋体" w:hAnsi="宋体"/>
      <w:kern w:val="0"/>
      <w:sz w:val="20"/>
      <w:szCs w:val="20"/>
    </w:rPr>
  </w:style>
  <w:style w:type="paragraph" w:customStyle="1" w:styleId="21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22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21">
    <w:name w:val="封面公司名"/>
    <w:qFormat/>
    <w:uiPriority w:val="0"/>
    <w:pPr>
      <w:jc w:val="center"/>
    </w:pPr>
    <w:rPr>
      <w:rFonts w:ascii="Arial" w:hAnsi="Arial" w:eastAsia="楷体_GB2312" w:cs="宋体"/>
      <w:bCs/>
      <w:kern w:val="2"/>
      <w:sz w:val="28"/>
      <w:lang w:val="en-US" w:eastAsia="zh-CN" w:bidi="ar-SA"/>
    </w:rPr>
  </w:style>
  <w:style w:type="paragraph" w:customStyle="1" w:styleId="222">
    <w:name w:val="Char2 Char Char Char1"/>
    <w:basedOn w:val="1"/>
    <w:qFormat/>
    <w:uiPriority w:val="6"/>
    <w:rPr>
      <w:rFonts w:ascii="仿宋_GB2312" w:eastAsia="仿宋_GB2312"/>
      <w:b/>
      <w:sz w:val="32"/>
      <w:szCs w:val="32"/>
    </w:rPr>
  </w:style>
  <w:style w:type="paragraph" w:customStyle="1" w:styleId="2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2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26">
    <w:name w:val="Char2"/>
    <w:basedOn w:val="1"/>
    <w:qFormat/>
    <w:uiPriority w:val="0"/>
    <w:rPr>
      <w:rFonts w:ascii="仿宋_GB2312" w:eastAsia="仿宋_GB2312"/>
      <w:b/>
      <w:sz w:val="32"/>
      <w:szCs w:val="32"/>
    </w:rPr>
  </w:style>
  <w:style w:type="paragraph" w:customStyle="1" w:styleId="2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30">
    <w:name w:val="Char Char Char Char Char Char1"/>
    <w:basedOn w:val="1"/>
    <w:qFormat/>
    <w:uiPriority w:val="6"/>
    <w:pPr>
      <w:widowControl/>
      <w:spacing w:before="156" w:beforeLines="50" w:after="156" w:afterLines="50" w:line="240" w:lineRule="exact"/>
      <w:jc w:val="left"/>
    </w:pPr>
    <w:rPr>
      <w:rFonts w:ascii="Verdana" w:hAnsi="Verdana"/>
      <w:kern w:val="0"/>
      <w:sz w:val="20"/>
      <w:szCs w:val="20"/>
      <w:lang w:eastAsia="en-US"/>
    </w:rPr>
  </w:style>
  <w:style w:type="paragraph" w:customStyle="1" w:styleId="231">
    <w:name w:val="!大节"/>
    <w:basedOn w:val="5"/>
    <w:qFormat/>
    <w:uiPriority w:val="0"/>
    <w:pPr>
      <w:tabs>
        <w:tab w:val="clear" w:pos="360"/>
      </w:tabs>
      <w:spacing w:before="260" w:after="260" w:line="415" w:lineRule="auto"/>
      <w:ind w:left="420" w:hanging="420"/>
    </w:pPr>
    <w:rPr>
      <w:rFonts w:ascii="Arial" w:hAnsi="Arial" w:eastAsia="微软雅黑"/>
      <w:lang w:val="en-US"/>
    </w:rPr>
  </w:style>
  <w:style w:type="paragraph" w:customStyle="1" w:styleId="232">
    <w:name w:val="Char Char4 Char Char"/>
    <w:basedOn w:val="1"/>
    <w:qFormat/>
    <w:uiPriority w:val="0"/>
    <w:pPr>
      <w:widowControl/>
      <w:adjustRightInd/>
      <w:spacing w:after="160" w:line="240" w:lineRule="exact"/>
      <w:jc w:val="left"/>
    </w:pPr>
  </w:style>
  <w:style w:type="paragraph" w:customStyle="1" w:styleId="233">
    <w:name w:val="Char2 Char Char1"/>
    <w:basedOn w:val="1"/>
    <w:qFormat/>
    <w:uiPriority w:val="6"/>
    <w:pPr>
      <w:adjustRightInd/>
    </w:pPr>
    <w:rPr>
      <w:rFonts w:ascii="Tahoma" w:hAnsi="Tahoma"/>
      <w:sz w:val="24"/>
      <w:szCs w:val="20"/>
    </w:rPr>
  </w:style>
  <w:style w:type="paragraph" w:customStyle="1" w:styleId="234">
    <w:name w:val="默认段落字体 Para Char Char Char Char Char Char Char"/>
    <w:basedOn w:val="1"/>
    <w:qFormat/>
    <w:uiPriority w:val="0"/>
    <w:rPr>
      <w:rFonts w:eastAsia="仿宋_GB2312"/>
      <w:sz w:val="28"/>
      <w:szCs w:val="20"/>
    </w:rPr>
  </w:style>
  <w:style w:type="paragraph" w:customStyle="1" w:styleId="2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36">
    <w:name w:val="正文21"/>
    <w:basedOn w:val="1"/>
    <w:qFormat/>
    <w:uiPriority w:val="0"/>
    <w:pPr>
      <w:adjustRightInd/>
      <w:spacing w:before="156" w:line="360" w:lineRule="auto"/>
      <w:ind w:firstLine="510" w:firstLineChars="200"/>
    </w:pPr>
    <w:rPr>
      <w:sz w:val="24"/>
      <w:szCs w:val="20"/>
    </w:rPr>
  </w:style>
  <w:style w:type="paragraph" w:customStyle="1" w:styleId="23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9">
    <w:name w:val="标题五"/>
    <w:basedOn w:val="1"/>
    <w:qFormat/>
    <w:uiPriority w:val="0"/>
    <w:pPr>
      <w:adjustRightInd/>
      <w:spacing w:before="156" w:beforeLines="50" w:line="360" w:lineRule="auto"/>
    </w:pPr>
    <w:rPr>
      <w:b/>
      <w:sz w:val="24"/>
    </w:rPr>
  </w:style>
  <w:style w:type="paragraph" w:customStyle="1" w:styleId="24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41">
    <w:name w:val="Char Char11"/>
    <w:basedOn w:val="1"/>
    <w:qFormat/>
    <w:uiPriority w:val="0"/>
    <w:pPr>
      <w:spacing w:line="360" w:lineRule="auto"/>
    </w:pPr>
    <w:rPr>
      <w:szCs w:val="20"/>
    </w:rPr>
  </w:style>
  <w:style w:type="paragraph" w:customStyle="1" w:styleId="24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4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4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7">
    <w:name w:val="Char Char11 Char Char Char Char Char Char Char Char Char"/>
    <w:basedOn w:val="1"/>
    <w:qFormat/>
    <w:uiPriority w:val="0"/>
    <w:pPr>
      <w:spacing w:line="360" w:lineRule="auto"/>
    </w:pPr>
    <w:rPr>
      <w:szCs w:val="20"/>
    </w:rPr>
  </w:style>
  <w:style w:type="paragraph" w:customStyle="1" w:styleId="248">
    <w:name w:val="Char Char1 Char Char Char1"/>
    <w:basedOn w:val="1"/>
    <w:qFormat/>
    <w:uiPriority w:val="6"/>
    <w:rPr>
      <w:rFonts w:ascii="仿宋_GB2312" w:eastAsia="仿宋_GB2312"/>
      <w:b/>
      <w:sz w:val="32"/>
      <w:szCs w:val="32"/>
    </w:rPr>
  </w:style>
  <w:style w:type="paragraph" w:customStyle="1" w:styleId="249">
    <w:name w:val="样式 标题 4PIM 4H4h4bulletblbbH41H42H43H44H45H46H47H48...1"/>
    <w:basedOn w:val="7"/>
    <w:qFormat/>
    <w:uiPriority w:val="0"/>
    <w:pPr>
      <w:widowControl/>
      <w:jc w:val="left"/>
    </w:pPr>
    <w:rPr>
      <w:rFonts w:cs="宋体"/>
      <w:sz w:val="24"/>
      <w:szCs w:val="20"/>
    </w:rPr>
  </w:style>
  <w:style w:type="paragraph" w:customStyle="1" w:styleId="25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51">
    <w:name w:val="表格标题2"/>
    <w:basedOn w:val="252"/>
    <w:qFormat/>
    <w:uiPriority w:val="0"/>
    <w:rPr>
      <w:b/>
    </w:rPr>
  </w:style>
  <w:style w:type="paragraph" w:customStyle="1" w:styleId="252">
    <w:name w:val="表格内文"/>
    <w:basedOn w:val="1"/>
    <w:qFormat/>
    <w:uiPriority w:val="0"/>
    <w:pPr>
      <w:adjustRightInd/>
      <w:spacing w:line="360" w:lineRule="auto"/>
    </w:pPr>
    <w:rPr>
      <w:rFonts w:ascii="宋体" w:hAnsi="宋体" w:cs="宋体"/>
      <w:color w:val="000000"/>
      <w:szCs w:val="20"/>
    </w:rPr>
  </w:style>
  <w:style w:type="paragraph" w:customStyle="1" w:styleId="253">
    <w:name w:val="Char Char Char Char Char Char Char"/>
    <w:basedOn w:val="1"/>
    <w:qFormat/>
    <w:uiPriority w:val="0"/>
    <w:rPr>
      <w:rFonts w:ascii="仿宋_GB2312" w:eastAsia="仿宋_GB2312"/>
      <w:b/>
      <w:sz w:val="32"/>
      <w:szCs w:val="32"/>
    </w:rPr>
  </w:style>
  <w:style w:type="paragraph" w:customStyle="1" w:styleId="2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55">
    <w:name w:val="数字标题6"/>
    <w:basedOn w:val="9"/>
    <w:next w:val="1"/>
    <w:qFormat/>
    <w:uiPriority w:val="0"/>
    <w:pPr>
      <w:numPr>
        <w:ilvl w:val="0"/>
        <w:numId w:val="0"/>
      </w:numPr>
      <w:tabs>
        <w:tab w:val="left" w:pos="480"/>
      </w:tabs>
    </w:pPr>
    <w:rPr>
      <w:rFonts w:ascii="Times New Roman" w:hAnsi="Times New Roman" w:eastAsia="宋体"/>
      <w:i/>
    </w:rPr>
  </w:style>
  <w:style w:type="paragraph" w:customStyle="1" w:styleId="25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7">
    <w:name w:val="列出段落2"/>
    <w:basedOn w:val="1"/>
    <w:qFormat/>
    <w:uiPriority w:val="0"/>
    <w:pPr>
      <w:adjustRightInd/>
      <w:ind w:firstLine="420" w:firstLineChars="200"/>
    </w:pPr>
    <w:rPr>
      <w:rFonts w:ascii="宋体" w:hAnsi="宋体"/>
      <w:sz w:val="24"/>
    </w:rPr>
  </w:style>
  <w:style w:type="paragraph" w:customStyle="1" w:styleId="25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59">
    <w:name w:val="TOC 标题1"/>
    <w:basedOn w:val="4"/>
    <w:next w:val="1"/>
    <w:unhideWhenUsed/>
    <w:qFormat/>
    <w:uiPriority w:val="0"/>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6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61">
    <w:name w:val="正文 首行缩进:  2 字符 Char"/>
    <w:basedOn w:val="1"/>
    <w:qFormat/>
    <w:uiPriority w:val="0"/>
    <w:pPr>
      <w:adjustRightInd/>
      <w:spacing w:line="360" w:lineRule="auto"/>
      <w:ind w:firstLine="480"/>
    </w:pPr>
    <w:rPr>
      <w:rFonts w:cs="宋体"/>
      <w:sz w:val="24"/>
      <w:szCs w:val="20"/>
    </w:rPr>
  </w:style>
  <w:style w:type="paragraph" w:customStyle="1" w:styleId="26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63">
    <w:name w:val="Table Text"/>
    <w:basedOn w:val="1"/>
    <w:link w:val="761"/>
    <w:qFormat/>
    <w:uiPriority w:val="0"/>
    <w:pPr>
      <w:widowControl/>
      <w:spacing w:before="60" w:after="60"/>
      <w:jc w:val="left"/>
    </w:pPr>
    <w:rPr>
      <w:kern w:val="0"/>
      <w:sz w:val="24"/>
    </w:rPr>
  </w:style>
  <w:style w:type="paragraph" w:customStyle="1" w:styleId="26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6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8">
    <w:name w:val="正文文字表格居中"/>
    <w:basedOn w:val="1"/>
    <w:next w:val="57"/>
    <w:qFormat/>
    <w:uiPriority w:val="0"/>
    <w:pPr>
      <w:snapToGrid w:val="0"/>
      <w:spacing w:line="360" w:lineRule="auto"/>
    </w:pPr>
    <w:rPr>
      <w:rFonts w:ascii="宋体"/>
      <w:b/>
      <w:sz w:val="24"/>
      <w:szCs w:val="20"/>
    </w:rPr>
  </w:style>
  <w:style w:type="paragraph" w:customStyle="1" w:styleId="269">
    <w:name w:val="模板普通正文"/>
    <w:basedOn w:val="3"/>
    <w:qFormat/>
    <w:uiPriority w:val="0"/>
    <w:pPr>
      <w:adjustRightInd/>
      <w:spacing w:before="156" w:beforeLines="50" w:after="10" w:line="360" w:lineRule="auto"/>
      <w:ind w:left="0" w:leftChars="0" w:firstLine="175" w:firstLineChars="175"/>
      <w:jc w:val="left"/>
    </w:pPr>
    <w:rPr>
      <w:sz w:val="24"/>
    </w:rPr>
  </w:style>
  <w:style w:type="paragraph" w:customStyle="1" w:styleId="27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7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7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73">
    <w:name w:val="Char"/>
    <w:basedOn w:val="1"/>
    <w:qFormat/>
    <w:uiPriority w:val="0"/>
    <w:rPr>
      <w:rFonts w:ascii="仿宋_GB2312" w:eastAsia="仿宋_GB2312"/>
      <w:b/>
      <w:sz w:val="32"/>
      <w:szCs w:val="32"/>
    </w:rPr>
  </w:style>
  <w:style w:type="paragraph" w:customStyle="1" w:styleId="274">
    <w:name w:val="冯广丽"/>
    <w:basedOn w:val="1"/>
    <w:link w:val="509"/>
    <w:qFormat/>
    <w:uiPriority w:val="0"/>
    <w:pPr>
      <w:adjustRightInd/>
      <w:spacing w:line="360" w:lineRule="auto"/>
      <w:ind w:firstLine="480" w:firstLineChars="200"/>
    </w:pPr>
    <w:rPr>
      <w:rFonts w:ascii="宋体" w:hAnsi="宋体"/>
      <w:sz w:val="24"/>
      <w:szCs w:val="22"/>
    </w:rPr>
  </w:style>
  <w:style w:type="paragraph" w:customStyle="1" w:styleId="2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76">
    <w:name w:val="Char31"/>
    <w:basedOn w:val="1"/>
    <w:qFormat/>
    <w:uiPriority w:val="0"/>
    <w:pPr>
      <w:adjustRightInd/>
      <w:ind w:firstLine="200" w:firstLineChars="200"/>
    </w:pPr>
    <w:rPr>
      <w:rFonts w:ascii="Tahoma" w:hAnsi="Tahoma"/>
      <w:sz w:val="24"/>
      <w:szCs w:val="20"/>
    </w:rPr>
  </w:style>
  <w:style w:type="paragraph" w:customStyle="1" w:styleId="277">
    <w:name w:val="Char Char11 Char Char Char1"/>
    <w:basedOn w:val="1"/>
    <w:qFormat/>
    <w:uiPriority w:val="6"/>
    <w:pPr>
      <w:spacing w:line="360" w:lineRule="auto"/>
    </w:pPr>
    <w:rPr>
      <w:szCs w:val="20"/>
    </w:rPr>
  </w:style>
  <w:style w:type="paragraph" w:customStyle="1" w:styleId="27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79">
    <w:name w:val="_Style 236"/>
    <w:qFormat/>
    <w:uiPriority w:val="0"/>
    <w:rPr>
      <w:rFonts w:ascii="Times New Roman" w:hAnsi="Times New Roman" w:eastAsia="宋体" w:cs="Times New Roman"/>
      <w:kern w:val="2"/>
      <w:sz w:val="21"/>
      <w:lang w:val="en-US" w:eastAsia="zh-CN" w:bidi="ar-SA"/>
    </w:rPr>
  </w:style>
  <w:style w:type="paragraph" w:customStyle="1" w:styleId="28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2">
    <w:name w:val="正文文字缩进项目"/>
    <w:basedOn w:val="3"/>
    <w:qFormat/>
    <w:uiPriority w:val="0"/>
    <w:pPr>
      <w:tabs>
        <w:tab w:val="left" w:pos="840"/>
      </w:tabs>
      <w:adjustRightInd/>
      <w:ind w:left="0" w:leftChars="0"/>
    </w:pPr>
    <w:rPr>
      <w:rFonts w:ascii="Tahoma" w:hAnsi="Tahoma"/>
      <w:sz w:val="22"/>
      <w:szCs w:val="20"/>
    </w:rPr>
  </w:style>
  <w:style w:type="paragraph" w:customStyle="1" w:styleId="28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5">
    <w:name w:val="文章标题"/>
    <w:next w:val="22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4"/>
    <w:basedOn w:val="1"/>
    <w:next w:val="37"/>
    <w:qFormat/>
    <w:uiPriority w:val="0"/>
    <w:pPr>
      <w:spacing w:after="120" w:line="480" w:lineRule="auto"/>
      <w:ind w:left="420" w:leftChars="200"/>
    </w:pPr>
    <w:rPr>
      <w:sz w:val="24"/>
      <w:szCs w:val="20"/>
    </w:rPr>
  </w:style>
  <w:style w:type="paragraph" w:customStyle="1" w:styleId="28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8">
    <w:name w:val="Char Char Char Char Char Char Char Char Char Char Char1 Char"/>
    <w:basedOn w:val="1"/>
    <w:qFormat/>
    <w:uiPriority w:val="0"/>
    <w:pPr>
      <w:adjustRightInd/>
    </w:pPr>
    <w:rPr>
      <w:rFonts w:ascii="Tahoma" w:hAnsi="Tahoma"/>
      <w:sz w:val="24"/>
    </w:rPr>
  </w:style>
  <w:style w:type="paragraph" w:customStyle="1" w:styleId="28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90">
    <w:name w:val="标书表格字体格式"/>
    <w:next w:val="194"/>
    <w:qFormat/>
    <w:uiPriority w:val="0"/>
    <w:rPr>
      <w:rFonts w:ascii="Times New Roman" w:hAnsi="Times New Roman" w:eastAsia="宋体" w:cs="Times New Roman"/>
      <w:kern w:val="2"/>
      <w:sz w:val="21"/>
      <w:szCs w:val="24"/>
      <w:lang w:val="en-US" w:eastAsia="zh-CN" w:bidi="ar-SA"/>
    </w:rPr>
  </w:style>
  <w:style w:type="paragraph" w:customStyle="1" w:styleId="2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93">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294">
    <w:name w:val="带编号样式"/>
    <w:basedOn w:val="127"/>
    <w:qFormat/>
    <w:uiPriority w:val="0"/>
    <w:pPr>
      <w:tabs>
        <w:tab w:val="left" w:pos="840"/>
      </w:tabs>
      <w:snapToGrid w:val="0"/>
      <w:ind w:left="840" w:firstLine="0" w:firstLineChars="0"/>
    </w:pPr>
    <w:rPr>
      <w:rFonts w:ascii="仿宋_GB2312" w:eastAsia="仿宋_GB2312"/>
      <w:color w:val="000000"/>
    </w:rPr>
  </w:style>
  <w:style w:type="paragraph" w:customStyle="1" w:styleId="295">
    <w:name w:val="正文文字 2"/>
    <w:basedOn w:val="139"/>
    <w:next w:val="139"/>
    <w:qFormat/>
    <w:uiPriority w:val="0"/>
    <w:rPr>
      <w:rFonts w:ascii="宋体" w:eastAsia="宋体" w:cs="Times New Roman"/>
      <w:color w:val="auto"/>
    </w:rPr>
  </w:style>
  <w:style w:type="paragraph" w:customStyle="1" w:styleId="29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7">
    <w:name w:val="样式 标题 3h33rd level3Heading 3 - oldH3l3CTheading 3Headin..."/>
    <w:basedOn w:val="6"/>
    <w:qFormat/>
    <w:uiPriority w:val="0"/>
    <w:pPr>
      <w:snapToGrid w:val="0"/>
      <w:jc w:val="left"/>
    </w:pPr>
    <w:rPr>
      <w:rFonts w:eastAsia="黑体" w:cs="宋体"/>
      <w:sz w:val="28"/>
      <w:szCs w:val="20"/>
    </w:rPr>
  </w:style>
  <w:style w:type="paragraph" w:customStyle="1" w:styleId="298">
    <w:name w:val="Char5"/>
    <w:basedOn w:val="1"/>
    <w:qFormat/>
    <w:uiPriority w:val="0"/>
    <w:rPr>
      <w:rFonts w:ascii="仿宋_GB2312" w:eastAsia="仿宋_GB2312"/>
      <w:b/>
      <w:sz w:val="32"/>
      <w:szCs w:val="32"/>
    </w:rPr>
  </w:style>
  <w:style w:type="paragraph" w:customStyle="1" w:styleId="29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1">
    <w:name w:val="Item List"/>
    <w:link w:val="51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30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0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06">
    <w:name w:val="Char Char1 Char Char Char Char Char Char1"/>
    <w:basedOn w:val="1"/>
    <w:qFormat/>
    <w:uiPriority w:val="0"/>
    <w:rPr>
      <w:rFonts w:ascii="仿宋_GB2312" w:eastAsia="仿宋_GB2312"/>
      <w:b/>
      <w:sz w:val="32"/>
      <w:szCs w:val="20"/>
    </w:rPr>
  </w:style>
  <w:style w:type="paragraph" w:customStyle="1" w:styleId="307">
    <w:name w:val="Char Char Char Char Char Char Char Char Char Char Char Char1 Char"/>
    <w:basedOn w:val="1"/>
    <w:qFormat/>
    <w:uiPriority w:val="0"/>
    <w:rPr>
      <w:rFonts w:ascii="Tahoma" w:hAnsi="Tahoma" w:cs="仿宋_GB2312"/>
      <w:sz w:val="24"/>
      <w:szCs w:val="20"/>
    </w:rPr>
  </w:style>
  <w:style w:type="paragraph" w:customStyle="1" w:styleId="30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310">
    <w:name w:val="样式 标题 2标题2H2Heading 2 HiddenHeading 2 CCBSheading 22nd lev..."/>
    <w:basedOn w:val="5"/>
    <w:qFormat/>
    <w:uiPriority w:val="0"/>
    <w:pPr>
      <w:widowControl/>
      <w:spacing w:before="260" w:after="260" w:line="416" w:lineRule="auto"/>
    </w:pPr>
    <w:rPr>
      <w:rFonts w:ascii="Arial" w:hAnsi="Arial" w:eastAsia="黑体"/>
      <w:sz w:val="30"/>
      <w:szCs w:val="21"/>
    </w:rPr>
  </w:style>
  <w:style w:type="paragraph" w:customStyle="1" w:styleId="31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12">
    <w:name w:val="样式 正文文本缩进 + 段前: 2 字符"/>
    <w:basedOn w:val="1"/>
    <w:qFormat/>
    <w:uiPriority w:val="0"/>
    <w:pPr>
      <w:adjustRightInd/>
      <w:ind w:left="420" w:leftChars="200"/>
      <w:jc w:val="left"/>
    </w:pPr>
    <w:rPr>
      <w:sz w:val="28"/>
      <w:szCs w:val="20"/>
      <w:lang w:eastAsia="zh-TW"/>
    </w:rPr>
  </w:style>
  <w:style w:type="paragraph" w:customStyle="1" w:styleId="313">
    <w:name w:val="Char1 Char Char Char3"/>
    <w:basedOn w:val="1"/>
    <w:qFormat/>
    <w:uiPriority w:val="0"/>
    <w:pPr>
      <w:adjustRightInd/>
      <w:ind w:firstLine="200" w:firstLineChars="200"/>
    </w:pPr>
    <w:rPr>
      <w:rFonts w:ascii="Tahoma" w:hAnsi="Tahoma"/>
      <w:sz w:val="24"/>
      <w:szCs w:val="20"/>
    </w:rPr>
  </w:style>
  <w:style w:type="paragraph" w:customStyle="1" w:styleId="31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5">
    <w:name w:val="Char Char Char Char Char Char Char Char Char Char Char Char1 Char1"/>
    <w:basedOn w:val="1"/>
    <w:qFormat/>
    <w:uiPriority w:val="6"/>
    <w:rPr>
      <w:rFonts w:ascii="Tahoma" w:hAnsi="Tahoma" w:cs="仿宋_GB2312"/>
      <w:sz w:val="24"/>
      <w:szCs w:val="20"/>
    </w:rPr>
  </w:style>
  <w:style w:type="paragraph" w:customStyle="1" w:styleId="316">
    <w:name w:val="Char Char1 Char1"/>
    <w:basedOn w:val="1"/>
    <w:qFormat/>
    <w:uiPriority w:val="6"/>
    <w:rPr>
      <w:rFonts w:ascii="仿宋_GB2312" w:eastAsia="仿宋_GB2312"/>
      <w:b/>
      <w:sz w:val="32"/>
      <w:szCs w:val="32"/>
    </w:rPr>
  </w:style>
  <w:style w:type="paragraph" w:customStyle="1" w:styleId="31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318">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20">
    <w:name w:val="Char Char1"/>
    <w:basedOn w:val="1"/>
    <w:qFormat/>
    <w:uiPriority w:val="0"/>
    <w:pPr>
      <w:widowControl/>
      <w:spacing w:after="160" w:line="240" w:lineRule="exact"/>
      <w:jc w:val="left"/>
    </w:pPr>
    <w:rPr>
      <w:rFonts w:eastAsia="仿宋_GB2312"/>
      <w:sz w:val="28"/>
    </w:rPr>
  </w:style>
  <w:style w:type="paragraph" w:customStyle="1" w:styleId="321">
    <w:name w:val="单元格居中"/>
    <w:basedOn w:val="1"/>
    <w:qFormat/>
    <w:uiPriority w:val="0"/>
    <w:pPr>
      <w:adjustRightInd/>
      <w:spacing w:line="360" w:lineRule="auto"/>
      <w:jc w:val="center"/>
    </w:pPr>
    <w:rPr>
      <w:sz w:val="24"/>
    </w:rPr>
  </w:style>
  <w:style w:type="paragraph" w:customStyle="1" w:styleId="32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2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7">
    <w:name w:val="MM Empty"/>
    <w:basedOn w:val="1"/>
    <w:qFormat/>
    <w:uiPriority w:val="0"/>
    <w:pPr>
      <w:adjustRightInd/>
    </w:pPr>
  </w:style>
  <w:style w:type="paragraph" w:customStyle="1" w:styleId="328">
    <w:name w:val="文档正文"/>
    <w:basedOn w:val="1"/>
    <w:qFormat/>
    <w:uiPriority w:val="0"/>
    <w:pPr>
      <w:spacing w:line="480" w:lineRule="atLeast"/>
      <w:ind w:firstLine="567"/>
      <w:textAlignment w:val="baseline"/>
    </w:pPr>
    <w:rPr>
      <w:kern w:val="0"/>
      <w:sz w:val="24"/>
      <w:szCs w:val="20"/>
    </w:rPr>
  </w:style>
  <w:style w:type="paragraph" w:customStyle="1" w:styleId="32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0">
    <w:name w:val="Char Char1 Char Char1 Char Char1"/>
    <w:basedOn w:val="1"/>
    <w:qFormat/>
    <w:uiPriority w:val="0"/>
    <w:pPr>
      <w:tabs>
        <w:tab w:val="left" w:pos="840"/>
      </w:tabs>
      <w:ind w:left="840" w:hanging="420"/>
    </w:pPr>
    <w:rPr>
      <w:rFonts w:ascii="Tahoma" w:hAnsi="Tahoma"/>
      <w:sz w:val="24"/>
    </w:rPr>
  </w:style>
  <w:style w:type="paragraph" w:customStyle="1" w:styleId="331">
    <w:name w:val="样式 标题 2H2h2Underrubrik1prop2l2Chapter Titlesect 1.2DO NO..."/>
    <w:basedOn w:val="5"/>
    <w:qFormat/>
    <w:uiPriority w:val="0"/>
    <w:pPr>
      <w:tabs>
        <w:tab w:val="clear" w:pos="360"/>
      </w:tabs>
      <w:spacing w:before="120" w:after="120"/>
      <w:ind w:left="425" w:hanging="425"/>
    </w:pPr>
    <w:rPr>
      <w:rFonts w:ascii="微软雅黑" w:hAnsi="微软雅黑" w:eastAsia="微软雅黑" w:cs="宋体"/>
      <w:szCs w:val="20"/>
      <w:lang w:val="en-US"/>
    </w:rPr>
  </w:style>
  <w:style w:type="paragraph" w:customStyle="1" w:styleId="332">
    <w:name w:val="Char Char Char Char Char Char Char Char Char Char1"/>
    <w:basedOn w:val="1"/>
    <w:qFormat/>
    <w:uiPriority w:val="0"/>
    <w:rPr>
      <w:rFonts w:ascii="仿宋_GB2312" w:eastAsia="仿宋_GB2312"/>
      <w:b/>
      <w:sz w:val="32"/>
      <w:szCs w:val="32"/>
    </w:rPr>
  </w:style>
  <w:style w:type="paragraph" w:customStyle="1" w:styleId="333">
    <w:name w:val="gf正文1"/>
    <w:basedOn w:val="1"/>
    <w:link w:val="730"/>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4">
    <w:name w:val="默认段落字体 Para Char Char Char1 Char"/>
    <w:basedOn w:val="1"/>
    <w:qFormat/>
    <w:uiPriority w:val="0"/>
    <w:pPr>
      <w:spacing w:line="240" w:lineRule="atLeast"/>
      <w:ind w:left="420" w:firstLine="420"/>
    </w:pPr>
    <w:rPr>
      <w:sz w:val="24"/>
    </w:rPr>
  </w:style>
  <w:style w:type="paragraph" w:styleId="33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7">
    <w:name w:val="Char1 Char Char Char5"/>
    <w:basedOn w:val="1"/>
    <w:qFormat/>
    <w:uiPriority w:val="0"/>
    <w:pPr>
      <w:adjustRightInd/>
      <w:ind w:firstLine="200" w:firstLineChars="200"/>
    </w:pPr>
    <w:rPr>
      <w:rFonts w:ascii="Tahoma" w:hAnsi="Tahoma"/>
      <w:sz w:val="24"/>
      <w:szCs w:val="20"/>
    </w:rPr>
  </w:style>
  <w:style w:type="paragraph" w:customStyle="1" w:styleId="338">
    <w:name w:val="Char Char Char Char Char Char Char1"/>
    <w:basedOn w:val="1"/>
    <w:qFormat/>
    <w:uiPriority w:val="6"/>
    <w:rPr>
      <w:rFonts w:ascii="仿宋_GB2312" w:eastAsia="仿宋_GB2312"/>
      <w:b/>
      <w:sz w:val="32"/>
      <w:szCs w:val="32"/>
    </w:rPr>
  </w:style>
  <w:style w:type="paragraph" w:customStyle="1" w:styleId="33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40">
    <w:name w:val="正文表标题"/>
    <w:next w:val="17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2">
    <w:name w:val="四号　首行缩进"/>
    <w:basedOn w:val="1"/>
    <w:qFormat/>
    <w:uiPriority w:val="0"/>
    <w:pPr>
      <w:adjustRightInd/>
      <w:spacing w:line="360" w:lineRule="auto"/>
    </w:pPr>
    <w:rPr>
      <w:rFonts w:ascii="宋体" w:hAnsi="宋体"/>
      <w:szCs w:val="20"/>
    </w:rPr>
  </w:style>
  <w:style w:type="paragraph" w:customStyle="1" w:styleId="3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首行缩进"/>
    <w:basedOn w:val="1"/>
    <w:qFormat/>
    <w:uiPriority w:val="0"/>
    <w:pPr>
      <w:spacing w:line="360" w:lineRule="auto"/>
      <w:ind w:firstLine="480" w:firstLineChars="200"/>
    </w:pPr>
    <w:rPr>
      <w:rFonts w:ascii="宋体"/>
      <w:sz w:val="24"/>
      <w:szCs w:val="20"/>
    </w:rPr>
  </w:style>
  <w:style w:type="paragraph" w:customStyle="1" w:styleId="346">
    <w:name w:val="Char1 Char Char Char1"/>
    <w:basedOn w:val="1"/>
    <w:qFormat/>
    <w:uiPriority w:val="0"/>
    <w:pPr>
      <w:adjustRightInd/>
      <w:ind w:firstLine="200" w:firstLineChars="200"/>
    </w:pPr>
    <w:rPr>
      <w:rFonts w:ascii="Tahoma" w:hAnsi="Tahoma"/>
      <w:sz w:val="24"/>
      <w:szCs w:val="20"/>
    </w:rPr>
  </w:style>
  <w:style w:type="paragraph" w:customStyle="1" w:styleId="347">
    <w:name w:val="MM Topic 2"/>
    <w:basedOn w:val="5"/>
    <w:qFormat/>
    <w:uiPriority w:val="0"/>
    <w:pPr>
      <w:tabs>
        <w:tab w:val="left" w:pos="860"/>
        <w:tab w:val="left" w:pos="1260"/>
        <w:tab w:val="clear" w:pos="360"/>
      </w:tabs>
      <w:ind w:left="1260" w:hanging="420"/>
    </w:pPr>
    <w:rPr>
      <w:rFonts w:ascii="Arial" w:hAnsi="Arial" w:eastAsia="黑体"/>
      <w:lang w:val="en-US"/>
    </w:rPr>
  </w:style>
  <w:style w:type="paragraph" w:customStyle="1" w:styleId="34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9">
    <w:name w:val="样式 样式2 + 左侧:  1 字符 右侧:  1 字符"/>
    <w:basedOn w:val="11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5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52">
    <w:name w:val="哈哈正文"/>
    <w:basedOn w:val="1"/>
    <w:link w:val="528"/>
    <w:qFormat/>
    <w:uiPriority w:val="0"/>
    <w:pPr>
      <w:adjustRightInd/>
      <w:spacing w:line="360" w:lineRule="auto"/>
      <w:ind w:firstLine="200" w:firstLineChars="200"/>
    </w:pPr>
    <w:rPr>
      <w:rFonts w:ascii="宋体" w:hAnsi="宋体"/>
      <w:sz w:val="24"/>
      <w:szCs w:val="20"/>
    </w:rPr>
  </w:style>
  <w:style w:type="paragraph" w:customStyle="1" w:styleId="353">
    <w:name w:val="List Paragraph1"/>
    <w:basedOn w:val="1"/>
    <w:qFormat/>
    <w:uiPriority w:val="0"/>
    <w:pPr>
      <w:spacing w:line="360" w:lineRule="auto"/>
      <w:ind w:firstLine="200" w:firstLineChars="200"/>
    </w:pPr>
    <w:rPr>
      <w:rFonts w:eastAsia="楷体_GB2312" w:cs="Lucida Sans"/>
      <w:sz w:val="24"/>
    </w:rPr>
  </w:style>
  <w:style w:type="paragraph" w:customStyle="1" w:styleId="35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5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7">
    <w:name w:val="Char Char11 Char Char Char Char Char Char Char Char Char1"/>
    <w:basedOn w:val="1"/>
    <w:qFormat/>
    <w:uiPriority w:val="6"/>
    <w:pPr>
      <w:spacing w:line="360" w:lineRule="auto"/>
    </w:pPr>
    <w:rPr>
      <w:szCs w:val="20"/>
    </w:rPr>
  </w:style>
  <w:style w:type="paragraph" w:customStyle="1" w:styleId="3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359">
    <w:name w:val="正文 项目2"/>
    <w:basedOn w:val="360"/>
    <w:qFormat/>
    <w:uiPriority w:val="0"/>
    <w:pPr>
      <w:numPr>
        <w:ilvl w:val="0"/>
        <w:numId w:val="4"/>
      </w:numPr>
      <w:tabs>
        <w:tab w:val="left" w:pos="840"/>
      </w:tabs>
      <w:spacing w:after="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Char Char Char1 Char1"/>
    <w:basedOn w:val="1"/>
    <w:qFormat/>
    <w:uiPriority w:val="6"/>
    <w:rPr>
      <w:szCs w:val="20"/>
    </w:rPr>
  </w:style>
  <w:style w:type="paragraph" w:customStyle="1" w:styleId="36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正文（缩进2汉字）"/>
    <w:basedOn w:val="1"/>
    <w:link w:val="60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66">
    <w:name w:val="数字标题3"/>
    <w:basedOn w:val="6"/>
    <w:next w:val="1"/>
    <w:qFormat/>
    <w:uiPriority w:val="0"/>
    <w:pPr>
      <w:numPr>
        <w:numId w:val="0"/>
      </w:numPr>
      <w:spacing w:line="240" w:lineRule="auto"/>
    </w:pPr>
    <w:rPr>
      <w:sz w:val="28"/>
      <w:szCs w:val="28"/>
    </w:rPr>
  </w:style>
  <w:style w:type="paragraph" w:customStyle="1" w:styleId="36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1">
    <w:name w:val="正文段"/>
    <w:basedOn w:val="1"/>
    <w:link w:val="778"/>
    <w:qFormat/>
    <w:uiPriority w:val="0"/>
    <w:pPr>
      <w:widowControl/>
      <w:snapToGrid w:val="0"/>
      <w:spacing w:after="156" w:afterLines="50"/>
      <w:ind w:firstLine="200" w:firstLineChars="200"/>
    </w:pPr>
    <w:rPr>
      <w:kern w:val="0"/>
      <w:sz w:val="24"/>
      <w:szCs w:val="20"/>
    </w:rPr>
  </w:style>
  <w:style w:type="paragraph" w:customStyle="1" w:styleId="37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3">
    <w:name w:val="数字标题2"/>
    <w:basedOn w:val="5"/>
    <w:next w:val="1"/>
    <w:qFormat/>
    <w:uiPriority w:val="0"/>
    <w:pPr>
      <w:numPr>
        <w:ilvl w:val="1"/>
        <w:numId w:val="1"/>
      </w:numPr>
    </w:pPr>
    <w:rPr>
      <w:rFonts w:ascii="Times New Roman" w:eastAsia="宋体"/>
      <w:i/>
      <w:sz w:val="36"/>
      <w:szCs w:val="36"/>
      <w:lang w:val="en-US"/>
    </w:rPr>
  </w:style>
  <w:style w:type="paragraph" w:customStyle="1" w:styleId="374">
    <w:name w:val="彩色列表 - 强调文字颜色 11"/>
    <w:basedOn w:val="1"/>
    <w:qFormat/>
    <w:uiPriority w:val="0"/>
    <w:pPr>
      <w:adjustRightInd/>
      <w:ind w:firstLine="420" w:firstLineChars="200"/>
    </w:pPr>
    <w:rPr>
      <w:rFonts w:ascii="Calibri" w:hAnsi="Calibri"/>
      <w:szCs w:val="22"/>
    </w:rPr>
  </w:style>
  <w:style w:type="paragraph" w:customStyle="1" w:styleId="375">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77">
    <w:name w:val="样式1 + (中宋体"/>
    <w:basedOn w:val="19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8">
    <w:name w:val="仿宋正文"/>
    <w:basedOn w:val="1"/>
    <w:link w:val="500"/>
    <w:qFormat/>
    <w:uiPriority w:val="0"/>
    <w:pPr>
      <w:adjustRightInd/>
      <w:spacing w:line="360" w:lineRule="auto"/>
      <w:ind w:firstLine="480" w:firstLineChars="200"/>
    </w:pPr>
    <w:rPr>
      <w:rFonts w:ascii="仿宋_GB2312" w:eastAsia="仿宋_GB2312"/>
      <w:sz w:val="24"/>
      <w:szCs w:val="20"/>
    </w:rPr>
  </w:style>
  <w:style w:type="paragraph" w:customStyle="1" w:styleId="379">
    <w:name w:val="正文（标题三）"/>
    <w:basedOn w:val="1"/>
    <w:qFormat/>
    <w:uiPriority w:val="0"/>
    <w:pPr>
      <w:spacing w:line="360" w:lineRule="auto"/>
      <w:ind w:firstLine="200" w:firstLineChars="200"/>
    </w:pPr>
    <w:rPr>
      <w:sz w:val="24"/>
    </w:rPr>
  </w:style>
  <w:style w:type="paragraph" w:customStyle="1" w:styleId="380">
    <w:name w:val="MM Topic 3"/>
    <w:basedOn w:val="6"/>
    <w:qFormat/>
    <w:uiPriority w:val="0"/>
    <w:pPr>
      <w:numPr>
        <w:numId w:val="3"/>
      </w:numPr>
      <w:tabs>
        <w:tab w:val="left" w:pos="840"/>
      </w:tabs>
      <w:adjustRightInd/>
    </w:pPr>
  </w:style>
  <w:style w:type="paragraph" w:customStyle="1" w:styleId="38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2">
    <w:name w:val="图中文字"/>
    <w:basedOn w:val="1"/>
    <w:qFormat/>
    <w:uiPriority w:val="0"/>
    <w:pPr>
      <w:snapToGrid w:val="0"/>
      <w:spacing w:line="0" w:lineRule="atLeast"/>
      <w:ind w:firstLine="200" w:firstLineChars="200"/>
      <w:jc w:val="center"/>
    </w:pPr>
    <w:rPr>
      <w:sz w:val="24"/>
      <w:szCs w:val="20"/>
    </w:rPr>
  </w:style>
  <w:style w:type="paragraph" w:customStyle="1" w:styleId="3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84">
    <w:name w:val="Char21"/>
    <w:basedOn w:val="1"/>
    <w:qFormat/>
    <w:uiPriority w:val="0"/>
    <w:pPr>
      <w:adjustRightInd/>
      <w:ind w:firstLine="200" w:firstLineChars="200"/>
    </w:pPr>
    <w:rPr>
      <w:rFonts w:ascii="仿宋_GB2312" w:eastAsia="仿宋_GB2312"/>
      <w:b/>
      <w:sz w:val="32"/>
      <w:szCs w:val="32"/>
    </w:rPr>
  </w:style>
  <w:style w:type="paragraph" w:customStyle="1" w:styleId="38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标题4-dyf"/>
    <w:basedOn w:val="7"/>
    <w:link w:val="576"/>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87">
    <w:name w:val="Char1 Char Char Char4"/>
    <w:basedOn w:val="1"/>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qFormat/>
    <w:uiPriority w:val="0"/>
    <w:rPr>
      <w:rFonts w:ascii="仿宋_GB2312" w:eastAsia="仿宋_GB2312"/>
      <w:b/>
      <w:sz w:val="32"/>
      <w:szCs w:val="32"/>
    </w:rPr>
  </w:style>
  <w:style w:type="paragraph" w:customStyle="1" w:styleId="3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478"/>
    <w:qFormat/>
    <w:uiPriority w:val="0"/>
    <w:pPr>
      <w:adjustRightInd/>
      <w:spacing w:line="360" w:lineRule="auto"/>
      <w:ind w:firstLine="200" w:firstLineChars="200"/>
    </w:pPr>
    <w:rPr>
      <w:sz w:val="24"/>
    </w:rPr>
  </w:style>
  <w:style w:type="paragraph" w:customStyle="1" w:styleId="3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7">
    <w:name w:val="Char3 Char Char Char"/>
    <w:basedOn w:val="1"/>
    <w:qFormat/>
    <w:uiPriority w:val="0"/>
    <w:pPr>
      <w:widowControl/>
      <w:adjustRightInd/>
      <w:spacing w:after="160" w:line="240" w:lineRule="exact"/>
      <w:jc w:val="left"/>
    </w:pPr>
    <w:rPr>
      <w:szCs w:val="20"/>
    </w:rPr>
  </w:style>
  <w:style w:type="paragraph" w:customStyle="1" w:styleId="39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1">
    <w:name w:val="a1"/>
    <w:basedOn w:val="1"/>
    <w:qFormat/>
    <w:uiPriority w:val="0"/>
    <w:pPr>
      <w:widowControl/>
      <w:spacing w:line="300" w:lineRule="atLeast"/>
      <w:jc w:val="left"/>
    </w:pPr>
    <w:rPr>
      <w:rFonts w:ascii="宋体" w:hAnsi="宋体"/>
      <w:kern w:val="0"/>
      <w:sz w:val="18"/>
      <w:szCs w:val="20"/>
    </w:rPr>
  </w:style>
  <w:style w:type="paragraph" w:customStyle="1" w:styleId="40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0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5">
    <w:name w:val="Thf"/>
    <w:basedOn w:val="130"/>
    <w:qFormat/>
    <w:uiPriority w:val="0"/>
    <w:pPr>
      <w:ind w:left="0"/>
    </w:pPr>
  </w:style>
  <w:style w:type="paragraph" w:customStyle="1" w:styleId="4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0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0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10">
    <w:name w:val="_Style 12"/>
    <w:basedOn w:val="20"/>
    <w:qFormat/>
    <w:uiPriority w:val="0"/>
    <w:pPr>
      <w:snapToGrid w:val="0"/>
      <w:spacing w:line="360" w:lineRule="auto"/>
    </w:pPr>
  </w:style>
  <w:style w:type="paragraph" w:customStyle="1" w:styleId="411">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4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3">
    <w:name w:val="标书标题2"/>
    <w:basedOn w:val="5"/>
    <w:qFormat/>
    <w:uiPriority w:val="0"/>
    <w:pPr>
      <w:keepLines w:val="0"/>
      <w:widowControl/>
      <w:tabs>
        <w:tab w:val="left" w:pos="840"/>
        <w:tab w:val="clear" w:pos="36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Char Char"/>
    <w:basedOn w:val="1"/>
    <w:qFormat/>
    <w:uiPriority w:val="0"/>
    <w:pPr>
      <w:spacing w:line="360" w:lineRule="auto"/>
    </w:pPr>
    <w:rPr>
      <w:rFonts w:ascii="Tahoma" w:hAnsi="Tahoma"/>
      <w:sz w:val="24"/>
      <w:szCs w:val="20"/>
    </w:rPr>
  </w:style>
  <w:style w:type="paragraph" w:customStyle="1" w:styleId="41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1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7">
    <w:name w:val="彩色列表 - 强调文字颜色 12"/>
    <w:basedOn w:val="1"/>
    <w:qFormat/>
    <w:uiPriority w:val="0"/>
    <w:pPr>
      <w:adjustRightInd/>
      <w:ind w:firstLine="420" w:firstLineChars="200"/>
    </w:pPr>
    <w:rPr>
      <w:rFonts w:ascii="Calibri" w:hAnsi="Calibri"/>
      <w:szCs w:val="22"/>
    </w:rPr>
  </w:style>
  <w:style w:type="paragraph" w:customStyle="1" w:styleId="41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19">
    <w:name w:val="Char19"/>
    <w:basedOn w:val="1"/>
    <w:qFormat/>
    <w:uiPriority w:val="0"/>
    <w:pPr>
      <w:adjustRightInd/>
    </w:pPr>
    <w:rPr>
      <w:szCs w:val="20"/>
    </w:rPr>
  </w:style>
  <w:style w:type="paragraph" w:customStyle="1" w:styleId="42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421">
    <w:name w:val="正文（首行缩进）"/>
    <w:basedOn w:val="3"/>
    <w:qFormat/>
    <w:uiPriority w:val="0"/>
    <w:pPr>
      <w:widowControl/>
      <w:tabs>
        <w:tab w:val="left" w:pos="840"/>
      </w:tabs>
      <w:overflowPunct w:val="0"/>
      <w:autoSpaceDE w:val="0"/>
      <w:autoSpaceDN w:val="0"/>
      <w:spacing w:before="156" w:beforeLines="50" w:line="400" w:lineRule="exact"/>
      <w:ind w:left="200" w:firstLine="200" w:firstLineChars="200"/>
      <w:jc w:val="left"/>
      <w:textAlignment w:val="baseline"/>
    </w:pPr>
    <w:rPr>
      <w:spacing w:val="10"/>
      <w:kern w:val="0"/>
      <w:sz w:val="24"/>
      <w:szCs w:val="20"/>
    </w:rPr>
  </w:style>
  <w:style w:type="paragraph" w:customStyle="1" w:styleId="4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3">
    <w:name w:val="表格（小）"/>
    <w:basedOn w:val="1"/>
    <w:qFormat/>
    <w:uiPriority w:val="0"/>
    <w:pPr>
      <w:adjustRightInd/>
      <w:snapToGrid w:val="0"/>
      <w:spacing w:line="300" w:lineRule="auto"/>
    </w:pPr>
    <w:rPr>
      <w:rFonts w:eastAsia="仿宋"/>
      <w:szCs w:val="21"/>
    </w:rPr>
  </w:style>
  <w:style w:type="paragraph" w:customStyle="1" w:styleId="42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8">
    <w:name w:val="Char Char Char Char2"/>
    <w:basedOn w:val="1"/>
    <w:qFormat/>
    <w:uiPriority w:val="0"/>
    <w:rPr>
      <w:rFonts w:ascii="Tahoma" w:hAnsi="Tahoma"/>
      <w:sz w:val="24"/>
      <w:szCs w:val="20"/>
    </w:rPr>
  </w:style>
  <w:style w:type="paragraph" w:customStyle="1" w:styleId="429">
    <w:name w:val="p0"/>
    <w:basedOn w:val="1"/>
    <w:qFormat/>
    <w:uiPriority w:val="0"/>
    <w:pPr>
      <w:widowControl/>
      <w:adjustRightInd/>
    </w:pPr>
    <w:rPr>
      <w:kern w:val="0"/>
      <w:szCs w:val="21"/>
    </w:rPr>
  </w:style>
  <w:style w:type="paragraph" w:customStyle="1" w:styleId="4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2">
    <w:name w:val="默认段落样式"/>
    <w:basedOn w:val="433"/>
    <w:qFormat/>
    <w:uiPriority w:val="0"/>
    <w:pPr>
      <w:spacing w:before="0"/>
      <w:ind w:firstLine="480"/>
      <w:outlineLvl w:val="2"/>
    </w:pPr>
    <w:rPr>
      <w:rFonts w:ascii="仿宋_GB2312" w:hAnsi="宋体" w:eastAsia="仿宋_GB2312"/>
      <w:color w:val="000000"/>
      <w:szCs w:val="24"/>
    </w:rPr>
  </w:style>
  <w:style w:type="paragraph" w:customStyle="1" w:styleId="433">
    <w:name w:val="正文2"/>
    <w:basedOn w:val="1"/>
    <w:link w:val="485"/>
    <w:qFormat/>
    <w:uiPriority w:val="0"/>
    <w:pPr>
      <w:spacing w:before="156" w:line="360" w:lineRule="auto"/>
      <w:ind w:firstLine="510" w:firstLineChars="200"/>
    </w:pPr>
    <w:rPr>
      <w:sz w:val="24"/>
      <w:szCs w:val="20"/>
    </w:rPr>
  </w:style>
  <w:style w:type="paragraph" w:customStyle="1" w:styleId="43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bullet"/>
    <w:basedOn w:val="1"/>
    <w:qFormat/>
    <w:uiPriority w:val="0"/>
    <w:pPr>
      <w:tabs>
        <w:tab w:val="left" w:pos="840"/>
      </w:tabs>
      <w:adjustRightInd/>
      <w:ind w:left="840" w:hanging="420"/>
    </w:pPr>
  </w:style>
  <w:style w:type="paragraph" w:customStyle="1" w:styleId="438">
    <w:name w:val="五级条标题"/>
    <w:basedOn w:val="211"/>
    <w:next w:val="178"/>
    <w:qFormat/>
    <w:uiPriority w:val="0"/>
    <w:pPr>
      <w:numPr>
        <w:ilvl w:val="6"/>
      </w:numPr>
      <w:outlineLvl w:val="6"/>
    </w:pPr>
  </w:style>
  <w:style w:type="paragraph" w:customStyle="1" w:styleId="439">
    <w:name w:val="Char Char Char Char Char Char Char Char"/>
    <w:basedOn w:val="1"/>
    <w:qFormat/>
    <w:uiPriority w:val="0"/>
    <w:pPr>
      <w:tabs>
        <w:tab w:val="left" w:pos="360"/>
      </w:tabs>
    </w:pPr>
    <w:rPr>
      <w:sz w:val="24"/>
      <w:szCs w:val="20"/>
    </w:rPr>
  </w:style>
  <w:style w:type="paragraph" w:customStyle="1" w:styleId="44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1">
    <w:name w:val="数字标题5"/>
    <w:basedOn w:val="8"/>
    <w:next w:val="1"/>
    <w:qFormat/>
    <w:uiPriority w:val="0"/>
    <w:pPr>
      <w:numPr>
        <w:ilvl w:val="0"/>
        <w:numId w:val="0"/>
      </w:numPr>
      <w:tabs>
        <w:tab w:val="left" w:pos="480"/>
      </w:tabs>
    </w:pPr>
  </w:style>
  <w:style w:type="paragraph" w:customStyle="1" w:styleId="44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3">
    <w:name w:val="公文正文"/>
    <w:basedOn w:val="1"/>
    <w:link w:val="765"/>
    <w:qFormat/>
    <w:uiPriority w:val="0"/>
    <w:pPr>
      <w:adjustRightInd/>
      <w:spacing w:before="156" w:line="360" w:lineRule="auto"/>
      <w:ind w:firstLine="360" w:firstLineChars="200"/>
    </w:pPr>
    <w:rPr>
      <w:rFonts w:ascii="仿宋_GB2312" w:eastAsia="仿宋_GB2312"/>
      <w:sz w:val="24"/>
    </w:rPr>
  </w:style>
  <w:style w:type="paragraph" w:customStyle="1" w:styleId="44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46">
    <w:name w:val="0"/>
    <w:basedOn w:val="1"/>
    <w:qFormat/>
    <w:uiPriority w:val="0"/>
    <w:pPr>
      <w:widowControl/>
    </w:pPr>
    <w:rPr>
      <w:kern w:val="0"/>
      <w:sz w:val="24"/>
      <w:szCs w:val="20"/>
    </w:rPr>
  </w:style>
  <w:style w:type="paragraph" w:customStyle="1" w:styleId="44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8">
    <w:name w:val="b11_01b"/>
    <w:basedOn w:val="1"/>
    <w:next w:val="1"/>
    <w:link w:val="57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49">
    <w:name w:val="MM Topic 5"/>
    <w:basedOn w:val="8"/>
    <w:qFormat/>
    <w:uiPriority w:val="0"/>
    <w:pPr>
      <w:numPr>
        <w:numId w:val="3"/>
      </w:numPr>
      <w:tabs>
        <w:tab w:val="left" w:pos="840"/>
      </w:tabs>
      <w:adjustRightInd/>
    </w:pPr>
  </w:style>
  <w:style w:type="paragraph" w:customStyle="1" w:styleId="45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2">
    <w:name w:val="数字标题1"/>
    <w:basedOn w:val="4"/>
    <w:next w:val="1"/>
    <w:qFormat/>
    <w:uiPriority w:val="0"/>
    <w:pPr>
      <w:numPr>
        <w:numId w:val="0"/>
      </w:numPr>
    </w:pPr>
  </w:style>
  <w:style w:type="paragraph" w:customStyle="1" w:styleId="45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5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0">
    <w:name w:val="MM Topic 1"/>
    <w:basedOn w:val="4"/>
    <w:qFormat/>
    <w:uiPriority w:val="0"/>
    <w:pPr>
      <w:numPr>
        <w:numId w:val="0"/>
      </w:numPr>
      <w:tabs>
        <w:tab w:val="left" w:pos="840"/>
      </w:tabs>
      <w:adjustRightInd/>
      <w:ind w:left="840" w:hanging="420"/>
    </w:pPr>
  </w:style>
  <w:style w:type="paragraph" w:customStyle="1" w:styleId="461">
    <w:name w:val="Char Char Char Char Char Char Char Char1"/>
    <w:basedOn w:val="1"/>
    <w:qFormat/>
    <w:uiPriority w:val="0"/>
    <w:pPr>
      <w:tabs>
        <w:tab w:val="left" w:pos="360"/>
      </w:tabs>
    </w:pPr>
    <w:rPr>
      <w:sz w:val="24"/>
      <w:szCs w:val="20"/>
    </w:rPr>
  </w:style>
  <w:style w:type="paragraph" w:customStyle="1" w:styleId="4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3">
    <w:name w:val="Char3 Char Char Char1"/>
    <w:basedOn w:val="1"/>
    <w:qFormat/>
    <w:uiPriority w:val="6"/>
    <w:pPr>
      <w:widowControl/>
      <w:adjustRightInd/>
      <w:spacing w:after="160" w:line="240" w:lineRule="exact"/>
      <w:jc w:val="left"/>
    </w:pPr>
    <w:rPr>
      <w:szCs w:val="20"/>
    </w:rPr>
  </w:style>
  <w:style w:type="paragraph" w:customStyle="1" w:styleId="464">
    <w:name w:val="Char Char12"/>
    <w:basedOn w:val="1"/>
    <w:qFormat/>
    <w:uiPriority w:val="0"/>
    <w:pPr>
      <w:widowControl/>
      <w:spacing w:after="160" w:line="240" w:lineRule="exact"/>
      <w:jc w:val="left"/>
    </w:pPr>
    <w:rPr>
      <w:rFonts w:eastAsia="仿宋_GB2312"/>
      <w:sz w:val="28"/>
    </w:rPr>
  </w:style>
  <w:style w:type="paragraph" w:customStyle="1" w:styleId="46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6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8">
    <w:name w:val="单元格左对齐"/>
    <w:basedOn w:val="1"/>
    <w:qFormat/>
    <w:uiPriority w:val="0"/>
    <w:pPr>
      <w:adjustRightInd/>
      <w:spacing w:line="360" w:lineRule="auto"/>
    </w:pPr>
    <w:rPr>
      <w:sz w:val="24"/>
    </w:rPr>
  </w:style>
  <w:style w:type="paragraph" w:customStyle="1" w:styleId="4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7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1">
    <w:name w:val="正文文本 Char"/>
    <w:qFormat/>
    <w:uiPriority w:val="0"/>
    <w:rPr>
      <w:rFonts w:eastAsia="宋体"/>
      <w:kern w:val="2"/>
      <w:sz w:val="24"/>
      <w:szCs w:val="24"/>
      <w:lang w:val="en-US" w:eastAsia="zh-CN" w:bidi="ar-SA"/>
    </w:rPr>
  </w:style>
  <w:style w:type="character" w:customStyle="1" w:styleId="472">
    <w:name w:val="myp1111"/>
    <w:qFormat/>
    <w:uiPriority w:val="0"/>
    <w:rPr>
      <w:rFonts w:hint="default" w:ascii="ˎ̥" w:hAnsi="ˎ̥"/>
      <w:color w:val="000000"/>
      <w:sz w:val="20"/>
      <w:szCs w:val="20"/>
      <w:u w:val="none"/>
    </w:rPr>
  </w:style>
  <w:style w:type="character" w:customStyle="1" w:styleId="473">
    <w:name w:val="mdeck"/>
    <w:qFormat/>
    <w:uiPriority w:val="0"/>
    <w:rPr>
      <w:rFonts w:ascii="仿宋_GB2312" w:eastAsia="微软雅黑"/>
      <w:b/>
      <w:kern w:val="2"/>
      <w:sz w:val="32"/>
      <w:szCs w:val="32"/>
      <w:lang w:val="en-US" w:eastAsia="zh-CN" w:bidi="ar-SA"/>
    </w:rPr>
  </w:style>
  <w:style w:type="character" w:customStyle="1" w:styleId="474">
    <w:name w:val="tw4winMark"/>
    <w:qFormat/>
    <w:uiPriority w:val="0"/>
    <w:rPr>
      <w:rFonts w:ascii="Courier New" w:hAnsi="Courier New" w:cs="Courier New"/>
      <w:vanish/>
      <w:color w:val="800080"/>
      <w:sz w:val="24"/>
      <w:szCs w:val="24"/>
      <w:vertAlign w:val="subscript"/>
    </w:rPr>
  </w:style>
  <w:style w:type="character" w:customStyle="1" w:styleId="47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6">
    <w:name w:val="Balloon Text Char"/>
    <w:qFormat/>
    <w:locked/>
    <w:uiPriority w:val="0"/>
    <w:rPr>
      <w:rFonts w:eastAsia="宋体"/>
      <w:kern w:val="2"/>
      <w:sz w:val="18"/>
      <w:szCs w:val="18"/>
      <w:lang w:val="en-US" w:eastAsia="zh-CN" w:bidi="ar-SA"/>
    </w:rPr>
  </w:style>
  <w:style w:type="character" w:customStyle="1" w:styleId="477">
    <w:name w:val="正文非缩进 Char"/>
    <w:qFormat/>
    <w:uiPriority w:val="0"/>
    <w:rPr>
      <w:rFonts w:ascii="宋体" w:eastAsia="宋体"/>
      <w:snapToGrid w:val="0"/>
      <w:color w:val="000000"/>
      <w:kern w:val="28"/>
      <w:sz w:val="28"/>
      <w:lang w:val="en-US" w:eastAsia="zh-CN" w:bidi="ar-SA"/>
    </w:rPr>
  </w:style>
  <w:style w:type="character" w:customStyle="1" w:styleId="478">
    <w:name w:val="此正文 Char"/>
    <w:link w:val="394"/>
    <w:qFormat/>
    <w:uiPriority w:val="0"/>
    <w:rPr>
      <w:rFonts w:ascii="Times New Roman" w:hAnsi="Times New Roman" w:eastAsia="宋体" w:cs="Times New Roman"/>
      <w:sz w:val="24"/>
      <w:szCs w:val="24"/>
    </w:rPr>
  </w:style>
  <w:style w:type="character" w:customStyle="1" w:styleId="479">
    <w:name w:val="Ò³Ã¼ Char Char"/>
    <w:qFormat/>
    <w:uiPriority w:val="0"/>
    <w:rPr>
      <w:rFonts w:eastAsia="宋体"/>
      <w:kern w:val="2"/>
      <w:sz w:val="18"/>
      <w:lang w:val="en-US" w:eastAsia="zh-CN" w:bidi="ar-SA"/>
    </w:rPr>
  </w:style>
  <w:style w:type="character" w:customStyle="1" w:styleId="480">
    <w:name w:val="style91"/>
    <w:qFormat/>
    <w:uiPriority w:val="0"/>
    <w:rPr>
      <w:color w:val="333333"/>
    </w:rPr>
  </w:style>
  <w:style w:type="character" w:customStyle="1" w:styleId="481">
    <w:name w:val="标书1 Char"/>
    <w:qFormat/>
    <w:uiPriority w:val="0"/>
    <w:rPr>
      <w:rFonts w:eastAsia="宋体"/>
      <w:b/>
      <w:bCs/>
      <w:kern w:val="44"/>
      <w:sz w:val="44"/>
      <w:szCs w:val="44"/>
      <w:lang w:val="en-US" w:eastAsia="zh-CN" w:bidi="ar-SA"/>
    </w:rPr>
  </w:style>
  <w:style w:type="character" w:customStyle="1" w:styleId="482">
    <w:name w:val="ca-131"/>
    <w:qFormat/>
    <w:uiPriority w:val="0"/>
    <w:rPr>
      <w:rFonts w:hint="eastAsia" w:ascii="仿宋_GB2312" w:eastAsia="仿宋_GB2312"/>
      <w:b/>
      <w:bCs/>
      <w:color w:val="000000"/>
      <w:spacing w:val="-20"/>
      <w:sz w:val="24"/>
      <w:szCs w:val="24"/>
    </w:rPr>
  </w:style>
  <w:style w:type="character" w:customStyle="1" w:styleId="483">
    <w:name w:val="标书正文格式 Char"/>
    <w:qFormat/>
    <w:uiPriority w:val="0"/>
    <w:rPr>
      <w:rFonts w:eastAsia="楷体_GB2312"/>
      <w:kern w:val="2"/>
      <w:sz w:val="24"/>
      <w:szCs w:val="24"/>
      <w:lang w:bidi="ar-SA"/>
    </w:rPr>
  </w:style>
  <w:style w:type="character" w:customStyle="1" w:styleId="484">
    <w:name w:val="Char Char6"/>
    <w:qFormat/>
    <w:uiPriority w:val="0"/>
    <w:rPr>
      <w:rFonts w:eastAsia="宋体"/>
      <w:kern w:val="2"/>
      <w:sz w:val="21"/>
      <w:szCs w:val="24"/>
      <w:lang w:val="en-US" w:eastAsia="zh-CN" w:bidi="ar-SA"/>
    </w:rPr>
  </w:style>
  <w:style w:type="character" w:customStyle="1" w:styleId="485">
    <w:name w:val="正文2 Char Char"/>
    <w:link w:val="433"/>
    <w:qFormat/>
    <w:uiPriority w:val="0"/>
    <w:rPr>
      <w:rFonts w:ascii="Times New Roman" w:hAnsi="Times New Roman" w:eastAsia="宋体" w:cs="Times New Roman"/>
      <w:sz w:val="24"/>
      <w:szCs w:val="20"/>
    </w:rPr>
  </w:style>
  <w:style w:type="character" w:customStyle="1" w:styleId="486">
    <w:name w:val="content"/>
    <w:qFormat/>
    <w:uiPriority w:val="0"/>
  </w:style>
  <w:style w:type="character" w:customStyle="1" w:styleId="487">
    <w:name w:val="正文文本 2 Char"/>
    <w:qFormat/>
    <w:uiPriority w:val="0"/>
    <w:rPr>
      <w:rFonts w:eastAsia="宋体"/>
      <w:kern w:val="2"/>
      <w:sz w:val="21"/>
      <w:szCs w:val="24"/>
      <w:lang w:val="en-US" w:eastAsia="zh-CN" w:bidi="ar-SA"/>
    </w:rPr>
  </w:style>
  <w:style w:type="character" w:customStyle="1" w:styleId="488">
    <w:name w:val="Heading 2 Hidden Char"/>
    <w:qFormat/>
    <w:uiPriority w:val="0"/>
    <w:rPr>
      <w:rFonts w:ascii="仿宋_GB2312" w:eastAsia="仿宋_GB2312"/>
      <w:b/>
      <w:bCs/>
      <w:kern w:val="2"/>
      <w:sz w:val="24"/>
      <w:szCs w:val="24"/>
      <w:lang w:val="zh-CN" w:eastAsia="zh-CN" w:bidi="ar-SA"/>
    </w:rPr>
  </w:style>
  <w:style w:type="character" w:customStyle="1" w:styleId="489">
    <w:name w:val="首行缩进 Char"/>
    <w:qFormat/>
    <w:uiPriority w:val="0"/>
    <w:rPr>
      <w:rFonts w:ascii="宋体" w:eastAsia="宋体"/>
      <w:kern w:val="2"/>
      <w:sz w:val="24"/>
      <w:lang w:val="en-US" w:eastAsia="zh-CN" w:bidi="ar-SA"/>
    </w:rPr>
  </w:style>
  <w:style w:type="character" w:customStyle="1" w:styleId="4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91">
    <w:name w:val="普通文字 Char Char1"/>
    <w:qFormat/>
    <w:uiPriority w:val="0"/>
    <w:rPr>
      <w:rFonts w:ascii="宋体" w:hAnsi="Courier New"/>
      <w:kern w:val="2"/>
      <w:sz w:val="21"/>
    </w:rPr>
  </w:style>
  <w:style w:type="character" w:customStyle="1" w:styleId="492">
    <w:name w:val="Footer-Even Char"/>
    <w:qFormat/>
    <w:uiPriority w:val="0"/>
    <w:rPr>
      <w:rFonts w:eastAsia="宋体"/>
      <w:kern w:val="2"/>
      <w:sz w:val="18"/>
      <w:lang w:val="en-US" w:eastAsia="zh-CN" w:bidi="ar-SA"/>
    </w:rPr>
  </w:style>
  <w:style w:type="character" w:customStyle="1" w:styleId="493">
    <w:name w:val="dandyren_title1"/>
    <w:qFormat/>
    <w:uiPriority w:val="0"/>
    <w:rPr>
      <w:b/>
      <w:bCs/>
      <w:color w:val="FF6633"/>
      <w:sz w:val="18"/>
      <w:szCs w:val="18"/>
    </w:rPr>
  </w:style>
  <w:style w:type="character" w:customStyle="1" w:styleId="494">
    <w:name w:val="标题 3 Char2"/>
    <w:qFormat/>
    <w:uiPriority w:val="0"/>
    <w:rPr>
      <w:rFonts w:eastAsia="宋体"/>
      <w:b/>
      <w:bCs/>
      <w:kern w:val="2"/>
      <w:sz w:val="32"/>
      <w:szCs w:val="32"/>
      <w:lang w:val="en-US" w:eastAsia="zh-CN" w:bidi="ar-SA"/>
    </w:rPr>
  </w:style>
  <w:style w:type="character" w:customStyle="1" w:styleId="495">
    <w:name w:val="gray6"/>
    <w:basedOn w:val="70"/>
    <w:qFormat/>
    <w:uiPriority w:val="0"/>
  </w:style>
  <w:style w:type="character" w:customStyle="1" w:styleId="496">
    <w:name w:val="标准正文格式 Char"/>
    <w:qFormat/>
    <w:uiPriority w:val="0"/>
    <w:rPr>
      <w:rFonts w:ascii="宋体" w:eastAsia="仿宋_GB2312" w:cs="宋体"/>
      <w:color w:val="000000"/>
      <w:sz w:val="24"/>
      <w:lang w:val="en-US" w:eastAsia="zh-CN" w:bidi="ar-SA"/>
    </w:rPr>
  </w:style>
  <w:style w:type="character" w:customStyle="1" w:styleId="497">
    <w:name w:val="Char Char3"/>
    <w:qFormat/>
    <w:uiPriority w:val="0"/>
    <w:rPr>
      <w:rFonts w:eastAsia="宋体"/>
      <w:kern w:val="2"/>
      <w:sz w:val="21"/>
      <w:szCs w:val="24"/>
      <w:lang w:val="en-US" w:eastAsia="zh-CN" w:bidi="ar-SA"/>
    </w:rPr>
  </w:style>
  <w:style w:type="character" w:customStyle="1" w:styleId="498">
    <w:name w:val="px14"/>
    <w:qFormat/>
    <w:uiPriority w:val="0"/>
    <w:rPr>
      <w:rFonts w:ascii="仿宋_GB2312" w:eastAsia="微软雅黑" w:cs="Times New Roman"/>
      <w:b/>
      <w:kern w:val="2"/>
      <w:sz w:val="32"/>
      <w:szCs w:val="32"/>
      <w:lang w:val="en-US" w:eastAsia="zh-CN" w:bidi="ar-SA"/>
    </w:rPr>
  </w:style>
  <w:style w:type="character" w:customStyle="1" w:styleId="499">
    <w:name w:val="txt"/>
    <w:qFormat/>
    <w:uiPriority w:val="0"/>
    <w:rPr>
      <w:rFonts w:ascii="仿宋_GB2312" w:eastAsia="微软雅黑"/>
      <w:b/>
      <w:kern w:val="2"/>
      <w:sz w:val="32"/>
      <w:szCs w:val="32"/>
      <w:lang w:val="en-US" w:eastAsia="zh-CN" w:bidi="ar-SA"/>
    </w:rPr>
  </w:style>
  <w:style w:type="character" w:customStyle="1" w:styleId="500">
    <w:name w:val="仿宋正文 Char"/>
    <w:link w:val="378"/>
    <w:qFormat/>
    <w:uiPriority w:val="0"/>
    <w:rPr>
      <w:rFonts w:ascii="仿宋_GB2312" w:hAnsi="Times New Roman" w:eastAsia="仿宋_GB2312" w:cs="Times New Roman"/>
      <w:sz w:val="24"/>
      <w:szCs w:val="20"/>
    </w:rPr>
  </w:style>
  <w:style w:type="character" w:customStyle="1" w:styleId="501">
    <w:name w:val="Comment Text Char"/>
    <w:qFormat/>
    <w:locked/>
    <w:uiPriority w:val="0"/>
    <w:rPr>
      <w:rFonts w:ascii="宋体" w:hAnsi="宋体" w:eastAsia="宋体"/>
      <w:kern w:val="2"/>
      <w:sz w:val="24"/>
      <w:lang w:val="en-US" w:eastAsia="zh-CN" w:bidi="ar-SA"/>
    </w:rPr>
  </w:style>
  <w:style w:type="character" w:customStyle="1" w:styleId="502">
    <w:name w:val="tw4winExternal"/>
    <w:qFormat/>
    <w:uiPriority w:val="0"/>
    <w:rPr>
      <w:rFonts w:ascii="Courier New" w:hAnsi="Courier New" w:cs="Courier New"/>
      <w:color w:val="808080"/>
    </w:rPr>
  </w:style>
  <w:style w:type="character" w:customStyle="1" w:styleId="503">
    <w:name w:val="Char Char10"/>
    <w:semiHidden/>
    <w:qFormat/>
    <w:uiPriority w:val="0"/>
    <w:rPr>
      <w:rFonts w:ascii="宋体" w:hAnsi="宋体"/>
      <w:kern w:val="2"/>
      <w:sz w:val="21"/>
      <w:szCs w:val="24"/>
    </w:rPr>
  </w:style>
  <w:style w:type="character" w:customStyle="1" w:styleId="504">
    <w:name w:val="Bold"/>
    <w:qFormat/>
    <w:uiPriority w:val="0"/>
    <w:rPr>
      <w:rFonts w:ascii="Arial" w:hAnsi="Arial" w:eastAsia="黑体" w:cs="Times New Roman"/>
      <w:b/>
      <w:kern w:val="2"/>
      <w:sz w:val="32"/>
      <w:szCs w:val="32"/>
      <w:lang w:val="en-US" w:eastAsia="zh-CN" w:bidi="ar-SA"/>
    </w:rPr>
  </w:style>
  <w:style w:type="character" w:customStyle="1" w:styleId="505">
    <w:name w:val="Font Style82"/>
    <w:qFormat/>
    <w:uiPriority w:val="99"/>
    <w:rPr>
      <w:rFonts w:ascii="宋体" w:eastAsia="宋体" w:cs="宋体"/>
      <w:color w:val="000000"/>
      <w:sz w:val="14"/>
      <w:szCs w:val="14"/>
    </w:rPr>
  </w:style>
  <w:style w:type="character" w:customStyle="1" w:styleId="506">
    <w:name w:val="标题 2 Char"/>
    <w:qFormat/>
    <w:uiPriority w:val="0"/>
    <w:rPr>
      <w:rFonts w:ascii="Arial" w:hAnsi="Arial" w:eastAsia="黑体"/>
      <w:b/>
      <w:kern w:val="2"/>
      <w:sz w:val="32"/>
      <w:lang w:val="en-US" w:eastAsia="zh-CN"/>
    </w:rPr>
  </w:style>
  <w:style w:type="character" w:customStyle="1" w:styleId="507">
    <w:name w:val="h3 Char"/>
    <w:qFormat/>
    <w:uiPriority w:val="0"/>
    <w:rPr>
      <w:rFonts w:eastAsia="宋体"/>
      <w:b/>
      <w:kern w:val="2"/>
      <w:sz w:val="32"/>
      <w:lang w:val="en-US" w:eastAsia="zh-CN" w:bidi="ar-SA"/>
    </w:rPr>
  </w:style>
  <w:style w:type="character" w:customStyle="1" w:styleId="508">
    <w:name w:val="页眉 Char1"/>
    <w:qFormat/>
    <w:uiPriority w:val="0"/>
    <w:rPr>
      <w:rFonts w:eastAsia="宋体"/>
      <w:kern w:val="2"/>
      <w:sz w:val="18"/>
      <w:szCs w:val="18"/>
      <w:lang w:val="en-US" w:eastAsia="zh-CN" w:bidi="ar-SA"/>
    </w:rPr>
  </w:style>
  <w:style w:type="character" w:customStyle="1" w:styleId="509">
    <w:name w:val="冯广丽 Char"/>
    <w:link w:val="274"/>
    <w:qFormat/>
    <w:uiPriority w:val="0"/>
    <w:rPr>
      <w:rFonts w:ascii="宋体" w:hAnsi="宋体" w:eastAsia="宋体" w:cs="Times New Roman"/>
      <w:sz w:val="24"/>
    </w:rPr>
  </w:style>
  <w:style w:type="character" w:customStyle="1" w:styleId="510">
    <w:name w:val="font12gray1"/>
    <w:qFormat/>
    <w:uiPriority w:val="0"/>
    <w:rPr>
      <w:rFonts w:ascii="仿宋_GB2312" w:eastAsia="微软雅黑"/>
      <w:b/>
      <w:spacing w:val="300"/>
      <w:kern w:val="2"/>
      <w:sz w:val="18"/>
      <w:szCs w:val="18"/>
      <w:lang w:val="en-US" w:eastAsia="zh-CN" w:bidi="ar-SA"/>
    </w:rPr>
  </w:style>
  <w:style w:type="character" w:customStyle="1" w:styleId="511">
    <w:name w:val="方案正文 Char"/>
    <w:qFormat/>
    <w:uiPriority w:val="0"/>
    <w:rPr>
      <w:rFonts w:ascii="仿宋_GB2312" w:eastAsia="仿宋_GB2312"/>
      <w:b/>
      <w:color w:val="000000"/>
      <w:kern w:val="2"/>
      <w:sz w:val="24"/>
      <w:lang w:val="en-US" w:eastAsia="zh-CN" w:bidi="ar-SA"/>
    </w:rPr>
  </w:style>
  <w:style w:type="character" w:customStyle="1" w:styleId="512">
    <w:name w:val="Item List Char"/>
    <w:link w:val="301"/>
    <w:qFormat/>
    <w:uiPriority w:val="0"/>
    <w:rPr>
      <w:rFonts w:ascii="Arial" w:hAnsi="Times New Roman" w:eastAsia="宋体" w:cs="Times New Roman"/>
      <w:bCs/>
      <w:kern w:val="0"/>
      <w:szCs w:val="21"/>
    </w:rPr>
  </w:style>
  <w:style w:type="character" w:customStyle="1" w:styleId="513">
    <w:name w:val="Normal Indent Char Char"/>
    <w:qFormat/>
    <w:uiPriority w:val="0"/>
    <w:rPr>
      <w:rFonts w:eastAsia="宋体"/>
      <w:kern w:val="2"/>
      <w:sz w:val="21"/>
      <w:lang w:val="en-US" w:eastAsia="zh-CN" w:bidi="ar-SA"/>
    </w:rPr>
  </w:style>
  <w:style w:type="character" w:customStyle="1" w:styleId="514">
    <w:name w:val="t21"/>
    <w:qFormat/>
    <w:uiPriority w:val="0"/>
    <w:rPr>
      <w:rFonts w:ascii="仿宋_GB2312" w:eastAsia="微软雅黑"/>
      <w:b/>
      <w:kern w:val="2"/>
      <w:sz w:val="23"/>
      <w:szCs w:val="23"/>
      <w:lang w:val="en-US" w:eastAsia="zh-CN" w:bidi="ar-SA"/>
    </w:rPr>
  </w:style>
  <w:style w:type="character" w:customStyle="1" w:styleId="515">
    <w:name w:val="Char Char121"/>
    <w:qFormat/>
    <w:uiPriority w:val="6"/>
    <w:rPr>
      <w:rFonts w:ascii="仿宋_GB2312" w:eastAsia="仿宋_GB2312"/>
      <w:b/>
      <w:bCs/>
      <w:kern w:val="2"/>
      <w:sz w:val="24"/>
      <w:szCs w:val="24"/>
      <w:lang w:val="zh-CN" w:eastAsia="zh-CN" w:bidi="ar-SA"/>
    </w:rPr>
  </w:style>
  <w:style w:type="character" w:customStyle="1" w:styleId="516">
    <w:name w:val="正文 项目 Char"/>
    <w:qFormat/>
    <w:uiPriority w:val="0"/>
    <w:rPr>
      <w:rFonts w:ascii="仿宋_GB2312" w:hAnsi="仿宋_GB2312" w:eastAsia="仿宋_GB2312"/>
      <w:kern w:val="2"/>
      <w:sz w:val="24"/>
      <w:lang w:bidi="ar-SA"/>
    </w:rPr>
  </w:style>
  <w:style w:type="character" w:customStyle="1" w:styleId="517">
    <w:name w:val="普通文字 Char1"/>
    <w:qFormat/>
    <w:uiPriority w:val="0"/>
    <w:rPr>
      <w:rFonts w:ascii="宋体" w:hAnsi="Courier New" w:eastAsia="宋体"/>
      <w:kern w:val="2"/>
      <w:sz w:val="21"/>
      <w:lang w:val="en-US" w:eastAsia="zh-CN"/>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hei16b1"/>
    <w:qFormat/>
    <w:uiPriority w:val="0"/>
    <w:rPr>
      <w:rFonts w:hint="default" w:ascii="Arial" w:hAnsi="Arial" w:cs="Arial"/>
      <w:b/>
      <w:bCs/>
      <w:color w:val="000000"/>
      <w:sz w:val="24"/>
      <w:szCs w:val="24"/>
    </w:rPr>
  </w:style>
  <w:style w:type="character" w:customStyle="1" w:styleId="520">
    <w:name w:val="c7 style3"/>
    <w:qFormat/>
    <w:uiPriority w:val="0"/>
  </w:style>
  <w:style w:type="character" w:customStyle="1" w:styleId="521">
    <w:name w:val="表正文 Char1"/>
    <w:qFormat/>
    <w:uiPriority w:val="0"/>
    <w:rPr>
      <w:rFonts w:ascii="宋体" w:eastAsia="宋体"/>
      <w:snapToGrid w:val="0"/>
      <w:color w:val="000000"/>
      <w:kern w:val="28"/>
      <w:sz w:val="28"/>
    </w:rPr>
  </w:style>
  <w:style w:type="character" w:customStyle="1" w:styleId="522">
    <w:name w:val="Char Char5"/>
    <w:qFormat/>
    <w:uiPriority w:val="0"/>
    <w:rPr>
      <w:rFonts w:ascii="宋体" w:hAnsi="Courier New" w:eastAsia="宋体"/>
      <w:kern w:val="2"/>
      <w:sz w:val="21"/>
      <w:lang w:val="en-US" w:eastAsia="zh-CN"/>
    </w:rPr>
  </w:style>
  <w:style w:type="character" w:customStyle="1" w:styleId="523">
    <w:name w:val="标题 1 Char Char"/>
    <w:qFormat/>
    <w:uiPriority w:val="0"/>
    <w:rPr>
      <w:rFonts w:hint="eastAsia" w:ascii="宋体" w:hAnsi="宋体" w:eastAsia="宋体"/>
      <w:b/>
      <w:spacing w:val="-2"/>
      <w:sz w:val="24"/>
      <w:lang w:val="en-US" w:eastAsia="zh-CN" w:bidi="ar-SA"/>
    </w:rPr>
  </w:style>
  <w:style w:type="character" w:customStyle="1" w:styleId="524">
    <w:name w:val="Char Char4"/>
    <w:qFormat/>
    <w:uiPriority w:val="0"/>
    <w:rPr>
      <w:rFonts w:eastAsia="宋体"/>
      <w:b/>
      <w:sz w:val="24"/>
      <w:lang w:val="en-GB" w:eastAsia="zh-CN" w:bidi="ar-SA"/>
    </w:rPr>
  </w:style>
  <w:style w:type="character" w:customStyle="1" w:styleId="525">
    <w:name w:val="zbggmain style9"/>
    <w:qFormat/>
    <w:uiPriority w:val="0"/>
  </w:style>
  <w:style w:type="character" w:customStyle="1" w:styleId="526">
    <w:name w:val="Header Char"/>
    <w:qFormat/>
    <w:locked/>
    <w:uiPriority w:val="0"/>
    <w:rPr>
      <w:rFonts w:eastAsia="宋体"/>
      <w:kern w:val="2"/>
      <w:sz w:val="18"/>
      <w:szCs w:val="18"/>
      <w:lang w:val="en-US" w:eastAsia="zh-CN" w:bidi="ar-SA"/>
    </w:rPr>
  </w:style>
  <w:style w:type="character" w:customStyle="1" w:styleId="527">
    <w:name w:val="样式 宋体"/>
    <w:qFormat/>
    <w:uiPriority w:val="0"/>
    <w:rPr>
      <w:rFonts w:ascii="宋体" w:hAnsi="宋体"/>
      <w:sz w:val="24"/>
    </w:rPr>
  </w:style>
  <w:style w:type="character" w:customStyle="1" w:styleId="528">
    <w:name w:val="哈哈正文 Char"/>
    <w:link w:val="352"/>
    <w:qFormat/>
    <w:uiPriority w:val="0"/>
    <w:rPr>
      <w:rFonts w:ascii="宋体" w:hAnsi="宋体" w:eastAsia="宋体" w:cs="Times New Roman"/>
      <w:sz w:val="24"/>
      <w:szCs w:val="20"/>
    </w:rPr>
  </w:style>
  <w:style w:type="character" w:customStyle="1" w:styleId="529">
    <w:name w:val="标题 Char"/>
    <w:qFormat/>
    <w:uiPriority w:val="0"/>
    <w:rPr>
      <w:rFonts w:eastAsia="宋体"/>
      <w:b/>
      <w:sz w:val="24"/>
      <w:lang w:val="en-GB" w:eastAsia="zh-CN" w:bidi="ar-SA"/>
    </w:rPr>
  </w:style>
  <w:style w:type="character" w:customStyle="1" w:styleId="530">
    <w:name w:val="纯文本 Char Char Char"/>
    <w:qFormat/>
    <w:uiPriority w:val="0"/>
    <w:rPr>
      <w:rFonts w:ascii="宋体" w:hAnsi="Courier New" w:eastAsia="宋体"/>
      <w:kern w:val="2"/>
      <w:sz w:val="21"/>
      <w:lang w:val="en-US" w:eastAsia="zh-CN" w:bidi="ar-SA"/>
    </w:rPr>
  </w:style>
  <w:style w:type="character" w:customStyle="1" w:styleId="531">
    <w:name w:val="正文 编号 Char"/>
    <w:qFormat/>
    <w:uiPriority w:val="0"/>
    <w:rPr>
      <w:rFonts w:ascii="仿宋_GB2312" w:hAnsi="仿宋_GB2312" w:eastAsia="仿宋_GB2312"/>
      <w:kern w:val="2"/>
      <w:sz w:val="24"/>
      <w:lang w:bidi="ar-SA"/>
    </w:rPr>
  </w:style>
  <w:style w:type="character" w:customStyle="1" w:styleId="532">
    <w:name w:val="插图说明 Char"/>
    <w:qFormat/>
    <w:uiPriority w:val="0"/>
    <w:rPr>
      <w:rFonts w:eastAsia="黑体"/>
      <w:sz w:val="24"/>
      <w:lang w:val="en-US" w:eastAsia="zh-CN"/>
    </w:rPr>
  </w:style>
  <w:style w:type="character" w:customStyle="1" w:styleId="533">
    <w:name w:val="公文正文 Char"/>
    <w:qFormat/>
    <w:uiPriority w:val="0"/>
    <w:rPr>
      <w:rFonts w:ascii="仿宋_GB2312" w:eastAsia="仿宋_GB2312"/>
      <w:kern w:val="2"/>
      <w:sz w:val="24"/>
      <w:szCs w:val="24"/>
      <w:lang w:val="en-US" w:eastAsia="zh-CN" w:bidi="ar-SA"/>
    </w:rPr>
  </w:style>
  <w:style w:type="character" w:customStyle="1" w:styleId="534">
    <w:name w:val="Char Char41"/>
    <w:qFormat/>
    <w:uiPriority w:val="0"/>
    <w:rPr>
      <w:rFonts w:eastAsia="宋体"/>
      <w:b/>
      <w:sz w:val="24"/>
      <w:lang w:val="en-GB" w:eastAsia="zh-CN" w:bidi="ar-SA"/>
    </w:rPr>
  </w:style>
  <w:style w:type="character" w:customStyle="1" w:styleId="535">
    <w:name w:val="unnamed31"/>
    <w:qFormat/>
    <w:uiPriority w:val="0"/>
    <w:rPr>
      <w:rFonts w:ascii="Tahoma" w:hAnsi="Tahoma" w:eastAsia="宋体"/>
      <w:b/>
      <w:kern w:val="2"/>
      <w:sz w:val="24"/>
      <w:szCs w:val="32"/>
      <w:u w:val="none"/>
      <w:lang w:val="en-US" w:eastAsia="zh-CN" w:bidi="ar-SA"/>
    </w:rPr>
  </w:style>
  <w:style w:type="character" w:customStyle="1" w:styleId="536">
    <w:name w:val="Char Char91"/>
    <w:qFormat/>
    <w:uiPriority w:val="0"/>
    <w:rPr>
      <w:rFonts w:eastAsia="宋体"/>
      <w:kern w:val="2"/>
      <w:sz w:val="18"/>
      <w:szCs w:val="18"/>
      <w:lang w:val="en-US" w:eastAsia="zh-CN" w:bidi="ar-SA"/>
    </w:rPr>
  </w:style>
  <w:style w:type="character" w:customStyle="1" w:styleId="537">
    <w:name w:val="Footer-Even Char1"/>
    <w:qFormat/>
    <w:uiPriority w:val="0"/>
    <w:rPr>
      <w:rFonts w:eastAsia="宋体"/>
      <w:kern w:val="2"/>
      <w:sz w:val="18"/>
      <w:szCs w:val="18"/>
      <w:lang w:val="en-US" w:eastAsia="zh-CN" w:bidi="ar-SA"/>
    </w:rPr>
  </w:style>
  <w:style w:type="character" w:customStyle="1" w:styleId="538">
    <w:name w:val="gf正文1 Char"/>
    <w:qFormat/>
    <w:uiPriority w:val="0"/>
    <w:rPr>
      <w:rFonts w:ascii="宋体" w:hAnsi="宋体" w:eastAsia="宋体" w:cs="宋体"/>
      <w:kern w:val="2"/>
      <w:sz w:val="24"/>
      <w:szCs w:val="24"/>
      <w:lang w:val="en-US" w:eastAsia="zh-CN" w:bidi="ar-SA"/>
    </w:rPr>
  </w:style>
  <w:style w:type="character" w:customStyle="1" w:styleId="539">
    <w:name w:val="javascript"/>
    <w:qFormat/>
    <w:uiPriority w:val="0"/>
  </w:style>
  <w:style w:type="character" w:customStyle="1" w:styleId="540">
    <w:name w:val="列出段落 Char"/>
    <w:qFormat/>
    <w:uiPriority w:val="0"/>
    <w:rPr>
      <w:rFonts w:eastAsia="楷体_GB2312" w:cs="Lucida Sans"/>
      <w:kern w:val="2"/>
      <w:sz w:val="24"/>
      <w:szCs w:val="24"/>
      <w:lang w:val="en-US" w:eastAsia="zh-CN" w:bidi="ar-SA"/>
    </w:rPr>
  </w:style>
  <w:style w:type="character" w:customStyle="1" w:styleId="541">
    <w:name w:val="标书表格字体格式 Char"/>
    <w:qFormat/>
    <w:uiPriority w:val="0"/>
    <w:rPr>
      <w:kern w:val="2"/>
      <w:sz w:val="21"/>
      <w:szCs w:val="24"/>
      <w:lang w:bidi="ar-SA"/>
    </w:rPr>
  </w:style>
  <w:style w:type="character" w:customStyle="1" w:styleId="542">
    <w:name w:val="普通文字 Char3"/>
    <w:qFormat/>
    <w:uiPriority w:val="0"/>
    <w:rPr>
      <w:rFonts w:ascii="宋体" w:hAnsi="Courier New" w:eastAsia="宋体"/>
      <w:kern w:val="2"/>
      <w:sz w:val="21"/>
      <w:lang w:val="en-US" w:eastAsia="zh-CN" w:bidi="ar-SA"/>
    </w:rPr>
  </w:style>
  <w:style w:type="character" w:customStyle="1" w:styleId="543">
    <w:name w:val="h Char Char1"/>
    <w:qFormat/>
    <w:uiPriority w:val="0"/>
    <w:rPr>
      <w:rFonts w:eastAsia="宋体"/>
      <w:kern w:val="2"/>
      <w:sz w:val="18"/>
      <w:szCs w:val="18"/>
      <w:lang w:val="en-US" w:eastAsia="zh-CN" w:bidi="ar-SA"/>
    </w:rPr>
  </w:style>
  <w:style w:type="character" w:customStyle="1" w:styleId="544">
    <w:name w:val="冯 Char"/>
    <w:link w:val="113"/>
    <w:qFormat/>
    <w:uiPriority w:val="0"/>
    <w:rPr>
      <w:rFonts w:ascii="宋体" w:hAnsi="宋体" w:eastAsia="宋体" w:cs="Times New Roman"/>
      <w:color w:val="000000"/>
      <w:kern w:val="0"/>
      <w:sz w:val="24"/>
      <w:szCs w:val="24"/>
    </w:rPr>
  </w:style>
  <w:style w:type="character" w:customStyle="1" w:styleId="545">
    <w:name w:val="highlight1"/>
    <w:qFormat/>
    <w:uiPriority w:val="0"/>
    <w:rPr>
      <w:rFonts w:ascii="仿宋_GB2312" w:eastAsia="微软雅黑"/>
      <w:b/>
      <w:kern w:val="2"/>
      <w:sz w:val="23"/>
      <w:szCs w:val="23"/>
      <w:lang w:val="en-US" w:eastAsia="zh-CN" w:bidi="ar-SA"/>
    </w:rPr>
  </w:style>
  <w:style w:type="character" w:customStyle="1" w:styleId="546">
    <w:name w:val="样式6 Char"/>
    <w:qFormat/>
    <w:uiPriority w:val="0"/>
    <w:rPr>
      <w:rFonts w:ascii="仿宋_GB2312" w:hAnsi="宋体" w:eastAsia="仿宋_GB2312"/>
      <w:b/>
      <w:bCs/>
      <w:kern w:val="2"/>
      <w:sz w:val="24"/>
      <w:szCs w:val="24"/>
      <w:lang w:val="en-US" w:eastAsia="zh-CN" w:bidi="ar-SA"/>
    </w:rPr>
  </w:style>
  <w:style w:type="character" w:customStyle="1" w:styleId="547">
    <w:name w:val="md"/>
    <w:basedOn w:val="70"/>
    <w:qFormat/>
    <w:uiPriority w:val="0"/>
  </w:style>
  <w:style w:type="character" w:customStyle="1" w:styleId="548">
    <w:name w:val="myp11"/>
    <w:qFormat/>
    <w:uiPriority w:val="0"/>
    <w:rPr>
      <w:rFonts w:ascii="仿宋_GB2312" w:eastAsia="微软雅黑"/>
      <w:b/>
      <w:kern w:val="2"/>
      <w:sz w:val="32"/>
      <w:szCs w:val="32"/>
      <w:lang w:val="en-US" w:eastAsia="zh-CN" w:bidi="ar-SA"/>
    </w:rPr>
  </w:style>
  <w:style w:type="character" w:customStyle="1" w:styleId="549">
    <w:name w:val="Ò³Ã¼ Char Char1"/>
    <w:qFormat/>
    <w:uiPriority w:val="0"/>
    <w:rPr>
      <w:rFonts w:eastAsia="宋体"/>
      <w:kern w:val="2"/>
      <w:sz w:val="18"/>
      <w:szCs w:val="18"/>
      <w:lang w:val="en-US" w:eastAsia="zh-CN" w:bidi="ar-SA"/>
    </w:rPr>
  </w:style>
  <w:style w:type="character" w:customStyle="1" w:styleId="550">
    <w:name w:val="tw4winTerm"/>
    <w:qFormat/>
    <w:uiPriority w:val="0"/>
    <w:rPr>
      <w:color w:val="0000FF"/>
    </w:rPr>
  </w:style>
  <w:style w:type="character" w:customStyle="1" w:styleId="551">
    <w:name w:val="表格 Char Char"/>
    <w:qFormat/>
    <w:uiPriority w:val="0"/>
    <w:rPr>
      <w:rFonts w:ascii="宋体" w:hAnsi="宋体" w:eastAsia="宋体"/>
      <w:lang w:bidi="ar-SA"/>
    </w:rPr>
  </w:style>
  <w:style w:type="character" w:customStyle="1" w:styleId="552">
    <w:name w:val="样式8 Char"/>
    <w:qFormat/>
    <w:uiPriority w:val="0"/>
    <w:rPr>
      <w:rFonts w:ascii="仿宋_GB2312" w:hAnsi="宋体" w:eastAsia="仿宋_GB2312"/>
      <w:b/>
      <w:bCs/>
      <w:kern w:val="2"/>
      <w:sz w:val="24"/>
      <w:szCs w:val="24"/>
    </w:rPr>
  </w:style>
  <w:style w:type="character" w:customStyle="1" w:styleId="553">
    <w:name w:val="样式5 Char"/>
    <w:qFormat/>
    <w:uiPriority w:val="0"/>
    <w:rPr>
      <w:rFonts w:ascii="仿宋_GB2312" w:hAnsi="仿宋" w:eastAsia="仿宋_GB2312"/>
      <w:kern w:val="2"/>
      <w:sz w:val="24"/>
      <w:szCs w:val="24"/>
    </w:rPr>
  </w:style>
  <w:style w:type="character" w:customStyle="1" w:styleId="554">
    <w:name w:val="页脚 Char1"/>
    <w:qFormat/>
    <w:uiPriority w:val="0"/>
    <w:rPr>
      <w:rFonts w:eastAsia="宋体"/>
      <w:kern w:val="2"/>
      <w:sz w:val="18"/>
      <w:szCs w:val="18"/>
      <w:lang w:val="en-US" w:eastAsia="zh-CN" w:bidi="ar-SA"/>
    </w:rPr>
  </w:style>
  <w:style w:type="character" w:customStyle="1" w:styleId="555">
    <w:name w:val="tw4winJump"/>
    <w:qFormat/>
    <w:uiPriority w:val="0"/>
    <w:rPr>
      <w:rFonts w:ascii="Courier New" w:hAnsi="Courier New" w:cs="Courier New"/>
      <w:color w:val="008080"/>
    </w:rPr>
  </w:style>
  <w:style w:type="character" w:customStyle="1" w:styleId="556">
    <w:name w:val="批注文字 Char"/>
    <w:qFormat/>
    <w:uiPriority w:val="99"/>
    <w:rPr>
      <w:kern w:val="2"/>
      <w:sz w:val="21"/>
      <w:szCs w:val="24"/>
    </w:rPr>
  </w:style>
  <w:style w:type="character" w:customStyle="1" w:styleId="557">
    <w:name w:val="Char Char122"/>
    <w:qFormat/>
    <w:uiPriority w:val="0"/>
    <w:rPr>
      <w:rFonts w:ascii="仿宋_GB2312" w:eastAsia="仿宋_GB2312"/>
      <w:b/>
      <w:bCs/>
      <w:kern w:val="2"/>
      <w:sz w:val="24"/>
      <w:szCs w:val="24"/>
      <w:lang w:val="zh-CN" w:eastAsia="zh-CN" w:bidi="ar-SA"/>
    </w:rPr>
  </w:style>
  <w:style w:type="character" w:customStyle="1" w:styleId="558">
    <w:name w:val="No Spacing Char"/>
    <w:link w:val="208"/>
    <w:qFormat/>
    <w:uiPriority w:val="1"/>
    <w:rPr>
      <w:rFonts w:ascii="Calibri" w:hAnsi="Calibri" w:eastAsia="宋体" w:cs="Times New Roman"/>
      <w:kern w:val="0"/>
      <w:sz w:val="22"/>
    </w:rPr>
  </w:style>
  <w:style w:type="character" w:customStyle="1" w:styleId="559">
    <w:name w:val="Char Char21"/>
    <w:qFormat/>
    <w:uiPriority w:val="6"/>
    <w:rPr>
      <w:rFonts w:ascii="宋体" w:hAnsi="Courier New" w:eastAsia="宋体"/>
      <w:kern w:val="2"/>
      <w:sz w:val="21"/>
      <w:lang w:val="en-US" w:eastAsia="zh-CN" w:bidi="ar-SA"/>
    </w:rPr>
  </w:style>
  <w:style w:type="character" w:customStyle="1" w:styleId="560">
    <w:name w:val="Char Char8"/>
    <w:qFormat/>
    <w:uiPriority w:val="0"/>
    <w:rPr>
      <w:rFonts w:eastAsia="宋体"/>
      <w:b/>
      <w:sz w:val="24"/>
      <w:lang w:val="en-GB" w:eastAsia="zh-CN"/>
    </w:rPr>
  </w:style>
  <w:style w:type="character" w:customStyle="1" w:styleId="561">
    <w:name w:val="font21"/>
    <w:qFormat/>
    <w:uiPriority w:val="0"/>
    <w:rPr>
      <w:rFonts w:hint="eastAsia" w:ascii="宋体" w:hAnsi="宋体" w:eastAsia="宋体"/>
      <w:kern w:val="2"/>
      <w:sz w:val="28"/>
      <w:szCs w:val="28"/>
      <w:lang w:val="en-US" w:eastAsia="zh-CN" w:bidi="ar-SA"/>
    </w:rPr>
  </w:style>
  <w:style w:type="character" w:customStyle="1" w:styleId="562">
    <w:name w:val="正文2 Char"/>
    <w:qFormat/>
    <w:uiPriority w:val="0"/>
    <w:rPr>
      <w:rFonts w:eastAsia="宋体"/>
      <w:kern w:val="2"/>
      <w:sz w:val="24"/>
      <w:lang w:val="en-US" w:eastAsia="zh-CN" w:bidi="ar-SA"/>
    </w:rPr>
  </w:style>
  <w:style w:type="character" w:customStyle="1" w:styleId="563">
    <w:name w:val="big1"/>
    <w:qFormat/>
    <w:uiPriority w:val="0"/>
    <w:rPr>
      <w:rFonts w:hint="eastAsia" w:ascii="宋体" w:hAnsi="宋体" w:eastAsia="宋体"/>
      <w:color w:val="333333"/>
      <w:sz w:val="22"/>
      <w:szCs w:val="22"/>
    </w:rPr>
  </w:style>
  <w:style w:type="character" w:customStyle="1" w:styleId="564">
    <w:name w:val="Body Text(ch) Char Char"/>
    <w:qFormat/>
    <w:uiPriority w:val="0"/>
    <w:rPr>
      <w:rFonts w:ascii="宋体"/>
      <w:kern w:val="2"/>
      <w:sz w:val="24"/>
      <w:szCs w:val="21"/>
      <w:lang w:val="zh-CN"/>
    </w:rPr>
  </w:style>
  <w:style w:type="character" w:customStyle="1" w:styleId="565">
    <w:name w:val="blue1"/>
    <w:basedOn w:val="70"/>
    <w:qFormat/>
    <w:uiPriority w:val="0"/>
  </w:style>
  <w:style w:type="character" w:customStyle="1" w:styleId="566">
    <w:name w:val="正文 项目2 Char"/>
    <w:basedOn w:val="516"/>
    <w:qFormat/>
    <w:uiPriority w:val="0"/>
    <w:rPr>
      <w:rFonts w:ascii="仿宋_GB2312" w:hAnsi="仿宋_GB2312" w:eastAsia="仿宋_GB2312"/>
      <w:kern w:val="2"/>
      <w:sz w:val="24"/>
      <w:lang w:bidi="ar-SA"/>
    </w:rPr>
  </w:style>
  <w:style w:type="character" w:customStyle="1" w:styleId="567">
    <w:name w:val="solutionfonts"/>
    <w:qFormat/>
    <w:uiPriority w:val="0"/>
  </w:style>
  <w:style w:type="character" w:customStyle="1" w:styleId="568">
    <w:name w:val="Char Char81"/>
    <w:qFormat/>
    <w:uiPriority w:val="6"/>
    <w:rPr>
      <w:rFonts w:eastAsia="宋体"/>
      <w:b/>
      <w:sz w:val="24"/>
      <w:lang w:val="en-GB" w:eastAsia="zh-CN"/>
    </w:rPr>
  </w:style>
  <w:style w:type="character" w:customStyle="1" w:styleId="569">
    <w:name w:val="Char Char2"/>
    <w:qFormat/>
    <w:uiPriority w:val="0"/>
    <w:rPr>
      <w:rFonts w:eastAsia="宋体"/>
      <w:b/>
      <w:bCs/>
      <w:kern w:val="2"/>
      <w:sz w:val="21"/>
      <w:szCs w:val="24"/>
      <w:lang w:val="en-US" w:eastAsia="zh-CN" w:bidi="ar-SA"/>
    </w:rPr>
  </w:style>
  <w:style w:type="character" w:customStyle="1" w:styleId="570">
    <w:name w:val="Heading 7 Char"/>
    <w:qFormat/>
    <w:locked/>
    <w:uiPriority w:val="0"/>
    <w:rPr>
      <w:rFonts w:ascii="宋体" w:hAnsi="宋体" w:eastAsia="宋体"/>
      <w:b/>
      <w:bCs/>
      <w:kern w:val="2"/>
      <w:sz w:val="24"/>
      <w:szCs w:val="24"/>
      <w:lang w:val="en-US" w:eastAsia="zh-CN" w:bidi="ar-SA"/>
    </w:rPr>
  </w:style>
  <w:style w:type="character" w:customStyle="1" w:styleId="571">
    <w:name w:val="标题 2 Char Char"/>
    <w:qFormat/>
    <w:uiPriority w:val="0"/>
    <w:rPr>
      <w:rFonts w:ascii="楷体_GB2312" w:hAnsi="Arial" w:eastAsia="楷体_GB2312"/>
      <w:b/>
      <w:bCs/>
      <w:kern w:val="2"/>
      <w:sz w:val="24"/>
      <w:szCs w:val="32"/>
      <w:lang w:val="en-US" w:eastAsia="zh-CN" w:bidi="ar-SA"/>
    </w:rPr>
  </w:style>
  <w:style w:type="character" w:customStyle="1" w:styleId="572">
    <w:name w:val="pt141"/>
    <w:qFormat/>
    <w:uiPriority w:val="0"/>
    <w:rPr>
      <w:color w:val="330066"/>
      <w:sz w:val="22"/>
      <w:szCs w:val="22"/>
    </w:rPr>
  </w:style>
  <w:style w:type="character" w:customStyle="1" w:styleId="573">
    <w:name w:val="h Char Char"/>
    <w:qFormat/>
    <w:uiPriority w:val="0"/>
    <w:rPr>
      <w:rFonts w:eastAsia="宋体"/>
      <w:kern w:val="2"/>
      <w:sz w:val="18"/>
      <w:lang w:val="en-US" w:eastAsia="zh-CN" w:bidi="ar-SA"/>
    </w:rPr>
  </w:style>
  <w:style w:type="character" w:customStyle="1" w:styleId="574">
    <w:name w:val="页眉 Char"/>
    <w:qFormat/>
    <w:uiPriority w:val="0"/>
    <w:rPr>
      <w:rFonts w:eastAsia="仿宋_GB2312"/>
      <w:kern w:val="2"/>
      <w:sz w:val="18"/>
      <w:lang w:val="en-US" w:eastAsia="zh-CN"/>
    </w:rPr>
  </w:style>
  <w:style w:type="character" w:customStyle="1" w:styleId="575">
    <w:name w:val="b11_01b Char"/>
    <w:link w:val="448"/>
    <w:qFormat/>
    <w:uiPriority w:val="0"/>
    <w:rPr>
      <w:rFonts w:ascii="Verdana" w:hAnsi="Verdana" w:eastAsia="宋体" w:cs="Times New Roman"/>
      <w:b/>
      <w:bCs/>
      <w:color w:val="4A82CA"/>
      <w:kern w:val="0"/>
      <w:sz w:val="17"/>
      <w:szCs w:val="17"/>
    </w:rPr>
  </w:style>
  <w:style w:type="character" w:customStyle="1" w:styleId="576">
    <w:name w:val="标题4-dyf Char"/>
    <w:link w:val="386"/>
    <w:qFormat/>
    <w:uiPriority w:val="0"/>
    <w:rPr>
      <w:rFonts w:ascii="Cambria" w:hAnsi="Cambria" w:eastAsia="宋体" w:cs="Times New Roman"/>
      <w:b/>
      <w:bCs/>
      <w:color w:val="000000"/>
      <w:szCs w:val="21"/>
      <w:lang w:val="zh-CN"/>
    </w:rPr>
  </w:style>
  <w:style w:type="character" w:customStyle="1" w:styleId="577">
    <w:name w:val="批注主题 Char"/>
    <w:qFormat/>
    <w:uiPriority w:val="0"/>
    <w:rPr>
      <w:rFonts w:eastAsia="宋体"/>
      <w:b/>
      <w:bCs/>
      <w:kern w:val="2"/>
      <w:sz w:val="21"/>
      <w:szCs w:val="24"/>
      <w:lang w:val="en-US" w:eastAsia="zh-CN" w:bidi="ar-SA"/>
    </w:rPr>
  </w:style>
  <w:style w:type="character" w:customStyle="1" w:styleId="57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9">
    <w:name w:val="正文首行缩进两字 Char"/>
    <w:qFormat/>
    <w:uiPriority w:val="0"/>
    <w:rPr>
      <w:sz w:val="24"/>
      <w:szCs w:val="24"/>
      <w:lang w:val="en-US" w:eastAsia="zh-CN" w:bidi="ar-SA"/>
    </w:rPr>
  </w:style>
  <w:style w:type="character" w:customStyle="1" w:styleId="580">
    <w:name w:val="Char Char51"/>
    <w:qFormat/>
    <w:uiPriority w:val="0"/>
    <w:rPr>
      <w:rFonts w:ascii="宋体" w:hAnsi="Courier New" w:eastAsia="宋体"/>
      <w:kern w:val="2"/>
      <w:sz w:val="21"/>
      <w:lang w:val="en-US" w:eastAsia="zh-CN"/>
    </w:rPr>
  </w:style>
  <w:style w:type="character" w:customStyle="1" w:styleId="581">
    <w:name w:val="带编号样式 Char"/>
    <w:qFormat/>
    <w:uiPriority w:val="0"/>
    <w:rPr>
      <w:rFonts w:ascii="仿宋_GB2312" w:eastAsia="仿宋_GB2312"/>
      <w:color w:val="000000"/>
      <w:sz w:val="24"/>
      <w:lang w:bidi="ar-SA"/>
    </w:rPr>
  </w:style>
  <w:style w:type="character" w:customStyle="1" w:styleId="582">
    <w:name w:val="样式4 Char"/>
    <w:qFormat/>
    <w:uiPriority w:val="0"/>
    <w:rPr>
      <w:rFonts w:ascii="仿宋_GB2312" w:hAnsi="仿宋" w:eastAsia="仿宋_GB2312"/>
      <w:b/>
      <w:kern w:val="2"/>
      <w:sz w:val="32"/>
      <w:szCs w:val="32"/>
      <w:lang w:bidi="ar-SA"/>
    </w:rPr>
  </w:style>
  <w:style w:type="character" w:customStyle="1" w:styleId="583">
    <w:name w:val="样式 标题 4h4H4Fab-4T5Ref Heading 1rh1Heading sqlsect 1.2.3.... Char"/>
    <w:link w:val="210"/>
    <w:qFormat/>
    <w:uiPriority w:val="0"/>
    <w:rPr>
      <w:rFonts w:ascii="微软雅黑" w:hAnsi="微软雅黑" w:eastAsia="微软雅黑" w:cs="Times New Roman"/>
      <w:b/>
      <w:bCs/>
      <w:sz w:val="24"/>
      <w:szCs w:val="28"/>
      <w:lang w:val="zh-CN"/>
    </w:rPr>
  </w:style>
  <w:style w:type="character" w:customStyle="1" w:styleId="584">
    <w:name w:val="PI Char"/>
    <w:qFormat/>
    <w:uiPriority w:val="0"/>
    <w:rPr>
      <w:rFonts w:ascii="宋体" w:hAnsi="宋体" w:eastAsia="宋体"/>
      <w:kern w:val="2"/>
      <w:sz w:val="24"/>
      <w:szCs w:val="24"/>
      <w:lang w:val="en-US" w:eastAsia="zh-CN" w:bidi="ar-SA"/>
    </w:rPr>
  </w:style>
  <w:style w:type="character" w:customStyle="1" w:styleId="585">
    <w:name w:val="Char Char111"/>
    <w:qFormat/>
    <w:locked/>
    <w:uiPriority w:val="0"/>
    <w:rPr>
      <w:rFonts w:ascii="宋体" w:hAnsi="宋体" w:eastAsia="宋体"/>
      <w:b/>
      <w:kern w:val="2"/>
      <w:sz w:val="24"/>
      <w:szCs w:val="24"/>
      <w:lang w:val="en-US" w:eastAsia="zh-CN" w:bidi="ar-SA"/>
    </w:rPr>
  </w:style>
  <w:style w:type="character" w:customStyle="1" w:styleId="586">
    <w:name w:val="Document Map Char"/>
    <w:qFormat/>
    <w:locked/>
    <w:uiPriority w:val="0"/>
    <w:rPr>
      <w:rFonts w:eastAsia="宋体"/>
      <w:kern w:val="2"/>
      <w:sz w:val="21"/>
      <w:szCs w:val="24"/>
      <w:lang w:val="en-US" w:eastAsia="zh-CN" w:bidi="ar-SA"/>
    </w:rPr>
  </w:style>
  <w:style w:type="character" w:customStyle="1" w:styleId="587">
    <w:name w:val="正文文本缩进 Char"/>
    <w:qFormat/>
    <w:uiPriority w:val="0"/>
    <w:rPr>
      <w:rFonts w:ascii="宋体" w:hAnsi="宋体"/>
      <w:kern w:val="2"/>
      <w:sz w:val="24"/>
      <w:szCs w:val="24"/>
    </w:rPr>
  </w:style>
  <w:style w:type="character" w:customStyle="1" w:styleId="588">
    <w:name w:val="文本正文 Char Char"/>
    <w:qFormat/>
    <w:locked/>
    <w:uiPriority w:val="0"/>
    <w:rPr>
      <w:sz w:val="24"/>
      <w:lang w:bidi="ar-SA"/>
    </w:rPr>
  </w:style>
  <w:style w:type="character" w:customStyle="1" w:styleId="589">
    <w:name w:val="样式7 Char"/>
    <w:qFormat/>
    <w:uiPriority w:val="0"/>
    <w:rPr>
      <w:rFonts w:ascii="仿宋_GB2312" w:hAnsi="仿宋" w:eastAsia="仿宋_GB2312"/>
      <w:b/>
      <w:kern w:val="2"/>
      <w:sz w:val="24"/>
      <w:szCs w:val="24"/>
    </w:rPr>
  </w:style>
  <w:style w:type="character" w:customStyle="1" w:styleId="590">
    <w:name w:val="样式3 Char"/>
    <w:basedOn w:val="591"/>
    <w:qFormat/>
    <w:uiPriority w:val="0"/>
    <w:rPr>
      <w:rFonts w:ascii="仿宋_GB2312" w:hAnsi="仿宋" w:eastAsia="仿宋_GB2312" w:cs="仿宋_GB2312"/>
      <w:sz w:val="32"/>
      <w:szCs w:val="30"/>
      <w:lang w:val="zh-CN"/>
    </w:rPr>
  </w:style>
  <w:style w:type="character" w:customStyle="1" w:styleId="591">
    <w:name w:val="样式2 Char"/>
    <w:qFormat/>
    <w:uiPriority w:val="0"/>
    <w:rPr>
      <w:rFonts w:ascii="仿宋_GB2312" w:hAnsi="仿宋" w:eastAsia="仿宋_GB2312" w:cs="仿宋_GB2312"/>
      <w:b/>
      <w:bCs/>
      <w:sz w:val="32"/>
      <w:szCs w:val="30"/>
      <w:lang w:val="zh-CN"/>
    </w:rPr>
  </w:style>
  <w:style w:type="character" w:customStyle="1" w:styleId="592">
    <w:name w:val="二级标题 Char Char"/>
    <w:qFormat/>
    <w:uiPriority w:val="0"/>
    <w:rPr>
      <w:rFonts w:ascii="宋体" w:hAnsi="宋体" w:eastAsia="宋体"/>
      <w:b/>
      <w:snapToGrid w:val="0"/>
      <w:kern w:val="2"/>
      <w:sz w:val="24"/>
      <w:szCs w:val="24"/>
      <w:lang w:val="en-US" w:eastAsia="zh-CN" w:bidi="ar-SA"/>
    </w:rPr>
  </w:style>
  <w:style w:type="character" w:customStyle="1" w:styleId="593">
    <w:name w:val="Table Text Char1"/>
    <w:qFormat/>
    <w:uiPriority w:val="0"/>
    <w:rPr>
      <w:rFonts w:eastAsia="宋体"/>
      <w:sz w:val="24"/>
      <w:szCs w:val="24"/>
      <w:lang w:val="en-US" w:eastAsia="zh-CN" w:bidi="ar-SA"/>
    </w:rPr>
  </w:style>
  <w:style w:type="character" w:customStyle="1" w:styleId="594">
    <w:name w:val="shadow11"/>
    <w:qFormat/>
    <w:uiPriority w:val="0"/>
    <w:rPr>
      <w:color w:val="000000"/>
      <w:sz w:val="21"/>
    </w:rPr>
  </w:style>
  <w:style w:type="character" w:customStyle="1" w:styleId="595">
    <w:name w:val="Char Char22"/>
    <w:qFormat/>
    <w:uiPriority w:val="6"/>
    <w:rPr>
      <w:rFonts w:eastAsia="宋体"/>
      <w:b/>
      <w:bCs/>
      <w:kern w:val="2"/>
      <w:sz w:val="21"/>
      <w:szCs w:val="24"/>
      <w:lang w:val="en-US" w:eastAsia="zh-CN" w:bidi="ar-SA"/>
    </w:rPr>
  </w:style>
  <w:style w:type="character" w:customStyle="1" w:styleId="596">
    <w:name w:val="h3 Char1"/>
    <w:qFormat/>
    <w:uiPriority w:val="0"/>
    <w:rPr>
      <w:rFonts w:eastAsia="宋体"/>
      <w:b/>
      <w:bCs/>
      <w:kern w:val="2"/>
      <w:sz w:val="32"/>
      <w:szCs w:val="32"/>
      <w:lang w:bidi="ar-SA"/>
    </w:rPr>
  </w:style>
  <w:style w:type="character" w:customStyle="1" w:styleId="597">
    <w:name w:val="FA正文 Char Char"/>
    <w:qFormat/>
    <w:uiPriority w:val="0"/>
    <w:rPr>
      <w:rFonts w:hAnsi="宋体"/>
      <w:kern w:val="2"/>
      <w:sz w:val="24"/>
      <w:lang w:bidi="ar-SA"/>
    </w:rPr>
  </w:style>
  <w:style w:type="character" w:customStyle="1" w:styleId="598">
    <w:name w:val="Char Char7"/>
    <w:semiHidden/>
    <w:qFormat/>
    <w:uiPriority w:val="0"/>
    <w:rPr>
      <w:rFonts w:eastAsia="宋体"/>
      <w:kern w:val="2"/>
      <w:sz w:val="21"/>
      <w:szCs w:val="24"/>
      <w:lang w:val="en-US" w:eastAsia="zh-CN" w:bidi="ar-SA"/>
    </w:rPr>
  </w:style>
  <w:style w:type="character" w:customStyle="1" w:styleId="599">
    <w:name w:val="hui"/>
    <w:basedOn w:val="70"/>
    <w:qFormat/>
    <w:uiPriority w:val="0"/>
  </w:style>
  <w:style w:type="character" w:customStyle="1" w:styleId="600">
    <w:name w:val="正文缩进 Char"/>
    <w:qFormat/>
    <w:uiPriority w:val="0"/>
    <w:rPr>
      <w:rFonts w:eastAsia="宋体"/>
      <w:kern w:val="2"/>
      <w:sz w:val="21"/>
      <w:lang w:val="en-US" w:eastAsia="zh-CN"/>
    </w:rPr>
  </w:style>
  <w:style w:type="character" w:customStyle="1" w:styleId="601">
    <w:name w:val="正文1 Char"/>
    <w:qFormat/>
    <w:uiPriority w:val="0"/>
    <w:rPr>
      <w:rFonts w:ascii="宋体" w:eastAsia="宋体"/>
      <w:snapToGrid w:val="0"/>
      <w:color w:val="000000"/>
      <w:kern w:val="28"/>
      <w:sz w:val="28"/>
      <w:lang w:val="en-US" w:eastAsia="zh-CN" w:bidi="ar-SA"/>
    </w:rPr>
  </w:style>
  <w:style w:type="character" w:customStyle="1" w:styleId="602">
    <w:name w:val="Char Char61"/>
    <w:qFormat/>
    <w:uiPriority w:val="6"/>
    <w:rPr>
      <w:rFonts w:eastAsia="宋体"/>
      <w:kern w:val="2"/>
      <w:sz w:val="21"/>
      <w:szCs w:val="24"/>
      <w:lang w:val="en-US" w:eastAsia="zh-CN" w:bidi="ar-SA"/>
    </w:rPr>
  </w:style>
  <w:style w:type="character" w:customStyle="1" w:styleId="603">
    <w:name w:val="message1"/>
    <w:qFormat/>
    <w:uiPriority w:val="0"/>
    <w:rPr>
      <w:rFonts w:hint="default" w:ascii="Tahoma" w:hAnsi="Tahoma" w:cs="Tahoma"/>
      <w:sz w:val="18"/>
      <w:szCs w:val="18"/>
    </w:rPr>
  </w:style>
  <w:style w:type="character" w:customStyle="1" w:styleId="604">
    <w:name w:val="DO_NOT_TRANSLATE"/>
    <w:qFormat/>
    <w:uiPriority w:val="0"/>
    <w:rPr>
      <w:rFonts w:ascii="Courier New" w:hAnsi="Courier New" w:cs="Courier New"/>
      <w:color w:val="800000"/>
    </w:rPr>
  </w:style>
  <w:style w:type="character" w:customStyle="1" w:styleId="605">
    <w:name w:val="unnamed11"/>
    <w:qFormat/>
    <w:uiPriority w:val="0"/>
    <w:rPr>
      <w:sz w:val="20"/>
      <w:szCs w:val="20"/>
    </w:rPr>
  </w:style>
  <w:style w:type="character" w:customStyle="1" w:styleId="606">
    <w:name w:val="tw4winInternal"/>
    <w:qFormat/>
    <w:uiPriority w:val="0"/>
    <w:rPr>
      <w:rFonts w:ascii="Courier New" w:hAnsi="Courier New" w:cs="Courier New"/>
      <w:color w:val="FF0000"/>
    </w:rPr>
  </w:style>
  <w:style w:type="character" w:customStyle="1" w:styleId="607">
    <w:name w:val="正文（缩进2汉字） Char"/>
    <w:link w:val="365"/>
    <w:qFormat/>
    <w:uiPriority w:val="0"/>
    <w:rPr>
      <w:rFonts w:ascii="宋体" w:hAnsi="Times New Roman" w:eastAsia="宋体" w:cs="Times New Roman"/>
      <w:kern w:val="0"/>
      <w:sz w:val="20"/>
      <w:szCs w:val="20"/>
    </w:rPr>
  </w:style>
  <w:style w:type="character" w:customStyle="1" w:styleId="608">
    <w:name w:val="页脚 Char"/>
    <w:qFormat/>
    <w:uiPriority w:val="0"/>
    <w:rPr>
      <w:rFonts w:eastAsia="仿宋_GB2312"/>
      <w:kern w:val="2"/>
      <w:sz w:val="18"/>
      <w:lang w:val="en-US" w:eastAsia="zh-CN"/>
    </w:rPr>
  </w:style>
  <w:style w:type="character" w:customStyle="1" w:styleId="609">
    <w:name w:val="正文缩进 Char1"/>
    <w:qFormat/>
    <w:uiPriority w:val="0"/>
    <w:rPr>
      <w:rFonts w:ascii="宋体" w:eastAsia="宋体"/>
      <w:snapToGrid w:val="0"/>
      <w:color w:val="000000"/>
      <w:kern w:val="28"/>
      <w:sz w:val="28"/>
      <w:lang w:val="en-US" w:eastAsia="zh-CN" w:bidi="ar-SA"/>
    </w:rPr>
  </w:style>
  <w:style w:type="character" w:customStyle="1" w:styleId="610">
    <w:name w:val="style36"/>
    <w:basedOn w:val="70"/>
    <w:qFormat/>
    <w:uiPriority w:val="0"/>
  </w:style>
  <w:style w:type="character" w:customStyle="1" w:styleId="611">
    <w:name w:val="hui3"/>
    <w:qFormat/>
    <w:uiPriority w:val="0"/>
    <w:rPr>
      <w:color w:val="333333"/>
    </w:rPr>
  </w:style>
  <w:style w:type="character" w:customStyle="1" w:styleId="612">
    <w:name w:val="apple-converted-space"/>
    <w:qFormat/>
    <w:uiPriority w:val="0"/>
  </w:style>
  <w:style w:type="character" w:customStyle="1" w:styleId="613">
    <w:name w:val="文档结构图 Char"/>
    <w:qFormat/>
    <w:uiPriority w:val="0"/>
    <w:rPr>
      <w:rFonts w:eastAsia="宋体"/>
      <w:kern w:val="2"/>
      <w:sz w:val="21"/>
      <w:szCs w:val="24"/>
      <w:lang w:val="en-US" w:eastAsia="zh-CN" w:bidi="ar-SA"/>
    </w:rPr>
  </w:style>
  <w:style w:type="character" w:customStyle="1" w:styleId="614">
    <w:name w:val="正文非缩进 Char3"/>
    <w:qFormat/>
    <w:uiPriority w:val="0"/>
    <w:rPr>
      <w:rFonts w:ascii="宋体" w:eastAsia="宋体"/>
      <w:snapToGrid w:val="0"/>
      <w:color w:val="000000"/>
      <w:kern w:val="28"/>
      <w:sz w:val="28"/>
      <w:lang w:val="en-US" w:eastAsia="zh-CN" w:bidi="ar-SA"/>
    </w:rPr>
  </w:style>
  <w:style w:type="character" w:customStyle="1" w:styleId="615">
    <w:name w:val="dectext1"/>
    <w:qFormat/>
    <w:uiPriority w:val="0"/>
    <w:rPr>
      <w:rFonts w:ascii="宋体" w:hAnsi="宋体" w:eastAsia="宋体"/>
      <w:color w:val="333333"/>
      <w:sz w:val="21"/>
      <w:szCs w:val="21"/>
      <w:u w:val="none"/>
    </w:rPr>
  </w:style>
  <w:style w:type="character" w:customStyle="1" w:styleId="616">
    <w:name w:val="副标题 Char1"/>
    <w:qFormat/>
    <w:uiPriority w:val="0"/>
    <w:rPr>
      <w:rFonts w:ascii="Cambria" w:hAnsi="Cambria" w:eastAsia="宋体" w:cs="Times New Roman"/>
      <w:b/>
      <w:bCs/>
      <w:snapToGrid w:val="0"/>
      <w:kern w:val="28"/>
      <w:sz w:val="32"/>
      <w:szCs w:val="32"/>
    </w:rPr>
  </w:style>
  <w:style w:type="character" w:customStyle="1" w:styleId="617">
    <w:name w:val="f141"/>
    <w:qFormat/>
    <w:uiPriority w:val="0"/>
    <w:rPr>
      <w:rFonts w:ascii="Tahoma" w:hAnsi="Tahoma" w:eastAsia="宋体"/>
      <w:b/>
      <w:kern w:val="2"/>
      <w:sz w:val="21"/>
      <w:szCs w:val="21"/>
      <w:lang w:val="en-US" w:eastAsia="zh-CN" w:bidi="ar-SA"/>
    </w:rPr>
  </w:style>
  <w:style w:type="character" w:customStyle="1" w:styleId="618">
    <w:name w:val="链接"/>
    <w:qFormat/>
    <w:uiPriority w:val="0"/>
    <w:rPr>
      <w:color w:val="0000FF"/>
      <w:sz w:val="21"/>
      <w:szCs w:val="21"/>
      <w:u w:val="single"/>
    </w:rPr>
  </w:style>
  <w:style w:type="character" w:customStyle="1" w:styleId="619">
    <w:name w:val="正文首行缩进 Char Char Char Char Char Char"/>
    <w:qFormat/>
    <w:uiPriority w:val="0"/>
    <w:rPr>
      <w:rFonts w:ascii="宋体" w:eastAsia="宋体"/>
      <w:kern w:val="2"/>
      <w:sz w:val="24"/>
      <w:lang w:val="zh-CN" w:bidi="ar-SA"/>
    </w:rPr>
  </w:style>
  <w:style w:type="character" w:customStyle="1" w:styleId="620">
    <w:name w:val="tw4winError"/>
    <w:qFormat/>
    <w:uiPriority w:val="0"/>
    <w:rPr>
      <w:rFonts w:ascii="Courier New" w:hAnsi="Courier New" w:cs="Courier New"/>
      <w:color w:val="00FF00"/>
      <w:sz w:val="40"/>
      <w:szCs w:val="40"/>
    </w:rPr>
  </w:style>
  <w:style w:type="character" w:customStyle="1" w:styleId="621">
    <w:name w:val="Used by Word for text of Help footnotes Char Char"/>
    <w:qFormat/>
    <w:uiPriority w:val="0"/>
    <w:rPr>
      <w:rFonts w:ascii="Times New Roman" w:hAnsi="Times New Roman" w:eastAsia="宋体" w:cs="Times New Roman"/>
      <w:sz w:val="20"/>
      <w:szCs w:val="20"/>
    </w:rPr>
  </w:style>
  <w:style w:type="character" w:customStyle="1" w:styleId="622">
    <w:name w:val="Char Char31"/>
    <w:qFormat/>
    <w:uiPriority w:val="6"/>
    <w:rPr>
      <w:rFonts w:ascii="Times New Roman" w:hAnsi="Times New Roman" w:eastAsia="宋体" w:cs="Times New Roman"/>
      <w:b/>
      <w:kern w:val="2"/>
      <w:sz w:val="32"/>
      <w:szCs w:val="24"/>
      <w:lang w:val="en-US" w:eastAsia="zh-CN" w:bidi="ar-SA"/>
    </w:rPr>
  </w:style>
  <w:style w:type="character" w:customStyle="1" w:styleId="623">
    <w:name w:val="表正文 Char"/>
    <w:qFormat/>
    <w:uiPriority w:val="0"/>
    <w:rPr>
      <w:rFonts w:ascii="宋体" w:eastAsia="宋体"/>
      <w:snapToGrid w:val="0"/>
      <w:color w:val="000000"/>
      <w:kern w:val="28"/>
      <w:sz w:val="28"/>
      <w:lang w:val="en-US" w:eastAsia="zh-CN" w:bidi="ar-SA"/>
    </w:rPr>
  </w:style>
  <w:style w:type="character" w:customStyle="1" w:styleId="624">
    <w:name w:val="普通文字 Char1 Char"/>
    <w:qFormat/>
    <w:uiPriority w:val="0"/>
    <w:rPr>
      <w:rFonts w:ascii="宋体" w:hAnsi="Courier New" w:eastAsia="宋体"/>
      <w:kern w:val="2"/>
      <w:sz w:val="21"/>
      <w:szCs w:val="24"/>
      <w:lang w:val="en-US" w:eastAsia="zh-CN" w:bidi="ar-SA"/>
    </w:rPr>
  </w:style>
  <w:style w:type="character" w:customStyle="1" w:styleId="625">
    <w:name w:val="pt9"/>
    <w:qFormat/>
    <w:uiPriority w:val="0"/>
    <w:rPr>
      <w:rFonts w:ascii="仿宋_GB2312" w:eastAsia="微软雅黑"/>
      <w:b/>
      <w:kern w:val="2"/>
      <w:sz w:val="32"/>
      <w:szCs w:val="32"/>
      <w:lang w:val="en-US" w:eastAsia="zh-CN" w:bidi="ar-SA"/>
    </w:rPr>
  </w:style>
  <w:style w:type="character" w:customStyle="1" w:styleId="626">
    <w:name w:val="large1"/>
    <w:qFormat/>
    <w:uiPriority w:val="0"/>
    <w:rPr>
      <w:rFonts w:hint="eastAsia" w:ascii="宋体" w:hAnsi="宋体" w:eastAsia="宋体"/>
      <w:sz w:val="21"/>
      <w:szCs w:val="21"/>
    </w:rPr>
  </w:style>
  <w:style w:type="character" w:customStyle="1" w:styleId="627">
    <w:name w:val="样式 样式 标题 4h4H4Fab-4T5Ref Heading 1rh1Heading sqlsect 1.2.3.... +... Char"/>
    <w:link w:val="209"/>
    <w:qFormat/>
    <w:uiPriority w:val="0"/>
    <w:rPr>
      <w:rFonts w:ascii="微软雅黑" w:hAnsi="微软雅黑" w:eastAsia="微软雅黑" w:cs="Times New Roman"/>
      <w:b/>
      <w:bCs/>
      <w:sz w:val="24"/>
      <w:szCs w:val="28"/>
      <w:lang w:val="zh-CN"/>
    </w:rPr>
  </w:style>
  <w:style w:type="character" w:customStyle="1" w:styleId="628">
    <w:name w:val="标题 4 Char1"/>
    <w:qFormat/>
    <w:uiPriority w:val="9"/>
    <w:rPr>
      <w:rFonts w:ascii="Cambria" w:hAnsi="Cambria" w:eastAsia="宋体" w:cs="Times New Roman"/>
      <w:b/>
      <w:bCs/>
      <w:kern w:val="2"/>
      <w:sz w:val="28"/>
      <w:szCs w:val="28"/>
    </w:rPr>
  </w:style>
  <w:style w:type="character" w:customStyle="1" w:styleId="629">
    <w:name w:val="tw4winPopup"/>
    <w:qFormat/>
    <w:uiPriority w:val="0"/>
    <w:rPr>
      <w:rFonts w:ascii="Courier New" w:hAnsi="Courier New" w:cs="Courier New"/>
      <w:color w:val="008000"/>
    </w:rPr>
  </w:style>
  <w:style w:type="character" w:customStyle="1" w:styleId="630">
    <w:name w:val="正文缩进 字符"/>
    <w:link w:val="17"/>
    <w:qFormat/>
    <w:uiPriority w:val="0"/>
    <w:rPr>
      <w:rFonts w:ascii="宋体" w:hAnsi="Times New Roman" w:eastAsia="宋体" w:cs="Times New Roman"/>
      <w:snapToGrid w:val="0"/>
      <w:color w:val="000000"/>
      <w:kern w:val="28"/>
      <w:sz w:val="28"/>
      <w:szCs w:val="20"/>
    </w:rPr>
  </w:style>
  <w:style w:type="character" w:customStyle="1" w:styleId="631">
    <w:name w:val="Footer Char"/>
    <w:qFormat/>
    <w:locked/>
    <w:uiPriority w:val="0"/>
    <w:rPr>
      <w:rFonts w:eastAsia="宋体"/>
      <w:kern w:val="2"/>
      <w:sz w:val="18"/>
      <w:lang w:val="en-US" w:eastAsia="zh-CN" w:bidi="ar-SA"/>
    </w:rPr>
  </w:style>
  <w:style w:type="paragraph" w:customStyle="1" w:styleId="63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3">
    <w:name w:val="索引 11"/>
    <w:basedOn w:val="1"/>
    <w:next w:val="1"/>
    <w:qFormat/>
    <w:uiPriority w:val="99"/>
    <w:pPr>
      <w:adjustRightInd/>
      <w:spacing w:line="360" w:lineRule="auto"/>
    </w:pPr>
    <w:rPr>
      <w:rFonts w:ascii="仿宋_GB2312" w:eastAsia="仿宋_GB2312"/>
      <w:sz w:val="24"/>
      <w:szCs w:val="20"/>
    </w:rPr>
  </w:style>
  <w:style w:type="paragraph" w:customStyle="1" w:styleId="63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35">
    <w:name w:val="纯文本_0_0"/>
    <w:basedOn w:val="1"/>
    <w:link w:val="636"/>
    <w:qFormat/>
    <w:uiPriority w:val="0"/>
    <w:pPr>
      <w:adjustRightInd/>
    </w:pPr>
    <w:rPr>
      <w:rFonts w:ascii="宋体" w:hAnsi="Courier New"/>
      <w:szCs w:val="21"/>
    </w:rPr>
  </w:style>
  <w:style w:type="character" w:customStyle="1" w:styleId="636">
    <w:name w:val="纯文本 Char_0"/>
    <w:link w:val="635"/>
    <w:qFormat/>
    <w:uiPriority w:val="0"/>
    <w:rPr>
      <w:rFonts w:ascii="宋体" w:hAnsi="Courier New" w:eastAsia="宋体" w:cs="Times New Roman"/>
      <w:szCs w:val="21"/>
    </w:rPr>
  </w:style>
  <w:style w:type="character" w:customStyle="1" w:styleId="637">
    <w:name w:val="纯文本 Char1"/>
    <w:link w:val="638"/>
    <w:qFormat/>
    <w:uiPriority w:val="0"/>
    <w:rPr>
      <w:rFonts w:ascii="宋体" w:hAnsi="Courier New"/>
    </w:rPr>
  </w:style>
  <w:style w:type="paragraph" w:customStyle="1" w:styleId="638">
    <w:name w:val="纯文本1"/>
    <w:basedOn w:val="1"/>
    <w:link w:val="637"/>
    <w:qFormat/>
    <w:uiPriority w:val="0"/>
    <w:pPr>
      <w:adjustRightInd/>
    </w:pPr>
    <w:rPr>
      <w:rFonts w:ascii="宋体" w:hAnsi="Courier New" w:eastAsiaTheme="minorEastAsia" w:cstheme="minorBidi"/>
      <w:szCs w:val="22"/>
    </w:rPr>
  </w:style>
  <w:style w:type="paragraph" w:customStyle="1" w:styleId="639">
    <w:name w:val="Char Char Char Char Char Char Char2"/>
    <w:basedOn w:val="1"/>
    <w:qFormat/>
    <w:uiPriority w:val="0"/>
    <w:rPr>
      <w:rFonts w:ascii="仿宋_GB2312" w:eastAsia="仿宋_GB2312"/>
      <w:b/>
      <w:sz w:val="32"/>
      <w:szCs w:val="32"/>
    </w:rPr>
  </w:style>
  <w:style w:type="paragraph" w:customStyle="1" w:styleId="640">
    <w:name w:val="Char Char1 Char Char Char Char Char Char2"/>
    <w:basedOn w:val="1"/>
    <w:qFormat/>
    <w:uiPriority w:val="0"/>
    <w:rPr>
      <w:rFonts w:ascii="仿宋_GB2312" w:eastAsia="仿宋_GB2312"/>
      <w:b/>
      <w:sz w:val="32"/>
      <w:szCs w:val="20"/>
    </w:rPr>
  </w:style>
  <w:style w:type="paragraph" w:customStyle="1" w:styleId="641">
    <w:name w:val="修订1"/>
    <w:hidden/>
    <w:unhideWhenUsed/>
    <w:qFormat/>
    <w:uiPriority w:val="3"/>
    <w:rPr>
      <w:rFonts w:ascii="Times New Roman" w:hAnsi="Times New Roman" w:eastAsia="宋体" w:cs="Times New Roman"/>
      <w:kern w:val="2"/>
      <w:sz w:val="21"/>
      <w:szCs w:val="24"/>
      <w:lang w:val="en-US" w:eastAsia="zh-CN" w:bidi="ar-SA"/>
    </w:rPr>
  </w:style>
  <w:style w:type="character" w:customStyle="1" w:styleId="642">
    <w:name w:val="Default Char"/>
    <w:link w:val="139"/>
    <w:qFormat/>
    <w:uiPriority w:val="0"/>
    <w:rPr>
      <w:rFonts w:ascii="仿宋_GB2312" w:hAnsi="Times New Roman" w:eastAsia="仿宋_GB2312" w:cs="仿宋_GB2312"/>
      <w:color w:val="000000"/>
      <w:kern w:val="0"/>
      <w:sz w:val="24"/>
      <w:szCs w:val="24"/>
    </w:rPr>
  </w:style>
  <w:style w:type="paragraph" w:customStyle="1" w:styleId="64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44">
    <w:name w:val="font61"/>
    <w:basedOn w:val="70"/>
    <w:qFormat/>
    <w:uiPriority w:val="0"/>
    <w:rPr>
      <w:rFonts w:hint="eastAsia" w:ascii="仿宋" w:hAnsi="仿宋" w:eastAsia="仿宋" w:cs="仿宋"/>
      <w:snapToGrid w:val="0"/>
      <w:color w:val="000000"/>
      <w:kern w:val="0"/>
      <w:sz w:val="20"/>
      <w:szCs w:val="20"/>
      <w:u w:val="none"/>
    </w:rPr>
  </w:style>
  <w:style w:type="character" w:customStyle="1" w:styleId="645">
    <w:name w:val="font11"/>
    <w:basedOn w:val="70"/>
    <w:qFormat/>
    <w:uiPriority w:val="0"/>
    <w:rPr>
      <w:rFonts w:hint="default" w:ascii="Times New Roman" w:hAnsi="Times New Roman" w:eastAsia="黑体" w:cs="Times New Roman"/>
      <w:snapToGrid w:val="0"/>
      <w:color w:val="000000"/>
      <w:kern w:val="0"/>
      <w:sz w:val="22"/>
      <w:szCs w:val="22"/>
      <w:u w:val="none"/>
    </w:rPr>
  </w:style>
  <w:style w:type="paragraph" w:customStyle="1" w:styleId="646">
    <w:name w:val="修订2"/>
    <w:hidden/>
    <w:unhideWhenUsed/>
    <w:qFormat/>
    <w:uiPriority w:val="0"/>
    <w:rPr>
      <w:rFonts w:ascii="Times New Roman" w:hAnsi="Times New Roman" w:eastAsia="宋体" w:cs="Times New Roman"/>
      <w:kern w:val="2"/>
      <w:sz w:val="21"/>
      <w:szCs w:val="24"/>
      <w:lang w:val="en-US" w:eastAsia="zh-CN" w:bidi="ar-SA"/>
    </w:rPr>
  </w:style>
  <w:style w:type="paragraph" w:customStyle="1" w:styleId="64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8">
    <w:name w:val="正文文本首行缩进 21"/>
    <w:basedOn w:val="3"/>
    <w:qFormat/>
    <w:uiPriority w:val="99"/>
    <w:pPr>
      <w:adjustRightInd/>
      <w:spacing w:after="0" w:line="200" w:lineRule="atLeast"/>
      <w:ind w:left="0" w:leftChars="0" w:firstLine="420"/>
    </w:pPr>
    <w:rPr>
      <w:rFonts w:ascii="宋体" w:hAnsi="Courier New" w:eastAsia="??"/>
      <w:spacing w:val="-4"/>
      <w:sz w:val="18"/>
      <w:szCs w:val="28"/>
    </w:rPr>
  </w:style>
  <w:style w:type="paragraph" w:customStyle="1" w:styleId="649">
    <w:name w:val="Style Heading 1H1Heading 0h11heading 1TOC标准章1. heading 1PIM ..."/>
    <w:basedOn w:val="4"/>
    <w:qFormat/>
    <w:uiPriority w:val="0"/>
    <w:pPr>
      <w:widowControl/>
      <w:numPr>
        <w:numId w:val="0"/>
      </w:numPr>
      <w:adjustRightInd/>
      <w:spacing w:before="0" w:after="0" w:line="360" w:lineRule="auto"/>
      <w:ind w:left="432" w:hanging="432"/>
      <w:jc w:val="center"/>
    </w:pPr>
    <w:rPr>
      <w:rFonts w:ascii="宋体" w:hAnsi="宋体" w:eastAsia="楷体_GB2312" w:cs="宋体"/>
      <w:bCs w:val="0"/>
      <w:kern w:val="2"/>
      <w:sz w:val="32"/>
      <w:szCs w:val="20"/>
    </w:rPr>
  </w:style>
  <w:style w:type="paragraph" w:customStyle="1" w:styleId="650">
    <w:name w:val="亚运 5级标题"/>
    <w:basedOn w:val="8"/>
    <w:link w:val="981"/>
    <w:qFormat/>
    <w:uiPriority w:val="0"/>
    <w:pPr>
      <w:numPr>
        <w:numId w:val="5"/>
      </w:numPr>
      <w:tabs>
        <w:tab w:val="left" w:pos="700"/>
        <w:tab w:val="left" w:pos="840"/>
      </w:tabs>
      <w:spacing w:before="0" w:after="0" w:line="360" w:lineRule="auto"/>
      <w:textAlignment w:val="baseline"/>
    </w:pPr>
    <w:rPr>
      <w:rFonts w:ascii="宋体" w:hAnsi="宋体"/>
      <w:color w:val="000000"/>
      <w:sz w:val="24"/>
    </w:rPr>
  </w:style>
  <w:style w:type="paragraph" w:customStyle="1" w:styleId="651">
    <w:name w:val="列表段落2"/>
    <w:basedOn w:val="1"/>
    <w:qFormat/>
    <w:uiPriority w:val="34"/>
    <w:pPr>
      <w:widowControl/>
      <w:adjustRightInd/>
      <w:ind w:firstLine="200" w:firstLineChars="200"/>
      <w:jc w:val="left"/>
    </w:pPr>
    <w:rPr>
      <w:rFonts w:ascii="??" w:hAnsi="??" w:eastAsia="??" w:cs="??"/>
      <w:kern w:val="0"/>
      <w:sz w:val="24"/>
    </w:rPr>
  </w:style>
  <w:style w:type="character" w:customStyle="1" w:styleId="652">
    <w:name w:val="纯文本 字符1"/>
    <w:qFormat/>
    <w:uiPriority w:val="0"/>
    <w:rPr>
      <w:rFonts w:ascii="宋体" w:hAnsi="Courier New" w:eastAsia="宋体" w:cs="Arial"/>
      <w:snapToGrid w:val="0"/>
      <w:kern w:val="2"/>
      <w:sz w:val="21"/>
      <w:szCs w:val="21"/>
      <w:lang w:val="en-US" w:eastAsia="zh-CN" w:bidi="ar-SA"/>
    </w:rPr>
  </w:style>
  <w:style w:type="paragraph" w:customStyle="1" w:styleId="653">
    <w:name w:val="列表1"/>
    <w:basedOn w:val="1"/>
    <w:next w:val="1"/>
    <w:link w:val="6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654">
    <w:name w:val="正文文本缩进 字符1"/>
    <w:qFormat/>
    <w:uiPriority w:val="0"/>
    <w:rPr>
      <w:rFonts w:ascii="宋体" w:hAnsi="宋体"/>
      <w:kern w:val="2"/>
      <w:sz w:val="24"/>
      <w:szCs w:val="24"/>
    </w:rPr>
  </w:style>
  <w:style w:type="character" w:customStyle="1" w:styleId="655">
    <w:name w:val="列出段落 Char1"/>
    <w:link w:val="653"/>
    <w:qFormat/>
    <w:uiPriority w:val="0"/>
    <w:rPr>
      <w:rFonts w:ascii="Times New Roman" w:hAnsi="Times New Roman" w:eastAsia="宋体" w:cs="Times New Roman"/>
      <w:kern w:val="0"/>
      <w:sz w:val="24"/>
      <w:szCs w:val="20"/>
      <w:lang w:eastAsia="en-US"/>
    </w:rPr>
  </w:style>
  <w:style w:type="paragraph" w:customStyle="1" w:styleId="656">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57">
    <w:name w:val="_标题1"/>
    <w:basedOn w:val="1"/>
    <w:qFormat/>
    <w:uiPriority w:val="0"/>
    <w:pPr>
      <w:keepNext/>
      <w:pageBreakBefore/>
      <w:adjustRightInd/>
      <w:spacing w:before="50" w:beforeLines="50" w:after="50" w:afterLines="50"/>
      <w:outlineLvl w:val="0"/>
    </w:pPr>
    <w:rPr>
      <w:rFonts w:ascii="Calibri" w:hAnsi="Calibri"/>
      <w:b/>
      <w:sz w:val="36"/>
    </w:rPr>
  </w:style>
  <w:style w:type="character" w:customStyle="1" w:styleId="658">
    <w:name w:val="尾注文本 字符"/>
    <w:basedOn w:val="70"/>
    <w:link w:val="38"/>
    <w:qFormat/>
    <w:uiPriority w:val="0"/>
    <w:rPr>
      <w:rFonts w:ascii="Times New Roman" w:hAnsi="Times New Roman" w:eastAsia="宋体" w:cs="Times New Roman"/>
      <w:szCs w:val="24"/>
      <w:lang w:val="zh-CN"/>
    </w:rPr>
  </w:style>
  <w:style w:type="character" w:customStyle="1" w:styleId="659">
    <w:name w:val="标题 1 字符1"/>
    <w:qFormat/>
    <w:uiPriority w:val="0"/>
    <w:rPr>
      <w:rFonts w:ascii="Times New Roman" w:hAnsi="Times New Roman" w:eastAsia="宋体" w:cs="Times New Roman"/>
      <w:b/>
      <w:bCs/>
      <w:kern w:val="44"/>
      <w:sz w:val="44"/>
      <w:szCs w:val="44"/>
    </w:rPr>
  </w:style>
  <w:style w:type="character" w:customStyle="1" w:styleId="660">
    <w:name w:val="正文缩进 字符2"/>
    <w:qFormat/>
    <w:uiPriority w:val="0"/>
    <w:rPr>
      <w:rFonts w:ascii="宋体" w:hAnsi="Times New Roman" w:eastAsia="宋体" w:cs="Times New Roman"/>
      <w:snapToGrid w:val="0"/>
      <w:color w:val="000000"/>
      <w:kern w:val="28"/>
      <w:sz w:val="28"/>
      <w:szCs w:val="20"/>
    </w:rPr>
  </w:style>
  <w:style w:type="character" w:customStyle="1" w:styleId="661">
    <w:name w:val="标题 4 字符1"/>
    <w:qFormat/>
    <w:uiPriority w:val="9"/>
    <w:rPr>
      <w:rFonts w:ascii="Arial" w:hAnsi="Arial" w:eastAsia="黑体" w:cs="Times New Roman"/>
      <w:b/>
      <w:bCs/>
      <w:sz w:val="28"/>
      <w:szCs w:val="28"/>
      <w:lang w:val="zh-CN"/>
    </w:rPr>
  </w:style>
  <w:style w:type="character" w:customStyle="1" w:styleId="662">
    <w:name w:val="题注 字符"/>
    <w:link w:val="18"/>
    <w:qFormat/>
    <w:uiPriority w:val="0"/>
    <w:rPr>
      <w:rFonts w:ascii="Times New Roman" w:hAnsi="Times New Roman" w:eastAsia="宋体" w:cs="Times New Roman"/>
      <w:b/>
      <w:sz w:val="28"/>
      <w:szCs w:val="20"/>
    </w:rPr>
  </w:style>
  <w:style w:type="character" w:customStyle="1" w:styleId="663">
    <w:name w:val="批注文字 字符1"/>
    <w:qFormat/>
    <w:uiPriority w:val="0"/>
    <w:rPr>
      <w:rFonts w:ascii="Times New Roman" w:hAnsi="Times New Roman" w:eastAsia="宋体" w:cs="Times New Roman"/>
      <w:szCs w:val="24"/>
    </w:rPr>
  </w:style>
  <w:style w:type="character" w:customStyle="1" w:styleId="664">
    <w:name w:val="批注框文本 字符1"/>
    <w:qFormat/>
    <w:uiPriority w:val="0"/>
    <w:rPr>
      <w:rFonts w:ascii="Times New Roman" w:hAnsi="Times New Roman" w:eastAsia="宋体" w:cs="Times New Roman"/>
      <w:sz w:val="18"/>
      <w:szCs w:val="18"/>
    </w:rPr>
  </w:style>
  <w:style w:type="character" w:customStyle="1" w:styleId="665">
    <w:name w:val="页脚 字符2"/>
    <w:qFormat/>
    <w:locked/>
    <w:uiPriority w:val="99"/>
    <w:rPr>
      <w:kern w:val="2"/>
      <w:sz w:val="18"/>
      <w:szCs w:val="18"/>
    </w:rPr>
  </w:style>
  <w:style w:type="character" w:customStyle="1" w:styleId="666">
    <w:name w:val="页眉 字符2"/>
    <w:qFormat/>
    <w:uiPriority w:val="99"/>
    <w:rPr>
      <w:kern w:val="2"/>
      <w:sz w:val="18"/>
      <w:szCs w:val="18"/>
    </w:rPr>
  </w:style>
  <w:style w:type="character" w:customStyle="1" w:styleId="667">
    <w:name w:val="正文文本 2 字符1"/>
    <w:qFormat/>
    <w:uiPriority w:val="0"/>
    <w:rPr>
      <w:rFonts w:ascii="Times New Roman" w:hAnsi="Times New Roman" w:eastAsia="宋体" w:cs="Times New Roman"/>
      <w:szCs w:val="24"/>
    </w:rPr>
  </w:style>
  <w:style w:type="character" w:customStyle="1" w:styleId="668">
    <w:name w:val="表格非标题文字 Char"/>
    <w:link w:val="669"/>
    <w:qFormat/>
    <w:uiPriority w:val="0"/>
    <w:rPr>
      <w:rFonts w:ascii="Futura Bk" w:hAnsi="Futura Bk"/>
      <w:sz w:val="18"/>
      <w:szCs w:val="21"/>
    </w:rPr>
  </w:style>
  <w:style w:type="paragraph" w:customStyle="1" w:styleId="669">
    <w:name w:val="表格非标题文字"/>
    <w:link w:val="66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670">
    <w:name w:val="*正文 Char"/>
    <w:link w:val="671"/>
    <w:qFormat/>
    <w:locked/>
    <w:uiPriority w:val="0"/>
    <w:rPr>
      <w:rFonts w:ascii="仿宋" w:hAnsi="仿宋" w:eastAsia="仿宋"/>
      <w:sz w:val="24"/>
      <w:szCs w:val="24"/>
    </w:rPr>
  </w:style>
  <w:style w:type="paragraph" w:customStyle="1" w:styleId="671">
    <w:name w:val="*正文"/>
    <w:basedOn w:val="1"/>
    <w:link w:val="670"/>
    <w:qFormat/>
    <w:uiPriority w:val="0"/>
    <w:pPr>
      <w:spacing w:line="360" w:lineRule="auto"/>
      <w:ind w:firstLine="420"/>
    </w:pPr>
    <w:rPr>
      <w:rFonts w:ascii="仿宋" w:hAnsi="仿宋" w:eastAsia="仿宋" w:cstheme="minorBidi"/>
      <w:sz w:val="24"/>
    </w:rPr>
  </w:style>
  <w:style w:type="character" w:customStyle="1" w:styleId="672">
    <w:name w:val="Char Char71"/>
    <w:semiHidden/>
    <w:qFormat/>
    <w:uiPriority w:val="0"/>
    <w:rPr>
      <w:rFonts w:eastAsia="宋体"/>
      <w:kern w:val="2"/>
      <w:sz w:val="21"/>
      <w:szCs w:val="24"/>
      <w:lang w:val="en-US" w:eastAsia="zh-CN" w:bidi="ar-SA"/>
    </w:rPr>
  </w:style>
  <w:style w:type="character" w:customStyle="1" w:styleId="673">
    <w:name w:val="正文首行缩进 Char1"/>
    <w:qFormat/>
    <w:uiPriority w:val="0"/>
    <w:rPr>
      <w:rFonts w:ascii="宋体" w:hAnsi="Times New Roman" w:eastAsia="宋体" w:cs="Times New Roman"/>
      <w:snapToGrid w:val="0"/>
      <w:kern w:val="2"/>
      <w:sz w:val="24"/>
      <w:szCs w:val="21"/>
      <w:lang w:val="zh-CN"/>
    </w:rPr>
  </w:style>
  <w:style w:type="character" w:customStyle="1" w:styleId="674">
    <w:name w:val="Heading 1 Char"/>
    <w:qFormat/>
    <w:uiPriority w:val="6"/>
    <w:rPr>
      <w:rFonts w:ascii="Times New Roman" w:hAnsi="Times New Roman" w:eastAsia="黑体" w:cs="Times New Roman"/>
      <w:b/>
      <w:kern w:val="0"/>
      <w:sz w:val="24"/>
      <w:szCs w:val="24"/>
    </w:rPr>
  </w:style>
  <w:style w:type="character" w:customStyle="1" w:styleId="675">
    <w:name w:val="U_正文 Char"/>
    <w:link w:val="676"/>
    <w:qFormat/>
    <w:uiPriority w:val="0"/>
    <w:rPr>
      <w:sz w:val="24"/>
      <w:szCs w:val="24"/>
    </w:rPr>
  </w:style>
  <w:style w:type="paragraph" w:customStyle="1" w:styleId="676">
    <w:name w:val="U_正文"/>
    <w:basedOn w:val="1"/>
    <w:link w:val="67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677">
    <w:name w:val="HTML 地址 Char1"/>
    <w:qFormat/>
    <w:uiPriority w:val="0"/>
    <w:rPr>
      <w:rFonts w:ascii="Times New Roman" w:hAnsi="Times New Roman" w:eastAsia="宋体" w:cs="Times New Roman"/>
      <w:i/>
      <w:iCs/>
      <w:szCs w:val="24"/>
    </w:rPr>
  </w:style>
  <w:style w:type="character" w:customStyle="1" w:styleId="678">
    <w:name w:val="Char Char34"/>
    <w:qFormat/>
    <w:uiPriority w:val="6"/>
    <w:rPr>
      <w:b/>
      <w:kern w:val="1"/>
      <w:sz w:val="28"/>
      <w:szCs w:val="28"/>
    </w:rPr>
  </w:style>
  <w:style w:type="character" w:customStyle="1" w:styleId="67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80">
    <w:name w:val="未处理的提及1"/>
    <w:qFormat/>
    <w:uiPriority w:val="0"/>
    <w:rPr>
      <w:color w:val="808080"/>
      <w:shd w:val="clear" w:color="auto" w:fill="E6E6E6"/>
    </w:rPr>
  </w:style>
  <w:style w:type="character" w:customStyle="1" w:styleId="681">
    <w:name w:val="Char Char32"/>
    <w:qFormat/>
    <w:uiPriority w:val="6"/>
    <w:rPr>
      <w:b/>
      <w:kern w:val="1"/>
      <w:sz w:val="24"/>
      <w:szCs w:val="24"/>
    </w:rPr>
  </w:style>
  <w:style w:type="character" w:customStyle="1" w:styleId="682">
    <w:name w:val="PI Char1"/>
    <w:qFormat/>
    <w:uiPriority w:val="0"/>
    <w:rPr>
      <w:rFonts w:ascii="宋体" w:hAnsi="宋体"/>
      <w:kern w:val="2"/>
      <w:sz w:val="24"/>
      <w:szCs w:val="24"/>
    </w:rPr>
  </w:style>
  <w:style w:type="character" w:customStyle="1" w:styleId="683">
    <w:name w:val="Char Char101"/>
    <w:qFormat/>
    <w:uiPriority w:val="6"/>
    <w:rPr>
      <w:rFonts w:ascii="宋体" w:hAnsi="宋体"/>
      <w:kern w:val="2"/>
      <w:sz w:val="21"/>
      <w:szCs w:val="24"/>
      <w:lang w:val="en-US" w:eastAsia="zh-CN"/>
    </w:rPr>
  </w:style>
  <w:style w:type="character" w:customStyle="1" w:styleId="684">
    <w:name w:val="标题 4 Char"/>
    <w:qFormat/>
    <w:uiPriority w:val="0"/>
    <w:rPr>
      <w:rFonts w:ascii="Arial" w:hAnsi="Arial" w:eastAsia="黑体"/>
      <w:b/>
      <w:kern w:val="2"/>
      <w:sz w:val="28"/>
    </w:rPr>
  </w:style>
  <w:style w:type="character" w:customStyle="1" w:styleId="685">
    <w:name w:val="h4 Char"/>
    <w:qFormat/>
    <w:uiPriority w:val="0"/>
    <w:rPr>
      <w:rFonts w:ascii="Arial" w:hAnsi="Arial" w:eastAsia="黑体"/>
      <w:b/>
      <w:bCs/>
      <w:kern w:val="2"/>
      <w:sz w:val="28"/>
      <w:szCs w:val="28"/>
      <w:lang w:val="zh-CN" w:eastAsia="zh-CN" w:bidi="ar-SA"/>
    </w:rPr>
  </w:style>
  <w:style w:type="character" w:customStyle="1" w:styleId="686">
    <w:name w:val="5正文 Char"/>
    <w:link w:val="687"/>
    <w:qFormat/>
    <w:uiPriority w:val="0"/>
    <w:rPr>
      <w:rFonts w:ascii="仿宋_GB2312" w:hAnsi="微软雅黑" w:eastAsia="仿宋_GB2312"/>
      <w:sz w:val="28"/>
      <w:szCs w:val="21"/>
    </w:rPr>
  </w:style>
  <w:style w:type="paragraph" w:customStyle="1" w:styleId="687">
    <w:name w:val="5正文"/>
    <w:basedOn w:val="1"/>
    <w:link w:val="686"/>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688">
    <w:name w:val="Char Char14"/>
    <w:qFormat/>
    <w:uiPriority w:val="6"/>
    <w:rPr>
      <w:rFonts w:ascii="黑体" w:hAnsi="黑体" w:eastAsia="黑体"/>
    </w:rPr>
  </w:style>
  <w:style w:type="character" w:customStyle="1" w:styleId="689">
    <w:name w:val="Char Char24"/>
    <w:qFormat/>
    <w:uiPriority w:val="6"/>
    <w:rPr>
      <w:kern w:val="1"/>
      <w:sz w:val="21"/>
    </w:rPr>
  </w:style>
  <w:style w:type="character" w:customStyle="1" w:styleId="690">
    <w:name w:val="标题 Char1"/>
    <w:qFormat/>
    <w:uiPriority w:val="0"/>
    <w:rPr>
      <w:rFonts w:ascii="Cambria" w:hAnsi="Cambria" w:eastAsia="宋体" w:cs="Times New Roman"/>
      <w:b/>
      <w:bCs/>
      <w:sz w:val="32"/>
      <w:szCs w:val="32"/>
      <w:lang w:bidi="ar-SA"/>
    </w:rPr>
  </w:style>
  <w:style w:type="character" w:customStyle="1" w:styleId="691">
    <w:name w:val="正文文本缩进 Char1"/>
    <w:qFormat/>
    <w:uiPriority w:val="0"/>
    <w:rPr>
      <w:rFonts w:ascii="Calibri" w:hAnsi="Calibri"/>
      <w:sz w:val="28"/>
    </w:rPr>
  </w:style>
  <w:style w:type="character" w:customStyle="1" w:styleId="692">
    <w:name w:val="表名 Char"/>
    <w:qFormat/>
    <w:uiPriority w:val="0"/>
    <w:rPr>
      <w:rFonts w:eastAsia="宋体"/>
      <w:b/>
      <w:bCs/>
      <w:kern w:val="2"/>
      <w:sz w:val="24"/>
      <w:szCs w:val="24"/>
      <w:lang w:val="en-US" w:eastAsia="zh-CN" w:bidi="ar-SA"/>
    </w:rPr>
  </w:style>
  <w:style w:type="character" w:customStyle="1" w:styleId="693">
    <w:name w:val="font41"/>
    <w:qFormat/>
    <w:uiPriority w:val="0"/>
    <w:rPr>
      <w:rFonts w:hint="eastAsia" w:ascii="仿宋_GB2312" w:eastAsia="仿宋_GB2312" w:cs="仿宋_GB2312"/>
      <w:color w:val="000000"/>
      <w:sz w:val="22"/>
      <w:szCs w:val="22"/>
      <w:u w:val="none"/>
    </w:rPr>
  </w:style>
  <w:style w:type="paragraph" w:customStyle="1" w:styleId="6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正文（绿盟科技） Char"/>
    <w:link w:val="698"/>
    <w:qFormat/>
    <w:uiPriority w:val="0"/>
    <w:rPr>
      <w:rFonts w:ascii="Arial" w:hAnsi="Arial"/>
      <w:szCs w:val="21"/>
    </w:rPr>
  </w:style>
  <w:style w:type="paragraph" w:customStyle="1" w:styleId="698">
    <w:name w:val="正文（绿盟科技）"/>
    <w:link w:val="697"/>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699">
    <w:name w:val="Char Char19"/>
    <w:qFormat/>
    <w:uiPriority w:val="6"/>
    <w:rPr>
      <w:rFonts w:ascii="宋体" w:hAnsi="宋体"/>
      <w:i/>
      <w:sz w:val="24"/>
      <w:szCs w:val="24"/>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表格名称[858D7CFB-ED40-4347-BF05-701D383B685F]"/>
    <w:link w:val="703"/>
    <w:qFormat/>
    <w:uiPriority w:val="0"/>
    <w:rPr>
      <w:sz w:val="32"/>
    </w:rPr>
  </w:style>
  <w:style w:type="paragraph" w:customStyle="1" w:styleId="703">
    <w:name w:val="表格名称"/>
    <w:basedOn w:val="5"/>
    <w:link w:val="702"/>
    <w:qFormat/>
    <w:uiPriority w:val="0"/>
    <w:pPr>
      <w:tabs>
        <w:tab w:val="clear" w:pos="360"/>
      </w:tabs>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Char Char18"/>
    <w:qFormat/>
    <w:uiPriority w:val="6"/>
    <w:rPr>
      <w:rFonts w:ascii="宋体" w:hAnsi="宋体"/>
      <w:sz w:val="28"/>
    </w:rPr>
  </w:style>
  <w:style w:type="character" w:customStyle="1" w:styleId="707">
    <w:name w:val="正文文本缩进 2 Char1"/>
    <w:semiHidden/>
    <w:qFormat/>
    <w:uiPriority w:val="99"/>
    <w:rPr>
      <w:rFonts w:ascii="Times New Roman" w:hAnsi="Times New Roman" w:eastAsia="宋体" w:cs="Times New Roman"/>
      <w:szCs w:val="24"/>
    </w:rPr>
  </w:style>
  <w:style w:type="character" w:customStyle="1" w:styleId="708">
    <w:name w:val="Char Char611"/>
    <w:qFormat/>
    <w:uiPriority w:val="0"/>
    <w:rPr>
      <w:rFonts w:eastAsia="宋体"/>
      <w:kern w:val="2"/>
      <w:sz w:val="21"/>
      <w:szCs w:val="24"/>
      <w:lang w:val="en-US" w:eastAsia="zh-CN" w:bidi="ar-SA"/>
    </w:rPr>
  </w:style>
  <w:style w:type="character" w:customStyle="1" w:styleId="709">
    <w:name w:val="my正文 Char"/>
    <w:link w:val="710"/>
    <w:qFormat/>
    <w:locked/>
    <w:uiPriority w:val="0"/>
    <w:rPr>
      <w:rFonts w:ascii="Tahoma" w:hAnsi="Tahoma"/>
      <w:sz w:val="24"/>
      <w:szCs w:val="24"/>
    </w:rPr>
  </w:style>
  <w:style w:type="paragraph" w:customStyle="1" w:styleId="710">
    <w:name w:val="my正文"/>
    <w:basedOn w:val="1"/>
    <w:link w:val="709"/>
    <w:qFormat/>
    <w:uiPriority w:val="0"/>
    <w:pPr>
      <w:adjustRightInd/>
      <w:spacing w:line="360" w:lineRule="auto"/>
      <w:ind w:firstLine="480" w:firstLineChars="200"/>
    </w:pPr>
    <w:rPr>
      <w:rFonts w:ascii="Tahoma" w:hAnsi="Tahoma" w:eastAsiaTheme="minorEastAsia" w:cstheme="minorBidi"/>
      <w:sz w:val="24"/>
    </w:rPr>
  </w:style>
  <w:style w:type="character" w:customStyle="1" w:styleId="711">
    <w:name w:val="Used by Word for text of Help footnotes Char Char1"/>
    <w:qFormat/>
    <w:uiPriority w:val="0"/>
    <w:rPr>
      <w:color w:val="0000FF"/>
      <w:sz w:val="21"/>
    </w:rPr>
  </w:style>
  <w:style w:type="character" w:customStyle="1" w:styleId="712">
    <w:name w:val="3级 Char"/>
    <w:link w:val="713"/>
    <w:qFormat/>
    <w:uiPriority w:val="0"/>
    <w:rPr>
      <w:rFonts w:ascii="宋体" w:hAnsi="宋体"/>
      <w:b/>
      <w:bCs/>
      <w:sz w:val="28"/>
    </w:rPr>
  </w:style>
  <w:style w:type="paragraph" w:customStyle="1" w:styleId="713">
    <w:name w:val="3级"/>
    <w:basedOn w:val="714"/>
    <w:link w:val="712"/>
    <w:qFormat/>
    <w:uiPriority w:val="0"/>
    <w:pPr>
      <w:tabs>
        <w:tab w:val="left" w:pos="360"/>
      </w:tabs>
      <w:ind w:left="0" w:right="466" w:firstLine="288"/>
    </w:pPr>
    <w:rPr>
      <w:rFonts w:hAnsi="宋体" w:eastAsiaTheme="minorEastAsia" w:cstheme="minorBidi"/>
      <w:snapToGrid/>
      <w:kern w:val="2"/>
      <w:szCs w:val="22"/>
    </w:rPr>
  </w:style>
  <w:style w:type="paragraph" w:customStyle="1" w:styleId="714">
    <w:name w:val="样式 标题 3h33rd level3BOD 0H3l3CTHeading 3 - oldLevel 3 He..."/>
    <w:basedOn w:val="6"/>
    <w:qFormat/>
    <w:uiPriority w:val="99"/>
    <w:pPr>
      <w:keepLines w:val="0"/>
      <w:widowControl/>
      <w:numPr>
        <w:ilvl w:val="0"/>
        <w:numId w:val="0"/>
      </w:numPr>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715">
    <w:name w:val="H6 Char"/>
    <w:qFormat/>
    <w:uiPriority w:val="0"/>
    <w:rPr>
      <w:rFonts w:ascii="Arial" w:hAnsi="Arial" w:eastAsia="黑体"/>
      <w:b/>
      <w:bCs/>
      <w:kern w:val="2"/>
      <w:sz w:val="24"/>
      <w:szCs w:val="24"/>
    </w:rPr>
  </w:style>
  <w:style w:type="character" w:customStyle="1" w:styleId="716">
    <w:name w:val="Char Char211"/>
    <w:qFormat/>
    <w:uiPriority w:val="0"/>
    <w:rPr>
      <w:rFonts w:eastAsia="宋体"/>
      <w:b/>
      <w:bCs/>
      <w:kern w:val="2"/>
      <w:sz w:val="21"/>
      <w:szCs w:val="24"/>
      <w:lang w:val="en-US" w:eastAsia="zh-CN" w:bidi="ar-SA"/>
    </w:rPr>
  </w:style>
  <w:style w:type="character" w:customStyle="1" w:styleId="717">
    <w:name w:val="maywed421"/>
    <w:qFormat/>
    <w:uiPriority w:val="0"/>
    <w:rPr>
      <w:color w:val="366FB6"/>
      <w:u w:val="none"/>
    </w:rPr>
  </w:style>
  <w:style w:type="character" w:customStyle="1" w:styleId="718">
    <w:name w:val="Char Char102"/>
    <w:semiHidden/>
    <w:qFormat/>
    <w:uiPriority w:val="0"/>
    <w:rPr>
      <w:rFonts w:ascii="宋体" w:hAnsi="宋体"/>
      <w:kern w:val="2"/>
      <w:sz w:val="21"/>
      <w:szCs w:val="24"/>
      <w:lang w:val="en-US" w:eastAsia="zh-CN"/>
    </w:rPr>
  </w:style>
  <w:style w:type="character" w:customStyle="1" w:styleId="719">
    <w:name w:val="Char Char311"/>
    <w:qFormat/>
    <w:uiPriority w:val="0"/>
    <w:rPr>
      <w:rFonts w:eastAsia="宋体"/>
      <w:kern w:val="2"/>
      <w:sz w:val="21"/>
      <w:szCs w:val="24"/>
      <w:lang w:val="en-US" w:eastAsia="zh-CN" w:bidi="ar-SA"/>
    </w:rPr>
  </w:style>
  <w:style w:type="character" w:customStyle="1" w:styleId="720">
    <w:name w:val="正文首行缩进 2 Char1"/>
    <w:qFormat/>
    <w:uiPriority w:val="0"/>
    <w:rPr>
      <w:rFonts w:ascii="Times New Roman" w:hAnsi="Times New Roman" w:eastAsia="宋体" w:cs="Times New Roman"/>
      <w:kern w:val="2"/>
      <w:sz w:val="24"/>
      <w:szCs w:val="24"/>
    </w:rPr>
  </w:style>
  <w:style w:type="character" w:customStyle="1" w:styleId="721">
    <w:name w:val="副标题 Char2"/>
    <w:qFormat/>
    <w:uiPriority w:val="0"/>
    <w:rPr>
      <w:rFonts w:ascii="Cambria" w:hAnsi="Cambria" w:eastAsia="宋体" w:cs="Times New Roman"/>
      <w:b/>
      <w:bCs/>
      <w:snapToGrid w:val="0"/>
      <w:kern w:val="28"/>
      <w:sz w:val="32"/>
      <w:szCs w:val="32"/>
    </w:rPr>
  </w:style>
  <w:style w:type="character" w:customStyle="1" w:styleId="722">
    <w:name w:val="正文首行缩进 Char Char Char Char Char"/>
    <w:qFormat/>
    <w:uiPriority w:val="0"/>
    <w:rPr>
      <w:rFonts w:ascii="宋体"/>
      <w:kern w:val="2"/>
      <w:sz w:val="24"/>
      <w:lang w:val="zh-CN"/>
    </w:rPr>
  </w:style>
  <w:style w:type="character" w:customStyle="1" w:styleId="723">
    <w:name w:val="列出段落 Char2"/>
    <w:qFormat/>
    <w:uiPriority w:val="34"/>
    <w:rPr>
      <w:rFonts w:ascii="Calibri" w:hAnsi="Calibri"/>
      <w:kern w:val="2"/>
      <w:sz w:val="28"/>
    </w:rPr>
  </w:style>
  <w:style w:type="character" w:customStyle="1" w:styleId="724">
    <w:name w:val="正文文本 Char2"/>
    <w:semiHidden/>
    <w:qFormat/>
    <w:uiPriority w:val="99"/>
    <w:rPr>
      <w:rFonts w:ascii="Times New Roman" w:hAnsi="Times New Roman" w:eastAsia="宋体" w:cs="Times New Roman"/>
      <w:snapToGrid w:val="0"/>
      <w:kern w:val="0"/>
      <w:szCs w:val="24"/>
    </w:rPr>
  </w:style>
  <w:style w:type="character" w:customStyle="1" w:styleId="725">
    <w:name w:val="正文样式 Char"/>
    <w:link w:val="726"/>
    <w:qFormat/>
    <w:uiPriority w:val="0"/>
    <w:rPr>
      <w:rFonts w:ascii="Calibri" w:hAnsi="Calibri"/>
      <w:sz w:val="24"/>
      <w:szCs w:val="24"/>
    </w:rPr>
  </w:style>
  <w:style w:type="paragraph" w:customStyle="1" w:styleId="726">
    <w:name w:val="正文样式"/>
    <w:basedOn w:val="1"/>
    <w:link w:val="725"/>
    <w:qFormat/>
    <w:uiPriority w:val="0"/>
    <w:pPr>
      <w:adjustRightInd/>
      <w:spacing w:line="360" w:lineRule="auto"/>
      <w:ind w:firstLine="480" w:firstLineChars="200"/>
    </w:pPr>
    <w:rPr>
      <w:rFonts w:ascii="Calibri" w:hAnsi="Calibri" w:eastAsiaTheme="minorEastAsia" w:cstheme="minorBidi"/>
      <w:sz w:val="24"/>
    </w:rPr>
  </w:style>
  <w:style w:type="character" w:customStyle="1" w:styleId="727">
    <w:name w:val="表正文 Char3"/>
    <w:qFormat/>
    <w:uiPriority w:val="0"/>
    <w:rPr>
      <w:rFonts w:eastAsia="宋体"/>
    </w:rPr>
  </w:style>
  <w:style w:type="character" w:customStyle="1" w:styleId="728">
    <w:name w:val="H5 Char"/>
    <w:qFormat/>
    <w:uiPriority w:val="0"/>
    <w:rPr>
      <w:b/>
      <w:bCs/>
      <w:kern w:val="2"/>
      <w:sz w:val="28"/>
      <w:szCs w:val="28"/>
    </w:rPr>
  </w:style>
  <w:style w:type="character" w:customStyle="1" w:styleId="729">
    <w:name w:val="question-title2"/>
    <w:qFormat/>
    <w:uiPriority w:val="6"/>
    <w:rPr>
      <w:rFonts w:ascii="Arial" w:hAnsi="Arial" w:eastAsia="黑体" w:cs="Arial"/>
      <w:snapToGrid w:val="0"/>
      <w:kern w:val="0"/>
      <w:szCs w:val="21"/>
    </w:rPr>
  </w:style>
  <w:style w:type="character" w:customStyle="1" w:styleId="730">
    <w:name w:val="gf正文1 Char Char"/>
    <w:link w:val="333"/>
    <w:qFormat/>
    <w:uiPriority w:val="0"/>
    <w:rPr>
      <w:rFonts w:ascii="宋体" w:hAnsi="宋体" w:eastAsia="宋体" w:cs="宋体"/>
      <w:sz w:val="24"/>
      <w:szCs w:val="24"/>
    </w:rPr>
  </w:style>
  <w:style w:type="character" w:customStyle="1" w:styleId="731">
    <w:name w:val="Char Char15"/>
    <w:qFormat/>
    <w:uiPriority w:val="6"/>
    <w:rPr>
      <w:rFonts w:ascii="宋体" w:hAnsi="宋体"/>
      <w:kern w:val="1"/>
      <w:sz w:val="21"/>
    </w:rPr>
  </w:style>
  <w:style w:type="character" w:customStyle="1" w:styleId="732">
    <w:name w:val="正文缩进 Char3"/>
    <w:qFormat/>
    <w:uiPriority w:val="0"/>
    <w:rPr>
      <w:rFonts w:ascii="宋体" w:eastAsia="宋体"/>
      <w:snapToGrid w:val="0"/>
      <w:color w:val="000000"/>
      <w:kern w:val="28"/>
      <w:sz w:val="28"/>
      <w:lang w:val="en-US" w:eastAsia="zh-CN" w:bidi="ar-SA"/>
    </w:rPr>
  </w:style>
  <w:style w:type="paragraph" w:customStyle="1" w:styleId="733">
    <w:name w:val="列表段落1"/>
    <w:basedOn w:val="1"/>
    <w:link w:val="734"/>
    <w:qFormat/>
    <w:uiPriority w:val="99"/>
    <w:pPr>
      <w:spacing w:line="360" w:lineRule="auto"/>
      <w:ind w:firstLine="200" w:firstLineChars="200"/>
    </w:pPr>
    <w:rPr>
      <w:rFonts w:eastAsia="楷体_GB2312" w:cs="Lucida Sans"/>
      <w:sz w:val="24"/>
    </w:rPr>
  </w:style>
  <w:style w:type="character" w:customStyle="1" w:styleId="734">
    <w:name w:val="列表段落 字符1"/>
    <w:link w:val="733"/>
    <w:qFormat/>
    <w:locked/>
    <w:uiPriority w:val="99"/>
    <w:rPr>
      <w:rFonts w:ascii="Times New Roman" w:hAnsi="Times New Roman" w:eastAsia="楷体_GB2312" w:cs="Lucida Sans"/>
      <w:sz w:val="24"/>
      <w:szCs w:val="24"/>
    </w:rPr>
  </w:style>
  <w:style w:type="character" w:customStyle="1" w:styleId="735">
    <w:name w:val="列表段落 字符"/>
    <w:link w:val="145"/>
    <w:qFormat/>
    <w:uiPriority w:val="0"/>
    <w:rPr>
      <w:rFonts w:ascii="Times New Roman" w:hAnsi="Times New Roman" w:eastAsia="楷体_GB2312" w:cs="Lucida Sans"/>
      <w:sz w:val="24"/>
      <w:szCs w:val="24"/>
    </w:rPr>
  </w:style>
  <w:style w:type="character" w:customStyle="1" w:styleId="736">
    <w:name w:val="Char Char30"/>
    <w:qFormat/>
    <w:uiPriority w:val="6"/>
    <w:rPr>
      <w:rFonts w:ascii="Arial" w:hAnsi="Arial" w:eastAsia="黑体"/>
      <w:kern w:val="1"/>
      <w:sz w:val="21"/>
      <w:szCs w:val="21"/>
    </w:rPr>
  </w:style>
  <w:style w:type="character" w:customStyle="1" w:styleId="737">
    <w:name w:val="font01"/>
    <w:qFormat/>
    <w:uiPriority w:val="0"/>
    <w:rPr>
      <w:rFonts w:hint="eastAsia" w:ascii="微软雅黑" w:hAnsi="微软雅黑" w:eastAsia="微软雅黑" w:cs="微软雅黑"/>
      <w:color w:val="000000"/>
      <w:sz w:val="20"/>
      <w:szCs w:val="20"/>
      <w:u w:val="none"/>
    </w:rPr>
  </w:style>
  <w:style w:type="character" w:customStyle="1" w:styleId="738">
    <w:name w:val="Char Char20"/>
    <w:qFormat/>
    <w:uiPriority w:val="6"/>
    <w:rPr>
      <w:kern w:val="1"/>
      <w:sz w:val="24"/>
    </w:rPr>
  </w:style>
  <w:style w:type="character" w:customStyle="1" w:styleId="739">
    <w:name w:val="批注文字 Char2"/>
    <w:qFormat/>
    <w:uiPriority w:val="99"/>
    <w:rPr>
      <w:rFonts w:ascii="Times New Roman" w:hAnsi="Times New Roman" w:eastAsia="宋体" w:cs="Times New Roman"/>
      <w:snapToGrid w:val="0"/>
      <w:kern w:val="0"/>
      <w:szCs w:val="24"/>
    </w:rPr>
  </w:style>
  <w:style w:type="character" w:customStyle="1" w:styleId="740">
    <w:name w:val="Char Char23"/>
    <w:qFormat/>
    <w:uiPriority w:val="6"/>
    <w:rPr>
      <w:color w:val="0000FF"/>
      <w:sz w:val="21"/>
    </w:rPr>
  </w:style>
  <w:style w:type="character" w:customStyle="1" w:styleId="741">
    <w:name w:val="纯文本 Char2"/>
    <w:semiHidden/>
    <w:qFormat/>
    <w:uiPriority w:val="99"/>
    <w:rPr>
      <w:rFonts w:ascii="宋体" w:hAnsi="Courier New" w:eastAsia="宋体" w:cs="Courier New"/>
    </w:rPr>
  </w:style>
  <w:style w:type="character" w:customStyle="1" w:styleId="742">
    <w:name w:val="Char Char25"/>
    <w:qFormat/>
    <w:uiPriority w:val="6"/>
    <w:rPr>
      <w:rFonts w:ascii="宋体" w:hAnsi="宋体"/>
      <w:kern w:val="1"/>
      <w:sz w:val="24"/>
      <w:lang w:val="zh-CN"/>
    </w:rPr>
  </w:style>
  <w:style w:type="character" w:customStyle="1" w:styleId="743">
    <w:name w:val="Char Char411"/>
    <w:qFormat/>
    <w:uiPriority w:val="0"/>
    <w:rPr>
      <w:rFonts w:eastAsia="宋体"/>
      <w:b/>
      <w:sz w:val="24"/>
      <w:lang w:val="en-GB" w:eastAsia="zh-CN" w:bidi="ar-SA"/>
    </w:rPr>
  </w:style>
  <w:style w:type="character" w:customStyle="1" w:styleId="744">
    <w:name w:val="Char Char29"/>
    <w:qFormat/>
    <w:uiPriority w:val="6"/>
    <w:rPr>
      <w:rFonts w:ascii="Arial" w:hAnsi="Arial" w:eastAsia="微软雅黑"/>
      <w:b/>
      <w:kern w:val="1"/>
      <w:sz w:val="44"/>
      <w:szCs w:val="32"/>
      <w:lang w:val="en-US" w:eastAsia="zh-CN" w:bidi="ar-SA"/>
    </w:rPr>
  </w:style>
  <w:style w:type="character" w:customStyle="1" w:styleId="745">
    <w:name w:val="font81"/>
    <w:qFormat/>
    <w:uiPriority w:val="0"/>
    <w:rPr>
      <w:rFonts w:ascii="微软雅黑" w:hAnsi="微软雅黑" w:eastAsia="微软雅黑" w:cs="微软雅黑"/>
      <w:color w:val="000000"/>
      <w:sz w:val="20"/>
      <w:szCs w:val="20"/>
      <w:u w:val="none"/>
    </w:rPr>
  </w:style>
  <w:style w:type="character" w:customStyle="1" w:styleId="746">
    <w:name w:val="Char Char312"/>
    <w:qFormat/>
    <w:uiPriority w:val="0"/>
    <w:rPr>
      <w:rFonts w:ascii="Times New Roman" w:hAnsi="Times New Roman" w:eastAsia="宋体" w:cs="Times New Roman"/>
      <w:b/>
      <w:kern w:val="2"/>
      <w:sz w:val="32"/>
      <w:szCs w:val="24"/>
      <w:lang w:val="en-US" w:eastAsia="zh-CN" w:bidi="ar-SA"/>
    </w:rPr>
  </w:style>
  <w:style w:type="character" w:customStyle="1" w:styleId="747">
    <w:name w:val="正文文本 字符1"/>
    <w:qFormat/>
    <w:uiPriority w:val="0"/>
    <w:rPr>
      <w:rFonts w:ascii="Calibri" w:hAnsi="Calibri" w:eastAsia="黑体" w:cs="Arial"/>
      <w:snapToGrid w:val="0"/>
      <w:kern w:val="2"/>
      <w:sz w:val="28"/>
      <w:szCs w:val="21"/>
    </w:rPr>
  </w:style>
  <w:style w:type="character" w:customStyle="1" w:styleId="748">
    <w:name w:val="标题 6 Char1"/>
    <w:qFormat/>
    <w:uiPriority w:val="0"/>
    <w:rPr>
      <w:rFonts w:ascii="Arial" w:hAnsi="Arial" w:eastAsia="黑体" w:cs="Times New Roman"/>
      <w:b/>
      <w:sz w:val="24"/>
      <w:szCs w:val="20"/>
      <w:lang w:bidi="ar-SA"/>
    </w:rPr>
  </w:style>
  <w:style w:type="character" w:customStyle="1" w:styleId="749">
    <w:name w:val="正文首行缩进 Char Char Char Char Char Char1"/>
    <w:qFormat/>
    <w:uiPriority w:val="0"/>
    <w:rPr>
      <w:rFonts w:ascii="宋体" w:eastAsia="宋体"/>
      <w:kern w:val="2"/>
      <w:sz w:val="24"/>
      <w:szCs w:val="24"/>
      <w:lang w:val="zh-CN" w:bidi="ar-SA"/>
    </w:rPr>
  </w:style>
  <w:style w:type="character" w:customStyle="1" w:styleId="750">
    <w:name w:val="称呼 Char1"/>
    <w:qFormat/>
    <w:uiPriority w:val="0"/>
    <w:rPr>
      <w:rFonts w:ascii="Times New Roman" w:hAnsi="Times New Roman" w:eastAsia="宋体" w:cs="Times New Roman"/>
      <w:szCs w:val="24"/>
    </w:rPr>
  </w:style>
  <w:style w:type="character" w:customStyle="1" w:styleId="751">
    <w:name w:val="Char Char26"/>
    <w:qFormat/>
    <w:uiPriority w:val="6"/>
    <w:rPr>
      <w:kern w:val="1"/>
      <w:sz w:val="21"/>
      <w:szCs w:val="24"/>
    </w:rPr>
  </w:style>
  <w:style w:type="character" w:customStyle="1" w:styleId="752">
    <w:name w:val="批注框文本 Char1"/>
    <w:qFormat/>
    <w:uiPriority w:val="0"/>
    <w:rPr>
      <w:rFonts w:ascii="Times New Roman" w:hAnsi="Times New Roman" w:eastAsia="宋体" w:cs="Times New Roman"/>
      <w:sz w:val="18"/>
      <w:szCs w:val="18"/>
    </w:rPr>
  </w:style>
  <w:style w:type="character" w:customStyle="1" w:styleId="753">
    <w:name w:val="h Char1"/>
    <w:qFormat/>
    <w:uiPriority w:val="0"/>
    <w:rPr>
      <w:sz w:val="18"/>
      <w:szCs w:val="18"/>
    </w:rPr>
  </w:style>
  <w:style w:type="character" w:customStyle="1" w:styleId="754">
    <w:name w:val="Char Char52"/>
    <w:qFormat/>
    <w:uiPriority w:val="0"/>
    <w:rPr>
      <w:rFonts w:ascii="宋体" w:hAnsi="Courier New" w:eastAsia="宋体"/>
      <w:kern w:val="2"/>
      <w:sz w:val="21"/>
      <w:lang w:val="en-US" w:eastAsia="zh-CN"/>
    </w:rPr>
  </w:style>
  <w:style w:type="character" w:customStyle="1" w:styleId="755">
    <w:name w:val="font31"/>
    <w:qFormat/>
    <w:uiPriority w:val="0"/>
    <w:rPr>
      <w:rFonts w:hint="eastAsia" w:ascii="仿宋" w:hAnsi="仿宋" w:eastAsia="仿宋" w:cs="仿宋"/>
      <w:color w:val="000000"/>
      <w:sz w:val="20"/>
      <w:szCs w:val="20"/>
      <w:u w:val="none"/>
    </w:rPr>
  </w:style>
  <w:style w:type="character" w:customStyle="1" w:styleId="756">
    <w:name w:val="正文说明 Char"/>
    <w:link w:val="757"/>
    <w:qFormat/>
    <w:uiPriority w:val="0"/>
    <w:rPr>
      <w:sz w:val="24"/>
      <w:szCs w:val="24"/>
    </w:rPr>
  </w:style>
  <w:style w:type="paragraph" w:customStyle="1" w:styleId="757">
    <w:name w:val="正文说明"/>
    <w:basedOn w:val="1"/>
    <w:link w:val="756"/>
    <w:qFormat/>
    <w:uiPriority w:val="0"/>
    <w:pPr>
      <w:adjustRightInd/>
      <w:spacing w:line="360" w:lineRule="auto"/>
    </w:pPr>
    <w:rPr>
      <w:rFonts w:asciiTheme="minorHAnsi" w:hAnsiTheme="minorHAnsi" w:eastAsiaTheme="minorEastAsia" w:cstheme="minorBidi"/>
      <w:sz w:val="24"/>
    </w:rPr>
  </w:style>
  <w:style w:type="character" w:customStyle="1" w:styleId="758">
    <w:name w:val="脚注文本 Char1"/>
    <w:qFormat/>
    <w:uiPriority w:val="0"/>
    <w:rPr>
      <w:rFonts w:ascii="Times New Roman" w:hAnsi="Times New Roman" w:eastAsia="宋体" w:cs="Times New Roman"/>
      <w:sz w:val="18"/>
      <w:szCs w:val="18"/>
    </w:rPr>
  </w:style>
  <w:style w:type="character" w:customStyle="1" w:styleId="759">
    <w:name w:val="Char Char1211"/>
    <w:qFormat/>
    <w:uiPriority w:val="0"/>
    <w:rPr>
      <w:rFonts w:ascii="仿宋_GB2312" w:eastAsia="仿宋_GB2312"/>
      <w:b/>
      <w:bCs/>
      <w:kern w:val="2"/>
      <w:sz w:val="24"/>
      <w:szCs w:val="24"/>
      <w:lang w:val="zh-CN" w:eastAsia="zh-CN" w:bidi="ar-SA"/>
    </w:rPr>
  </w:style>
  <w:style w:type="character" w:customStyle="1" w:styleId="760">
    <w:name w:val="Char Char35"/>
    <w:qFormat/>
    <w:uiPriority w:val="6"/>
    <w:rPr>
      <w:rFonts w:ascii="Arial" w:hAnsi="Arial" w:eastAsia="黑体"/>
      <w:b/>
      <w:kern w:val="1"/>
      <w:sz w:val="28"/>
      <w:szCs w:val="28"/>
      <w:lang w:val="zh-CN"/>
    </w:rPr>
  </w:style>
  <w:style w:type="character" w:customStyle="1" w:styleId="761">
    <w:name w:val="Table Text Char"/>
    <w:link w:val="263"/>
    <w:qFormat/>
    <w:uiPriority w:val="0"/>
    <w:rPr>
      <w:rFonts w:ascii="Times New Roman" w:hAnsi="Times New Roman" w:eastAsia="宋体" w:cs="Times New Roman"/>
      <w:kern w:val="0"/>
      <w:sz w:val="24"/>
      <w:szCs w:val="24"/>
    </w:rPr>
  </w:style>
  <w:style w:type="character" w:customStyle="1" w:styleId="762">
    <w:name w:val="Char Char17"/>
    <w:qFormat/>
    <w:uiPriority w:val="6"/>
    <w:rPr>
      <w:rFonts w:eastAsia="仿宋_GB2312"/>
      <w:sz w:val="24"/>
    </w:rPr>
  </w:style>
  <w:style w:type="character" w:customStyle="1" w:styleId="763">
    <w:name w:val="Char Char37"/>
    <w:qFormat/>
    <w:uiPriority w:val="6"/>
    <w:rPr>
      <w:b/>
      <w:kern w:val="1"/>
      <w:sz w:val="44"/>
      <w:szCs w:val="44"/>
    </w:rPr>
  </w:style>
  <w:style w:type="character" w:customStyle="1" w:styleId="764">
    <w:name w:val="正文文本缩进 3 Char1"/>
    <w:semiHidden/>
    <w:qFormat/>
    <w:uiPriority w:val="99"/>
    <w:rPr>
      <w:rFonts w:ascii="Times New Roman" w:hAnsi="Times New Roman" w:eastAsia="宋体" w:cs="Times New Roman"/>
      <w:sz w:val="16"/>
      <w:szCs w:val="16"/>
    </w:rPr>
  </w:style>
  <w:style w:type="character" w:customStyle="1" w:styleId="765">
    <w:name w:val="公文正文 Char Char"/>
    <w:link w:val="443"/>
    <w:qFormat/>
    <w:uiPriority w:val="0"/>
    <w:rPr>
      <w:rFonts w:ascii="仿宋_GB2312" w:hAnsi="Times New Roman" w:eastAsia="仿宋_GB2312" w:cs="Times New Roman"/>
      <w:sz w:val="24"/>
      <w:szCs w:val="24"/>
    </w:rPr>
  </w:style>
  <w:style w:type="character" w:customStyle="1" w:styleId="766">
    <w:name w:val="文档结构图 字符1"/>
    <w:qFormat/>
    <w:uiPriority w:val="0"/>
    <w:rPr>
      <w:rFonts w:ascii="宋体" w:hAnsi="Calibri" w:eastAsia="黑体" w:cs="Arial"/>
      <w:snapToGrid w:val="0"/>
      <w:kern w:val="2"/>
      <w:sz w:val="18"/>
      <w:szCs w:val="18"/>
    </w:rPr>
  </w:style>
  <w:style w:type="character" w:customStyle="1" w:styleId="767">
    <w:name w:val="param-name"/>
    <w:qFormat/>
    <w:uiPriority w:val="99"/>
    <w:rPr>
      <w:rFonts w:ascii="Arial" w:hAnsi="Arial" w:eastAsia="黑体" w:cs="Arial"/>
      <w:snapToGrid w:val="0"/>
      <w:kern w:val="0"/>
      <w:szCs w:val="21"/>
    </w:rPr>
  </w:style>
  <w:style w:type="character" w:customStyle="1" w:styleId="768">
    <w:name w:val="Char Char212"/>
    <w:qFormat/>
    <w:uiPriority w:val="0"/>
    <w:rPr>
      <w:rFonts w:eastAsia="宋体"/>
      <w:b/>
      <w:bCs/>
      <w:kern w:val="2"/>
      <w:sz w:val="21"/>
      <w:szCs w:val="24"/>
      <w:lang w:val="en-US" w:eastAsia="zh-CN" w:bidi="ar-SA"/>
    </w:rPr>
  </w:style>
  <w:style w:type="character" w:customStyle="1" w:styleId="769">
    <w:name w:val="Char Char16"/>
    <w:qFormat/>
    <w:uiPriority w:val="6"/>
    <w:rPr>
      <w:kern w:val="1"/>
      <w:sz w:val="18"/>
      <w:szCs w:val="18"/>
    </w:rPr>
  </w:style>
  <w:style w:type="character" w:customStyle="1" w:styleId="770">
    <w:name w:val="font51"/>
    <w:qFormat/>
    <w:uiPriority w:val="0"/>
    <w:rPr>
      <w:rFonts w:hint="eastAsia" w:ascii="仿宋" w:hAnsi="仿宋" w:eastAsia="仿宋" w:cs="仿宋"/>
      <w:color w:val="000000"/>
      <w:sz w:val="20"/>
      <w:szCs w:val="20"/>
      <w:u w:val="none"/>
    </w:rPr>
  </w:style>
  <w:style w:type="character" w:customStyle="1" w:styleId="771">
    <w:name w:val="Char Char82"/>
    <w:qFormat/>
    <w:uiPriority w:val="0"/>
    <w:rPr>
      <w:rFonts w:eastAsia="宋体"/>
      <w:b/>
      <w:sz w:val="24"/>
      <w:lang w:val="en-GB" w:eastAsia="zh-CN"/>
    </w:rPr>
  </w:style>
  <w:style w:type="character" w:customStyle="1" w:styleId="772">
    <w:name w:val="日期 Char1"/>
    <w:semiHidden/>
    <w:qFormat/>
    <w:uiPriority w:val="99"/>
    <w:rPr>
      <w:rFonts w:ascii="Times New Roman" w:hAnsi="Times New Roman" w:eastAsia="宋体" w:cs="Times New Roman"/>
      <w:szCs w:val="24"/>
    </w:rPr>
  </w:style>
  <w:style w:type="character" w:customStyle="1" w:styleId="773">
    <w:name w:val="Char Char33"/>
    <w:qFormat/>
    <w:uiPriority w:val="6"/>
    <w:rPr>
      <w:rFonts w:ascii="Arial" w:hAnsi="Arial" w:eastAsia="黑体"/>
      <w:b/>
      <w:kern w:val="1"/>
      <w:sz w:val="24"/>
      <w:szCs w:val="24"/>
    </w:rPr>
  </w:style>
  <w:style w:type="character" w:customStyle="1" w:styleId="774">
    <w:name w:val="Char Char36"/>
    <w:qFormat/>
    <w:uiPriority w:val="6"/>
    <w:rPr>
      <w:rFonts w:ascii="仿宋_GB2312" w:hAnsi="仿宋_GB2312" w:eastAsia="仿宋_GB2312" w:cs="Arial"/>
      <w:b/>
      <w:kern w:val="1"/>
      <w:sz w:val="32"/>
      <w:szCs w:val="32"/>
      <w:lang w:val="zh-CN" w:eastAsia="zh-CN" w:bidi="ar-SA"/>
    </w:rPr>
  </w:style>
  <w:style w:type="character" w:customStyle="1" w:styleId="775">
    <w:name w:val="正文文字缩进 2 Char Char"/>
    <w:qFormat/>
    <w:uiPriority w:val="0"/>
    <w:rPr>
      <w:rFonts w:ascii="宋体"/>
      <w:sz w:val="28"/>
    </w:rPr>
  </w:style>
  <w:style w:type="character" w:customStyle="1" w:styleId="776">
    <w:name w:val="段落 Char Char"/>
    <w:link w:val="777"/>
    <w:qFormat/>
    <w:uiPriority w:val="0"/>
    <w:rPr>
      <w:rFonts w:ascii="宋体" w:hAnsi="宋体"/>
      <w:sz w:val="24"/>
    </w:rPr>
  </w:style>
  <w:style w:type="paragraph" w:customStyle="1" w:styleId="777">
    <w:name w:val="段落"/>
    <w:basedOn w:val="1"/>
    <w:link w:val="77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778">
    <w:name w:val="正文段 Char"/>
    <w:link w:val="371"/>
    <w:qFormat/>
    <w:uiPriority w:val="0"/>
    <w:rPr>
      <w:rFonts w:ascii="Times New Roman" w:hAnsi="Times New Roman" w:eastAsia="宋体" w:cs="Times New Roman"/>
      <w:kern w:val="0"/>
      <w:sz w:val="24"/>
      <w:szCs w:val="20"/>
    </w:rPr>
  </w:style>
  <w:style w:type="character" w:customStyle="1" w:styleId="779">
    <w:name w:val="Char Char13"/>
    <w:qFormat/>
    <w:uiPriority w:val="6"/>
    <w:rPr>
      <w:rFonts w:ascii="宋体" w:hAnsi="宋体"/>
      <w:kern w:val="1"/>
      <w:sz w:val="21"/>
      <w:szCs w:val="24"/>
    </w:rPr>
  </w:style>
  <w:style w:type="character" w:customStyle="1" w:styleId="78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781">
    <w:name w:val="Char Char161"/>
    <w:qFormat/>
    <w:uiPriority w:val="0"/>
    <w:rPr>
      <w:rFonts w:eastAsia="宋体"/>
      <w:b/>
      <w:kern w:val="2"/>
      <w:sz w:val="32"/>
      <w:lang w:val="en-US" w:eastAsia="zh-CN"/>
    </w:rPr>
  </w:style>
  <w:style w:type="character" w:customStyle="1" w:styleId="782">
    <w:name w:val="图名 Char"/>
    <w:qFormat/>
    <w:uiPriority w:val="0"/>
    <w:rPr>
      <w:rFonts w:ascii="Arial" w:hAnsi="Arial" w:eastAsia="黑体"/>
      <w:kern w:val="2"/>
      <w:sz w:val="24"/>
      <w:szCs w:val="24"/>
      <w:lang w:val="en-US" w:eastAsia="zh-CN" w:bidi="ar-SA"/>
    </w:rPr>
  </w:style>
  <w:style w:type="character" w:customStyle="1" w:styleId="783">
    <w:name w:val="编号，小四 Char"/>
    <w:link w:val="784"/>
    <w:qFormat/>
    <w:uiPriority w:val="0"/>
    <w:rPr>
      <w:rFonts w:ascii="Arial" w:hAnsi="Arial"/>
      <w:sz w:val="24"/>
    </w:rPr>
  </w:style>
  <w:style w:type="paragraph" w:customStyle="1" w:styleId="784">
    <w:name w:val="编号，小四"/>
    <w:basedOn w:val="1"/>
    <w:link w:val="783"/>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785">
    <w:name w:val="未用 Char"/>
    <w:qFormat/>
    <w:uiPriority w:val="0"/>
    <w:rPr>
      <w:rFonts w:ascii="Arial" w:hAnsi="Arial" w:eastAsia="黑体"/>
      <w:kern w:val="2"/>
      <w:sz w:val="21"/>
      <w:szCs w:val="21"/>
      <w:lang w:val="en-US" w:eastAsia="zh-CN" w:bidi="ar-SA"/>
    </w:rPr>
  </w:style>
  <w:style w:type="character" w:customStyle="1" w:styleId="786">
    <w:name w:val="标书1 Char1"/>
    <w:qFormat/>
    <w:uiPriority w:val="0"/>
    <w:rPr>
      <w:rFonts w:eastAsia="宋体"/>
      <w:b/>
      <w:bCs/>
      <w:kern w:val="44"/>
      <w:sz w:val="44"/>
      <w:szCs w:val="44"/>
      <w:lang w:val="en-US" w:eastAsia="zh-CN" w:bidi="ar-SA"/>
    </w:rPr>
  </w:style>
  <w:style w:type="character" w:customStyle="1" w:styleId="787">
    <w:name w:val="样式 正文缩进 + 首行缩进:  2 字符 Char Char"/>
    <w:link w:val="153"/>
    <w:qFormat/>
    <w:uiPriority w:val="0"/>
    <w:rPr>
      <w:rFonts w:ascii="Times New Roman" w:hAnsi="Times New Roman" w:eastAsia="宋体" w:cs="宋体"/>
      <w:sz w:val="24"/>
      <w:szCs w:val="20"/>
    </w:rPr>
  </w:style>
  <w:style w:type="character" w:customStyle="1" w:styleId="788">
    <w:name w:val="哈哈正文 Char Char"/>
    <w:qFormat/>
    <w:uiPriority w:val="0"/>
    <w:rPr>
      <w:rFonts w:ascii="宋体" w:hAnsi="宋体" w:eastAsia="宋体" w:cs="宋体"/>
      <w:kern w:val="2"/>
      <w:sz w:val="24"/>
      <w:lang w:val="en-US" w:eastAsia="zh-CN" w:bidi="ar-SA"/>
    </w:rPr>
  </w:style>
  <w:style w:type="paragraph" w:customStyle="1" w:styleId="78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9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91">
    <w:name w:val="正文 内标 序号标"/>
    <w:basedOn w:val="792"/>
    <w:qFormat/>
    <w:uiPriority w:val="0"/>
    <w:pPr>
      <w:tabs>
        <w:tab w:val="left" w:pos="0"/>
      </w:tabs>
      <w:adjustRightInd/>
      <w:spacing w:before="0"/>
      <w:ind w:firstLine="482"/>
    </w:pPr>
    <w:rPr>
      <w:rFonts w:ascii="微软雅黑" w:hAnsi="微软雅黑"/>
      <w:sz w:val="24"/>
      <w:szCs w:val="24"/>
    </w:rPr>
  </w:style>
  <w:style w:type="paragraph" w:customStyle="1" w:styleId="792">
    <w:name w:val="My正文"/>
    <w:basedOn w:val="1"/>
    <w:qFormat/>
    <w:uiPriority w:val="0"/>
    <w:pPr>
      <w:spacing w:before="120" w:line="360" w:lineRule="auto"/>
      <w:ind w:firstLine="567"/>
    </w:pPr>
    <w:rPr>
      <w:rFonts w:ascii="Arial" w:hAnsi="Arial"/>
      <w:sz w:val="20"/>
      <w:szCs w:val="20"/>
    </w:rPr>
  </w:style>
  <w:style w:type="paragraph" w:customStyle="1" w:styleId="79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79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79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98">
    <w:name w:val="6级标题"/>
    <w:basedOn w:val="799"/>
    <w:qFormat/>
    <w:uiPriority w:val="0"/>
    <w:pPr>
      <w:keepNext/>
      <w:tabs>
        <w:tab w:val="left" w:pos="360"/>
      </w:tabs>
      <w:spacing w:before="0" w:after="0"/>
      <w:outlineLvl w:val="5"/>
    </w:pPr>
  </w:style>
  <w:style w:type="paragraph" w:customStyle="1" w:styleId="799">
    <w:name w:val="5级标题"/>
    <w:basedOn w:val="80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800">
    <w:name w:val="4级标题"/>
    <w:basedOn w:val="73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801">
    <w:name w:val="_Style 11"/>
    <w:basedOn w:val="1"/>
    <w:qFormat/>
    <w:uiPriority w:val="34"/>
    <w:pPr>
      <w:adjustRightInd/>
      <w:ind w:firstLine="420" w:firstLineChars="200"/>
    </w:pPr>
    <w:rPr>
      <w:rFonts w:eastAsia="仿宋_GB2312"/>
      <w:sz w:val="28"/>
    </w:rPr>
  </w:style>
  <w:style w:type="paragraph" w:customStyle="1" w:styleId="80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3">
    <w:name w:val="无间隔2"/>
    <w:basedOn w:val="1"/>
    <w:link w:val="804"/>
    <w:qFormat/>
    <w:uiPriority w:val="99"/>
    <w:rPr>
      <w:szCs w:val="22"/>
    </w:rPr>
  </w:style>
  <w:style w:type="character" w:customStyle="1" w:styleId="804">
    <w:name w:val="无间隔 字符"/>
    <w:link w:val="803"/>
    <w:qFormat/>
    <w:uiPriority w:val="99"/>
    <w:rPr>
      <w:rFonts w:ascii="Times New Roman" w:hAnsi="Times New Roman" w:eastAsia="宋体" w:cs="Times New Roman"/>
    </w:rPr>
  </w:style>
  <w:style w:type="paragraph" w:customStyle="1" w:styleId="80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06">
    <w:name w:val="五级无标题条"/>
    <w:basedOn w:val="1"/>
    <w:qFormat/>
    <w:uiPriority w:val="0"/>
    <w:pPr>
      <w:adjustRightInd/>
    </w:pPr>
  </w:style>
  <w:style w:type="paragraph" w:customStyle="1" w:styleId="80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8">
    <w:name w:val="列出段落5"/>
    <w:basedOn w:val="1"/>
    <w:qFormat/>
    <w:uiPriority w:val="0"/>
    <w:pPr>
      <w:spacing w:line="360" w:lineRule="auto"/>
      <w:ind w:firstLine="200" w:firstLineChars="200"/>
    </w:pPr>
    <w:rPr>
      <w:rFonts w:eastAsia="楷体_GB2312" w:cs="Lucida Sans"/>
      <w:sz w:val="24"/>
    </w:rPr>
  </w:style>
  <w:style w:type="paragraph" w:customStyle="1" w:styleId="80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10">
    <w:name w:val="TOC 标题111"/>
    <w:basedOn w:val="4"/>
    <w:next w:val="1"/>
    <w:unhideWhenUsed/>
    <w:qFormat/>
    <w:uiPriority w:val="0"/>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81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12">
    <w:name w:val="_Style 3"/>
    <w:basedOn w:val="1"/>
    <w:qFormat/>
    <w:uiPriority w:val="0"/>
    <w:pPr>
      <w:adjustRightInd/>
      <w:ind w:firstLine="420" w:firstLineChars="200"/>
    </w:pPr>
    <w:rPr>
      <w:rFonts w:eastAsia="仿宋_GB2312"/>
      <w:sz w:val="28"/>
    </w:rPr>
  </w:style>
  <w:style w:type="paragraph" w:customStyle="1" w:styleId="813">
    <w:name w:val="正文1.25"/>
    <w:basedOn w:val="1"/>
    <w:qFormat/>
    <w:uiPriority w:val="0"/>
    <w:pPr>
      <w:adjustRightInd/>
      <w:spacing w:line="300" w:lineRule="auto"/>
      <w:ind w:firstLine="480" w:firstLineChars="200"/>
    </w:pPr>
    <w:rPr>
      <w:sz w:val="24"/>
      <w:szCs w:val="20"/>
    </w:rPr>
  </w:style>
  <w:style w:type="paragraph" w:customStyle="1" w:styleId="8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819">
    <w:name w:val="样式 标题 2 + 宋体 左侧:  1.76 厘米 首行缩进:  0 厘米"/>
    <w:basedOn w:val="5"/>
    <w:qFormat/>
    <w:uiPriority w:val="0"/>
    <w:pPr>
      <w:tabs>
        <w:tab w:val="left" w:pos="0"/>
        <w:tab w:val="clear" w:pos="360"/>
      </w:tabs>
      <w:spacing w:before="260" w:after="260" w:line="415" w:lineRule="auto"/>
      <w:ind w:firstLine="200" w:firstLineChars="200"/>
      <w:jc w:val="both"/>
    </w:pPr>
    <w:rPr>
      <w:rFonts w:ascii="宋体" w:hAnsi="Cambria" w:eastAsia="宋体" w:cs="宋体"/>
      <w:szCs w:val="20"/>
      <w:lang w:val="en-US"/>
    </w:rPr>
  </w:style>
  <w:style w:type="paragraph" w:customStyle="1" w:styleId="82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82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24">
    <w:name w:val="正文标准"/>
    <w:basedOn w:val="1"/>
    <w:qFormat/>
    <w:uiPriority w:val="0"/>
    <w:pPr>
      <w:adjustRightInd/>
      <w:spacing w:line="360" w:lineRule="auto"/>
      <w:ind w:firstLine="200" w:firstLineChars="200"/>
    </w:pPr>
    <w:rPr>
      <w:rFonts w:ascii="宋体" w:hAnsi="Calibri"/>
      <w:sz w:val="24"/>
    </w:rPr>
  </w:style>
  <w:style w:type="paragraph" w:customStyle="1" w:styleId="82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2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2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8">
    <w:name w:val="_正文段落"/>
    <w:basedOn w:val="1"/>
    <w:qFormat/>
    <w:uiPriority w:val="0"/>
    <w:pPr>
      <w:adjustRightInd/>
      <w:ind w:firstLine="560"/>
    </w:pPr>
    <w:rPr>
      <w:rFonts w:ascii="仿宋_GB2312" w:hAnsi="仿宋" w:eastAsia="仿宋_GB2312"/>
      <w:kern w:val="0"/>
      <w:sz w:val="28"/>
      <w:szCs w:val="28"/>
    </w:rPr>
  </w:style>
  <w:style w:type="paragraph" w:customStyle="1" w:styleId="82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83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1">
    <w:name w:val="Char Char Char1 Char2"/>
    <w:basedOn w:val="1"/>
    <w:qFormat/>
    <w:uiPriority w:val="0"/>
    <w:rPr>
      <w:szCs w:val="20"/>
    </w:rPr>
  </w:style>
  <w:style w:type="paragraph" w:customStyle="1" w:styleId="832">
    <w:name w:val="Char Char1101"/>
    <w:basedOn w:val="1"/>
    <w:qFormat/>
    <w:uiPriority w:val="0"/>
    <w:pPr>
      <w:spacing w:line="360" w:lineRule="auto"/>
    </w:pPr>
    <w:rPr>
      <w:rFonts w:ascii="Tahoma" w:hAnsi="Tahoma"/>
      <w:sz w:val="24"/>
      <w:szCs w:val="20"/>
    </w:rPr>
  </w:style>
  <w:style w:type="paragraph" w:customStyle="1" w:styleId="833">
    <w:name w:val="Char Char Char 字元 字元"/>
    <w:basedOn w:val="1"/>
    <w:qFormat/>
    <w:uiPriority w:val="0"/>
    <w:pPr>
      <w:adjustRightInd/>
      <w:spacing w:line="360" w:lineRule="auto"/>
      <w:ind w:firstLine="200" w:firstLineChars="200"/>
    </w:pPr>
    <w:rPr>
      <w:szCs w:val="20"/>
    </w:rPr>
  </w:style>
  <w:style w:type="paragraph" w:customStyle="1" w:styleId="83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5">
    <w:name w:val="批注框文本 Char Char"/>
    <w:basedOn w:val="1"/>
    <w:qFormat/>
    <w:uiPriority w:val="0"/>
    <w:pPr>
      <w:adjustRightInd/>
    </w:pPr>
    <w:rPr>
      <w:sz w:val="18"/>
      <w:szCs w:val="20"/>
    </w:rPr>
  </w:style>
  <w:style w:type="paragraph" w:customStyle="1" w:styleId="83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83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8">
    <w:name w:val="Plain Text1"/>
    <w:basedOn w:val="1"/>
    <w:qFormat/>
    <w:uiPriority w:val="7"/>
    <w:pPr>
      <w:adjustRightInd/>
    </w:pPr>
    <w:rPr>
      <w:rFonts w:ascii="宋体" w:hAnsi="Courier New"/>
    </w:rPr>
  </w:style>
  <w:style w:type="paragraph" w:customStyle="1" w:styleId="839">
    <w:name w:val="标题2"/>
    <w:basedOn w:val="5"/>
    <w:next w:val="1"/>
    <w:qFormat/>
    <w:uiPriority w:val="0"/>
    <w:pPr>
      <w:tabs>
        <w:tab w:val="left" w:pos="578"/>
        <w:tab w:val="left" w:pos="900"/>
        <w:tab w:val="left" w:pos="1440"/>
        <w:tab w:val="clear" w:pos="360"/>
      </w:tabs>
      <w:ind w:left="1440" w:hanging="360"/>
    </w:pPr>
    <w:rPr>
      <w:rFonts w:ascii="仿宋" w:eastAsia="仿宋" w:cs="宋体"/>
      <w:bCs w:val="0"/>
      <w:szCs w:val="28"/>
    </w:rPr>
  </w:style>
  <w:style w:type="paragraph" w:customStyle="1" w:styleId="840">
    <w:name w:val="Char Char Char Char Char Char Char Char Char Char2"/>
    <w:basedOn w:val="1"/>
    <w:qFormat/>
    <w:uiPriority w:val="0"/>
    <w:rPr>
      <w:rFonts w:ascii="仿宋_GB2312" w:eastAsia="仿宋_GB2312"/>
      <w:b/>
      <w:sz w:val="32"/>
      <w:szCs w:val="32"/>
    </w:rPr>
  </w:style>
  <w:style w:type="paragraph" w:customStyle="1" w:styleId="84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2">
    <w:name w:val="Char Char11 Char Char Char Char Char Char Char Char Char11"/>
    <w:basedOn w:val="1"/>
    <w:qFormat/>
    <w:uiPriority w:val="0"/>
    <w:pPr>
      <w:spacing w:line="360" w:lineRule="auto"/>
    </w:pPr>
    <w:rPr>
      <w:szCs w:val="20"/>
    </w:rPr>
  </w:style>
  <w:style w:type="paragraph" w:customStyle="1" w:styleId="84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4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84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46">
    <w:name w:val="_Style 6"/>
    <w:basedOn w:val="1"/>
    <w:qFormat/>
    <w:uiPriority w:val="34"/>
    <w:pPr>
      <w:adjustRightInd/>
      <w:ind w:firstLine="420" w:firstLineChars="200"/>
    </w:pPr>
    <w:rPr>
      <w:rFonts w:eastAsia="仿宋_GB2312"/>
      <w:sz w:val="28"/>
    </w:rPr>
  </w:style>
  <w:style w:type="paragraph" w:customStyle="1" w:styleId="8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48">
    <w:name w:val="Char2 Char Char2"/>
    <w:basedOn w:val="1"/>
    <w:qFormat/>
    <w:uiPriority w:val="0"/>
    <w:pPr>
      <w:adjustRightInd/>
    </w:pPr>
    <w:rPr>
      <w:rFonts w:ascii="Tahoma" w:hAnsi="Tahoma"/>
      <w:sz w:val="24"/>
      <w:szCs w:val="20"/>
    </w:rPr>
  </w:style>
  <w:style w:type="paragraph" w:customStyle="1" w:styleId="849">
    <w:name w:val="Body Text 2*"/>
    <w:basedOn w:val="1"/>
    <w:qFormat/>
    <w:uiPriority w:val="6"/>
    <w:pPr>
      <w:widowControl/>
      <w:adjustRightInd/>
      <w:ind w:left="720" w:hanging="720"/>
    </w:pPr>
    <w:rPr>
      <w:color w:val="000000"/>
      <w:kern w:val="0"/>
      <w:sz w:val="24"/>
      <w:szCs w:val="20"/>
      <w:lang w:val="en-GB"/>
    </w:rPr>
  </w:style>
  <w:style w:type="paragraph" w:customStyle="1" w:styleId="850">
    <w:name w:val="表1"/>
    <w:basedOn w:val="1"/>
    <w:qFormat/>
    <w:uiPriority w:val="0"/>
    <w:pPr>
      <w:tabs>
        <w:tab w:val="left" w:pos="703"/>
      </w:tabs>
      <w:adjustRightInd/>
      <w:spacing w:line="360" w:lineRule="auto"/>
      <w:ind w:left="703"/>
      <w:jc w:val="center"/>
    </w:pPr>
  </w:style>
  <w:style w:type="paragraph" w:customStyle="1" w:styleId="8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8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53">
    <w:name w:val="2级标题"/>
    <w:basedOn w:val="854"/>
    <w:qFormat/>
    <w:uiPriority w:val="0"/>
    <w:pPr>
      <w:jc w:val="left"/>
      <w:outlineLvl w:val="1"/>
    </w:pPr>
    <w:rPr>
      <w:rFonts w:ascii="Times New Roman" w:hAnsi="Times New Roman" w:eastAsia="仿宋"/>
      <w:sz w:val="30"/>
    </w:rPr>
  </w:style>
  <w:style w:type="paragraph" w:customStyle="1" w:styleId="85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85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5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5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85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85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60">
    <w:name w:val="Char3 Char Char Char11"/>
    <w:basedOn w:val="1"/>
    <w:qFormat/>
    <w:uiPriority w:val="0"/>
    <w:pPr>
      <w:widowControl/>
      <w:adjustRightInd/>
      <w:spacing w:after="160" w:line="240" w:lineRule="exact"/>
      <w:jc w:val="left"/>
    </w:pPr>
    <w:rPr>
      <w:szCs w:val="20"/>
    </w:rPr>
  </w:style>
  <w:style w:type="paragraph" w:customStyle="1" w:styleId="861">
    <w:name w:val="Char Char1121"/>
    <w:basedOn w:val="1"/>
    <w:qFormat/>
    <w:uiPriority w:val="0"/>
    <w:pPr>
      <w:spacing w:line="360" w:lineRule="auto"/>
    </w:pPr>
    <w:rPr>
      <w:szCs w:val="20"/>
    </w:rPr>
  </w:style>
  <w:style w:type="paragraph" w:customStyle="1" w:styleId="86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86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6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6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866">
    <w:name w:val="样式 标题 2 + 四号"/>
    <w:basedOn w:val="5"/>
    <w:qFormat/>
    <w:uiPriority w:val="0"/>
    <w:pPr>
      <w:tabs>
        <w:tab w:val="clear" w:pos="360"/>
      </w:tabs>
      <w:spacing w:before="120" w:after="120"/>
      <w:jc w:val="both"/>
    </w:pPr>
    <w:rPr>
      <w:rFonts w:ascii="宋体" w:hAnsi="Arial" w:eastAsia="宋体"/>
      <w:sz w:val="28"/>
      <w:lang w:val="en-US"/>
    </w:rPr>
  </w:style>
  <w:style w:type="paragraph" w:customStyle="1" w:styleId="86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6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86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Char Char Char2"/>
    <w:basedOn w:val="1"/>
    <w:qFormat/>
    <w:uiPriority w:val="0"/>
    <w:rPr>
      <w:rFonts w:ascii="仿宋_GB2312" w:eastAsia="仿宋_GB2312"/>
      <w:b/>
      <w:sz w:val="32"/>
      <w:szCs w:val="32"/>
    </w:rPr>
  </w:style>
  <w:style w:type="paragraph" w:customStyle="1" w:styleId="871">
    <w:name w:val="Char1 Char Char Char21"/>
    <w:basedOn w:val="1"/>
    <w:qFormat/>
    <w:uiPriority w:val="0"/>
    <w:rPr>
      <w:rFonts w:ascii="Tahoma" w:hAnsi="Tahoma"/>
      <w:sz w:val="24"/>
      <w:szCs w:val="20"/>
    </w:rPr>
  </w:style>
  <w:style w:type="paragraph" w:customStyle="1" w:styleId="87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7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7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5">
    <w:name w:val="_标题2"/>
    <w:basedOn w:val="865"/>
    <w:next w:val="86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87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8">
    <w:name w:val="Char Char Char Char11"/>
    <w:basedOn w:val="1"/>
    <w:qFormat/>
    <w:uiPriority w:val="0"/>
    <w:rPr>
      <w:rFonts w:ascii="Tahoma" w:hAnsi="Tahoma"/>
      <w:sz w:val="24"/>
      <w:szCs w:val="20"/>
    </w:rPr>
  </w:style>
  <w:style w:type="paragraph" w:customStyle="1" w:styleId="879">
    <w:name w:val="_Style 5"/>
    <w:basedOn w:val="1"/>
    <w:qFormat/>
    <w:uiPriority w:val="34"/>
    <w:pPr>
      <w:adjustRightInd/>
      <w:ind w:firstLine="420" w:firstLineChars="200"/>
    </w:pPr>
    <w:rPr>
      <w:rFonts w:eastAsia="仿宋_GB2312"/>
      <w:sz w:val="28"/>
    </w:rPr>
  </w:style>
  <w:style w:type="paragraph" w:customStyle="1" w:styleId="88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8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2">
    <w:name w:val="修订3"/>
    <w:qFormat/>
    <w:uiPriority w:val="0"/>
    <w:rPr>
      <w:rFonts w:ascii="Times New Roman" w:hAnsi="Times New Roman" w:eastAsia="宋体" w:cs="Times New Roman"/>
      <w:kern w:val="2"/>
      <w:sz w:val="21"/>
      <w:lang w:val="en-US" w:eastAsia="zh-CN" w:bidi="ar-SA"/>
    </w:rPr>
  </w:style>
  <w:style w:type="paragraph" w:customStyle="1" w:styleId="88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4">
    <w:name w:val="Char Char Char Char Char Char Char Char2"/>
    <w:basedOn w:val="1"/>
    <w:qFormat/>
    <w:uiPriority w:val="0"/>
    <w:pPr>
      <w:tabs>
        <w:tab w:val="left" w:pos="360"/>
      </w:tabs>
    </w:pPr>
    <w:rPr>
      <w:sz w:val="24"/>
      <w:szCs w:val="20"/>
    </w:rPr>
  </w:style>
  <w:style w:type="paragraph" w:customStyle="1" w:styleId="8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86">
    <w:name w:val="中文标题 3"/>
    <w:basedOn w:val="3"/>
    <w:qFormat/>
    <w:uiPriority w:val="0"/>
    <w:pPr>
      <w:adjustRightInd/>
      <w:spacing w:before="100" w:beforeAutospacing="1" w:after="100" w:afterAutospacing="1" w:line="360" w:lineRule="auto"/>
      <w:ind w:left="0" w:leftChars="0" w:firstLine="482"/>
    </w:pPr>
    <w:rPr>
      <w:rFonts w:eastAsia="楷体_GB2312"/>
      <w:kern w:val="28"/>
      <w:sz w:val="24"/>
    </w:rPr>
  </w:style>
  <w:style w:type="paragraph" w:customStyle="1" w:styleId="8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88">
    <w:name w:val="Char6"/>
    <w:basedOn w:val="1"/>
    <w:qFormat/>
    <w:uiPriority w:val="0"/>
    <w:rPr>
      <w:rFonts w:ascii="仿宋_GB2312" w:eastAsia="仿宋_GB2312"/>
      <w:b/>
      <w:sz w:val="32"/>
      <w:szCs w:val="32"/>
    </w:rPr>
  </w:style>
  <w:style w:type="paragraph" w:customStyle="1" w:styleId="889">
    <w:name w:val="标题3"/>
    <w:basedOn w:val="6"/>
    <w:next w:val="54"/>
    <w:qFormat/>
    <w:uiPriority w:val="0"/>
    <w:pPr>
      <w:numPr>
        <w:ilvl w:val="0"/>
        <w:numId w:val="0"/>
      </w:numPr>
      <w:spacing w:after="0" w:line="360" w:lineRule="auto"/>
      <w:ind w:left="900" w:hanging="720"/>
    </w:pPr>
    <w:rPr>
      <w:rFonts w:ascii="仿宋" w:hAnsi="仿宋" w:eastAsia="仿宋" w:cs="仿宋"/>
    </w:rPr>
  </w:style>
  <w:style w:type="paragraph" w:customStyle="1" w:styleId="8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91">
    <w:name w:val="正文主体"/>
    <w:basedOn w:val="844"/>
    <w:qFormat/>
    <w:uiPriority w:val="0"/>
  </w:style>
  <w:style w:type="paragraph" w:customStyle="1" w:styleId="89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9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4">
    <w:name w:val="Char2 Char Char Char2"/>
    <w:basedOn w:val="1"/>
    <w:qFormat/>
    <w:uiPriority w:val="0"/>
    <w:rPr>
      <w:rFonts w:ascii="仿宋_GB2312" w:eastAsia="仿宋_GB2312"/>
      <w:b/>
      <w:sz w:val="32"/>
      <w:szCs w:val="32"/>
    </w:rPr>
  </w:style>
  <w:style w:type="paragraph" w:customStyle="1" w:styleId="895">
    <w:name w:val="Char Char11 Char Char Char2"/>
    <w:basedOn w:val="1"/>
    <w:qFormat/>
    <w:uiPriority w:val="0"/>
    <w:pPr>
      <w:spacing w:line="360" w:lineRule="auto"/>
    </w:pPr>
    <w:rPr>
      <w:szCs w:val="20"/>
    </w:rPr>
  </w:style>
  <w:style w:type="paragraph" w:customStyle="1" w:styleId="89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97">
    <w:name w:val="Char311"/>
    <w:basedOn w:val="1"/>
    <w:qFormat/>
    <w:uiPriority w:val="0"/>
    <w:pPr>
      <w:adjustRightInd/>
      <w:ind w:firstLine="200" w:firstLineChars="200"/>
    </w:pPr>
    <w:rPr>
      <w:rFonts w:ascii="Tahoma" w:hAnsi="Tahoma"/>
      <w:sz w:val="24"/>
      <w:szCs w:val="20"/>
    </w:rPr>
  </w:style>
  <w:style w:type="paragraph" w:customStyle="1" w:styleId="89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99">
    <w:name w:val="正文 内标"/>
    <w:basedOn w:val="877"/>
    <w:qFormat/>
    <w:uiPriority w:val="0"/>
    <w:pPr>
      <w:tabs>
        <w:tab w:val="left" w:pos="0"/>
      </w:tabs>
      <w:ind w:left="900" w:firstLine="0" w:firstLineChars="0"/>
    </w:pPr>
  </w:style>
  <w:style w:type="paragraph" w:customStyle="1" w:styleId="900">
    <w:name w:val="样式 左侧:  0.85 厘米"/>
    <w:basedOn w:val="1"/>
    <w:qFormat/>
    <w:uiPriority w:val="2"/>
    <w:pPr>
      <w:adjustRightInd/>
      <w:spacing w:line="360" w:lineRule="auto"/>
    </w:pPr>
    <w:rPr>
      <w:rFonts w:cs="宋体"/>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09">
    <w:name w:val="列表段落11"/>
    <w:basedOn w:val="1"/>
    <w:qFormat/>
    <w:uiPriority w:val="34"/>
    <w:pPr>
      <w:adjustRightInd/>
      <w:ind w:right="238" w:firstLine="420"/>
    </w:pPr>
    <w:rPr>
      <w:rFonts w:ascii="Calibri" w:hAnsi="Calibri"/>
      <w:sz w:val="24"/>
    </w:rPr>
  </w:style>
  <w:style w:type="paragraph" w:customStyle="1" w:styleId="910">
    <w:name w:val="Char Char110"/>
    <w:basedOn w:val="1"/>
    <w:qFormat/>
    <w:uiPriority w:val="6"/>
    <w:pPr>
      <w:spacing w:line="360" w:lineRule="auto"/>
    </w:pPr>
    <w:rPr>
      <w:rFonts w:ascii="Tahoma" w:hAnsi="Tahoma"/>
      <w:sz w:val="24"/>
      <w:szCs w:val="20"/>
    </w:rPr>
  </w:style>
  <w:style w:type="paragraph" w:customStyle="1" w:styleId="91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13">
    <w:name w:val="Char Char Char Char Char Char Char Char Char Char Char Char1 Char2"/>
    <w:basedOn w:val="1"/>
    <w:qFormat/>
    <w:uiPriority w:val="0"/>
    <w:rPr>
      <w:rFonts w:ascii="Tahoma" w:hAnsi="Tahoma" w:cs="仿宋_GB2312"/>
      <w:sz w:val="24"/>
      <w:szCs w:val="20"/>
    </w:rPr>
  </w:style>
  <w:style w:type="paragraph" w:customStyle="1" w:styleId="91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1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1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91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18">
    <w:name w:val="_Style 94"/>
    <w:basedOn w:val="1"/>
    <w:next w:val="733"/>
    <w:qFormat/>
    <w:uiPriority w:val="34"/>
    <w:pPr>
      <w:adjustRightInd/>
      <w:spacing w:line="360" w:lineRule="auto"/>
      <w:ind w:firstLine="200" w:firstLineChars="200"/>
    </w:pPr>
    <w:rPr>
      <w:rFonts w:ascii="Calibri" w:hAnsi="Calibri"/>
      <w:sz w:val="28"/>
      <w:szCs w:val="20"/>
    </w:rPr>
  </w:style>
  <w:style w:type="paragraph" w:customStyle="1" w:styleId="91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20">
    <w:name w:val="3级标题"/>
    <w:basedOn w:val="853"/>
    <w:qFormat/>
    <w:uiPriority w:val="0"/>
    <w:pPr>
      <w:outlineLvl w:val="2"/>
    </w:pPr>
  </w:style>
  <w:style w:type="paragraph" w:customStyle="1" w:styleId="92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23">
    <w:name w:val="Char24"/>
    <w:basedOn w:val="1"/>
    <w:qFormat/>
    <w:uiPriority w:val="0"/>
    <w:rPr>
      <w:rFonts w:ascii="仿宋_GB2312" w:eastAsia="仿宋_GB2312"/>
      <w:b/>
      <w:sz w:val="32"/>
      <w:szCs w:val="32"/>
    </w:rPr>
  </w:style>
  <w:style w:type="paragraph" w:customStyle="1" w:styleId="924">
    <w:name w:val="正文箭头"/>
    <w:basedOn w:val="818"/>
    <w:qFormat/>
    <w:uiPriority w:val="0"/>
  </w:style>
  <w:style w:type="paragraph" w:customStyle="1" w:styleId="925">
    <w:name w:val="U_编号2"/>
    <w:basedOn w:val="1"/>
    <w:qFormat/>
    <w:uiPriority w:val="0"/>
    <w:pPr>
      <w:tabs>
        <w:tab w:val="left" w:pos="785"/>
      </w:tabs>
      <w:adjustRightInd/>
      <w:spacing w:beforeLines="10" w:afterLines="10" w:line="300" w:lineRule="auto"/>
    </w:pPr>
    <w:rPr>
      <w:sz w:val="24"/>
    </w:rPr>
  </w:style>
  <w:style w:type="paragraph" w:customStyle="1" w:styleId="926">
    <w:name w:val="TOC 标题11"/>
    <w:basedOn w:val="4"/>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927">
    <w:name w:val="_Style 1"/>
    <w:basedOn w:val="1"/>
    <w:qFormat/>
    <w:uiPriority w:val="34"/>
    <w:pPr>
      <w:adjustRightInd/>
      <w:ind w:firstLine="420" w:firstLineChars="200"/>
    </w:pPr>
    <w:rPr>
      <w:rFonts w:eastAsia="仿宋_GB2312"/>
      <w:sz w:val="28"/>
    </w:rPr>
  </w:style>
  <w:style w:type="paragraph" w:customStyle="1" w:styleId="928">
    <w:name w:val="表格 内容"/>
    <w:basedOn w:val="868"/>
    <w:qFormat/>
    <w:uiPriority w:val="0"/>
    <w:rPr>
      <w:b w:val="0"/>
      <w:sz w:val="20"/>
    </w:rPr>
  </w:style>
  <w:style w:type="paragraph" w:customStyle="1" w:styleId="92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30">
    <w:name w:val="Char Char113"/>
    <w:basedOn w:val="1"/>
    <w:qFormat/>
    <w:uiPriority w:val="0"/>
    <w:pPr>
      <w:widowControl/>
      <w:spacing w:after="160" w:line="240" w:lineRule="exact"/>
      <w:jc w:val="left"/>
    </w:pPr>
    <w:rPr>
      <w:rFonts w:eastAsia="仿宋_GB2312"/>
      <w:sz w:val="28"/>
    </w:rPr>
  </w:style>
  <w:style w:type="paragraph" w:customStyle="1" w:styleId="931">
    <w:name w:val="_Style 8"/>
    <w:basedOn w:val="1"/>
    <w:qFormat/>
    <w:uiPriority w:val="34"/>
    <w:pPr>
      <w:adjustRightInd/>
      <w:ind w:firstLine="420" w:firstLineChars="200"/>
    </w:pPr>
    <w:rPr>
      <w:rFonts w:eastAsia="仿宋_GB2312"/>
      <w:sz w:val="28"/>
    </w:rPr>
  </w:style>
  <w:style w:type="paragraph" w:customStyle="1" w:styleId="93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34">
    <w:name w:val="Char Char112"/>
    <w:basedOn w:val="1"/>
    <w:qFormat/>
    <w:uiPriority w:val="6"/>
    <w:pPr>
      <w:widowControl/>
      <w:spacing w:after="160" w:line="240" w:lineRule="exact"/>
      <w:jc w:val="left"/>
    </w:pPr>
    <w:rPr>
      <w:rFonts w:eastAsia="仿宋_GB2312"/>
      <w:sz w:val="28"/>
    </w:rPr>
  </w:style>
  <w:style w:type="paragraph" w:customStyle="1" w:styleId="935">
    <w:name w:val="正文 图"/>
    <w:basedOn w:val="792"/>
    <w:qFormat/>
    <w:uiPriority w:val="0"/>
    <w:pPr>
      <w:adjustRightInd/>
      <w:spacing w:before="0"/>
      <w:ind w:firstLine="0"/>
      <w:jc w:val="center"/>
    </w:pPr>
    <w:rPr>
      <w:rFonts w:ascii="微软雅黑" w:hAnsi="微软雅黑"/>
    </w:rPr>
  </w:style>
  <w:style w:type="paragraph" w:customStyle="1" w:styleId="93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3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table" w:customStyle="1" w:styleId="938">
    <w:name w:val="网格型2"/>
    <w:basedOn w:val="6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1"/>
    <w:basedOn w:val="6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网格型6"/>
    <w:basedOn w:val="6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网格型3"/>
    <w:basedOn w:val="6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网格型4"/>
    <w:basedOn w:val="6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网格型5"/>
    <w:basedOn w:val="6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4">
    <w:name w:val="列出段落111"/>
    <w:basedOn w:val="1"/>
    <w:qFormat/>
    <w:uiPriority w:val="34"/>
    <w:pPr>
      <w:ind w:firstLine="420" w:firstLineChars="200"/>
    </w:pPr>
  </w:style>
  <w:style w:type="character" w:customStyle="1" w:styleId="945">
    <w:name w:val="交叉引用"/>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qFormat/>
    <w:uiPriority w:val="0"/>
    <w:rPr>
      <w:rFonts w:ascii="宋体" w:eastAsia="宋体"/>
      <w:snapToGrid w:val="0"/>
      <w:color w:val="000000"/>
      <w:kern w:val="28"/>
      <w:sz w:val="28"/>
      <w:lang w:val="en-US" w:eastAsia="zh-CN" w:bidi="ar-SA"/>
    </w:rPr>
  </w:style>
  <w:style w:type="character" w:customStyle="1" w:styleId="947">
    <w:name w:val="页脚 字符1"/>
    <w:qFormat/>
    <w:locked/>
    <w:uiPriority w:val="99"/>
    <w:rPr>
      <w:kern w:val="2"/>
      <w:sz w:val="18"/>
      <w:szCs w:val="18"/>
    </w:rPr>
  </w:style>
  <w:style w:type="character" w:customStyle="1" w:styleId="948">
    <w:name w:val="页眉 字符1"/>
    <w:qFormat/>
    <w:uiPriority w:val="99"/>
    <w:rPr>
      <w:kern w:val="2"/>
      <w:sz w:val="18"/>
      <w:szCs w:val="18"/>
    </w:rPr>
  </w:style>
  <w:style w:type="character" w:customStyle="1" w:styleId="949">
    <w:name w:val="标准文本 Char Char"/>
    <w:link w:val="950"/>
    <w:qFormat/>
    <w:uiPriority w:val="0"/>
    <w:rPr>
      <w:rFonts w:cs="宋体"/>
      <w:sz w:val="24"/>
    </w:rPr>
  </w:style>
  <w:style w:type="paragraph" w:customStyle="1" w:styleId="950">
    <w:name w:val="标准文本"/>
    <w:basedOn w:val="1"/>
    <w:link w:val="949"/>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paragraph" w:customStyle="1" w:styleId="962">
    <w:name w:val="_Style 947"/>
    <w:basedOn w:val="1"/>
    <w:next w:val="733"/>
    <w:qFormat/>
    <w:uiPriority w:val="34"/>
    <w:pPr>
      <w:adjustRightInd/>
      <w:ind w:firstLine="420" w:firstLineChars="200"/>
    </w:pPr>
  </w:style>
  <w:style w:type="paragraph" w:customStyle="1" w:styleId="96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4">
    <w:name w:val="纯文本2"/>
    <w:basedOn w:val="1"/>
    <w:qFormat/>
    <w:uiPriority w:val="0"/>
    <w:pPr>
      <w:adjustRightInd/>
      <w:snapToGrid w:val="0"/>
      <w:jc w:val="left"/>
    </w:pPr>
    <w:rPr>
      <w:rFonts w:ascii="Century Gothic" w:hAnsi="楷体_GB2312" w:eastAsia="Century Gothic"/>
      <w:szCs w:val="20"/>
    </w:rPr>
  </w:style>
  <w:style w:type="paragraph" w:customStyle="1" w:styleId="96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7">
    <w:name w:val="节"/>
    <w:basedOn w:val="5"/>
    <w:qFormat/>
    <w:uiPriority w:val="0"/>
    <w:pPr>
      <w:tabs>
        <w:tab w:val="clear" w:pos="360"/>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68">
    <w:name w:val="Blockquote"/>
    <w:basedOn w:val="1"/>
    <w:qFormat/>
    <w:uiPriority w:val="0"/>
    <w:pPr>
      <w:autoSpaceDE w:val="0"/>
      <w:autoSpaceDN w:val="0"/>
      <w:spacing w:before="100" w:after="100"/>
      <w:ind w:left="360" w:right="360"/>
      <w:jc w:val="left"/>
    </w:pPr>
    <w:rPr>
      <w:kern w:val="0"/>
      <w:sz w:val="24"/>
      <w:szCs w:val="20"/>
    </w:rPr>
  </w:style>
  <w:style w:type="paragraph" w:customStyle="1" w:styleId="969">
    <w:name w:val="p1"/>
    <w:basedOn w:val="1"/>
    <w:qFormat/>
    <w:uiPriority w:val="0"/>
    <w:pPr>
      <w:widowControl/>
      <w:adjustRightInd/>
      <w:jc w:val="left"/>
    </w:pPr>
    <w:rPr>
      <w:rFonts w:ascii=".PingFang SC" w:eastAsia=".PingFang SC"/>
      <w:color w:val="454545"/>
      <w:kern w:val="0"/>
      <w:sz w:val="18"/>
      <w:szCs w:val="18"/>
    </w:rPr>
  </w:style>
  <w:style w:type="paragraph" w:customStyle="1" w:styleId="970">
    <w:name w:val="Table Paragraph"/>
    <w:basedOn w:val="1"/>
    <w:qFormat/>
    <w:uiPriority w:val="1"/>
    <w:pPr>
      <w:adjustRightInd/>
      <w:jc w:val="left"/>
    </w:pPr>
    <w:rPr>
      <w:rFonts w:ascii="Calibri" w:hAnsi="Calibri"/>
      <w:kern w:val="0"/>
      <w:sz w:val="22"/>
      <w:szCs w:val="22"/>
      <w:lang w:eastAsia="en-US"/>
    </w:rPr>
  </w:style>
  <w:style w:type="paragraph" w:customStyle="1" w:styleId="97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7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7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4">
    <w:name w:val="ksfind_class_select1"/>
    <w:qFormat/>
    <w:uiPriority w:val="0"/>
    <w:rPr>
      <w:color w:val="000000"/>
      <w:shd w:val="clear" w:color="auto" w:fill="EFD200"/>
    </w:rPr>
  </w:style>
  <w:style w:type="character" w:customStyle="1" w:styleId="975">
    <w:name w:val="font71"/>
    <w:qFormat/>
    <w:uiPriority w:val="0"/>
    <w:rPr>
      <w:rFonts w:hint="eastAsia" w:ascii="宋体" w:hAnsi="宋体" w:eastAsia="宋体" w:cs="宋体"/>
      <w:color w:val="000000"/>
      <w:sz w:val="22"/>
      <w:szCs w:val="22"/>
      <w:u w:val="none"/>
    </w:rPr>
  </w:style>
  <w:style w:type="character" w:customStyle="1" w:styleId="976">
    <w:name w:val="font91"/>
    <w:qFormat/>
    <w:uiPriority w:val="0"/>
    <w:rPr>
      <w:rFonts w:hint="eastAsia" w:ascii="仿宋" w:hAnsi="仿宋" w:eastAsia="仿宋" w:cs="仿宋"/>
      <w:color w:val="000000"/>
      <w:sz w:val="22"/>
      <w:szCs w:val="22"/>
      <w:u w:val="none"/>
    </w:rPr>
  </w:style>
  <w:style w:type="paragraph" w:customStyle="1" w:styleId="977">
    <w:name w:val="[Normal]"/>
    <w:qFormat/>
    <w:uiPriority w:val="0"/>
    <w:rPr>
      <w:rFonts w:ascii="宋体" w:hAnsi="宋体" w:eastAsia="宋体" w:cs="Times New Roman"/>
      <w:sz w:val="24"/>
      <w:szCs w:val="22"/>
      <w:lang w:val="zh-CN" w:eastAsia="zh-CN" w:bidi="ar-SA"/>
    </w:rPr>
  </w:style>
  <w:style w:type="character" w:customStyle="1" w:styleId="978">
    <w:name w:val="未处理的提及2"/>
    <w:unhideWhenUsed/>
    <w:qFormat/>
    <w:uiPriority w:val="99"/>
    <w:rPr>
      <w:color w:val="605E5C"/>
      <w:shd w:val="clear" w:color="auto" w:fill="E1DFDD"/>
    </w:rPr>
  </w:style>
  <w:style w:type="paragraph" w:customStyle="1" w:styleId="979">
    <w:name w:val="_正文"/>
    <w:basedOn w:val="1"/>
    <w:link w:val="980"/>
    <w:qFormat/>
    <w:uiPriority w:val="0"/>
    <w:pPr>
      <w:tabs>
        <w:tab w:val="left" w:pos="840"/>
      </w:tabs>
      <w:adjustRightInd/>
      <w:spacing w:line="360" w:lineRule="auto"/>
      <w:ind w:firstLine="200" w:firstLineChars="200"/>
    </w:pPr>
    <w:rPr>
      <w:sz w:val="24"/>
    </w:rPr>
  </w:style>
  <w:style w:type="character" w:customStyle="1" w:styleId="980">
    <w:name w:val="_正文 Char"/>
    <w:link w:val="979"/>
    <w:qFormat/>
    <w:uiPriority w:val="0"/>
    <w:rPr>
      <w:rFonts w:ascii="Times New Roman" w:hAnsi="Times New Roman" w:eastAsia="宋体" w:cs="Times New Roman"/>
      <w:sz w:val="24"/>
      <w:szCs w:val="24"/>
    </w:rPr>
  </w:style>
  <w:style w:type="character" w:customStyle="1" w:styleId="981">
    <w:name w:val="亚运 5级标题 字符"/>
    <w:link w:val="650"/>
    <w:qFormat/>
    <w:uiPriority w:val="0"/>
    <w:rPr>
      <w:rFonts w:ascii="宋体" w:hAnsi="宋体" w:eastAsia="宋体" w:cs="Times New Roman"/>
      <w:b/>
      <w:bCs/>
      <w:color w:val="000000"/>
      <w:sz w:val="24"/>
      <w:szCs w:val="28"/>
    </w:rPr>
  </w:style>
  <w:style w:type="paragraph" w:customStyle="1" w:styleId="982">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984">
    <w:name w:val="正文缩 Char"/>
    <w:link w:val="985"/>
    <w:qFormat/>
    <w:uiPriority w:val="0"/>
    <w:rPr>
      <w:rFonts w:eastAsia="楷体_GB2312"/>
      <w:sz w:val="24"/>
      <w:szCs w:val="24"/>
    </w:rPr>
  </w:style>
  <w:style w:type="paragraph" w:customStyle="1" w:styleId="985">
    <w:name w:val="正文缩"/>
    <w:basedOn w:val="1"/>
    <w:link w:val="984"/>
    <w:qFormat/>
    <w:uiPriority w:val="0"/>
    <w:pPr>
      <w:adjustRightInd/>
      <w:spacing w:line="360" w:lineRule="auto"/>
      <w:ind w:firstLine="200" w:firstLineChars="200"/>
    </w:pPr>
    <w:rPr>
      <w:rFonts w:eastAsia="楷体_GB2312" w:asciiTheme="minorHAnsi" w:hAnsiTheme="minorHAnsi" w:cstheme="minorBidi"/>
      <w:sz w:val="24"/>
    </w:rPr>
  </w:style>
  <w:style w:type="character" w:customStyle="1" w:styleId="986">
    <w:name w:val="未处理的提及3"/>
    <w:unhideWhenUsed/>
    <w:qFormat/>
    <w:uiPriority w:val="99"/>
    <w:rPr>
      <w:color w:val="605E5C"/>
      <w:shd w:val="clear" w:color="auto" w:fill="E1DFDD"/>
    </w:rPr>
  </w:style>
  <w:style w:type="paragraph" w:customStyle="1" w:styleId="987">
    <w:name w:val="亚运3级标题"/>
    <w:basedOn w:val="1"/>
    <w:link w:val="988"/>
    <w:qFormat/>
    <w:uiPriority w:val="0"/>
    <w:pPr>
      <w:keepNext/>
      <w:keepLines/>
      <w:tabs>
        <w:tab w:val="left" w:pos="720"/>
        <w:tab w:val="left" w:pos="840"/>
      </w:tabs>
      <w:snapToGrid w:val="0"/>
      <w:spacing w:line="360" w:lineRule="auto"/>
      <w:outlineLvl w:val="2"/>
    </w:pPr>
    <w:rPr>
      <w:rFonts w:ascii="黑体" w:hAnsi="黑体" w:eastAsia="仿宋" w:cs="Arial"/>
      <w:bCs/>
      <w:sz w:val="30"/>
      <w:szCs w:val="30"/>
    </w:rPr>
  </w:style>
  <w:style w:type="character" w:customStyle="1" w:styleId="988">
    <w:name w:val="亚运3级标题 字符"/>
    <w:link w:val="987"/>
    <w:qFormat/>
    <w:uiPriority w:val="0"/>
    <w:rPr>
      <w:rFonts w:ascii="黑体" w:hAnsi="黑体" w:eastAsia="仿宋" w:cs="Arial"/>
      <w:bCs/>
      <w:sz w:val="30"/>
      <w:szCs w:val="30"/>
    </w:rPr>
  </w:style>
  <w:style w:type="paragraph" w:customStyle="1" w:styleId="989">
    <w:name w:val="亚运 4级标题"/>
    <w:basedOn w:val="7"/>
    <w:link w:val="990"/>
    <w:qFormat/>
    <w:uiPriority w:val="0"/>
    <w:pPr>
      <w:numPr>
        <w:ilvl w:val="0"/>
        <w:numId w:val="0"/>
      </w:numPr>
      <w:tabs>
        <w:tab w:val="left" w:pos="840"/>
      </w:tabs>
      <w:snapToGrid w:val="0"/>
      <w:spacing w:before="0" w:after="0" w:line="360" w:lineRule="auto"/>
      <w:textAlignment w:val="baseline"/>
    </w:pPr>
    <w:rPr>
      <w:rFonts w:ascii="黑体" w:hAnsi="黑体" w:eastAsia="仿宋"/>
      <w:b w:val="0"/>
      <w:color w:val="000000"/>
      <w:kern w:val="0"/>
      <w:sz w:val="30"/>
      <w:szCs w:val="30"/>
      <w:lang w:val="en-US"/>
    </w:rPr>
  </w:style>
  <w:style w:type="character" w:customStyle="1" w:styleId="990">
    <w:name w:val="亚运 4级标题 字符"/>
    <w:link w:val="989"/>
    <w:qFormat/>
    <w:uiPriority w:val="0"/>
    <w:rPr>
      <w:rFonts w:ascii="黑体" w:hAnsi="黑体" w:eastAsia="仿宋" w:cs="Times New Roman"/>
      <w:bCs/>
      <w:color w:val="000000"/>
      <w:kern w:val="0"/>
      <w:sz w:val="30"/>
      <w:szCs w:val="30"/>
    </w:rPr>
  </w:style>
  <w:style w:type="character" w:customStyle="1" w:styleId="991">
    <w:name w:val="未处理的提及4"/>
    <w:basedOn w:val="70"/>
    <w:unhideWhenUsed/>
    <w:qFormat/>
    <w:uiPriority w:val="99"/>
    <w:rPr>
      <w:color w:val="605E5C"/>
      <w:shd w:val="clear" w:color="auto" w:fill="E1DFDD"/>
    </w:rPr>
  </w:style>
  <w:style w:type="paragraph" w:customStyle="1" w:styleId="99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9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94">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995">
    <w:name w:val="未处理的提及5"/>
    <w:basedOn w:val="70"/>
    <w:semiHidden/>
    <w:unhideWhenUsed/>
    <w:qFormat/>
    <w:uiPriority w:val="99"/>
    <w:rPr>
      <w:color w:val="605E5C"/>
      <w:shd w:val="clear" w:color="auto" w:fill="E1DFDD"/>
    </w:rPr>
  </w:style>
  <w:style w:type="paragraph" w:customStyle="1" w:styleId="996">
    <w:name w:val="列出段落21"/>
    <w:basedOn w:val="1"/>
    <w:qFormat/>
    <w:uiPriority w:val="34"/>
    <w:pPr>
      <w:adjustRightInd/>
      <w:ind w:firstLine="420" w:firstLineChars="200"/>
    </w:pPr>
    <w:rPr>
      <w:rFonts w:ascii="等线" w:hAnsi="等线" w:eastAsia="等线"/>
      <w:szCs w:val="22"/>
    </w:rPr>
  </w:style>
  <w:style w:type="character" w:customStyle="1" w:styleId="997">
    <w:name w:val="标题 Char2"/>
    <w:qFormat/>
    <w:uiPriority w:val="10"/>
    <w:rPr>
      <w:b/>
      <w:sz w:val="24"/>
      <w:lang w:val="en-GB"/>
    </w:rPr>
  </w:style>
  <w:style w:type="character" w:customStyle="1" w:styleId="998">
    <w:name w:val="正文文本 Char1"/>
    <w:qFormat/>
    <w:uiPriority w:val="0"/>
    <w:rPr>
      <w:rFonts w:ascii="宋体" w:hAnsi="Arial" w:eastAsia="宋体" w:cs="Arial"/>
      <w:snapToGrid w:val="0"/>
      <w:kern w:val="2"/>
      <w:sz w:val="24"/>
      <w:szCs w:val="21"/>
      <w:lang w:val="zh-CN" w:eastAsia="zh-CN" w:bidi="ar-SA"/>
    </w:rPr>
  </w:style>
  <w:style w:type="character" w:customStyle="1" w:styleId="999">
    <w:name w:val="未处理的提及6"/>
    <w:basedOn w:val="70"/>
    <w:semiHidden/>
    <w:unhideWhenUsed/>
    <w:qFormat/>
    <w:uiPriority w:val="99"/>
    <w:rPr>
      <w:color w:val="605E5C"/>
      <w:shd w:val="clear" w:color="auto" w:fill="E1DFDD"/>
    </w:rPr>
  </w:style>
  <w:style w:type="paragraph" w:customStyle="1" w:styleId="100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1001">
    <w:name w:val="s2"/>
    <w:basedOn w:val="70"/>
    <w:qFormat/>
    <w:uiPriority w:val="0"/>
    <w:rPr>
      <w:rFonts w:hint="default" w:ascii=".PingFang SC" w:hAnsi=".PingFang SC" w:eastAsia=".PingFang SC" w:cs=".PingFang SC"/>
      <w:sz w:val="24"/>
      <w:szCs w:val="24"/>
    </w:rPr>
  </w:style>
  <w:style w:type="character" w:customStyle="1" w:styleId="1002">
    <w:name w:val="s1"/>
    <w:basedOn w:val="70"/>
    <w:qFormat/>
    <w:uiPriority w:val="0"/>
    <w:rPr>
      <w:rFonts w:hint="default" w:ascii="Helvetica Neue" w:hAnsi="Helvetica Neue" w:eastAsia="Helvetica Neue" w:cs="Helvetica Neue"/>
      <w:sz w:val="24"/>
      <w:szCs w:val="24"/>
    </w:rPr>
  </w:style>
  <w:style w:type="character" w:customStyle="1" w:styleId="1003">
    <w:name w:val="正文 Char"/>
    <w:qFormat/>
    <w:uiPriority w:val="0"/>
    <w:rPr>
      <w:rFonts w:ascii="Times New Roman" w:hAnsi="Times New Roman" w:eastAsia="宋体" w:cs="Times New Roman"/>
      <w:sz w:val="24"/>
      <w:szCs w:val="24"/>
      <w:lang w:val="en-US" w:eastAsia="en-US" w:bidi="ar-SA"/>
    </w:rPr>
  </w:style>
  <w:style w:type="paragraph" w:customStyle="1" w:styleId="1004">
    <w:name w:val="样式 表格正文 + 两端对齐"/>
    <w:basedOn w:val="1"/>
    <w:next w:val="293"/>
    <w:qFormat/>
    <w:uiPriority w:val="0"/>
    <w:pPr>
      <w:adjustRightInd/>
      <w:spacing w:line="300" w:lineRule="auto"/>
    </w:pPr>
    <w:rPr>
      <w:rFonts w:ascii="Calibri" w:hAnsi="Calibri"/>
    </w:rPr>
  </w:style>
  <w:style w:type="paragraph" w:customStyle="1" w:styleId="1005">
    <w:name w:val="p2"/>
    <w:basedOn w:val="1"/>
    <w:qFormat/>
    <w:uiPriority w:val="0"/>
    <w:pPr>
      <w:adjustRightInd/>
      <w:jc w:val="left"/>
    </w:pPr>
    <w:rPr>
      <w:rFonts w:ascii="Helvetica Neue" w:hAnsi="Helvetica Neue" w:eastAsia="Helvetica Neue"/>
      <w:color w:val="454545"/>
      <w:kern w:val="0"/>
      <w:sz w:val="24"/>
    </w:rPr>
  </w:style>
  <w:style w:type="paragraph" w:customStyle="1" w:styleId="1006">
    <w:name w:val="样式 正文文本缩进 + 首行缩进:  2 字符 行距: 1.5 倍行距"/>
    <w:basedOn w:val="3"/>
    <w:qFormat/>
    <w:uiPriority w:val="0"/>
    <w:pPr>
      <w:adjustRightInd/>
      <w:spacing w:before="156" w:after="0" w:line="360" w:lineRule="auto"/>
      <w:ind w:left="0" w:leftChars="0" w:firstLine="482" w:firstLineChars="200"/>
    </w:pPr>
    <w:rPr>
      <w:rFonts w:ascii="宋体" w:hAnsi="Courier New" w:cs="宋体"/>
      <w:b/>
      <w:spacing w:val="-4"/>
      <w:sz w:val="18"/>
      <w:szCs w:val="20"/>
    </w:rPr>
  </w:style>
  <w:style w:type="paragraph" w:customStyle="1" w:styleId="1007">
    <w:name w:val="￥正文"/>
    <w:basedOn w:val="1"/>
    <w:qFormat/>
    <w:uiPriority w:val="0"/>
    <w:pPr>
      <w:adjustRightInd/>
      <w:spacing w:line="360" w:lineRule="auto"/>
      <w:ind w:firstLine="200" w:firstLineChars="200"/>
    </w:pPr>
    <w:rPr>
      <w:rFonts w:ascii="宋体" w:hAnsi="宋体" w:eastAsia="仿宋" w:cs="Arial"/>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45812</Words>
  <Characters>49077</Characters>
  <Lines>394</Lines>
  <Paragraphs>111</Paragraphs>
  <TotalTime>160</TotalTime>
  <ScaleCrop>false</ScaleCrop>
  <LinksUpToDate>false</LinksUpToDate>
  <CharactersWithSpaces>53165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2022-05-15T13:23:00Z</dcterms:created>
  <dc:creator>Lujia</dc:creator>
  <cp:lastModifiedBy>蒋银洋</cp:lastModifiedBy>
  <dcterms:modified xsi:type="dcterms:W3CDTF">2022-06-08T06:57:11Z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0D20426328404EB5B244265F8C6EB02A</vt:lpwstr>
  </property>
</Properties>
</file>