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新魏" w:cs="Times New Roman"/>
          <w:b/>
          <w:spacing w:val="-14"/>
          <w:sz w:val="52"/>
          <w:szCs w:val="52"/>
        </w:rPr>
      </w:pPr>
      <w:bookmarkStart w:id="0" w:name="OLE_LINK1"/>
    </w:p>
    <w:p>
      <w:pPr>
        <w:snapToGrid w:val="0"/>
        <w:spacing w:line="312" w:lineRule="auto"/>
        <w:jc w:val="center"/>
        <w:rPr>
          <w:rFonts w:ascii="Times New Roman" w:hAnsi="Times New Roman" w:eastAsia="华文新魏" w:cs="Times New Roman"/>
          <w:b/>
          <w:sz w:val="52"/>
        </w:rPr>
      </w:pPr>
      <w:r>
        <w:rPr>
          <w:rFonts w:hint="eastAsia" w:ascii="Times New Roman" w:hAnsi="Times New Roman" w:eastAsia="华文新魏" w:cs="Times New Roman"/>
          <w:b/>
          <w:sz w:val="52"/>
          <w:szCs w:val="52"/>
        </w:rPr>
        <w:t>舟山市口腔医院口腔颌面锥形束计算机体层摄影设备采购项目</w:t>
      </w:r>
    </w:p>
    <w:p>
      <w:pPr>
        <w:spacing w:after="120"/>
        <w:ind w:firstLine="210" w:firstLineChars="100"/>
        <w:rPr>
          <w:rFonts w:ascii="Times New Roman" w:hAnsi="Calibri" w:eastAsia="宋体" w:cs="Times New Roman"/>
          <w:kern w:val="0"/>
        </w:rPr>
      </w:pPr>
    </w:p>
    <w:p>
      <w:pPr>
        <w:snapToGrid w:val="0"/>
        <w:spacing w:line="312" w:lineRule="auto"/>
        <w:jc w:val="center"/>
        <w:rPr>
          <w:rFonts w:ascii="Times New Roman" w:hAnsi="Times New Roman" w:eastAsia="华文新魏" w:cs="Times New Roman"/>
          <w:b/>
          <w:sz w:val="52"/>
        </w:rPr>
      </w:pPr>
      <w:r>
        <w:rPr>
          <w:rFonts w:hint="eastAsia" w:ascii="Times New Roman" w:hAnsi="Times New Roman" w:eastAsia="华文新魏" w:cs="Times New Roman"/>
          <w:b/>
          <w:sz w:val="52"/>
        </w:rPr>
        <w:t>招标文件</w:t>
      </w:r>
    </w:p>
    <w:p>
      <w:pPr>
        <w:snapToGrid w:val="0"/>
        <w:spacing w:before="120" w:line="312" w:lineRule="auto"/>
        <w:rPr>
          <w:rFonts w:ascii="Times New Roman" w:hAnsi="Times New Roman" w:eastAsia="华文新魏" w:cs="Times New Roman"/>
          <w:b/>
          <w:sz w:val="32"/>
        </w:rPr>
      </w:pPr>
    </w:p>
    <w:p>
      <w:pPr>
        <w:snapToGrid w:val="0"/>
        <w:spacing w:before="120" w:line="312" w:lineRule="auto"/>
        <w:ind w:left="1602" w:hanging="1602" w:hangingChars="500"/>
        <w:rPr>
          <w:rFonts w:ascii="Times New Roman" w:hAnsi="Times New Roman" w:eastAsia="华文新魏" w:cs="Times New Roman"/>
          <w:b/>
          <w:sz w:val="32"/>
        </w:rPr>
      </w:pPr>
    </w:p>
    <w:p>
      <w:pPr>
        <w:snapToGrid w:val="0"/>
        <w:spacing w:before="120" w:line="312" w:lineRule="auto"/>
        <w:ind w:left="1602" w:hanging="1602" w:hangingChars="500"/>
        <w:rPr>
          <w:rFonts w:ascii="Times New Roman" w:hAnsi="Times New Roman" w:eastAsia="华文新魏" w:cs="Times New Roman"/>
          <w:b/>
          <w:sz w:val="32"/>
        </w:rPr>
      </w:pPr>
      <w:r>
        <w:rPr>
          <w:rFonts w:hint="eastAsia" w:ascii="Times New Roman" w:hAnsi="Times New Roman" w:eastAsia="华文新魏" w:cs="Times New Roman"/>
          <w:b/>
          <w:sz w:val="32"/>
        </w:rPr>
        <w:t>项目名称</w:t>
      </w:r>
      <w:r>
        <w:rPr>
          <w:rFonts w:hint="eastAsia" w:ascii="Times New Roman" w:hAnsi="Times New Roman" w:eastAsia="华文新魏" w:cs="Times New Roman"/>
          <w:sz w:val="32"/>
        </w:rPr>
        <w:t>：</w:t>
      </w:r>
      <w:r>
        <w:rPr>
          <w:rFonts w:hint="eastAsia" w:ascii="Times New Roman" w:hAnsi="Times New Roman" w:eastAsia="华文新魏" w:cs="Times New Roman"/>
          <w:b/>
          <w:sz w:val="32"/>
        </w:rPr>
        <w:t>舟山市口腔医院口腔颌面锥形束计算机体层摄影设备采购项目</w:t>
      </w:r>
    </w:p>
    <w:p>
      <w:pPr>
        <w:pStyle w:val="81"/>
      </w:pPr>
    </w:p>
    <w:p>
      <w:pPr>
        <w:snapToGrid w:val="0"/>
        <w:spacing w:before="120" w:line="312" w:lineRule="auto"/>
        <w:rPr>
          <w:rFonts w:ascii="Times New Roman" w:hAnsi="Times New Roman" w:cs="Times New Roman"/>
          <w:b/>
          <w:sz w:val="32"/>
        </w:rPr>
      </w:pPr>
      <w:r>
        <w:rPr>
          <w:rFonts w:hint="eastAsia" w:ascii="Times New Roman" w:hAnsi="Times New Roman" w:eastAsia="华文新魏" w:cs="Times New Roman"/>
          <w:b/>
          <w:sz w:val="32"/>
        </w:rPr>
        <w:t>项目编号：</w:t>
      </w:r>
      <w:r>
        <w:rPr>
          <w:rFonts w:ascii="宋体" w:hAnsi="宋体"/>
          <w:sz w:val="24"/>
        </w:rPr>
        <w:drawing>
          <wp:anchor distT="0" distB="0" distL="114300" distR="114300" simplePos="0" relativeHeight="251661312" behindDoc="1" locked="0" layoutInCell="1" allowOverlap="1">
            <wp:simplePos x="0" y="0"/>
            <wp:positionH relativeFrom="column">
              <wp:posOffset>1713865</wp:posOffset>
            </wp:positionH>
            <wp:positionV relativeFrom="paragraph">
              <wp:posOffset>6937375</wp:posOffset>
            </wp:positionV>
            <wp:extent cx="1376045" cy="1376045"/>
            <wp:effectExtent l="0" t="0" r="10795" b="10795"/>
            <wp:wrapNone/>
            <wp:docPr id="1" name="图片 1"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1"/>
                    <pic:cNvPicPr>
                      <a:picLocks noChangeAspect="1"/>
                    </pic:cNvPicPr>
                  </pic:nvPicPr>
                  <pic:blipFill>
                    <a:blip r:embed="rId6"/>
                    <a:stretch>
                      <a:fillRect/>
                    </a:stretch>
                  </pic:blipFill>
                  <pic:spPr>
                    <a:xfrm>
                      <a:off x="0" y="0"/>
                      <a:ext cx="1376045" cy="1376045"/>
                    </a:xfrm>
                    <a:prstGeom prst="rect">
                      <a:avLst/>
                    </a:prstGeom>
                    <a:noFill/>
                    <a:ln>
                      <a:noFill/>
                    </a:ln>
                  </pic:spPr>
                </pic:pic>
              </a:graphicData>
            </a:graphic>
          </wp:anchor>
        </w:drawing>
      </w:r>
      <w:r>
        <w:rPr>
          <w:rFonts w:hint="eastAsia" w:ascii="Times New Roman" w:hAnsi="Times New Roman" w:eastAsia="华文新魏" w:cs="Times New Roman"/>
          <w:b/>
          <w:sz w:val="32"/>
        </w:rPr>
        <w:t>SZGXZS2024054</w:t>
      </w:r>
    </w:p>
    <w:p>
      <w:pPr>
        <w:snapToGrid w:val="0"/>
        <w:spacing w:before="120" w:line="312" w:lineRule="auto"/>
        <w:rPr>
          <w:rFonts w:ascii="Times New Roman" w:hAnsi="Times New Roman" w:eastAsia="华文新魏" w:cs="Times New Roman"/>
          <w:b/>
          <w:w w:val="95"/>
          <w:sz w:val="32"/>
        </w:rPr>
      </w:pPr>
      <w:r>
        <w:rPr>
          <w:rFonts w:ascii="宋体" w:hAnsi="宋体"/>
          <w:sz w:val="24"/>
        </w:rPr>
        <w:drawing>
          <wp:anchor distT="0" distB="0" distL="114300" distR="114300" simplePos="0" relativeHeight="251659264" behindDoc="1" locked="0" layoutInCell="1" allowOverlap="1">
            <wp:simplePos x="0" y="0"/>
            <wp:positionH relativeFrom="column">
              <wp:posOffset>1713865</wp:posOffset>
            </wp:positionH>
            <wp:positionV relativeFrom="paragraph">
              <wp:posOffset>6937375</wp:posOffset>
            </wp:positionV>
            <wp:extent cx="1376045" cy="1376045"/>
            <wp:effectExtent l="0" t="0" r="10795" b="10795"/>
            <wp:wrapNone/>
            <wp:docPr id="6" name="图片 1"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图形1"/>
                    <pic:cNvPicPr>
                      <a:picLocks noChangeAspect="1"/>
                    </pic:cNvPicPr>
                  </pic:nvPicPr>
                  <pic:blipFill>
                    <a:blip r:embed="rId6"/>
                    <a:stretch>
                      <a:fillRect/>
                    </a:stretch>
                  </pic:blipFill>
                  <pic:spPr>
                    <a:xfrm>
                      <a:off x="0" y="0"/>
                      <a:ext cx="1376045" cy="1376045"/>
                    </a:xfrm>
                    <a:prstGeom prst="rect">
                      <a:avLst/>
                    </a:prstGeom>
                    <a:noFill/>
                    <a:ln>
                      <a:noFill/>
                    </a:ln>
                  </pic:spPr>
                </pic:pic>
              </a:graphicData>
            </a:graphic>
          </wp:anchor>
        </w:drawing>
      </w:r>
    </w:p>
    <w:p>
      <w:pPr>
        <w:snapToGrid w:val="0"/>
        <w:spacing w:before="120" w:line="312" w:lineRule="auto"/>
        <w:ind w:left="1523" w:hanging="1522" w:hangingChars="500"/>
        <w:rPr>
          <w:rFonts w:ascii="Times New Roman" w:hAnsi="Times New Roman" w:eastAsia="华文新魏" w:cs="Times New Roman"/>
          <w:sz w:val="32"/>
        </w:rPr>
      </w:pPr>
      <w:r>
        <w:rPr>
          <w:rFonts w:hint="eastAsia" w:ascii="Times New Roman" w:hAnsi="Times New Roman" w:eastAsia="华文新魏" w:cs="Times New Roman"/>
          <w:b/>
          <w:w w:val="95"/>
          <w:sz w:val="32"/>
        </w:rPr>
        <w:t>采购单位：</w:t>
      </w:r>
      <w:r>
        <w:rPr>
          <w:rFonts w:hint="eastAsia" w:ascii="Times New Roman" w:hAnsi="Times New Roman" w:eastAsia="华文新魏" w:cs="Times New Roman"/>
          <w:b/>
          <w:sz w:val="32"/>
        </w:rPr>
        <w:t>舟山市口腔医院</w:t>
      </w:r>
    </w:p>
    <w:p>
      <w:pPr>
        <w:snapToGrid w:val="0"/>
        <w:spacing w:before="120" w:line="312" w:lineRule="auto"/>
        <w:rPr>
          <w:rFonts w:ascii="Times New Roman" w:hAnsi="Times New Roman" w:eastAsia="华文新魏" w:cs="Times New Roman"/>
          <w:b/>
          <w:w w:val="95"/>
          <w:sz w:val="32"/>
        </w:rPr>
      </w:pPr>
    </w:p>
    <w:p>
      <w:pPr>
        <w:snapToGrid w:val="0"/>
        <w:spacing w:before="120" w:line="312" w:lineRule="auto"/>
        <w:rPr>
          <w:rFonts w:ascii="Times New Roman" w:hAnsi="Times New Roman" w:eastAsia="华文新魏" w:cs="Times New Roman"/>
          <w:b/>
          <w:w w:val="95"/>
          <w:sz w:val="32"/>
        </w:rPr>
      </w:pPr>
      <w:r>
        <w:rPr>
          <w:rFonts w:hint="eastAsia" w:ascii="Times New Roman" w:hAnsi="Times New Roman" w:eastAsia="华文新魏" w:cs="Times New Roman"/>
          <w:b/>
          <w:w w:val="95"/>
          <w:sz w:val="32"/>
        </w:rPr>
        <w:t>代理机构：深圳市国信招标有限公司</w:t>
      </w:r>
    </w:p>
    <w:p>
      <w:pPr>
        <w:snapToGrid w:val="0"/>
        <w:spacing w:before="120" w:line="312" w:lineRule="auto"/>
        <w:ind w:left="5974" w:hanging="5968" w:hangingChars="1961"/>
        <w:rPr>
          <w:rFonts w:ascii="Times New Roman" w:hAnsi="Times New Roman" w:eastAsia="华文新魏" w:cs="Times New Roman"/>
          <w:b/>
          <w:w w:val="95"/>
          <w:sz w:val="32"/>
        </w:rPr>
      </w:pPr>
    </w:p>
    <w:p>
      <w:pPr>
        <w:snapToGrid w:val="0"/>
        <w:spacing w:before="120" w:line="312" w:lineRule="auto"/>
        <w:rPr>
          <w:rFonts w:ascii="Times New Roman" w:hAnsi="Times New Roman" w:eastAsia="华文新魏" w:cs="Times New Roman"/>
          <w:b/>
          <w:w w:val="95"/>
          <w:sz w:val="32"/>
        </w:rPr>
      </w:pPr>
    </w:p>
    <w:p>
      <w:pPr>
        <w:snapToGrid w:val="0"/>
        <w:spacing w:before="120" w:line="312" w:lineRule="auto"/>
        <w:ind w:left="6046" w:leftChars="2625" w:hanging="533" w:hangingChars="175"/>
        <w:rPr>
          <w:rFonts w:ascii="Times New Roman" w:hAnsi="Times New Roman" w:eastAsia="华文新魏" w:cs="Times New Roman"/>
          <w:b/>
          <w:w w:val="95"/>
          <w:sz w:val="32"/>
        </w:rPr>
      </w:pPr>
      <w:r>
        <w:rPr>
          <w:rFonts w:ascii="Times New Roman" w:hAnsi="Times New Roman" w:eastAsia="华文新魏" w:cs="Times New Roman"/>
          <w:b/>
          <w:w w:val="95"/>
          <w:sz w:val="32"/>
        </w:rPr>
        <w:t>202</w:t>
      </w:r>
      <w:r>
        <w:rPr>
          <w:rFonts w:hint="eastAsia" w:ascii="Times New Roman" w:hAnsi="Times New Roman" w:eastAsia="华文新魏" w:cs="Times New Roman"/>
          <w:b/>
          <w:w w:val="95"/>
          <w:sz w:val="32"/>
        </w:rPr>
        <w:t>4</w:t>
      </w:r>
      <w:r>
        <w:rPr>
          <w:rFonts w:ascii="Times New Roman" w:hAnsi="Times New Roman" w:eastAsia="华文新魏" w:cs="Times New Roman"/>
          <w:b/>
          <w:w w:val="95"/>
          <w:sz w:val="32"/>
        </w:rPr>
        <w:t>年</w:t>
      </w:r>
      <w:r>
        <w:rPr>
          <w:rFonts w:hint="eastAsia" w:ascii="Times New Roman" w:hAnsi="Times New Roman" w:eastAsia="华文新魏" w:cs="Times New Roman"/>
          <w:b/>
          <w:w w:val="95"/>
          <w:sz w:val="32"/>
        </w:rPr>
        <w:t>04月</w:t>
      </w:r>
      <w:r>
        <w:rPr>
          <w:rFonts w:hint="eastAsia" w:ascii="Times New Roman" w:hAnsi="Times New Roman" w:eastAsia="华文新魏" w:cs="Times New Roman"/>
          <w:b/>
          <w:w w:val="95"/>
          <w:sz w:val="32"/>
          <w:lang w:val="en-US" w:eastAsia="zh-CN"/>
        </w:rPr>
        <w:t>25</w:t>
      </w:r>
      <w:r>
        <w:rPr>
          <w:rFonts w:hint="eastAsia" w:ascii="Times New Roman" w:hAnsi="Times New Roman" w:eastAsia="华文新魏" w:cs="Times New Roman"/>
          <w:b/>
          <w:w w:val="95"/>
          <w:sz w:val="32"/>
        </w:rPr>
        <w:t>日</w:t>
      </w:r>
    </w:p>
    <w:p>
      <w:pPr>
        <w:widowControl/>
        <w:spacing w:line="312" w:lineRule="auto"/>
        <w:jc w:val="left"/>
        <w:rPr>
          <w:rFonts w:ascii="Times New Roman" w:hAnsi="Times New Roman" w:eastAsia="创艺简标宋" w:cs="Times New Roman"/>
          <w:kern w:val="0"/>
          <w:sz w:val="44"/>
        </w:rPr>
        <w:sectPr>
          <w:headerReference r:id="rId3" w:type="default"/>
          <w:footerReference r:id="rId4" w:type="default"/>
          <w:pgSz w:w="11906" w:h="16838"/>
          <w:pgMar w:top="1304" w:right="1106" w:bottom="1304" w:left="1531" w:header="1304" w:footer="1304" w:gutter="0"/>
          <w:cols w:space="720" w:num="1"/>
        </w:sectPr>
      </w:pPr>
    </w:p>
    <w:p>
      <w:pPr>
        <w:snapToGrid w:val="0"/>
        <w:spacing w:before="120" w:line="312" w:lineRule="auto"/>
        <w:rPr>
          <w:rFonts w:ascii="Times New Roman" w:hAnsi="Times New Roman" w:eastAsia="创艺简标宋" w:cs="Times New Roman"/>
          <w:sz w:val="44"/>
        </w:rPr>
      </w:pPr>
    </w:p>
    <w:p>
      <w:pPr>
        <w:snapToGrid w:val="0"/>
        <w:spacing w:before="120" w:line="312" w:lineRule="auto"/>
        <w:jc w:val="center"/>
        <w:rPr>
          <w:rFonts w:ascii="Times New Roman" w:hAnsi="Times New Roman" w:eastAsia="宋体" w:cs="Times New Roman"/>
          <w:b/>
          <w:sz w:val="44"/>
        </w:rPr>
      </w:pPr>
      <w:r>
        <w:rPr>
          <w:rFonts w:hint="eastAsia" w:ascii="Times New Roman" w:hAnsi="Times New Roman" w:eastAsia="宋体" w:cs="Times New Roman"/>
          <w:b/>
          <w:sz w:val="44"/>
        </w:rPr>
        <w:t>目录</w:t>
      </w:r>
    </w:p>
    <w:p>
      <w:pPr>
        <w:spacing w:after="120"/>
        <w:ind w:firstLine="210" w:firstLineChars="100"/>
        <w:rPr>
          <w:rFonts w:ascii="Times New Roman" w:hAnsi="Times New Roman" w:eastAsia="宋体" w:cs="Times New Roman"/>
          <w:kern w:val="0"/>
        </w:rPr>
      </w:pPr>
    </w:p>
    <w:p>
      <w:pPr>
        <w:widowControl/>
        <w:numPr>
          <w:ilvl w:val="0"/>
          <w:numId w:val="6"/>
        </w:numPr>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采购公告</w:t>
      </w:r>
    </w:p>
    <w:p>
      <w:pPr>
        <w:widowControl/>
        <w:numPr>
          <w:ilvl w:val="0"/>
          <w:numId w:val="6"/>
        </w:numPr>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招标需求</w:t>
      </w:r>
    </w:p>
    <w:p>
      <w:pPr>
        <w:widowControl/>
        <w:numPr>
          <w:ilvl w:val="0"/>
          <w:numId w:val="6"/>
        </w:numPr>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投标人须知</w:t>
      </w:r>
    </w:p>
    <w:p>
      <w:pPr>
        <w:snapToGrid w:val="0"/>
        <w:spacing w:line="360" w:lineRule="auto"/>
        <w:ind w:left="1440"/>
        <w:rPr>
          <w:rFonts w:ascii="Times New Roman" w:hAnsi="Times New Roman" w:eastAsia="宋体" w:cs="Times New Roman"/>
          <w:sz w:val="24"/>
        </w:rPr>
      </w:pPr>
      <w:r>
        <w:rPr>
          <w:rFonts w:hint="eastAsia" w:ascii="Times New Roman" w:hAnsi="Times New Roman" w:eastAsia="宋体" w:cs="Times New Roman"/>
          <w:sz w:val="24"/>
        </w:rPr>
        <w:t>前附表</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总则</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招标文件</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投标文件编制</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开标</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评标</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定标</w:t>
      </w:r>
    </w:p>
    <w:p>
      <w:pPr>
        <w:widowControl/>
        <w:numPr>
          <w:ilvl w:val="1"/>
          <w:numId w:val="7"/>
        </w:numPr>
        <w:tabs>
          <w:tab w:val="left" w:pos="1305"/>
        </w:tabs>
        <w:overflowPunct w:val="0"/>
        <w:autoSpaceDE w:val="0"/>
        <w:autoSpaceDN w:val="0"/>
        <w:adjustRightInd w:val="0"/>
        <w:snapToGrid w:val="0"/>
        <w:spacing w:line="360" w:lineRule="auto"/>
        <w:textAlignment w:val="baseline"/>
        <w:rPr>
          <w:rFonts w:ascii="Times New Roman" w:hAnsi="Times New Roman" w:eastAsia="宋体" w:cs="Times New Roman"/>
          <w:sz w:val="24"/>
        </w:rPr>
      </w:pPr>
      <w:r>
        <w:rPr>
          <w:rFonts w:hint="eastAsia" w:ascii="Times New Roman" w:hAnsi="Times New Roman" w:eastAsia="宋体" w:cs="Times New Roman"/>
          <w:sz w:val="24"/>
        </w:rPr>
        <w:t>合同授予</w:t>
      </w:r>
    </w:p>
    <w:p>
      <w:pPr>
        <w:widowControl/>
        <w:overflowPunct w:val="0"/>
        <w:autoSpaceDE w:val="0"/>
        <w:autoSpaceDN w:val="0"/>
        <w:adjustRightInd w:val="0"/>
        <w:snapToGrid w:val="0"/>
        <w:spacing w:line="360" w:lineRule="auto"/>
        <w:ind w:left="165"/>
        <w:textAlignment w:val="baseline"/>
        <w:rPr>
          <w:rFonts w:ascii="Times New Roman" w:hAnsi="Times New Roman" w:eastAsia="宋体" w:cs="Times New Roman"/>
          <w:sz w:val="24"/>
        </w:rPr>
      </w:pPr>
      <w:r>
        <w:rPr>
          <w:rFonts w:hint="eastAsia" w:ascii="Times New Roman" w:hAnsi="Times New Roman" w:eastAsia="宋体" w:cs="Times New Roman"/>
          <w:sz w:val="24"/>
        </w:rPr>
        <w:t>第四章 评标办法及评分标准</w:t>
      </w:r>
    </w:p>
    <w:p>
      <w:pPr>
        <w:widowControl/>
        <w:overflowPunct w:val="0"/>
        <w:autoSpaceDE w:val="0"/>
        <w:autoSpaceDN w:val="0"/>
        <w:adjustRightInd w:val="0"/>
        <w:snapToGrid w:val="0"/>
        <w:spacing w:line="360" w:lineRule="auto"/>
        <w:ind w:left="165"/>
        <w:textAlignment w:val="baseline"/>
        <w:rPr>
          <w:rFonts w:ascii="Times New Roman" w:hAnsi="Times New Roman" w:eastAsia="宋体" w:cs="Times New Roman"/>
          <w:sz w:val="24"/>
        </w:rPr>
      </w:pPr>
      <w:r>
        <w:rPr>
          <w:rFonts w:hint="eastAsia" w:ascii="Times New Roman" w:hAnsi="Times New Roman" w:eastAsia="宋体" w:cs="Times New Roman"/>
          <w:sz w:val="24"/>
        </w:rPr>
        <w:t>第五章 政府采购合同主要条款</w:t>
      </w:r>
    </w:p>
    <w:p>
      <w:pPr>
        <w:widowControl/>
        <w:overflowPunct w:val="0"/>
        <w:autoSpaceDE w:val="0"/>
        <w:autoSpaceDN w:val="0"/>
        <w:adjustRightInd w:val="0"/>
        <w:snapToGrid w:val="0"/>
        <w:spacing w:line="360" w:lineRule="auto"/>
        <w:ind w:left="165"/>
        <w:textAlignment w:val="baseline"/>
        <w:rPr>
          <w:rFonts w:ascii="Times New Roman" w:hAnsi="Times New Roman" w:eastAsia="宋体" w:cs="Times New Roman"/>
          <w:sz w:val="24"/>
        </w:rPr>
      </w:pPr>
      <w:r>
        <w:rPr>
          <w:rFonts w:hint="eastAsia" w:ascii="Times New Roman" w:hAnsi="Times New Roman" w:eastAsia="宋体" w:cs="Times New Roman"/>
          <w:sz w:val="24"/>
        </w:rPr>
        <w:t>第六章 投标文件相关格式</w:t>
      </w: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snapToGrid w:val="0"/>
        <w:spacing w:before="120" w:line="312" w:lineRule="auto"/>
        <w:outlineLvl w:val="0"/>
        <w:rPr>
          <w:rFonts w:ascii="Times New Roman" w:hAnsi="Times New Roman" w:eastAsia="宋体" w:cs="Times New Roman"/>
        </w:rPr>
      </w:pPr>
    </w:p>
    <w:p>
      <w:pPr>
        <w:widowControl/>
        <w:spacing w:line="312" w:lineRule="auto"/>
        <w:jc w:val="left"/>
        <w:rPr>
          <w:rFonts w:ascii="Times New Roman" w:hAnsi="Times New Roman" w:eastAsia="宋体" w:cs="Times New Roman"/>
          <w:kern w:val="0"/>
        </w:rPr>
        <w:sectPr>
          <w:pgSz w:w="11906" w:h="16838"/>
          <w:pgMar w:top="1304" w:right="1106" w:bottom="1304" w:left="1531" w:header="1304" w:footer="1304" w:gutter="0"/>
          <w:cols w:space="720" w:num="1"/>
        </w:sectPr>
      </w:pPr>
    </w:p>
    <w:p>
      <w:pPr>
        <w:snapToGrid w:val="0"/>
        <w:spacing w:before="120" w:line="312" w:lineRule="auto"/>
        <w:jc w:val="center"/>
        <w:outlineLvl w:val="0"/>
        <w:rPr>
          <w:rFonts w:ascii="Times New Roman" w:hAnsi="Times New Roman" w:eastAsia="黑体" w:cs="Times New Roman"/>
          <w:sz w:val="30"/>
        </w:rPr>
      </w:pPr>
      <w:r>
        <w:rPr>
          <w:rFonts w:hint="eastAsia" w:ascii="Times New Roman" w:hAnsi="Times New Roman" w:eastAsia="黑体" w:cs="Times New Roman"/>
          <w:sz w:val="30"/>
        </w:rPr>
        <w:t>第一章 公开招标采购公告</w:t>
      </w:r>
    </w:p>
    <w:p>
      <w:pPr>
        <w:spacing w:line="312" w:lineRule="auto"/>
        <w:rPr>
          <w:rFonts w:ascii="Times New Roman" w:hAnsi="Times New Roman" w:eastAsia="宋体" w:cs="Times New Roman"/>
        </w:rPr>
      </w:pP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rPr>
        <w:t>根据《中华人民</w:t>
      </w:r>
      <w:r>
        <w:rPr>
          <w:rFonts w:hint="eastAsia" w:ascii="Times New Roman" w:hAnsi="Times New Roman" w:eastAsia="宋体" w:cs="Times New Roman"/>
          <w:szCs w:val="21"/>
        </w:rPr>
        <w:t>共和国政府采购法》等规定，受舟山市口腔医院委托，现就舟山市口腔医院口腔颌面锥形束计算机体层摄影设备采购项目进行公开招标，欢迎符合资质要求并能提供相关服务的供应商参加投标。</w:t>
      </w:r>
    </w:p>
    <w:p>
      <w:pPr>
        <w:widowControl/>
        <w:spacing w:line="360" w:lineRule="auto"/>
        <w:jc w:val="left"/>
        <w:rPr>
          <w:rFonts w:ascii="Times New Roman" w:hAnsi="Times New Roman" w:eastAsia="宋体" w:cs="Times New Roman"/>
          <w:b/>
          <w:bCs/>
          <w:szCs w:val="21"/>
        </w:rPr>
      </w:pPr>
      <w:r>
        <w:rPr>
          <w:rFonts w:hint="eastAsia" w:ascii="Times New Roman" w:hAnsi="Times New Roman" w:eastAsia="宋体" w:cs="Times New Roman"/>
          <w:b/>
          <w:bCs/>
          <w:szCs w:val="21"/>
        </w:rPr>
        <w:t>一、项目名称：</w:t>
      </w:r>
      <w:r>
        <w:rPr>
          <w:rFonts w:hint="eastAsia" w:ascii="Times New Roman" w:hAnsi="Times New Roman" w:eastAsia="宋体" w:cs="Times New Roman"/>
          <w:szCs w:val="21"/>
        </w:rPr>
        <w:t>舟山市口腔医院口腔颌面锥形束计算机体层摄影设备采购项目</w:t>
      </w:r>
    </w:p>
    <w:p>
      <w:pPr>
        <w:widowControl/>
        <w:spacing w:line="360" w:lineRule="auto"/>
        <w:jc w:val="left"/>
        <w:rPr>
          <w:rFonts w:ascii="Times New Roman" w:hAnsi="Times New Roman" w:eastAsia="宋体" w:cs="Times New Roman"/>
          <w:b/>
          <w:bCs/>
          <w:sz w:val="28"/>
          <w:szCs w:val="28"/>
        </w:rPr>
      </w:pPr>
      <w:r>
        <w:rPr>
          <w:rFonts w:hint="eastAsia" w:ascii="Times New Roman" w:hAnsi="Times New Roman" w:eastAsia="宋体" w:cs="Times New Roman"/>
          <w:b/>
          <w:bCs/>
          <w:szCs w:val="21"/>
        </w:rPr>
        <w:t>二、项目编号：</w:t>
      </w:r>
      <w:r>
        <w:rPr>
          <w:rFonts w:hint="eastAsia" w:ascii="Times New Roman" w:hAnsi="Times New Roman" w:eastAsia="宋体" w:cs="Times New Roman"/>
          <w:kern w:val="0"/>
          <w:szCs w:val="21"/>
          <w:shd w:val="clear" w:color="auto" w:fill="FFFFFF"/>
        </w:rPr>
        <w:t>SZGXZS2024054</w:t>
      </w:r>
    </w:p>
    <w:p>
      <w:pPr>
        <w:widowControl/>
        <w:spacing w:line="360" w:lineRule="auto"/>
        <w:rPr>
          <w:rFonts w:ascii="Times New Roman" w:hAnsi="Times New Roman" w:eastAsia="宋体" w:cs="Times New Roman"/>
          <w:kern w:val="0"/>
          <w:szCs w:val="21"/>
          <w:shd w:val="clear" w:color="auto" w:fill="FFFFFF"/>
        </w:rPr>
      </w:pPr>
      <w:r>
        <w:rPr>
          <w:rFonts w:hint="eastAsia" w:ascii="Times New Roman" w:hAnsi="Times New Roman" w:eastAsia="宋体" w:cs="Times New Roman"/>
          <w:b/>
          <w:bCs/>
          <w:kern w:val="0"/>
          <w:szCs w:val="21"/>
        </w:rPr>
        <w:t>三、采购组织类型：</w:t>
      </w:r>
      <w:r>
        <w:rPr>
          <w:rFonts w:hint="eastAsia" w:ascii="Times New Roman" w:hAnsi="Times New Roman" w:eastAsia="宋体" w:cs="Times New Roman"/>
          <w:kern w:val="0"/>
          <w:szCs w:val="21"/>
          <w:shd w:val="clear" w:color="auto" w:fill="FFFFFF"/>
        </w:rPr>
        <w:t>分散采购委托代理</w:t>
      </w:r>
    </w:p>
    <w:p>
      <w:pPr>
        <w:widowControl/>
        <w:spacing w:line="360" w:lineRule="auto"/>
        <w:rPr>
          <w:rFonts w:eastAsia="宋体"/>
        </w:rPr>
      </w:pPr>
      <w:r>
        <w:rPr>
          <w:rFonts w:hint="eastAsia" w:ascii="Times New Roman" w:hAnsi="Times New Roman" w:eastAsia="宋体" w:cs="Times New Roman"/>
          <w:kern w:val="0"/>
          <w:szCs w:val="21"/>
          <w:shd w:val="clear" w:color="auto" w:fill="FFFFFF"/>
        </w:rPr>
        <w:t>四、</w:t>
      </w:r>
      <w:r>
        <w:rPr>
          <w:rFonts w:hint="eastAsia" w:ascii="Times New Roman" w:hAnsi="Times New Roman" w:eastAsia="宋体" w:cs="Times New Roman"/>
          <w:b/>
          <w:bCs/>
          <w:kern w:val="0"/>
          <w:szCs w:val="21"/>
        </w:rPr>
        <w:t>招标项目概况（内容、用途、数量、简要技术要求等）</w:t>
      </w:r>
      <w:r>
        <w:rPr>
          <w:rFonts w:ascii="Times New Roman" w:hAnsi="Times New Roman" w:eastAsia="宋体" w:cs="Times New Roman"/>
          <w:b/>
          <w:bCs/>
          <w:kern w:val="0"/>
          <w:szCs w:val="21"/>
        </w:rPr>
        <w:t>:</w:t>
      </w:r>
    </w:p>
    <w:tbl>
      <w:tblPr>
        <w:tblStyle w:val="60"/>
        <w:tblW w:w="8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3685"/>
        <w:gridCol w:w="851"/>
        <w:gridCol w:w="1842"/>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noWrap/>
            <w:vAlign w:val="center"/>
          </w:tcPr>
          <w:p>
            <w:pPr>
              <w:widowControl/>
              <w:shd w:val="clear" w:color="auto" w:fill="FFFFFF"/>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序号</w:t>
            </w:r>
          </w:p>
        </w:tc>
        <w:tc>
          <w:tcPr>
            <w:tcW w:w="3685" w:type="dxa"/>
            <w:noWrap/>
            <w:vAlign w:val="center"/>
          </w:tcPr>
          <w:p>
            <w:pPr>
              <w:widowControl/>
              <w:shd w:val="clear" w:color="auto" w:fill="FFFFFF"/>
              <w:spacing w:line="360" w:lineRule="auto"/>
              <w:ind w:firstLine="420" w:firstLineChars="20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产品名称</w:t>
            </w:r>
          </w:p>
        </w:tc>
        <w:tc>
          <w:tcPr>
            <w:tcW w:w="851" w:type="dxa"/>
            <w:noWrap/>
            <w:vAlign w:val="center"/>
          </w:tcPr>
          <w:p>
            <w:pPr>
              <w:widowControl/>
              <w:shd w:val="clear" w:color="auto" w:fill="FFFFFF"/>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数量</w:t>
            </w:r>
          </w:p>
        </w:tc>
        <w:tc>
          <w:tcPr>
            <w:tcW w:w="1842" w:type="dxa"/>
            <w:noWrap/>
            <w:vAlign w:val="center"/>
          </w:tcPr>
          <w:p>
            <w:pPr>
              <w:widowControl/>
              <w:shd w:val="clear" w:color="auto" w:fill="FFFFFF"/>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预算金额(万元)</w:t>
            </w:r>
          </w:p>
        </w:tc>
        <w:tc>
          <w:tcPr>
            <w:tcW w:w="1263" w:type="dxa"/>
            <w:noWrap/>
            <w:vAlign w:val="center"/>
          </w:tcPr>
          <w:p>
            <w:pPr>
              <w:widowControl/>
              <w:shd w:val="clear" w:color="auto" w:fill="FFFFFF"/>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83" w:type="dxa"/>
            <w:noWrap/>
            <w:vAlign w:val="center"/>
          </w:tcPr>
          <w:p>
            <w:pPr>
              <w:widowControl/>
              <w:shd w:val="clear" w:color="auto" w:fill="FFFFFF"/>
              <w:spacing w:line="360" w:lineRule="auto"/>
              <w:ind w:firstLine="210" w:firstLineChars="10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p>
        </w:tc>
        <w:tc>
          <w:tcPr>
            <w:tcW w:w="3685" w:type="dxa"/>
            <w:noWrap/>
            <w:vAlign w:val="center"/>
          </w:tcPr>
          <w:p>
            <w:pPr>
              <w:widowControl/>
              <w:shd w:val="clear" w:color="auto" w:fill="FFFFFF"/>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口腔颌面锥形束计算机体层摄影设备</w:t>
            </w:r>
          </w:p>
        </w:tc>
        <w:tc>
          <w:tcPr>
            <w:tcW w:w="851" w:type="dxa"/>
            <w:noWrap/>
            <w:vAlign w:val="center"/>
          </w:tcPr>
          <w:p>
            <w:pPr>
              <w:widowControl/>
              <w:shd w:val="clear" w:color="auto" w:fill="FFFFFF"/>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1台</w:t>
            </w:r>
          </w:p>
        </w:tc>
        <w:tc>
          <w:tcPr>
            <w:tcW w:w="1842" w:type="dxa"/>
            <w:noWrap/>
            <w:vAlign w:val="center"/>
          </w:tcPr>
          <w:p>
            <w:pPr>
              <w:widowControl/>
              <w:shd w:val="clear" w:color="auto" w:fill="FFFFFF"/>
              <w:ind w:firstLine="210" w:firstLineChars="10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100</w:t>
            </w:r>
          </w:p>
        </w:tc>
        <w:tc>
          <w:tcPr>
            <w:tcW w:w="1263" w:type="dxa"/>
            <w:noWrap/>
            <w:vAlign w:val="center"/>
          </w:tcPr>
          <w:p>
            <w:pPr>
              <w:widowControl/>
              <w:shd w:val="clear" w:color="auto" w:fill="FFFFFF"/>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允许进口</w:t>
            </w:r>
          </w:p>
        </w:tc>
      </w:tr>
    </w:tbl>
    <w:p>
      <w:pPr>
        <w:widowControl/>
        <w:spacing w:line="360" w:lineRule="auto"/>
        <w:jc w:val="left"/>
        <w:rPr>
          <w:rFonts w:ascii="Times New Roman" w:hAnsi="Times New Roman" w:eastAsia="宋体" w:cs="Times New Roman"/>
          <w:szCs w:val="21"/>
        </w:rPr>
      </w:pPr>
    </w:p>
    <w:p>
      <w:pPr>
        <w:widowControl/>
        <w:spacing w:line="360" w:lineRule="auto"/>
        <w:rPr>
          <w:rFonts w:ascii="Times New Roman" w:hAnsi="Times New Roman" w:eastAsia="宋体" w:cs="Times New Roman"/>
          <w:kern w:val="0"/>
          <w:szCs w:val="21"/>
        </w:rPr>
      </w:pPr>
      <w:r>
        <w:rPr>
          <w:rFonts w:hint="eastAsia" w:ascii="Times New Roman" w:hAnsi="Times New Roman" w:eastAsia="宋体" w:cs="Times New Roman"/>
          <w:b/>
          <w:bCs/>
          <w:kern w:val="0"/>
          <w:szCs w:val="21"/>
        </w:rPr>
        <w:t>五、投标供应商资格要求</w:t>
      </w:r>
      <w:r>
        <w:rPr>
          <w:rFonts w:ascii="Times New Roman" w:hAnsi="Times New Roman" w:eastAsia="宋体" w:cs="Times New Roman"/>
          <w:b/>
          <w:bCs/>
          <w:kern w:val="0"/>
          <w:szCs w:val="21"/>
        </w:rPr>
        <w:t>:</w:t>
      </w:r>
    </w:p>
    <w:p>
      <w:pPr>
        <w:widowControl/>
        <w:shd w:val="clear" w:color="auto" w:fill="FFFFFF"/>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宋体" w:hAnsi="宋体" w:eastAsia="宋体" w:cs="宋体"/>
          <w:kern w:val="0"/>
          <w:szCs w:val="21"/>
        </w:rPr>
        <w:t>①</w:t>
      </w:r>
      <w:r>
        <w:rPr>
          <w:rFonts w:hint="eastAsia" w:ascii="Times New Roman" w:hAnsi="Times New Roman" w:eastAsia="宋体" w:cs="Times New Roman"/>
          <w:kern w:val="0"/>
          <w:szCs w:val="21"/>
        </w:rPr>
        <w:t>具有独立承担民事责任的能力；</w:t>
      </w:r>
      <w:r>
        <w:rPr>
          <w:rFonts w:hint="eastAsia" w:ascii="宋体" w:hAnsi="宋体" w:eastAsia="宋体" w:cs="宋体"/>
          <w:kern w:val="0"/>
          <w:szCs w:val="21"/>
        </w:rPr>
        <w:t>②</w:t>
      </w:r>
      <w:r>
        <w:rPr>
          <w:rFonts w:hint="eastAsia" w:ascii="Times New Roman" w:hAnsi="Times New Roman" w:eastAsia="宋体" w:cs="Times New Roman"/>
          <w:kern w:val="0"/>
          <w:szCs w:val="21"/>
        </w:rPr>
        <w:t>具有良好的商业信誉和健全的财务会计制度；</w:t>
      </w:r>
      <w:r>
        <w:rPr>
          <w:rFonts w:hint="eastAsia" w:ascii="宋体" w:hAnsi="宋体" w:eastAsia="宋体" w:cs="宋体"/>
          <w:kern w:val="0"/>
          <w:szCs w:val="21"/>
        </w:rPr>
        <w:t>③</w:t>
      </w:r>
      <w:r>
        <w:rPr>
          <w:rFonts w:hint="eastAsia" w:ascii="Times New Roman" w:hAnsi="Times New Roman" w:eastAsia="宋体" w:cs="Times New Roman"/>
          <w:kern w:val="0"/>
          <w:szCs w:val="21"/>
        </w:rPr>
        <w:t>具有履行合同所必需的设备和专业技术能力；</w:t>
      </w:r>
      <w:r>
        <w:rPr>
          <w:rFonts w:hint="eastAsia" w:ascii="宋体" w:hAnsi="宋体" w:eastAsia="宋体" w:cs="宋体"/>
          <w:kern w:val="0"/>
          <w:szCs w:val="21"/>
        </w:rPr>
        <w:t>④</w:t>
      </w:r>
      <w:r>
        <w:rPr>
          <w:rFonts w:hint="eastAsia" w:ascii="Times New Roman" w:hAnsi="Times New Roman" w:eastAsia="宋体" w:cs="Times New Roman"/>
          <w:kern w:val="0"/>
          <w:szCs w:val="21"/>
        </w:rPr>
        <w:t>参加政府采购活动前三年内，无依法缴纳税收和社会保障资金的不良记录；</w:t>
      </w:r>
      <w:r>
        <w:rPr>
          <w:rFonts w:hint="eastAsia" w:ascii="宋体" w:hAnsi="宋体" w:eastAsia="宋体" w:cs="宋体"/>
          <w:kern w:val="0"/>
          <w:szCs w:val="21"/>
        </w:rPr>
        <w:t>⑤</w:t>
      </w:r>
      <w:r>
        <w:rPr>
          <w:rFonts w:hint="eastAsia" w:ascii="Times New Roman" w:hAnsi="Times New Roman" w:eastAsia="宋体" w:cs="Times New Roman"/>
          <w:kern w:val="0"/>
          <w:szCs w:val="21"/>
        </w:rPr>
        <w:t>参加政府采购活动前三年内，在经营活动中没有重大违法记录；</w:t>
      </w:r>
      <w:r>
        <w:rPr>
          <w:rFonts w:hint="eastAsia" w:ascii="宋体" w:hAnsi="宋体" w:eastAsia="宋体" w:cs="宋体"/>
          <w:kern w:val="0"/>
          <w:szCs w:val="21"/>
        </w:rPr>
        <w:t>⑥</w:t>
      </w:r>
      <w:r>
        <w:rPr>
          <w:rFonts w:hint="eastAsia" w:ascii="Times New Roman" w:hAnsi="Times New Roman" w:eastAsia="宋体" w:cs="Times New Roman"/>
          <w:kern w:val="0"/>
          <w:szCs w:val="21"/>
        </w:rPr>
        <w:t>法律、行政法规规定的其他条件。</w:t>
      </w:r>
    </w:p>
    <w:p>
      <w:pPr>
        <w:widowControl/>
        <w:shd w:val="clear" w:color="auto" w:fill="FFFFFF"/>
        <w:spacing w:line="360" w:lineRule="auto"/>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未被</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信用中国</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www.creditchina.gov.cn</w:t>
      </w:r>
      <w:r>
        <w:rPr>
          <w:rFonts w:hint="eastAsia" w:ascii="Times New Roman" w:hAnsi="Times New Roman" w:eastAsia="宋体" w:cs="Times New Roman"/>
          <w:kern w:val="0"/>
          <w:szCs w:val="21"/>
        </w:rPr>
        <w:t>）、中国政府采购网（</w:t>
      </w:r>
      <w:r>
        <w:rPr>
          <w:rFonts w:ascii="Times New Roman" w:hAnsi="Times New Roman" w:eastAsia="宋体" w:cs="Times New Roman"/>
          <w:kern w:val="0"/>
          <w:szCs w:val="21"/>
        </w:rPr>
        <w:t>www.ccgp.gov.cn</w:t>
      </w:r>
      <w:r>
        <w:rPr>
          <w:rFonts w:hint="eastAsia" w:ascii="Times New Roman" w:hAnsi="Times New Roman" w:eastAsia="宋体" w:cs="Times New Roman"/>
          <w:kern w:val="0"/>
          <w:szCs w:val="21"/>
        </w:rPr>
        <w:t>）列入失信被执行人、重大税收违法案件当事人名单、政府采购严重违法失信行为记录名单。</w:t>
      </w:r>
    </w:p>
    <w:p>
      <w:pPr>
        <w:widowControl/>
        <w:shd w:val="clear" w:color="auto" w:fill="FFFFFF"/>
        <w:spacing w:line="360" w:lineRule="auto"/>
        <w:ind w:firstLine="420" w:firstLineChars="200"/>
        <w:jc w:val="left"/>
        <w:rPr>
          <w:rFonts w:ascii="Times New Roman" w:hAnsi="Times New Roman" w:eastAsia="宋体" w:cs="Times New Roman"/>
          <w:b/>
          <w:bCs/>
          <w:kern w:val="0"/>
          <w:szCs w:val="21"/>
        </w:rPr>
      </w:pPr>
      <w:r>
        <w:rPr>
          <w:rFonts w:hint="eastAsia" w:ascii="Times New Roman" w:hAnsi="Times New Roman" w:eastAsia="宋体" w:cs="Times New Roman"/>
          <w:kern w:val="0"/>
          <w:szCs w:val="21"/>
        </w:rPr>
        <w:t>3.本项目不专门面向中小企业。本项目对应的中小企业划分标准所属行业：</w:t>
      </w:r>
      <w:r>
        <w:rPr>
          <w:rFonts w:hint="eastAsia" w:ascii="Times New Roman" w:hAnsi="Times New Roman" w:eastAsia="宋体" w:cs="Times New Roman"/>
          <w:b/>
          <w:bCs/>
          <w:kern w:val="0"/>
          <w:szCs w:val="21"/>
        </w:rPr>
        <w:t>工业。</w:t>
      </w:r>
    </w:p>
    <w:p>
      <w:pPr>
        <w:widowControl/>
        <w:shd w:val="clear" w:color="auto" w:fill="FFFFFF"/>
        <w:spacing w:line="360" w:lineRule="auto"/>
        <w:jc w:val="left"/>
        <w:rPr>
          <w:rFonts w:ascii="Times New Roman" w:hAnsi="Times New Roman" w:eastAsia="宋体" w:cs="Times New Roman"/>
          <w:kern w:val="0"/>
          <w:szCs w:val="21"/>
        </w:rPr>
      </w:pPr>
      <w:r>
        <w:rPr>
          <w:rFonts w:hint="eastAsia" w:ascii="Times New Roman" w:hAnsi="Times New Roman" w:eastAsia="宋体" w:cs="Times New Roman"/>
          <w:b/>
          <w:bCs/>
          <w:kern w:val="0"/>
          <w:szCs w:val="21"/>
        </w:rPr>
        <w:t>六、</w:t>
      </w:r>
      <w:r>
        <w:rPr>
          <w:rFonts w:hint="eastAsia" w:ascii="Times New Roman" w:hAnsi="Times New Roman" w:eastAsia="宋体" w:cs="Times New Roman"/>
          <w:b/>
          <w:kern w:val="0"/>
          <w:szCs w:val="21"/>
        </w:rPr>
        <w:t>公告期限：</w:t>
      </w:r>
      <w:r>
        <w:rPr>
          <w:rFonts w:hint="eastAsia" w:ascii="Times New Roman" w:hAnsi="Times New Roman" w:eastAsia="宋体" w:cs="Times New Roman"/>
          <w:b/>
          <w:kern w:val="0"/>
          <w:szCs w:val="21"/>
          <w:u w:val="single"/>
        </w:rPr>
        <w:t>自公告发布之日起</w:t>
      </w:r>
      <w:r>
        <w:rPr>
          <w:rFonts w:ascii="Times New Roman" w:hAnsi="Times New Roman" w:eastAsia="宋体" w:cs="Times New Roman"/>
          <w:b/>
          <w:kern w:val="0"/>
          <w:szCs w:val="21"/>
          <w:u w:val="single"/>
        </w:rPr>
        <w:t>5</w:t>
      </w:r>
      <w:r>
        <w:rPr>
          <w:rFonts w:hint="eastAsia" w:ascii="Times New Roman" w:hAnsi="Times New Roman" w:eastAsia="宋体" w:cs="Times New Roman"/>
          <w:b/>
          <w:kern w:val="0"/>
          <w:szCs w:val="21"/>
          <w:u w:val="single"/>
        </w:rPr>
        <w:t>个工作日</w:t>
      </w:r>
    </w:p>
    <w:p>
      <w:pPr>
        <w:snapToGrid w:val="0"/>
        <w:spacing w:line="360" w:lineRule="auto"/>
        <w:rPr>
          <w:rFonts w:ascii="Times New Roman" w:hAnsi="Times New Roman" w:eastAsia="宋体" w:cs="Times New Roman"/>
          <w:szCs w:val="21"/>
        </w:rPr>
      </w:pPr>
      <w:r>
        <w:rPr>
          <w:rFonts w:hint="eastAsia" w:ascii="Times New Roman" w:hAnsi="Times New Roman" w:eastAsia="宋体" w:cs="Times New Roman"/>
          <w:b/>
          <w:bCs/>
          <w:szCs w:val="21"/>
        </w:rPr>
        <w:t>七、注册及采购文件的获取</w:t>
      </w:r>
      <w:r>
        <w:rPr>
          <w:rFonts w:hint="eastAsia" w:ascii="Times New Roman" w:hAnsi="Times New Roman" w:eastAsia="宋体" w:cs="Times New Roman"/>
          <w:szCs w:val="21"/>
        </w:rPr>
        <w:t>：</w:t>
      </w:r>
    </w:p>
    <w:p>
      <w:pPr>
        <w:widowControl/>
        <w:shd w:val="clear" w:color="auto" w:fill="FFFFFF"/>
        <w:spacing w:line="360" w:lineRule="auto"/>
        <w:ind w:firstLine="417" w:firstLineChars="198"/>
        <w:jc w:val="left"/>
        <w:rPr>
          <w:rFonts w:ascii="Times New Roman" w:hAnsi="Times New Roman" w:eastAsia="宋体" w:cs="Times New Roman"/>
          <w:b/>
          <w:bCs/>
          <w:kern w:val="0"/>
          <w:szCs w:val="21"/>
          <w:shd w:val="clear" w:color="auto" w:fill="FFFFFF"/>
        </w:rPr>
      </w:pPr>
      <w:r>
        <w:rPr>
          <w:rFonts w:ascii="Times New Roman" w:hAnsi="Times New Roman" w:eastAsia="宋体" w:cs="Times New Roman"/>
          <w:b/>
          <w:bCs/>
          <w:kern w:val="0"/>
          <w:szCs w:val="21"/>
          <w:shd w:val="clear" w:color="auto" w:fill="FFFFFF"/>
        </w:rPr>
        <w:t>1.</w:t>
      </w:r>
      <w:r>
        <w:rPr>
          <w:rFonts w:hint="eastAsia" w:ascii="Times New Roman" w:hAnsi="Times New Roman" w:eastAsia="宋体" w:cs="Times New Roman"/>
          <w:b/>
          <w:bCs/>
          <w:kern w:val="0"/>
          <w:szCs w:val="21"/>
          <w:shd w:val="clear" w:color="auto" w:fill="FFFFFF"/>
        </w:rPr>
        <w:t>本项目只实行网上获取采购文件。</w:t>
      </w:r>
    </w:p>
    <w:p>
      <w:pPr>
        <w:widowControl/>
        <w:shd w:val="clear" w:color="auto" w:fill="FFFFFF"/>
        <w:spacing w:line="360" w:lineRule="auto"/>
        <w:ind w:firstLine="417" w:firstLineChars="198"/>
        <w:jc w:val="left"/>
        <w:rPr>
          <w:rFonts w:ascii="Times New Roman" w:hAnsi="Times New Roman" w:eastAsia="宋体" w:cs="Times New Roman"/>
          <w:b/>
          <w:bCs/>
          <w:kern w:val="0"/>
          <w:szCs w:val="21"/>
          <w:shd w:val="clear" w:color="auto" w:fill="FFFFFF"/>
        </w:rPr>
      </w:pPr>
      <w:r>
        <w:rPr>
          <w:rFonts w:ascii="Times New Roman" w:hAnsi="Times New Roman" w:eastAsia="宋体" w:cs="Times New Roman"/>
          <w:b/>
          <w:bCs/>
          <w:kern w:val="0"/>
          <w:szCs w:val="21"/>
          <w:shd w:val="clear" w:color="auto" w:fill="FFFFFF"/>
        </w:rPr>
        <w:t>2.</w:t>
      </w:r>
      <w:r>
        <w:rPr>
          <w:rFonts w:hint="eastAsia" w:ascii="Times New Roman" w:hAnsi="Times New Roman" w:eastAsia="宋体" w:cs="Times New Roman"/>
          <w:b/>
          <w:bCs/>
          <w:kern w:val="0"/>
          <w:szCs w:val="21"/>
          <w:shd w:val="clear" w:color="auto" w:fill="FFFFFF"/>
        </w:rPr>
        <w:t>获取采购文件网址</w:t>
      </w:r>
      <w:r>
        <w:rPr>
          <w:rFonts w:hint="eastAsia" w:ascii="Times New Roman" w:hAnsi="Times New Roman" w:eastAsia="宋体" w:cs="Times New Roman"/>
          <w:kern w:val="0"/>
          <w:szCs w:val="21"/>
          <w:shd w:val="clear" w:color="auto" w:fill="FFFFFF"/>
        </w:rPr>
        <w:t>：浙江政府采购网</w:t>
      </w:r>
      <w:r>
        <w:fldChar w:fldCharType="begin"/>
      </w:r>
      <w:r>
        <w:instrText xml:space="preserve"> HYPERLINK "http://www.zjzfcg.gov.cn" </w:instrText>
      </w:r>
      <w:r>
        <w:fldChar w:fldCharType="separate"/>
      </w:r>
      <w:r>
        <w:rPr>
          <w:rFonts w:ascii="Times New Roman" w:hAnsi="Times New Roman" w:eastAsia="宋体" w:cs="Times New Roman"/>
          <w:kern w:val="0"/>
          <w:szCs w:val="21"/>
          <w:u w:val="single"/>
          <w:shd w:val="clear" w:color="auto" w:fill="FFFFFF"/>
        </w:rPr>
        <w:t>www.zjzfcg.gov.cn</w:t>
      </w:r>
      <w:r>
        <w:rPr>
          <w:rFonts w:ascii="Times New Roman" w:hAnsi="Times New Roman" w:eastAsia="宋体" w:cs="Times New Roman"/>
          <w:kern w:val="0"/>
          <w:szCs w:val="21"/>
          <w:u w:val="single"/>
          <w:shd w:val="clear" w:color="auto" w:fill="FFFFFF"/>
        </w:rPr>
        <w:fldChar w:fldCharType="end"/>
      </w:r>
      <w:r>
        <w:rPr>
          <w:rFonts w:hint="eastAsia" w:ascii="Times New Roman" w:hAnsi="Times New Roman" w:eastAsia="宋体" w:cs="Times New Roman"/>
          <w:kern w:val="0"/>
          <w:szCs w:val="21"/>
          <w:shd w:val="clear" w:color="auto" w:fill="FFFFFF"/>
        </w:rPr>
        <w:t>（用</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政采云</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注册账号、密码登录系统后获取采购文件）</w:t>
      </w:r>
    </w:p>
    <w:p>
      <w:pPr>
        <w:widowControl/>
        <w:shd w:val="clear" w:color="auto" w:fill="FFFFFF"/>
        <w:spacing w:line="360" w:lineRule="auto"/>
        <w:ind w:left="416" w:leftChars="198"/>
        <w:jc w:val="left"/>
        <w:rPr>
          <w:rFonts w:ascii="Times New Roman" w:hAnsi="Times New Roman" w:eastAsia="宋体" w:cs="Times New Roman"/>
          <w:b/>
          <w:bCs/>
          <w:kern w:val="0"/>
          <w:szCs w:val="21"/>
          <w:shd w:val="clear" w:color="auto" w:fill="FFFFFF"/>
        </w:rPr>
      </w:pPr>
      <w:r>
        <w:rPr>
          <w:rFonts w:ascii="Times New Roman" w:hAnsi="Times New Roman" w:eastAsia="宋体" w:cs="Times New Roman"/>
          <w:b/>
          <w:bCs/>
          <w:kern w:val="0"/>
          <w:szCs w:val="21"/>
          <w:shd w:val="clear" w:color="auto" w:fill="FFFFFF"/>
        </w:rPr>
        <w:t>3.</w:t>
      </w:r>
      <w:r>
        <w:rPr>
          <w:rFonts w:hint="eastAsia" w:ascii="Times New Roman" w:hAnsi="Times New Roman" w:eastAsia="宋体" w:cs="Times New Roman"/>
          <w:b/>
          <w:bCs/>
          <w:kern w:val="0"/>
          <w:szCs w:val="21"/>
          <w:shd w:val="clear" w:color="auto" w:fill="FFFFFF"/>
        </w:rPr>
        <w:t>免费注册网址：浙江政府采购网（供应商注册页面）：</w:t>
      </w:r>
    </w:p>
    <w:p>
      <w:pPr>
        <w:widowControl/>
        <w:shd w:val="clear" w:color="auto" w:fill="FFFFFF"/>
        <w:spacing w:line="360" w:lineRule="auto"/>
        <w:jc w:val="left"/>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u w:val="single"/>
          <w:shd w:val="clear" w:color="auto" w:fill="FFFFFF"/>
        </w:rPr>
        <w:t>https://middle.zcygov.cn/settle-front/#/registry</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政采云</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，咨询电话：95763。已经注册成功的供应商无需重复注册。</w:t>
      </w:r>
    </w:p>
    <w:p>
      <w:pPr>
        <w:widowControl/>
        <w:shd w:val="clear" w:color="auto" w:fill="FFFFFF"/>
        <w:spacing w:line="360" w:lineRule="auto"/>
        <w:ind w:firstLine="422" w:firstLineChars="200"/>
        <w:jc w:val="left"/>
        <w:rPr>
          <w:rFonts w:ascii="Times New Roman" w:hAnsi="Times New Roman" w:eastAsia="宋体" w:cs="Times New Roman"/>
          <w:kern w:val="0"/>
          <w:szCs w:val="21"/>
          <w:shd w:val="clear" w:color="auto" w:fill="FFFFFF"/>
        </w:rPr>
      </w:pPr>
      <w:r>
        <w:rPr>
          <w:rFonts w:hint="eastAsia" w:ascii="Times New Roman" w:hAnsi="Times New Roman" w:eastAsia="宋体" w:cs="Times New Roman"/>
          <w:b/>
          <w:bCs/>
          <w:kern w:val="0"/>
          <w:szCs w:val="21"/>
          <w:shd w:val="clear" w:color="auto" w:fill="FFFFFF"/>
        </w:rPr>
        <w:t>4.获取采购文件时间：</w:t>
      </w:r>
      <w:r>
        <w:rPr>
          <w:rFonts w:hint="eastAsia" w:ascii="Times New Roman" w:hAnsi="Times New Roman" w:eastAsia="宋体" w:cs="Times New Roman"/>
          <w:kern w:val="0"/>
          <w:szCs w:val="21"/>
          <w:shd w:val="clear" w:color="auto" w:fill="FFFFFF"/>
        </w:rPr>
        <w:t>公告发布之日至投标截止时间</w:t>
      </w:r>
    </w:p>
    <w:p>
      <w:pPr>
        <w:widowControl/>
        <w:shd w:val="clear" w:color="auto" w:fill="FFFFFF"/>
        <w:spacing w:line="360" w:lineRule="auto"/>
        <w:jc w:val="left"/>
        <w:rPr>
          <w:rFonts w:ascii="Times New Roman" w:hAnsi="Times New Roman" w:eastAsia="宋体" w:cs="Times New Roman"/>
          <w:b/>
          <w:bCs/>
          <w:szCs w:val="21"/>
        </w:rPr>
      </w:pPr>
      <w:r>
        <w:rPr>
          <w:rFonts w:hint="eastAsia" w:ascii="Times New Roman" w:hAnsi="Times New Roman" w:eastAsia="宋体" w:cs="Times New Roman"/>
          <w:b/>
          <w:bCs/>
          <w:szCs w:val="21"/>
        </w:rPr>
        <w:t>八、投标文件的制作及递交：</w:t>
      </w:r>
    </w:p>
    <w:p>
      <w:pPr>
        <w:widowControl/>
        <w:shd w:val="clear" w:color="auto" w:fill="FFFFFF"/>
        <w:spacing w:line="360" w:lineRule="auto"/>
        <w:ind w:firstLine="420" w:firstLineChars="200"/>
        <w:jc w:val="left"/>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shd w:val="clear" w:color="auto" w:fill="FFFFFF"/>
        </w:rPr>
        <w:t>1.</w:t>
      </w:r>
      <w:r>
        <w:rPr>
          <w:rFonts w:hint="eastAsia" w:ascii="Times New Roman" w:hAnsi="Times New Roman" w:eastAsia="宋体" w:cs="Times New Roman"/>
          <w:kern w:val="0"/>
          <w:szCs w:val="21"/>
          <w:shd w:val="clear" w:color="auto" w:fill="FFFFFF"/>
        </w:rPr>
        <w:t>供应商须</w:t>
      </w:r>
      <w:r>
        <w:rPr>
          <w:rFonts w:hint="eastAsia" w:ascii="Times New Roman" w:hAnsi="Times New Roman" w:eastAsia="宋体" w:cs="Times New Roman"/>
          <w:b/>
          <w:bCs/>
          <w:kern w:val="0"/>
          <w:szCs w:val="21"/>
          <w:shd w:val="clear" w:color="auto" w:fill="FFFFFF"/>
        </w:rPr>
        <w:t>在线获取</w:t>
      </w:r>
      <w:r>
        <w:rPr>
          <w:rFonts w:ascii="Times New Roman" w:hAnsi="Times New Roman" w:eastAsia="宋体" w:cs="Times New Roman"/>
          <w:b/>
          <w:bCs/>
          <w:kern w:val="0"/>
          <w:szCs w:val="21"/>
          <w:shd w:val="clear" w:color="auto" w:fill="FFFFFF"/>
        </w:rPr>
        <w:t>CA</w:t>
      </w:r>
      <w:r>
        <w:rPr>
          <w:rFonts w:hint="eastAsia" w:ascii="Times New Roman" w:hAnsi="Times New Roman" w:eastAsia="宋体" w:cs="Times New Roman"/>
          <w:b/>
          <w:bCs/>
          <w:kern w:val="0"/>
          <w:szCs w:val="21"/>
          <w:shd w:val="clear" w:color="auto" w:fill="FFFFFF"/>
        </w:rPr>
        <w:t>数字证书</w:t>
      </w:r>
      <w:r>
        <w:rPr>
          <w:rFonts w:hint="eastAsia" w:ascii="Times New Roman" w:hAnsi="Times New Roman" w:eastAsia="宋体" w:cs="Times New Roman"/>
          <w:kern w:val="0"/>
          <w:szCs w:val="21"/>
          <w:shd w:val="clear" w:color="auto" w:fill="FFFFFF"/>
        </w:rPr>
        <w:t>（完成</w:t>
      </w:r>
      <w:r>
        <w:rPr>
          <w:rFonts w:ascii="Times New Roman" w:hAnsi="Times New Roman" w:eastAsia="宋体" w:cs="Times New Roman"/>
          <w:kern w:val="0"/>
          <w:szCs w:val="21"/>
          <w:shd w:val="clear" w:color="auto" w:fill="FFFFFF"/>
        </w:rPr>
        <w:t>CA</w:t>
      </w:r>
      <w:r>
        <w:rPr>
          <w:rFonts w:hint="eastAsia" w:ascii="Times New Roman" w:hAnsi="Times New Roman" w:eastAsia="宋体" w:cs="Times New Roman"/>
          <w:kern w:val="0"/>
          <w:szCs w:val="21"/>
          <w:shd w:val="clear" w:color="auto" w:fill="FFFFFF"/>
        </w:rPr>
        <w:t>数字证书办理预计一周左右，建议各投标人自行把握时间）</w:t>
      </w:r>
      <w:r>
        <w:rPr>
          <w:rFonts w:hint="eastAsia" w:ascii="Times New Roman" w:hAnsi="Times New Roman" w:eastAsia="宋体" w:cs="Times New Roman"/>
          <w:b/>
          <w:bCs/>
          <w:kern w:val="0"/>
          <w:szCs w:val="21"/>
          <w:shd w:val="clear" w:color="auto" w:fill="FFFFFF"/>
        </w:rPr>
        <w:t>，</w:t>
      </w:r>
      <w:r>
        <w:rPr>
          <w:rFonts w:hint="eastAsia" w:ascii="Times New Roman" w:hAnsi="Times New Roman" w:eastAsia="宋体" w:cs="Times New Roman"/>
          <w:kern w:val="0"/>
          <w:szCs w:val="21"/>
          <w:shd w:val="clear" w:color="auto" w:fill="FFFFFF"/>
        </w:rPr>
        <w:t>并登录</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浙江政府采购网</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w:t>
      </w:r>
      <w:r>
        <w:fldChar w:fldCharType="begin"/>
      </w:r>
      <w:r>
        <w:instrText xml:space="preserve"> HYPERLINK "http://www.zjzfcg.gov.cn" </w:instrText>
      </w:r>
      <w:r>
        <w:fldChar w:fldCharType="separate"/>
      </w:r>
      <w:r>
        <w:rPr>
          <w:rFonts w:ascii="Times New Roman" w:hAnsi="Times New Roman" w:eastAsia="宋体" w:cs="Times New Roman"/>
          <w:kern w:val="0"/>
          <w:szCs w:val="21"/>
          <w:u w:val="single"/>
          <w:shd w:val="clear" w:color="auto" w:fill="FFFFFF"/>
        </w:rPr>
        <w:t>www.zjzfcg.gov.cn</w:t>
      </w:r>
      <w:r>
        <w:rPr>
          <w:rFonts w:ascii="Times New Roman" w:hAnsi="Times New Roman" w:eastAsia="宋体" w:cs="Times New Roman"/>
          <w:kern w:val="0"/>
          <w:szCs w:val="21"/>
          <w:u w:val="single"/>
          <w:shd w:val="clear" w:color="auto" w:fill="FFFFFF"/>
        </w:rPr>
        <w:fldChar w:fldCharType="end"/>
      </w:r>
      <w:r>
        <w:rPr>
          <w:rFonts w:hint="eastAsia" w:ascii="Times New Roman" w:hAnsi="Times New Roman" w:eastAsia="宋体" w:cs="Times New Roman"/>
          <w:kern w:val="0"/>
          <w:szCs w:val="21"/>
          <w:shd w:val="clear" w:color="auto" w:fill="FFFFFF"/>
        </w:rPr>
        <w:t>），进入</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下载专区</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下载</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电子交易客户端</w:t>
      </w:r>
      <w:r>
        <w:rPr>
          <w:rFonts w:ascii="Times New Roman" w:hAnsi="Times New Roman" w:eastAsia="宋体" w:cs="Times New Roman"/>
          <w:kern w:val="0"/>
          <w:szCs w:val="21"/>
          <w:shd w:val="clear" w:color="auto" w:fill="FFFFFF"/>
        </w:rPr>
        <w:t>”</w:t>
      </w:r>
      <w:r>
        <w:rPr>
          <w:rFonts w:hint="eastAsia" w:ascii="Times New Roman" w:hAnsi="Times New Roman" w:eastAsia="宋体" w:cs="Times New Roman"/>
          <w:kern w:val="0"/>
          <w:szCs w:val="21"/>
          <w:shd w:val="clear" w:color="auto" w:fill="FFFFFF"/>
        </w:rPr>
        <w:t>，制作投标文件。</w:t>
      </w:r>
    </w:p>
    <w:p>
      <w:pPr>
        <w:widowControl/>
        <w:spacing w:line="360" w:lineRule="auto"/>
        <w:ind w:firstLine="420" w:firstLineChars="200"/>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shd w:val="clear" w:color="auto" w:fill="FFFFFF"/>
        </w:rPr>
        <w:t>2.</w:t>
      </w:r>
      <w:r>
        <w:rPr>
          <w:rFonts w:hint="eastAsia" w:ascii="Times New Roman" w:hAnsi="Times New Roman" w:eastAsia="宋体" w:cs="Times New Roman"/>
          <w:kern w:val="0"/>
          <w:szCs w:val="21"/>
          <w:shd w:val="clear" w:color="auto" w:fill="FFFFFF"/>
        </w:rPr>
        <w:t>投标人将加密的电子版投标文件于投标截止时间前上传到政采云系统中。</w:t>
      </w:r>
    </w:p>
    <w:p>
      <w:pPr>
        <w:widowControl/>
        <w:shd w:val="clear" w:color="auto" w:fill="FFFFFF"/>
        <w:spacing w:line="360" w:lineRule="auto"/>
        <w:ind w:left="420" w:leftChars="200"/>
        <w:jc w:val="left"/>
        <w:rPr>
          <w:rFonts w:ascii="Times New Roman" w:hAnsi="Times New Roman" w:eastAsia="宋体" w:cs="Times New Roman"/>
          <w:kern w:val="0"/>
          <w:szCs w:val="21"/>
          <w:u w:val="single"/>
          <w:shd w:val="clear" w:color="auto" w:fill="FFFFFF"/>
        </w:rPr>
      </w:pPr>
      <w:r>
        <w:rPr>
          <w:rFonts w:ascii="Times New Roman" w:hAnsi="Times New Roman" w:eastAsia="宋体" w:cs="Times New Roman"/>
          <w:kern w:val="0"/>
          <w:szCs w:val="21"/>
          <w:shd w:val="clear" w:color="auto" w:fill="FFFFFF"/>
        </w:rPr>
        <w:t>3.</w:t>
      </w:r>
      <w:r>
        <w:rPr>
          <w:rFonts w:hint="eastAsia" w:ascii="Times New Roman" w:hAnsi="Times New Roman" w:eastAsia="宋体" w:cs="Times New Roman"/>
          <w:kern w:val="0"/>
          <w:szCs w:val="21"/>
          <w:shd w:val="clear" w:color="auto" w:fill="FFFFFF"/>
        </w:rPr>
        <w:t>具体的投标文件加密上传等操作详见政采云平台操作指南。</w:t>
      </w:r>
      <w:r>
        <w:fldChar w:fldCharType="begin"/>
      </w:r>
      <w:r>
        <w:instrText xml:space="preserve"> HYPERLINK "https://edu.zcygov.cn/luban/e-biding?utm=a0004.2ef5001f.0001.0109.da8b35e0da8611e98d8937b7ef8a3544" </w:instrText>
      </w:r>
      <w:r>
        <w:fldChar w:fldCharType="separate"/>
      </w:r>
      <w:r>
        <w:rPr>
          <w:rFonts w:ascii="Times New Roman" w:hAnsi="Times New Roman" w:eastAsia="宋体" w:cs="Times New Roman"/>
          <w:kern w:val="0"/>
          <w:szCs w:val="21"/>
          <w:u w:val="single"/>
          <w:shd w:val="clear" w:color="auto" w:fill="FFFFFF"/>
        </w:rPr>
        <w:t>https://edu.zcygov.cn/luban/e-biding?utm=a0004.2ef5001f.0001.0109.da8b35e0da8611e98d8937b7ef8a3544</w:t>
      </w:r>
      <w:r>
        <w:rPr>
          <w:rFonts w:ascii="Times New Roman" w:hAnsi="Times New Roman" w:eastAsia="宋体" w:cs="Times New Roman"/>
          <w:kern w:val="0"/>
          <w:szCs w:val="21"/>
          <w:u w:val="single"/>
          <w:shd w:val="clear" w:color="auto" w:fill="FFFFFF"/>
        </w:rPr>
        <w:fldChar w:fldCharType="end"/>
      </w:r>
    </w:p>
    <w:p>
      <w:pPr>
        <w:widowControl/>
        <w:spacing w:line="360" w:lineRule="auto"/>
        <w:rPr>
          <w:rFonts w:ascii="Times New Roman" w:hAnsi="Times New Roman" w:eastAsia="宋体" w:cs="Times New Roman"/>
          <w:kern w:val="0"/>
          <w:szCs w:val="21"/>
        </w:rPr>
      </w:pPr>
      <w:r>
        <w:rPr>
          <w:rFonts w:hint="eastAsia" w:ascii="Times New Roman" w:hAnsi="Times New Roman" w:eastAsia="宋体" w:cs="Times New Roman"/>
          <w:b/>
          <w:bCs/>
          <w:kern w:val="0"/>
          <w:szCs w:val="21"/>
        </w:rPr>
        <w:t>九、投标保证金：无。</w:t>
      </w:r>
    </w:p>
    <w:p>
      <w:pPr>
        <w:widowControl/>
        <w:spacing w:line="360" w:lineRule="auto"/>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十、投标截止时间和地址：</w:t>
      </w:r>
    </w:p>
    <w:p>
      <w:pPr>
        <w:spacing w:line="360" w:lineRule="auto"/>
        <w:ind w:firstLine="632" w:firstLineChars="300"/>
        <w:rPr>
          <w:rFonts w:ascii="Times New Roman" w:hAnsi="Times New Roman" w:eastAsia="宋体" w:cs="Times New Roman"/>
          <w:b/>
          <w:szCs w:val="21"/>
        </w:rPr>
      </w:pPr>
      <w:r>
        <w:rPr>
          <w:rFonts w:ascii="Times New Roman" w:hAnsi="Times New Roman" w:eastAsia="宋体" w:cs="Times New Roman"/>
          <w:b/>
          <w:szCs w:val="21"/>
        </w:rPr>
        <w:t>1.</w:t>
      </w:r>
      <w:r>
        <w:rPr>
          <w:rFonts w:hint="eastAsia" w:ascii="Times New Roman" w:hAnsi="Times New Roman" w:eastAsia="宋体" w:cs="Times New Roman"/>
          <w:b/>
          <w:szCs w:val="21"/>
        </w:rPr>
        <w:t>本项目实行电子投标。</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投标人应准备电子投标文件、以介质存储的数据电文形式的备份投标文件、纸质备份投标文件三类：</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）电子投标文件，按政采云平台项目采购</w:t>
      </w:r>
      <w:r>
        <w:rPr>
          <w:rFonts w:ascii="Times New Roman" w:hAnsi="Times New Roman" w:eastAsia="宋体" w:cs="Times New Roman"/>
          <w:szCs w:val="21"/>
        </w:rPr>
        <w:t>-</w:t>
      </w:r>
      <w:r>
        <w:rPr>
          <w:rFonts w:hint="eastAsia" w:ascii="Times New Roman" w:hAnsi="Times New Roman" w:eastAsia="宋体" w:cs="Times New Roman"/>
          <w:szCs w:val="21"/>
        </w:rPr>
        <w:t>电子交易操作指南及本招标文件要求递交。</w:t>
      </w:r>
      <w:r>
        <w:rPr>
          <w:rFonts w:hint="eastAsia" w:ascii="Times New Roman" w:hAnsi="Times New Roman" w:eastAsia="宋体" w:cs="Times New Roman"/>
          <w:szCs w:val="21"/>
          <w:shd w:val="clear" w:color="auto" w:fill="FFFFFF"/>
        </w:rPr>
        <w:t>投标人应于</w:t>
      </w:r>
      <w:bookmarkStart w:id="1" w:name="_Hlk100345522"/>
      <w:r>
        <w:rPr>
          <w:rFonts w:hint="eastAsia" w:ascii="Times New Roman" w:hAnsi="Times New Roman" w:eastAsia="宋体" w:cs="Times New Roman"/>
          <w:szCs w:val="21"/>
          <w:shd w:val="clear" w:color="auto" w:fill="FFFFFF"/>
        </w:rPr>
        <w:t>2024年</w:t>
      </w:r>
      <w:r>
        <w:rPr>
          <w:rFonts w:hint="eastAsia" w:ascii="Times New Roman" w:hAnsi="Times New Roman" w:eastAsia="宋体" w:cs="Times New Roman"/>
          <w:szCs w:val="21"/>
          <w:shd w:val="clear" w:color="auto" w:fill="FFFFFF"/>
          <w:lang w:val="en-US" w:eastAsia="zh-CN"/>
        </w:rPr>
        <w:t>05</w:t>
      </w:r>
      <w:r>
        <w:rPr>
          <w:rFonts w:hint="eastAsia" w:ascii="Times New Roman" w:hAnsi="Times New Roman" w:eastAsia="宋体" w:cs="Times New Roman"/>
          <w:szCs w:val="21"/>
          <w:shd w:val="clear" w:color="auto" w:fill="FFFFFF"/>
        </w:rPr>
        <w:t>月</w:t>
      </w:r>
      <w:r>
        <w:rPr>
          <w:rFonts w:hint="eastAsia" w:ascii="Times New Roman" w:hAnsi="Times New Roman" w:eastAsia="宋体" w:cs="Times New Roman"/>
          <w:szCs w:val="21"/>
          <w:shd w:val="clear" w:color="auto" w:fill="FFFFFF"/>
          <w:lang w:val="en-US" w:eastAsia="zh-CN"/>
        </w:rPr>
        <w:t>21</w:t>
      </w:r>
      <w:r>
        <w:rPr>
          <w:rFonts w:hint="eastAsia" w:ascii="Times New Roman" w:hAnsi="Times New Roman" w:eastAsia="宋体" w:cs="Times New Roman"/>
          <w:szCs w:val="21"/>
          <w:shd w:val="clear" w:color="auto" w:fill="FFFFFF"/>
        </w:rPr>
        <w:t>日</w:t>
      </w:r>
      <w:r>
        <w:rPr>
          <w:rFonts w:hint="eastAsia" w:ascii="Times New Roman" w:hAnsi="Times New Roman" w:eastAsia="宋体" w:cs="Times New Roman"/>
          <w:szCs w:val="21"/>
          <w:shd w:val="clear" w:color="auto" w:fill="FFFFFF"/>
          <w:lang w:val="en-US" w:eastAsia="zh-CN"/>
        </w:rPr>
        <w:t>14</w:t>
      </w:r>
      <w:r>
        <w:rPr>
          <w:rFonts w:hint="eastAsia" w:ascii="Times New Roman" w:hAnsi="Times New Roman" w:eastAsia="宋体" w:cs="Times New Roman"/>
          <w:szCs w:val="21"/>
          <w:shd w:val="clear" w:color="auto" w:fill="FFFFFF"/>
        </w:rPr>
        <w:t>：1</w:t>
      </w:r>
      <w:r>
        <w:rPr>
          <w:rFonts w:ascii="Times New Roman" w:hAnsi="Times New Roman" w:eastAsia="宋体" w:cs="Times New Roman"/>
          <w:szCs w:val="21"/>
          <w:shd w:val="clear" w:color="auto" w:fill="FFFFFF"/>
        </w:rPr>
        <w:t>5</w:t>
      </w:r>
      <w:bookmarkEnd w:id="1"/>
      <w:r>
        <w:rPr>
          <w:rFonts w:hint="eastAsia" w:ascii="Times New Roman" w:hAnsi="Times New Roman" w:eastAsia="宋体" w:cs="Times New Roman"/>
          <w:szCs w:val="21"/>
          <w:shd w:val="clear" w:color="auto" w:fill="FFFFFF"/>
        </w:rPr>
        <w:t>前将加密的电子版投标文件上传到政采云系统中（不准时上传视为无效标）。</w:t>
      </w:r>
      <w:r>
        <w:rPr>
          <w:rFonts w:ascii="Times New Roman" w:hAnsi="Times New Roman" w:eastAsia="宋体" w:cs="Times New Roman"/>
          <w:b/>
          <w:szCs w:val="21"/>
          <w:shd w:val="clear" w:color="auto" w:fill="FFFFFF"/>
        </w:rPr>
        <w:t>CA</w:t>
      </w:r>
      <w:r>
        <w:rPr>
          <w:rFonts w:hint="eastAsia" w:ascii="Times New Roman" w:hAnsi="Times New Roman" w:eastAsia="宋体" w:cs="Times New Roman"/>
          <w:b/>
          <w:szCs w:val="21"/>
          <w:shd w:val="clear" w:color="auto" w:fill="FFFFFF"/>
        </w:rPr>
        <w:t>数字证书随身携带或准时解码。</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）以介质存储的数据电文形式的备份投标文件，按政采云平台项目采购</w:t>
      </w:r>
      <w:r>
        <w:rPr>
          <w:rFonts w:ascii="Times New Roman" w:hAnsi="Times New Roman" w:eastAsia="宋体" w:cs="Times New Roman"/>
          <w:szCs w:val="21"/>
        </w:rPr>
        <w:t>-</w:t>
      </w:r>
      <w:r>
        <w:rPr>
          <w:rFonts w:hint="eastAsia" w:ascii="Times New Roman" w:hAnsi="Times New Roman" w:eastAsia="宋体" w:cs="Times New Roman"/>
          <w:szCs w:val="21"/>
        </w:rPr>
        <w:t>电子交易操作指南中上传的电子投标文件格式，以</w:t>
      </w:r>
      <w:r>
        <w:rPr>
          <w:rFonts w:ascii="Times New Roman" w:hAnsi="Times New Roman" w:eastAsia="宋体" w:cs="Times New Roman"/>
          <w:szCs w:val="21"/>
        </w:rPr>
        <w:t>U</w:t>
      </w:r>
      <w:r>
        <w:rPr>
          <w:rFonts w:hint="eastAsia" w:ascii="Times New Roman" w:hAnsi="Times New Roman" w:eastAsia="宋体" w:cs="Times New Roman"/>
          <w:szCs w:val="21"/>
        </w:rPr>
        <w:t>盘形式存储提供。数量为</w:t>
      </w:r>
      <w:r>
        <w:rPr>
          <w:rFonts w:ascii="Times New Roman" w:hAnsi="Times New Roman" w:eastAsia="宋体" w:cs="Times New Roman"/>
          <w:szCs w:val="21"/>
        </w:rPr>
        <w:t>1</w:t>
      </w:r>
      <w:r>
        <w:rPr>
          <w:rFonts w:hint="eastAsia" w:ascii="Times New Roman" w:hAnsi="Times New Roman" w:eastAsia="宋体" w:cs="Times New Roman"/>
          <w:szCs w:val="21"/>
        </w:rPr>
        <w:t>份。</w:t>
      </w:r>
    </w:p>
    <w:p>
      <w:pPr>
        <w:spacing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3</w:t>
      </w:r>
      <w:r>
        <w:rPr>
          <w:rFonts w:hint="eastAsia" w:ascii="Times New Roman" w:hAnsi="Times New Roman" w:eastAsia="宋体" w:cs="Times New Roman"/>
          <w:szCs w:val="21"/>
        </w:rPr>
        <w:t>）纸质备份投标文件将以纸质文件的形式递交。数量为：正本、副本各</w:t>
      </w:r>
      <w:r>
        <w:rPr>
          <w:rFonts w:ascii="Times New Roman" w:hAnsi="Times New Roman" w:eastAsia="宋体" w:cs="Times New Roman"/>
          <w:szCs w:val="21"/>
        </w:rPr>
        <w:t>1</w:t>
      </w:r>
      <w:r>
        <w:rPr>
          <w:rFonts w:hint="eastAsia" w:ascii="Times New Roman" w:hAnsi="Times New Roman" w:eastAsia="宋体" w:cs="Times New Roman"/>
          <w:szCs w:val="21"/>
        </w:rPr>
        <w:t>份。</w:t>
      </w:r>
    </w:p>
    <w:p>
      <w:pPr>
        <w:widowControl/>
        <w:shd w:val="clear" w:color="auto" w:fill="FFFFFF"/>
        <w:spacing w:line="360" w:lineRule="auto"/>
        <w:ind w:firstLine="516" w:firstLineChars="246"/>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投标人应于2024年</w:t>
      </w:r>
      <w:r>
        <w:rPr>
          <w:rFonts w:hint="eastAsia" w:ascii="Times New Roman" w:hAnsi="Times New Roman" w:eastAsia="宋体" w:cs="Times New Roman"/>
          <w:kern w:val="0"/>
          <w:szCs w:val="21"/>
          <w:lang w:val="en-US" w:eastAsia="zh-CN"/>
        </w:rPr>
        <w:t>05</w:t>
      </w:r>
      <w:r>
        <w:rPr>
          <w:rFonts w:hint="eastAsia" w:ascii="Times New Roman" w:hAnsi="Times New Roman" w:eastAsia="宋体" w:cs="Times New Roman"/>
          <w:kern w:val="0"/>
          <w:szCs w:val="21"/>
        </w:rPr>
        <w:t>月</w:t>
      </w:r>
      <w:r>
        <w:rPr>
          <w:rFonts w:hint="eastAsia" w:ascii="Times New Roman" w:hAnsi="Times New Roman" w:eastAsia="宋体" w:cs="Times New Roman"/>
          <w:kern w:val="0"/>
          <w:szCs w:val="21"/>
          <w:lang w:val="en-US" w:eastAsia="zh-CN"/>
        </w:rPr>
        <w:t>20</w:t>
      </w:r>
      <w:r>
        <w:rPr>
          <w:rFonts w:hint="eastAsia" w:ascii="Times New Roman" w:hAnsi="Times New Roman" w:eastAsia="宋体" w:cs="Times New Roman"/>
          <w:kern w:val="0"/>
          <w:szCs w:val="21"/>
        </w:rPr>
        <w:t>日</w:t>
      </w:r>
      <w:r>
        <w:rPr>
          <w:rFonts w:ascii="Times New Roman" w:hAnsi="Times New Roman" w:eastAsia="宋体" w:cs="Times New Roman"/>
          <w:kern w:val="0"/>
          <w:szCs w:val="21"/>
        </w:rPr>
        <w:t>11</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30</w:t>
      </w:r>
      <w:r>
        <w:rPr>
          <w:rFonts w:hint="eastAsia" w:ascii="Times New Roman" w:hAnsi="Times New Roman" w:eastAsia="宋体" w:cs="Times New Roman"/>
          <w:kern w:val="0"/>
          <w:szCs w:val="21"/>
        </w:rPr>
        <w:t>（北京时间）前将备份的投标文件寄于采购代理公司，地址：舟山市定海区昌国路</w:t>
      </w:r>
      <w:r>
        <w:rPr>
          <w:rFonts w:ascii="Times New Roman" w:hAnsi="Times New Roman" w:eastAsia="宋体" w:cs="Times New Roman"/>
          <w:kern w:val="0"/>
          <w:szCs w:val="21"/>
        </w:rPr>
        <w:t>232</w:t>
      </w:r>
      <w:r>
        <w:rPr>
          <w:rFonts w:hint="eastAsia" w:ascii="Times New Roman" w:hAnsi="Times New Roman" w:eastAsia="宋体" w:cs="Times New Roman"/>
          <w:kern w:val="0"/>
          <w:szCs w:val="21"/>
        </w:rPr>
        <w:t>号中楼</w:t>
      </w:r>
      <w:r>
        <w:rPr>
          <w:rFonts w:ascii="Times New Roman" w:hAnsi="Times New Roman" w:eastAsia="宋体" w:cs="Times New Roman"/>
          <w:kern w:val="0"/>
          <w:szCs w:val="21"/>
        </w:rPr>
        <w:t>202</w:t>
      </w:r>
      <w:r>
        <w:rPr>
          <w:rFonts w:hint="eastAsia" w:ascii="Times New Roman" w:hAnsi="Times New Roman" w:eastAsia="宋体" w:cs="Times New Roman"/>
          <w:kern w:val="0"/>
          <w:szCs w:val="21"/>
        </w:rPr>
        <w:t>深圳市国信招标有限公司舟山分公司，未按时寄到的自行承担风险。也可开标会现场递交。</w:t>
      </w:r>
    </w:p>
    <w:p>
      <w:pPr>
        <w:widowControl/>
        <w:shd w:val="clear" w:color="auto" w:fill="FFFFFF"/>
        <w:spacing w:line="360" w:lineRule="auto"/>
        <w:ind w:firstLine="519" w:firstLineChars="246"/>
        <w:jc w:val="left"/>
        <w:rPr>
          <w:rFonts w:ascii="Times New Roman" w:hAnsi="Times New Roman" w:eastAsia="宋体" w:cs="Times New Roman"/>
          <w:b/>
          <w:kern w:val="0"/>
          <w:szCs w:val="21"/>
        </w:rPr>
      </w:pPr>
      <w:r>
        <w:rPr>
          <w:rFonts w:hint="eastAsia" w:ascii="Times New Roman" w:hAnsi="Times New Roman" w:eastAsia="宋体" w:cs="Times New Roman"/>
          <w:b/>
          <w:kern w:val="0"/>
          <w:szCs w:val="21"/>
        </w:rPr>
        <w:t>投标人可以不提供备份投标文件，造成项目开评标活动无法进行下去的，投标无效，相关风险由投标人自行承担。</w:t>
      </w:r>
    </w:p>
    <w:p>
      <w:pPr>
        <w:widowControl/>
        <w:shd w:val="clear" w:color="auto" w:fill="FFFFFF"/>
        <w:spacing w:line="360" w:lineRule="auto"/>
        <w:ind w:firstLine="413" w:firstLineChars="196"/>
        <w:jc w:val="left"/>
        <w:rPr>
          <w:rFonts w:ascii="Times New Roman" w:hAnsi="Times New Roman" w:eastAsia="宋体" w:cs="Times New Roman"/>
          <w:bCs/>
          <w:kern w:val="0"/>
          <w:szCs w:val="21"/>
        </w:rPr>
      </w:pPr>
      <w:r>
        <w:rPr>
          <w:rFonts w:ascii="Times New Roman" w:hAnsi="Times New Roman" w:eastAsia="宋体" w:cs="Times New Roman"/>
          <w:b/>
          <w:bCs/>
          <w:szCs w:val="21"/>
        </w:rPr>
        <w:t>2.</w:t>
      </w:r>
      <w:r>
        <w:rPr>
          <w:rFonts w:hint="eastAsia" w:ascii="Times New Roman" w:hAnsi="Times New Roman" w:eastAsia="宋体" w:cs="Times New Roman"/>
          <w:b/>
          <w:bCs/>
          <w:szCs w:val="21"/>
        </w:rPr>
        <w:t>开标时间：</w:t>
      </w:r>
      <w:r>
        <w:rPr>
          <w:rFonts w:hint="eastAsia" w:ascii="Times New Roman" w:hAnsi="Times New Roman" w:eastAsia="宋体" w:cs="Times New Roman"/>
          <w:kern w:val="0"/>
          <w:szCs w:val="21"/>
        </w:rPr>
        <w:t>2024年</w:t>
      </w:r>
      <w:r>
        <w:rPr>
          <w:rFonts w:hint="eastAsia" w:ascii="Times New Roman" w:hAnsi="Times New Roman" w:eastAsia="宋体" w:cs="Times New Roman"/>
          <w:kern w:val="0"/>
          <w:szCs w:val="21"/>
          <w:lang w:val="en-US" w:eastAsia="zh-CN"/>
        </w:rPr>
        <w:t>05</w:t>
      </w:r>
      <w:r>
        <w:rPr>
          <w:rFonts w:hint="eastAsia" w:ascii="Times New Roman" w:hAnsi="Times New Roman" w:eastAsia="宋体" w:cs="Times New Roman"/>
          <w:kern w:val="0"/>
          <w:szCs w:val="21"/>
        </w:rPr>
        <w:t>月</w:t>
      </w:r>
      <w:r>
        <w:rPr>
          <w:rFonts w:hint="eastAsia" w:ascii="Times New Roman" w:hAnsi="Times New Roman" w:eastAsia="宋体" w:cs="Times New Roman"/>
          <w:kern w:val="0"/>
          <w:szCs w:val="21"/>
          <w:lang w:val="en-US" w:eastAsia="zh-CN"/>
        </w:rPr>
        <w:t>21</w:t>
      </w:r>
      <w:r>
        <w:rPr>
          <w:rFonts w:hint="eastAsia" w:ascii="Times New Roman" w:hAnsi="Times New Roman" w:eastAsia="宋体" w:cs="Times New Roman"/>
          <w:kern w:val="0"/>
          <w:szCs w:val="21"/>
        </w:rPr>
        <w:t>日</w:t>
      </w:r>
      <w:r>
        <w:rPr>
          <w:rFonts w:hint="eastAsia" w:ascii="Times New Roman" w:hAnsi="Times New Roman" w:eastAsia="宋体" w:cs="Times New Roman"/>
          <w:kern w:val="0"/>
          <w:szCs w:val="21"/>
          <w:lang w:val="en-US" w:eastAsia="zh-CN"/>
        </w:rPr>
        <w:t>14</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5</w:t>
      </w:r>
    </w:p>
    <w:p>
      <w:pPr>
        <w:widowControl/>
        <w:shd w:val="clear" w:color="auto" w:fill="FFFFFF"/>
        <w:spacing w:line="360" w:lineRule="auto"/>
        <w:ind w:firstLine="410"/>
        <w:jc w:val="left"/>
        <w:rPr>
          <w:rFonts w:ascii="Times New Roman" w:hAnsi="Times New Roman" w:eastAsia="宋体" w:cs="Times New Roman"/>
          <w:kern w:val="0"/>
          <w:szCs w:val="21"/>
        </w:rPr>
      </w:pPr>
      <w:r>
        <w:rPr>
          <w:rFonts w:ascii="Times New Roman" w:hAnsi="Times New Roman" w:eastAsia="宋体" w:cs="Times New Roman"/>
          <w:b/>
          <w:bCs/>
          <w:szCs w:val="21"/>
        </w:rPr>
        <w:t>3.</w:t>
      </w:r>
      <w:r>
        <w:rPr>
          <w:rFonts w:hint="eastAsia" w:ascii="Times New Roman" w:hAnsi="Times New Roman" w:eastAsia="宋体" w:cs="Times New Roman"/>
          <w:b/>
          <w:bCs/>
          <w:szCs w:val="21"/>
        </w:rPr>
        <w:t>开标地点：</w:t>
      </w:r>
      <w:r>
        <w:rPr>
          <w:rFonts w:hint="eastAsia" w:ascii="Times New Roman" w:hAnsi="Times New Roman" w:eastAsia="宋体" w:cs="Times New Roman"/>
          <w:kern w:val="0"/>
          <w:szCs w:val="21"/>
        </w:rPr>
        <w:t>舟山市公共资源交易中心（舟山市新城翁山路555号四楼（大宗商品交易中心同幢西边））开标室</w:t>
      </w:r>
    </w:p>
    <w:p>
      <w:pPr>
        <w:widowControl/>
        <w:shd w:val="clear" w:color="auto" w:fill="FFFFFF"/>
        <w:spacing w:line="360" w:lineRule="auto"/>
        <w:jc w:val="left"/>
        <w:rPr>
          <w:rFonts w:ascii="Times New Roman" w:hAnsi="Times New Roman" w:eastAsia="宋体" w:cs="Times New Roman"/>
          <w:kern w:val="0"/>
          <w:szCs w:val="21"/>
        </w:rPr>
      </w:pPr>
      <w:r>
        <w:rPr>
          <w:rFonts w:hint="eastAsia" w:ascii="Times New Roman" w:hAnsi="Times New Roman" w:eastAsia="宋体" w:cs="Times New Roman"/>
          <w:b/>
          <w:bCs/>
          <w:kern w:val="0"/>
          <w:szCs w:val="21"/>
        </w:rPr>
        <w:t>十一、其他事项：</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szCs w:val="21"/>
        </w:rPr>
        <w:t>1.</w:t>
      </w:r>
      <w:r>
        <w:rPr>
          <w:rFonts w:hint="eastAsia" w:ascii="Times New Roman" w:hAnsi="Times New Roman" w:eastAsia="宋体" w:cs="Times New Roman"/>
        </w:rPr>
        <w:t>本项目公告期限为</w:t>
      </w:r>
      <w:r>
        <w:rPr>
          <w:rFonts w:ascii="Times New Roman" w:hAnsi="Times New Roman" w:eastAsia="宋体" w:cs="Times New Roman"/>
        </w:rPr>
        <w:t>5</w:t>
      </w:r>
      <w:r>
        <w:rPr>
          <w:rFonts w:hint="eastAsia" w:ascii="Times New Roman" w:hAnsi="Times New Roman" w:eastAsia="宋体" w:cs="Times New Roman"/>
        </w:rPr>
        <w:t>个工作日，供应商认为采购文件使自己的权益受到损害的，可以自获取采购文件之日或者采购文件公告期限届满之日（公告期限届满后获取采购文件的，以公告期限届满之日为准）起</w:t>
      </w:r>
      <w:r>
        <w:rPr>
          <w:rFonts w:ascii="Times New Roman" w:hAnsi="Times New Roman" w:eastAsia="宋体" w:cs="Times New Roman"/>
        </w:rPr>
        <w:t>7</w:t>
      </w:r>
      <w:r>
        <w:rPr>
          <w:rFonts w:hint="eastAsia" w:ascii="Times New Roman" w:hAnsi="Times New Roman" w:eastAsia="宋体" w:cs="Times New Roman"/>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投标人应在合同签订前成为浙江政府采购网正式注册供应商。</w:t>
      </w:r>
    </w:p>
    <w:p>
      <w:pPr>
        <w:widowControl/>
        <w:spacing w:line="360" w:lineRule="auto"/>
        <w:rPr>
          <w:rFonts w:ascii="Times New Roman" w:hAnsi="Times New Roman" w:eastAsia="宋体" w:cs="Times New Roman"/>
          <w:kern w:val="0"/>
          <w:szCs w:val="21"/>
        </w:rPr>
      </w:pPr>
      <w:r>
        <w:rPr>
          <w:rFonts w:hint="eastAsia" w:ascii="Times New Roman" w:hAnsi="Times New Roman" w:eastAsia="宋体" w:cs="Times New Roman"/>
          <w:b/>
          <w:bCs/>
          <w:kern w:val="0"/>
          <w:szCs w:val="21"/>
        </w:rPr>
        <w:t>十二、联系方式：</w:t>
      </w:r>
    </w:p>
    <w:p>
      <w:pPr>
        <w:widowControl/>
        <w:spacing w:line="360" w:lineRule="auto"/>
        <w:ind w:firstLine="420"/>
        <w:rPr>
          <w:rFonts w:ascii="Times New Roman" w:hAnsi="Times New Roman" w:eastAsia="宋体" w:cs="Times New Roman"/>
          <w:kern w:val="0"/>
          <w:szCs w:val="21"/>
          <w:shd w:val="clear" w:color="auto" w:fill="FFFFFF"/>
        </w:rPr>
      </w:pPr>
      <w:r>
        <w:rPr>
          <w:rFonts w:ascii="Times New Roman" w:hAnsi="Times New Roman" w:eastAsia="宋体" w:cs="Times New Roman"/>
          <w:kern w:val="0"/>
          <w:szCs w:val="21"/>
          <w:shd w:val="clear" w:color="auto" w:fill="FFFFFF"/>
        </w:rPr>
        <w:t>1.</w:t>
      </w:r>
      <w:r>
        <w:rPr>
          <w:rFonts w:hint="eastAsia" w:ascii="Times New Roman" w:hAnsi="Times New Roman" w:eastAsia="宋体" w:cs="Times New Roman"/>
          <w:kern w:val="0"/>
          <w:szCs w:val="21"/>
          <w:shd w:val="clear" w:color="auto" w:fill="FFFFFF"/>
        </w:rPr>
        <w:t>采购代理机构名称：深圳市国信招标有限公司舟山分公司</w:t>
      </w:r>
    </w:p>
    <w:p>
      <w:pPr>
        <w:widowControl/>
        <w:spacing w:line="360" w:lineRule="auto"/>
        <w:ind w:firstLine="420"/>
        <w:rPr>
          <w:rFonts w:ascii="Times New Roman" w:hAnsi="Times New Roman" w:eastAsia="宋体" w:cs="Times New Roman"/>
          <w:kern w:val="0"/>
          <w:szCs w:val="21"/>
          <w:shd w:val="clear" w:color="auto" w:fill="FFFFFF"/>
        </w:rPr>
      </w:pPr>
      <w:r>
        <w:rPr>
          <w:rFonts w:hint="eastAsia" w:ascii="Times New Roman" w:hAnsi="Times New Roman" w:eastAsia="宋体" w:cs="Times New Roman"/>
          <w:kern w:val="0"/>
          <w:szCs w:val="21"/>
          <w:shd w:val="clear" w:color="auto" w:fill="FFFFFF"/>
        </w:rPr>
        <w:t>联系人：朱女士</w:t>
      </w:r>
    </w:p>
    <w:p>
      <w:pPr>
        <w:widowControl/>
        <w:spacing w:line="360" w:lineRule="auto"/>
        <w:ind w:firstLine="420"/>
        <w:rPr>
          <w:rFonts w:ascii="Times New Roman" w:hAnsi="Times New Roman" w:eastAsia="宋体" w:cs="Times New Roman"/>
          <w:kern w:val="0"/>
          <w:szCs w:val="21"/>
          <w:shd w:val="clear" w:color="auto" w:fill="FFFFFF"/>
        </w:rPr>
      </w:pPr>
      <w:r>
        <w:rPr>
          <w:rFonts w:hint="eastAsia" w:ascii="Times New Roman" w:hAnsi="Times New Roman" w:eastAsia="宋体" w:cs="Times New Roman"/>
          <w:kern w:val="0"/>
          <w:szCs w:val="21"/>
          <w:shd w:val="clear" w:color="auto" w:fill="FFFFFF"/>
        </w:rPr>
        <w:t>联系电话：</w:t>
      </w:r>
      <w:r>
        <w:rPr>
          <w:rFonts w:ascii="Times New Roman" w:hAnsi="Times New Roman" w:eastAsia="宋体" w:cs="Times New Roman"/>
          <w:kern w:val="0"/>
          <w:szCs w:val="21"/>
          <w:shd w:val="clear" w:color="auto" w:fill="FFFFFF"/>
        </w:rPr>
        <w:t>0580-2054476</w:t>
      </w:r>
      <w:r>
        <w:rPr>
          <w:rFonts w:hint="eastAsia" w:ascii="Times New Roman" w:hAnsi="Times New Roman" w:eastAsia="宋体" w:cs="Times New Roman"/>
          <w:kern w:val="0"/>
          <w:szCs w:val="21"/>
          <w:shd w:val="clear" w:color="auto" w:fill="FFFFFF"/>
        </w:rPr>
        <w:t>，</w:t>
      </w:r>
      <w:r>
        <w:rPr>
          <w:rFonts w:ascii="Times New Roman" w:hAnsi="Times New Roman" w:eastAsia="宋体" w:cs="Times New Roman"/>
          <w:kern w:val="0"/>
          <w:szCs w:val="21"/>
          <w:shd w:val="clear" w:color="auto" w:fill="FFFFFF"/>
        </w:rPr>
        <w:t>13857236444</w:t>
      </w:r>
    </w:p>
    <w:p>
      <w:pPr>
        <w:widowControl/>
        <w:spacing w:line="360" w:lineRule="auto"/>
        <w:ind w:firstLine="420"/>
        <w:rPr>
          <w:rFonts w:ascii="Times New Roman" w:hAnsi="Times New Roman" w:eastAsia="宋体" w:cs="Times New Roman"/>
          <w:kern w:val="0"/>
          <w:szCs w:val="21"/>
          <w:shd w:val="clear" w:color="auto" w:fill="FFFFFF"/>
        </w:rPr>
      </w:pPr>
      <w:r>
        <w:rPr>
          <w:rFonts w:hint="eastAsia" w:ascii="Times New Roman" w:hAnsi="Times New Roman" w:eastAsia="宋体" w:cs="Times New Roman"/>
          <w:kern w:val="0"/>
          <w:szCs w:val="21"/>
          <w:shd w:val="clear" w:color="auto" w:fill="FFFFFF"/>
        </w:rPr>
        <w:t>质疑答复联系人：王女士</w:t>
      </w:r>
    </w:p>
    <w:p>
      <w:pPr>
        <w:widowControl/>
        <w:spacing w:line="360" w:lineRule="auto"/>
        <w:ind w:firstLine="420"/>
        <w:rPr>
          <w:rFonts w:ascii="Times New Roman" w:hAnsi="Times New Roman" w:eastAsia="宋体" w:cs="Times New Roman"/>
          <w:kern w:val="0"/>
          <w:szCs w:val="21"/>
          <w:shd w:val="clear" w:color="auto" w:fill="FFFFFF"/>
        </w:rPr>
      </w:pPr>
      <w:r>
        <w:rPr>
          <w:rFonts w:hint="eastAsia" w:ascii="Times New Roman" w:hAnsi="Times New Roman" w:eastAsia="宋体" w:cs="Times New Roman"/>
          <w:kern w:val="0"/>
          <w:szCs w:val="21"/>
          <w:shd w:val="clear" w:color="auto" w:fill="FFFFFF"/>
        </w:rPr>
        <w:t>联系电话：</w:t>
      </w:r>
      <w:r>
        <w:rPr>
          <w:rFonts w:ascii="Times New Roman" w:hAnsi="Times New Roman" w:eastAsia="宋体" w:cs="Times New Roman"/>
          <w:kern w:val="0"/>
          <w:szCs w:val="21"/>
          <w:shd w:val="clear" w:color="auto" w:fill="FFFFFF"/>
        </w:rPr>
        <w:t>0580-2054476</w:t>
      </w:r>
      <w:r>
        <w:rPr>
          <w:rFonts w:hint="eastAsia" w:ascii="Times New Roman" w:hAnsi="Times New Roman" w:eastAsia="宋体" w:cs="Times New Roman"/>
          <w:kern w:val="0"/>
          <w:szCs w:val="21"/>
          <w:shd w:val="clear" w:color="auto" w:fill="FFFFFF"/>
        </w:rPr>
        <w:t>，</w:t>
      </w:r>
      <w:r>
        <w:rPr>
          <w:rFonts w:ascii="Times New Roman" w:hAnsi="Times New Roman" w:eastAsia="宋体" w:cs="Times New Roman"/>
          <w:kern w:val="0"/>
          <w:szCs w:val="21"/>
          <w:shd w:val="clear" w:color="auto" w:fill="FFFFFF"/>
        </w:rPr>
        <w:t>13587045176</w:t>
      </w:r>
    </w:p>
    <w:p>
      <w:pPr>
        <w:widowControl/>
        <w:spacing w:line="360" w:lineRule="auto"/>
        <w:ind w:firstLine="420"/>
        <w:rPr>
          <w:rFonts w:ascii="Times New Roman" w:hAnsi="Times New Roman" w:eastAsia="宋体" w:cs="Times New Roman"/>
          <w:kern w:val="0"/>
          <w:szCs w:val="21"/>
          <w:shd w:val="clear" w:color="auto" w:fill="FFFFFF"/>
        </w:rPr>
      </w:pPr>
      <w:r>
        <w:rPr>
          <w:rFonts w:hint="eastAsia" w:ascii="Times New Roman" w:hAnsi="Times New Roman" w:eastAsia="宋体" w:cs="Times New Roman"/>
          <w:kern w:val="0"/>
          <w:szCs w:val="21"/>
          <w:shd w:val="clear" w:color="auto" w:fill="FFFFFF"/>
        </w:rPr>
        <w:t>传真：</w:t>
      </w:r>
      <w:r>
        <w:rPr>
          <w:rFonts w:ascii="Times New Roman" w:hAnsi="Times New Roman" w:eastAsia="宋体" w:cs="Times New Roman"/>
          <w:kern w:val="0"/>
          <w:szCs w:val="21"/>
          <w:shd w:val="clear" w:color="auto" w:fill="FFFFFF"/>
        </w:rPr>
        <w:t>0580-2054476</w:t>
      </w:r>
    </w:p>
    <w:p>
      <w:pPr>
        <w:widowControl/>
        <w:spacing w:line="360" w:lineRule="auto"/>
        <w:ind w:firstLine="420"/>
        <w:rPr>
          <w:rFonts w:ascii="Times New Roman" w:hAnsi="Times New Roman" w:eastAsia="宋体" w:cs="Times New Roman"/>
          <w:kern w:val="0"/>
          <w:szCs w:val="21"/>
          <w:shd w:val="clear" w:color="auto" w:fill="FFFFFF"/>
        </w:rPr>
      </w:pPr>
      <w:r>
        <w:rPr>
          <w:rFonts w:hint="eastAsia" w:ascii="Times New Roman" w:hAnsi="Times New Roman" w:eastAsia="宋体" w:cs="Times New Roman"/>
          <w:kern w:val="0"/>
          <w:szCs w:val="21"/>
          <w:shd w:val="clear" w:color="auto" w:fill="FFFFFF"/>
        </w:rPr>
        <w:t>地址：舟山市定海区昌国路</w:t>
      </w:r>
      <w:r>
        <w:rPr>
          <w:rFonts w:ascii="Times New Roman" w:hAnsi="Times New Roman" w:eastAsia="宋体" w:cs="Times New Roman"/>
          <w:kern w:val="0"/>
          <w:szCs w:val="21"/>
          <w:shd w:val="clear" w:color="auto" w:fill="FFFFFF"/>
        </w:rPr>
        <w:t>232</w:t>
      </w:r>
      <w:r>
        <w:rPr>
          <w:rFonts w:hint="eastAsia" w:ascii="Times New Roman" w:hAnsi="Times New Roman" w:eastAsia="宋体" w:cs="Times New Roman"/>
          <w:kern w:val="0"/>
          <w:szCs w:val="21"/>
          <w:shd w:val="clear" w:color="auto" w:fill="FFFFFF"/>
        </w:rPr>
        <w:t>号中楼</w:t>
      </w:r>
      <w:r>
        <w:rPr>
          <w:rFonts w:ascii="Times New Roman" w:hAnsi="Times New Roman" w:eastAsia="宋体" w:cs="Times New Roman"/>
          <w:kern w:val="0"/>
          <w:szCs w:val="21"/>
          <w:shd w:val="clear" w:color="auto" w:fill="FFFFFF"/>
        </w:rPr>
        <w:t>202</w:t>
      </w:r>
    </w:p>
    <w:p>
      <w:pPr>
        <w:widowControl/>
        <w:spacing w:line="360" w:lineRule="auto"/>
        <w:ind w:firstLine="420"/>
        <w:rPr>
          <w:rFonts w:ascii="Times New Roman" w:hAnsi="Times New Roman" w:eastAsia="宋体" w:cs="Times New Roman"/>
          <w:kern w:val="0"/>
          <w:szCs w:val="21"/>
          <w:shd w:val="clear" w:color="auto" w:fill="FFFFFF"/>
        </w:rPr>
      </w:pPr>
      <w:r>
        <w:rPr>
          <w:rFonts w:hint="eastAsia" w:ascii="宋体" w:hAnsi="宋体" w:eastAsia="宋体" w:cs="Times New Roman"/>
          <w:szCs w:val="21"/>
          <w:shd w:val="clear" w:color="auto" w:fill="FFFFFF"/>
        </w:rPr>
        <w:t>2</w:t>
      </w:r>
      <w:r>
        <w:rPr>
          <w:rFonts w:hint="eastAsia" w:ascii="Times New Roman" w:hAnsi="Times New Roman" w:eastAsia="宋体" w:cs="Times New Roman"/>
          <w:kern w:val="0"/>
          <w:szCs w:val="21"/>
          <w:shd w:val="clear" w:color="auto" w:fill="FFFFFF"/>
        </w:rPr>
        <w:t>.采购人：舟山市口腔医院</w:t>
      </w:r>
    </w:p>
    <w:p>
      <w:pPr>
        <w:spacing w:line="360" w:lineRule="auto"/>
        <w:ind w:firstLine="472" w:firstLineChars="225"/>
        <w:rPr>
          <w:rFonts w:hint="eastAsia" w:ascii="Times New Roman" w:hAnsi="Times New Roman" w:eastAsia="宋体" w:cs="Times New Roman"/>
          <w:kern w:val="0"/>
          <w:szCs w:val="21"/>
          <w:shd w:val="clear" w:color="auto" w:fill="FFFFFF"/>
          <w:lang w:val="en-US" w:eastAsia="zh-CN"/>
        </w:rPr>
      </w:pPr>
      <w:r>
        <w:rPr>
          <w:rFonts w:hint="eastAsia" w:ascii="Times New Roman" w:hAnsi="Times New Roman" w:eastAsia="宋体" w:cs="Times New Roman"/>
          <w:kern w:val="0"/>
          <w:szCs w:val="21"/>
          <w:shd w:val="clear" w:color="auto" w:fill="FFFFFF"/>
        </w:rPr>
        <w:t>联系人：</w:t>
      </w:r>
      <w:r>
        <w:rPr>
          <w:rFonts w:hint="eastAsia" w:ascii="Times New Roman" w:hAnsi="Times New Roman" w:eastAsia="宋体" w:cs="Times New Roman"/>
          <w:kern w:val="0"/>
          <w:szCs w:val="21"/>
          <w:shd w:val="clear" w:color="auto" w:fill="FFFFFF"/>
          <w:lang w:val="en-US" w:eastAsia="zh-CN"/>
        </w:rPr>
        <w:t>徐先生</w:t>
      </w:r>
    </w:p>
    <w:p>
      <w:pPr>
        <w:spacing w:line="360" w:lineRule="auto"/>
        <w:ind w:firstLine="472" w:firstLineChars="225"/>
        <w:rPr>
          <w:rFonts w:hint="default" w:ascii="Times New Roman" w:hAnsi="Times New Roman" w:eastAsia="宋体" w:cs="Times New Roman"/>
          <w:kern w:val="0"/>
          <w:szCs w:val="21"/>
          <w:shd w:val="clear" w:color="auto" w:fill="FFFFFF"/>
          <w:lang w:val="en-US" w:eastAsia="zh-CN"/>
        </w:rPr>
      </w:pPr>
      <w:r>
        <w:rPr>
          <w:rFonts w:hint="eastAsia" w:ascii="Times New Roman" w:hAnsi="Times New Roman" w:eastAsia="宋体" w:cs="Times New Roman"/>
          <w:kern w:val="0"/>
          <w:szCs w:val="21"/>
          <w:shd w:val="clear" w:color="auto" w:fill="FFFFFF"/>
        </w:rPr>
        <w:t>联系电话：</w:t>
      </w:r>
      <w:r>
        <w:rPr>
          <w:rFonts w:hint="eastAsia" w:ascii="Times New Roman" w:hAnsi="Times New Roman" w:eastAsia="宋体" w:cs="Times New Roman"/>
          <w:kern w:val="0"/>
          <w:szCs w:val="21"/>
          <w:shd w:val="clear" w:color="auto" w:fill="FFFFFF"/>
          <w:lang w:val="en-US" w:eastAsia="zh-CN"/>
        </w:rPr>
        <w:t>13867227752</w:t>
      </w:r>
    </w:p>
    <w:p>
      <w:pPr>
        <w:spacing w:line="360" w:lineRule="auto"/>
        <w:ind w:firstLine="472" w:firstLineChars="225"/>
        <w:rPr>
          <w:rFonts w:hint="eastAsia" w:ascii="Times New Roman" w:hAnsi="Times New Roman" w:eastAsia="宋体" w:cs="Times New Roman"/>
          <w:kern w:val="0"/>
          <w:szCs w:val="21"/>
          <w:shd w:val="clear" w:color="auto" w:fill="FFFFFF"/>
          <w:lang w:val="en-US" w:eastAsia="zh-CN"/>
        </w:rPr>
      </w:pPr>
      <w:r>
        <w:rPr>
          <w:rFonts w:hint="eastAsia" w:ascii="Times New Roman" w:hAnsi="Times New Roman" w:eastAsia="宋体" w:cs="Times New Roman"/>
          <w:kern w:val="0"/>
          <w:szCs w:val="21"/>
          <w:shd w:val="clear" w:color="auto" w:fill="FFFFFF"/>
        </w:rPr>
        <w:t>质疑答复联系人：</w:t>
      </w:r>
      <w:r>
        <w:rPr>
          <w:rFonts w:hint="eastAsia" w:ascii="Times New Roman" w:hAnsi="Times New Roman" w:eastAsia="宋体" w:cs="Times New Roman"/>
          <w:kern w:val="0"/>
          <w:szCs w:val="21"/>
          <w:shd w:val="clear" w:color="auto" w:fill="FFFFFF"/>
          <w:lang w:val="en-US" w:eastAsia="zh-CN"/>
        </w:rPr>
        <w:t>任先生</w:t>
      </w:r>
    </w:p>
    <w:p>
      <w:pPr>
        <w:spacing w:line="360" w:lineRule="auto"/>
        <w:ind w:firstLine="472" w:firstLineChars="225"/>
        <w:rPr>
          <w:rFonts w:hint="default" w:ascii="Times New Roman" w:hAnsi="Times New Roman" w:eastAsia="宋体" w:cs="Times New Roman"/>
          <w:kern w:val="0"/>
          <w:szCs w:val="21"/>
          <w:shd w:val="clear" w:color="auto" w:fill="FFFFFF"/>
          <w:lang w:val="en-US" w:eastAsia="zh-CN"/>
        </w:rPr>
      </w:pPr>
      <w:r>
        <w:rPr>
          <w:rFonts w:hint="eastAsia" w:ascii="Times New Roman" w:hAnsi="Times New Roman" w:eastAsia="宋体" w:cs="Times New Roman"/>
          <w:kern w:val="0"/>
          <w:szCs w:val="21"/>
          <w:shd w:val="clear" w:color="auto" w:fill="FFFFFF"/>
        </w:rPr>
        <w:t>联系电话：</w:t>
      </w:r>
      <w:r>
        <w:rPr>
          <w:rFonts w:hint="eastAsia" w:ascii="Times New Roman" w:hAnsi="Times New Roman" w:eastAsia="宋体" w:cs="Times New Roman"/>
          <w:kern w:val="0"/>
          <w:szCs w:val="21"/>
          <w:shd w:val="clear" w:color="auto" w:fill="FFFFFF"/>
          <w:lang w:val="en-US" w:eastAsia="zh-CN"/>
        </w:rPr>
        <w:t>0580-2036322</w:t>
      </w:r>
    </w:p>
    <w:p>
      <w:pPr>
        <w:spacing w:line="360" w:lineRule="auto"/>
        <w:ind w:firstLine="472" w:firstLineChars="225"/>
        <w:rPr>
          <w:rFonts w:ascii="Times New Roman" w:hAnsi="Times New Roman" w:eastAsia="宋体" w:cs="Times New Roman"/>
          <w:kern w:val="0"/>
          <w:szCs w:val="21"/>
          <w:shd w:val="clear" w:color="auto" w:fill="FFFFFF"/>
        </w:rPr>
      </w:pPr>
      <w:r>
        <w:rPr>
          <w:rFonts w:hint="eastAsia" w:ascii="Times New Roman" w:hAnsi="Times New Roman" w:eastAsia="宋体" w:cs="Times New Roman"/>
          <w:kern w:val="0"/>
          <w:szCs w:val="21"/>
          <w:shd w:val="clear" w:color="auto" w:fill="FFFFFF"/>
        </w:rPr>
        <w:t>地址：舟山市定海区总府路5号</w:t>
      </w:r>
    </w:p>
    <w:p>
      <w:pPr>
        <w:spacing w:line="360" w:lineRule="auto"/>
        <w:ind w:firstLine="472" w:firstLineChars="225"/>
        <w:rPr>
          <w:rFonts w:ascii="宋体" w:hAnsi="宋体" w:eastAsia="宋体"/>
          <w:szCs w:val="21"/>
        </w:rPr>
      </w:pPr>
      <w:r>
        <w:rPr>
          <w:rFonts w:hint="eastAsia" w:ascii="宋体" w:hAnsi="宋体" w:eastAsia="宋体"/>
          <w:szCs w:val="21"/>
        </w:rPr>
        <w:t>3.同级政府采购监督管理部门名称：</w:t>
      </w:r>
      <w:r>
        <w:rPr>
          <w:rFonts w:hint="eastAsia" w:ascii="宋体" w:hAnsi="宋体" w:eastAsia="宋体" w:cs="宋体"/>
          <w:szCs w:val="21"/>
        </w:rPr>
        <w:t>舟山市财政局（政府采购监管处）</w:t>
      </w:r>
    </w:p>
    <w:p>
      <w:pPr>
        <w:spacing w:line="360" w:lineRule="auto"/>
        <w:ind w:firstLine="472" w:firstLineChars="225"/>
        <w:rPr>
          <w:rFonts w:ascii="宋体" w:hAnsi="宋体" w:eastAsia="宋体"/>
          <w:b/>
          <w:sz w:val="30"/>
        </w:rPr>
      </w:pPr>
      <w:r>
        <w:rPr>
          <w:rFonts w:hint="eastAsia" w:ascii="宋体" w:hAnsi="宋体" w:eastAsia="宋体"/>
          <w:szCs w:val="21"/>
        </w:rPr>
        <w:t>监督投拆电话：</w:t>
      </w:r>
      <w:r>
        <w:rPr>
          <w:rFonts w:hint="eastAsia" w:ascii="宋体" w:hAnsi="宋体" w:eastAsia="宋体" w:cs="宋体"/>
          <w:kern w:val="0"/>
          <w:szCs w:val="21"/>
        </w:rPr>
        <w:t>0580-2282591</w:t>
      </w:r>
    </w:p>
    <w:p>
      <w:pPr>
        <w:spacing w:line="360" w:lineRule="auto"/>
        <w:ind w:firstLine="678" w:firstLineChars="225"/>
        <w:rPr>
          <w:rFonts w:ascii="宋体" w:hAnsi="宋体" w:eastAsia="宋体" w:cs="Times New Roman"/>
          <w:b/>
          <w:sz w:val="30"/>
        </w:rPr>
      </w:pPr>
    </w:p>
    <w:p>
      <w:pPr>
        <w:rPr>
          <w:rFonts w:ascii="Times New Roman" w:hAnsi="Times New Roman" w:eastAsia="宋体" w:cs="Times New Roman"/>
          <w:b/>
          <w:kern w:val="0"/>
          <w:sz w:val="30"/>
        </w:rPr>
      </w:pPr>
      <w:r>
        <w:rPr>
          <w:rFonts w:ascii="Times New Roman" w:hAnsi="Times New Roman" w:eastAsia="宋体" w:cs="Times New Roman"/>
          <w:b/>
          <w:kern w:val="0"/>
          <w:sz w:val="30"/>
        </w:rPr>
        <w:br w:type="page"/>
      </w:r>
    </w:p>
    <w:p>
      <w:pPr>
        <w:widowControl/>
        <w:jc w:val="left"/>
        <w:rPr>
          <w:rFonts w:ascii="Times New Roman" w:hAnsi="Times New Roman" w:eastAsia="宋体" w:cs="Times New Roman"/>
          <w:b/>
          <w:kern w:val="0"/>
          <w:sz w:val="30"/>
        </w:rPr>
        <w:sectPr>
          <w:pgSz w:w="11906" w:h="16838"/>
          <w:pgMar w:top="1304" w:right="1531" w:bottom="1304" w:left="1531" w:header="1134" w:footer="1304" w:gutter="0"/>
          <w:cols w:space="720" w:num="1"/>
        </w:sectPr>
      </w:pPr>
    </w:p>
    <w:p>
      <w:pPr>
        <w:numPr>
          <w:ilvl w:val="0"/>
          <w:numId w:val="8"/>
        </w:numPr>
        <w:snapToGrid w:val="0"/>
        <w:spacing w:line="360" w:lineRule="auto"/>
        <w:jc w:val="center"/>
        <w:rPr>
          <w:rFonts w:ascii="Times New Roman" w:hAnsi="Times New Roman" w:eastAsia="宋体" w:cs="Times New Roman"/>
          <w:b/>
          <w:sz w:val="30"/>
        </w:rPr>
      </w:pPr>
      <w:r>
        <w:rPr>
          <w:rFonts w:hint="eastAsia" w:ascii="Times New Roman" w:hAnsi="Times New Roman" w:eastAsia="宋体" w:cs="Times New Roman"/>
          <w:b/>
          <w:sz w:val="30"/>
        </w:rPr>
        <w:t>招标需求</w:t>
      </w:r>
    </w:p>
    <w:p>
      <w:pPr>
        <w:spacing w:line="360" w:lineRule="auto"/>
        <w:rPr>
          <w:rFonts w:ascii="宋体" w:hAnsi="宋体" w:eastAsia="宋体" w:cs="宋体"/>
          <w:b/>
          <w:sz w:val="24"/>
          <w:szCs w:val="24"/>
        </w:rPr>
      </w:pPr>
    </w:p>
    <w:p>
      <w:pPr>
        <w:pStyle w:val="113"/>
        <w:numPr>
          <w:ilvl w:val="0"/>
          <w:numId w:val="9"/>
        </w:numPr>
        <w:spacing w:line="360" w:lineRule="auto"/>
        <w:ind w:firstLineChars="0"/>
        <w:rPr>
          <w:rFonts w:ascii="宋体" w:hAnsi="宋体" w:eastAsia="宋体" w:cs="宋体"/>
          <w:b/>
          <w:sz w:val="24"/>
          <w:szCs w:val="24"/>
        </w:rPr>
      </w:pPr>
      <w:r>
        <w:rPr>
          <w:rFonts w:hint="eastAsia" w:ascii="宋体" w:hAnsi="宋体" w:eastAsia="宋体" w:cs="宋体"/>
          <w:b/>
          <w:sz w:val="24"/>
          <w:szCs w:val="24"/>
        </w:rPr>
        <w:t>技术参数</w:t>
      </w:r>
    </w:p>
    <w:tbl>
      <w:tblPr>
        <w:tblStyle w:val="60"/>
        <w:tblW w:w="8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3685"/>
        <w:gridCol w:w="851"/>
        <w:gridCol w:w="1842"/>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noWrap/>
            <w:vAlign w:val="center"/>
          </w:tcPr>
          <w:p>
            <w:pPr>
              <w:widowControl/>
              <w:shd w:val="clear" w:color="auto" w:fill="FFFFFF"/>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序号</w:t>
            </w:r>
          </w:p>
        </w:tc>
        <w:tc>
          <w:tcPr>
            <w:tcW w:w="3685" w:type="dxa"/>
            <w:noWrap/>
            <w:vAlign w:val="center"/>
          </w:tcPr>
          <w:p>
            <w:pPr>
              <w:widowControl/>
              <w:shd w:val="clear" w:color="auto" w:fill="FFFFFF"/>
              <w:spacing w:line="360" w:lineRule="auto"/>
              <w:ind w:firstLine="420" w:firstLineChars="20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产品名称</w:t>
            </w:r>
          </w:p>
        </w:tc>
        <w:tc>
          <w:tcPr>
            <w:tcW w:w="851" w:type="dxa"/>
            <w:noWrap/>
            <w:vAlign w:val="center"/>
          </w:tcPr>
          <w:p>
            <w:pPr>
              <w:widowControl/>
              <w:shd w:val="clear" w:color="auto" w:fill="FFFFFF"/>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数量</w:t>
            </w:r>
          </w:p>
        </w:tc>
        <w:tc>
          <w:tcPr>
            <w:tcW w:w="1842" w:type="dxa"/>
            <w:noWrap/>
            <w:vAlign w:val="center"/>
          </w:tcPr>
          <w:p>
            <w:pPr>
              <w:widowControl/>
              <w:shd w:val="clear" w:color="auto" w:fill="FFFFFF"/>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预算金额(万元)</w:t>
            </w:r>
          </w:p>
        </w:tc>
        <w:tc>
          <w:tcPr>
            <w:tcW w:w="1263" w:type="dxa"/>
            <w:noWrap/>
            <w:vAlign w:val="center"/>
          </w:tcPr>
          <w:p>
            <w:pPr>
              <w:widowControl/>
              <w:shd w:val="clear" w:color="auto" w:fill="FFFFFF"/>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83" w:type="dxa"/>
            <w:noWrap/>
            <w:vAlign w:val="center"/>
          </w:tcPr>
          <w:p>
            <w:pPr>
              <w:widowControl/>
              <w:shd w:val="clear" w:color="auto" w:fill="FFFFFF"/>
              <w:spacing w:line="360" w:lineRule="auto"/>
              <w:ind w:firstLine="210" w:firstLineChars="10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p>
        </w:tc>
        <w:tc>
          <w:tcPr>
            <w:tcW w:w="3685" w:type="dxa"/>
            <w:noWrap/>
            <w:vAlign w:val="center"/>
          </w:tcPr>
          <w:p>
            <w:pPr>
              <w:widowControl/>
              <w:shd w:val="clear" w:color="auto" w:fill="FFFFFF"/>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口腔颌面锥形束计算机体层摄影设备</w:t>
            </w:r>
          </w:p>
        </w:tc>
        <w:tc>
          <w:tcPr>
            <w:tcW w:w="851" w:type="dxa"/>
            <w:noWrap/>
            <w:vAlign w:val="center"/>
          </w:tcPr>
          <w:p>
            <w:pPr>
              <w:widowControl/>
              <w:shd w:val="clear" w:color="auto" w:fill="FFFFFF"/>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1台</w:t>
            </w:r>
          </w:p>
        </w:tc>
        <w:tc>
          <w:tcPr>
            <w:tcW w:w="1842" w:type="dxa"/>
            <w:noWrap/>
            <w:vAlign w:val="center"/>
          </w:tcPr>
          <w:p>
            <w:pPr>
              <w:widowControl/>
              <w:shd w:val="clear" w:color="auto" w:fill="FFFFFF"/>
              <w:ind w:firstLine="210" w:firstLineChars="10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100</w:t>
            </w:r>
          </w:p>
        </w:tc>
        <w:tc>
          <w:tcPr>
            <w:tcW w:w="1263" w:type="dxa"/>
            <w:noWrap/>
            <w:vAlign w:val="center"/>
          </w:tcPr>
          <w:p>
            <w:pPr>
              <w:widowControl/>
              <w:shd w:val="clear" w:color="auto" w:fill="FFFFFF"/>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允许进口</w:t>
            </w:r>
          </w:p>
        </w:tc>
      </w:tr>
    </w:tbl>
    <w:p>
      <w:pPr>
        <w:pStyle w:val="2"/>
      </w:pPr>
    </w:p>
    <w:tbl>
      <w:tblPr>
        <w:tblStyle w:val="60"/>
        <w:tblW w:w="9156" w:type="dxa"/>
        <w:tblInd w:w="0" w:type="dxa"/>
        <w:tblLayout w:type="autofit"/>
        <w:tblCellMar>
          <w:top w:w="0" w:type="dxa"/>
          <w:left w:w="108" w:type="dxa"/>
          <w:bottom w:w="0" w:type="dxa"/>
          <w:right w:w="108" w:type="dxa"/>
        </w:tblCellMar>
      </w:tblPr>
      <w:tblGrid>
        <w:gridCol w:w="675"/>
        <w:gridCol w:w="1134"/>
        <w:gridCol w:w="7347"/>
      </w:tblGrid>
      <w:tr>
        <w:tblPrEx>
          <w:tblCellMar>
            <w:top w:w="0" w:type="dxa"/>
            <w:left w:w="108" w:type="dxa"/>
            <w:bottom w:w="0" w:type="dxa"/>
            <w:right w:w="108" w:type="dxa"/>
          </w:tblCellMar>
        </w:tblPrEx>
        <w:trPr>
          <w:trHeight w:val="400"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bookmarkStart w:id="2" w:name="_Toc528221798"/>
            <w:bookmarkEnd w:id="2"/>
            <w:r>
              <w:rPr>
                <w:rFonts w:hint="eastAsia" w:ascii="宋体" w:hAnsi="宋体" w:eastAsia="宋体" w:cs="宋体"/>
                <w:color w:val="000000"/>
                <w:kern w:val="0"/>
                <w:szCs w:val="21"/>
              </w:rPr>
              <w:t>编号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名称</w:t>
            </w:r>
          </w:p>
        </w:tc>
        <w:tc>
          <w:tcPr>
            <w:tcW w:w="73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具体参数要求</w:t>
            </w:r>
          </w:p>
        </w:tc>
      </w:tr>
      <w:tr>
        <w:tblPrEx>
          <w:tblCellMar>
            <w:top w:w="0" w:type="dxa"/>
            <w:left w:w="108" w:type="dxa"/>
            <w:bottom w:w="0" w:type="dxa"/>
            <w:right w:w="108" w:type="dxa"/>
          </w:tblCellMar>
        </w:tblPrEx>
        <w:trPr>
          <w:trHeight w:val="40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bookmarkStart w:id="3" w:name="_Hlk162602357"/>
            <w:r>
              <w:rPr>
                <w:rFonts w:hint="eastAsia" w:ascii="宋体" w:hAnsi="宋体" w:eastAsia="宋体" w:cs="宋体"/>
                <w:color w:val="000000"/>
                <w:kern w:val="0"/>
                <w:szCs w:val="21"/>
              </w:rPr>
              <w:t>1</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X射线球管</w:t>
            </w:r>
          </w:p>
        </w:tc>
        <w:tc>
          <w:tcPr>
            <w:tcW w:w="73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管电压：60-90KV</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管电流：2-16mA</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球管焦点：≤0.5mm  固定阳极</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曝光方式：脉冲X射线（减少辐射剂量）</w:t>
            </w:r>
          </w:p>
        </w:tc>
      </w:tr>
      <w:tr>
        <w:tblPrEx>
          <w:tblCellMar>
            <w:top w:w="0" w:type="dxa"/>
            <w:left w:w="108" w:type="dxa"/>
            <w:bottom w:w="0" w:type="dxa"/>
            <w:right w:w="108" w:type="dxa"/>
          </w:tblCellMar>
        </w:tblPrEx>
        <w:trPr>
          <w:trHeight w:val="40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探测器</w:t>
            </w:r>
          </w:p>
        </w:tc>
        <w:tc>
          <w:tcPr>
            <w:tcW w:w="73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▲2D探测器：COMS探测器</w:t>
            </w:r>
          </w:p>
          <w:p>
            <w:pPr>
              <w:widowControl/>
              <w:jc w:val="left"/>
              <w:rPr>
                <w:rFonts w:ascii="宋体" w:hAnsi="宋体" w:eastAsia="宋体" w:cs="宋体"/>
                <w:kern w:val="0"/>
                <w:szCs w:val="21"/>
              </w:rPr>
            </w:pPr>
            <w:r>
              <w:rPr>
                <w:rFonts w:hint="eastAsia" w:ascii="宋体" w:hAnsi="宋体" w:eastAsia="宋体" w:cs="宋体"/>
              </w:rPr>
              <w:t>★</w:t>
            </w:r>
            <w:r>
              <w:rPr>
                <w:rFonts w:hint="eastAsia" w:ascii="宋体" w:hAnsi="宋体" w:eastAsia="宋体" w:cs="宋体"/>
                <w:kern w:val="0"/>
                <w:szCs w:val="21"/>
              </w:rPr>
              <w:t>3D探测器：非晶硅动态平板探测器</w:t>
            </w:r>
          </w:p>
          <w:p>
            <w:pPr>
              <w:widowControl/>
              <w:ind w:firstLine="210" w:firstLineChars="100"/>
              <w:jc w:val="left"/>
              <w:rPr>
                <w:rFonts w:ascii="宋体" w:hAnsi="宋体" w:eastAsia="宋体" w:cs="宋体"/>
                <w:kern w:val="0"/>
                <w:szCs w:val="21"/>
              </w:rPr>
            </w:pPr>
            <w:r>
              <w:rPr>
                <w:rFonts w:hint="eastAsia" w:ascii="宋体" w:hAnsi="宋体" w:eastAsia="宋体" w:cs="宋体"/>
                <w:kern w:val="0"/>
                <w:szCs w:val="21"/>
              </w:rPr>
              <w:t>3D探测器灰阶 ：16 比特</w:t>
            </w:r>
          </w:p>
          <w:p>
            <w:pPr>
              <w:widowControl/>
              <w:jc w:val="left"/>
              <w:rPr>
                <w:rFonts w:ascii="宋体" w:hAnsi="宋体" w:eastAsia="宋体" w:cs="宋体"/>
                <w:kern w:val="0"/>
                <w:szCs w:val="21"/>
              </w:rPr>
            </w:pPr>
            <w:r>
              <w:rPr>
                <w:rFonts w:hint="eastAsia" w:ascii="宋体" w:hAnsi="宋体" w:eastAsia="宋体" w:cs="宋体"/>
              </w:rPr>
              <w:t>★</w:t>
            </w:r>
            <w:r>
              <w:rPr>
                <w:rFonts w:hint="eastAsia" w:ascii="宋体" w:hAnsi="宋体" w:eastAsia="宋体" w:cs="宋体"/>
                <w:kern w:val="0"/>
                <w:szCs w:val="21"/>
              </w:rPr>
              <w:t>图像最小空间像素尺寸：</w:t>
            </w:r>
            <w:r>
              <w:rPr>
                <w:rFonts w:hint="eastAsia" w:ascii="宋体" w:hAnsi="宋体" w:eastAsia="宋体" w:cs="宋体"/>
              </w:rPr>
              <w:t>≤</w:t>
            </w:r>
            <w:r>
              <w:rPr>
                <w:rFonts w:hint="eastAsia" w:ascii="宋体" w:hAnsi="宋体" w:eastAsia="宋体" w:cs="宋体"/>
                <w:kern w:val="0"/>
                <w:szCs w:val="21"/>
              </w:rPr>
              <w:t>75μm</w:t>
            </w:r>
          </w:p>
          <w:p>
            <w:pPr>
              <w:widowControl/>
              <w:jc w:val="left"/>
              <w:rPr>
                <w:rFonts w:ascii="宋体" w:hAnsi="宋体" w:eastAsia="宋体" w:cs="宋体"/>
                <w:kern w:val="0"/>
                <w:szCs w:val="21"/>
              </w:rPr>
            </w:pPr>
            <w:r>
              <w:rPr>
                <w:rFonts w:hint="eastAsia" w:ascii="宋体" w:hAnsi="宋体" w:eastAsia="宋体" w:cs="宋体"/>
                <w:kern w:val="0"/>
                <w:szCs w:val="21"/>
              </w:rPr>
              <w:t>完成所有模式扫描投照影像数据: 360组(张)，影像获取：所有模式360度</w:t>
            </w:r>
          </w:p>
          <w:p>
            <w:pPr>
              <w:widowControl/>
              <w:jc w:val="left"/>
              <w:rPr>
                <w:rFonts w:ascii="宋体" w:hAnsi="宋体" w:eastAsia="宋体" w:cs="宋体"/>
                <w:kern w:val="0"/>
                <w:szCs w:val="21"/>
              </w:rPr>
            </w:pPr>
            <w:r>
              <w:rPr>
                <w:rFonts w:hint="eastAsia" w:ascii="宋体" w:hAnsi="宋体" w:eastAsia="宋体" w:cs="宋体"/>
                <w:kern w:val="0"/>
                <w:szCs w:val="21"/>
              </w:rPr>
              <w:t>2D和3D探测器可自动转换</w:t>
            </w:r>
          </w:p>
        </w:tc>
      </w:tr>
      <w:tr>
        <w:tblPrEx>
          <w:tblCellMar>
            <w:top w:w="0" w:type="dxa"/>
            <w:left w:w="108" w:type="dxa"/>
            <w:bottom w:w="0" w:type="dxa"/>
            <w:right w:w="108" w:type="dxa"/>
          </w:tblCellMar>
        </w:tblPrEx>
        <w:trPr>
          <w:trHeight w:val="40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投照及机器控制方式</w:t>
            </w:r>
          </w:p>
        </w:tc>
        <w:tc>
          <w:tcPr>
            <w:tcW w:w="7347"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宋体" w:cs="宋体"/>
                <w:kern w:val="0"/>
                <w:szCs w:val="21"/>
              </w:rPr>
              <w:t>▲</w:t>
            </w:r>
            <w:r>
              <w:rPr>
                <w:rFonts w:hint="eastAsia" w:ascii="宋体" w:hAnsi="宋体" w:eastAsia="宋体" w:cs="宋体"/>
              </w:rPr>
              <w:t>设备主机材质为黑白色</w:t>
            </w:r>
            <w:r>
              <w:rPr>
                <w:rFonts w:hint="eastAsia" w:ascii="宋体" w:hAnsi="宋体" w:eastAsia="宋体" w:cs="宋体"/>
                <w:szCs w:val="21"/>
              </w:rPr>
              <w:t>碳纤维，便于清洁养护。</w:t>
            </w:r>
          </w:p>
          <w:p>
            <w:pPr>
              <w:widowControl/>
              <w:jc w:val="left"/>
              <w:rPr>
                <w:rFonts w:ascii="宋体" w:hAnsi="宋体" w:eastAsia="宋体" w:cs="宋体"/>
                <w:kern w:val="0"/>
                <w:szCs w:val="21"/>
              </w:rPr>
            </w:pPr>
            <w:r>
              <w:rPr>
                <w:rFonts w:hint="eastAsia" w:ascii="宋体" w:hAnsi="宋体" w:eastAsia="宋体" w:cs="宋体"/>
              </w:rPr>
              <w:t>开放式定位，可站可坐，方便轮椅患者拍摄，无反光玻璃，医患可面对面交流并进行拍摄定位，使定位更准确直观。</w:t>
            </w:r>
          </w:p>
        </w:tc>
      </w:tr>
      <w:tr>
        <w:tblPrEx>
          <w:tblCellMar>
            <w:top w:w="0" w:type="dxa"/>
            <w:left w:w="108" w:type="dxa"/>
            <w:bottom w:w="0" w:type="dxa"/>
            <w:right w:w="108" w:type="dxa"/>
          </w:tblCellMar>
        </w:tblPrEx>
        <w:trPr>
          <w:trHeight w:val="40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rPr>
              <w:t>基本成像性能</w:t>
            </w:r>
          </w:p>
        </w:tc>
        <w:tc>
          <w:tcPr>
            <w:tcW w:w="7347" w:type="dxa"/>
            <w:tcBorders>
              <w:top w:val="nil"/>
              <w:left w:val="nil"/>
              <w:bottom w:val="single" w:color="auto" w:sz="4" w:space="0"/>
              <w:right w:val="single" w:color="auto" w:sz="4" w:space="0"/>
            </w:tcBorders>
            <w:shd w:val="clear" w:color="auto" w:fill="auto"/>
            <w:vAlign w:val="center"/>
          </w:tcPr>
          <w:p>
            <w:pPr>
              <w:rPr>
                <w:rFonts w:ascii="宋体" w:hAnsi="宋体" w:eastAsia="宋体" w:cs="宋体"/>
              </w:rPr>
            </w:pPr>
            <w:r>
              <w:rPr>
                <w:rFonts w:hint="eastAsia" w:ascii="宋体" w:hAnsi="宋体" w:eastAsia="宋体" w:cs="宋体"/>
                <w:b/>
                <w:bCs/>
              </w:rPr>
              <w:t>2D成像：</w:t>
            </w:r>
          </w:p>
          <w:p>
            <w:pPr>
              <w:rPr>
                <w:rFonts w:ascii="宋体" w:hAnsi="宋体" w:eastAsia="宋体" w:cs="宋体"/>
              </w:rPr>
            </w:pPr>
            <w:r>
              <w:rPr>
                <w:rFonts w:hint="eastAsia" w:ascii="宋体" w:hAnsi="宋体" w:eastAsia="宋体" w:cs="宋体"/>
              </w:rPr>
              <w:t>全景扫描时间：≤13.4秒</w:t>
            </w:r>
          </w:p>
          <w:p>
            <w:pPr>
              <w:rPr>
                <w:rFonts w:ascii="宋体" w:hAnsi="宋体" w:eastAsia="宋体" w:cs="宋体"/>
              </w:rPr>
            </w:pPr>
            <w:r>
              <w:rPr>
                <w:rFonts w:hint="eastAsia" w:ascii="宋体" w:hAnsi="宋体" w:eastAsia="宋体" w:cs="宋体"/>
              </w:rPr>
              <w:t>曲断空间分辨率：≥2.5 lp/mm。  头颅：≥2.0 lp/MM</w:t>
            </w:r>
          </w:p>
          <w:p>
            <w:pPr>
              <w:rPr>
                <w:rFonts w:ascii="宋体" w:hAnsi="宋体" w:eastAsia="宋体" w:cs="宋体"/>
              </w:rPr>
            </w:pPr>
            <w:r>
              <w:rPr>
                <w:rFonts w:hint="eastAsia" w:ascii="宋体" w:hAnsi="宋体" w:eastAsia="宋体" w:cs="宋体"/>
              </w:rPr>
              <w:t>完成2D图像拍摄可以预设不同体型的患者扫描参数，也可以使用手动设置每个患者的扫描参数。</w:t>
            </w:r>
          </w:p>
          <w:p>
            <w:pPr>
              <w:rPr>
                <w:rFonts w:ascii="宋体" w:hAnsi="宋体" w:eastAsia="宋体" w:cs="宋体"/>
              </w:rPr>
            </w:pPr>
            <w:r>
              <w:rPr>
                <w:rFonts w:hint="eastAsia" w:ascii="宋体" w:hAnsi="宋体" w:eastAsia="宋体" w:cs="宋体"/>
              </w:rPr>
              <w:t>每种扫描模式都有对应的恒定放大率。</w:t>
            </w:r>
          </w:p>
          <w:p>
            <w:pPr>
              <w:rPr>
                <w:rFonts w:ascii="宋体" w:hAnsi="宋体" w:eastAsia="宋体" w:cs="宋体"/>
              </w:rPr>
            </w:pPr>
            <w:r>
              <w:rPr>
                <w:rFonts w:hint="eastAsia" w:ascii="宋体" w:hAnsi="宋体" w:eastAsia="宋体" w:cs="宋体"/>
              </w:rPr>
              <w:t>带有多达40种以上的2D图像拍摄模式：12种曲面断层拍摄模式，17种TMJ和上颌窦拍摄模式，10种头影测量拍摄模式，1种多层面全景成像模式，以适合各种病症检查。</w:t>
            </w:r>
          </w:p>
          <w:p>
            <w:pPr>
              <w:rPr>
                <w:rFonts w:ascii="宋体" w:hAnsi="宋体" w:eastAsia="宋体" w:cs="宋体"/>
                <w:b/>
                <w:bCs/>
              </w:rPr>
            </w:pPr>
            <w:r>
              <w:rPr>
                <w:rFonts w:hint="eastAsia" w:ascii="宋体" w:hAnsi="宋体" w:eastAsia="宋体" w:cs="宋体"/>
                <w:b/>
                <w:bCs/>
              </w:rPr>
              <w:t>3D成像</w:t>
            </w:r>
          </w:p>
          <w:p>
            <w:pPr>
              <w:rPr>
                <w:rFonts w:ascii="宋体" w:hAnsi="宋体" w:eastAsia="宋体" w:cs="宋体"/>
              </w:rPr>
            </w:pPr>
            <w:r>
              <w:rPr>
                <w:rFonts w:hint="eastAsia" w:ascii="宋体" w:hAnsi="宋体" w:eastAsia="宋体" w:cs="宋体"/>
                <w:kern w:val="0"/>
                <w:szCs w:val="21"/>
              </w:rPr>
              <w:t>▲</w:t>
            </w:r>
            <w:r>
              <w:rPr>
                <w:rFonts w:hint="eastAsia" w:ascii="宋体" w:hAnsi="宋体" w:eastAsia="宋体" w:cs="宋体"/>
              </w:rPr>
              <w:t>成像范围：一次扫描所有视野360组数据以上</w:t>
            </w:r>
          </w:p>
          <w:p>
            <w:pPr>
              <w:rPr>
                <w:rFonts w:ascii="宋体" w:hAnsi="宋体" w:eastAsia="宋体" w:cs="宋体"/>
              </w:rPr>
            </w:pPr>
            <w:r>
              <w:rPr>
                <w:rFonts w:hint="eastAsia" w:ascii="宋体" w:hAnsi="宋体" w:eastAsia="宋体" w:cs="宋体"/>
              </w:rPr>
              <w:t>★最大三维重建视野（直径×高度）: ≥16cm x18cm</w:t>
            </w:r>
          </w:p>
          <w:p>
            <w:pPr>
              <w:rPr>
                <w:rFonts w:ascii="宋体" w:hAnsi="宋体" w:eastAsia="宋体" w:cs="宋体"/>
              </w:rPr>
            </w:pPr>
            <w:r>
              <w:rPr>
                <w:rFonts w:hint="eastAsia" w:ascii="宋体" w:hAnsi="宋体" w:eastAsia="宋体" w:cs="宋体"/>
              </w:rPr>
              <w:t>最小三维重建视野（直径×高度）：6cm x6cm</w:t>
            </w:r>
          </w:p>
          <w:p>
            <w:pPr>
              <w:rPr>
                <w:rFonts w:ascii="宋体" w:hAnsi="宋体" w:eastAsia="宋体" w:cs="宋体"/>
              </w:rPr>
            </w:pPr>
            <w:r>
              <w:rPr>
                <w:rFonts w:hint="eastAsia" w:ascii="宋体" w:hAnsi="宋体" w:eastAsia="宋体" w:cs="宋体"/>
              </w:rPr>
              <w:t>★最小体素及最小层厚：≤75μm</w:t>
            </w:r>
          </w:p>
          <w:p>
            <w:pPr>
              <w:rPr>
                <w:rFonts w:ascii="宋体" w:hAnsi="宋体" w:eastAsia="宋体" w:cs="宋体"/>
              </w:rPr>
            </w:pPr>
            <w:r>
              <w:rPr>
                <w:rFonts w:hint="eastAsia" w:ascii="宋体" w:hAnsi="宋体" w:eastAsia="宋体" w:cs="宋体"/>
              </w:rPr>
              <w:t>空间分辨率：≥3.94 lp/mm</w:t>
            </w:r>
          </w:p>
          <w:p>
            <w:pPr>
              <w:rPr>
                <w:rFonts w:ascii="宋体" w:hAnsi="宋体" w:eastAsia="宋体" w:cs="宋体"/>
              </w:rPr>
            </w:pPr>
            <w:r>
              <w:rPr>
                <w:rFonts w:hint="eastAsia" w:ascii="宋体" w:hAnsi="宋体" w:eastAsia="宋体" w:cs="宋体"/>
                <w:kern w:val="0"/>
                <w:szCs w:val="21"/>
              </w:rPr>
              <w:t>▲</w:t>
            </w:r>
            <w:r>
              <w:rPr>
                <w:rFonts w:hint="eastAsia" w:ascii="宋体" w:hAnsi="宋体" w:eastAsia="宋体" w:cs="宋体"/>
              </w:rPr>
              <w:t>带有X射线曝光儿童安全模式有效曝光时间：≤10.4秒，</w:t>
            </w:r>
          </w:p>
          <w:p>
            <w:pPr>
              <w:widowControl/>
              <w:jc w:val="left"/>
              <w:rPr>
                <w:rFonts w:ascii="宋体" w:hAnsi="宋体" w:eastAsia="宋体" w:cs="宋体"/>
                <w:kern w:val="0"/>
                <w:szCs w:val="21"/>
              </w:rPr>
            </w:pPr>
            <w:r>
              <w:rPr>
                <w:rFonts w:hint="eastAsia" w:ascii="宋体" w:hAnsi="宋体" w:eastAsia="宋体" w:cs="宋体"/>
              </w:rPr>
              <w:t>重建时间：标准模式≤15秒</w:t>
            </w:r>
          </w:p>
        </w:tc>
      </w:tr>
      <w:tr>
        <w:tblPrEx>
          <w:tblCellMar>
            <w:top w:w="0" w:type="dxa"/>
            <w:left w:w="108" w:type="dxa"/>
            <w:bottom w:w="0" w:type="dxa"/>
            <w:right w:w="108" w:type="dxa"/>
          </w:tblCellMar>
        </w:tblPrEx>
        <w:trPr>
          <w:trHeight w:val="40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rPr>
              <w:t>图像显示模式</w:t>
            </w:r>
          </w:p>
        </w:tc>
        <w:tc>
          <w:tcPr>
            <w:tcW w:w="7347" w:type="dxa"/>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Cs w:val="21"/>
              </w:rPr>
            </w:pPr>
            <w:r>
              <w:rPr>
                <w:rFonts w:hint="eastAsia" w:ascii="宋体" w:hAnsi="宋体" w:eastAsia="宋体" w:cs="宋体"/>
              </w:rPr>
              <w:t>探查图像，轴面图像，单交叉截面图，交叉截面图，全景截面图，三维图像，三维重建，多维图像等。</w:t>
            </w:r>
          </w:p>
        </w:tc>
      </w:tr>
      <w:tr>
        <w:tblPrEx>
          <w:tblCellMar>
            <w:top w:w="0" w:type="dxa"/>
            <w:left w:w="108" w:type="dxa"/>
            <w:bottom w:w="0" w:type="dxa"/>
            <w:right w:w="108" w:type="dxa"/>
          </w:tblCellMar>
        </w:tblPrEx>
        <w:trPr>
          <w:trHeight w:val="40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rPr>
              <w:t>系统标准配置软件功能</w:t>
            </w:r>
          </w:p>
        </w:tc>
        <w:tc>
          <w:tcPr>
            <w:tcW w:w="73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rPr>
              <w:t>“立体容积数据”重建功能，“容积数据”分析功能及厚度0.075mm-50mm任意轴面和角度断层的“分析数据”重建功能，具备下颌关节分析专用界面，及气道分析功能，可三维重建气道形态，测量气道容积。</w:t>
            </w:r>
          </w:p>
        </w:tc>
      </w:tr>
      <w:tr>
        <w:tblPrEx>
          <w:tblCellMar>
            <w:top w:w="0" w:type="dxa"/>
            <w:left w:w="108" w:type="dxa"/>
            <w:bottom w:w="0" w:type="dxa"/>
            <w:right w:w="108" w:type="dxa"/>
          </w:tblCellMar>
        </w:tblPrEx>
        <w:trPr>
          <w:trHeight w:val="400"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rPr>
              <w:t>计算机工作站及软件</w:t>
            </w:r>
          </w:p>
        </w:tc>
        <w:tc>
          <w:tcPr>
            <w:tcW w:w="7347" w:type="dxa"/>
            <w:tcBorders>
              <w:top w:val="nil"/>
              <w:left w:val="nil"/>
              <w:bottom w:val="single" w:color="auto" w:sz="4" w:space="0"/>
              <w:right w:val="single" w:color="auto" w:sz="4" w:space="0"/>
            </w:tcBorders>
            <w:shd w:val="clear" w:color="auto" w:fill="auto"/>
            <w:vAlign w:val="center"/>
          </w:tcPr>
          <w:p>
            <w:pPr>
              <w:rPr>
                <w:rFonts w:ascii="宋体" w:hAnsi="宋体" w:eastAsia="宋体" w:cs="宋体"/>
                <w:b/>
                <w:bCs/>
              </w:rPr>
            </w:pPr>
            <w:r>
              <w:rPr>
                <w:rFonts w:hint="eastAsia" w:ascii="宋体" w:hAnsi="宋体" w:eastAsia="宋体" w:cs="宋体"/>
                <w:b/>
                <w:bCs/>
              </w:rPr>
              <w:t>系统所配备工作站的主要配置和性能:</w:t>
            </w:r>
          </w:p>
          <w:p>
            <w:pPr>
              <w:rPr>
                <w:rFonts w:ascii="宋体" w:hAnsi="宋体" w:eastAsia="宋体" w:cs="宋体"/>
              </w:rPr>
            </w:pPr>
            <w:r>
              <w:rPr>
                <w:rFonts w:hint="eastAsia" w:ascii="宋体" w:hAnsi="宋体" w:eastAsia="宋体" w:cs="宋体"/>
              </w:rPr>
              <w:t xml:space="preserve">操作系统：Windows10 Professional 64bit OS </w:t>
            </w:r>
          </w:p>
          <w:p>
            <w:pPr>
              <w:rPr>
                <w:rFonts w:ascii="宋体" w:hAnsi="宋体" w:eastAsia="宋体" w:cs="宋体"/>
              </w:rPr>
            </w:pPr>
            <w:r>
              <w:rPr>
                <w:rFonts w:hint="eastAsia" w:ascii="宋体" w:hAnsi="宋体" w:eastAsia="宋体" w:cs="宋体"/>
              </w:rPr>
              <w:t xml:space="preserve">CPU：Intel Xeon W-2223 3.6 8M 2400 4C CPU </w:t>
            </w:r>
          </w:p>
          <w:p>
            <w:pPr>
              <w:rPr>
                <w:rFonts w:ascii="宋体" w:hAnsi="宋体" w:eastAsia="宋体" w:cs="宋体"/>
              </w:rPr>
            </w:pPr>
            <w:r>
              <w:rPr>
                <w:rFonts w:hint="eastAsia" w:ascii="宋体" w:hAnsi="宋体" w:eastAsia="宋体" w:cs="宋体"/>
              </w:rPr>
              <w:t xml:space="preserve">内存：HP 32GB ECCDDR4-2666 1CPU RAM  </w:t>
            </w:r>
          </w:p>
          <w:p>
            <w:pPr>
              <w:rPr>
                <w:rFonts w:ascii="宋体" w:hAnsi="宋体" w:eastAsia="宋体" w:cs="宋体"/>
              </w:rPr>
            </w:pPr>
            <w:r>
              <w:rPr>
                <w:rFonts w:hint="eastAsia" w:ascii="宋体" w:hAnsi="宋体" w:eastAsia="宋体" w:cs="宋体"/>
              </w:rPr>
              <w:t>显卡：AMD WX3200 4G</w:t>
            </w:r>
          </w:p>
          <w:p>
            <w:pPr>
              <w:rPr>
                <w:rFonts w:ascii="宋体" w:hAnsi="宋体" w:eastAsia="宋体" w:cs="宋体"/>
              </w:rPr>
            </w:pPr>
            <w:r>
              <w:rPr>
                <w:rFonts w:hint="eastAsia" w:ascii="宋体" w:hAnsi="宋体" w:eastAsia="宋体" w:cs="宋体"/>
              </w:rPr>
              <w:t>硬盘：HP 256固态 M.2 NVME</w:t>
            </w:r>
          </w:p>
          <w:p>
            <w:pPr>
              <w:rPr>
                <w:rFonts w:ascii="宋体" w:hAnsi="宋体" w:eastAsia="宋体" w:cs="宋体"/>
              </w:rPr>
            </w:pPr>
            <w:r>
              <w:rPr>
                <w:rFonts w:hint="eastAsia" w:ascii="宋体" w:hAnsi="宋体" w:eastAsia="宋体" w:cs="宋体"/>
              </w:rPr>
              <w:t>硬盘：西数 企业级4TB 7200 RPM SATA 1st HDD</w:t>
            </w:r>
          </w:p>
          <w:p>
            <w:pPr>
              <w:rPr>
                <w:rFonts w:ascii="宋体" w:hAnsi="宋体" w:eastAsia="宋体" w:cs="宋体"/>
              </w:rPr>
            </w:pPr>
            <w:r>
              <w:rPr>
                <w:rFonts w:hint="eastAsia" w:ascii="宋体" w:hAnsi="宋体" w:eastAsia="宋体" w:cs="宋体"/>
              </w:rPr>
              <w:t>光驱：16X SuperMulti DVDRW SATA</w:t>
            </w:r>
          </w:p>
          <w:p>
            <w:pPr>
              <w:rPr>
                <w:rFonts w:ascii="宋体" w:hAnsi="宋体" w:eastAsia="宋体" w:cs="宋体"/>
              </w:rPr>
            </w:pPr>
            <w:r>
              <w:rPr>
                <w:rFonts w:hint="eastAsia" w:ascii="宋体" w:hAnsi="宋体" w:eastAsia="宋体" w:cs="宋体"/>
              </w:rPr>
              <w:t>显示器 HP 24寸</w:t>
            </w:r>
          </w:p>
          <w:p>
            <w:pPr>
              <w:rPr>
                <w:rFonts w:ascii="宋体" w:hAnsi="宋体" w:eastAsia="宋体" w:cs="宋体"/>
                <w:b/>
                <w:bCs/>
              </w:rPr>
            </w:pPr>
            <w:r>
              <w:rPr>
                <w:rFonts w:hint="eastAsia" w:ascii="宋体" w:hAnsi="宋体" w:eastAsia="宋体" w:cs="宋体"/>
                <w:b/>
                <w:bCs/>
              </w:rPr>
              <w:t>软件：</w:t>
            </w:r>
          </w:p>
          <w:p>
            <w:pPr>
              <w:rPr>
                <w:rFonts w:ascii="宋体" w:hAnsi="宋体" w:eastAsia="宋体" w:cs="宋体"/>
              </w:rPr>
            </w:pPr>
            <w:r>
              <w:rPr>
                <w:rFonts w:hint="eastAsia" w:ascii="宋体" w:hAnsi="宋体" w:eastAsia="宋体" w:cs="宋体"/>
              </w:rPr>
              <w:t>配置NNT多用途多学科软件，免费提供软件的全部临床功能。</w:t>
            </w:r>
          </w:p>
          <w:p>
            <w:pPr>
              <w:rPr>
                <w:rFonts w:ascii="宋体" w:hAnsi="宋体" w:eastAsia="宋体" w:cs="宋体"/>
              </w:rPr>
            </w:pPr>
            <w:r>
              <w:rPr>
                <w:rFonts w:hint="eastAsia" w:ascii="宋体" w:hAnsi="宋体" w:eastAsia="宋体" w:cs="宋体"/>
              </w:rPr>
              <w:t>软件语言为中文或英文，为多用户网络版软件，终身免费升级。</w:t>
            </w:r>
          </w:p>
          <w:p>
            <w:pPr>
              <w:rPr>
                <w:rFonts w:ascii="宋体" w:hAnsi="宋体" w:eastAsia="宋体" w:cs="宋体"/>
              </w:rPr>
            </w:pPr>
            <w:r>
              <w:rPr>
                <w:rFonts w:hint="eastAsia" w:ascii="宋体" w:hAnsi="宋体" w:eastAsia="宋体" w:cs="宋体"/>
              </w:rPr>
              <w:t>带病人管理软件, 亦可与其它诊室管理软件一起使用。</w:t>
            </w:r>
          </w:p>
          <w:p>
            <w:pPr>
              <w:rPr>
                <w:rFonts w:ascii="宋体" w:hAnsi="宋体" w:eastAsia="宋体" w:cs="宋体"/>
              </w:rPr>
            </w:pPr>
            <w:r>
              <w:rPr>
                <w:rFonts w:hint="eastAsia" w:ascii="宋体" w:hAnsi="宋体" w:eastAsia="宋体" w:cs="宋体"/>
              </w:rPr>
              <w:t>软件具有的自我诊断功能, 可显示机器故障的一切错误信息。</w:t>
            </w:r>
          </w:p>
          <w:p>
            <w:pPr>
              <w:rPr>
                <w:rFonts w:ascii="宋体" w:hAnsi="宋体" w:eastAsia="宋体" w:cs="宋体"/>
              </w:rPr>
            </w:pPr>
            <w:r>
              <w:rPr>
                <w:rFonts w:hint="eastAsia" w:ascii="宋体" w:hAnsi="宋体" w:eastAsia="宋体" w:cs="宋体"/>
              </w:rPr>
              <w:t>具备可接入DICOM3.0设备和PACS系统的接入端口。</w:t>
            </w:r>
          </w:p>
          <w:p>
            <w:pPr>
              <w:rPr>
                <w:rFonts w:ascii="宋体" w:hAnsi="宋体" w:eastAsia="宋体" w:cs="宋体"/>
              </w:rPr>
            </w:pPr>
            <w:r>
              <w:rPr>
                <w:rFonts w:hint="eastAsia" w:ascii="宋体" w:hAnsi="宋体" w:eastAsia="宋体" w:cs="宋体"/>
              </w:rPr>
              <w:t>图像可进行神经管标记，文字标记、放大，具有局部强化观察、反转、动态范围可调节、可旋转、有水平和垂直图、有边缘增强和噪声抑制功能、长度测量功能、骨密度测量功能。</w:t>
            </w:r>
          </w:p>
          <w:p>
            <w:pPr>
              <w:rPr>
                <w:rFonts w:ascii="宋体" w:hAnsi="宋体" w:eastAsia="宋体" w:cs="宋体"/>
              </w:rPr>
            </w:pPr>
            <w:r>
              <w:rPr>
                <w:rFonts w:hint="eastAsia" w:ascii="宋体" w:hAnsi="宋体" w:eastAsia="宋体" w:cs="宋体"/>
              </w:rPr>
              <w:t>图像输出格式有DICOM、JPEG、TIF等多种。</w:t>
            </w:r>
          </w:p>
          <w:p>
            <w:pPr>
              <w:rPr>
                <w:rFonts w:ascii="宋体" w:hAnsi="宋体" w:eastAsia="宋体" w:cs="宋体"/>
              </w:rPr>
            </w:pPr>
            <w:r>
              <w:rPr>
                <w:rFonts w:hint="eastAsia" w:ascii="宋体" w:hAnsi="宋体" w:eastAsia="宋体" w:cs="宋体"/>
              </w:rPr>
              <w:t>三维图像可在任何角度观看、放大, 可同时显示二维、三维切片。</w:t>
            </w:r>
          </w:p>
          <w:p>
            <w:pPr>
              <w:rPr>
                <w:rFonts w:ascii="宋体" w:hAnsi="宋体" w:eastAsia="宋体" w:cs="宋体"/>
                <w:kern w:val="0"/>
                <w:szCs w:val="21"/>
              </w:rPr>
            </w:pPr>
            <w:r>
              <w:rPr>
                <w:rFonts w:hint="eastAsia" w:ascii="宋体" w:hAnsi="宋体" w:eastAsia="宋体" w:cs="宋体"/>
              </w:rPr>
              <w:t>2D图像观片软件及3D图像研究软件全部开放</w:t>
            </w:r>
          </w:p>
        </w:tc>
      </w:tr>
      <w:bookmarkEnd w:id="3"/>
    </w:tbl>
    <w:p>
      <w:pPr>
        <w:spacing w:line="360" w:lineRule="auto"/>
        <w:ind w:firstLine="422" w:firstLineChars="200"/>
        <w:rPr>
          <w:rFonts w:ascii="Times New Roman" w:hAnsi="Calibri" w:eastAsia="宋体" w:cs="Times New Roman"/>
          <w:b/>
          <w:bCs/>
          <w:kern w:val="0"/>
        </w:rPr>
      </w:pPr>
    </w:p>
    <w:p>
      <w:pPr>
        <w:spacing w:line="360" w:lineRule="auto"/>
        <w:ind w:firstLine="422" w:firstLineChars="200"/>
        <w:rPr>
          <w:rFonts w:ascii="Times New Roman" w:hAnsi="Calibri" w:eastAsia="宋体" w:cs="Times New Roman"/>
          <w:b/>
          <w:bCs/>
          <w:color w:val="auto"/>
          <w:kern w:val="0"/>
        </w:rPr>
      </w:pPr>
      <w:r>
        <w:rPr>
          <w:rFonts w:hint="eastAsia" w:ascii="Times New Roman" w:hAnsi="Calibri" w:eastAsia="宋体" w:cs="Times New Roman"/>
          <w:b/>
          <w:bCs/>
          <w:kern w:val="0"/>
        </w:rPr>
        <w:t>注：投标供应商应在投标文件中说明本次投标产品的技术参数是否与官网上公开的技术参数一</w:t>
      </w:r>
      <w:r>
        <w:rPr>
          <w:rFonts w:hint="eastAsia" w:ascii="Times New Roman" w:hAnsi="Calibri" w:eastAsia="宋体" w:cs="Times New Roman"/>
          <w:b/>
          <w:bCs/>
          <w:color w:val="auto"/>
          <w:kern w:val="0"/>
        </w:rPr>
        <w:t>致，如不一致，要求明确哪些参数不一致，不一致的原因以及使用何种技术可以达到投标产品参数。</w:t>
      </w:r>
    </w:p>
    <w:p>
      <w:pPr>
        <w:pStyle w:val="2"/>
        <w:rPr>
          <w:color w:val="auto"/>
        </w:rPr>
      </w:pPr>
      <w:r>
        <w:rPr>
          <w:rFonts w:hint="eastAsia"/>
          <w:color w:val="auto"/>
        </w:rPr>
        <w:t xml:space="preserve">   ★</w:t>
      </w:r>
      <w:bookmarkStart w:id="4" w:name="_Hlk164171433"/>
      <w:r>
        <w:rPr>
          <w:rFonts w:hint="eastAsia"/>
          <w:color w:val="auto"/>
        </w:rPr>
        <w:t>提供原厂商授权函或承诺中标公告期限届满之日内（</w:t>
      </w:r>
      <w:r>
        <w:rPr>
          <w:color w:val="auto"/>
        </w:rPr>
        <w:t>7个工作日内）提供原厂商授权函原件，否则视为放弃中标（成交）资格，</w:t>
      </w:r>
      <w:r>
        <w:rPr>
          <w:rFonts w:hint="eastAsia"/>
          <w:color w:val="auto"/>
        </w:rPr>
        <w:t>未提供或</w:t>
      </w:r>
      <w:r>
        <w:rPr>
          <w:color w:val="auto"/>
        </w:rPr>
        <w:t>未承诺也视为不响应</w:t>
      </w:r>
      <w:r>
        <w:rPr>
          <w:rFonts w:hint="eastAsia"/>
          <w:color w:val="auto"/>
        </w:rPr>
        <w:t>。</w:t>
      </w:r>
    </w:p>
    <w:bookmarkEnd w:id="4"/>
    <w:p>
      <w:pPr>
        <w:pStyle w:val="2"/>
        <w:ind w:firstLine="422" w:firstLineChars="200"/>
        <w:rPr>
          <w:color w:val="auto"/>
        </w:rPr>
      </w:pPr>
      <w:r>
        <w:rPr>
          <w:rFonts w:hint="eastAsia"/>
          <w:color w:val="auto"/>
        </w:rPr>
        <w:t>★提供医疗器械注册证。</w:t>
      </w:r>
    </w:p>
    <w:p>
      <w:pPr>
        <w:snapToGrid w:val="0"/>
        <w:spacing w:line="312" w:lineRule="auto"/>
        <w:rPr>
          <w:rFonts w:ascii="宋体" w:hAnsi="宋体" w:eastAsia="宋体" w:cs="Times New Roman"/>
          <w:b/>
          <w:sz w:val="24"/>
        </w:rPr>
      </w:pPr>
    </w:p>
    <w:p>
      <w:pPr>
        <w:snapToGrid w:val="0"/>
        <w:spacing w:line="312" w:lineRule="auto"/>
        <w:rPr>
          <w:rFonts w:ascii="宋体" w:hAnsi="宋体" w:eastAsia="宋体" w:cs="宋体"/>
          <w:szCs w:val="21"/>
        </w:rPr>
      </w:pPr>
      <w:r>
        <w:rPr>
          <w:rFonts w:hint="eastAsia" w:ascii="宋体" w:hAnsi="宋体" w:eastAsia="宋体"/>
          <w:b/>
          <w:sz w:val="24"/>
        </w:rPr>
        <w:t>二、系统安装、测试与验收要求</w:t>
      </w:r>
    </w:p>
    <w:p>
      <w:pPr>
        <w:snapToGrid w:val="0"/>
        <w:spacing w:line="312" w:lineRule="auto"/>
        <w:rPr>
          <w:rFonts w:ascii="宋体" w:hAnsi="宋体" w:eastAsia="宋体"/>
          <w:b/>
        </w:rPr>
      </w:pPr>
      <w:r>
        <w:rPr>
          <w:rFonts w:ascii="宋体" w:hAnsi="宋体" w:eastAsia="宋体"/>
          <w:b/>
        </w:rPr>
        <w:t xml:space="preserve">1. </w:t>
      </w:r>
      <w:r>
        <w:rPr>
          <w:rFonts w:hint="eastAsia" w:ascii="宋体" w:hAnsi="宋体" w:eastAsia="宋体"/>
          <w:b/>
        </w:rPr>
        <w:t>安装</w:t>
      </w:r>
    </w:p>
    <w:p>
      <w:pPr>
        <w:adjustRightInd w:val="0"/>
        <w:snapToGrid w:val="0"/>
        <w:spacing w:line="312" w:lineRule="auto"/>
        <w:ind w:firstLine="412" w:firstLineChars="200"/>
        <w:rPr>
          <w:rFonts w:ascii="宋体" w:hAnsi="宋体" w:eastAsia="宋体"/>
        </w:rPr>
      </w:pPr>
      <w:r>
        <w:rPr>
          <w:rFonts w:hint="eastAsia" w:ascii="宋体" w:hAnsi="宋体" w:eastAsia="宋体"/>
          <w:spacing w:val="-2"/>
          <w:position w:val="-2"/>
        </w:rPr>
        <w:t>投标人必须提供标书中采购的所有设备安装和维护服务的全</w:t>
      </w:r>
      <w:r>
        <w:rPr>
          <w:rFonts w:hint="eastAsia" w:ascii="宋体" w:hAnsi="宋体" w:eastAsia="宋体"/>
        </w:rPr>
        <w:t>部内容，并在需要的时候配合完成整个设备的调试工作。若本标书中所采购的产品等方面的配置或要求中出现不合理或不完整的问题时，投标人有责任和义务在投标书中提出补充修改方案并征得本项目单位同意后付诸实施。</w:t>
      </w:r>
    </w:p>
    <w:p>
      <w:pPr>
        <w:adjustRightInd w:val="0"/>
        <w:snapToGrid w:val="0"/>
        <w:spacing w:line="312" w:lineRule="auto"/>
        <w:ind w:firstLine="420" w:firstLineChars="200"/>
        <w:rPr>
          <w:rFonts w:ascii="宋体" w:hAnsi="宋体" w:eastAsia="宋体"/>
        </w:rPr>
      </w:pPr>
      <w:r>
        <w:rPr>
          <w:rFonts w:hint="eastAsia" w:ascii="宋体" w:hAnsi="宋体" w:eastAsia="宋体"/>
        </w:rPr>
        <w:t>所有产品均须由投标人送货上门并负责安装调试，采购人不再支付任何费用；</w:t>
      </w:r>
    </w:p>
    <w:p>
      <w:pPr>
        <w:adjustRightInd w:val="0"/>
        <w:snapToGrid w:val="0"/>
        <w:spacing w:line="312" w:lineRule="auto"/>
        <w:ind w:firstLine="420" w:firstLineChars="200"/>
        <w:rPr>
          <w:rFonts w:ascii="宋体" w:hAnsi="宋体" w:eastAsia="宋体"/>
        </w:rPr>
      </w:pPr>
      <w:r>
        <w:rPr>
          <w:rFonts w:hint="eastAsia" w:ascii="宋体" w:hAnsi="宋体" w:eastAsia="宋体"/>
        </w:rPr>
        <w:t>自安装工作一开始，投标人应允许采购单位的工作人员一起参与现场的系统安装、测试、诊断及解决遇到的问题等各项工作；</w:t>
      </w:r>
    </w:p>
    <w:p>
      <w:pPr>
        <w:snapToGrid w:val="0"/>
        <w:spacing w:line="312" w:lineRule="auto"/>
        <w:rPr>
          <w:rFonts w:ascii="宋体" w:hAnsi="宋体" w:eastAsia="宋体"/>
          <w:b/>
        </w:rPr>
      </w:pPr>
      <w:r>
        <w:rPr>
          <w:rFonts w:ascii="宋体" w:hAnsi="宋体" w:eastAsia="宋体"/>
          <w:b/>
        </w:rPr>
        <w:t xml:space="preserve">2. </w:t>
      </w:r>
      <w:r>
        <w:rPr>
          <w:rFonts w:hint="eastAsia" w:ascii="宋体" w:hAnsi="宋体" w:eastAsia="宋体"/>
          <w:b/>
        </w:rPr>
        <w:t>安装地点</w:t>
      </w:r>
    </w:p>
    <w:p>
      <w:pPr>
        <w:snapToGrid w:val="0"/>
        <w:spacing w:line="312" w:lineRule="auto"/>
        <w:ind w:firstLine="420" w:firstLineChars="200"/>
        <w:rPr>
          <w:rFonts w:ascii="宋体" w:hAnsi="宋体" w:eastAsia="宋体"/>
        </w:rPr>
      </w:pPr>
      <w:r>
        <w:rPr>
          <w:rFonts w:hint="eastAsia" w:ascii="宋体" w:hAnsi="宋体" w:eastAsia="宋体"/>
          <w:szCs w:val="21"/>
        </w:rPr>
        <w:t>舟山市口腔医院</w:t>
      </w:r>
      <w:r>
        <w:rPr>
          <w:rFonts w:hint="eastAsia" w:ascii="宋体" w:hAnsi="宋体" w:eastAsia="宋体"/>
          <w:bCs/>
        </w:rPr>
        <w:t>指</w:t>
      </w:r>
      <w:r>
        <w:rPr>
          <w:rFonts w:hint="eastAsia" w:ascii="宋体" w:hAnsi="宋体" w:eastAsia="宋体"/>
        </w:rPr>
        <w:t>定地点</w:t>
      </w:r>
    </w:p>
    <w:p>
      <w:pPr>
        <w:snapToGrid w:val="0"/>
        <w:spacing w:line="312" w:lineRule="auto"/>
        <w:rPr>
          <w:rFonts w:ascii="宋体" w:hAnsi="宋体" w:eastAsia="宋体"/>
          <w:b/>
        </w:rPr>
      </w:pPr>
      <w:r>
        <w:rPr>
          <w:rFonts w:ascii="宋体" w:hAnsi="宋体" w:eastAsia="宋体"/>
          <w:b/>
        </w:rPr>
        <w:t xml:space="preserve">3. </w:t>
      </w:r>
      <w:r>
        <w:rPr>
          <w:rFonts w:hint="eastAsia" w:ascii="宋体" w:hAnsi="宋体" w:eastAsia="宋体"/>
          <w:b/>
        </w:rPr>
        <w:t>验收标准</w:t>
      </w:r>
    </w:p>
    <w:p>
      <w:pPr>
        <w:snapToGrid w:val="0"/>
        <w:spacing w:line="312" w:lineRule="auto"/>
        <w:ind w:firstLine="420" w:firstLineChars="200"/>
        <w:rPr>
          <w:rFonts w:ascii="宋体" w:hAnsi="宋体" w:eastAsia="宋体"/>
        </w:rPr>
      </w:pPr>
      <w:r>
        <w:rPr>
          <w:rFonts w:ascii="宋体" w:hAnsi="宋体" w:eastAsia="宋体"/>
        </w:rPr>
        <w:t>3.1</w:t>
      </w:r>
      <w:r>
        <w:rPr>
          <w:rFonts w:hint="eastAsia" w:ascii="宋体" w:hAnsi="宋体" w:eastAsia="宋体"/>
        </w:rPr>
        <w:t>投标人必须派技术人员到现场安装调试，安装完毕投标人派专业人员检查安装质量。</w:t>
      </w:r>
    </w:p>
    <w:p>
      <w:pPr>
        <w:adjustRightInd w:val="0"/>
        <w:snapToGrid w:val="0"/>
        <w:spacing w:line="312" w:lineRule="auto"/>
        <w:ind w:firstLine="420" w:firstLineChars="200"/>
        <w:rPr>
          <w:rFonts w:ascii="宋体" w:hAnsi="宋体" w:eastAsia="宋体"/>
          <w:b/>
        </w:rPr>
      </w:pPr>
      <w:r>
        <w:rPr>
          <w:rFonts w:ascii="宋体" w:hAnsi="宋体" w:eastAsia="宋体"/>
        </w:rPr>
        <w:t xml:space="preserve">3.2 </w:t>
      </w:r>
      <w:r>
        <w:rPr>
          <w:rFonts w:hint="eastAsia" w:ascii="宋体" w:hAnsi="宋体" w:eastAsia="宋体"/>
        </w:rPr>
        <w:t xml:space="preserve">投标人必须为使用单位设计、安装、调试、维修、使用提供足够的技术资料和技术保障。提供有关证明，如产地、出厂合格证、质量保证书和测试合格证等。 </w:t>
      </w:r>
    </w:p>
    <w:p>
      <w:pPr>
        <w:adjustRightInd w:val="0"/>
        <w:snapToGrid w:val="0"/>
        <w:spacing w:line="312" w:lineRule="auto"/>
        <w:ind w:firstLine="420" w:firstLineChars="200"/>
        <w:rPr>
          <w:rFonts w:ascii="宋体" w:hAnsi="宋体" w:eastAsia="宋体"/>
        </w:rPr>
      </w:pPr>
      <w:r>
        <w:rPr>
          <w:rFonts w:ascii="宋体" w:hAnsi="宋体" w:eastAsia="宋体"/>
        </w:rPr>
        <w:t xml:space="preserve">3.3 </w:t>
      </w:r>
      <w:r>
        <w:rPr>
          <w:rFonts w:hint="eastAsia" w:ascii="宋体" w:hAnsi="宋体" w:eastAsia="宋体"/>
        </w:rPr>
        <w:t>若产品验收时有关技术参数不能满足招标文件技术要求，使用单位有权要求更换，同时有权要求索赔，所产生的一切费用（含所有检验费用）由中标人全部承担。</w:t>
      </w:r>
    </w:p>
    <w:p>
      <w:pPr>
        <w:adjustRightInd w:val="0"/>
        <w:snapToGrid w:val="0"/>
        <w:spacing w:line="312" w:lineRule="auto"/>
        <w:ind w:firstLine="420" w:firstLineChars="200"/>
        <w:rPr>
          <w:rFonts w:ascii="宋体" w:hAnsi="宋体" w:eastAsia="宋体"/>
        </w:rPr>
      </w:pPr>
      <w:r>
        <w:rPr>
          <w:rFonts w:ascii="宋体" w:hAnsi="宋体" w:eastAsia="宋体"/>
        </w:rPr>
        <w:t>3.4</w:t>
      </w:r>
      <w:r>
        <w:rPr>
          <w:rFonts w:hint="eastAsia" w:ascii="宋体" w:hAnsi="宋体" w:eastAsia="宋体"/>
        </w:rPr>
        <w:t>系统测试要求</w:t>
      </w:r>
    </w:p>
    <w:p>
      <w:pPr>
        <w:adjustRightInd w:val="0"/>
        <w:snapToGrid w:val="0"/>
        <w:spacing w:line="312" w:lineRule="auto"/>
        <w:ind w:firstLine="420" w:firstLineChars="200"/>
        <w:rPr>
          <w:rFonts w:ascii="宋体" w:hAnsi="宋体" w:eastAsia="宋体"/>
        </w:rPr>
      </w:pPr>
      <w:r>
        <w:rPr>
          <w:rFonts w:hint="eastAsia" w:ascii="宋体" w:hAnsi="宋体" w:eastAsia="宋体"/>
        </w:rPr>
        <w:t>系统安装完成后，由设备使用单位进行设备或网络测试，投标人必须给予充分的配合。</w:t>
      </w:r>
    </w:p>
    <w:p>
      <w:pPr>
        <w:adjustRightInd w:val="0"/>
        <w:snapToGrid w:val="0"/>
        <w:spacing w:line="312" w:lineRule="auto"/>
        <w:ind w:firstLine="420" w:firstLineChars="200"/>
        <w:rPr>
          <w:rFonts w:ascii="宋体" w:hAnsi="宋体" w:eastAsia="宋体"/>
        </w:rPr>
      </w:pPr>
      <w:r>
        <w:rPr>
          <w:rFonts w:ascii="宋体" w:hAnsi="宋体" w:eastAsia="宋体"/>
        </w:rPr>
        <w:t xml:space="preserve">3.5 </w:t>
      </w:r>
      <w:r>
        <w:rPr>
          <w:rFonts w:hint="eastAsia" w:ascii="宋体" w:hAnsi="宋体" w:eastAsia="宋体"/>
        </w:rPr>
        <w:t>单项测试</w:t>
      </w:r>
    </w:p>
    <w:p>
      <w:pPr>
        <w:adjustRightInd w:val="0"/>
        <w:snapToGrid w:val="0"/>
        <w:spacing w:line="312" w:lineRule="auto"/>
        <w:ind w:firstLine="420" w:firstLineChars="200"/>
        <w:rPr>
          <w:rFonts w:ascii="宋体" w:hAnsi="宋体" w:eastAsia="宋体"/>
        </w:rPr>
      </w:pPr>
      <w:r>
        <w:rPr>
          <w:rFonts w:hint="eastAsia" w:ascii="宋体" w:hAnsi="宋体" w:eastAsia="宋体"/>
        </w:rPr>
        <w:t>单项产品安装完成后，由投标人进行产品自身性能的测试。</w:t>
      </w:r>
    </w:p>
    <w:p>
      <w:pPr>
        <w:adjustRightInd w:val="0"/>
        <w:snapToGrid w:val="0"/>
        <w:spacing w:line="312" w:lineRule="auto"/>
        <w:ind w:firstLine="420" w:firstLineChars="200"/>
        <w:rPr>
          <w:rFonts w:ascii="宋体" w:hAnsi="宋体" w:eastAsia="宋体"/>
        </w:rPr>
      </w:pPr>
      <w:r>
        <w:rPr>
          <w:rFonts w:ascii="宋体" w:hAnsi="宋体" w:eastAsia="宋体"/>
        </w:rPr>
        <w:t>3.6</w:t>
      </w:r>
      <w:r>
        <w:rPr>
          <w:rFonts w:hint="eastAsia" w:ascii="宋体" w:hAnsi="宋体" w:eastAsia="宋体"/>
        </w:rPr>
        <w:t>投标人应</w:t>
      </w:r>
      <w:r>
        <w:rPr>
          <w:rFonts w:hint="eastAsia" w:ascii="MS UI Gothic" w:hAnsi="MS UI Gothic" w:eastAsia="宋体"/>
        </w:rPr>
        <w:t>提供所有</w:t>
      </w:r>
      <w:r>
        <w:rPr>
          <w:rFonts w:hint="eastAsia" w:ascii="宋体" w:hAnsi="宋体" w:eastAsia="宋体"/>
        </w:rPr>
        <w:t>仪</w:t>
      </w:r>
      <w:r>
        <w:rPr>
          <w:rFonts w:hint="eastAsia" w:ascii="MS UI Gothic" w:hAnsi="MS UI Gothic" w:eastAsia="宋体"/>
        </w:rPr>
        <w:t>器</w:t>
      </w:r>
      <w:r>
        <w:rPr>
          <w:rFonts w:hint="eastAsia" w:ascii="宋体" w:hAnsi="宋体" w:eastAsia="宋体"/>
        </w:rPr>
        <w:t>设备详细</w:t>
      </w:r>
      <w:r>
        <w:rPr>
          <w:rFonts w:hint="eastAsia" w:ascii="MS UI Gothic" w:hAnsi="MS UI Gothic" w:eastAsia="宋体"/>
        </w:rPr>
        <w:t>的英文和中文操作手册，</w:t>
      </w:r>
      <w:r>
        <w:rPr>
          <w:rFonts w:hint="eastAsia" w:ascii="宋体" w:hAnsi="宋体" w:eastAsia="宋体"/>
        </w:rPr>
        <w:t>详细</w:t>
      </w:r>
      <w:r>
        <w:rPr>
          <w:rFonts w:hint="eastAsia" w:ascii="MS UI Gothic" w:hAnsi="MS UI Gothic" w:eastAsia="宋体"/>
        </w:rPr>
        <w:t>的系</w:t>
      </w:r>
      <w:r>
        <w:rPr>
          <w:rFonts w:hint="eastAsia" w:ascii="宋体" w:hAnsi="宋体" w:eastAsia="宋体"/>
        </w:rPr>
        <w:t>统</w:t>
      </w:r>
      <w:r>
        <w:rPr>
          <w:rFonts w:hint="eastAsia" w:ascii="MS UI Gothic" w:hAnsi="MS UI Gothic" w:eastAsia="宋体"/>
        </w:rPr>
        <w:t>操作和</w:t>
      </w:r>
      <w:r>
        <w:rPr>
          <w:rFonts w:hint="eastAsia" w:ascii="宋体" w:hAnsi="宋体" w:eastAsia="宋体"/>
        </w:rPr>
        <w:t>维护</w:t>
      </w:r>
      <w:r>
        <w:rPr>
          <w:rFonts w:hint="eastAsia" w:ascii="MS UI Gothic" w:hAnsi="MS UI Gothic" w:eastAsia="宋体"/>
        </w:rPr>
        <w:t>手册，</w:t>
      </w:r>
      <w:r>
        <w:rPr>
          <w:rFonts w:hint="eastAsia" w:ascii="宋体" w:hAnsi="宋体" w:eastAsia="宋体"/>
        </w:rPr>
        <w:t>详细</w:t>
      </w:r>
      <w:r>
        <w:rPr>
          <w:rFonts w:hint="eastAsia" w:ascii="MS UI Gothic" w:hAnsi="MS UI Gothic" w:eastAsia="宋体"/>
        </w:rPr>
        <w:t>的</w:t>
      </w:r>
      <w:r>
        <w:rPr>
          <w:rFonts w:hint="eastAsia" w:ascii="宋体" w:hAnsi="宋体" w:eastAsia="宋体"/>
        </w:rPr>
        <w:t>软</w:t>
      </w:r>
      <w:r>
        <w:rPr>
          <w:rFonts w:hint="eastAsia" w:ascii="MS UI Gothic" w:hAnsi="MS UI Gothic" w:eastAsia="宋体"/>
        </w:rPr>
        <w:t>件使用手册。</w:t>
      </w:r>
    </w:p>
    <w:p>
      <w:pPr>
        <w:adjustRightInd w:val="0"/>
        <w:snapToGrid w:val="0"/>
        <w:spacing w:line="312" w:lineRule="auto"/>
        <w:ind w:left="899" w:leftChars="228" w:hanging="420" w:hangingChars="200"/>
        <w:rPr>
          <w:rFonts w:ascii="宋体" w:hAnsi="宋体" w:eastAsia="宋体"/>
        </w:rPr>
      </w:pPr>
      <w:r>
        <w:rPr>
          <w:rFonts w:ascii="宋体" w:hAnsi="宋体" w:eastAsia="宋体"/>
        </w:rPr>
        <w:t>3.7</w:t>
      </w:r>
      <w:r>
        <w:rPr>
          <w:rFonts w:hint="eastAsia" w:ascii="宋体" w:hAnsi="宋体" w:eastAsia="宋体"/>
        </w:rPr>
        <w:t>投标人应</w:t>
      </w:r>
      <w:r>
        <w:rPr>
          <w:rFonts w:hint="eastAsia" w:ascii="MS UI Gothic" w:hAnsi="MS UI Gothic" w:eastAsia="宋体"/>
        </w:rPr>
        <w:t>提供完整的</w:t>
      </w:r>
      <w:r>
        <w:rPr>
          <w:rFonts w:hint="eastAsia" w:ascii="宋体" w:hAnsi="宋体" w:eastAsia="宋体"/>
        </w:rPr>
        <w:t>专</w:t>
      </w:r>
      <w:r>
        <w:rPr>
          <w:rFonts w:hint="eastAsia" w:ascii="MS UI Gothic" w:hAnsi="MS UI Gothic" w:eastAsia="宋体"/>
        </w:rPr>
        <w:t>用工具，以便</w:t>
      </w:r>
      <w:r>
        <w:rPr>
          <w:rFonts w:hint="eastAsia" w:ascii="宋体" w:hAnsi="宋体" w:eastAsia="宋体"/>
        </w:rPr>
        <w:t>维护</w:t>
      </w:r>
      <w:r>
        <w:rPr>
          <w:rFonts w:hint="eastAsia" w:ascii="MS UI Gothic" w:hAnsi="MS UI Gothic" w:eastAsia="宋体"/>
        </w:rPr>
        <w:t>、</w:t>
      </w:r>
      <w:r>
        <w:rPr>
          <w:rFonts w:hint="eastAsia" w:ascii="宋体" w:hAnsi="宋体" w:eastAsia="宋体"/>
        </w:rPr>
        <w:t>维</w:t>
      </w:r>
      <w:r>
        <w:rPr>
          <w:rFonts w:hint="eastAsia" w:ascii="MS UI Gothic" w:hAnsi="MS UI Gothic" w:eastAsia="宋体"/>
        </w:rPr>
        <w:t>修所</w:t>
      </w:r>
      <w:r>
        <w:rPr>
          <w:rFonts w:hint="eastAsia" w:ascii="宋体" w:hAnsi="宋体" w:eastAsia="宋体"/>
        </w:rPr>
        <w:t>供仪</w:t>
      </w:r>
      <w:r>
        <w:rPr>
          <w:rFonts w:hint="eastAsia" w:ascii="MS UI Gothic" w:hAnsi="MS UI Gothic" w:eastAsia="宋体"/>
        </w:rPr>
        <w:t>器</w:t>
      </w:r>
      <w:r>
        <w:rPr>
          <w:rFonts w:hint="eastAsia" w:ascii="宋体" w:hAnsi="宋体" w:eastAsia="宋体"/>
        </w:rPr>
        <w:t>设备</w:t>
      </w:r>
    </w:p>
    <w:p>
      <w:pPr>
        <w:snapToGrid w:val="0"/>
        <w:spacing w:line="312" w:lineRule="auto"/>
        <w:rPr>
          <w:rFonts w:ascii="宋体" w:hAnsi="宋体" w:eastAsia="宋体"/>
        </w:rPr>
      </w:pPr>
    </w:p>
    <w:p>
      <w:pPr>
        <w:widowControl/>
        <w:autoSpaceDE w:val="0"/>
        <w:autoSpaceDN w:val="0"/>
        <w:snapToGrid w:val="0"/>
        <w:spacing w:line="312" w:lineRule="auto"/>
        <w:ind w:right="-53" w:rightChars="-25"/>
        <w:textAlignment w:val="bottom"/>
        <w:rPr>
          <w:rFonts w:ascii="宋体" w:hAnsi="宋体" w:eastAsia="宋体"/>
          <w:b/>
          <w:sz w:val="24"/>
        </w:rPr>
      </w:pPr>
      <w:r>
        <w:rPr>
          <w:rFonts w:hint="eastAsia" w:ascii="Times New Roman" w:hAnsi="Times New Roman" w:eastAsia="宋体"/>
          <w:b/>
          <w:sz w:val="24"/>
        </w:rPr>
        <w:t>三、售后服务与培训要求</w:t>
      </w:r>
    </w:p>
    <w:p>
      <w:pPr>
        <w:snapToGrid w:val="0"/>
        <w:spacing w:line="312" w:lineRule="auto"/>
        <w:ind w:firstLine="207" w:firstLineChars="98"/>
        <w:rPr>
          <w:rFonts w:ascii="宋体" w:hAnsi="宋体" w:eastAsia="宋体"/>
          <w:b/>
          <w:szCs w:val="21"/>
        </w:rPr>
      </w:pPr>
      <w:r>
        <w:rPr>
          <w:rFonts w:ascii="宋体" w:hAnsi="宋体" w:eastAsia="宋体"/>
          <w:b/>
          <w:szCs w:val="21"/>
        </w:rPr>
        <w:t>1.</w:t>
      </w:r>
      <w:r>
        <w:rPr>
          <w:rFonts w:hint="eastAsia" w:ascii="宋体" w:hAnsi="宋体" w:eastAsia="宋体"/>
          <w:b/>
          <w:szCs w:val="21"/>
        </w:rPr>
        <w:t>售后服务</w:t>
      </w:r>
    </w:p>
    <w:p>
      <w:pPr>
        <w:snapToGrid w:val="0"/>
        <w:spacing w:line="312" w:lineRule="auto"/>
        <w:ind w:firstLine="525" w:firstLineChars="250"/>
        <w:rPr>
          <w:rFonts w:ascii="宋体" w:hAnsi="宋体" w:eastAsia="宋体"/>
        </w:rPr>
      </w:pPr>
      <w:r>
        <w:rPr>
          <w:rFonts w:ascii="宋体" w:hAnsi="宋体" w:eastAsia="宋体"/>
        </w:rPr>
        <w:t xml:space="preserve">1.1 </w:t>
      </w:r>
      <w:r>
        <w:rPr>
          <w:rFonts w:hint="eastAsia" w:ascii="宋体" w:hAnsi="宋体" w:eastAsia="宋体"/>
        </w:rPr>
        <w:t>质量保证期及备件供应</w:t>
      </w:r>
    </w:p>
    <w:p>
      <w:pPr>
        <w:snapToGrid w:val="0"/>
        <w:spacing w:line="312" w:lineRule="auto"/>
        <w:ind w:firstLine="525" w:firstLineChars="250"/>
        <w:rPr>
          <w:rFonts w:ascii="宋体" w:hAnsi="宋体" w:eastAsia="宋体"/>
          <w:color w:val="auto"/>
        </w:rPr>
      </w:pPr>
      <w:r>
        <w:rPr>
          <w:rFonts w:hint="eastAsia" w:ascii="宋体" w:hAnsi="宋体" w:eastAsia="宋体"/>
        </w:rPr>
        <w:t>自仪器设备最终验收合</w:t>
      </w:r>
      <w:r>
        <w:rPr>
          <w:rFonts w:hint="eastAsia" w:ascii="宋体" w:hAnsi="宋体" w:eastAsia="宋体"/>
          <w:color w:val="auto"/>
        </w:rPr>
        <w:t>格之日起，投标人提供一年以上的免费保修服务。</w:t>
      </w:r>
    </w:p>
    <w:p>
      <w:pPr>
        <w:snapToGrid w:val="0"/>
        <w:spacing w:line="312" w:lineRule="auto"/>
        <w:ind w:firstLine="525" w:firstLineChars="250"/>
        <w:rPr>
          <w:rFonts w:ascii="宋体" w:hAnsi="宋体" w:eastAsia="宋体"/>
          <w:color w:val="auto"/>
        </w:rPr>
      </w:pPr>
      <w:r>
        <w:rPr>
          <w:rFonts w:ascii="宋体" w:hAnsi="宋体" w:eastAsia="宋体"/>
          <w:color w:val="auto"/>
        </w:rPr>
        <w:t xml:space="preserve">1.2 </w:t>
      </w:r>
      <w:r>
        <w:rPr>
          <w:rFonts w:hint="eastAsia" w:ascii="宋体" w:hAnsi="宋体" w:eastAsia="宋体"/>
          <w:color w:val="auto"/>
        </w:rPr>
        <w:t>培训计划</w:t>
      </w:r>
    </w:p>
    <w:p>
      <w:pPr>
        <w:snapToGrid w:val="0"/>
        <w:spacing w:line="312" w:lineRule="auto"/>
        <w:ind w:firstLine="525" w:firstLineChars="250"/>
        <w:rPr>
          <w:rFonts w:ascii="宋体" w:hAnsi="宋体" w:eastAsia="宋体"/>
        </w:rPr>
      </w:pPr>
      <w:r>
        <w:rPr>
          <w:rFonts w:hint="eastAsia" w:ascii="宋体" w:hAnsi="宋体" w:eastAsia="宋体"/>
        </w:rPr>
        <w:t>中选人除安装调试时为用户进行免费操作培训外，还必须提供详细免费国内集中培训方案，以保证用户能熟练使用该系统。</w:t>
      </w:r>
    </w:p>
    <w:p>
      <w:pPr>
        <w:snapToGrid w:val="0"/>
        <w:spacing w:line="312" w:lineRule="auto"/>
        <w:ind w:firstLine="525" w:firstLineChars="250"/>
        <w:rPr>
          <w:rFonts w:ascii="宋体" w:hAnsi="宋体" w:eastAsia="宋体"/>
        </w:rPr>
      </w:pPr>
      <w:r>
        <w:rPr>
          <w:rFonts w:ascii="宋体" w:hAnsi="宋体" w:eastAsia="宋体"/>
        </w:rPr>
        <w:t xml:space="preserve">1.3 </w:t>
      </w:r>
      <w:r>
        <w:rPr>
          <w:rFonts w:hint="eastAsia" w:ascii="宋体" w:hAnsi="宋体" w:eastAsia="宋体"/>
        </w:rPr>
        <w:t>技术服务</w:t>
      </w:r>
    </w:p>
    <w:p>
      <w:pPr>
        <w:snapToGrid w:val="0"/>
        <w:spacing w:line="312" w:lineRule="auto"/>
        <w:ind w:firstLine="420" w:firstLineChars="200"/>
        <w:rPr>
          <w:rFonts w:ascii="宋体" w:hAnsi="宋体" w:eastAsia="宋体"/>
        </w:rPr>
      </w:pPr>
      <w:r>
        <w:rPr>
          <w:rFonts w:hint="eastAsia" w:ascii="宋体" w:hAnsi="宋体" w:eastAsia="宋体"/>
        </w:rPr>
        <w:t>提供快捷、周到、规范的技术服务，仪器设备或系统出现故障时，维修人员在接到通知后应立即应答，并在规定时间内到达现场，及时排除故障。</w:t>
      </w:r>
    </w:p>
    <w:p>
      <w:pPr>
        <w:snapToGrid w:val="0"/>
        <w:spacing w:line="312" w:lineRule="auto"/>
        <w:ind w:firstLine="525" w:firstLineChars="250"/>
        <w:rPr>
          <w:rFonts w:ascii="宋体" w:hAnsi="宋体" w:eastAsia="宋体"/>
        </w:rPr>
      </w:pPr>
      <w:r>
        <w:rPr>
          <w:rFonts w:ascii="宋体" w:hAnsi="宋体" w:eastAsia="宋体"/>
        </w:rPr>
        <w:t xml:space="preserve">1.4 </w:t>
      </w:r>
      <w:r>
        <w:rPr>
          <w:rFonts w:hint="eastAsia" w:ascii="宋体" w:hAnsi="宋体" w:eastAsia="宋体"/>
        </w:rPr>
        <w:t>操作维护手册</w:t>
      </w:r>
    </w:p>
    <w:p>
      <w:pPr>
        <w:snapToGrid w:val="0"/>
        <w:spacing w:line="312" w:lineRule="auto"/>
        <w:ind w:firstLine="525" w:firstLineChars="250"/>
        <w:rPr>
          <w:rFonts w:ascii="宋体" w:hAnsi="宋体" w:eastAsia="宋体"/>
        </w:rPr>
      </w:pPr>
      <w:r>
        <w:rPr>
          <w:rFonts w:hint="eastAsia" w:ascii="宋体" w:hAnsi="宋体" w:eastAsia="宋体"/>
        </w:rPr>
        <w:t>投标人应提供所有仪器设备详细的英文和中文操作手册，详细的系统操作和维护手册，详细的软件使用手册。</w:t>
      </w:r>
    </w:p>
    <w:p>
      <w:pPr>
        <w:snapToGrid w:val="0"/>
        <w:spacing w:line="312" w:lineRule="auto"/>
        <w:ind w:firstLine="525" w:firstLineChars="250"/>
        <w:rPr>
          <w:rFonts w:ascii="宋体" w:hAnsi="宋体" w:eastAsia="宋体"/>
        </w:rPr>
      </w:pPr>
      <w:r>
        <w:rPr>
          <w:rFonts w:ascii="宋体" w:hAnsi="宋体" w:eastAsia="宋体"/>
        </w:rPr>
        <w:t xml:space="preserve">1.5 </w:t>
      </w:r>
      <w:r>
        <w:rPr>
          <w:rFonts w:hint="eastAsia" w:ascii="宋体" w:hAnsi="宋体" w:eastAsia="宋体"/>
        </w:rPr>
        <w:t>专用工具</w:t>
      </w:r>
    </w:p>
    <w:p>
      <w:pPr>
        <w:snapToGrid w:val="0"/>
        <w:spacing w:line="312" w:lineRule="auto"/>
        <w:ind w:firstLine="525" w:firstLineChars="250"/>
        <w:rPr>
          <w:rFonts w:ascii="宋体" w:hAnsi="宋体" w:eastAsia="宋体"/>
        </w:rPr>
      </w:pPr>
      <w:r>
        <w:rPr>
          <w:rFonts w:hint="eastAsia" w:ascii="宋体" w:hAnsi="宋体" w:eastAsia="宋体"/>
        </w:rPr>
        <w:t>投标人应提供完整的专用工具，以便维护、维修所供仪器设备。</w:t>
      </w:r>
    </w:p>
    <w:p>
      <w:pPr>
        <w:snapToGrid w:val="0"/>
        <w:spacing w:line="312" w:lineRule="auto"/>
        <w:ind w:firstLine="207" w:firstLineChars="98"/>
        <w:outlineLvl w:val="0"/>
        <w:rPr>
          <w:rFonts w:ascii="宋体" w:hAnsi="宋体" w:eastAsia="宋体"/>
          <w:b/>
          <w:szCs w:val="21"/>
        </w:rPr>
      </w:pPr>
      <w:bookmarkStart w:id="5" w:name="_Toc213418190"/>
      <w:bookmarkStart w:id="6" w:name="_Toc172432830"/>
      <w:bookmarkStart w:id="7" w:name="_Toc173749297"/>
      <w:bookmarkStart w:id="8" w:name="_Toc173123575"/>
      <w:r>
        <w:rPr>
          <w:rFonts w:ascii="宋体" w:hAnsi="宋体" w:eastAsia="宋体"/>
          <w:b/>
          <w:szCs w:val="21"/>
        </w:rPr>
        <w:t>2</w:t>
      </w:r>
      <w:r>
        <w:rPr>
          <w:rFonts w:hint="eastAsia" w:ascii="宋体" w:hAnsi="宋体" w:eastAsia="宋体"/>
          <w:b/>
          <w:szCs w:val="21"/>
        </w:rPr>
        <w:t>．培训要求</w:t>
      </w:r>
      <w:bookmarkEnd w:id="5"/>
      <w:bookmarkEnd w:id="6"/>
      <w:bookmarkEnd w:id="7"/>
      <w:bookmarkEnd w:id="8"/>
    </w:p>
    <w:p>
      <w:pPr>
        <w:autoSpaceDE w:val="0"/>
        <w:autoSpaceDN w:val="0"/>
        <w:adjustRightInd w:val="0"/>
        <w:snapToGrid w:val="0"/>
        <w:spacing w:line="312" w:lineRule="auto"/>
        <w:ind w:firstLine="420" w:firstLineChars="200"/>
        <w:outlineLvl w:val="0"/>
        <w:rPr>
          <w:rFonts w:ascii="宋体" w:hAnsi="宋体" w:eastAsia="宋体"/>
          <w:lang w:val="zh-CN"/>
        </w:rPr>
      </w:pPr>
      <w:bookmarkStart w:id="9" w:name="_Toc172432831"/>
      <w:bookmarkStart w:id="10" w:name="_Toc213418191"/>
      <w:bookmarkStart w:id="11" w:name="_Toc173123576"/>
      <w:bookmarkStart w:id="12" w:name="_Toc173749298"/>
      <w:r>
        <w:rPr>
          <w:rFonts w:ascii="宋体" w:hAnsi="宋体" w:eastAsia="宋体"/>
          <w:lang w:val="zh-CN"/>
        </w:rPr>
        <w:t xml:space="preserve">2.1 </w:t>
      </w:r>
      <w:r>
        <w:rPr>
          <w:rFonts w:hint="eastAsia" w:ascii="宋体" w:hAnsi="宋体" w:eastAsia="宋体"/>
          <w:lang w:val="zh-CN"/>
        </w:rPr>
        <w:t>培训总则</w:t>
      </w:r>
      <w:bookmarkEnd w:id="9"/>
      <w:bookmarkEnd w:id="10"/>
      <w:bookmarkEnd w:id="11"/>
      <w:bookmarkEnd w:id="12"/>
    </w:p>
    <w:p>
      <w:pPr>
        <w:autoSpaceDE w:val="0"/>
        <w:autoSpaceDN w:val="0"/>
        <w:adjustRightInd w:val="0"/>
        <w:snapToGrid w:val="0"/>
        <w:spacing w:line="312" w:lineRule="auto"/>
        <w:jc w:val="left"/>
        <w:rPr>
          <w:rFonts w:ascii="宋体" w:hAnsi="宋体" w:eastAsia="宋体"/>
        </w:rPr>
      </w:pPr>
      <w:r>
        <w:rPr>
          <w:rFonts w:hint="eastAsia" w:ascii="宋体" w:hAnsi="宋体" w:eastAsia="宋体"/>
        </w:rPr>
        <w:t>投标人</w:t>
      </w:r>
      <w:r>
        <w:rPr>
          <w:rFonts w:hint="eastAsia" w:ascii="MS UI Gothic" w:hAnsi="MS UI Gothic" w:eastAsia="宋体"/>
        </w:rPr>
        <w:t>除安装</w:t>
      </w:r>
      <w:r>
        <w:rPr>
          <w:rFonts w:hint="eastAsia" w:ascii="宋体" w:hAnsi="宋体" w:eastAsia="宋体"/>
        </w:rPr>
        <w:t>调试时为</w:t>
      </w:r>
      <w:r>
        <w:rPr>
          <w:rFonts w:hint="eastAsia" w:ascii="MS UI Gothic" w:hAnsi="MS UI Gothic" w:eastAsia="宋体"/>
        </w:rPr>
        <w:t>用</w:t>
      </w:r>
      <w:r>
        <w:rPr>
          <w:rFonts w:hint="eastAsia" w:ascii="宋体" w:hAnsi="宋体" w:eastAsia="宋体"/>
        </w:rPr>
        <w:t>户进</w:t>
      </w:r>
      <w:r>
        <w:rPr>
          <w:rFonts w:hint="eastAsia" w:ascii="MS UI Gothic" w:hAnsi="MS UI Gothic" w:eastAsia="宋体"/>
        </w:rPr>
        <w:t>行免</w:t>
      </w:r>
      <w:r>
        <w:rPr>
          <w:rFonts w:hint="eastAsia" w:ascii="宋体" w:hAnsi="宋体" w:eastAsia="宋体"/>
        </w:rPr>
        <w:t>费</w:t>
      </w:r>
      <w:r>
        <w:rPr>
          <w:rFonts w:hint="eastAsia" w:ascii="MS UI Gothic" w:hAnsi="MS UI Gothic" w:eastAsia="宋体"/>
        </w:rPr>
        <w:t>操</w:t>
      </w:r>
      <w:r>
        <w:rPr>
          <w:rFonts w:hint="eastAsia" w:ascii="宋体" w:hAnsi="宋体" w:eastAsia="宋体"/>
        </w:rPr>
        <w:t>作培训</w:t>
      </w:r>
      <w:r>
        <w:rPr>
          <w:rFonts w:hint="eastAsia" w:ascii="MS UI Gothic" w:hAnsi="MS UI Gothic" w:eastAsia="宋体"/>
        </w:rPr>
        <w:t>外，</w:t>
      </w:r>
      <w:r>
        <w:rPr>
          <w:rFonts w:hint="eastAsia" w:ascii="宋体" w:hAnsi="宋体" w:eastAsia="宋体"/>
        </w:rPr>
        <w:t>还</w:t>
      </w:r>
      <w:r>
        <w:rPr>
          <w:rFonts w:hint="eastAsia" w:ascii="MS UI Gothic" w:hAnsi="MS UI Gothic" w:eastAsia="宋体"/>
        </w:rPr>
        <w:t>必</w:t>
      </w:r>
      <w:r>
        <w:rPr>
          <w:rFonts w:hint="eastAsia" w:ascii="宋体" w:hAnsi="宋体" w:eastAsia="宋体"/>
        </w:rPr>
        <w:t>须</w:t>
      </w:r>
      <w:r>
        <w:rPr>
          <w:rFonts w:hint="eastAsia" w:ascii="MS UI Gothic" w:hAnsi="MS UI Gothic" w:eastAsia="宋体"/>
        </w:rPr>
        <w:t>提供</w:t>
      </w:r>
      <w:r>
        <w:rPr>
          <w:rFonts w:hint="eastAsia" w:ascii="宋体" w:hAnsi="宋体" w:eastAsia="宋体"/>
        </w:rPr>
        <w:t>详细</w:t>
      </w:r>
      <w:r>
        <w:rPr>
          <w:rFonts w:hint="eastAsia" w:ascii="MS UI Gothic" w:hAnsi="MS UI Gothic" w:eastAsia="宋体"/>
        </w:rPr>
        <w:t>免</w:t>
      </w:r>
      <w:r>
        <w:rPr>
          <w:rFonts w:hint="eastAsia" w:ascii="宋体" w:hAnsi="宋体" w:eastAsia="宋体"/>
        </w:rPr>
        <w:t>费</w:t>
      </w:r>
      <w:r>
        <w:rPr>
          <w:rFonts w:hint="eastAsia" w:ascii="MS UI Gothic" w:hAnsi="MS UI Gothic" w:eastAsia="宋体"/>
        </w:rPr>
        <w:t>培</w:t>
      </w:r>
      <w:r>
        <w:rPr>
          <w:rFonts w:hint="eastAsia" w:ascii="宋体" w:hAnsi="宋体" w:eastAsia="宋体"/>
        </w:rPr>
        <w:t>训</w:t>
      </w:r>
      <w:r>
        <w:rPr>
          <w:rFonts w:hint="eastAsia" w:ascii="MS UI Gothic" w:hAnsi="MS UI Gothic" w:eastAsia="宋体"/>
        </w:rPr>
        <w:t>方案，以保</w:t>
      </w:r>
      <w:r>
        <w:rPr>
          <w:rFonts w:hint="eastAsia" w:ascii="宋体" w:hAnsi="宋体" w:eastAsia="宋体"/>
        </w:rPr>
        <w:t>证</w:t>
      </w:r>
      <w:r>
        <w:rPr>
          <w:rFonts w:hint="eastAsia" w:ascii="MS UI Gothic" w:hAnsi="MS UI Gothic" w:eastAsia="宋体"/>
        </w:rPr>
        <w:t>用</w:t>
      </w:r>
      <w:r>
        <w:rPr>
          <w:rFonts w:hint="eastAsia" w:ascii="宋体" w:hAnsi="宋体" w:eastAsia="宋体"/>
        </w:rPr>
        <w:t>户</w:t>
      </w:r>
      <w:r>
        <w:rPr>
          <w:rFonts w:hint="eastAsia" w:ascii="MS UI Gothic" w:hAnsi="MS UI Gothic" w:eastAsia="宋体"/>
        </w:rPr>
        <w:t>能熟</w:t>
      </w:r>
      <w:r>
        <w:rPr>
          <w:rFonts w:hint="eastAsia" w:ascii="宋体" w:hAnsi="宋体" w:eastAsia="宋体"/>
        </w:rPr>
        <w:t>练</w:t>
      </w:r>
      <w:r>
        <w:rPr>
          <w:rFonts w:hint="eastAsia" w:ascii="MS UI Gothic" w:hAnsi="MS UI Gothic" w:eastAsia="宋体"/>
        </w:rPr>
        <w:t>使用</w:t>
      </w:r>
      <w:r>
        <w:rPr>
          <w:rFonts w:hint="eastAsia" w:ascii="宋体" w:hAnsi="宋体" w:eastAsia="宋体"/>
        </w:rPr>
        <w:t>该</w:t>
      </w:r>
      <w:r>
        <w:rPr>
          <w:rFonts w:hint="eastAsia" w:ascii="MS UI Gothic" w:hAnsi="MS UI Gothic" w:eastAsia="宋体"/>
        </w:rPr>
        <w:t>系</w:t>
      </w:r>
      <w:r>
        <w:rPr>
          <w:rFonts w:hint="eastAsia" w:ascii="宋体" w:hAnsi="宋体" w:eastAsia="宋体"/>
        </w:rPr>
        <w:t>统</w:t>
      </w:r>
      <w:r>
        <w:rPr>
          <w:rFonts w:hint="eastAsia" w:ascii="MS UI Gothic" w:hAnsi="MS UI Gothic" w:eastAsia="宋体"/>
        </w:rPr>
        <w:t>。</w:t>
      </w:r>
    </w:p>
    <w:p>
      <w:pPr>
        <w:autoSpaceDE w:val="0"/>
        <w:autoSpaceDN w:val="0"/>
        <w:adjustRightInd w:val="0"/>
        <w:snapToGrid w:val="0"/>
        <w:spacing w:line="312" w:lineRule="auto"/>
        <w:ind w:firstLine="420" w:firstLineChars="200"/>
        <w:jc w:val="left"/>
        <w:outlineLvl w:val="0"/>
        <w:rPr>
          <w:rFonts w:ascii="宋体" w:hAnsi="宋体" w:eastAsia="宋体"/>
          <w:lang w:val="zh-CN"/>
        </w:rPr>
      </w:pPr>
      <w:bookmarkStart w:id="13" w:name="_Toc173749299"/>
      <w:bookmarkStart w:id="14" w:name="_Toc213418192"/>
      <w:bookmarkStart w:id="15" w:name="_Toc173123577"/>
      <w:bookmarkStart w:id="16" w:name="_Toc172432832"/>
      <w:r>
        <w:rPr>
          <w:rFonts w:ascii="宋体" w:hAnsi="宋体" w:eastAsia="宋体"/>
          <w:lang w:val="zh-CN"/>
        </w:rPr>
        <w:t xml:space="preserve">2.2 </w:t>
      </w:r>
      <w:r>
        <w:rPr>
          <w:rFonts w:hint="eastAsia" w:ascii="宋体" w:hAnsi="宋体" w:eastAsia="宋体"/>
          <w:lang w:val="zh-CN"/>
        </w:rPr>
        <w:t>培训费用</w:t>
      </w:r>
      <w:bookmarkEnd w:id="13"/>
      <w:bookmarkEnd w:id="14"/>
      <w:bookmarkEnd w:id="15"/>
      <w:bookmarkEnd w:id="16"/>
    </w:p>
    <w:p>
      <w:pPr>
        <w:autoSpaceDE w:val="0"/>
        <w:autoSpaceDN w:val="0"/>
        <w:adjustRightInd w:val="0"/>
        <w:snapToGrid w:val="0"/>
        <w:spacing w:line="312" w:lineRule="auto"/>
        <w:ind w:firstLine="420" w:firstLineChars="200"/>
        <w:jc w:val="left"/>
        <w:outlineLvl w:val="0"/>
        <w:rPr>
          <w:rFonts w:ascii="宋体" w:hAnsi="宋体" w:eastAsia="宋体"/>
          <w:lang w:val="zh-CN"/>
        </w:rPr>
      </w:pPr>
      <w:r>
        <w:rPr>
          <w:rFonts w:hint="eastAsia" w:ascii="宋体" w:hAnsi="宋体" w:eastAsia="宋体"/>
          <w:lang w:val="zh-CN"/>
        </w:rPr>
        <w:t>所有的培训费用必须计入投标总价。</w:t>
      </w:r>
    </w:p>
    <w:p>
      <w:pPr>
        <w:widowControl/>
        <w:autoSpaceDE w:val="0"/>
        <w:autoSpaceDN w:val="0"/>
        <w:snapToGrid w:val="0"/>
        <w:spacing w:line="312" w:lineRule="auto"/>
        <w:ind w:right="-53" w:rightChars="-25"/>
        <w:textAlignment w:val="bottom"/>
        <w:rPr>
          <w:rFonts w:ascii="宋体" w:hAnsi="宋体" w:eastAsia="宋体"/>
          <w:b/>
          <w:sz w:val="24"/>
        </w:rPr>
      </w:pPr>
    </w:p>
    <w:p>
      <w:pPr>
        <w:widowControl/>
        <w:autoSpaceDE w:val="0"/>
        <w:autoSpaceDN w:val="0"/>
        <w:snapToGrid w:val="0"/>
        <w:spacing w:line="312" w:lineRule="auto"/>
        <w:ind w:right="-53" w:rightChars="-25"/>
        <w:textAlignment w:val="bottom"/>
        <w:rPr>
          <w:rFonts w:ascii="宋体" w:hAnsi="宋体" w:eastAsia="宋体"/>
          <w:b/>
          <w:sz w:val="24"/>
        </w:rPr>
      </w:pPr>
      <w:r>
        <w:rPr>
          <w:rFonts w:hint="eastAsia" w:ascii="宋体" w:hAnsi="宋体" w:eastAsia="宋体"/>
          <w:b/>
          <w:sz w:val="24"/>
        </w:rPr>
        <w:t>四、到货要求</w:t>
      </w:r>
    </w:p>
    <w:p>
      <w:pPr>
        <w:autoSpaceDE w:val="0"/>
        <w:autoSpaceDN w:val="0"/>
        <w:adjustRightInd w:val="0"/>
        <w:snapToGrid w:val="0"/>
        <w:spacing w:line="312" w:lineRule="auto"/>
        <w:ind w:firstLine="360"/>
        <w:rPr>
          <w:rFonts w:ascii="宋体" w:hAnsi="宋体" w:eastAsia="宋体"/>
          <w:lang w:val="zh-CN"/>
        </w:rPr>
      </w:pPr>
      <w:r>
        <w:rPr>
          <w:rFonts w:ascii="宋体" w:hAnsi="宋体" w:eastAsia="宋体"/>
          <w:lang w:val="zh-CN"/>
        </w:rPr>
        <w:t xml:space="preserve">1. </w:t>
      </w:r>
      <w:r>
        <w:rPr>
          <w:rFonts w:hint="eastAsia" w:ascii="宋体" w:hAnsi="宋体" w:eastAsia="宋体"/>
          <w:lang w:val="zh-CN"/>
        </w:rPr>
        <w:t>交货期要求</w:t>
      </w:r>
    </w:p>
    <w:p>
      <w:pPr>
        <w:autoSpaceDE w:val="0"/>
        <w:autoSpaceDN w:val="0"/>
        <w:adjustRightInd w:val="0"/>
        <w:snapToGrid w:val="0"/>
        <w:spacing w:line="312" w:lineRule="auto"/>
        <w:ind w:firstLine="360"/>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2024年8月31日前</w:t>
      </w:r>
      <w:r>
        <w:rPr>
          <w:rFonts w:hint="eastAsia" w:ascii="Times New Roman" w:hAnsi="Times New Roman" w:eastAsia="宋体" w:cs="Times New Roman"/>
          <w:color w:val="auto"/>
          <w:szCs w:val="21"/>
        </w:rPr>
        <w:t>完成设备供货、安装、调试并交付使用</w:t>
      </w:r>
    </w:p>
    <w:p>
      <w:pPr>
        <w:autoSpaceDE w:val="0"/>
        <w:autoSpaceDN w:val="0"/>
        <w:adjustRightInd w:val="0"/>
        <w:snapToGrid w:val="0"/>
        <w:spacing w:line="312" w:lineRule="auto"/>
        <w:ind w:firstLine="360"/>
        <w:rPr>
          <w:rFonts w:ascii="宋体" w:hAnsi="宋体" w:eastAsia="宋体"/>
          <w:color w:val="auto"/>
          <w:lang w:val="zh-CN"/>
        </w:rPr>
      </w:pPr>
      <w:r>
        <w:rPr>
          <w:rFonts w:ascii="宋体" w:hAnsi="宋体" w:eastAsia="宋体"/>
          <w:color w:val="auto"/>
          <w:lang w:val="zh-CN"/>
        </w:rPr>
        <w:t xml:space="preserve">2. </w:t>
      </w:r>
      <w:r>
        <w:rPr>
          <w:rFonts w:hint="eastAsia" w:ascii="宋体" w:hAnsi="宋体" w:eastAsia="宋体"/>
          <w:color w:val="auto"/>
          <w:lang w:val="zh-CN"/>
        </w:rPr>
        <w:t>交货地点要求</w:t>
      </w:r>
    </w:p>
    <w:p>
      <w:pPr>
        <w:autoSpaceDE w:val="0"/>
        <w:autoSpaceDN w:val="0"/>
        <w:adjustRightInd w:val="0"/>
        <w:snapToGrid w:val="0"/>
        <w:spacing w:line="312" w:lineRule="auto"/>
        <w:ind w:firstLine="630" w:firstLineChars="300"/>
        <w:rPr>
          <w:rFonts w:ascii="宋体" w:hAnsi="宋体" w:eastAsia="宋体"/>
          <w:color w:val="auto"/>
          <w:lang w:val="zh-CN"/>
        </w:rPr>
      </w:pPr>
      <w:r>
        <w:rPr>
          <w:rFonts w:ascii="宋体" w:hAnsi="宋体" w:eastAsia="宋体"/>
          <w:color w:val="auto"/>
          <w:lang w:val="zh-CN"/>
        </w:rPr>
        <w:t xml:space="preserve">2.1 </w:t>
      </w:r>
      <w:r>
        <w:rPr>
          <w:rFonts w:hint="eastAsia" w:ascii="宋体" w:hAnsi="宋体" w:eastAsia="宋体"/>
          <w:color w:val="auto"/>
          <w:lang w:val="zh-CN"/>
        </w:rPr>
        <w:t>交货地点：使用单位</w:t>
      </w:r>
      <w:r>
        <w:rPr>
          <w:rFonts w:ascii="宋体" w:hAnsi="宋体" w:eastAsia="宋体"/>
          <w:color w:val="auto"/>
          <w:lang w:val="zh-CN"/>
        </w:rPr>
        <w:t>——</w:t>
      </w:r>
      <w:r>
        <w:rPr>
          <w:rFonts w:hint="eastAsia" w:ascii="宋体" w:hAnsi="宋体" w:eastAsia="宋体"/>
          <w:color w:val="auto"/>
          <w:szCs w:val="21"/>
        </w:rPr>
        <w:t>舟山市口腔医院</w:t>
      </w:r>
      <w:r>
        <w:rPr>
          <w:rFonts w:hint="eastAsia" w:ascii="宋体" w:hAnsi="宋体" w:eastAsia="宋体"/>
          <w:color w:val="auto"/>
          <w:lang w:val="zh-CN"/>
        </w:rPr>
        <w:t>指定地点。</w:t>
      </w:r>
    </w:p>
    <w:p>
      <w:pPr>
        <w:adjustRightInd w:val="0"/>
        <w:snapToGrid w:val="0"/>
        <w:spacing w:line="312" w:lineRule="auto"/>
        <w:ind w:firstLine="630" w:firstLineChars="300"/>
        <w:rPr>
          <w:rFonts w:ascii="宋体" w:hAnsi="宋体" w:eastAsia="宋体"/>
          <w:color w:val="auto"/>
        </w:rPr>
      </w:pPr>
      <w:r>
        <w:rPr>
          <w:rFonts w:ascii="Times New Roman" w:hAnsi="Times New Roman" w:eastAsia="宋体"/>
          <w:color w:val="auto"/>
          <w:lang w:val="zh-CN"/>
        </w:rPr>
        <w:t xml:space="preserve">2.2 </w:t>
      </w:r>
      <w:r>
        <w:rPr>
          <w:rFonts w:hint="eastAsia" w:ascii="宋体" w:hAnsi="宋体" w:eastAsia="宋体"/>
          <w:color w:val="auto"/>
        </w:rPr>
        <w:t>投标人须派专业人员将产品送到指定地点，其所有费用由投标人承担。</w:t>
      </w:r>
    </w:p>
    <w:p>
      <w:pPr>
        <w:spacing w:line="312" w:lineRule="auto"/>
        <w:outlineLvl w:val="0"/>
        <w:rPr>
          <w:rFonts w:ascii="Times New Roman" w:hAnsi="Times New Roman" w:eastAsia="宋体" w:cs="Times New Roman"/>
          <w:b/>
          <w:color w:val="auto"/>
          <w:sz w:val="24"/>
        </w:rPr>
      </w:pPr>
    </w:p>
    <w:p>
      <w:pPr>
        <w:spacing w:line="312" w:lineRule="auto"/>
        <w:outlineLvl w:val="0"/>
        <w:rPr>
          <w:rFonts w:ascii="Times New Roman" w:hAnsi="Times New Roman" w:eastAsia="宋体" w:cs="Times New Roman"/>
          <w:b/>
          <w:color w:val="auto"/>
          <w:sz w:val="24"/>
        </w:rPr>
      </w:pPr>
      <w:r>
        <w:rPr>
          <w:rFonts w:hint="eastAsia" w:ascii="Times New Roman" w:hAnsi="Times New Roman" w:eastAsia="宋体" w:cs="Times New Roman"/>
          <w:b/>
          <w:color w:val="auto"/>
          <w:sz w:val="24"/>
        </w:rPr>
        <w:t>五、付款方式</w:t>
      </w:r>
    </w:p>
    <w:p>
      <w:pPr>
        <w:spacing w:line="312" w:lineRule="auto"/>
        <w:ind w:firstLine="422" w:firstLineChars="200"/>
        <w:outlineLvl w:val="0"/>
        <w:rPr>
          <w:rFonts w:ascii="宋体" w:hAnsi="宋体" w:eastAsia="宋体" w:cs="宋体"/>
          <w:bCs/>
          <w:color w:val="auto"/>
          <w:szCs w:val="21"/>
        </w:rPr>
      </w:pPr>
      <w:r>
        <w:rPr>
          <w:rFonts w:hint="eastAsia" w:ascii="宋体" w:hAnsi="宋体" w:eastAsia="宋体"/>
          <w:b/>
          <w:bCs/>
          <w:color w:val="auto"/>
          <w:szCs w:val="21"/>
        </w:rPr>
        <w:t>合同生效以及具备实施条件后7个工作日内，支付合同金额的4</w:t>
      </w:r>
      <w:r>
        <w:rPr>
          <w:rFonts w:ascii="宋体" w:hAnsi="宋体" w:eastAsia="宋体"/>
          <w:b/>
          <w:bCs/>
          <w:color w:val="auto"/>
          <w:szCs w:val="21"/>
        </w:rPr>
        <w:t>0</w:t>
      </w:r>
      <w:r>
        <w:rPr>
          <w:rFonts w:hint="eastAsia" w:ascii="宋体" w:hAnsi="宋体" w:eastAsia="宋体"/>
          <w:b/>
          <w:bCs/>
          <w:color w:val="auto"/>
          <w:szCs w:val="21"/>
        </w:rPr>
        <w:t>%作为预付款，项目完成并通过验收合格后，自收到发票后7个工作日内，支付剩余款项。</w:t>
      </w:r>
    </w:p>
    <w:p>
      <w:pPr>
        <w:spacing w:line="312" w:lineRule="auto"/>
        <w:outlineLvl w:val="0"/>
        <w:rPr>
          <w:rFonts w:ascii="Times New Roman" w:hAnsi="Times New Roman" w:eastAsia="宋体" w:cs="Times New Roman"/>
          <w:b/>
          <w:color w:val="auto"/>
          <w:sz w:val="24"/>
        </w:rPr>
      </w:pPr>
    </w:p>
    <w:p>
      <w:pPr>
        <w:spacing w:line="312" w:lineRule="auto"/>
        <w:outlineLvl w:val="0"/>
        <w:rPr>
          <w:rFonts w:ascii="Times New Roman" w:hAnsi="Times New Roman" w:eastAsia="宋体" w:cs="Times New Roman"/>
          <w:b/>
          <w:color w:val="auto"/>
          <w:sz w:val="24"/>
        </w:rPr>
      </w:pPr>
      <w:r>
        <w:rPr>
          <w:rFonts w:hint="eastAsia" w:ascii="Times New Roman" w:hAnsi="Times New Roman" w:eastAsia="宋体" w:cs="Times New Roman"/>
          <w:b/>
          <w:color w:val="auto"/>
          <w:sz w:val="24"/>
        </w:rPr>
        <w:t>六、报价要求</w:t>
      </w:r>
    </w:p>
    <w:p>
      <w:pPr>
        <w:spacing w:line="312" w:lineRule="auto"/>
        <w:ind w:firstLine="420" w:firstLineChars="200"/>
        <w:rPr>
          <w:rFonts w:ascii="宋体" w:hAnsi="宋体" w:eastAsia="宋体" w:cs="Times New Roman"/>
          <w:color w:val="auto"/>
          <w:szCs w:val="21"/>
        </w:rPr>
      </w:pPr>
      <w:r>
        <w:rPr>
          <w:rFonts w:hint="eastAsia" w:ascii="宋体" w:hAnsi="宋体" w:eastAsia="宋体" w:cs="Times New Roman"/>
          <w:color w:val="auto"/>
          <w:szCs w:val="21"/>
        </w:rPr>
        <w:t>1.投标人应根据招标文件进行报价。投标报价一旦核实确认，不得再做更改。对投标人漏报致使项目未能达到需求的功能和效果，其费用和后果由投标人自行负责。</w:t>
      </w:r>
    </w:p>
    <w:p>
      <w:pPr>
        <w:spacing w:line="312" w:lineRule="auto"/>
        <w:ind w:firstLine="420" w:firstLineChars="200"/>
        <w:rPr>
          <w:rFonts w:ascii="宋体" w:hAnsi="宋体" w:eastAsia="宋体" w:cs="Times New Roman"/>
          <w:b/>
          <w:bCs/>
          <w:color w:val="auto"/>
          <w:szCs w:val="21"/>
        </w:rPr>
      </w:pPr>
      <w:r>
        <w:rPr>
          <w:rFonts w:hint="eastAsia" w:ascii="宋体" w:hAnsi="宋体" w:eastAsia="宋体" w:cs="Times New Roman"/>
          <w:color w:val="auto"/>
          <w:szCs w:val="21"/>
        </w:rPr>
        <w:t>2.所有报价均应已包含国家规定的所有税费。</w:t>
      </w:r>
    </w:p>
    <w:p>
      <w:pPr>
        <w:spacing w:line="312" w:lineRule="auto"/>
        <w:ind w:firstLine="420" w:firstLineChars="200"/>
        <w:rPr>
          <w:rFonts w:ascii="宋体" w:hAnsi="宋体" w:eastAsia="宋体" w:cs="Times New Roman"/>
          <w:color w:val="auto"/>
          <w:szCs w:val="21"/>
        </w:rPr>
      </w:pPr>
      <w:r>
        <w:rPr>
          <w:rFonts w:hint="eastAsia" w:ascii="宋体" w:hAnsi="宋体" w:eastAsia="宋体" w:cs="Times New Roman"/>
          <w:color w:val="auto"/>
          <w:szCs w:val="21"/>
        </w:rPr>
        <w:t>3.投标总报价应包含完成项目的所有报价，不能在投标报价之外还有其他费用出现。</w:t>
      </w:r>
    </w:p>
    <w:p>
      <w:pPr>
        <w:tabs>
          <w:tab w:val="left" w:pos="0"/>
        </w:tabs>
        <w:adjustRightInd w:val="0"/>
        <w:snapToGrid w:val="0"/>
        <w:spacing w:line="312" w:lineRule="auto"/>
        <w:ind w:firstLine="420" w:firstLineChars="200"/>
        <w:jc w:val="left"/>
        <w:rPr>
          <w:rFonts w:ascii="宋体" w:hAnsi="宋体" w:eastAsia="宋体" w:cs="Times New Roman"/>
          <w:bCs/>
          <w:color w:val="auto"/>
          <w:szCs w:val="21"/>
        </w:rPr>
      </w:pPr>
      <w:r>
        <w:rPr>
          <w:rFonts w:hint="eastAsia" w:ascii="宋体" w:hAnsi="宋体" w:eastAsia="宋体" w:cs="Times New Roman"/>
          <w:color w:val="auto"/>
        </w:rPr>
        <w:t>4.</w:t>
      </w:r>
      <w:r>
        <w:rPr>
          <w:rFonts w:hint="eastAsia" w:ascii="宋体" w:hAnsi="宋体" w:eastAsia="宋体" w:cs="Times New Roman"/>
          <w:bCs/>
          <w:color w:val="auto"/>
          <w:szCs w:val="21"/>
        </w:rPr>
        <w:t>扶持政策说明：</w:t>
      </w:r>
    </w:p>
    <w:p>
      <w:pPr>
        <w:spacing w:line="312" w:lineRule="auto"/>
        <w:ind w:firstLine="420" w:firstLineChars="200"/>
        <w:rPr>
          <w:rFonts w:ascii="宋体" w:hAnsi="宋体" w:eastAsia="宋体" w:cs="Times New Roman"/>
          <w:b/>
          <w:bCs/>
          <w:color w:val="auto"/>
        </w:rPr>
      </w:pPr>
      <w:r>
        <w:rPr>
          <w:rFonts w:hint="eastAsia" w:ascii="宋体" w:hAnsi="宋体" w:eastAsia="宋体" w:cs="Times New Roman"/>
          <w:color w:val="auto"/>
        </w:rPr>
        <w:t>（1）根据财政部财库〔2022〕19号《关于进一步加大政府采购支持中小企业力度的通知》等相关文件规定，对小型和微型企业的价格给予10%的扣除。对于联合协议或者分包意向协议约定小微企业的合同份额占到合同总金额40%以上的，给予4%的扣除。属于小型和微型企业的，投标文件中投标人必须提供《中小企业声明函》。</w:t>
      </w:r>
      <w:r>
        <w:rPr>
          <w:rFonts w:hint="eastAsia" w:ascii="宋体" w:hAnsi="宋体" w:eastAsia="宋体" w:cs="Times New Roman"/>
          <w:b/>
          <w:bCs/>
          <w:color w:val="auto"/>
        </w:rPr>
        <w:t>本项目不专门面向中小企业，本项目对应的中小企业划分标准所属行业：工业。</w:t>
      </w:r>
    </w:p>
    <w:p>
      <w:pPr>
        <w:spacing w:line="312" w:lineRule="auto"/>
        <w:ind w:firstLine="420" w:firstLineChars="200"/>
        <w:rPr>
          <w:rFonts w:ascii="宋体" w:hAnsi="宋体" w:eastAsia="宋体" w:cs="Times New Roman"/>
          <w:color w:val="auto"/>
        </w:rPr>
      </w:pPr>
      <w:r>
        <w:rPr>
          <w:rFonts w:hint="eastAsia" w:ascii="宋体" w:hAnsi="宋体" w:eastAsia="宋体" w:cs="Times New Roman"/>
          <w:color w:val="auto"/>
        </w:rPr>
        <w:t>未提供完整证明材料的，投标报价不予扣减。</w:t>
      </w:r>
    </w:p>
    <w:p>
      <w:pPr>
        <w:spacing w:line="312" w:lineRule="auto"/>
        <w:ind w:firstLine="420" w:firstLineChars="200"/>
        <w:rPr>
          <w:rFonts w:ascii="宋体" w:hAnsi="宋体" w:eastAsia="宋体" w:cs="Times New Roman"/>
          <w:color w:val="auto"/>
        </w:rPr>
      </w:pPr>
      <w:r>
        <w:rPr>
          <w:rFonts w:hint="eastAsia" w:ascii="宋体" w:hAnsi="宋体" w:eastAsia="宋体" w:cs="Times New Roman"/>
          <w:color w:val="auto"/>
        </w:rPr>
        <w:t>（2）根据《关于政府采购支持监狱企业发展有关问题的通知》（财库[2014]68号）的规定，供应商如为监狱企业且所投产品为小型或微型企业生产的，其投标报价扣除10%后参与评审。</w:t>
      </w:r>
    </w:p>
    <w:p>
      <w:pPr>
        <w:spacing w:line="312" w:lineRule="auto"/>
        <w:ind w:firstLine="420" w:firstLineChars="200"/>
        <w:rPr>
          <w:rFonts w:ascii="宋体" w:hAnsi="宋体" w:eastAsia="宋体" w:cs="Times New Roman"/>
          <w:color w:val="auto"/>
        </w:rPr>
      </w:pPr>
      <w:r>
        <w:rPr>
          <w:rFonts w:hint="eastAsia" w:ascii="宋体" w:hAnsi="宋体" w:eastAsia="宋体" w:cs="Times New Roman"/>
          <w:color w:val="auto"/>
        </w:rPr>
        <w:t>投标文件中须同时提供：供应商的省级以上监狱管理局、戒毒管理局（含新疆生产建设兵团）出具的属于监狱企业的证明文件，投标产品制造商的小微企业证明，未提供完整证明材料的，投标报价不予扣减。</w:t>
      </w:r>
    </w:p>
    <w:p>
      <w:pPr>
        <w:spacing w:line="312" w:lineRule="auto"/>
        <w:ind w:firstLine="420" w:firstLineChars="200"/>
        <w:rPr>
          <w:rFonts w:ascii="宋体" w:hAnsi="宋体" w:eastAsia="宋体" w:cs="Times New Roman"/>
          <w:color w:val="auto"/>
        </w:rPr>
      </w:pPr>
      <w:r>
        <w:rPr>
          <w:rFonts w:hint="eastAsia" w:ascii="宋体" w:hAnsi="宋体" w:eastAsia="宋体" w:cs="Times New Roman"/>
          <w:color w:val="auto"/>
        </w:rPr>
        <w:t>（3）根据《财政部、民政部、中国残疾人联合会关于促进残疾人就业政府采购政策的通知》（财库〔2017〕141号）的规定，残疾人福利性单位视同小型、微型企业，享受预留份额、评审中价格扣除等促进中小企业发展的政府采购政策。</w:t>
      </w:r>
    </w:p>
    <w:p>
      <w:pPr>
        <w:spacing w:line="312" w:lineRule="auto"/>
        <w:ind w:firstLine="420" w:firstLineChars="200"/>
        <w:rPr>
          <w:rFonts w:ascii="宋体" w:hAnsi="宋体" w:eastAsia="宋体" w:cs="Times New Roman"/>
          <w:color w:val="auto"/>
        </w:rPr>
      </w:pPr>
      <w:r>
        <w:rPr>
          <w:rFonts w:hint="eastAsia" w:ascii="宋体" w:hAnsi="宋体" w:eastAsia="宋体" w:cs="Times New Roman"/>
          <w:color w:val="auto"/>
        </w:rPr>
        <w:t>投标文件中须提供：《残疾人福利性单位声明函》，未提供完整证明材料的，投标报价不予扣减。</w:t>
      </w:r>
    </w:p>
    <w:p>
      <w:pPr>
        <w:spacing w:line="312" w:lineRule="auto"/>
        <w:ind w:firstLine="420" w:firstLineChars="200"/>
        <w:rPr>
          <w:rFonts w:ascii="宋体" w:hAnsi="宋体" w:eastAsia="宋体" w:cs="Times New Roman"/>
          <w:color w:val="auto"/>
        </w:rPr>
      </w:pPr>
      <w:r>
        <w:rPr>
          <w:rFonts w:hint="eastAsia" w:ascii="宋体" w:hAnsi="宋体" w:eastAsia="宋体" w:cs="Times New Roman"/>
          <w:color w:val="auto"/>
        </w:rPr>
        <w:t>上述1，2，3政策不重复计算。</w:t>
      </w:r>
    </w:p>
    <w:p>
      <w:pPr>
        <w:spacing w:line="312" w:lineRule="auto"/>
        <w:ind w:firstLine="420" w:firstLineChars="200"/>
        <w:rPr>
          <w:rFonts w:ascii="宋体" w:hAnsi="宋体" w:eastAsia="宋体" w:cs="Times New Roman"/>
          <w:color w:val="auto"/>
        </w:rPr>
      </w:pPr>
      <w:r>
        <w:rPr>
          <w:rFonts w:hint="eastAsia" w:ascii="宋体" w:hAnsi="宋体" w:eastAsia="宋体" w:cs="Times New Roman"/>
          <w:color w:val="auto"/>
        </w:rPr>
        <w:t>此项由评标委员会集体核实后统一打分。</w:t>
      </w:r>
    </w:p>
    <w:p>
      <w:pPr>
        <w:adjustRightInd w:val="0"/>
        <w:spacing w:line="360" w:lineRule="auto"/>
        <w:ind w:firstLine="422" w:firstLineChars="200"/>
        <w:rPr>
          <w:rFonts w:ascii="宋体" w:hAnsi="宋体" w:eastAsia="宋体" w:cs="Times New Roman"/>
          <w:b/>
          <w:bCs/>
          <w:color w:val="auto"/>
        </w:rPr>
      </w:pPr>
      <w:r>
        <w:rPr>
          <w:rFonts w:hint="eastAsia" w:ascii="宋体" w:hAnsi="宋体" w:eastAsia="宋体" w:cs="Times New Roman"/>
          <w:b/>
          <w:bCs/>
          <w:color w:val="auto"/>
          <w:szCs w:val="21"/>
        </w:rPr>
        <w:t>5.本次项</w:t>
      </w:r>
      <w:r>
        <w:rPr>
          <w:rFonts w:hint="eastAsia" w:ascii="宋体" w:hAnsi="宋体" w:eastAsia="宋体" w:cs="Times New Roman"/>
          <w:b/>
          <w:color w:val="auto"/>
          <w:szCs w:val="21"/>
        </w:rPr>
        <w:t>目的预算金额为</w:t>
      </w:r>
      <w:r>
        <w:rPr>
          <w:rFonts w:hint="eastAsia" w:ascii="宋体" w:hAnsi="宋体" w:eastAsia="宋体" w:cs="Times New Roman"/>
          <w:b/>
          <w:bCs/>
          <w:color w:val="auto"/>
        </w:rPr>
        <w:t>：人民币壹佰万元整（¥1,000,000.00）。</w:t>
      </w:r>
    </w:p>
    <w:p>
      <w:pPr>
        <w:spacing w:line="312" w:lineRule="auto"/>
        <w:ind w:firstLine="420" w:firstLineChars="200"/>
        <w:rPr>
          <w:rFonts w:ascii="Times New Roman" w:hAnsi="Times New Roman" w:eastAsia="宋体" w:cs="Times New Roman"/>
          <w:color w:val="auto"/>
        </w:rPr>
      </w:pPr>
    </w:p>
    <w:p>
      <w:pPr>
        <w:pageBreakBefore/>
        <w:snapToGrid w:val="0"/>
        <w:jc w:val="center"/>
        <w:rPr>
          <w:rFonts w:ascii="Times New Roman" w:hAnsi="Times New Roman" w:eastAsia="宋体" w:cs="Times New Roman"/>
          <w:color w:val="auto"/>
          <w:sz w:val="28"/>
        </w:rPr>
      </w:pPr>
      <w:r>
        <w:rPr>
          <w:rFonts w:hint="eastAsia" w:ascii="Times New Roman" w:hAnsi="Times New Roman" w:eastAsia="宋体" w:cs="Times New Roman"/>
          <w:b/>
          <w:color w:val="auto"/>
          <w:sz w:val="32"/>
        </w:rPr>
        <w:t>第三章投标人须知</w:t>
      </w:r>
    </w:p>
    <w:p>
      <w:pPr>
        <w:snapToGrid w:val="0"/>
        <w:jc w:val="center"/>
        <w:rPr>
          <w:rFonts w:ascii="Times New Roman" w:hAnsi="Times New Roman" w:eastAsia="宋体" w:cs="Times New Roman"/>
          <w:color w:val="auto"/>
          <w:sz w:val="28"/>
        </w:rPr>
      </w:pPr>
      <w:r>
        <w:rPr>
          <w:rFonts w:hint="eastAsia" w:ascii="Times New Roman" w:hAnsi="Times New Roman" w:eastAsia="宋体" w:cs="Times New Roman"/>
          <w:color w:val="auto"/>
          <w:sz w:val="28"/>
        </w:rPr>
        <w:t>前附表</w:t>
      </w:r>
    </w:p>
    <w:tbl>
      <w:tblPr>
        <w:tblStyle w:val="60"/>
        <w:tblW w:w="10344"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333"/>
        <w:gridCol w:w="5050"/>
        <w:gridCol w:w="1098"/>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hint="eastAsia" w:ascii="Times New Roman" w:hAnsi="Times New Roman" w:eastAsia="宋体" w:cs="Times New Roman"/>
                <w:b/>
                <w:color w:val="auto"/>
              </w:rPr>
              <w:t>序号</w:t>
            </w:r>
          </w:p>
        </w:tc>
        <w:tc>
          <w:tcPr>
            <w:tcW w:w="9814" w:type="dxa"/>
            <w:gridSpan w:val="4"/>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hint="eastAsia" w:ascii="Times New Roman" w:hAnsi="Times New Roman" w:eastAsia="宋体" w:cs="Times New Roman"/>
                <w:b/>
                <w:color w:val="auto"/>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1</w:t>
            </w:r>
          </w:p>
        </w:tc>
        <w:tc>
          <w:tcPr>
            <w:tcW w:w="131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color w:val="auto"/>
              </w:rPr>
            </w:pPr>
            <w:r>
              <w:rPr>
                <w:rFonts w:hint="eastAsia" w:ascii="Times New Roman" w:hAnsi="Times New Roman" w:eastAsia="宋体" w:cs="Times New Roman"/>
                <w:b/>
                <w:color w:val="auto"/>
              </w:rPr>
              <w:t>项目名称</w:t>
            </w:r>
          </w:p>
        </w:tc>
        <w:tc>
          <w:tcPr>
            <w:tcW w:w="503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bCs/>
                <w:color w:val="auto"/>
                <w:lang w:val="zh-CN"/>
              </w:rPr>
            </w:pPr>
            <w:r>
              <w:rPr>
                <w:rFonts w:hint="eastAsia" w:ascii="Times New Roman" w:hAnsi="Times New Roman" w:eastAsia="宋体" w:cs="Times New Roman"/>
                <w:color w:val="auto"/>
              </w:rPr>
              <w:t>舟山市口腔医院口腔颌面锥形束计算机体层摄影设备采购项目</w:t>
            </w:r>
          </w:p>
        </w:tc>
        <w:tc>
          <w:tcPr>
            <w:tcW w:w="108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Cs/>
                <w:color w:val="auto"/>
              </w:rPr>
            </w:pPr>
            <w:r>
              <w:rPr>
                <w:rFonts w:hint="eastAsia" w:ascii="Times New Roman" w:hAnsi="Times New Roman" w:eastAsia="宋体" w:cs="Times New Roman"/>
                <w:b/>
                <w:color w:val="auto"/>
              </w:rPr>
              <w:t>项目编号</w:t>
            </w:r>
          </w:p>
        </w:tc>
        <w:tc>
          <w:tcPr>
            <w:tcW w:w="233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bCs/>
                <w:color w:val="auto"/>
              </w:rPr>
            </w:pPr>
            <w:r>
              <w:rPr>
                <w:rFonts w:hint="eastAsia" w:ascii="Times New Roman" w:hAnsi="Times New Roman" w:eastAsia="宋体" w:cs="Times New Roman"/>
                <w:color w:val="auto"/>
              </w:rPr>
              <w:t>SZGXZS2024054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2</w:t>
            </w:r>
          </w:p>
        </w:tc>
        <w:tc>
          <w:tcPr>
            <w:tcW w:w="131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color w:val="auto"/>
              </w:rPr>
            </w:pPr>
            <w:r>
              <w:rPr>
                <w:rFonts w:hint="eastAsia" w:ascii="Times New Roman" w:hAnsi="Times New Roman" w:eastAsia="宋体" w:cs="Times New Roman"/>
                <w:b/>
                <w:color w:val="auto"/>
              </w:rPr>
              <w:t>采购单位名称</w:t>
            </w:r>
          </w:p>
        </w:tc>
        <w:tc>
          <w:tcPr>
            <w:tcW w:w="8481"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bCs/>
                <w:color w:val="auto"/>
              </w:rPr>
            </w:pPr>
            <w:r>
              <w:rPr>
                <w:rFonts w:hint="eastAsia" w:ascii="Times New Roman" w:hAnsi="Times New Roman" w:eastAsia="宋体" w:cs="Times New Roman"/>
                <w:color w:val="auto"/>
              </w:rPr>
              <w:t>舟山市口腔医院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3</w:t>
            </w:r>
          </w:p>
        </w:tc>
        <w:tc>
          <w:tcPr>
            <w:tcW w:w="131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color w:val="auto"/>
              </w:rPr>
            </w:pPr>
            <w:r>
              <w:rPr>
                <w:rFonts w:hint="eastAsia" w:ascii="Times New Roman" w:hAnsi="Times New Roman" w:eastAsia="宋体" w:cs="Times New Roman"/>
                <w:b/>
                <w:color w:val="auto"/>
              </w:rPr>
              <w:t>采购内容</w:t>
            </w:r>
          </w:p>
        </w:tc>
        <w:tc>
          <w:tcPr>
            <w:tcW w:w="8481"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tbl>
            <w:tblPr>
              <w:tblStyle w:val="60"/>
              <w:tblW w:w="7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923"/>
              <w:gridCol w:w="993"/>
              <w:gridCol w:w="1701"/>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9" w:type="dxa"/>
                  <w:noWrap/>
                  <w:vAlign w:val="center"/>
                </w:tcPr>
                <w:p>
                  <w:pPr>
                    <w:widowControl/>
                    <w:shd w:val="clear" w:color="auto" w:fill="FFFFFF"/>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序号</w:t>
                  </w:r>
                </w:p>
              </w:tc>
              <w:tc>
                <w:tcPr>
                  <w:tcW w:w="2923" w:type="dxa"/>
                  <w:noWrap/>
                  <w:vAlign w:val="center"/>
                </w:tcPr>
                <w:p>
                  <w:pPr>
                    <w:widowControl/>
                    <w:shd w:val="clear" w:color="auto" w:fill="FFFFFF"/>
                    <w:ind w:firstLine="420" w:firstLineChars="200"/>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产品名称</w:t>
                  </w:r>
                </w:p>
              </w:tc>
              <w:tc>
                <w:tcPr>
                  <w:tcW w:w="993" w:type="dxa"/>
                  <w:noWrap/>
                  <w:vAlign w:val="center"/>
                </w:tcPr>
                <w:p>
                  <w:pPr>
                    <w:widowControl/>
                    <w:shd w:val="clear" w:color="auto" w:fill="FFFFFF"/>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数量</w:t>
                  </w:r>
                </w:p>
              </w:tc>
              <w:tc>
                <w:tcPr>
                  <w:tcW w:w="1701" w:type="dxa"/>
                  <w:noWrap/>
                  <w:vAlign w:val="center"/>
                </w:tcPr>
                <w:p>
                  <w:pPr>
                    <w:widowControl/>
                    <w:shd w:val="clear" w:color="auto" w:fill="FFFFFF"/>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预算金额(万元)</w:t>
                  </w:r>
                </w:p>
              </w:tc>
              <w:tc>
                <w:tcPr>
                  <w:tcW w:w="1402" w:type="dxa"/>
                  <w:noWrap/>
                  <w:vAlign w:val="center"/>
                </w:tcPr>
                <w:p>
                  <w:pPr>
                    <w:widowControl/>
                    <w:shd w:val="clear" w:color="auto" w:fill="FFFFFF"/>
                    <w:spacing w:line="360" w:lineRule="auto"/>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709" w:type="dxa"/>
                  <w:noWrap/>
                  <w:vAlign w:val="center"/>
                </w:tcPr>
                <w:p>
                  <w:pPr>
                    <w:widowControl/>
                    <w:shd w:val="clear" w:color="auto" w:fill="FFFFFF"/>
                    <w:ind w:firstLine="210" w:firstLineChars="100"/>
                    <w:jc w:val="left"/>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1</w:t>
                  </w:r>
                </w:p>
              </w:tc>
              <w:tc>
                <w:tcPr>
                  <w:tcW w:w="2923" w:type="dxa"/>
                  <w:noWrap/>
                  <w:vAlign w:val="center"/>
                </w:tcPr>
                <w:p>
                  <w:pPr>
                    <w:widowControl/>
                    <w:shd w:val="clear" w:color="auto" w:fill="FFFFFF"/>
                    <w:jc w:val="left"/>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口腔颌面锥形束计算机体层摄影设备</w:t>
                  </w:r>
                </w:p>
              </w:tc>
              <w:tc>
                <w:tcPr>
                  <w:tcW w:w="993" w:type="dxa"/>
                  <w:noWrap/>
                  <w:vAlign w:val="center"/>
                </w:tcPr>
                <w:p>
                  <w:pPr>
                    <w:widowControl/>
                    <w:shd w:val="clear" w:color="auto" w:fill="FFFFFF"/>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1台</w:t>
                  </w:r>
                </w:p>
              </w:tc>
              <w:tc>
                <w:tcPr>
                  <w:tcW w:w="1701" w:type="dxa"/>
                  <w:noWrap/>
                  <w:vAlign w:val="center"/>
                </w:tcPr>
                <w:p>
                  <w:pPr>
                    <w:widowControl/>
                    <w:shd w:val="clear" w:color="auto" w:fill="FFFFFF"/>
                    <w:ind w:firstLine="210" w:firstLineChars="100"/>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100</w:t>
                  </w:r>
                </w:p>
              </w:tc>
              <w:tc>
                <w:tcPr>
                  <w:tcW w:w="1402" w:type="dxa"/>
                  <w:noWrap/>
                  <w:vAlign w:val="center"/>
                </w:tcPr>
                <w:p>
                  <w:pPr>
                    <w:widowControl/>
                    <w:shd w:val="clear" w:color="auto" w:fill="FFFFFF"/>
                    <w:spacing w:line="360" w:lineRule="auto"/>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允许进口</w:t>
                  </w:r>
                </w:p>
              </w:tc>
            </w:tr>
          </w:tbl>
          <w:p>
            <w:pPr>
              <w:spacing w:after="120"/>
              <w:rPr>
                <w:rFonts w:ascii="Times New Roman" w:hAnsi="Times New Roman" w:eastAsia="宋体" w:cs="Times New Roman"/>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4</w:t>
            </w:r>
          </w:p>
        </w:tc>
        <w:tc>
          <w:tcPr>
            <w:tcW w:w="131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color w:val="auto"/>
              </w:rPr>
            </w:pPr>
            <w:r>
              <w:rPr>
                <w:rFonts w:hint="eastAsia" w:ascii="Times New Roman" w:hAnsi="Times New Roman" w:eastAsia="宋体" w:cs="Times New Roman"/>
                <w:b/>
                <w:color w:val="auto"/>
              </w:rPr>
              <w:t>本项目预算</w:t>
            </w:r>
          </w:p>
        </w:tc>
        <w:tc>
          <w:tcPr>
            <w:tcW w:w="8481"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left"/>
              <w:rPr>
                <w:rFonts w:ascii="Times New Roman" w:hAnsi="Times New Roman" w:eastAsia="宋体" w:cs="Times New Roman"/>
                <w:bCs/>
                <w:color w:val="auto"/>
                <w:szCs w:val="21"/>
              </w:rPr>
            </w:pPr>
            <w:r>
              <w:rPr>
                <w:rFonts w:hint="eastAsia" w:ascii="宋体" w:hAnsi="宋体" w:eastAsia="宋体" w:cs="Times New Roman"/>
                <w:b/>
                <w:color w:val="auto"/>
                <w:szCs w:val="21"/>
              </w:rPr>
              <w:t>人民币壹佰万元整（¥1,000,000.00）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5</w:t>
            </w:r>
          </w:p>
        </w:tc>
        <w:tc>
          <w:tcPr>
            <w:tcW w:w="131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宋体" w:hAnsi="宋体" w:eastAsia="宋体" w:cs="Times New Roman"/>
                <w:b/>
                <w:color w:val="auto"/>
              </w:rPr>
            </w:pPr>
            <w:r>
              <w:rPr>
                <w:rFonts w:hint="eastAsia" w:ascii="宋体" w:hAnsi="宋体" w:eastAsia="宋体" w:cs="Times New Roman"/>
                <w:b/>
                <w:color w:val="auto"/>
              </w:rPr>
              <w:t>时间要求</w:t>
            </w:r>
          </w:p>
        </w:tc>
        <w:tc>
          <w:tcPr>
            <w:tcW w:w="8481"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autoSpaceDE w:val="0"/>
              <w:autoSpaceDN w:val="0"/>
              <w:adjustRightInd w:val="0"/>
              <w:snapToGrid w:val="0"/>
              <w:spacing w:line="312" w:lineRule="auto"/>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2024年8月31日前</w:t>
            </w:r>
            <w:r>
              <w:rPr>
                <w:rFonts w:hint="eastAsia" w:ascii="Times New Roman" w:hAnsi="Times New Roman" w:eastAsia="宋体" w:cs="Times New Roman"/>
                <w:color w:val="auto"/>
                <w:szCs w:val="21"/>
              </w:rPr>
              <w:t>完成设备供货、安装、调试并交付使用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6</w:t>
            </w:r>
          </w:p>
        </w:tc>
        <w:tc>
          <w:tcPr>
            <w:tcW w:w="131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投标有效期</w:t>
            </w:r>
          </w:p>
        </w:tc>
        <w:tc>
          <w:tcPr>
            <w:tcW w:w="8481"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color w:val="auto"/>
                <w:szCs w:val="21"/>
              </w:rPr>
            </w:pPr>
            <w:r>
              <w:rPr>
                <w:rFonts w:ascii="Times New Roman" w:hAnsi="Times New Roman" w:eastAsia="宋体" w:cs="Times New Roman"/>
                <w:color w:val="auto"/>
                <w:szCs w:val="21"/>
                <w:u w:val="single"/>
              </w:rPr>
              <w:t>90</w:t>
            </w:r>
            <w:r>
              <w:rPr>
                <w:rFonts w:hint="eastAsia" w:ascii="Times New Roman" w:hAnsi="Times New Roman" w:eastAsia="宋体" w:cs="Times New Roman"/>
                <w:color w:val="auto"/>
                <w:szCs w:val="21"/>
                <w:u w:val="single"/>
              </w:rPr>
              <w:t>日</w:t>
            </w:r>
            <w:r>
              <w:rPr>
                <w:rFonts w:hint="eastAsia" w:ascii="Times New Roman" w:hAnsi="Times New Roman" w:eastAsia="宋体" w:cs="Times New Roman"/>
                <w:color w:val="auto"/>
                <w:szCs w:val="21"/>
              </w:rPr>
              <w:t>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7</w:t>
            </w:r>
          </w:p>
        </w:tc>
        <w:tc>
          <w:tcPr>
            <w:tcW w:w="131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评标办法</w:t>
            </w:r>
          </w:p>
        </w:tc>
        <w:tc>
          <w:tcPr>
            <w:tcW w:w="8481"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color w:val="auto"/>
                <w:szCs w:val="21"/>
              </w:rPr>
            </w:pPr>
            <w:r>
              <w:rPr>
                <w:rFonts w:hint="eastAsia" w:ascii="Times New Roman" w:hAnsi="Times New Roman" w:eastAsia="宋体" w:cs="Times New Roman"/>
                <w:color w:val="auto"/>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8</w:t>
            </w:r>
          </w:p>
        </w:tc>
        <w:tc>
          <w:tcPr>
            <w:tcW w:w="131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签订合同</w:t>
            </w:r>
          </w:p>
        </w:tc>
        <w:tc>
          <w:tcPr>
            <w:tcW w:w="8481"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rPr>
                <w:rFonts w:ascii="Times New Roman" w:hAnsi="Times New Roman" w:eastAsia="宋体" w:cs="Times New Roman"/>
                <w:color w:val="auto"/>
                <w:szCs w:val="21"/>
              </w:rPr>
            </w:pPr>
            <w:r>
              <w:rPr>
                <w:rFonts w:hint="eastAsia" w:ascii="Times New Roman" w:hAnsi="Times New Roman" w:eastAsia="宋体" w:cs="Times New Roman"/>
                <w:color w:val="auto"/>
                <w:szCs w:val="21"/>
              </w:rPr>
              <w:t>中标通知书发出后</w:t>
            </w:r>
            <w:r>
              <w:rPr>
                <w:rFonts w:ascii="Times New Roman" w:hAnsi="Times New Roman" w:eastAsia="宋体" w:cs="Times New Roman"/>
                <w:color w:val="auto"/>
                <w:szCs w:val="21"/>
                <w:u w:val="single"/>
              </w:rPr>
              <w:t>30</w:t>
            </w:r>
            <w:r>
              <w:rPr>
                <w:rFonts w:hint="eastAsia" w:ascii="Times New Roman" w:hAnsi="Times New Roman" w:eastAsia="宋体" w:cs="Times New Roman"/>
                <w:color w:val="auto"/>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9</w:t>
            </w:r>
          </w:p>
        </w:tc>
        <w:tc>
          <w:tcPr>
            <w:tcW w:w="131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宋体" w:hAnsi="宋体" w:eastAsia="宋体" w:cs="Times New Roman"/>
                <w:bCs/>
                <w:color w:val="auto"/>
                <w:szCs w:val="21"/>
              </w:rPr>
            </w:pPr>
            <w:r>
              <w:rPr>
                <w:rFonts w:hint="eastAsia" w:ascii="Times New Roman" w:hAnsi="Times New Roman" w:eastAsia="宋体" w:cs="Times New Roman"/>
                <w:b/>
                <w:color w:val="auto"/>
                <w:szCs w:val="21"/>
              </w:rPr>
              <w:t>资金结算</w:t>
            </w:r>
          </w:p>
        </w:tc>
        <w:tc>
          <w:tcPr>
            <w:tcW w:w="8481"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textAlignment w:val="baseline"/>
              <w:rPr>
                <w:rFonts w:ascii="宋体" w:hAnsi="宋体" w:eastAsia="宋体" w:cs="Times New Roman"/>
                <w:bCs/>
                <w:color w:val="auto"/>
                <w:szCs w:val="21"/>
              </w:rPr>
            </w:pPr>
            <w:r>
              <w:rPr>
                <w:rFonts w:hint="eastAsia" w:ascii="宋体" w:hAnsi="宋体" w:eastAsia="宋体"/>
                <w:color w:val="auto"/>
                <w:szCs w:val="21"/>
              </w:rPr>
              <w:t>合同生效以及具备实施条件后7个工作日内，支付合同金额的4</w:t>
            </w:r>
            <w:r>
              <w:rPr>
                <w:rFonts w:ascii="宋体" w:hAnsi="宋体" w:eastAsia="宋体"/>
                <w:color w:val="auto"/>
                <w:szCs w:val="21"/>
              </w:rPr>
              <w:t>0</w:t>
            </w:r>
            <w:r>
              <w:rPr>
                <w:rFonts w:hint="eastAsia" w:ascii="宋体" w:hAnsi="宋体" w:eastAsia="宋体"/>
                <w:color w:val="auto"/>
                <w:szCs w:val="21"/>
              </w:rPr>
              <w:t>%作为预付款，项目完成并通过验收合格后，自收到发票后7个工作日内，支付剩余款项。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10</w:t>
            </w:r>
          </w:p>
        </w:tc>
        <w:tc>
          <w:tcPr>
            <w:tcW w:w="131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投标报价</w:t>
            </w:r>
          </w:p>
          <w:p>
            <w:pPr>
              <w:spacing w:line="240" w:lineRule="exact"/>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与费用</w:t>
            </w:r>
          </w:p>
        </w:tc>
        <w:tc>
          <w:tcPr>
            <w:tcW w:w="8481"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本项目的投标应以人民币报价，投标报价应包括所有费用。</w:t>
            </w:r>
          </w:p>
          <w:p>
            <w:pPr>
              <w:rPr>
                <w:rFonts w:ascii="Times New Roman" w:hAnsi="Times New Roman" w:eastAsia="宋体" w:cs="Times New Roman"/>
                <w:bCs/>
                <w:color w:val="auto"/>
                <w:szCs w:val="21"/>
              </w:rPr>
            </w:pP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投</w:t>
            </w:r>
            <w:r>
              <w:rPr>
                <w:rFonts w:hint="eastAsia" w:ascii="Times New Roman" w:hAnsi="Times New Roman" w:eastAsia="宋体" w:cs="Times New Roman"/>
                <w:bCs/>
                <w:color w:val="auto"/>
                <w:szCs w:val="21"/>
              </w:rPr>
              <w:t xml:space="preserve">标人应承担其参加本招标活动自身所发生的费用。 </w:t>
            </w:r>
          </w:p>
          <w:p>
            <w:pPr>
              <w:rPr>
                <w:rFonts w:ascii="Times New Roman" w:hAnsi="Times New Roman" w:eastAsia="宋体" w:cs="Times New Roman"/>
                <w:bCs/>
                <w:color w:val="auto"/>
                <w:szCs w:val="21"/>
              </w:rPr>
            </w:pPr>
            <w:r>
              <w:rPr>
                <w:rFonts w:ascii="Times New Roman" w:hAnsi="Times New Roman" w:eastAsia="宋体" w:cs="Times New Roman"/>
                <w:bCs/>
                <w:color w:val="auto"/>
                <w:szCs w:val="21"/>
              </w:rPr>
              <w:t>3.</w:t>
            </w:r>
            <w:r>
              <w:rPr>
                <w:rFonts w:hint="eastAsia" w:ascii="Times New Roman" w:hAnsi="Times New Roman" w:eastAsia="宋体" w:cs="Times New Roman"/>
                <w:bCs/>
                <w:color w:val="auto"/>
                <w:szCs w:val="21"/>
              </w:rPr>
              <w:t>中标人须缴纳招标代理费，收费标准：参照《招标代理服务收费管理暂行办法》（【2002】1980号文件），按收费标准的80%收取，最低收费6000元整。</w:t>
            </w:r>
          </w:p>
          <w:p>
            <w:pPr>
              <w:rPr>
                <w:rFonts w:ascii="Times New Roman" w:hAnsi="Times New Roman" w:eastAsia="宋体" w:cs="Times New Roman"/>
                <w:color w:val="auto"/>
                <w:szCs w:val="21"/>
              </w:rPr>
            </w:pPr>
            <w:r>
              <w:rPr>
                <w:rFonts w:ascii="Times New Roman" w:hAnsi="Times New Roman" w:eastAsia="宋体" w:cs="Times New Roman"/>
                <w:color w:val="auto"/>
              </w:rPr>
              <w:t>4.</w:t>
            </w:r>
            <w:r>
              <w:rPr>
                <w:rFonts w:hint="eastAsia" w:ascii="Times New Roman" w:hAnsi="Times New Roman" w:eastAsia="宋体" w:cs="Times New Roman"/>
                <w:color w:val="auto"/>
              </w:rPr>
              <w:t>中标通知书发出的同时，中标人应及时支付招标代理费，收到服务费后提供全额发票。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11</w:t>
            </w:r>
          </w:p>
        </w:tc>
        <w:tc>
          <w:tcPr>
            <w:tcW w:w="131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银行账号</w:t>
            </w:r>
          </w:p>
        </w:tc>
        <w:tc>
          <w:tcPr>
            <w:tcW w:w="8481"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eastAsia="宋体" w:cs="Times New Roman"/>
                <w:color w:val="auto"/>
                <w:szCs w:val="21"/>
              </w:rPr>
            </w:pPr>
            <w:r>
              <w:rPr>
                <w:rFonts w:hint="eastAsia" w:ascii="Times New Roman" w:hAnsi="Times New Roman" w:eastAsia="宋体" w:cs="Times New Roman"/>
                <w:color w:val="auto"/>
                <w:szCs w:val="21"/>
              </w:rPr>
              <w:t>收款单位：深圳市国信招标有限公司舟山分公司</w:t>
            </w:r>
          </w:p>
          <w:p>
            <w:pPr>
              <w:rPr>
                <w:rFonts w:ascii="Times New Roman" w:hAnsi="Times New Roman" w:eastAsia="宋体" w:cs="Times New Roman"/>
                <w:color w:val="auto"/>
                <w:szCs w:val="21"/>
              </w:rPr>
            </w:pPr>
            <w:r>
              <w:rPr>
                <w:rFonts w:hint="eastAsia" w:ascii="Times New Roman" w:hAnsi="Times New Roman" w:eastAsia="宋体" w:cs="Times New Roman"/>
                <w:color w:val="auto"/>
                <w:szCs w:val="21"/>
              </w:rPr>
              <w:t>开户银行：中国工商银行舟山市定海区支行</w:t>
            </w:r>
          </w:p>
          <w:p>
            <w:pPr>
              <w:rPr>
                <w:rFonts w:ascii="Times New Roman" w:hAnsi="Times New Roman" w:eastAsia="宋体" w:cs="Times New Roman"/>
                <w:color w:val="auto"/>
                <w:szCs w:val="21"/>
              </w:rPr>
            </w:pPr>
            <w:r>
              <w:rPr>
                <w:rFonts w:hint="eastAsia" w:ascii="Times New Roman" w:hAnsi="Times New Roman" w:eastAsia="宋体" w:cs="Times New Roman"/>
                <w:color w:val="auto"/>
                <w:szCs w:val="21"/>
              </w:rPr>
              <w:t>银行账号：</w:t>
            </w:r>
            <w:r>
              <w:rPr>
                <w:rFonts w:ascii="Times New Roman" w:hAnsi="Times New Roman" w:eastAsia="宋体" w:cs="Times New Roman"/>
                <w:color w:val="auto"/>
                <w:szCs w:val="21"/>
              </w:rPr>
              <w:t>1206020209200081758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12</w:t>
            </w:r>
          </w:p>
        </w:tc>
        <w:tc>
          <w:tcPr>
            <w:tcW w:w="131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质量标准</w:t>
            </w:r>
          </w:p>
        </w:tc>
        <w:tc>
          <w:tcPr>
            <w:tcW w:w="8481"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eastAsia="宋体" w:cs="Times New Roman"/>
                <w:color w:val="auto"/>
                <w:szCs w:val="21"/>
              </w:rPr>
            </w:pPr>
            <w:r>
              <w:rPr>
                <w:rFonts w:hint="eastAsia" w:ascii="宋体" w:hAnsi="宋体" w:eastAsia="宋体" w:cs="Times New Roman"/>
                <w:color w:val="auto"/>
              </w:rPr>
              <w:t>合同约定，经验收合格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hint="eastAsia" w:ascii="Times New Roman" w:hAnsi="Times New Roman" w:eastAsia="宋体" w:cs="Times New Roman"/>
                <w:b/>
                <w:color w:val="auto"/>
              </w:rPr>
              <w:t>13</w:t>
            </w:r>
          </w:p>
        </w:tc>
        <w:tc>
          <w:tcPr>
            <w:tcW w:w="131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exact"/>
              <w:jc w:val="center"/>
              <w:rPr>
                <w:rFonts w:ascii="Times New Roman" w:hAnsi="Times New Roman" w:eastAsia="宋体" w:cs="Times New Roman"/>
                <w:b/>
                <w:color w:val="auto"/>
                <w:szCs w:val="21"/>
              </w:rPr>
            </w:pPr>
            <w:r>
              <w:rPr>
                <w:rFonts w:hint="eastAsia" w:ascii="Times New Roman" w:hAnsi="Times New Roman" w:eastAsia="宋体" w:cs="Times New Roman"/>
                <w:b/>
                <w:color w:val="auto"/>
                <w:szCs w:val="21"/>
              </w:rPr>
              <w:t>履约保证金</w:t>
            </w:r>
          </w:p>
        </w:tc>
        <w:tc>
          <w:tcPr>
            <w:tcW w:w="8481"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宋体" w:hAnsi="宋体" w:eastAsia="宋体" w:cs="Times New Roman"/>
                <w:color w:val="auto"/>
              </w:rPr>
            </w:pPr>
            <w:r>
              <w:rPr>
                <w:rFonts w:hint="eastAsia" w:ascii="宋体" w:hAnsi="宋体" w:eastAsia="宋体" w:cs="Times New Roman"/>
                <w:color w:val="auto"/>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14</w:t>
            </w:r>
          </w:p>
        </w:tc>
        <w:tc>
          <w:tcPr>
            <w:tcW w:w="131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hint="eastAsia" w:ascii="Times New Roman" w:hAnsi="Times New Roman" w:eastAsia="宋体" w:cs="Times New Roman"/>
                <w:b/>
                <w:color w:val="auto"/>
              </w:rPr>
              <w:t>投标文件的</w:t>
            </w:r>
          </w:p>
          <w:p>
            <w:pPr>
              <w:snapToGrid w:val="0"/>
              <w:spacing w:line="240" w:lineRule="exact"/>
              <w:jc w:val="center"/>
              <w:rPr>
                <w:rFonts w:ascii="Times New Roman" w:hAnsi="Times New Roman" w:eastAsia="宋体" w:cs="Times New Roman"/>
                <w:b/>
                <w:color w:val="auto"/>
              </w:rPr>
            </w:pPr>
            <w:r>
              <w:rPr>
                <w:rFonts w:hint="eastAsia" w:ascii="Times New Roman" w:hAnsi="Times New Roman" w:eastAsia="宋体" w:cs="Times New Roman"/>
                <w:b/>
                <w:color w:val="auto"/>
              </w:rPr>
              <w:t>组成</w:t>
            </w:r>
          </w:p>
        </w:tc>
        <w:tc>
          <w:tcPr>
            <w:tcW w:w="8481"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rPr>
                <w:rFonts w:ascii="Times New Roman" w:hAnsi="Times New Roman" w:eastAsia="宋体" w:cs="Times New Roman"/>
                <w:color w:val="auto"/>
                <w:szCs w:val="21"/>
              </w:rPr>
            </w:pPr>
            <w:r>
              <w:rPr>
                <w:rFonts w:hint="eastAsia" w:ascii="Times New Roman" w:hAnsi="Times New Roman" w:eastAsia="宋体" w:cs="Times New Roman"/>
                <w:color w:val="auto"/>
                <w:szCs w:val="21"/>
              </w:rPr>
              <w:t>投标文件由资格响应文件、商务及技术响应文件、报价文件组成。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15</w:t>
            </w:r>
          </w:p>
        </w:tc>
        <w:tc>
          <w:tcPr>
            <w:tcW w:w="131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hint="eastAsia" w:ascii="Times New Roman" w:hAnsi="Times New Roman" w:eastAsia="宋体" w:cs="Times New Roman"/>
                <w:b/>
                <w:color w:val="auto"/>
              </w:rPr>
              <w:t>投标文件的</w:t>
            </w:r>
          </w:p>
          <w:p>
            <w:pPr>
              <w:spacing w:line="360" w:lineRule="auto"/>
              <w:ind w:firstLine="517" w:firstLineChars="245"/>
              <w:rPr>
                <w:rFonts w:ascii="Times New Roman" w:hAnsi="Times New Roman" w:eastAsia="宋体" w:cs="Times New Roman"/>
                <w:b/>
                <w:color w:val="auto"/>
                <w:szCs w:val="21"/>
                <w:shd w:val="pct10" w:color="auto" w:fill="FFFFFF"/>
              </w:rPr>
            </w:pPr>
            <w:r>
              <w:rPr>
                <w:rFonts w:hint="eastAsia" w:ascii="Times New Roman" w:hAnsi="Times New Roman" w:eastAsia="宋体" w:cs="Times New Roman"/>
                <w:b/>
                <w:color w:val="auto"/>
              </w:rPr>
              <w:t>制作</w:t>
            </w:r>
          </w:p>
        </w:tc>
        <w:tc>
          <w:tcPr>
            <w:tcW w:w="8481"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eastAsia="宋体" w:cs="Times New Roman"/>
                <w:color w:val="auto"/>
                <w:szCs w:val="21"/>
              </w:rPr>
            </w:pPr>
            <w:r>
              <w:rPr>
                <w:rFonts w:hint="eastAsia" w:ascii="Times New Roman" w:hAnsi="Times New Roman" w:eastAsia="宋体" w:cs="Times New Roman"/>
                <w:color w:val="auto"/>
                <w:szCs w:val="21"/>
              </w:rPr>
              <w:t>本项目实行电子投标。</w:t>
            </w:r>
          </w:p>
          <w:p>
            <w:pPr>
              <w:rPr>
                <w:rFonts w:ascii="Times New Roman" w:hAnsi="Times New Roman" w:eastAsia="宋体" w:cs="Times New Roman"/>
                <w:color w:val="auto"/>
                <w:szCs w:val="21"/>
              </w:rPr>
            </w:pPr>
            <w:r>
              <w:rPr>
                <w:rFonts w:hint="eastAsia" w:ascii="Times New Roman" w:hAnsi="Times New Roman" w:eastAsia="宋体" w:cs="Times New Roman"/>
                <w:color w:val="auto"/>
                <w:szCs w:val="21"/>
              </w:rPr>
              <w:t>投标人应准备电子投标文件、以介质存储的数据电文形式的备份投标文件、纸质备份投标文件三类：</w:t>
            </w:r>
          </w:p>
          <w:p>
            <w:pP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）电子投标文件，按政采云平台项目采购</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电子交易操作指南及本招标文件要求递交。</w:t>
            </w:r>
          </w:p>
          <w:p>
            <w:pP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）以介质存储的数据电文形式的备份投标文件，按政采云平台项目采购</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电子交易操作指南中上传的电子投标文件格式，以</w:t>
            </w:r>
            <w:r>
              <w:rPr>
                <w:rFonts w:ascii="Times New Roman" w:hAnsi="Times New Roman" w:eastAsia="宋体" w:cs="Times New Roman"/>
                <w:color w:val="auto"/>
                <w:szCs w:val="21"/>
              </w:rPr>
              <w:t>U</w:t>
            </w:r>
            <w:r>
              <w:rPr>
                <w:rFonts w:hint="eastAsia" w:ascii="Times New Roman" w:hAnsi="Times New Roman" w:eastAsia="宋体" w:cs="Times New Roman"/>
                <w:color w:val="auto"/>
                <w:szCs w:val="21"/>
              </w:rPr>
              <w:t>盘形式存储提供。数量为</w:t>
            </w: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份。</w:t>
            </w:r>
          </w:p>
          <w:p>
            <w:pP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3</w:t>
            </w:r>
            <w:r>
              <w:rPr>
                <w:rFonts w:hint="eastAsia" w:ascii="Times New Roman" w:hAnsi="Times New Roman" w:eastAsia="宋体" w:cs="Times New Roman"/>
                <w:color w:val="auto"/>
                <w:szCs w:val="21"/>
              </w:rPr>
              <w:t>）纸质备份投标文件将以纸质文件的形式递交。数量为：正本、副本各</w:t>
            </w: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份。（报价文件正本一份，副本一份，单独密封）</w:t>
            </w:r>
          </w:p>
          <w:p>
            <w:pPr>
              <w:rPr>
                <w:rFonts w:ascii="Times New Roman" w:hAnsi="Times New Roman" w:eastAsia="宋体" w:cs="Times New Roman"/>
                <w:color w:val="auto"/>
                <w:szCs w:val="21"/>
              </w:rPr>
            </w:pPr>
            <w:r>
              <w:rPr>
                <w:rFonts w:hint="eastAsia" w:ascii="Times New Roman" w:hAnsi="Times New Roman" w:eastAsia="宋体" w:cs="Times New Roman"/>
                <w:color w:val="auto"/>
                <w:szCs w:val="21"/>
              </w:rPr>
              <w:t>投标文件均由资格响应文件、商务及技术响应文件、报价文件组成。</w:t>
            </w:r>
          </w:p>
          <w:p>
            <w:pPr>
              <w:rPr>
                <w:rFonts w:ascii="Times New Roman" w:hAnsi="Times New Roman" w:eastAsia="宋体" w:cs="Times New Roman"/>
                <w:color w:val="auto"/>
                <w:sz w:val="22"/>
              </w:rPr>
            </w:pPr>
            <w:r>
              <w:rPr>
                <w:rFonts w:hint="eastAsia" w:ascii="Times New Roman" w:hAnsi="Times New Roman" w:eastAsia="宋体" w:cs="Times New Roman"/>
                <w:b/>
                <w:color w:val="auto"/>
                <w:szCs w:val="21"/>
              </w:rPr>
              <w:t>投标人可以不提供备份投标文件，造成项目开评标活动无法进行下去的，投标无效，相关风险由投标人自行承担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ascii="Times New Roman" w:hAnsi="Times New Roman" w:eastAsia="宋体" w:cs="Times New Roman"/>
                <w:b/>
                <w:color w:val="auto"/>
              </w:rPr>
              <w:t>16</w:t>
            </w:r>
          </w:p>
        </w:tc>
        <w:tc>
          <w:tcPr>
            <w:tcW w:w="131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color w:val="auto"/>
              </w:rPr>
            </w:pPr>
            <w:r>
              <w:rPr>
                <w:rFonts w:hint="eastAsia" w:ascii="Times New Roman" w:hAnsi="Times New Roman" w:eastAsia="宋体" w:cs="Times New Roman"/>
                <w:b/>
                <w:color w:val="auto"/>
              </w:rPr>
              <w:t>投标文件的</w:t>
            </w:r>
          </w:p>
          <w:p>
            <w:pPr>
              <w:spacing w:line="300" w:lineRule="auto"/>
              <w:jc w:val="center"/>
              <w:rPr>
                <w:rFonts w:ascii="Times New Roman" w:hAnsi="Times New Roman" w:eastAsia="宋体" w:cs="Times New Roman"/>
                <w:b/>
                <w:color w:val="auto"/>
                <w:sz w:val="22"/>
                <w:shd w:val="pct10" w:color="auto" w:fill="FFFFFF"/>
              </w:rPr>
            </w:pPr>
            <w:r>
              <w:rPr>
                <w:rFonts w:hint="eastAsia" w:ascii="Times New Roman" w:hAnsi="Times New Roman" w:eastAsia="宋体" w:cs="Times New Roman"/>
                <w:b/>
                <w:color w:val="auto"/>
              </w:rPr>
              <w:t>组成</w:t>
            </w:r>
          </w:p>
        </w:tc>
        <w:tc>
          <w:tcPr>
            <w:tcW w:w="8481"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eastAsia="宋体" w:cs="Times New Roman"/>
                <w:color w:val="auto"/>
                <w:sz w:val="22"/>
              </w:rPr>
            </w:pPr>
            <w:r>
              <w:rPr>
                <w:rFonts w:hint="eastAsia" w:ascii="Times New Roman" w:hAnsi="Times New Roman" w:eastAsia="宋体" w:cs="Times New Roman"/>
                <w:color w:val="auto"/>
                <w:sz w:val="22"/>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rPr>
                <w:rFonts w:ascii="Times New Roman" w:hAnsi="Times New Roman" w:eastAsia="宋体" w:cs="Times New Roman"/>
                <w:color w:val="auto"/>
                <w:sz w:val="22"/>
              </w:rPr>
            </w:pPr>
            <w:r>
              <w:rPr>
                <w:rFonts w:hint="eastAsia" w:ascii="Times New Roman" w:hAnsi="Times New Roman" w:eastAsia="宋体" w:cs="Times New Roman"/>
                <w:color w:val="auto"/>
                <w:sz w:val="22"/>
              </w:rPr>
              <w:t>投标人应当在规定时间前将以介质存储的数据电文形式的备份投标文件和纸质备份投标文件寄到或送达采购代理公司：舟山市定海区昌国路</w:t>
            </w:r>
            <w:r>
              <w:rPr>
                <w:rFonts w:ascii="Times New Roman" w:hAnsi="Times New Roman" w:eastAsia="宋体" w:cs="Times New Roman"/>
                <w:color w:val="auto"/>
                <w:sz w:val="22"/>
              </w:rPr>
              <w:t>232</w:t>
            </w:r>
            <w:r>
              <w:rPr>
                <w:rFonts w:hint="eastAsia" w:ascii="Times New Roman" w:hAnsi="Times New Roman" w:eastAsia="宋体" w:cs="Times New Roman"/>
                <w:color w:val="auto"/>
                <w:sz w:val="22"/>
              </w:rPr>
              <w:t>号中楼</w:t>
            </w:r>
            <w:r>
              <w:rPr>
                <w:rFonts w:ascii="Times New Roman" w:hAnsi="Times New Roman" w:eastAsia="宋体" w:cs="Times New Roman"/>
                <w:color w:val="auto"/>
                <w:sz w:val="22"/>
              </w:rPr>
              <w:t>202</w:t>
            </w:r>
            <w:r>
              <w:rPr>
                <w:rFonts w:hint="eastAsia" w:ascii="Times New Roman" w:hAnsi="Times New Roman" w:eastAsia="宋体" w:cs="Times New Roman"/>
                <w:color w:val="auto"/>
                <w:sz w:val="22"/>
              </w:rPr>
              <w:t>。逾期送达或未密封将被拒收。也可现场递交。</w:t>
            </w:r>
          </w:p>
          <w:p>
            <w:pPr>
              <w:rPr>
                <w:rFonts w:ascii="Times New Roman" w:hAnsi="Times New Roman" w:eastAsia="宋体" w:cs="Times New Roman"/>
                <w:color w:val="auto"/>
                <w:sz w:val="22"/>
              </w:rPr>
            </w:pPr>
            <w:r>
              <w:rPr>
                <w:rFonts w:hint="eastAsia" w:ascii="Times New Roman" w:hAnsi="Times New Roman" w:eastAsia="宋体" w:cs="Times New Roman"/>
                <w:color w:val="auto"/>
                <w:sz w:val="22"/>
              </w:rPr>
              <w:t>投标人递交以介质存储的数据电文形式的备份投标文件和纸质备份投标文件时，如出现下列情况之一的，将被拒收：</w:t>
            </w:r>
          </w:p>
          <w:p>
            <w:pPr>
              <w:rPr>
                <w:rFonts w:ascii="Times New Roman" w:hAnsi="Times New Roman" w:eastAsia="宋体" w:cs="Times New Roman"/>
                <w:color w:val="auto"/>
                <w:sz w:val="22"/>
              </w:rPr>
            </w:pPr>
            <w:r>
              <w:rPr>
                <w:rFonts w:ascii="Times New Roman" w:hAnsi="Times New Roman" w:eastAsia="宋体" w:cs="Times New Roman"/>
                <w:color w:val="auto"/>
                <w:sz w:val="22"/>
              </w:rPr>
              <w:t>1.</w:t>
            </w:r>
            <w:r>
              <w:rPr>
                <w:rFonts w:hint="eastAsia" w:ascii="Times New Roman" w:hAnsi="Times New Roman" w:eastAsia="宋体" w:cs="Times New Roman"/>
                <w:color w:val="auto"/>
                <w:sz w:val="22"/>
              </w:rPr>
              <w:t>未按规定密封或标记的投标文件；</w:t>
            </w:r>
          </w:p>
          <w:p>
            <w:pPr>
              <w:rPr>
                <w:rFonts w:ascii="Times New Roman" w:hAnsi="Times New Roman" w:eastAsia="宋体" w:cs="Times New Roman"/>
                <w:color w:val="auto"/>
                <w:sz w:val="22"/>
              </w:rPr>
            </w:pPr>
            <w:r>
              <w:rPr>
                <w:rFonts w:ascii="Times New Roman" w:hAnsi="Times New Roman" w:eastAsia="宋体" w:cs="Times New Roman"/>
                <w:color w:val="auto"/>
                <w:sz w:val="22"/>
              </w:rPr>
              <w:t>2.</w:t>
            </w:r>
            <w:r>
              <w:rPr>
                <w:rFonts w:hint="eastAsia" w:ascii="Times New Roman" w:hAnsi="Times New Roman" w:eastAsia="宋体" w:cs="Times New Roman"/>
                <w:color w:val="auto"/>
                <w:sz w:val="22"/>
              </w:rPr>
              <w:t>由于包装不妥，在送交途中严重破损或失散的；</w:t>
            </w:r>
          </w:p>
          <w:p>
            <w:pPr>
              <w:rPr>
                <w:rFonts w:ascii="Times New Roman" w:hAnsi="Times New Roman" w:eastAsia="宋体" w:cs="Times New Roman"/>
                <w:color w:val="auto"/>
                <w:sz w:val="22"/>
              </w:rPr>
            </w:pPr>
            <w:r>
              <w:rPr>
                <w:rFonts w:ascii="Times New Roman" w:hAnsi="Times New Roman" w:eastAsia="宋体" w:cs="Times New Roman"/>
                <w:color w:val="auto"/>
                <w:sz w:val="22"/>
              </w:rPr>
              <w:t>3.</w:t>
            </w:r>
            <w:r>
              <w:rPr>
                <w:rFonts w:hint="eastAsia" w:ascii="Times New Roman" w:hAnsi="Times New Roman" w:eastAsia="宋体" w:cs="Times New Roman"/>
                <w:color w:val="auto"/>
                <w:sz w:val="22"/>
              </w:rPr>
              <w:t>未成功办理投标人报名手续的；</w:t>
            </w:r>
          </w:p>
          <w:p>
            <w:pPr>
              <w:rPr>
                <w:rFonts w:ascii="Times New Roman" w:hAnsi="Times New Roman" w:eastAsia="宋体" w:cs="Times New Roman"/>
                <w:color w:val="auto"/>
                <w:sz w:val="22"/>
              </w:rPr>
            </w:pPr>
            <w:r>
              <w:rPr>
                <w:rFonts w:ascii="Times New Roman" w:hAnsi="Times New Roman" w:eastAsia="宋体" w:cs="Times New Roman"/>
                <w:color w:val="auto"/>
                <w:sz w:val="22"/>
              </w:rPr>
              <w:t>4.</w:t>
            </w:r>
            <w:r>
              <w:rPr>
                <w:rFonts w:hint="eastAsia" w:ascii="Times New Roman" w:hAnsi="Times New Roman" w:eastAsia="宋体" w:cs="Times New Roman"/>
                <w:color w:val="auto"/>
                <w:sz w:val="22"/>
              </w:rPr>
              <w:t>超过截止时间送达的；</w:t>
            </w:r>
          </w:p>
          <w:p>
            <w:pPr>
              <w:rPr>
                <w:rFonts w:ascii="Times New Roman" w:hAnsi="Times New Roman" w:eastAsia="宋体" w:cs="Times New Roman"/>
                <w:color w:val="auto"/>
                <w:sz w:val="22"/>
              </w:rPr>
            </w:pPr>
            <w:r>
              <w:rPr>
                <w:rFonts w:hint="eastAsia" w:ascii="Times New Roman" w:hAnsi="Times New Roman" w:eastAsia="宋体" w:cs="Times New Roman"/>
                <w:color w:val="auto"/>
                <w:sz w:val="22"/>
              </w:rPr>
              <w:t>仅提供备份投标文件的，投标无效。</w:t>
            </w:r>
          </w:p>
          <w:p>
            <w:pPr>
              <w:rPr>
                <w:rFonts w:ascii="Times New Roman" w:hAnsi="Times New Roman" w:eastAsia="宋体" w:cs="Times New Roman"/>
                <w:color w:val="auto"/>
                <w:sz w:val="22"/>
              </w:rPr>
            </w:pPr>
            <w:r>
              <w:rPr>
                <w:rFonts w:hint="eastAsia" w:ascii="Times New Roman" w:hAnsi="Times New Roman" w:eastAsia="宋体" w:cs="Times New Roman"/>
                <w:color w:val="auto"/>
                <w:sz w:val="22"/>
              </w:rPr>
              <w:t>仅提供其中一种形式的备份投标文件，造成项目开评标活动无法进行下去的，投标无效，相关风险由投标人自行承担。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jc w:val="center"/>
              <w:rPr>
                <w:rFonts w:ascii="Times New Roman" w:hAnsi="Times New Roman" w:eastAsia="宋体" w:cs="Times New Roman"/>
                <w:b/>
              </w:rPr>
            </w:pPr>
            <w:r>
              <w:rPr>
                <w:rFonts w:ascii="Times New Roman" w:hAnsi="Times New Roman" w:eastAsia="宋体" w:cs="Times New Roman"/>
                <w:b/>
              </w:rPr>
              <w:t>17</w:t>
            </w:r>
          </w:p>
        </w:tc>
        <w:tc>
          <w:tcPr>
            <w:tcW w:w="131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投标人注册</w:t>
            </w:r>
          </w:p>
        </w:tc>
        <w:tc>
          <w:tcPr>
            <w:tcW w:w="8481"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before="24" w:beforeLines="10"/>
              <w:jc w:val="left"/>
              <w:rPr>
                <w:rFonts w:ascii="Times New Roman" w:hAnsi="Times New Roman" w:eastAsia="宋体" w:cs="Times New Roman"/>
                <w:bCs/>
                <w:snapToGrid w:val="0"/>
                <w:kern w:val="0"/>
              </w:rPr>
            </w:pPr>
            <w:r>
              <w:rPr>
                <w:rFonts w:hint="eastAsia" w:ascii="Times New Roman" w:hAnsi="Times New Roman" w:eastAsia="宋体" w:cs="Times New Roman"/>
                <w:bCs/>
                <w:snapToGrid w:val="0"/>
                <w:kern w:val="0"/>
              </w:rPr>
              <w:t>各投标人须在投标截止时间前根据浙江省财政厅《关于开展政府采购投标人网上注册登记和诚信管理工作的通知》（浙财采监【</w:t>
            </w:r>
            <w:r>
              <w:rPr>
                <w:rFonts w:ascii="Times New Roman" w:hAnsi="Times New Roman" w:eastAsia="宋体" w:cs="Times New Roman"/>
                <w:bCs/>
                <w:snapToGrid w:val="0"/>
                <w:kern w:val="0"/>
              </w:rPr>
              <w:t>2010</w:t>
            </w:r>
            <w:r>
              <w:rPr>
                <w:rFonts w:hint="eastAsia" w:ascii="Times New Roman" w:hAnsi="Times New Roman" w:eastAsia="宋体" w:cs="Times New Roman"/>
                <w:bCs/>
                <w:snapToGrid w:val="0"/>
                <w:kern w:val="0"/>
              </w:rPr>
              <w:t>】</w:t>
            </w:r>
            <w:r>
              <w:rPr>
                <w:rFonts w:ascii="Times New Roman" w:hAnsi="Times New Roman" w:eastAsia="宋体" w:cs="Times New Roman"/>
                <w:bCs/>
                <w:snapToGrid w:val="0"/>
                <w:kern w:val="0"/>
              </w:rPr>
              <w:t>8</w:t>
            </w:r>
            <w:r>
              <w:rPr>
                <w:rFonts w:hint="eastAsia" w:ascii="Times New Roman" w:hAnsi="Times New Roman" w:eastAsia="宋体" w:cs="Times New Roman"/>
                <w:bCs/>
                <w:snapToGrid w:val="0"/>
                <w:kern w:val="0"/>
              </w:rPr>
              <w:t>号文）的要求，通过浙江政府采购网申请注册加入政府采购投标人库。以免影响享受相关政策优惠及成交后的款项支付。</w:t>
            </w:r>
          </w:p>
          <w:p>
            <w:pPr>
              <w:spacing w:before="24" w:beforeLines="10"/>
              <w:jc w:val="left"/>
              <w:rPr>
                <w:rFonts w:ascii="Times New Roman" w:hAnsi="Times New Roman" w:eastAsia="宋体" w:cs="Times New Roman"/>
                <w:szCs w:val="21"/>
              </w:rPr>
            </w:pPr>
            <w:r>
              <w:rPr>
                <w:rFonts w:hint="eastAsia" w:ascii="Times New Roman" w:hAnsi="Times New Roman" w:eastAsia="宋体" w:cs="Times New Roman"/>
                <w:bCs/>
                <w:snapToGrid w:val="0"/>
                <w:kern w:val="0"/>
              </w:rPr>
              <w:t>投标人在申请注册前，请认真阅读，学习《中华人民共和国政府采购法》和《浙江省政府采购投标人注册及诚信管理暂行办法》等相关法规规定。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18</w:t>
            </w:r>
          </w:p>
        </w:tc>
        <w:tc>
          <w:tcPr>
            <w:tcW w:w="131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不良信用记录查询</w:t>
            </w:r>
          </w:p>
        </w:tc>
        <w:tc>
          <w:tcPr>
            <w:tcW w:w="8481"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eastAsia="宋体" w:cs="Times New Roman"/>
                <w:szCs w:val="21"/>
              </w:rPr>
            </w:pPr>
            <w:r>
              <w:rPr>
                <w:rFonts w:hint="eastAsia" w:ascii="Times New Roman" w:hAnsi="Times New Roman" w:eastAsia="宋体" w:cs="Times New Roman"/>
                <w:szCs w:val="21"/>
              </w:rPr>
              <w:t>根据财库</w:t>
            </w:r>
            <w:r>
              <w:rPr>
                <w:rFonts w:ascii="Times New Roman" w:hAnsi="Times New Roman" w:eastAsia="宋体" w:cs="Times New Roman"/>
                <w:szCs w:val="21"/>
              </w:rPr>
              <w:t>[2016]125</w:t>
            </w:r>
            <w:r>
              <w:rPr>
                <w:rFonts w:hint="eastAsia" w:ascii="Times New Roman" w:hAnsi="Times New Roman" w:eastAsia="宋体" w:cs="Times New Roman"/>
                <w:szCs w:val="21"/>
              </w:rPr>
              <w:t>号文件：</w:t>
            </w:r>
          </w:p>
          <w:p>
            <w:pP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至本项目投标截止前未被列入</w:t>
            </w:r>
            <w:r>
              <w:rPr>
                <w:rFonts w:ascii="Times New Roman" w:hAnsi="Times New Roman" w:eastAsia="宋体" w:cs="Times New Roman"/>
                <w:szCs w:val="21"/>
              </w:rPr>
              <w:t>“</w:t>
            </w:r>
            <w:r>
              <w:rPr>
                <w:rFonts w:hint="eastAsia" w:ascii="Times New Roman" w:hAnsi="Times New Roman" w:eastAsia="宋体" w:cs="Times New Roman"/>
                <w:szCs w:val="21"/>
              </w:rPr>
              <w:t>信用中国</w:t>
            </w:r>
            <w:r>
              <w:rPr>
                <w:rFonts w:ascii="Times New Roman" w:hAnsi="Times New Roman" w:eastAsia="宋体" w:cs="Times New Roman"/>
                <w:szCs w:val="21"/>
              </w:rPr>
              <w:t>”</w:t>
            </w:r>
            <w:r>
              <w:rPr>
                <w:rFonts w:hint="eastAsia" w:ascii="Times New Roman" w:hAnsi="Times New Roman" w:eastAsia="宋体" w:cs="Times New Roman"/>
                <w:szCs w:val="21"/>
              </w:rPr>
              <w:t>网站</w:t>
            </w:r>
            <w:r>
              <w:rPr>
                <w:rFonts w:ascii="Times New Roman" w:hAnsi="Times New Roman" w:eastAsia="宋体" w:cs="Times New Roman"/>
                <w:szCs w:val="21"/>
              </w:rPr>
              <w:t>(www.creditchina.gov.cn)“</w:t>
            </w:r>
            <w:r>
              <w:rPr>
                <w:rFonts w:hint="eastAsia" w:ascii="Times New Roman" w:hAnsi="Times New Roman" w:eastAsia="宋体" w:cs="Times New Roman"/>
                <w:szCs w:val="21"/>
              </w:rPr>
              <w:t>记录失信被执行人或重大税收违法案件当事人名单</w:t>
            </w:r>
            <w:r>
              <w:rPr>
                <w:rFonts w:ascii="Times New Roman" w:hAnsi="Times New Roman" w:eastAsia="宋体" w:cs="Times New Roman"/>
                <w:szCs w:val="21"/>
              </w:rPr>
              <w:t>”</w:t>
            </w:r>
            <w:r>
              <w:rPr>
                <w:rFonts w:hint="eastAsia" w:ascii="Times New Roman" w:hAnsi="Times New Roman" w:eastAsia="宋体" w:cs="Times New Roman"/>
                <w:szCs w:val="21"/>
              </w:rPr>
              <w:t>记录名单。</w:t>
            </w:r>
          </w:p>
          <w:p>
            <w:pPr>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至本项目投标截止前不处于中国政府采购网</w:t>
            </w:r>
            <w:r>
              <w:rPr>
                <w:rFonts w:ascii="Times New Roman" w:hAnsi="Times New Roman" w:eastAsia="宋体" w:cs="Times New Roman"/>
                <w:szCs w:val="21"/>
              </w:rPr>
              <w:t>(www.ccgp.gov.cn)“</w:t>
            </w:r>
            <w:r>
              <w:rPr>
                <w:rFonts w:hint="eastAsia" w:ascii="Times New Roman" w:hAnsi="Times New Roman" w:eastAsia="宋体" w:cs="Times New Roman"/>
                <w:szCs w:val="21"/>
              </w:rPr>
              <w:t>政府采购严重违法失信行为信息记录</w:t>
            </w:r>
            <w:r>
              <w:rPr>
                <w:rFonts w:ascii="Times New Roman" w:hAnsi="Times New Roman" w:eastAsia="宋体" w:cs="Times New Roman"/>
                <w:szCs w:val="21"/>
              </w:rPr>
              <w:t>”</w:t>
            </w:r>
            <w:r>
              <w:rPr>
                <w:rFonts w:hint="eastAsia" w:ascii="Times New Roman" w:hAnsi="Times New Roman" w:eastAsia="宋体" w:cs="Times New Roman"/>
                <w:szCs w:val="21"/>
              </w:rPr>
              <w:t>中的禁止参加政府采购活动期间。</w:t>
            </w:r>
          </w:p>
          <w:p>
            <w:pPr>
              <w:rPr>
                <w:rFonts w:ascii="Times New Roman" w:hAnsi="Times New Roman" w:eastAsia="宋体" w:cs="Times New Roman"/>
              </w:rPr>
            </w:pPr>
            <w:r>
              <w:rPr>
                <w:rFonts w:hint="eastAsia" w:ascii="Times New Roman" w:hAnsi="Times New Roman" w:eastAsia="宋体" w:cs="Times New Roman"/>
                <w:szCs w:val="21"/>
              </w:rPr>
              <w:t>提供</w:t>
            </w:r>
            <w:r>
              <w:rPr>
                <w:rFonts w:hint="eastAsia" w:ascii="Times New Roman" w:hAnsi="Times New Roman" w:eastAsia="宋体" w:cs="Times New Roman"/>
                <w:b/>
              </w:rPr>
              <w:t>查询截图，（截图查询网站时间须在开标截止前二个星期内）。</w:t>
            </w:r>
            <w:r>
              <w:rPr>
                <w:rFonts w:hint="eastAsia" w:ascii="Times New Roman" w:hAnsi="Times New Roman" w:eastAsia="宋体" w:cs="Times New Roman"/>
                <w:szCs w:val="21"/>
              </w:rPr>
              <w:t>对列入失信被执行人、重大税收违法案件当事人名单、政府采购严重违法失信行为记录名单的供应商，</w:t>
            </w:r>
            <w:r>
              <w:rPr>
                <w:rFonts w:hint="eastAsia" w:ascii="Times New Roman" w:hAnsi="Times New Roman" w:eastAsia="宋体" w:cs="Times New Roman"/>
                <w:b/>
                <w:szCs w:val="21"/>
              </w:rPr>
              <w:t>其投标将作无效标处理</w:t>
            </w: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napToGrid w:val="0"/>
              <w:spacing w:line="240" w:lineRule="exact"/>
              <w:jc w:val="center"/>
              <w:rPr>
                <w:rFonts w:ascii="Times New Roman" w:hAnsi="Times New Roman" w:eastAsia="宋体" w:cs="Times New Roman"/>
                <w:b/>
              </w:rPr>
            </w:pPr>
            <w:r>
              <w:rPr>
                <w:rFonts w:ascii="Times New Roman" w:hAnsi="Times New Roman" w:eastAsia="宋体" w:cs="Times New Roman"/>
                <w:b/>
              </w:rPr>
              <w:t>19</w:t>
            </w:r>
          </w:p>
        </w:tc>
        <w:tc>
          <w:tcPr>
            <w:tcW w:w="131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left"/>
              <w:rPr>
                <w:rFonts w:ascii="Times New Roman" w:hAnsi="Times New Roman" w:eastAsia="宋体" w:cs="Times New Roman"/>
                <w:b/>
                <w:szCs w:val="21"/>
              </w:rPr>
            </w:pPr>
            <w:r>
              <w:rPr>
                <w:rFonts w:hint="eastAsia" w:ascii="Times New Roman" w:hAnsi="Times New Roman" w:eastAsia="宋体" w:cs="Times New Roman"/>
                <w:b/>
                <w:szCs w:val="21"/>
              </w:rPr>
              <w:t>中小企业有关政策</w:t>
            </w:r>
          </w:p>
        </w:tc>
        <w:tc>
          <w:tcPr>
            <w:tcW w:w="8481"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宋体" w:hAnsi="宋体" w:eastAsia="宋体" w:cs="Times New Roman"/>
                <w:b/>
                <w:bCs/>
              </w:rPr>
            </w:pPr>
            <w:r>
              <w:rPr>
                <w:rFonts w:hint="eastAsia" w:ascii="宋体" w:hAnsi="宋体" w:eastAsia="宋体" w:cs="Times New Roman"/>
              </w:rPr>
              <w:t>（1）根据财政部财库〔2022〕19号《关于进一步加大政府采购支持中小企业力度的通知》等相关文件规定，对小型和微型企业的价格给予10%的扣除。对于联合协议或者分包意向协议约定小微企业的合同份额占到合同总金额40%以上的，给予4%的扣除。属于小型和微型企业的，投标文件中投标人必须提供《中小企业声明函》。</w:t>
            </w:r>
            <w:r>
              <w:rPr>
                <w:rFonts w:hint="eastAsia" w:ascii="宋体" w:hAnsi="宋体" w:eastAsia="宋体" w:cs="Times New Roman"/>
                <w:b/>
                <w:bCs/>
              </w:rPr>
              <w:t>本项目不专门面向中小企业，本项目对应的中小企业划分标准所属行业：工业。</w:t>
            </w:r>
          </w:p>
          <w:p>
            <w:pPr>
              <w:rPr>
                <w:rFonts w:ascii="宋体" w:hAnsi="宋体" w:eastAsia="宋体" w:cs="Times New Roman"/>
              </w:rPr>
            </w:pPr>
            <w:r>
              <w:rPr>
                <w:rFonts w:hint="eastAsia" w:ascii="宋体" w:hAnsi="宋体" w:eastAsia="宋体" w:cs="Times New Roman"/>
              </w:rPr>
              <w:t>未提供完整证明材料的，投标报价不予扣减。</w:t>
            </w:r>
          </w:p>
          <w:p>
            <w:pPr>
              <w:rPr>
                <w:rFonts w:ascii="宋体" w:hAnsi="宋体" w:eastAsia="宋体" w:cs="Times New Roman"/>
              </w:rPr>
            </w:pPr>
            <w:r>
              <w:rPr>
                <w:rFonts w:hint="eastAsia" w:ascii="宋体" w:hAnsi="宋体" w:eastAsia="宋体" w:cs="Times New Roman"/>
              </w:rPr>
              <w:t>（2）根据《关于政府采购支持监狱企业发展有关问题的通知》（财库[2014]68号）的规定，供应商如为监狱企业且所投产品为小型或微型企业生产的，其投标报价扣除10%后参与评审。</w:t>
            </w:r>
          </w:p>
          <w:p>
            <w:pPr>
              <w:rPr>
                <w:rFonts w:ascii="宋体" w:hAnsi="宋体" w:eastAsia="宋体" w:cs="Times New Roman"/>
              </w:rPr>
            </w:pPr>
            <w:r>
              <w:rPr>
                <w:rFonts w:hint="eastAsia" w:ascii="宋体" w:hAnsi="宋体" w:eastAsia="宋体" w:cs="Times New Roman"/>
              </w:rPr>
              <w:t>投标文件中须同时提供：供应商的省级以上监狱管理局、戒毒管理局（含新疆生产建设兵团）出具的属于监狱企业的证明文件，投标产品制造商的小微企业证明，未提供完整证明材料的，投标报价不予扣减。</w:t>
            </w:r>
          </w:p>
          <w:p>
            <w:pPr>
              <w:rPr>
                <w:rFonts w:ascii="宋体" w:hAnsi="宋体" w:eastAsia="宋体" w:cs="Times New Roman"/>
              </w:rPr>
            </w:pPr>
            <w:r>
              <w:rPr>
                <w:rFonts w:hint="eastAsia" w:ascii="宋体" w:hAnsi="宋体" w:eastAsia="宋体" w:cs="Times New Roman"/>
              </w:rPr>
              <w:t>（3）根据《财政部、民政部、中国残疾人联合会关于促进残疾人就业政府采购政策的通知》（财库〔2017〕141号）的规定，残疾人福利性单位视同小型、微型企业，享受预留份额、评审中价格扣除等促进中小企业发展的政府采购政策。</w:t>
            </w:r>
          </w:p>
          <w:p>
            <w:pPr>
              <w:rPr>
                <w:rFonts w:ascii="宋体" w:hAnsi="宋体" w:eastAsia="宋体" w:cs="Times New Roman"/>
              </w:rPr>
            </w:pPr>
            <w:r>
              <w:rPr>
                <w:rFonts w:hint="eastAsia" w:ascii="宋体" w:hAnsi="宋体" w:eastAsia="宋体" w:cs="Times New Roman"/>
              </w:rPr>
              <w:t>投标文件中须提供：《残疾人福利性单位声明函》，未提供完整证明材料的，投标报价不予扣减。</w:t>
            </w:r>
          </w:p>
          <w:p>
            <w:pPr>
              <w:rPr>
                <w:rFonts w:ascii="宋体" w:hAnsi="宋体" w:eastAsia="宋体" w:cs="Times New Roman"/>
              </w:rPr>
            </w:pPr>
            <w:r>
              <w:rPr>
                <w:rFonts w:hint="eastAsia" w:ascii="宋体" w:hAnsi="宋体" w:eastAsia="宋体" w:cs="Times New Roman"/>
              </w:rPr>
              <w:t>上述1，2，3政策不重复计算。</w:t>
            </w:r>
          </w:p>
          <w:p>
            <w:pPr>
              <w:snapToGrid w:val="0"/>
              <w:jc w:val="left"/>
              <w:rPr>
                <w:rFonts w:ascii="Times New Roman" w:hAnsi="Times New Roman" w:eastAsia="宋体" w:cs="Times New Roman"/>
                <w:szCs w:val="21"/>
              </w:rPr>
            </w:pPr>
            <w:r>
              <w:rPr>
                <w:rFonts w:hint="eastAsia" w:ascii="宋体" w:hAnsi="宋体" w:eastAsia="宋体" w:cs="Times New Roman"/>
              </w:rPr>
              <w:t>此项由评标委员会集体核实后统一打分。</w:t>
            </w:r>
          </w:p>
        </w:tc>
      </w:tr>
    </w:tbl>
    <w:p>
      <w:pPr>
        <w:snapToGrid w:val="0"/>
        <w:spacing w:before="120" w:line="312" w:lineRule="auto"/>
        <w:jc w:val="center"/>
        <w:rPr>
          <w:rFonts w:ascii="Times New Roman" w:hAnsi="Times New Roman" w:eastAsia="宋体" w:cs="Times New Roman"/>
          <w:b/>
          <w:sz w:val="28"/>
        </w:rPr>
      </w:pPr>
    </w:p>
    <w:p>
      <w:pPr>
        <w:snapToGrid w:val="0"/>
        <w:spacing w:before="120" w:line="312" w:lineRule="auto"/>
        <w:jc w:val="center"/>
        <w:rPr>
          <w:rFonts w:ascii="Times New Roman" w:hAnsi="Times New Roman" w:eastAsia="宋体" w:cs="Times New Roman"/>
          <w:b/>
        </w:rPr>
      </w:pPr>
      <w:r>
        <w:rPr>
          <w:rFonts w:hint="eastAsia" w:ascii="Times New Roman" w:hAnsi="Times New Roman" w:eastAsia="宋体" w:cs="Times New Roman"/>
          <w:b/>
          <w:sz w:val="28"/>
        </w:rPr>
        <w:t>一、总  则</w:t>
      </w:r>
    </w:p>
    <w:p>
      <w:pPr>
        <w:snapToGrid w:val="0"/>
        <w:spacing w:before="120" w:line="360" w:lineRule="auto"/>
        <w:ind w:right="55" w:rightChars="26"/>
        <w:rPr>
          <w:rFonts w:ascii="Times New Roman" w:hAnsi="Times New Roman" w:eastAsia="宋体" w:cs="Times New Roman"/>
          <w:b/>
          <w:sz w:val="28"/>
        </w:rPr>
      </w:pPr>
      <w:r>
        <w:rPr>
          <w:rFonts w:hint="eastAsia" w:ascii="Times New Roman" w:hAnsi="Times New Roman" w:eastAsia="宋体" w:cs="Times New Roman"/>
          <w:b/>
        </w:rPr>
        <w:t>（一）适用范围</w:t>
      </w:r>
    </w:p>
    <w:p>
      <w:pPr>
        <w:snapToGrid w:val="0"/>
        <w:spacing w:line="360" w:lineRule="auto"/>
        <w:ind w:right="55" w:rightChars="26" w:firstLine="420" w:firstLineChars="200"/>
        <w:jc w:val="left"/>
        <w:rPr>
          <w:rFonts w:ascii="Times New Roman" w:hAnsi="Times New Roman" w:eastAsia="宋体" w:cs="Times New Roman"/>
        </w:rPr>
      </w:pPr>
      <w:r>
        <w:rPr>
          <w:rFonts w:hint="eastAsia" w:ascii="Times New Roman" w:hAnsi="Times New Roman" w:eastAsia="宋体" w:cs="Times New Roman"/>
        </w:rPr>
        <w:t>本招标文件适用于</w:t>
      </w:r>
      <w:r>
        <w:rPr>
          <w:rFonts w:hint="eastAsia" w:ascii="Times New Roman" w:hAnsi="Times New Roman" w:eastAsia="宋体" w:cs="Times New Roman"/>
          <w:bCs/>
        </w:rPr>
        <w:t>舟山市口腔医院舟山市口腔医院口腔颌面锥形束计算机体层摄影设备采购项目</w:t>
      </w:r>
      <w:r>
        <w:rPr>
          <w:rFonts w:hint="eastAsia" w:ascii="Times New Roman" w:hAnsi="Times New Roman" w:eastAsia="宋体" w:cs="Times New Roman"/>
        </w:rPr>
        <w:t>的招标、投标、评标、定标、验收、合同履约、付款等行为（法律、法规另有规定的，从其规定）。</w:t>
      </w:r>
    </w:p>
    <w:p>
      <w:pPr>
        <w:snapToGrid w:val="0"/>
        <w:spacing w:line="360" w:lineRule="auto"/>
        <w:ind w:right="55" w:rightChars="26"/>
        <w:jc w:val="left"/>
        <w:outlineLvl w:val="1"/>
        <w:rPr>
          <w:rFonts w:ascii="Times New Roman" w:hAnsi="Times New Roman" w:eastAsia="宋体" w:cs="Times New Roman"/>
          <w:b/>
          <w:sz w:val="24"/>
        </w:rPr>
      </w:pPr>
      <w:r>
        <w:rPr>
          <w:rFonts w:hint="eastAsia" w:ascii="Times New Roman" w:hAnsi="Times New Roman" w:eastAsia="宋体" w:cs="Times New Roman"/>
          <w:b/>
          <w:sz w:val="24"/>
        </w:rPr>
        <w:t>（二）定义</w:t>
      </w:r>
    </w:p>
    <w:p>
      <w:pPr>
        <w:snapToGrid w:val="0"/>
        <w:spacing w:line="360" w:lineRule="auto"/>
        <w:ind w:right="55" w:rightChars="26" w:firstLine="420" w:firstLineChars="200"/>
        <w:jc w:val="left"/>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“采购人”系指</w:t>
      </w:r>
      <w:r>
        <w:rPr>
          <w:rFonts w:hint="eastAsia" w:ascii="Times New Roman" w:hAnsi="Times New Roman" w:eastAsia="宋体" w:cs="Times New Roman"/>
          <w:bCs/>
        </w:rPr>
        <w:t>舟山市口腔医院</w:t>
      </w:r>
      <w:r>
        <w:rPr>
          <w:rFonts w:hint="eastAsia" w:ascii="Times New Roman" w:hAnsi="Times New Roman" w:eastAsia="宋体" w:cs="Times New Roman"/>
        </w:rPr>
        <w:t>。</w:t>
      </w:r>
    </w:p>
    <w:p>
      <w:pPr>
        <w:spacing w:after="120"/>
        <w:ind w:firstLine="420" w:firstLineChars="200"/>
        <w:rPr>
          <w:rFonts w:ascii="Times New Roman" w:hAnsi="Calibri" w:eastAsia="宋体" w:cs="Times New Roman"/>
          <w:kern w:val="0"/>
        </w:rPr>
      </w:pPr>
      <w:r>
        <w:rPr>
          <w:rFonts w:ascii="Times New Roman" w:hAnsi="Calibri" w:eastAsia="宋体" w:cs="Times New Roman"/>
          <w:kern w:val="0"/>
        </w:rPr>
        <w:t>2.</w:t>
      </w:r>
      <w:r>
        <w:rPr>
          <w:rFonts w:hint="eastAsia" w:ascii="Times New Roman" w:hAnsi="Calibri" w:eastAsia="宋体" w:cs="Times New Roman"/>
          <w:kern w:val="0"/>
        </w:rPr>
        <w:t>“采购代理机构”系指组织本次招标的深圳市国信招标有限公司。</w:t>
      </w:r>
    </w:p>
    <w:p>
      <w:pPr>
        <w:snapToGrid w:val="0"/>
        <w:spacing w:line="360" w:lineRule="auto"/>
        <w:ind w:right="55" w:rightChars="26" w:firstLine="420" w:firstLineChars="200"/>
        <w:jc w:val="left"/>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“投标人”系指向采购人提交投标文件的单位或个人。</w:t>
      </w:r>
    </w:p>
    <w:p>
      <w:pPr>
        <w:snapToGrid w:val="0"/>
        <w:spacing w:line="360" w:lineRule="auto"/>
        <w:ind w:right="-506" w:rightChars="-241" w:firstLine="420" w:firstLineChars="200"/>
        <w:jc w:val="left"/>
        <w:rPr>
          <w:rFonts w:ascii="Times New Roman" w:hAnsi="Times New Roman" w:eastAsia="宋体" w:cs="Times New Roman"/>
        </w:rPr>
      </w:pPr>
      <w:r>
        <w:rPr>
          <w:rFonts w:ascii="Times New Roman" w:hAnsi="Times New Roman" w:eastAsia="宋体" w:cs="Times New Roman"/>
        </w:rPr>
        <w:t>4.</w:t>
      </w:r>
      <w:r>
        <w:rPr>
          <w:rFonts w:hint="eastAsia" w:ascii="Times New Roman" w:hAnsi="Times New Roman" w:eastAsia="宋体" w:cs="Times New Roman"/>
        </w:rPr>
        <w:t>“产品”系指投标人按招标文件规定，须向采购人提供的一切设备、保险、税金、备品备件、工具、手册及其它有关技术资料和材料。</w:t>
      </w:r>
    </w:p>
    <w:p>
      <w:pPr>
        <w:snapToGrid w:val="0"/>
        <w:spacing w:line="360" w:lineRule="auto"/>
        <w:ind w:right="-506" w:rightChars="-241" w:firstLine="420" w:firstLineChars="200"/>
        <w:jc w:val="left"/>
        <w:rPr>
          <w:rFonts w:ascii="Times New Roman" w:hAnsi="Times New Roman" w:eastAsia="宋体" w:cs="Times New Roman"/>
        </w:rPr>
      </w:pPr>
      <w:r>
        <w:rPr>
          <w:rFonts w:ascii="Times New Roman" w:hAnsi="Times New Roman" w:eastAsia="宋体" w:cs="Times New Roman"/>
        </w:rPr>
        <w:t>5.</w:t>
      </w:r>
      <w:r>
        <w:rPr>
          <w:rFonts w:hint="eastAsia" w:ascii="Times New Roman" w:hAnsi="Times New Roman" w:eastAsia="宋体" w:cs="Times New Roman"/>
        </w:rPr>
        <w:t>“服务”系指招标文件规定投标人须承担的安装、调试、技术协助、校准、培训、技术指导以及其他类似的义务。</w:t>
      </w:r>
    </w:p>
    <w:p>
      <w:pPr>
        <w:snapToGrid w:val="0"/>
        <w:spacing w:line="360" w:lineRule="auto"/>
        <w:ind w:firstLine="420" w:firstLineChars="200"/>
        <w:jc w:val="left"/>
        <w:rPr>
          <w:rFonts w:ascii="Times New Roman" w:hAnsi="Times New Roman" w:eastAsia="宋体" w:cs="Times New Roman"/>
        </w:rPr>
      </w:pPr>
      <w:r>
        <w:rPr>
          <w:rFonts w:ascii="Times New Roman" w:hAnsi="Times New Roman" w:eastAsia="宋体" w:cs="Times New Roman"/>
        </w:rPr>
        <w:t>6.</w:t>
      </w:r>
      <w:r>
        <w:rPr>
          <w:rFonts w:hint="eastAsia" w:ascii="Times New Roman" w:hAnsi="Times New Roman" w:eastAsia="宋体" w:cs="Times New Roman"/>
        </w:rPr>
        <w:t>“项目”系指投标人按招标文件规定向采购人提供的产品和服务。</w:t>
      </w:r>
    </w:p>
    <w:p>
      <w:pPr>
        <w:snapToGrid w:val="0"/>
        <w:spacing w:line="360" w:lineRule="auto"/>
        <w:ind w:firstLine="420" w:firstLineChars="200"/>
        <w:jc w:val="left"/>
        <w:rPr>
          <w:rFonts w:ascii="Times New Roman" w:hAnsi="Times New Roman" w:eastAsia="宋体" w:cs="Times New Roman"/>
        </w:rPr>
      </w:pPr>
      <w:r>
        <w:rPr>
          <w:rFonts w:ascii="Times New Roman" w:hAnsi="Times New Roman" w:eastAsia="宋体" w:cs="Times New Roman"/>
        </w:rPr>
        <w:t>7.</w:t>
      </w:r>
      <w:r>
        <w:rPr>
          <w:rFonts w:hint="eastAsia" w:ascii="Times New Roman" w:hAnsi="Times New Roman" w:eastAsia="宋体" w:cs="Times New Roman"/>
        </w:rPr>
        <w:t>“书面形式”包括信函、传真、电报、电子文档等。</w:t>
      </w:r>
    </w:p>
    <w:p>
      <w:pPr>
        <w:snapToGrid w:val="0"/>
        <w:spacing w:line="360" w:lineRule="auto"/>
        <w:ind w:firstLine="420" w:firstLineChars="200"/>
        <w:jc w:val="left"/>
        <w:rPr>
          <w:rFonts w:ascii="Times New Roman" w:hAnsi="Times New Roman" w:eastAsia="宋体" w:cs="Times New Roman"/>
        </w:rPr>
      </w:pPr>
      <w:r>
        <w:rPr>
          <w:rFonts w:ascii="Times New Roman" w:hAnsi="Times New Roman" w:eastAsia="宋体" w:cs="Times New Roman"/>
        </w:rPr>
        <w:t>8.</w:t>
      </w:r>
      <w:r>
        <w:rPr>
          <w:rFonts w:hint="eastAsia" w:ascii="Times New Roman" w:hAnsi="Times New Roman" w:eastAsia="宋体" w:cs="Times New Roman"/>
        </w:rPr>
        <w:t>本招标文件要求中，凡标有“★”的地方（如有）均被视为重要的技术指标要求或性能要求。投标人要特别加以注意，必须对此回答并完全满足这些要求。否则如有一项“★”的指标未响应或不满足，将按投标无效处理。</w:t>
      </w:r>
    </w:p>
    <w:p>
      <w:pPr>
        <w:snapToGrid w:val="0"/>
        <w:spacing w:line="312" w:lineRule="auto"/>
        <w:jc w:val="left"/>
        <w:outlineLvl w:val="1"/>
        <w:rPr>
          <w:rFonts w:ascii="Times New Roman" w:hAnsi="Times New Roman" w:eastAsia="宋体" w:cs="Times New Roman"/>
          <w:b/>
          <w:sz w:val="24"/>
        </w:rPr>
      </w:pPr>
      <w:r>
        <w:rPr>
          <w:rFonts w:hint="eastAsia" w:ascii="Times New Roman" w:hAnsi="Times New Roman" w:eastAsia="宋体" w:cs="Times New Roman"/>
          <w:b/>
          <w:sz w:val="24"/>
        </w:rPr>
        <w:t>（三）招标方式</w:t>
      </w:r>
    </w:p>
    <w:p>
      <w:pPr>
        <w:snapToGrid w:val="0"/>
        <w:spacing w:line="312" w:lineRule="auto"/>
        <w:ind w:firstLine="420" w:firstLineChars="200"/>
        <w:jc w:val="left"/>
        <w:rPr>
          <w:rFonts w:ascii="Times New Roman" w:hAnsi="Times New Roman" w:eastAsia="宋体" w:cs="Times New Roman"/>
        </w:rPr>
      </w:pPr>
      <w:r>
        <w:rPr>
          <w:rFonts w:hint="eastAsia" w:ascii="Times New Roman" w:hAnsi="Times New Roman" w:eastAsia="宋体" w:cs="Times New Roman"/>
        </w:rPr>
        <w:t>本次招标采用公开招标。</w:t>
      </w:r>
    </w:p>
    <w:p>
      <w:pPr>
        <w:snapToGrid w:val="0"/>
        <w:spacing w:line="312" w:lineRule="auto"/>
        <w:ind w:right="55" w:rightChars="26"/>
        <w:jc w:val="left"/>
        <w:outlineLvl w:val="1"/>
        <w:rPr>
          <w:rFonts w:ascii="Times New Roman" w:hAnsi="Times New Roman" w:eastAsia="宋体" w:cs="Times New Roman"/>
          <w:b/>
          <w:sz w:val="24"/>
        </w:rPr>
      </w:pPr>
      <w:r>
        <w:rPr>
          <w:rFonts w:hint="eastAsia" w:ascii="Times New Roman" w:hAnsi="Times New Roman" w:eastAsia="宋体" w:cs="Times New Roman"/>
          <w:b/>
          <w:sz w:val="24"/>
        </w:rPr>
        <w:t>（四）投标费用</w:t>
      </w:r>
    </w:p>
    <w:p>
      <w:pPr>
        <w:snapToGrid w:val="0"/>
        <w:spacing w:line="312" w:lineRule="auto"/>
        <w:ind w:right="55" w:rightChars="26" w:firstLine="420" w:firstLineChars="200"/>
        <w:jc w:val="left"/>
        <w:rPr>
          <w:rFonts w:ascii="Times New Roman" w:hAnsi="Times New Roman" w:eastAsia="宋体" w:cs="Times New Roman"/>
        </w:rPr>
      </w:pPr>
      <w:r>
        <w:rPr>
          <w:rFonts w:hint="eastAsia" w:ascii="Times New Roman" w:hAnsi="Times New Roman" w:eastAsia="宋体" w:cs="Times New Roman"/>
        </w:rPr>
        <w:t>不论投标结果如何，投标人均应自行承担所有与投标有关的全部费用（招标文件另有规定除外）。</w:t>
      </w:r>
    </w:p>
    <w:p>
      <w:pPr>
        <w:snapToGrid w:val="0"/>
        <w:spacing w:line="312" w:lineRule="auto"/>
        <w:ind w:right="55" w:rightChars="26"/>
        <w:rPr>
          <w:rFonts w:ascii="Times New Roman" w:hAnsi="Times New Roman" w:eastAsia="宋体" w:cs="Times New Roman"/>
          <w:b/>
          <w:sz w:val="24"/>
        </w:rPr>
      </w:pPr>
      <w:r>
        <w:rPr>
          <w:rFonts w:hint="eastAsia" w:ascii="Times New Roman" w:hAnsi="Times New Roman" w:eastAsia="宋体" w:cs="Times New Roman"/>
          <w:b/>
          <w:sz w:val="24"/>
        </w:rPr>
        <w:t>（五）转包</w:t>
      </w:r>
    </w:p>
    <w:p>
      <w:pPr>
        <w:snapToGrid w:val="0"/>
        <w:spacing w:line="312" w:lineRule="auto"/>
        <w:ind w:right="55" w:rightChars="26" w:firstLine="420" w:firstLineChars="200"/>
        <w:rPr>
          <w:rFonts w:ascii="Times New Roman" w:hAnsi="Times New Roman" w:eastAsia="宋体" w:cs="Times New Roman"/>
        </w:rPr>
      </w:pPr>
      <w:r>
        <w:rPr>
          <w:rFonts w:hint="eastAsia" w:ascii="Times New Roman" w:hAnsi="Times New Roman" w:eastAsia="宋体" w:cs="Times New Roman"/>
        </w:rPr>
        <w:t>本项目不允许转包。</w:t>
      </w:r>
    </w:p>
    <w:p>
      <w:pPr>
        <w:snapToGrid w:val="0"/>
        <w:spacing w:line="360" w:lineRule="auto"/>
        <w:ind w:right="55" w:rightChars="26"/>
        <w:rPr>
          <w:rFonts w:ascii="Times New Roman" w:hAnsi="Times New Roman" w:eastAsia="宋体" w:cs="Times New Roman"/>
          <w:b/>
          <w:spacing w:val="-4"/>
          <w:kern w:val="0"/>
          <w:sz w:val="24"/>
          <w:szCs w:val="24"/>
        </w:rPr>
      </w:pPr>
      <w:r>
        <w:rPr>
          <w:rFonts w:hint="eastAsia" w:ascii="Times New Roman" w:hAnsi="Times New Roman" w:eastAsia="宋体" w:cs="Times New Roman"/>
          <w:b/>
          <w:spacing w:val="-4"/>
          <w:kern w:val="0"/>
          <w:sz w:val="24"/>
          <w:szCs w:val="24"/>
        </w:rPr>
        <w:t>（六）特别说明：</w:t>
      </w:r>
    </w:p>
    <w:p>
      <w:pPr>
        <w:snapToGrid w:val="0"/>
        <w:spacing w:line="360" w:lineRule="auto"/>
        <w:ind w:right="-86" w:rightChars="-41" w:firstLine="406" w:firstLineChars="200"/>
        <w:rPr>
          <w:rFonts w:ascii="Times New Roman" w:hAnsi="Times New Roman" w:eastAsia="宋体" w:cs="Times New Roman"/>
          <w:b/>
          <w:bCs/>
          <w:spacing w:val="-4"/>
          <w:kern w:val="0"/>
        </w:rPr>
      </w:pPr>
      <w:r>
        <w:rPr>
          <w:rFonts w:ascii="Times New Roman" w:hAnsi="Times New Roman" w:eastAsia="宋体" w:cs="Times New Roman"/>
          <w:b/>
          <w:bCs/>
          <w:spacing w:val="-4"/>
          <w:kern w:val="0"/>
        </w:rPr>
        <w:t xml:space="preserve">1. </w:t>
      </w:r>
      <w:r>
        <w:rPr>
          <w:rFonts w:hint="eastAsia" w:ascii="Times New Roman" w:hAnsi="Times New Roman" w:eastAsia="宋体" w:cs="Times New Roman"/>
          <w:b/>
          <w:bCs/>
          <w:spacing w:val="-4"/>
          <w:kern w:val="0"/>
        </w:rPr>
        <w:t>提供相同品牌产品且通过资格审查、符合性审查的不同投标人参加同一合同项下投标的，按一家投标人计算，评审后得分最高的同品牌投标人获得中标人推荐资格；评审得分相同的，取报价最低一家为有效供应商；当报价相同时，则以技术标最优一家为有效供应商；均相同时，抽签决定。其他同品牌投标人不作为中标候选人。</w:t>
      </w:r>
    </w:p>
    <w:p>
      <w:pPr>
        <w:snapToGrid w:val="0"/>
        <w:spacing w:line="360" w:lineRule="auto"/>
        <w:ind w:right="-86" w:rightChars="-41" w:firstLine="404" w:firstLineChars="199"/>
        <w:rPr>
          <w:rFonts w:ascii="Times New Roman" w:hAnsi="Times New Roman" w:eastAsia="宋体" w:cs="Times New Roman"/>
          <w:b/>
          <w:bCs/>
          <w:spacing w:val="-4"/>
          <w:kern w:val="0"/>
        </w:rPr>
      </w:pPr>
      <w:r>
        <w:rPr>
          <w:rFonts w:hint="eastAsia" w:ascii="Times New Roman" w:hAnsi="Times New Roman" w:eastAsia="宋体" w:cs="Times New Roman"/>
          <w:b/>
          <w:bCs/>
          <w:spacing w:val="-4"/>
          <w:kern w:val="0"/>
        </w:rPr>
        <w:t>多家投标人提供的核心产品品牌相同的，按以上规定处理。</w:t>
      </w:r>
    </w:p>
    <w:p>
      <w:pPr>
        <w:snapToGrid w:val="0"/>
        <w:spacing w:line="360" w:lineRule="auto"/>
        <w:ind w:right="-86" w:rightChars="-41" w:firstLine="401" w:firstLineChars="199"/>
        <w:rPr>
          <w:rFonts w:ascii="Times New Roman" w:hAnsi="Times New Roman" w:eastAsia="宋体" w:cs="Times New Roman"/>
          <w:bCs/>
          <w:spacing w:val="-4"/>
          <w:kern w:val="0"/>
        </w:rPr>
      </w:pPr>
      <w:r>
        <w:rPr>
          <w:rFonts w:ascii="Times New Roman" w:hAnsi="Times New Roman" w:eastAsia="宋体" w:cs="Times New Roman"/>
          <w:bCs/>
          <w:spacing w:val="-4"/>
          <w:kern w:val="0"/>
        </w:rPr>
        <w:t>2.</w:t>
      </w:r>
      <w:r>
        <w:rPr>
          <w:rFonts w:hint="eastAsia" w:ascii="Times New Roman" w:hAnsi="Times New Roman" w:eastAsia="宋体" w:cs="Times New Roman"/>
          <w:bCs/>
          <w:spacing w:val="-4"/>
          <w:kern w:val="0"/>
        </w:rPr>
        <w:t>投标人投标所使用的资格、信誉、荣誉、业绩与企业认证必须为本法人所拥有。投标人投标所使用的采购项目实施人员必须为本法人员工。</w:t>
      </w:r>
    </w:p>
    <w:p>
      <w:pPr>
        <w:snapToGrid w:val="0"/>
        <w:spacing w:line="360" w:lineRule="auto"/>
        <w:ind w:right="-86" w:rightChars="-41" w:firstLine="404" w:firstLineChars="200"/>
        <w:rPr>
          <w:rFonts w:ascii="Times New Roman" w:hAnsi="Times New Roman" w:eastAsia="宋体" w:cs="Times New Roman"/>
          <w:b/>
          <w:sz w:val="24"/>
          <w:szCs w:val="24"/>
        </w:rPr>
      </w:pPr>
      <w:r>
        <w:rPr>
          <w:rFonts w:ascii="Times New Roman" w:hAnsi="Times New Roman" w:eastAsia="宋体" w:cs="Times New Roman"/>
          <w:bCs/>
          <w:spacing w:val="-4"/>
          <w:kern w:val="0"/>
        </w:rPr>
        <w:t>3.</w:t>
      </w:r>
      <w:r>
        <w:rPr>
          <w:rFonts w:hint="eastAsia" w:ascii="Times New Roman" w:hAnsi="Times New Roman" w:eastAsia="宋体" w:cs="Times New Roman"/>
          <w:bCs/>
          <w:spacing w:val="-4"/>
          <w:kern w:val="0"/>
        </w:rPr>
        <w:t>投标人应仔细阅读招标文件的所有内容，按照招标文件的要求提交投标文件，并对所提供的全部资料的真实性承担法律责任。</w:t>
      </w:r>
    </w:p>
    <w:p>
      <w:pPr>
        <w:snapToGrid w:val="0"/>
        <w:spacing w:before="120" w:line="360" w:lineRule="auto"/>
        <w:outlineLvl w:val="1"/>
        <w:rPr>
          <w:rFonts w:ascii="Times New Roman" w:hAnsi="Times New Roman" w:eastAsia="宋体" w:cs="Times New Roman"/>
          <w:b/>
          <w:sz w:val="24"/>
          <w:szCs w:val="24"/>
        </w:rPr>
      </w:pPr>
      <w:r>
        <w:rPr>
          <w:rFonts w:hint="eastAsia" w:ascii="Times New Roman" w:hAnsi="Times New Roman" w:eastAsia="宋体" w:cs="Times New Roman"/>
          <w:b/>
          <w:sz w:val="24"/>
          <w:szCs w:val="24"/>
        </w:rPr>
        <w:t>（七）质疑</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Times New Roman" w:hAnsi="Times New Roman" w:eastAsia="宋体" w:cs="Times New Roman"/>
          <w:bCs/>
          <w:szCs w:val="21"/>
        </w:rPr>
        <w:t>投标人应当自知道或者应当知道其合法权益受到损害之日起七个工作日内提出质疑。</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ascii="Times New Roman" w:hAnsi="Times New Roman" w:eastAsia="宋体" w:cs="Times New Roman"/>
          <w:bCs/>
          <w:szCs w:val="21"/>
        </w:rPr>
        <w:t>1.</w:t>
      </w:r>
      <w:r>
        <w:rPr>
          <w:rFonts w:hint="eastAsia" w:ascii="Times New Roman" w:hAnsi="Times New Roman" w:eastAsia="宋体" w:cs="Times New Roman"/>
          <w:bCs/>
          <w:szCs w:val="21"/>
        </w:rPr>
        <w:t>对可以质疑的采购文件提出质疑的，为收到采购文件之日或者采购文件公告期限届满之日；</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ascii="Times New Roman" w:hAnsi="Times New Roman" w:eastAsia="宋体" w:cs="Times New Roman"/>
          <w:bCs/>
          <w:szCs w:val="21"/>
        </w:rPr>
        <w:t>2.</w:t>
      </w:r>
      <w:r>
        <w:rPr>
          <w:rFonts w:hint="eastAsia" w:ascii="Times New Roman" w:hAnsi="Times New Roman" w:eastAsia="宋体" w:cs="Times New Roman"/>
          <w:bCs/>
          <w:szCs w:val="21"/>
        </w:rPr>
        <w:t>对采购过程提出质疑的，为各采购程序环节结束之日；</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ascii="Times New Roman" w:hAnsi="Times New Roman" w:eastAsia="宋体" w:cs="Times New Roman"/>
          <w:bCs/>
          <w:szCs w:val="21"/>
        </w:rPr>
        <w:t>3.</w:t>
      </w:r>
      <w:r>
        <w:rPr>
          <w:rFonts w:hint="eastAsia" w:ascii="Times New Roman" w:hAnsi="Times New Roman" w:eastAsia="宋体" w:cs="Times New Roman"/>
          <w:bCs/>
          <w:szCs w:val="21"/>
        </w:rPr>
        <w:t>对中标或者成交结果提出质疑的，为中标或者成交结果公告期限届满之日。</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ascii="Times New Roman" w:hAnsi="Times New Roman" w:eastAsia="宋体" w:cs="Times New Roman"/>
          <w:bCs/>
          <w:szCs w:val="21"/>
        </w:rPr>
        <w:t>4.</w:t>
      </w:r>
      <w:r>
        <w:rPr>
          <w:rFonts w:hint="eastAsia" w:ascii="Times New Roman" w:hAnsi="Times New Roman" w:eastAsia="宋体" w:cs="Times New Roman"/>
          <w:bCs/>
          <w:szCs w:val="21"/>
        </w:rPr>
        <w:t>质疑书应包括下列主要内容：</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①</w:t>
      </w:r>
      <w:r>
        <w:rPr>
          <w:rFonts w:hint="eastAsia" w:ascii="Times New Roman" w:hAnsi="Times New Roman" w:eastAsia="宋体" w:cs="Times New Roman"/>
          <w:bCs/>
          <w:szCs w:val="21"/>
        </w:rPr>
        <w:t>质疑人的名称、地址、邮政编码、联系人、联系电话，以及被质疑人名称及联系方式；</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②</w:t>
      </w:r>
      <w:r>
        <w:rPr>
          <w:rFonts w:hint="eastAsia" w:ascii="Times New Roman" w:hAnsi="Times New Roman" w:eastAsia="宋体" w:cs="Times New Roman"/>
          <w:bCs/>
          <w:szCs w:val="21"/>
        </w:rPr>
        <w:t>被质疑采购项目名称、编号及采购内容；</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③</w:t>
      </w:r>
      <w:r>
        <w:rPr>
          <w:rFonts w:hint="eastAsia" w:ascii="Times New Roman" w:hAnsi="Times New Roman" w:eastAsia="宋体" w:cs="Times New Roman"/>
          <w:bCs/>
          <w:szCs w:val="21"/>
        </w:rPr>
        <w:t>具体的质疑事项及事实依据；</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④</w:t>
      </w:r>
      <w:r>
        <w:rPr>
          <w:rFonts w:hint="eastAsia" w:ascii="Times New Roman" w:hAnsi="Times New Roman" w:eastAsia="宋体" w:cs="Times New Roman"/>
          <w:bCs/>
          <w:szCs w:val="21"/>
        </w:rPr>
        <w:t>认为自己合法权益受到损害或可能受到损害的相关证据材料；</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宋体" w:hAnsi="宋体" w:eastAsia="宋体" w:cs="宋体"/>
          <w:bCs/>
          <w:szCs w:val="21"/>
        </w:rPr>
        <w:t>⑤</w:t>
      </w:r>
      <w:r>
        <w:rPr>
          <w:rFonts w:hint="eastAsia" w:ascii="Times New Roman" w:hAnsi="Times New Roman" w:eastAsia="宋体" w:cs="Times New Roman"/>
          <w:bCs/>
          <w:szCs w:val="21"/>
        </w:rPr>
        <w:t>提出质疑的日期。</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Times New Roman" w:hAnsi="Times New Roman" w:eastAsia="宋体" w:cs="Times New Roman"/>
          <w:bCs/>
          <w:szCs w:val="21"/>
        </w:rPr>
        <w:t>供应商为自然人的，应当由本人签字：供应商为法人或者其他组织的，应当由法定代表人、主要负责人，或者其授权代表签字或者盖章，并加盖公章。</w:t>
      </w:r>
    </w:p>
    <w:p>
      <w:pPr>
        <w:widowControl/>
        <w:snapToGrid w:val="0"/>
        <w:spacing w:before="120" w:line="360" w:lineRule="auto"/>
        <w:ind w:firstLine="420" w:firstLineChars="200"/>
        <w:outlineLvl w:val="1"/>
        <w:rPr>
          <w:rFonts w:ascii="Times New Roman" w:hAnsi="Times New Roman" w:eastAsia="宋体" w:cs="Times New Roman"/>
          <w:bCs/>
          <w:szCs w:val="21"/>
        </w:rPr>
      </w:pPr>
      <w:r>
        <w:rPr>
          <w:rFonts w:hint="eastAsia" w:ascii="Times New Roman" w:hAnsi="Times New Roman" w:eastAsia="宋体" w:cs="Times New Roman"/>
          <w:bCs/>
          <w:szCs w:val="21"/>
        </w:rPr>
        <w:t>供应商在法定质疑期内一次性提出针对同一采购程序环节的质疑。</w:t>
      </w:r>
    </w:p>
    <w:p>
      <w:pPr>
        <w:pStyle w:val="58"/>
      </w:pPr>
    </w:p>
    <w:p>
      <w:pPr>
        <w:widowControl/>
        <w:ind w:firstLine="3935" w:firstLineChars="1400"/>
        <w:jc w:val="left"/>
        <w:rPr>
          <w:rFonts w:ascii="Times New Roman" w:hAnsi="Times New Roman" w:eastAsia="宋体" w:cs="Times New Roman"/>
          <w:b/>
          <w:sz w:val="28"/>
        </w:rPr>
      </w:pPr>
      <w:r>
        <w:rPr>
          <w:rFonts w:hint="eastAsia" w:ascii="Times New Roman" w:hAnsi="Times New Roman" w:eastAsia="宋体" w:cs="Times New Roman"/>
          <w:b/>
          <w:sz w:val="28"/>
        </w:rPr>
        <w:t>二、招标文件</w:t>
      </w:r>
    </w:p>
    <w:p>
      <w:pPr>
        <w:snapToGrid w:val="0"/>
        <w:spacing w:line="360" w:lineRule="auto"/>
        <w:ind w:right="-341"/>
        <w:jc w:val="left"/>
        <w:rPr>
          <w:rFonts w:ascii="Times New Roman" w:hAnsi="Times New Roman" w:eastAsia="宋体" w:cs="Times New Roman"/>
          <w:b/>
          <w:sz w:val="24"/>
        </w:rPr>
      </w:pPr>
      <w:r>
        <w:rPr>
          <w:rFonts w:hint="eastAsia" w:ascii="Times New Roman" w:hAnsi="Times New Roman" w:eastAsia="宋体" w:cs="Times New Roman"/>
          <w:b/>
          <w:sz w:val="24"/>
        </w:rPr>
        <w:t>（一）招标文件的构成。本招标文件由以下部份组成：</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招标公告</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招标需求</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投标人须知</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4.</w:t>
      </w:r>
      <w:r>
        <w:rPr>
          <w:rFonts w:hint="eastAsia" w:ascii="Times New Roman" w:hAnsi="Times New Roman" w:eastAsia="宋体" w:cs="Times New Roman"/>
        </w:rPr>
        <w:t>评标办法及标准</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5.</w:t>
      </w:r>
      <w:r>
        <w:rPr>
          <w:rFonts w:hint="eastAsia" w:ascii="Times New Roman" w:hAnsi="Times New Roman" w:eastAsia="宋体" w:cs="Times New Roman"/>
        </w:rPr>
        <w:t>合同主要条款</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6.</w:t>
      </w:r>
      <w:r>
        <w:rPr>
          <w:rFonts w:hint="eastAsia" w:ascii="Times New Roman" w:hAnsi="Times New Roman" w:eastAsia="宋体" w:cs="Times New Roman"/>
        </w:rPr>
        <w:t>投标文件格式</w:t>
      </w:r>
    </w:p>
    <w:p>
      <w:pPr>
        <w:snapToGrid w:val="0"/>
        <w:spacing w:line="360" w:lineRule="auto"/>
        <w:ind w:right="-341" w:firstLine="420" w:firstLineChars="200"/>
        <w:jc w:val="left"/>
        <w:rPr>
          <w:rFonts w:ascii="Times New Roman" w:hAnsi="Times New Roman" w:eastAsia="宋体" w:cs="Times New Roman"/>
        </w:rPr>
      </w:pPr>
      <w:r>
        <w:rPr>
          <w:rFonts w:ascii="Times New Roman" w:hAnsi="Times New Roman" w:eastAsia="宋体" w:cs="Times New Roman"/>
        </w:rPr>
        <w:t>7.</w:t>
      </w:r>
      <w:r>
        <w:rPr>
          <w:rFonts w:hint="eastAsia" w:ascii="Times New Roman" w:hAnsi="Times New Roman" w:eastAsia="宋体" w:cs="Times New Roman"/>
        </w:rPr>
        <w:t>本项目招标文件的澄清、答复、修改、补充的内容</w:t>
      </w:r>
    </w:p>
    <w:p>
      <w:pPr>
        <w:snapToGrid w:val="0"/>
        <w:spacing w:line="360" w:lineRule="auto"/>
        <w:ind w:right="-87"/>
        <w:jc w:val="left"/>
        <w:rPr>
          <w:rFonts w:ascii="Times New Roman" w:hAnsi="Times New Roman" w:eastAsia="宋体" w:cs="Times New Roman"/>
          <w:b/>
          <w:sz w:val="24"/>
        </w:rPr>
      </w:pPr>
      <w:r>
        <w:rPr>
          <w:rFonts w:hint="eastAsia" w:ascii="Times New Roman" w:hAnsi="Times New Roman" w:eastAsia="宋体" w:cs="Times New Roman"/>
          <w:b/>
          <w:sz w:val="24"/>
        </w:rPr>
        <w:t>（二）投标人的风险</w:t>
      </w:r>
    </w:p>
    <w:p>
      <w:pPr>
        <w:spacing w:line="360" w:lineRule="auto"/>
        <w:ind w:right="-506" w:rightChars="-241" w:firstLine="420"/>
        <w:rPr>
          <w:rFonts w:ascii="Times New Roman" w:hAnsi="Times New Roman" w:eastAsia="宋体" w:cs="Times New Roman"/>
        </w:rPr>
      </w:pPr>
      <w:r>
        <w:rPr>
          <w:rFonts w:hint="eastAsia" w:ascii="Times New Roman" w:hAnsi="Times New Roman" w:eastAsia="宋体" w:cs="Times New Roman"/>
        </w:rPr>
        <w:t>投标人没有按照招标文件要求提供全部资料，或者投标人没有对招标文件在各方面作出实质性响应是投标人的风险，并可能导致其投标被拒绝。</w:t>
      </w:r>
    </w:p>
    <w:p>
      <w:pPr>
        <w:tabs>
          <w:tab w:val="left" w:pos="454"/>
          <w:tab w:val="left" w:pos="720"/>
          <w:tab w:val="left" w:pos="900"/>
        </w:tabs>
        <w:snapToGrid w:val="0"/>
        <w:spacing w:line="360" w:lineRule="auto"/>
        <w:ind w:left="247" w:right="-87" w:hanging="247" w:hangingChars="117"/>
        <w:rPr>
          <w:rFonts w:ascii="Times New Roman" w:hAnsi="Times New Roman" w:eastAsia="宋体" w:cs="Times New Roman"/>
          <w:b/>
        </w:rPr>
      </w:pPr>
      <w:r>
        <w:rPr>
          <w:rFonts w:hint="eastAsia" w:ascii="Times New Roman" w:hAnsi="Times New Roman" w:eastAsia="宋体" w:cs="Times New Roman"/>
          <w:b/>
        </w:rPr>
        <w:t>（三）招标文件的澄清与修改</w:t>
      </w:r>
    </w:p>
    <w:p>
      <w:pPr>
        <w:widowControl/>
        <w:snapToGrid w:val="0"/>
        <w:spacing w:before="120" w:line="360" w:lineRule="auto"/>
        <w:ind w:right="-87" w:firstLine="415" w:firstLineChars="198"/>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投标人应认真阅读本招标文件，发现其中有误或有要求不合理的，投标人必须在投标截止前</w:t>
      </w:r>
      <w:r>
        <w:rPr>
          <w:rFonts w:ascii="Times New Roman" w:hAnsi="Times New Roman" w:eastAsia="宋体" w:cs="Times New Roman"/>
          <w:szCs w:val="21"/>
        </w:rPr>
        <w:t>15</w:t>
      </w:r>
      <w:r>
        <w:rPr>
          <w:rFonts w:hint="eastAsia" w:ascii="Times New Roman" w:hAnsi="Times New Roman" w:eastAsia="宋体" w:cs="Times New Roman"/>
          <w:szCs w:val="21"/>
        </w:rPr>
        <w:t>天内以书面形式要求招标采购单位澄清。招标采购单位对已发出的招标文件进行必要澄清、答复、修改或补充的，应当在招标文件要求提交投标文件截止时间</w:t>
      </w:r>
      <w:r>
        <w:rPr>
          <w:rFonts w:ascii="Times New Roman" w:hAnsi="Times New Roman" w:eastAsia="宋体" w:cs="Times New Roman"/>
          <w:szCs w:val="21"/>
        </w:rPr>
        <w:t>15</w:t>
      </w:r>
      <w:r>
        <w:rPr>
          <w:rFonts w:hint="eastAsia" w:ascii="Times New Roman" w:hAnsi="Times New Roman" w:eastAsia="宋体" w:cs="Times New Roman"/>
          <w:szCs w:val="21"/>
        </w:rPr>
        <w:t>天前，在财政部门指定的政府采购信息发布媒体上发布更正公告，并通知所有已报名的潜在投标人。</w:t>
      </w:r>
    </w:p>
    <w:p>
      <w:pPr>
        <w:widowControl/>
        <w:snapToGrid w:val="0"/>
        <w:spacing w:before="120" w:line="360" w:lineRule="auto"/>
        <w:ind w:right="-87" w:firstLine="415" w:firstLineChars="198"/>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招标文件的答复、澄清、修改、补充通知实质上改变采购需求相关内容，且自招标文件的答复、澄清、修改、补充通知发出之日起至投标截止时间止不足</w:t>
      </w:r>
      <w:r>
        <w:rPr>
          <w:rFonts w:ascii="Times New Roman" w:hAnsi="Times New Roman" w:eastAsia="宋体" w:cs="Times New Roman"/>
          <w:szCs w:val="21"/>
        </w:rPr>
        <w:t>15</w:t>
      </w:r>
      <w:r>
        <w:rPr>
          <w:rFonts w:hint="eastAsia" w:ascii="Times New Roman" w:hAnsi="Times New Roman" w:eastAsia="宋体" w:cs="Times New Roman"/>
          <w:szCs w:val="21"/>
        </w:rPr>
        <w:t>天的，招标采购单位可视情况推迟投标截止时间和开标时间，按规定在财政部门指定的政府采购信息发布媒体上发布变更公告，并将变更后的时间通知所有已报名的潜在投标人。</w:t>
      </w:r>
    </w:p>
    <w:p>
      <w:pPr>
        <w:widowControl/>
        <w:snapToGrid w:val="0"/>
        <w:spacing w:before="120" w:line="360" w:lineRule="auto"/>
        <w:ind w:right="-87" w:firstLine="415" w:firstLineChars="198"/>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招标文件澄清、答复、修改、补充的内容为采购文件的组成部分。当招标文件与招标文件的答复、澄清、修改、补充通知就同一内容的表述不一致时，以最后发出的变更公告为准。</w:t>
      </w:r>
    </w:p>
    <w:p>
      <w:pPr>
        <w:snapToGrid w:val="0"/>
        <w:spacing w:before="120" w:line="360" w:lineRule="auto"/>
        <w:ind w:right="-506" w:rightChars="-241" w:firstLine="420" w:firstLineChars="200"/>
        <w:rPr>
          <w:rFonts w:ascii="Times New Roman" w:hAnsi="Times New Roman" w:eastAsia="宋体" w:cs="Times New Roman"/>
          <w:szCs w:val="21"/>
        </w:rPr>
      </w:pPr>
      <w:r>
        <w:rPr>
          <w:rFonts w:ascii="Times New Roman" w:hAnsi="Times New Roman" w:eastAsia="宋体" w:cs="Times New Roman"/>
          <w:szCs w:val="21"/>
        </w:rPr>
        <w:t>4.</w:t>
      </w:r>
      <w:r>
        <w:rPr>
          <w:rFonts w:hint="eastAsia" w:ascii="Times New Roman" w:hAnsi="Times New Roman" w:eastAsia="宋体" w:cs="Times New Roman"/>
          <w:szCs w:val="21"/>
        </w:rPr>
        <w:t>招标文件的澄清、答复、修改或补充都应该通过本代理机构以法定形式发布。</w:t>
      </w:r>
    </w:p>
    <w:p>
      <w:pPr>
        <w:pStyle w:val="58"/>
      </w:pPr>
    </w:p>
    <w:p>
      <w:pPr>
        <w:pStyle w:val="58"/>
      </w:pPr>
      <w:r>
        <w:rPr>
          <w:rFonts w:hint="eastAsia"/>
        </w:rPr>
        <w:t>三、投标文件的编制</w:t>
      </w:r>
    </w:p>
    <w:p>
      <w:pPr>
        <w:spacing w:line="336" w:lineRule="auto"/>
        <w:ind w:firstLine="211" w:firstLineChars="100"/>
        <w:rPr>
          <w:rFonts w:ascii="Times New Roman" w:hAnsi="Times New Roman" w:eastAsia="宋体" w:cs="Times New Roman"/>
          <w:b/>
          <w:szCs w:val="21"/>
        </w:rPr>
      </w:pPr>
      <w:r>
        <w:rPr>
          <w:rFonts w:hint="eastAsia" w:ascii="Times New Roman" w:hAnsi="Times New Roman" w:eastAsia="宋体" w:cs="Times New Roman"/>
          <w:b/>
          <w:szCs w:val="21"/>
        </w:rPr>
        <w:t>（一）投标文件的签署</w:t>
      </w:r>
    </w:p>
    <w:p>
      <w:pPr>
        <w:spacing w:line="336" w:lineRule="auto"/>
        <w:ind w:firstLine="420"/>
        <w:rPr>
          <w:rFonts w:ascii="Times New Roman" w:hAnsi="Times New Roman" w:eastAsia="宋体" w:cs="Times New Roman"/>
          <w:b/>
          <w:bCs/>
          <w:szCs w:val="21"/>
        </w:rPr>
      </w:pPr>
      <w:r>
        <w:rPr>
          <w:rFonts w:ascii="Times New Roman" w:hAnsi="Times New Roman" w:eastAsia="宋体" w:cs="Times New Roman"/>
          <w:b/>
          <w:bCs/>
          <w:szCs w:val="21"/>
        </w:rPr>
        <w:t>1.</w:t>
      </w:r>
      <w:r>
        <w:rPr>
          <w:rFonts w:hint="eastAsia" w:ascii="Times New Roman" w:hAnsi="Times New Roman" w:eastAsia="宋体" w:cs="Times New Roman"/>
          <w:b/>
          <w:bCs/>
          <w:szCs w:val="21"/>
        </w:rPr>
        <w:t>电子投标文件部分：</w:t>
      </w:r>
    </w:p>
    <w:p>
      <w:pPr>
        <w:spacing w:line="336" w:lineRule="auto"/>
        <w:ind w:firstLine="420"/>
        <w:rPr>
          <w:rFonts w:ascii="Times New Roman" w:hAnsi="Times New Roman" w:eastAsia="宋体" w:cs="Times New Roman"/>
          <w:szCs w:val="21"/>
        </w:rPr>
      </w:pPr>
      <w:r>
        <w:rPr>
          <w:rFonts w:hint="eastAsia" w:ascii="Times New Roman" w:hAnsi="Times New Roman" w:eastAsia="宋体" w:cs="Times New Roman"/>
          <w:szCs w:val="21"/>
        </w:rPr>
        <w:t>投标人应根据</w:t>
      </w:r>
      <w:r>
        <w:rPr>
          <w:rFonts w:ascii="Times New Roman" w:hAnsi="Times New Roman" w:eastAsia="宋体" w:cs="Times New Roman"/>
          <w:szCs w:val="21"/>
        </w:rPr>
        <w:t>“</w:t>
      </w:r>
      <w:r>
        <w:rPr>
          <w:rFonts w:hint="eastAsia" w:ascii="Times New Roman" w:hAnsi="Times New Roman" w:eastAsia="宋体" w:cs="Times New Roman"/>
          <w:szCs w:val="21"/>
        </w:rPr>
        <w:t>政采云供应商项目采购</w:t>
      </w:r>
      <w:r>
        <w:rPr>
          <w:rFonts w:ascii="Times New Roman" w:hAnsi="Times New Roman" w:eastAsia="宋体" w:cs="Times New Roman"/>
          <w:szCs w:val="21"/>
        </w:rPr>
        <w:t>-</w:t>
      </w:r>
      <w:r>
        <w:rPr>
          <w:rFonts w:hint="eastAsia" w:ascii="Times New Roman" w:hAnsi="Times New Roman" w:eastAsia="宋体" w:cs="Times New Roman"/>
          <w:szCs w:val="21"/>
        </w:rPr>
        <w:t>电子交易操作指南</w:t>
      </w:r>
      <w:r>
        <w:rPr>
          <w:rFonts w:ascii="Times New Roman" w:hAnsi="Times New Roman" w:eastAsia="宋体" w:cs="Times New Roman"/>
          <w:szCs w:val="21"/>
        </w:rPr>
        <w:t>”</w:t>
      </w:r>
      <w:r>
        <w:rPr>
          <w:rFonts w:hint="eastAsia" w:ascii="Times New Roman" w:hAnsi="Times New Roman" w:eastAsia="宋体" w:cs="Times New Roman"/>
          <w:szCs w:val="21"/>
        </w:rPr>
        <w:t>及本招标文件规定的格式和顺序编制电子投标文件并进行关联定位。</w:t>
      </w:r>
    </w:p>
    <w:p>
      <w:pPr>
        <w:spacing w:line="336" w:lineRule="auto"/>
        <w:ind w:firstLine="420"/>
        <w:rPr>
          <w:rFonts w:ascii="Times New Roman" w:hAnsi="Times New Roman" w:eastAsia="宋体" w:cs="Times New Roman"/>
          <w:b/>
          <w:bCs/>
          <w:szCs w:val="21"/>
        </w:rPr>
      </w:pPr>
      <w:r>
        <w:rPr>
          <w:rFonts w:ascii="Times New Roman" w:hAnsi="Times New Roman" w:eastAsia="宋体" w:cs="Times New Roman"/>
          <w:b/>
          <w:bCs/>
          <w:szCs w:val="21"/>
        </w:rPr>
        <w:t>2.</w:t>
      </w:r>
      <w:r>
        <w:rPr>
          <w:rFonts w:hint="eastAsia" w:ascii="Times New Roman" w:hAnsi="Times New Roman" w:eastAsia="宋体" w:cs="Times New Roman"/>
          <w:b/>
          <w:bCs/>
          <w:szCs w:val="21"/>
        </w:rPr>
        <w:t>备份投标文件部分：</w:t>
      </w:r>
    </w:p>
    <w:p>
      <w:pPr>
        <w:snapToGrid w:val="0"/>
        <w:spacing w:before="120" w:beforeLines="50" w:after="120" w:afterLines="50" w:line="336" w:lineRule="auto"/>
        <w:ind w:right="-506" w:rightChars="-241" w:firstLine="420" w:firstLineChars="200"/>
        <w:rPr>
          <w:rFonts w:ascii="Times New Roman" w:hAnsi="Times New Roman" w:eastAsia="宋体" w:cs="Times New Roman"/>
          <w:szCs w:val="21"/>
        </w:rPr>
      </w:pPr>
      <w:r>
        <w:rPr>
          <w:rFonts w:ascii="Times New Roman" w:hAnsi="Times New Roman" w:eastAsia="宋体" w:cs="Times New Roman"/>
          <w:szCs w:val="21"/>
        </w:rPr>
        <w:t>2.1</w:t>
      </w:r>
      <w:r>
        <w:rPr>
          <w:rFonts w:hint="eastAsia" w:ascii="Times New Roman" w:hAnsi="Times New Roman" w:eastAsia="宋体" w:cs="Times New Roman"/>
          <w:szCs w:val="21"/>
        </w:rPr>
        <w:t>以介质存储的数据电文形式的备份投标文件，按政采云平台项目采购</w:t>
      </w:r>
      <w:r>
        <w:rPr>
          <w:rFonts w:ascii="Times New Roman" w:hAnsi="Times New Roman" w:eastAsia="宋体" w:cs="Times New Roman"/>
          <w:szCs w:val="21"/>
        </w:rPr>
        <w:t>-</w:t>
      </w:r>
      <w:r>
        <w:rPr>
          <w:rFonts w:hint="eastAsia" w:ascii="Times New Roman" w:hAnsi="Times New Roman" w:eastAsia="宋体" w:cs="Times New Roman"/>
          <w:szCs w:val="21"/>
        </w:rPr>
        <w:t>电子交易操作指南中上传的电子投标文件格式，以</w:t>
      </w:r>
      <w:r>
        <w:rPr>
          <w:rFonts w:ascii="Times New Roman" w:hAnsi="Times New Roman" w:eastAsia="宋体" w:cs="Times New Roman"/>
          <w:szCs w:val="21"/>
        </w:rPr>
        <w:t>U</w:t>
      </w:r>
      <w:r>
        <w:rPr>
          <w:rFonts w:hint="eastAsia" w:ascii="Times New Roman" w:hAnsi="Times New Roman" w:eastAsia="宋体" w:cs="Times New Roman"/>
          <w:szCs w:val="21"/>
        </w:rPr>
        <w:t>盘形式存储提供。数量为</w:t>
      </w:r>
      <w:r>
        <w:rPr>
          <w:rFonts w:ascii="Times New Roman" w:hAnsi="Times New Roman" w:eastAsia="宋体" w:cs="Times New Roman"/>
          <w:szCs w:val="21"/>
        </w:rPr>
        <w:t>1</w:t>
      </w:r>
      <w:r>
        <w:rPr>
          <w:rFonts w:hint="eastAsia" w:ascii="Times New Roman" w:hAnsi="Times New Roman" w:eastAsia="宋体" w:cs="Times New Roman"/>
          <w:szCs w:val="21"/>
        </w:rPr>
        <w:t>份。</w:t>
      </w:r>
    </w:p>
    <w:p>
      <w:pPr>
        <w:snapToGrid w:val="0"/>
        <w:spacing w:before="120" w:beforeLines="50" w:after="120" w:afterLines="50" w:line="336" w:lineRule="auto"/>
        <w:ind w:right="-506" w:rightChars="-241" w:firstLine="420" w:firstLineChars="200"/>
        <w:rPr>
          <w:rFonts w:ascii="Times New Roman" w:hAnsi="Times New Roman" w:eastAsia="宋体" w:cs="Times New Roman"/>
          <w:b/>
          <w:sz w:val="28"/>
          <w:szCs w:val="28"/>
        </w:rPr>
      </w:pPr>
      <w:r>
        <w:rPr>
          <w:rFonts w:ascii="Times New Roman" w:hAnsi="Times New Roman" w:eastAsia="宋体" w:cs="Times New Roman"/>
          <w:szCs w:val="21"/>
        </w:rPr>
        <w:t>2.2</w:t>
      </w:r>
      <w:r>
        <w:rPr>
          <w:rFonts w:hint="eastAsia" w:ascii="Times New Roman" w:hAnsi="Times New Roman" w:eastAsia="宋体" w:cs="Times New Roman"/>
          <w:szCs w:val="21"/>
        </w:rPr>
        <w:t>纸质备份投标文件将以纸质文件的形式递交。数量为：正本、副本各</w:t>
      </w:r>
      <w:r>
        <w:rPr>
          <w:rFonts w:ascii="Times New Roman" w:hAnsi="Times New Roman" w:eastAsia="宋体" w:cs="Times New Roman"/>
          <w:szCs w:val="21"/>
        </w:rPr>
        <w:t>1</w:t>
      </w:r>
      <w:r>
        <w:rPr>
          <w:rFonts w:hint="eastAsia" w:ascii="Times New Roman" w:hAnsi="Times New Roman" w:eastAsia="宋体" w:cs="Times New Roman"/>
          <w:szCs w:val="21"/>
        </w:rPr>
        <w:t>份。</w:t>
      </w:r>
    </w:p>
    <w:p>
      <w:pPr>
        <w:tabs>
          <w:tab w:val="left" w:pos="0"/>
        </w:tabs>
        <w:spacing w:line="360" w:lineRule="auto"/>
        <w:ind w:firstLine="211" w:firstLineChars="100"/>
        <w:rPr>
          <w:rFonts w:ascii="Times New Roman" w:hAnsi="Times New Roman" w:eastAsia="宋体" w:cs="Times New Roman"/>
          <w:b/>
          <w:szCs w:val="21"/>
        </w:rPr>
      </w:pPr>
      <w:r>
        <w:rPr>
          <w:rFonts w:hint="eastAsia" w:ascii="Times New Roman" w:hAnsi="Times New Roman" w:eastAsia="宋体" w:cs="Times New Roman"/>
          <w:b/>
          <w:szCs w:val="21"/>
        </w:rPr>
        <w:t>（二）投标文件的组成</w:t>
      </w:r>
    </w:p>
    <w:p>
      <w:pPr>
        <w:spacing w:before="120" w:beforeLines="50" w:line="360" w:lineRule="auto"/>
        <w:ind w:firstLine="413" w:firstLineChars="196"/>
        <w:rPr>
          <w:rFonts w:ascii="宋体" w:hAnsi="Courier New" w:eastAsia="宋体" w:cs="Times New Roman"/>
          <w:szCs w:val="21"/>
        </w:rPr>
      </w:pPr>
      <w:r>
        <w:rPr>
          <w:rFonts w:hint="eastAsia" w:ascii="宋体" w:hAnsi="Courier New" w:eastAsia="宋体" w:cs="Times New Roman"/>
          <w:b/>
          <w:bCs/>
          <w:szCs w:val="21"/>
        </w:rPr>
        <w:t>投标文件由资格响应文件、商务及技术响应文件、报价文件三部份组成。</w:t>
      </w:r>
      <w:r>
        <w:rPr>
          <w:rFonts w:hint="eastAsia" w:ascii="宋体" w:hAnsi="Courier New" w:eastAsia="宋体" w:cs="Times New Roman"/>
          <w:szCs w:val="21"/>
        </w:rPr>
        <w:t>电子投标文件中所须加盖公章部分均采用CA签章。（以下投标文件的部分格式详见本招标文件第六章，如本招标文件没有提供相应的格式，投标人可自行制表填写）</w:t>
      </w:r>
    </w:p>
    <w:p>
      <w:pPr>
        <w:spacing w:before="120" w:beforeLines="50" w:line="360" w:lineRule="auto"/>
        <w:ind w:left="417"/>
        <w:rPr>
          <w:rFonts w:ascii="Times New Roman" w:hAnsi="Times New Roman" w:eastAsia="宋体" w:cs="Times New Roman"/>
          <w:b/>
          <w:szCs w:val="21"/>
        </w:rPr>
      </w:pPr>
      <w:r>
        <w:rPr>
          <w:rFonts w:hint="eastAsia" w:ascii="Times New Roman" w:hAnsi="Times New Roman" w:eastAsia="宋体" w:cs="Times New Roman"/>
          <w:b/>
          <w:szCs w:val="21"/>
        </w:rPr>
        <w:t>资格响应部份：</w:t>
      </w:r>
    </w:p>
    <w:p>
      <w:pPr>
        <w:spacing w:line="360" w:lineRule="auto"/>
        <w:ind w:left="417"/>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基本资格条件：符合《中华人民共和国政府采购法》第二十二条的规定；</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（以下</w:t>
      </w:r>
      <w:r>
        <w:rPr>
          <w:rFonts w:ascii="Times New Roman" w:hAnsi="Times New Roman" w:eastAsia="宋体" w:cs="Times New Roman"/>
        </w:rPr>
        <w:t>A~E</w:t>
      </w:r>
      <w:r>
        <w:rPr>
          <w:rFonts w:hint="eastAsia" w:ascii="Times New Roman" w:hAnsi="Times New Roman" w:eastAsia="宋体" w:cs="Times New Roman"/>
        </w:rPr>
        <w:t>项是第二十二条要求及对应证明材料的具体内容，各投标人须在投标文件中出具对应证明材料）</w:t>
      </w:r>
    </w:p>
    <w:p>
      <w:pPr>
        <w:spacing w:line="360" w:lineRule="auto"/>
        <w:ind w:firstLine="482" w:firstLineChars="200"/>
        <w:rPr>
          <w:rFonts w:ascii="Times New Roman" w:hAnsi="Times New Roman" w:eastAsia="宋体" w:cs="Times New Roman"/>
          <w:b/>
          <w:bCs/>
        </w:rPr>
      </w:pPr>
      <w:r>
        <w:rPr>
          <w:rFonts w:ascii="Times New Roman" w:hAnsi="Times New Roman" w:eastAsia="宋体" w:cs="Times New Roman"/>
          <w:b/>
          <w:bCs/>
          <w:sz w:val="24"/>
        </w:rPr>
        <w:t>A.</w:t>
      </w:r>
      <w:r>
        <w:rPr>
          <w:rFonts w:hint="eastAsia" w:ascii="Times New Roman" w:hAnsi="Times New Roman" w:eastAsia="宋体" w:cs="Times New Roman"/>
          <w:b/>
          <w:bCs/>
        </w:rPr>
        <w:t>具有独立承担民事责任的能力：</w:t>
      </w:r>
    </w:p>
    <w:p>
      <w:pPr>
        <w:spacing w:line="360" w:lineRule="auto"/>
        <w:ind w:firstLine="420" w:firstLineChars="200"/>
        <w:rPr>
          <w:rFonts w:ascii="Times New Roman" w:hAnsi="Times New Roman" w:eastAsia="宋体" w:cs="Times New Roman"/>
          <w:b/>
          <w:bCs/>
        </w:rPr>
      </w:pPr>
      <w:r>
        <w:rPr>
          <w:rFonts w:hint="eastAsia" w:ascii="Times New Roman" w:hAnsi="Times New Roman" w:eastAsia="宋体" w:cs="Times New Roman"/>
        </w:rPr>
        <w:t>投标人须在投标文件中出具符合以下情况的证明材料复印件</w:t>
      </w:r>
      <w:r>
        <w:rPr>
          <w:rFonts w:hint="eastAsia" w:ascii="Times New Roman" w:hAnsi="Times New Roman" w:eastAsia="宋体" w:cs="Times New Roman"/>
          <w:b/>
          <w:bCs/>
        </w:rPr>
        <w:t>（五选一）：</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①如投标人是企业（包括合伙企业），提供在工商部门注册的有效</w:t>
      </w:r>
      <w:r>
        <w:rPr>
          <w:rFonts w:ascii="Times New Roman" w:hAnsi="Times New Roman" w:eastAsia="宋体" w:cs="Times New Roman"/>
        </w:rPr>
        <w:t>“</w:t>
      </w:r>
      <w:r>
        <w:rPr>
          <w:rFonts w:hint="eastAsia" w:ascii="Times New Roman" w:hAnsi="Times New Roman" w:eastAsia="宋体" w:cs="Times New Roman"/>
        </w:rPr>
        <w:t>企业法人营业执照</w:t>
      </w:r>
      <w:r>
        <w:rPr>
          <w:rFonts w:ascii="Times New Roman" w:hAnsi="Times New Roman" w:eastAsia="宋体" w:cs="Times New Roman"/>
        </w:rPr>
        <w:t>”</w:t>
      </w:r>
      <w:r>
        <w:rPr>
          <w:rFonts w:hint="eastAsia" w:ascii="Times New Roman" w:hAnsi="Times New Roman" w:eastAsia="宋体" w:cs="Times New Roman"/>
        </w:rPr>
        <w:t>或</w:t>
      </w:r>
      <w:r>
        <w:rPr>
          <w:rFonts w:ascii="Times New Roman" w:hAnsi="Times New Roman" w:eastAsia="宋体" w:cs="Times New Roman"/>
        </w:rPr>
        <w:t>“</w:t>
      </w:r>
      <w:r>
        <w:rPr>
          <w:rFonts w:hint="eastAsia" w:ascii="Times New Roman" w:hAnsi="Times New Roman" w:eastAsia="宋体" w:cs="Times New Roman"/>
        </w:rPr>
        <w:t>营业执照</w:t>
      </w:r>
      <w:r>
        <w:rPr>
          <w:rFonts w:ascii="Times New Roman" w:hAnsi="Times New Roman" w:eastAsia="宋体" w:cs="Times New Roman"/>
        </w:rPr>
        <w:t>”</w:t>
      </w:r>
      <w:r>
        <w:rPr>
          <w:rFonts w:hint="eastAsia" w:ascii="Times New Roman" w:hAnsi="Times New Roman" w:eastAsia="宋体" w:cs="Times New Roman"/>
        </w:rPr>
        <w:t>；</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②如投标人是事业单位，提供有效的</w:t>
      </w:r>
      <w:r>
        <w:rPr>
          <w:rFonts w:ascii="Times New Roman" w:hAnsi="Times New Roman" w:eastAsia="宋体" w:cs="Times New Roman"/>
        </w:rPr>
        <w:t>“</w:t>
      </w:r>
      <w:r>
        <w:rPr>
          <w:rFonts w:hint="eastAsia" w:ascii="Times New Roman" w:hAnsi="Times New Roman" w:eastAsia="宋体" w:cs="Times New Roman"/>
        </w:rPr>
        <w:t>事业单位法人证书</w:t>
      </w:r>
      <w:r>
        <w:rPr>
          <w:rFonts w:ascii="Times New Roman" w:hAnsi="Times New Roman" w:eastAsia="宋体" w:cs="Times New Roman"/>
        </w:rPr>
        <w:t>”</w:t>
      </w:r>
      <w:r>
        <w:rPr>
          <w:rFonts w:hint="eastAsia" w:ascii="Times New Roman" w:hAnsi="Times New Roman" w:eastAsia="宋体" w:cs="Times New Roman"/>
        </w:rPr>
        <w:t>；</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③如投标人是非企业专业服务机构的，提供执业许可证等证明文件等证明文件；</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④如投标人是个体工商户，提供有效的</w:t>
      </w:r>
      <w:r>
        <w:rPr>
          <w:rFonts w:ascii="Times New Roman" w:hAnsi="Times New Roman" w:eastAsia="宋体" w:cs="Times New Roman"/>
        </w:rPr>
        <w:t>“</w:t>
      </w:r>
      <w:r>
        <w:rPr>
          <w:rFonts w:hint="eastAsia" w:ascii="Times New Roman" w:hAnsi="Times New Roman" w:eastAsia="宋体" w:cs="Times New Roman"/>
        </w:rPr>
        <w:t>个体工商户营业执照</w:t>
      </w:r>
      <w:r>
        <w:rPr>
          <w:rFonts w:ascii="Times New Roman" w:hAnsi="Times New Roman" w:eastAsia="宋体" w:cs="Times New Roman"/>
        </w:rPr>
        <w:t>”</w:t>
      </w:r>
      <w:r>
        <w:rPr>
          <w:rFonts w:hint="eastAsia" w:ascii="Times New Roman" w:hAnsi="Times New Roman" w:eastAsia="宋体" w:cs="Times New Roman"/>
        </w:rPr>
        <w:t>；</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⑤如投标人是自然人，提供有效的自然人身份证明（居民身份证正反面或公安机关出具的临时居民身份证正反面或港澳台胞证或证照）。</w:t>
      </w:r>
    </w:p>
    <w:p>
      <w:pPr>
        <w:spacing w:line="360" w:lineRule="auto"/>
        <w:ind w:firstLine="422" w:firstLineChars="200"/>
        <w:rPr>
          <w:rFonts w:ascii="Times New Roman" w:hAnsi="Times New Roman" w:eastAsia="宋体" w:cs="Times New Roman"/>
          <w:b/>
          <w:bCs/>
        </w:rPr>
      </w:pPr>
      <w:r>
        <w:rPr>
          <w:rFonts w:ascii="Times New Roman" w:hAnsi="Times New Roman" w:eastAsia="宋体" w:cs="Times New Roman"/>
          <w:b/>
          <w:bCs/>
          <w:szCs w:val="21"/>
        </w:rPr>
        <w:t>B.</w:t>
      </w:r>
      <w:r>
        <w:rPr>
          <w:rFonts w:hint="eastAsia" w:ascii="Times New Roman" w:hAnsi="Times New Roman" w:eastAsia="宋体" w:cs="Times New Roman"/>
          <w:b/>
          <w:bCs/>
        </w:rPr>
        <w:t>具有良好的商业信誉和健全的财务会计制度：</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①良好的商业信誉：</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至本项目投标截止时间止未被</w:t>
      </w:r>
      <w:r>
        <w:rPr>
          <w:rFonts w:ascii="Times New Roman" w:hAnsi="Times New Roman" w:eastAsia="宋体" w:cs="Times New Roman"/>
        </w:rPr>
        <w:t>“</w:t>
      </w:r>
      <w:r>
        <w:rPr>
          <w:rFonts w:hint="eastAsia" w:ascii="Times New Roman" w:hAnsi="Times New Roman" w:eastAsia="宋体" w:cs="Times New Roman"/>
        </w:rPr>
        <w:t>信用中国</w:t>
      </w:r>
      <w:r>
        <w:rPr>
          <w:rFonts w:ascii="Times New Roman" w:hAnsi="Times New Roman" w:eastAsia="宋体" w:cs="Times New Roman"/>
        </w:rPr>
        <w:t>”</w:t>
      </w:r>
      <w:r>
        <w:rPr>
          <w:rFonts w:hint="eastAsia" w:ascii="Times New Roman" w:hAnsi="Times New Roman" w:eastAsia="宋体" w:cs="Times New Roman"/>
        </w:rPr>
        <w:t>（</w:t>
      </w:r>
      <w:r>
        <w:rPr>
          <w:rFonts w:ascii="Times New Roman" w:hAnsi="Times New Roman" w:eastAsia="宋体" w:cs="Times New Roman"/>
        </w:rPr>
        <w:t>www.creditchina.gov.cn</w:t>
      </w:r>
      <w:r>
        <w:rPr>
          <w:rFonts w:hint="eastAsia" w:ascii="Times New Roman" w:hAnsi="Times New Roman" w:eastAsia="宋体" w:cs="Times New Roman"/>
        </w:rPr>
        <w:t>）、中国政府采购网（</w:t>
      </w:r>
      <w:r>
        <w:rPr>
          <w:rFonts w:ascii="Times New Roman" w:hAnsi="Times New Roman" w:eastAsia="宋体" w:cs="Times New Roman"/>
        </w:rPr>
        <w:t>www.ccgp.gov.cn</w:t>
      </w:r>
      <w:r>
        <w:rPr>
          <w:rFonts w:hint="eastAsia" w:ascii="Times New Roman" w:hAnsi="Times New Roman" w:eastAsia="宋体" w:cs="Times New Roman"/>
        </w:rPr>
        <w:t>）列入失信被执行人、重大税收违法案件当事人名单、政府采购严重违法失信行为记录名单网页查询记录截图。</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szCs w:val="21"/>
        </w:rPr>
        <w:t>提供</w:t>
      </w:r>
      <w:r>
        <w:rPr>
          <w:rFonts w:hint="eastAsia" w:ascii="Times New Roman" w:hAnsi="Times New Roman" w:eastAsia="宋体" w:cs="Times New Roman"/>
        </w:rPr>
        <w:t>查询截图，（截图查询网站时间须在开标截止前二个星期内）</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szCs w:val="21"/>
        </w:rPr>
        <w:t>对</w:t>
      </w:r>
      <w:r>
        <w:rPr>
          <w:rFonts w:hint="eastAsia" w:ascii="Times New Roman" w:hAnsi="Times New Roman" w:eastAsia="宋体" w:cs="Times New Roman"/>
        </w:rPr>
        <w:t>列入失信被执行人、重大税收违法案件当事人名单、政府采购严重违法失信行为记录名单的投标人，其投标将作无效标处理。</w:t>
      </w:r>
    </w:p>
    <w:p>
      <w:pPr>
        <w:spacing w:line="360" w:lineRule="auto"/>
        <w:ind w:firstLine="420" w:firstLineChars="200"/>
        <w:rPr>
          <w:rFonts w:ascii="Times New Roman" w:hAnsi="Times New Roman" w:eastAsia="宋体" w:cs="Times New Roman"/>
        </w:rPr>
      </w:pPr>
      <w:r>
        <w:rPr>
          <w:rFonts w:hint="eastAsia" w:ascii="宋体" w:hAnsi="宋体" w:eastAsia="宋体" w:cs="宋体"/>
        </w:rPr>
        <w:t>②</w:t>
      </w:r>
      <w:r>
        <w:rPr>
          <w:rFonts w:hint="eastAsia" w:ascii="Times New Roman" w:hAnsi="Times New Roman" w:eastAsia="宋体" w:cs="Times New Roman"/>
        </w:rPr>
        <w:t>健全的财务会计制度：</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投标人须在投标文件中出具符合以下情况的证明材料复印件</w:t>
      </w:r>
      <w:r>
        <w:rPr>
          <w:rFonts w:hint="eastAsia" w:ascii="Times New Roman" w:hAnsi="Times New Roman" w:eastAsia="宋体" w:cs="Times New Roman"/>
          <w:b/>
          <w:bCs/>
        </w:rPr>
        <w:t>（三选一）</w:t>
      </w:r>
      <w:r>
        <w:rPr>
          <w:rFonts w:hint="eastAsia" w:ascii="Times New Roman" w:hAnsi="Times New Roman" w:eastAsia="宋体" w:cs="Times New Roman"/>
        </w:rPr>
        <w:t>：</w:t>
      </w:r>
    </w:p>
    <w:p>
      <w:pPr>
        <w:tabs>
          <w:tab w:val="left" w:pos="735"/>
        </w:tabs>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一）投标人是法人的，应提供最近一个年度经审计的财务报告，包括资产负债表、利润表、现金流量表（执行《小企业会计准则》的提供资产负债表和利润表两张基本报表），未经审计的，提供资产负债表、利润表或损益表。</w:t>
      </w:r>
    </w:p>
    <w:p>
      <w:pPr>
        <w:numPr>
          <w:ilvl w:val="0"/>
          <w:numId w:val="10"/>
        </w:numPr>
        <w:tabs>
          <w:tab w:val="left" w:pos="735"/>
        </w:tabs>
        <w:spacing w:line="360" w:lineRule="auto"/>
        <w:rPr>
          <w:rFonts w:ascii="Times New Roman" w:hAnsi="Times New Roman" w:eastAsia="宋体" w:cs="Times New Roman"/>
        </w:rPr>
      </w:pPr>
      <w:r>
        <w:rPr>
          <w:rFonts w:hint="eastAsia" w:ascii="Times New Roman" w:hAnsi="Times New Roman" w:eastAsia="宋体" w:cs="Times New Roman"/>
        </w:rPr>
        <w:t>其他组织和自然人如没有经审计的财务报告的，可以提供资产负债表、利润表、现金</w:t>
      </w:r>
    </w:p>
    <w:p>
      <w:pPr>
        <w:tabs>
          <w:tab w:val="left" w:pos="735"/>
        </w:tabs>
        <w:spacing w:line="360" w:lineRule="auto"/>
        <w:rPr>
          <w:rFonts w:ascii="Times New Roman" w:hAnsi="Times New Roman" w:eastAsia="宋体" w:cs="Times New Roman"/>
        </w:rPr>
      </w:pPr>
      <w:r>
        <w:rPr>
          <w:rFonts w:hint="eastAsia" w:ascii="Times New Roman" w:hAnsi="Times New Roman" w:eastAsia="宋体" w:cs="Times New Roman"/>
        </w:rPr>
        <w:t>流量表。</w:t>
      </w:r>
    </w:p>
    <w:p>
      <w:pPr>
        <w:numPr>
          <w:ilvl w:val="0"/>
          <w:numId w:val="10"/>
        </w:numPr>
        <w:tabs>
          <w:tab w:val="left" w:pos="735"/>
        </w:tabs>
        <w:spacing w:line="360" w:lineRule="auto"/>
        <w:rPr>
          <w:rFonts w:ascii="Times New Roman" w:hAnsi="Times New Roman" w:eastAsia="宋体" w:cs="Times New Roman"/>
        </w:rPr>
      </w:pPr>
      <w:r>
        <w:rPr>
          <w:rFonts w:hint="eastAsia" w:ascii="Times New Roman" w:hAnsi="Times New Roman" w:eastAsia="宋体" w:cs="Times New Roman"/>
        </w:rPr>
        <w:t>新成立不足一年的公司须出具情况说明。</w:t>
      </w:r>
    </w:p>
    <w:p>
      <w:pPr>
        <w:spacing w:line="360" w:lineRule="auto"/>
        <w:ind w:firstLine="413" w:firstLineChars="196"/>
        <w:rPr>
          <w:rFonts w:ascii="Times New Roman" w:hAnsi="Times New Roman" w:eastAsia="宋体" w:cs="Times New Roman"/>
          <w:b/>
          <w:bCs/>
          <w:szCs w:val="21"/>
        </w:rPr>
      </w:pPr>
      <w:r>
        <w:rPr>
          <w:rFonts w:ascii="Times New Roman" w:hAnsi="Times New Roman" w:eastAsia="宋体" w:cs="Times New Roman"/>
          <w:b/>
          <w:bCs/>
          <w:szCs w:val="21"/>
        </w:rPr>
        <w:t>C.</w:t>
      </w:r>
      <w:r>
        <w:rPr>
          <w:rFonts w:hint="eastAsia" w:ascii="Times New Roman" w:hAnsi="Times New Roman" w:eastAsia="宋体" w:cs="Times New Roman"/>
          <w:b/>
          <w:bCs/>
          <w:szCs w:val="21"/>
        </w:rPr>
        <w:t>具有履行合同所必需的设备和专业技术能力：</w:t>
      </w:r>
    </w:p>
    <w:p>
      <w:pPr>
        <w:spacing w:line="360" w:lineRule="auto"/>
        <w:ind w:left="420"/>
        <w:rPr>
          <w:rFonts w:ascii="Times New Roman" w:hAnsi="Times New Roman" w:eastAsia="宋体" w:cs="Times New Roman"/>
          <w:kern w:val="0"/>
          <w:szCs w:val="21"/>
        </w:rPr>
      </w:pPr>
      <w:r>
        <w:rPr>
          <w:rFonts w:hint="eastAsia" w:ascii="Times New Roman" w:hAnsi="Times New Roman" w:eastAsia="宋体" w:cs="Times New Roman"/>
          <w:kern w:val="0"/>
          <w:szCs w:val="21"/>
        </w:rPr>
        <w:t>投标人须在投标文件中出具具有履行合同所必需的设备和专业技术能力的《投标函》。</w:t>
      </w:r>
    </w:p>
    <w:p>
      <w:pPr>
        <w:spacing w:line="360" w:lineRule="auto"/>
        <w:ind w:firstLine="413" w:firstLineChars="196"/>
        <w:rPr>
          <w:rFonts w:ascii="Times New Roman" w:hAnsi="Times New Roman" w:eastAsia="宋体" w:cs="Times New Roman"/>
          <w:b/>
          <w:bCs/>
          <w:szCs w:val="21"/>
        </w:rPr>
      </w:pPr>
      <w:r>
        <w:rPr>
          <w:rFonts w:ascii="Times New Roman" w:hAnsi="Times New Roman" w:eastAsia="宋体" w:cs="Times New Roman"/>
          <w:b/>
          <w:bCs/>
          <w:szCs w:val="21"/>
        </w:rPr>
        <w:t>D.</w:t>
      </w:r>
      <w:r>
        <w:rPr>
          <w:rFonts w:hint="eastAsia" w:ascii="Times New Roman" w:hAnsi="Times New Roman" w:eastAsia="宋体" w:cs="Times New Roman"/>
          <w:b/>
          <w:bCs/>
          <w:szCs w:val="21"/>
        </w:rPr>
        <w:t>有依法缴纳税收和社会保障资金的良好记录：（如有）</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投标人须在投标文件中同时出具满足以下要求的证明材料复印件：</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①投标人须提供由税务部门出具的最近一季度缴纳增值税和企业所得税的纳税证明。</w:t>
      </w:r>
    </w:p>
    <w:p>
      <w:pPr>
        <w:spacing w:line="360" w:lineRule="auto"/>
        <w:ind w:firstLine="420" w:firstLineChars="200"/>
        <w:rPr>
          <w:rFonts w:ascii="Times New Roman" w:hAnsi="Times New Roman" w:eastAsia="宋体" w:cs="Times New Roman"/>
        </w:rPr>
      </w:pPr>
      <w:r>
        <w:rPr>
          <w:rFonts w:hint="eastAsia" w:ascii="宋体" w:hAnsi="宋体" w:eastAsia="宋体" w:cs="宋体"/>
        </w:rPr>
        <w:t>②</w:t>
      </w:r>
      <w:r>
        <w:rPr>
          <w:rFonts w:hint="eastAsia" w:ascii="Times New Roman" w:hAnsi="Times New Roman" w:eastAsia="宋体" w:cs="Times New Roman"/>
        </w:rPr>
        <w:t>投标人须提供最近三个月内缴纳社会保险的凭据（缴税付款凭证或社会保险缴纳证明）</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依法免税或不需要缴纳社会保障资金的投标人，应提供相应文件证明其依法免税或不需要缴纳社会保障资金。</w:t>
      </w:r>
    </w:p>
    <w:p>
      <w:pPr>
        <w:spacing w:line="360" w:lineRule="auto"/>
        <w:ind w:firstLine="422" w:firstLineChars="200"/>
        <w:rPr>
          <w:rFonts w:ascii="Times New Roman" w:hAnsi="Times New Roman" w:eastAsia="宋体" w:cs="Times New Roman"/>
          <w:b/>
          <w:bCs/>
        </w:rPr>
      </w:pPr>
      <w:r>
        <w:rPr>
          <w:rFonts w:ascii="Times New Roman" w:hAnsi="Times New Roman" w:eastAsia="宋体" w:cs="Times New Roman"/>
          <w:b/>
          <w:bCs/>
        </w:rPr>
        <w:t>E.</w:t>
      </w:r>
      <w:r>
        <w:rPr>
          <w:rFonts w:hint="eastAsia" w:ascii="Times New Roman" w:hAnsi="Times New Roman" w:eastAsia="宋体" w:cs="Times New Roman"/>
          <w:b/>
          <w:bCs/>
        </w:rPr>
        <w:t>参加政府采购活动前三年内，在经营活动中没有重大违法记录：</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投标人须在投标文件中出具《声明函》、廉政承诺书。（格式见附件）</w:t>
      </w:r>
    </w:p>
    <w:p>
      <w:pPr>
        <w:snapToGrid w:val="0"/>
        <w:spacing w:before="120" w:beforeLines="50" w:line="336" w:lineRule="auto"/>
        <w:ind w:firstLine="415" w:firstLineChars="198"/>
        <w:rPr>
          <w:rFonts w:ascii="Times New Roman" w:hAnsi="Times New Roman" w:eastAsia="宋体" w:cs="Times New Roman"/>
          <w:szCs w:val="21"/>
        </w:rPr>
      </w:pPr>
      <w:r>
        <w:rPr>
          <w:rFonts w:hint="eastAsia" w:ascii="Times New Roman" w:hAnsi="Times New Roman" w:eastAsia="宋体" w:cs="Times New Roman"/>
          <w:szCs w:val="21"/>
        </w:rPr>
        <w:t>注：证明材料均需加盖签章。</w:t>
      </w:r>
    </w:p>
    <w:p>
      <w:pPr>
        <w:snapToGrid w:val="0"/>
        <w:spacing w:before="120" w:beforeLines="50" w:after="120" w:afterLines="50" w:line="336" w:lineRule="auto"/>
        <w:ind w:left="417" w:right="-506" w:rightChars="-241"/>
        <w:rPr>
          <w:rFonts w:ascii="宋体" w:hAnsi="宋体" w:eastAsia="宋体" w:cs="Times New Roman"/>
          <w:b/>
          <w:szCs w:val="21"/>
        </w:rPr>
      </w:pPr>
      <w:r>
        <w:rPr>
          <w:rFonts w:hint="eastAsia" w:ascii="宋体" w:hAnsi="宋体" w:eastAsia="宋体" w:cs="Times New Roman"/>
          <w:b/>
          <w:szCs w:val="21"/>
        </w:rPr>
        <w:t>2.商务及技术部分：</w:t>
      </w:r>
    </w:p>
    <w:p>
      <w:pPr>
        <w:snapToGrid w:val="0"/>
        <w:spacing w:line="360" w:lineRule="auto"/>
        <w:ind w:firstLine="411" w:firstLineChars="196"/>
        <w:jc w:val="left"/>
        <w:rPr>
          <w:rFonts w:ascii="宋体" w:hAnsi="宋体" w:eastAsia="宋体" w:cs="Times New Roman"/>
          <w:szCs w:val="21"/>
        </w:rPr>
      </w:pPr>
      <w:r>
        <w:rPr>
          <w:rFonts w:ascii="宋体" w:hAnsi="宋体" w:eastAsia="宋体" w:cs="Times New Roman"/>
          <w:szCs w:val="21"/>
        </w:rPr>
        <w:t>2.1</w:t>
      </w:r>
      <w:r>
        <w:rPr>
          <w:rFonts w:hint="eastAsia" w:ascii="宋体" w:hAnsi="宋体" w:eastAsia="宋体" w:cs="Times New Roman"/>
          <w:szCs w:val="21"/>
        </w:rPr>
        <w:t>投标人基本情况表（如有）；</w:t>
      </w:r>
    </w:p>
    <w:p>
      <w:pPr>
        <w:snapToGrid w:val="0"/>
        <w:spacing w:line="360" w:lineRule="auto"/>
        <w:ind w:firstLine="411" w:firstLineChars="196"/>
        <w:jc w:val="left"/>
        <w:rPr>
          <w:rFonts w:ascii="宋体" w:hAnsi="宋体" w:eastAsia="宋体" w:cs="Times New Roman"/>
          <w:szCs w:val="21"/>
        </w:rPr>
      </w:pPr>
      <w:r>
        <w:rPr>
          <w:rFonts w:ascii="宋体" w:hAnsi="宋体" w:eastAsia="宋体" w:cs="Times New Roman"/>
          <w:szCs w:val="21"/>
        </w:rPr>
        <w:t>2.2</w:t>
      </w:r>
      <w:r>
        <w:rPr>
          <w:rFonts w:hint="eastAsia" w:ascii="宋体" w:hAnsi="宋体" w:eastAsia="宋体" w:cs="Times New Roman"/>
          <w:szCs w:val="21"/>
        </w:rPr>
        <w:t>成功案例及业绩；</w:t>
      </w:r>
    </w:p>
    <w:p>
      <w:pPr>
        <w:snapToGrid w:val="0"/>
        <w:spacing w:line="360" w:lineRule="auto"/>
        <w:ind w:firstLine="411" w:firstLineChars="196"/>
        <w:jc w:val="left"/>
        <w:rPr>
          <w:rFonts w:ascii="宋体" w:hAnsi="宋体" w:eastAsia="宋体" w:cs="Times New Roman"/>
          <w:szCs w:val="21"/>
        </w:rPr>
      </w:pPr>
      <w:r>
        <w:rPr>
          <w:rFonts w:ascii="宋体" w:hAnsi="宋体" w:eastAsia="宋体" w:cs="Times New Roman"/>
          <w:szCs w:val="21"/>
        </w:rPr>
        <w:t xml:space="preserve">2.3 </w:t>
      </w:r>
      <w:r>
        <w:rPr>
          <w:rFonts w:hint="eastAsia" w:ascii="宋体" w:hAnsi="宋体" w:eastAsia="宋体" w:cs="Times New Roman"/>
          <w:szCs w:val="21"/>
        </w:rPr>
        <w:t>项目负责人简历表（须附相关证明材料）；项目实施人员一览表（须附职称证书复印件）；（如有）</w:t>
      </w:r>
    </w:p>
    <w:p>
      <w:pPr>
        <w:snapToGrid w:val="0"/>
        <w:spacing w:line="360" w:lineRule="auto"/>
        <w:ind w:firstLine="411" w:firstLineChars="196"/>
        <w:jc w:val="left"/>
        <w:rPr>
          <w:rFonts w:ascii="宋体" w:hAnsi="宋体" w:eastAsia="宋体" w:cs="Times New Roman"/>
          <w:szCs w:val="21"/>
        </w:rPr>
      </w:pPr>
      <w:r>
        <w:rPr>
          <w:rFonts w:ascii="宋体" w:hAnsi="宋体" w:eastAsia="宋体" w:cs="Times New Roman"/>
          <w:szCs w:val="21"/>
        </w:rPr>
        <w:t>2.4</w:t>
      </w:r>
      <w:r>
        <w:rPr>
          <w:rFonts w:hint="eastAsia" w:ascii="宋体" w:hAnsi="宋体" w:eastAsia="宋体" w:cs="Times New Roman"/>
          <w:szCs w:val="21"/>
        </w:rPr>
        <w:t>商务响应表；</w:t>
      </w:r>
    </w:p>
    <w:p>
      <w:pPr>
        <w:snapToGrid w:val="0"/>
        <w:spacing w:line="360" w:lineRule="auto"/>
        <w:ind w:firstLine="411" w:firstLineChars="196"/>
        <w:jc w:val="left"/>
        <w:rPr>
          <w:rFonts w:ascii="宋体" w:hAnsi="Times New Roman" w:eastAsia="宋体" w:cs="Times New Roman"/>
        </w:rPr>
      </w:pPr>
      <w:r>
        <w:rPr>
          <w:rFonts w:ascii="宋体" w:hAnsi="宋体" w:eastAsia="宋体" w:cs="Times New Roman"/>
        </w:rPr>
        <w:t>2.5</w:t>
      </w:r>
      <w:r>
        <w:rPr>
          <w:rFonts w:hint="eastAsia" w:ascii="宋体" w:hAnsi="宋体" w:eastAsia="宋体" w:cs="Times New Roman"/>
        </w:rPr>
        <w:t>对本项目总体要求的理解；</w:t>
      </w:r>
    </w:p>
    <w:p>
      <w:pPr>
        <w:snapToGrid w:val="0"/>
        <w:spacing w:line="360" w:lineRule="auto"/>
        <w:ind w:firstLine="411" w:firstLineChars="196"/>
        <w:jc w:val="left"/>
        <w:rPr>
          <w:rFonts w:ascii="宋体" w:hAnsi="宋体" w:eastAsia="宋体" w:cs="Times New Roman"/>
        </w:rPr>
      </w:pPr>
      <w:r>
        <w:rPr>
          <w:rFonts w:ascii="宋体" w:hAnsi="宋体" w:eastAsia="宋体" w:cs="Times New Roman"/>
        </w:rPr>
        <w:t>2.6</w:t>
      </w:r>
      <w:r>
        <w:rPr>
          <w:rFonts w:hint="eastAsia" w:ascii="宋体" w:hAnsi="宋体" w:eastAsia="宋体" w:cs="Times New Roman"/>
        </w:rPr>
        <w:t>项目总体架构及技术解决方案（包括</w:t>
      </w:r>
      <w:r>
        <w:rPr>
          <w:rFonts w:hint="eastAsia" w:ascii="宋体" w:hAnsi="宋体" w:eastAsia="宋体" w:cs="宋体"/>
          <w:szCs w:val="21"/>
        </w:rPr>
        <w:t>功能说明、性能指标及设备选型说明</w:t>
      </w:r>
      <w:r>
        <w:rPr>
          <w:rFonts w:hint="eastAsia" w:ascii="宋体" w:hAnsi="宋体" w:eastAsia="宋体" w:cs="Times New Roman"/>
        </w:rPr>
        <w:t>，安装调试、系统集成、试运行、测试、调优、应用开发培训、管理培训、维护服务项目等内容。本项目详细工作实施组织方案，包括</w:t>
      </w:r>
      <w:r>
        <w:rPr>
          <w:rFonts w:ascii="宋体" w:hAnsi="宋体" w:eastAsia="宋体" w:cs="Times New Roman"/>
        </w:rPr>
        <w:t>(</w:t>
      </w:r>
      <w:r>
        <w:rPr>
          <w:rFonts w:hint="eastAsia" w:ascii="宋体" w:hAnsi="宋体" w:eastAsia="宋体" w:cs="Times New Roman"/>
        </w:rPr>
        <w:t>但不限于</w:t>
      </w:r>
      <w:r>
        <w:rPr>
          <w:rFonts w:ascii="宋体" w:hAnsi="宋体" w:eastAsia="宋体" w:cs="Times New Roman"/>
        </w:rPr>
        <w:t>)</w:t>
      </w:r>
      <w:r>
        <w:rPr>
          <w:rFonts w:hint="eastAsia" w:ascii="宋体" w:hAnsi="宋体" w:eastAsia="宋体" w:cs="Times New Roman"/>
        </w:rPr>
        <w:t>以下内容：组织机构、工作时间进度表、工作程序和步骤、管理和协调方法、关键步骤的思路和要点。）</w:t>
      </w:r>
    </w:p>
    <w:p>
      <w:pPr>
        <w:snapToGrid w:val="0"/>
        <w:spacing w:line="360" w:lineRule="auto"/>
        <w:ind w:firstLine="411" w:firstLineChars="196"/>
        <w:jc w:val="left"/>
        <w:rPr>
          <w:rFonts w:ascii="宋体" w:hAnsi="Times New Roman" w:eastAsia="宋体" w:cs="Times New Roman"/>
        </w:rPr>
      </w:pPr>
      <w:r>
        <w:rPr>
          <w:rFonts w:ascii="宋体" w:hAnsi="Times New Roman" w:eastAsia="宋体" w:cs="Times New Roman"/>
        </w:rPr>
        <w:t>2.7</w:t>
      </w:r>
      <w:r>
        <w:rPr>
          <w:rFonts w:hint="eastAsia" w:ascii="宋体" w:hAnsi="Times New Roman" w:eastAsia="宋体" w:cs="Times New Roman"/>
        </w:rPr>
        <w:t>产品出厂标准、质量检测报告</w:t>
      </w:r>
    </w:p>
    <w:p>
      <w:pPr>
        <w:snapToGrid w:val="0"/>
        <w:spacing w:line="360" w:lineRule="auto"/>
        <w:ind w:firstLine="411" w:firstLineChars="196"/>
        <w:jc w:val="left"/>
        <w:rPr>
          <w:rFonts w:ascii="宋体" w:hAnsi="Times New Roman" w:eastAsia="宋体" w:cs="Times New Roman"/>
        </w:rPr>
      </w:pPr>
      <w:r>
        <w:rPr>
          <w:rFonts w:ascii="宋体" w:hAnsi="Times New Roman" w:eastAsia="宋体" w:cs="Times New Roman"/>
        </w:rPr>
        <w:t>2.8</w:t>
      </w:r>
      <w:r>
        <w:rPr>
          <w:rFonts w:hint="eastAsia" w:ascii="宋体" w:hAnsi="Times New Roman" w:eastAsia="宋体" w:cs="Times New Roman"/>
        </w:rPr>
        <w:t>设备配置清单（包括型号、品牌、数量）</w:t>
      </w:r>
    </w:p>
    <w:p>
      <w:pPr>
        <w:snapToGrid w:val="0"/>
        <w:spacing w:line="360" w:lineRule="auto"/>
        <w:ind w:firstLine="411" w:firstLineChars="196"/>
        <w:jc w:val="left"/>
        <w:rPr>
          <w:rFonts w:ascii="宋体" w:hAnsi="Times New Roman" w:eastAsia="宋体" w:cs="Times New Roman"/>
        </w:rPr>
      </w:pPr>
      <w:r>
        <w:rPr>
          <w:rFonts w:ascii="宋体" w:hAnsi="宋体" w:eastAsia="宋体" w:cs="Times New Roman"/>
        </w:rPr>
        <w:t>2.9</w:t>
      </w:r>
      <w:r>
        <w:rPr>
          <w:rFonts w:hint="eastAsia" w:ascii="宋体" w:hAnsi="宋体" w:eastAsia="宋体" w:cs="Times New Roman"/>
        </w:rPr>
        <w:t>保证项目质量的技术力量及技术措施；</w:t>
      </w:r>
    </w:p>
    <w:p>
      <w:pPr>
        <w:snapToGrid w:val="0"/>
        <w:spacing w:line="360" w:lineRule="auto"/>
        <w:ind w:firstLine="411" w:firstLineChars="196"/>
        <w:jc w:val="left"/>
        <w:rPr>
          <w:rFonts w:ascii="宋体" w:hAnsi="Times New Roman" w:eastAsia="宋体" w:cs="Times New Roman"/>
        </w:rPr>
      </w:pPr>
      <w:r>
        <w:rPr>
          <w:rFonts w:ascii="宋体" w:hAnsi="宋体" w:eastAsia="宋体" w:cs="Times New Roman"/>
        </w:rPr>
        <w:t>2.10</w:t>
      </w:r>
      <w:r>
        <w:rPr>
          <w:rFonts w:hint="eastAsia" w:ascii="宋体" w:hAnsi="宋体" w:eastAsia="宋体" w:cs="Times New Roman"/>
        </w:rPr>
        <w:t>保证项目的组织方案及人力资源安排；</w:t>
      </w:r>
    </w:p>
    <w:p>
      <w:pPr>
        <w:snapToGrid w:val="0"/>
        <w:spacing w:line="360" w:lineRule="auto"/>
        <w:ind w:firstLine="411" w:firstLineChars="196"/>
        <w:jc w:val="left"/>
        <w:rPr>
          <w:rFonts w:ascii="宋体" w:hAnsi="宋体" w:eastAsia="宋体" w:cs="Times New Roman"/>
        </w:rPr>
      </w:pPr>
      <w:r>
        <w:rPr>
          <w:rFonts w:ascii="宋体" w:hAnsi="宋体" w:eastAsia="宋体" w:cs="Times New Roman"/>
        </w:rPr>
        <w:t>2.11</w:t>
      </w:r>
      <w:r>
        <w:rPr>
          <w:rFonts w:hint="eastAsia" w:ascii="宋体" w:hAnsi="宋体" w:eastAsia="宋体" w:cs="Times New Roman"/>
        </w:rPr>
        <w:t>技术服务、技术培训、售后服务的内容和措施；</w:t>
      </w:r>
    </w:p>
    <w:p>
      <w:pPr>
        <w:snapToGrid w:val="0"/>
        <w:spacing w:line="360" w:lineRule="auto"/>
        <w:ind w:firstLine="411" w:firstLineChars="196"/>
        <w:jc w:val="left"/>
        <w:rPr>
          <w:rFonts w:ascii="宋体" w:hAnsi="Times New Roman" w:eastAsia="宋体" w:cs="Times New Roman"/>
        </w:rPr>
      </w:pPr>
      <w:r>
        <w:rPr>
          <w:rFonts w:ascii="宋体" w:hAnsi="Times New Roman" w:eastAsia="宋体" w:cs="Times New Roman"/>
        </w:rPr>
        <w:t>2.12</w:t>
      </w:r>
      <w:r>
        <w:rPr>
          <w:rFonts w:hint="eastAsia" w:ascii="宋体" w:hAnsi="Times New Roman" w:eastAsia="宋体" w:cs="Times New Roman"/>
        </w:rPr>
        <w:t>技术响应表（本次投标产品的技术参数是否与官网上公开的技术参数一致，如不一致，要求明确哪些参数不一致，不一致的原因以及使用何种技术可以达到投标产品参数。）</w:t>
      </w:r>
    </w:p>
    <w:p>
      <w:pPr>
        <w:snapToGrid w:val="0"/>
        <w:spacing w:line="360" w:lineRule="auto"/>
        <w:ind w:firstLine="411" w:firstLineChars="196"/>
        <w:jc w:val="left"/>
        <w:rPr>
          <w:rFonts w:ascii="宋体" w:hAnsi="Times New Roman" w:eastAsia="宋体" w:cs="Times New Roman"/>
        </w:rPr>
      </w:pPr>
      <w:r>
        <w:rPr>
          <w:rFonts w:ascii="宋体" w:hAnsi="宋体" w:eastAsia="宋体" w:cs="Times New Roman"/>
        </w:rPr>
        <w:t>2.13</w:t>
      </w:r>
      <w:r>
        <w:rPr>
          <w:rFonts w:hint="eastAsia" w:ascii="宋体" w:hAnsi="宋体" w:eastAsia="宋体" w:cs="Times New Roman"/>
        </w:rPr>
        <w:t>优惠条件：投标人承诺给予招标人的各种优惠条件</w:t>
      </w:r>
    </w:p>
    <w:p>
      <w:pPr>
        <w:snapToGrid w:val="0"/>
        <w:spacing w:line="360" w:lineRule="auto"/>
        <w:ind w:firstLine="411" w:firstLineChars="196"/>
        <w:jc w:val="left"/>
        <w:rPr>
          <w:rFonts w:ascii="宋体" w:hAnsi="宋体" w:eastAsia="宋体" w:cs="Times New Roman"/>
          <w:bCs/>
          <w:szCs w:val="21"/>
        </w:rPr>
      </w:pPr>
      <w:r>
        <w:rPr>
          <w:rFonts w:ascii="宋体" w:hAnsi="宋体" w:eastAsia="宋体" w:cs="Times New Roman"/>
        </w:rPr>
        <w:t>2.14</w:t>
      </w:r>
      <w:r>
        <w:rPr>
          <w:rFonts w:hint="eastAsia" w:ascii="宋体" w:hAnsi="宋体" w:eastAsia="宋体" w:cs="Times New Roman"/>
        </w:rPr>
        <w:t>投标人对本项目的合理化建议和改进措施；</w:t>
      </w:r>
      <w:r>
        <w:rPr>
          <w:rFonts w:hint="eastAsia" w:ascii="宋体" w:hAnsi="宋体" w:eastAsia="宋体" w:cs="Times New Roman"/>
          <w:bCs/>
          <w:szCs w:val="21"/>
        </w:rPr>
        <w:t xml:space="preserve"> </w:t>
      </w:r>
    </w:p>
    <w:p>
      <w:pPr>
        <w:snapToGrid w:val="0"/>
        <w:spacing w:line="360" w:lineRule="auto"/>
        <w:ind w:firstLine="413" w:firstLineChars="196"/>
        <w:jc w:val="left"/>
        <w:rPr>
          <w:rFonts w:ascii="宋体" w:hAnsi="宋体" w:eastAsia="宋体" w:cs="Times New Roman"/>
          <w:b/>
          <w:szCs w:val="21"/>
        </w:rPr>
      </w:pPr>
      <w:r>
        <w:rPr>
          <w:rFonts w:hint="eastAsia" w:ascii="宋体" w:hAnsi="宋体" w:eastAsia="宋体" w:cs="Times New Roman"/>
          <w:b/>
          <w:szCs w:val="21"/>
        </w:rPr>
        <w:t>3.报价部分：</w:t>
      </w:r>
    </w:p>
    <w:p>
      <w:pPr>
        <w:snapToGrid w:val="0"/>
        <w:spacing w:line="336" w:lineRule="auto"/>
        <w:ind w:firstLine="420" w:firstLineChars="200"/>
        <w:jc w:val="left"/>
        <w:rPr>
          <w:rFonts w:ascii="宋体" w:hAnsi="宋体" w:eastAsia="宋体" w:cs="Times New Roman"/>
          <w:szCs w:val="21"/>
        </w:rPr>
      </w:pPr>
      <w:r>
        <w:rPr>
          <w:rFonts w:hint="eastAsia" w:ascii="宋体" w:hAnsi="宋体" w:eastAsia="宋体" w:cs="Times New Roman"/>
          <w:szCs w:val="21"/>
        </w:rPr>
        <w:t>3.1投标报价一览表；</w:t>
      </w:r>
    </w:p>
    <w:p>
      <w:pPr>
        <w:tabs>
          <w:tab w:val="left" w:pos="3870"/>
          <w:tab w:val="left" w:pos="4085"/>
        </w:tabs>
        <w:snapToGrid w:val="0"/>
        <w:spacing w:line="336" w:lineRule="auto"/>
        <w:ind w:firstLine="420" w:firstLineChars="200"/>
        <w:jc w:val="left"/>
        <w:rPr>
          <w:rFonts w:ascii="宋体" w:hAnsi="宋体" w:eastAsia="宋体" w:cs="Times New Roman"/>
          <w:szCs w:val="21"/>
        </w:rPr>
      </w:pPr>
      <w:r>
        <w:rPr>
          <w:rFonts w:hint="eastAsia" w:ascii="宋体" w:hAnsi="宋体" w:eastAsia="宋体" w:cs="Times New Roman"/>
          <w:szCs w:val="21"/>
        </w:rPr>
        <w:t>3.2报价明细表；</w:t>
      </w:r>
    </w:p>
    <w:p>
      <w:pPr>
        <w:snapToGrid w:val="0"/>
        <w:spacing w:line="336" w:lineRule="auto"/>
        <w:ind w:firstLine="420" w:firstLineChars="200"/>
        <w:jc w:val="left"/>
        <w:rPr>
          <w:rFonts w:ascii="宋体" w:hAnsi="宋体" w:eastAsia="宋体" w:cs="Times New Roman"/>
          <w:szCs w:val="21"/>
        </w:rPr>
      </w:pPr>
      <w:r>
        <w:rPr>
          <w:rFonts w:hint="eastAsia" w:ascii="宋体" w:hAnsi="宋体" w:eastAsia="宋体" w:cs="Times New Roman"/>
          <w:szCs w:val="21"/>
        </w:rPr>
        <w:t>3.3投标人针对报价需要说明的其他文件和说明。</w:t>
      </w:r>
    </w:p>
    <w:p>
      <w:pPr>
        <w:pStyle w:val="2"/>
        <w:ind w:firstLine="422" w:firstLineChars="200"/>
        <w:rPr>
          <w:color w:val="auto"/>
        </w:rPr>
      </w:pPr>
      <w:r>
        <w:rPr>
          <w:rFonts w:hint="eastAsia"/>
          <w:color w:val="auto"/>
        </w:rPr>
        <w:t>中小企业申明函（如是）；</w:t>
      </w:r>
    </w:p>
    <w:p>
      <w:pPr>
        <w:pStyle w:val="2"/>
        <w:ind w:firstLine="422" w:firstLineChars="200"/>
        <w:rPr>
          <w:color w:val="auto"/>
        </w:rPr>
      </w:pPr>
      <w:r>
        <w:rPr>
          <w:rFonts w:hint="eastAsia"/>
          <w:color w:val="auto"/>
        </w:rPr>
        <w:t>监狱企业声明函（如是）；</w:t>
      </w:r>
    </w:p>
    <w:p>
      <w:pPr>
        <w:pStyle w:val="2"/>
        <w:ind w:firstLine="422" w:firstLineChars="200"/>
        <w:rPr>
          <w:color w:val="auto"/>
          <w:szCs w:val="21"/>
        </w:rPr>
      </w:pPr>
      <w:r>
        <w:rPr>
          <w:rFonts w:hint="eastAsia"/>
          <w:color w:val="auto"/>
        </w:rPr>
        <w:t>残疾人福利性单位声明函（如是）；</w:t>
      </w:r>
    </w:p>
    <w:p>
      <w:pPr>
        <w:snapToGrid w:val="0"/>
        <w:spacing w:line="360" w:lineRule="auto"/>
        <w:ind w:right="55"/>
        <w:jc w:val="left"/>
        <w:outlineLvl w:val="0"/>
        <w:rPr>
          <w:rFonts w:ascii="Times New Roman" w:hAnsi="Times New Roman" w:eastAsia="宋体" w:cs="Times New Roman"/>
          <w:b/>
          <w:sz w:val="24"/>
        </w:rPr>
      </w:pPr>
      <w:r>
        <w:rPr>
          <w:rFonts w:hint="eastAsia" w:ascii="Times New Roman" w:hAnsi="Times New Roman" w:eastAsia="宋体" w:cs="Times New Roman"/>
          <w:b/>
          <w:szCs w:val="21"/>
        </w:rPr>
        <w:t>（二）投标文件的语言及计量</w:t>
      </w:r>
    </w:p>
    <w:p>
      <w:pPr>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rPr>
          <w:rFonts w:ascii="Times New Roman" w:hAnsi="Times New Roman" w:eastAsia="宋体" w:cs="Times New Roman"/>
          <w:b/>
          <w:szCs w:val="21"/>
        </w:rPr>
      </w:pPr>
      <w:r>
        <w:rPr>
          <w:rFonts w:hint="eastAsia" w:ascii="Times New Roman" w:hAnsi="Times New Roman" w:eastAsia="宋体" w:cs="Times New Roman"/>
          <w:b/>
          <w:szCs w:val="21"/>
        </w:rPr>
        <w:t>（三）响应报价</w:t>
      </w:r>
    </w:p>
    <w:p>
      <w:pPr>
        <w:snapToGrid w:val="0"/>
        <w:spacing w:line="360" w:lineRule="auto"/>
        <w:ind w:firstLine="422" w:firstLineChars="200"/>
        <w:rPr>
          <w:rFonts w:ascii="Times New Roman" w:hAnsi="Times New Roman" w:eastAsia="宋体" w:cs="Times New Roman"/>
          <w:b/>
          <w:bCs/>
          <w:szCs w:val="21"/>
        </w:rPr>
      </w:pPr>
      <w:r>
        <w:rPr>
          <w:rFonts w:ascii="Times New Roman" w:hAnsi="Times New Roman" w:eastAsia="宋体" w:cs="Times New Roman"/>
          <w:b/>
          <w:bCs/>
          <w:szCs w:val="21"/>
        </w:rPr>
        <w:t>1.</w:t>
      </w:r>
      <w:r>
        <w:rPr>
          <w:rFonts w:hint="eastAsia" w:ascii="Times New Roman" w:hAnsi="Times New Roman" w:eastAsia="宋体" w:cs="Times New Roman"/>
          <w:b/>
          <w:bCs/>
          <w:szCs w:val="21"/>
        </w:rPr>
        <w:t>投标报价应以人民币报价，投标人报价应是包括为完成本项目服务、设备供应可能发生的全部费用及中标人的利润和应交纳的税金等一切费用。</w:t>
      </w:r>
    </w:p>
    <w:p>
      <w:pPr>
        <w:spacing w:line="360" w:lineRule="auto"/>
        <w:ind w:firstLine="420"/>
        <w:rPr>
          <w:rFonts w:ascii="Times New Roman" w:hAnsi="Times New Roman" w:eastAsia="宋体" w:cs="Times New Roman"/>
        </w:rPr>
      </w:pPr>
      <w:r>
        <w:rPr>
          <w:rFonts w:ascii="Times New Roman" w:hAnsi="Times New Roman" w:eastAsia="宋体" w:cs="Times New Roman"/>
          <w:b/>
          <w:bCs/>
          <w:szCs w:val="21"/>
        </w:rPr>
        <w:t>2.</w:t>
      </w:r>
      <w:r>
        <w:rPr>
          <w:rFonts w:hint="eastAsia" w:ascii="Times New Roman" w:hAnsi="Times New Roman" w:eastAsia="宋体" w:cs="Times New Roman"/>
          <w:b/>
          <w:bCs/>
          <w:szCs w:val="21"/>
        </w:rPr>
        <w:t>投标文件针对同一内容只允许有一个报价，有选择的或有条件的报价将不予接受。</w:t>
      </w:r>
    </w:p>
    <w:p>
      <w:pPr>
        <w:snapToGrid w:val="0"/>
        <w:spacing w:line="360" w:lineRule="auto"/>
        <w:jc w:val="left"/>
        <w:outlineLvl w:val="0"/>
        <w:rPr>
          <w:rFonts w:ascii="Times New Roman" w:hAnsi="Times New Roman" w:eastAsia="宋体" w:cs="Times New Roman"/>
          <w:b/>
          <w:szCs w:val="21"/>
        </w:rPr>
      </w:pPr>
      <w:r>
        <w:rPr>
          <w:rFonts w:hint="eastAsia" w:ascii="Times New Roman" w:hAnsi="Times New Roman" w:eastAsia="宋体" w:cs="Times New Roman"/>
          <w:b/>
          <w:szCs w:val="21"/>
        </w:rPr>
        <w:t>（四）投标文件的有效期</w:t>
      </w:r>
    </w:p>
    <w:p>
      <w:pPr>
        <w:tabs>
          <w:tab w:val="left" w:pos="360"/>
          <w:tab w:val="left" w:pos="454"/>
          <w:tab w:val="left" w:pos="720"/>
          <w:tab w:val="left" w:pos="900"/>
        </w:tabs>
        <w:snapToGrid w:val="0"/>
        <w:spacing w:line="360" w:lineRule="auto"/>
        <w:ind w:right="-506" w:rightChars="-241" w:firstLine="420" w:firstLineChars="20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自投标截止日起</w:t>
      </w:r>
      <w:r>
        <w:rPr>
          <w:rFonts w:ascii="Times New Roman" w:hAnsi="Times New Roman" w:eastAsia="宋体" w:cs="Times New Roman"/>
          <w:b/>
          <w:u w:val="single"/>
        </w:rPr>
        <w:t>90</w:t>
      </w:r>
      <w:r>
        <w:rPr>
          <w:rFonts w:hint="eastAsia" w:ascii="Times New Roman" w:hAnsi="Times New Roman" w:eastAsia="宋体" w:cs="Times New Roman"/>
          <w:b/>
        </w:rPr>
        <w:t>天</w:t>
      </w:r>
      <w:r>
        <w:rPr>
          <w:rFonts w:hint="eastAsia" w:ascii="Times New Roman" w:hAnsi="Times New Roman" w:eastAsia="宋体" w:cs="Times New Roman"/>
        </w:rPr>
        <w:t>投标文件应保持有效。有效期不足的投标文件将被拒绝。</w:t>
      </w:r>
    </w:p>
    <w:p>
      <w:pPr>
        <w:snapToGrid w:val="0"/>
        <w:spacing w:line="360" w:lineRule="auto"/>
        <w:ind w:right="-86" w:rightChars="-41" w:firstLine="420" w:firstLineChars="200"/>
        <w:jc w:val="left"/>
        <w:outlineLvl w:val="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在特殊情况下，采购人可与投标人协商延长投标书的有效期，这种要求和答复均以书面形式进行。</w:t>
      </w:r>
    </w:p>
    <w:p>
      <w:pPr>
        <w:snapToGrid w:val="0"/>
        <w:spacing w:line="360" w:lineRule="auto"/>
        <w:ind w:right="55" w:firstLine="420" w:firstLineChars="200"/>
        <w:jc w:val="left"/>
        <w:outlineLvl w:val="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中标人的投标文件自开标之日起至合同履行完毕止均应保持有效。</w:t>
      </w:r>
    </w:p>
    <w:p>
      <w:pPr>
        <w:snapToGrid w:val="0"/>
        <w:spacing w:line="360" w:lineRule="auto"/>
        <w:jc w:val="left"/>
        <w:rPr>
          <w:rFonts w:ascii="Times New Roman" w:hAnsi="Times New Roman" w:eastAsia="宋体" w:cs="Times New Roman"/>
          <w:b/>
          <w:szCs w:val="21"/>
        </w:rPr>
      </w:pPr>
      <w:r>
        <w:rPr>
          <w:rFonts w:hint="eastAsia" w:ascii="Times New Roman" w:hAnsi="Times New Roman" w:eastAsia="宋体" w:cs="Times New Roman"/>
          <w:b/>
          <w:szCs w:val="21"/>
        </w:rPr>
        <w:t>（五）投标文件的包装、递交、修改和撤回</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投标人应当在投标截止时间前将以介质存储的数据电文形式的备份投标文件和纸质备份投标文件</w:t>
      </w:r>
      <w:r>
        <w:rPr>
          <w:rFonts w:hint="eastAsia" w:ascii="Times New Roman" w:hAnsi="Times New Roman" w:eastAsia="宋体" w:cs="Times New Roman"/>
          <w:szCs w:val="21"/>
        </w:rPr>
        <w:t>寄到或送达采购代理公司。地址：舟山市定海区昌国路</w:t>
      </w:r>
      <w:r>
        <w:rPr>
          <w:rFonts w:ascii="Times New Roman" w:hAnsi="Times New Roman" w:eastAsia="宋体" w:cs="Times New Roman"/>
          <w:szCs w:val="21"/>
        </w:rPr>
        <w:t>232</w:t>
      </w:r>
      <w:r>
        <w:rPr>
          <w:rFonts w:hint="eastAsia" w:ascii="Times New Roman" w:hAnsi="Times New Roman" w:eastAsia="宋体" w:cs="Times New Roman"/>
          <w:szCs w:val="21"/>
        </w:rPr>
        <w:t>号中楼</w:t>
      </w:r>
      <w:r>
        <w:rPr>
          <w:rFonts w:ascii="Times New Roman" w:hAnsi="Times New Roman" w:eastAsia="宋体" w:cs="Times New Roman"/>
          <w:szCs w:val="21"/>
        </w:rPr>
        <w:t>202</w:t>
      </w:r>
      <w:r>
        <w:rPr>
          <w:rFonts w:hint="eastAsia" w:ascii="Times New Roman" w:hAnsi="Times New Roman" w:eastAsia="宋体" w:cs="Times New Roman"/>
          <w:szCs w:val="21"/>
        </w:rPr>
        <w:t>深圳市国信招标有限公司舟山分公司。也可现场递交。</w:t>
      </w:r>
      <w:r>
        <w:rPr>
          <w:rFonts w:hint="eastAsia" w:ascii="Times New Roman" w:hAnsi="Times New Roman" w:eastAsia="宋体" w:cs="Times New Roman"/>
        </w:rPr>
        <w:t>逾期送达或未密封将被拒收。</w:t>
      </w:r>
    </w:p>
    <w:p>
      <w:pPr>
        <w:snapToGrid w:val="0"/>
        <w:spacing w:line="360" w:lineRule="auto"/>
        <w:ind w:right="-86" w:rightChars="-41" w:firstLine="422" w:firstLineChars="200"/>
        <w:jc w:val="left"/>
        <w:rPr>
          <w:rFonts w:ascii="Times New Roman" w:hAnsi="Times New Roman" w:eastAsia="宋体" w:cs="Times New Roman"/>
        </w:rPr>
      </w:pPr>
      <w:r>
        <w:rPr>
          <w:rFonts w:hint="eastAsia" w:ascii="Times New Roman" w:hAnsi="Times New Roman" w:eastAsia="宋体" w:cs="Times New Roman"/>
          <w:b/>
          <w:szCs w:val="21"/>
        </w:rPr>
        <w:t>投标人可以不提供备份投标文件，造成项目开评标活动无法进行下去的，投标无效，相关风险由投标人自行承担</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投标人递交以介质存储的数据电文形式的备份投标文件和纸质备份投标文件时，如出现下列情况之一的，将被拒收：</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1</w:t>
      </w:r>
      <w:r>
        <w:rPr>
          <w:rFonts w:hint="eastAsia" w:ascii="Times New Roman" w:hAnsi="Times New Roman" w:eastAsia="宋体" w:cs="Times New Roman"/>
        </w:rPr>
        <w:t>）未按规定密封或标记的投标文件；</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2</w:t>
      </w:r>
      <w:r>
        <w:rPr>
          <w:rFonts w:hint="eastAsia" w:ascii="Times New Roman" w:hAnsi="Times New Roman" w:eastAsia="宋体" w:cs="Times New Roman"/>
        </w:rPr>
        <w:t>）由于包装不妥，在送交途中严重破损或失散的；</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3</w:t>
      </w:r>
      <w:r>
        <w:rPr>
          <w:rFonts w:hint="eastAsia" w:ascii="Times New Roman" w:hAnsi="Times New Roman" w:eastAsia="宋体" w:cs="Times New Roman"/>
        </w:rPr>
        <w:t>）未成功办理投标人报名手续的；</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4</w:t>
      </w:r>
      <w:r>
        <w:rPr>
          <w:rFonts w:hint="eastAsia" w:ascii="Times New Roman" w:hAnsi="Times New Roman" w:eastAsia="宋体" w:cs="Times New Roman"/>
        </w:rPr>
        <w:t>）超过投标截止时间送达的；</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仅提供备份投标文件的，投标无效。</w:t>
      </w:r>
    </w:p>
    <w:p>
      <w:pPr>
        <w:snapToGrid w:val="0"/>
        <w:spacing w:line="360" w:lineRule="auto"/>
        <w:ind w:right="-86" w:rightChars="-41" w:firstLine="420" w:firstLineChars="200"/>
        <w:jc w:val="left"/>
        <w:rPr>
          <w:rFonts w:ascii="Times New Roman" w:hAnsi="Times New Roman" w:eastAsia="宋体" w:cs="Times New Roman"/>
        </w:rPr>
      </w:pPr>
      <w:r>
        <w:rPr>
          <w:rFonts w:hint="eastAsia" w:ascii="Times New Roman" w:hAnsi="Times New Roman" w:eastAsia="宋体" w:cs="Times New Roman"/>
        </w:rPr>
        <w:t>仅提供其中一种形式的备份投标文件，造成项目开评标活动无法进行下去的，投标无效，相关风险由投标人自行承担。</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投标、响应文件未按时解密，供应商提供了备份投标、响应文件的，以备份投标、响应文件作为依据，否则视为投标、响应文件撤回。投标、响应文件已按时解密的，备份投标、响应文件自动失效。</w:t>
      </w:r>
    </w:p>
    <w:p>
      <w:pPr>
        <w:snapToGrid w:val="0"/>
        <w:spacing w:line="360" w:lineRule="auto"/>
        <w:ind w:right="-86" w:rightChars="-41" w:firstLine="420" w:firstLineChars="200"/>
        <w:jc w:val="left"/>
        <w:rPr>
          <w:rFonts w:ascii="Times New Roman" w:hAnsi="Times New Roman" w:eastAsia="宋体" w:cs="Times New Roman"/>
        </w:rPr>
      </w:pPr>
      <w:r>
        <w:rPr>
          <w:rFonts w:ascii="Times New Roman" w:hAnsi="Times New Roman" w:eastAsia="宋体" w:cs="Times New Roman"/>
        </w:rPr>
        <w:t>4.</w:t>
      </w:r>
      <w:r>
        <w:rPr>
          <w:rFonts w:hint="eastAsia" w:ascii="Times New Roman" w:hAnsi="Times New Roman" w:eastAsia="宋体" w:cs="Times New Roman"/>
        </w:rPr>
        <w:t>备份投标文件须密封封装。包装封面上应注明投标人名称，封口处加盖投标人公章。</w:t>
      </w:r>
    </w:p>
    <w:p>
      <w:pPr>
        <w:spacing w:line="360" w:lineRule="auto"/>
        <w:rPr>
          <w:rFonts w:ascii="Times New Roman" w:hAnsi="Times New Roman" w:eastAsia="宋体" w:cs="Times New Roman"/>
        </w:rPr>
      </w:pPr>
      <w:r>
        <w:rPr>
          <w:rFonts w:hint="eastAsia" w:ascii="Times New Roman" w:hAnsi="Times New Roman" w:eastAsia="宋体" w:cs="Times New Roman"/>
          <w:b/>
          <w:szCs w:val="21"/>
        </w:rPr>
        <w:t>（六）投标无效的情形</w:t>
      </w:r>
    </w:p>
    <w:p>
      <w:pPr>
        <w:snapToGrid w:val="0"/>
        <w:spacing w:before="120" w:beforeLines="50" w:after="120" w:afterLines="50" w:line="360" w:lineRule="auto"/>
        <w:ind w:right="-86" w:rightChars="-41" w:firstLine="415" w:firstLineChars="198"/>
        <w:rPr>
          <w:rFonts w:ascii="Times New Roman" w:hAnsi="Times New Roman" w:eastAsia="宋体" w:cs="Times New Roman"/>
          <w:szCs w:val="21"/>
        </w:rPr>
      </w:pPr>
      <w:r>
        <w:rPr>
          <w:rFonts w:hint="eastAsia" w:ascii="Times New Roman" w:hAnsi="Times New Roman" w:eastAsia="宋体" w:cs="Times New Roman"/>
          <w:szCs w:val="21"/>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snapToGrid w:val="0"/>
        <w:spacing w:before="120" w:beforeLines="50" w:after="120" w:afterLines="50" w:line="360" w:lineRule="auto"/>
        <w:ind w:firstLine="417" w:firstLineChars="198"/>
        <w:rPr>
          <w:rFonts w:ascii="Times New Roman" w:hAnsi="Times New Roman" w:eastAsia="宋体" w:cs="Times New Roman"/>
          <w:szCs w:val="21"/>
        </w:rPr>
      </w:pPr>
      <w:r>
        <w:rPr>
          <w:rFonts w:ascii="Times New Roman" w:hAnsi="Times New Roman" w:eastAsia="宋体" w:cs="Times New Roman"/>
          <w:b/>
          <w:bCs/>
          <w:szCs w:val="21"/>
        </w:rPr>
        <w:t>1.</w:t>
      </w:r>
      <w:r>
        <w:rPr>
          <w:rFonts w:hint="eastAsia" w:ascii="Times New Roman" w:hAnsi="Times New Roman" w:eastAsia="宋体" w:cs="Times New Roman"/>
          <w:b/>
          <w:bCs/>
          <w:szCs w:val="21"/>
        </w:rPr>
        <w:t>在符合性审查和商务评审时，如发现下列情形之一的，投标文件将被视为无效投标：</w:t>
      </w:r>
    </w:p>
    <w:p>
      <w:pPr>
        <w:snapToGrid w:val="0"/>
        <w:spacing w:before="120" w:beforeLines="50" w:after="12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1.1</w:t>
      </w:r>
      <w:r>
        <w:rPr>
          <w:rFonts w:hint="eastAsia" w:ascii="Times New Roman" w:hAnsi="Times New Roman" w:eastAsia="宋体" w:cs="Times New Roman"/>
          <w:szCs w:val="21"/>
        </w:rPr>
        <w:t>资格证明文件不全的，或者不符合采购文件标明的资格要求的</w:t>
      </w:r>
      <w:r>
        <w:rPr>
          <w:rFonts w:hint="eastAsia" w:ascii="Times New Roman" w:hAnsi="Times New Roman" w:eastAsia="宋体" w:cs="Times New Roman"/>
          <w:bCs/>
          <w:szCs w:val="21"/>
        </w:rPr>
        <w:t>；</w:t>
      </w:r>
    </w:p>
    <w:p>
      <w:pPr>
        <w:snapToGrid w:val="0"/>
        <w:spacing w:before="120" w:before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w:t>
      </w:r>
      <w:r>
        <w:rPr>
          <w:rFonts w:ascii="Times New Roman" w:hAnsi="Times New Roman" w:eastAsia="宋体" w:cs="Times New Roman"/>
          <w:szCs w:val="21"/>
        </w:rPr>
        <w:t>2</w:t>
      </w:r>
      <w:r>
        <w:rPr>
          <w:rFonts w:hint="eastAsia" w:ascii="Times New Roman" w:hAnsi="Times New Roman" w:eastAsia="宋体" w:cs="Times New Roman"/>
          <w:szCs w:val="21"/>
        </w:rPr>
        <w:t>投标文件组成不全的；</w:t>
      </w:r>
    </w:p>
    <w:p>
      <w:pPr>
        <w:snapToGrid w:val="0"/>
        <w:spacing w:before="120" w:beforeLines="50" w:after="12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1.3</w:t>
      </w:r>
      <w:r>
        <w:rPr>
          <w:rFonts w:hint="eastAsia" w:ascii="Times New Roman" w:hAnsi="Times New Roman" w:eastAsia="宋体" w:cs="Times New Roman"/>
          <w:bCs/>
          <w:szCs w:val="21"/>
        </w:rPr>
        <w:t>投标文件的实质性内容未使用中文表述、意思表述不明确、前后矛盾或者使用计量单位不符合采购文件要求的；（</w:t>
      </w:r>
      <w:r>
        <w:rPr>
          <w:rFonts w:hint="eastAsia" w:ascii="Times New Roman" w:hAnsi="Times New Roman" w:eastAsia="宋体" w:cs="Times New Roman"/>
          <w:szCs w:val="21"/>
        </w:rPr>
        <w:t>经评审小组认定允许其在线更正的笔误除外</w:t>
      </w:r>
      <w:r>
        <w:rPr>
          <w:rFonts w:hint="eastAsia" w:ascii="Times New Roman" w:hAnsi="Times New Roman" w:eastAsia="宋体" w:cs="Times New Roman"/>
          <w:bCs/>
          <w:szCs w:val="21"/>
        </w:rPr>
        <w:t>）</w:t>
      </w:r>
    </w:p>
    <w:p>
      <w:pPr>
        <w:snapToGrid w:val="0"/>
        <w:spacing w:before="120" w:beforeLines="50" w:after="12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1.4</w:t>
      </w:r>
      <w:r>
        <w:rPr>
          <w:rFonts w:hint="eastAsia" w:ascii="Times New Roman" w:hAnsi="Times New Roman" w:eastAsia="宋体" w:cs="Times New Roman"/>
          <w:bCs/>
          <w:szCs w:val="21"/>
        </w:rPr>
        <w:t>投标文件的关键内容字迹模糊、无法辨认的，或者投标文件中经修正的内容字迹模糊难以辩认或者修改处未按规定签名盖章的；</w:t>
      </w:r>
    </w:p>
    <w:p>
      <w:pPr>
        <w:snapToGrid w:val="0"/>
        <w:spacing w:before="120" w:beforeLines="50" w:after="12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1.5</w:t>
      </w:r>
      <w:r>
        <w:rPr>
          <w:rFonts w:hint="eastAsia" w:ascii="Times New Roman" w:hAnsi="Times New Roman" w:eastAsia="宋体" w:cs="Times New Roman"/>
          <w:bCs/>
          <w:szCs w:val="21"/>
        </w:rPr>
        <w:t>投标有效期、交货时间、质保期等商务条款不能满足采购文件要求的；</w:t>
      </w:r>
    </w:p>
    <w:p>
      <w:pPr>
        <w:snapToGrid w:val="0"/>
        <w:spacing w:before="120" w:beforeLines="50" w:after="12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1.6</w:t>
      </w:r>
      <w:r>
        <w:rPr>
          <w:rFonts w:hint="eastAsia" w:ascii="Times New Roman" w:hAnsi="Times New Roman" w:eastAsia="宋体" w:cs="Times New Roman"/>
          <w:bCs/>
          <w:szCs w:val="21"/>
        </w:rPr>
        <w:t>未响应采购文件实质性要求或者投标文件有采购人不能接受的附加条件的；</w:t>
      </w:r>
    </w:p>
    <w:p>
      <w:pPr>
        <w:snapToGrid w:val="0"/>
        <w:spacing w:before="120" w:beforeLines="50" w:after="120" w:afterLines="50" w:line="360" w:lineRule="auto"/>
        <w:ind w:firstLine="415" w:firstLineChars="198"/>
        <w:rPr>
          <w:rFonts w:ascii="Times New Roman" w:hAnsi="Times New Roman" w:eastAsia="宋体" w:cs="Times New Roman"/>
          <w:bCs/>
          <w:szCs w:val="21"/>
        </w:rPr>
      </w:pPr>
      <w:r>
        <w:rPr>
          <w:rFonts w:ascii="Times New Roman" w:hAnsi="Times New Roman" w:eastAsia="宋体" w:cs="Times New Roman"/>
          <w:bCs/>
          <w:szCs w:val="21"/>
        </w:rPr>
        <w:t>1.7</w:t>
      </w:r>
      <w:r>
        <w:rPr>
          <w:rFonts w:hint="eastAsia" w:ascii="Times New Roman" w:hAnsi="Times New Roman" w:eastAsia="宋体" w:cs="Times New Roman"/>
          <w:bCs/>
          <w:szCs w:val="21"/>
        </w:rPr>
        <w:t>投标文件没有按采购文件要求响应有标</w:t>
      </w:r>
      <w:r>
        <w:rPr>
          <w:rFonts w:ascii="Times New Roman" w:hAnsi="Times New Roman" w:eastAsia="宋体" w:cs="Times New Roman"/>
          <w:bCs/>
          <w:szCs w:val="21"/>
        </w:rPr>
        <w:t>“</w:t>
      </w:r>
      <w:r>
        <w:rPr>
          <w:rFonts w:hint="eastAsia" w:ascii="Times New Roman" w:hAnsi="Times New Roman" w:eastAsia="宋体" w:cs="Times New Roman"/>
          <w:bCs/>
          <w:szCs w:val="21"/>
        </w:rPr>
        <w:t>★</w:t>
      </w:r>
      <w:r>
        <w:rPr>
          <w:rFonts w:ascii="Times New Roman" w:hAnsi="Times New Roman" w:eastAsia="宋体" w:cs="Times New Roman"/>
          <w:bCs/>
          <w:szCs w:val="21"/>
        </w:rPr>
        <w:t>”</w:t>
      </w:r>
      <w:r>
        <w:rPr>
          <w:rFonts w:hint="eastAsia" w:ascii="Times New Roman" w:hAnsi="Times New Roman" w:eastAsia="宋体" w:cs="Times New Roman"/>
          <w:bCs/>
          <w:szCs w:val="21"/>
        </w:rPr>
        <w:t>的条款的资料和材料的；</w:t>
      </w:r>
    </w:p>
    <w:p>
      <w:pPr>
        <w:spacing w:line="360" w:lineRule="auto"/>
        <w:ind w:firstLine="420"/>
        <w:rPr>
          <w:rFonts w:ascii="Times New Roman" w:hAnsi="Times New Roman" w:eastAsia="宋体" w:cs="Times New Roman"/>
          <w:szCs w:val="21"/>
        </w:rPr>
      </w:pPr>
      <w:r>
        <w:rPr>
          <w:rFonts w:ascii="Times New Roman" w:hAnsi="Times New Roman" w:eastAsia="宋体" w:cs="Times New Roman"/>
          <w:b/>
          <w:bCs/>
        </w:rPr>
        <w:t>2.</w:t>
      </w:r>
      <w:r>
        <w:rPr>
          <w:rFonts w:hint="eastAsia" w:ascii="Times New Roman" w:hAnsi="Times New Roman" w:eastAsia="宋体" w:cs="Times New Roman"/>
          <w:b/>
          <w:bCs/>
        </w:rPr>
        <w:t>在技术评审时，如发现下列情形之一的，投标文件将被视为无效响应：</w:t>
      </w:r>
    </w:p>
    <w:p>
      <w:pPr>
        <w:spacing w:line="360" w:lineRule="auto"/>
        <w:ind w:firstLine="420"/>
        <w:rPr>
          <w:rFonts w:ascii="Times New Roman" w:hAnsi="Times New Roman" w:eastAsia="宋体" w:cs="Times New Roman"/>
          <w:szCs w:val="21"/>
        </w:rPr>
      </w:pPr>
      <w:r>
        <w:rPr>
          <w:rFonts w:ascii="Times New Roman" w:hAnsi="Times New Roman" w:eastAsia="宋体" w:cs="Times New Roman"/>
          <w:szCs w:val="21"/>
        </w:rPr>
        <w:t>2.1</w:t>
      </w:r>
      <w:r>
        <w:rPr>
          <w:rFonts w:hint="eastAsia" w:ascii="Times New Roman" w:hAnsi="Times New Roman" w:eastAsia="宋体" w:cs="Times New Roman"/>
          <w:szCs w:val="21"/>
        </w:rPr>
        <w:t>投标文件标明的响应或偏离与事实不符或虚假投标的；</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bCs/>
          <w:szCs w:val="21"/>
        </w:rPr>
        <w:t>2.2</w:t>
      </w:r>
      <w:r>
        <w:rPr>
          <w:rFonts w:hint="eastAsia" w:ascii="Times New Roman" w:hAnsi="Times New Roman" w:eastAsia="宋体" w:cs="Times New Roman"/>
          <w:bCs/>
          <w:szCs w:val="21"/>
        </w:rPr>
        <w:t>明显不符合采购文件标明的质量标准，或者采购文件中标</w:t>
      </w:r>
      <w:r>
        <w:rPr>
          <w:rFonts w:ascii="Times New Roman" w:hAnsi="Times New Roman" w:eastAsia="宋体" w:cs="Times New Roman"/>
          <w:bCs/>
          <w:szCs w:val="21"/>
        </w:rPr>
        <w:t>“</w:t>
      </w:r>
      <w:r>
        <w:rPr>
          <w:rFonts w:hint="eastAsia" w:ascii="Times New Roman" w:hAnsi="Times New Roman" w:eastAsia="宋体" w:cs="Times New Roman"/>
          <w:b/>
        </w:rPr>
        <w:t>★</w:t>
      </w:r>
      <w:r>
        <w:rPr>
          <w:rFonts w:ascii="Times New Roman" w:hAnsi="Times New Roman" w:eastAsia="宋体" w:cs="Times New Roman"/>
          <w:bCs/>
          <w:szCs w:val="21"/>
        </w:rPr>
        <w:t>”</w:t>
      </w:r>
      <w:r>
        <w:rPr>
          <w:rFonts w:hint="eastAsia" w:ascii="Times New Roman" w:hAnsi="Times New Roman" w:eastAsia="宋体" w:cs="Times New Roman"/>
          <w:bCs/>
          <w:szCs w:val="21"/>
        </w:rPr>
        <w:t>的技术参数、条款（如有）发生实质性偏离的；</w:t>
      </w:r>
    </w:p>
    <w:p>
      <w:pPr>
        <w:spacing w:line="360" w:lineRule="auto"/>
        <w:ind w:firstLine="420"/>
        <w:rPr>
          <w:rFonts w:ascii="Times New Roman" w:hAnsi="Times New Roman" w:eastAsia="宋体" w:cs="Times New Roman"/>
        </w:rPr>
      </w:pPr>
      <w:r>
        <w:rPr>
          <w:rFonts w:ascii="Times New Roman" w:hAnsi="Times New Roman" w:eastAsia="宋体" w:cs="Times New Roman"/>
          <w:szCs w:val="21"/>
        </w:rPr>
        <w:t>2.3</w:t>
      </w:r>
      <w:r>
        <w:rPr>
          <w:rFonts w:hint="eastAsia" w:ascii="Times New Roman" w:hAnsi="Times New Roman" w:eastAsia="宋体" w:cs="Times New Roman"/>
          <w:szCs w:val="21"/>
        </w:rPr>
        <w:t>投标技术方案不明确，存在一个或一个以上备选（替代）投标方案的；</w:t>
      </w:r>
    </w:p>
    <w:p>
      <w:pPr>
        <w:spacing w:line="360" w:lineRule="auto"/>
        <w:ind w:firstLine="420"/>
        <w:rPr>
          <w:rFonts w:ascii="Times New Roman" w:hAnsi="Times New Roman" w:eastAsia="宋体" w:cs="Times New Roman"/>
          <w:szCs w:val="21"/>
        </w:rPr>
      </w:pPr>
      <w:r>
        <w:rPr>
          <w:rFonts w:ascii="Times New Roman" w:hAnsi="Times New Roman" w:eastAsia="宋体" w:cs="Times New Roman"/>
          <w:b/>
          <w:bCs/>
        </w:rPr>
        <w:t>3.</w:t>
      </w:r>
      <w:r>
        <w:rPr>
          <w:rFonts w:hint="eastAsia" w:ascii="Times New Roman" w:hAnsi="Times New Roman" w:eastAsia="宋体" w:cs="Times New Roman"/>
          <w:b/>
          <w:szCs w:val="21"/>
        </w:rPr>
        <w:t>在投标报价文件评审时</w:t>
      </w:r>
      <w:r>
        <w:rPr>
          <w:rFonts w:hint="eastAsia" w:ascii="Times New Roman" w:hAnsi="Times New Roman" w:eastAsia="宋体" w:cs="Times New Roman"/>
          <w:b/>
          <w:bCs/>
        </w:rPr>
        <w:t>，如发现下列情形之一的，投标文件将被视为无效响应：</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3.1</w:t>
      </w:r>
      <w:r>
        <w:rPr>
          <w:rFonts w:hint="eastAsia" w:ascii="Times New Roman" w:hAnsi="Times New Roman" w:eastAsia="宋体" w:cs="Times New Roman"/>
          <w:szCs w:val="20"/>
        </w:rPr>
        <w:t>未采用人民币报价或者未按照采购文件标明的币种报价的；</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3.2</w:t>
      </w:r>
      <w:r>
        <w:rPr>
          <w:rFonts w:hint="eastAsia" w:ascii="Times New Roman" w:hAnsi="Times New Roman" w:eastAsia="宋体" w:cs="Times New Roman"/>
          <w:szCs w:val="20"/>
        </w:rPr>
        <w:t>报价超出最高限价，或者超出采购预算金额，采购人不能支付的；</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3.3</w:t>
      </w:r>
      <w:r>
        <w:rPr>
          <w:rFonts w:hint="eastAsia" w:ascii="Times New Roman" w:hAnsi="Times New Roman" w:eastAsia="宋体" w:cs="Times New Roman"/>
          <w:szCs w:val="20"/>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napToGrid w:val="0"/>
        <w:spacing w:line="360" w:lineRule="auto"/>
        <w:ind w:right="-86" w:rightChars="-41" w:firstLine="438" w:firstLineChars="209"/>
        <w:rPr>
          <w:rFonts w:ascii="Times New Roman" w:hAnsi="Times New Roman" w:eastAsia="宋体" w:cs="Times New Roman"/>
          <w:szCs w:val="20"/>
        </w:rPr>
      </w:pPr>
      <w:r>
        <w:rPr>
          <w:rFonts w:ascii="Times New Roman" w:hAnsi="Times New Roman" w:eastAsia="宋体" w:cs="Times New Roman"/>
          <w:szCs w:val="20"/>
        </w:rPr>
        <w:t>3.4</w:t>
      </w:r>
      <w:r>
        <w:rPr>
          <w:rFonts w:hint="eastAsia" w:ascii="Times New Roman" w:hAnsi="Times New Roman" w:eastAsia="宋体" w:cs="Times New Roman"/>
          <w:szCs w:val="20"/>
        </w:rPr>
        <w:t>投标报价具有选择性，或者开标价格与投标文件承诺的优惠（折扣）价格不一致的；</w:t>
      </w:r>
    </w:p>
    <w:p>
      <w:pPr>
        <w:snapToGrid w:val="0"/>
        <w:spacing w:line="360" w:lineRule="auto"/>
        <w:ind w:right="-86" w:rightChars="-41" w:firstLine="441" w:firstLineChars="209"/>
        <w:rPr>
          <w:rFonts w:ascii="Times New Roman" w:hAnsi="Times New Roman" w:eastAsia="宋体" w:cs="Times New Roman"/>
          <w:szCs w:val="20"/>
        </w:rPr>
      </w:pPr>
      <w:r>
        <w:rPr>
          <w:rFonts w:ascii="Times New Roman" w:hAnsi="Times New Roman" w:eastAsia="宋体" w:cs="Times New Roman"/>
          <w:b/>
          <w:bCs/>
          <w:szCs w:val="20"/>
        </w:rPr>
        <w:t>4.</w:t>
      </w:r>
      <w:r>
        <w:rPr>
          <w:rFonts w:hint="eastAsia" w:ascii="Times New Roman" w:hAnsi="Times New Roman" w:eastAsia="宋体" w:cs="Times New Roman"/>
          <w:szCs w:val="20"/>
        </w:rPr>
        <w:t>法律、法规和采购文件规定的其他无效情形。</w:t>
      </w:r>
    </w:p>
    <w:p>
      <w:pPr>
        <w:snapToGrid w:val="0"/>
        <w:spacing w:line="360" w:lineRule="auto"/>
        <w:ind w:right="-86" w:rightChars="-41"/>
        <w:rPr>
          <w:rFonts w:ascii="Times New Roman" w:hAnsi="Times New Roman" w:eastAsia="宋体" w:cs="Times New Roman"/>
          <w:szCs w:val="20"/>
        </w:rPr>
      </w:pPr>
      <w:r>
        <w:rPr>
          <w:rFonts w:hint="eastAsia" w:ascii="Times New Roman" w:hAnsi="Times New Roman" w:eastAsia="宋体" w:cs="Times New Roman"/>
          <w:b/>
          <w:szCs w:val="21"/>
        </w:rPr>
        <w:t>（七）</w:t>
      </w:r>
      <w:r>
        <w:rPr>
          <w:rFonts w:hint="eastAsia" w:ascii="Times New Roman" w:hAnsi="Times New Roman" w:eastAsia="宋体" w:cs="Times New Roman"/>
          <w:b/>
          <w:szCs w:val="20"/>
        </w:rPr>
        <w:t>出现以下情形，导致电子交易平台无法正常运行，或者无法保证电子交易的公平、公正和安全时，中止电子交易活动：</w:t>
      </w:r>
    </w:p>
    <w:p>
      <w:pPr>
        <w:snapToGrid w:val="0"/>
        <w:spacing w:line="360" w:lineRule="auto"/>
        <w:ind w:right="-86" w:rightChars="-41" w:firstLine="438" w:firstLineChars="209"/>
        <w:rPr>
          <w:rFonts w:ascii="Times New Roman" w:hAnsi="Times New Roman" w:eastAsia="宋体" w:cs="Times New Roman"/>
          <w:szCs w:val="20"/>
        </w:rPr>
      </w:pPr>
      <w:r>
        <w:rPr>
          <w:rFonts w:hint="eastAsia" w:ascii="Times New Roman" w:hAnsi="Times New Roman" w:eastAsia="宋体" w:cs="Times New Roman"/>
          <w:szCs w:val="20"/>
        </w:rPr>
        <w:t>（一）电子交易平台发生故障而无法登录访问的；</w:t>
      </w:r>
    </w:p>
    <w:p>
      <w:pPr>
        <w:snapToGrid w:val="0"/>
        <w:spacing w:line="360" w:lineRule="auto"/>
        <w:ind w:right="-86" w:rightChars="-41" w:firstLine="438" w:firstLineChars="209"/>
        <w:rPr>
          <w:rFonts w:ascii="Times New Roman" w:hAnsi="Times New Roman" w:eastAsia="宋体" w:cs="Times New Roman"/>
          <w:szCs w:val="20"/>
        </w:rPr>
      </w:pPr>
      <w:r>
        <w:rPr>
          <w:rFonts w:hint="eastAsia" w:ascii="Times New Roman" w:hAnsi="Times New Roman" w:eastAsia="宋体" w:cs="Times New Roman"/>
          <w:szCs w:val="20"/>
        </w:rPr>
        <w:t>（二）电子交易平台应用或数据库出现错误，不能进行正常操作的；</w:t>
      </w:r>
    </w:p>
    <w:p>
      <w:pPr>
        <w:snapToGrid w:val="0"/>
        <w:spacing w:line="360" w:lineRule="auto"/>
        <w:ind w:right="-86" w:rightChars="-41" w:firstLine="438" w:firstLineChars="209"/>
        <w:rPr>
          <w:rFonts w:ascii="Times New Roman" w:hAnsi="Times New Roman" w:eastAsia="宋体" w:cs="Times New Roman"/>
          <w:szCs w:val="20"/>
        </w:rPr>
      </w:pPr>
      <w:r>
        <w:rPr>
          <w:rFonts w:hint="eastAsia" w:ascii="Times New Roman" w:hAnsi="Times New Roman" w:eastAsia="宋体" w:cs="Times New Roman"/>
          <w:szCs w:val="20"/>
        </w:rPr>
        <w:t>（三）电子交易平台发现严重安全漏洞，有潜在泄密危险的；</w:t>
      </w:r>
    </w:p>
    <w:p>
      <w:pPr>
        <w:snapToGrid w:val="0"/>
        <w:spacing w:line="360" w:lineRule="auto"/>
        <w:ind w:right="-86" w:rightChars="-41" w:firstLine="438" w:firstLineChars="209"/>
        <w:rPr>
          <w:rFonts w:ascii="Times New Roman" w:hAnsi="Times New Roman" w:eastAsia="宋体" w:cs="Times New Roman"/>
          <w:szCs w:val="20"/>
        </w:rPr>
      </w:pPr>
      <w:r>
        <w:rPr>
          <w:rFonts w:hint="eastAsia" w:ascii="Times New Roman" w:hAnsi="Times New Roman" w:eastAsia="宋体" w:cs="Times New Roman"/>
          <w:szCs w:val="20"/>
        </w:rPr>
        <w:t>（四）病毒发作导致不能进行正常操作的；</w:t>
      </w:r>
    </w:p>
    <w:p>
      <w:pPr>
        <w:snapToGrid w:val="0"/>
        <w:spacing w:line="360" w:lineRule="auto"/>
        <w:ind w:right="-86" w:rightChars="-41" w:firstLine="438" w:firstLineChars="209"/>
        <w:rPr>
          <w:rFonts w:ascii="Times New Roman" w:hAnsi="Times New Roman" w:eastAsia="宋体" w:cs="Times New Roman"/>
          <w:szCs w:val="20"/>
        </w:rPr>
      </w:pPr>
      <w:r>
        <w:rPr>
          <w:rFonts w:hint="eastAsia" w:ascii="Times New Roman" w:hAnsi="Times New Roman" w:eastAsia="宋体" w:cs="Times New Roman"/>
          <w:szCs w:val="20"/>
        </w:rPr>
        <w:t>（五）其他无法保证电子交易的公平、公正和安全的情况。</w:t>
      </w:r>
    </w:p>
    <w:p>
      <w:pPr>
        <w:snapToGrid w:val="0"/>
        <w:spacing w:line="360" w:lineRule="auto"/>
        <w:ind w:right="-86" w:rightChars="-41" w:firstLine="438" w:firstLineChars="209"/>
        <w:rPr>
          <w:rFonts w:ascii="Times New Roman" w:hAnsi="Times New Roman" w:eastAsia="宋体" w:cs="Times New Roman"/>
          <w:szCs w:val="20"/>
        </w:rPr>
      </w:pPr>
      <w:r>
        <w:rPr>
          <w:rFonts w:hint="eastAsia" w:ascii="Times New Roman" w:hAnsi="Times New Roman" w:eastAsia="宋体" w:cs="Times New Roman"/>
          <w:szCs w:val="20"/>
        </w:rPr>
        <w:t>出现前款规定情形，不影响采购公平、公正性的，代理机构可以待上述情形消除后继续组织电子交易活动，也可以决定某些环节以纸质形式进行；影响或可能影响采购公平、公正性的，重新采购。</w:t>
      </w:r>
    </w:p>
    <w:p>
      <w:pPr>
        <w:widowControl/>
        <w:snapToGrid w:val="0"/>
        <w:spacing w:line="360" w:lineRule="auto"/>
        <w:ind w:right="55"/>
        <w:rPr>
          <w:rFonts w:ascii="Times New Roman" w:hAnsi="Times New Roman" w:eastAsia="宋体" w:cs="Times New Roman"/>
          <w:b/>
          <w:bCs/>
          <w:spacing w:val="-4"/>
          <w:kern w:val="0"/>
          <w:szCs w:val="21"/>
        </w:rPr>
      </w:pPr>
      <w:r>
        <w:rPr>
          <w:rFonts w:hint="eastAsia" w:ascii="Times New Roman" w:hAnsi="Times New Roman" w:eastAsia="宋体" w:cs="Times New Roman"/>
          <w:b/>
          <w:bCs/>
          <w:spacing w:val="-4"/>
          <w:kern w:val="0"/>
          <w:szCs w:val="21"/>
        </w:rPr>
        <w:t>（八）报名不足三家的处理方式</w:t>
      </w:r>
    </w:p>
    <w:p>
      <w:pPr>
        <w:widowControl/>
        <w:snapToGrid w:val="0"/>
        <w:spacing w:line="360" w:lineRule="auto"/>
        <w:ind w:right="55" w:firstLine="470"/>
        <w:rPr>
          <w:rFonts w:ascii="Times New Roman" w:hAnsi="Times New Roman" w:eastAsia="宋体" w:cs="Times New Roman"/>
          <w:bCs/>
          <w:spacing w:val="-4"/>
          <w:kern w:val="0"/>
          <w:szCs w:val="21"/>
        </w:rPr>
      </w:pPr>
      <w:r>
        <w:rPr>
          <w:rFonts w:hint="eastAsia" w:ascii="Times New Roman" w:hAnsi="Times New Roman" w:eastAsia="宋体" w:cs="Times New Roman"/>
          <w:bCs/>
          <w:spacing w:val="-4"/>
          <w:kern w:val="0"/>
          <w:szCs w:val="21"/>
        </w:rPr>
        <w:t>报名时间截止后，在开标时间前获取招标文件的潜在投标人不足三家的，采购代理机构可以顺延提供期限，并予公告。</w:t>
      </w:r>
    </w:p>
    <w:p>
      <w:pPr>
        <w:widowControl/>
        <w:snapToGrid w:val="0"/>
        <w:spacing w:line="360" w:lineRule="auto"/>
        <w:ind w:right="55"/>
        <w:jc w:val="left"/>
        <w:rPr>
          <w:rFonts w:ascii="Times New Roman" w:hAnsi="Times New Roman" w:eastAsia="宋体" w:cs="Times New Roman"/>
          <w:b/>
          <w:spacing w:val="-4"/>
          <w:kern w:val="0"/>
          <w:szCs w:val="21"/>
        </w:rPr>
      </w:pPr>
      <w:r>
        <w:rPr>
          <w:rFonts w:hint="eastAsia" w:ascii="Times New Roman" w:hAnsi="Times New Roman" w:eastAsia="宋体" w:cs="Times New Roman"/>
          <w:b/>
          <w:spacing w:val="-4"/>
          <w:kern w:val="0"/>
          <w:szCs w:val="21"/>
        </w:rPr>
        <w:t>（九）被拒绝的投标文件为无效。</w:t>
      </w:r>
    </w:p>
    <w:p>
      <w:pPr>
        <w:pStyle w:val="58"/>
      </w:pPr>
      <w:r>
        <w:rPr>
          <w:rFonts w:hint="eastAsia"/>
        </w:rPr>
        <w:t>四、开标</w:t>
      </w:r>
    </w:p>
    <w:p>
      <w:pPr>
        <w:spacing w:after="120" w:line="360" w:lineRule="auto"/>
        <w:ind w:firstLine="422" w:firstLineChars="200"/>
        <w:jc w:val="left"/>
        <w:rPr>
          <w:rFonts w:ascii="Times New Roman" w:hAnsi="Times New Roman" w:eastAsia="宋体" w:cs="Times New Roman"/>
          <w:b/>
          <w:szCs w:val="21"/>
        </w:rPr>
      </w:pPr>
      <w:r>
        <w:rPr>
          <w:rFonts w:hint="eastAsia" w:ascii="Times New Roman" w:hAnsi="Times New Roman" w:eastAsia="宋体" w:cs="Times New Roman"/>
          <w:b/>
          <w:szCs w:val="21"/>
        </w:rPr>
        <w:t>电子招投标开标及评审程序</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采购组织机构按照规定的时间通过政采云系统组织开标、开启响应文件，所有投标人均应当准时在线参加。</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投标截止时间后，投标人登录政采云平台，用</w:t>
      </w:r>
      <w:r>
        <w:rPr>
          <w:rFonts w:ascii="Times New Roman" w:hAnsi="Times New Roman" w:eastAsia="宋体" w:cs="Times New Roman"/>
          <w:szCs w:val="21"/>
        </w:rPr>
        <w:t>“</w:t>
      </w:r>
      <w:r>
        <w:rPr>
          <w:rFonts w:hint="eastAsia" w:ascii="Times New Roman" w:hAnsi="Times New Roman" w:eastAsia="宋体" w:cs="Times New Roman"/>
          <w:szCs w:val="21"/>
        </w:rPr>
        <w:t>项目采购</w:t>
      </w:r>
      <w:r>
        <w:rPr>
          <w:rFonts w:ascii="Times New Roman" w:hAnsi="Times New Roman" w:eastAsia="宋体" w:cs="Times New Roman"/>
          <w:szCs w:val="21"/>
        </w:rPr>
        <w:t>-</w:t>
      </w:r>
      <w:r>
        <w:rPr>
          <w:rFonts w:hint="eastAsia" w:ascii="Times New Roman" w:hAnsi="Times New Roman" w:eastAsia="宋体" w:cs="Times New Roman"/>
          <w:szCs w:val="21"/>
        </w:rPr>
        <w:t>开标评标</w:t>
      </w:r>
      <w:r>
        <w:rPr>
          <w:rFonts w:ascii="Times New Roman" w:hAnsi="Times New Roman" w:eastAsia="宋体" w:cs="Times New Roman"/>
          <w:szCs w:val="21"/>
        </w:rPr>
        <w:t>”</w:t>
      </w:r>
      <w:r>
        <w:rPr>
          <w:rFonts w:hint="eastAsia" w:ascii="Times New Roman" w:hAnsi="Times New Roman" w:eastAsia="宋体" w:cs="Times New Roman"/>
          <w:szCs w:val="21"/>
        </w:rPr>
        <w:t>功能对电子投标文件进行</w:t>
      </w:r>
      <w:r>
        <w:rPr>
          <w:rFonts w:hint="eastAsia" w:ascii="Times New Roman" w:hAnsi="Times New Roman" w:eastAsia="宋体" w:cs="Times New Roman"/>
          <w:b/>
          <w:bCs/>
          <w:szCs w:val="21"/>
        </w:rPr>
        <w:t>在线解密。</w:t>
      </w:r>
      <w:r>
        <w:rPr>
          <w:rFonts w:hint="eastAsia" w:ascii="Times New Roman" w:hAnsi="Times New Roman" w:eastAsia="宋体" w:cs="Times New Roman"/>
          <w:szCs w:val="21"/>
        </w:rPr>
        <w:t>在线解密电子投标文件时间</w:t>
      </w:r>
      <w:r>
        <w:rPr>
          <w:rFonts w:hint="eastAsia" w:ascii="Times New Roman" w:hAnsi="Times New Roman" w:eastAsia="宋体" w:cs="Times New Roman"/>
          <w:b/>
          <w:bCs/>
          <w:szCs w:val="21"/>
        </w:rPr>
        <w:t>为开标时间起半个小时内；</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采购人或代理机构对资格文件进行评审，评标委员会对商务技术响应文件进行评审。</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4.</w:t>
      </w:r>
      <w:r>
        <w:rPr>
          <w:rFonts w:hint="eastAsia" w:ascii="Times New Roman" w:hAnsi="Times New Roman" w:eastAsia="宋体" w:cs="Times New Roman"/>
          <w:szCs w:val="21"/>
        </w:rPr>
        <w:t>在系统上公开资格和商务技术评审结果；</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5.</w:t>
      </w:r>
      <w:r>
        <w:rPr>
          <w:rFonts w:hint="eastAsia" w:ascii="Times New Roman" w:hAnsi="Times New Roman" w:eastAsia="宋体" w:cs="Times New Roman"/>
          <w:szCs w:val="21"/>
        </w:rPr>
        <w:t>在系统上公开报价开标情况；</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6.</w:t>
      </w:r>
      <w:r>
        <w:rPr>
          <w:rFonts w:hint="eastAsia" w:ascii="Times New Roman" w:hAnsi="Times New Roman" w:eastAsia="宋体" w:cs="Times New Roman"/>
          <w:szCs w:val="21"/>
        </w:rPr>
        <w:t>评标委员会对报价情况进行评审；</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7.</w:t>
      </w:r>
      <w:r>
        <w:rPr>
          <w:rFonts w:hint="eastAsia" w:ascii="Times New Roman" w:hAnsi="Times New Roman" w:eastAsia="宋体" w:cs="Times New Roman"/>
          <w:szCs w:val="21"/>
        </w:rPr>
        <w:t>在系统上公布评审结果。</w:t>
      </w:r>
    </w:p>
    <w:p>
      <w:pPr>
        <w:adjustRightInd w:val="0"/>
        <w:snapToGrid w:val="0"/>
        <w:spacing w:line="360" w:lineRule="auto"/>
        <w:ind w:firstLine="420" w:firstLineChars="200"/>
        <w:jc w:val="left"/>
        <w:rPr>
          <w:rFonts w:ascii="Times New Roman" w:hAnsi="Times New Roman" w:eastAsia="宋体" w:cs="Times New Roman"/>
          <w:szCs w:val="20"/>
        </w:rPr>
      </w:pPr>
      <w:r>
        <w:rPr>
          <w:rFonts w:hint="eastAsia" w:ascii="Times New Roman" w:hAnsi="Times New Roman" w:eastAsia="宋体" w:cs="Times New Roman"/>
          <w:szCs w:val="21"/>
        </w:rPr>
        <w:t>特别说明：政采云公司如对电子化开标及评审程序有调整的，按调整后的程序操作。</w:t>
      </w:r>
    </w:p>
    <w:p>
      <w:pPr>
        <w:snapToGrid w:val="0"/>
        <w:spacing w:before="120" w:line="360" w:lineRule="auto"/>
        <w:ind w:right="-87" w:firstLine="3654" w:firstLineChars="1300"/>
        <w:outlineLvl w:val="1"/>
        <w:rPr>
          <w:rFonts w:ascii="Times New Roman" w:hAnsi="Times New Roman" w:eastAsia="宋体" w:cs="Times New Roman"/>
          <w:b/>
          <w:sz w:val="28"/>
        </w:rPr>
      </w:pPr>
      <w:r>
        <w:rPr>
          <w:rFonts w:hint="eastAsia" w:ascii="Times New Roman" w:hAnsi="Times New Roman" w:eastAsia="宋体" w:cs="Times New Roman"/>
          <w:b/>
          <w:sz w:val="28"/>
        </w:rPr>
        <w:t>五、评标</w:t>
      </w:r>
    </w:p>
    <w:p>
      <w:pPr>
        <w:snapToGrid w:val="0"/>
        <w:spacing w:before="120" w:line="360" w:lineRule="auto"/>
        <w:ind w:right="-87"/>
        <w:rPr>
          <w:rFonts w:ascii="Times New Roman" w:hAnsi="Times New Roman" w:eastAsia="宋体" w:cs="Times New Roman"/>
          <w:b/>
        </w:rPr>
      </w:pPr>
      <w:r>
        <w:rPr>
          <w:rFonts w:hint="eastAsia" w:ascii="Times New Roman" w:hAnsi="Times New Roman" w:eastAsia="宋体" w:cs="Times New Roman"/>
          <w:b/>
        </w:rPr>
        <w:t>（一）组建评标委员会</w:t>
      </w:r>
    </w:p>
    <w:p>
      <w:pPr>
        <w:snapToGrid w:val="0"/>
        <w:spacing w:before="120" w:line="360" w:lineRule="auto"/>
        <w:ind w:right="-87" w:firstLine="420" w:firstLineChars="200"/>
        <w:rPr>
          <w:rFonts w:ascii="Times New Roman" w:hAnsi="Times New Roman" w:eastAsia="宋体" w:cs="Times New Roman"/>
        </w:rPr>
      </w:pPr>
      <w:r>
        <w:rPr>
          <w:rFonts w:hint="eastAsia" w:ascii="Times New Roman" w:hAnsi="Times New Roman" w:eastAsia="宋体" w:cs="Times New Roman"/>
        </w:rPr>
        <w:t>评标委员会由采购人代表和评审专家组成，成员人数为5人（含）以上单数，其中评审专家不得少于成员总数的三分之二。</w:t>
      </w:r>
    </w:p>
    <w:p>
      <w:pPr>
        <w:snapToGrid w:val="0"/>
        <w:spacing w:before="120" w:line="360" w:lineRule="auto"/>
        <w:ind w:right="-87"/>
        <w:rPr>
          <w:rFonts w:ascii="Times New Roman" w:hAnsi="Times New Roman" w:eastAsia="宋体" w:cs="Times New Roman"/>
          <w:b/>
        </w:rPr>
      </w:pPr>
      <w:r>
        <w:rPr>
          <w:rFonts w:hint="eastAsia" w:ascii="Times New Roman" w:hAnsi="Times New Roman" w:eastAsia="宋体" w:cs="Times New Roman"/>
          <w:b/>
        </w:rPr>
        <w:t>（二）评标程序</w:t>
      </w:r>
    </w:p>
    <w:p>
      <w:pPr>
        <w:snapToGrid w:val="0"/>
        <w:spacing w:line="360" w:lineRule="auto"/>
        <w:ind w:right="-87"/>
        <w:rPr>
          <w:rFonts w:ascii="Times New Roman" w:hAnsi="Times New Roman" w:eastAsia="宋体" w:cs="Times New Roman"/>
          <w:szCs w:val="21"/>
        </w:rPr>
      </w:pPr>
      <w:r>
        <w:rPr>
          <w:rFonts w:ascii="Times New Roman" w:hAnsi="Times New Roman" w:eastAsia="宋体" w:cs="Times New Roman"/>
          <w:b/>
          <w:szCs w:val="21"/>
        </w:rPr>
        <w:t>1.</w:t>
      </w:r>
      <w:r>
        <w:rPr>
          <w:rFonts w:hint="eastAsia" w:ascii="Times New Roman" w:hAnsi="Times New Roman" w:eastAsia="宋体" w:cs="Times New Roman"/>
          <w:b/>
          <w:szCs w:val="21"/>
        </w:rPr>
        <w:t>投标文件初审。</w:t>
      </w:r>
    </w:p>
    <w:p>
      <w:pPr>
        <w:snapToGrid w:val="0"/>
        <w:spacing w:line="360" w:lineRule="auto"/>
        <w:ind w:right="-87" w:firstLine="420" w:firstLineChars="200"/>
        <w:rPr>
          <w:rFonts w:ascii="Times New Roman" w:hAnsi="Times New Roman" w:eastAsia="宋体" w:cs="Times New Roman"/>
          <w:b/>
          <w:szCs w:val="21"/>
        </w:rPr>
      </w:pPr>
      <w:r>
        <w:rPr>
          <w:rFonts w:hint="eastAsia" w:ascii="Times New Roman" w:hAnsi="Times New Roman" w:eastAsia="宋体" w:cs="Times New Roman"/>
          <w:szCs w:val="21"/>
        </w:rPr>
        <w:t>初审分为资格性检查和符合性检查。</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1.1</w:t>
      </w:r>
      <w:r>
        <w:rPr>
          <w:rFonts w:hint="eastAsia" w:ascii="Times New Roman" w:hAnsi="Times New Roman" w:eastAsia="宋体" w:cs="Times New Roman"/>
          <w:szCs w:val="21"/>
        </w:rPr>
        <w:t>资格性检查。依据法律法规和采购文件的规定，对投标文件中的资格证明等进行审查，以确定投标投标人是否具备投标资格。</w:t>
      </w:r>
    </w:p>
    <w:p>
      <w:pPr>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1.2</w:t>
      </w:r>
      <w:r>
        <w:rPr>
          <w:rFonts w:hint="eastAsia" w:ascii="Times New Roman" w:hAnsi="Times New Roman" w:eastAsia="宋体" w:cs="Times New Roman"/>
          <w:szCs w:val="21"/>
        </w:rPr>
        <w:t>符合性检查。依据采购文件的规定，从投标文件的有效性、完整性和对采购文件的响应程度进行审查，以确定是否对采购文件的实质性要求作出响应。</w:t>
      </w:r>
    </w:p>
    <w:p>
      <w:pPr>
        <w:snapToGrid w:val="0"/>
        <w:spacing w:line="360" w:lineRule="auto"/>
        <w:ind w:right="-87"/>
        <w:rPr>
          <w:rFonts w:ascii="Times New Roman" w:hAnsi="Times New Roman" w:eastAsia="宋体" w:cs="Times New Roman"/>
          <w:b/>
          <w:sz w:val="24"/>
        </w:rPr>
      </w:pPr>
      <w:r>
        <w:rPr>
          <w:rFonts w:ascii="Times New Roman" w:hAnsi="Times New Roman" w:eastAsia="宋体" w:cs="Times New Roman"/>
          <w:b/>
          <w:sz w:val="24"/>
        </w:rPr>
        <w:t>2.</w:t>
      </w:r>
      <w:r>
        <w:rPr>
          <w:rFonts w:hint="eastAsia" w:ascii="Times New Roman" w:hAnsi="Times New Roman" w:eastAsia="宋体" w:cs="Times New Roman"/>
          <w:b/>
          <w:szCs w:val="21"/>
        </w:rPr>
        <w:t>实质审查</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）评标委员会审查投标文件的实质性内容是否符合采购文件的实质性要求。</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3</w:t>
      </w:r>
      <w:r>
        <w:rPr>
          <w:rFonts w:hint="eastAsia" w:ascii="Times New Roman" w:hAnsi="Times New Roman" w:eastAsia="宋体" w:cs="Times New Roman"/>
          <w:kern w:val="0"/>
          <w:szCs w:val="21"/>
        </w:rPr>
        <w:t>）评审小组商务、技术方案响应性评定；</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4</w:t>
      </w:r>
      <w:r>
        <w:rPr>
          <w:rFonts w:hint="eastAsia" w:ascii="Times New Roman" w:hAnsi="Times New Roman" w:eastAsia="宋体" w:cs="Times New Roman"/>
          <w:kern w:val="0"/>
          <w:szCs w:val="21"/>
        </w:rPr>
        <w:t>）各投标人的技术得分为所有评委的有效评分的算术平均数，由指定专人进行计算复核。</w:t>
      </w:r>
    </w:p>
    <w:p>
      <w:pPr>
        <w:spacing w:line="360" w:lineRule="auto"/>
        <w:ind w:firstLine="420" w:firstLineChars="200"/>
        <w:rPr>
          <w:rFonts w:ascii="Times New Roman" w:hAnsi="Times New Roman" w:eastAsia="宋体" w:cs="Times New Roman"/>
          <w:b/>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5</w:t>
      </w:r>
      <w:r>
        <w:rPr>
          <w:rFonts w:hint="eastAsia" w:ascii="Times New Roman" w:hAnsi="Times New Roman" w:eastAsia="宋体" w:cs="Times New Roman"/>
          <w:kern w:val="0"/>
          <w:szCs w:val="21"/>
        </w:rPr>
        <w:t>）评标委员会完成评标后，评委对各部分得分汇总，计算出本项目综合评估分。评标委员会按评标原则通过电子系统向采购人及采购代理机构提交评审报告。</w:t>
      </w:r>
    </w:p>
    <w:p>
      <w:pPr>
        <w:spacing w:line="360" w:lineRule="auto"/>
        <w:rPr>
          <w:rFonts w:ascii="Times New Roman" w:hAnsi="Times New Roman" w:eastAsia="宋体" w:cs="Times New Roman"/>
          <w:b/>
          <w:szCs w:val="21"/>
        </w:rPr>
      </w:pPr>
      <w:r>
        <w:rPr>
          <w:rFonts w:hint="eastAsia" w:ascii="Times New Roman" w:hAnsi="Times New Roman" w:eastAsia="宋体" w:cs="Times New Roman"/>
          <w:b/>
          <w:szCs w:val="21"/>
        </w:rPr>
        <w:t>（三）澄清问题的形式</w:t>
      </w:r>
    </w:p>
    <w:p>
      <w:pPr>
        <w:snapToGrid w:val="0"/>
        <w:spacing w:line="360" w:lineRule="auto"/>
        <w:ind w:left="228" w:right="-87" w:firstLine="420" w:firstLineChars="200"/>
        <w:rPr>
          <w:rFonts w:ascii="Times New Roman" w:hAnsi="Times New Roman" w:eastAsia="宋体" w:cs="Times New Roman"/>
        </w:rPr>
      </w:pPr>
      <w:r>
        <w:rPr>
          <w:rFonts w:hint="eastAsia" w:ascii="Times New Roman" w:hAnsi="Times New Roman" w:eastAsia="宋体" w:cs="Times New Roman"/>
        </w:rPr>
        <w:t>对投标文件中含义不明确、同类问题表述不一致或者有明显文字和计算错误的内容，评标委员会可要求投标人作出必要的澄清、说明或者纠正。投标人与评审小组</w:t>
      </w:r>
      <w:r>
        <w:rPr>
          <w:rFonts w:hint="eastAsia" w:ascii="Times New Roman" w:hAnsi="Times New Roman" w:eastAsia="宋体" w:cs="Times New Roman"/>
          <w:szCs w:val="21"/>
        </w:rPr>
        <w:t>通过电子交易平台交换数据电文的形式进行</w:t>
      </w:r>
      <w:r>
        <w:rPr>
          <w:rFonts w:hint="eastAsia" w:ascii="Times New Roman" w:hAnsi="Times New Roman" w:eastAsia="宋体" w:cs="Times New Roman"/>
        </w:rPr>
        <w:t>，给予投标人提交澄清说明或补正的时间不少于半个小时，投标人已经明确表示澄清说明或补正完毕的除外。不得超出投标文件的范围或者改变投标文件的实质性内容。</w:t>
      </w:r>
    </w:p>
    <w:p>
      <w:pPr>
        <w:snapToGrid w:val="0"/>
        <w:spacing w:before="120" w:beforeLines="50" w:after="120" w:afterLines="50" w:line="360" w:lineRule="auto"/>
        <w:rPr>
          <w:rFonts w:ascii="Times New Roman" w:hAnsi="Times New Roman" w:eastAsia="宋体" w:cs="Times New Roman"/>
          <w:b/>
          <w:szCs w:val="21"/>
        </w:rPr>
      </w:pPr>
      <w:r>
        <w:rPr>
          <w:rFonts w:hint="eastAsia" w:ascii="Times New Roman" w:hAnsi="Times New Roman" w:eastAsia="宋体" w:cs="Times New Roman"/>
          <w:b/>
          <w:szCs w:val="21"/>
        </w:rPr>
        <w:t>（四）错误修正</w:t>
      </w:r>
    </w:p>
    <w:p>
      <w:pPr>
        <w:snapToGrid w:val="0"/>
        <w:spacing w:before="120" w:beforeLines="50" w:line="360"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投标文件如果出现计算或表达上的错误，修正错误的原则如下：</w:t>
      </w:r>
    </w:p>
    <w:p>
      <w:pPr>
        <w:snapToGrid w:val="0"/>
        <w:spacing w:before="120" w:beforeLines="50" w:line="360" w:lineRule="auto"/>
        <w:ind w:firstLine="415" w:firstLineChars="198"/>
        <w:rPr>
          <w:rFonts w:ascii="Times New Roman" w:hAnsi="Times New Roman" w:eastAsia="宋体" w:cs="Times New Roman"/>
          <w:szCs w:val="21"/>
        </w:rPr>
      </w:pPr>
      <w:r>
        <w:rPr>
          <w:rFonts w:hint="eastAsia" w:ascii="Times New Roman" w:hAnsi="Times New Roman" w:eastAsia="宋体" w:cs="Times New Roman"/>
          <w:szCs w:val="21"/>
        </w:rPr>
        <w:t>1.投标文件中开标一览表（报价表）内容与投标文件中相应内容不一致的，以开标一览表（报价表）为准；</w:t>
      </w:r>
    </w:p>
    <w:p>
      <w:pPr>
        <w:snapToGrid w:val="0"/>
        <w:spacing w:before="120" w:beforeLines="50"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2.大写金额和小写金额不一致的，以大写金额为准；</w:t>
      </w:r>
    </w:p>
    <w:p>
      <w:pPr>
        <w:snapToGrid w:val="0"/>
        <w:spacing w:before="120" w:beforeLines="50"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3.单价金额小数点或者百分比有明显错位的，以开标一览表的总价为准，并修改单价；</w:t>
      </w:r>
    </w:p>
    <w:p>
      <w:pPr>
        <w:snapToGrid w:val="0"/>
        <w:spacing w:before="120" w:beforeLines="50"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4.总价金额与按单价汇总金额不一致的，以单价金额计算结果为准。</w:t>
      </w:r>
    </w:p>
    <w:p>
      <w:pPr>
        <w:snapToGrid w:val="0"/>
        <w:spacing w:before="120" w:beforeLines="50" w:line="360" w:lineRule="auto"/>
        <w:ind w:firstLine="417" w:firstLineChars="198"/>
        <w:rPr>
          <w:rFonts w:ascii="Times New Roman" w:hAnsi="Times New Roman" w:eastAsia="宋体" w:cs="Times New Roman"/>
          <w:b/>
          <w:bCs/>
          <w:szCs w:val="21"/>
        </w:rPr>
      </w:pPr>
      <w:r>
        <w:rPr>
          <w:rFonts w:hint="eastAsia" w:ascii="Times New Roman" w:hAnsi="Times New Roman" w:eastAsia="宋体" w:cs="Times New Roman"/>
          <w:b/>
          <w:bCs/>
          <w:szCs w:val="21"/>
        </w:rPr>
        <w:t>同时出现两种以上不一致的，按照前款规定的顺序修正。</w:t>
      </w:r>
    </w:p>
    <w:p>
      <w:pPr>
        <w:snapToGrid w:val="0"/>
        <w:spacing w:before="120" w:beforeLines="50" w:line="360" w:lineRule="auto"/>
        <w:ind w:firstLine="417" w:firstLineChars="198"/>
        <w:rPr>
          <w:rFonts w:ascii="Times New Roman" w:hAnsi="Times New Roman" w:eastAsia="宋体" w:cs="Times New Roman"/>
          <w:szCs w:val="21"/>
        </w:rPr>
      </w:pPr>
      <w:r>
        <w:rPr>
          <w:rFonts w:ascii="Times New Roman" w:hAnsi="Times New Roman" w:eastAsia="宋体" w:cs="Times New Roman"/>
          <w:b/>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snapToGrid w:val="0"/>
        <w:spacing w:before="120" w:beforeLines="50" w:after="120" w:afterLines="50" w:line="360" w:lineRule="auto"/>
        <w:jc w:val="left"/>
        <w:rPr>
          <w:rFonts w:ascii="Times New Roman" w:hAnsi="Times New Roman" w:eastAsia="宋体" w:cs="Times New Roman"/>
          <w:b/>
          <w:szCs w:val="21"/>
        </w:rPr>
      </w:pPr>
      <w:r>
        <w:rPr>
          <w:rFonts w:hint="eastAsia" w:ascii="Times New Roman" w:hAnsi="Times New Roman" w:eastAsia="宋体" w:cs="Times New Roman"/>
          <w:b/>
          <w:szCs w:val="21"/>
        </w:rPr>
        <w:t>（五）评标原则和评标办法</w:t>
      </w:r>
    </w:p>
    <w:p>
      <w:pPr>
        <w:snapToGrid w:val="0"/>
        <w:spacing w:before="120" w:beforeLines="5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before="120" w:beforeLines="50" w:line="360" w:lineRule="auto"/>
        <w:ind w:firstLine="420" w:firstLineChars="200"/>
        <w:rPr>
          <w:rFonts w:ascii="Times New Roman" w:hAnsi="Times New Roman" w:eastAsia="宋体" w:cs="Times New Roman"/>
          <w:sz w:val="24"/>
        </w:rPr>
      </w:pPr>
      <w:r>
        <w:rPr>
          <w:rFonts w:ascii="Times New Roman" w:hAnsi="Times New Roman" w:eastAsia="宋体" w:cs="Times New Roman"/>
          <w:szCs w:val="21"/>
        </w:rPr>
        <w:t>2.</w:t>
      </w:r>
      <w:r>
        <w:rPr>
          <w:rFonts w:hint="eastAsia" w:ascii="Times New Roman" w:hAnsi="Times New Roman" w:eastAsia="宋体" w:cs="Times New Roman"/>
          <w:szCs w:val="21"/>
        </w:rPr>
        <w:t>评标办法。本项目评标办法是</w:t>
      </w:r>
      <w:r>
        <w:rPr>
          <w:rFonts w:hint="eastAsia" w:ascii="Times New Roman" w:hAnsi="Times New Roman" w:eastAsia="宋体" w:cs="Times New Roman"/>
          <w:szCs w:val="21"/>
          <w:u w:val="single"/>
        </w:rPr>
        <w:t>综合评分法</w:t>
      </w:r>
      <w:r>
        <w:rPr>
          <w:rFonts w:hint="eastAsia" w:ascii="Times New Roman" w:hAnsi="Times New Roman" w:eastAsia="宋体" w:cs="Times New Roman"/>
          <w:szCs w:val="21"/>
        </w:rPr>
        <w:t>，具体评标内容及评分标准等详见《第四章：评标办法及评分标准》。</w:t>
      </w:r>
    </w:p>
    <w:p>
      <w:pPr>
        <w:widowControl/>
        <w:snapToGrid w:val="0"/>
        <w:spacing w:line="360" w:lineRule="auto"/>
        <w:ind w:right="-87"/>
        <w:rPr>
          <w:rFonts w:ascii="Times New Roman" w:hAnsi="Times New Roman" w:eastAsia="宋体" w:cs="Times New Roman"/>
          <w:b/>
          <w:szCs w:val="21"/>
        </w:rPr>
      </w:pPr>
      <w:r>
        <w:rPr>
          <w:rFonts w:hint="eastAsia" w:ascii="Times New Roman" w:hAnsi="Times New Roman" w:eastAsia="宋体" w:cs="Times New Roman"/>
          <w:b/>
          <w:szCs w:val="21"/>
        </w:rPr>
        <w:t>（六）评标过程的监控</w:t>
      </w:r>
    </w:p>
    <w:p>
      <w:pPr>
        <w:snapToGrid w:val="0"/>
        <w:spacing w:before="120" w:beforeLines="50" w:after="120" w:afterLines="50" w:line="360" w:lineRule="auto"/>
        <w:ind w:firstLine="420" w:firstLineChars="200"/>
        <w:rPr>
          <w:rFonts w:ascii="Times New Roman" w:hAnsi="Times New Roman" w:eastAsia="宋体" w:cs="Times New Roman"/>
          <w:b/>
          <w:sz w:val="28"/>
          <w:szCs w:val="24"/>
        </w:rPr>
      </w:pPr>
      <w:r>
        <w:rPr>
          <w:rFonts w:hint="eastAsia" w:ascii="Times New Roman" w:hAnsi="Times New Roman" w:eastAsia="宋体" w:cs="Times New Roman"/>
          <w:szCs w:val="24"/>
        </w:rPr>
        <w:t>本项目评标过程实行全程录音、录像监控。</w:t>
      </w:r>
    </w:p>
    <w:p>
      <w:pPr>
        <w:widowControl/>
        <w:jc w:val="center"/>
        <w:rPr>
          <w:rFonts w:ascii="Times New Roman" w:hAnsi="Times New Roman" w:eastAsia="宋体" w:cs="Times New Roman"/>
          <w:szCs w:val="20"/>
        </w:rPr>
      </w:pPr>
      <w:r>
        <w:rPr>
          <w:rFonts w:hint="eastAsia" w:ascii="Times New Roman" w:hAnsi="Times New Roman" w:eastAsia="宋体" w:cs="Times New Roman"/>
          <w:b/>
          <w:sz w:val="28"/>
        </w:rPr>
        <w:t>六、定标</w:t>
      </w:r>
    </w:p>
    <w:p>
      <w:pPr>
        <w:snapToGrid w:val="0"/>
        <w:spacing w:before="120" w:beforeLines="50" w:line="360" w:lineRule="auto"/>
        <w:rPr>
          <w:rFonts w:ascii="Times New Roman" w:hAnsi="Times New Roman" w:eastAsia="宋体" w:cs="Times New Roman"/>
          <w:b/>
          <w:szCs w:val="21"/>
        </w:rPr>
      </w:pPr>
      <w:r>
        <w:rPr>
          <w:rFonts w:hint="eastAsia" w:ascii="Times New Roman" w:hAnsi="Times New Roman" w:eastAsia="宋体" w:cs="Times New Roman"/>
          <w:b/>
          <w:szCs w:val="21"/>
        </w:rPr>
        <w:t>（一）确定中标人。</w:t>
      </w:r>
    </w:p>
    <w:p>
      <w:pPr>
        <w:snapToGrid w:val="0"/>
        <w:spacing w:before="120" w:beforeLines="50" w:line="360" w:lineRule="auto"/>
        <w:ind w:firstLine="415" w:firstLineChars="198"/>
        <w:rPr>
          <w:rFonts w:ascii="Times New Roman" w:hAnsi="Times New Roman" w:eastAsia="宋体" w:cs="Times New Roman"/>
          <w:b/>
          <w:szCs w:val="21"/>
        </w:rPr>
      </w:pPr>
      <w:r>
        <w:rPr>
          <w:rFonts w:hint="eastAsia" w:ascii="Times New Roman" w:hAnsi="Times New Roman" w:eastAsia="宋体" w:cs="Times New Roman"/>
          <w:szCs w:val="21"/>
        </w:rPr>
        <w:t>本项目由采购人事先授权评审小组确定候选中标人</w:t>
      </w:r>
      <w:r>
        <w:rPr>
          <w:rFonts w:ascii="Times New Roman" w:hAnsi="Times New Roman" w:eastAsia="宋体" w:cs="Times New Roman"/>
          <w:szCs w:val="21"/>
        </w:rPr>
        <w:t>1</w:t>
      </w:r>
      <w:r>
        <w:rPr>
          <w:rFonts w:hint="eastAsia" w:ascii="Times New Roman" w:hAnsi="Times New Roman" w:eastAsia="宋体" w:cs="Times New Roman"/>
          <w:szCs w:val="21"/>
        </w:rPr>
        <w:t>名。经采购人确认后，确定项目中标人，同时发布采购结果公告</w:t>
      </w:r>
      <w:r>
        <w:rPr>
          <w:rFonts w:hint="eastAsia" w:ascii="Times New Roman" w:hAnsi="Times New Roman" w:eastAsia="宋体" w:cs="Times New Roman"/>
          <w:b/>
          <w:szCs w:val="21"/>
        </w:rPr>
        <w:t>（中标人通过政采云系统领取中标通知书）。</w:t>
      </w:r>
    </w:p>
    <w:p>
      <w:pPr>
        <w:snapToGrid w:val="0"/>
        <w:spacing w:before="120" w:beforeLines="50" w:line="360"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采购代理机构在评标结束后在</w:t>
      </w:r>
      <w:r>
        <w:rPr>
          <w:rFonts w:ascii="Times New Roman" w:hAnsi="Times New Roman" w:eastAsia="宋体" w:cs="Times New Roman"/>
          <w:szCs w:val="21"/>
        </w:rPr>
        <w:t>2</w:t>
      </w:r>
      <w:r>
        <w:rPr>
          <w:rFonts w:hint="eastAsia" w:ascii="Times New Roman" w:hAnsi="Times New Roman" w:eastAsia="宋体" w:cs="Times New Roman"/>
          <w:szCs w:val="21"/>
        </w:rPr>
        <w:t>个工作日内将评审报告交采购人确认。</w:t>
      </w:r>
    </w:p>
    <w:p>
      <w:pPr>
        <w:snapToGrid w:val="0"/>
        <w:spacing w:before="120" w:beforeLines="50" w:line="360"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投标人对评审结果无异议的，采购人应在收到评审报告后</w:t>
      </w:r>
      <w:r>
        <w:rPr>
          <w:rFonts w:ascii="Times New Roman" w:hAnsi="Times New Roman" w:eastAsia="宋体" w:cs="Times New Roman"/>
          <w:szCs w:val="21"/>
        </w:rPr>
        <w:t>5</w:t>
      </w:r>
      <w:r>
        <w:rPr>
          <w:rFonts w:hint="eastAsia" w:ascii="Times New Roman" w:hAnsi="Times New Roman" w:eastAsia="宋体" w:cs="Times New Roman"/>
          <w:szCs w:val="21"/>
        </w:rPr>
        <w:t>个工作日内对评审结果进行确认。如有投标人对评审结果提出质疑的，采购人可在质疑处理完毕后确定中标人。</w:t>
      </w:r>
    </w:p>
    <w:p>
      <w:pPr>
        <w:snapToGrid w:val="0"/>
        <w:spacing w:before="120" w:beforeLines="50" w:line="360"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采购人依法确定中标人后</w:t>
      </w:r>
      <w:r>
        <w:rPr>
          <w:rFonts w:ascii="Times New Roman" w:hAnsi="Times New Roman" w:eastAsia="宋体" w:cs="Times New Roman"/>
          <w:szCs w:val="21"/>
        </w:rPr>
        <w:t>2</w:t>
      </w:r>
      <w:r>
        <w:rPr>
          <w:rFonts w:hint="eastAsia" w:ascii="Times New Roman" w:hAnsi="Times New Roman" w:eastAsia="宋体" w:cs="Times New Roman"/>
          <w:szCs w:val="21"/>
        </w:rPr>
        <w:t>个工作日内，采购代理机构发出《中标通知书》</w:t>
      </w:r>
      <w:r>
        <w:rPr>
          <w:rFonts w:ascii="Times New Roman" w:hAnsi="Times New Roman" w:eastAsia="宋体" w:cs="Times New Roman"/>
          <w:szCs w:val="21"/>
        </w:rPr>
        <w:t>,</w:t>
      </w:r>
      <w:r>
        <w:rPr>
          <w:rFonts w:hint="eastAsia" w:ascii="Times New Roman" w:hAnsi="Times New Roman" w:eastAsia="宋体" w:cs="Times New Roman"/>
          <w:szCs w:val="21"/>
        </w:rPr>
        <w:t>并同时在相关网站上发布中标公告。</w:t>
      </w:r>
    </w:p>
    <w:p>
      <w:pPr>
        <w:spacing w:line="380" w:lineRule="exact"/>
        <w:rPr>
          <w:rFonts w:ascii="Times New Roman" w:hAnsi="Times New Roman" w:eastAsia="宋体" w:cs="Times New Roman"/>
          <w:b/>
        </w:rPr>
      </w:pPr>
      <w:r>
        <w:rPr>
          <w:rFonts w:hint="eastAsia" w:ascii="Times New Roman" w:hAnsi="Times New Roman" w:eastAsia="宋体" w:cs="Times New Roman"/>
          <w:szCs w:val="21"/>
        </w:rPr>
        <w:t>（二）</w:t>
      </w:r>
      <w:r>
        <w:rPr>
          <w:rFonts w:hint="eastAsia" w:ascii="Times New Roman" w:hAnsi="Times New Roman" w:eastAsia="宋体" w:cs="Times New Roman"/>
        </w:rPr>
        <w:t>根据《中华人民共和国招标投标法实施条例》（国务院第</w:t>
      </w:r>
      <w:r>
        <w:rPr>
          <w:rFonts w:ascii="Times New Roman" w:hAnsi="Times New Roman" w:eastAsia="宋体" w:cs="Times New Roman"/>
        </w:rPr>
        <w:t>613</w:t>
      </w:r>
      <w:r>
        <w:rPr>
          <w:rFonts w:hint="eastAsia" w:ascii="Times New Roman" w:hAnsi="Times New Roman" w:eastAsia="宋体" w:cs="Times New Roman"/>
        </w:rPr>
        <w:t>号令）第四章第五十五条的规定，排名第一的中标候选人放弃中标、因不可抗力不能履行合同、不按照招标文件要求提交履约保证金，或者被查实存在影响中标结果的违法行为等情形，不符合中标条件的，经采购人书面确认，或者经专家论证，按照评标委员会提出的中标候选人名单排序依次确定其他中标候选人为中标人，也可以重新招标。</w:t>
      </w:r>
    </w:p>
    <w:p>
      <w:pPr>
        <w:ind w:firstLine="420" w:firstLineChars="200"/>
        <w:rPr>
          <w:rFonts w:ascii="Times New Roman" w:hAnsi="Times New Roman" w:eastAsia="宋体" w:cs="Times New Roman"/>
          <w:szCs w:val="20"/>
        </w:rPr>
      </w:pPr>
    </w:p>
    <w:p>
      <w:pPr>
        <w:snapToGrid w:val="0"/>
        <w:spacing w:before="120" w:line="360" w:lineRule="auto"/>
        <w:ind w:right="-87" w:firstLine="3345" w:firstLineChars="1190"/>
        <w:outlineLvl w:val="1"/>
        <w:rPr>
          <w:rFonts w:ascii="Times New Roman" w:hAnsi="Times New Roman" w:eastAsia="宋体" w:cs="Times New Roman"/>
          <w:b/>
          <w:sz w:val="28"/>
        </w:rPr>
      </w:pPr>
      <w:r>
        <w:rPr>
          <w:rFonts w:hint="eastAsia" w:ascii="Times New Roman" w:hAnsi="Times New Roman" w:eastAsia="宋体" w:cs="Times New Roman"/>
          <w:b/>
          <w:sz w:val="28"/>
        </w:rPr>
        <w:t>七、合同授予</w:t>
      </w:r>
    </w:p>
    <w:p>
      <w:pPr>
        <w:widowControl/>
        <w:numPr>
          <w:ilvl w:val="0"/>
          <w:numId w:val="11"/>
        </w:numPr>
        <w:overflowPunct w:val="0"/>
        <w:autoSpaceDE w:val="0"/>
        <w:autoSpaceDN w:val="0"/>
        <w:adjustRightInd w:val="0"/>
        <w:snapToGrid w:val="0"/>
        <w:spacing w:line="336" w:lineRule="auto"/>
        <w:ind w:right="-87"/>
        <w:jc w:val="left"/>
        <w:textAlignment w:val="baseline"/>
        <w:rPr>
          <w:rFonts w:ascii="Times New Roman" w:hAnsi="Times New Roman" w:eastAsia="宋体" w:cs="Times New Roman"/>
          <w:b/>
          <w:sz w:val="24"/>
        </w:rPr>
      </w:pPr>
      <w:r>
        <w:rPr>
          <w:rFonts w:hint="eastAsia" w:ascii="Times New Roman" w:hAnsi="Times New Roman" w:eastAsia="宋体" w:cs="Times New Roman"/>
          <w:b/>
          <w:sz w:val="24"/>
        </w:rPr>
        <w:t>签订合同</w:t>
      </w:r>
    </w:p>
    <w:p>
      <w:pPr>
        <w:snapToGrid w:val="0"/>
        <w:spacing w:line="336" w:lineRule="auto"/>
        <w:ind w:right="-87" w:firstLine="424" w:firstLineChars="202"/>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采购人与中标人应当在《中标通知书》发出之日起</w:t>
      </w:r>
      <w:r>
        <w:rPr>
          <w:rFonts w:ascii="Times New Roman" w:hAnsi="Times New Roman" w:eastAsia="宋体" w:cs="Times New Roman"/>
        </w:rPr>
        <w:t>30</w:t>
      </w:r>
      <w:r>
        <w:rPr>
          <w:rFonts w:hint="eastAsia" w:ascii="Times New Roman" w:hAnsi="Times New Roman" w:eastAsia="宋体" w:cs="Times New Roman"/>
        </w:rPr>
        <w:t>日内签订政府采购合同。同时，采购代理机构对合同内容进行审查，如发现与采购结果和投标承诺内容不一致的，应予以纠正。</w:t>
      </w:r>
    </w:p>
    <w:p>
      <w:pPr>
        <w:snapToGrid w:val="0"/>
        <w:spacing w:before="120" w:beforeLines="50" w:line="336"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中标人拖延、拒签合同的，将上报监管部门并取消中标资格。</w:t>
      </w:r>
    </w:p>
    <w:p>
      <w:pPr>
        <w:snapToGrid w:val="0"/>
        <w:spacing w:before="120" w:beforeLines="50" w:line="336"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中标人和采购人签订合同，按合同规定的供货时间供货并安装调试完毕。</w:t>
      </w:r>
    </w:p>
    <w:p>
      <w:pPr>
        <w:snapToGrid w:val="0"/>
        <w:spacing w:before="120" w:beforeLines="50" w:line="336" w:lineRule="auto"/>
        <w:ind w:firstLine="415" w:firstLineChars="198"/>
        <w:rPr>
          <w:rFonts w:ascii="Times New Roman" w:hAnsi="Times New Roman" w:eastAsia="宋体" w:cs="Times New Roman"/>
          <w:szCs w:val="21"/>
        </w:rPr>
      </w:pPr>
      <w:r>
        <w:rPr>
          <w:rFonts w:ascii="Times New Roman" w:hAnsi="Times New Roman" w:eastAsia="宋体" w:cs="Times New Roman"/>
          <w:szCs w:val="21"/>
        </w:rPr>
        <w:t>4.</w:t>
      </w:r>
      <w:r>
        <w:rPr>
          <w:rFonts w:hint="eastAsia" w:ascii="Times New Roman" w:hAnsi="Times New Roman" w:eastAsia="宋体" w:cs="Times New Roman"/>
          <w:szCs w:val="21"/>
        </w:rPr>
        <w:t>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snapToGrid w:val="0"/>
        <w:spacing w:before="120" w:beforeLines="50" w:line="336"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（二）合同公告</w:t>
      </w:r>
    </w:p>
    <w:p>
      <w:pPr>
        <w:snapToGrid w:val="0"/>
        <w:spacing w:before="120" w:beforeLines="50" w:line="336" w:lineRule="auto"/>
        <w:ind w:firstLine="415" w:firstLineChars="198"/>
        <w:rPr>
          <w:rFonts w:ascii="Times New Roman" w:hAnsi="Times New Roman" w:eastAsia="宋体" w:cs="Times New Roman"/>
        </w:rPr>
      </w:pPr>
      <w:r>
        <w:rPr>
          <w:rFonts w:hint="eastAsia" w:ascii="Times New Roman" w:hAnsi="Times New Roman" w:eastAsia="宋体" w:cs="Times New Roman"/>
          <w:szCs w:val="21"/>
        </w:rPr>
        <w:t>采购人应当自政府采购合同签订之日起</w:t>
      </w:r>
      <w:r>
        <w:rPr>
          <w:rFonts w:ascii="Times New Roman" w:hAnsi="Times New Roman" w:eastAsia="宋体" w:cs="Times New Roman"/>
          <w:szCs w:val="21"/>
        </w:rPr>
        <w:t>2</w:t>
      </w:r>
      <w:r>
        <w:rPr>
          <w:rFonts w:hint="eastAsia" w:ascii="Times New Roman" w:hAnsi="Times New Roman" w:eastAsia="宋体" w:cs="Times New Roman"/>
          <w:szCs w:val="21"/>
        </w:rPr>
        <w:t>个工作日内，将政府采购合同在省级以上人民政府财政部门指定的媒体上公告，但政府采购合同中涉及国家秘密、商业秘密的内容除外。</w:t>
      </w:r>
    </w:p>
    <w:p>
      <w:pPr>
        <w:widowControl/>
        <w:jc w:val="left"/>
        <w:rPr>
          <w:rFonts w:ascii="Times New Roman" w:hAnsi="Times New Roman" w:eastAsia="黑体" w:cs="Times New Roman"/>
          <w:sz w:val="30"/>
        </w:rPr>
      </w:pPr>
      <w:r>
        <w:rPr>
          <w:rFonts w:ascii="Times New Roman" w:hAnsi="Times New Roman" w:eastAsia="黑体" w:cs="Times New Roman"/>
          <w:sz w:val="30"/>
        </w:rPr>
        <w:br w:type="page"/>
      </w:r>
    </w:p>
    <w:p>
      <w:pPr>
        <w:snapToGrid w:val="0"/>
        <w:spacing w:before="120" w:line="360" w:lineRule="auto"/>
        <w:ind w:right="-87"/>
        <w:jc w:val="center"/>
        <w:rPr>
          <w:rFonts w:ascii="Times New Roman" w:hAnsi="Times New Roman" w:eastAsia="黑体" w:cs="Times New Roman"/>
          <w:sz w:val="30"/>
        </w:rPr>
      </w:pPr>
      <w:r>
        <w:rPr>
          <w:rFonts w:hint="eastAsia" w:ascii="Times New Roman" w:hAnsi="Times New Roman" w:eastAsia="黑体" w:cs="Times New Roman"/>
          <w:sz w:val="30"/>
        </w:rPr>
        <w:t>第四章评标办法及评分标准</w:t>
      </w:r>
    </w:p>
    <w:p>
      <w:pPr>
        <w:snapToGrid w:val="0"/>
        <w:spacing w:before="120" w:line="336" w:lineRule="auto"/>
        <w:ind w:right="-87" w:firstLine="103" w:firstLineChars="49"/>
        <w:outlineLvl w:val="0"/>
        <w:rPr>
          <w:rFonts w:ascii="Times New Roman" w:hAnsi="宋体" w:eastAsia="宋体" w:cs="Times New Roman"/>
        </w:rPr>
      </w:pPr>
      <w:r>
        <w:rPr>
          <w:rFonts w:hint="eastAsia" w:ascii="Times New Roman" w:hAnsi="宋体" w:eastAsia="宋体" w:cs="Times New Roman"/>
          <w:b/>
        </w:rPr>
        <w:t>综合评分法</w:t>
      </w:r>
    </w:p>
    <w:p>
      <w:pPr>
        <w:snapToGrid w:val="0"/>
        <w:spacing w:line="336" w:lineRule="auto"/>
        <w:ind w:right="-87"/>
        <w:jc w:val="center"/>
        <w:rPr>
          <w:rFonts w:ascii="宋体" w:hAnsi="宋体" w:eastAsia="宋体" w:cs="Times New Roman"/>
          <w:b/>
          <w:sz w:val="24"/>
          <w:szCs w:val="24"/>
        </w:rPr>
      </w:pPr>
      <w:r>
        <w:rPr>
          <w:rFonts w:hint="eastAsia" w:ascii="宋体" w:hAnsi="Times New Roman" w:eastAsia="宋体" w:cs="Times New Roman"/>
          <w:b/>
          <w:sz w:val="24"/>
          <w:szCs w:val="24"/>
        </w:rPr>
        <w:t>舟山市口腔医院口腔颌面锥形束计算机体层摄影设备采购项目</w:t>
      </w:r>
      <w:r>
        <w:rPr>
          <w:rFonts w:hint="eastAsia" w:ascii="Times New Roman" w:hAnsi="Times New Roman" w:eastAsia="宋体" w:cs="Times New Roman"/>
          <w:b/>
          <w:sz w:val="24"/>
          <w:szCs w:val="24"/>
        </w:rPr>
        <w:t>评标办法</w:t>
      </w:r>
    </w:p>
    <w:p>
      <w:pPr>
        <w:snapToGrid w:val="0"/>
        <w:spacing w:line="336" w:lineRule="auto"/>
        <w:ind w:right="-87" w:firstLine="420"/>
        <w:rPr>
          <w:rFonts w:ascii="宋体" w:hAnsi="宋体" w:eastAsia="宋体" w:cs="Times New Roman"/>
        </w:rPr>
      </w:pPr>
      <w:r>
        <w:rPr>
          <w:rFonts w:hint="eastAsia" w:ascii="宋体" w:hAnsi="宋体" w:eastAsia="宋体" w:cs="Times New Roman"/>
        </w:rPr>
        <w:t>为公正、公平、科学地选择中标人，根据《中华人民共和国政府采购法》等有关法律法规的规定，并结合本项目的实际，制定本办法。</w:t>
      </w:r>
    </w:p>
    <w:p>
      <w:pPr>
        <w:snapToGrid w:val="0"/>
        <w:spacing w:line="336" w:lineRule="auto"/>
        <w:ind w:right="-87" w:firstLine="420"/>
        <w:rPr>
          <w:rFonts w:ascii="宋体" w:hAnsi="宋体" w:eastAsia="宋体" w:cs="Times New Roman"/>
        </w:rPr>
      </w:pPr>
      <w:r>
        <w:rPr>
          <w:rFonts w:hint="eastAsia" w:ascii="宋体" w:hAnsi="宋体" w:eastAsia="宋体" w:cs="Times New Roman"/>
          <w:szCs w:val="21"/>
        </w:rPr>
        <w:t>本办法适用于</w:t>
      </w:r>
      <w:r>
        <w:rPr>
          <w:rFonts w:hint="eastAsia" w:ascii="Times New Roman" w:hAnsi="Times New Roman" w:eastAsia="宋体" w:cs="Times New Roman"/>
          <w:szCs w:val="21"/>
        </w:rPr>
        <w:t>舟山市口腔医院口腔颌面锥形束计算机体层摄影设备采购项目</w:t>
      </w:r>
      <w:r>
        <w:rPr>
          <w:rFonts w:hint="eastAsia" w:ascii="宋体" w:hAnsi="宋体" w:eastAsia="宋体" w:cs="Times New Roman"/>
          <w:szCs w:val="21"/>
        </w:rPr>
        <w:t>的评标。</w:t>
      </w:r>
    </w:p>
    <w:p>
      <w:pPr>
        <w:snapToGrid w:val="0"/>
        <w:spacing w:line="336" w:lineRule="auto"/>
        <w:ind w:left="756" w:leftChars="114" w:right="-87" w:hanging="517" w:hangingChars="245"/>
        <w:rPr>
          <w:rFonts w:ascii="宋体" w:hAnsi="宋体" w:eastAsia="宋体" w:cs="Times New Roman"/>
        </w:rPr>
      </w:pPr>
      <w:r>
        <w:rPr>
          <w:rFonts w:hint="eastAsia" w:ascii="宋体" w:hAnsi="宋体" w:eastAsia="宋体" w:cs="Times New Roman"/>
          <w:b/>
        </w:rPr>
        <w:t>中标依据：</w:t>
      </w:r>
      <w:r>
        <w:rPr>
          <w:rFonts w:hint="eastAsia" w:ascii="宋体" w:hAnsi="宋体" w:eastAsia="宋体" w:cs="Times New Roman"/>
        </w:rPr>
        <w:t>在不高于</w:t>
      </w:r>
      <w:r>
        <w:rPr>
          <w:rFonts w:hint="eastAsia" w:ascii="宋体" w:hAnsi="宋体" w:eastAsia="宋体" w:cs="Times New Roman"/>
          <w:u w:val="single"/>
        </w:rPr>
        <w:t>最高限价</w:t>
      </w:r>
      <w:r>
        <w:rPr>
          <w:rFonts w:hint="eastAsia" w:ascii="宋体" w:hAnsi="宋体" w:eastAsia="宋体" w:cs="Times New Roman"/>
        </w:rPr>
        <w:t>的前提下，</w:t>
      </w:r>
      <w:r>
        <w:rPr>
          <w:rFonts w:hint="eastAsia" w:ascii="宋体" w:hAnsi="宋体" w:eastAsia="宋体" w:cs="Times New Roman"/>
          <w:u w:val="single"/>
        </w:rPr>
        <w:t>综合评估分</w:t>
      </w:r>
      <w:r>
        <w:rPr>
          <w:rFonts w:hint="eastAsia" w:ascii="宋体" w:hAnsi="宋体" w:eastAsia="宋体" w:cs="Times New Roman"/>
        </w:rPr>
        <w:t xml:space="preserve">最高者为中标候选人。   </w:t>
      </w:r>
    </w:p>
    <w:p>
      <w:pPr>
        <w:snapToGrid w:val="0"/>
        <w:spacing w:line="336" w:lineRule="auto"/>
        <w:ind w:left="756" w:leftChars="114" w:right="-87" w:hanging="517" w:hangingChars="245"/>
        <w:rPr>
          <w:rFonts w:ascii="宋体" w:hAnsi="宋体" w:eastAsia="宋体" w:cs="Times New Roman"/>
          <w:b/>
          <w:u w:val="single"/>
        </w:rPr>
      </w:pPr>
      <w:r>
        <w:rPr>
          <w:rFonts w:hint="eastAsia" w:ascii="宋体" w:hAnsi="宋体" w:eastAsia="宋体" w:cs="Times New Roman"/>
          <w:b/>
          <w:u w:val="single"/>
        </w:rPr>
        <w:t xml:space="preserve">  最高限价：指预算金额。</w:t>
      </w:r>
    </w:p>
    <w:p>
      <w:pPr>
        <w:snapToGrid w:val="0"/>
        <w:spacing w:line="336" w:lineRule="auto"/>
        <w:ind w:right="-87" w:firstLine="517" w:firstLineChars="245"/>
        <w:rPr>
          <w:rFonts w:ascii="宋体" w:hAnsi="宋体" w:eastAsia="宋体" w:cs="Times New Roman"/>
          <w:b/>
        </w:rPr>
      </w:pPr>
      <w:r>
        <w:rPr>
          <w:rFonts w:hint="eastAsia" w:ascii="宋体" w:hAnsi="宋体" w:eastAsia="宋体" w:cs="Times New Roman"/>
          <w:b/>
        </w:rPr>
        <w:t>报价的计分方法：</w:t>
      </w:r>
    </w:p>
    <w:p>
      <w:pPr>
        <w:autoSpaceDE w:val="0"/>
        <w:autoSpaceDN w:val="0"/>
        <w:adjustRightInd w:val="0"/>
        <w:snapToGrid w:val="0"/>
        <w:spacing w:line="336" w:lineRule="auto"/>
        <w:ind w:right="-87" w:firstLine="411" w:firstLineChars="196"/>
        <w:rPr>
          <w:rFonts w:ascii="宋体" w:hAnsi="宋体" w:eastAsia="宋体" w:cs="Times New Roman"/>
          <w:lang w:val="zh-CN"/>
        </w:rPr>
      </w:pPr>
      <w:r>
        <w:rPr>
          <w:rFonts w:hint="eastAsia" w:ascii="宋体" w:hAnsi="宋体" w:eastAsia="宋体" w:cs="Times New Roman"/>
          <w:lang w:val="zh-CN"/>
        </w:rPr>
        <w:t>满足招标文件要求且投标价格最低的投标报价为评标基准价，其价格分为满分，其他投标人的价格分按下列公式计算：</w:t>
      </w:r>
    </w:p>
    <w:p>
      <w:pPr>
        <w:autoSpaceDE w:val="0"/>
        <w:autoSpaceDN w:val="0"/>
        <w:adjustRightInd w:val="0"/>
        <w:snapToGrid w:val="0"/>
        <w:spacing w:line="336" w:lineRule="auto"/>
        <w:ind w:right="-87" w:firstLine="550" w:firstLineChars="262"/>
        <w:rPr>
          <w:rFonts w:ascii="宋体" w:hAnsi="宋体" w:eastAsia="宋体" w:cs="Times New Roman"/>
          <w:lang w:val="zh-CN"/>
        </w:rPr>
      </w:pPr>
      <w:r>
        <w:rPr>
          <w:rFonts w:hint="eastAsia" w:ascii="宋体" w:hAnsi="宋体" w:eastAsia="宋体" w:cs="Times New Roman"/>
          <w:lang w:val="zh-CN"/>
        </w:rPr>
        <w:t>价格得分＝（评标基准价/投标报价）×价格权重×100。</w:t>
      </w:r>
    </w:p>
    <w:tbl>
      <w:tblPr>
        <w:tblStyle w:val="6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eastAsia="宋体" w:cs="Times New Roman"/>
              </w:rPr>
            </w:pPr>
            <w:r>
              <w:rPr>
                <w:rFonts w:hint="eastAsia" w:ascii="宋体" w:hAnsi="宋体" w:eastAsia="宋体" w:cs="Times New Roman"/>
                <w:lang w:val="zh-CN"/>
              </w:rPr>
              <w:t>评价指标和各评价权重指标：</w:t>
            </w:r>
            <w:r>
              <w:rPr>
                <w:rFonts w:hint="eastAsia" w:ascii="宋体" w:hAnsi="宋体" w:eastAsia="宋体" w:cs="Times New Roman"/>
              </w:rPr>
              <w:t>评标指标</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eastAsia="宋体" w:cs="Times New Roman"/>
              </w:rPr>
            </w:pPr>
            <w:r>
              <w:rPr>
                <w:rFonts w:hint="eastAsia" w:ascii="宋体" w:hAnsi="宋体" w:eastAsia="宋体" w:cs="Times New Roma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040" w:type="dxa"/>
            <w:tcBorders>
              <w:top w:val="single" w:color="auto" w:sz="4" w:space="0"/>
              <w:left w:val="single" w:color="auto" w:sz="4" w:space="0"/>
              <w:right w:val="single" w:color="auto" w:sz="4" w:space="0"/>
            </w:tcBorders>
            <w:vAlign w:val="center"/>
          </w:tcPr>
          <w:p>
            <w:pPr>
              <w:spacing w:line="336" w:lineRule="auto"/>
              <w:ind w:right="-341"/>
              <w:jc w:val="center"/>
              <w:rPr>
                <w:rFonts w:ascii="宋体" w:hAnsi="宋体" w:eastAsia="宋体" w:cs="Times New Roman"/>
              </w:rPr>
            </w:pPr>
            <w:r>
              <w:rPr>
                <w:rFonts w:hint="eastAsia" w:ascii="宋体" w:hAnsi="宋体" w:eastAsia="宋体" w:cs="Times New Roman"/>
              </w:rPr>
              <w:t>商务、技术部分</w:t>
            </w:r>
          </w:p>
        </w:tc>
        <w:tc>
          <w:tcPr>
            <w:tcW w:w="2700" w:type="dxa"/>
            <w:tcBorders>
              <w:top w:val="single" w:color="auto" w:sz="4" w:space="0"/>
              <w:left w:val="single" w:color="auto" w:sz="4" w:space="0"/>
              <w:right w:val="single" w:color="auto" w:sz="4" w:space="0"/>
            </w:tcBorders>
            <w:vAlign w:val="center"/>
          </w:tcPr>
          <w:p>
            <w:pPr>
              <w:spacing w:line="336" w:lineRule="auto"/>
              <w:ind w:right="-341"/>
              <w:jc w:val="center"/>
              <w:rPr>
                <w:rFonts w:ascii="宋体" w:hAnsi="宋体" w:eastAsia="宋体" w:cs="Times New Roman"/>
              </w:rPr>
            </w:pPr>
            <w:r>
              <w:rPr>
                <w:rFonts w:hint="eastAsia" w:ascii="宋体" w:hAnsi="宋体" w:eastAsia="宋体" w:cs="Times New Roman"/>
              </w:rPr>
              <w:t>7</w:t>
            </w:r>
            <w:r>
              <w:rPr>
                <w:rFonts w:ascii="宋体" w:hAnsi="宋体" w:eastAsia="宋体"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eastAsia="宋体" w:cs="Times New Roman"/>
              </w:rPr>
            </w:pPr>
            <w:r>
              <w:rPr>
                <w:rFonts w:hint="eastAsia" w:ascii="宋体" w:hAnsi="宋体" w:eastAsia="宋体" w:cs="Times New Roman"/>
              </w:rPr>
              <w:t>投标报价</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eastAsia="宋体" w:cs="Times New Roman"/>
              </w:rPr>
            </w:pPr>
            <w:r>
              <w:rPr>
                <w:rFonts w:hint="eastAsia" w:ascii="宋体" w:hAnsi="宋体" w:eastAsia="宋体" w:cs="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04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eastAsia="宋体" w:cs="Times New Roman"/>
              </w:rPr>
            </w:pPr>
            <w:r>
              <w:rPr>
                <w:rFonts w:hint="eastAsia" w:ascii="宋体" w:hAnsi="宋体" w:eastAsia="宋体" w:cs="Times New Roman"/>
              </w:rPr>
              <w:t>合计</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36" w:lineRule="auto"/>
              <w:ind w:right="-341"/>
              <w:jc w:val="center"/>
              <w:rPr>
                <w:rFonts w:ascii="宋体" w:hAnsi="宋体" w:eastAsia="宋体" w:cs="Times New Roman"/>
              </w:rPr>
            </w:pPr>
            <w:r>
              <w:rPr>
                <w:rFonts w:hint="eastAsia" w:ascii="宋体" w:hAnsi="宋体" w:eastAsia="宋体" w:cs="Times New Roman"/>
              </w:rPr>
              <w:t>100</w:t>
            </w:r>
          </w:p>
        </w:tc>
      </w:tr>
    </w:tbl>
    <w:p>
      <w:pPr>
        <w:autoSpaceDE w:val="0"/>
        <w:autoSpaceDN w:val="0"/>
        <w:adjustRightInd w:val="0"/>
        <w:spacing w:line="336" w:lineRule="auto"/>
        <w:ind w:right="-341" w:firstLine="424" w:firstLineChars="202"/>
        <w:rPr>
          <w:rFonts w:ascii="宋体" w:hAnsi="宋体" w:eastAsia="宋体" w:cs="Times New Roman"/>
        </w:rPr>
      </w:pPr>
      <w:r>
        <w:rPr>
          <w:rFonts w:hint="eastAsia" w:ascii="宋体" w:hAnsi="宋体" w:eastAsia="宋体" w:cs="Times New Roman"/>
        </w:rPr>
        <w:t>综合评估分=商务技术得分＋价格得分(评分过程中采用四舍五入法，并保留小数2位)</w:t>
      </w:r>
    </w:p>
    <w:p>
      <w:pPr>
        <w:autoSpaceDE w:val="0"/>
        <w:autoSpaceDN w:val="0"/>
        <w:adjustRightInd w:val="0"/>
        <w:spacing w:line="336" w:lineRule="auto"/>
        <w:ind w:right="-341" w:firstLine="424" w:firstLineChars="202"/>
        <w:rPr>
          <w:rFonts w:ascii="宋体" w:hAnsi="宋体" w:eastAsia="宋体" w:cs="Times New Roman"/>
        </w:rPr>
      </w:pPr>
      <w:r>
        <w:rPr>
          <w:rFonts w:hint="eastAsia" w:ascii="宋体" w:hAnsi="宋体" w:eastAsia="宋体" w:cs="Times New Roman"/>
        </w:rPr>
        <w:t>将综合评估分从高到低排序，得出参投标人名次。得分相同时，按投标报价由低到高顺序排列，得分且投标报价相同的，按技术指标优劣顺序排列</w:t>
      </w:r>
    </w:p>
    <w:p>
      <w:pPr>
        <w:tabs>
          <w:tab w:val="left" w:pos="1620"/>
        </w:tabs>
        <w:spacing w:line="336" w:lineRule="auto"/>
        <w:ind w:left="1111" w:leftChars="228" w:right="-341" w:hanging="632" w:hangingChars="300"/>
        <w:rPr>
          <w:rFonts w:ascii="宋体" w:hAnsi="宋体" w:eastAsia="宋体" w:cs="Times New Roman"/>
          <w:b/>
        </w:rPr>
      </w:pPr>
      <w:r>
        <w:rPr>
          <w:rFonts w:hint="eastAsia" w:ascii="宋体" w:hAnsi="宋体" w:eastAsia="宋体" w:cs="Times New Roman"/>
          <w:b/>
        </w:rPr>
        <w:t xml:space="preserve"> 候选中标商的选取</w:t>
      </w:r>
    </w:p>
    <w:p>
      <w:pPr>
        <w:ind w:firstLine="420" w:firstLineChars="200"/>
        <w:rPr>
          <w:rFonts w:ascii="Times New Roman" w:hAnsi="Times New Roman" w:eastAsia="宋体" w:cs="Times New Roman"/>
          <w:b/>
          <w:sz w:val="24"/>
          <w:szCs w:val="24"/>
        </w:rPr>
      </w:pPr>
      <w:r>
        <w:rPr>
          <w:rFonts w:hint="eastAsia" w:ascii="宋体" w:hAnsi="宋体" w:eastAsia="宋体" w:cs="Times New Roman"/>
        </w:rPr>
        <w:t>按照综合评估分名次推荐候选中标人1名。</w:t>
      </w:r>
    </w:p>
    <w:p>
      <w:pPr>
        <w:pStyle w:val="26"/>
      </w:pPr>
    </w:p>
    <w:p/>
    <w:p>
      <w:pPr>
        <w:pStyle w:val="26"/>
      </w:pPr>
    </w:p>
    <w:p/>
    <w:p>
      <w:pPr>
        <w:pStyle w:val="26"/>
      </w:pPr>
    </w:p>
    <w:p/>
    <w:p>
      <w:pPr>
        <w:pStyle w:val="26"/>
      </w:pPr>
    </w:p>
    <w:p/>
    <w:p>
      <w:pPr>
        <w:widowControl/>
        <w:jc w:val="left"/>
        <w:rPr>
          <w:rFonts w:ascii="宋体" w:hAnsi="Courier New" w:eastAsia="宋体" w:cs="Times New Roman"/>
          <w:spacing w:val="-4"/>
          <w:kern w:val="0"/>
          <w:sz w:val="18"/>
        </w:rPr>
      </w:pPr>
      <w:r>
        <w:br w:type="page"/>
      </w:r>
    </w:p>
    <w:p>
      <w:pPr>
        <w:spacing w:line="288" w:lineRule="auto"/>
        <w:ind w:right="-341"/>
        <w:jc w:val="center"/>
        <w:rPr>
          <w:rFonts w:ascii="Times New Roman" w:hAnsi="Times New Roman" w:eastAsia="宋体" w:cs="Times New Roman"/>
          <w:szCs w:val="21"/>
        </w:rPr>
      </w:pPr>
      <w:r>
        <w:rPr>
          <w:rFonts w:hint="eastAsia" w:ascii="Times New Roman" w:hAnsi="Times New Roman" w:eastAsia="宋体" w:cs="Times New Roman"/>
          <w:b/>
          <w:sz w:val="24"/>
          <w:szCs w:val="24"/>
        </w:rPr>
        <w:t>舟山市口腔医院口腔颌面锥形束计算机体层摄影设备采购项目评分表</w:t>
      </w:r>
    </w:p>
    <w:p>
      <w:pPr>
        <w:spacing w:line="288" w:lineRule="auto"/>
        <w:ind w:right="-341"/>
        <w:jc w:val="left"/>
        <w:rPr>
          <w:rFonts w:ascii="Times New Roman" w:hAnsi="Times New Roman" w:eastAsia="宋体" w:cs="Times New Roman"/>
          <w:b/>
          <w:szCs w:val="21"/>
        </w:rPr>
      </w:pPr>
      <w:r>
        <w:rPr>
          <w:rFonts w:hint="eastAsia" w:ascii="Times New Roman" w:hAnsi="Times New Roman" w:eastAsia="宋体" w:cs="Times New Roman"/>
          <w:b/>
          <w:szCs w:val="21"/>
        </w:rPr>
        <w:t>项目名称：舟山市口腔医院口腔颌面锥形束计算机体层摄影设备采购项目</w:t>
      </w:r>
    </w:p>
    <w:p>
      <w:pPr>
        <w:spacing w:line="360" w:lineRule="auto"/>
        <w:ind w:right="-341"/>
        <w:jc w:val="left"/>
        <w:rPr>
          <w:rFonts w:ascii="宋体" w:hAnsi="宋体" w:eastAsia="宋体" w:cs="Times New Roman"/>
          <w:b/>
          <w:szCs w:val="21"/>
        </w:rPr>
      </w:pPr>
      <w:r>
        <w:rPr>
          <w:rFonts w:hint="eastAsia" w:ascii="宋体" w:hAnsi="宋体" w:eastAsia="宋体" w:cs="Times New Roman"/>
          <w:b/>
          <w:szCs w:val="21"/>
        </w:rPr>
        <w:t>项目编号：SZGXZS2024054</w:t>
      </w:r>
      <w:bookmarkStart w:id="17" w:name="_Hlk162864983"/>
    </w:p>
    <w:tbl>
      <w:tblPr>
        <w:tblStyle w:val="60"/>
        <w:tblW w:w="10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134"/>
        <w:gridCol w:w="7236"/>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1135" w:type="dxa"/>
            <w:vMerge w:val="restart"/>
            <w:noWrap/>
            <w:vAlign w:val="center"/>
          </w:tcPr>
          <w:p>
            <w:pPr>
              <w:spacing w:line="312" w:lineRule="auto"/>
              <w:jc w:val="center"/>
              <w:rPr>
                <w:rFonts w:ascii="Times New Roman" w:hAnsi="Times New Roman" w:eastAsia="宋体"/>
              </w:rPr>
            </w:pPr>
            <w:r>
              <w:rPr>
                <w:rFonts w:hint="eastAsia" w:ascii="Times New Roman" w:hAnsi="Times New Roman" w:eastAsia="宋体"/>
              </w:rPr>
              <w:t>商务技术得分</w:t>
            </w:r>
          </w:p>
          <w:p>
            <w:pPr>
              <w:spacing w:line="312" w:lineRule="auto"/>
              <w:rPr>
                <w:rFonts w:ascii="Times New Roman" w:hAnsi="Times New Roman" w:eastAsia="宋体"/>
              </w:rPr>
            </w:pPr>
            <w:r>
              <w:rPr>
                <w:rFonts w:hint="eastAsia" w:ascii="Times New Roman" w:hAnsi="Times New Roman" w:eastAsia="宋体"/>
              </w:rPr>
              <w:t>（</w:t>
            </w:r>
            <w:r>
              <w:rPr>
                <w:rFonts w:ascii="Times New Roman" w:hAnsi="Times New Roman" w:eastAsia="宋体"/>
              </w:rPr>
              <w:t>70</w:t>
            </w:r>
            <w:r>
              <w:rPr>
                <w:rFonts w:hint="eastAsia" w:ascii="Times New Roman" w:hAnsi="Times New Roman" w:eastAsia="宋体"/>
              </w:rPr>
              <w:t>分）</w:t>
            </w:r>
          </w:p>
        </w:tc>
        <w:tc>
          <w:tcPr>
            <w:tcW w:w="1134" w:type="dxa"/>
            <w:vMerge w:val="restart"/>
            <w:noWrap/>
            <w:vAlign w:val="center"/>
          </w:tcPr>
          <w:p>
            <w:pPr>
              <w:spacing w:line="312" w:lineRule="auto"/>
              <w:jc w:val="center"/>
              <w:rPr>
                <w:rFonts w:ascii="Times New Roman" w:hAnsi="Times New Roman" w:eastAsia="宋体"/>
              </w:rPr>
            </w:pPr>
            <w:r>
              <w:rPr>
                <w:rFonts w:hint="eastAsia" w:ascii="Times New Roman" w:hAnsi="Times New Roman" w:eastAsia="宋体"/>
              </w:rPr>
              <w:t>评审内容</w:t>
            </w:r>
          </w:p>
        </w:tc>
        <w:tc>
          <w:tcPr>
            <w:tcW w:w="7236" w:type="dxa"/>
            <w:vMerge w:val="restart"/>
            <w:noWrap/>
            <w:vAlign w:val="center"/>
          </w:tcPr>
          <w:p>
            <w:pPr>
              <w:spacing w:line="312" w:lineRule="auto"/>
              <w:ind w:firstLine="210"/>
              <w:jc w:val="center"/>
              <w:rPr>
                <w:rFonts w:ascii="Times New Roman" w:hAnsi="Times New Roman" w:eastAsia="宋体"/>
              </w:rPr>
            </w:pPr>
            <w:r>
              <w:rPr>
                <w:rFonts w:hint="eastAsia" w:ascii="Times New Roman" w:hAnsi="Times New Roman" w:eastAsia="宋体"/>
              </w:rPr>
              <w:t>评分标准</w:t>
            </w:r>
          </w:p>
        </w:tc>
        <w:tc>
          <w:tcPr>
            <w:tcW w:w="757" w:type="dxa"/>
            <w:vMerge w:val="restart"/>
            <w:noWrap/>
            <w:vAlign w:val="center"/>
          </w:tcPr>
          <w:p>
            <w:pPr>
              <w:jc w:val="center"/>
              <w:rPr>
                <w:rFonts w:ascii="Times New Roman" w:hAnsi="Times New Roman" w:eastAsia="宋体"/>
              </w:rPr>
            </w:pPr>
            <w:r>
              <w:rPr>
                <w:rFonts w:hint="eastAsia" w:ascii="Times New Roman" w:hAnsi="Times New Roman" w:eastAsia="宋体"/>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1135" w:type="dxa"/>
            <w:vMerge w:val="continue"/>
            <w:noWrap/>
            <w:vAlign w:val="center"/>
          </w:tcPr>
          <w:p>
            <w:pPr>
              <w:widowControl/>
              <w:spacing w:line="312" w:lineRule="auto"/>
              <w:jc w:val="center"/>
              <w:rPr>
                <w:rFonts w:ascii="Times New Roman" w:hAnsi="Times New Roman" w:eastAsia="宋体"/>
              </w:rPr>
            </w:pPr>
          </w:p>
        </w:tc>
        <w:tc>
          <w:tcPr>
            <w:tcW w:w="1134" w:type="dxa"/>
            <w:vMerge w:val="continue"/>
            <w:noWrap/>
            <w:vAlign w:val="center"/>
          </w:tcPr>
          <w:p>
            <w:pPr>
              <w:widowControl/>
              <w:spacing w:line="312" w:lineRule="auto"/>
              <w:jc w:val="center"/>
              <w:rPr>
                <w:rFonts w:ascii="Times New Roman" w:hAnsi="Times New Roman" w:eastAsia="宋体"/>
              </w:rPr>
            </w:pPr>
          </w:p>
        </w:tc>
        <w:tc>
          <w:tcPr>
            <w:tcW w:w="7236" w:type="dxa"/>
            <w:vMerge w:val="continue"/>
            <w:noWrap/>
            <w:vAlign w:val="center"/>
          </w:tcPr>
          <w:p>
            <w:pPr>
              <w:widowControl/>
              <w:spacing w:line="312" w:lineRule="auto"/>
              <w:jc w:val="left"/>
              <w:rPr>
                <w:rFonts w:ascii="Times New Roman" w:hAnsi="Times New Roman" w:eastAsia="宋体"/>
              </w:rPr>
            </w:pPr>
          </w:p>
        </w:tc>
        <w:tc>
          <w:tcPr>
            <w:tcW w:w="757" w:type="dxa"/>
            <w:vMerge w:val="continue"/>
            <w:noWrap/>
            <w:vAlign w:val="center"/>
          </w:tcPr>
          <w:p>
            <w:pPr>
              <w:widowControl/>
              <w:jc w:val="left"/>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35" w:type="dxa"/>
            <w:vMerge w:val="continue"/>
            <w:noWrap/>
            <w:vAlign w:val="center"/>
          </w:tcPr>
          <w:p>
            <w:pPr>
              <w:spacing w:line="312" w:lineRule="auto"/>
              <w:jc w:val="center"/>
              <w:rPr>
                <w:rFonts w:ascii="Times New Roman" w:hAnsi="Times New Roman" w:eastAsia="宋体"/>
              </w:rPr>
            </w:pPr>
          </w:p>
        </w:tc>
        <w:tc>
          <w:tcPr>
            <w:tcW w:w="1134" w:type="dxa"/>
            <w:noWrap/>
            <w:vAlign w:val="center"/>
          </w:tcPr>
          <w:p>
            <w:pPr>
              <w:rPr>
                <w:rFonts w:ascii="宋体" w:hAnsi="宋体" w:eastAsia="宋体"/>
                <w:szCs w:val="21"/>
                <w:lang w:val="zh-CN"/>
              </w:rPr>
            </w:pPr>
            <w:r>
              <w:rPr>
                <w:rFonts w:hint="eastAsia" w:ascii="宋体" w:hAnsi="宋体" w:eastAsia="宋体"/>
                <w:szCs w:val="21"/>
                <w:lang w:val="zh-CN"/>
              </w:rPr>
              <w:t>成功案例</w:t>
            </w:r>
          </w:p>
          <w:p>
            <w:pPr>
              <w:rPr>
                <w:rFonts w:ascii="宋体" w:hAnsi="宋体" w:eastAsia="宋体"/>
                <w:szCs w:val="21"/>
                <w:lang w:val="zh-CN"/>
              </w:rPr>
            </w:pPr>
            <w:r>
              <w:rPr>
                <w:rFonts w:hint="eastAsia" w:ascii="宋体" w:hAnsi="宋体" w:eastAsia="宋体"/>
                <w:szCs w:val="21"/>
                <w:lang w:val="zh-CN"/>
              </w:rPr>
              <w:t>（</w:t>
            </w:r>
            <w:r>
              <w:rPr>
                <w:rFonts w:ascii="宋体" w:hAnsi="宋体" w:eastAsia="宋体"/>
                <w:szCs w:val="21"/>
                <w:lang w:val="zh-CN"/>
              </w:rPr>
              <w:t>3</w:t>
            </w:r>
            <w:r>
              <w:rPr>
                <w:rFonts w:hint="eastAsia" w:ascii="宋体" w:hAnsi="宋体" w:eastAsia="宋体"/>
                <w:szCs w:val="21"/>
                <w:lang w:val="zh-CN"/>
              </w:rPr>
              <w:t>分）</w:t>
            </w:r>
          </w:p>
        </w:tc>
        <w:tc>
          <w:tcPr>
            <w:tcW w:w="7236" w:type="dxa"/>
            <w:shd w:val="clear" w:color="auto" w:fill="FFFFFF"/>
            <w:noWrap/>
            <w:vAlign w:val="center"/>
          </w:tcPr>
          <w:p>
            <w:pPr>
              <w:rPr>
                <w:rFonts w:ascii="宋体" w:hAnsi="宋体" w:eastAsia="宋体"/>
              </w:rPr>
            </w:pPr>
            <w:r>
              <w:rPr>
                <w:rFonts w:hint="eastAsia" w:ascii="宋体" w:hAnsi="宋体" w:eastAsia="宋体"/>
              </w:rPr>
              <w:t>投标人或制造商</w:t>
            </w:r>
            <w:r>
              <w:rPr>
                <w:rFonts w:ascii="宋体" w:hAnsi="宋体" w:eastAsia="宋体"/>
              </w:rPr>
              <w:t>2</w:t>
            </w:r>
            <w:r>
              <w:rPr>
                <w:rFonts w:hint="eastAsia" w:ascii="宋体" w:hAnsi="宋体" w:eastAsia="宋体"/>
              </w:rPr>
              <w:t>020年</w:t>
            </w:r>
            <w:r>
              <w:rPr>
                <w:rFonts w:ascii="宋体" w:hAnsi="宋体" w:eastAsia="宋体"/>
              </w:rPr>
              <w:t>1</w:t>
            </w:r>
            <w:r>
              <w:rPr>
                <w:rFonts w:hint="eastAsia" w:ascii="宋体" w:hAnsi="宋体" w:eastAsia="宋体"/>
              </w:rPr>
              <w:t>月以来同类项目案例，每个得</w:t>
            </w:r>
            <w:r>
              <w:rPr>
                <w:rFonts w:ascii="宋体" w:hAnsi="宋体" w:eastAsia="宋体"/>
              </w:rPr>
              <w:t>1</w:t>
            </w:r>
            <w:r>
              <w:rPr>
                <w:rFonts w:hint="eastAsia" w:ascii="宋体" w:hAnsi="宋体" w:eastAsia="宋体"/>
              </w:rPr>
              <w:t>分，最高得</w:t>
            </w:r>
            <w:r>
              <w:rPr>
                <w:rFonts w:ascii="宋体" w:hAnsi="宋体" w:eastAsia="宋体"/>
              </w:rPr>
              <w:t>3</w:t>
            </w:r>
            <w:r>
              <w:rPr>
                <w:rFonts w:hint="eastAsia" w:ascii="宋体" w:hAnsi="宋体" w:eastAsia="宋体"/>
              </w:rPr>
              <w:t>分。</w:t>
            </w:r>
          </w:p>
          <w:p>
            <w:pPr>
              <w:pStyle w:val="58"/>
              <w:rPr>
                <w:rFonts w:hAnsi="宋体"/>
                <w:lang w:val="zh-CN"/>
              </w:rPr>
            </w:pPr>
            <w:r>
              <w:rPr>
                <w:rFonts w:hint="eastAsia"/>
              </w:rPr>
              <w:t>（提供中标通知书（如有）、合同协议书及投标人认为需要提交的其他证明材料证实，复印件加盖公章，须提供重要页面，能够体现项目内容）</w:t>
            </w:r>
          </w:p>
        </w:tc>
        <w:tc>
          <w:tcPr>
            <w:tcW w:w="757" w:type="dxa"/>
            <w:noWrap/>
            <w:vAlign w:val="center"/>
          </w:tcPr>
          <w:p>
            <w:pPr>
              <w:ind w:firstLine="210" w:firstLineChars="100"/>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jc w:val="center"/>
        </w:trPr>
        <w:tc>
          <w:tcPr>
            <w:tcW w:w="1135" w:type="dxa"/>
            <w:vMerge w:val="continue"/>
            <w:noWrap/>
            <w:vAlign w:val="center"/>
          </w:tcPr>
          <w:p>
            <w:pPr>
              <w:spacing w:line="312" w:lineRule="auto"/>
              <w:jc w:val="center"/>
              <w:rPr>
                <w:rFonts w:ascii="Times New Roman" w:hAnsi="Times New Roman" w:eastAsia="宋体"/>
              </w:rPr>
            </w:pPr>
          </w:p>
        </w:tc>
        <w:tc>
          <w:tcPr>
            <w:tcW w:w="1134" w:type="dxa"/>
            <w:vMerge w:val="restart"/>
            <w:noWrap/>
            <w:vAlign w:val="center"/>
          </w:tcPr>
          <w:p>
            <w:pPr>
              <w:rPr>
                <w:rFonts w:ascii="宋体" w:hAnsi="宋体" w:eastAsia="宋体"/>
              </w:rPr>
            </w:pPr>
            <w:r>
              <w:rPr>
                <w:rFonts w:hint="eastAsia" w:ascii="宋体" w:hAnsi="宋体" w:eastAsia="宋体"/>
              </w:rPr>
              <w:t>投标产品的性能与需求的吻合程度</w:t>
            </w:r>
          </w:p>
          <w:p>
            <w:pPr>
              <w:rPr>
                <w:rFonts w:ascii="宋体" w:hAnsi="宋体" w:eastAsia="宋体"/>
              </w:rPr>
            </w:pPr>
            <w:r>
              <w:rPr>
                <w:rFonts w:hint="eastAsia" w:ascii="宋体" w:hAnsi="宋体" w:eastAsia="宋体"/>
              </w:rPr>
              <w:t>（40分）</w:t>
            </w:r>
          </w:p>
        </w:tc>
        <w:tc>
          <w:tcPr>
            <w:tcW w:w="7236" w:type="dxa"/>
            <w:shd w:val="clear" w:color="auto" w:fill="FFFFFF"/>
            <w:noWrap/>
            <w:vAlign w:val="center"/>
          </w:tcPr>
          <w:p>
            <w:pPr>
              <w:rPr>
                <w:rFonts w:ascii="宋体" w:hAnsi="宋体" w:eastAsia="宋体"/>
              </w:rPr>
            </w:pPr>
            <w:r>
              <w:rPr>
                <w:rFonts w:hint="eastAsia" w:ascii="宋体" w:hAnsi="宋体" w:eastAsia="宋体"/>
              </w:rPr>
              <w:t>投标产品的基本功能、技术指标与需求的吻合程度和偏差情况（包括所投标产品的品牌、规格型号、详细配置、主要技术参数、随机软件等）。（33分）</w:t>
            </w:r>
          </w:p>
          <w:p>
            <w:pPr>
              <w:rPr>
                <w:rFonts w:ascii="宋体" w:hAnsi="宋体" w:eastAsia="宋体"/>
                <w:b/>
                <w:bCs/>
              </w:rPr>
            </w:pPr>
            <w:r>
              <w:rPr>
                <w:rFonts w:hint="eastAsia" w:ascii="宋体" w:hAnsi="宋体" w:eastAsia="宋体"/>
                <w:b/>
                <w:bCs/>
              </w:rPr>
              <w:t>打“▲“的技术参数，每满足一个得3分，最多得12分。</w:t>
            </w:r>
          </w:p>
          <w:p>
            <w:pPr>
              <w:rPr>
                <w:rFonts w:ascii="宋体" w:hAnsi="宋体" w:eastAsia="宋体"/>
                <w:b/>
                <w:bCs/>
              </w:rPr>
            </w:pPr>
            <w:r>
              <w:rPr>
                <w:rFonts w:hint="eastAsia" w:ascii="宋体" w:hAnsi="宋体" w:eastAsia="宋体"/>
                <w:b/>
                <w:bCs/>
              </w:rPr>
              <w:t>其它技术参数（21分）：</w:t>
            </w:r>
          </w:p>
          <w:p>
            <w:pPr>
              <w:rPr>
                <w:rFonts w:ascii="宋体" w:hAnsi="宋体" w:eastAsia="宋体"/>
                <w:b/>
                <w:bCs/>
              </w:rPr>
            </w:pPr>
            <w:r>
              <w:rPr>
                <w:rFonts w:hint="eastAsia" w:ascii="宋体" w:hAnsi="宋体" w:eastAsia="宋体"/>
                <w:b/>
                <w:bCs/>
              </w:rPr>
              <w:t>1.</w:t>
            </w:r>
            <w:r>
              <w:rPr>
                <w:rFonts w:ascii="宋体" w:hAnsi="宋体" w:eastAsia="宋体"/>
                <w:b/>
                <w:bCs/>
              </w:rPr>
              <w:t>X射线球管</w:t>
            </w:r>
            <w:r>
              <w:rPr>
                <w:rFonts w:hint="eastAsia" w:ascii="宋体" w:hAnsi="宋体" w:eastAsia="宋体"/>
                <w:b/>
                <w:bCs/>
              </w:rPr>
              <w:t>：（3分）</w:t>
            </w:r>
          </w:p>
          <w:p>
            <w:pPr>
              <w:rPr>
                <w:rFonts w:ascii="宋体" w:hAnsi="宋体" w:eastAsia="宋体"/>
              </w:rPr>
            </w:pPr>
            <w:r>
              <w:rPr>
                <w:rFonts w:hint="eastAsia" w:ascii="宋体" w:hAnsi="宋体" w:eastAsia="宋体"/>
              </w:rPr>
              <w:t>技术参数完全满足招标文件要求的，得3分；其它不得分。</w:t>
            </w:r>
          </w:p>
          <w:p>
            <w:pPr>
              <w:rPr>
                <w:rFonts w:ascii="宋体" w:hAnsi="宋体" w:eastAsia="宋体"/>
                <w:b/>
                <w:bCs/>
              </w:rPr>
            </w:pPr>
            <w:r>
              <w:rPr>
                <w:rFonts w:ascii="宋体" w:hAnsi="宋体" w:eastAsia="宋体"/>
                <w:b/>
                <w:bCs/>
              </w:rPr>
              <w:t>2. 探测器</w:t>
            </w:r>
            <w:r>
              <w:rPr>
                <w:rFonts w:hint="eastAsia" w:ascii="宋体" w:hAnsi="宋体" w:eastAsia="宋体"/>
                <w:b/>
                <w:bCs/>
              </w:rPr>
              <w:t>：（3</w:t>
            </w:r>
            <w:r>
              <w:rPr>
                <w:rFonts w:ascii="宋体" w:hAnsi="宋体" w:eastAsia="宋体"/>
                <w:b/>
                <w:bCs/>
              </w:rPr>
              <w:t>分）</w:t>
            </w:r>
          </w:p>
          <w:p>
            <w:pPr>
              <w:rPr>
                <w:rFonts w:ascii="宋体" w:hAnsi="宋体" w:eastAsia="宋体"/>
              </w:rPr>
            </w:pPr>
            <w:r>
              <w:rPr>
                <w:rFonts w:hint="eastAsia" w:ascii="宋体" w:hAnsi="宋体" w:eastAsia="宋体"/>
              </w:rPr>
              <w:t>技术参数完全满足招标文件要求的，得</w:t>
            </w:r>
            <w:r>
              <w:rPr>
                <w:rFonts w:ascii="宋体" w:hAnsi="宋体" w:eastAsia="宋体"/>
              </w:rPr>
              <w:t>3分；其它不得分。</w:t>
            </w:r>
          </w:p>
          <w:p>
            <w:pPr>
              <w:rPr>
                <w:rFonts w:ascii="宋体" w:hAnsi="宋体" w:eastAsia="宋体"/>
                <w:b/>
                <w:bCs/>
              </w:rPr>
            </w:pPr>
            <w:r>
              <w:rPr>
                <w:rFonts w:ascii="宋体" w:hAnsi="宋体" w:eastAsia="宋体"/>
                <w:b/>
                <w:bCs/>
              </w:rPr>
              <w:t>3. 投照及机器控制方式</w:t>
            </w:r>
            <w:r>
              <w:rPr>
                <w:rFonts w:hint="eastAsia" w:ascii="宋体" w:hAnsi="宋体" w:eastAsia="宋体"/>
                <w:b/>
                <w:bCs/>
              </w:rPr>
              <w:t>：（3</w:t>
            </w:r>
            <w:r>
              <w:rPr>
                <w:rFonts w:ascii="宋体" w:hAnsi="宋体" w:eastAsia="宋体"/>
                <w:b/>
                <w:bCs/>
              </w:rPr>
              <w:t>分）</w:t>
            </w:r>
          </w:p>
          <w:p>
            <w:pPr>
              <w:rPr>
                <w:rFonts w:ascii="宋体" w:hAnsi="宋体" w:eastAsia="宋体"/>
              </w:rPr>
            </w:pPr>
            <w:r>
              <w:rPr>
                <w:rFonts w:hint="eastAsia" w:ascii="宋体" w:hAnsi="宋体" w:eastAsia="宋体"/>
              </w:rPr>
              <w:t>技术参数完全满足招标文件要求的，得</w:t>
            </w:r>
            <w:r>
              <w:rPr>
                <w:rFonts w:ascii="宋体" w:hAnsi="宋体" w:eastAsia="宋体"/>
              </w:rPr>
              <w:t>3分；其它不得分。</w:t>
            </w:r>
          </w:p>
          <w:p>
            <w:pPr>
              <w:rPr>
                <w:rFonts w:ascii="宋体" w:hAnsi="宋体" w:eastAsia="宋体"/>
                <w:b/>
                <w:bCs/>
              </w:rPr>
            </w:pPr>
            <w:r>
              <w:rPr>
                <w:rFonts w:ascii="宋体" w:hAnsi="宋体" w:eastAsia="宋体"/>
                <w:b/>
                <w:bCs/>
              </w:rPr>
              <w:t>4. 基本成像性能</w:t>
            </w:r>
            <w:r>
              <w:rPr>
                <w:rFonts w:hint="eastAsia" w:ascii="宋体" w:hAnsi="宋体" w:eastAsia="宋体"/>
                <w:b/>
                <w:bCs/>
              </w:rPr>
              <w:t>：（3</w:t>
            </w:r>
            <w:r>
              <w:rPr>
                <w:rFonts w:ascii="宋体" w:hAnsi="宋体" w:eastAsia="宋体"/>
                <w:b/>
                <w:bCs/>
              </w:rPr>
              <w:t>分）</w:t>
            </w:r>
          </w:p>
          <w:p>
            <w:pPr>
              <w:rPr>
                <w:rFonts w:ascii="宋体" w:hAnsi="宋体" w:eastAsia="宋体"/>
              </w:rPr>
            </w:pPr>
            <w:r>
              <w:rPr>
                <w:rFonts w:hint="eastAsia" w:ascii="宋体" w:hAnsi="宋体" w:eastAsia="宋体"/>
              </w:rPr>
              <w:t>技术参数完全满足招标文件要求的，得</w:t>
            </w:r>
            <w:r>
              <w:rPr>
                <w:rFonts w:ascii="宋体" w:hAnsi="宋体" w:eastAsia="宋体"/>
              </w:rPr>
              <w:t>3分；其它不得分。</w:t>
            </w:r>
          </w:p>
          <w:p>
            <w:pPr>
              <w:rPr>
                <w:rFonts w:ascii="宋体" w:hAnsi="宋体" w:eastAsia="宋体"/>
                <w:b/>
                <w:bCs/>
              </w:rPr>
            </w:pPr>
            <w:r>
              <w:rPr>
                <w:rFonts w:ascii="宋体" w:hAnsi="宋体" w:eastAsia="宋体"/>
                <w:b/>
                <w:bCs/>
              </w:rPr>
              <w:t>5. 图像显示模式</w:t>
            </w:r>
            <w:r>
              <w:rPr>
                <w:rFonts w:hint="eastAsia" w:ascii="宋体" w:hAnsi="宋体" w:eastAsia="宋体"/>
                <w:b/>
                <w:bCs/>
              </w:rPr>
              <w:t>：（3</w:t>
            </w:r>
            <w:r>
              <w:rPr>
                <w:rFonts w:ascii="宋体" w:hAnsi="宋体" w:eastAsia="宋体"/>
                <w:b/>
                <w:bCs/>
              </w:rPr>
              <w:t>分）</w:t>
            </w:r>
          </w:p>
          <w:p>
            <w:pPr>
              <w:rPr>
                <w:rFonts w:ascii="宋体" w:hAnsi="宋体" w:eastAsia="宋体"/>
              </w:rPr>
            </w:pPr>
            <w:r>
              <w:rPr>
                <w:rFonts w:hint="eastAsia" w:ascii="宋体" w:hAnsi="宋体" w:eastAsia="宋体"/>
              </w:rPr>
              <w:t>技术参数完全满足招标文件要求的，得</w:t>
            </w:r>
            <w:r>
              <w:rPr>
                <w:rFonts w:ascii="宋体" w:hAnsi="宋体" w:eastAsia="宋体"/>
              </w:rPr>
              <w:t>3分；其它不得分。</w:t>
            </w:r>
          </w:p>
          <w:p>
            <w:pPr>
              <w:rPr>
                <w:rFonts w:ascii="宋体" w:hAnsi="宋体" w:eastAsia="宋体"/>
                <w:b/>
                <w:bCs/>
              </w:rPr>
            </w:pPr>
            <w:r>
              <w:rPr>
                <w:rFonts w:ascii="宋体" w:hAnsi="宋体" w:eastAsia="宋体"/>
                <w:b/>
                <w:bCs/>
              </w:rPr>
              <w:t>6. 系统标准配置软件功能</w:t>
            </w:r>
            <w:r>
              <w:rPr>
                <w:rFonts w:hint="eastAsia" w:ascii="宋体" w:hAnsi="宋体" w:eastAsia="宋体"/>
                <w:b/>
                <w:bCs/>
              </w:rPr>
              <w:t>：（3</w:t>
            </w:r>
            <w:r>
              <w:rPr>
                <w:rFonts w:ascii="宋体" w:hAnsi="宋体" w:eastAsia="宋体"/>
                <w:b/>
                <w:bCs/>
              </w:rPr>
              <w:t>分）</w:t>
            </w:r>
          </w:p>
          <w:p>
            <w:pPr>
              <w:rPr>
                <w:rFonts w:ascii="宋体" w:hAnsi="宋体" w:eastAsia="宋体"/>
              </w:rPr>
            </w:pPr>
            <w:r>
              <w:rPr>
                <w:rFonts w:hint="eastAsia" w:ascii="宋体" w:hAnsi="宋体" w:eastAsia="宋体"/>
              </w:rPr>
              <w:t>技术参数完全满足招标文件要求的，得</w:t>
            </w:r>
            <w:r>
              <w:rPr>
                <w:rFonts w:ascii="宋体" w:hAnsi="宋体" w:eastAsia="宋体"/>
              </w:rPr>
              <w:t>3分；其它不得分。</w:t>
            </w:r>
          </w:p>
          <w:p>
            <w:pPr>
              <w:rPr>
                <w:rFonts w:ascii="宋体" w:hAnsi="宋体" w:eastAsia="宋体"/>
                <w:b/>
                <w:bCs/>
              </w:rPr>
            </w:pPr>
            <w:r>
              <w:rPr>
                <w:rFonts w:ascii="宋体" w:hAnsi="宋体" w:eastAsia="宋体"/>
                <w:b/>
                <w:bCs/>
              </w:rPr>
              <w:t>7. 计算机工作站及软件</w:t>
            </w:r>
            <w:r>
              <w:rPr>
                <w:rFonts w:hint="eastAsia" w:ascii="宋体" w:hAnsi="宋体" w:eastAsia="宋体"/>
                <w:b/>
                <w:bCs/>
              </w:rPr>
              <w:t>：（3</w:t>
            </w:r>
            <w:r>
              <w:rPr>
                <w:rFonts w:ascii="宋体" w:hAnsi="宋体" w:eastAsia="宋体"/>
                <w:b/>
                <w:bCs/>
              </w:rPr>
              <w:t>分）</w:t>
            </w:r>
          </w:p>
          <w:p>
            <w:pPr>
              <w:rPr>
                <w:rFonts w:ascii="宋体" w:hAnsi="宋体" w:eastAsia="宋体"/>
              </w:rPr>
            </w:pPr>
            <w:r>
              <w:rPr>
                <w:rFonts w:hint="eastAsia" w:ascii="宋体" w:hAnsi="宋体" w:eastAsia="宋体"/>
              </w:rPr>
              <w:t>技术参数完全满足招标文件要求的，得</w:t>
            </w:r>
            <w:r>
              <w:rPr>
                <w:rFonts w:ascii="宋体" w:hAnsi="宋体" w:eastAsia="宋体"/>
              </w:rPr>
              <w:t>3分；其它不得分。</w:t>
            </w:r>
          </w:p>
        </w:tc>
        <w:tc>
          <w:tcPr>
            <w:tcW w:w="757" w:type="dxa"/>
            <w:noWrap/>
            <w:vAlign w:val="center"/>
          </w:tcPr>
          <w:p>
            <w:pPr>
              <w:ind w:firstLine="210" w:firstLineChars="100"/>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1135" w:type="dxa"/>
            <w:vMerge w:val="continue"/>
            <w:noWrap/>
            <w:vAlign w:val="center"/>
          </w:tcPr>
          <w:p>
            <w:pPr>
              <w:spacing w:line="312" w:lineRule="auto"/>
              <w:jc w:val="center"/>
              <w:rPr>
                <w:rFonts w:ascii="Times New Roman" w:hAnsi="Times New Roman" w:eastAsia="宋体"/>
              </w:rPr>
            </w:pPr>
          </w:p>
        </w:tc>
        <w:tc>
          <w:tcPr>
            <w:tcW w:w="1134" w:type="dxa"/>
            <w:vMerge w:val="continue"/>
            <w:noWrap/>
            <w:vAlign w:val="center"/>
          </w:tcPr>
          <w:p>
            <w:pPr>
              <w:rPr>
                <w:rFonts w:ascii="宋体" w:hAnsi="宋体" w:eastAsia="宋体"/>
              </w:rPr>
            </w:pPr>
          </w:p>
        </w:tc>
        <w:tc>
          <w:tcPr>
            <w:tcW w:w="7236" w:type="dxa"/>
            <w:shd w:val="clear" w:color="auto" w:fill="FFFFFF"/>
            <w:noWrap/>
            <w:vAlign w:val="center"/>
          </w:tcPr>
          <w:p>
            <w:pPr>
              <w:rPr>
                <w:rFonts w:ascii="宋体" w:hAnsi="宋体" w:eastAsia="宋体"/>
              </w:rPr>
            </w:pPr>
            <w:r>
              <w:rPr>
                <w:rFonts w:hint="eastAsia" w:ascii="宋体" w:hAnsi="宋体" w:eastAsia="宋体"/>
              </w:rPr>
              <w:t>技术方案条理清晰，层次分明，操作性强, 其配置和性能完全满足本项目运行的需求的，得7分；</w:t>
            </w:r>
          </w:p>
          <w:p>
            <w:pPr>
              <w:rPr>
                <w:rFonts w:ascii="宋体" w:hAnsi="宋体" w:eastAsia="宋体"/>
              </w:rPr>
            </w:pPr>
            <w:r>
              <w:rPr>
                <w:rFonts w:hint="eastAsia" w:ascii="宋体" w:hAnsi="宋体" w:eastAsia="宋体"/>
              </w:rPr>
              <w:t>技术方案基本满足招标要求的，得4分；技术方案简单的，得2分。</w:t>
            </w:r>
          </w:p>
          <w:p>
            <w:pPr>
              <w:rPr>
                <w:rFonts w:ascii="宋体" w:hAnsi="宋体" w:eastAsia="宋体"/>
              </w:rPr>
            </w:pPr>
            <w:r>
              <w:rPr>
                <w:rFonts w:hint="eastAsia" w:ascii="宋体" w:hAnsi="宋体" w:eastAsia="宋体"/>
              </w:rPr>
              <w:t>完全不满足的不得分。</w:t>
            </w:r>
          </w:p>
        </w:tc>
        <w:tc>
          <w:tcPr>
            <w:tcW w:w="757" w:type="dxa"/>
            <w:noWrap/>
            <w:vAlign w:val="center"/>
          </w:tcPr>
          <w:p>
            <w:pPr>
              <w:ind w:firstLine="210" w:firstLineChars="100"/>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35" w:type="dxa"/>
            <w:vMerge w:val="continue"/>
            <w:noWrap/>
            <w:vAlign w:val="center"/>
          </w:tcPr>
          <w:p>
            <w:pPr>
              <w:spacing w:line="312" w:lineRule="auto"/>
              <w:jc w:val="center"/>
              <w:rPr>
                <w:rFonts w:ascii="Times New Roman" w:hAnsi="Times New Roman" w:eastAsia="宋体"/>
              </w:rPr>
            </w:pPr>
          </w:p>
        </w:tc>
        <w:tc>
          <w:tcPr>
            <w:tcW w:w="1134" w:type="dxa"/>
            <w:noWrap/>
            <w:vAlign w:val="center"/>
          </w:tcPr>
          <w:p>
            <w:pPr>
              <w:jc w:val="center"/>
              <w:rPr>
                <w:rFonts w:ascii="Times New Roman" w:hAnsi="Times New Roman" w:eastAsia="宋体"/>
              </w:rPr>
            </w:pPr>
            <w:r>
              <w:rPr>
                <w:rFonts w:hint="eastAsia" w:ascii="Times New Roman" w:hAnsi="Times New Roman" w:eastAsia="宋体"/>
              </w:rPr>
              <w:t>组织实施方案</w:t>
            </w:r>
          </w:p>
          <w:p>
            <w:pPr>
              <w:jc w:val="center"/>
              <w:rPr>
                <w:rFonts w:ascii="Times New Roman" w:hAnsi="Times New Roman" w:eastAsia="宋体"/>
              </w:rPr>
            </w:pPr>
            <w:r>
              <w:rPr>
                <w:rFonts w:hint="eastAsia" w:ascii="Times New Roman" w:hAnsi="Times New Roman" w:eastAsia="宋体"/>
              </w:rPr>
              <w:t>（</w:t>
            </w:r>
            <w:r>
              <w:rPr>
                <w:rFonts w:ascii="Times New Roman" w:hAnsi="Times New Roman" w:eastAsia="宋体"/>
              </w:rPr>
              <w:t>10</w:t>
            </w:r>
            <w:r>
              <w:rPr>
                <w:rFonts w:hint="eastAsia" w:ascii="Times New Roman" w:hAnsi="Times New Roman" w:eastAsia="宋体"/>
              </w:rPr>
              <w:t>分）</w:t>
            </w:r>
          </w:p>
        </w:tc>
        <w:tc>
          <w:tcPr>
            <w:tcW w:w="7236" w:type="dxa"/>
            <w:shd w:val="clear" w:color="auto" w:fill="FFFFFF"/>
            <w:noWrap/>
            <w:vAlign w:val="center"/>
          </w:tcPr>
          <w:p>
            <w:pPr>
              <w:adjustRightInd w:val="0"/>
              <w:snapToGrid w:val="0"/>
              <w:rPr>
                <w:rFonts w:ascii="Times New Roman" w:hAnsi="Times New Roman" w:eastAsia="宋体"/>
                <w:szCs w:val="21"/>
              </w:rPr>
            </w:pPr>
            <w:r>
              <w:rPr>
                <w:rFonts w:hint="eastAsia" w:ascii="Times New Roman" w:hAnsi="Times New Roman" w:eastAsia="宋体"/>
                <w:szCs w:val="21"/>
              </w:rPr>
              <w:t>投标人组织实施方案的完整性、合理性、规范性和可操作性，包括产品供货、验货、安装调试、试运行、测试等内容：</w:t>
            </w:r>
          </w:p>
          <w:p>
            <w:pPr>
              <w:adjustRightInd w:val="0"/>
              <w:snapToGrid w:val="0"/>
              <w:rPr>
                <w:rFonts w:ascii="Times New Roman" w:hAnsi="Times New Roman" w:eastAsia="宋体"/>
                <w:szCs w:val="21"/>
              </w:rPr>
            </w:pPr>
            <w:r>
              <w:rPr>
                <w:rFonts w:hint="eastAsia" w:ascii="Times New Roman" w:hAnsi="Times New Roman" w:eastAsia="宋体"/>
                <w:szCs w:val="21"/>
              </w:rPr>
              <w:t>方案完整、合理，满足招标文件要求的，得</w:t>
            </w:r>
            <w:r>
              <w:rPr>
                <w:rFonts w:ascii="Times New Roman" w:hAnsi="Times New Roman" w:eastAsia="宋体"/>
                <w:szCs w:val="21"/>
              </w:rPr>
              <w:t>10</w:t>
            </w:r>
            <w:r>
              <w:rPr>
                <w:rFonts w:hint="eastAsia" w:ascii="Times New Roman" w:hAnsi="Times New Roman" w:eastAsia="宋体"/>
                <w:szCs w:val="21"/>
              </w:rPr>
              <w:t>分;</w:t>
            </w:r>
          </w:p>
          <w:p>
            <w:pPr>
              <w:adjustRightInd w:val="0"/>
              <w:snapToGrid w:val="0"/>
              <w:rPr>
                <w:rFonts w:ascii="Times New Roman" w:hAnsi="Times New Roman" w:eastAsia="宋体"/>
                <w:szCs w:val="21"/>
              </w:rPr>
            </w:pPr>
            <w:r>
              <w:rPr>
                <w:rFonts w:hint="eastAsia" w:ascii="Times New Roman" w:hAnsi="Times New Roman" w:eastAsia="宋体"/>
                <w:szCs w:val="21"/>
              </w:rPr>
              <w:t>方案较完整合理，基本满足招标文件要求的，得</w:t>
            </w:r>
            <w:r>
              <w:rPr>
                <w:rFonts w:ascii="Times New Roman" w:hAnsi="Times New Roman" w:eastAsia="宋体"/>
                <w:szCs w:val="21"/>
              </w:rPr>
              <w:t>6</w:t>
            </w:r>
            <w:r>
              <w:rPr>
                <w:rFonts w:hint="eastAsia" w:ascii="Times New Roman" w:hAnsi="Times New Roman" w:eastAsia="宋体"/>
                <w:szCs w:val="21"/>
              </w:rPr>
              <w:t>分;</w:t>
            </w:r>
          </w:p>
          <w:p>
            <w:pPr>
              <w:adjustRightInd w:val="0"/>
              <w:snapToGrid w:val="0"/>
              <w:rPr>
                <w:rFonts w:ascii="Times New Roman" w:hAnsi="Times New Roman" w:eastAsia="宋体"/>
                <w:szCs w:val="21"/>
              </w:rPr>
            </w:pPr>
            <w:r>
              <w:rPr>
                <w:rFonts w:hint="eastAsia" w:ascii="Times New Roman" w:hAnsi="Times New Roman" w:eastAsia="宋体"/>
                <w:szCs w:val="21"/>
              </w:rPr>
              <w:t>方案简单的，得</w:t>
            </w:r>
            <w:r>
              <w:rPr>
                <w:rFonts w:ascii="Times New Roman" w:hAnsi="Times New Roman" w:eastAsia="宋体"/>
                <w:szCs w:val="21"/>
              </w:rPr>
              <w:t>2</w:t>
            </w:r>
            <w:r>
              <w:rPr>
                <w:rFonts w:hint="eastAsia" w:ascii="Times New Roman" w:hAnsi="Times New Roman" w:eastAsia="宋体"/>
                <w:szCs w:val="21"/>
              </w:rPr>
              <w:t>分；</w:t>
            </w:r>
          </w:p>
          <w:p>
            <w:pPr>
              <w:adjustRightInd w:val="0"/>
              <w:snapToGrid w:val="0"/>
              <w:rPr>
                <w:rFonts w:ascii="Times New Roman" w:hAnsi="Calibri" w:eastAsia="宋体"/>
                <w:kern w:val="0"/>
              </w:rPr>
            </w:pPr>
            <w:r>
              <w:rPr>
                <w:rFonts w:hint="eastAsia" w:ascii="Times New Roman" w:hAnsi="Times New Roman" w:eastAsia="宋体"/>
                <w:szCs w:val="21"/>
              </w:rPr>
              <w:t>无法满足招标文件要求的不得分。</w:t>
            </w:r>
          </w:p>
        </w:tc>
        <w:tc>
          <w:tcPr>
            <w:tcW w:w="757" w:type="dxa"/>
            <w:noWrap/>
            <w:vAlign w:val="center"/>
          </w:tcPr>
          <w:p>
            <w:pPr>
              <w:ind w:firstLine="210" w:firstLineChars="100"/>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1135" w:type="dxa"/>
            <w:vMerge w:val="continue"/>
            <w:noWrap/>
            <w:vAlign w:val="center"/>
          </w:tcPr>
          <w:p>
            <w:pPr>
              <w:spacing w:line="312" w:lineRule="auto"/>
              <w:jc w:val="center"/>
              <w:rPr>
                <w:rFonts w:ascii="Times New Roman" w:hAnsi="Times New Roman" w:eastAsia="宋体"/>
              </w:rPr>
            </w:pPr>
          </w:p>
        </w:tc>
        <w:tc>
          <w:tcPr>
            <w:tcW w:w="1134" w:type="dxa"/>
            <w:noWrap/>
            <w:vAlign w:val="center"/>
          </w:tcPr>
          <w:p>
            <w:pPr>
              <w:jc w:val="center"/>
              <w:rPr>
                <w:rFonts w:ascii="Times New Roman" w:hAnsi="Calibri" w:eastAsia="宋体"/>
                <w:kern w:val="0"/>
              </w:rPr>
            </w:pPr>
            <w:r>
              <w:rPr>
                <w:rFonts w:hint="eastAsia" w:ascii="Times New Roman" w:hAnsi="Calibri" w:eastAsia="宋体"/>
                <w:kern w:val="0"/>
              </w:rPr>
              <w:t>售后服务方案情况（6分）</w:t>
            </w:r>
          </w:p>
        </w:tc>
        <w:tc>
          <w:tcPr>
            <w:tcW w:w="7236" w:type="dxa"/>
            <w:shd w:val="clear" w:color="auto" w:fill="FFFFFF"/>
            <w:noWrap/>
            <w:vAlign w:val="center"/>
          </w:tcPr>
          <w:p>
            <w:pPr>
              <w:adjustRightInd w:val="0"/>
              <w:snapToGrid w:val="0"/>
              <w:rPr>
                <w:rFonts w:ascii="Times New Roman" w:hAnsi="Times New Roman" w:eastAsia="宋体"/>
                <w:szCs w:val="21"/>
              </w:rPr>
            </w:pPr>
            <w:r>
              <w:rPr>
                <w:rFonts w:hint="eastAsia" w:ascii="Times New Roman" w:hAnsi="Times New Roman" w:eastAsia="宋体"/>
                <w:szCs w:val="21"/>
              </w:rPr>
              <w:t>投标人提供的售后服务内容承诺和保障措施、故障修复时间、优惠条件、质保期、服务网点等情况；对该项目提供全程的维修服务和系统保障。</w:t>
            </w:r>
          </w:p>
          <w:p>
            <w:pPr>
              <w:adjustRightInd w:val="0"/>
              <w:snapToGrid w:val="0"/>
              <w:rPr>
                <w:rFonts w:ascii="Times New Roman" w:hAnsi="Times New Roman" w:eastAsia="宋体"/>
                <w:szCs w:val="21"/>
              </w:rPr>
            </w:pPr>
            <w:r>
              <w:rPr>
                <w:rFonts w:hint="eastAsia" w:ascii="Times New Roman" w:hAnsi="Times New Roman" w:eastAsia="宋体"/>
                <w:szCs w:val="21"/>
              </w:rPr>
              <w:t>售后服务承诺完整，保障措施全面的，得6分；</w:t>
            </w:r>
          </w:p>
          <w:p>
            <w:pPr>
              <w:adjustRightInd w:val="0"/>
              <w:snapToGrid w:val="0"/>
              <w:rPr>
                <w:rFonts w:ascii="Times New Roman" w:hAnsi="Times New Roman" w:eastAsia="宋体"/>
                <w:szCs w:val="21"/>
              </w:rPr>
            </w:pPr>
            <w:r>
              <w:rPr>
                <w:rFonts w:hint="eastAsia" w:ascii="Times New Roman" w:hAnsi="Times New Roman" w:eastAsia="宋体"/>
                <w:szCs w:val="21"/>
              </w:rPr>
              <w:t>售后服务承诺较可完整的，得3分；未响应或未提及不得分。</w:t>
            </w:r>
          </w:p>
        </w:tc>
        <w:tc>
          <w:tcPr>
            <w:tcW w:w="757" w:type="dxa"/>
            <w:noWrap/>
            <w:vAlign w:val="center"/>
          </w:tcPr>
          <w:p>
            <w:pPr>
              <w:ind w:firstLine="210" w:firstLineChars="100"/>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135" w:type="dxa"/>
            <w:vMerge w:val="continue"/>
            <w:noWrap/>
            <w:vAlign w:val="center"/>
          </w:tcPr>
          <w:p>
            <w:pPr>
              <w:spacing w:line="312" w:lineRule="auto"/>
              <w:jc w:val="center"/>
              <w:rPr>
                <w:rFonts w:ascii="Times New Roman" w:hAnsi="Times New Roman" w:eastAsia="宋体"/>
              </w:rPr>
            </w:pPr>
          </w:p>
        </w:tc>
        <w:tc>
          <w:tcPr>
            <w:tcW w:w="1134" w:type="dxa"/>
            <w:noWrap/>
            <w:vAlign w:val="center"/>
          </w:tcPr>
          <w:p>
            <w:pPr>
              <w:adjustRightInd w:val="0"/>
              <w:snapToGrid w:val="0"/>
              <w:rPr>
                <w:rFonts w:ascii="Times New Roman" w:hAnsi="Times New Roman" w:eastAsia="宋体"/>
                <w:szCs w:val="21"/>
              </w:rPr>
            </w:pPr>
            <w:r>
              <w:rPr>
                <w:rFonts w:hint="eastAsia" w:ascii="Times New Roman" w:hAnsi="Times New Roman" w:eastAsia="宋体"/>
                <w:szCs w:val="21"/>
              </w:rPr>
              <w:t>质量保证措施和交货情况</w:t>
            </w:r>
          </w:p>
          <w:p>
            <w:pPr>
              <w:adjustRightInd w:val="0"/>
              <w:snapToGrid w:val="0"/>
              <w:rPr>
                <w:rFonts w:ascii="Times New Roman" w:hAnsi="Times New Roman" w:eastAsia="宋体"/>
                <w:szCs w:val="21"/>
              </w:rPr>
            </w:pPr>
            <w:r>
              <w:rPr>
                <w:rFonts w:hint="eastAsia" w:ascii="Times New Roman" w:hAnsi="Times New Roman" w:eastAsia="宋体"/>
                <w:szCs w:val="21"/>
              </w:rPr>
              <w:t>（6分）</w:t>
            </w:r>
          </w:p>
        </w:tc>
        <w:tc>
          <w:tcPr>
            <w:tcW w:w="7236" w:type="dxa"/>
            <w:noWrap/>
            <w:vAlign w:val="center"/>
          </w:tcPr>
          <w:p>
            <w:pPr>
              <w:adjustRightInd w:val="0"/>
              <w:snapToGrid w:val="0"/>
              <w:rPr>
                <w:rFonts w:ascii="Times New Roman" w:hAnsi="Times New Roman" w:eastAsia="宋体"/>
                <w:szCs w:val="21"/>
              </w:rPr>
            </w:pPr>
            <w:r>
              <w:rPr>
                <w:rFonts w:hint="eastAsia" w:ascii="Times New Roman" w:hAnsi="Times New Roman" w:eastAsia="宋体"/>
                <w:szCs w:val="21"/>
              </w:rPr>
              <w:t>有明确的建设质量目标，按期完成设备供货、运行、验收等措施：</w:t>
            </w:r>
          </w:p>
          <w:p>
            <w:pPr>
              <w:adjustRightInd w:val="0"/>
              <w:snapToGrid w:val="0"/>
              <w:rPr>
                <w:rFonts w:ascii="Times New Roman" w:hAnsi="Times New Roman" w:eastAsia="宋体"/>
                <w:szCs w:val="21"/>
              </w:rPr>
            </w:pPr>
            <w:r>
              <w:rPr>
                <w:rFonts w:hint="eastAsia" w:ascii="Times New Roman" w:hAnsi="Times New Roman" w:eastAsia="宋体"/>
                <w:szCs w:val="21"/>
              </w:rPr>
              <w:t>实施内容完整全面的，得6分；</w:t>
            </w:r>
          </w:p>
          <w:p>
            <w:pPr>
              <w:adjustRightInd w:val="0"/>
              <w:snapToGrid w:val="0"/>
              <w:rPr>
                <w:rFonts w:ascii="Times New Roman" w:hAnsi="Times New Roman" w:eastAsia="宋体"/>
                <w:szCs w:val="21"/>
              </w:rPr>
            </w:pPr>
            <w:r>
              <w:rPr>
                <w:rFonts w:hint="eastAsia" w:ascii="Times New Roman" w:hAnsi="Times New Roman" w:eastAsia="宋体"/>
                <w:szCs w:val="21"/>
              </w:rPr>
              <w:t>实施内容较完整的，得3分；未响应或未提及不得分。</w:t>
            </w:r>
          </w:p>
        </w:tc>
        <w:tc>
          <w:tcPr>
            <w:tcW w:w="757" w:type="dxa"/>
            <w:noWrap/>
            <w:vAlign w:val="center"/>
          </w:tcPr>
          <w:p>
            <w:pPr>
              <w:ind w:firstLine="210" w:firstLineChars="100"/>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135" w:type="dxa"/>
            <w:vMerge w:val="continue"/>
            <w:noWrap/>
            <w:vAlign w:val="center"/>
          </w:tcPr>
          <w:p>
            <w:pPr>
              <w:spacing w:line="312" w:lineRule="auto"/>
              <w:jc w:val="center"/>
              <w:rPr>
                <w:rFonts w:ascii="Times New Roman" w:hAnsi="Times New Roman" w:eastAsia="宋体"/>
              </w:rPr>
            </w:pPr>
            <w:bookmarkStart w:id="19" w:name="_GoBack" w:colFirst="2" w:colLast="2"/>
          </w:p>
        </w:tc>
        <w:tc>
          <w:tcPr>
            <w:tcW w:w="1134" w:type="dxa"/>
            <w:noWrap/>
            <w:vAlign w:val="center"/>
          </w:tcPr>
          <w:p>
            <w:pPr>
              <w:jc w:val="center"/>
              <w:rPr>
                <w:rFonts w:ascii="Times New Roman" w:hAnsi="Times New Roman" w:eastAsia="宋体"/>
              </w:rPr>
            </w:pPr>
            <w:r>
              <w:rPr>
                <w:rFonts w:hint="eastAsia" w:ascii="Times New Roman" w:hAnsi="Times New Roman" w:eastAsia="宋体"/>
              </w:rPr>
              <w:t>培训方案（5分）</w:t>
            </w:r>
          </w:p>
        </w:tc>
        <w:tc>
          <w:tcPr>
            <w:tcW w:w="7236" w:type="dxa"/>
            <w:noWrap/>
            <w:vAlign w:val="center"/>
          </w:tcPr>
          <w:p>
            <w:pPr>
              <w:rPr>
                <w:rFonts w:ascii="宋体" w:hAnsi="宋体" w:eastAsia="宋体"/>
                <w:szCs w:val="21"/>
              </w:rPr>
            </w:pPr>
            <w:r>
              <w:rPr>
                <w:rFonts w:hint="eastAsia" w:ascii="宋体" w:hAnsi="宋体" w:eastAsia="宋体"/>
                <w:szCs w:val="21"/>
              </w:rPr>
              <w:t>投标人提出的培训计划完整合理；</w:t>
            </w:r>
          </w:p>
          <w:p>
            <w:pPr>
              <w:rPr>
                <w:rFonts w:ascii="宋体" w:hAnsi="宋体" w:eastAsia="宋体"/>
                <w:szCs w:val="21"/>
              </w:rPr>
            </w:pPr>
            <w:r>
              <w:rPr>
                <w:rFonts w:hint="eastAsia" w:ascii="宋体" w:hAnsi="宋体" w:eastAsia="宋体"/>
                <w:szCs w:val="21"/>
              </w:rPr>
              <w:t>方案完整合理的，得5分；</w:t>
            </w:r>
          </w:p>
          <w:p>
            <w:pPr>
              <w:rPr>
                <w:rFonts w:ascii="宋体" w:hAnsi="宋体" w:eastAsia="宋体"/>
                <w:szCs w:val="21"/>
              </w:rPr>
            </w:pPr>
            <w:r>
              <w:rPr>
                <w:rFonts w:hint="eastAsia" w:ascii="宋体" w:hAnsi="宋体" w:eastAsia="宋体"/>
                <w:szCs w:val="21"/>
              </w:rPr>
              <w:t>方案基本合理的，得2分；</w:t>
            </w:r>
          </w:p>
          <w:p>
            <w:pPr>
              <w:rPr>
                <w:rFonts w:ascii="宋体" w:hAnsi="宋体" w:eastAsia="宋体"/>
                <w:szCs w:val="21"/>
              </w:rPr>
            </w:pPr>
            <w:r>
              <w:rPr>
                <w:rFonts w:hint="eastAsia" w:ascii="Times New Roman" w:hAnsi="Times New Roman" w:eastAsia="宋体"/>
                <w:szCs w:val="21"/>
              </w:rPr>
              <w:t>未响应或未提及不得分。</w:t>
            </w:r>
          </w:p>
        </w:tc>
        <w:tc>
          <w:tcPr>
            <w:tcW w:w="757" w:type="dxa"/>
            <w:noWrap/>
            <w:vAlign w:val="center"/>
          </w:tcPr>
          <w:p>
            <w:pPr>
              <w:ind w:firstLine="210" w:firstLineChars="100"/>
              <w:rPr>
                <w:rFonts w:ascii="Times New Roman" w:hAnsi="Times New Roman" w:eastAsia="宋体"/>
              </w:rPr>
            </w:pPr>
          </w:p>
        </w:tc>
      </w:tr>
      <w:bookmark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135" w:type="dxa"/>
            <w:noWrap/>
            <w:vAlign w:val="center"/>
          </w:tcPr>
          <w:p>
            <w:pPr>
              <w:widowControl/>
              <w:spacing w:line="312" w:lineRule="auto"/>
              <w:ind w:right="-341"/>
              <w:rPr>
                <w:rFonts w:ascii="Times New Roman" w:hAnsi="Times New Roman" w:eastAsia="宋体"/>
              </w:rPr>
            </w:pPr>
            <w:r>
              <w:rPr>
                <w:rFonts w:hint="eastAsia" w:ascii="Times New Roman" w:hAnsi="Times New Roman" w:eastAsia="宋体"/>
              </w:rPr>
              <w:t>价格得分</w:t>
            </w:r>
          </w:p>
          <w:p>
            <w:pPr>
              <w:widowControl/>
              <w:spacing w:line="312" w:lineRule="auto"/>
              <w:ind w:right="-341"/>
              <w:rPr>
                <w:rFonts w:ascii="Times New Roman" w:hAnsi="Times New Roman" w:eastAsia="宋体"/>
              </w:rPr>
            </w:pPr>
            <w:r>
              <w:rPr>
                <w:rFonts w:hint="eastAsia" w:ascii="Times New Roman" w:hAnsi="Times New Roman" w:eastAsia="宋体"/>
              </w:rPr>
              <w:t>（</w:t>
            </w:r>
            <w:r>
              <w:rPr>
                <w:rFonts w:ascii="Times New Roman" w:hAnsi="Times New Roman" w:eastAsia="宋体"/>
              </w:rPr>
              <w:t>30</w:t>
            </w:r>
            <w:r>
              <w:rPr>
                <w:rFonts w:hint="eastAsia" w:ascii="Times New Roman" w:hAnsi="Times New Roman" w:eastAsia="宋体"/>
              </w:rPr>
              <w:t>分）</w:t>
            </w:r>
          </w:p>
        </w:tc>
        <w:tc>
          <w:tcPr>
            <w:tcW w:w="8370" w:type="dxa"/>
            <w:gridSpan w:val="2"/>
            <w:noWrap/>
            <w:vAlign w:val="center"/>
          </w:tcPr>
          <w:p>
            <w:pPr>
              <w:spacing w:line="312" w:lineRule="auto"/>
              <w:ind w:right="-341"/>
              <w:rPr>
                <w:rFonts w:ascii="Times New Roman" w:hAnsi="Times New Roman" w:eastAsia="宋体"/>
              </w:rPr>
            </w:pPr>
            <w:r>
              <w:rPr>
                <w:rFonts w:hint="eastAsia" w:ascii="Times New Roman" w:hAnsi="Times New Roman" w:eastAsia="宋体"/>
              </w:rPr>
              <w:t>满足投标文件要求且投标报价最低的为评标基准价，其价格分为满分，其他投标人的价格分按下列公式计算：</w:t>
            </w:r>
          </w:p>
          <w:p>
            <w:pPr>
              <w:spacing w:line="312" w:lineRule="auto"/>
              <w:ind w:right="-341"/>
              <w:rPr>
                <w:rFonts w:ascii="Times New Roman" w:hAnsi="Times New Roman" w:eastAsia="宋体"/>
              </w:rPr>
            </w:pPr>
            <w:r>
              <w:rPr>
                <w:rFonts w:hint="eastAsia" w:ascii="Times New Roman" w:hAnsi="Times New Roman" w:eastAsia="宋体"/>
              </w:rPr>
              <w:t>价格得分＝（评标基准价</w:t>
            </w:r>
            <w:r>
              <w:rPr>
                <w:rFonts w:ascii="Times New Roman" w:hAnsi="Times New Roman" w:eastAsia="宋体"/>
              </w:rPr>
              <w:t>/</w:t>
            </w:r>
            <w:r>
              <w:rPr>
                <w:rFonts w:hint="eastAsia" w:ascii="Times New Roman" w:hAnsi="Times New Roman" w:eastAsia="宋体"/>
              </w:rPr>
              <w:t>投标报价）</w:t>
            </w:r>
            <w:r>
              <w:rPr>
                <w:rFonts w:ascii="Times New Roman" w:hAnsi="Times New Roman" w:eastAsia="宋体"/>
              </w:rPr>
              <w:t>×</w:t>
            </w:r>
            <w:r>
              <w:rPr>
                <w:rFonts w:hint="eastAsia" w:ascii="Times New Roman" w:hAnsi="Times New Roman" w:eastAsia="宋体"/>
              </w:rPr>
              <w:t>价格权重</w:t>
            </w:r>
            <w:r>
              <w:rPr>
                <w:rFonts w:ascii="Times New Roman" w:hAnsi="Times New Roman" w:eastAsia="宋体"/>
              </w:rPr>
              <w:t>×100</w:t>
            </w:r>
            <w:r>
              <w:rPr>
                <w:rFonts w:hint="eastAsia" w:ascii="Times New Roman" w:hAnsi="Times New Roman" w:eastAsia="宋体"/>
              </w:rPr>
              <w:t>。</w:t>
            </w:r>
          </w:p>
        </w:tc>
        <w:tc>
          <w:tcPr>
            <w:tcW w:w="757" w:type="dxa"/>
            <w:noWrap/>
          </w:tcPr>
          <w:p>
            <w:pPr>
              <w:ind w:firstLine="210" w:firstLineChars="100"/>
              <w:rPr>
                <w:rFonts w:ascii="Times New Roman" w:hAnsi="Times New Roman" w:eastAsia="宋体"/>
              </w:rPr>
            </w:pPr>
          </w:p>
        </w:tc>
      </w:tr>
    </w:tbl>
    <w:p>
      <w:pPr>
        <w:spacing w:after="120"/>
        <w:rPr>
          <w:rFonts w:ascii="Times New Roman" w:hAnsi="Calibri" w:eastAsia="宋体" w:cs="Times New Roman"/>
          <w:kern w:val="0"/>
        </w:rPr>
      </w:pPr>
    </w:p>
    <w:p>
      <w:pPr>
        <w:spacing w:line="360" w:lineRule="auto"/>
        <w:ind w:right="-341"/>
        <w:jc w:val="left"/>
        <w:rPr>
          <w:rFonts w:ascii="宋体" w:hAnsi="宋体" w:eastAsia="宋体" w:cs="Times New Roman"/>
          <w:b/>
          <w:sz w:val="24"/>
          <w:szCs w:val="24"/>
        </w:rPr>
      </w:pPr>
      <w:r>
        <w:rPr>
          <w:rFonts w:hint="eastAsia" w:ascii="宋体" w:hAnsi="宋体" w:eastAsia="宋体" w:cs="Times New Roman"/>
          <w:b/>
          <w:sz w:val="24"/>
          <w:szCs w:val="24"/>
        </w:rPr>
        <w:t>注：以联合体形式参与投标的，按牵头单位进行评审。</w:t>
      </w:r>
    </w:p>
    <w:bookmarkEnd w:id="17"/>
    <w:p>
      <w:pPr>
        <w:pStyle w:val="58"/>
      </w:pPr>
      <w:r>
        <w:br w:type="page"/>
      </w:r>
      <w:bookmarkEnd w:id="0"/>
    </w:p>
    <w:p>
      <w:pPr>
        <w:pStyle w:val="81"/>
      </w:pPr>
      <w:r>
        <w:rPr>
          <w:rFonts w:hint="eastAsia"/>
        </w:rPr>
        <w:t>第五章  合同主要条款</w:t>
      </w:r>
    </w:p>
    <w:p>
      <w:pPr>
        <w:snapToGrid w:val="0"/>
        <w:jc w:val="center"/>
        <w:textAlignment w:val="baseline"/>
        <w:rPr>
          <w:rFonts w:ascii="宋体" w:hAnsi="宋体" w:eastAsia="宋体"/>
          <w:b/>
          <w:sz w:val="24"/>
          <w:szCs w:val="24"/>
        </w:rPr>
      </w:pPr>
      <w:r>
        <w:rPr>
          <w:rFonts w:hint="eastAsia" w:ascii="宋体" w:hAnsi="宋体" w:eastAsia="宋体"/>
          <w:b/>
          <w:sz w:val="24"/>
          <w:szCs w:val="24"/>
        </w:rPr>
        <w:t>采购合同</w:t>
      </w:r>
      <w:r>
        <w:rPr>
          <w:rFonts w:ascii="宋体" w:hAnsi="宋体" w:eastAsia="宋体"/>
          <w:b/>
          <w:sz w:val="24"/>
          <w:szCs w:val="24"/>
        </w:rPr>
        <w:t>(</w:t>
      </w:r>
      <w:r>
        <w:rPr>
          <w:rFonts w:hint="eastAsia" w:ascii="宋体" w:hAnsi="宋体" w:eastAsia="宋体"/>
          <w:b/>
          <w:sz w:val="24"/>
          <w:szCs w:val="24"/>
        </w:rPr>
        <w:t>仅供参考</w:t>
      </w:r>
      <w:r>
        <w:rPr>
          <w:rFonts w:ascii="宋体" w:hAnsi="宋体" w:eastAsia="宋体"/>
          <w:b/>
          <w:sz w:val="24"/>
          <w:szCs w:val="24"/>
        </w:rPr>
        <w:t>)</w:t>
      </w:r>
    </w:p>
    <w:p>
      <w:pPr>
        <w:spacing w:line="288" w:lineRule="auto"/>
        <w:rPr>
          <w:rFonts w:ascii="宋体" w:hAnsi="宋体" w:eastAsia="宋体"/>
        </w:rPr>
      </w:pPr>
    </w:p>
    <w:p>
      <w:pPr>
        <w:spacing w:line="288" w:lineRule="auto"/>
        <w:ind w:firstLine="413" w:firstLineChars="196"/>
        <w:rPr>
          <w:rFonts w:ascii="宋体" w:hAnsi="宋体" w:eastAsia="宋体"/>
          <w:b/>
          <w:kern w:val="0"/>
        </w:rPr>
      </w:pPr>
      <w:r>
        <w:rPr>
          <w:rFonts w:hint="eastAsia" w:ascii="宋体" w:hAnsi="宋体" w:eastAsia="宋体"/>
          <w:b/>
          <w:kern w:val="0"/>
        </w:rPr>
        <w:t>招标文件、中标人的投标文件及其澄清文件等，均为签订合同的依据。</w:t>
      </w:r>
    </w:p>
    <w:p>
      <w:pPr>
        <w:spacing w:line="288" w:lineRule="auto"/>
        <w:ind w:firstLine="105" w:firstLineChars="50"/>
        <w:rPr>
          <w:rFonts w:ascii="宋体" w:hAnsi="宋体" w:eastAsia="宋体"/>
        </w:rPr>
      </w:pPr>
      <w:r>
        <w:rPr>
          <w:rFonts w:hint="eastAsia" w:ascii="宋体" w:hAnsi="宋体" w:eastAsia="宋体"/>
        </w:rPr>
        <w:t>此合同由</w:t>
      </w:r>
      <w:r>
        <w:rPr>
          <w:rFonts w:hint="eastAsia" w:ascii="宋体" w:hAnsi="宋体" w:eastAsia="宋体"/>
          <w:b/>
        </w:rPr>
        <w:t>舟山市口腔医院（</w:t>
      </w:r>
      <w:r>
        <w:rPr>
          <w:rFonts w:hint="eastAsia" w:ascii="宋体" w:hAnsi="宋体" w:eastAsia="宋体"/>
        </w:rPr>
        <w:t>甲方）和中标人（乙方）签订。</w:t>
      </w:r>
    </w:p>
    <w:p>
      <w:pPr>
        <w:spacing w:line="288" w:lineRule="auto"/>
        <w:ind w:firstLine="211" w:firstLineChars="100"/>
        <w:rPr>
          <w:rFonts w:ascii="宋体" w:hAnsi="宋体" w:eastAsia="宋体"/>
          <w:b/>
        </w:rPr>
      </w:pPr>
    </w:p>
    <w:p>
      <w:pPr>
        <w:spacing w:line="288" w:lineRule="auto"/>
        <w:ind w:firstLine="1655" w:firstLineChars="785"/>
        <w:rPr>
          <w:rFonts w:ascii="宋体" w:hAnsi="宋体" w:eastAsia="宋体"/>
          <w:b/>
        </w:rPr>
      </w:pPr>
      <w:r>
        <w:rPr>
          <w:rFonts w:hint="eastAsia" w:ascii="宋体" w:hAnsi="宋体" w:eastAsia="宋体"/>
          <w:b/>
        </w:rPr>
        <w:t>舟山市口腔医院口腔颌面锥形束计算机体层摄影设备采购项目合同（范本）</w:t>
      </w:r>
    </w:p>
    <w:p>
      <w:pPr>
        <w:spacing w:after="240" w:afterLines="100"/>
        <w:ind w:firstLine="420"/>
        <w:rPr>
          <w:rFonts w:ascii="宋体" w:hAnsi="宋体" w:eastAsia="宋体"/>
          <w:kern w:val="0"/>
          <w:sz w:val="20"/>
          <w:szCs w:val="20"/>
        </w:rPr>
      </w:pPr>
      <w:r>
        <w:rPr>
          <w:rFonts w:hint="eastAsia" w:ascii="宋体" w:hAnsi="宋体" w:eastAsia="宋体"/>
          <w:kern w:val="0"/>
          <w:sz w:val="20"/>
          <w:szCs w:val="20"/>
        </w:rPr>
        <w:t>甲方：</w:t>
      </w:r>
    </w:p>
    <w:p>
      <w:pPr>
        <w:spacing w:after="240" w:afterLines="100"/>
        <w:ind w:firstLine="420"/>
        <w:rPr>
          <w:rFonts w:ascii="宋体" w:hAnsi="宋体" w:eastAsia="宋体"/>
        </w:rPr>
      </w:pPr>
      <w:r>
        <w:rPr>
          <w:rFonts w:hint="eastAsia" w:ascii="宋体" w:hAnsi="宋体" w:eastAsia="宋体"/>
        </w:rPr>
        <w:t>乙方：</w:t>
      </w:r>
    </w:p>
    <w:p>
      <w:pPr>
        <w:spacing w:before="120" w:beforeLines="50" w:after="100" w:line="288" w:lineRule="auto"/>
        <w:ind w:firstLine="435"/>
        <w:rPr>
          <w:rFonts w:ascii="宋体" w:hAnsi="宋体" w:eastAsia="宋体"/>
        </w:rPr>
      </w:pPr>
      <w:r>
        <w:rPr>
          <w:rFonts w:hint="eastAsia" w:ascii="宋体" w:hAnsi="宋体" w:eastAsia="宋体"/>
        </w:rPr>
        <w:t>甲、乙双方根据年月日《舟山市口腔医院口腔颌面锥形束计算机体层摄影设备采购项目》招标的结果（招标编号：SZGXZS2024054）和“招标文件”的要求，</w:t>
      </w:r>
      <w:r>
        <w:rPr>
          <w:rFonts w:hint="eastAsia" w:ascii="宋体" w:hAnsi="宋体" w:eastAsia="宋体"/>
          <w:bCs/>
        </w:rPr>
        <w:t>并依照《中华人民共和国民法典》有关法律、法规的规定，同时在平等、公平、诚实和信用的原则下，</w:t>
      </w:r>
      <w:r>
        <w:rPr>
          <w:rFonts w:hint="eastAsia" w:ascii="宋体" w:hAnsi="宋体" w:eastAsia="宋体"/>
        </w:rPr>
        <w:t>经双方协调一致，订立本合同：</w:t>
      </w:r>
    </w:p>
    <w:p>
      <w:pPr>
        <w:spacing w:before="120" w:beforeLines="50" w:after="100" w:line="288" w:lineRule="auto"/>
        <w:ind w:firstLine="435"/>
        <w:rPr>
          <w:rFonts w:ascii="宋体" w:hAnsi="宋体" w:eastAsia="宋体"/>
        </w:rPr>
      </w:pPr>
      <w:r>
        <w:rPr>
          <w:rFonts w:hint="eastAsia" w:ascii="宋体" w:hAnsi="宋体" w:eastAsia="宋体"/>
        </w:rPr>
        <w:t>一、产品及项目清单：</w:t>
      </w:r>
    </w:p>
    <w:tbl>
      <w:tblPr>
        <w:tblStyle w:val="60"/>
        <w:tblpPr w:leftFromText="180" w:rightFromText="180" w:vertAnchor="text" w:horzAnchor="page" w:tblpXSpec="center" w:tblpY="319"/>
        <w:tblW w:w="8502" w:type="dxa"/>
        <w:tblInd w:w="0" w:type="dxa"/>
        <w:tblLayout w:type="fixed"/>
        <w:tblCellMar>
          <w:top w:w="0" w:type="dxa"/>
          <w:left w:w="42" w:type="dxa"/>
          <w:bottom w:w="0" w:type="dxa"/>
          <w:right w:w="42" w:type="dxa"/>
        </w:tblCellMar>
      </w:tblPr>
      <w:tblGrid>
        <w:gridCol w:w="582"/>
        <w:gridCol w:w="1620"/>
        <w:gridCol w:w="1800"/>
        <w:gridCol w:w="2340"/>
        <w:gridCol w:w="720"/>
        <w:gridCol w:w="360"/>
        <w:gridCol w:w="360"/>
        <w:gridCol w:w="720"/>
      </w:tblGrid>
      <w:tr>
        <w:tblPrEx>
          <w:tblCellMar>
            <w:top w:w="0" w:type="dxa"/>
            <w:left w:w="42" w:type="dxa"/>
            <w:bottom w:w="0" w:type="dxa"/>
            <w:right w:w="42" w:type="dxa"/>
          </w:tblCellMar>
        </w:tblPrEx>
        <w:trPr>
          <w:cantSplit/>
          <w:trHeight w:val="600" w:hRule="atLeast"/>
        </w:trPr>
        <w:tc>
          <w:tcPr>
            <w:tcW w:w="8502" w:type="dxa"/>
            <w:gridSpan w:val="8"/>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rPr>
            </w:pPr>
            <w:r>
              <w:rPr>
                <w:rFonts w:hint="eastAsia" w:ascii="宋体" w:hAnsi="宋体" w:eastAsia="宋体"/>
              </w:rPr>
              <w:t>产品部分</w:t>
            </w:r>
          </w:p>
        </w:tc>
      </w:tr>
      <w:tr>
        <w:tblPrEx>
          <w:tblCellMar>
            <w:top w:w="0" w:type="dxa"/>
            <w:left w:w="42" w:type="dxa"/>
            <w:bottom w:w="0" w:type="dxa"/>
            <w:right w:w="42" w:type="dxa"/>
          </w:tblCellMar>
        </w:tblPrEx>
        <w:trPr>
          <w:cantSplit/>
          <w:trHeight w:val="509" w:hRule="atLeast"/>
        </w:trPr>
        <w:tc>
          <w:tcPr>
            <w:tcW w:w="5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r>
              <w:rPr>
                <w:rFonts w:hint="eastAsia" w:ascii="宋体" w:hAnsi="宋体" w:eastAsia="宋体"/>
              </w:rPr>
              <w:t>编号</w:t>
            </w: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r>
              <w:rPr>
                <w:rFonts w:hint="eastAsia" w:ascii="宋体" w:hAnsi="宋体" w:eastAsia="宋体"/>
              </w:rPr>
              <w:t>产品名称</w:t>
            </w:r>
          </w:p>
        </w:tc>
        <w:tc>
          <w:tcPr>
            <w:tcW w:w="18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r>
              <w:rPr>
                <w:rFonts w:hint="eastAsia" w:ascii="宋体" w:hAnsi="宋体" w:eastAsia="宋体"/>
              </w:rPr>
              <w:t>品牌、型号（版本）</w:t>
            </w:r>
          </w:p>
        </w:tc>
        <w:tc>
          <w:tcPr>
            <w:tcW w:w="23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r>
              <w:rPr>
                <w:rFonts w:hint="eastAsia" w:ascii="宋体" w:hAnsi="宋体" w:eastAsia="宋体"/>
              </w:rPr>
              <w:t>配置或参数</w:t>
            </w:r>
          </w:p>
        </w:tc>
        <w:tc>
          <w:tcPr>
            <w:tcW w:w="720"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rPr>
            </w:pPr>
            <w:r>
              <w:rPr>
                <w:rFonts w:hint="eastAsia" w:ascii="宋体" w:hAnsi="宋体" w:eastAsia="宋体"/>
              </w:rPr>
              <w:t>数量</w:t>
            </w:r>
          </w:p>
        </w:tc>
        <w:tc>
          <w:tcPr>
            <w:tcW w:w="720" w:type="dxa"/>
            <w:gridSpan w:val="2"/>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rPr>
            </w:pPr>
            <w:r>
              <w:rPr>
                <w:rFonts w:hint="eastAsia" w:ascii="宋体" w:hAnsi="宋体" w:eastAsia="宋体"/>
              </w:rPr>
              <w:t>单价</w:t>
            </w:r>
          </w:p>
        </w:tc>
        <w:tc>
          <w:tcPr>
            <w:tcW w:w="720"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rPr>
            </w:pPr>
            <w:r>
              <w:rPr>
                <w:rFonts w:hint="eastAsia" w:ascii="宋体" w:hAnsi="宋体" w:eastAsia="宋体"/>
              </w:rPr>
              <w:t>金额</w:t>
            </w:r>
          </w:p>
        </w:tc>
      </w:tr>
      <w:tr>
        <w:tblPrEx>
          <w:tblCellMar>
            <w:top w:w="0" w:type="dxa"/>
            <w:left w:w="42" w:type="dxa"/>
            <w:bottom w:w="0" w:type="dxa"/>
            <w:right w:w="42" w:type="dxa"/>
          </w:tblCellMar>
        </w:tblPrEx>
        <w:trPr>
          <w:cantSplit/>
          <w:trHeight w:val="340" w:hRule="atLeast"/>
        </w:trPr>
        <w:tc>
          <w:tcPr>
            <w:tcW w:w="5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p>
        </w:tc>
        <w:tc>
          <w:tcPr>
            <w:tcW w:w="18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p>
        </w:tc>
        <w:tc>
          <w:tcPr>
            <w:tcW w:w="2340" w:type="dxa"/>
            <w:tcBorders>
              <w:top w:val="single" w:color="auto" w:sz="6" w:space="0"/>
              <w:left w:val="single" w:color="auto" w:sz="6" w:space="0"/>
              <w:bottom w:val="single" w:color="auto" w:sz="6" w:space="0"/>
              <w:right w:val="single" w:color="auto" w:sz="6" w:space="0"/>
            </w:tcBorders>
            <w:vAlign w:val="center"/>
          </w:tcPr>
          <w:p>
            <w:pPr>
              <w:jc w:val="right"/>
              <w:rPr>
                <w:rFonts w:ascii="宋体" w:hAnsi="宋体" w:eastAsia="宋体"/>
              </w:rPr>
            </w:pPr>
          </w:p>
        </w:tc>
        <w:tc>
          <w:tcPr>
            <w:tcW w:w="720" w:type="dxa"/>
            <w:tcBorders>
              <w:top w:val="single" w:color="auto" w:sz="6" w:space="0"/>
              <w:left w:val="single" w:color="auto" w:sz="6" w:space="0"/>
              <w:bottom w:val="single" w:color="auto" w:sz="6" w:space="0"/>
              <w:right w:val="single" w:color="auto" w:sz="4" w:space="0"/>
            </w:tcBorders>
            <w:vAlign w:val="center"/>
          </w:tcPr>
          <w:p>
            <w:pPr>
              <w:jc w:val="right"/>
              <w:rPr>
                <w:rFonts w:ascii="宋体" w:hAnsi="宋体" w:eastAsia="宋体"/>
              </w:rPr>
            </w:pPr>
          </w:p>
        </w:tc>
        <w:tc>
          <w:tcPr>
            <w:tcW w:w="72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hAnsi="宋体" w:eastAsia="宋体"/>
              </w:rPr>
            </w:pPr>
          </w:p>
        </w:tc>
        <w:tc>
          <w:tcPr>
            <w:tcW w:w="720" w:type="dxa"/>
            <w:tcBorders>
              <w:top w:val="single" w:color="auto" w:sz="6" w:space="0"/>
              <w:left w:val="single" w:color="auto" w:sz="4" w:space="0"/>
              <w:bottom w:val="single" w:color="auto" w:sz="6" w:space="0"/>
              <w:right w:val="single" w:color="auto" w:sz="6" w:space="0"/>
            </w:tcBorders>
            <w:vAlign w:val="center"/>
          </w:tcPr>
          <w:p>
            <w:pPr>
              <w:jc w:val="right"/>
              <w:rPr>
                <w:rFonts w:ascii="宋体" w:hAnsi="宋体" w:eastAsia="宋体"/>
              </w:rPr>
            </w:pPr>
          </w:p>
        </w:tc>
      </w:tr>
      <w:tr>
        <w:tblPrEx>
          <w:tblCellMar>
            <w:top w:w="0" w:type="dxa"/>
            <w:left w:w="42" w:type="dxa"/>
            <w:bottom w:w="0" w:type="dxa"/>
            <w:right w:w="42" w:type="dxa"/>
          </w:tblCellMar>
        </w:tblPrEx>
        <w:trPr>
          <w:cantSplit/>
          <w:trHeight w:val="340" w:hRule="atLeast"/>
        </w:trPr>
        <w:tc>
          <w:tcPr>
            <w:tcW w:w="5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p>
        </w:tc>
        <w:tc>
          <w:tcPr>
            <w:tcW w:w="18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p>
        </w:tc>
        <w:tc>
          <w:tcPr>
            <w:tcW w:w="2340" w:type="dxa"/>
            <w:tcBorders>
              <w:top w:val="single" w:color="auto" w:sz="6" w:space="0"/>
              <w:left w:val="single" w:color="auto" w:sz="6" w:space="0"/>
              <w:bottom w:val="single" w:color="auto" w:sz="6" w:space="0"/>
              <w:right w:val="single" w:color="auto" w:sz="6" w:space="0"/>
            </w:tcBorders>
            <w:vAlign w:val="center"/>
          </w:tcPr>
          <w:p>
            <w:pPr>
              <w:jc w:val="right"/>
              <w:rPr>
                <w:rFonts w:ascii="宋体" w:hAnsi="宋体" w:eastAsia="宋体"/>
              </w:rPr>
            </w:pPr>
          </w:p>
        </w:tc>
        <w:tc>
          <w:tcPr>
            <w:tcW w:w="720" w:type="dxa"/>
            <w:tcBorders>
              <w:top w:val="single" w:color="auto" w:sz="6" w:space="0"/>
              <w:left w:val="single" w:color="auto" w:sz="6" w:space="0"/>
              <w:bottom w:val="single" w:color="auto" w:sz="6" w:space="0"/>
              <w:right w:val="single" w:color="auto" w:sz="4" w:space="0"/>
            </w:tcBorders>
            <w:vAlign w:val="center"/>
          </w:tcPr>
          <w:p>
            <w:pPr>
              <w:jc w:val="right"/>
              <w:rPr>
                <w:rFonts w:ascii="宋体" w:hAnsi="宋体" w:eastAsia="宋体"/>
              </w:rPr>
            </w:pPr>
          </w:p>
        </w:tc>
        <w:tc>
          <w:tcPr>
            <w:tcW w:w="72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hAnsi="宋体" w:eastAsia="宋体"/>
              </w:rPr>
            </w:pPr>
          </w:p>
        </w:tc>
        <w:tc>
          <w:tcPr>
            <w:tcW w:w="720" w:type="dxa"/>
            <w:tcBorders>
              <w:top w:val="single" w:color="auto" w:sz="6" w:space="0"/>
              <w:left w:val="single" w:color="auto" w:sz="4" w:space="0"/>
              <w:bottom w:val="single" w:color="auto" w:sz="6" w:space="0"/>
              <w:right w:val="single" w:color="auto" w:sz="6" w:space="0"/>
            </w:tcBorders>
            <w:vAlign w:val="center"/>
          </w:tcPr>
          <w:p>
            <w:pPr>
              <w:jc w:val="right"/>
              <w:rPr>
                <w:rFonts w:ascii="宋体" w:hAnsi="宋体" w:eastAsia="宋体"/>
              </w:rPr>
            </w:pPr>
          </w:p>
        </w:tc>
      </w:tr>
      <w:tr>
        <w:tblPrEx>
          <w:tblCellMar>
            <w:top w:w="0" w:type="dxa"/>
            <w:left w:w="42" w:type="dxa"/>
            <w:bottom w:w="0" w:type="dxa"/>
            <w:right w:w="42" w:type="dxa"/>
          </w:tblCellMar>
        </w:tblPrEx>
        <w:trPr>
          <w:cantSplit/>
          <w:trHeight w:val="340" w:hRule="atLeast"/>
        </w:trPr>
        <w:tc>
          <w:tcPr>
            <w:tcW w:w="5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p>
        </w:tc>
        <w:tc>
          <w:tcPr>
            <w:tcW w:w="18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p>
        </w:tc>
        <w:tc>
          <w:tcPr>
            <w:tcW w:w="2340" w:type="dxa"/>
            <w:tcBorders>
              <w:top w:val="single" w:color="auto" w:sz="6" w:space="0"/>
              <w:left w:val="single" w:color="auto" w:sz="6" w:space="0"/>
              <w:bottom w:val="single" w:color="auto" w:sz="6" w:space="0"/>
              <w:right w:val="single" w:color="auto" w:sz="6" w:space="0"/>
            </w:tcBorders>
            <w:vAlign w:val="center"/>
          </w:tcPr>
          <w:p>
            <w:pPr>
              <w:jc w:val="right"/>
              <w:rPr>
                <w:rFonts w:ascii="宋体" w:hAnsi="宋体" w:eastAsia="宋体"/>
              </w:rPr>
            </w:pPr>
          </w:p>
        </w:tc>
        <w:tc>
          <w:tcPr>
            <w:tcW w:w="720" w:type="dxa"/>
            <w:tcBorders>
              <w:top w:val="single" w:color="auto" w:sz="6" w:space="0"/>
              <w:left w:val="single" w:color="auto" w:sz="6" w:space="0"/>
              <w:bottom w:val="single" w:color="auto" w:sz="6" w:space="0"/>
              <w:right w:val="single" w:color="auto" w:sz="4" w:space="0"/>
            </w:tcBorders>
            <w:vAlign w:val="center"/>
          </w:tcPr>
          <w:p>
            <w:pPr>
              <w:jc w:val="right"/>
              <w:rPr>
                <w:rFonts w:ascii="宋体" w:hAnsi="宋体" w:eastAsia="宋体"/>
              </w:rPr>
            </w:pPr>
          </w:p>
        </w:tc>
        <w:tc>
          <w:tcPr>
            <w:tcW w:w="72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hAnsi="宋体" w:eastAsia="宋体"/>
              </w:rPr>
            </w:pPr>
          </w:p>
        </w:tc>
        <w:tc>
          <w:tcPr>
            <w:tcW w:w="720" w:type="dxa"/>
            <w:tcBorders>
              <w:top w:val="single" w:color="auto" w:sz="6" w:space="0"/>
              <w:left w:val="single" w:color="auto" w:sz="4" w:space="0"/>
              <w:bottom w:val="single" w:color="auto" w:sz="6" w:space="0"/>
              <w:right w:val="single" w:color="auto" w:sz="6" w:space="0"/>
            </w:tcBorders>
            <w:vAlign w:val="center"/>
          </w:tcPr>
          <w:p>
            <w:pPr>
              <w:jc w:val="right"/>
              <w:rPr>
                <w:rFonts w:ascii="宋体" w:hAnsi="宋体" w:eastAsia="宋体"/>
              </w:rPr>
            </w:pPr>
          </w:p>
        </w:tc>
      </w:tr>
      <w:tr>
        <w:tblPrEx>
          <w:tblCellMar>
            <w:top w:w="0" w:type="dxa"/>
            <w:left w:w="42" w:type="dxa"/>
            <w:bottom w:w="0" w:type="dxa"/>
            <w:right w:w="42" w:type="dxa"/>
          </w:tblCellMar>
        </w:tblPrEx>
        <w:trPr>
          <w:cantSplit/>
          <w:trHeight w:val="340" w:hRule="atLeast"/>
        </w:trPr>
        <w:tc>
          <w:tcPr>
            <w:tcW w:w="582"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rPr>
            </w:pP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p>
        </w:tc>
        <w:tc>
          <w:tcPr>
            <w:tcW w:w="18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p>
        </w:tc>
        <w:tc>
          <w:tcPr>
            <w:tcW w:w="2340" w:type="dxa"/>
            <w:tcBorders>
              <w:top w:val="single" w:color="auto" w:sz="6" w:space="0"/>
              <w:left w:val="single" w:color="auto" w:sz="6" w:space="0"/>
              <w:bottom w:val="single" w:color="auto" w:sz="6" w:space="0"/>
              <w:right w:val="single" w:color="auto" w:sz="6" w:space="0"/>
            </w:tcBorders>
            <w:vAlign w:val="center"/>
          </w:tcPr>
          <w:p>
            <w:pPr>
              <w:jc w:val="right"/>
              <w:rPr>
                <w:rFonts w:ascii="宋体" w:hAnsi="宋体" w:eastAsia="宋体"/>
              </w:rPr>
            </w:pPr>
          </w:p>
        </w:tc>
        <w:tc>
          <w:tcPr>
            <w:tcW w:w="720" w:type="dxa"/>
            <w:tcBorders>
              <w:top w:val="single" w:color="auto" w:sz="6" w:space="0"/>
              <w:left w:val="single" w:color="auto" w:sz="6" w:space="0"/>
              <w:bottom w:val="single" w:color="auto" w:sz="6" w:space="0"/>
              <w:right w:val="single" w:color="auto" w:sz="4" w:space="0"/>
            </w:tcBorders>
            <w:vAlign w:val="center"/>
          </w:tcPr>
          <w:p>
            <w:pPr>
              <w:jc w:val="right"/>
              <w:rPr>
                <w:rFonts w:ascii="宋体" w:hAnsi="宋体" w:eastAsia="宋体"/>
              </w:rPr>
            </w:pPr>
          </w:p>
        </w:tc>
        <w:tc>
          <w:tcPr>
            <w:tcW w:w="72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hAnsi="宋体" w:eastAsia="宋体"/>
              </w:rPr>
            </w:pPr>
          </w:p>
        </w:tc>
        <w:tc>
          <w:tcPr>
            <w:tcW w:w="720" w:type="dxa"/>
            <w:tcBorders>
              <w:top w:val="single" w:color="auto" w:sz="6" w:space="0"/>
              <w:left w:val="single" w:color="auto" w:sz="4" w:space="0"/>
              <w:bottom w:val="single" w:color="auto" w:sz="6" w:space="0"/>
              <w:right w:val="single" w:color="auto" w:sz="6" w:space="0"/>
            </w:tcBorders>
            <w:vAlign w:val="center"/>
          </w:tcPr>
          <w:p>
            <w:pPr>
              <w:jc w:val="right"/>
              <w:rPr>
                <w:rFonts w:ascii="宋体" w:hAnsi="宋体" w:eastAsia="宋体"/>
              </w:rPr>
            </w:pPr>
          </w:p>
        </w:tc>
      </w:tr>
      <w:tr>
        <w:tblPrEx>
          <w:tblCellMar>
            <w:top w:w="0" w:type="dxa"/>
            <w:left w:w="42" w:type="dxa"/>
            <w:bottom w:w="0" w:type="dxa"/>
            <w:right w:w="42" w:type="dxa"/>
          </w:tblCellMar>
        </w:tblPrEx>
        <w:trPr>
          <w:cantSplit/>
          <w:trHeight w:val="340" w:hRule="atLeast"/>
        </w:trPr>
        <w:tc>
          <w:tcPr>
            <w:tcW w:w="5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r>
              <w:rPr>
                <w:rFonts w:hint="eastAsia" w:ascii="宋体" w:hAnsi="宋体" w:eastAsia="宋体"/>
              </w:rPr>
              <w:t>产品金额合计</w:t>
            </w:r>
          </w:p>
        </w:tc>
        <w:tc>
          <w:tcPr>
            <w:tcW w:w="6300" w:type="dxa"/>
            <w:gridSpan w:val="6"/>
            <w:tcBorders>
              <w:top w:val="single" w:color="auto" w:sz="6" w:space="0"/>
              <w:left w:val="single" w:color="auto" w:sz="6" w:space="0"/>
              <w:bottom w:val="single" w:color="auto" w:sz="6" w:space="0"/>
              <w:right w:val="single" w:color="auto" w:sz="6" w:space="0"/>
            </w:tcBorders>
            <w:vAlign w:val="center"/>
          </w:tcPr>
          <w:p>
            <w:pPr>
              <w:rPr>
                <w:rFonts w:ascii="宋体" w:hAnsi="宋体" w:eastAsia="宋体"/>
              </w:rPr>
            </w:pPr>
            <w:r>
              <w:rPr>
                <w:rFonts w:hint="eastAsia" w:ascii="宋体" w:hAnsi="宋体" w:eastAsia="宋体"/>
              </w:rPr>
              <w:t>（大写）（小写）</w:t>
            </w:r>
          </w:p>
        </w:tc>
      </w:tr>
      <w:tr>
        <w:tblPrEx>
          <w:tblCellMar>
            <w:top w:w="0" w:type="dxa"/>
            <w:left w:w="42" w:type="dxa"/>
            <w:bottom w:w="0" w:type="dxa"/>
            <w:right w:w="42" w:type="dxa"/>
          </w:tblCellMar>
        </w:tblPrEx>
        <w:trPr>
          <w:cantSplit/>
          <w:trHeight w:val="697" w:hRule="atLeast"/>
        </w:trPr>
        <w:tc>
          <w:tcPr>
            <w:tcW w:w="8502" w:type="dxa"/>
            <w:gridSpan w:val="8"/>
            <w:tcBorders>
              <w:top w:val="single" w:color="auto" w:sz="6" w:space="0"/>
              <w:left w:val="single" w:color="auto" w:sz="6" w:space="0"/>
              <w:bottom w:val="single" w:color="auto" w:sz="6" w:space="0"/>
              <w:right w:val="single" w:color="auto" w:sz="6" w:space="0"/>
            </w:tcBorders>
            <w:vAlign w:val="center"/>
          </w:tcPr>
          <w:p>
            <w:pPr>
              <w:snapToGrid w:val="0"/>
              <w:spacing w:before="120" w:beforeLines="50" w:after="120" w:afterLines="50"/>
              <w:jc w:val="center"/>
              <w:rPr>
                <w:rFonts w:ascii="宋体" w:hAnsi="宋体" w:eastAsia="宋体"/>
              </w:rPr>
            </w:pPr>
            <w:r>
              <w:rPr>
                <w:rFonts w:hint="eastAsia" w:ascii="宋体" w:hAnsi="宋体" w:eastAsia="宋体"/>
              </w:rPr>
              <w:t>其它部分</w:t>
            </w:r>
          </w:p>
        </w:tc>
      </w:tr>
      <w:tr>
        <w:tblPrEx>
          <w:tblCellMar>
            <w:top w:w="0" w:type="dxa"/>
            <w:left w:w="42" w:type="dxa"/>
            <w:bottom w:w="0" w:type="dxa"/>
            <w:right w:w="42" w:type="dxa"/>
          </w:tblCellMar>
        </w:tblPrEx>
        <w:trPr>
          <w:cantSplit/>
          <w:trHeight w:val="348" w:hRule="atLeast"/>
        </w:trPr>
        <w:tc>
          <w:tcPr>
            <w:tcW w:w="5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r>
              <w:rPr>
                <w:rFonts w:hint="eastAsia" w:ascii="宋体" w:hAnsi="宋体" w:eastAsia="宋体"/>
              </w:rPr>
              <w:t>编号</w:t>
            </w: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r>
              <w:rPr>
                <w:rFonts w:hint="eastAsia" w:ascii="宋体" w:hAnsi="宋体" w:eastAsia="宋体"/>
              </w:rPr>
              <w:t>项目名称</w:t>
            </w:r>
          </w:p>
        </w:tc>
        <w:tc>
          <w:tcPr>
            <w:tcW w:w="5220"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rPr>
            </w:pPr>
            <w:r>
              <w:rPr>
                <w:rFonts w:hint="eastAsia" w:ascii="宋体" w:hAnsi="宋体" w:eastAsia="宋体"/>
              </w:rPr>
              <w:t>项目说明</w:t>
            </w:r>
          </w:p>
        </w:tc>
        <w:tc>
          <w:tcPr>
            <w:tcW w:w="1080"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rPr>
            </w:pPr>
            <w:r>
              <w:rPr>
                <w:rFonts w:hint="eastAsia" w:ascii="宋体" w:hAnsi="宋体" w:eastAsia="宋体"/>
              </w:rPr>
              <w:t>金额</w:t>
            </w:r>
          </w:p>
        </w:tc>
      </w:tr>
      <w:tr>
        <w:tblPrEx>
          <w:tblCellMar>
            <w:top w:w="0" w:type="dxa"/>
            <w:left w:w="42" w:type="dxa"/>
            <w:bottom w:w="0" w:type="dxa"/>
            <w:right w:w="42" w:type="dxa"/>
          </w:tblCellMar>
        </w:tblPrEx>
        <w:trPr>
          <w:cantSplit/>
          <w:trHeight w:val="340" w:hRule="atLeast"/>
        </w:trPr>
        <w:tc>
          <w:tcPr>
            <w:tcW w:w="5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r>
              <w:rPr>
                <w:rFonts w:hint="eastAsia" w:ascii="宋体" w:hAnsi="宋体" w:eastAsia="宋体"/>
              </w:rPr>
              <w:t>工程费</w:t>
            </w:r>
          </w:p>
        </w:tc>
        <w:tc>
          <w:tcPr>
            <w:tcW w:w="5220"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rPr>
            </w:pPr>
          </w:p>
        </w:tc>
        <w:tc>
          <w:tcPr>
            <w:tcW w:w="1080"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rPr>
            </w:pPr>
          </w:p>
        </w:tc>
      </w:tr>
      <w:tr>
        <w:tblPrEx>
          <w:tblCellMar>
            <w:top w:w="0" w:type="dxa"/>
            <w:left w:w="42" w:type="dxa"/>
            <w:bottom w:w="0" w:type="dxa"/>
            <w:right w:w="42" w:type="dxa"/>
          </w:tblCellMar>
        </w:tblPrEx>
        <w:trPr>
          <w:cantSplit/>
          <w:trHeight w:val="340" w:hRule="atLeast"/>
        </w:trPr>
        <w:tc>
          <w:tcPr>
            <w:tcW w:w="5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r>
              <w:rPr>
                <w:rFonts w:hint="eastAsia" w:ascii="宋体" w:hAnsi="宋体" w:eastAsia="宋体"/>
              </w:rPr>
              <w:t>验收费</w:t>
            </w:r>
          </w:p>
        </w:tc>
        <w:tc>
          <w:tcPr>
            <w:tcW w:w="5220"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rPr>
            </w:pPr>
          </w:p>
        </w:tc>
        <w:tc>
          <w:tcPr>
            <w:tcW w:w="1080"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rPr>
            </w:pPr>
          </w:p>
        </w:tc>
      </w:tr>
      <w:tr>
        <w:tblPrEx>
          <w:tblCellMar>
            <w:top w:w="0" w:type="dxa"/>
            <w:left w:w="42" w:type="dxa"/>
            <w:bottom w:w="0" w:type="dxa"/>
            <w:right w:w="42" w:type="dxa"/>
          </w:tblCellMar>
        </w:tblPrEx>
        <w:trPr>
          <w:cantSplit/>
          <w:trHeight w:val="400" w:hRule="atLeast"/>
        </w:trPr>
        <w:tc>
          <w:tcPr>
            <w:tcW w:w="582" w:type="dxa"/>
            <w:tcBorders>
              <w:top w:val="single" w:color="auto" w:sz="6" w:space="0"/>
              <w:left w:val="single" w:color="auto" w:sz="6" w:space="0"/>
              <w:bottom w:val="single" w:color="auto" w:sz="4" w:space="0"/>
              <w:right w:val="single" w:color="auto" w:sz="6" w:space="0"/>
            </w:tcBorders>
            <w:vAlign w:val="center"/>
          </w:tcPr>
          <w:p>
            <w:pPr>
              <w:jc w:val="center"/>
              <w:rPr>
                <w:rFonts w:ascii="宋体" w:hAnsi="宋体" w:eastAsia="宋体"/>
              </w:rPr>
            </w:pPr>
          </w:p>
        </w:tc>
        <w:tc>
          <w:tcPr>
            <w:tcW w:w="1620" w:type="dxa"/>
            <w:tcBorders>
              <w:top w:val="single" w:color="auto" w:sz="6" w:space="0"/>
              <w:left w:val="single" w:color="auto" w:sz="6" w:space="0"/>
              <w:bottom w:val="single" w:color="auto" w:sz="4" w:space="0"/>
              <w:right w:val="single" w:color="auto" w:sz="6" w:space="0"/>
            </w:tcBorders>
            <w:vAlign w:val="center"/>
          </w:tcPr>
          <w:p>
            <w:pPr>
              <w:jc w:val="center"/>
              <w:rPr>
                <w:rFonts w:ascii="宋体" w:hAnsi="宋体" w:eastAsia="宋体"/>
              </w:rPr>
            </w:pPr>
            <w:r>
              <w:rPr>
                <w:rFonts w:hint="eastAsia" w:ascii="宋体" w:hAnsi="宋体" w:eastAsia="宋体"/>
              </w:rPr>
              <w:t>其他</w:t>
            </w:r>
          </w:p>
        </w:tc>
        <w:tc>
          <w:tcPr>
            <w:tcW w:w="5220" w:type="dxa"/>
            <w:gridSpan w:val="4"/>
            <w:tcBorders>
              <w:top w:val="single" w:color="auto" w:sz="6" w:space="0"/>
              <w:left w:val="single" w:color="auto" w:sz="6" w:space="0"/>
              <w:bottom w:val="single" w:color="auto" w:sz="4" w:space="0"/>
              <w:right w:val="single" w:color="auto" w:sz="4" w:space="0"/>
            </w:tcBorders>
            <w:vAlign w:val="center"/>
          </w:tcPr>
          <w:p>
            <w:pPr>
              <w:jc w:val="center"/>
              <w:rPr>
                <w:rFonts w:ascii="宋体" w:hAnsi="宋体" w:eastAsia="宋体"/>
              </w:rPr>
            </w:pPr>
          </w:p>
        </w:tc>
        <w:tc>
          <w:tcPr>
            <w:tcW w:w="1080" w:type="dxa"/>
            <w:gridSpan w:val="2"/>
            <w:tcBorders>
              <w:top w:val="single" w:color="auto" w:sz="6" w:space="0"/>
              <w:left w:val="single" w:color="auto" w:sz="4" w:space="0"/>
              <w:bottom w:val="single" w:color="auto" w:sz="4" w:space="0"/>
              <w:right w:val="single" w:color="auto" w:sz="6" w:space="0"/>
            </w:tcBorders>
            <w:vAlign w:val="center"/>
          </w:tcPr>
          <w:p>
            <w:pPr>
              <w:jc w:val="center"/>
              <w:rPr>
                <w:rFonts w:ascii="宋体" w:hAnsi="宋体" w:eastAsia="宋体"/>
              </w:rPr>
            </w:pPr>
          </w:p>
        </w:tc>
      </w:tr>
      <w:tr>
        <w:tblPrEx>
          <w:tblCellMar>
            <w:top w:w="0" w:type="dxa"/>
            <w:left w:w="42" w:type="dxa"/>
            <w:bottom w:w="0" w:type="dxa"/>
            <w:right w:w="42" w:type="dxa"/>
          </w:tblCellMar>
        </w:tblPrEx>
        <w:trPr>
          <w:cantSplit/>
          <w:trHeight w:val="478" w:hRule="atLeast"/>
        </w:trPr>
        <w:tc>
          <w:tcPr>
            <w:tcW w:w="582"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eastAsia="宋体"/>
              </w:rPr>
            </w:pPr>
          </w:p>
        </w:tc>
        <w:tc>
          <w:tcPr>
            <w:tcW w:w="1620"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eastAsia="宋体"/>
              </w:rPr>
            </w:pPr>
            <w:r>
              <w:rPr>
                <w:rFonts w:hint="eastAsia" w:ascii="宋体" w:hAnsi="宋体" w:eastAsia="宋体"/>
              </w:rPr>
              <w:t>合计</w:t>
            </w:r>
          </w:p>
        </w:tc>
        <w:tc>
          <w:tcPr>
            <w:tcW w:w="6300" w:type="dxa"/>
            <w:gridSpan w:val="6"/>
            <w:tcBorders>
              <w:top w:val="single" w:color="auto" w:sz="4" w:space="0"/>
              <w:left w:val="single" w:color="auto" w:sz="6" w:space="0"/>
              <w:bottom w:val="single" w:color="auto" w:sz="6" w:space="0"/>
              <w:right w:val="single" w:color="auto" w:sz="6" w:space="0"/>
            </w:tcBorders>
            <w:vAlign w:val="center"/>
          </w:tcPr>
          <w:p>
            <w:pPr>
              <w:rPr>
                <w:rFonts w:ascii="宋体" w:hAnsi="宋体" w:eastAsia="宋体"/>
              </w:rPr>
            </w:pPr>
            <w:r>
              <w:rPr>
                <w:rFonts w:hint="eastAsia" w:ascii="宋体" w:hAnsi="宋体" w:eastAsia="宋体"/>
              </w:rPr>
              <w:t>（大写）（小写）</w:t>
            </w:r>
          </w:p>
        </w:tc>
      </w:tr>
      <w:tr>
        <w:tblPrEx>
          <w:tblCellMar>
            <w:top w:w="0" w:type="dxa"/>
            <w:left w:w="42" w:type="dxa"/>
            <w:bottom w:w="0" w:type="dxa"/>
            <w:right w:w="42" w:type="dxa"/>
          </w:tblCellMar>
        </w:tblPrEx>
        <w:trPr>
          <w:cantSplit/>
          <w:trHeight w:val="508" w:hRule="atLeast"/>
        </w:trPr>
        <w:tc>
          <w:tcPr>
            <w:tcW w:w="220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r>
              <w:rPr>
                <w:rFonts w:hint="eastAsia" w:ascii="宋体" w:hAnsi="宋体" w:eastAsia="宋体"/>
              </w:rPr>
              <w:t>投标总金额</w:t>
            </w:r>
          </w:p>
        </w:tc>
        <w:tc>
          <w:tcPr>
            <w:tcW w:w="6300" w:type="dxa"/>
            <w:gridSpan w:val="6"/>
            <w:tcBorders>
              <w:top w:val="single" w:color="auto" w:sz="6" w:space="0"/>
              <w:left w:val="single" w:color="auto" w:sz="6" w:space="0"/>
              <w:bottom w:val="single" w:color="auto" w:sz="6" w:space="0"/>
              <w:right w:val="single" w:color="auto" w:sz="6" w:space="0"/>
            </w:tcBorders>
            <w:vAlign w:val="center"/>
          </w:tcPr>
          <w:p>
            <w:pPr>
              <w:rPr>
                <w:rFonts w:ascii="宋体" w:hAnsi="宋体" w:eastAsia="宋体"/>
              </w:rPr>
            </w:pPr>
            <w:r>
              <w:rPr>
                <w:rFonts w:hint="eastAsia" w:ascii="宋体" w:hAnsi="宋体" w:eastAsia="宋体"/>
              </w:rPr>
              <w:t>（大写）（小写）</w:t>
            </w:r>
          </w:p>
        </w:tc>
      </w:tr>
    </w:tbl>
    <w:p>
      <w:pPr>
        <w:spacing w:before="120" w:beforeLines="50" w:line="312" w:lineRule="auto"/>
        <w:rPr>
          <w:rFonts w:ascii="宋体" w:hAnsi="宋体" w:eastAsia="宋体"/>
        </w:rPr>
      </w:pPr>
      <w:r>
        <w:rPr>
          <w:rFonts w:hint="eastAsia" w:ascii="宋体" w:hAnsi="宋体" w:eastAsia="宋体"/>
        </w:rPr>
        <w:t>二、设备的交货时间、地点和运费：</w:t>
      </w:r>
    </w:p>
    <w:p>
      <w:pPr>
        <w:spacing w:line="312" w:lineRule="auto"/>
        <w:ind w:firstLine="420"/>
        <w:rPr>
          <w:rFonts w:ascii="宋体" w:hAnsi="宋体" w:eastAsia="宋体"/>
        </w:rPr>
      </w:pPr>
      <w:r>
        <w:rPr>
          <w:rFonts w:hint="eastAsia" w:ascii="宋体" w:hAnsi="宋体" w:eastAsia="宋体"/>
          <w:lang w:val="en-US" w:eastAsia="zh-CN"/>
        </w:rPr>
        <w:t>1.</w:t>
      </w:r>
      <w:r>
        <w:rPr>
          <w:rFonts w:hint="eastAsia" w:ascii="宋体" w:hAnsi="宋体" w:eastAsia="宋体"/>
        </w:rPr>
        <w:t>2024年8月31日前完成设备供货、安装、调试并交付使用</w:t>
      </w:r>
    </w:p>
    <w:p>
      <w:pPr>
        <w:spacing w:line="312" w:lineRule="auto"/>
        <w:ind w:firstLine="420"/>
        <w:rPr>
          <w:rFonts w:ascii="宋体" w:hAnsi="宋体" w:eastAsia="宋体"/>
          <w:bCs/>
        </w:rPr>
      </w:pPr>
      <w:r>
        <w:rPr>
          <w:rFonts w:ascii="宋体" w:hAnsi="宋体" w:eastAsia="宋体"/>
          <w:bCs/>
        </w:rPr>
        <w:t>2.</w:t>
      </w:r>
      <w:r>
        <w:rPr>
          <w:rFonts w:hint="eastAsia" w:ascii="宋体" w:hAnsi="宋体" w:eastAsia="宋体"/>
          <w:bCs/>
        </w:rPr>
        <w:t>交货地点为：</w:t>
      </w:r>
    </w:p>
    <w:p>
      <w:pPr>
        <w:spacing w:line="312" w:lineRule="auto"/>
        <w:ind w:firstLine="420"/>
        <w:rPr>
          <w:rFonts w:ascii="宋体" w:hAnsi="宋体" w:eastAsia="宋体"/>
          <w:bCs/>
        </w:rPr>
      </w:pPr>
      <w:r>
        <w:rPr>
          <w:rFonts w:ascii="宋体" w:hAnsi="宋体" w:eastAsia="宋体"/>
          <w:bCs/>
        </w:rPr>
        <w:t>3.</w:t>
      </w:r>
      <w:r>
        <w:rPr>
          <w:rFonts w:hint="eastAsia" w:ascii="宋体" w:hAnsi="宋体" w:eastAsia="宋体"/>
          <w:bCs/>
        </w:rPr>
        <w:t>产品运送产生的费用由乙方负责。</w:t>
      </w:r>
    </w:p>
    <w:p>
      <w:pPr>
        <w:spacing w:line="312" w:lineRule="auto"/>
        <w:rPr>
          <w:rFonts w:ascii="宋体" w:hAnsi="宋体" w:eastAsia="宋体"/>
        </w:rPr>
      </w:pPr>
      <w:r>
        <w:rPr>
          <w:rFonts w:hint="eastAsia" w:ascii="宋体" w:hAnsi="宋体" w:eastAsia="宋体"/>
        </w:rPr>
        <w:t>三、产品质量要求：</w:t>
      </w:r>
    </w:p>
    <w:p>
      <w:pPr>
        <w:spacing w:line="312" w:lineRule="auto"/>
        <w:ind w:firstLine="420" w:firstLineChars="200"/>
        <w:rPr>
          <w:rFonts w:ascii="宋体" w:hAnsi="宋体" w:eastAsia="宋体"/>
        </w:rPr>
      </w:pPr>
      <w:r>
        <w:rPr>
          <w:rFonts w:hint="eastAsia" w:ascii="宋体" w:hAnsi="宋体" w:eastAsia="宋体"/>
        </w:rPr>
        <w:t>乙方提供的产品必须是满足合同配置的全新产品。国产产品必须符合国家有关质量标准；进口产品必须符合产品的原厂标准及有关的国际标准。</w:t>
      </w:r>
    </w:p>
    <w:p>
      <w:pPr>
        <w:spacing w:line="312" w:lineRule="auto"/>
        <w:rPr>
          <w:rFonts w:ascii="宋体" w:hAnsi="宋体" w:eastAsia="宋体"/>
        </w:rPr>
      </w:pPr>
      <w:r>
        <w:rPr>
          <w:rFonts w:hint="eastAsia" w:ascii="宋体" w:hAnsi="宋体" w:eastAsia="宋体"/>
        </w:rPr>
        <w:t>四、产品验收：</w:t>
      </w:r>
    </w:p>
    <w:p>
      <w:pPr>
        <w:spacing w:line="312" w:lineRule="auto"/>
        <w:ind w:firstLine="420"/>
        <w:rPr>
          <w:rFonts w:ascii="宋体" w:hAnsi="宋体" w:eastAsia="宋体"/>
        </w:rPr>
      </w:pPr>
      <w:r>
        <w:rPr>
          <w:rFonts w:ascii="宋体" w:hAnsi="宋体" w:eastAsia="宋体"/>
        </w:rPr>
        <w:t>1.</w:t>
      </w:r>
      <w:r>
        <w:rPr>
          <w:rFonts w:hint="eastAsia" w:ascii="宋体" w:hAnsi="宋体" w:eastAsia="宋体"/>
        </w:rPr>
        <w:t>乙方完成全部项目的安装调试并通过自验和试运行测试后，由甲方组织项目的验收。</w:t>
      </w:r>
    </w:p>
    <w:p>
      <w:pPr>
        <w:spacing w:line="312" w:lineRule="auto"/>
        <w:ind w:firstLine="420"/>
        <w:rPr>
          <w:rFonts w:ascii="宋体" w:hAnsi="宋体" w:eastAsia="宋体"/>
        </w:rPr>
      </w:pPr>
      <w:r>
        <w:rPr>
          <w:rFonts w:ascii="宋体" w:hAnsi="宋体" w:eastAsia="宋体"/>
        </w:rPr>
        <w:t>2.</w:t>
      </w:r>
      <w:r>
        <w:rPr>
          <w:rFonts w:hint="eastAsia" w:ascii="宋体" w:hAnsi="宋体" w:eastAsia="宋体"/>
        </w:rPr>
        <w:t>乙方完成产品交付，在自验、试运行正常后，书面通知甲方；甲方在接到书面通知后，经三个月试运行，出具并签署验收报告。设备的验收标准参照设备的原厂标准。</w:t>
      </w:r>
    </w:p>
    <w:p>
      <w:pPr>
        <w:tabs>
          <w:tab w:val="left" w:pos="900"/>
        </w:tabs>
        <w:adjustRightInd w:val="0"/>
        <w:spacing w:line="312" w:lineRule="auto"/>
        <w:rPr>
          <w:rFonts w:ascii="宋体" w:hAnsi="宋体" w:eastAsia="宋体"/>
        </w:rPr>
      </w:pPr>
      <w:r>
        <w:rPr>
          <w:rFonts w:hint="eastAsia" w:ascii="宋体" w:hAnsi="宋体" w:eastAsia="宋体"/>
        </w:rPr>
        <w:t>五、付款方式：</w:t>
      </w:r>
    </w:p>
    <w:p>
      <w:pPr>
        <w:spacing w:before="25" w:line="312" w:lineRule="auto"/>
        <w:ind w:left="464" w:leftChars="171" w:hanging="105" w:hangingChars="50"/>
        <w:rPr>
          <w:rFonts w:ascii="宋体" w:hAnsi="宋体" w:eastAsia="宋体"/>
          <w:b/>
        </w:rPr>
      </w:pPr>
      <w:r>
        <w:rPr>
          <w:rFonts w:hint="eastAsia" w:ascii="宋体" w:hAnsi="宋体" w:eastAsia="宋体"/>
        </w:rPr>
        <w:t>（见招标文件）</w:t>
      </w:r>
    </w:p>
    <w:p>
      <w:pPr>
        <w:spacing w:before="25" w:line="312" w:lineRule="auto"/>
        <w:ind w:firstLine="420" w:firstLineChars="200"/>
        <w:rPr>
          <w:rFonts w:ascii="宋体" w:hAnsi="宋体" w:eastAsia="宋体"/>
        </w:rPr>
      </w:pPr>
      <w:r>
        <w:rPr>
          <w:rFonts w:hint="eastAsia" w:ascii="宋体" w:hAnsi="宋体" w:eastAsia="宋体"/>
        </w:rPr>
        <w:t>本合同以人民币进行结算。</w:t>
      </w:r>
    </w:p>
    <w:p>
      <w:pPr>
        <w:spacing w:before="25" w:line="312" w:lineRule="auto"/>
        <w:ind w:firstLine="420" w:firstLineChars="200"/>
        <w:rPr>
          <w:rFonts w:ascii="宋体" w:hAnsi="宋体" w:eastAsia="宋体"/>
        </w:rPr>
      </w:pPr>
      <w:r>
        <w:rPr>
          <w:rFonts w:hint="eastAsia" w:ascii="宋体" w:hAnsi="宋体" w:eastAsia="宋体"/>
        </w:rPr>
        <w:t>由甲方决定是否需要提供预付款担保</w:t>
      </w:r>
      <w:r>
        <w:rPr>
          <w:rFonts w:ascii="宋体" w:hAnsi="宋体" w:eastAsia="宋体"/>
        </w:rPr>
        <w:t>(</w:t>
      </w:r>
      <w:r>
        <w:rPr>
          <w:rFonts w:hint="eastAsia" w:ascii="宋体" w:hAnsi="宋体" w:eastAsia="宋体"/>
        </w:rPr>
        <w:t>预付款担保形式可以是银行保函、担保公司担保等</w:t>
      </w:r>
      <w:r>
        <w:rPr>
          <w:rFonts w:ascii="宋体" w:hAnsi="宋体" w:eastAsia="宋体"/>
        </w:rPr>
        <w:t>)</w:t>
      </w:r>
      <w:r>
        <w:rPr>
          <w:rFonts w:hint="eastAsia" w:ascii="宋体" w:hAnsi="宋体" w:eastAsia="宋体"/>
        </w:rPr>
        <w:t>。</w:t>
      </w:r>
    </w:p>
    <w:p>
      <w:pPr>
        <w:spacing w:line="312" w:lineRule="auto"/>
        <w:rPr>
          <w:rFonts w:ascii="宋体" w:hAnsi="宋体" w:eastAsia="宋体"/>
        </w:rPr>
      </w:pPr>
      <w:r>
        <w:rPr>
          <w:rFonts w:hint="eastAsia" w:ascii="宋体" w:hAnsi="宋体" w:eastAsia="宋体"/>
        </w:rPr>
        <w:t>六、售后服务：</w:t>
      </w:r>
    </w:p>
    <w:p>
      <w:pPr>
        <w:spacing w:line="312" w:lineRule="auto"/>
        <w:ind w:firstLine="420" w:firstLineChars="200"/>
        <w:rPr>
          <w:rFonts w:ascii="宋体" w:hAnsi="宋体" w:eastAsia="宋体"/>
        </w:rPr>
      </w:pPr>
      <w:r>
        <w:rPr>
          <w:rFonts w:hint="eastAsia" w:ascii="宋体" w:hAnsi="宋体" w:eastAsia="宋体"/>
        </w:rPr>
        <w:t>（见招标文件）</w:t>
      </w:r>
    </w:p>
    <w:p>
      <w:pPr>
        <w:spacing w:line="312" w:lineRule="auto"/>
        <w:rPr>
          <w:rFonts w:ascii="宋体" w:hAnsi="宋体" w:eastAsia="宋体"/>
        </w:rPr>
      </w:pPr>
      <w:r>
        <w:rPr>
          <w:rFonts w:hint="eastAsia" w:ascii="宋体" w:hAnsi="宋体" w:eastAsia="宋体"/>
        </w:rPr>
        <w:t>七、违约责任：</w:t>
      </w:r>
    </w:p>
    <w:p>
      <w:pPr>
        <w:spacing w:line="312" w:lineRule="auto"/>
        <w:ind w:firstLine="420" w:firstLineChars="200"/>
        <w:rPr>
          <w:rFonts w:ascii="宋体" w:hAnsi="宋体" w:eastAsia="宋体"/>
        </w:rPr>
      </w:pPr>
      <w:r>
        <w:rPr>
          <w:rFonts w:ascii="宋体" w:hAnsi="宋体" w:eastAsia="宋体"/>
        </w:rPr>
        <w:t>1.</w:t>
      </w:r>
      <w:r>
        <w:rPr>
          <w:rFonts w:hint="eastAsia" w:ascii="宋体" w:hAnsi="宋体" w:eastAsia="宋体"/>
        </w:rPr>
        <w:t>乙方所交的产品品种、型号、规格、质量不符合同规定标准的，甲方有权拒绝收货。</w:t>
      </w:r>
    </w:p>
    <w:p>
      <w:pPr>
        <w:spacing w:line="312" w:lineRule="auto"/>
        <w:ind w:left="630" w:hanging="630" w:hangingChars="300"/>
        <w:rPr>
          <w:rFonts w:ascii="宋体" w:hAnsi="宋体" w:eastAsia="宋体"/>
        </w:rPr>
      </w:pPr>
      <w:r>
        <w:rPr>
          <w:rFonts w:ascii="宋体" w:hAnsi="宋体" w:eastAsia="宋体"/>
        </w:rPr>
        <w:t xml:space="preserve">    2.</w:t>
      </w:r>
      <w:r>
        <w:rPr>
          <w:rFonts w:hint="eastAsia" w:ascii="宋体" w:hAnsi="宋体" w:eastAsia="宋体"/>
        </w:rPr>
        <w:t>乙方若不能交付产品，甲方有权选择取消合同并向乙方索赔产品总值百分之十的违约金。</w:t>
      </w:r>
    </w:p>
    <w:p>
      <w:pPr>
        <w:spacing w:line="312" w:lineRule="auto"/>
        <w:ind w:left="630" w:leftChars="200" w:hanging="210" w:hangingChars="100"/>
        <w:rPr>
          <w:rFonts w:ascii="宋体" w:hAnsi="宋体" w:eastAsia="宋体"/>
        </w:rPr>
      </w:pPr>
      <w:r>
        <w:rPr>
          <w:rFonts w:ascii="宋体" w:hAnsi="宋体" w:eastAsia="宋体"/>
        </w:rPr>
        <w:t>3.</w:t>
      </w:r>
      <w:r>
        <w:rPr>
          <w:rFonts w:hint="eastAsia" w:ascii="宋体" w:hAnsi="宋体" w:eastAsia="宋体"/>
        </w:rPr>
        <w:t>乙方逾期交付产品，甲方有权向乙方索赔违约金，以每日支付未交产品款的千分之五计算。</w:t>
      </w:r>
    </w:p>
    <w:p>
      <w:pPr>
        <w:spacing w:line="312" w:lineRule="auto"/>
        <w:rPr>
          <w:rFonts w:ascii="宋体" w:hAnsi="宋体" w:eastAsia="宋体"/>
        </w:rPr>
      </w:pPr>
      <w:r>
        <w:rPr>
          <w:rFonts w:hint="eastAsia" w:ascii="宋体" w:hAnsi="宋体" w:eastAsia="宋体"/>
        </w:rPr>
        <w:t>八、合同争议的仲裁：</w:t>
      </w:r>
    </w:p>
    <w:p>
      <w:pPr>
        <w:spacing w:line="312" w:lineRule="auto"/>
        <w:ind w:firstLine="420" w:firstLineChars="200"/>
        <w:rPr>
          <w:rFonts w:ascii="宋体" w:hAnsi="宋体" w:eastAsia="宋体"/>
        </w:rPr>
      </w:pPr>
      <w:r>
        <w:rPr>
          <w:rFonts w:ascii="宋体" w:hAnsi="宋体" w:eastAsia="宋体"/>
        </w:rPr>
        <w:t>1.</w:t>
      </w:r>
      <w:r>
        <w:rPr>
          <w:rFonts w:hint="eastAsia" w:ascii="宋体" w:hAnsi="宋体" w:eastAsia="宋体"/>
        </w:rPr>
        <w:t>因设备质量问题发生争议，由国家和市政府指定的技术单位进行质量鉴定，该鉴定结论是终局的，供需双方应当接受。</w:t>
      </w:r>
    </w:p>
    <w:p>
      <w:pPr>
        <w:spacing w:line="312" w:lineRule="auto"/>
        <w:ind w:firstLine="420" w:firstLineChars="200"/>
        <w:rPr>
          <w:rFonts w:ascii="宋体" w:hAnsi="宋体" w:eastAsia="宋体"/>
        </w:rPr>
      </w:pPr>
      <w:r>
        <w:rPr>
          <w:rFonts w:ascii="宋体" w:hAnsi="宋体" w:eastAsia="宋体"/>
        </w:rPr>
        <w:t>2.</w:t>
      </w:r>
      <w:r>
        <w:rPr>
          <w:rFonts w:hint="eastAsia" w:ascii="宋体" w:hAnsi="宋体" w:eastAsia="宋体"/>
        </w:rPr>
        <w:t>本合同争议产生的诉讼，由</w:t>
      </w:r>
      <w:r>
        <w:rPr>
          <w:rFonts w:hint="eastAsia" w:ascii="宋体" w:hAnsi="宋体" w:eastAsia="宋体"/>
          <w:b/>
          <w:bCs/>
        </w:rPr>
        <w:t>甲方</w:t>
      </w:r>
      <w:r>
        <w:rPr>
          <w:rFonts w:hint="eastAsia" w:ascii="宋体" w:hAnsi="宋体" w:eastAsia="宋体"/>
        </w:rPr>
        <w:t>所在地人民法院管辖。</w:t>
      </w:r>
    </w:p>
    <w:p>
      <w:pPr>
        <w:spacing w:line="312" w:lineRule="auto"/>
        <w:rPr>
          <w:rFonts w:ascii="宋体" w:hAnsi="宋体" w:eastAsia="宋体"/>
        </w:rPr>
      </w:pPr>
      <w:r>
        <w:rPr>
          <w:rFonts w:hint="eastAsia" w:ascii="宋体" w:hAnsi="宋体" w:eastAsia="宋体"/>
        </w:rPr>
        <w:t>九、本合同未尽事宜，由甲、乙双方协商解决。</w:t>
      </w:r>
    </w:p>
    <w:p>
      <w:pPr>
        <w:spacing w:line="312" w:lineRule="auto"/>
        <w:ind w:left="420" w:hanging="420" w:hangingChars="200"/>
        <w:rPr>
          <w:rFonts w:ascii="宋体" w:hAnsi="宋体" w:eastAsia="宋体"/>
        </w:rPr>
      </w:pPr>
      <w:r>
        <w:rPr>
          <w:rFonts w:hint="eastAsia" w:ascii="宋体" w:hAnsi="宋体" w:eastAsia="宋体"/>
        </w:rPr>
        <w:t>十、本合同壹式叁份，甲、乙双方及代理机构各执壹份，具有同等的法律效力。</w:t>
      </w:r>
    </w:p>
    <w:p>
      <w:pPr>
        <w:spacing w:line="312" w:lineRule="auto"/>
        <w:rPr>
          <w:rFonts w:ascii="宋体" w:hAnsi="宋体" w:eastAsia="宋体"/>
        </w:rPr>
      </w:pPr>
      <w:r>
        <w:rPr>
          <w:rFonts w:hint="eastAsia" w:ascii="宋体" w:hAnsi="宋体" w:eastAsia="宋体"/>
        </w:rPr>
        <w:t>甲方：                           乙方：</w:t>
      </w:r>
    </w:p>
    <w:p>
      <w:pPr>
        <w:spacing w:line="312" w:lineRule="auto"/>
        <w:rPr>
          <w:rFonts w:ascii="宋体" w:hAnsi="宋体" w:eastAsia="宋体"/>
        </w:rPr>
      </w:pPr>
      <w:r>
        <w:rPr>
          <w:rFonts w:hint="eastAsia" w:ascii="宋体" w:hAnsi="宋体" w:eastAsia="宋体"/>
        </w:rPr>
        <w:t>地址：                           地址：</w:t>
      </w:r>
    </w:p>
    <w:p>
      <w:pPr>
        <w:spacing w:line="312" w:lineRule="auto"/>
        <w:rPr>
          <w:rFonts w:ascii="宋体" w:hAnsi="宋体" w:eastAsia="宋体"/>
        </w:rPr>
      </w:pPr>
      <w:r>
        <w:rPr>
          <w:rFonts w:hint="eastAsia" w:ascii="宋体" w:hAnsi="宋体" w:eastAsia="宋体"/>
        </w:rPr>
        <w:t>法人代表：                       法人代表：</w:t>
      </w:r>
    </w:p>
    <w:p>
      <w:pPr>
        <w:spacing w:line="312" w:lineRule="auto"/>
        <w:rPr>
          <w:rFonts w:ascii="宋体" w:hAnsi="宋体" w:eastAsia="宋体"/>
        </w:rPr>
      </w:pPr>
      <w:r>
        <w:rPr>
          <w:rFonts w:hint="eastAsia" w:ascii="宋体" w:hAnsi="宋体" w:eastAsia="宋体"/>
        </w:rPr>
        <w:t>电话：                           电话：</w:t>
      </w:r>
    </w:p>
    <w:p>
      <w:pPr>
        <w:spacing w:line="312" w:lineRule="auto"/>
        <w:rPr>
          <w:rFonts w:ascii="宋体" w:hAnsi="宋体" w:eastAsia="宋体"/>
        </w:rPr>
      </w:pPr>
      <w:r>
        <w:rPr>
          <w:rFonts w:hint="eastAsia" w:ascii="宋体" w:hAnsi="宋体" w:eastAsia="宋体"/>
        </w:rPr>
        <w:t>电传：                           电传：</w:t>
      </w:r>
    </w:p>
    <w:p>
      <w:pPr>
        <w:spacing w:line="312" w:lineRule="auto"/>
        <w:rPr>
          <w:rFonts w:ascii="宋体" w:hAnsi="宋体" w:eastAsia="宋体"/>
        </w:rPr>
      </w:pPr>
      <w:r>
        <w:rPr>
          <w:rFonts w:hint="eastAsia" w:ascii="宋体" w:hAnsi="宋体" w:eastAsia="宋体"/>
        </w:rPr>
        <w:t>邮政编码：                       邮政编码：</w:t>
      </w:r>
    </w:p>
    <w:p>
      <w:pPr>
        <w:spacing w:line="312" w:lineRule="auto"/>
        <w:rPr>
          <w:rFonts w:ascii="宋体" w:hAnsi="宋体" w:eastAsia="宋体"/>
        </w:rPr>
      </w:pPr>
      <w:r>
        <w:rPr>
          <w:rFonts w:hint="eastAsia" w:ascii="宋体" w:hAnsi="宋体" w:eastAsia="宋体"/>
        </w:rPr>
        <w:t>开户银行：                       开户银行：</w:t>
      </w:r>
    </w:p>
    <w:p>
      <w:pPr>
        <w:spacing w:line="312" w:lineRule="auto"/>
        <w:rPr>
          <w:rFonts w:ascii="宋体" w:hAnsi="宋体" w:eastAsia="宋体"/>
        </w:rPr>
      </w:pPr>
      <w:r>
        <w:rPr>
          <w:rFonts w:hint="eastAsia" w:ascii="Times New Roman" w:hAnsi="Times New Roman" w:eastAsia="宋体"/>
        </w:rPr>
        <w:t>帐号：                           帐号：</w:t>
      </w:r>
    </w:p>
    <w:p>
      <w:pPr>
        <w:spacing w:line="312" w:lineRule="auto"/>
      </w:pPr>
      <w:r>
        <w:rPr>
          <w:rFonts w:hint="eastAsia" w:ascii="宋体" w:hAnsi="宋体" w:eastAsia="宋体"/>
        </w:rPr>
        <w:t>日期：                           日期：</w:t>
      </w:r>
      <w:bookmarkStart w:id="18" w:name="_Hlk118299836"/>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p>
    <w:p>
      <w:pPr>
        <w:snapToGrid w:val="0"/>
        <w:spacing w:line="260" w:lineRule="exact"/>
        <w:rPr>
          <w:rFonts w:ascii="宋体" w:hAnsi="宋体" w:eastAsia="宋体" w:cs="Times New Roman"/>
          <w:szCs w:val="21"/>
        </w:rPr>
      </w:pPr>
      <w:r>
        <w:rPr>
          <w:rFonts w:ascii="宋体" w:hAnsi="宋体" w:eastAsia="宋体" w:cs="Times New Roman"/>
          <w:szCs w:val="21"/>
        </w:rPr>
        <w:t>信贷政策</w:t>
      </w:r>
    </w:p>
    <w:p>
      <w:pPr>
        <w:spacing w:line="260" w:lineRule="exact"/>
        <w:rPr>
          <w:rFonts w:ascii="宋体" w:hAnsi="宋体" w:eastAsia="宋体" w:cs="Times New Roman"/>
          <w:szCs w:val="21"/>
        </w:rPr>
      </w:pPr>
      <w:r>
        <w:rPr>
          <w:rFonts w:ascii="宋体" w:hAnsi="宋体" w:eastAsia="宋体" w:cs="Times New Roman"/>
          <w:szCs w:val="21"/>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p>
      <w:pPr>
        <w:spacing w:line="240" w:lineRule="exact"/>
        <w:contextualSpacing/>
        <w:rPr>
          <w:rFonts w:ascii="宋体" w:hAnsi="宋体" w:eastAsia="宋体" w:cs="Times New Roman"/>
          <w:sz w:val="24"/>
          <w:szCs w:val="20"/>
        </w:rPr>
      </w:pPr>
    </w:p>
    <w:tbl>
      <w:tblPr>
        <w:tblStyle w:val="60"/>
        <w:tblW w:w="9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3975"/>
        <w:gridCol w:w="2220"/>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9563" w:type="dxa"/>
            <w:gridSpan w:val="4"/>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46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银行名称</w:t>
            </w:r>
          </w:p>
        </w:tc>
        <w:tc>
          <w:tcPr>
            <w:tcW w:w="3975"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各银行介绍的产品特点</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经办人</w:t>
            </w:r>
          </w:p>
        </w:tc>
        <w:tc>
          <w:tcPr>
            <w:tcW w:w="1908"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中国工商银行股份有限公司舟山分行</w:t>
            </w:r>
          </w:p>
        </w:tc>
        <w:tc>
          <w:tcPr>
            <w:tcW w:w="3975" w:type="dxa"/>
          </w:tcPr>
          <w:p>
            <w:pPr>
              <w:numPr>
                <w:ilvl w:val="0"/>
                <w:numId w:val="12"/>
              </w:numPr>
              <w:spacing w:line="240" w:lineRule="exact"/>
              <w:contextualSpacing/>
              <w:rPr>
                <w:rFonts w:ascii="宋体" w:hAnsi="宋体" w:eastAsia="宋体" w:cs="仿宋_GB2312"/>
                <w:szCs w:val="21"/>
              </w:rPr>
            </w:pPr>
            <w:r>
              <w:rPr>
                <w:rFonts w:hint="eastAsia" w:ascii="宋体" w:hAnsi="宋体" w:eastAsia="宋体" w:cs="仿宋_GB2312"/>
                <w:szCs w:val="21"/>
              </w:rPr>
              <w:t>融资额度高，融资金额最高可至订单金额70%，线上申请，随借随还。2.融资利率低，最低可至当期LPR利率。</w:t>
            </w:r>
          </w:p>
          <w:p>
            <w:pPr>
              <w:spacing w:line="240" w:lineRule="exact"/>
              <w:contextualSpacing/>
              <w:rPr>
                <w:rFonts w:ascii="宋体" w:hAnsi="宋体" w:eastAsia="宋体" w:cs="Times New Roman"/>
                <w:szCs w:val="21"/>
              </w:rPr>
            </w:pPr>
            <w:r>
              <w:rPr>
                <w:rFonts w:hint="eastAsia" w:ascii="宋体" w:hAnsi="宋体" w:eastAsia="宋体" w:cs="仿宋_GB2312"/>
                <w:szCs w:val="21"/>
              </w:rPr>
              <w:t>3.担保方式灵活，以政府采购合同进行融资，无需另外抵押。</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柳超颖</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0580-2166242, 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中国建设银行股份有限公司舟山分行</w:t>
            </w:r>
          </w:p>
        </w:tc>
        <w:tc>
          <w:tcPr>
            <w:tcW w:w="3975" w:type="dxa"/>
          </w:tcPr>
          <w:p>
            <w:pPr>
              <w:numPr>
                <w:ilvl w:val="0"/>
                <w:numId w:val="13"/>
              </w:numPr>
              <w:spacing w:line="240" w:lineRule="exact"/>
              <w:contextualSpacing/>
              <w:rPr>
                <w:rFonts w:ascii="宋体" w:hAnsi="宋体" w:eastAsia="宋体" w:cs="Times New Roman"/>
                <w:szCs w:val="21"/>
              </w:rPr>
            </w:pPr>
            <w:r>
              <w:rPr>
                <w:rFonts w:hint="eastAsia" w:ascii="宋体" w:hAnsi="宋体" w:eastAsia="宋体" w:cs="Times New Roman"/>
                <w:szCs w:val="21"/>
              </w:rPr>
              <w:t>快速便捷：全流程线上操作，通过浙江省政府采购网数据审核信用额度，建行供应链平台快速放款。</w:t>
            </w:r>
          </w:p>
          <w:p>
            <w:pPr>
              <w:numPr>
                <w:ilvl w:val="0"/>
                <w:numId w:val="13"/>
              </w:numPr>
              <w:spacing w:line="240" w:lineRule="exact"/>
              <w:contextualSpacing/>
              <w:rPr>
                <w:rFonts w:ascii="宋体" w:hAnsi="宋体" w:eastAsia="宋体" w:cs="Times New Roman"/>
                <w:szCs w:val="21"/>
              </w:rPr>
            </w:pPr>
            <w:r>
              <w:rPr>
                <w:rFonts w:hint="eastAsia" w:ascii="宋体" w:hAnsi="宋体" w:eastAsia="宋体" w:cs="Times New Roman"/>
                <w:szCs w:val="21"/>
              </w:rPr>
              <w:t>申请额度高：单笔融资额度最高可达政府采购合同金额的90%，单户额度最高可达3000万。</w:t>
            </w:r>
          </w:p>
          <w:p>
            <w:pPr>
              <w:numPr>
                <w:ilvl w:val="0"/>
                <w:numId w:val="13"/>
              </w:numPr>
              <w:spacing w:line="240" w:lineRule="exact"/>
              <w:contextualSpacing/>
              <w:rPr>
                <w:rFonts w:ascii="宋体" w:hAnsi="宋体" w:eastAsia="宋体" w:cs="Times New Roman"/>
                <w:szCs w:val="21"/>
              </w:rPr>
            </w:pPr>
            <w:r>
              <w:rPr>
                <w:rFonts w:hint="eastAsia" w:ascii="宋体" w:hAnsi="宋体" w:eastAsia="宋体" w:cs="Times New Roman"/>
                <w:szCs w:val="21"/>
              </w:rPr>
              <w:t>无需额外抵押：以浙江省政府采购网备案公示的政府采购合同进行融资，无需额外抵押担保。</w:t>
            </w:r>
          </w:p>
          <w:p>
            <w:pPr>
              <w:numPr>
                <w:ilvl w:val="0"/>
                <w:numId w:val="13"/>
              </w:numPr>
              <w:spacing w:line="240" w:lineRule="exact"/>
              <w:contextualSpacing/>
              <w:rPr>
                <w:rFonts w:ascii="宋体" w:hAnsi="宋体" w:eastAsia="宋体" w:cs="Times New Roman"/>
                <w:szCs w:val="21"/>
              </w:rPr>
            </w:pPr>
            <w:r>
              <w:rPr>
                <w:rFonts w:hint="eastAsia" w:ascii="宋体" w:hAnsi="宋体" w:eastAsia="宋体" w:cs="Times New Roman"/>
                <w:szCs w:val="21"/>
              </w:rPr>
              <w:t>利率优惠：给予流动资金贷款最优惠利率。</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普陀片区：蔡妮妮</w:t>
            </w:r>
          </w:p>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定海片区：杨莹</w:t>
            </w:r>
          </w:p>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自贸区片区：方晓</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普陀片区：13957201791</w:t>
            </w:r>
          </w:p>
          <w:p>
            <w:pPr>
              <w:spacing w:line="240" w:lineRule="exact"/>
              <w:contextualSpacing/>
              <w:rPr>
                <w:rFonts w:ascii="宋体" w:hAnsi="宋体" w:eastAsia="宋体" w:cs="Times New Roman"/>
                <w:szCs w:val="21"/>
              </w:rPr>
            </w:pPr>
            <w:r>
              <w:rPr>
                <w:rFonts w:hint="eastAsia" w:ascii="宋体" w:hAnsi="宋体" w:eastAsia="宋体" w:cs="Times New Roman"/>
                <w:szCs w:val="21"/>
              </w:rPr>
              <w:t>定海片区：13655803997</w:t>
            </w:r>
          </w:p>
          <w:p>
            <w:pPr>
              <w:spacing w:line="240" w:lineRule="exact"/>
              <w:contextualSpacing/>
              <w:rPr>
                <w:rFonts w:ascii="宋体" w:hAnsi="宋体" w:eastAsia="宋体" w:cs="Times New Roman"/>
                <w:szCs w:val="21"/>
              </w:rPr>
            </w:pPr>
            <w:r>
              <w:rPr>
                <w:rFonts w:hint="eastAsia" w:ascii="宋体" w:hAnsi="宋体" w:eastAsia="宋体" w:cs="Times New Roman"/>
                <w:szCs w:val="21"/>
              </w:rPr>
              <w:t>自贸区片区：13587086324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杭州银行股份有限公司舟山市分行</w:t>
            </w:r>
          </w:p>
        </w:tc>
        <w:tc>
          <w:tcPr>
            <w:tcW w:w="3975" w:type="dxa"/>
          </w:tcPr>
          <w:p>
            <w:pPr>
              <w:spacing w:line="240" w:lineRule="exact"/>
              <w:contextualSpacing/>
              <w:rPr>
                <w:rFonts w:ascii="宋体" w:hAnsi="宋体" w:eastAsia="宋体" w:cs="Times New Roman"/>
                <w:szCs w:val="21"/>
              </w:rPr>
            </w:pPr>
            <w:r>
              <w:rPr>
                <w:rFonts w:hint="eastAsia" w:ascii="宋体" w:hAnsi="宋体" w:eastAsia="宋体" w:cs="Times New Roman"/>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方经理</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招商银行股份有限公司浙江自贸试验区舟山分行</w:t>
            </w:r>
          </w:p>
        </w:tc>
        <w:tc>
          <w:tcPr>
            <w:tcW w:w="3975" w:type="dxa"/>
          </w:tcPr>
          <w:p>
            <w:pPr>
              <w:spacing w:line="240" w:lineRule="exact"/>
              <w:rPr>
                <w:rFonts w:ascii="宋体" w:hAnsi="宋体" w:eastAsia="宋体" w:cs="Times New Roman"/>
                <w:szCs w:val="21"/>
              </w:rPr>
            </w:pPr>
            <w:r>
              <w:rPr>
                <w:rFonts w:hint="eastAsia" w:ascii="宋体" w:hAnsi="宋体" w:eastAsia="宋体" w:cs="仿宋_GB2312"/>
                <w:szCs w:val="21"/>
              </w:rPr>
              <w:t>小企业政采贷是招商银行为政府采购成交供应商提供的用于履行政府采购合同的专属融资产品。优势：一、额度高。根据企业上一年或近一年获得政府采购成交及成交通知的一定比例给予额度，最高可达3000万元，单笔提款金额最高至合同金额的90%。二、操作简便、模式丰富。客户通过我行一网通等渠道在线申请。支持线上用款，按日计息，随借随还，利率最低至当期LPR。三、担保方式灵活。实际控制人夫妇担保＋融资项下应收账款质押作为辅助，无需抵押，一次性签署合作协议。</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李玲</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温州银行股份有限公司舟山市分行</w:t>
            </w:r>
          </w:p>
        </w:tc>
        <w:tc>
          <w:tcPr>
            <w:tcW w:w="3975" w:type="dxa"/>
          </w:tcPr>
          <w:p>
            <w:pPr>
              <w:numPr>
                <w:ilvl w:val="0"/>
                <w:numId w:val="14"/>
              </w:numPr>
              <w:spacing w:line="240" w:lineRule="exact"/>
              <w:contextualSpacing/>
              <w:rPr>
                <w:rFonts w:ascii="宋体" w:hAnsi="宋体" w:eastAsia="宋体" w:cs="Times New Roman"/>
                <w:szCs w:val="21"/>
              </w:rPr>
            </w:pPr>
            <w:r>
              <w:rPr>
                <w:rFonts w:hint="eastAsia" w:ascii="宋体" w:hAnsi="宋体" w:eastAsia="宋体" w:cs="Times New Roman"/>
                <w:szCs w:val="21"/>
              </w:rPr>
              <w:t>单户授信敞口最高不超过1000万元，且最高额度核定一般不超过借款人（含实际控制人控制的其他经营实体）最近13个月合计有效中标合同金额的70%。</w:t>
            </w:r>
          </w:p>
          <w:p>
            <w:pPr>
              <w:numPr>
                <w:ilvl w:val="0"/>
                <w:numId w:val="14"/>
              </w:numPr>
              <w:spacing w:line="240" w:lineRule="exact"/>
              <w:contextualSpacing/>
              <w:rPr>
                <w:rFonts w:ascii="宋体" w:hAnsi="宋体" w:eastAsia="宋体" w:cs="Times New Roman"/>
                <w:szCs w:val="21"/>
              </w:rPr>
            </w:pPr>
            <w:r>
              <w:rPr>
                <w:rFonts w:hint="eastAsia" w:ascii="宋体" w:hAnsi="宋体" w:eastAsia="宋体" w:cs="Times New Roman"/>
                <w:szCs w:val="21"/>
              </w:rPr>
              <w:t>单笔借款额度最高不超过1000万元，单笔业务授信额度不超过“政采云平台”提供的中标通知书承载的中标金额或本次申请授信提供的采购合同金额的80%，且用信金额不超过采购合同未付金额的80%。</w:t>
            </w:r>
          </w:p>
          <w:p>
            <w:pPr>
              <w:numPr>
                <w:ilvl w:val="0"/>
                <w:numId w:val="14"/>
              </w:numPr>
              <w:spacing w:line="240" w:lineRule="exact"/>
              <w:contextualSpacing/>
              <w:rPr>
                <w:rFonts w:ascii="宋体" w:hAnsi="宋体" w:eastAsia="宋体" w:cs="Times New Roman"/>
                <w:szCs w:val="21"/>
              </w:rPr>
            </w:pPr>
            <w:r>
              <w:rPr>
                <w:rFonts w:hint="eastAsia" w:ascii="宋体" w:hAnsi="宋体" w:eastAsia="宋体" w:cs="Times New Roman"/>
                <w:szCs w:val="21"/>
              </w:rPr>
              <w:t>借款人中标采购人自行采购项目并向我行发起授信申请的，单笔业务授信敞口不超500万元，且不超过借款人中标通知书承载的中标金额或本次申请授信提供的采购合同的80%。</w:t>
            </w:r>
          </w:p>
          <w:p>
            <w:pPr>
              <w:numPr>
                <w:ilvl w:val="0"/>
                <w:numId w:val="14"/>
              </w:numPr>
              <w:spacing w:line="240" w:lineRule="exact"/>
              <w:contextualSpacing/>
              <w:rPr>
                <w:rFonts w:ascii="宋体" w:hAnsi="宋体" w:eastAsia="宋体" w:cs="Times New Roman"/>
                <w:szCs w:val="21"/>
              </w:rPr>
            </w:pPr>
            <w:r>
              <w:rPr>
                <w:rFonts w:hint="eastAsia" w:ascii="宋体" w:hAnsi="宋体" w:eastAsia="宋体" w:cs="Times New Roman"/>
                <w:szCs w:val="21"/>
              </w:rPr>
              <w:t>符合我行采购人资质的，且负债率不超75%，配合应收账款质押登记确认的，并可出具确认函，单笔借款额度可按不超过采购合同的90%办理。</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郑贤栋</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058—8866086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交通银行股份有限公司舟山分行</w:t>
            </w:r>
          </w:p>
        </w:tc>
        <w:tc>
          <w:tcPr>
            <w:tcW w:w="3975" w:type="dxa"/>
          </w:tcPr>
          <w:p>
            <w:pPr>
              <w:spacing w:line="240" w:lineRule="exact"/>
              <w:contextualSpacing/>
              <w:rPr>
                <w:rFonts w:ascii="宋体" w:hAnsi="宋体" w:eastAsia="宋体" w:cs="Times New Roman"/>
                <w:szCs w:val="21"/>
              </w:rPr>
            </w:pPr>
            <w:r>
              <w:rPr>
                <w:rFonts w:hint="eastAsia" w:ascii="宋体" w:hAnsi="宋体" w:eastAsia="宋体" w:cs="仿宋_GB2312"/>
                <w:szCs w:val="21"/>
              </w:rPr>
              <w:t>交通银行政采贷，线上版本最长期限1年，融资金额一般不超过1000万；线下版本期限最长两年，额度最高2,000万，单笔提款金额最高至采购合同金额的70%。担保方式为信用（附加该笔业务项下未来应收账款质押、实际控制人及配偶个人保证），随借随还，利率最低至当期L</w:t>
            </w:r>
            <w:r>
              <w:rPr>
                <w:rFonts w:hint="eastAsia" w:ascii="宋体" w:hAnsi="宋体" w:eastAsia="宋体" w:cs="Times New Roman"/>
                <w:szCs w:val="21"/>
              </w:rPr>
              <w:t>PR</w:t>
            </w:r>
            <w:r>
              <w:rPr>
                <w:rFonts w:ascii="宋体" w:hAnsi="宋体" w:eastAsia="宋体" w:cs="Times New Roman"/>
                <w:szCs w:val="21"/>
              </w:rPr>
              <w:t>。</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赵争艳</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0580-2260728</w:t>
            </w:r>
          </w:p>
          <w:p>
            <w:pPr>
              <w:spacing w:line="240" w:lineRule="exact"/>
              <w:contextualSpacing/>
              <w:rPr>
                <w:rFonts w:ascii="宋体" w:hAnsi="宋体" w:eastAsia="宋体" w:cs="Times New Roman"/>
                <w:szCs w:val="21"/>
              </w:rPr>
            </w:pPr>
            <w:r>
              <w:rPr>
                <w:rFonts w:hint="eastAsia" w:ascii="宋体" w:hAnsi="宋体" w:eastAsia="宋体" w:cs="Times New Roman"/>
                <w:szCs w:val="21"/>
              </w:rPr>
              <w:t>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中信银行股份有限公司舟山分行</w:t>
            </w:r>
          </w:p>
        </w:tc>
        <w:tc>
          <w:tcPr>
            <w:tcW w:w="3975" w:type="dxa"/>
          </w:tcPr>
          <w:p>
            <w:pPr>
              <w:spacing w:line="240" w:lineRule="exact"/>
              <w:contextualSpacing/>
              <w:rPr>
                <w:rFonts w:ascii="宋体" w:hAnsi="宋体" w:eastAsia="宋体" w:cs="Times New Roman"/>
                <w:szCs w:val="21"/>
              </w:rPr>
            </w:pPr>
            <w:r>
              <w:rPr>
                <w:rFonts w:hint="eastAsia" w:ascii="宋体" w:hAnsi="宋体" w:eastAsia="宋体" w:cs="Times New Roman"/>
                <w:szCs w:val="21"/>
              </w:rPr>
              <w:t>中信银行“政采e贷”产品特点：根据政府采购成交通知书或合同，以政府财政支付资金为主要还款来源，为成交小微企业提供流动资金贷款。产品实现预授信、贷款申请、应收账款质押、授信审批、自助提款等环节的线上化、自动化处理，操作便利，授信额度最高不超过1000万元，贷款期限最长1年，利率低。</w:t>
            </w:r>
          </w:p>
        </w:tc>
        <w:tc>
          <w:tcPr>
            <w:tcW w:w="2220" w:type="dxa"/>
            <w:vAlign w:val="center"/>
          </w:tcPr>
          <w:p>
            <w:pPr>
              <w:spacing w:line="240" w:lineRule="exact"/>
              <w:contextualSpacing/>
              <w:jc w:val="center"/>
              <w:rPr>
                <w:rFonts w:ascii="宋体" w:hAnsi="宋体" w:eastAsia="宋体" w:cs="Times New Roman"/>
                <w:szCs w:val="21"/>
              </w:rPr>
            </w:pPr>
            <w:r>
              <w:rPr>
                <w:rFonts w:ascii="宋体" w:hAnsi="宋体" w:eastAsia="宋体" w:cs="Times New Roman"/>
                <w:szCs w:val="21"/>
              </w:rPr>
              <w:t>黄丽</w:t>
            </w:r>
          </w:p>
        </w:tc>
        <w:tc>
          <w:tcPr>
            <w:tcW w:w="1908" w:type="dxa"/>
            <w:vAlign w:val="center"/>
          </w:tcPr>
          <w:p>
            <w:pPr>
              <w:spacing w:line="240" w:lineRule="exact"/>
              <w:contextualSpacing/>
              <w:rPr>
                <w:rFonts w:ascii="宋体" w:hAnsi="宋体" w:eastAsia="宋体" w:cs="Times New Roman"/>
                <w:szCs w:val="21"/>
              </w:rPr>
            </w:pPr>
            <w:r>
              <w:rPr>
                <w:rFonts w:ascii="宋体" w:hAnsi="宋体" w:eastAsia="宋体" w:cs="Times New Roman"/>
                <w:szCs w:val="21"/>
              </w:rPr>
              <w:t>13905808032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泰隆银行舟山市分行</w:t>
            </w:r>
          </w:p>
        </w:tc>
        <w:tc>
          <w:tcPr>
            <w:tcW w:w="3975" w:type="dxa"/>
          </w:tcPr>
          <w:p>
            <w:pPr>
              <w:spacing w:line="240" w:lineRule="exact"/>
              <w:contextualSpacing/>
              <w:rPr>
                <w:rFonts w:ascii="宋体" w:hAnsi="宋体" w:eastAsia="宋体" w:cs="Times New Roman"/>
                <w:szCs w:val="21"/>
              </w:rPr>
            </w:pPr>
            <w:r>
              <w:rPr>
                <w:rFonts w:hint="eastAsia" w:ascii="宋体" w:hAnsi="宋体" w:eastAsia="宋体" w:cs="Times New Roman"/>
                <w:szCs w:val="21"/>
              </w:rPr>
              <w:t>符合我行基本准入，期限对照订单最长不超过1年，额度最高1000万，担保方式享受信用贷款执行，可由成交企业或其实际控制人出面申请，利率最低可至当期LPR ，对于合同期限确实超过一年的，可享受无还本续贷至合同付款日。</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胡亢宇</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中国农业银行股份有限公司舟山分行</w:t>
            </w:r>
          </w:p>
        </w:tc>
        <w:tc>
          <w:tcPr>
            <w:tcW w:w="3975" w:type="dxa"/>
          </w:tcPr>
          <w:p>
            <w:pPr>
              <w:spacing w:line="240" w:lineRule="exact"/>
              <w:contextualSpacing/>
              <w:rPr>
                <w:rFonts w:ascii="宋体" w:hAnsi="宋体" w:eastAsia="宋体" w:cs="Times New Roman"/>
                <w:szCs w:val="21"/>
              </w:rPr>
            </w:pPr>
            <w:r>
              <w:rPr>
                <w:rFonts w:hint="eastAsia" w:ascii="宋体" w:hAnsi="宋体" w:eastAsia="宋体" w:cs="Times New Roman"/>
                <w:szCs w:val="21"/>
              </w:rPr>
              <w:t>“政采贷”业务原则上不超过政府采购合同实有金额的80%，单户借款额度不超过500万元。借款到期日不晚于合同约定付款日后90天，原则上不超过1年，最长可放宽至2年。应收账款形成前，可采用信用方式用信并追加供应商法定代表人或实际控制人连带责任保证担保；应收账款形成后，信用方式用信需变更为应收账款质押担保。</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苏华瞻</w:t>
            </w:r>
          </w:p>
        </w:tc>
        <w:tc>
          <w:tcPr>
            <w:tcW w:w="1908"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13967228926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60"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中国邮政储蓄银行股份有限公司舟山市分行</w:t>
            </w:r>
          </w:p>
        </w:tc>
        <w:tc>
          <w:tcPr>
            <w:tcW w:w="3975" w:type="dxa"/>
          </w:tcPr>
          <w:p>
            <w:pPr>
              <w:tabs>
                <w:tab w:val="left" w:pos="0"/>
              </w:tabs>
              <w:spacing w:line="240" w:lineRule="exact"/>
              <w:rPr>
                <w:rFonts w:ascii="宋体" w:hAnsi="宋体" w:eastAsia="宋体" w:cs="Times New Roman"/>
                <w:szCs w:val="21"/>
              </w:rPr>
            </w:pPr>
            <w:r>
              <w:rPr>
                <w:rFonts w:hint="eastAsia" w:ascii="宋体" w:hAnsi="宋体" w:eastAsia="宋体" w:cs="Times New Roman"/>
                <w:szCs w:val="21"/>
              </w:rPr>
              <w:t>符合我行基本准入，授信额度使用期最高为2年，单户授信最高为500万，担保方式享受信用贷款执行，利率最低可至当期LPR ，有无还本续贷，12月份线上产品可以自主自贷。</w:t>
            </w:r>
          </w:p>
        </w:tc>
        <w:tc>
          <w:tcPr>
            <w:tcW w:w="2220" w:type="dxa"/>
            <w:vAlign w:val="center"/>
          </w:tcPr>
          <w:p>
            <w:pPr>
              <w:spacing w:line="240" w:lineRule="exact"/>
              <w:contextualSpacing/>
              <w:jc w:val="center"/>
              <w:rPr>
                <w:rFonts w:ascii="宋体" w:hAnsi="宋体" w:eastAsia="宋体" w:cs="Times New Roman"/>
                <w:szCs w:val="21"/>
              </w:rPr>
            </w:pPr>
            <w:r>
              <w:rPr>
                <w:rFonts w:hint="eastAsia" w:ascii="宋体" w:hAnsi="宋体" w:eastAsia="宋体" w:cs="Times New Roman"/>
                <w:szCs w:val="21"/>
              </w:rPr>
              <w:t>蒋志燕</w:t>
            </w:r>
          </w:p>
        </w:tc>
        <w:tc>
          <w:tcPr>
            <w:tcW w:w="1908" w:type="dxa"/>
            <w:vAlign w:val="center"/>
          </w:tcPr>
          <w:p>
            <w:pPr>
              <w:spacing w:line="240" w:lineRule="exact"/>
              <w:contextualSpacing/>
              <w:rPr>
                <w:rFonts w:ascii="宋体" w:hAnsi="宋体" w:eastAsia="宋体" w:cs="Times New Roman"/>
                <w:szCs w:val="21"/>
              </w:rPr>
            </w:pPr>
            <w:r>
              <w:rPr>
                <w:rFonts w:hint="eastAsia" w:ascii="宋体" w:hAnsi="宋体" w:eastAsia="宋体" w:cs="Times New Roman"/>
                <w:szCs w:val="21"/>
              </w:rPr>
              <w:t>13732527321</w:t>
            </w:r>
          </w:p>
        </w:tc>
      </w:tr>
      <w:bookmarkEnd w:id="18"/>
    </w:tbl>
    <w:p>
      <w:pPr>
        <w:spacing w:line="260" w:lineRule="exact"/>
        <w:ind w:firstLine="555"/>
        <w:rPr>
          <w:rFonts w:ascii="宋体" w:hAnsi="宋体" w:eastAsia="宋体" w:cs="Times New Roman"/>
          <w:szCs w:val="21"/>
        </w:rPr>
      </w:pPr>
      <w:r>
        <w:rPr>
          <w:rFonts w:ascii="宋体" w:hAnsi="宋体" w:eastAsia="宋体" w:cs="Times New Roman"/>
          <w:szCs w:val="21"/>
        </w:rPr>
        <w:t>2.一般步骤</w:t>
      </w:r>
    </w:p>
    <w:p>
      <w:pPr>
        <w:spacing w:line="260" w:lineRule="exact"/>
        <w:ind w:firstLine="555"/>
        <w:rPr>
          <w:rFonts w:ascii="宋体" w:hAnsi="宋体" w:eastAsia="宋体" w:cs="Times New Roman"/>
          <w:szCs w:val="21"/>
        </w:rPr>
      </w:pPr>
      <w:r>
        <w:rPr>
          <w:rFonts w:ascii="宋体" w:hAnsi="宋体" w:eastAsia="宋体" w:cs="Times New Roman"/>
          <w:szCs w:val="21"/>
        </w:rPr>
        <w:t>（1）供应商先与银行对接，办理融资前期手续；</w:t>
      </w:r>
    </w:p>
    <w:p>
      <w:pPr>
        <w:spacing w:line="260" w:lineRule="exact"/>
        <w:ind w:firstLine="555"/>
        <w:rPr>
          <w:rFonts w:ascii="宋体" w:hAnsi="宋体" w:eastAsia="宋体" w:cs="Times New Roman"/>
          <w:szCs w:val="21"/>
        </w:rPr>
      </w:pPr>
      <w:r>
        <w:rPr>
          <w:rFonts w:ascii="宋体" w:hAnsi="宋体" w:eastAsia="宋体" w:cs="Times New Roman"/>
          <w:szCs w:val="21"/>
        </w:rPr>
        <w:t>（2）供应商中标后，凭中标通知书等材料，向相关合作银行发出融资申请；</w:t>
      </w:r>
    </w:p>
    <w:p>
      <w:pPr>
        <w:spacing w:line="260" w:lineRule="exact"/>
        <w:ind w:firstLine="555"/>
        <w:rPr>
          <w:rFonts w:ascii="宋体" w:hAnsi="宋体" w:eastAsia="宋体" w:cs="Times New Roman"/>
          <w:szCs w:val="21"/>
        </w:rPr>
      </w:pPr>
      <w:r>
        <w:rPr>
          <w:rFonts w:ascii="宋体" w:hAnsi="宋体" w:eastAsia="宋体" w:cs="Times New Roman"/>
          <w:szCs w:val="21"/>
        </w:rPr>
        <w:t>（3）银行、供应商线</w:t>
      </w:r>
      <w:r>
        <w:rPr>
          <w:rFonts w:hint="eastAsia" w:ascii="宋体" w:hAnsi="宋体" w:eastAsia="宋体" w:cs="Times New Roman"/>
          <w:szCs w:val="21"/>
        </w:rPr>
        <w:t>上</w:t>
      </w:r>
      <w:r>
        <w:rPr>
          <w:rFonts w:ascii="宋体" w:hAnsi="宋体" w:eastAsia="宋体" w:cs="Times New Roman"/>
          <w:szCs w:val="21"/>
        </w:rPr>
        <w:t>办理审批、放贷事宜。</w:t>
      </w:r>
    </w:p>
    <w:p>
      <w:pPr>
        <w:spacing w:line="260" w:lineRule="exact"/>
        <w:ind w:firstLine="555"/>
        <w:rPr>
          <w:rFonts w:ascii="宋体" w:hAnsi="宋体" w:eastAsia="宋体" w:cs="Times New Roman"/>
          <w:szCs w:val="21"/>
        </w:rPr>
      </w:pPr>
      <w:r>
        <w:rPr>
          <w:rFonts w:ascii="宋体" w:hAnsi="宋体" w:eastAsia="宋体" w:cs="Times New Roman"/>
          <w:szCs w:val="21"/>
        </w:rPr>
        <w:t>3.注意事项</w:t>
      </w:r>
    </w:p>
    <w:p>
      <w:pPr>
        <w:spacing w:line="260" w:lineRule="exact"/>
        <w:ind w:firstLine="555"/>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中标人</w:t>
      </w:r>
      <w:r>
        <w:rPr>
          <w:rFonts w:ascii="宋体" w:hAnsi="宋体" w:eastAsia="宋体" w:cs="Times New Roman"/>
          <w:szCs w:val="21"/>
        </w:rPr>
        <w:t>需确保政府采购合同的收款账户与融资银行开户账户一致。</w:t>
      </w:r>
    </w:p>
    <w:p>
      <w:pPr>
        <w:spacing w:line="260" w:lineRule="exact"/>
        <w:ind w:firstLine="555"/>
        <w:rPr>
          <w:rFonts w:ascii="宋体" w:hAnsi="宋体" w:eastAsia="宋体" w:cs="Times New Roman"/>
          <w:szCs w:val="21"/>
        </w:rPr>
      </w:pPr>
      <w:r>
        <w:rPr>
          <w:rFonts w:ascii="宋体" w:hAnsi="宋体" w:eastAsia="宋体" w:cs="Times New Roman"/>
          <w:szCs w:val="21"/>
        </w:rPr>
        <w:t>（2）用于政府采购信用融资的政府采购合同，应当包含如下条款：“第条：政府采购合同贷款</w:t>
      </w:r>
    </w:p>
    <w:p>
      <w:pPr>
        <w:spacing w:line="260" w:lineRule="exact"/>
        <w:ind w:firstLine="555"/>
        <w:rPr>
          <w:rFonts w:ascii="宋体" w:hAnsi="宋体" w:eastAsia="宋体" w:cs="Times New Roman"/>
          <w:szCs w:val="21"/>
        </w:rPr>
      </w:pPr>
      <w:r>
        <w:rPr>
          <w:rFonts w:ascii="宋体" w:hAnsi="宋体" w:eastAsia="宋体" w:cs="Times New Roman"/>
          <w:szCs w:val="21"/>
        </w:rPr>
        <w:t>本合同同时用于乙方向银行（金融机构）申请政府采购信用贷款。</w:t>
      </w:r>
    </w:p>
    <w:p>
      <w:pPr>
        <w:spacing w:line="260" w:lineRule="exact"/>
        <w:ind w:firstLine="555"/>
        <w:rPr>
          <w:rFonts w:ascii="宋体" w:hAnsi="宋体" w:eastAsia="宋体" w:cs="Times New Roman"/>
          <w:szCs w:val="21"/>
        </w:rPr>
      </w:pPr>
      <w:r>
        <w:rPr>
          <w:rFonts w:ascii="宋体" w:hAnsi="宋体" w:eastAsia="宋体" w:cs="Times New Roman"/>
          <w:szCs w:val="21"/>
        </w:rPr>
        <w:t>本合同一经签订，原则上不得更改乙方收款账户信息。确须更改的，乙方应取得原合同收款账户开户银行书面同意，否则修改后的合同不予备案，采购资金不予支付。”</w:t>
      </w:r>
    </w:p>
    <w:p>
      <w:pPr>
        <w:tabs>
          <w:tab w:val="left" w:pos="2472"/>
        </w:tabs>
        <w:snapToGrid w:val="0"/>
        <w:spacing w:before="120" w:line="312" w:lineRule="auto"/>
        <w:ind w:right="-87"/>
        <w:rPr>
          <w:rFonts w:ascii="Times New Roman" w:hAnsi="Times New Roman" w:eastAsia="黑体" w:cs="Times New Roman"/>
          <w:sz w:val="30"/>
        </w:rPr>
      </w:pPr>
    </w:p>
    <w:p>
      <w:pPr>
        <w:tabs>
          <w:tab w:val="left" w:pos="2472"/>
        </w:tabs>
        <w:snapToGrid w:val="0"/>
        <w:spacing w:before="120" w:line="312" w:lineRule="auto"/>
        <w:ind w:right="-87"/>
        <w:jc w:val="center"/>
        <w:rPr>
          <w:rFonts w:ascii="Times New Roman" w:hAnsi="Times New Roman" w:eastAsia="黑体" w:cs="Times New Roman"/>
          <w:sz w:val="30"/>
        </w:rPr>
      </w:pPr>
    </w:p>
    <w:p>
      <w:pPr>
        <w:tabs>
          <w:tab w:val="left" w:pos="2472"/>
        </w:tabs>
        <w:snapToGrid w:val="0"/>
        <w:spacing w:before="120" w:line="312" w:lineRule="auto"/>
        <w:ind w:right="-87"/>
        <w:jc w:val="center"/>
        <w:rPr>
          <w:rFonts w:ascii="Times New Roman" w:hAnsi="Times New Roman" w:eastAsia="黑体" w:cs="Times New Roman"/>
          <w:sz w:val="30"/>
        </w:rPr>
      </w:pPr>
    </w:p>
    <w:p>
      <w:pPr>
        <w:tabs>
          <w:tab w:val="left" w:pos="2472"/>
        </w:tabs>
        <w:snapToGrid w:val="0"/>
        <w:spacing w:before="120" w:line="312" w:lineRule="auto"/>
        <w:ind w:right="-87"/>
        <w:jc w:val="center"/>
        <w:rPr>
          <w:rFonts w:ascii="Times New Roman" w:hAnsi="Times New Roman" w:eastAsia="黑体" w:cs="Times New Roman"/>
          <w:sz w:val="30"/>
        </w:rPr>
      </w:pPr>
      <w:r>
        <w:rPr>
          <w:rFonts w:hint="eastAsia" w:ascii="Times New Roman" w:hAnsi="Times New Roman" w:eastAsia="黑体" w:cs="Times New Roman"/>
          <w:sz w:val="30"/>
        </w:rPr>
        <w:t>第六章　投标文件格式</w:t>
      </w:r>
    </w:p>
    <w:p>
      <w:pPr>
        <w:tabs>
          <w:tab w:val="left" w:pos="2472"/>
        </w:tabs>
        <w:snapToGrid w:val="0"/>
        <w:spacing w:before="120" w:line="312" w:lineRule="auto"/>
        <w:ind w:right="-87"/>
        <w:jc w:val="center"/>
        <w:rPr>
          <w:rFonts w:ascii="Times New Roman" w:hAnsi="Times New Roman" w:eastAsia="黑体" w:cs="Times New Roman"/>
          <w:sz w:val="30"/>
        </w:rPr>
      </w:pPr>
    </w:p>
    <w:p>
      <w:pPr>
        <w:snapToGrid w:val="0"/>
        <w:spacing w:line="360" w:lineRule="auto"/>
        <w:ind w:right="-85"/>
        <w:rPr>
          <w:rFonts w:ascii="Times New Roman" w:hAnsi="Times New Roman" w:eastAsia="宋体" w:cs="Times New Roman"/>
          <w:sz w:val="24"/>
        </w:rPr>
      </w:pPr>
    </w:p>
    <w:p>
      <w:pPr>
        <w:snapToGrid w:val="0"/>
        <w:spacing w:line="360" w:lineRule="auto"/>
        <w:ind w:right="-85"/>
        <w:rPr>
          <w:rFonts w:ascii="Times New Roman" w:hAnsi="Times New Roman" w:eastAsia="宋体" w:cs="Times New Roman"/>
          <w:sz w:val="24"/>
        </w:rPr>
      </w:pPr>
    </w:p>
    <w:p>
      <w:pPr>
        <w:snapToGrid w:val="0"/>
        <w:spacing w:line="360" w:lineRule="auto"/>
        <w:ind w:right="-85"/>
        <w:rPr>
          <w:rFonts w:ascii="Times New Roman" w:hAnsi="Times New Roman" w:eastAsia="宋体" w:cs="Times New Roman"/>
          <w:sz w:val="24"/>
        </w:rPr>
      </w:pPr>
      <w:r>
        <w:rPr>
          <w:rFonts w:hint="eastAsia" w:ascii="Times New Roman" w:hAnsi="Times New Roman" w:eastAsia="宋体" w:cs="Times New Roman"/>
          <w:sz w:val="24"/>
        </w:rPr>
        <w:t>一、</w:t>
      </w:r>
      <w:r>
        <w:rPr>
          <w:rFonts w:hint="eastAsia" w:ascii="Times New Roman" w:hAnsi="Times New Roman" w:eastAsia="宋体" w:cs="Times New Roman"/>
          <w:b/>
          <w:sz w:val="24"/>
        </w:rPr>
        <w:t>备份文件包装封面（格式供参考）</w:t>
      </w:r>
      <w:r>
        <w:rPr>
          <w:rFonts w:hint="eastAsia" w:ascii="Times New Roman" w:hAnsi="Times New Roman" w:eastAsia="宋体" w:cs="Times New Roman"/>
          <w:sz w:val="24"/>
        </w:rPr>
        <w:t>：</w:t>
      </w:r>
    </w:p>
    <w:p>
      <w:pPr>
        <w:snapToGrid w:val="0"/>
        <w:spacing w:line="360" w:lineRule="auto"/>
        <w:ind w:right="-85"/>
        <w:jc w:val="center"/>
        <w:rPr>
          <w:rFonts w:ascii="Times New Roman" w:hAnsi="Times New Roman" w:eastAsia="宋体" w:cs="Times New Roman"/>
          <w:sz w:val="24"/>
        </w:rPr>
      </w:pPr>
    </w:p>
    <w:p>
      <w:pPr>
        <w:snapToGrid w:val="0"/>
        <w:spacing w:line="360" w:lineRule="auto"/>
        <w:ind w:right="-85"/>
        <w:jc w:val="center"/>
        <w:rPr>
          <w:rFonts w:ascii="Times New Roman" w:hAnsi="Times New Roman" w:eastAsia="宋体" w:cs="Times New Roman"/>
          <w:b/>
          <w:sz w:val="44"/>
        </w:rPr>
      </w:pPr>
      <w:r>
        <w:rPr>
          <w:rFonts w:hint="eastAsia" w:ascii="Times New Roman" w:hAnsi="Times New Roman" w:eastAsia="宋体" w:cs="Times New Roman"/>
          <w:b/>
          <w:sz w:val="44"/>
        </w:rPr>
        <w:t>投标文件</w:t>
      </w:r>
    </w:p>
    <w:p>
      <w:pPr>
        <w:snapToGrid w:val="0"/>
        <w:spacing w:line="360" w:lineRule="auto"/>
        <w:ind w:right="-85"/>
        <w:rPr>
          <w:rFonts w:ascii="Times New Roman" w:hAnsi="Times New Roman" w:eastAsia="宋体" w:cs="Times New Roman"/>
          <w:sz w:val="24"/>
        </w:rPr>
      </w:pPr>
    </w:p>
    <w:p>
      <w:pPr>
        <w:snapToGrid w:val="0"/>
        <w:spacing w:line="360" w:lineRule="auto"/>
        <w:ind w:right="-85" w:firstLine="1124" w:firstLineChars="400"/>
        <w:rPr>
          <w:rFonts w:ascii="Times New Roman" w:hAnsi="Times New Roman" w:eastAsia="宋体" w:cs="Times New Roman"/>
          <w:b/>
          <w:sz w:val="28"/>
        </w:rPr>
      </w:pPr>
      <w:r>
        <w:rPr>
          <w:rFonts w:hint="eastAsia" w:ascii="Times New Roman" w:hAnsi="Times New Roman" w:eastAsia="宋体" w:cs="Times New Roman"/>
          <w:b/>
          <w:sz w:val="28"/>
        </w:rPr>
        <w:t>项目名称：</w:t>
      </w:r>
    </w:p>
    <w:p>
      <w:pPr>
        <w:snapToGrid w:val="0"/>
        <w:spacing w:line="360" w:lineRule="auto"/>
        <w:ind w:right="-85" w:firstLine="1113" w:firstLineChars="396"/>
        <w:rPr>
          <w:rFonts w:ascii="Times New Roman" w:hAnsi="Times New Roman" w:eastAsia="宋体" w:cs="Times New Roman"/>
          <w:b/>
          <w:sz w:val="28"/>
          <w:u w:val="single"/>
        </w:rPr>
      </w:pPr>
      <w:r>
        <w:rPr>
          <w:rFonts w:hint="eastAsia" w:ascii="Times New Roman" w:hAnsi="Times New Roman" w:eastAsia="宋体" w:cs="Times New Roman"/>
          <w:b/>
          <w:sz w:val="28"/>
        </w:rPr>
        <w:t>项目编号：</w:t>
      </w:r>
    </w:p>
    <w:p>
      <w:pPr>
        <w:snapToGrid w:val="0"/>
        <w:spacing w:line="360" w:lineRule="auto"/>
        <w:ind w:right="-85" w:firstLine="1169" w:firstLineChars="416"/>
        <w:rPr>
          <w:rFonts w:ascii="Times New Roman" w:hAnsi="Times New Roman" w:eastAsia="宋体" w:cs="Times New Roman"/>
          <w:b/>
          <w:sz w:val="28"/>
        </w:rPr>
      </w:pPr>
      <w:r>
        <w:rPr>
          <w:rFonts w:hint="eastAsia" w:ascii="Times New Roman" w:hAnsi="Times New Roman" w:eastAsia="宋体" w:cs="Times New Roman"/>
          <w:b/>
          <w:sz w:val="28"/>
        </w:rPr>
        <w:t>投标人名称：</w:t>
      </w:r>
      <w:r>
        <w:rPr>
          <w:rFonts w:hint="eastAsia" w:ascii="Times New Roman" w:hAnsi="Times New Roman" w:eastAsia="宋体" w:cs="Times New Roman"/>
          <w:b/>
          <w:sz w:val="28"/>
          <w:u w:val="single"/>
        </w:rPr>
        <w:t>（</w:t>
      </w:r>
      <w:r>
        <w:rPr>
          <w:rFonts w:hint="eastAsia" w:ascii="Times New Roman" w:hAnsi="Times New Roman" w:eastAsia="宋体" w:cs="Times New Roman"/>
          <w:b/>
          <w:sz w:val="28"/>
        </w:rPr>
        <w:t>加盖公章）</w:t>
      </w:r>
    </w:p>
    <w:p>
      <w:pPr>
        <w:snapToGrid w:val="0"/>
        <w:spacing w:line="360" w:lineRule="auto"/>
        <w:ind w:right="-85" w:firstLine="1169" w:firstLineChars="416"/>
        <w:rPr>
          <w:rFonts w:ascii="Times New Roman" w:hAnsi="Times New Roman" w:eastAsia="宋体" w:cs="Times New Roman"/>
          <w:b/>
          <w:sz w:val="28"/>
          <w:u w:val="single"/>
        </w:rPr>
      </w:pPr>
      <w:r>
        <w:rPr>
          <w:rFonts w:hint="eastAsia" w:ascii="Times New Roman" w:hAnsi="Times New Roman" w:eastAsia="宋体" w:cs="Times New Roman"/>
          <w:b/>
          <w:sz w:val="28"/>
        </w:rPr>
        <w:t>投标人地址：</w:t>
      </w:r>
    </w:p>
    <w:p>
      <w:pPr>
        <w:snapToGrid w:val="0"/>
        <w:spacing w:line="360" w:lineRule="auto"/>
        <w:ind w:right="-85" w:firstLine="1124" w:firstLineChars="400"/>
        <w:rPr>
          <w:rFonts w:ascii="Times New Roman" w:hAnsi="Times New Roman" w:eastAsia="宋体" w:cs="Times New Roman"/>
          <w:b/>
          <w:sz w:val="28"/>
          <w:u w:val="single"/>
        </w:rPr>
      </w:pPr>
      <w:r>
        <w:rPr>
          <w:rFonts w:hint="eastAsia" w:ascii="Times New Roman" w:hAnsi="Times New Roman" w:eastAsia="宋体" w:cs="Times New Roman"/>
          <w:b/>
          <w:sz w:val="28"/>
        </w:rPr>
        <w:t>投标联系人：电话</w:t>
      </w:r>
    </w:p>
    <w:p>
      <w:pPr>
        <w:snapToGrid w:val="0"/>
        <w:spacing w:line="360" w:lineRule="auto"/>
        <w:ind w:right="-85" w:firstLine="1124" w:firstLineChars="400"/>
        <w:rPr>
          <w:rFonts w:ascii="Times New Roman" w:hAnsi="Times New Roman" w:eastAsia="宋体" w:cs="Times New Roman"/>
          <w:b/>
          <w:sz w:val="28"/>
          <w:u w:val="single"/>
        </w:rPr>
      </w:pPr>
      <w:r>
        <w:rPr>
          <w:rFonts w:hint="eastAsia" w:ascii="Times New Roman" w:hAnsi="Times New Roman" w:eastAsia="宋体" w:cs="Times New Roman"/>
          <w:b/>
          <w:sz w:val="28"/>
        </w:rPr>
        <w:t>启封时间：</w:t>
      </w:r>
      <w:r>
        <w:rPr>
          <w:rFonts w:hint="eastAsia" w:ascii="Times New Roman" w:hAnsi="Times New Roman" w:eastAsia="宋体" w:cs="Times New Roman"/>
          <w:b/>
          <w:sz w:val="28"/>
          <w:u w:val="single"/>
        </w:rPr>
        <w:t>在</w:t>
      </w:r>
      <w:r>
        <w:rPr>
          <w:rFonts w:ascii="Times New Roman" w:hAnsi="Times New Roman" w:eastAsia="宋体" w:cs="Times New Roman"/>
          <w:b/>
          <w:sz w:val="28"/>
          <w:u w:val="single"/>
        </w:rPr>
        <w:t>20</w:t>
      </w:r>
      <w:r>
        <w:rPr>
          <w:rFonts w:hint="eastAsia" w:ascii="Times New Roman" w:hAnsi="Times New Roman" w:eastAsia="宋体" w:cs="Times New Roman"/>
          <w:b/>
          <w:sz w:val="28"/>
          <w:u w:val="single"/>
        </w:rPr>
        <w:t>年月日时分之前不得启封</w:t>
      </w:r>
    </w:p>
    <w:p>
      <w:pPr>
        <w:snapToGrid w:val="0"/>
        <w:spacing w:line="360" w:lineRule="auto"/>
        <w:ind w:right="-85" w:firstLine="4080" w:firstLineChars="1700"/>
        <w:rPr>
          <w:rFonts w:ascii="Times New Roman" w:hAnsi="Times New Roman" w:eastAsia="宋体" w:cs="Times New Roman"/>
          <w:sz w:val="24"/>
        </w:rPr>
      </w:pPr>
    </w:p>
    <w:p>
      <w:pPr>
        <w:snapToGrid w:val="0"/>
        <w:spacing w:line="360" w:lineRule="auto"/>
        <w:ind w:right="-85" w:firstLine="645"/>
        <w:jc w:val="center"/>
        <w:rPr>
          <w:rFonts w:ascii="Times New Roman" w:hAnsi="Times New Roman" w:eastAsia="宋体" w:cs="Times New Roman"/>
          <w:sz w:val="24"/>
        </w:rPr>
      </w:pPr>
      <w:r>
        <w:rPr>
          <w:rFonts w:hint="eastAsia" w:ascii="Times New Roman" w:hAnsi="Times New Roman" w:eastAsia="宋体" w:cs="Times New Roman"/>
          <w:sz w:val="24"/>
        </w:rPr>
        <w:t>年月日</w:t>
      </w:r>
    </w:p>
    <w:p>
      <w:pPr>
        <w:snapToGrid w:val="0"/>
        <w:spacing w:line="360" w:lineRule="auto"/>
        <w:ind w:right="-85"/>
        <w:outlineLvl w:val="1"/>
        <w:rPr>
          <w:rFonts w:ascii="Times New Roman" w:hAnsi="Times New Roman" w:eastAsia="宋体" w:cs="Times New Roman"/>
          <w:sz w:val="24"/>
          <w:u w:val="single"/>
        </w:rPr>
      </w:pPr>
    </w:p>
    <w:p>
      <w:pPr>
        <w:snapToGrid w:val="0"/>
        <w:spacing w:before="120" w:beforeLines="50" w:line="312" w:lineRule="auto"/>
        <w:rPr>
          <w:rFonts w:ascii="Times New Roman" w:hAnsi="Times New Roman" w:eastAsia="宋体" w:cs="Times New Roman"/>
          <w:b/>
          <w:sz w:val="32"/>
        </w:rPr>
      </w:pPr>
    </w:p>
    <w:p>
      <w:pPr>
        <w:snapToGrid w:val="0"/>
        <w:spacing w:before="120" w:beforeLines="50" w:line="312" w:lineRule="auto"/>
        <w:rPr>
          <w:rFonts w:ascii="Times New Roman" w:hAnsi="Times New Roman" w:eastAsia="宋体" w:cs="Times New Roman"/>
          <w:b/>
          <w:sz w:val="32"/>
        </w:rPr>
      </w:pPr>
    </w:p>
    <w:p>
      <w:pPr>
        <w:pStyle w:val="58"/>
      </w:pPr>
    </w:p>
    <w:p>
      <w:pPr>
        <w:rPr>
          <w:rFonts w:ascii="Times New Roman" w:hAnsi="Times New Roman" w:eastAsia="宋体" w:cs="Times New Roman"/>
          <w:b/>
          <w:sz w:val="32"/>
        </w:rPr>
      </w:pPr>
    </w:p>
    <w:p>
      <w:pPr>
        <w:pStyle w:val="58"/>
      </w:pPr>
    </w:p>
    <w:p>
      <w:pPr>
        <w:rPr>
          <w:rFonts w:ascii="Times New Roman" w:hAnsi="Times New Roman" w:eastAsia="宋体" w:cs="Times New Roman"/>
          <w:b/>
          <w:sz w:val="32"/>
        </w:rPr>
      </w:pPr>
    </w:p>
    <w:p>
      <w:pPr>
        <w:pStyle w:val="58"/>
      </w:pPr>
    </w:p>
    <w:p>
      <w:pPr>
        <w:rPr>
          <w:rFonts w:ascii="Times New Roman" w:hAnsi="Times New Roman" w:eastAsia="宋体" w:cs="Times New Roman"/>
          <w:b/>
          <w:sz w:val="32"/>
        </w:rPr>
      </w:pPr>
    </w:p>
    <w:p>
      <w:pPr>
        <w:pStyle w:val="58"/>
      </w:pPr>
    </w:p>
    <w:p/>
    <w:p>
      <w:pPr>
        <w:pStyle w:val="2"/>
      </w:pPr>
    </w:p>
    <w:p>
      <w:pPr>
        <w:pStyle w:val="58"/>
      </w:pPr>
    </w:p>
    <w:p>
      <w:pPr>
        <w:snapToGrid w:val="0"/>
        <w:spacing w:before="120" w:beforeLines="50" w:line="312" w:lineRule="auto"/>
        <w:ind w:right="-341"/>
        <w:rPr>
          <w:rFonts w:ascii="宋体" w:hAnsi="宋体" w:eastAsia="宋体" w:cs="Times New Roman"/>
          <w:b/>
          <w:sz w:val="28"/>
          <w:szCs w:val="28"/>
        </w:rPr>
      </w:pPr>
    </w:p>
    <w:p>
      <w:pPr>
        <w:snapToGrid w:val="0"/>
        <w:spacing w:before="120" w:beforeLines="50" w:line="312" w:lineRule="auto"/>
        <w:ind w:right="-341"/>
        <w:rPr>
          <w:rFonts w:ascii="宋体" w:hAnsi="宋体" w:eastAsia="宋体" w:cs="Times New Roman"/>
          <w:b/>
          <w:sz w:val="28"/>
          <w:szCs w:val="28"/>
        </w:rPr>
      </w:pPr>
    </w:p>
    <w:p>
      <w:pPr>
        <w:snapToGrid w:val="0"/>
        <w:spacing w:before="120" w:beforeLines="50" w:line="312" w:lineRule="auto"/>
        <w:ind w:right="-341"/>
        <w:rPr>
          <w:rFonts w:ascii="宋体" w:hAnsi="宋体" w:eastAsia="宋体" w:cs="Times New Roman"/>
          <w:b/>
          <w:sz w:val="28"/>
          <w:szCs w:val="28"/>
        </w:rPr>
      </w:pPr>
      <w:r>
        <w:rPr>
          <w:rFonts w:hint="eastAsia" w:ascii="宋体" w:hAnsi="宋体" w:eastAsia="宋体" w:cs="Times New Roman"/>
          <w:b/>
          <w:sz w:val="28"/>
          <w:szCs w:val="28"/>
        </w:rPr>
        <w:t>二、</w:t>
      </w:r>
    </w:p>
    <w:p>
      <w:pPr>
        <w:snapToGrid w:val="0"/>
        <w:spacing w:before="120" w:beforeLines="50" w:line="312" w:lineRule="auto"/>
        <w:ind w:right="-341" w:firstLine="3678" w:firstLineChars="1145"/>
        <w:rPr>
          <w:rFonts w:ascii="宋体" w:hAnsi="宋体" w:eastAsia="宋体" w:cs="Times New Roman"/>
          <w:b/>
          <w:sz w:val="32"/>
        </w:rPr>
      </w:pPr>
      <w:r>
        <w:rPr>
          <w:rFonts w:hint="eastAsia" w:ascii="宋体" w:hAnsi="宋体" w:eastAsia="宋体" w:cs="Times New Roman"/>
          <w:b/>
          <w:sz w:val="32"/>
        </w:rPr>
        <w:t>开标一览表</w:t>
      </w:r>
    </w:p>
    <w:p>
      <w:pPr>
        <w:spacing w:line="360" w:lineRule="auto"/>
        <w:rPr>
          <w:rFonts w:ascii="Times New Roman" w:hAnsi="Times New Roman" w:eastAsia="宋体" w:cs="Times New Roman"/>
          <w:b/>
          <w:sz w:val="24"/>
          <w:szCs w:val="24"/>
        </w:rPr>
      </w:pPr>
    </w:p>
    <w:p>
      <w:pPr>
        <w:snapToGrid w:val="0"/>
        <w:spacing w:before="50" w:after="50"/>
        <w:rPr>
          <w:rFonts w:ascii="宋体" w:hAnsi="宋体" w:eastAsia="宋体" w:cs="Times New Roman"/>
        </w:rPr>
      </w:pPr>
    </w:p>
    <w:p>
      <w:pPr>
        <w:snapToGrid w:val="0"/>
        <w:spacing w:before="50" w:after="50"/>
        <w:rPr>
          <w:rFonts w:ascii="宋体" w:hAnsi="宋体" w:eastAsia="宋体" w:cs="Times New Roman"/>
        </w:rPr>
      </w:pPr>
      <w:r>
        <w:rPr>
          <w:rFonts w:hint="eastAsia" w:ascii="宋体" w:hAnsi="宋体" w:eastAsia="宋体" w:cs="Times New Roman"/>
        </w:rPr>
        <w:t>项目名称：</w:t>
      </w:r>
    </w:p>
    <w:p>
      <w:pPr>
        <w:snapToGrid w:val="0"/>
        <w:spacing w:before="50" w:after="50"/>
        <w:rPr>
          <w:rFonts w:ascii="宋体" w:hAnsi="宋体" w:eastAsia="宋体" w:cs="Times New Roman"/>
        </w:rPr>
      </w:pPr>
      <w:r>
        <w:rPr>
          <w:rFonts w:hint="eastAsia" w:ascii="宋体" w:hAnsi="宋体" w:eastAsia="宋体" w:cs="Times New Roman"/>
        </w:rPr>
        <w:t>项目编号：</w:t>
      </w:r>
    </w:p>
    <w:p>
      <w:pPr>
        <w:spacing w:before="120" w:beforeLines="50" w:line="360" w:lineRule="auto"/>
        <w:ind w:firstLine="5880" w:firstLineChars="2800"/>
        <w:rPr>
          <w:rFonts w:ascii="宋体" w:hAnsi="宋体" w:eastAsia="宋体" w:cs="Times New Roman"/>
          <w:szCs w:val="21"/>
        </w:rPr>
      </w:pPr>
      <w:r>
        <w:rPr>
          <w:rFonts w:hint="eastAsia" w:ascii="宋体" w:hAnsi="宋体" w:eastAsia="宋体" w:cs="Times New Roman"/>
          <w:szCs w:val="21"/>
        </w:rPr>
        <w:t>单位：元</w:t>
      </w:r>
    </w:p>
    <w:tbl>
      <w:tblPr>
        <w:tblStyle w:val="60"/>
        <w:tblW w:w="950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
      <w:tblGrid>
        <w:gridCol w:w="1004"/>
        <w:gridCol w:w="2448"/>
        <w:gridCol w:w="4819"/>
        <w:gridCol w:w="123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495" w:hRule="atLeast"/>
          <w:jc w:val="center"/>
        </w:trPr>
        <w:tc>
          <w:tcPr>
            <w:tcW w:w="1004" w:type="dxa"/>
            <w:tcBorders>
              <w:right w:val="single" w:color="auto" w:sz="4" w:space="0"/>
            </w:tcBorders>
            <w:vAlign w:val="center"/>
          </w:tcPr>
          <w:p>
            <w:pPr>
              <w:jc w:val="center"/>
              <w:rPr>
                <w:rFonts w:ascii="宋体" w:hAnsi="宋体" w:eastAsia="宋体" w:cs="Times New Roman"/>
                <w:b/>
                <w:szCs w:val="21"/>
              </w:rPr>
            </w:pPr>
            <w:r>
              <w:rPr>
                <w:rFonts w:hint="eastAsia" w:ascii="宋体" w:hAnsi="宋体" w:eastAsia="宋体" w:cs="Times New Roman"/>
                <w:b/>
                <w:szCs w:val="21"/>
              </w:rPr>
              <w:t>序号</w:t>
            </w:r>
          </w:p>
        </w:tc>
        <w:tc>
          <w:tcPr>
            <w:tcW w:w="2448" w:type="dxa"/>
            <w:tcBorders>
              <w:left w:val="single" w:color="auto" w:sz="4" w:space="0"/>
              <w:right w:val="single" w:color="auto" w:sz="4" w:space="0"/>
            </w:tcBorders>
            <w:vAlign w:val="center"/>
          </w:tcPr>
          <w:p>
            <w:pPr>
              <w:ind w:left="424" w:leftChars="202" w:firstLine="422" w:firstLineChars="200"/>
              <w:rPr>
                <w:rFonts w:ascii="宋体" w:hAnsi="宋体" w:eastAsia="宋体" w:cs="Times New Roman"/>
                <w:b/>
                <w:szCs w:val="21"/>
              </w:rPr>
            </w:pPr>
            <w:r>
              <w:rPr>
                <w:rFonts w:hint="eastAsia" w:ascii="宋体" w:hAnsi="宋体" w:eastAsia="宋体" w:cs="Times New Roman"/>
                <w:b/>
                <w:szCs w:val="21"/>
              </w:rPr>
              <w:t>名称</w:t>
            </w:r>
          </w:p>
        </w:tc>
        <w:tc>
          <w:tcPr>
            <w:tcW w:w="4819" w:type="dxa"/>
            <w:tcBorders>
              <w:left w:val="single" w:color="auto" w:sz="4" w:space="0"/>
              <w:right w:val="single" w:color="auto" w:sz="4" w:space="0"/>
            </w:tcBorders>
            <w:vAlign w:val="center"/>
          </w:tcPr>
          <w:p>
            <w:pPr>
              <w:jc w:val="center"/>
              <w:rPr>
                <w:rFonts w:ascii="宋体" w:hAnsi="宋体" w:eastAsia="宋体" w:cs="Times New Roman"/>
                <w:b/>
                <w:szCs w:val="21"/>
              </w:rPr>
            </w:pPr>
            <w:r>
              <w:rPr>
                <w:rFonts w:hint="eastAsia" w:ascii="宋体" w:hAnsi="宋体" w:eastAsia="宋体" w:cs="Times New Roman"/>
                <w:b/>
                <w:szCs w:val="21"/>
              </w:rPr>
              <w:t xml:space="preserve"> 投标报价</w:t>
            </w:r>
          </w:p>
        </w:tc>
        <w:tc>
          <w:tcPr>
            <w:tcW w:w="1238" w:type="dxa"/>
            <w:tcBorders>
              <w:left w:val="single" w:color="auto" w:sz="4" w:space="0"/>
            </w:tcBorders>
            <w:vAlign w:val="center"/>
          </w:tcPr>
          <w:p>
            <w:pPr>
              <w:ind w:left="424" w:leftChars="202"/>
              <w:jc w:val="center"/>
              <w:rPr>
                <w:rFonts w:ascii="宋体" w:hAnsi="宋体" w:eastAsia="宋体" w:cs="Times New Roman"/>
                <w:b/>
                <w:szCs w:val="21"/>
              </w:rPr>
            </w:pPr>
            <w:r>
              <w:rPr>
                <w:rFonts w:hint="eastAsia" w:ascii="宋体" w:hAnsi="宋体" w:eastAsia="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554" w:hRule="atLeast"/>
          <w:jc w:val="center"/>
        </w:trPr>
        <w:tc>
          <w:tcPr>
            <w:tcW w:w="1004" w:type="dxa"/>
            <w:tcBorders>
              <w:right w:val="single" w:color="auto" w:sz="4" w:space="0"/>
            </w:tcBorders>
            <w:vAlign w:val="center"/>
          </w:tcPr>
          <w:p>
            <w:pPr>
              <w:autoSpaceDE w:val="0"/>
              <w:autoSpaceDN w:val="0"/>
              <w:adjustRightInd w:val="0"/>
              <w:spacing w:line="400" w:lineRule="exact"/>
              <w:ind w:left="424" w:leftChars="202"/>
              <w:rPr>
                <w:rFonts w:ascii="宋体" w:hAnsi="宋体" w:eastAsia="宋体" w:cs="Times New Roman"/>
                <w:szCs w:val="21"/>
                <w:lang w:val="zh-CN"/>
              </w:rPr>
            </w:pPr>
          </w:p>
        </w:tc>
        <w:tc>
          <w:tcPr>
            <w:tcW w:w="2448" w:type="dxa"/>
            <w:tcBorders>
              <w:left w:val="single" w:color="auto" w:sz="4" w:space="0"/>
              <w:right w:val="single" w:color="auto" w:sz="4" w:space="0"/>
            </w:tcBorders>
            <w:vAlign w:val="center"/>
          </w:tcPr>
          <w:p>
            <w:pPr>
              <w:ind w:left="424" w:leftChars="202"/>
              <w:jc w:val="center"/>
              <w:rPr>
                <w:rFonts w:ascii="宋体" w:hAnsi="宋体" w:eastAsia="宋体" w:cs="Times New Roman"/>
                <w:szCs w:val="21"/>
              </w:rPr>
            </w:pPr>
          </w:p>
        </w:tc>
        <w:tc>
          <w:tcPr>
            <w:tcW w:w="4819" w:type="dxa"/>
            <w:tcBorders>
              <w:left w:val="single" w:color="auto" w:sz="4" w:space="0"/>
              <w:right w:val="single" w:color="auto" w:sz="4" w:space="0"/>
            </w:tcBorders>
            <w:vAlign w:val="center"/>
          </w:tcPr>
          <w:p>
            <w:pPr>
              <w:ind w:left="424" w:leftChars="202"/>
              <w:jc w:val="center"/>
              <w:rPr>
                <w:rFonts w:ascii="宋体" w:hAnsi="宋体" w:eastAsia="宋体" w:cs="Times New Roman"/>
                <w:szCs w:val="21"/>
              </w:rPr>
            </w:pPr>
          </w:p>
        </w:tc>
        <w:tc>
          <w:tcPr>
            <w:tcW w:w="1238" w:type="dxa"/>
            <w:tcBorders>
              <w:left w:val="single" w:color="auto" w:sz="4" w:space="0"/>
            </w:tcBorders>
            <w:vAlign w:val="center"/>
          </w:tcPr>
          <w:p>
            <w:pPr>
              <w:ind w:left="424" w:leftChars="202"/>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554" w:hRule="atLeast"/>
          <w:jc w:val="center"/>
        </w:trPr>
        <w:tc>
          <w:tcPr>
            <w:tcW w:w="1004" w:type="dxa"/>
            <w:tcBorders>
              <w:right w:val="single" w:color="auto" w:sz="4" w:space="0"/>
            </w:tcBorders>
            <w:vAlign w:val="center"/>
          </w:tcPr>
          <w:p>
            <w:pPr>
              <w:autoSpaceDE w:val="0"/>
              <w:autoSpaceDN w:val="0"/>
              <w:adjustRightInd w:val="0"/>
              <w:spacing w:line="400" w:lineRule="exact"/>
              <w:ind w:left="424" w:leftChars="202"/>
              <w:rPr>
                <w:rFonts w:ascii="宋体" w:hAnsi="宋体" w:eastAsia="宋体" w:cs="Times New Roman"/>
                <w:szCs w:val="21"/>
                <w:lang w:val="zh-CN"/>
              </w:rPr>
            </w:pPr>
            <w:r>
              <w:rPr>
                <w:rFonts w:hint="eastAsia" w:ascii="宋体" w:hAnsi="宋体" w:eastAsia="宋体" w:cs="Times New Roman"/>
                <w:szCs w:val="21"/>
                <w:lang w:val="zh-CN"/>
              </w:rPr>
              <w:t>合计</w:t>
            </w:r>
          </w:p>
        </w:tc>
        <w:tc>
          <w:tcPr>
            <w:tcW w:w="8505" w:type="dxa"/>
            <w:gridSpan w:val="3"/>
            <w:tcBorders>
              <w:left w:val="single" w:color="auto" w:sz="4" w:space="0"/>
            </w:tcBorders>
            <w:vAlign w:val="center"/>
          </w:tcPr>
          <w:p>
            <w:pPr>
              <w:ind w:left="424" w:leftChars="202"/>
              <w:jc w:val="center"/>
              <w:rPr>
                <w:rFonts w:ascii="宋体" w:hAnsi="宋体" w:eastAsia="宋体" w:cs="Times New Roman"/>
                <w:szCs w:val="21"/>
              </w:rPr>
            </w:pPr>
          </w:p>
        </w:tc>
      </w:tr>
    </w:tbl>
    <w:p>
      <w:pPr>
        <w:spacing w:line="440" w:lineRule="exact"/>
        <w:ind w:firstLine="102" w:firstLineChars="49"/>
        <w:rPr>
          <w:rFonts w:ascii="宋体" w:hAnsi="宋体" w:eastAsia="宋体" w:cs="Times New Roman"/>
          <w:szCs w:val="21"/>
        </w:rPr>
      </w:pPr>
      <w:r>
        <w:rPr>
          <w:rFonts w:hint="eastAsia" w:ascii="宋体" w:hAnsi="宋体" w:eastAsia="宋体" w:cs="Times New Roman"/>
          <w:szCs w:val="21"/>
        </w:rPr>
        <w:t>说明：</w:t>
      </w:r>
    </w:p>
    <w:p>
      <w:pPr>
        <w:snapToGrid w:val="0"/>
        <w:spacing w:line="360" w:lineRule="auto"/>
        <w:ind w:right="-340" w:firstLine="420" w:firstLineChars="200"/>
        <w:rPr>
          <w:rFonts w:ascii="宋体" w:hAnsi="Times New Roman" w:eastAsia="宋体" w:cs="Times New Roman"/>
        </w:rPr>
      </w:pPr>
      <w:r>
        <w:rPr>
          <w:rFonts w:hint="eastAsia" w:ascii="宋体" w:hAnsi="宋体" w:eastAsia="宋体" w:cs="Times New Roman"/>
        </w:rPr>
        <w:t xml:space="preserve"> 项目费用包括项目实施所需的一切费用。</w:t>
      </w:r>
    </w:p>
    <w:p>
      <w:pPr>
        <w:snapToGrid w:val="0"/>
        <w:spacing w:before="50" w:after="50"/>
        <w:rPr>
          <w:rFonts w:ascii="宋体" w:hAnsi="宋体" w:eastAsia="宋体" w:cs="Times New Roman"/>
        </w:rPr>
      </w:pPr>
    </w:p>
    <w:p>
      <w:pPr>
        <w:snapToGrid w:val="0"/>
        <w:ind w:left="2" w:right="-817" w:rightChars="-389"/>
        <w:rPr>
          <w:rFonts w:ascii="宋体" w:hAnsi="宋体" w:eastAsia="宋体" w:cs="Times New Roman"/>
        </w:rPr>
      </w:pPr>
    </w:p>
    <w:p>
      <w:pPr>
        <w:snapToGrid w:val="0"/>
        <w:ind w:left="2" w:right="-817" w:rightChars="-389"/>
        <w:rPr>
          <w:rFonts w:ascii="宋体" w:hAnsi="宋体" w:eastAsia="宋体" w:cs="Times New Roman"/>
        </w:rPr>
      </w:pPr>
    </w:p>
    <w:p>
      <w:pPr>
        <w:snapToGrid w:val="0"/>
        <w:ind w:left="2" w:right="-817" w:rightChars="-389"/>
        <w:rPr>
          <w:rFonts w:ascii="宋体" w:hAnsi="宋体" w:eastAsia="宋体" w:cs="Times New Roman"/>
        </w:rPr>
      </w:pPr>
      <w:r>
        <w:rPr>
          <w:rFonts w:hint="eastAsia" w:ascii="宋体" w:hAnsi="宋体" w:eastAsia="宋体" w:cs="Times New Roman"/>
        </w:rPr>
        <w:t>投标人名称（盖章）：                                                   日期：年月日</w:t>
      </w:r>
    </w:p>
    <w:p>
      <w:pPr>
        <w:snapToGrid w:val="0"/>
        <w:spacing w:before="50" w:after="50"/>
        <w:rPr>
          <w:rFonts w:ascii="Times New Roman" w:hAnsi="Times New Roman" w:eastAsia="宋体" w:cs="Times New Roman"/>
          <w:spacing w:val="20"/>
          <w:u w:val="single"/>
        </w:rPr>
      </w:pPr>
    </w:p>
    <w:p>
      <w:pPr>
        <w:spacing w:after="120"/>
        <w:rPr>
          <w:rFonts w:ascii="Times New Roman" w:hAnsi="Times New Roman" w:eastAsia="宋体" w:cs="Times New Roman"/>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pStyle w:val="81"/>
      </w:pPr>
    </w:p>
    <w:p>
      <w:pPr>
        <w:widowControl/>
        <w:jc w:val="left"/>
        <w:rPr>
          <w:rFonts w:ascii="Times New Roman" w:hAnsi="Times New Roman" w:eastAsia="宋体" w:cs="Times New Roman"/>
          <w:b/>
          <w:sz w:val="32"/>
        </w:rPr>
      </w:pPr>
      <w:r>
        <w:rPr>
          <w:rFonts w:ascii="Times New Roman" w:hAnsi="Times New Roman" w:eastAsia="宋体" w:cs="Times New Roman"/>
          <w:b/>
          <w:sz w:val="32"/>
        </w:rPr>
        <w:br w:type="page"/>
      </w:r>
    </w:p>
    <w:p>
      <w:pPr>
        <w:snapToGrid w:val="0"/>
        <w:spacing w:before="120" w:line="312" w:lineRule="auto"/>
        <w:ind w:right="-341"/>
        <w:jc w:val="center"/>
        <w:rPr>
          <w:rFonts w:ascii="Times New Roman" w:hAnsi="Times New Roman" w:eastAsia="宋体" w:cs="Times New Roman"/>
          <w:b/>
          <w:sz w:val="32"/>
        </w:rPr>
      </w:pPr>
      <w:r>
        <w:rPr>
          <w:rFonts w:hint="eastAsia" w:ascii="Times New Roman" w:hAnsi="Times New Roman" w:eastAsia="宋体" w:cs="Times New Roman"/>
          <w:b/>
          <w:sz w:val="32"/>
        </w:rPr>
        <w:t>三、投标报价明细表</w:t>
      </w:r>
    </w:p>
    <w:p>
      <w:pPr>
        <w:snapToGrid w:val="0"/>
        <w:rPr>
          <w:rFonts w:ascii="Times New Roman" w:hAnsi="Times New Roman" w:eastAsia="宋体" w:cs="Times New Roman"/>
          <w:b/>
          <w:sz w:val="28"/>
        </w:rPr>
      </w:pPr>
    </w:p>
    <w:p>
      <w:pPr>
        <w:snapToGrid w:val="0"/>
        <w:rPr>
          <w:rFonts w:ascii="Times New Roman" w:hAnsi="Times New Roman" w:eastAsia="宋体" w:cs="Times New Roman"/>
          <w:szCs w:val="21"/>
        </w:rPr>
      </w:pPr>
      <w:r>
        <w:rPr>
          <w:rFonts w:hint="eastAsia" w:ascii="Times New Roman" w:hAnsi="Times New Roman" w:eastAsia="宋体" w:cs="Times New Roman"/>
          <w:szCs w:val="21"/>
        </w:rPr>
        <w:t>项目名称：                                           金额单位：人民币（元）</w:t>
      </w:r>
    </w:p>
    <w:p>
      <w:pPr>
        <w:snapToGrid w:val="0"/>
        <w:spacing w:before="120" w:beforeLines="50" w:after="120"/>
        <w:rPr>
          <w:rFonts w:ascii="Times New Roman" w:hAnsi="Times New Roman" w:eastAsia="宋体" w:cs="Times New Roman"/>
          <w:szCs w:val="21"/>
        </w:rPr>
      </w:pPr>
      <w:r>
        <w:rPr>
          <w:rFonts w:hint="eastAsia" w:ascii="Times New Roman" w:hAnsi="Times New Roman" w:eastAsia="宋体" w:cs="Times New Roman"/>
          <w:szCs w:val="21"/>
        </w:rPr>
        <w:t>项目编号：</w:t>
      </w:r>
    </w:p>
    <w:tbl>
      <w:tblPr>
        <w:tblStyle w:val="60"/>
        <w:tblW w:w="954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9"/>
        <w:gridCol w:w="2339"/>
        <w:gridCol w:w="1080"/>
        <w:gridCol w:w="1440"/>
        <w:gridCol w:w="10"/>
        <w:gridCol w:w="1430"/>
        <w:gridCol w:w="1262"/>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53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r>
              <w:rPr>
                <w:rFonts w:hint="eastAsia" w:ascii="Times New Roman" w:hAnsi="Times New Roman" w:eastAsia="宋体" w:cs="Times New Roman"/>
              </w:rPr>
              <w:t>序号</w:t>
            </w:r>
          </w:p>
        </w:tc>
        <w:tc>
          <w:tcPr>
            <w:tcW w:w="233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r>
              <w:rPr>
                <w:rFonts w:hint="eastAsia" w:ascii="Times New Roman" w:hAnsi="Times New Roman" w:eastAsia="宋体" w:cs="Times New Roman"/>
              </w:rPr>
              <w:t>名称</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kern w:val="0"/>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r>
              <w:rPr>
                <w:rFonts w:hint="eastAsia" w:ascii="Times New Roman" w:hAnsi="Times New Roman" w:eastAsia="宋体" w:cs="Times New Roman"/>
                <w:spacing w:val="20"/>
              </w:rPr>
              <w:t>单价</w:t>
            </w:r>
          </w:p>
        </w:tc>
        <w:tc>
          <w:tcPr>
            <w:tcW w:w="126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r>
              <w:rPr>
                <w:rFonts w:hint="eastAsia" w:ascii="Times New Roman" w:hAnsi="Times New Roman" w:eastAsia="宋体" w:cs="Times New Roman"/>
              </w:rPr>
              <w:t>合价</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Times New Roman" w:hAnsi="Times New Roman" w:eastAsia="宋体" w:cs="Times New Roman"/>
                <w:spacing w:val="20"/>
              </w:rPr>
            </w:pPr>
            <w:r>
              <w:rPr>
                <w:rFonts w:hint="eastAsia" w:ascii="Times New Roman" w:hAnsi="Times New Roman" w:eastAsia="宋体" w:cs="Times New Roma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r>
              <w:rPr>
                <w:rFonts w:ascii="Times New Roman" w:hAnsi="Times New Roman" w:eastAsia="宋体" w:cs="Times New Roman"/>
                <w:spacing w:val="20"/>
              </w:rPr>
              <w:t>……</w:t>
            </w: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40" w:type="dxa"/>
            <w:gridSpan w:val="8"/>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r>
              <w:rPr>
                <w:rFonts w:hint="eastAsia" w:ascii="Times New Roman" w:hAnsi="Times New Roman" w:eastAsia="宋体" w:cs="Times New Roman"/>
                <w:spacing w:val="20"/>
              </w:rPr>
              <w:t xml:space="preserve"> </w:t>
            </w: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r>
              <w:rPr>
                <w:rFonts w:hint="eastAsia" w:ascii="Times New Roman" w:hAnsi="Times New Roman" w:eastAsia="宋体" w:cs="Times New Roman"/>
                <w:spacing w:val="2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869"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p>
        </w:tc>
        <w:tc>
          <w:tcPr>
            <w:tcW w:w="269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left="8"/>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869"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p>
        </w:tc>
        <w:tc>
          <w:tcPr>
            <w:tcW w:w="269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left="8"/>
              <w:rPr>
                <w:rFonts w:ascii="Times New Roman" w:hAnsi="Times New Roman" w:eastAsia="宋体" w:cs="Times New Roman"/>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8" w:type="dxa"/>
            <w:gridSpan w:val="5"/>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c>
          <w:tcPr>
            <w:tcW w:w="4132" w:type="dxa"/>
            <w:gridSpan w:val="3"/>
            <w:tcBorders>
              <w:top w:val="single" w:color="auto" w:sz="4" w:space="0"/>
              <w:left w:val="nil"/>
              <w:bottom w:val="single" w:color="auto" w:sz="4" w:space="0"/>
              <w:right w:val="single" w:color="auto" w:sz="4" w:space="0"/>
            </w:tcBorders>
          </w:tcPr>
          <w:p>
            <w:pPr>
              <w:tabs>
                <w:tab w:val="left" w:pos="1418"/>
              </w:tabs>
              <w:snapToGrid w:val="0"/>
              <w:spacing w:before="50" w:after="50"/>
              <w:jc w:val="center"/>
              <w:rPr>
                <w:rFonts w:ascii="Times New Roman" w:hAnsi="Times New Roman" w:eastAsia="宋体" w:cs="Times New Roman"/>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40" w:type="dxa"/>
            <w:gridSpan w:val="8"/>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Times New Roman" w:hAnsi="Times New Roman" w:eastAsia="宋体" w:cs="Times New Roman"/>
                <w:spacing w:val="20"/>
              </w:rPr>
            </w:pPr>
            <w:r>
              <w:rPr>
                <w:rFonts w:hint="eastAsia" w:ascii="Times New Roman" w:hAnsi="Times New Roman" w:eastAsia="宋体" w:cs="Times New Roman"/>
                <w:spacing w:val="20"/>
              </w:rPr>
              <w:t>合计（大写）</w:t>
            </w:r>
          </w:p>
        </w:tc>
      </w:tr>
    </w:tbl>
    <w:p>
      <w:pPr>
        <w:snapToGrid w:val="0"/>
        <w:rPr>
          <w:rFonts w:ascii="Times New Roman" w:hAnsi="Times New Roman" w:eastAsia="宋体" w:cs="Times New Roman"/>
        </w:rPr>
      </w:pPr>
    </w:p>
    <w:p>
      <w:pPr>
        <w:snapToGrid w:val="0"/>
        <w:spacing w:before="50" w:after="50"/>
        <w:rPr>
          <w:rFonts w:ascii="Times New Roman" w:hAnsi="Times New Roman" w:eastAsia="宋体" w:cs="Times New Roman"/>
        </w:rPr>
      </w:pPr>
      <w:r>
        <w:rPr>
          <w:rFonts w:hint="eastAsia" w:ascii="Times New Roman" w:hAnsi="Times New Roman" w:eastAsia="宋体" w:cs="Times New Roman"/>
        </w:rPr>
        <w:t>投标人名称（盖章）：</w:t>
      </w:r>
    </w:p>
    <w:p>
      <w:pPr>
        <w:snapToGrid w:val="0"/>
        <w:spacing w:before="50" w:after="50"/>
        <w:rPr>
          <w:rFonts w:ascii="Times New Roman" w:hAnsi="Times New Roman" w:eastAsia="宋体" w:cs="Times New Roman"/>
        </w:rPr>
      </w:pPr>
    </w:p>
    <w:p>
      <w:pPr>
        <w:snapToGrid w:val="0"/>
        <w:spacing w:before="50" w:after="50"/>
        <w:rPr>
          <w:rFonts w:ascii="Times New Roman" w:hAnsi="Times New Roman" w:eastAsia="宋体" w:cs="Times New Roman"/>
        </w:rPr>
      </w:pPr>
    </w:p>
    <w:p>
      <w:pPr>
        <w:snapToGrid w:val="0"/>
        <w:spacing w:before="50" w:after="50"/>
        <w:rPr>
          <w:rFonts w:ascii="Times New Roman" w:hAnsi="Times New Roman" w:eastAsia="宋体" w:cs="Times New Roman"/>
          <w:spacing w:val="20"/>
          <w:u w:val="single"/>
        </w:rPr>
      </w:pPr>
      <w:r>
        <w:rPr>
          <w:rFonts w:hint="eastAsia" w:ascii="Times New Roman" w:hAnsi="Times New Roman" w:eastAsia="宋体" w:cs="Times New Roman"/>
          <w:spacing w:val="20"/>
        </w:rPr>
        <w:t>日期：</w:t>
      </w:r>
    </w:p>
    <w:p>
      <w:pPr>
        <w:snapToGrid w:val="0"/>
        <w:spacing w:before="50" w:after="50"/>
        <w:rPr>
          <w:rFonts w:ascii="Times New Roman" w:hAnsi="Times New Roman" w:eastAsia="宋体" w:cs="Times New Roman"/>
        </w:rPr>
      </w:pPr>
    </w:p>
    <w:p>
      <w:pPr>
        <w:snapToGrid w:val="0"/>
        <w:spacing w:before="120" w:line="312" w:lineRule="auto"/>
        <w:ind w:right="-341"/>
        <w:rPr>
          <w:rFonts w:ascii="Times New Roman" w:hAnsi="Times New Roman" w:eastAsia="宋体" w:cs="Times New Roman"/>
          <w:b/>
          <w:sz w:val="32"/>
        </w:rPr>
      </w:pPr>
    </w:p>
    <w:p>
      <w:pPr>
        <w:snapToGrid w:val="0"/>
        <w:spacing w:before="120" w:line="312" w:lineRule="auto"/>
        <w:ind w:right="-341"/>
        <w:rPr>
          <w:rFonts w:ascii="Times New Roman" w:hAnsi="Times New Roman" w:eastAsia="宋体" w:cs="Times New Roman"/>
          <w:b/>
          <w:sz w:val="32"/>
        </w:rPr>
      </w:pPr>
    </w:p>
    <w:p>
      <w:pPr>
        <w:snapToGrid w:val="0"/>
        <w:spacing w:before="120" w:line="312" w:lineRule="auto"/>
        <w:ind w:right="-341"/>
        <w:rPr>
          <w:rFonts w:ascii="Times New Roman" w:hAnsi="Times New Roman" w:eastAsia="宋体" w:cs="Times New Roman"/>
          <w:b/>
          <w:sz w:val="28"/>
          <w:szCs w:val="28"/>
        </w:rPr>
      </w:pPr>
    </w:p>
    <w:p>
      <w:pPr>
        <w:widowControl/>
        <w:jc w:val="left"/>
        <w:rPr>
          <w:rFonts w:ascii="Times New Roman" w:hAnsi="Times New Roman" w:eastAsia="宋体" w:cs="Times New Roman"/>
          <w:b/>
          <w:sz w:val="28"/>
          <w:szCs w:val="28"/>
        </w:rPr>
      </w:pPr>
      <w:r>
        <w:rPr>
          <w:rFonts w:ascii="Times New Roman" w:hAnsi="Times New Roman" w:eastAsia="宋体" w:cs="Times New Roman"/>
          <w:b/>
          <w:sz w:val="28"/>
          <w:szCs w:val="28"/>
        </w:rPr>
        <w:br w:type="page"/>
      </w:r>
    </w:p>
    <w:p>
      <w:pPr>
        <w:snapToGrid w:val="0"/>
        <w:spacing w:before="120" w:line="312" w:lineRule="auto"/>
        <w:ind w:right="-341"/>
        <w:rPr>
          <w:rFonts w:ascii="Times New Roman" w:hAnsi="Times New Roman" w:eastAsia="宋体" w:cs="Times New Roman"/>
          <w:b/>
          <w:sz w:val="28"/>
          <w:szCs w:val="28"/>
        </w:rPr>
      </w:pPr>
    </w:p>
    <w:p>
      <w:pPr>
        <w:snapToGrid w:val="0"/>
        <w:spacing w:before="120" w:line="312" w:lineRule="auto"/>
        <w:ind w:right="-341"/>
        <w:jc w:val="center"/>
        <w:rPr>
          <w:rFonts w:ascii="宋体" w:hAnsi="宋体" w:eastAsia="宋体" w:cs="宋体"/>
          <w:b/>
          <w:kern w:val="0"/>
          <w:sz w:val="28"/>
          <w:szCs w:val="28"/>
        </w:rPr>
      </w:pPr>
      <w:r>
        <w:rPr>
          <w:rFonts w:hint="eastAsia" w:ascii="Times New Roman" w:hAnsi="Times New Roman" w:eastAsia="宋体" w:cs="Times New Roman"/>
          <w:b/>
          <w:sz w:val="28"/>
          <w:szCs w:val="28"/>
        </w:rPr>
        <w:t>四、中小企业声明函（货物）</w:t>
      </w:r>
    </w:p>
    <w:p>
      <w:pPr>
        <w:ind w:firstLine="420" w:firstLineChars="200"/>
        <w:rPr>
          <w:rFonts w:ascii="Times New Roman" w:hAnsi="Times New Roman" w:eastAsia="宋体" w:cs="Times New Roman"/>
        </w:rPr>
      </w:pPr>
    </w:p>
    <w:p>
      <w:pPr>
        <w:spacing w:line="360" w:lineRule="auto"/>
        <w:ind w:firstLine="420" w:firstLineChars="200"/>
        <w:rPr>
          <w:rFonts w:ascii="宋体" w:hAnsi="Times New Roman" w:eastAsia="宋体" w:cs="Times New Roman"/>
          <w:szCs w:val="21"/>
        </w:rPr>
      </w:pPr>
    </w:p>
    <w:p>
      <w:pPr>
        <w:spacing w:line="360" w:lineRule="auto"/>
        <w:ind w:firstLine="420" w:firstLineChars="200"/>
        <w:rPr>
          <w:rFonts w:ascii="宋体" w:hAnsi="Times New Roman" w:eastAsia="宋体" w:cs="Times New Roman"/>
          <w:szCs w:val="21"/>
        </w:rPr>
      </w:pPr>
      <w:r>
        <w:rPr>
          <w:rFonts w:hint="eastAsia" w:ascii="宋体" w:hAnsi="宋体" w:eastAsia="宋体" w:cs="Times New Roman"/>
          <w:szCs w:val="21"/>
        </w:rPr>
        <w:t>本公司郑重声明，根据《政府采购促进中小企业发展管理办法》（财库﹝</w:t>
      </w:r>
      <w:r>
        <w:rPr>
          <w:rFonts w:ascii="宋体" w:hAnsi="宋体" w:eastAsia="宋体" w:cs="Times New Roman"/>
          <w:szCs w:val="21"/>
        </w:rPr>
        <w:t>2020</w:t>
      </w:r>
      <w:r>
        <w:rPr>
          <w:rFonts w:hint="eastAsia" w:ascii="宋体" w:hAnsi="宋体" w:eastAsia="宋体" w:cs="Times New Roman"/>
          <w:szCs w:val="21"/>
        </w:rPr>
        <w:t>﹞</w:t>
      </w:r>
      <w:r>
        <w:rPr>
          <w:rFonts w:ascii="宋体" w:hAnsi="宋体" w:eastAsia="宋体" w:cs="Times New Roman"/>
          <w:szCs w:val="21"/>
        </w:rPr>
        <w:t xml:space="preserve">46 </w:t>
      </w:r>
      <w:r>
        <w:rPr>
          <w:rFonts w:hint="eastAsia" w:ascii="宋体" w:hAnsi="宋体" w:eastAsia="宋体" w:cs="Times New Roman"/>
          <w:szCs w:val="21"/>
        </w:rPr>
        <w:t>号）的规定，本公司参加（单位名称）的（项目名称）采购活动，提供的货物全部由符合政策要求的中小企业制造。相关企业（含联合体中的中小企业、签订分包意向协议的中小企业）的具体情况如下：</w:t>
      </w:r>
    </w:p>
    <w:p>
      <w:pPr>
        <w:spacing w:line="360" w:lineRule="auto"/>
        <w:ind w:firstLine="420" w:firstLineChars="200"/>
        <w:rPr>
          <w:rFonts w:ascii="宋体" w:hAnsi="Times New Roman" w:eastAsia="宋体" w:cs="Times New Roman"/>
          <w:szCs w:val="21"/>
        </w:rPr>
      </w:pPr>
      <w:r>
        <w:rPr>
          <w:rFonts w:ascii="宋体" w:hAnsi="宋体" w:eastAsia="宋体" w:cs="Times New Roman"/>
          <w:szCs w:val="21"/>
        </w:rPr>
        <w:t xml:space="preserve">1. </w:t>
      </w:r>
      <w:r>
        <w:rPr>
          <w:rFonts w:hint="eastAsia" w:ascii="宋体" w:hAnsi="宋体" w:eastAsia="宋体" w:cs="Times New Roman"/>
          <w:szCs w:val="21"/>
        </w:rPr>
        <w:t>（标的名称），属于（采购文件中明确的所属行业）行业；制造商为（企业名称），从业人员人，营业收入为万元，资产总额为万元属于（中型企业、小型企业、微型企业）；</w:t>
      </w:r>
    </w:p>
    <w:p>
      <w:pPr>
        <w:spacing w:line="360" w:lineRule="auto"/>
        <w:ind w:firstLine="420" w:firstLineChars="200"/>
        <w:rPr>
          <w:rFonts w:ascii="宋体" w:hAnsi="Times New Roman" w:eastAsia="宋体" w:cs="Times New Roman"/>
          <w:szCs w:val="21"/>
        </w:rPr>
      </w:pPr>
      <w:r>
        <w:rPr>
          <w:rFonts w:ascii="宋体" w:hAnsi="宋体" w:eastAsia="宋体" w:cs="Times New Roman"/>
          <w:szCs w:val="21"/>
        </w:rPr>
        <w:t xml:space="preserve">2. </w:t>
      </w:r>
      <w:r>
        <w:rPr>
          <w:rFonts w:hint="eastAsia" w:ascii="宋体" w:hAnsi="宋体" w:eastAsia="宋体" w:cs="Times New Roman"/>
          <w:szCs w:val="21"/>
        </w:rPr>
        <w:t>（标的名称），属于（采购文件中明确的所属行业）行业；制造商为（企业名称），从业人员人，营业收入为万元，资产总额为万元，属于（中型企业、小型企业、微型企业）；</w:t>
      </w:r>
    </w:p>
    <w:p>
      <w:pPr>
        <w:spacing w:line="360" w:lineRule="auto"/>
        <w:rPr>
          <w:rFonts w:ascii="宋体" w:hAnsi="Times New Roman" w:eastAsia="宋体" w:cs="Times New Roman"/>
          <w:szCs w:val="21"/>
        </w:rPr>
      </w:pPr>
      <w:r>
        <w:rPr>
          <w:rFonts w:hint="eastAsia" w:ascii="宋体" w:hAnsi="宋体" w:eastAsia="宋体" w:cs="Times New Roman"/>
          <w:szCs w:val="21"/>
        </w:rPr>
        <w:t>……</w:t>
      </w:r>
    </w:p>
    <w:p>
      <w:pPr>
        <w:spacing w:line="360" w:lineRule="auto"/>
        <w:ind w:firstLine="735" w:firstLineChars="350"/>
        <w:rPr>
          <w:rFonts w:ascii="宋体" w:hAnsi="Times New Roman" w:eastAsia="宋体" w:cs="Times New Roman"/>
          <w:szCs w:val="21"/>
        </w:rPr>
      </w:pPr>
      <w:r>
        <w:rPr>
          <w:rFonts w:hint="eastAsia" w:ascii="宋体" w:hAnsi="宋体" w:eastAsia="宋体" w:cs="Times New Roman"/>
          <w:szCs w:val="21"/>
        </w:rPr>
        <w:t>以上企业，不属于大企业的分支机构，不存在控股股东为大企业的情形，也不存在与大企业的负责人为同一人的情形。</w:t>
      </w:r>
    </w:p>
    <w:p>
      <w:pPr>
        <w:spacing w:line="360" w:lineRule="auto"/>
        <w:ind w:firstLine="420" w:firstLineChars="200"/>
        <w:rPr>
          <w:rFonts w:ascii="宋体" w:hAnsi="Times New Roman" w:eastAsia="宋体" w:cs="Times New Roman"/>
          <w:szCs w:val="21"/>
        </w:rPr>
      </w:pPr>
      <w:r>
        <w:rPr>
          <w:rFonts w:hint="eastAsia" w:ascii="宋体" w:hAnsi="宋体" w:eastAsia="宋体" w:cs="Times New Roman"/>
          <w:szCs w:val="21"/>
        </w:rPr>
        <w:t>本企业对上述声明内容的真实性负责。如有虚假，将依法承担相应责任。</w:t>
      </w:r>
    </w:p>
    <w:p>
      <w:pPr>
        <w:spacing w:line="360" w:lineRule="auto"/>
        <w:rPr>
          <w:rFonts w:ascii="宋体" w:hAnsi="Times New Roman" w:eastAsia="宋体" w:cs="Times New Roman"/>
          <w:szCs w:val="21"/>
        </w:rPr>
      </w:pPr>
    </w:p>
    <w:p>
      <w:pPr>
        <w:spacing w:line="360" w:lineRule="auto"/>
        <w:rPr>
          <w:rFonts w:ascii="宋体" w:hAnsi="Times New Roman" w:eastAsia="宋体" w:cs="Times New Roman"/>
          <w:szCs w:val="21"/>
        </w:rPr>
      </w:pPr>
    </w:p>
    <w:p>
      <w:pPr>
        <w:spacing w:line="360" w:lineRule="auto"/>
        <w:ind w:firstLine="630" w:firstLineChars="300"/>
        <w:rPr>
          <w:rFonts w:ascii="宋体" w:hAnsi="Times New Roman" w:eastAsia="宋体" w:cs="Times New Roman"/>
          <w:szCs w:val="21"/>
        </w:rPr>
      </w:pPr>
      <w:r>
        <w:rPr>
          <w:rFonts w:hint="eastAsia" w:ascii="宋体" w:hAnsi="宋体" w:eastAsia="宋体" w:cs="Times New Roman"/>
          <w:szCs w:val="21"/>
        </w:rPr>
        <w:t>企业名称（盖章）：</w:t>
      </w:r>
    </w:p>
    <w:p>
      <w:pPr>
        <w:spacing w:line="360" w:lineRule="auto"/>
        <w:ind w:firstLine="630" w:firstLineChars="300"/>
        <w:rPr>
          <w:rFonts w:ascii="宋体" w:hAnsi="宋体"/>
        </w:rPr>
        <w:sectPr>
          <w:pgSz w:w="11906" w:h="16838"/>
          <w:pgMar w:top="1304" w:right="1531" w:bottom="1304" w:left="1531" w:header="567" w:footer="1304" w:gutter="0"/>
          <w:cols w:space="720" w:num="1"/>
          <w:docGrid w:linePitch="286" w:charSpace="0"/>
        </w:sectPr>
      </w:pPr>
      <w:r>
        <w:rPr>
          <w:rFonts w:hint="eastAsia" w:ascii="宋体" w:hAnsi="宋体" w:eastAsia="宋体" w:cs="Times New Roman"/>
          <w:szCs w:val="21"/>
        </w:rPr>
        <w:t>日期：</w:t>
      </w:r>
    </w:p>
    <w:p>
      <w:pPr>
        <w:snapToGrid w:val="0"/>
        <w:spacing w:line="360" w:lineRule="auto"/>
        <w:ind w:right="-341"/>
        <w:rPr>
          <w:rFonts w:ascii="Times New Roman" w:hAnsi="Times New Roman" w:eastAsia="宋体" w:cs="Times New Roman"/>
        </w:rPr>
      </w:pPr>
    </w:p>
    <w:p>
      <w:pPr>
        <w:spacing w:after="120"/>
        <w:rPr>
          <w:rFonts w:ascii="Times New Roman" w:hAnsi="Times New Roman" w:eastAsia="宋体" w:cs="Times New Roman"/>
        </w:rPr>
      </w:pPr>
    </w:p>
    <w:p>
      <w:pPr>
        <w:spacing w:line="360" w:lineRule="auto"/>
        <w:ind w:firstLine="3132" w:firstLineChars="1300"/>
        <w:rPr>
          <w:rFonts w:ascii="Times New Roman" w:hAnsi="Times New Roman" w:eastAsia="宋体" w:cs="Times New Roman"/>
          <w:b/>
          <w:sz w:val="24"/>
          <w:szCs w:val="24"/>
        </w:rPr>
      </w:pPr>
      <w:r>
        <w:rPr>
          <w:rFonts w:hint="eastAsia" w:ascii="Times New Roman" w:hAnsi="Times New Roman" w:eastAsia="宋体" w:cs="Times New Roman"/>
          <w:b/>
          <w:sz w:val="24"/>
          <w:szCs w:val="24"/>
        </w:rPr>
        <w:t>监狱企业声明函</w:t>
      </w:r>
    </w:p>
    <w:p>
      <w:pPr>
        <w:spacing w:line="360" w:lineRule="auto"/>
        <w:ind w:firstLine="2640" w:firstLineChars="1100"/>
        <w:rPr>
          <w:rFonts w:ascii="Times New Roman" w:hAnsi="Times New Roman" w:eastAsia="宋体" w:cs="Times New Roman"/>
          <w:sz w:val="24"/>
          <w:szCs w:val="24"/>
        </w:rPr>
      </w:pPr>
      <w:r>
        <w:rPr>
          <w:rFonts w:hint="eastAsia" w:ascii="Times New Roman" w:hAnsi="Times New Roman" w:eastAsia="宋体" w:cs="Times New Roman"/>
          <w:sz w:val="24"/>
          <w:szCs w:val="24"/>
        </w:rPr>
        <w:t>【非监狱企业不用提供】</w:t>
      </w:r>
    </w:p>
    <w:p>
      <w:pPr>
        <w:spacing w:line="360" w:lineRule="auto"/>
        <w:ind w:firstLine="480"/>
        <w:rPr>
          <w:rFonts w:ascii="Times New Roman" w:hAnsi="Times New Roman" w:eastAsia="宋体" w:cs="Times New Roman"/>
          <w:szCs w:val="21"/>
        </w:rPr>
      </w:pPr>
    </w:p>
    <w:p>
      <w:pPr>
        <w:spacing w:line="360" w:lineRule="auto"/>
        <w:ind w:firstLine="525" w:firstLineChars="250"/>
        <w:rPr>
          <w:rFonts w:ascii="Times New Roman" w:hAnsi="Times New Roman" w:eastAsia="宋体" w:cs="Times New Roman"/>
          <w:szCs w:val="21"/>
        </w:rPr>
      </w:pPr>
      <w:r>
        <w:rPr>
          <w:rFonts w:hint="eastAsia" w:ascii="Times New Roman" w:hAnsi="Times New Roman" w:eastAsia="宋体" w:cs="Times New Roman"/>
          <w:szCs w:val="21"/>
        </w:rPr>
        <w:t>监狱企业参加政府采购活动时，应当提供由省级以上监狱管理本企业郑重声明，根据《关于政府采购支持监狱企业发展有关问题的通知》（财库</w:t>
      </w:r>
      <w:r>
        <w:rPr>
          <w:rFonts w:ascii="Times New Roman" w:hAnsi="Times New Roman" w:eastAsia="宋体" w:cs="Times New Roman"/>
          <w:szCs w:val="21"/>
        </w:rPr>
        <w:t>[2014]68</w:t>
      </w:r>
      <w:r>
        <w:rPr>
          <w:rFonts w:hint="eastAsia" w:ascii="Times New Roman" w:hAnsi="Times New Roman" w:eastAsia="宋体" w:cs="Times New Roman"/>
          <w:szCs w:val="21"/>
        </w:rPr>
        <w:t>号）的规定，本企业为监狱企业。</w:t>
      </w: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根据上述标准，我企业属于监狱企业的理由为：。</w:t>
      </w: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本企业为参加（项目名称：）（项目编号：）采购活动提供本企业的产品。</w:t>
      </w: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本企业对上述声明的真实性负责。如有虚假，将依法承担相应责任。</w:t>
      </w: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投标人名称（盖章）：</w:t>
      </w: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日期：年月日</w:t>
      </w: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投标人为监狱企业的提供此函。</w:t>
      </w: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局、戒毒管理局（含新疆生产建设兵团）出具的属于监狱企业的证明文件。</w:t>
      </w: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480"/>
        <w:rPr>
          <w:rFonts w:ascii="Times New Roman" w:hAnsi="Times New Roman" w:eastAsia="宋体" w:cs="Times New Roman"/>
          <w:szCs w:val="21"/>
        </w:rPr>
      </w:pPr>
    </w:p>
    <w:p>
      <w:pPr>
        <w:spacing w:line="360" w:lineRule="auto"/>
        <w:ind w:firstLine="105" w:firstLineChars="50"/>
        <w:rPr>
          <w:rFonts w:ascii="Times New Roman" w:hAnsi="Times New Roman" w:eastAsia="宋体" w:cs="Times New Roman"/>
          <w:szCs w:val="21"/>
        </w:rPr>
      </w:pPr>
    </w:p>
    <w:p>
      <w:pPr>
        <w:spacing w:line="360" w:lineRule="auto"/>
        <w:rPr>
          <w:rFonts w:ascii="Times New Roman" w:hAnsi="Times New Roman" w:eastAsia="宋体" w:cs="Times New Roman"/>
          <w:b/>
          <w:sz w:val="24"/>
          <w:szCs w:val="24"/>
        </w:rPr>
      </w:pPr>
    </w:p>
    <w:p>
      <w:pPr>
        <w:spacing w:line="360" w:lineRule="auto"/>
        <w:jc w:val="center"/>
        <w:rPr>
          <w:rFonts w:ascii="Times New Roman" w:hAnsi="Times New Roman" w:eastAsia="宋体" w:cs="Times New Roman"/>
          <w:b/>
          <w:sz w:val="24"/>
          <w:szCs w:val="24"/>
        </w:rPr>
      </w:pPr>
    </w:p>
    <w:p>
      <w:pPr>
        <w:spacing w:line="360" w:lineRule="auto"/>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残疾人福利性单位声明函</w:t>
      </w:r>
    </w:p>
    <w:p>
      <w:pPr>
        <w:spacing w:line="360" w:lineRule="auto"/>
        <w:ind w:firstLine="2835" w:firstLineChars="1350"/>
        <w:rPr>
          <w:rFonts w:ascii="Times New Roman" w:hAnsi="Times New Roman" w:eastAsia="宋体" w:cs="Times New Roman"/>
          <w:szCs w:val="21"/>
        </w:rPr>
      </w:pPr>
      <w:r>
        <w:rPr>
          <w:rFonts w:hint="eastAsia" w:ascii="Times New Roman" w:hAnsi="Times New Roman" w:eastAsia="宋体" w:cs="Times New Roman"/>
          <w:szCs w:val="21"/>
        </w:rPr>
        <w:t>【非残疾人福利性单位不用提供】</w:t>
      </w:r>
    </w:p>
    <w:p>
      <w:pPr>
        <w:spacing w:line="360" w:lineRule="auto"/>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本单位郑重声明，根据《财政部民政部中国残疾人联合会关于促进残疾人就业政府采购政策的通知》（财库〔</w:t>
      </w:r>
      <w:r>
        <w:rPr>
          <w:rFonts w:ascii="Times New Roman" w:hAnsi="Times New Roman" w:eastAsia="宋体" w:cs="Times New Roman"/>
          <w:szCs w:val="21"/>
        </w:rPr>
        <w:t>2017</w:t>
      </w:r>
      <w:r>
        <w:rPr>
          <w:rFonts w:hint="eastAsia" w:ascii="Times New Roman" w:hAnsi="Times New Roman" w:eastAsia="宋体" w:cs="Times New Roman"/>
          <w:szCs w:val="21"/>
        </w:rPr>
        <w:t>〕</w:t>
      </w:r>
      <w:r>
        <w:rPr>
          <w:rFonts w:ascii="Times New Roman" w:hAnsi="Times New Roman" w:eastAsia="宋体" w:cs="Times New Roman"/>
          <w:szCs w:val="21"/>
        </w:rPr>
        <w:t>141</w:t>
      </w:r>
      <w:r>
        <w:rPr>
          <w:rFonts w:hint="eastAsia" w:ascii="Times New Roman" w:hAnsi="Times New Roman" w:eastAsia="宋体" w:cs="Times New Roman"/>
          <w:szCs w:val="21"/>
        </w:rPr>
        <w:t>号）的规定，本单位为符合条件的残疾人福利性单位，且本单位参加（采购人名称）单位的（项目名称）项目采购活动提供本单位制造的货物（由本单位承担工程</w:t>
      </w:r>
      <w:r>
        <w:rPr>
          <w:rFonts w:ascii="Times New Roman" w:hAnsi="Times New Roman" w:eastAsia="宋体" w:cs="Times New Roman"/>
          <w:szCs w:val="21"/>
        </w:rPr>
        <w:t>/</w:t>
      </w:r>
      <w:r>
        <w:rPr>
          <w:rFonts w:hint="eastAsia" w:ascii="Times New Roman" w:hAnsi="Times New Roman" w:eastAsia="宋体" w:cs="Times New Roman"/>
          <w:szCs w:val="21"/>
        </w:rPr>
        <w:t>提供服务），或者提供其他残疾人福利性单位制造的货物（不包括使用非残疾人福利性单位注册商标的货物）。</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本单位对上述声明的真实性负责。如有虚假，将依法承担相应责任。</w:t>
      </w: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投标人名称（盖章）：</w:t>
      </w:r>
    </w:p>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日期：年月日</w:t>
      </w:r>
    </w:p>
    <w:p>
      <w:pPr>
        <w:spacing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说明：投标人为残疾人福利性单位的提供此函。</w:t>
      </w:r>
    </w:p>
    <w:p>
      <w:pPr>
        <w:snapToGrid w:val="0"/>
        <w:spacing w:line="360" w:lineRule="auto"/>
        <w:ind w:right="-341"/>
        <w:rPr>
          <w:rFonts w:ascii="Times New Roman" w:hAnsi="Times New Roman" w:eastAsia="宋体" w:cs="Times New Roman"/>
        </w:rPr>
      </w:pPr>
    </w:p>
    <w:p>
      <w:pPr>
        <w:snapToGrid w:val="0"/>
        <w:spacing w:line="360" w:lineRule="auto"/>
        <w:ind w:right="-341"/>
        <w:rPr>
          <w:rFonts w:ascii="Times New Roman" w:hAnsi="Times New Roman" w:eastAsia="宋体" w:cs="Times New Roman"/>
        </w:rPr>
      </w:pPr>
    </w:p>
    <w:p>
      <w:pPr>
        <w:snapToGrid w:val="0"/>
        <w:spacing w:line="360" w:lineRule="auto"/>
        <w:ind w:right="-341"/>
        <w:rPr>
          <w:rFonts w:ascii="Times New Roman" w:hAnsi="Times New Roman" w:eastAsia="宋体" w:cs="Times New Roman"/>
        </w:rPr>
      </w:pPr>
    </w:p>
    <w:p>
      <w:pPr>
        <w:snapToGrid w:val="0"/>
        <w:spacing w:line="360" w:lineRule="auto"/>
        <w:ind w:right="-341"/>
        <w:rPr>
          <w:rFonts w:ascii="Times New Roman" w:hAnsi="Times New Roman" w:eastAsia="宋体" w:cs="Times New Roman"/>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line="312" w:lineRule="auto"/>
        <w:ind w:right="-341"/>
        <w:rPr>
          <w:rFonts w:ascii="Times New Roman" w:hAnsi="Times New Roman" w:eastAsia="宋体" w:cs="Times New Roman"/>
          <w:b/>
        </w:rPr>
      </w:pPr>
    </w:p>
    <w:p>
      <w:pPr>
        <w:snapToGrid w:val="0"/>
        <w:spacing w:before="120" w:line="312" w:lineRule="auto"/>
        <w:ind w:right="-341"/>
        <w:rPr>
          <w:rFonts w:ascii="Times New Roman" w:hAnsi="Times New Roman" w:eastAsia="宋体" w:cs="Times New Roman"/>
          <w:b/>
          <w:sz w:val="32"/>
        </w:rPr>
      </w:pPr>
    </w:p>
    <w:p>
      <w:pPr>
        <w:rPr>
          <w:rFonts w:ascii="Times New Roman" w:hAnsi="Times New Roman" w:eastAsia="宋体" w:cs="Times New Roman"/>
          <w:sz w:val="18"/>
          <w:szCs w:val="24"/>
        </w:rPr>
      </w:pPr>
    </w:p>
    <w:p>
      <w:pPr>
        <w:spacing w:after="120"/>
        <w:rPr>
          <w:rFonts w:ascii="Times New Roman" w:hAnsi="Times New Roman" w:eastAsia="宋体" w:cs="Times New Roman"/>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r>
        <w:rPr>
          <w:rFonts w:hint="eastAsia" w:ascii="Times New Roman" w:hAnsi="Times New Roman" w:eastAsia="宋体" w:cs="Times New Roman"/>
          <w:b/>
          <w:sz w:val="32"/>
        </w:rPr>
        <w:t>五、投标函</w:t>
      </w:r>
    </w:p>
    <w:p>
      <w:pPr>
        <w:snapToGrid w:val="0"/>
        <w:spacing w:line="312" w:lineRule="auto"/>
        <w:ind w:right="-341"/>
        <w:rPr>
          <w:rFonts w:ascii="Times New Roman" w:hAnsi="Times New Roman" w:eastAsia="宋体" w:cs="Times New Roman"/>
        </w:rPr>
      </w:pPr>
    </w:p>
    <w:p>
      <w:pPr>
        <w:snapToGrid w:val="0"/>
        <w:spacing w:line="312" w:lineRule="auto"/>
        <w:ind w:right="-341"/>
        <w:rPr>
          <w:rFonts w:ascii="Times New Roman" w:hAnsi="Times New Roman" w:eastAsia="宋体" w:cs="Times New Roman"/>
        </w:rPr>
      </w:pPr>
      <w:r>
        <w:rPr>
          <w:rFonts w:hint="eastAsia" w:ascii="Times New Roman" w:hAnsi="Times New Roman" w:eastAsia="宋体" w:cs="Times New Roman"/>
        </w:rPr>
        <w:t>致：</w:t>
      </w:r>
      <w:r>
        <w:rPr>
          <w:rFonts w:ascii="Times New Roman" w:hAnsi="Times New Roman" w:eastAsia="宋体" w:cs="Times New Roman"/>
        </w:rPr>
        <w:t>_</w:t>
      </w:r>
      <w:r>
        <w:rPr>
          <w:rFonts w:hint="eastAsia" w:ascii="Times New Roman" w:hAnsi="Times New Roman" w:eastAsia="宋体" w:cs="Times New Roman"/>
          <w:u w:val="single"/>
        </w:rPr>
        <w:t>深圳市国信招标有限公司</w:t>
      </w:r>
      <w:r>
        <w:rPr>
          <w:rFonts w:ascii="Times New Roman" w:hAnsi="Times New Roman" w:eastAsia="宋体" w:cs="Times New Roman"/>
        </w:rPr>
        <w:t>_</w:t>
      </w:r>
      <w:r>
        <w:rPr>
          <w:rFonts w:hint="eastAsia" w:ascii="Times New Roman" w:hAnsi="Times New Roman" w:eastAsia="宋体" w:cs="Times New Roman"/>
        </w:rPr>
        <w:t>：</w:t>
      </w:r>
    </w:p>
    <w:p>
      <w:pPr>
        <w:snapToGrid w:val="0"/>
        <w:spacing w:line="312" w:lineRule="auto"/>
        <w:ind w:right="-341" w:firstLine="480"/>
        <w:rPr>
          <w:rFonts w:ascii="Times New Roman" w:hAnsi="Times New Roman" w:eastAsia="宋体" w:cs="Times New Roman"/>
          <w:szCs w:val="21"/>
        </w:rPr>
      </w:pPr>
      <w:r>
        <w:rPr>
          <w:rFonts w:hint="eastAsia" w:ascii="Times New Roman" w:hAnsi="Times New Roman" w:eastAsia="宋体" w:cs="Times New Roman"/>
        </w:rPr>
        <w:t>根据贵方为</w:t>
      </w:r>
      <w:r>
        <w:rPr>
          <w:rFonts w:hint="eastAsia" w:ascii="Times New Roman" w:hAnsi="Times New Roman" w:eastAsia="宋体" w:cs="Times New Roman"/>
          <w:u w:val="single"/>
        </w:rPr>
        <w:t xml:space="preserve">         </w:t>
      </w:r>
      <w:r>
        <w:rPr>
          <w:rFonts w:hint="eastAsia" w:ascii="Times New Roman" w:hAnsi="Times New Roman" w:eastAsia="宋体" w:cs="Times New Roman"/>
        </w:rPr>
        <w:t xml:space="preserve"> 项目的招标公告（项目编号：</w:t>
      </w:r>
      <w:r>
        <w:rPr>
          <w:rFonts w:ascii="Times New Roman" w:hAnsi="Times New Roman" w:eastAsia="宋体" w:cs="Times New Roman"/>
        </w:rPr>
        <w:t>____</w:t>
      </w:r>
      <w:r>
        <w:rPr>
          <w:rFonts w:ascii="Times New Roman" w:hAnsi="Times New Roman" w:eastAsia="宋体" w:cs="Times New Roman"/>
          <w:u w:val="single"/>
        </w:rPr>
        <w:t>__</w:t>
      </w:r>
      <w:r>
        <w:rPr>
          <w:rFonts w:ascii="Times New Roman" w:hAnsi="Times New Roman" w:eastAsia="宋体" w:cs="Times New Roman"/>
        </w:rPr>
        <w:t>_</w:t>
      </w:r>
      <w:r>
        <w:rPr>
          <w:rFonts w:hint="eastAsia" w:ascii="Times New Roman" w:hAnsi="Times New Roman" w:eastAsia="宋体" w:cs="Times New Roman"/>
        </w:rPr>
        <w:t>），</w:t>
      </w:r>
      <w:r>
        <w:rPr>
          <w:rFonts w:hint="eastAsia" w:ascii="Times New Roman" w:hAnsi="Times New Roman" w:eastAsia="宋体" w:cs="Times New Roman"/>
          <w:szCs w:val="21"/>
        </w:rPr>
        <w:t>提交投标文件正本一份，副本一份（如有）。</w:t>
      </w:r>
    </w:p>
    <w:p>
      <w:pPr>
        <w:widowControl/>
        <w:spacing w:line="360" w:lineRule="auto"/>
        <w:ind w:right="-341" w:firstLine="387" w:firstLineChars="192"/>
        <w:rPr>
          <w:rFonts w:ascii="Times New Roman" w:hAnsi="Times New Roman" w:eastAsia="宋体" w:cs="Times New Roman"/>
          <w:spacing w:val="-4"/>
          <w:kern w:val="0"/>
          <w:szCs w:val="21"/>
        </w:rPr>
      </w:pPr>
      <w:r>
        <w:rPr>
          <w:rFonts w:hint="eastAsia" w:ascii="Times New Roman" w:hAnsi="Times New Roman" w:eastAsia="宋体" w:cs="Times New Roman"/>
          <w:spacing w:val="-4"/>
          <w:kern w:val="0"/>
          <w:szCs w:val="21"/>
        </w:rPr>
        <w:t>据此函，同意如下：</w:t>
      </w:r>
    </w:p>
    <w:p>
      <w:pPr>
        <w:widowControl/>
        <w:spacing w:line="360" w:lineRule="auto"/>
        <w:ind w:right="-341" w:firstLine="387" w:firstLineChars="192"/>
        <w:rPr>
          <w:rFonts w:ascii="Times New Roman" w:hAnsi="Times New Roman" w:eastAsia="宋体" w:cs="Times New Roman"/>
          <w:spacing w:val="-4"/>
          <w:kern w:val="0"/>
          <w:szCs w:val="21"/>
        </w:rPr>
      </w:pPr>
      <w:r>
        <w:rPr>
          <w:rFonts w:ascii="Times New Roman" w:hAnsi="Times New Roman" w:eastAsia="宋体" w:cs="Times New Roman"/>
          <w:spacing w:val="-4"/>
          <w:kern w:val="0"/>
          <w:szCs w:val="21"/>
        </w:rPr>
        <w:t>1.</w:t>
      </w:r>
      <w:r>
        <w:rPr>
          <w:rFonts w:hint="eastAsia" w:ascii="Times New Roman" w:hAnsi="Times New Roman" w:eastAsia="宋体" w:cs="Times New Roman"/>
          <w:spacing w:val="-4"/>
          <w:kern w:val="0"/>
          <w:szCs w:val="21"/>
        </w:rPr>
        <w:t>我方已详细审查了采购文件的全部内容及其相关补充文件</w:t>
      </w:r>
      <w:r>
        <w:rPr>
          <w:rFonts w:hint="eastAsia" w:ascii="Times New Roman" w:hAnsi="Times New Roman" w:eastAsia="宋体" w:cs="Times New Roman"/>
          <w:b/>
          <w:spacing w:val="-4"/>
          <w:kern w:val="0"/>
          <w:szCs w:val="21"/>
        </w:rPr>
        <w:t>（如有）</w:t>
      </w:r>
      <w:r>
        <w:rPr>
          <w:rFonts w:hint="eastAsia" w:ascii="Times New Roman" w:hAnsi="Times New Roman" w:eastAsia="宋体" w:cs="Times New Roman"/>
          <w:spacing w:val="-4"/>
          <w:kern w:val="0"/>
          <w:szCs w:val="21"/>
        </w:rPr>
        <w:t>，并完全清晰理解全部内容及相关的补充文件</w:t>
      </w:r>
      <w:r>
        <w:rPr>
          <w:rFonts w:hint="eastAsia" w:ascii="Times New Roman" w:hAnsi="Times New Roman" w:eastAsia="宋体" w:cs="Times New Roman"/>
          <w:b/>
          <w:spacing w:val="-4"/>
          <w:kern w:val="0"/>
          <w:szCs w:val="21"/>
        </w:rPr>
        <w:t>（如有）</w:t>
      </w:r>
      <w:r>
        <w:rPr>
          <w:rFonts w:hint="eastAsia" w:ascii="Times New Roman" w:hAnsi="Times New Roman" w:eastAsia="宋体" w:cs="Times New Roman"/>
          <w:spacing w:val="-4"/>
          <w:kern w:val="0"/>
          <w:szCs w:val="21"/>
        </w:rPr>
        <w:t>，不存在任何误解之处，同意放弃提出异议和质疑的权利。</w:t>
      </w:r>
    </w:p>
    <w:p>
      <w:pPr>
        <w:snapToGrid w:val="0"/>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2.</w:t>
      </w:r>
      <w:r>
        <w:rPr>
          <w:rFonts w:hint="eastAsia" w:ascii="Times New Roman" w:hAnsi="Times New Roman" w:eastAsia="宋体" w:cs="Times New Roman"/>
          <w:spacing w:val="-4"/>
          <w:szCs w:val="21"/>
        </w:rPr>
        <w:t>我方遵守《中华人民共和国政府采购法》及相关法律法规的规定。同意采购文件中所提到的无效标条款，并服从有关开标会议纪律。否则，同意被废除投标资格。</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3.</w:t>
      </w:r>
      <w:r>
        <w:rPr>
          <w:rFonts w:hint="eastAsia" w:ascii="Times New Roman" w:hAnsi="Times New Roman" w:eastAsia="宋体" w:cs="Times New Roman"/>
          <w:spacing w:val="-4"/>
          <w:szCs w:val="21"/>
        </w:rPr>
        <w:t>我方所提供的一次性投标产品报价均具充分的合理性和准确性，保证不存在低于成本的恶意报价行为，同时清楚理解到报价最低并非意味着必定获得合同授予资格。</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4.</w:t>
      </w:r>
      <w:r>
        <w:rPr>
          <w:rFonts w:hint="eastAsia" w:ascii="Times New Roman" w:hAnsi="Times New Roman" w:eastAsia="宋体" w:cs="Times New Roman"/>
          <w:spacing w:val="-4"/>
          <w:szCs w:val="21"/>
        </w:rPr>
        <w:t>投标有效期为自开标之日起</w:t>
      </w:r>
      <w:r>
        <w:rPr>
          <w:rFonts w:ascii="Times New Roman" w:hAnsi="Times New Roman" w:eastAsia="宋体" w:cs="Times New Roman"/>
          <w:spacing w:val="-4"/>
          <w:szCs w:val="21"/>
        </w:rPr>
        <w:t>9</w:t>
      </w:r>
      <w:r>
        <w:rPr>
          <w:rFonts w:ascii="Times New Roman" w:hAnsi="Times New Roman" w:eastAsia="宋体" w:cs="Times New Roman"/>
          <w:spacing w:val="-4"/>
          <w:szCs w:val="21"/>
          <w:u w:val="single"/>
        </w:rPr>
        <w:t>0</w:t>
      </w:r>
      <w:r>
        <w:rPr>
          <w:rFonts w:hint="eastAsia" w:ascii="Times New Roman" w:hAnsi="Times New Roman" w:eastAsia="宋体" w:cs="Times New Roman"/>
          <w:spacing w:val="-4"/>
          <w:szCs w:val="21"/>
        </w:rPr>
        <w:t>天内，如在投标有效期内撤回投标，我方同意被废除投标资格。</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5.</w:t>
      </w:r>
      <w:r>
        <w:rPr>
          <w:rFonts w:hint="eastAsia" w:ascii="Times New Roman" w:hAnsi="Times New Roman" w:eastAsia="宋体" w:cs="Times New Roman"/>
          <w:spacing w:val="-4"/>
          <w:szCs w:val="21"/>
        </w:rPr>
        <w:t>我方承诺</w:t>
      </w:r>
      <w:r>
        <w:rPr>
          <w:rFonts w:hint="eastAsia" w:ascii="Times New Roman" w:hAnsi="Times New Roman" w:eastAsia="宋体" w:cs="Times New Roman"/>
          <w:szCs w:val="21"/>
        </w:rPr>
        <w:t>参加政府采购活动前</w:t>
      </w:r>
      <w:r>
        <w:rPr>
          <w:rFonts w:ascii="Times New Roman" w:hAnsi="Times New Roman" w:eastAsia="宋体" w:cs="Times New Roman"/>
          <w:szCs w:val="21"/>
        </w:rPr>
        <w:t>3</w:t>
      </w:r>
      <w:r>
        <w:rPr>
          <w:rFonts w:hint="eastAsia" w:ascii="Times New Roman" w:hAnsi="Times New Roman" w:eastAsia="宋体" w:cs="Times New Roman"/>
          <w:szCs w:val="21"/>
        </w:rPr>
        <w:t>年内在经营活动中没有重大违法记录和依法缴纳了税收</w:t>
      </w:r>
      <w:r>
        <w:rPr>
          <w:rFonts w:hint="eastAsia" w:ascii="Times New Roman" w:hAnsi="Times New Roman" w:eastAsia="宋体" w:cs="Times New Roman"/>
          <w:spacing w:val="-4"/>
          <w:szCs w:val="21"/>
        </w:rPr>
        <w:t>（投标截止时间进行计算）。</w:t>
      </w:r>
    </w:p>
    <w:p>
      <w:pPr>
        <w:spacing w:line="360" w:lineRule="auto"/>
        <w:ind w:right="-341" w:firstLine="404" w:firstLineChars="200"/>
        <w:rPr>
          <w:rFonts w:ascii="Times New Roman" w:hAnsi="Times New Roman" w:eastAsia="宋体" w:cs="Times New Roman"/>
          <w:szCs w:val="21"/>
        </w:rPr>
      </w:pPr>
      <w:r>
        <w:rPr>
          <w:rFonts w:ascii="Times New Roman" w:hAnsi="Times New Roman" w:eastAsia="宋体" w:cs="Times New Roman"/>
          <w:spacing w:val="-4"/>
          <w:szCs w:val="21"/>
        </w:rPr>
        <w:t>6.</w:t>
      </w:r>
      <w:r>
        <w:rPr>
          <w:rFonts w:hint="eastAsia" w:ascii="Times New Roman" w:hAnsi="Times New Roman" w:eastAsia="宋体" w:cs="Times New Roman"/>
          <w:spacing w:val="-4"/>
          <w:szCs w:val="21"/>
        </w:rPr>
        <w:t>我方承诺具备本项目</w:t>
      </w:r>
      <w:r>
        <w:rPr>
          <w:rFonts w:hint="eastAsia" w:ascii="Times New Roman" w:hAnsi="Times New Roman" w:eastAsia="宋体" w:cs="Times New Roman"/>
          <w:szCs w:val="21"/>
        </w:rPr>
        <w:t>履行合同所必需的设备和专业技术能力</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7.</w:t>
      </w:r>
      <w:r>
        <w:rPr>
          <w:rFonts w:hint="eastAsia" w:ascii="Times New Roman" w:hAnsi="Times New Roman" w:eastAsia="宋体" w:cs="Times New Roman"/>
          <w:spacing w:val="-4"/>
          <w:szCs w:val="21"/>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right="-341" w:firstLine="404" w:firstLineChars="200"/>
        <w:rPr>
          <w:rFonts w:ascii="Times New Roman" w:hAnsi="Times New Roman" w:eastAsia="宋体" w:cs="Times New Roman"/>
          <w:spacing w:val="-4"/>
          <w:szCs w:val="21"/>
        </w:rPr>
      </w:pPr>
      <w:r>
        <w:rPr>
          <w:rFonts w:ascii="Times New Roman" w:hAnsi="Times New Roman" w:eastAsia="宋体" w:cs="Times New Roman"/>
          <w:spacing w:val="-4"/>
          <w:szCs w:val="21"/>
        </w:rPr>
        <w:t>8.</w:t>
      </w:r>
      <w:r>
        <w:rPr>
          <w:rFonts w:hint="eastAsia" w:ascii="Times New Roman" w:hAnsi="Times New Roman" w:eastAsia="宋体" w:cs="Times New Roman"/>
          <w:spacing w:val="-4"/>
          <w:szCs w:val="21"/>
        </w:rPr>
        <w:t>我方承诺至开标之日止，未被</w:t>
      </w:r>
      <w:r>
        <w:rPr>
          <w:rFonts w:ascii="Times New Roman" w:hAnsi="Times New Roman" w:eastAsia="宋体" w:cs="Times New Roman"/>
          <w:spacing w:val="-4"/>
          <w:szCs w:val="21"/>
        </w:rPr>
        <w:t>“</w:t>
      </w:r>
      <w:r>
        <w:rPr>
          <w:rFonts w:hint="eastAsia" w:ascii="Times New Roman" w:hAnsi="Times New Roman" w:eastAsia="宋体" w:cs="Times New Roman"/>
          <w:spacing w:val="-4"/>
          <w:szCs w:val="21"/>
        </w:rPr>
        <w:t>信用中国</w:t>
      </w:r>
      <w:r>
        <w:rPr>
          <w:rFonts w:ascii="Times New Roman" w:hAnsi="Times New Roman" w:eastAsia="宋体" w:cs="Times New Roman"/>
          <w:spacing w:val="-4"/>
          <w:szCs w:val="21"/>
        </w:rPr>
        <w:t>”</w:t>
      </w:r>
      <w:r>
        <w:rPr>
          <w:rFonts w:hint="eastAsia" w:ascii="Times New Roman" w:hAnsi="Times New Roman" w:eastAsia="宋体" w:cs="Times New Roman"/>
          <w:spacing w:val="-4"/>
          <w:szCs w:val="21"/>
        </w:rPr>
        <w:t>（</w:t>
      </w:r>
      <w:r>
        <w:rPr>
          <w:rFonts w:ascii="Times New Roman" w:hAnsi="Times New Roman" w:eastAsia="宋体" w:cs="Times New Roman"/>
          <w:spacing w:val="-4"/>
          <w:szCs w:val="21"/>
        </w:rPr>
        <w:t>www.creditchina.gov.cn</w:t>
      </w:r>
      <w:r>
        <w:rPr>
          <w:rFonts w:hint="eastAsia" w:ascii="Times New Roman" w:hAnsi="Times New Roman" w:eastAsia="宋体" w:cs="Times New Roman"/>
          <w:spacing w:val="-4"/>
          <w:szCs w:val="21"/>
        </w:rPr>
        <w:t>）、中国政府采购网（</w:t>
      </w:r>
      <w:r>
        <w:rPr>
          <w:rFonts w:ascii="Times New Roman" w:hAnsi="Times New Roman" w:eastAsia="宋体" w:cs="Times New Roman"/>
          <w:spacing w:val="-4"/>
          <w:szCs w:val="21"/>
        </w:rPr>
        <w:t>www.ccgp.gov.cn</w:t>
      </w:r>
      <w:r>
        <w:rPr>
          <w:rFonts w:hint="eastAsia" w:ascii="Times New Roman" w:hAnsi="Times New Roman" w:eastAsia="宋体" w:cs="Times New Roman"/>
          <w:spacing w:val="-4"/>
          <w:szCs w:val="21"/>
        </w:rPr>
        <w:t>）列入失信被执行人、重大税收违法案件当事人名单、政府采购严重违法失信行为记录名单。</w:t>
      </w:r>
    </w:p>
    <w:p>
      <w:pPr>
        <w:snapToGrid w:val="0"/>
        <w:spacing w:line="360" w:lineRule="auto"/>
        <w:ind w:right="-341" w:firstLine="420" w:firstLineChars="200"/>
        <w:rPr>
          <w:rFonts w:ascii="Times New Roman" w:hAnsi="Times New Roman" w:eastAsia="宋体" w:cs="Times New Roman"/>
        </w:rPr>
      </w:pPr>
      <w:r>
        <w:rPr>
          <w:rFonts w:ascii="Times New Roman" w:hAnsi="Times New Roman" w:eastAsia="宋体" w:cs="Times New Roman"/>
        </w:rPr>
        <w:t>9.</w:t>
      </w:r>
      <w:r>
        <w:rPr>
          <w:rFonts w:hint="eastAsia" w:ascii="Times New Roman" w:hAnsi="Times New Roman" w:eastAsia="宋体" w:cs="Times New Roman"/>
        </w:rPr>
        <w:t>与本投标有关的一切正式往来信函请寄：</w:t>
      </w:r>
    </w:p>
    <w:p>
      <w:pPr>
        <w:snapToGrid w:val="0"/>
        <w:spacing w:line="312" w:lineRule="auto"/>
        <w:ind w:right="-341"/>
        <w:rPr>
          <w:rFonts w:ascii="Times New Roman" w:hAnsi="Times New Roman" w:eastAsia="宋体" w:cs="Times New Roman"/>
        </w:rPr>
      </w:pPr>
      <w:r>
        <w:rPr>
          <w:rFonts w:hint="eastAsia" w:ascii="Times New Roman" w:hAnsi="Times New Roman" w:eastAsia="宋体" w:cs="Times New Roman"/>
        </w:rPr>
        <w:t>地址：</w:t>
      </w:r>
      <w:r>
        <w:rPr>
          <w:rFonts w:ascii="Times New Roman" w:hAnsi="Times New Roman" w:eastAsia="宋体" w:cs="Times New Roman"/>
        </w:rPr>
        <w:t>__________</w:t>
      </w:r>
      <w:r>
        <w:rPr>
          <w:rFonts w:ascii="Times New Roman" w:hAnsi="Times New Roman" w:eastAsia="宋体" w:cs="Times New Roman"/>
          <w:u w:val="single"/>
        </w:rPr>
        <w:t>_</w:t>
      </w:r>
      <w:r>
        <w:rPr>
          <w:rFonts w:ascii="Times New Roman" w:hAnsi="Times New Roman" w:eastAsia="宋体" w:cs="Times New Roman"/>
        </w:rPr>
        <w:t>____</w:t>
      </w:r>
      <w:r>
        <w:rPr>
          <w:rFonts w:hint="eastAsia" w:ascii="Times New Roman" w:hAnsi="Times New Roman" w:eastAsia="宋体" w:cs="Times New Roman"/>
        </w:rPr>
        <w:t>邮编：</w:t>
      </w:r>
      <w:r>
        <w:rPr>
          <w:rFonts w:ascii="Times New Roman" w:hAnsi="Times New Roman" w:eastAsia="宋体" w:cs="Times New Roman"/>
        </w:rPr>
        <w:t>__________</w:t>
      </w:r>
      <w:r>
        <w:rPr>
          <w:rFonts w:hint="eastAsia" w:ascii="Times New Roman" w:hAnsi="Times New Roman" w:eastAsia="宋体" w:cs="Times New Roman"/>
        </w:rPr>
        <w:t>电话：</w:t>
      </w:r>
      <w:r>
        <w:rPr>
          <w:rFonts w:ascii="Times New Roman" w:hAnsi="Times New Roman" w:eastAsia="宋体" w:cs="Times New Roman"/>
        </w:rPr>
        <w:t>______________</w:t>
      </w:r>
    </w:p>
    <w:p>
      <w:pPr>
        <w:snapToGrid w:val="0"/>
        <w:spacing w:line="312" w:lineRule="auto"/>
        <w:ind w:right="-341"/>
        <w:rPr>
          <w:rFonts w:ascii="Times New Roman" w:hAnsi="Times New Roman" w:eastAsia="宋体" w:cs="Times New Roman"/>
        </w:rPr>
      </w:pPr>
      <w:r>
        <w:rPr>
          <w:rFonts w:hint="eastAsia" w:ascii="Times New Roman" w:hAnsi="Times New Roman" w:eastAsia="宋体" w:cs="Times New Roman"/>
        </w:rPr>
        <w:t>传真：</w:t>
      </w:r>
      <w:r>
        <w:rPr>
          <w:rFonts w:ascii="Times New Roman" w:hAnsi="Times New Roman" w:eastAsia="宋体" w:cs="Times New Roman"/>
        </w:rPr>
        <w:t>______________</w:t>
      </w:r>
      <w:r>
        <w:rPr>
          <w:rFonts w:hint="eastAsia" w:ascii="Times New Roman" w:hAnsi="Times New Roman" w:eastAsia="宋体" w:cs="Times New Roman"/>
        </w:rPr>
        <w:t>投标人代表姓名</w:t>
      </w:r>
      <w:r>
        <w:rPr>
          <w:rFonts w:ascii="Times New Roman" w:hAnsi="Times New Roman" w:eastAsia="宋体" w:cs="Times New Roman"/>
        </w:rPr>
        <w:t>___________</w:t>
      </w:r>
      <w:r>
        <w:rPr>
          <w:rFonts w:hint="eastAsia" w:ascii="Times New Roman" w:hAnsi="Times New Roman" w:eastAsia="宋体" w:cs="Times New Roman"/>
        </w:rPr>
        <w:t>职务：</w:t>
      </w:r>
      <w:r>
        <w:rPr>
          <w:rFonts w:ascii="Times New Roman" w:hAnsi="Times New Roman" w:eastAsia="宋体" w:cs="Times New Roman"/>
        </w:rPr>
        <w:t>_____________</w:t>
      </w:r>
    </w:p>
    <w:p>
      <w:pPr>
        <w:snapToGrid w:val="0"/>
        <w:spacing w:line="312" w:lineRule="auto"/>
        <w:ind w:right="-341"/>
        <w:rPr>
          <w:rFonts w:ascii="Times New Roman" w:hAnsi="Times New Roman" w:eastAsia="宋体" w:cs="Times New Roman"/>
        </w:rPr>
      </w:pPr>
      <w:r>
        <w:rPr>
          <w:rFonts w:hint="eastAsia" w:ascii="Times New Roman" w:hAnsi="Times New Roman" w:eastAsia="宋体" w:cs="Times New Roman"/>
        </w:rPr>
        <w:t>投标人名称</w:t>
      </w:r>
      <w:r>
        <w:rPr>
          <w:rFonts w:ascii="Times New Roman" w:hAnsi="Times New Roman" w:eastAsia="宋体" w:cs="Times New Roman"/>
        </w:rPr>
        <w:t>(</w:t>
      </w:r>
      <w:r>
        <w:rPr>
          <w:rFonts w:hint="eastAsia" w:ascii="Times New Roman" w:hAnsi="Times New Roman" w:eastAsia="宋体" w:cs="Times New Roman"/>
        </w:rPr>
        <w:t>公章</w:t>
      </w:r>
      <w:r>
        <w:rPr>
          <w:rFonts w:ascii="Times New Roman" w:hAnsi="Times New Roman" w:eastAsia="宋体" w:cs="Times New Roman"/>
        </w:rPr>
        <w:t>):___________________</w:t>
      </w:r>
    </w:p>
    <w:p>
      <w:pPr>
        <w:snapToGrid w:val="0"/>
        <w:spacing w:line="312" w:lineRule="auto"/>
        <w:ind w:right="-341"/>
        <w:rPr>
          <w:rFonts w:ascii="Times New Roman" w:hAnsi="Times New Roman" w:eastAsia="宋体" w:cs="Times New Roman"/>
        </w:rPr>
      </w:pPr>
      <w:r>
        <w:rPr>
          <w:rFonts w:hint="eastAsia" w:ascii="Times New Roman" w:hAnsi="Times New Roman" w:eastAsia="宋体" w:cs="Times New Roman"/>
        </w:rPr>
        <w:t>开户银行：银行帐号：</w:t>
      </w:r>
    </w:p>
    <w:p>
      <w:pPr>
        <w:snapToGrid w:val="0"/>
        <w:ind w:right="-341"/>
        <w:rPr>
          <w:rFonts w:ascii="Times New Roman" w:hAnsi="Times New Roman" w:eastAsia="宋体" w:cs="Times New Roman"/>
        </w:rPr>
      </w:pPr>
    </w:p>
    <w:p>
      <w:pPr>
        <w:snapToGrid w:val="0"/>
        <w:spacing w:before="120" w:line="312" w:lineRule="auto"/>
        <w:ind w:right="-341" w:firstLine="2940" w:firstLineChars="1400"/>
        <w:rPr>
          <w:rFonts w:ascii="Times New Roman" w:hAnsi="Times New Roman" w:eastAsia="宋体" w:cs="Times New Roman"/>
        </w:rPr>
      </w:pPr>
      <w:r>
        <w:rPr>
          <w:rFonts w:hint="eastAsia" w:ascii="Times New Roman" w:hAnsi="Times New Roman" w:eastAsia="宋体" w:cs="Times New Roman"/>
        </w:rPr>
        <w:t>日期</w:t>
      </w:r>
      <w:r>
        <w:rPr>
          <w:rFonts w:ascii="Times New Roman" w:hAnsi="Times New Roman" w:eastAsia="宋体" w:cs="Times New Roman"/>
        </w:rPr>
        <w:t>:_____</w:t>
      </w:r>
      <w:r>
        <w:rPr>
          <w:rFonts w:hint="eastAsia" w:ascii="Times New Roman" w:hAnsi="Times New Roman" w:eastAsia="宋体" w:cs="Times New Roman"/>
        </w:rPr>
        <w:t>年</w:t>
      </w:r>
      <w:r>
        <w:rPr>
          <w:rFonts w:ascii="Times New Roman" w:hAnsi="Times New Roman" w:eastAsia="宋体" w:cs="Times New Roman"/>
        </w:rPr>
        <w:t>___</w:t>
      </w:r>
      <w:r>
        <w:rPr>
          <w:rFonts w:hint="eastAsia" w:ascii="Times New Roman" w:hAnsi="Times New Roman" w:eastAsia="宋体" w:cs="Times New Roman"/>
        </w:rPr>
        <w:t>月</w:t>
      </w:r>
      <w:r>
        <w:rPr>
          <w:rFonts w:ascii="Times New Roman" w:hAnsi="Times New Roman" w:eastAsia="宋体" w:cs="Times New Roman"/>
        </w:rPr>
        <w:t>___</w:t>
      </w:r>
      <w:r>
        <w:rPr>
          <w:rFonts w:hint="eastAsia" w:ascii="Times New Roman" w:hAnsi="Times New Roman" w:eastAsia="宋体" w:cs="Times New Roman"/>
        </w:rPr>
        <w:t>日</w:t>
      </w:r>
    </w:p>
    <w:p>
      <w:pPr>
        <w:snapToGrid w:val="0"/>
        <w:spacing w:line="312" w:lineRule="auto"/>
        <w:ind w:right="-341"/>
        <w:jc w:val="left"/>
        <w:rPr>
          <w:rFonts w:ascii="Times New Roman" w:hAnsi="Times New Roman" w:eastAsia="宋体" w:cs="Times New Roman"/>
          <w:b/>
          <w:sz w:val="24"/>
        </w:rPr>
      </w:pPr>
      <w:r>
        <w:rPr>
          <w:rFonts w:ascii="Times New Roman" w:hAnsi="Times New Roman" w:eastAsia="宋体" w:cs="Times New Roman"/>
          <w:kern w:val="0"/>
        </w:rPr>
        <w:br w:type="page"/>
      </w:r>
    </w:p>
    <w:p>
      <w:pPr>
        <w:snapToGrid w:val="0"/>
        <w:spacing w:before="120" w:line="312" w:lineRule="auto"/>
        <w:ind w:right="-341"/>
        <w:jc w:val="center"/>
        <w:rPr>
          <w:rFonts w:ascii="Times New Roman" w:hAnsi="Times New Roman" w:eastAsia="宋体" w:cs="Times New Roman"/>
          <w:b/>
          <w:sz w:val="32"/>
        </w:rPr>
      </w:pPr>
    </w:p>
    <w:p>
      <w:pPr>
        <w:snapToGrid w:val="0"/>
        <w:spacing w:before="120" w:beforeLines="50" w:after="50"/>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六、声明函</w:t>
      </w:r>
    </w:p>
    <w:p>
      <w:pPr>
        <w:snapToGrid w:val="0"/>
        <w:spacing w:before="120" w:beforeLines="50" w:after="50" w:line="360" w:lineRule="auto"/>
        <w:rPr>
          <w:rFonts w:ascii="Times New Roman" w:hAnsi="Times New Roman" w:eastAsia="宋体" w:cs="Times New Roman"/>
          <w:szCs w:val="21"/>
        </w:rPr>
      </w:pPr>
    </w:p>
    <w:p>
      <w:pPr>
        <w:snapToGrid w:val="0"/>
        <w:spacing w:before="120" w:beforeLines="50" w:after="50" w:line="360" w:lineRule="auto"/>
        <w:rPr>
          <w:rFonts w:ascii="Times New Roman" w:hAnsi="Times New Roman" w:eastAsia="宋体" w:cs="Times New Roman"/>
          <w:szCs w:val="21"/>
        </w:rPr>
      </w:pPr>
      <w:r>
        <w:rPr>
          <w:rFonts w:hint="eastAsia" w:ascii="Times New Roman" w:hAnsi="Times New Roman" w:eastAsia="宋体" w:cs="Times New Roman"/>
          <w:szCs w:val="21"/>
        </w:rPr>
        <w:t>致：</w:t>
      </w:r>
      <w:r>
        <w:rPr>
          <w:rFonts w:ascii="Times New Roman" w:hAnsi="Times New Roman" w:eastAsia="宋体" w:cs="Times New Roman"/>
          <w:szCs w:val="21"/>
        </w:rPr>
        <w:t>_</w:t>
      </w:r>
      <w:r>
        <w:rPr>
          <w:rFonts w:hint="eastAsia" w:ascii="Times New Roman" w:hAnsi="Times New Roman" w:eastAsia="宋体" w:cs="Times New Roman"/>
          <w:u w:val="single"/>
        </w:rPr>
        <w:t>深圳市国信招标有限公司</w:t>
      </w:r>
      <w:r>
        <w:rPr>
          <w:rFonts w:ascii="Times New Roman" w:hAnsi="Times New Roman" w:eastAsia="宋体" w:cs="Times New Roman"/>
        </w:rPr>
        <w:t>_</w:t>
      </w:r>
      <w:r>
        <w:rPr>
          <w:rFonts w:hint="eastAsia" w:ascii="Times New Roman" w:hAnsi="Times New Roman" w:eastAsia="宋体" w:cs="Times New Roman"/>
          <w:szCs w:val="21"/>
        </w:rPr>
        <w:t>：</w:t>
      </w:r>
    </w:p>
    <w:p>
      <w:pPr>
        <w:spacing w:after="120"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Times New Roman" w:hAnsi="Times New Roman" w:eastAsia="宋体" w:cs="Times New Roman"/>
          <w:szCs w:val="21"/>
        </w:rPr>
        <w:t>/</w:t>
      </w:r>
      <w:r>
        <w:rPr>
          <w:rFonts w:hint="eastAsia" w:ascii="Times New Roman" w:hAnsi="Times New Roman" w:eastAsia="宋体" w:cs="Times New Roman"/>
          <w:szCs w:val="21"/>
        </w:rPr>
        <w:t>中标</w:t>
      </w:r>
      <w:r>
        <w:rPr>
          <w:rFonts w:ascii="Times New Roman" w:hAnsi="Times New Roman" w:eastAsia="宋体" w:cs="Times New Roman"/>
          <w:szCs w:val="21"/>
        </w:rPr>
        <w:t>/</w:t>
      </w:r>
      <w:r>
        <w:rPr>
          <w:rFonts w:hint="eastAsia" w:ascii="Times New Roman" w:hAnsi="Times New Roman" w:eastAsia="宋体" w:cs="Times New Roman"/>
          <w:szCs w:val="21"/>
        </w:rPr>
        <w:t>签订合同），我方对此无任何异议。</w:t>
      </w:r>
    </w:p>
    <w:p>
      <w:pPr>
        <w:spacing w:after="120" w:line="360" w:lineRule="auto"/>
        <w:ind w:firstLine="480"/>
        <w:rPr>
          <w:rFonts w:ascii="Times New Roman" w:hAnsi="Times New Roman" w:eastAsia="宋体" w:cs="Times New Roman"/>
          <w:szCs w:val="21"/>
        </w:rPr>
      </w:pPr>
      <w:r>
        <w:rPr>
          <w:rFonts w:hint="eastAsia" w:ascii="Times New Roman" w:hAnsi="Times New Roman" w:eastAsia="宋体" w:cs="Times New Roman"/>
          <w:szCs w:val="21"/>
        </w:rPr>
        <w:t>特此声明！</w:t>
      </w:r>
    </w:p>
    <w:p>
      <w:pPr>
        <w:spacing w:after="120"/>
        <w:ind w:firstLine="480"/>
        <w:rPr>
          <w:rFonts w:ascii="Times New Roman" w:hAnsi="Times New Roman" w:eastAsia="宋体" w:cs="Times New Roman"/>
        </w:rPr>
      </w:pPr>
    </w:p>
    <w:p>
      <w:pPr>
        <w:snapToGrid w:val="0"/>
        <w:spacing w:before="120" w:beforeLines="50"/>
        <w:ind w:firstLine="200"/>
        <w:rPr>
          <w:rFonts w:ascii="Times New Roman" w:hAnsi="Times New Roman" w:eastAsia="宋体" w:cs="Times New Roman"/>
        </w:rPr>
      </w:pPr>
    </w:p>
    <w:p>
      <w:pPr>
        <w:snapToGrid w:val="0"/>
        <w:spacing w:before="50" w:after="50"/>
        <w:rPr>
          <w:rFonts w:ascii="Times New Roman" w:hAnsi="Times New Roman" w:eastAsia="宋体" w:cs="Times New Roman"/>
        </w:rPr>
      </w:pPr>
    </w:p>
    <w:p>
      <w:pPr>
        <w:snapToGrid w:val="0"/>
        <w:ind w:left="2" w:right="-817" w:rightChars="-389"/>
        <w:rPr>
          <w:rFonts w:ascii="Times New Roman" w:hAnsi="Times New Roman" w:eastAsia="宋体" w:cs="Times New Roman"/>
        </w:rPr>
      </w:pPr>
    </w:p>
    <w:p>
      <w:pPr>
        <w:snapToGrid w:val="0"/>
        <w:spacing w:before="50" w:line="312" w:lineRule="auto"/>
        <w:jc w:val="left"/>
        <w:rPr>
          <w:rFonts w:ascii="Times New Roman" w:hAnsi="Times New Roman" w:eastAsia="宋体" w:cs="Times New Roman"/>
          <w:b/>
          <w:spacing w:val="20"/>
          <w:sz w:val="28"/>
        </w:rPr>
      </w:pPr>
      <w:r>
        <w:rPr>
          <w:rFonts w:hint="eastAsia" w:ascii="Times New Roman" w:hAnsi="Times New Roman" w:eastAsia="宋体" w:cs="Times New Roman"/>
        </w:rPr>
        <w:t>投标人名称（盖章）：日期：</w:t>
      </w:r>
    </w:p>
    <w:p>
      <w:pPr>
        <w:snapToGrid w:val="0"/>
        <w:spacing w:before="120" w:beforeLines="50"/>
        <w:ind w:firstLine="200"/>
        <w:jc w:val="right"/>
        <w:rPr>
          <w:rFonts w:ascii="Times New Roman" w:hAnsi="Times New Roman" w:eastAsia="宋体" w:cs="Times New Roman"/>
          <w:szCs w:val="24"/>
        </w:rPr>
      </w:pPr>
    </w:p>
    <w:p>
      <w:pPr>
        <w:snapToGrid w:val="0"/>
        <w:spacing w:before="120" w:beforeLines="50" w:after="50"/>
        <w:ind w:firstLine="482" w:firstLineChars="200"/>
        <w:jc w:val="left"/>
        <w:rPr>
          <w:rFonts w:ascii="Times New Roman" w:hAnsi="Times New Roman" w:eastAsia="宋体" w:cs="Times New Roman"/>
          <w:b/>
          <w:bCs/>
          <w:sz w:val="24"/>
        </w:rPr>
      </w:pPr>
    </w:p>
    <w:p>
      <w:pPr>
        <w:snapToGrid w:val="0"/>
        <w:spacing w:before="120" w:beforeLines="50"/>
        <w:ind w:left="5250" w:firstLine="200"/>
        <w:jc w:val="right"/>
        <w:rPr>
          <w:rFonts w:ascii="Times New Roman" w:hAnsi="Times New Roman" w:eastAsia="宋体" w:cs="Times New Roman"/>
          <w:szCs w:val="24"/>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before="120" w:line="312" w:lineRule="auto"/>
        <w:ind w:right="-341"/>
        <w:jc w:val="center"/>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32"/>
        </w:rPr>
      </w:pPr>
    </w:p>
    <w:p>
      <w:pPr>
        <w:snapToGrid w:val="0"/>
        <w:spacing w:line="312" w:lineRule="auto"/>
        <w:jc w:val="left"/>
        <w:rPr>
          <w:rFonts w:ascii="Times New Roman" w:hAnsi="Times New Roman" w:eastAsia="宋体" w:cs="Times New Roman"/>
          <w:b/>
          <w:sz w:val="24"/>
        </w:rPr>
      </w:pPr>
    </w:p>
    <w:p>
      <w:pPr>
        <w:snapToGrid w:val="0"/>
        <w:spacing w:line="312" w:lineRule="auto"/>
        <w:jc w:val="left"/>
        <w:rPr>
          <w:rFonts w:ascii="Times New Roman" w:hAnsi="Times New Roman" w:eastAsia="宋体" w:cs="Times New Roman"/>
          <w:b/>
          <w:sz w:val="24"/>
        </w:rPr>
      </w:pPr>
    </w:p>
    <w:p>
      <w:pPr>
        <w:jc w:val="center"/>
        <w:rPr>
          <w:rFonts w:ascii="Times New Roman" w:hAnsi="Times New Roman" w:eastAsia="宋体" w:cs="Times New Roman"/>
          <w:b/>
          <w:spacing w:val="20"/>
          <w:sz w:val="28"/>
        </w:rPr>
      </w:pPr>
    </w:p>
    <w:p>
      <w:pPr>
        <w:jc w:val="center"/>
        <w:rPr>
          <w:rFonts w:ascii="Times New Roman" w:hAnsi="Times New Roman" w:eastAsia="宋体" w:cs="Times New Roman"/>
          <w:sz w:val="30"/>
          <w:szCs w:val="30"/>
        </w:rPr>
      </w:pPr>
      <w:r>
        <w:rPr>
          <w:rFonts w:hint="eastAsia" w:ascii="Times New Roman" w:hAnsi="Times New Roman" w:eastAsia="宋体" w:cs="Times New Roman"/>
          <w:b/>
          <w:spacing w:val="20"/>
          <w:sz w:val="28"/>
        </w:rPr>
        <w:t>七、</w:t>
      </w:r>
      <w:r>
        <w:rPr>
          <w:rFonts w:hint="eastAsia" w:ascii="Times New Roman" w:hAnsi="Times New Roman" w:eastAsia="宋体" w:cs="Times New Roman"/>
          <w:b/>
          <w:bCs/>
          <w:sz w:val="30"/>
          <w:szCs w:val="30"/>
        </w:rPr>
        <w:t>廉政承诺书</w:t>
      </w:r>
    </w:p>
    <w:p>
      <w:pPr>
        <w:rPr>
          <w:rFonts w:ascii="Times New Roman" w:hAnsi="Times New Roman" w:eastAsia="宋体" w:cs="Times New Roman"/>
          <w:b/>
          <w:bCs/>
          <w:sz w:val="28"/>
          <w:szCs w:val="28"/>
        </w:rPr>
      </w:pPr>
    </w:p>
    <w:p>
      <w:pPr>
        <w:rPr>
          <w:rFonts w:ascii="Times New Roman" w:hAnsi="Times New Roman" w:eastAsia="宋体" w:cs="Times New Roman"/>
          <w:b/>
          <w:bCs/>
          <w:szCs w:val="21"/>
        </w:rPr>
      </w:pPr>
      <w:r>
        <w:rPr>
          <w:rFonts w:hint="eastAsia" w:ascii="Times New Roman" w:hAnsi="Times New Roman" w:eastAsia="宋体" w:cs="Times New Roman"/>
          <w:b/>
          <w:bCs/>
          <w:szCs w:val="21"/>
        </w:rPr>
        <w:t>致：</w:t>
      </w:r>
      <w:r>
        <w:rPr>
          <w:rFonts w:hint="eastAsia" w:ascii="Times New Roman" w:hAnsi="Times New Roman" w:eastAsia="宋体" w:cs="Times New Roman"/>
          <w:b/>
          <w:bCs/>
          <w:szCs w:val="21"/>
          <w:u w:val="single"/>
        </w:rPr>
        <w:t>深圳市国信招标有限公司</w:t>
      </w:r>
      <w:r>
        <w:rPr>
          <w:rFonts w:hint="eastAsia" w:ascii="Times New Roman" w:hAnsi="Times New Roman" w:eastAsia="宋体" w:cs="Times New Roman"/>
          <w:b/>
          <w:bCs/>
          <w:szCs w:val="21"/>
        </w:rPr>
        <w:t>：</w:t>
      </w: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我单位响应你单位项目招标要求参加投标，在这次投标过程中和中标后，我们将严格遵守国家法律法规要求，并郑重承诺</w:t>
      </w:r>
      <w:r>
        <w:rPr>
          <w:rFonts w:ascii="Times New Roman" w:hAnsi="Times New Roman" w:eastAsia="宋体" w:cs="Times New Roman"/>
          <w:szCs w:val="21"/>
        </w:rPr>
        <w:t>:</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一、不向项目有关人员及部门赠送礼金礼物、有价证券、回扣以及中介费、介绍费、咨询费等好处费。</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二、不为项目有关人员及部门报销应由你方单位或个人支付的费用</w:t>
      </w:r>
      <w:r>
        <w:rPr>
          <w:rFonts w:ascii="Times New Roman" w:hAnsi="Times New Roman" w:eastAsia="宋体" w:cs="Times New Roman"/>
          <w:szCs w:val="21"/>
        </w:rPr>
        <w:t>;</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三、不向项目有关人员及部门提供有可能影响公正的宴请和健身娱乐等活动</w:t>
      </w:r>
      <w:r>
        <w:rPr>
          <w:rFonts w:ascii="Times New Roman" w:hAnsi="Times New Roman" w:eastAsia="宋体" w:cs="Times New Roman"/>
          <w:szCs w:val="21"/>
        </w:rPr>
        <w:t>;</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四、不为项目有关人员及部门出国</w:t>
      </w:r>
      <w:r>
        <w:rPr>
          <w:rFonts w:ascii="Times New Roman" w:hAnsi="Times New Roman" w:eastAsia="宋体" w:cs="Times New Roman"/>
          <w:szCs w:val="21"/>
        </w:rPr>
        <w:t>(</w:t>
      </w:r>
      <w:r>
        <w:rPr>
          <w:rFonts w:hint="eastAsia" w:ascii="Times New Roman" w:hAnsi="Times New Roman" w:eastAsia="宋体" w:cs="Times New Roman"/>
          <w:szCs w:val="21"/>
        </w:rPr>
        <w:t>境</w:t>
      </w:r>
      <w:r>
        <w:rPr>
          <w:rFonts w:ascii="Times New Roman" w:hAnsi="Times New Roman" w:eastAsia="宋体" w:cs="Times New Roman"/>
          <w:szCs w:val="21"/>
        </w:rPr>
        <w:t>)</w:t>
      </w:r>
      <w:r>
        <w:rPr>
          <w:rFonts w:hint="eastAsia" w:ascii="Times New Roman" w:hAnsi="Times New Roman" w:eastAsia="宋体" w:cs="Times New Roman"/>
          <w:szCs w:val="21"/>
        </w:rPr>
        <w:t>、旅游等提供方便；</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五、不为项目有关人员个人装修住房、婚丧嫁娶、配偶子女工作安排等提供好处</w:t>
      </w:r>
      <w:r>
        <w:rPr>
          <w:rFonts w:ascii="Times New Roman" w:hAnsi="Times New Roman" w:eastAsia="宋体" w:cs="Times New Roman"/>
          <w:szCs w:val="21"/>
        </w:rPr>
        <w:t>;</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六、严格遵守政府采购法、民法典等法律，诚实守信，合法经营，坚决抵制各种违法违纪行为。</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如违反上述承诺，你单位有权立即取消我单位投标、中标资格，有权拒绝我单位在一定时期内进入你单位进行项目建设或其他经营活动，并通报政府采购监管部门，由此引起的相应损失均由我单位承担。</w:t>
      </w: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r>
        <w:rPr>
          <w:rFonts w:hint="eastAsia" w:ascii="Times New Roman" w:hAnsi="Times New Roman" w:eastAsia="宋体" w:cs="Times New Roman"/>
          <w:szCs w:val="21"/>
        </w:rPr>
        <w:t>投标人</w:t>
      </w:r>
      <w:r>
        <w:rPr>
          <w:rFonts w:ascii="Times New Roman" w:hAnsi="Times New Roman" w:eastAsia="宋体" w:cs="Times New Roman"/>
          <w:szCs w:val="21"/>
        </w:rPr>
        <w:t>:(</w:t>
      </w:r>
      <w:r>
        <w:rPr>
          <w:rFonts w:hint="eastAsia" w:ascii="Times New Roman" w:hAnsi="Times New Roman" w:eastAsia="宋体" w:cs="Times New Roman"/>
          <w:szCs w:val="21"/>
        </w:rPr>
        <w:t>盖章</w:t>
      </w:r>
      <w:r>
        <w:rPr>
          <w:rFonts w:ascii="Times New Roman" w:hAnsi="Times New Roman" w:eastAsia="宋体" w:cs="Times New Roman"/>
          <w:szCs w:val="21"/>
        </w:rPr>
        <w:t>)</w:t>
      </w: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r>
        <w:rPr>
          <w:rFonts w:hint="eastAsia" w:ascii="Times New Roman" w:hAnsi="Times New Roman" w:eastAsia="宋体" w:cs="Times New Roman"/>
          <w:szCs w:val="21"/>
        </w:rPr>
        <w:t>日期</w:t>
      </w:r>
      <w:r>
        <w:rPr>
          <w:rFonts w:ascii="Times New Roman" w:hAnsi="Times New Roman" w:eastAsia="宋体" w:cs="Times New Roman"/>
          <w:szCs w:val="21"/>
        </w:rPr>
        <w:t>:</w:t>
      </w:r>
      <w:r>
        <w:rPr>
          <w:rFonts w:hint="eastAsia" w:ascii="Times New Roman" w:hAnsi="Times New Roman" w:eastAsia="宋体" w:cs="Times New Roman"/>
          <w:szCs w:val="21"/>
        </w:rPr>
        <w:t>年月日</w:t>
      </w:r>
    </w:p>
    <w:p>
      <w:pPr>
        <w:snapToGrid w:val="0"/>
        <w:spacing w:before="50" w:line="312" w:lineRule="auto"/>
        <w:jc w:val="left"/>
        <w:rPr>
          <w:rFonts w:ascii="Times New Roman" w:hAnsi="Times New Roman" w:eastAsia="宋体" w:cs="Times New Roman"/>
          <w:b/>
          <w:spacing w:val="20"/>
          <w:sz w:val="28"/>
        </w:rPr>
      </w:pPr>
    </w:p>
    <w:p>
      <w:pPr>
        <w:snapToGrid w:val="0"/>
        <w:spacing w:before="50" w:line="312" w:lineRule="auto"/>
        <w:jc w:val="left"/>
        <w:rPr>
          <w:rFonts w:ascii="Times New Roman" w:hAnsi="Times New Roman" w:eastAsia="宋体" w:cs="Times New Roman"/>
          <w:b/>
          <w:spacing w:val="20"/>
          <w:sz w:val="28"/>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p>
    <w:p>
      <w:pPr>
        <w:snapToGrid w:val="0"/>
        <w:spacing w:before="50" w:line="312" w:lineRule="auto"/>
        <w:rPr>
          <w:rFonts w:ascii="Times New Roman" w:hAnsi="Times New Roman" w:eastAsia="宋体" w:cs="Times New Roman"/>
          <w:b/>
          <w:sz w:val="24"/>
        </w:rPr>
      </w:pPr>
    </w:p>
    <w:p>
      <w:pPr>
        <w:snapToGrid w:val="0"/>
        <w:spacing w:before="50" w:line="312" w:lineRule="auto"/>
        <w:jc w:val="center"/>
        <w:rPr>
          <w:rFonts w:ascii="Times New Roman" w:hAnsi="Times New Roman" w:eastAsia="宋体" w:cs="Times New Roman"/>
          <w:b/>
          <w:sz w:val="24"/>
        </w:rPr>
      </w:pPr>
      <w:r>
        <w:rPr>
          <w:rFonts w:hint="eastAsia" w:ascii="Times New Roman" w:hAnsi="Times New Roman" w:eastAsia="宋体" w:cs="Times New Roman"/>
          <w:b/>
          <w:sz w:val="24"/>
        </w:rPr>
        <w:t>八、商务响应表：</w:t>
      </w:r>
    </w:p>
    <w:p>
      <w:pPr>
        <w:snapToGrid w:val="0"/>
        <w:spacing w:before="50" w:line="312" w:lineRule="auto"/>
        <w:jc w:val="center"/>
        <w:rPr>
          <w:rFonts w:ascii="Times New Roman" w:hAnsi="Times New Roman" w:eastAsia="宋体" w:cs="Times New Roman"/>
          <w:b/>
          <w:sz w:val="24"/>
        </w:rPr>
      </w:pPr>
    </w:p>
    <w:p>
      <w:pPr>
        <w:snapToGrid w:val="0"/>
        <w:spacing w:line="312" w:lineRule="auto"/>
        <w:rPr>
          <w:rFonts w:ascii="Times New Roman" w:hAnsi="Times New Roman" w:eastAsia="宋体" w:cs="Times New Roman"/>
        </w:rPr>
      </w:pPr>
      <w:r>
        <w:rPr>
          <w:rFonts w:hint="eastAsia" w:ascii="Times New Roman" w:hAnsi="Times New Roman" w:eastAsia="宋体" w:cs="Times New Roman"/>
        </w:rPr>
        <w:t>项目名称：</w:t>
      </w:r>
    </w:p>
    <w:p>
      <w:pPr>
        <w:snapToGrid w:val="0"/>
        <w:spacing w:line="312" w:lineRule="auto"/>
        <w:rPr>
          <w:rFonts w:ascii="Times New Roman" w:hAnsi="Times New Roman" w:eastAsia="宋体" w:cs="Times New Roman"/>
        </w:rPr>
      </w:pPr>
      <w:r>
        <w:rPr>
          <w:rFonts w:hint="eastAsia" w:ascii="Times New Roman" w:hAnsi="Times New Roman" w:eastAsia="宋体" w:cs="Times New Roman"/>
        </w:rPr>
        <w:t>项目编号：</w:t>
      </w:r>
    </w:p>
    <w:tbl>
      <w:tblPr>
        <w:tblStyle w:val="60"/>
        <w:tblW w:w="90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324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12" w:lineRule="auto"/>
              <w:jc w:val="center"/>
              <w:rPr>
                <w:rFonts w:ascii="Times New Roman" w:hAnsi="Times New Roman" w:eastAsia="宋体" w:cs="Times New Roman"/>
                <w:b/>
              </w:rPr>
            </w:pPr>
            <w:r>
              <w:rPr>
                <w:rFonts w:hint="eastAsia" w:ascii="Times New Roman" w:hAnsi="Times New Roman" w:eastAsia="宋体" w:cs="Times New Roman"/>
                <w:b/>
              </w:rPr>
              <w:t>项目</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12" w:lineRule="auto"/>
              <w:jc w:val="center"/>
              <w:rPr>
                <w:rFonts w:ascii="Times New Roman" w:hAnsi="Times New Roman" w:eastAsia="宋体" w:cs="Times New Roman"/>
                <w:b/>
              </w:rPr>
            </w:pPr>
            <w:r>
              <w:rPr>
                <w:rFonts w:hint="eastAsia" w:ascii="Times New Roman" w:hAnsi="Times New Roman" w:eastAsia="宋体" w:cs="Times New Roman"/>
                <w:b/>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12" w:lineRule="auto"/>
              <w:jc w:val="center"/>
              <w:rPr>
                <w:rFonts w:ascii="Times New Roman" w:hAnsi="Times New Roman" w:eastAsia="宋体" w:cs="Times New Roman"/>
                <w:b/>
              </w:rPr>
            </w:pPr>
            <w:r>
              <w:rPr>
                <w:rFonts w:hint="eastAsia" w:ascii="Times New Roman" w:hAnsi="Times New Roman" w:eastAsia="宋体" w:cs="Times New Roman"/>
                <w:b/>
              </w:rPr>
              <w:t>是否响应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12" w:lineRule="auto"/>
              <w:jc w:val="center"/>
              <w:rPr>
                <w:rFonts w:ascii="Times New Roman" w:hAnsi="Times New Roman" w:eastAsia="宋体" w:cs="Times New Roman"/>
                <w:b/>
              </w:rPr>
            </w:pPr>
            <w:r>
              <w:rPr>
                <w:rFonts w:hint="eastAsia" w:ascii="Times New Roman" w:hAnsi="Times New Roman" w:eastAsia="宋体" w:cs="Times New Roman"/>
                <w:b/>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vAlign w:val="center"/>
          </w:tcPr>
          <w:p>
            <w:pPr>
              <w:widowControl/>
              <w:tabs>
                <w:tab w:val="left" w:pos="420"/>
                <w:tab w:val="left" w:pos="1418"/>
              </w:tabs>
              <w:overflowPunct w:val="0"/>
              <w:autoSpaceDE w:val="0"/>
              <w:autoSpaceDN w:val="0"/>
              <w:adjustRightInd w:val="0"/>
              <w:snapToGrid w:val="0"/>
              <w:spacing w:line="312" w:lineRule="auto"/>
              <w:jc w:val="center"/>
              <w:textAlignment w:val="baseline"/>
              <w:rPr>
                <w:rFonts w:ascii="Times New Roman" w:hAnsi="Times New Roman" w:eastAsia="宋体" w:cs="Times New Roman"/>
                <w:kern w:val="0"/>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ind w:left="43"/>
              <w:rPr>
                <w:rFonts w:ascii="Times New Roman" w:hAnsi="Times New Roman" w:eastAsia="宋体" w:cs="Times New Roman"/>
                <w:b/>
                <w:bCs/>
                <w:kern w:val="44"/>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ind w:left="43"/>
              <w:rPr>
                <w:rFonts w:ascii="Times New Roman" w:hAnsi="Times New Roman" w:eastAsia="宋体" w:cs="Times New Roman"/>
                <w:b/>
                <w:bCs/>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120" w:beforeLines="50" w:line="312" w:lineRule="auto"/>
              <w:rPr>
                <w:rFonts w:ascii="Times New Roman" w:hAnsi="Times New Roman" w:eastAsia="宋体" w:cs="Times New Roman"/>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after="360" w:line="312" w:lineRule="auto"/>
              <w:rPr>
                <w:rFonts w:ascii="Times New Roman" w:hAnsi="Times New Roman" w:eastAsia="宋体" w:cs="Times New Roman"/>
                <w:b/>
                <w:bCs/>
                <w:kern w:val="44"/>
                <w:sz w:val="24"/>
                <w:szCs w:val="20"/>
              </w:rPr>
            </w:pPr>
          </w:p>
        </w:tc>
      </w:tr>
    </w:tbl>
    <w:p>
      <w:pPr>
        <w:snapToGrid w:val="0"/>
        <w:spacing w:line="312" w:lineRule="auto"/>
        <w:ind w:left="642" w:hanging="642"/>
        <w:rPr>
          <w:rFonts w:ascii="Times New Roman" w:hAnsi="Times New Roman" w:eastAsia="宋体" w:cs="Times New Roman"/>
          <w:b/>
          <w:spacing w:val="20"/>
          <w:kern w:val="0"/>
          <w:sz w:val="28"/>
          <w:szCs w:val="20"/>
        </w:rPr>
      </w:pPr>
    </w:p>
    <w:p>
      <w:pPr>
        <w:widowControl/>
        <w:spacing w:line="312" w:lineRule="auto"/>
        <w:jc w:val="left"/>
        <w:rPr>
          <w:rFonts w:ascii="Times New Roman" w:hAnsi="Times New Roman" w:eastAsia="宋体" w:cs="Times New Roman"/>
          <w:kern w:val="0"/>
          <w:sz w:val="24"/>
        </w:rPr>
        <w:sectPr>
          <w:pgSz w:w="11906" w:h="16838"/>
          <w:pgMar w:top="1304" w:right="1531" w:bottom="1304" w:left="1531" w:header="1304" w:footer="1304" w:gutter="0"/>
          <w:cols w:space="720" w:num="1"/>
        </w:sectPr>
      </w:pPr>
    </w:p>
    <w:p>
      <w:pPr>
        <w:snapToGrid w:val="0"/>
        <w:spacing w:before="50" w:after="120" w:afterLines="50" w:line="312" w:lineRule="auto"/>
        <w:jc w:val="left"/>
        <w:rPr>
          <w:rFonts w:ascii="Times New Roman" w:hAnsi="Times New Roman" w:eastAsia="宋体" w:cs="Times New Roman"/>
          <w:sz w:val="24"/>
        </w:rPr>
      </w:pPr>
      <w:r>
        <w:rPr>
          <w:rFonts w:hint="eastAsia" w:ascii="Times New Roman" w:hAnsi="Times New Roman" w:eastAsia="宋体" w:cs="Times New Roman"/>
          <w:b/>
          <w:sz w:val="24"/>
        </w:rPr>
        <w:t>九、投标人的类似案例的业绩证明文件：</w:t>
      </w:r>
    </w:p>
    <w:p>
      <w:pPr>
        <w:snapToGrid w:val="0"/>
        <w:spacing w:line="312" w:lineRule="auto"/>
        <w:ind w:left="420" w:hanging="420" w:hangingChars="200"/>
        <w:rPr>
          <w:rFonts w:ascii="Times New Roman" w:hAnsi="Times New Roman" w:eastAsia="宋体" w:cs="Times New Roman"/>
          <w:sz w:val="24"/>
        </w:rPr>
      </w:pPr>
      <w:r>
        <w:rPr>
          <w:rFonts w:hint="eastAsia" w:ascii="Times New Roman" w:hAnsi="Times New Roman" w:eastAsia="宋体" w:cs="Times New Roman"/>
        </w:rPr>
        <w:t>投标人同类项目实施情况一览表格式：（投标人同类项目合同复印件、用户验收报告、用户评价意见格式自拟）</w:t>
      </w:r>
    </w:p>
    <w:tbl>
      <w:tblPr>
        <w:tblStyle w:val="60"/>
        <w:tblW w:w="1396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6"/>
        <w:gridCol w:w="3419"/>
        <w:gridCol w:w="1080"/>
        <w:gridCol w:w="1080"/>
        <w:gridCol w:w="1440"/>
        <w:gridCol w:w="720"/>
        <w:gridCol w:w="720"/>
        <w:gridCol w:w="72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262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采购单位名称</w:t>
            </w:r>
          </w:p>
        </w:tc>
        <w:tc>
          <w:tcPr>
            <w:tcW w:w="341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采购</w:t>
            </w:r>
          </w:p>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合同金额</w:t>
            </w:r>
          </w:p>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（万元）</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采购单位联系人及</w:t>
            </w:r>
          </w:p>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26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3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合同</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验收报告</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Times New Roman" w:hAnsi="Times New Roman" w:eastAsia="宋体" w:cs="Times New Roman"/>
                <w:szCs w:val="21"/>
              </w:rPr>
            </w:pPr>
            <w:r>
              <w:rPr>
                <w:rFonts w:hint="eastAsia" w:ascii="Times New Roman" w:hAnsi="Times New Roman" w:eastAsia="宋体" w:cs="Times New Roman"/>
                <w:szCs w:val="21"/>
              </w:rPr>
              <w:t>用户评价</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6"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3419"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3419"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6"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3419"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3419"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tcPr>
          <w:p>
            <w:pPr>
              <w:snapToGrid w:val="0"/>
              <w:spacing w:before="50" w:after="120" w:afterLines="50" w:line="312" w:lineRule="auto"/>
              <w:jc w:val="left"/>
              <w:rPr>
                <w:rFonts w:ascii="Times New Roman" w:hAnsi="Times New Roman" w:eastAsia="宋体" w:cs="Times New Roman"/>
                <w:sz w:val="24"/>
              </w:rPr>
            </w:pPr>
          </w:p>
        </w:tc>
        <w:tc>
          <w:tcPr>
            <w:tcW w:w="3419"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600" w:after="120" w:afterLines="50" w:line="312" w:lineRule="auto"/>
              <w:jc w:val="left"/>
              <w:rPr>
                <w:rFonts w:ascii="Times New Roman" w:hAnsi="Times New Roman" w:eastAsia="宋体" w:cs="Times New Roman"/>
                <w:b/>
                <w:bCs/>
                <w:kern w:val="44"/>
                <w:sz w:val="24"/>
                <w:szCs w:val="20"/>
              </w:rPr>
            </w:pPr>
          </w:p>
        </w:tc>
      </w:tr>
    </w:tbl>
    <w:p>
      <w:pPr>
        <w:snapToGrid w:val="0"/>
        <w:spacing w:before="152" w:after="160" w:line="312" w:lineRule="auto"/>
        <w:rPr>
          <w:rFonts w:ascii="Times New Roman" w:hAnsi="Times New Roman" w:eastAsia="宋体" w:cs="Times New Roman"/>
          <w:kern w:val="0"/>
          <w:sz w:val="20"/>
          <w:szCs w:val="20"/>
        </w:rPr>
      </w:pPr>
    </w:p>
    <w:p>
      <w:pPr>
        <w:snapToGrid w:val="0"/>
        <w:spacing w:before="50" w:after="50"/>
        <w:rPr>
          <w:rFonts w:ascii="Times New Roman" w:hAnsi="Times New Roman" w:eastAsia="宋体" w:cs="Times New Roman"/>
        </w:rPr>
      </w:pPr>
    </w:p>
    <w:p>
      <w:pPr>
        <w:snapToGrid w:val="0"/>
        <w:ind w:left="2" w:right="-817" w:rightChars="-389"/>
        <w:rPr>
          <w:rFonts w:ascii="Times New Roman" w:hAnsi="Times New Roman" w:eastAsia="宋体" w:cs="Times New Roman"/>
        </w:rPr>
      </w:pPr>
    </w:p>
    <w:p>
      <w:pPr>
        <w:snapToGrid w:val="0"/>
        <w:spacing w:before="50" w:line="312" w:lineRule="auto"/>
        <w:jc w:val="left"/>
        <w:rPr>
          <w:rFonts w:ascii="Times New Roman" w:hAnsi="Times New Roman" w:eastAsia="宋体" w:cs="Times New Roman"/>
        </w:rPr>
      </w:pPr>
      <w:r>
        <w:rPr>
          <w:rFonts w:hint="eastAsia" w:ascii="Times New Roman" w:hAnsi="Times New Roman" w:eastAsia="宋体" w:cs="Times New Roman"/>
        </w:rPr>
        <w:t>投标人名称（盖章）：年月日</w:t>
      </w:r>
    </w:p>
    <w:p>
      <w:pPr>
        <w:snapToGrid w:val="0"/>
        <w:spacing w:before="50" w:line="312" w:lineRule="auto"/>
        <w:ind w:firstLine="480" w:firstLineChars="200"/>
        <w:jc w:val="left"/>
        <w:rPr>
          <w:rFonts w:ascii="Times New Roman" w:hAnsi="Times New Roman" w:eastAsia="宋体" w:cs="Times New Roman"/>
          <w:sz w:val="24"/>
        </w:rPr>
      </w:pPr>
    </w:p>
    <w:p>
      <w:pPr>
        <w:widowControl/>
        <w:spacing w:line="312" w:lineRule="auto"/>
        <w:jc w:val="left"/>
        <w:rPr>
          <w:rFonts w:ascii="Times New Roman" w:hAnsi="Times New Roman" w:eastAsia="宋体" w:cs="Times New Roman"/>
          <w:kern w:val="0"/>
          <w:sz w:val="30"/>
        </w:rPr>
        <w:sectPr>
          <w:pgSz w:w="16838" w:h="11906" w:orient="landscape"/>
          <w:pgMar w:top="1418" w:right="1361" w:bottom="924" w:left="1134" w:header="851" w:footer="992" w:gutter="0"/>
          <w:cols w:space="720" w:num="1"/>
        </w:sectPr>
      </w:pPr>
    </w:p>
    <w:p>
      <w:pPr>
        <w:snapToGrid w:val="0"/>
        <w:spacing w:before="156" w:beforeLines="50" w:after="50" w:line="312" w:lineRule="auto"/>
        <w:jc w:val="center"/>
        <w:rPr>
          <w:rFonts w:ascii="Times New Roman" w:hAnsi="Times New Roman" w:eastAsia="宋体" w:cs="Times New Roman"/>
          <w:b/>
          <w:sz w:val="24"/>
        </w:rPr>
      </w:pPr>
      <w:r>
        <w:rPr>
          <w:rFonts w:hint="eastAsia" w:ascii="Times New Roman" w:hAnsi="Times New Roman" w:eastAsia="宋体" w:cs="Times New Roman"/>
          <w:b/>
          <w:sz w:val="24"/>
        </w:rPr>
        <w:t>十、项目实施人员（主要从业人员及其技术资格）一览表</w:t>
      </w:r>
    </w:p>
    <w:p>
      <w:pPr>
        <w:snapToGrid w:val="0"/>
        <w:spacing w:before="156" w:beforeLines="50" w:after="50" w:line="312" w:lineRule="auto"/>
        <w:rPr>
          <w:rFonts w:ascii="Times New Roman" w:hAnsi="Times New Roman" w:eastAsia="宋体" w:cs="Times New Roman"/>
        </w:rPr>
      </w:pPr>
    </w:p>
    <w:p>
      <w:pPr>
        <w:snapToGrid w:val="0"/>
        <w:spacing w:line="312" w:lineRule="auto"/>
        <w:rPr>
          <w:rFonts w:ascii="Times New Roman" w:hAnsi="Times New Roman" w:eastAsia="宋体" w:cs="Times New Roman"/>
        </w:rPr>
      </w:pPr>
      <w:r>
        <w:rPr>
          <w:rFonts w:hint="eastAsia" w:ascii="Times New Roman" w:hAnsi="Times New Roman" w:eastAsia="宋体" w:cs="Times New Roman"/>
        </w:rPr>
        <w:t>项目名称：</w:t>
      </w:r>
    </w:p>
    <w:p>
      <w:pPr>
        <w:snapToGrid w:val="0"/>
        <w:spacing w:line="312" w:lineRule="auto"/>
        <w:rPr>
          <w:rFonts w:ascii="Times New Roman" w:hAnsi="Times New Roman" w:eastAsia="宋体" w:cs="Times New Roman"/>
        </w:rPr>
      </w:pPr>
      <w:r>
        <w:rPr>
          <w:rFonts w:hint="eastAsia" w:ascii="Times New Roman" w:hAnsi="Times New Roman" w:eastAsia="宋体" w:cs="Times New Roman"/>
        </w:rPr>
        <w:t>项目编号：</w:t>
      </w:r>
    </w:p>
    <w:tbl>
      <w:tblPr>
        <w:tblStyle w:val="60"/>
        <w:tblW w:w="924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2"/>
        <w:gridCol w:w="1260"/>
        <w:gridCol w:w="1619"/>
        <w:gridCol w:w="26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bottom"/>
          </w:tcPr>
          <w:p>
            <w:pPr>
              <w:snapToGrid w:val="0"/>
              <w:spacing w:before="156" w:beforeLines="50" w:after="50" w:line="312" w:lineRule="auto"/>
              <w:rPr>
                <w:rFonts w:ascii="Times New Roman" w:hAnsi="Times New Roman" w:eastAsia="宋体" w:cs="Times New Roman"/>
              </w:rPr>
            </w:pPr>
            <w:r>
              <w:rPr>
                <w:rFonts w:hint="eastAsia" w:ascii="Times New Roman" w:hAnsi="Times New Roman" w:eastAsia="宋体" w:cs="Times New Roman"/>
              </w:rPr>
              <w:t>姓名</w:t>
            </w:r>
          </w:p>
        </w:tc>
        <w:tc>
          <w:tcPr>
            <w:tcW w:w="1004" w:type="dxa"/>
            <w:tcBorders>
              <w:top w:val="single" w:color="auto" w:sz="4" w:space="0"/>
              <w:left w:val="single" w:color="auto" w:sz="4" w:space="0"/>
              <w:bottom w:val="single" w:color="auto" w:sz="4" w:space="0"/>
              <w:right w:val="single" w:color="auto" w:sz="4" w:space="0"/>
            </w:tcBorders>
            <w:vAlign w:val="bottom"/>
          </w:tcPr>
          <w:p>
            <w:pPr>
              <w:snapToGrid w:val="0"/>
              <w:spacing w:before="156" w:beforeLines="50" w:after="50" w:line="312" w:lineRule="auto"/>
              <w:rPr>
                <w:rFonts w:ascii="Times New Roman" w:hAnsi="Times New Roman" w:eastAsia="宋体" w:cs="Times New Roman"/>
              </w:rPr>
            </w:pPr>
            <w:r>
              <w:rPr>
                <w:rFonts w:hint="eastAsia" w:ascii="Times New Roman" w:hAnsi="Times New Roman" w:eastAsia="宋体" w:cs="Times New Roman"/>
              </w:rPr>
              <w:t>职务</w:t>
            </w:r>
          </w:p>
        </w:tc>
        <w:tc>
          <w:tcPr>
            <w:tcW w:w="1662" w:type="dxa"/>
            <w:tcBorders>
              <w:top w:val="single" w:color="auto" w:sz="4" w:space="0"/>
              <w:left w:val="single" w:color="auto" w:sz="4" w:space="0"/>
              <w:bottom w:val="single" w:color="auto" w:sz="4" w:space="0"/>
              <w:right w:val="single" w:color="auto" w:sz="4" w:space="0"/>
            </w:tcBorders>
            <w:vAlign w:val="bottom"/>
          </w:tcPr>
          <w:p>
            <w:pPr>
              <w:snapToGrid w:val="0"/>
              <w:spacing w:before="156" w:beforeLines="50" w:after="50" w:line="312" w:lineRule="auto"/>
              <w:jc w:val="center"/>
              <w:rPr>
                <w:rFonts w:ascii="Times New Roman" w:hAnsi="Times New Roman" w:eastAsia="宋体" w:cs="Times New Roman"/>
              </w:rPr>
            </w:pPr>
            <w:r>
              <w:rPr>
                <w:rFonts w:hint="eastAsia" w:ascii="Times New Roman" w:hAnsi="Times New Roman" w:eastAsia="宋体" w:cs="Times New Roman"/>
              </w:rPr>
              <w:t>专业技术资格</w:t>
            </w:r>
          </w:p>
        </w:tc>
        <w:tc>
          <w:tcPr>
            <w:tcW w:w="1260" w:type="dxa"/>
            <w:tcBorders>
              <w:top w:val="single" w:color="auto" w:sz="4" w:space="0"/>
              <w:left w:val="single" w:color="auto" w:sz="4" w:space="0"/>
              <w:bottom w:val="single" w:color="auto" w:sz="4" w:space="0"/>
              <w:right w:val="single" w:color="auto" w:sz="4" w:space="0"/>
            </w:tcBorders>
            <w:vAlign w:val="bottom"/>
          </w:tcPr>
          <w:p>
            <w:pPr>
              <w:snapToGrid w:val="0"/>
              <w:spacing w:before="156" w:beforeLines="50" w:after="50" w:line="312" w:lineRule="auto"/>
              <w:rPr>
                <w:rFonts w:ascii="Times New Roman" w:hAnsi="Times New Roman" w:eastAsia="宋体" w:cs="Times New Roman"/>
              </w:rPr>
            </w:pPr>
            <w:r>
              <w:rPr>
                <w:rFonts w:hint="eastAsia" w:ascii="Times New Roman" w:hAnsi="Times New Roman" w:eastAsia="宋体" w:cs="Times New Roman"/>
              </w:rPr>
              <w:t>证书编号</w:t>
            </w:r>
          </w:p>
        </w:tc>
        <w:tc>
          <w:tcPr>
            <w:tcW w:w="1619" w:type="dxa"/>
            <w:tcBorders>
              <w:top w:val="single" w:color="auto" w:sz="4" w:space="0"/>
              <w:left w:val="single" w:color="auto" w:sz="4" w:space="0"/>
              <w:bottom w:val="single" w:color="auto" w:sz="4" w:space="0"/>
              <w:right w:val="single" w:color="auto" w:sz="4" w:space="0"/>
            </w:tcBorders>
            <w:vAlign w:val="bottom"/>
          </w:tcPr>
          <w:p>
            <w:pPr>
              <w:snapToGrid w:val="0"/>
              <w:spacing w:before="156" w:beforeLines="50" w:after="50" w:line="312" w:lineRule="auto"/>
              <w:rPr>
                <w:rFonts w:ascii="Times New Roman" w:hAnsi="Times New Roman" w:eastAsia="宋体" w:cs="Times New Roman"/>
              </w:rPr>
            </w:pPr>
            <w:r>
              <w:rPr>
                <w:rFonts w:hint="eastAsia" w:ascii="Times New Roman" w:hAnsi="Times New Roman" w:eastAsia="宋体" w:cs="Times New Roman"/>
              </w:rPr>
              <w:t>参加本单位工作时间</w:t>
            </w:r>
          </w:p>
        </w:tc>
        <w:tc>
          <w:tcPr>
            <w:tcW w:w="2699" w:type="dxa"/>
            <w:tcBorders>
              <w:top w:val="single" w:color="auto" w:sz="4" w:space="0"/>
              <w:left w:val="single" w:color="auto" w:sz="4" w:space="0"/>
              <w:bottom w:val="single" w:color="auto" w:sz="4" w:space="0"/>
              <w:right w:val="single" w:color="auto" w:sz="4" w:space="0"/>
            </w:tcBorders>
            <w:vAlign w:val="bottom"/>
          </w:tcPr>
          <w:p>
            <w:pPr>
              <w:snapToGrid w:val="0"/>
              <w:spacing w:before="156" w:beforeLines="50" w:after="50" w:line="312" w:lineRule="auto"/>
              <w:rPr>
                <w:rFonts w:ascii="Times New Roman" w:hAnsi="Times New Roman" w:eastAsia="宋体" w:cs="Times New Roman"/>
              </w:rPr>
            </w:pPr>
            <w:r>
              <w:rPr>
                <w:rFonts w:hint="eastAsia" w:ascii="Times New Roman" w:hAnsi="Times New Roman" w:eastAsia="宋体" w:cs="Times New Roman"/>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ind w:left="5250" w:leftChars="2500"/>
              <w:rPr>
                <w:rFonts w:ascii="Times New Roman" w:hAnsi="Times New Roman" w:eastAsia="宋体" w:cs="Times New Roman"/>
                <w:b/>
                <w:bCs/>
                <w:kern w:val="0"/>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12" w:lineRule="auto"/>
              <w:rPr>
                <w:rFonts w:ascii="Times New Roman" w:hAnsi="Times New Roman" w:eastAsia="宋体" w:cs="Times New Roman"/>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62"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161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c>
          <w:tcPr>
            <w:tcW w:w="2699" w:type="dxa"/>
            <w:tcBorders>
              <w:top w:val="single" w:color="auto" w:sz="4" w:space="0"/>
              <w:left w:val="single" w:color="auto" w:sz="4" w:space="0"/>
              <w:bottom w:val="single" w:color="auto" w:sz="4" w:space="0"/>
              <w:right w:val="single" w:color="auto" w:sz="4" w:space="0"/>
            </w:tcBorders>
          </w:tcPr>
          <w:p>
            <w:pPr>
              <w:snapToGrid w:val="0"/>
              <w:spacing w:before="156" w:beforeLines="50" w:after="120" w:line="312" w:lineRule="auto"/>
              <w:rPr>
                <w:rFonts w:ascii="Times New Roman" w:hAnsi="Times New Roman" w:eastAsia="宋体" w:cs="Times New Roman"/>
                <w:b/>
                <w:bCs/>
                <w:sz w:val="24"/>
                <w:szCs w:val="36"/>
              </w:rPr>
            </w:pPr>
          </w:p>
        </w:tc>
      </w:tr>
    </w:tbl>
    <w:p>
      <w:pPr>
        <w:snapToGrid w:val="0"/>
        <w:spacing w:before="50" w:after="156" w:afterLines="50" w:line="312" w:lineRule="auto"/>
        <w:jc w:val="left"/>
        <w:rPr>
          <w:rFonts w:ascii="Times New Roman" w:hAnsi="Times New Roman" w:eastAsia="宋体" w:cs="Times New Roman"/>
        </w:rPr>
      </w:pPr>
      <w:r>
        <w:rPr>
          <w:rFonts w:hint="eastAsia" w:ascii="Times New Roman" w:hAnsi="Times New Roman" w:eastAsia="宋体" w:cs="Times New Roman"/>
        </w:rPr>
        <w:t>注：在填写时，如本表格不适合投标单位的实际情况，可根据本表格式自行划表填写。</w:t>
      </w:r>
    </w:p>
    <w:p>
      <w:pPr>
        <w:snapToGrid w:val="0"/>
        <w:spacing w:before="50" w:after="50" w:line="312" w:lineRule="auto"/>
        <w:rPr>
          <w:rFonts w:ascii="Times New Roman" w:hAnsi="Times New Roman" w:eastAsia="宋体" w:cs="Times New Roman"/>
          <w:spacing w:val="20"/>
          <w:sz w:val="24"/>
        </w:rPr>
      </w:pPr>
    </w:p>
    <w:p>
      <w:pPr>
        <w:snapToGrid w:val="0"/>
        <w:spacing w:before="50" w:after="50" w:line="312" w:lineRule="auto"/>
        <w:rPr>
          <w:rFonts w:ascii="Times New Roman" w:hAnsi="Times New Roman" w:eastAsia="宋体" w:cs="Times New Roman"/>
          <w:spacing w:val="20"/>
          <w:sz w:val="24"/>
        </w:rPr>
      </w:pPr>
    </w:p>
    <w:p>
      <w:pPr>
        <w:snapToGrid w:val="0"/>
        <w:ind w:left="2" w:right="-817" w:rightChars="-389"/>
        <w:rPr>
          <w:rFonts w:ascii="Times New Roman" w:hAnsi="Times New Roman" w:eastAsia="宋体" w:cs="Times New Roman"/>
        </w:rPr>
      </w:pPr>
    </w:p>
    <w:p>
      <w:pPr>
        <w:snapToGrid w:val="0"/>
        <w:spacing w:before="50" w:after="156" w:afterLines="50" w:line="312" w:lineRule="auto"/>
        <w:jc w:val="left"/>
        <w:rPr>
          <w:rFonts w:ascii="Times New Roman" w:hAnsi="Times New Roman" w:eastAsia="宋体" w:cs="Times New Roman"/>
          <w:spacing w:val="20"/>
          <w:sz w:val="24"/>
          <w:u w:val="single"/>
        </w:rPr>
      </w:pPr>
      <w:r>
        <w:rPr>
          <w:rFonts w:hint="eastAsia" w:ascii="Times New Roman" w:hAnsi="Times New Roman" w:eastAsia="宋体" w:cs="Times New Roman"/>
        </w:rPr>
        <w:t>投标人名称（盖章）：</w:t>
      </w:r>
      <w:r>
        <w:rPr>
          <w:rFonts w:hint="eastAsia" w:ascii="Times New Roman" w:hAnsi="Times New Roman" w:eastAsia="宋体" w:cs="Times New Roman"/>
          <w:spacing w:val="20"/>
          <w:sz w:val="24"/>
        </w:rPr>
        <w:t>日期：</w:t>
      </w:r>
    </w:p>
    <w:p>
      <w:pPr>
        <w:snapToGrid w:val="0"/>
        <w:spacing w:before="50" w:after="156" w:afterLines="50" w:line="312" w:lineRule="auto"/>
        <w:jc w:val="left"/>
        <w:rPr>
          <w:rFonts w:ascii="Times New Roman" w:hAnsi="Times New Roman" w:eastAsia="宋体" w:cs="Times New Roman"/>
          <w:sz w:val="24"/>
        </w:rPr>
      </w:pPr>
    </w:p>
    <w:p>
      <w:pPr>
        <w:snapToGrid w:val="0"/>
        <w:spacing w:before="50" w:after="156" w:afterLines="50" w:line="312" w:lineRule="auto"/>
        <w:jc w:val="left"/>
        <w:rPr>
          <w:rFonts w:ascii="Times New Roman" w:hAnsi="Times New Roman" w:eastAsia="宋体" w:cs="Times New Roman"/>
          <w:sz w:val="24"/>
        </w:rPr>
      </w:pPr>
    </w:p>
    <w:p>
      <w:pPr>
        <w:snapToGrid w:val="0"/>
        <w:spacing w:before="50" w:after="156" w:afterLines="50" w:line="312" w:lineRule="auto"/>
        <w:jc w:val="left"/>
        <w:rPr>
          <w:rFonts w:ascii="Times New Roman" w:hAnsi="Times New Roman" w:eastAsia="宋体" w:cs="Times New Roman"/>
          <w:sz w:val="24"/>
        </w:rPr>
      </w:pPr>
    </w:p>
    <w:p>
      <w:pPr>
        <w:snapToGrid w:val="0"/>
        <w:spacing w:before="50" w:after="156" w:afterLines="50"/>
        <w:ind w:firstLine="241" w:firstLineChars="100"/>
        <w:jc w:val="left"/>
        <w:rPr>
          <w:rFonts w:ascii="Times New Roman" w:hAnsi="Times New Roman" w:eastAsia="宋体" w:cs="Times New Roman"/>
          <w:b/>
          <w:sz w:val="24"/>
        </w:rPr>
      </w:pPr>
    </w:p>
    <w:p>
      <w:pPr>
        <w:snapToGrid w:val="0"/>
        <w:spacing w:before="50" w:after="156" w:afterLines="50"/>
        <w:ind w:firstLine="241" w:firstLineChars="100"/>
        <w:jc w:val="left"/>
        <w:rPr>
          <w:rFonts w:ascii="Times New Roman" w:hAnsi="Times New Roman" w:eastAsia="宋体" w:cs="Times New Roman"/>
          <w:b/>
          <w:sz w:val="24"/>
        </w:rPr>
      </w:pPr>
    </w:p>
    <w:p>
      <w:pPr>
        <w:snapToGrid w:val="0"/>
        <w:spacing w:before="50" w:after="156" w:afterLines="50"/>
        <w:ind w:firstLine="241" w:firstLineChars="100"/>
        <w:jc w:val="left"/>
        <w:rPr>
          <w:rFonts w:ascii="Times New Roman" w:hAnsi="Times New Roman" w:eastAsia="宋体" w:cs="Times New Roman"/>
          <w:b/>
          <w:sz w:val="24"/>
        </w:rPr>
      </w:pPr>
    </w:p>
    <w:p>
      <w:pPr>
        <w:snapToGrid w:val="0"/>
        <w:spacing w:before="50" w:after="156" w:afterLines="50"/>
        <w:ind w:firstLine="241" w:firstLineChars="100"/>
        <w:jc w:val="left"/>
        <w:rPr>
          <w:rFonts w:ascii="Times New Roman" w:hAnsi="Times New Roman" w:eastAsia="宋体" w:cs="Times New Roman"/>
          <w:b/>
          <w:sz w:val="24"/>
        </w:rPr>
      </w:pPr>
    </w:p>
    <w:p>
      <w:pPr>
        <w:snapToGrid w:val="0"/>
        <w:spacing w:before="50" w:after="156" w:afterLines="50"/>
        <w:ind w:firstLine="241" w:firstLineChars="100"/>
        <w:jc w:val="left"/>
        <w:rPr>
          <w:rFonts w:ascii="Times New Roman" w:hAnsi="Times New Roman" w:eastAsia="宋体" w:cs="Times New Roman"/>
          <w:b/>
          <w:sz w:val="24"/>
        </w:rPr>
      </w:pPr>
    </w:p>
    <w:p>
      <w:pPr>
        <w:snapToGrid w:val="0"/>
        <w:spacing w:before="50" w:after="156" w:afterLines="50"/>
        <w:ind w:firstLine="241" w:firstLineChars="100"/>
        <w:jc w:val="left"/>
        <w:rPr>
          <w:rFonts w:ascii="宋体" w:hAnsi="宋体" w:eastAsia="宋体" w:cs="Times New Roman"/>
          <w:b/>
          <w:sz w:val="24"/>
        </w:rPr>
      </w:pPr>
      <w:r>
        <w:rPr>
          <w:rFonts w:hint="eastAsia" w:ascii="宋体" w:hAnsi="宋体" w:eastAsia="宋体" w:cs="Times New Roman"/>
          <w:b/>
          <w:sz w:val="24"/>
        </w:rPr>
        <w:t>十一、技术响应表格式：</w:t>
      </w:r>
    </w:p>
    <w:p>
      <w:pPr>
        <w:rPr>
          <w:rFonts w:ascii="宋体" w:hAnsi="宋体" w:eastAsia="宋体" w:cs="Times New Roman"/>
        </w:rPr>
      </w:pPr>
      <w:r>
        <w:rPr>
          <w:rFonts w:hint="eastAsia" w:ascii="宋体" w:hAnsi="宋体" w:eastAsia="宋体" w:cs="Times New Roman"/>
        </w:rPr>
        <w:t>项目名称：</w:t>
      </w:r>
    </w:p>
    <w:p>
      <w:pPr>
        <w:snapToGrid w:val="0"/>
        <w:spacing w:line="360" w:lineRule="auto"/>
        <w:rPr>
          <w:rFonts w:ascii="宋体" w:hAnsi="Times New Roman" w:eastAsia="宋体" w:cs="Times New Roman"/>
        </w:rPr>
      </w:pPr>
      <w:r>
        <w:rPr>
          <w:rFonts w:hint="eastAsia" w:ascii="宋体" w:hAnsi="宋体" w:eastAsia="宋体" w:cs="Times New Roman"/>
        </w:rPr>
        <w:t>项目编号：</w:t>
      </w:r>
    </w:p>
    <w:tbl>
      <w:tblPr>
        <w:tblStyle w:val="60"/>
        <w:tblW w:w="901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8"/>
        <w:gridCol w:w="2280"/>
        <w:gridCol w:w="2040"/>
        <w:gridCol w:w="1604"/>
        <w:gridCol w:w="1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948"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招标文件要求</w:t>
            </w:r>
          </w:p>
        </w:tc>
        <w:tc>
          <w:tcPr>
            <w:tcW w:w="3644"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投标文件响应</w:t>
            </w:r>
          </w:p>
        </w:tc>
        <w:tc>
          <w:tcPr>
            <w:tcW w:w="142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项目</w:t>
            </w: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要求</w:t>
            </w:r>
          </w:p>
        </w:tc>
        <w:tc>
          <w:tcPr>
            <w:tcW w:w="2040"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项目</w:t>
            </w:r>
          </w:p>
        </w:tc>
        <w:tc>
          <w:tcPr>
            <w:tcW w:w="1604"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r>
              <w:rPr>
                <w:rFonts w:hint="eastAsia" w:ascii="宋体" w:hAnsi="宋体" w:eastAsia="宋体" w:cs="Times New Roman"/>
                <w:sz w:val="24"/>
              </w:rPr>
              <w:t>要求</w:t>
            </w:r>
          </w:p>
        </w:tc>
        <w:tc>
          <w:tcPr>
            <w:tcW w:w="14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after="295"/>
              <w:jc w:val="center"/>
              <w:outlineLvl w:val="0"/>
              <w:rPr>
                <w:rFonts w:ascii="宋体" w:hAnsi="宋体" w:eastAsia="宋体" w:cs="Times New Roman"/>
                <w:sz w:val="24"/>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jc w:val="center"/>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jc w:val="center"/>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jc w:val="center"/>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jc w:val="center"/>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6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after="295" w:line="120" w:lineRule="exact"/>
              <w:outlineLvl w:val="0"/>
              <w:rPr>
                <w:rFonts w:ascii="宋体" w:hAnsi="宋体" w:eastAsia="宋体" w:cs="Times New Roman"/>
                <w:sz w:val="24"/>
              </w:rPr>
            </w:pPr>
          </w:p>
        </w:tc>
        <w:tc>
          <w:tcPr>
            <w:tcW w:w="2040"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604"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c>
          <w:tcPr>
            <w:tcW w:w="1423" w:type="dxa"/>
            <w:tcBorders>
              <w:top w:val="single" w:color="auto" w:sz="4" w:space="0"/>
              <w:left w:val="single" w:color="auto" w:sz="4" w:space="0"/>
              <w:bottom w:val="single" w:color="auto" w:sz="4" w:space="0"/>
              <w:right w:val="single" w:color="auto" w:sz="4" w:space="0"/>
            </w:tcBorders>
          </w:tcPr>
          <w:p>
            <w:pPr>
              <w:snapToGrid w:val="0"/>
              <w:spacing w:after="295" w:line="120" w:lineRule="exact"/>
              <w:outlineLvl w:val="0"/>
              <w:rPr>
                <w:rFonts w:ascii="宋体" w:hAnsi="宋体" w:eastAsia="宋体" w:cs="Times New Roman"/>
                <w:sz w:val="24"/>
              </w:rPr>
            </w:pPr>
          </w:p>
        </w:tc>
      </w:tr>
    </w:tbl>
    <w:p>
      <w:pPr>
        <w:snapToGrid w:val="0"/>
        <w:spacing w:before="50" w:after="50"/>
        <w:rPr>
          <w:rFonts w:ascii="宋体" w:hAnsi="宋体" w:eastAsia="宋体" w:cs="Times New Roman"/>
          <w:b/>
        </w:rPr>
      </w:pPr>
    </w:p>
    <w:p>
      <w:pPr>
        <w:snapToGrid w:val="0"/>
        <w:spacing w:before="50" w:after="50"/>
        <w:rPr>
          <w:rFonts w:ascii="宋体" w:hAnsi="宋体" w:eastAsia="宋体" w:cs="Times New Roman"/>
          <w:b/>
          <w:spacing w:val="20"/>
          <w:sz w:val="24"/>
        </w:rPr>
      </w:pPr>
    </w:p>
    <w:p>
      <w:pPr>
        <w:snapToGrid w:val="0"/>
        <w:spacing w:before="50" w:after="50"/>
        <w:rPr>
          <w:rFonts w:ascii="宋体" w:hAnsi="宋体" w:eastAsia="宋体" w:cs="Times New Roman"/>
        </w:rPr>
      </w:pPr>
    </w:p>
    <w:p>
      <w:pPr>
        <w:snapToGrid w:val="0"/>
        <w:ind w:left="2" w:right="-817" w:rightChars="-389"/>
        <w:rPr>
          <w:rFonts w:ascii="宋体" w:hAnsi="宋体" w:eastAsia="宋体" w:cs="Times New Roman"/>
        </w:rPr>
      </w:pPr>
    </w:p>
    <w:p>
      <w:pPr>
        <w:snapToGrid w:val="0"/>
        <w:spacing w:before="50" w:after="50"/>
        <w:rPr>
          <w:rFonts w:ascii="宋体" w:hAnsi="宋体" w:eastAsia="宋体" w:cs="Times New Roman"/>
          <w:sz w:val="24"/>
        </w:rPr>
      </w:pPr>
      <w:r>
        <w:rPr>
          <w:rFonts w:hint="eastAsia" w:ascii="宋体" w:hAnsi="宋体" w:eastAsia="宋体" w:cs="Times New Roman"/>
        </w:rPr>
        <w:t>投标人名称（盖章）：</w:t>
      </w:r>
      <w:r>
        <w:rPr>
          <w:rFonts w:hint="eastAsia" w:ascii="宋体" w:hAnsi="宋体" w:eastAsia="宋体" w:cs="Times New Roman"/>
          <w:spacing w:val="20"/>
        </w:rPr>
        <w:t>日期：</w:t>
      </w:r>
    </w:p>
    <w:p>
      <w:pPr>
        <w:snapToGrid w:val="0"/>
        <w:spacing w:before="50" w:after="156" w:afterLines="50"/>
        <w:jc w:val="left"/>
        <w:rPr>
          <w:rFonts w:ascii="宋体" w:hAnsi="宋体" w:eastAsia="宋体" w:cs="Times New Roman"/>
          <w:b/>
          <w:sz w:val="24"/>
        </w:rPr>
      </w:pPr>
    </w:p>
    <w:p>
      <w:pPr>
        <w:snapToGrid w:val="0"/>
        <w:spacing w:before="50" w:after="156" w:afterLines="50"/>
        <w:jc w:val="left"/>
        <w:rPr>
          <w:rFonts w:ascii="宋体" w:hAnsi="宋体" w:eastAsia="宋体" w:cs="Times New Roman"/>
          <w:b/>
          <w:sz w:val="24"/>
        </w:rPr>
      </w:pPr>
    </w:p>
    <w:p>
      <w:pPr>
        <w:rPr>
          <w:rFonts w:ascii="Calibri" w:hAnsi="Calibri" w:eastAsia="宋体" w:cs="Times New Roman"/>
        </w:rPr>
      </w:pPr>
    </w:p>
    <w:p>
      <w:pPr>
        <w:rPr>
          <w:rFonts w:ascii="Calibri" w:hAnsi="Calibri" w:eastAsia="宋体" w:cs="Times New Roma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2OcuAe">
    <w:altName w:val="MingLiU-ExtB"/>
    <w:panose1 w:val="00000000000000000000"/>
    <w:charset w:val="88"/>
    <w:family w:val="auto"/>
    <w:pitch w:val="default"/>
    <w:sig w:usb0="00000000" w:usb1="00000000" w:usb2="00000010" w:usb3="00000000" w:csb0="0010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使用中文字体)">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Marlett">
    <w:panose1 w:val="00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lgerian">
    <w:panose1 w:val="04020705040A02060702"/>
    <w:charset w:val="00"/>
    <w:family w:val="decorative"/>
    <w:pitch w:val="default"/>
    <w:sig w:usb0="00000003" w:usb1="00000000" w:usb2="00000000" w:usb3="00000000" w:csb0="20000001"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黑体简体">
    <w:altName w:val="微软雅黑"/>
    <w:panose1 w:val="00000000000000000000"/>
    <w:charset w:val="86"/>
    <w:family w:val="script"/>
    <w:pitch w:val="default"/>
    <w:sig w:usb0="00000000" w:usb1="00000000" w:usb2="00000012" w:usb3="00000000" w:csb0="00040001" w:csb1="00000000"/>
  </w:font>
  <w:font w:name="Chiller">
    <w:panose1 w:val="04020404031007020602"/>
    <w:charset w:val="00"/>
    <w:family w:val="decorative"/>
    <w:pitch w:val="default"/>
    <w:sig w:usb0="00000003" w:usb1="00000000" w:usb2="00000000" w:usb3="00000000" w:csb0="20000001" w:csb1="00000000"/>
  </w:font>
  <w:font w:name="Arial Unicode MS">
    <w:altName w:val="宋体"/>
    <w:panose1 w:val="020B0604020202020204"/>
    <w:charset w:val="86"/>
    <w:family w:val="swiss"/>
    <w:pitch w:val="default"/>
    <w:sig w:usb0="00000000" w:usb1="00000000" w:usb2="0000003F" w:usb3="00000000" w:csb0="603F01FF" w:csb1="FFFF0000"/>
  </w:font>
  <w:font w:name="方正大黑简体">
    <w:altName w:val="黑体"/>
    <w:panose1 w:val="00000000000000000000"/>
    <w:charset w:val="86"/>
    <w:family w:val="script"/>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
    <w:altName w:val="微软雅黑"/>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Stone Sans">
    <w:altName w:val="宋体"/>
    <w:panose1 w:val="00000000000000000000"/>
    <w:charset w:val="86"/>
    <w:family w:val="auto"/>
    <w:pitch w:val="default"/>
    <w:sig w:usb0="00000000" w:usb1="00000000" w:usb2="00000010" w:usb3="00000000" w:csb0="00040000" w:csb1="00000000"/>
  </w:font>
  <w:font w:name="華康細圓體">
    <w:altName w:val="Microsoft JhengHei"/>
    <w:panose1 w:val="00000000000000000000"/>
    <w:charset w:val="88"/>
    <w:family w:val="auto"/>
    <w:pitch w:val="default"/>
    <w:sig w:usb0="00000000" w:usb1="00000000" w:usb2="00000010" w:usb3="00000000" w:csb0="00100000" w:csb1="00000000"/>
  </w:font>
  <w:font w:name="文鼎粗黑">
    <w:altName w:val="黑体"/>
    <w:panose1 w:val="00000000000000000000"/>
    <w:charset w:val="86"/>
    <w:family w:val="auto"/>
    <w:pitch w:val="default"/>
    <w:sig w:usb0="00000000" w:usb1="00000000" w:usb2="00000010" w:usb3="00000000" w:csb0="00040000" w:csb1="00000000"/>
  </w:font>
  <w:font w:name="H Yg 2gj">
    <w:altName w:val="宋体"/>
    <w:panose1 w:val="00000000000000000000"/>
    <w:charset w:val="86"/>
    <w:family w:val="swiss"/>
    <w:pitch w:val="default"/>
    <w:sig w:usb0="00000000" w:usb1="00000000" w:usb2="0000001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HP Simplified Hans Light">
    <w:altName w:val="宋体"/>
    <w:panose1 w:val="00000000000000000000"/>
    <w:charset w:val="86"/>
    <w:family w:val="swiss"/>
    <w:pitch w:val="default"/>
    <w:sig w:usb0="00000000" w:usb1="00000000" w:usb2="00000010" w:usb3="00000000" w:csb0="00040000" w:csb1="00000000"/>
  </w:font>
  <w:font w:name="華康粗圓體">
    <w:altName w:val="Microsoft JhengHei"/>
    <w:panose1 w:val="00000000000000000000"/>
    <w:charset w:val="88"/>
    <w:family w:val="auto"/>
    <w:pitch w:val="default"/>
    <w:sig w:usb0="00000000" w:usb1="00000000" w:usb2="00000010" w:usb3="00000000" w:csb0="00100000" w:csb1="00000000"/>
  </w:font>
  <w:font w:name="Calibri Light">
    <w:panose1 w:val="020F03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MS UI Gothic">
    <w:panose1 w:val="020B0600070205080204"/>
    <w:charset w:val="80"/>
    <w:family w:val="swiss"/>
    <w:pitch w:val="default"/>
    <w:sig w:usb0="E00002FF" w:usb1="6AC7FDFB" w:usb2="08000012" w:usb3="00000000" w:csb0="4002009F" w:csb1="DFD70000"/>
  </w:font>
  <w:font w:name="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pict>
        <v:shape id="文本框 2" o:spid="_x0000_s1031" o:spt="202" type="#_x0000_t202" style="position:absolute;left:0pt;margin-top:0pt;height:12.2pt;width:4.75pt;mso-position-horizontal:right;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">
          <v:path/>
          <v:fill on="f" focussize="0,0"/>
          <v:stroke on="f" joinstyle="miter"/>
          <v:imagedata o:title=""/>
          <o:lock v:ext="edit"/>
          <v:textbox inset="0mm,0mm,0mm,0mm" style="mso-fit-shape-to-text:t;">
            <w:txbxContent>
              <w:p>
                <w:pPr>
                  <w:pStyle w:val="41"/>
                </w:pPr>
                <w:r>
                  <w:fldChar w:fldCharType="begin"/>
                </w:r>
                <w:r>
                  <w:instrText xml:space="preserve"> PAGE  \* MERGEFORMAT </w:instrText>
                </w:r>
                <w:r>
                  <w:fldChar w:fldCharType="separate"/>
                </w:r>
                <w:r>
                  <w:t>30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pStyle w:val="27"/>
      <w:lvlText w:val="%1."/>
      <w:lvlJc w:val="left"/>
      <w:pPr>
        <w:tabs>
          <w:tab w:val="left" w:pos="360"/>
        </w:tabs>
        <w:ind w:left="360" w:hanging="360"/>
      </w:pPr>
      <w:rPr>
        <w:rFonts w:cs="Times New Roman"/>
      </w:rPr>
    </w:lvl>
  </w:abstractNum>
  <w:abstractNum w:abstractNumId="1">
    <w:nsid w:val="00000002"/>
    <w:multiLevelType w:val="singleLevel"/>
    <w:tmpl w:val="00000002"/>
    <w:lvl w:ilvl="0" w:tentative="0">
      <w:start w:val="1"/>
      <w:numFmt w:val="bullet"/>
      <w:pStyle w:val="127"/>
      <w:lvlText w:val=""/>
      <w:lvlJc w:val="left"/>
      <w:pPr>
        <w:tabs>
          <w:tab w:val="left" w:pos="360"/>
        </w:tabs>
        <w:ind w:left="360" w:hanging="360"/>
      </w:pPr>
      <w:rPr>
        <w:rFonts w:hint="default" w:ascii="Wingdings" w:hAnsi="Wingdings"/>
      </w:rPr>
    </w:lvl>
  </w:abstractNum>
  <w:abstractNum w:abstractNumId="2">
    <w:nsid w:val="00000003"/>
    <w:multiLevelType w:val="multilevel"/>
    <w:tmpl w:val="00000003"/>
    <w:lvl w:ilvl="0" w:tentative="0">
      <w:start w:val="1"/>
      <w:numFmt w:val="japaneseCounting"/>
      <w:lvlText w:val="（%1）"/>
      <w:lvlJc w:val="left"/>
      <w:pPr>
        <w:tabs>
          <w:tab w:val="left" w:pos="735"/>
        </w:tabs>
        <w:ind w:left="735" w:hanging="735"/>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4"/>
    <w:multiLevelType w:val="multilevel"/>
    <w:tmpl w:val="00000004"/>
    <w:lvl w:ilvl="0" w:tentative="0">
      <w:start w:val="1"/>
      <w:numFmt w:val="japaneseCounting"/>
      <w:lvlText w:val="第%1章"/>
      <w:lvlJc w:val="left"/>
      <w:pPr>
        <w:tabs>
          <w:tab w:val="left" w:pos="1440"/>
        </w:tabs>
        <w:ind w:left="1440" w:hanging="1275"/>
      </w:pPr>
      <w:rPr>
        <w:rFonts w:cs="Times New Roman"/>
      </w:rPr>
    </w:lvl>
    <w:lvl w:ilvl="1" w:tentative="0">
      <w:start w:val="1"/>
      <w:numFmt w:val="japaneseCounting"/>
      <w:lvlText w:val="%2、"/>
      <w:lvlJc w:val="left"/>
      <w:pPr>
        <w:tabs>
          <w:tab w:val="left" w:pos="1305"/>
        </w:tabs>
        <w:ind w:left="1305" w:hanging="720"/>
      </w:pPr>
      <w:rPr>
        <w:rFonts w:cs="Times New Roman"/>
      </w:rPr>
    </w:lvl>
    <w:lvl w:ilvl="2" w:tentative="0">
      <w:start w:val="1"/>
      <w:numFmt w:val="lowerRoman"/>
      <w:lvlText w:val="%3."/>
      <w:lvlJc w:val="right"/>
      <w:pPr>
        <w:tabs>
          <w:tab w:val="left" w:pos="1425"/>
        </w:tabs>
        <w:ind w:left="1425" w:hanging="420"/>
      </w:pPr>
      <w:rPr>
        <w:rFonts w:cs="Times New Roman"/>
      </w:rPr>
    </w:lvl>
    <w:lvl w:ilvl="3" w:tentative="0">
      <w:start w:val="1"/>
      <w:numFmt w:val="decimal"/>
      <w:lvlText w:val="%4."/>
      <w:lvlJc w:val="left"/>
      <w:pPr>
        <w:tabs>
          <w:tab w:val="left" w:pos="1845"/>
        </w:tabs>
        <w:ind w:left="1845" w:hanging="420"/>
      </w:pPr>
      <w:rPr>
        <w:rFonts w:cs="Times New Roman"/>
      </w:rPr>
    </w:lvl>
    <w:lvl w:ilvl="4" w:tentative="0">
      <w:start w:val="1"/>
      <w:numFmt w:val="lowerLetter"/>
      <w:lvlText w:val="%5)"/>
      <w:lvlJc w:val="left"/>
      <w:pPr>
        <w:tabs>
          <w:tab w:val="left" w:pos="2265"/>
        </w:tabs>
        <w:ind w:left="2265" w:hanging="420"/>
      </w:pPr>
      <w:rPr>
        <w:rFonts w:cs="Times New Roman"/>
      </w:rPr>
    </w:lvl>
    <w:lvl w:ilvl="5" w:tentative="0">
      <w:start w:val="1"/>
      <w:numFmt w:val="lowerRoman"/>
      <w:lvlText w:val="%6."/>
      <w:lvlJc w:val="right"/>
      <w:pPr>
        <w:tabs>
          <w:tab w:val="left" w:pos="2685"/>
        </w:tabs>
        <w:ind w:left="2685" w:hanging="420"/>
      </w:pPr>
      <w:rPr>
        <w:rFonts w:cs="Times New Roman"/>
      </w:rPr>
    </w:lvl>
    <w:lvl w:ilvl="6" w:tentative="0">
      <w:start w:val="1"/>
      <w:numFmt w:val="decimal"/>
      <w:lvlText w:val="%7."/>
      <w:lvlJc w:val="left"/>
      <w:pPr>
        <w:tabs>
          <w:tab w:val="left" w:pos="3105"/>
        </w:tabs>
        <w:ind w:left="3105" w:hanging="420"/>
      </w:pPr>
      <w:rPr>
        <w:rFonts w:cs="Times New Roman"/>
      </w:rPr>
    </w:lvl>
    <w:lvl w:ilvl="7" w:tentative="0">
      <w:start w:val="1"/>
      <w:numFmt w:val="lowerLetter"/>
      <w:lvlText w:val="%8)"/>
      <w:lvlJc w:val="left"/>
      <w:pPr>
        <w:tabs>
          <w:tab w:val="left" w:pos="3525"/>
        </w:tabs>
        <w:ind w:left="3525" w:hanging="420"/>
      </w:pPr>
      <w:rPr>
        <w:rFonts w:cs="Times New Roman"/>
      </w:rPr>
    </w:lvl>
    <w:lvl w:ilvl="8" w:tentative="0">
      <w:start w:val="1"/>
      <w:numFmt w:val="lowerRoman"/>
      <w:lvlText w:val="%9."/>
      <w:lvlJc w:val="right"/>
      <w:pPr>
        <w:tabs>
          <w:tab w:val="left" w:pos="3945"/>
        </w:tabs>
        <w:ind w:left="3945" w:hanging="420"/>
      </w:pPr>
      <w:rPr>
        <w:rFonts w:cs="Times New Roman"/>
      </w:rPr>
    </w:lvl>
  </w:abstractNum>
  <w:abstractNum w:abstractNumId="4">
    <w:nsid w:val="00000009"/>
    <w:multiLevelType w:val="multilevel"/>
    <w:tmpl w:val="00000009"/>
    <w:lvl w:ilvl="0" w:tentative="0">
      <w:start w:val="1"/>
      <w:numFmt w:val="japaneseCounting"/>
      <w:pStyle w:val="403"/>
      <w:suff w:val="nothing"/>
      <w:lvlText w:val="%1、"/>
      <w:lvlJc w:val="left"/>
      <w:pPr>
        <w:ind w:left="0" w:firstLine="0"/>
      </w:pPr>
      <w:rPr>
        <w:rFonts w:hint="eastAsia" w:ascii="宋体" w:eastAsia="宋体"/>
        <w:b/>
        <w:i w:val="0"/>
        <w:sz w:val="28"/>
      </w:rPr>
    </w:lvl>
    <w:lvl w:ilvl="1" w:tentative="0">
      <w:start w:val="1"/>
      <w:numFmt w:val="japaneseCounting"/>
      <w:pStyle w:val="401"/>
      <w:suff w:val="nothing"/>
      <w:lvlText w:val="（%2）"/>
      <w:lvlJc w:val="left"/>
      <w:pPr>
        <w:ind w:left="0" w:firstLine="0"/>
      </w:pPr>
      <w:rPr>
        <w:rFonts w:hint="eastAsia" w:ascii="宋体" w:eastAsia="宋体"/>
        <w:b/>
        <w:i w:val="0"/>
        <w:sz w:val="24"/>
      </w:rPr>
    </w:lvl>
    <w:lvl w:ilvl="2" w:tentative="0">
      <w:start w:val="1"/>
      <w:numFmt w:val="decimal"/>
      <w:pStyle w:val="399"/>
      <w:lvlText w:val="%1.%2.%3"/>
      <w:lvlJc w:val="left"/>
      <w:pPr>
        <w:ind w:left="0" w:firstLine="0"/>
      </w:pPr>
      <w:rPr>
        <w:rFonts w:hint="eastAsia" w:ascii="宋体" w:eastAsia="宋体"/>
        <w:b/>
        <w:i w:val="0"/>
        <w:sz w:val="24"/>
      </w:rPr>
    </w:lvl>
    <w:lvl w:ilvl="3" w:tentative="0">
      <w:start w:val="1"/>
      <w:numFmt w:val="decimal"/>
      <w:pStyle w:val="398"/>
      <w:lvlText w:val="%1.%2.%3.%4"/>
      <w:lvlJc w:val="left"/>
      <w:pPr>
        <w:ind w:left="0" w:firstLine="0"/>
      </w:pPr>
      <w:rPr>
        <w:rFonts w:hint="eastAsia" w:ascii="宋体" w:eastAsia="宋体"/>
        <w:b/>
        <w:i w:val="0"/>
        <w:sz w:val="21"/>
      </w:rPr>
    </w:lvl>
    <w:lvl w:ilvl="4" w:tentative="0">
      <w:start w:val="1"/>
      <w:numFmt w:val="lowerLetter"/>
      <w:pStyle w:val="707"/>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5">
    <w:nsid w:val="0000000A"/>
    <w:multiLevelType w:val="multilevel"/>
    <w:tmpl w:val="0000000A"/>
    <w:lvl w:ilvl="0" w:tentative="0">
      <w:start w:val="1"/>
      <w:numFmt w:val="decimal"/>
      <w:pStyle w:val="375"/>
      <w:suff w:val="space"/>
      <w:lvlText w:val="%1."/>
      <w:lvlJc w:val="left"/>
      <w:pPr>
        <w:ind w:left="0" w:firstLine="403"/>
      </w:pPr>
      <w:rPr>
        <w:rFonts w:hint="eastAsia" w:ascii="宋体" w:eastAsia="宋体"/>
        <w:b/>
        <w:i w:val="0"/>
        <w:caps w:val="0"/>
        <w:snapToGrid/>
        <w:vanish w:val="0"/>
        <w:color w:val="000000"/>
        <w:spacing w:val="0"/>
        <w:w w:val="100"/>
        <w:kern w:val="0"/>
        <w:position w:val="0"/>
        <w:sz w:val="21"/>
        <w:u w:val="none"/>
        <w:vertAlign w:val="baseline"/>
      </w:rPr>
    </w:lvl>
    <w:lvl w:ilvl="1" w:tentative="0">
      <w:start w:val="1"/>
      <w:numFmt w:val="decimal"/>
      <w:suff w:val="space"/>
      <w:lvlText w:val="%1.%2"/>
      <w:lvlJc w:val="left"/>
      <w:pPr>
        <w:ind w:left="0" w:firstLine="403"/>
      </w:pPr>
      <w:rPr>
        <w:rFonts w:hint="eastAsia" w:ascii="宋体" w:eastAsia="宋体"/>
        <w:b w:val="0"/>
        <w:i w:val="0"/>
        <w:caps w:val="0"/>
        <w:vanish w:val="0"/>
        <w:color w:val="000000"/>
        <w:sz w:val="21"/>
        <w:vertAlign w:val="baseline"/>
      </w:rPr>
    </w:lvl>
    <w:lvl w:ilvl="2" w:tentative="0">
      <w:start w:val="1"/>
      <w:numFmt w:val="decimal"/>
      <w:pStyle w:val="661"/>
      <w:suff w:val="nothing"/>
      <w:lvlText w:val="%1.%2.%3"/>
      <w:lvlJc w:val="left"/>
      <w:pPr>
        <w:ind w:left="0" w:firstLine="400"/>
      </w:pPr>
      <w:rPr>
        <w:rFonts w:hint="eastAsia" w:ascii="宋体" w:eastAsia="宋体"/>
        <w:b w:val="0"/>
        <w:i w:val="0"/>
        <w:sz w:val="21"/>
      </w:rPr>
    </w:lvl>
    <w:lvl w:ilvl="3" w:tentative="0">
      <w:start w:val="1"/>
      <w:numFmt w:val="decimal"/>
      <w:suff w:val="nothing"/>
      <w:lvlText w:val="%1.%2.%3.%4"/>
      <w:lvlJc w:val="left"/>
      <w:pPr>
        <w:ind w:left="0" w:firstLine="403"/>
      </w:pPr>
      <w:rPr>
        <w:rFonts w:hint="eastAsia"/>
      </w:rPr>
    </w:lvl>
    <w:lvl w:ilvl="4" w:tentative="0">
      <w:start w:val="1"/>
      <w:numFmt w:val="decimal"/>
      <w:suff w:val="nothing"/>
      <w:lvlText w:val="%1.%2.%3.%4.%5"/>
      <w:lvlJc w:val="left"/>
      <w:pPr>
        <w:ind w:left="0" w:firstLine="403"/>
      </w:pPr>
      <w:rPr>
        <w:rFonts w:hint="eastAsia"/>
      </w:rPr>
    </w:lvl>
    <w:lvl w:ilvl="5" w:tentative="0">
      <w:start w:val="1"/>
      <w:numFmt w:val="decimal"/>
      <w:suff w:val="nothing"/>
      <w:lvlText w:val="%1.%2.%3.%4.%5.%6"/>
      <w:lvlJc w:val="left"/>
      <w:pPr>
        <w:ind w:left="0" w:firstLine="403"/>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0AADC6A9"/>
    <w:multiLevelType w:val="singleLevel"/>
    <w:tmpl w:val="0AADC6A9"/>
    <w:lvl w:ilvl="0" w:tentative="0">
      <w:start w:val="2"/>
      <w:numFmt w:val="chineseCounting"/>
      <w:suff w:val="space"/>
      <w:lvlText w:val="第%1章"/>
      <w:lvlJc w:val="left"/>
      <w:rPr>
        <w:rFonts w:hint="eastAsia"/>
      </w:rPr>
    </w:lvl>
  </w:abstractNum>
  <w:abstractNum w:abstractNumId="7">
    <w:nsid w:val="0C34DE15"/>
    <w:multiLevelType w:val="singleLevel"/>
    <w:tmpl w:val="0C34DE15"/>
    <w:lvl w:ilvl="0" w:tentative="0">
      <w:start w:val="1"/>
      <w:numFmt w:val="decimal"/>
      <w:lvlText w:val="%1."/>
      <w:lvlJc w:val="left"/>
      <w:pPr>
        <w:tabs>
          <w:tab w:val="left" w:pos="312"/>
        </w:tabs>
      </w:pPr>
    </w:lvl>
  </w:abstractNum>
  <w:abstractNum w:abstractNumId="8">
    <w:nsid w:val="225A8346"/>
    <w:multiLevelType w:val="singleLevel"/>
    <w:tmpl w:val="225A8346"/>
    <w:lvl w:ilvl="0" w:tentative="0">
      <w:start w:val="1"/>
      <w:numFmt w:val="decimal"/>
      <w:lvlText w:val="%1."/>
      <w:lvlJc w:val="left"/>
      <w:pPr>
        <w:tabs>
          <w:tab w:val="left" w:pos="312"/>
        </w:tabs>
      </w:pPr>
    </w:lvl>
  </w:abstractNum>
  <w:abstractNum w:abstractNumId="9">
    <w:nsid w:val="2811445A"/>
    <w:multiLevelType w:val="multilevel"/>
    <w:tmpl w:val="2811445A"/>
    <w:lvl w:ilvl="0" w:tentative="0">
      <w:start w:val="1"/>
      <w:numFmt w:val="decimalEnclosedCircle"/>
      <w:pStyle w:val="143"/>
      <w:lvlText w:val="%1"/>
      <w:lvlJc w:val="left"/>
      <w:pPr>
        <w:tabs>
          <w:tab w:val="left" w:pos="840"/>
        </w:tabs>
        <w:ind w:left="840" w:hanging="360"/>
      </w:pPr>
      <w:rPr>
        <w:rFonts w:hint="eastAsia" w:ascii="宋体" w:hAnsi="宋体" w:eastAsia="Times New Roman"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10">
    <w:nsid w:val="4DD4552D"/>
    <w:multiLevelType w:val="singleLevel"/>
    <w:tmpl w:val="4DD4552D"/>
    <w:lvl w:ilvl="0" w:tentative="0">
      <w:start w:val="1"/>
      <w:numFmt w:val="decimal"/>
      <w:lvlText w:val="%1."/>
      <w:lvlJc w:val="left"/>
      <w:pPr>
        <w:tabs>
          <w:tab w:val="left" w:pos="312"/>
        </w:tabs>
      </w:pPr>
    </w:lvl>
  </w:abstractNum>
  <w:abstractNum w:abstractNumId="11">
    <w:nsid w:val="56CD4F9A"/>
    <w:multiLevelType w:val="multilevel"/>
    <w:tmpl w:val="56CD4F9A"/>
    <w:lvl w:ilvl="0" w:tentative="0">
      <w:start w:val="1"/>
      <w:numFmt w:val="japaneseCounting"/>
      <w:lvlText w:val="%1、"/>
      <w:lvlJc w:val="left"/>
      <w:pPr>
        <w:ind w:left="510" w:hanging="51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2">
    <w:nsid w:val="6A5C2BDB"/>
    <w:multiLevelType w:val="multilevel"/>
    <w:tmpl w:val="6A5C2BDB"/>
    <w:lvl w:ilvl="0" w:tentative="0">
      <w:start w:val="2"/>
      <w:numFmt w:val="japaneseCounting"/>
      <w:lvlText w:val="（%1）"/>
      <w:lvlJc w:val="left"/>
      <w:pPr>
        <w:ind w:left="1140" w:hanging="7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lvlOverride w:ilvl="0">
      <w:startOverride w:val="1"/>
    </w:lvlOverride>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VlZDNiNjc4N2Y5YzJiNWY0NjQxMTBmZmRlYWU5ZTMifQ=="/>
  </w:docVars>
  <w:rsids>
    <w:rsidRoot w:val="00276BF3"/>
    <w:rsid w:val="00001909"/>
    <w:rsid w:val="000174C4"/>
    <w:rsid w:val="000358DC"/>
    <w:rsid w:val="000417E9"/>
    <w:rsid w:val="000529E9"/>
    <w:rsid w:val="00056757"/>
    <w:rsid w:val="00062C66"/>
    <w:rsid w:val="00072BCE"/>
    <w:rsid w:val="00074FF2"/>
    <w:rsid w:val="000932ED"/>
    <w:rsid w:val="000A5FED"/>
    <w:rsid w:val="000B57FD"/>
    <w:rsid w:val="000C2AB4"/>
    <w:rsid w:val="000D13DC"/>
    <w:rsid w:val="000E6082"/>
    <w:rsid w:val="000F6008"/>
    <w:rsid w:val="001049C5"/>
    <w:rsid w:val="001118FC"/>
    <w:rsid w:val="001256CF"/>
    <w:rsid w:val="00136EF5"/>
    <w:rsid w:val="0014698C"/>
    <w:rsid w:val="00180992"/>
    <w:rsid w:val="001924FD"/>
    <w:rsid w:val="001B758D"/>
    <w:rsid w:val="001B7EEB"/>
    <w:rsid w:val="001E0541"/>
    <w:rsid w:val="001E4239"/>
    <w:rsid w:val="001E5A25"/>
    <w:rsid w:val="001F13CF"/>
    <w:rsid w:val="002139E0"/>
    <w:rsid w:val="00231C23"/>
    <w:rsid w:val="00245487"/>
    <w:rsid w:val="0027055C"/>
    <w:rsid w:val="00276BF3"/>
    <w:rsid w:val="00283C8D"/>
    <w:rsid w:val="00284F31"/>
    <w:rsid w:val="00285F07"/>
    <w:rsid w:val="002A1EF7"/>
    <w:rsid w:val="002A64D4"/>
    <w:rsid w:val="002B1B72"/>
    <w:rsid w:val="002B3838"/>
    <w:rsid w:val="002C4DCA"/>
    <w:rsid w:val="002C5E9E"/>
    <w:rsid w:val="002C6E39"/>
    <w:rsid w:val="002F4CED"/>
    <w:rsid w:val="002F52EE"/>
    <w:rsid w:val="00301B0C"/>
    <w:rsid w:val="003031F5"/>
    <w:rsid w:val="003158F6"/>
    <w:rsid w:val="003165C7"/>
    <w:rsid w:val="00321FA8"/>
    <w:rsid w:val="00323D5B"/>
    <w:rsid w:val="00326D5B"/>
    <w:rsid w:val="00331809"/>
    <w:rsid w:val="003364EC"/>
    <w:rsid w:val="00345217"/>
    <w:rsid w:val="00360289"/>
    <w:rsid w:val="00361E3A"/>
    <w:rsid w:val="003765FB"/>
    <w:rsid w:val="003816DA"/>
    <w:rsid w:val="00382657"/>
    <w:rsid w:val="0039093C"/>
    <w:rsid w:val="003A2212"/>
    <w:rsid w:val="004064C3"/>
    <w:rsid w:val="00413687"/>
    <w:rsid w:val="004152E2"/>
    <w:rsid w:val="00424B7D"/>
    <w:rsid w:val="00430EF1"/>
    <w:rsid w:val="00432445"/>
    <w:rsid w:val="00434371"/>
    <w:rsid w:val="004478F1"/>
    <w:rsid w:val="00462E61"/>
    <w:rsid w:val="00475182"/>
    <w:rsid w:val="00481FEA"/>
    <w:rsid w:val="004876FB"/>
    <w:rsid w:val="0049430C"/>
    <w:rsid w:val="004958A9"/>
    <w:rsid w:val="004958C9"/>
    <w:rsid w:val="00497AF2"/>
    <w:rsid w:val="004C12A7"/>
    <w:rsid w:val="004C43DD"/>
    <w:rsid w:val="004D1AF4"/>
    <w:rsid w:val="004E11DB"/>
    <w:rsid w:val="004E7BBE"/>
    <w:rsid w:val="004F0332"/>
    <w:rsid w:val="00506814"/>
    <w:rsid w:val="00506D06"/>
    <w:rsid w:val="0053746C"/>
    <w:rsid w:val="00567B86"/>
    <w:rsid w:val="005763CC"/>
    <w:rsid w:val="005A3595"/>
    <w:rsid w:val="005D03A7"/>
    <w:rsid w:val="005D0B62"/>
    <w:rsid w:val="00603EDC"/>
    <w:rsid w:val="00607988"/>
    <w:rsid w:val="00633123"/>
    <w:rsid w:val="00635592"/>
    <w:rsid w:val="00653F94"/>
    <w:rsid w:val="00672702"/>
    <w:rsid w:val="006811B5"/>
    <w:rsid w:val="0068484F"/>
    <w:rsid w:val="00687974"/>
    <w:rsid w:val="006A1786"/>
    <w:rsid w:val="006A561B"/>
    <w:rsid w:val="006C4648"/>
    <w:rsid w:val="006E07F1"/>
    <w:rsid w:val="006F0CC3"/>
    <w:rsid w:val="006F6B62"/>
    <w:rsid w:val="00701385"/>
    <w:rsid w:val="00702AD0"/>
    <w:rsid w:val="0071386E"/>
    <w:rsid w:val="00716BC3"/>
    <w:rsid w:val="007219C6"/>
    <w:rsid w:val="00733E90"/>
    <w:rsid w:val="00741ABF"/>
    <w:rsid w:val="00747C1E"/>
    <w:rsid w:val="007537C3"/>
    <w:rsid w:val="007552C9"/>
    <w:rsid w:val="00774C87"/>
    <w:rsid w:val="00785041"/>
    <w:rsid w:val="00792BD8"/>
    <w:rsid w:val="007B42B8"/>
    <w:rsid w:val="007B58A0"/>
    <w:rsid w:val="007D1DDA"/>
    <w:rsid w:val="007E3A5A"/>
    <w:rsid w:val="007E49AD"/>
    <w:rsid w:val="007E6A58"/>
    <w:rsid w:val="007F0C69"/>
    <w:rsid w:val="007F144B"/>
    <w:rsid w:val="00802701"/>
    <w:rsid w:val="00804D7C"/>
    <w:rsid w:val="00811004"/>
    <w:rsid w:val="00812E74"/>
    <w:rsid w:val="0084208B"/>
    <w:rsid w:val="00861344"/>
    <w:rsid w:val="008703AE"/>
    <w:rsid w:val="008711BB"/>
    <w:rsid w:val="008809D0"/>
    <w:rsid w:val="00880E23"/>
    <w:rsid w:val="008837B8"/>
    <w:rsid w:val="008920AB"/>
    <w:rsid w:val="008A69E6"/>
    <w:rsid w:val="008A7A5F"/>
    <w:rsid w:val="008B0394"/>
    <w:rsid w:val="008B3A5F"/>
    <w:rsid w:val="008B4712"/>
    <w:rsid w:val="008C4BF6"/>
    <w:rsid w:val="008D1D00"/>
    <w:rsid w:val="00913534"/>
    <w:rsid w:val="00913BF7"/>
    <w:rsid w:val="00915389"/>
    <w:rsid w:val="00926E5F"/>
    <w:rsid w:val="009377EE"/>
    <w:rsid w:val="00944CE9"/>
    <w:rsid w:val="0094677C"/>
    <w:rsid w:val="00954BC0"/>
    <w:rsid w:val="009614D5"/>
    <w:rsid w:val="00962B06"/>
    <w:rsid w:val="0096550A"/>
    <w:rsid w:val="009A0329"/>
    <w:rsid w:val="009B7F29"/>
    <w:rsid w:val="009C0F94"/>
    <w:rsid w:val="009C4CED"/>
    <w:rsid w:val="009C7E5F"/>
    <w:rsid w:val="009D0CC5"/>
    <w:rsid w:val="009D3034"/>
    <w:rsid w:val="009D3A4F"/>
    <w:rsid w:val="009D4035"/>
    <w:rsid w:val="009E5AD3"/>
    <w:rsid w:val="009F0B92"/>
    <w:rsid w:val="00A06BF5"/>
    <w:rsid w:val="00A2421E"/>
    <w:rsid w:val="00A501E4"/>
    <w:rsid w:val="00A546BF"/>
    <w:rsid w:val="00A65269"/>
    <w:rsid w:val="00A67D80"/>
    <w:rsid w:val="00A744AE"/>
    <w:rsid w:val="00A8194D"/>
    <w:rsid w:val="00A87727"/>
    <w:rsid w:val="00A920C1"/>
    <w:rsid w:val="00AB3306"/>
    <w:rsid w:val="00AD4BCF"/>
    <w:rsid w:val="00AF087D"/>
    <w:rsid w:val="00B24605"/>
    <w:rsid w:val="00B27627"/>
    <w:rsid w:val="00B33662"/>
    <w:rsid w:val="00B51F29"/>
    <w:rsid w:val="00B56AD7"/>
    <w:rsid w:val="00B61DA0"/>
    <w:rsid w:val="00B64070"/>
    <w:rsid w:val="00B654B5"/>
    <w:rsid w:val="00B6658C"/>
    <w:rsid w:val="00B85E0B"/>
    <w:rsid w:val="00B86CE6"/>
    <w:rsid w:val="00B92BE4"/>
    <w:rsid w:val="00BB5AA3"/>
    <w:rsid w:val="00BC1791"/>
    <w:rsid w:val="00BC1B8D"/>
    <w:rsid w:val="00BC2FB8"/>
    <w:rsid w:val="00BD4470"/>
    <w:rsid w:val="00BD620F"/>
    <w:rsid w:val="00BD757C"/>
    <w:rsid w:val="00BE3625"/>
    <w:rsid w:val="00BE46DE"/>
    <w:rsid w:val="00C04065"/>
    <w:rsid w:val="00C4349A"/>
    <w:rsid w:val="00C43B4B"/>
    <w:rsid w:val="00C46335"/>
    <w:rsid w:val="00C464D3"/>
    <w:rsid w:val="00C551D4"/>
    <w:rsid w:val="00C65E41"/>
    <w:rsid w:val="00CA1E96"/>
    <w:rsid w:val="00CA65A4"/>
    <w:rsid w:val="00CC61CE"/>
    <w:rsid w:val="00CD3DC6"/>
    <w:rsid w:val="00CD5E86"/>
    <w:rsid w:val="00CF309C"/>
    <w:rsid w:val="00CF333A"/>
    <w:rsid w:val="00D10085"/>
    <w:rsid w:val="00D11A56"/>
    <w:rsid w:val="00D26FCE"/>
    <w:rsid w:val="00D32021"/>
    <w:rsid w:val="00D36CBD"/>
    <w:rsid w:val="00D46692"/>
    <w:rsid w:val="00D54112"/>
    <w:rsid w:val="00D600FE"/>
    <w:rsid w:val="00D60AB8"/>
    <w:rsid w:val="00D84EE4"/>
    <w:rsid w:val="00D85B60"/>
    <w:rsid w:val="00D87611"/>
    <w:rsid w:val="00DB79D0"/>
    <w:rsid w:val="00DD0465"/>
    <w:rsid w:val="00DD214F"/>
    <w:rsid w:val="00DE3C0C"/>
    <w:rsid w:val="00DE5950"/>
    <w:rsid w:val="00DF445B"/>
    <w:rsid w:val="00E12EE4"/>
    <w:rsid w:val="00E146D5"/>
    <w:rsid w:val="00E20213"/>
    <w:rsid w:val="00E25A73"/>
    <w:rsid w:val="00E263D2"/>
    <w:rsid w:val="00E27CF4"/>
    <w:rsid w:val="00E32638"/>
    <w:rsid w:val="00E541E4"/>
    <w:rsid w:val="00E70344"/>
    <w:rsid w:val="00E752EF"/>
    <w:rsid w:val="00E77C5D"/>
    <w:rsid w:val="00E865C2"/>
    <w:rsid w:val="00E94FD5"/>
    <w:rsid w:val="00EB29EF"/>
    <w:rsid w:val="00EB7776"/>
    <w:rsid w:val="00EC22AC"/>
    <w:rsid w:val="00EC25D6"/>
    <w:rsid w:val="00ED20C5"/>
    <w:rsid w:val="00ED7AAE"/>
    <w:rsid w:val="00EF1007"/>
    <w:rsid w:val="00EF3B2E"/>
    <w:rsid w:val="00EF5BC9"/>
    <w:rsid w:val="00F02724"/>
    <w:rsid w:val="00F030B4"/>
    <w:rsid w:val="00F03D3D"/>
    <w:rsid w:val="00F12C63"/>
    <w:rsid w:val="00F17C14"/>
    <w:rsid w:val="00F20265"/>
    <w:rsid w:val="00F418E8"/>
    <w:rsid w:val="00F41F22"/>
    <w:rsid w:val="00F4303E"/>
    <w:rsid w:val="00F54C1E"/>
    <w:rsid w:val="00F5504C"/>
    <w:rsid w:val="00F62463"/>
    <w:rsid w:val="00F71406"/>
    <w:rsid w:val="00F934CC"/>
    <w:rsid w:val="00FA1E0C"/>
    <w:rsid w:val="00FA5506"/>
    <w:rsid w:val="00FC3563"/>
    <w:rsid w:val="00FC7334"/>
    <w:rsid w:val="00FD338B"/>
    <w:rsid w:val="00FF1DEC"/>
    <w:rsid w:val="00FF5CDD"/>
    <w:rsid w:val="011E0236"/>
    <w:rsid w:val="0159126E"/>
    <w:rsid w:val="01693D70"/>
    <w:rsid w:val="01762172"/>
    <w:rsid w:val="01C71CB0"/>
    <w:rsid w:val="01D230FE"/>
    <w:rsid w:val="01EE0B37"/>
    <w:rsid w:val="01F122AD"/>
    <w:rsid w:val="01F62035"/>
    <w:rsid w:val="01FB43DB"/>
    <w:rsid w:val="021F6ED0"/>
    <w:rsid w:val="022F73A2"/>
    <w:rsid w:val="026C46FD"/>
    <w:rsid w:val="029A6482"/>
    <w:rsid w:val="02C552B4"/>
    <w:rsid w:val="030D0562"/>
    <w:rsid w:val="03602F97"/>
    <w:rsid w:val="03B62950"/>
    <w:rsid w:val="03F4380B"/>
    <w:rsid w:val="03F82FC0"/>
    <w:rsid w:val="04475814"/>
    <w:rsid w:val="04525DA3"/>
    <w:rsid w:val="047775AF"/>
    <w:rsid w:val="04A86F85"/>
    <w:rsid w:val="04AF38FD"/>
    <w:rsid w:val="04DA2804"/>
    <w:rsid w:val="04F217BD"/>
    <w:rsid w:val="051A6F66"/>
    <w:rsid w:val="052E181F"/>
    <w:rsid w:val="053E0EA6"/>
    <w:rsid w:val="053E392E"/>
    <w:rsid w:val="054D194C"/>
    <w:rsid w:val="05921FB2"/>
    <w:rsid w:val="05B00BEE"/>
    <w:rsid w:val="05F66C25"/>
    <w:rsid w:val="05FC39A4"/>
    <w:rsid w:val="065A703E"/>
    <w:rsid w:val="06654F20"/>
    <w:rsid w:val="06F8001C"/>
    <w:rsid w:val="06FB3B03"/>
    <w:rsid w:val="073D0C76"/>
    <w:rsid w:val="077A4BE5"/>
    <w:rsid w:val="07A1410D"/>
    <w:rsid w:val="07A5520D"/>
    <w:rsid w:val="07A64C4C"/>
    <w:rsid w:val="07E12AFC"/>
    <w:rsid w:val="07EB26A2"/>
    <w:rsid w:val="07F4255A"/>
    <w:rsid w:val="07FA3C26"/>
    <w:rsid w:val="084A36DA"/>
    <w:rsid w:val="084E78AD"/>
    <w:rsid w:val="088F199B"/>
    <w:rsid w:val="08E77E2A"/>
    <w:rsid w:val="08F02CB9"/>
    <w:rsid w:val="095600DF"/>
    <w:rsid w:val="095813E4"/>
    <w:rsid w:val="097A7FD3"/>
    <w:rsid w:val="09BF0765"/>
    <w:rsid w:val="09D2479B"/>
    <w:rsid w:val="09ED69F7"/>
    <w:rsid w:val="0A036B3E"/>
    <w:rsid w:val="0A0976D6"/>
    <w:rsid w:val="0A0A5BB3"/>
    <w:rsid w:val="0A481E7F"/>
    <w:rsid w:val="0A5B41C5"/>
    <w:rsid w:val="0A98523E"/>
    <w:rsid w:val="0AB679E1"/>
    <w:rsid w:val="0BA34770"/>
    <w:rsid w:val="0C1661EF"/>
    <w:rsid w:val="0C774C9E"/>
    <w:rsid w:val="0CE638C1"/>
    <w:rsid w:val="0D1E7807"/>
    <w:rsid w:val="0D3606B5"/>
    <w:rsid w:val="0D997825"/>
    <w:rsid w:val="0DC45CC1"/>
    <w:rsid w:val="0DC611E4"/>
    <w:rsid w:val="0DC679A9"/>
    <w:rsid w:val="0DC737B0"/>
    <w:rsid w:val="0DE545B5"/>
    <w:rsid w:val="0DFF25E8"/>
    <w:rsid w:val="0EDC1828"/>
    <w:rsid w:val="0F072534"/>
    <w:rsid w:val="0F2A401B"/>
    <w:rsid w:val="0F470958"/>
    <w:rsid w:val="0FB32C28"/>
    <w:rsid w:val="0FBA10DE"/>
    <w:rsid w:val="0FDF4796"/>
    <w:rsid w:val="10294501"/>
    <w:rsid w:val="10C203FB"/>
    <w:rsid w:val="10F83057"/>
    <w:rsid w:val="1199094B"/>
    <w:rsid w:val="11EC09BC"/>
    <w:rsid w:val="12642623"/>
    <w:rsid w:val="12876FEE"/>
    <w:rsid w:val="12D77DF5"/>
    <w:rsid w:val="12EF726C"/>
    <w:rsid w:val="13025F11"/>
    <w:rsid w:val="13BE9BB9"/>
    <w:rsid w:val="14237BE5"/>
    <w:rsid w:val="14C75E31"/>
    <w:rsid w:val="14CC7B6B"/>
    <w:rsid w:val="14E34A09"/>
    <w:rsid w:val="14FD54CA"/>
    <w:rsid w:val="1555138F"/>
    <w:rsid w:val="1565124C"/>
    <w:rsid w:val="15842235"/>
    <w:rsid w:val="159A2DD3"/>
    <w:rsid w:val="159A3523"/>
    <w:rsid w:val="15A72575"/>
    <w:rsid w:val="15ED3F4E"/>
    <w:rsid w:val="16196B4E"/>
    <w:rsid w:val="16654D46"/>
    <w:rsid w:val="16B57320"/>
    <w:rsid w:val="16DA4A0E"/>
    <w:rsid w:val="16EC2F91"/>
    <w:rsid w:val="17AF353E"/>
    <w:rsid w:val="17C46B8A"/>
    <w:rsid w:val="17FDC41B"/>
    <w:rsid w:val="1813218C"/>
    <w:rsid w:val="1830625E"/>
    <w:rsid w:val="18313DE5"/>
    <w:rsid w:val="191D13C0"/>
    <w:rsid w:val="19472589"/>
    <w:rsid w:val="194C6A11"/>
    <w:rsid w:val="19E07E8B"/>
    <w:rsid w:val="1A3F6023"/>
    <w:rsid w:val="1A49126F"/>
    <w:rsid w:val="1A7E1D67"/>
    <w:rsid w:val="1AC148E7"/>
    <w:rsid w:val="1AC437A4"/>
    <w:rsid w:val="1AC87DF6"/>
    <w:rsid w:val="1AE532AF"/>
    <w:rsid w:val="1AFB72AE"/>
    <w:rsid w:val="1B0818E3"/>
    <w:rsid w:val="1B55264E"/>
    <w:rsid w:val="1B81532C"/>
    <w:rsid w:val="1B8F5B60"/>
    <w:rsid w:val="1BB06BA6"/>
    <w:rsid w:val="1BC534F8"/>
    <w:rsid w:val="1BDF39B5"/>
    <w:rsid w:val="1BE85FD5"/>
    <w:rsid w:val="1C4B6E6A"/>
    <w:rsid w:val="1C7C20CC"/>
    <w:rsid w:val="1C8832E6"/>
    <w:rsid w:val="1C8F3637"/>
    <w:rsid w:val="1CC16350"/>
    <w:rsid w:val="1D0D65B3"/>
    <w:rsid w:val="1D0E6B73"/>
    <w:rsid w:val="1D15F42A"/>
    <w:rsid w:val="1D3151EA"/>
    <w:rsid w:val="1D3F66C7"/>
    <w:rsid w:val="1D4E2356"/>
    <w:rsid w:val="1EC52D7D"/>
    <w:rsid w:val="1F43738D"/>
    <w:rsid w:val="1F597889"/>
    <w:rsid w:val="1F69715D"/>
    <w:rsid w:val="1F9FA9C4"/>
    <w:rsid w:val="1FAD6DE7"/>
    <w:rsid w:val="1FD652E4"/>
    <w:rsid w:val="202F7912"/>
    <w:rsid w:val="207F5A82"/>
    <w:rsid w:val="218E0668"/>
    <w:rsid w:val="21D02A2F"/>
    <w:rsid w:val="21E7182E"/>
    <w:rsid w:val="223D47BB"/>
    <w:rsid w:val="224F429B"/>
    <w:rsid w:val="22E22D4A"/>
    <w:rsid w:val="22F73BE9"/>
    <w:rsid w:val="23757D3B"/>
    <w:rsid w:val="240412CD"/>
    <w:rsid w:val="240B134B"/>
    <w:rsid w:val="25357D1C"/>
    <w:rsid w:val="255928EB"/>
    <w:rsid w:val="2599028F"/>
    <w:rsid w:val="25CA011E"/>
    <w:rsid w:val="26356F09"/>
    <w:rsid w:val="26661BB3"/>
    <w:rsid w:val="26F121F0"/>
    <w:rsid w:val="26F83ECA"/>
    <w:rsid w:val="270866FA"/>
    <w:rsid w:val="27221CB1"/>
    <w:rsid w:val="27332D60"/>
    <w:rsid w:val="273477E1"/>
    <w:rsid w:val="274243CE"/>
    <w:rsid w:val="27A33318"/>
    <w:rsid w:val="27ED000E"/>
    <w:rsid w:val="280C74C5"/>
    <w:rsid w:val="28A03AF9"/>
    <w:rsid w:val="28F43F3F"/>
    <w:rsid w:val="29084248"/>
    <w:rsid w:val="296F0D7F"/>
    <w:rsid w:val="29DF0E57"/>
    <w:rsid w:val="2A103412"/>
    <w:rsid w:val="2A475AEA"/>
    <w:rsid w:val="2A72028B"/>
    <w:rsid w:val="2A9C442F"/>
    <w:rsid w:val="2AB27175"/>
    <w:rsid w:val="2AD90BA6"/>
    <w:rsid w:val="2B136138"/>
    <w:rsid w:val="2B1A58CC"/>
    <w:rsid w:val="2B2F386A"/>
    <w:rsid w:val="2B91322F"/>
    <w:rsid w:val="2BA02E46"/>
    <w:rsid w:val="2C344011"/>
    <w:rsid w:val="2C907843"/>
    <w:rsid w:val="2CB62F03"/>
    <w:rsid w:val="2D2A6DC4"/>
    <w:rsid w:val="2DAB1451"/>
    <w:rsid w:val="2DE7EB9F"/>
    <w:rsid w:val="2DEA7714"/>
    <w:rsid w:val="2DF6F328"/>
    <w:rsid w:val="2E2270BF"/>
    <w:rsid w:val="2ED15F5E"/>
    <w:rsid w:val="2ED56B63"/>
    <w:rsid w:val="2EDF2CF6"/>
    <w:rsid w:val="2F2A5E74"/>
    <w:rsid w:val="2F3B32FA"/>
    <w:rsid w:val="2F662C47"/>
    <w:rsid w:val="2F833124"/>
    <w:rsid w:val="2FBD0FF1"/>
    <w:rsid w:val="2FF76CD5"/>
    <w:rsid w:val="2FFBF0BC"/>
    <w:rsid w:val="30216B85"/>
    <w:rsid w:val="30CF7E4F"/>
    <w:rsid w:val="30F5600E"/>
    <w:rsid w:val="30FF3436"/>
    <w:rsid w:val="31025E73"/>
    <w:rsid w:val="310862AC"/>
    <w:rsid w:val="31F938DC"/>
    <w:rsid w:val="32195012"/>
    <w:rsid w:val="32285C55"/>
    <w:rsid w:val="322A6968"/>
    <w:rsid w:val="3245439C"/>
    <w:rsid w:val="3297F56D"/>
    <w:rsid w:val="329D324D"/>
    <w:rsid w:val="32C37159"/>
    <w:rsid w:val="32DA5865"/>
    <w:rsid w:val="33300D42"/>
    <w:rsid w:val="333C43C8"/>
    <w:rsid w:val="336C0197"/>
    <w:rsid w:val="339616AF"/>
    <w:rsid w:val="33CD13CF"/>
    <w:rsid w:val="33F76C88"/>
    <w:rsid w:val="34373437"/>
    <w:rsid w:val="343C0E65"/>
    <w:rsid w:val="346911EC"/>
    <w:rsid w:val="349124F1"/>
    <w:rsid w:val="34C21D26"/>
    <w:rsid w:val="355317BE"/>
    <w:rsid w:val="35622C71"/>
    <w:rsid w:val="357F3C9D"/>
    <w:rsid w:val="35CC29F6"/>
    <w:rsid w:val="35D5415D"/>
    <w:rsid w:val="36251011"/>
    <w:rsid w:val="362B114A"/>
    <w:rsid w:val="36A75FFC"/>
    <w:rsid w:val="36AA1648"/>
    <w:rsid w:val="36D1697E"/>
    <w:rsid w:val="37044CAB"/>
    <w:rsid w:val="372F1B4E"/>
    <w:rsid w:val="377F0D27"/>
    <w:rsid w:val="378821CC"/>
    <w:rsid w:val="378B3228"/>
    <w:rsid w:val="37B79D2B"/>
    <w:rsid w:val="37E666B0"/>
    <w:rsid w:val="37FB617A"/>
    <w:rsid w:val="383D3652"/>
    <w:rsid w:val="384B1DA2"/>
    <w:rsid w:val="385B52F0"/>
    <w:rsid w:val="38AE740E"/>
    <w:rsid w:val="38B81E0D"/>
    <w:rsid w:val="38B90269"/>
    <w:rsid w:val="38B962A4"/>
    <w:rsid w:val="38E154B4"/>
    <w:rsid w:val="395573E5"/>
    <w:rsid w:val="39D8471E"/>
    <w:rsid w:val="39F63CEA"/>
    <w:rsid w:val="3A3E1F9C"/>
    <w:rsid w:val="3ADD00EB"/>
    <w:rsid w:val="3B125436"/>
    <w:rsid w:val="3B364AD1"/>
    <w:rsid w:val="3B653AFE"/>
    <w:rsid w:val="3BD85BD5"/>
    <w:rsid w:val="3BFA1DF4"/>
    <w:rsid w:val="3C7721BF"/>
    <w:rsid w:val="3CCD1DA9"/>
    <w:rsid w:val="3D147027"/>
    <w:rsid w:val="3D29776B"/>
    <w:rsid w:val="3D3F4E19"/>
    <w:rsid w:val="3D5B4EAA"/>
    <w:rsid w:val="3D72372C"/>
    <w:rsid w:val="3D7338D9"/>
    <w:rsid w:val="3D8F067A"/>
    <w:rsid w:val="3DA24BB0"/>
    <w:rsid w:val="3DAB794E"/>
    <w:rsid w:val="3DAC214A"/>
    <w:rsid w:val="3DCFD675"/>
    <w:rsid w:val="3DDF1F81"/>
    <w:rsid w:val="3DF53AF1"/>
    <w:rsid w:val="3E1C6396"/>
    <w:rsid w:val="3E2E70EF"/>
    <w:rsid w:val="3E324F97"/>
    <w:rsid w:val="3E3E1A84"/>
    <w:rsid w:val="3E4D234E"/>
    <w:rsid w:val="3E5E7173"/>
    <w:rsid w:val="3E8E0DB8"/>
    <w:rsid w:val="3EBE0F77"/>
    <w:rsid w:val="3EC722BE"/>
    <w:rsid w:val="3EF1250A"/>
    <w:rsid w:val="3EFED8A8"/>
    <w:rsid w:val="3F116709"/>
    <w:rsid w:val="3F314E39"/>
    <w:rsid w:val="3F5D116F"/>
    <w:rsid w:val="3F6FC61D"/>
    <w:rsid w:val="3F7A3E2D"/>
    <w:rsid w:val="3F9E5AC2"/>
    <w:rsid w:val="3FAF04C4"/>
    <w:rsid w:val="3FBE5436"/>
    <w:rsid w:val="3FF3CAEC"/>
    <w:rsid w:val="3FFFF19F"/>
    <w:rsid w:val="404605CF"/>
    <w:rsid w:val="405C7E57"/>
    <w:rsid w:val="40D05FDE"/>
    <w:rsid w:val="410C6521"/>
    <w:rsid w:val="41417FB7"/>
    <w:rsid w:val="41676AB4"/>
    <w:rsid w:val="41934623"/>
    <w:rsid w:val="41AF1136"/>
    <w:rsid w:val="41BB4AA6"/>
    <w:rsid w:val="41CA1EAB"/>
    <w:rsid w:val="41F4274F"/>
    <w:rsid w:val="420339DD"/>
    <w:rsid w:val="420D21C8"/>
    <w:rsid w:val="425F0874"/>
    <w:rsid w:val="427801DC"/>
    <w:rsid w:val="42AB79EA"/>
    <w:rsid w:val="42AD499A"/>
    <w:rsid w:val="433C187A"/>
    <w:rsid w:val="433E68BD"/>
    <w:rsid w:val="4395089F"/>
    <w:rsid w:val="43A8628C"/>
    <w:rsid w:val="440F4C78"/>
    <w:rsid w:val="44462C14"/>
    <w:rsid w:val="44555C70"/>
    <w:rsid w:val="44784B34"/>
    <w:rsid w:val="44C2210F"/>
    <w:rsid w:val="44FF34A7"/>
    <w:rsid w:val="45011D41"/>
    <w:rsid w:val="454702B7"/>
    <w:rsid w:val="455F50A9"/>
    <w:rsid w:val="45770A41"/>
    <w:rsid w:val="45E9646F"/>
    <w:rsid w:val="46054EFF"/>
    <w:rsid w:val="460B79E3"/>
    <w:rsid w:val="46113492"/>
    <w:rsid w:val="461D1E37"/>
    <w:rsid w:val="463333B8"/>
    <w:rsid w:val="463A6393"/>
    <w:rsid w:val="46F1479A"/>
    <w:rsid w:val="46F506BE"/>
    <w:rsid w:val="46FD6304"/>
    <w:rsid w:val="4714670E"/>
    <w:rsid w:val="472674C8"/>
    <w:rsid w:val="472F2356"/>
    <w:rsid w:val="473513C9"/>
    <w:rsid w:val="474E4E09"/>
    <w:rsid w:val="4798768A"/>
    <w:rsid w:val="47A8312D"/>
    <w:rsid w:val="47B265AF"/>
    <w:rsid w:val="47B607B1"/>
    <w:rsid w:val="48033D20"/>
    <w:rsid w:val="48305E1A"/>
    <w:rsid w:val="48A65332"/>
    <w:rsid w:val="48B102D4"/>
    <w:rsid w:val="49234E8C"/>
    <w:rsid w:val="493801AD"/>
    <w:rsid w:val="49614097"/>
    <w:rsid w:val="49646232"/>
    <w:rsid w:val="497E15BE"/>
    <w:rsid w:val="49896CB2"/>
    <w:rsid w:val="498B1A71"/>
    <w:rsid w:val="49A21DA1"/>
    <w:rsid w:val="49AF724A"/>
    <w:rsid w:val="49C91C9A"/>
    <w:rsid w:val="49CC4853"/>
    <w:rsid w:val="49DF0C57"/>
    <w:rsid w:val="4A6130DB"/>
    <w:rsid w:val="4A62606A"/>
    <w:rsid w:val="4A8A21C1"/>
    <w:rsid w:val="4AA01CFD"/>
    <w:rsid w:val="4AA743C5"/>
    <w:rsid w:val="4B007D2B"/>
    <w:rsid w:val="4B226DD3"/>
    <w:rsid w:val="4B4A7B6F"/>
    <w:rsid w:val="4BAF12B3"/>
    <w:rsid w:val="4BD5286C"/>
    <w:rsid w:val="4BFA71B5"/>
    <w:rsid w:val="4C436F62"/>
    <w:rsid w:val="4C7F5B38"/>
    <w:rsid w:val="4C8248BD"/>
    <w:rsid w:val="4C927F2F"/>
    <w:rsid w:val="4CB80446"/>
    <w:rsid w:val="4CCD407F"/>
    <w:rsid w:val="4CDE6D29"/>
    <w:rsid w:val="4CFE7C69"/>
    <w:rsid w:val="4DDFDB34"/>
    <w:rsid w:val="4DFC667B"/>
    <w:rsid w:val="4E1C0C26"/>
    <w:rsid w:val="4E257040"/>
    <w:rsid w:val="4E726A98"/>
    <w:rsid w:val="4EBA6128"/>
    <w:rsid w:val="4EEA6215"/>
    <w:rsid w:val="4EFD498B"/>
    <w:rsid w:val="4F45079D"/>
    <w:rsid w:val="4F451D9C"/>
    <w:rsid w:val="4F493920"/>
    <w:rsid w:val="4F5D4A66"/>
    <w:rsid w:val="4FB271AA"/>
    <w:rsid w:val="4FBF2665"/>
    <w:rsid w:val="4FC7336D"/>
    <w:rsid w:val="4FEED003"/>
    <w:rsid w:val="50113E8E"/>
    <w:rsid w:val="50231A83"/>
    <w:rsid w:val="504B75A0"/>
    <w:rsid w:val="505A56D9"/>
    <w:rsid w:val="50A53BED"/>
    <w:rsid w:val="50D06F2B"/>
    <w:rsid w:val="510F05CE"/>
    <w:rsid w:val="51206DA9"/>
    <w:rsid w:val="51361FFF"/>
    <w:rsid w:val="518D60D8"/>
    <w:rsid w:val="51945F4D"/>
    <w:rsid w:val="52096D27"/>
    <w:rsid w:val="522401F4"/>
    <w:rsid w:val="52650568"/>
    <w:rsid w:val="53313A9A"/>
    <w:rsid w:val="535B4456"/>
    <w:rsid w:val="53CC6EFE"/>
    <w:rsid w:val="53DCDC81"/>
    <w:rsid w:val="54321702"/>
    <w:rsid w:val="545220E4"/>
    <w:rsid w:val="548A223D"/>
    <w:rsid w:val="54AB12DF"/>
    <w:rsid w:val="54AC173D"/>
    <w:rsid w:val="54B51E36"/>
    <w:rsid w:val="55054CC7"/>
    <w:rsid w:val="55B13E0D"/>
    <w:rsid w:val="55B1434A"/>
    <w:rsid w:val="55E2480B"/>
    <w:rsid w:val="55FB51D0"/>
    <w:rsid w:val="56177F93"/>
    <w:rsid w:val="565E0EBF"/>
    <w:rsid w:val="56680EAC"/>
    <w:rsid w:val="566E223B"/>
    <w:rsid w:val="56E4691C"/>
    <w:rsid w:val="570F696E"/>
    <w:rsid w:val="57250B4B"/>
    <w:rsid w:val="57464C52"/>
    <w:rsid w:val="57483C27"/>
    <w:rsid w:val="574A1DC1"/>
    <w:rsid w:val="577F481A"/>
    <w:rsid w:val="579F2B50"/>
    <w:rsid w:val="57BECB18"/>
    <w:rsid w:val="57BF35F0"/>
    <w:rsid w:val="57DBE81D"/>
    <w:rsid w:val="57EC3109"/>
    <w:rsid w:val="57EF3FFD"/>
    <w:rsid w:val="58355EB2"/>
    <w:rsid w:val="58967865"/>
    <w:rsid w:val="595F7C29"/>
    <w:rsid w:val="597701F1"/>
    <w:rsid w:val="597C1F02"/>
    <w:rsid w:val="599D34E8"/>
    <w:rsid w:val="59C271C9"/>
    <w:rsid w:val="59F2173A"/>
    <w:rsid w:val="5A3A60B7"/>
    <w:rsid w:val="5A5F26D4"/>
    <w:rsid w:val="5A6B3AB0"/>
    <w:rsid w:val="5A751AC2"/>
    <w:rsid w:val="5AA06E1B"/>
    <w:rsid w:val="5AD9338A"/>
    <w:rsid w:val="5AE33153"/>
    <w:rsid w:val="5B231846"/>
    <w:rsid w:val="5B435774"/>
    <w:rsid w:val="5B5E4889"/>
    <w:rsid w:val="5B7E2B2B"/>
    <w:rsid w:val="5BB3DA1A"/>
    <w:rsid w:val="5BCF12C3"/>
    <w:rsid w:val="5BF44F90"/>
    <w:rsid w:val="5BFA484F"/>
    <w:rsid w:val="5BFF442E"/>
    <w:rsid w:val="5C080FA9"/>
    <w:rsid w:val="5C1D4311"/>
    <w:rsid w:val="5C352CCC"/>
    <w:rsid w:val="5C5504D2"/>
    <w:rsid w:val="5C882ACB"/>
    <w:rsid w:val="5CD34356"/>
    <w:rsid w:val="5D972077"/>
    <w:rsid w:val="5DA36667"/>
    <w:rsid w:val="5DAF453C"/>
    <w:rsid w:val="5DBD7831"/>
    <w:rsid w:val="5DC07E1D"/>
    <w:rsid w:val="5DDE928F"/>
    <w:rsid w:val="5DE45C74"/>
    <w:rsid w:val="5DE7DCF0"/>
    <w:rsid w:val="5DF6A660"/>
    <w:rsid w:val="5E177445"/>
    <w:rsid w:val="5E3BF01E"/>
    <w:rsid w:val="5E964F94"/>
    <w:rsid w:val="5EAA5DDA"/>
    <w:rsid w:val="5EAC2CE3"/>
    <w:rsid w:val="5EC94A7D"/>
    <w:rsid w:val="5ECE7F4F"/>
    <w:rsid w:val="5EE78E25"/>
    <w:rsid w:val="5EEFBD2C"/>
    <w:rsid w:val="5EEFCF83"/>
    <w:rsid w:val="5EFF0CFA"/>
    <w:rsid w:val="5F5226F9"/>
    <w:rsid w:val="5FA8056B"/>
    <w:rsid w:val="5FB32742"/>
    <w:rsid w:val="5FC10D9A"/>
    <w:rsid w:val="5FE1750C"/>
    <w:rsid w:val="5FF373C6"/>
    <w:rsid w:val="5FF7A830"/>
    <w:rsid w:val="60025ECE"/>
    <w:rsid w:val="603D6DB4"/>
    <w:rsid w:val="608C7D6B"/>
    <w:rsid w:val="60CE0AA2"/>
    <w:rsid w:val="60DD09F9"/>
    <w:rsid w:val="61327D6B"/>
    <w:rsid w:val="61790877"/>
    <w:rsid w:val="617A1B7C"/>
    <w:rsid w:val="61B009D1"/>
    <w:rsid w:val="61CA759D"/>
    <w:rsid w:val="621A4158"/>
    <w:rsid w:val="62487C4B"/>
    <w:rsid w:val="62506A02"/>
    <w:rsid w:val="62C67241"/>
    <w:rsid w:val="63065E39"/>
    <w:rsid w:val="63AA629D"/>
    <w:rsid w:val="63E777BB"/>
    <w:rsid w:val="6477675E"/>
    <w:rsid w:val="64785203"/>
    <w:rsid w:val="64D0100A"/>
    <w:rsid w:val="64DD15DF"/>
    <w:rsid w:val="65417DAC"/>
    <w:rsid w:val="65772501"/>
    <w:rsid w:val="658C4174"/>
    <w:rsid w:val="65AD24DB"/>
    <w:rsid w:val="65D5369F"/>
    <w:rsid w:val="65DC302A"/>
    <w:rsid w:val="65DC45DF"/>
    <w:rsid w:val="66570776"/>
    <w:rsid w:val="66F66060"/>
    <w:rsid w:val="672A3F5C"/>
    <w:rsid w:val="673D196D"/>
    <w:rsid w:val="676705B3"/>
    <w:rsid w:val="67E747FB"/>
    <w:rsid w:val="68127CAC"/>
    <w:rsid w:val="68294213"/>
    <w:rsid w:val="685A68BE"/>
    <w:rsid w:val="68DE1099"/>
    <w:rsid w:val="68E9DB2B"/>
    <w:rsid w:val="693D1D24"/>
    <w:rsid w:val="695A0B28"/>
    <w:rsid w:val="69A320DB"/>
    <w:rsid w:val="69DC1BD1"/>
    <w:rsid w:val="69E178BF"/>
    <w:rsid w:val="69EC15D6"/>
    <w:rsid w:val="6A3053E5"/>
    <w:rsid w:val="6A5C144D"/>
    <w:rsid w:val="6A5D0610"/>
    <w:rsid w:val="6A701C86"/>
    <w:rsid w:val="6AC77F7F"/>
    <w:rsid w:val="6BE309E6"/>
    <w:rsid w:val="6C0841E4"/>
    <w:rsid w:val="6C4DFAA5"/>
    <w:rsid w:val="6C554EC8"/>
    <w:rsid w:val="6C8D6898"/>
    <w:rsid w:val="6CB65BFE"/>
    <w:rsid w:val="6CEDC09F"/>
    <w:rsid w:val="6CF592B2"/>
    <w:rsid w:val="6D431892"/>
    <w:rsid w:val="6D5FE277"/>
    <w:rsid w:val="6D6655C2"/>
    <w:rsid w:val="6D8433BC"/>
    <w:rsid w:val="6DF727CA"/>
    <w:rsid w:val="6E6B164E"/>
    <w:rsid w:val="6E6B2034"/>
    <w:rsid w:val="6E8474D1"/>
    <w:rsid w:val="6E855B98"/>
    <w:rsid w:val="6E9F7E94"/>
    <w:rsid w:val="6EDD503B"/>
    <w:rsid w:val="6F046D30"/>
    <w:rsid w:val="6F2F210F"/>
    <w:rsid w:val="6F4F0A46"/>
    <w:rsid w:val="6FB645D5"/>
    <w:rsid w:val="6FBE565B"/>
    <w:rsid w:val="6FE72280"/>
    <w:rsid w:val="6FEE29CF"/>
    <w:rsid w:val="6FEE366A"/>
    <w:rsid w:val="6FF6876A"/>
    <w:rsid w:val="6FF77322"/>
    <w:rsid w:val="6FF77F61"/>
    <w:rsid w:val="70043BDB"/>
    <w:rsid w:val="70531ED5"/>
    <w:rsid w:val="706553D2"/>
    <w:rsid w:val="7073586F"/>
    <w:rsid w:val="70C9376D"/>
    <w:rsid w:val="7104203A"/>
    <w:rsid w:val="71104F85"/>
    <w:rsid w:val="712A1F38"/>
    <w:rsid w:val="712B617B"/>
    <w:rsid w:val="71773D35"/>
    <w:rsid w:val="71802052"/>
    <w:rsid w:val="72473609"/>
    <w:rsid w:val="72614C18"/>
    <w:rsid w:val="7272748D"/>
    <w:rsid w:val="72B113CE"/>
    <w:rsid w:val="731970B0"/>
    <w:rsid w:val="73554814"/>
    <w:rsid w:val="7367CFC6"/>
    <w:rsid w:val="73691968"/>
    <w:rsid w:val="73781E2A"/>
    <w:rsid w:val="73A9A0FE"/>
    <w:rsid w:val="73DA06FA"/>
    <w:rsid w:val="73DFF914"/>
    <w:rsid w:val="73ED07EB"/>
    <w:rsid w:val="73FF8890"/>
    <w:rsid w:val="743313D8"/>
    <w:rsid w:val="74512B28"/>
    <w:rsid w:val="74652E24"/>
    <w:rsid w:val="748F004B"/>
    <w:rsid w:val="74A643ED"/>
    <w:rsid w:val="74AC1BA1"/>
    <w:rsid w:val="74C12706"/>
    <w:rsid w:val="754361C0"/>
    <w:rsid w:val="7552606E"/>
    <w:rsid w:val="756603B3"/>
    <w:rsid w:val="75856DFE"/>
    <w:rsid w:val="75FD3C8F"/>
    <w:rsid w:val="75FF86F4"/>
    <w:rsid w:val="763B50C6"/>
    <w:rsid w:val="765406AD"/>
    <w:rsid w:val="7663715E"/>
    <w:rsid w:val="766E0586"/>
    <w:rsid w:val="769F582D"/>
    <w:rsid w:val="76D11BF8"/>
    <w:rsid w:val="76DF7600"/>
    <w:rsid w:val="775D9B88"/>
    <w:rsid w:val="77674BFC"/>
    <w:rsid w:val="7769462C"/>
    <w:rsid w:val="779FA59F"/>
    <w:rsid w:val="77D47E28"/>
    <w:rsid w:val="77D55160"/>
    <w:rsid w:val="77DF12D9"/>
    <w:rsid w:val="77FF7F81"/>
    <w:rsid w:val="780E41D1"/>
    <w:rsid w:val="78FF1193"/>
    <w:rsid w:val="793B7903"/>
    <w:rsid w:val="795409C4"/>
    <w:rsid w:val="795760CA"/>
    <w:rsid w:val="797A48CF"/>
    <w:rsid w:val="79EA52F5"/>
    <w:rsid w:val="79F6541D"/>
    <w:rsid w:val="7A007F9E"/>
    <w:rsid w:val="7A8D2CAF"/>
    <w:rsid w:val="7AC6289B"/>
    <w:rsid w:val="7AEB92DC"/>
    <w:rsid w:val="7B0979D0"/>
    <w:rsid w:val="7B2791C4"/>
    <w:rsid w:val="7B295ECE"/>
    <w:rsid w:val="7B8D7658"/>
    <w:rsid w:val="7B9FB2DE"/>
    <w:rsid w:val="7BBBC392"/>
    <w:rsid w:val="7BBFBC51"/>
    <w:rsid w:val="7BFB6BC2"/>
    <w:rsid w:val="7C3051CE"/>
    <w:rsid w:val="7C7F5DFF"/>
    <w:rsid w:val="7CA71A50"/>
    <w:rsid w:val="7CF71F3E"/>
    <w:rsid w:val="7CFE6DF0"/>
    <w:rsid w:val="7CFF2C14"/>
    <w:rsid w:val="7D25556D"/>
    <w:rsid w:val="7D3DE5ED"/>
    <w:rsid w:val="7D3F62B0"/>
    <w:rsid w:val="7D4BD6E4"/>
    <w:rsid w:val="7D5E7E3F"/>
    <w:rsid w:val="7D6E474B"/>
    <w:rsid w:val="7D7C1468"/>
    <w:rsid w:val="7D85447B"/>
    <w:rsid w:val="7D883202"/>
    <w:rsid w:val="7D91845B"/>
    <w:rsid w:val="7DA7DCAE"/>
    <w:rsid w:val="7DCA3EE2"/>
    <w:rsid w:val="7DD7FA30"/>
    <w:rsid w:val="7DDAA6C9"/>
    <w:rsid w:val="7E1105A1"/>
    <w:rsid w:val="7E2E3B63"/>
    <w:rsid w:val="7E6D27C6"/>
    <w:rsid w:val="7EBF7457"/>
    <w:rsid w:val="7EBFE7D3"/>
    <w:rsid w:val="7EEF40D6"/>
    <w:rsid w:val="7EFC5B0D"/>
    <w:rsid w:val="7F1809C7"/>
    <w:rsid w:val="7F5524F8"/>
    <w:rsid w:val="7F588807"/>
    <w:rsid w:val="7F67FA15"/>
    <w:rsid w:val="7F704811"/>
    <w:rsid w:val="7F722BA9"/>
    <w:rsid w:val="7F73320A"/>
    <w:rsid w:val="7F7922D8"/>
    <w:rsid w:val="7F7E58BB"/>
    <w:rsid w:val="7F7FED93"/>
    <w:rsid w:val="7F9E374B"/>
    <w:rsid w:val="7FA773E3"/>
    <w:rsid w:val="7FBB019E"/>
    <w:rsid w:val="7FBF4902"/>
    <w:rsid w:val="7FDE9C03"/>
    <w:rsid w:val="7FE34250"/>
    <w:rsid w:val="7FE358CA"/>
    <w:rsid w:val="7FE7A405"/>
    <w:rsid w:val="7FEF396C"/>
    <w:rsid w:val="7FEF6D24"/>
    <w:rsid w:val="7FEF9669"/>
    <w:rsid w:val="7FF5364D"/>
    <w:rsid w:val="7FFAE1C3"/>
    <w:rsid w:val="7FFB0500"/>
    <w:rsid w:val="7FFD94B9"/>
    <w:rsid w:val="7FFFE92E"/>
    <w:rsid w:val="917B3387"/>
    <w:rsid w:val="9D9B5B06"/>
    <w:rsid w:val="9EC9B592"/>
    <w:rsid w:val="9F5F6A5D"/>
    <w:rsid w:val="9FFB93B8"/>
    <w:rsid w:val="A3F5DE37"/>
    <w:rsid w:val="ABBEC6B5"/>
    <w:rsid w:val="AE6F0C61"/>
    <w:rsid w:val="B3EF55F7"/>
    <w:rsid w:val="B5DF0AF1"/>
    <w:rsid w:val="B6CE0DE7"/>
    <w:rsid w:val="B7FD8847"/>
    <w:rsid w:val="BB3F096F"/>
    <w:rsid w:val="BBDFF8AF"/>
    <w:rsid w:val="BCF30FD1"/>
    <w:rsid w:val="BD7F5DBE"/>
    <w:rsid w:val="BEBFB198"/>
    <w:rsid w:val="BEFF68D3"/>
    <w:rsid w:val="BF3B4C67"/>
    <w:rsid w:val="BF7BC2EB"/>
    <w:rsid w:val="BFBB4D78"/>
    <w:rsid w:val="BFD8346C"/>
    <w:rsid w:val="BFDE1856"/>
    <w:rsid w:val="BFDFAC6E"/>
    <w:rsid w:val="BFEDCF27"/>
    <w:rsid w:val="BFF35850"/>
    <w:rsid w:val="BFF7EF90"/>
    <w:rsid w:val="BFFF8FCE"/>
    <w:rsid w:val="CB9B7207"/>
    <w:rsid w:val="CBFEFED3"/>
    <w:rsid w:val="CDBDD0C7"/>
    <w:rsid w:val="CEFC0293"/>
    <w:rsid w:val="CFA2E80B"/>
    <w:rsid w:val="D5FF23A4"/>
    <w:rsid w:val="D7FCFD7F"/>
    <w:rsid w:val="D9FEB3CD"/>
    <w:rsid w:val="DA691CB6"/>
    <w:rsid w:val="DBFFECC9"/>
    <w:rsid w:val="DDF35867"/>
    <w:rsid w:val="DDFE9F32"/>
    <w:rsid w:val="DEDB6CCB"/>
    <w:rsid w:val="DEDD962F"/>
    <w:rsid w:val="DEDFA509"/>
    <w:rsid w:val="DEF619AC"/>
    <w:rsid w:val="DF0177DC"/>
    <w:rsid w:val="DF5FB8CC"/>
    <w:rsid w:val="DF7B4DA5"/>
    <w:rsid w:val="DFB35592"/>
    <w:rsid w:val="DFBFECCB"/>
    <w:rsid w:val="DFDEF157"/>
    <w:rsid w:val="DFDF6E3F"/>
    <w:rsid w:val="DFDFA35E"/>
    <w:rsid w:val="DFFA5BD1"/>
    <w:rsid w:val="DFFF3D96"/>
    <w:rsid w:val="E2DC142D"/>
    <w:rsid w:val="E2FE688C"/>
    <w:rsid w:val="E37FDA42"/>
    <w:rsid w:val="E77E58DD"/>
    <w:rsid w:val="E782F5B0"/>
    <w:rsid w:val="E7EF32D6"/>
    <w:rsid w:val="EA0313C4"/>
    <w:rsid w:val="EAEF0C70"/>
    <w:rsid w:val="EAF1972D"/>
    <w:rsid w:val="EBA3C8BB"/>
    <w:rsid w:val="EBF3A733"/>
    <w:rsid w:val="ECFF4F06"/>
    <w:rsid w:val="ED9BFFDC"/>
    <w:rsid w:val="EDB7EACC"/>
    <w:rsid w:val="EEDEE166"/>
    <w:rsid w:val="EF4F775A"/>
    <w:rsid w:val="EF6F0995"/>
    <w:rsid w:val="EF7EFC2F"/>
    <w:rsid w:val="EF93740C"/>
    <w:rsid w:val="EFBB40A0"/>
    <w:rsid w:val="EFBB8067"/>
    <w:rsid w:val="EFF77833"/>
    <w:rsid w:val="EFFD524A"/>
    <w:rsid w:val="EFFD8DDA"/>
    <w:rsid w:val="F0F1F1B5"/>
    <w:rsid w:val="F1FBA1A7"/>
    <w:rsid w:val="F25F716F"/>
    <w:rsid w:val="F2FF2B03"/>
    <w:rsid w:val="F3FDF00B"/>
    <w:rsid w:val="F65FC9C6"/>
    <w:rsid w:val="F67388BE"/>
    <w:rsid w:val="F6F7C9A2"/>
    <w:rsid w:val="F6FF4ABE"/>
    <w:rsid w:val="F7BF7139"/>
    <w:rsid w:val="F7DBDB6C"/>
    <w:rsid w:val="F7E5021E"/>
    <w:rsid w:val="F7F33145"/>
    <w:rsid w:val="F7FEB153"/>
    <w:rsid w:val="F87F0A99"/>
    <w:rsid w:val="F9EFF912"/>
    <w:rsid w:val="FB770C02"/>
    <w:rsid w:val="FB9BAC33"/>
    <w:rsid w:val="FBBEC1B1"/>
    <w:rsid w:val="FBDF2B0A"/>
    <w:rsid w:val="FBE79824"/>
    <w:rsid w:val="FBEB3858"/>
    <w:rsid w:val="FBFB0417"/>
    <w:rsid w:val="FBFBC3D8"/>
    <w:rsid w:val="FD366E64"/>
    <w:rsid w:val="FDBBC9F7"/>
    <w:rsid w:val="FDBFC378"/>
    <w:rsid w:val="FDBFF5BD"/>
    <w:rsid w:val="FDEF9216"/>
    <w:rsid w:val="FDFA0A89"/>
    <w:rsid w:val="FDFF1180"/>
    <w:rsid w:val="FDFFCBF3"/>
    <w:rsid w:val="FE6E02E1"/>
    <w:rsid w:val="FEC69DBD"/>
    <w:rsid w:val="FED97083"/>
    <w:rsid w:val="FEEF20AB"/>
    <w:rsid w:val="FEFB2FE3"/>
    <w:rsid w:val="FF3D745F"/>
    <w:rsid w:val="FF6BE4A0"/>
    <w:rsid w:val="FF6D2383"/>
    <w:rsid w:val="FF77A306"/>
    <w:rsid w:val="FF7E01E9"/>
    <w:rsid w:val="FFBB8F79"/>
    <w:rsid w:val="FFC91B7B"/>
    <w:rsid w:val="FFD75704"/>
    <w:rsid w:val="FFDF011A"/>
    <w:rsid w:val="FFE46C5F"/>
    <w:rsid w:val="FFEF0EA9"/>
    <w:rsid w:val="FFEF4645"/>
    <w:rsid w:val="FFEF8B54"/>
    <w:rsid w:val="FFFD4756"/>
    <w:rsid w:val="FFFEC16D"/>
    <w:rsid w:val="FFFF3B17"/>
    <w:rsid w:val="FFFFA57F"/>
    <w:rsid w:val="FFFFAE4E"/>
    <w:rsid w:val="FFFFD82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semiHidden="0" w:name="heading 4"/>
    <w:lsdException w:qFormat="1" w:uiPriority="0"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qFormat="1" w:uiPriority="99" w:name="List"/>
    <w:lsdException w:qFormat="1" w:uiPriority="0" w:semiHidden="0" w:name="List Bullet"/>
    <w:lsdException w:qFormat="1" w:uiPriority="0" w:semiHidden="0" w:name="List Number"/>
    <w:lsdException w:qFormat="1"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99" w:semiHidden="0" w:name="Date"/>
    <w:lsdException w:qFormat="1" w:uiPriority="0" w:semiHidden="0" w:name="Body Text First Indent"/>
    <w:lsdException w:qFormat="1" w:uiPriority="99" w:semiHidden="0"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nhideWhenUsed="0" w:uiPriority="0"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qFormat="1" w:uiPriority="0" w:name="HTML Code"/>
    <w:lsdException w:qFormat="1" w:uiPriority="0" w:name="HTML Definition"/>
    <w:lsdException w:qFormat="1" w:uiPriority="0" w:name="HTML Keyboard"/>
    <w:lsdException w:qFormat="1" w:uiPriority="0" w:semiHidden="0" w:name="HTML Preformatted"/>
    <w:lsdException w:qFormat="1" w:uiPriority="0" w:name="HTML Sample"/>
    <w:lsdException w:uiPriority="99" w:name="HTML Typewriter"/>
    <w:lsdException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qFormat="1" w:uiPriority="99"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qFormat="1" w:unhideWhenUsed="0" w:uiPriority="0"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0"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qFormat="1" w:unhideWhenUsed="0" w:uiPriority="0"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0"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qFormat="1" w:unhideWhenUsed="0" w:uiPriority="0"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85"/>
    <w:autoRedefine/>
    <w:qFormat/>
    <w:uiPriority w:val="0"/>
    <w:pPr>
      <w:keepNext/>
      <w:keepLines/>
      <w:widowControl/>
      <w:tabs>
        <w:tab w:val="left" w:pos="1440"/>
      </w:tabs>
      <w:spacing w:beforeLines="250" w:line="360" w:lineRule="auto"/>
      <w:jc w:val="center"/>
      <w:outlineLvl w:val="0"/>
    </w:pPr>
    <w:rPr>
      <w:rFonts w:ascii="Times New Roman" w:hAnsi="Times New Roman" w:eastAsia="黑体" w:cs="Times New Roman"/>
      <w:b/>
      <w:bCs/>
      <w:kern w:val="44"/>
      <w:sz w:val="52"/>
      <w:szCs w:val="20"/>
    </w:rPr>
  </w:style>
  <w:style w:type="paragraph" w:styleId="5">
    <w:name w:val="heading 2"/>
    <w:basedOn w:val="1"/>
    <w:next w:val="1"/>
    <w:link w:val="86"/>
    <w:autoRedefine/>
    <w:unhideWhenUsed/>
    <w:qFormat/>
    <w:uiPriority w:val="9"/>
    <w:pPr>
      <w:keepNext/>
      <w:keepLines/>
      <w:spacing w:before="260" w:after="260" w:line="408" w:lineRule="auto"/>
      <w:outlineLvl w:val="1"/>
    </w:pPr>
    <w:rPr>
      <w:rFonts w:eastAsia="黑体"/>
      <w:b/>
      <w:sz w:val="32"/>
      <w:szCs w:val="20"/>
    </w:rPr>
  </w:style>
  <w:style w:type="paragraph" w:styleId="6">
    <w:name w:val="heading 3"/>
    <w:basedOn w:val="1"/>
    <w:next w:val="1"/>
    <w:link w:val="87"/>
    <w:autoRedefine/>
    <w:unhideWhenUsed/>
    <w:qFormat/>
    <w:uiPriority w:val="0"/>
    <w:pPr>
      <w:keepNext/>
      <w:keepLines/>
      <w:widowControl/>
      <w:tabs>
        <w:tab w:val="left" w:pos="567"/>
      </w:tabs>
      <w:spacing w:beforeLines="50" w:line="360" w:lineRule="auto"/>
      <w:jc w:val="left"/>
      <w:outlineLvl w:val="2"/>
    </w:pPr>
    <w:rPr>
      <w:rFonts w:ascii="Times New Roman" w:hAnsi="Times New Roman" w:eastAsia="黑体" w:cs="Times New Roman"/>
      <w:b/>
      <w:bCs/>
      <w:sz w:val="36"/>
      <w:szCs w:val="36"/>
    </w:rPr>
  </w:style>
  <w:style w:type="paragraph" w:styleId="7">
    <w:name w:val="heading 4"/>
    <w:basedOn w:val="1"/>
    <w:next w:val="1"/>
    <w:link w:val="88"/>
    <w:autoRedefine/>
    <w:unhideWhenUsed/>
    <w:qFormat/>
    <w:uiPriority w:val="0"/>
    <w:pPr>
      <w:keepNext/>
      <w:keepLines/>
      <w:widowControl/>
      <w:tabs>
        <w:tab w:val="left" w:pos="-420"/>
      </w:tabs>
      <w:spacing w:beforeLines="50" w:line="360" w:lineRule="auto"/>
      <w:jc w:val="left"/>
      <w:outlineLvl w:val="3"/>
    </w:pPr>
    <w:rPr>
      <w:rFonts w:ascii="Arial" w:hAnsi="Arial" w:eastAsia="黑体" w:cs="Times New Roman"/>
      <w:b/>
      <w:bCs/>
      <w:sz w:val="30"/>
      <w:szCs w:val="28"/>
    </w:rPr>
  </w:style>
  <w:style w:type="paragraph" w:styleId="8">
    <w:name w:val="heading 5"/>
    <w:basedOn w:val="1"/>
    <w:next w:val="1"/>
    <w:link w:val="89"/>
    <w:autoRedefine/>
    <w:unhideWhenUsed/>
    <w:qFormat/>
    <w:uiPriority w:val="0"/>
    <w:pPr>
      <w:keepNext/>
      <w:keepLines/>
      <w:widowControl/>
      <w:tabs>
        <w:tab w:val="left" w:pos="-420"/>
      </w:tabs>
      <w:spacing w:beforeLines="50" w:line="376" w:lineRule="auto"/>
      <w:jc w:val="left"/>
      <w:outlineLvl w:val="4"/>
    </w:pPr>
    <w:rPr>
      <w:rFonts w:ascii="Times New Roman" w:hAnsi="Times New Roman" w:eastAsia="宋体" w:cs="Times New Roman"/>
      <w:b/>
      <w:bCs/>
      <w:sz w:val="28"/>
      <w:szCs w:val="28"/>
    </w:rPr>
  </w:style>
  <w:style w:type="paragraph" w:styleId="9">
    <w:name w:val="heading 6"/>
    <w:basedOn w:val="1"/>
    <w:next w:val="1"/>
    <w:link w:val="90"/>
    <w:autoRedefine/>
    <w:unhideWhenUsed/>
    <w:qFormat/>
    <w:uiPriority w:val="9"/>
    <w:pPr>
      <w:keepNext/>
      <w:keepLines/>
      <w:spacing w:line="316" w:lineRule="auto"/>
      <w:outlineLvl w:val="5"/>
    </w:pPr>
    <w:rPr>
      <w:rFonts w:ascii="Arial" w:hAnsi="Arial" w:eastAsia="黑体" w:cs="Times New Roman"/>
      <w:b/>
      <w:sz w:val="24"/>
      <w:szCs w:val="24"/>
    </w:rPr>
  </w:style>
  <w:style w:type="paragraph" w:styleId="10">
    <w:name w:val="heading 7"/>
    <w:basedOn w:val="1"/>
    <w:next w:val="1"/>
    <w:link w:val="91"/>
    <w:autoRedefine/>
    <w:unhideWhenUsed/>
    <w:qFormat/>
    <w:uiPriority w:val="9"/>
    <w:pPr>
      <w:keepNext/>
      <w:keepLines/>
      <w:spacing w:before="240" w:after="64" w:line="319" w:lineRule="auto"/>
      <w:outlineLvl w:val="6"/>
    </w:pPr>
    <w:rPr>
      <w:rFonts w:ascii="Times New Roman" w:hAnsi="Times New Roman" w:eastAsia="黑体"/>
      <w:sz w:val="24"/>
      <w:szCs w:val="21"/>
    </w:rPr>
  </w:style>
  <w:style w:type="paragraph" w:styleId="11">
    <w:name w:val="heading 8"/>
    <w:basedOn w:val="1"/>
    <w:next w:val="1"/>
    <w:link w:val="92"/>
    <w:autoRedefine/>
    <w:unhideWhenUsed/>
    <w:qFormat/>
    <w:uiPriority w:val="9"/>
    <w:pPr>
      <w:keepNext/>
      <w:keepLines/>
      <w:spacing w:before="240" w:after="64" w:line="319" w:lineRule="auto"/>
      <w:outlineLvl w:val="7"/>
    </w:pPr>
    <w:rPr>
      <w:rFonts w:ascii="Times New Roman" w:hAnsi="Times New Roman" w:eastAsia="黑体" w:cs="Times New Roman"/>
      <w:bCs/>
      <w:sz w:val="24"/>
      <w:szCs w:val="32"/>
    </w:rPr>
  </w:style>
  <w:style w:type="paragraph" w:styleId="12">
    <w:name w:val="heading 9"/>
    <w:basedOn w:val="1"/>
    <w:next w:val="1"/>
    <w:link w:val="93"/>
    <w:autoRedefine/>
    <w:unhideWhenUsed/>
    <w:qFormat/>
    <w:uiPriority w:val="9"/>
    <w:pPr>
      <w:keepNext/>
      <w:keepLines/>
      <w:spacing w:before="240" w:after="64" w:line="319" w:lineRule="auto"/>
      <w:outlineLvl w:val="8"/>
    </w:pPr>
    <w:rPr>
      <w:rFonts w:ascii="Times New Roman" w:hAnsi="Times New Roman" w:eastAsia="黑体"/>
      <w:sz w:val="24"/>
      <w:szCs w:val="21"/>
    </w:rPr>
  </w:style>
  <w:style w:type="character" w:default="1" w:styleId="69">
    <w:name w:val="Default Paragraph Font"/>
    <w:autoRedefine/>
    <w:semiHidden/>
    <w:unhideWhenUsed/>
    <w:qFormat/>
    <w:uiPriority w:val="1"/>
  </w:style>
  <w:style w:type="table" w:default="1" w:styleId="60">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97"/>
    <w:autoRedefine/>
    <w:unhideWhenUsed/>
    <w:qFormat/>
    <w:uiPriority w:val="1"/>
    <w:pPr>
      <w:spacing w:after="120"/>
    </w:pPr>
    <w:rPr>
      <w:rFonts w:ascii="宋体" w:hAnsi="宋体" w:eastAsia="宋体" w:cs="Times New Roman"/>
      <w:b/>
      <w:bCs/>
      <w:color w:val="FF0000"/>
    </w:rPr>
  </w:style>
  <w:style w:type="paragraph" w:styleId="3">
    <w:name w:val="toc 4"/>
    <w:basedOn w:val="1"/>
    <w:next w:val="1"/>
    <w:autoRedefine/>
    <w:qFormat/>
    <w:uiPriority w:val="39"/>
    <w:pPr>
      <w:ind w:left="630"/>
      <w:jc w:val="left"/>
    </w:pPr>
    <w:rPr>
      <w:rFonts w:ascii="Calibri" w:hAnsi="Calibri" w:eastAsia="宋体" w:cs="Calibri"/>
      <w:sz w:val="18"/>
      <w:szCs w:val="18"/>
    </w:rPr>
  </w:style>
  <w:style w:type="paragraph" w:styleId="13">
    <w:name w:val="List 3"/>
    <w:basedOn w:val="1"/>
    <w:autoRedefine/>
    <w:qFormat/>
    <w:uiPriority w:val="0"/>
    <w:pPr>
      <w:widowControl/>
      <w:ind w:left="100" w:leftChars="400" w:hanging="200" w:hangingChars="200"/>
      <w:jc w:val="left"/>
    </w:pPr>
    <w:rPr>
      <w:rFonts w:ascii="Calibri" w:hAnsi="Calibri" w:eastAsia="宋体" w:cs="Times New Roman"/>
      <w:szCs w:val="24"/>
    </w:rPr>
  </w:style>
  <w:style w:type="paragraph" w:styleId="14">
    <w:name w:val="toc 7"/>
    <w:basedOn w:val="1"/>
    <w:next w:val="1"/>
    <w:autoRedefine/>
    <w:qFormat/>
    <w:uiPriority w:val="39"/>
    <w:pPr>
      <w:ind w:left="1260"/>
      <w:jc w:val="left"/>
    </w:pPr>
    <w:rPr>
      <w:rFonts w:ascii="Calibri" w:hAnsi="Calibri" w:eastAsia="宋体" w:cs="Calibri"/>
      <w:sz w:val="18"/>
      <w:szCs w:val="18"/>
    </w:rPr>
  </w:style>
  <w:style w:type="paragraph" w:styleId="15">
    <w:name w:val="List Number 2"/>
    <w:basedOn w:val="1"/>
    <w:autoRedefine/>
    <w:qFormat/>
    <w:uiPriority w:val="0"/>
    <w:pPr>
      <w:widowControl/>
      <w:tabs>
        <w:tab w:val="left" w:pos="360"/>
      </w:tabs>
      <w:snapToGrid w:val="0"/>
      <w:ind w:left="360" w:right="709" w:hanging="360"/>
      <w:jc w:val="left"/>
    </w:pPr>
    <w:rPr>
      <w:rFonts w:ascii="Calibri" w:hAnsi="Calibri" w:eastAsia="2OcuAe" w:cs="Times New Roman"/>
      <w:spacing w:val="2"/>
      <w:kern w:val="0"/>
      <w:sz w:val="20"/>
      <w:szCs w:val="20"/>
      <w:lang w:eastAsia="zh-TW"/>
    </w:rPr>
  </w:style>
  <w:style w:type="paragraph" w:styleId="16">
    <w:name w:val="List Bullet 4"/>
    <w:basedOn w:val="1"/>
    <w:autoRedefine/>
    <w:qFormat/>
    <w:uiPriority w:val="0"/>
    <w:pPr>
      <w:widowControl/>
      <w:tabs>
        <w:tab w:val="left" w:pos="885"/>
      </w:tabs>
      <w:snapToGrid w:val="0"/>
      <w:ind w:left="885" w:right="709" w:hanging="885"/>
      <w:jc w:val="left"/>
    </w:pPr>
    <w:rPr>
      <w:rFonts w:ascii="Calibri" w:hAnsi="Calibri" w:eastAsia="2OcuAe" w:cs="Times New Roman"/>
      <w:spacing w:val="2"/>
      <w:kern w:val="0"/>
      <w:sz w:val="20"/>
      <w:szCs w:val="20"/>
      <w:lang w:eastAsia="zh-TW"/>
    </w:rPr>
  </w:style>
  <w:style w:type="paragraph" w:styleId="17">
    <w:name w:val="List Number"/>
    <w:basedOn w:val="1"/>
    <w:autoRedefine/>
    <w:unhideWhenUsed/>
    <w:qFormat/>
    <w:uiPriority w:val="0"/>
    <w:pPr>
      <w:tabs>
        <w:tab w:val="left" w:pos="360"/>
      </w:tabs>
      <w:ind w:left="360" w:hanging="360"/>
    </w:pPr>
    <w:rPr>
      <w:rFonts w:ascii="Times New Roman" w:hAnsi="Times New Roman" w:eastAsia="宋体" w:cs="Times New Roman"/>
    </w:rPr>
  </w:style>
  <w:style w:type="paragraph" w:styleId="18">
    <w:name w:val="Normal Indent"/>
    <w:basedOn w:val="1"/>
    <w:link w:val="109"/>
    <w:autoRedefine/>
    <w:unhideWhenUsed/>
    <w:qFormat/>
    <w:uiPriority w:val="0"/>
    <w:pPr>
      <w:ind w:firstLine="420"/>
    </w:pPr>
    <w:rPr>
      <w:rFonts w:ascii="Times New Roman" w:hAnsi="Times New Roman" w:eastAsia="宋体" w:cs="Times New Roman"/>
      <w:kern w:val="0"/>
      <w:sz w:val="20"/>
      <w:szCs w:val="20"/>
    </w:rPr>
  </w:style>
  <w:style w:type="paragraph" w:styleId="19">
    <w:name w:val="caption"/>
    <w:basedOn w:val="1"/>
    <w:next w:val="1"/>
    <w:link w:val="110"/>
    <w:autoRedefine/>
    <w:unhideWhenUsed/>
    <w:qFormat/>
    <w:uiPriority w:val="0"/>
    <w:pPr>
      <w:spacing w:before="152" w:after="160"/>
    </w:pPr>
    <w:rPr>
      <w:rFonts w:ascii="Arial" w:hAnsi="Arial" w:eastAsia="黑体" w:cs="Times New Roman"/>
      <w:kern w:val="0"/>
      <w:sz w:val="20"/>
      <w:szCs w:val="20"/>
    </w:rPr>
  </w:style>
  <w:style w:type="paragraph" w:styleId="20">
    <w:name w:val="List Bullet"/>
    <w:basedOn w:val="1"/>
    <w:autoRedefine/>
    <w:unhideWhenUsed/>
    <w:qFormat/>
    <w:uiPriority w:val="0"/>
    <w:pPr>
      <w:tabs>
        <w:tab w:val="left" w:pos="360"/>
      </w:tabs>
      <w:ind w:left="360" w:hanging="360"/>
    </w:pPr>
    <w:rPr>
      <w:rFonts w:ascii="Times New Roman" w:hAnsi="Times New Roman" w:eastAsia="宋体" w:cs="Times New Roman"/>
    </w:rPr>
  </w:style>
  <w:style w:type="paragraph" w:styleId="21">
    <w:name w:val="Document Map"/>
    <w:basedOn w:val="1"/>
    <w:link w:val="94"/>
    <w:autoRedefine/>
    <w:unhideWhenUsed/>
    <w:qFormat/>
    <w:uiPriority w:val="0"/>
    <w:pPr>
      <w:shd w:val="clear" w:color="auto" w:fill="000080"/>
    </w:pPr>
    <w:rPr>
      <w:rFonts w:ascii="Times New Roman" w:hAnsi="Times New Roman" w:eastAsia="宋体" w:cs="宋体"/>
    </w:rPr>
  </w:style>
  <w:style w:type="paragraph" w:styleId="22">
    <w:name w:val="annotation text"/>
    <w:basedOn w:val="1"/>
    <w:link w:val="95"/>
    <w:autoRedefine/>
    <w:unhideWhenUsed/>
    <w:qFormat/>
    <w:uiPriority w:val="0"/>
    <w:pPr>
      <w:jc w:val="left"/>
    </w:pPr>
    <w:rPr>
      <w:rFonts w:ascii="Times New Roman" w:hAnsi="Times New Roman" w:eastAsia="宋体" w:cs="Times New Roman"/>
    </w:rPr>
  </w:style>
  <w:style w:type="paragraph" w:styleId="23">
    <w:name w:val="Salutation"/>
    <w:basedOn w:val="1"/>
    <w:next w:val="1"/>
    <w:link w:val="361"/>
    <w:autoRedefine/>
    <w:qFormat/>
    <w:uiPriority w:val="0"/>
    <w:pPr>
      <w:widowControl/>
      <w:jc w:val="left"/>
    </w:pPr>
    <w:rPr>
      <w:rFonts w:ascii="Times New Roman" w:hAnsi="Times New Roman" w:eastAsia="宋体" w:cs="Times New Roman"/>
      <w:kern w:val="0"/>
      <w:sz w:val="20"/>
      <w:szCs w:val="24"/>
    </w:rPr>
  </w:style>
  <w:style w:type="paragraph" w:styleId="24">
    <w:name w:val="Body Text 3"/>
    <w:basedOn w:val="1"/>
    <w:link w:val="96"/>
    <w:autoRedefine/>
    <w:unhideWhenUsed/>
    <w:qFormat/>
    <w:uiPriority w:val="0"/>
    <w:pPr>
      <w:snapToGrid w:val="0"/>
      <w:spacing w:before="50" w:after="50"/>
    </w:pPr>
    <w:rPr>
      <w:rFonts w:ascii="Times New Roman" w:hAnsi="宋体" w:eastAsia="Times New Roman" w:cs="Times New Roman"/>
      <w:b/>
      <w:sz w:val="24"/>
    </w:rPr>
  </w:style>
  <w:style w:type="paragraph" w:styleId="25">
    <w:name w:val="List Bullet 3"/>
    <w:basedOn w:val="1"/>
    <w:autoRedefine/>
    <w:qFormat/>
    <w:uiPriority w:val="0"/>
    <w:pPr>
      <w:widowControl/>
      <w:tabs>
        <w:tab w:val="left" w:pos="1800"/>
      </w:tabs>
      <w:snapToGrid w:val="0"/>
      <w:ind w:left="1800" w:right="709" w:hanging="420"/>
      <w:jc w:val="left"/>
    </w:pPr>
    <w:rPr>
      <w:rFonts w:ascii="Calibri" w:hAnsi="Calibri" w:eastAsia="2OcuAe" w:cs="Times New Roman"/>
      <w:spacing w:val="2"/>
      <w:kern w:val="0"/>
      <w:sz w:val="20"/>
      <w:szCs w:val="20"/>
      <w:lang w:eastAsia="zh-TW"/>
    </w:rPr>
  </w:style>
  <w:style w:type="paragraph" w:styleId="26">
    <w:name w:val="Body Text Indent"/>
    <w:basedOn w:val="1"/>
    <w:next w:val="18"/>
    <w:link w:val="111"/>
    <w:autoRedefine/>
    <w:unhideWhenUsed/>
    <w:qFormat/>
    <w:uiPriority w:val="99"/>
    <w:pPr>
      <w:spacing w:line="200" w:lineRule="exact"/>
      <w:ind w:firstLine="301"/>
    </w:pPr>
    <w:rPr>
      <w:rFonts w:ascii="宋体" w:hAnsi="Courier New" w:eastAsia="宋体" w:cs="Times New Roman"/>
      <w:spacing w:val="-4"/>
      <w:kern w:val="0"/>
      <w:sz w:val="18"/>
    </w:rPr>
  </w:style>
  <w:style w:type="paragraph" w:styleId="27">
    <w:name w:val="List Number 3"/>
    <w:basedOn w:val="1"/>
    <w:autoRedefine/>
    <w:unhideWhenUsed/>
    <w:qFormat/>
    <w:uiPriority w:val="0"/>
    <w:pPr>
      <w:numPr>
        <w:ilvl w:val="0"/>
        <w:numId w:val="1"/>
      </w:numPr>
    </w:pPr>
    <w:rPr>
      <w:rFonts w:ascii="Times New Roman" w:hAnsi="Times New Roman" w:eastAsia="宋体" w:cs="Times New Roman"/>
      <w:szCs w:val="24"/>
    </w:rPr>
  </w:style>
  <w:style w:type="paragraph" w:styleId="28">
    <w:name w:val="List 2"/>
    <w:basedOn w:val="1"/>
    <w:autoRedefine/>
    <w:unhideWhenUsed/>
    <w:qFormat/>
    <w:uiPriority w:val="0"/>
    <w:pPr>
      <w:ind w:left="100" w:leftChars="200" w:hanging="200" w:hangingChars="200"/>
    </w:pPr>
    <w:rPr>
      <w:rFonts w:ascii="Times New Roman" w:hAnsi="Times New Roman" w:eastAsia="宋体" w:cs="Times New Roman"/>
      <w:sz w:val="28"/>
      <w:szCs w:val="24"/>
    </w:rPr>
  </w:style>
  <w:style w:type="paragraph" w:styleId="29">
    <w:name w:val="Block Text"/>
    <w:basedOn w:val="1"/>
    <w:autoRedefine/>
    <w:qFormat/>
    <w:uiPriority w:val="0"/>
    <w:pPr>
      <w:widowControl/>
      <w:snapToGrid w:val="0"/>
      <w:spacing w:line="400" w:lineRule="exact"/>
      <w:ind w:left="2" w:right="105" w:firstLine="538"/>
      <w:jc w:val="left"/>
    </w:pPr>
    <w:rPr>
      <w:rFonts w:ascii="Calibri" w:hAnsi="Calibri" w:eastAsia="宋体" w:cs="Times New Roman"/>
      <w:b/>
      <w:szCs w:val="20"/>
    </w:rPr>
  </w:style>
  <w:style w:type="paragraph" w:styleId="30">
    <w:name w:val="List Bullet 2"/>
    <w:basedOn w:val="1"/>
    <w:autoRedefine/>
    <w:qFormat/>
    <w:uiPriority w:val="0"/>
    <w:pPr>
      <w:widowControl/>
      <w:tabs>
        <w:tab w:val="left" w:pos="780"/>
      </w:tabs>
      <w:spacing w:line="480" w:lineRule="exact"/>
      <w:ind w:left="680" w:leftChars="10" w:right="170" w:hanging="659" w:hangingChars="270"/>
      <w:jc w:val="left"/>
    </w:pPr>
    <w:rPr>
      <w:rFonts w:ascii="宋体" w:hAnsi="宋体" w:eastAsia="宋体" w:cs="Times New Roman"/>
      <w:b/>
      <w:color w:val="0000FF"/>
      <w:spacing w:val="2"/>
      <w:kern w:val="0"/>
      <w:sz w:val="24"/>
      <w:szCs w:val="24"/>
      <w:lang w:eastAsia="zh-TW"/>
    </w:rPr>
  </w:style>
  <w:style w:type="paragraph" w:styleId="31">
    <w:name w:val="toc 5"/>
    <w:basedOn w:val="1"/>
    <w:next w:val="1"/>
    <w:autoRedefine/>
    <w:qFormat/>
    <w:uiPriority w:val="39"/>
    <w:pPr>
      <w:ind w:left="840"/>
      <w:jc w:val="left"/>
    </w:pPr>
    <w:rPr>
      <w:rFonts w:ascii="Calibri" w:hAnsi="Calibri" w:eastAsia="宋体" w:cs="Calibri"/>
      <w:sz w:val="18"/>
      <w:szCs w:val="18"/>
    </w:rPr>
  </w:style>
  <w:style w:type="paragraph" w:styleId="32">
    <w:name w:val="toc 3"/>
    <w:basedOn w:val="1"/>
    <w:next w:val="1"/>
    <w:autoRedefine/>
    <w:qFormat/>
    <w:uiPriority w:val="39"/>
    <w:pPr>
      <w:ind w:left="420"/>
      <w:jc w:val="left"/>
    </w:pPr>
    <w:rPr>
      <w:rFonts w:ascii="Calibri" w:hAnsi="Calibri" w:eastAsia="宋体" w:cs="Calibri"/>
      <w:i/>
      <w:iCs/>
      <w:sz w:val="20"/>
      <w:szCs w:val="20"/>
    </w:rPr>
  </w:style>
  <w:style w:type="paragraph" w:styleId="33">
    <w:name w:val="Plain Text"/>
    <w:basedOn w:val="1"/>
    <w:next w:val="1"/>
    <w:link w:val="112"/>
    <w:autoRedefine/>
    <w:unhideWhenUsed/>
    <w:qFormat/>
    <w:uiPriority w:val="0"/>
    <w:pPr>
      <w:spacing w:beforeLines="50" w:line="400" w:lineRule="exact"/>
    </w:pPr>
    <w:rPr>
      <w:rFonts w:ascii="宋体" w:hAnsi="Courier New" w:eastAsia="宋体" w:cs="Times New Roman"/>
      <w:sz w:val="24"/>
    </w:rPr>
  </w:style>
  <w:style w:type="paragraph" w:styleId="34">
    <w:name w:val="List Bullet 5"/>
    <w:basedOn w:val="1"/>
    <w:autoRedefine/>
    <w:qFormat/>
    <w:uiPriority w:val="0"/>
    <w:pPr>
      <w:widowControl/>
      <w:tabs>
        <w:tab w:val="left" w:pos="2040"/>
      </w:tabs>
      <w:snapToGrid w:val="0"/>
      <w:ind w:left="2040" w:right="709" w:hanging="360"/>
      <w:jc w:val="left"/>
    </w:pPr>
    <w:rPr>
      <w:rFonts w:ascii="Calibri" w:hAnsi="Calibri" w:eastAsia="2OcuAe" w:cs="Times New Roman"/>
      <w:spacing w:val="2"/>
      <w:kern w:val="0"/>
      <w:sz w:val="20"/>
      <w:szCs w:val="20"/>
      <w:lang w:eastAsia="zh-TW"/>
    </w:rPr>
  </w:style>
  <w:style w:type="paragraph" w:styleId="35">
    <w:name w:val="List Number 4"/>
    <w:basedOn w:val="1"/>
    <w:autoRedefine/>
    <w:qFormat/>
    <w:uiPriority w:val="0"/>
    <w:pPr>
      <w:tabs>
        <w:tab w:val="left" w:pos="840"/>
      </w:tabs>
      <w:autoSpaceDE w:val="0"/>
      <w:autoSpaceDN w:val="0"/>
      <w:adjustRightInd w:val="0"/>
      <w:spacing w:line="360" w:lineRule="atLeast"/>
      <w:ind w:left="840" w:hanging="420"/>
    </w:pPr>
    <w:rPr>
      <w:rFonts w:ascii="Calibri" w:hAnsi="Calibri" w:eastAsia="宋体" w:cs="Times New Roman"/>
      <w:kern w:val="0"/>
      <w:sz w:val="24"/>
      <w:szCs w:val="24"/>
    </w:rPr>
  </w:style>
  <w:style w:type="paragraph" w:styleId="36">
    <w:name w:val="toc 8"/>
    <w:basedOn w:val="1"/>
    <w:next w:val="1"/>
    <w:autoRedefine/>
    <w:qFormat/>
    <w:uiPriority w:val="39"/>
    <w:pPr>
      <w:ind w:left="1470"/>
      <w:jc w:val="left"/>
    </w:pPr>
    <w:rPr>
      <w:rFonts w:ascii="Calibri" w:hAnsi="Calibri" w:eastAsia="宋体" w:cs="Calibri"/>
      <w:sz w:val="18"/>
      <w:szCs w:val="18"/>
    </w:rPr>
  </w:style>
  <w:style w:type="paragraph" w:styleId="37">
    <w:name w:val="Date"/>
    <w:basedOn w:val="1"/>
    <w:next w:val="1"/>
    <w:link w:val="101"/>
    <w:autoRedefine/>
    <w:unhideWhenUsed/>
    <w:qFormat/>
    <w:uiPriority w:val="99"/>
    <w:pPr>
      <w:ind w:left="2500" w:leftChars="2500"/>
    </w:pPr>
    <w:rPr>
      <w:rFonts w:ascii="Calibri" w:hAnsi="Calibri" w:eastAsia="楷体_GB2312" w:cs="Times New Roman"/>
      <w:kern w:val="0"/>
      <w:sz w:val="32"/>
    </w:rPr>
  </w:style>
  <w:style w:type="paragraph" w:styleId="38">
    <w:name w:val="Body Text Indent 2"/>
    <w:basedOn w:val="1"/>
    <w:link w:val="102"/>
    <w:autoRedefine/>
    <w:unhideWhenUsed/>
    <w:qFormat/>
    <w:uiPriority w:val="0"/>
    <w:pPr>
      <w:snapToGrid w:val="0"/>
      <w:ind w:firstLine="542" w:firstLineChars="225"/>
    </w:pPr>
    <w:rPr>
      <w:rFonts w:ascii="仿宋_GB2312" w:hAnsi="宋体" w:eastAsia="宋体" w:cs="Times New Roman"/>
      <w:b/>
      <w:color w:val="000000"/>
      <w:kern w:val="0"/>
      <w:sz w:val="24"/>
    </w:rPr>
  </w:style>
  <w:style w:type="paragraph" w:styleId="39">
    <w:name w:val="endnote text"/>
    <w:basedOn w:val="1"/>
    <w:link w:val="362"/>
    <w:autoRedefine/>
    <w:qFormat/>
    <w:uiPriority w:val="0"/>
    <w:pPr>
      <w:widowControl/>
      <w:adjustRightInd w:val="0"/>
      <w:spacing w:line="360" w:lineRule="atLeast"/>
      <w:jc w:val="left"/>
      <w:textAlignment w:val="baseline"/>
    </w:pPr>
    <w:rPr>
      <w:rFonts w:ascii="Times New Roman" w:hAnsi="Times New Roman" w:eastAsia="宋体" w:cs="Times New Roman"/>
      <w:kern w:val="0"/>
      <w:sz w:val="24"/>
      <w:szCs w:val="20"/>
    </w:rPr>
  </w:style>
  <w:style w:type="paragraph" w:styleId="40">
    <w:name w:val="Balloon Text"/>
    <w:basedOn w:val="1"/>
    <w:link w:val="103"/>
    <w:autoRedefine/>
    <w:unhideWhenUsed/>
    <w:qFormat/>
    <w:uiPriority w:val="0"/>
    <w:rPr>
      <w:rFonts w:ascii="Calibri" w:hAnsi="Calibri" w:eastAsia="宋体" w:cs="Times New Roman"/>
      <w:sz w:val="18"/>
      <w:szCs w:val="18"/>
    </w:rPr>
  </w:style>
  <w:style w:type="paragraph" w:styleId="41">
    <w:name w:val="footer"/>
    <w:basedOn w:val="1"/>
    <w:link w:val="84"/>
    <w:autoRedefine/>
    <w:unhideWhenUsed/>
    <w:qFormat/>
    <w:uiPriority w:val="99"/>
    <w:pPr>
      <w:tabs>
        <w:tab w:val="center" w:pos="4153"/>
        <w:tab w:val="right" w:pos="8306"/>
      </w:tabs>
      <w:snapToGrid w:val="0"/>
      <w:jc w:val="left"/>
    </w:pPr>
    <w:rPr>
      <w:sz w:val="18"/>
      <w:szCs w:val="18"/>
    </w:rPr>
  </w:style>
  <w:style w:type="paragraph" w:styleId="42">
    <w:name w:val="header"/>
    <w:basedOn w:val="1"/>
    <w:link w:val="8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3">
    <w:name w:val="toc 1"/>
    <w:basedOn w:val="1"/>
    <w:next w:val="1"/>
    <w:link w:val="369"/>
    <w:autoRedefine/>
    <w:unhideWhenUsed/>
    <w:qFormat/>
    <w:uiPriority w:val="39"/>
    <w:rPr>
      <w:rFonts w:ascii="Times New Roman" w:hAnsi="Times New Roman" w:eastAsia="宋体" w:cs="Times New Roman"/>
    </w:rPr>
  </w:style>
  <w:style w:type="paragraph" w:styleId="44">
    <w:name w:val="Subtitle"/>
    <w:basedOn w:val="1"/>
    <w:next w:val="1"/>
    <w:link w:val="363"/>
    <w:autoRedefine/>
    <w:qFormat/>
    <w:uiPriority w:val="0"/>
    <w:pPr>
      <w:wordWrap w:val="0"/>
      <w:spacing w:before="240" w:after="60" w:line="312" w:lineRule="auto"/>
      <w:ind w:firstLine="200" w:firstLineChars="200"/>
      <w:jc w:val="center"/>
      <w:outlineLvl w:val="1"/>
    </w:pPr>
    <w:rPr>
      <w:rFonts w:ascii="Calibri" w:hAnsi="Calibri" w:eastAsia="宋体" w:cs="宋体"/>
      <w:b/>
      <w:bCs/>
      <w:kern w:val="28"/>
      <w:sz w:val="32"/>
      <w:szCs w:val="32"/>
    </w:rPr>
  </w:style>
  <w:style w:type="paragraph" w:styleId="45">
    <w:name w:val="List Number 5"/>
    <w:basedOn w:val="1"/>
    <w:autoRedefine/>
    <w:qFormat/>
    <w:uiPriority w:val="0"/>
    <w:pPr>
      <w:widowControl/>
      <w:tabs>
        <w:tab w:val="left" w:pos="420"/>
      </w:tabs>
      <w:snapToGrid w:val="0"/>
      <w:ind w:left="420" w:right="709" w:hanging="420"/>
      <w:jc w:val="left"/>
    </w:pPr>
    <w:rPr>
      <w:rFonts w:ascii="Calibri" w:hAnsi="Calibri" w:eastAsia="2OcuAe" w:cs="Times New Roman"/>
      <w:spacing w:val="2"/>
      <w:kern w:val="0"/>
      <w:sz w:val="20"/>
      <w:szCs w:val="20"/>
      <w:lang w:eastAsia="zh-TW"/>
    </w:rPr>
  </w:style>
  <w:style w:type="paragraph" w:styleId="46">
    <w:name w:val="List"/>
    <w:basedOn w:val="1"/>
    <w:autoRedefine/>
    <w:semiHidden/>
    <w:unhideWhenUsed/>
    <w:qFormat/>
    <w:uiPriority w:val="99"/>
    <w:pPr>
      <w:ind w:left="200" w:hanging="200" w:hangingChars="200"/>
    </w:pPr>
    <w:rPr>
      <w:rFonts w:ascii="Times New Roman" w:hAnsi="Times New Roman" w:eastAsia="宋体" w:cs="Times New Roman"/>
      <w:sz w:val="28"/>
    </w:rPr>
  </w:style>
  <w:style w:type="paragraph" w:styleId="47">
    <w:name w:val="footnote text"/>
    <w:basedOn w:val="1"/>
    <w:link w:val="364"/>
    <w:autoRedefine/>
    <w:qFormat/>
    <w:uiPriority w:val="0"/>
    <w:pPr>
      <w:wordWrap w:val="0"/>
      <w:snapToGrid w:val="0"/>
      <w:spacing w:line="360" w:lineRule="auto"/>
      <w:ind w:firstLine="200" w:firstLineChars="200"/>
      <w:jc w:val="left"/>
    </w:pPr>
    <w:rPr>
      <w:rFonts w:ascii="宋体" w:hAnsi="Calibri" w:eastAsia="宋体" w:cs="宋体"/>
      <w:sz w:val="18"/>
      <w:szCs w:val="18"/>
    </w:rPr>
  </w:style>
  <w:style w:type="paragraph" w:styleId="48">
    <w:name w:val="toc 6"/>
    <w:basedOn w:val="1"/>
    <w:next w:val="1"/>
    <w:autoRedefine/>
    <w:qFormat/>
    <w:uiPriority w:val="39"/>
    <w:pPr>
      <w:ind w:left="1050"/>
      <w:jc w:val="left"/>
    </w:pPr>
    <w:rPr>
      <w:rFonts w:ascii="Calibri" w:hAnsi="Calibri" w:eastAsia="宋体" w:cs="Calibri"/>
      <w:sz w:val="18"/>
      <w:szCs w:val="18"/>
    </w:rPr>
  </w:style>
  <w:style w:type="paragraph" w:styleId="49">
    <w:name w:val="Body Text Indent 3"/>
    <w:basedOn w:val="1"/>
    <w:link w:val="104"/>
    <w:autoRedefine/>
    <w:unhideWhenUsed/>
    <w:qFormat/>
    <w:uiPriority w:val="0"/>
    <w:pPr>
      <w:snapToGrid w:val="0"/>
      <w:ind w:firstLine="480" w:firstLineChars="200"/>
      <w:jc w:val="left"/>
    </w:pPr>
    <w:rPr>
      <w:rFonts w:ascii="仿宋_GB2312" w:hAnsi="宋体" w:eastAsia="Times New Roman" w:cs="Times New Roman"/>
      <w:color w:val="000000"/>
      <w:kern w:val="0"/>
      <w:sz w:val="24"/>
    </w:rPr>
  </w:style>
  <w:style w:type="paragraph" w:styleId="50">
    <w:name w:val="toc 2"/>
    <w:basedOn w:val="1"/>
    <w:next w:val="1"/>
    <w:autoRedefine/>
    <w:qFormat/>
    <w:uiPriority w:val="39"/>
    <w:pPr>
      <w:wordWrap w:val="0"/>
      <w:spacing w:line="360" w:lineRule="auto"/>
      <w:ind w:left="420" w:leftChars="200" w:firstLine="200" w:firstLineChars="200"/>
    </w:pPr>
    <w:rPr>
      <w:rFonts w:ascii="宋体" w:hAnsi="Calibri" w:eastAsia="宋体" w:cs="宋体"/>
    </w:rPr>
  </w:style>
  <w:style w:type="paragraph" w:styleId="51">
    <w:name w:val="toc 9"/>
    <w:basedOn w:val="1"/>
    <w:next w:val="1"/>
    <w:autoRedefine/>
    <w:qFormat/>
    <w:uiPriority w:val="39"/>
    <w:pPr>
      <w:ind w:left="1680"/>
      <w:jc w:val="left"/>
    </w:pPr>
    <w:rPr>
      <w:rFonts w:ascii="Calibri" w:hAnsi="Calibri" w:eastAsia="宋体" w:cs="Calibri"/>
      <w:sz w:val="18"/>
      <w:szCs w:val="18"/>
    </w:rPr>
  </w:style>
  <w:style w:type="paragraph" w:styleId="52">
    <w:name w:val="Body Text 2"/>
    <w:basedOn w:val="1"/>
    <w:link w:val="105"/>
    <w:autoRedefine/>
    <w:unhideWhenUsed/>
    <w:qFormat/>
    <w:uiPriority w:val="0"/>
    <w:pPr>
      <w:widowControl/>
      <w:overflowPunct w:val="0"/>
      <w:autoSpaceDE w:val="0"/>
      <w:autoSpaceDN w:val="0"/>
      <w:adjustRightInd w:val="0"/>
      <w:spacing w:line="280" w:lineRule="exact"/>
      <w:jc w:val="center"/>
    </w:pPr>
    <w:rPr>
      <w:rFonts w:ascii="宋体" w:hAnsi="宋体" w:eastAsia="宋体" w:cs="宋体"/>
      <w:bCs/>
    </w:rPr>
  </w:style>
  <w:style w:type="paragraph" w:styleId="53">
    <w:name w:val="HTML Preformatted"/>
    <w:basedOn w:val="1"/>
    <w:link w:val="106"/>
    <w:autoRedefine/>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宋体" w:cs="Times New Roman"/>
      <w:kern w:val="0"/>
      <w:sz w:val="20"/>
      <w:szCs w:val="20"/>
    </w:rPr>
  </w:style>
  <w:style w:type="paragraph" w:styleId="54">
    <w:name w:val="Normal (Web)"/>
    <w:basedOn w:val="1"/>
    <w:link w:val="722"/>
    <w:autoRedefine/>
    <w:unhideWhenUsed/>
    <w:qFormat/>
    <w:uiPriority w:val="0"/>
    <w:pPr>
      <w:widowControl/>
      <w:spacing w:before="100" w:beforeAutospacing="1" w:after="100" w:afterAutospacing="1"/>
      <w:jc w:val="left"/>
    </w:pPr>
    <w:rPr>
      <w:rFonts w:ascii="(使用中文字体)" w:hAnsi="(使用中文字体)" w:eastAsia="宋体" w:cs="(使用中文字体)"/>
      <w:kern w:val="0"/>
      <w:sz w:val="24"/>
      <w:szCs w:val="24"/>
    </w:rPr>
  </w:style>
  <w:style w:type="paragraph" w:styleId="55">
    <w:name w:val="index 1"/>
    <w:basedOn w:val="1"/>
    <w:next w:val="1"/>
    <w:autoRedefine/>
    <w:unhideWhenUsed/>
    <w:qFormat/>
    <w:uiPriority w:val="0"/>
    <w:pPr>
      <w:tabs>
        <w:tab w:val="left" w:pos="900"/>
      </w:tabs>
      <w:adjustRightInd w:val="0"/>
      <w:ind w:firstLine="420" w:firstLineChars="200"/>
    </w:pPr>
    <w:rPr>
      <w:rFonts w:ascii="宋体" w:hAnsi="宋体" w:eastAsia="宋体" w:cs="Times New Roman"/>
    </w:rPr>
  </w:style>
  <w:style w:type="paragraph" w:styleId="56">
    <w:name w:val="Title"/>
    <w:basedOn w:val="1"/>
    <w:next w:val="1"/>
    <w:link w:val="365"/>
    <w:autoRedefine/>
    <w:qFormat/>
    <w:uiPriority w:val="0"/>
    <w:pPr>
      <w:wordWrap w:val="0"/>
      <w:spacing w:before="240" w:after="60" w:line="360" w:lineRule="auto"/>
      <w:ind w:firstLine="200" w:firstLineChars="200"/>
      <w:jc w:val="center"/>
      <w:outlineLvl w:val="0"/>
    </w:pPr>
    <w:rPr>
      <w:rFonts w:ascii="Cambria" w:hAnsi="Cambria" w:eastAsia="宋体" w:cs="宋体"/>
      <w:b/>
      <w:bCs/>
      <w:sz w:val="32"/>
      <w:szCs w:val="32"/>
    </w:rPr>
  </w:style>
  <w:style w:type="paragraph" w:styleId="57">
    <w:name w:val="annotation subject"/>
    <w:basedOn w:val="22"/>
    <w:next w:val="22"/>
    <w:link w:val="107"/>
    <w:autoRedefine/>
    <w:unhideWhenUsed/>
    <w:qFormat/>
    <w:uiPriority w:val="0"/>
    <w:rPr>
      <w:rFonts w:cs="宋体"/>
      <w:b/>
      <w:bCs/>
    </w:rPr>
  </w:style>
  <w:style w:type="paragraph" w:styleId="58">
    <w:name w:val="Body Text First Indent"/>
    <w:basedOn w:val="2"/>
    <w:next w:val="1"/>
    <w:link w:val="98"/>
    <w:autoRedefine/>
    <w:unhideWhenUsed/>
    <w:qFormat/>
    <w:uiPriority w:val="0"/>
    <w:pPr>
      <w:jc w:val="left"/>
    </w:pPr>
    <w:rPr>
      <w:rFonts w:hAnsi="Calibri"/>
      <w:color w:val="auto"/>
      <w:kern w:val="0"/>
      <w:szCs w:val="21"/>
    </w:rPr>
  </w:style>
  <w:style w:type="paragraph" w:styleId="59">
    <w:name w:val="Body Text First Indent 2"/>
    <w:basedOn w:val="26"/>
    <w:next w:val="2"/>
    <w:link w:val="108"/>
    <w:autoRedefine/>
    <w:unhideWhenUsed/>
    <w:qFormat/>
    <w:uiPriority w:val="99"/>
    <w:pPr>
      <w:spacing w:after="120" w:line="240" w:lineRule="auto"/>
      <w:ind w:left="420" w:leftChars="200" w:firstLine="420" w:firstLineChars="200"/>
    </w:pPr>
    <w:rPr>
      <w:rFonts w:ascii="Calibri" w:hAnsi="Calibri"/>
      <w:spacing w:val="0"/>
      <w:kern w:val="2"/>
      <w:sz w:val="21"/>
      <w:szCs w:val="24"/>
    </w:rPr>
  </w:style>
  <w:style w:type="table" w:styleId="61">
    <w:name w:val="Table Grid"/>
    <w:basedOn w:val="60"/>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62">
    <w:name w:val="Table Theme"/>
    <w:basedOn w:val="60"/>
    <w:autoRedefine/>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3">
    <w:name w:val="Table Elegant"/>
    <w:basedOn w:val="60"/>
    <w:autoRedefine/>
    <w:qFormat/>
    <w:uiPriority w:val="0"/>
    <w:pPr>
      <w:widowControl w:val="0"/>
      <w:jc w:val="both"/>
    </w:pPr>
    <w:tblP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4">
    <w:name w:val="Medium Shading 2 Accent 2"/>
    <w:basedOn w:val="60"/>
    <w:autoRedefine/>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3DFEE"/>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F81BD"/>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F81BD"/>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4F81BD"/>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7BFDE"/>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65">
    <w:name w:val="Medium Shading 2 Accent 3"/>
    <w:basedOn w:val="60"/>
    <w:autoRedefine/>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FD3D2"/>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C0504D"/>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C0504D"/>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C0504D"/>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DFA7A6"/>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66">
    <w:name w:val="Medium Shading 2 Accent 4"/>
    <w:basedOn w:val="60"/>
    <w:autoRedefine/>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6EED5"/>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9BBB59"/>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9BBB59"/>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9BBB59"/>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CDDDAC"/>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67">
    <w:name w:val="Medium Shading 2 Accent 5"/>
    <w:basedOn w:val="60"/>
    <w:autoRedefine/>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FD8E8"/>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8064A2"/>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8064A2"/>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8064A2"/>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BFB1D0"/>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68">
    <w:name w:val="Medium Shading 2 Accent 6"/>
    <w:basedOn w:val="60"/>
    <w:autoRedefine/>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2EAF1"/>
    </w:tcPr>
    <w:tblStylePr w:type="firstRow">
      <w:rPr>
        <w:b/>
        <w:bCs/>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BACC6"/>
      </w:tcPr>
    </w:tblStylePr>
    <w:tblStylePr w:type="lastRow">
      <w:rPr>
        <w:color w:val="auto"/>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BACC6"/>
      </w:tcPr>
    </w:tblStylePr>
    <w:tblStylePr w:type="firstCol">
      <w:rPr>
        <w:b/>
        <w:bCs/>
        <w:color w:val="FFFFFF"/>
      </w:rPr>
      <w:tblPr/>
      <w:tcPr>
        <w:tcBorders>
          <w:top w:val="nil"/>
          <w:left w:val="single" w:color="CCE8CF" w:sz="8" w:space="0"/>
          <w:bottom w:val="nil"/>
          <w:right w:val="single" w:color="CCE8CF" w:sz="24" w:space="0"/>
          <w:insideH w:val="nil"/>
          <w:insideV w:val="nil"/>
          <w:tl2br w:val="nil"/>
          <w:tr2bl w:val="nil"/>
        </w:tcBorders>
        <w:shd w:val="clear" w:color="auto" w:fill="4BACC6"/>
      </w:tcPr>
    </w:tblStylePr>
    <w:tblStylePr w:type="lastCol">
      <w:rPr>
        <w:b/>
        <w:bCs/>
        <w:color w:val="FFFFFF"/>
      </w:rPr>
      <w:tblPr/>
      <w:tcPr>
        <w:tcBorders>
          <w:top w:val="nil"/>
          <w:left w:val="single" w:color="CCE8CF" w:sz="24" w:space="0"/>
          <w:bottom w:val="nil"/>
          <w:right w:val="nil"/>
          <w:insideH w:val="nil"/>
          <w:insideV w:val="nil"/>
          <w:tl2br w:val="nil"/>
          <w:tr2bl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5D5E2"/>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character" w:styleId="70">
    <w:name w:val="Strong"/>
    <w:basedOn w:val="69"/>
    <w:autoRedefine/>
    <w:qFormat/>
    <w:uiPriority w:val="0"/>
    <w:rPr>
      <w:rFonts w:hint="default" w:ascii="Times New Roman" w:hAnsi="Times New Roman" w:cs="Times New Roman"/>
      <w:b/>
    </w:rPr>
  </w:style>
  <w:style w:type="character" w:styleId="71">
    <w:name w:val="page number"/>
    <w:basedOn w:val="69"/>
    <w:autoRedefine/>
    <w:unhideWhenUsed/>
    <w:qFormat/>
    <w:uiPriority w:val="0"/>
    <w:rPr>
      <w:rFonts w:hint="default" w:ascii="Times New Roman" w:hAnsi="Times New Roman" w:cs="Times New Roman"/>
    </w:rPr>
  </w:style>
  <w:style w:type="character" w:styleId="72">
    <w:name w:val="FollowedHyperlink"/>
    <w:basedOn w:val="69"/>
    <w:autoRedefine/>
    <w:unhideWhenUsed/>
    <w:qFormat/>
    <w:uiPriority w:val="0"/>
    <w:rPr>
      <w:rFonts w:hint="default" w:ascii="Times New Roman" w:hAnsi="Times New Roman" w:cs="Times New Roman"/>
      <w:color w:val="800080"/>
      <w:u w:val="single"/>
    </w:rPr>
  </w:style>
  <w:style w:type="character" w:styleId="73">
    <w:name w:val="Emphasis"/>
    <w:autoRedefine/>
    <w:qFormat/>
    <w:uiPriority w:val="0"/>
    <w:rPr>
      <w:rFonts w:ascii="Calibri" w:hAnsi="Calibri" w:eastAsia="宋体" w:cs="Times New Roman"/>
    </w:rPr>
  </w:style>
  <w:style w:type="character" w:styleId="74">
    <w:name w:val="HTML Definition"/>
    <w:basedOn w:val="69"/>
    <w:autoRedefine/>
    <w:semiHidden/>
    <w:unhideWhenUsed/>
    <w:qFormat/>
    <w:uiPriority w:val="0"/>
    <w:rPr>
      <w:rFonts w:hint="default" w:ascii="Times New Roman" w:hAnsi="Times New Roman" w:cs="Times New Roman"/>
      <w:i/>
    </w:rPr>
  </w:style>
  <w:style w:type="character" w:styleId="75">
    <w:name w:val="Hyperlink"/>
    <w:basedOn w:val="69"/>
    <w:autoRedefine/>
    <w:unhideWhenUsed/>
    <w:qFormat/>
    <w:uiPriority w:val="99"/>
    <w:rPr>
      <w:rFonts w:hint="default" w:ascii="Times New Roman" w:hAnsi="Times New Roman" w:cs="Times New Roman"/>
      <w:color w:val="0000FF"/>
      <w:u w:val="single"/>
    </w:rPr>
  </w:style>
  <w:style w:type="character" w:styleId="76">
    <w:name w:val="HTML Code"/>
    <w:basedOn w:val="69"/>
    <w:autoRedefine/>
    <w:semiHidden/>
    <w:unhideWhenUsed/>
    <w:qFormat/>
    <w:uiPriority w:val="0"/>
    <w:rPr>
      <w:rFonts w:hint="default" w:ascii="Marlett" w:hAnsi="Marlett" w:eastAsia="Times New Roman" w:cs="Times New Roman"/>
      <w:sz w:val="21"/>
      <w:szCs w:val="24"/>
    </w:rPr>
  </w:style>
  <w:style w:type="character" w:styleId="77">
    <w:name w:val="annotation reference"/>
    <w:basedOn w:val="69"/>
    <w:autoRedefine/>
    <w:unhideWhenUsed/>
    <w:qFormat/>
    <w:uiPriority w:val="0"/>
    <w:rPr>
      <w:rFonts w:hint="default" w:ascii="Times New Roman" w:hAnsi="Times New Roman" w:cs="Times New Roman"/>
      <w:sz w:val="21"/>
    </w:rPr>
  </w:style>
  <w:style w:type="character" w:styleId="78">
    <w:name w:val="footnote reference"/>
    <w:basedOn w:val="69"/>
    <w:autoRedefine/>
    <w:qFormat/>
    <w:uiPriority w:val="0"/>
    <w:rPr>
      <w:vertAlign w:val="superscript"/>
    </w:rPr>
  </w:style>
  <w:style w:type="character" w:styleId="79">
    <w:name w:val="HTML Keyboard"/>
    <w:basedOn w:val="69"/>
    <w:autoRedefine/>
    <w:semiHidden/>
    <w:unhideWhenUsed/>
    <w:qFormat/>
    <w:uiPriority w:val="0"/>
    <w:rPr>
      <w:rFonts w:hint="default" w:ascii="Marlett" w:hAnsi="Marlett" w:eastAsia="Times New Roman" w:cs="Times New Roman"/>
      <w:sz w:val="21"/>
      <w:szCs w:val="24"/>
    </w:rPr>
  </w:style>
  <w:style w:type="character" w:styleId="80">
    <w:name w:val="HTML Sample"/>
    <w:basedOn w:val="69"/>
    <w:autoRedefine/>
    <w:semiHidden/>
    <w:unhideWhenUsed/>
    <w:qFormat/>
    <w:uiPriority w:val="0"/>
    <w:rPr>
      <w:rFonts w:hint="default" w:ascii="Marlett" w:hAnsi="Marlett" w:eastAsia="Times New Roman" w:cs="Times New Roman"/>
      <w:sz w:val="21"/>
    </w:rPr>
  </w:style>
  <w:style w:type="paragraph" w:customStyle="1" w:styleId="81">
    <w:name w:val="首行缩进"/>
    <w:basedOn w:val="1"/>
    <w:autoRedefine/>
    <w:qFormat/>
    <w:uiPriority w:val="0"/>
    <w:pPr>
      <w:spacing w:line="360" w:lineRule="auto"/>
      <w:ind w:firstLine="562" w:firstLineChars="200"/>
      <w:jc w:val="center"/>
    </w:pPr>
    <w:rPr>
      <w:rFonts w:ascii="宋体" w:hAnsi="宋体" w:eastAsia="宋体"/>
      <w:b/>
      <w:bCs/>
      <w:sz w:val="28"/>
      <w:szCs w:val="28"/>
    </w:rPr>
  </w:style>
  <w:style w:type="paragraph" w:customStyle="1" w:styleId="82">
    <w:name w:val="正文（绿盟科技）"/>
    <w:autoRedefine/>
    <w:qFormat/>
    <w:uiPriority w:val="0"/>
    <w:pPr>
      <w:spacing w:line="300" w:lineRule="auto"/>
    </w:pPr>
    <w:rPr>
      <w:rFonts w:ascii="Arial" w:hAnsi="Arial" w:eastAsia="宋体" w:cs="Times New Roman"/>
      <w:sz w:val="21"/>
      <w:szCs w:val="21"/>
      <w:lang w:val="en-US" w:eastAsia="zh-CN" w:bidi="ar-SA"/>
    </w:rPr>
  </w:style>
  <w:style w:type="character" w:customStyle="1" w:styleId="83">
    <w:name w:val="页眉 字符"/>
    <w:basedOn w:val="69"/>
    <w:link w:val="42"/>
    <w:autoRedefine/>
    <w:qFormat/>
    <w:uiPriority w:val="99"/>
    <w:rPr>
      <w:sz w:val="18"/>
      <w:szCs w:val="18"/>
    </w:rPr>
  </w:style>
  <w:style w:type="character" w:customStyle="1" w:styleId="84">
    <w:name w:val="页脚 字符"/>
    <w:basedOn w:val="69"/>
    <w:link w:val="41"/>
    <w:autoRedefine/>
    <w:qFormat/>
    <w:uiPriority w:val="99"/>
    <w:rPr>
      <w:sz w:val="18"/>
      <w:szCs w:val="18"/>
    </w:rPr>
  </w:style>
  <w:style w:type="character" w:customStyle="1" w:styleId="85">
    <w:name w:val="标题 1 字符"/>
    <w:basedOn w:val="69"/>
    <w:link w:val="4"/>
    <w:autoRedefine/>
    <w:qFormat/>
    <w:uiPriority w:val="0"/>
    <w:rPr>
      <w:rFonts w:ascii="Times New Roman" w:hAnsi="Times New Roman" w:eastAsia="黑体" w:cs="Times New Roman"/>
      <w:b/>
      <w:bCs/>
      <w:kern w:val="44"/>
      <w:sz w:val="52"/>
      <w:szCs w:val="20"/>
    </w:rPr>
  </w:style>
  <w:style w:type="character" w:customStyle="1" w:styleId="86">
    <w:name w:val="标题 2 字符"/>
    <w:basedOn w:val="69"/>
    <w:link w:val="5"/>
    <w:autoRedefine/>
    <w:qFormat/>
    <w:uiPriority w:val="9"/>
    <w:rPr>
      <w:rFonts w:ascii="Arial" w:hAnsi="Arial" w:eastAsia="黑体" w:cs="Times New Roman"/>
      <w:b/>
      <w:kern w:val="0"/>
      <w:sz w:val="32"/>
      <w:szCs w:val="20"/>
    </w:rPr>
  </w:style>
  <w:style w:type="character" w:customStyle="1" w:styleId="87">
    <w:name w:val="标题 3 字符"/>
    <w:basedOn w:val="69"/>
    <w:link w:val="6"/>
    <w:autoRedefine/>
    <w:qFormat/>
    <w:uiPriority w:val="0"/>
    <w:rPr>
      <w:rFonts w:ascii="Times New Roman" w:hAnsi="Times New Roman" w:eastAsia="黑体" w:cs="Times New Roman"/>
      <w:b/>
      <w:bCs/>
      <w:sz w:val="36"/>
      <w:szCs w:val="36"/>
    </w:rPr>
  </w:style>
  <w:style w:type="character" w:customStyle="1" w:styleId="88">
    <w:name w:val="标题 4 字符"/>
    <w:basedOn w:val="69"/>
    <w:link w:val="7"/>
    <w:autoRedefine/>
    <w:qFormat/>
    <w:uiPriority w:val="0"/>
    <w:rPr>
      <w:rFonts w:ascii="Arial" w:hAnsi="Arial" w:eastAsia="黑体" w:cs="Times New Roman"/>
      <w:b/>
      <w:bCs/>
      <w:sz w:val="30"/>
      <w:szCs w:val="28"/>
    </w:rPr>
  </w:style>
  <w:style w:type="character" w:customStyle="1" w:styleId="89">
    <w:name w:val="标题 5 字符"/>
    <w:basedOn w:val="69"/>
    <w:link w:val="8"/>
    <w:autoRedefine/>
    <w:qFormat/>
    <w:uiPriority w:val="0"/>
    <w:rPr>
      <w:rFonts w:ascii="Times New Roman" w:hAnsi="Times New Roman" w:eastAsia="宋体" w:cs="Times New Roman"/>
      <w:b/>
      <w:bCs/>
      <w:sz w:val="28"/>
      <w:szCs w:val="28"/>
    </w:rPr>
  </w:style>
  <w:style w:type="character" w:customStyle="1" w:styleId="90">
    <w:name w:val="标题 6 字符"/>
    <w:basedOn w:val="69"/>
    <w:link w:val="9"/>
    <w:autoRedefine/>
    <w:qFormat/>
    <w:uiPriority w:val="9"/>
    <w:rPr>
      <w:rFonts w:ascii="Arial" w:hAnsi="Arial" w:eastAsia="黑体" w:cs="Times New Roman"/>
      <w:b/>
      <w:sz w:val="24"/>
      <w:szCs w:val="24"/>
    </w:rPr>
  </w:style>
  <w:style w:type="character" w:customStyle="1" w:styleId="91">
    <w:name w:val="标题 7 字符"/>
    <w:basedOn w:val="69"/>
    <w:link w:val="10"/>
    <w:autoRedefine/>
    <w:qFormat/>
    <w:uiPriority w:val="9"/>
    <w:rPr>
      <w:rFonts w:ascii="Times New Roman" w:hAnsi="Times New Roman" w:eastAsia="黑体"/>
      <w:sz w:val="24"/>
      <w:szCs w:val="21"/>
    </w:rPr>
  </w:style>
  <w:style w:type="character" w:customStyle="1" w:styleId="92">
    <w:name w:val="标题 8 字符"/>
    <w:basedOn w:val="69"/>
    <w:link w:val="11"/>
    <w:autoRedefine/>
    <w:qFormat/>
    <w:uiPriority w:val="9"/>
    <w:rPr>
      <w:rFonts w:ascii="Times New Roman" w:hAnsi="Times New Roman" w:eastAsia="黑体" w:cs="Times New Roman"/>
      <w:bCs/>
      <w:sz w:val="24"/>
      <w:szCs w:val="32"/>
    </w:rPr>
  </w:style>
  <w:style w:type="character" w:customStyle="1" w:styleId="93">
    <w:name w:val="标题 9 字符"/>
    <w:basedOn w:val="69"/>
    <w:link w:val="12"/>
    <w:autoRedefine/>
    <w:qFormat/>
    <w:uiPriority w:val="9"/>
    <w:rPr>
      <w:rFonts w:ascii="Times New Roman" w:hAnsi="Times New Roman" w:eastAsia="黑体"/>
      <w:sz w:val="24"/>
      <w:szCs w:val="21"/>
    </w:rPr>
  </w:style>
  <w:style w:type="character" w:customStyle="1" w:styleId="94">
    <w:name w:val="文档结构图 字符"/>
    <w:basedOn w:val="69"/>
    <w:link w:val="21"/>
    <w:autoRedefine/>
    <w:qFormat/>
    <w:uiPriority w:val="0"/>
    <w:rPr>
      <w:rFonts w:ascii="Times New Roman" w:hAnsi="Times New Roman" w:eastAsia="宋体" w:cs="宋体"/>
      <w:shd w:val="clear" w:color="auto" w:fill="000080"/>
    </w:rPr>
  </w:style>
  <w:style w:type="character" w:customStyle="1" w:styleId="95">
    <w:name w:val="批注文字 字符"/>
    <w:basedOn w:val="69"/>
    <w:link w:val="22"/>
    <w:autoRedefine/>
    <w:qFormat/>
    <w:uiPriority w:val="0"/>
    <w:rPr>
      <w:rFonts w:ascii="Times New Roman" w:hAnsi="Times New Roman" w:eastAsia="宋体" w:cs="Times New Roman"/>
    </w:rPr>
  </w:style>
  <w:style w:type="character" w:customStyle="1" w:styleId="96">
    <w:name w:val="正文文本 3 字符"/>
    <w:basedOn w:val="69"/>
    <w:link w:val="24"/>
    <w:autoRedefine/>
    <w:qFormat/>
    <w:uiPriority w:val="0"/>
    <w:rPr>
      <w:rFonts w:ascii="Times New Roman" w:hAnsi="宋体" w:eastAsia="Times New Roman" w:cs="Times New Roman"/>
      <w:b/>
      <w:sz w:val="24"/>
    </w:rPr>
  </w:style>
  <w:style w:type="character" w:customStyle="1" w:styleId="97">
    <w:name w:val="正文文本 字符"/>
    <w:basedOn w:val="69"/>
    <w:link w:val="2"/>
    <w:autoRedefine/>
    <w:qFormat/>
    <w:uiPriority w:val="1"/>
    <w:rPr>
      <w:rFonts w:ascii="宋体" w:hAnsi="宋体"/>
      <w:b/>
      <w:bCs/>
      <w:color w:val="FF0000"/>
      <w:kern w:val="2"/>
      <w:sz w:val="21"/>
      <w:szCs w:val="22"/>
    </w:rPr>
  </w:style>
  <w:style w:type="character" w:customStyle="1" w:styleId="98">
    <w:name w:val="正文文本首行缩进 字符"/>
    <w:basedOn w:val="97"/>
    <w:link w:val="58"/>
    <w:autoRedefine/>
    <w:qFormat/>
    <w:uiPriority w:val="0"/>
    <w:rPr>
      <w:rFonts w:ascii="宋体" w:hAnsi="Calibri"/>
      <w:color w:val="FF0000"/>
      <w:kern w:val="2"/>
      <w:sz w:val="21"/>
      <w:szCs w:val="21"/>
    </w:rPr>
  </w:style>
  <w:style w:type="character" w:customStyle="1" w:styleId="99">
    <w:name w:val="正文文本缩进 字符"/>
    <w:basedOn w:val="69"/>
    <w:autoRedefine/>
    <w:qFormat/>
    <w:uiPriority w:val="99"/>
  </w:style>
  <w:style w:type="character" w:customStyle="1" w:styleId="100">
    <w:name w:val="纯文本 字符"/>
    <w:basedOn w:val="69"/>
    <w:autoRedefine/>
    <w:qFormat/>
    <w:uiPriority w:val="0"/>
    <w:rPr>
      <w:rFonts w:hAnsi="Courier New" w:cs="Courier New" w:asciiTheme="minorEastAsia"/>
    </w:rPr>
  </w:style>
  <w:style w:type="character" w:customStyle="1" w:styleId="101">
    <w:name w:val="日期 字符"/>
    <w:basedOn w:val="69"/>
    <w:link w:val="37"/>
    <w:autoRedefine/>
    <w:qFormat/>
    <w:uiPriority w:val="99"/>
    <w:rPr>
      <w:rFonts w:ascii="Calibri" w:hAnsi="Calibri" w:eastAsia="楷体_GB2312" w:cs="Times New Roman"/>
      <w:kern w:val="0"/>
      <w:sz w:val="32"/>
    </w:rPr>
  </w:style>
  <w:style w:type="character" w:customStyle="1" w:styleId="102">
    <w:name w:val="正文文本缩进 2 字符"/>
    <w:basedOn w:val="69"/>
    <w:link w:val="38"/>
    <w:autoRedefine/>
    <w:qFormat/>
    <w:uiPriority w:val="0"/>
    <w:rPr>
      <w:rFonts w:ascii="仿宋_GB2312" w:hAnsi="宋体" w:eastAsia="宋体" w:cs="Times New Roman"/>
      <w:b/>
      <w:color w:val="000000"/>
      <w:kern w:val="0"/>
      <w:sz w:val="24"/>
    </w:rPr>
  </w:style>
  <w:style w:type="character" w:customStyle="1" w:styleId="103">
    <w:name w:val="批注框文本 字符"/>
    <w:basedOn w:val="69"/>
    <w:link w:val="40"/>
    <w:autoRedefine/>
    <w:qFormat/>
    <w:uiPriority w:val="0"/>
    <w:rPr>
      <w:rFonts w:ascii="Calibri" w:hAnsi="Calibri" w:eastAsia="宋体" w:cs="Times New Roman"/>
      <w:sz w:val="18"/>
      <w:szCs w:val="18"/>
    </w:rPr>
  </w:style>
  <w:style w:type="character" w:customStyle="1" w:styleId="104">
    <w:name w:val="正文文本缩进 3 字符"/>
    <w:basedOn w:val="69"/>
    <w:link w:val="49"/>
    <w:autoRedefine/>
    <w:qFormat/>
    <w:uiPriority w:val="0"/>
    <w:rPr>
      <w:rFonts w:ascii="仿宋_GB2312" w:hAnsi="宋体" w:eastAsia="Times New Roman" w:cs="Times New Roman"/>
      <w:color w:val="000000"/>
      <w:kern w:val="0"/>
      <w:sz w:val="24"/>
    </w:rPr>
  </w:style>
  <w:style w:type="character" w:customStyle="1" w:styleId="105">
    <w:name w:val="正文文本 2 字符"/>
    <w:basedOn w:val="69"/>
    <w:link w:val="52"/>
    <w:autoRedefine/>
    <w:qFormat/>
    <w:uiPriority w:val="0"/>
    <w:rPr>
      <w:rFonts w:ascii="宋体" w:hAnsi="宋体" w:eastAsia="宋体" w:cs="宋体"/>
      <w:bCs/>
    </w:rPr>
  </w:style>
  <w:style w:type="character" w:customStyle="1" w:styleId="106">
    <w:name w:val="HTML 预设格式 字符"/>
    <w:basedOn w:val="69"/>
    <w:link w:val="53"/>
    <w:autoRedefine/>
    <w:qFormat/>
    <w:uiPriority w:val="0"/>
    <w:rPr>
      <w:rFonts w:ascii="Courier New" w:hAnsi="Courier New" w:eastAsia="宋体" w:cs="Times New Roman"/>
      <w:kern w:val="0"/>
      <w:sz w:val="20"/>
      <w:szCs w:val="20"/>
    </w:rPr>
  </w:style>
  <w:style w:type="character" w:customStyle="1" w:styleId="107">
    <w:name w:val="批注主题 字符"/>
    <w:basedOn w:val="95"/>
    <w:link w:val="57"/>
    <w:autoRedefine/>
    <w:qFormat/>
    <w:uiPriority w:val="0"/>
    <w:rPr>
      <w:rFonts w:ascii="Times New Roman" w:hAnsi="Times New Roman" w:eastAsia="宋体" w:cs="宋体"/>
      <w:b/>
      <w:bCs/>
    </w:rPr>
  </w:style>
  <w:style w:type="character" w:customStyle="1" w:styleId="108">
    <w:name w:val="正文文本首行缩进 2 字符"/>
    <w:basedOn w:val="99"/>
    <w:link w:val="59"/>
    <w:autoRedefine/>
    <w:qFormat/>
    <w:uiPriority w:val="99"/>
    <w:rPr>
      <w:rFonts w:ascii="Calibri" w:hAnsi="Calibri" w:eastAsia="宋体" w:cs="Times New Roman"/>
      <w:szCs w:val="24"/>
    </w:rPr>
  </w:style>
  <w:style w:type="character" w:customStyle="1" w:styleId="109">
    <w:name w:val="正文缩进 字符"/>
    <w:link w:val="18"/>
    <w:autoRedefine/>
    <w:qFormat/>
    <w:locked/>
    <w:uiPriority w:val="0"/>
    <w:rPr>
      <w:rFonts w:ascii="Times New Roman" w:hAnsi="Times New Roman" w:eastAsia="宋体" w:cs="Times New Roman"/>
      <w:kern w:val="0"/>
      <w:sz w:val="20"/>
      <w:szCs w:val="20"/>
    </w:rPr>
  </w:style>
  <w:style w:type="character" w:customStyle="1" w:styleId="110">
    <w:name w:val="题注 字符"/>
    <w:link w:val="19"/>
    <w:autoRedefine/>
    <w:semiHidden/>
    <w:qFormat/>
    <w:locked/>
    <w:uiPriority w:val="0"/>
    <w:rPr>
      <w:rFonts w:ascii="Arial" w:hAnsi="Arial" w:eastAsia="黑体" w:cs="Times New Roman"/>
      <w:kern w:val="0"/>
      <w:sz w:val="20"/>
      <w:szCs w:val="20"/>
    </w:rPr>
  </w:style>
  <w:style w:type="character" w:customStyle="1" w:styleId="111">
    <w:name w:val="正文文本缩进 字符2"/>
    <w:basedOn w:val="69"/>
    <w:link w:val="26"/>
    <w:autoRedefine/>
    <w:semiHidden/>
    <w:qFormat/>
    <w:uiPriority w:val="99"/>
    <w:rPr>
      <w:rFonts w:ascii="宋体" w:hAnsi="Courier New" w:eastAsia="宋体" w:cs="Times New Roman"/>
      <w:spacing w:val="-4"/>
      <w:kern w:val="0"/>
      <w:sz w:val="18"/>
    </w:rPr>
  </w:style>
  <w:style w:type="character" w:customStyle="1" w:styleId="112">
    <w:name w:val="纯文本 字符1"/>
    <w:basedOn w:val="69"/>
    <w:link w:val="33"/>
    <w:autoRedefine/>
    <w:qFormat/>
    <w:uiPriority w:val="0"/>
    <w:rPr>
      <w:rFonts w:ascii="宋体" w:hAnsi="Courier New" w:eastAsia="宋体" w:cs="Times New Roman"/>
      <w:sz w:val="24"/>
    </w:rPr>
  </w:style>
  <w:style w:type="paragraph" w:styleId="113">
    <w:name w:val="List Paragraph"/>
    <w:basedOn w:val="1"/>
    <w:autoRedefine/>
    <w:qFormat/>
    <w:uiPriority w:val="34"/>
    <w:pPr>
      <w:ind w:firstLine="420" w:firstLineChars="200"/>
    </w:pPr>
  </w:style>
  <w:style w:type="paragraph" w:customStyle="1" w:styleId="114">
    <w:name w:val="标题 71"/>
    <w:basedOn w:val="1"/>
    <w:next w:val="1"/>
    <w:autoRedefine/>
    <w:qFormat/>
    <w:uiPriority w:val="9"/>
    <w:pPr>
      <w:keepNext/>
      <w:keepLines/>
      <w:spacing w:before="120" w:after="120"/>
      <w:outlineLvl w:val="6"/>
    </w:pPr>
    <w:rPr>
      <w:rFonts w:ascii="Times New Roman" w:hAnsi="Times New Roman" w:eastAsia="黑体"/>
      <w:sz w:val="24"/>
      <w:szCs w:val="21"/>
    </w:rPr>
  </w:style>
  <w:style w:type="paragraph" w:customStyle="1" w:styleId="115">
    <w:name w:val="标题 81"/>
    <w:basedOn w:val="1"/>
    <w:next w:val="1"/>
    <w:autoRedefine/>
    <w:qFormat/>
    <w:uiPriority w:val="9"/>
    <w:pPr>
      <w:keepNext/>
      <w:keepLines/>
      <w:spacing w:before="120" w:after="120"/>
      <w:outlineLvl w:val="7"/>
    </w:pPr>
    <w:rPr>
      <w:rFonts w:ascii="Times New Roman" w:hAnsi="Times New Roman" w:eastAsia="黑体" w:cs="Times New Roman"/>
      <w:bCs/>
      <w:sz w:val="24"/>
      <w:szCs w:val="32"/>
    </w:rPr>
  </w:style>
  <w:style w:type="paragraph" w:customStyle="1" w:styleId="116">
    <w:name w:val="标题 91"/>
    <w:basedOn w:val="1"/>
    <w:next w:val="1"/>
    <w:autoRedefine/>
    <w:qFormat/>
    <w:uiPriority w:val="9"/>
    <w:pPr>
      <w:keepNext/>
      <w:keepLines/>
      <w:spacing w:before="120" w:after="120"/>
      <w:outlineLvl w:val="8"/>
    </w:pPr>
    <w:rPr>
      <w:rFonts w:ascii="Times New Roman" w:hAnsi="Times New Roman" w:eastAsia="黑体"/>
      <w:sz w:val="24"/>
      <w:szCs w:val="21"/>
    </w:rPr>
  </w:style>
  <w:style w:type="paragraph" w:customStyle="1" w:styleId="117">
    <w:name w:val="表格文字"/>
    <w:basedOn w:val="1"/>
    <w:next w:val="2"/>
    <w:autoRedefine/>
    <w:qFormat/>
    <w:uiPriority w:val="0"/>
    <w:rPr>
      <w:rFonts w:ascii="Times New Roman" w:hAnsi="Times New Roman" w:eastAsia="宋体" w:cs="Times New Roman"/>
      <w:sz w:val="18"/>
      <w:szCs w:val="24"/>
    </w:rPr>
  </w:style>
  <w:style w:type="paragraph" w:customStyle="1" w:styleId="118">
    <w:name w:val="Default Paragraph Font Para Char"/>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19">
    <w:name w:val="默认段落字体 Para Char Char Char Char Char Char Char Char Char1 Char Char Char Char"/>
    <w:basedOn w:val="1"/>
    <w:autoRedefine/>
    <w:qFormat/>
    <w:uiPriority w:val="0"/>
    <w:rPr>
      <w:rFonts w:ascii="Tahoma" w:hAnsi="Tahoma" w:eastAsia="宋体" w:cs="Times New Roman"/>
      <w:sz w:val="24"/>
    </w:rPr>
  </w:style>
  <w:style w:type="paragraph" w:customStyle="1" w:styleId="120">
    <w:name w:val="1"/>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1">
    <w:name w:val="章正文"/>
    <w:autoRedefine/>
    <w:qFormat/>
    <w:uiPriority w:val="0"/>
    <w:pPr>
      <w:widowControl w:val="0"/>
      <w:spacing w:beforeLines="50" w:after="120" w:line="300" w:lineRule="auto"/>
      <w:ind w:firstLine="480"/>
      <w:jc w:val="both"/>
    </w:pPr>
    <w:rPr>
      <w:rFonts w:ascii="Algerian" w:hAnsi="Algerian" w:eastAsia="宋体" w:cs="宋体"/>
      <w:sz w:val="24"/>
      <w:szCs w:val="24"/>
      <w:lang w:val="en-US" w:eastAsia="zh-CN" w:bidi="ar-SA"/>
    </w:rPr>
  </w:style>
  <w:style w:type="paragraph" w:customStyle="1" w:styleId="122">
    <w:name w:val="列出段落5"/>
    <w:basedOn w:val="1"/>
    <w:autoRedefine/>
    <w:qFormat/>
    <w:uiPriority w:val="99"/>
    <w:pPr>
      <w:ind w:firstLine="420" w:firstLineChars="200"/>
    </w:pPr>
    <w:rPr>
      <w:rFonts w:ascii="Calibri" w:hAnsi="Calibri" w:eastAsia="等线" w:cs="Times New Roman"/>
      <w:sz w:val="24"/>
      <w:szCs w:val="24"/>
    </w:rPr>
  </w:style>
  <w:style w:type="paragraph" w:customStyle="1" w:styleId="123">
    <w:name w:val="Char Char Char Char Char Char"/>
    <w:basedOn w:val="1"/>
    <w:autoRedefine/>
    <w:qFormat/>
    <w:uiPriority w:val="0"/>
    <w:pPr>
      <w:widowControl/>
      <w:spacing w:after="160" w:line="240" w:lineRule="exact"/>
      <w:jc w:val="left"/>
    </w:pPr>
    <w:rPr>
      <w:rFonts w:ascii="(使用中文字体)" w:hAnsi="(使用中文字体)" w:eastAsia="宋体" w:cs="Times New Roman"/>
      <w:kern w:val="0"/>
      <w:sz w:val="20"/>
      <w:szCs w:val="20"/>
      <w:lang w:eastAsia="en-US"/>
    </w:rPr>
  </w:style>
  <w:style w:type="paragraph" w:customStyle="1" w:styleId="124">
    <w:name w:val="普通(网站)11"/>
    <w:basedOn w:val="1"/>
    <w:autoRedefine/>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25">
    <w:name w:val="图"/>
    <w:basedOn w:val="1"/>
    <w:autoRedefine/>
    <w:qFormat/>
    <w:uiPriority w:val="99"/>
    <w:pPr>
      <w:keepNext/>
      <w:adjustRightInd w:val="0"/>
      <w:snapToGrid w:val="0"/>
      <w:spacing w:before="60" w:after="60" w:line="300" w:lineRule="auto"/>
      <w:jc w:val="center"/>
    </w:pPr>
    <w:rPr>
      <w:rFonts w:ascii="Times New Roman" w:hAnsi="Times New Roman" w:eastAsia="宋体" w:cs="Times New Roman"/>
      <w:spacing w:val="20"/>
      <w:kern w:val="0"/>
      <w:sz w:val="24"/>
    </w:rPr>
  </w:style>
  <w:style w:type="paragraph" w:customStyle="1" w:styleId="126">
    <w:name w:val="ÕýÎÄ"/>
    <w:autoRedefine/>
    <w:qFormat/>
    <w:uiPriority w:val="99"/>
    <w:pPr>
      <w:widowControl w:val="0"/>
      <w:overflowPunct w:val="0"/>
      <w:autoSpaceDE w:val="0"/>
      <w:autoSpaceDN w:val="0"/>
      <w:adjustRightInd w:val="0"/>
      <w:spacing w:line="351" w:lineRule="atLeast"/>
      <w:ind w:firstLine="419"/>
      <w:jc w:val="both"/>
    </w:pPr>
    <w:rPr>
      <w:rFonts w:ascii="Times New Roman" w:hAnsi="Times New Roman" w:eastAsia="宋体" w:cs="Times New Roman"/>
      <w:color w:val="000000"/>
      <w:sz w:val="21"/>
      <w:lang w:val="en-US" w:eastAsia="zh-CN" w:bidi="ar-SA"/>
    </w:rPr>
  </w:style>
  <w:style w:type="paragraph" w:customStyle="1" w:styleId="127">
    <w:name w:val="标准有序列表（L1）"/>
    <w:basedOn w:val="18"/>
    <w:autoRedefine/>
    <w:qFormat/>
    <w:uiPriority w:val="99"/>
    <w:pPr>
      <w:numPr>
        <w:ilvl w:val="0"/>
        <w:numId w:val="2"/>
      </w:numPr>
      <w:tabs>
        <w:tab w:val="left" w:pos="0"/>
        <w:tab w:val="left" w:pos="2280"/>
      </w:tabs>
      <w:spacing w:line="360" w:lineRule="auto"/>
      <w:ind w:left="0" w:firstLine="0"/>
    </w:pPr>
    <w:rPr>
      <w:rFonts w:ascii="黑体" w:eastAsia="黑体"/>
      <w:color w:val="000000"/>
      <w:sz w:val="24"/>
    </w:rPr>
  </w:style>
  <w:style w:type="paragraph" w:customStyle="1" w:styleId="128">
    <w:name w:val="f1"/>
    <w:basedOn w:val="1"/>
    <w:autoRedefine/>
    <w:qFormat/>
    <w:uiPriority w:val="99"/>
    <w:pPr>
      <w:widowControl/>
      <w:spacing w:before="100" w:beforeAutospacing="1" w:after="100" w:afterAutospacing="1"/>
      <w:jc w:val="center"/>
    </w:pPr>
    <w:rPr>
      <w:rFonts w:ascii="Algerian" w:hAnsi="Algerian" w:eastAsia="宋体" w:cs="Algerian"/>
      <w:b/>
      <w:bCs/>
      <w:color w:val="FF8080"/>
      <w:spacing w:val="160"/>
      <w:kern w:val="0"/>
      <w:sz w:val="80"/>
      <w:szCs w:val="80"/>
    </w:rPr>
  </w:style>
  <w:style w:type="paragraph" w:customStyle="1" w:styleId="129">
    <w:name w:val="表格"/>
    <w:basedOn w:val="1"/>
    <w:autoRedefine/>
    <w:qFormat/>
    <w:uiPriority w:val="99"/>
    <w:pPr>
      <w:snapToGrid w:val="0"/>
      <w:spacing w:after="120"/>
    </w:pPr>
    <w:rPr>
      <w:rFonts w:ascii="仿宋_GB2312" w:hAnsi="Tahoma" w:eastAsia="Times New Roman" w:cs="Tahoma"/>
      <w:color w:val="000000"/>
      <w:kern w:val="0"/>
      <w:sz w:val="24"/>
      <w:szCs w:val="24"/>
    </w:rPr>
  </w:style>
  <w:style w:type="character" w:customStyle="1" w:styleId="130">
    <w:name w:val="GW-正文 Char"/>
    <w:link w:val="131"/>
    <w:autoRedefine/>
    <w:qFormat/>
    <w:locked/>
    <w:uiPriority w:val="0"/>
    <w:rPr>
      <w:rFonts w:ascii="Arial Narrow" w:hAnsi="Arial Narrow" w:eastAsia="宋体" w:cs="Times New Roman"/>
      <w:kern w:val="0"/>
      <w:sz w:val="24"/>
      <w:szCs w:val="20"/>
    </w:rPr>
  </w:style>
  <w:style w:type="paragraph" w:customStyle="1" w:styleId="131">
    <w:name w:val="GW-正文"/>
    <w:basedOn w:val="1"/>
    <w:link w:val="130"/>
    <w:autoRedefine/>
    <w:qFormat/>
    <w:uiPriority w:val="0"/>
    <w:pPr>
      <w:spacing w:line="360" w:lineRule="auto"/>
      <w:ind w:firstLine="200" w:firstLineChars="200"/>
      <w:contextualSpacing/>
    </w:pPr>
    <w:rPr>
      <w:rFonts w:ascii="Arial Narrow" w:hAnsi="Arial Narrow" w:eastAsia="宋体" w:cs="Times New Roman"/>
      <w:kern w:val="0"/>
      <w:sz w:val="24"/>
      <w:szCs w:val="20"/>
    </w:rPr>
  </w:style>
  <w:style w:type="paragraph" w:customStyle="1" w:styleId="132">
    <w:name w:val="Char Char10"/>
    <w:basedOn w:val="1"/>
    <w:autoRedefine/>
    <w:qFormat/>
    <w:uiPriority w:val="99"/>
    <w:pPr>
      <w:widowControl/>
      <w:spacing w:after="160" w:line="240" w:lineRule="exact"/>
      <w:jc w:val="left"/>
    </w:pPr>
    <w:rPr>
      <w:rFonts w:ascii="Times New Roman" w:hAnsi="Times New Roman" w:eastAsia="宋体" w:cs="Times New Roman"/>
      <w:kern w:val="0"/>
      <w:sz w:val="20"/>
      <w:szCs w:val="24"/>
    </w:rPr>
  </w:style>
  <w:style w:type="paragraph" w:customStyle="1" w:styleId="133">
    <w:name w:val="正文文本缩进11"/>
    <w:basedOn w:val="1"/>
    <w:autoRedefine/>
    <w:qFormat/>
    <w:uiPriority w:val="99"/>
    <w:pPr>
      <w:spacing w:line="200" w:lineRule="exact"/>
      <w:ind w:firstLine="301"/>
    </w:pPr>
    <w:rPr>
      <w:rFonts w:ascii="Calibri" w:hAnsi="Calibri" w:eastAsia="宋体" w:cs="Times New Roman"/>
      <w:szCs w:val="20"/>
    </w:rPr>
  </w:style>
  <w:style w:type="paragraph" w:customStyle="1" w:styleId="134">
    <w:name w:val="Char Char Char Char"/>
    <w:basedOn w:val="1"/>
    <w:autoRedefine/>
    <w:qFormat/>
    <w:uiPriority w:val="0"/>
    <w:pPr>
      <w:widowControl/>
      <w:spacing w:after="160" w:line="240" w:lineRule="exact"/>
      <w:jc w:val="left"/>
    </w:pPr>
    <w:rPr>
      <w:rFonts w:ascii="Arial" w:hAnsi="Arial" w:eastAsia="宋体" w:cs="Verdana"/>
      <w:b/>
      <w:kern w:val="0"/>
      <w:sz w:val="24"/>
      <w:szCs w:val="20"/>
      <w:lang w:eastAsia="en-US"/>
    </w:rPr>
  </w:style>
  <w:style w:type="paragraph" w:customStyle="1" w:styleId="135">
    <w:name w:val="首行缩进2字符"/>
    <w:basedOn w:val="1"/>
    <w:autoRedefine/>
    <w:qFormat/>
    <w:uiPriority w:val="99"/>
    <w:pPr>
      <w:spacing w:line="360" w:lineRule="auto"/>
      <w:ind w:firstLine="200" w:firstLineChars="200"/>
    </w:pPr>
    <w:rPr>
      <w:rFonts w:ascii="Calibri" w:hAnsi="Calibri" w:eastAsia="宋体" w:cs="Times New Roman"/>
      <w:sz w:val="24"/>
      <w:szCs w:val="21"/>
    </w:rPr>
  </w:style>
  <w:style w:type="paragraph" w:customStyle="1" w:styleId="136">
    <w:name w:val="默认段落字体 Para Char"/>
    <w:basedOn w:val="1"/>
    <w:autoRedefine/>
    <w:qFormat/>
    <w:uiPriority w:val="0"/>
    <w:rPr>
      <w:rFonts w:ascii="Times New Roman" w:hAnsi="Times New Roman" w:eastAsia="宋体" w:cs="Times New Roman"/>
      <w:szCs w:val="20"/>
    </w:rPr>
  </w:style>
  <w:style w:type="character" w:customStyle="1" w:styleId="137">
    <w:name w:val="Char Char3"/>
    <w:link w:val="138"/>
    <w:autoRedefine/>
    <w:qFormat/>
    <w:locked/>
    <w:uiPriority w:val="0"/>
    <w:rPr>
      <w:rFonts w:ascii="Calibri" w:hAnsi="Calibri" w:eastAsia="宋体" w:cs="Times New Roman"/>
      <w:kern w:val="0"/>
      <w:sz w:val="24"/>
      <w:szCs w:val="20"/>
    </w:rPr>
  </w:style>
  <w:style w:type="paragraph" w:customStyle="1" w:styleId="138">
    <w:name w:val="Char"/>
    <w:basedOn w:val="1"/>
    <w:link w:val="137"/>
    <w:autoRedefine/>
    <w:qFormat/>
    <w:uiPriority w:val="0"/>
    <w:rPr>
      <w:rFonts w:ascii="Calibri" w:hAnsi="Calibri" w:eastAsia="宋体" w:cs="Times New Roman"/>
      <w:kern w:val="0"/>
      <w:sz w:val="24"/>
      <w:szCs w:val="20"/>
    </w:rPr>
  </w:style>
  <w:style w:type="paragraph" w:customStyle="1" w:styleId="139">
    <w:name w:val="正文段"/>
    <w:basedOn w:val="1"/>
    <w:autoRedefine/>
    <w:qFormat/>
    <w:uiPriority w:val="0"/>
    <w:pPr>
      <w:widowControl/>
      <w:snapToGrid w:val="0"/>
      <w:ind w:firstLine="200" w:firstLineChars="200"/>
    </w:pPr>
    <w:rPr>
      <w:rFonts w:ascii="Times New Roman" w:hAnsi="Times New Roman" w:eastAsia="宋体" w:cs="Times New Roman"/>
      <w:kern w:val="0"/>
      <w:sz w:val="24"/>
      <w:szCs w:val="20"/>
    </w:rPr>
  </w:style>
  <w:style w:type="paragraph" w:customStyle="1" w:styleId="140">
    <w:name w:val="自动更正"/>
    <w:autoRedefine/>
    <w:qFormat/>
    <w:uiPriority w:val="0"/>
    <w:pPr>
      <w:widowControl w:val="0"/>
      <w:jc w:val="both"/>
    </w:pPr>
    <w:rPr>
      <w:rFonts w:ascii="Calibri" w:hAnsi="Calibri" w:eastAsia="宋体" w:cs="Times New Roman"/>
      <w:kern w:val="2"/>
      <w:sz w:val="21"/>
      <w:szCs w:val="24"/>
      <w:lang w:val="en-US" w:eastAsia="zh-CN" w:bidi="ar-SA"/>
    </w:rPr>
  </w:style>
  <w:style w:type="character" w:customStyle="1" w:styleId="141">
    <w:name w:val="列出段落 Char"/>
    <w:link w:val="142"/>
    <w:autoRedefine/>
    <w:qFormat/>
    <w:locked/>
    <w:uiPriority w:val="0"/>
    <w:rPr>
      <w:rFonts w:ascii="Calibri" w:hAnsi="Calibri" w:eastAsia="宋体" w:cs="Times New Roman"/>
      <w:kern w:val="0"/>
      <w:sz w:val="24"/>
      <w:szCs w:val="20"/>
    </w:rPr>
  </w:style>
  <w:style w:type="paragraph" w:customStyle="1" w:styleId="142">
    <w:name w:val="列出段落1"/>
    <w:basedOn w:val="1"/>
    <w:link w:val="141"/>
    <w:autoRedefine/>
    <w:qFormat/>
    <w:uiPriority w:val="0"/>
    <w:pPr>
      <w:ind w:firstLine="420" w:firstLineChars="200"/>
    </w:pPr>
    <w:rPr>
      <w:rFonts w:ascii="Calibri" w:hAnsi="Calibri" w:eastAsia="宋体" w:cs="Times New Roman"/>
      <w:kern w:val="0"/>
      <w:sz w:val="24"/>
      <w:szCs w:val="20"/>
    </w:rPr>
  </w:style>
  <w:style w:type="paragraph" w:customStyle="1" w:styleId="143">
    <w:name w:val="书籍标题1"/>
    <w:basedOn w:val="1"/>
    <w:next w:val="1"/>
    <w:autoRedefine/>
    <w:qFormat/>
    <w:uiPriority w:val="99"/>
    <w:pPr>
      <w:pageBreakBefore/>
      <w:widowControl/>
      <w:numPr>
        <w:ilvl w:val="0"/>
        <w:numId w:val="3"/>
      </w:numPr>
      <w:spacing w:beforeLines="200"/>
      <w:ind w:left="2520"/>
      <w:jc w:val="center"/>
      <w:outlineLvl w:val="0"/>
    </w:pPr>
    <w:rPr>
      <w:rFonts w:ascii="Times New Roman" w:hAnsi="Times New Roman" w:eastAsia="黑体" w:cs="Times New Roman"/>
      <w:b/>
      <w:spacing w:val="20"/>
      <w:kern w:val="44"/>
      <w:sz w:val="44"/>
    </w:rPr>
  </w:style>
  <w:style w:type="paragraph" w:customStyle="1" w:styleId="144">
    <w:name w:val="正文_20"/>
    <w:autoRedefine/>
    <w:qFormat/>
    <w:uiPriority w:val="99"/>
    <w:pPr>
      <w:widowControl w:val="0"/>
      <w:jc w:val="both"/>
    </w:pPr>
    <w:rPr>
      <w:rFonts w:ascii="Times New Roman" w:hAnsi="Times New Roman" w:eastAsia="等线" w:cs="Times New Roman"/>
      <w:kern w:val="2"/>
      <w:sz w:val="21"/>
      <w:szCs w:val="24"/>
      <w:lang w:val="en-US" w:eastAsia="zh-CN" w:bidi="ar-SA"/>
    </w:rPr>
  </w:style>
  <w:style w:type="paragraph" w:customStyle="1" w:styleId="145">
    <w:name w:val="Table Paragraph"/>
    <w:basedOn w:val="1"/>
    <w:autoRedefine/>
    <w:qFormat/>
    <w:uiPriority w:val="1"/>
    <w:pPr>
      <w:spacing w:before="119"/>
    </w:pPr>
    <w:rPr>
      <w:rFonts w:ascii="宋体" w:hAnsi="宋体" w:eastAsia="宋体" w:cs="宋体"/>
      <w:szCs w:val="24"/>
      <w:lang w:val="zh-CN"/>
    </w:rPr>
  </w:style>
  <w:style w:type="paragraph" w:customStyle="1" w:styleId="146">
    <w:name w:val="表内文字"/>
    <w:basedOn w:val="1"/>
    <w:autoRedefine/>
    <w:qFormat/>
    <w:uiPriority w:val="0"/>
    <w:pPr>
      <w:tabs>
        <w:tab w:val="left" w:pos="1418"/>
      </w:tabs>
      <w:spacing w:line="360" w:lineRule="auto"/>
      <w:jc w:val="center"/>
    </w:pPr>
    <w:rPr>
      <w:rFonts w:ascii="仿宋_GB2312" w:hAnsi="Times New Roman" w:eastAsia="Times New Roman" w:cs="Times New Roman"/>
      <w:spacing w:val="-20"/>
      <w:kern w:val="0"/>
      <w:sz w:val="24"/>
    </w:rPr>
  </w:style>
  <w:style w:type="paragraph" w:customStyle="1" w:styleId="147">
    <w:name w:val="样式2"/>
    <w:basedOn w:val="138"/>
    <w:autoRedefine/>
    <w:qFormat/>
    <w:uiPriority w:val="99"/>
    <w:pPr>
      <w:tabs>
        <w:tab w:val="left" w:pos="432"/>
      </w:tabs>
      <w:spacing w:beforeLines="50"/>
      <w:ind w:left="432" w:hanging="432"/>
    </w:pPr>
    <w:rPr>
      <w:b/>
      <w:szCs w:val="21"/>
      <w:u w:val="thick"/>
    </w:rPr>
  </w:style>
  <w:style w:type="paragraph" w:customStyle="1" w:styleId="148">
    <w:name w:val="样式1"/>
    <w:basedOn w:val="138"/>
    <w:link w:val="415"/>
    <w:autoRedefine/>
    <w:qFormat/>
    <w:uiPriority w:val="0"/>
    <w:pPr>
      <w:tabs>
        <w:tab w:val="left" w:pos="432"/>
      </w:tabs>
      <w:spacing w:beforeLines="50"/>
      <w:ind w:left="642" w:leftChars="100" w:right="100" w:rightChars="100" w:hanging="432"/>
      <w:jc w:val="right"/>
    </w:pPr>
    <w:rPr>
      <w:b/>
      <w:i/>
      <w:szCs w:val="21"/>
      <w:u w:val="thick"/>
    </w:rPr>
  </w:style>
  <w:style w:type="paragraph" w:customStyle="1" w:styleId="149">
    <w:name w:val="正文 New"/>
    <w:autoRedefine/>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正文首行缩进2字符 Char Char"/>
    <w:link w:val="151"/>
    <w:qFormat/>
    <w:locked/>
    <w:uiPriority w:val="0"/>
    <w:rPr>
      <w:rFonts w:ascii="Times New Roman" w:hAnsi="Times New Roman" w:eastAsia="宋体" w:cs="Times New Roman"/>
      <w:kern w:val="0"/>
      <w:sz w:val="24"/>
      <w:szCs w:val="20"/>
    </w:rPr>
  </w:style>
  <w:style w:type="paragraph" w:customStyle="1" w:styleId="151">
    <w:name w:val="正文首行缩进2字符"/>
    <w:basedOn w:val="1"/>
    <w:link w:val="150"/>
    <w:autoRedefine/>
    <w:qFormat/>
    <w:uiPriority w:val="0"/>
    <w:pPr>
      <w:spacing w:line="360" w:lineRule="auto"/>
      <w:ind w:firstLine="200" w:firstLineChars="200"/>
    </w:pPr>
    <w:rPr>
      <w:rFonts w:ascii="Times New Roman" w:hAnsi="Times New Roman" w:eastAsia="宋体" w:cs="Times New Roman"/>
      <w:kern w:val="0"/>
      <w:sz w:val="24"/>
      <w:szCs w:val="20"/>
    </w:rPr>
  </w:style>
  <w:style w:type="paragraph" w:customStyle="1" w:styleId="152">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3">
    <w:name w:val="表格内容 字符"/>
    <w:link w:val="154"/>
    <w:autoRedefine/>
    <w:qFormat/>
    <w:locked/>
    <w:uiPriority w:val="0"/>
    <w:rPr>
      <w:rFonts w:ascii="仿宋" w:hAnsi="仿宋" w:eastAsia="仿宋" w:cs="Times New Roman"/>
      <w:kern w:val="0"/>
      <w:sz w:val="24"/>
    </w:rPr>
  </w:style>
  <w:style w:type="paragraph" w:customStyle="1" w:styleId="154">
    <w:name w:val="表格内容"/>
    <w:next w:val="151"/>
    <w:link w:val="153"/>
    <w:autoRedefine/>
    <w:qFormat/>
    <w:uiPriority w:val="0"/>
    <w:pPr>
      <w:jc w:val="center"/>
    </w:pPr>
    <w:rPr>
      <w:rFonts w:ascii="仿宋" w:hAnsi="仿宋" w:eastAsia="仿宋" w:cs="Times New Roman"/>
      <w:sz w:val="24"/>
      <w:szCs w:val="22"/>
      <w:lang w:val="en-US" w:eastAsia="zh-CN" w:bidi="ar-SA"/>
    </w:rPr>
  </w:style>
  <w:style w:type="paragraph" w:customStyle="1" w:styleId="155">
    <w:name w:val="Default"/>
    <w:autoRedefine/>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156">
    <w:name w:val="列项中圆1"/>
    <w:basedOn w:val="1"/>
    <w:next w:val="1"/>
    <w:autoRedefine/>
    <w:qFormat/>
    <w:uiPriority w:val="99"/>
    <w:pPr>
      <w:tabs>
        <w:tab w:val="left" w:pos="839"/>
      </w:tabs>
      <w:spacing w:line="300" w:lineRule="auto"/>
      <w:ind w:left="839" w:hanging="419"/>
    </w:pPr>
    <w:rPr>
      <w:rFonts w:ascii="Times New Roman" w:hAnsi="Times New Roman" w:eastAsia="宋体" w:cs="Times New Roman"/>
      <w:kern w:val="21"/>
      <w:szCs w:val="20"/>
    </w:rPr>
  </w:style>
  <w:style w:type="paragraph" w:customStyle="1" w:styleId="157">
    <w:name w:val="xl30"/>
    <w:basedOn w:val="1"/>
    <w:autoRedefine/>
    <w:qFormat/>
    <w:uiPriority w:val="0"/>
    <w:pPr>
      <w:widowControl/>
      <w:spacing w:before="100" w:beforeAutospacing="1" w:after="100" w:afterAutospacing="1"/>
      <w:jc w:val="center"/>
    </w:pPr>
    <w:rPr>
      <w:rFonts w:ascii="楷体_GB2312" w:hAnsi="宋体" w:eastAsia="楷体_GB2312" w:cs="Times New Roman"/>
      <w:b/>
      <w:kern w:val="0"/>
      <w:sz w:val="32"/>
    </w:rPr>
  </w:style>
  <w:style w:type="paragraph" w:customStyle="1" w:styleId="158">
    <w:name w:val="文档正文"/>
    <w:basedOn w:val="1"/>
    <w:autoRedefine/>
    <w:qFormat/>
    <w:uiPriority w:val="0"/>
    <w:rPr>
      <w:rFonts w:ascii="宋体" w:hAnsi="宋体" w:eastAsia="宋体" w:cs="Arial"/>
      <w:bCs/>
      <w:szCs w:val="21"/>
    </w:rPr>
  </w:style>
  <w:style w:type="paragraph" w:customStyle="1" w:styleId="159">
    <w:name w:val="p15"/>
    <w:basedOn w:val="1"/>
    <w:autoRedefine/>
    <w:qFormat/>
    <w:uiPriority w:val="0"/>
    <w:pPr>
      <w:widowControl/>
      <w:spacing w:line="200" w:lineRule="atLeast"/>
      <w:ind w:firstLine="301"/>
    </w:pPr>
    <w:rPr>
      <w:rFonts w:ascii="宋体" w:hAnsi="宋体" w:eastAsia="宋体" w:cs="宋体"/>
      <w:spacing w:val="-4"/>
      <w:kern w:val="0"/>
      <w:sz w:val="18"/>
      <w:szCs w:val="18"/>
    </w:rPr>
  </w:style>
  <w:style w:type="character" w:customStyle="1" w:styleId="160">
    <w:name w:val="无间隔 Char"/>
    <w:link w:val="161"/>
    <w:autoRedefine/>
    <w:qFormat/>
    <w:locked/>
    <w:uiPriority w:val="0"/>
    <w:rPr>
      <w:rFonts w:ascii="Calibri" w:hAnsi="Calibri" w:eastAsia="宋体" w:cs="Times New Roman"/>
      <w:kern w:val="0"/>
      <w:sz w:val="22"/>
    </w:rPr>
  </w:style>
  <w:style w:type="paragraph" w:customStyle="1" w:styleId="161">
    <w:name w:val="无间隔1"/>
    <w:link w:val="160"/>
    <w:autoRedefine/>
    <w:qFormat/>
    <w:uiPriority w:val="0"/>
    <w:rPr>
      <w:rFonts w:ascii="Calibri" w:hAnsi="Calibri" w:eastAsia="宋体" w:cs="Times New Roman"/>
      <w:sz w:val="22"/>
      <w:szCs w:val="22"/>
      <w:lang w:val="en-US" w:eastAsia="zh-CN" w:bidi="ar-SA"/>
    </w:rPr>
  </w:style>
  <w:style w:type="paragraph" w:customStyle="1" w:styleId="162">
    <w:name w:val="纯文本1"/>
    <w:basedOn w:val="1"/>
    <w:link w:val="378"/>
    <w:autoRedefine/>
    <w:qFormat/>
    <w:uiPriority w:val="0"/>
    <w:pPr>
      <w:spacing w:beforeLines="50" w:line="400" w:lineRule="exact"/>
    </w:pPr>
    <w:rPr>
      <w:rFonts w:ascii="宋体" w:hAnsi="Courier New" w:eastAsia="Times New Roman" w:cs="Times New Roman"/>
      <w:sz w:val="30"/>
      <w:szCs w:val="24"/>
    </w:rPr>
  </w:style>
  <w:style w:type="paragraph" w:customStyle="1" w:styleId="163">
    <w:name w:val="缩进4"/>
    <w:basedOn w:val="1"/>
    <w:autoRedefine/>
    <w:qFormat/>
    <w:uiPriority w:val="99"/>
    <w:pPr>
      <w:autoSpaceDE w:val="0"/>
      <w:autoSpaceDN w:val="0"/>
      <w:adjustRightInd w:val="0"/>
      <w:spacing w:line="288" w:lineRule="auto"/>
      <w:ind w:left="227"/>
    </w:pPr>
    <w:rPr>
      <w:rFonts w:ascii="方正黑体简体" w:hAnsi="Calibri" w:eastAsia="方正黑体简体" w:cs="方正黑体简体"/>
      <w:color w:val="000000"/>
      <w:kern w:val="0"/>
      <w:sz w:val="18"/>
      <w:szCs w:val="18"/>
      <w:lang w:val="zh-CN"/>
    </w:rPr>
  </w:style>
  <w:style w:type="paragraph" w:customStyle="1" w:styleId="164">
    <w:name w:val="_Style 130"/>
    <w:basedOn w:val="1"/>
    <w:next w:val="142"/>
    <w:autoRedefine/>
    <w:qFormat/>
    <w:uiPriority w:val="99"/>
    <w:pPr>
      <w:ind w:firstLine="420" w:firstLineChars="200"/>
    </w:pPr>
    <w:rPr>
      <w:rFonts w:ascii="Times New Roman" w:hAnsi="Times New Roman" w:eastAsia="宋体" w:cs="Times New Roman"/>
      <w:szCs w:val="20"/>
    </w:rPr>
  </w:style>
  <w:style w:type="paragraph" w:customStyle="1" w:styleId="165">
    <w:name w:val="0正文"/>
    <w:basedOn w:val="1"/>
    <w:autoRedefine/>
    <w:qFormat/>
    <w:uiPriority w:val="99"/>
    <w:pPr>
      <w:spacing w:line="560" w:lineRule="exact"/>
      <w:ind w:firstLine="200" w:firstLineChars="200"/>
    </w:pPr>
    <w:rPr>
      <w:rFonts w:ascii="Tahoma" w:hAnsi="Tahoma" w:eastAsia="宋体" w:cs="Times New Roman"/>
    </w:rPr>
  </w:style>
  <w:style w:type="paragraph" w:customStyle="1" w:styleId="166">
    <w:name w:val="正文（本文）"/>
    <w:basedOn w:val="1"/>
    <w:autoRedefine/>
    <w:qFormat/>
    <w:uiPriority w:val="99"/>
    <w:pPr>
      <w:snapToGrid w:val="0"/>
      <w:spacing w:line="360" w:lineRule="auto"/>
      <w:ind w:firstLine="480" w:firstLineChars="200"/>
    </w:pPr>
    <w:rPr>
      <w:rFonts w:ascii="Times New Roman" w:hAnsi="Times New Roman" w:eastAsia="宋体" w:cs="Times New Roman"/>
      <w:sz w:val="24"/>
      <w:szCs w:val="24"/>
    </w:rPr>
  </w:style>
  <w:style w:type="paragraph" w:customStyle="1" w:styleId="167">
    <w:name w:val="l正文"/>
    <w:basedOn w:val="1"/>
    <w:autoRedefine/>
    <w:qFormat/>
    <w:uiPriority w:val="0"/>
    <w:pPr>
      <w:spacing w:line="300" w:lineRule="auto"/>
      <w:ind w:firstLine="200" w:firstLineChars="200"/>
      <w:jc w:val="left"/>
    </w:pPr>
    <w:rPr>
      <w:rFonts w:ascii="楷体_GB2312" w:hAnsi="Chiller" w:eastAsia="楷体_GB2312" w:cs="等线"/>
      <w:sz w:val="24"/>
      <w:szCs w:val="24"/>
    </w:rPr>
  </w:style>
  <w:style w:type="paragraph" w:customStyle="1" w:styleId="168">
    <w:name w:val="_Style 4"/>
    <w:basedOn w:val="1"/>
    <w:autoRedefine/>
    <w:qFormat/>
    <w:uiPriority w:val="99"/>
    <w:pPr>
      <w:ind w:firstLine="420" w:firstLineChars="200"/>
      <w:jc w:val="left"/>
    </w:pPr>
    <w:rPr>
      <w:rFonts w:ascii="Calibri" w:hAnsi="Calibri" w:eastAsia="宋体" w:cs="Times New Roman"/>
      <w:kern w:val="0"/>
      <w:sz w:val="18"/>
      <w:szCs w:val="24"/>
      <w:lang w:eastAsia="zh-TW"/>
    </w:rPr>
  </w:style>
  <w:style w:type="paragraph" w:customStyle="1" w:styleId="169">
    <w:name w:val="列出段落2"/>
    <w:basedOn w:val="1"/>
    <w:autoRedefine/>
    <w:qFormat/>
    <w:uiPriority w:val="0"/>
    <w:pPr>
      <w:ind w:firstLine="420" w:firstLineChars="200"/>
    </w:pPr>
    <w:rPr>
      <w:rFonts w:ascii="Calibri" w:hAnsi="Calibri" w:eastAsia="宋体" w:cs="Times New Roman"/>
      <w:szCs w:val="24"/>
    </w:rPr>
  </w:style>
  <w:style w:type="paragraph" w:customStyle="1" w:styleId="170">
    <w:name w:val="正文1"/>
    <w:link w:val="517"/>
    <w:autoRedefine/>
    <w:qFormat/>
    <w:uiPriority w:val="0"/>
    <w:pPr>
      <w:widowControl w:val="0"/>
      <w:jc w:val="both"/>
    </w:pPr>
    <w:rPr>
      <w:rFonts w:ascii="Calibri" w:hAnsi="Calibri" w:eastAsia="宋体" w:cs="Calibri"/>
      <w:kern w:val="2"/>
      <w:sz w:val="21"/>
      <w:szCs w:val="21"/>
      <w:lang w:val="en-US" w:eastAsia="zh-CN" w:bidi="ar-SA"/>
    </w:rPr>
  </w:style>
  <w:style w:type="paragraph" w:customStyle="1" w:styleId="171">
    <w:name w:val="WPSOffice手动目录 1"/>
    <w:autoRedefine/>
    <w:qFormat/>
    <w:uiPriority w:val="0"/>
    <w:rPr>
      <w:rFonts w:ascii="Times New Roman" w:hAnsi="Times New Roman" w:eastAsia="宋体" w:cs="Times New Roman"/>
      <w:lang w:val="en-US" w:eastAsia="zh-CN" w:bidi="ar-SA"/>
    </w:rPr>
  </w:style>
  <w:style w:type="paragraph" w:customStyle="1" w:styleId="172">
    <w:name w:val="正文2"/>
    <w:basedOn w:val="1"/>
    <w:link w:val="410"/>
    <w:autoRedefine/>
    <w:qFormat/>
    <w:uiPriority w:val="0"/>
    <w:pPr>
      <w:spacing w:before="156" w:line="360" w:lineRule="auto"/>
      <w:ind w:firstLine="510" w:firstLineChars="200"/>
    </w:pPr>
    <w:rPr>
      <w:rFonts w:ascii="Times New Roman" w:hAnsi="Times New Roman" w:eastAsia="宋体" w:cs="Times New Roman"/>
      <w:sz w:val="24"/>
      <w:szCs w:val="20"/>
    </w:rPr>
  </w:style>
  <w:style w:type="character" w:customStyle="1" w:styleId="173">
    <w:name w:val="正文 首行缩进:  2 字符 Char Char Char"/>
    <w:link w:val="174"/>
    <w:autoRedefine/>
    <w:qFormat/>
    <w:locked/>
    <w:uiPriority w:val="0"/>
    <w:rPr>
      <w:sz w:val="24"/>
    </w:rPr>
  </w:style>
  <w:style w:type="paragraph" w:customStyle="1" w:styleId="174">
    <w:name w:val="正文 首行缩进:  2 字符 Char"/>
    <w:basedOn w:val="1"/>
    <w:link w:val="173"/>
    <w:autoRedefine/>
    <w:qFormat/>
    <w:uiPriority w:val="0"/>
    <w:pPr>
      <w:spacing w:line="360" w:lineRule="auto"/>
      <w:ind w:firstLine="480"/>
    </w:pPr>
    <w:rPr>
      <w:sz w:val="24"/>
    </w:rPr>
  </w:style>
  <w:style w:type="character" w:customStyle="1" w:styleId="175">
    <w:name w:val="样式 首行缩进:  0 字符 Char"/>
    <w:link w:val="176"/>
    <w:autoRedefine/>
    <w:qFormat/>
    <w:locked/>
    <w:uiPriority w:val="0"/>
    <w:rPr>
      <w:rFonts w:ascii="Arial" w:hAnsi="Arial" w:eastAsia="宋体" w:cs="Times New Roman"/>
      <w:kern w:val="0"/>
      <w:sz w:val="20"/>
      <w:szCs w:val="20"/>
    </w:rPr>
  </w:style>
  <w:style w:type="paragraph" w:customStyle="1" w:styleId="176">
    <w:name w:val="样式 首行缩进:  0 字符"/>
    <w:basedOn w:val="1"/>
    <w:link w:val="175"/>
    <w:qFormat/>
    <w:uiPriority w:val="0"/>
    <w:pPr>
      <w:spacing w:line="360" w:lineRule="auto"/>
      <w:ind w:firstLine="200" w:firstLineChars="200"/>
    </w:pPr>
    <w:rPr>
      <w:rFonts w:ascii="Arial" w:hAnsi="Arial" w:eastAsia="宋体" w:cs="Times New Roman"/>
      <w:kern w:val="0"/>
      <w:sz w:val="20"/>
      <w:szCs w:val="20"/>
    </w:rPr>
  </w:style>
  <w:style w:type="paragraph" w:customStyle="1" w:styleId="177">
    <w:name w:val="正文 A"/>
    <w:autoRedefine/>
    <w:qFormat/>
    <w:uiPriority w:val="99"/>
    <w:pPr>
      <w:widowControl w:val="0"/>
      <w:jc w:val="both"/>
    </w:pPr>
    <w:rPr>
      <w:rFonts w:ascii="Arial Unicode MS" w:hAnsi="Times New Roman" w:eastAsia="Arial Unicode MS" w:cs="Arial Unicode MS"/>
      <w:color w:val="000000"/>
      <w:kern w:val="2"/>
      <w:sz w:val="28"/>
      <w:szCs w:val="28"/>
      <w:u w:color="000000"/>
      <w:lang w:val="en-US" w:eastAsia="zh-CN" w:bidi="ar-SA"/>
    </w:rPr>
  </w:style>
  <w:style w:type="paragraph" w:customStyle="1" w:styleId="178">
    <w:name w:val="Proposals body"/>
    <w:basedOn w:val="1"/>
    <w:next w:val="1"/>
    <w:autoRedefine/>
    <w:qFormat/>
    <w:uiPriority w:val="99"/>
    <w:pPr>
      <w:widowControl/>
      <w:spacing w:line="460" w:lineRule="exact"/>
      <w:jc w:val="left"/>
    </w:pPr>
    <w:rPr>
      <w:rFonts w:ascii="仿宋_GB2312" w:hAnsi="Times New Roman" w:eastAsia="Times New Roman" w:cs="Times New Roman"/>
      <w:kern w:val="0"/>
      <w:sz w:val="24"/>
      <w:szCs w:val="24"/>
    </w:rPr>
  </w:style>
  <w:style w:type="paragraph" w:customStyle="1" w:styleId="179">
    <w:name w:val="目录 71"/>
    <w:next w:val="1"/>
    <w:autoRedefine/>
    <w:qFormat/>
    <w:uiPriority w:val="99"/>
    <w:pPr>
      <w:wordWrap w:val="0"/>
      <w:ind w:left="2550"/>
      <w:jc w:val="both"/>
    </w:pPr>
    <w:rPr>
      <w:rFonts w:ascii="Times New Roman" w:hAnsi="Times New Roman" w:eastAsia="宋体" w:cs="Times New Roman"/>
      <w:sz w:val="21"/>
      <w:szCs w:val="22"/>
      <w:lang w:val="en-US" w:eastAsia="zh-CN" w:bidi="ar-SA"/>
    </w:rPr>
  </w:style>
  <w:style w:type="paragraph" w:customStyle="1" w:styleId="180">
    <w:name w:val="title11"/>
    <w:basedOn w:val="1"/>
    <w:autoRedefine/>
    <w:qFormat/>
    <w:uiPriority w:val="99"/>
    <w:pPr>
      <w:spacing w:before="150"/>
      <w:jc w:val="left"/>
    </w:pPr>
    <w:rPr>
      <w:rFonts w:ascii="Times New Roman" w:hAnsi="Times New Roman" w:eastAsia="宋体" w:cs="Times New Roman"/>
      <w:b/>
      <w:kern w:val="0"/>
      <w:sz w:val="28"/>
      <w:szCs w:val="24"/>
    </w:rPr>
  </w:style>
  <w:style w:type="paragraph" w:customStyle="1" w:styleId="181">
    <w:name w:val="标题 10"/>
    <w:basedOn w:val="5"/>
    <w:autoRedefine/>
    <w:qFormat/>
    <w:uiPriority w:val="99"/>
    <w:pPr>
      <w:spacing w:before="0" w:after="0" w:line="360" w:lineRule="auto"/>
      <w:jc w:val="center"/>
    </w:pPr>
    <w:rPr>
      <w:rFonts w:ascii="Cambria" w:hAnsi="Cambria" w:eastAsia="宋体"/>
      <w:bCs/>
      <w:sz w:val="21"/>
      <w:szCs w:val="32"/>
    </w:rPr>
  </w:style>
  <w:style w:type="paragraph" w:customStyle="1" w:styleId="18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83">
    <w:name w:val="TOC 71"/>
    <w:next w:val="1"/>
    <w:qFormat/>
    <w:uiPriority w:val="99"/>
    <w:pPr>
      <w:wordWrap w:val="0"/>
      <w:ind w:left="2550"/>
      <w:jc w:val="both"/>
    </w:pPr>
    <w:rPr>
      <w:rFonts w:ascii="Times New Roman" w:hAnsi="Times New Roman" w:eastAsia="宋体" w:cs="Times New Roman"/>
      <w:sz w:val="21"/>
      <w:szCs w:val="22"/>
      <w:lang w:val="en-US" w:eastAsia="zh-CN" w:bidi="ar-SA"/>
    </w:rPr>
  </w:style>
  <w:style w:type="paragraph" w:customStyle="1" w:styleId="184">
    <w:name w:val="List Paragraph1"/>
    <w:basedOn w:val="1"/>
    <w:autoRedefine/>
    <w:qFormat/>
    <w:uiPriority w:val="0"/>
    <w:pPr>
      <w:ind w:firstLine="420" w:firstLineChars="200"/>
    </w:pPr>
    <w:rPr>
      <w:rFonts w:ascii="Times New Roman" w:hAnsi="Times New Roman" w:eastAsia="宋体" w:cs="Times New Roman"/>
      <w:szCs w:val="24"/>
    </w:rPr>
  </w:style>
  <w:style w:type="paragraph" w:customStyle="1" w:styleId="185">
    <w:name w:val="Char Char Char Char1"/>
    <w:basedOn w:val="1"/>
    <w:autoRedefine/>
    <w:qFormat/>
    <w:uiPriority w:val="99"/>
    <w:rPr>
      <w:rFonts w:ascii="Tahoma" w:hAnsi="Tahoma" w:eastAsia="宋体" w:cs="Times New Roman"/>
      <w:sz w:val="24"/>
      <w:szCs w:val="20"/>
    </w:rPr>
  </w:style>
  <w:style w:type="paragraph" w:customStyle="1" w:styleId="186">
    <w:name w:val="目录 711"/>
    <w:next w:val="1"/>
    <w:autoRedefine/>
    <w:qFormat/>
    <w:uiPriority w:val="99"/>
    <w:pPr>
      <w:wordWrap w:val="0"/>
      <w:ind w:left="2550"/>
      <w:jc w:val="both"/>
    </w:pPr>
    <w:rPr>
      <w:rFonts w:ascii="Times New Roman" w:hAnsi="Times New Roman" w:eastAsia="宋体" w:cs="Times New Roman"/>
      <w:sz w:val="21"/>
      <w:szCs w:val="22"/>
      <w:lang w:val="en-US" w:eastAsia="zh-CN" w:bidi="ar-SA"/>
    </w:rPr>
  </w:style>
  <w:style w:type="character" w:customStyle="1" w:styleId="187">
    <w:name w:val="z-窗体顶端 Char"/>
    <w:link w:val="188"/>
    <w:autoRedefine/>
    <w:qFormat/>
    <w:locked/>
    <w:uiPriority w:val="0"/>
    <w:rPr>
      <w:rFonts w:ascii="Arial" w:hAnsi="Arial" w:eastAsia="宋体" w:cs="Times New Roman"/>
      <w:vanish/>
      <w:kern w:val="0"/>
      <w:sz w:val="20"/>
      <w:szCs w:val="20"/>
    </w:rPr>
  </w:style>
  <w:style w:type="paragraph" w:customStyle="1" w:styleId="188">
    <w:name w:val="_Style 46"/>
    <w:basedOn w:val="1"/>
    <w:next w:val="1"/>
    <w:link w:val="187"/>
    <w:autoRedefine/>
    <w:qFormat/>
    <w:uiPriority w:val="0"/>
    <w:pPr>
      <w:widowControl/>
      <w:pBdr>
        <w:bottom w:val="single" w:color="auto" w:sz="6" w:space="1"/>
      </w:pBdr>
      <w:jc w:val="center"/>
    </w:pPr>
    <w:rPr>
      <w:rFonts w:ascii="Arial" w:hAnsi="Arial" w:eastAsia="宋体" w:cs="Times New Roman"/>
      <w:vanish/>
      <w:kern w:val="0"/>
      <w:sz w:val="20"/>
      <w:szCs w:val="20"/>
    </w:rPr>
  </w:style>
  <w:style w:type="paragraph" w:customStyle="1" w:styleId="189">
    <w:name w:val="此正文"/>
    <w:basedOn w:val="1"/>
    <w:autoRedefine/>
    <w:qFormat/>
    <w:uiPriority w:val="99"/>
    <w:pPr>
      <w:spacing w:line="360" w:lineRule="auto"/>
      <w:ind w:firstLine="200" w:firstLineChars="200"/>
    </w:pPr>
    <w:rPr>
      <w:rFonts w:ascii="Times New Roman" w:hAnsi="Times New Roman" w:eastAsia="宋体" w:cs="Times New Roman"/>
      <w:sz w:val="24"/>
      <w:szCs w:val="24"/>
    </w:rPr>
  </w:style>
  <w:style w:type="paragraph" w:customStyle="1" w:styleId="190">
    <w:name w:val="xl25"/>
    <w:basedOn w:val="1"/>
    <w:autoRedefine/>
    <w:qFormat/>
    <w:uiPriority w:val="0"/>
    <w:pPr>
      <w:widowControl/>
      <w:spacing w:before="100" w:beforeAutospacing="1" w:after="100" w:afterAutospacing="1"/>
      <w:jc w:val="center"/>
    </w:pPr>
    <w:rPr>
      <w:rFonts w:ascii="楷体_GB2312" w:hAnsi="宋体" w:eastAsia="楷体_GB2312" w:cs="Times New Roman"/>
      <w:kern w:val="0"/>
      <w:sz w:val="24"/>
      <w:szCs w:val="24"/>
    </w:rPr>
  </w:style>
  <w:style w:type="paragraph" w:customStyle="1" w:styleId="191">
    <w:name w:val="彩色列表 - 强调文字颜色 11"/>
    <w:basedOn w:val="1"/>
    <w:link w:val="528"/>
    <w:qFormat/>
    <w:uiPriority w:val="0"/>
    <w:pPr>
      <w:ind w:firstLine="420" w:firstLineChars="200"/>
    </w:pPr>
    <w:rPr>
      <w:rFonts w:ascii="Calibri" w:hAnsi="Calibri" w:eastAsia="宋体" w:cs="Times New Roman"/>
    </w:rPr>
  </w:style>
  <w:style w:type="paragraph" w:customStyle="1" w:styleId="192">
    <w:name w:val="无间距"/>
    <w:autoRedefine/>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93">
    <w:name w:val="z-窗体底端 Char"/>
    <w:link w:val="194"/>
    <w:autoRedefine/>
    <w:qFormat/>
    <w:locked/>
    <w:uiPriority w:val="0"/>
    <w:rPr>
      <w:rFonts w:ascii="Arial" w:hAnsi="Arial" w:eastAsia="宋体" w:cs="Times New Roman"/>
      <w:vanish/>
      <w:kern w:val="0"/>
      <w:sz w:val="20"/>
      <w:szCs w:val="20"/>
    </w:rPr>
  </w:style>
  <w:style w:type="paragraph" w:customStyle="1" w:styleId="194">
    <w:name w:val="_Style 54"/>
    <w:basedOn w:val="1"/>
    <w:next w:val="1"/>
    <w:link w:val="193"/>
    <w:autoRedefine/>
    <w:qFormat/>
    <w:uiPriority w:val="0"/>
    <w:pPr>
      <w:widowControl/>
      <w:pBdr>
        <w:top w:val="single" w:color="auto" w:sz="6" w:space="1"/>
      </w:pBdr>
      <w:jc w:val="center"/>
    </w:pPr>
    <w:rPr>
      <w:rFonts w:ascii="Arial" w:hAnsi="Arial" w:eastAsia="宋体" w:cs="Times New Roman"/>
      <w:vanish/>
      <w:kern w:val="0"/>
      <w:sz w:val="20"/>
      <w:szCs w:val="20"/>
    </w:rPr>
  </w:style>
  <w:style w:type="paragraph" w:customStyle="1" w:styleId="195">
    <w:name w:val="样式 标题 3 + (中文) 黑体 小四 非加粗 段前: 7.8 磅 段后: 0 磅 行距: 固定值 20 磅"/>
    <w:autoRedefine/>
    <w:qFormat/>
    <w:uiPriority w:val="99"/>
    <w:pPr>
      <w:keepNext/>
      <w:keepLines/>
      <w:widowControl w:val="0"/>
      <w:spacing w:before="260" w:after="260" w:line="400" w:lineRule="exact"/>
      <w:jc w:val="both"/>
      <w:outlineLvl w:val="2"/>
    </w:pPr>
    <w:rPr>
      <w:rFonts w:ascii="Times New Roman" w:hAnsi="Times New Roman" w:eastAsia="黑体" w:cs="宋体"/>
      <w:kern w:val="2"/>
      <w:sz w:val="24"/>
      <w:lang w:val="en-US" w:eastAsia="zh-CN" w:bidi="ar-SA"/>
    </w:rPr>
  </w:style>
  <w:style w:type="paragraph" w:customStyle="1" w:styleId="196">
    <w:name w:val="样式 标题 2 + Times New Roman 四号 非加粗 段前: 5 磅 段后: 0 磅 行距: 固定值 20..."/>
    <w:autoRedefine/>
    <w:qFormat/>
    <w:uiPriority w:val="99"/>
    <w:pPr>
      <w:keepNext/>
      <w:keepLines/>
      <w:widowControl w:val="0"/>
      <w:spacing w:before="100" w:after="260" w:line="400" w:lineRule="exact"/>
      <w:jc w:val="both"/>
      <w:outlineLvl w:val="1"/>
    </w:pPr>
    <w:rPr>
      <w:rFonts w:ascii="Times New Roman" w:hAnsi="Times New Roman" w:eastAsia="黑体" w:cs="宋体"/>
      <w:bCs/>
      <w:kern w:val="2"/>
      <w:sz w:val="28"/>
      <w:lang w:val="en-US" w:eastAsia="zh-CN" w:bidi="ar-SA"/>
    </w:rPr>
  </w:style>
  <w:style w:type="paragraph" w:customStyle="1" w:styleId="197">
    <w:name w:val="纯文本_0"/>
    <w:basedOn w:val="1"/>
    <w:autoRedefine/>
    <w:qFormat/>
    <w:uiPriority w:val="99"/>
    <w:pPr>
      <w:spacing w:line="440" w:lineRule="exact"/>
      <w:ind w:firstLine="100" w:firstLineChars="100"/>
    </w:pPr>
    <w:rPr>
      <w:rFonts w:ascii="宋体" w:hAnsi="Courier New" w:eastAsia="宋体" w:cs="Times New Roman"/>
      <w:szCs w:val="21"/>
    </w:rPr>
  </w:style>
  <w:style w:type="paragraph" w:customStyle="1" w:styleId="198">
    <w:name w:val="msonormal"/>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9">
    <w:name w:val="font5"/>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00">
    <w:name w:val="font6"/>
    <w:basedOn w:val="1"/>
    <w:autoRedefine/>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201">
    <w:name w:val="font7"/>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02">
    <w:name w:val="font8"/>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03">
    <w:name w:val="xl106"/>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04">
    <w:name w:val="xl107"/>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05">
    <w:name w:val="xl10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06">
    <w:name w:val="xl109"/>
    <w:basedOn w:val="1"/>
    <w:autoRedefine/>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207">
    <w:name w:val="xl11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8">
    <w:name w:val="xl111"/>
    <w:basedOn w:val="1"/>
    <w:qFormat/>
    <w:uiPriority w:val="99"/>
    <w:pPr>
      <w:widowControl/>
      <w:spacing w:before="100" w:beforeAutospacing="1" w:after="100" w:afterAutospacing="1"/>
      <w:jc w:val="center"/>
    </w:pPr>
    <w:rPr>
      <w:rFonts w:ascii="宋体" w:hAnsi="宋体" w:eastAsia="宋体" w:cs="宋体"/>
      <w:color w:val="000000"/>
      <w:kern w:val="0"/>
      <w:sz w:val="20"/>
      <w:szCs w:val="20"/>
    </w:rPr>
  </w:style>
  <w:style w:type="paragraph" w:customStyle="1" w:styleId="209">
    <w:name w:val="xl112"/>
    <w:basedOn w:val="1"/>
    <w:autoRedefine/>
    <w:qFormat/>
    <w:uiPriority w:val="99"/>
    <w:pPr>
      <w:widowControl/>
      <w:spacing w:before="100" w:beforeAutospacing="1" w:after="100" w:afterAutospacing="1"/>
      <w:jc w:val="left"/>
    </w:pPr>
    <w:rPr>
      <w:rFonts w:ascii="宋体" w:hAnsi="宋体" w:eastAsia="宋体" w:cs="宋体"/>
      <w:kern w:val="0"/>
      <w:sz w:val="20"/>
      <w:szCs w:val="20"/>
    </w:rPr>
  </w:style>
  <w:style w:type="paragraph" w:customStyle="1" w:styleId="210">
    <w:name w:val="xl113"/>
    <w:basedOn w:val="1"/>
    <w:autoRedefine/>
    <w:qFormat/>
    <w:uiPriority w:val="99"/>
    <w:pPr>
      <w:widowControl/>
      <w:spacing w:before="100" w:beforeAutospacing="1" w:after="100" w:afterAutospacing="1"/>
      <w:jc w:val="center"/>
    </w:pPr>
    <w:rPr>
      <w:rFonts w:ascii="宋体" w:hAnsi="宋体" w:eastAsia="宋体" w:cs="宋体"/>
      <w:color w:val="000000"/>
      <w:kern w:val="0"/>
      <w:sz w:val="20"/>
      <w:szCs w:val="20"/>
    </w:rPr>
  </w:style>
  <w:style w:type="paragraph" w:customStyle="1" w:styleId="211">
    <w:name w:val="xl114"/>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12">
    <w:name w:val="xl115"/>
    <w:basedOn w:val="1"/>
    <w:autoRedefine/>
    <w:qFormat/>
    <w:uiPriority w:val="99"/>
    <w:pPr>
      <w:widowControl/>
      <w:shd w:val="clear" w:color="auto" w:fill="FFFFFF"/>
      <w:spacing w:before="100" w:beforeAutospacing="1" w:after="100" w:afterAutospacing="1"/>
      <w:jc w:val="center"/>
    </w:pPr>
    <w:rPr>
      <w:rFonts w:ascii="宋体" w:hAnsi="宋体" w:eastAsia="宋体" w:cs="宋体"/>
      <w:b/>
      <w:bCs/>
      <w:color w:val="000000"/>
      <w:kern w:val="0"/>
      <w:sz w:val="32"/>
      <w:szCs w:val="32"/>
    </w:rPr>
  </w:style>
  <w:style w:type="paragraph" w:customStyle="1" w:styleId="213">
    <w:name w:val="xl11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14">
    <w:name w:val="xl117"/>
    <w:basedOn w:val="1"/>
    <w:autoRedefine/>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215">
    <w:name w:val="xl11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216">
    <w:name w:val="xl11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17">
    <w:name w:val="xl120"/>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218">
    <w:name w:val="xl121"/>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19">
    <w:name w:val="xl122"/>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20">
    <w:name w:val="xl123"/>
    <w:basedOn w:val="1"/>
    <w:qFormat/>
    <w:uiPriority w:val="99"/>
    <w:pPr>
      <w:widowControl/>
      <w:pBdr>
        <w:top w:val="single" w:color="auto" w:sz="4" w:space="0"/>
        <w:bottom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21">
    <w:name w:val="xl124"/>
    <w:basedOn w:val="1"/>
    <w:autoRedefine/>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22">
    <w:name w:val="xl125"/>
    <w:basedOn w:val="1"/>
    <w:autoRedefine/>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23">
    <w:name w:val="xl126"/>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4">
    <w:name w:val="xl127"/>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25">
    <w:name w:val="xl128"/>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6">
    <w:name w:val="xl12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7">
    <w:name w:val="xl13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228">
    <w:name w:val="xl131"/>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9">
    <w:name w:val="xl13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30">
    <w:name w:val="xl133"/>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1">
    <w:name w:val="xl134"/>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2">
    <w:name w:val="xl13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33">
    <w:name w:val="xl136"/>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4">
    <w:name w:val="xl137"/>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35">
    <w:name w:val="xl138"/>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6">
    <w:name w:val="xl13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37">
    <w:name w:val="xl140"/>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38">
    <w:name w:val="xl141"/>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39">
    <w:name w:val="xl142"/>
    <w:basedOn w:val="1"/>
    <w:autoRedefine/>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40">
    <w:name w:val="xl143"/>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41">
    <w:name w:val="xl144"/>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2">
    <w:name w:val="xl145"/>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43">
    <w:name w:val="xl146"/>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44">
    <w:name w:val="xl147"/>
    <w:basedOn w:val="1"/>
    <w:autoRedefine/>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45">
    <w:name w:val="xl14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6">
    <w:name w:val="xl14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7">
    <w:name w:val="xl150"/>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248">
    <w:name w:val="xl151"/>
    <w:basedOn w:val="1"/>
    <w:autoRedefine/>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9">
    <w:name w:val="xl152"/>
    <w:basedOn w:val="1"/>
    <w:autoRedefine/>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FF0000"/>
      <w:kern w:val="0"/>
      <w:sz w:val="20"/>
      <w:szCs w:val="20"/>
    </w:rPr>
  </w:style>
  <w:style w:type="paragraph" w:customStyle="1" w:styleId="250">
    <w:name w:val="xl153"/>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251">
    <w:name w:val="xl154"/>
    <w:basedOn w:val="1"/>
    <w:autoRedefine/>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2">
    <w:name w:val="xl155"/>
    <w:basedOn w:val="1"/>
    <w:autoRedefine/>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3">
    <w:name w:val="xl156"/>
    <w:basedOn w:val="1"/>
    <w:autoRedefine/>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4">
    <w:name w:val="xl15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character" w:customStyle="1" w:styleId="255">
    <w:name w:val="列表段落 字符"/>
    <w:link w:val="256"/>
    <w:autoRedefine/>
    <w:qFormat/>
    <w:locked/>
    <w:uiPriority w:val="34"/>
    <w:rPr>
      <w:rFonts w:ascii="宋体" w:hAnsi="宋体" w:eastAsia="宋体" w:cs="宋体"/>
      <w:kern w:val="0"/>
      <w:sz w:val="24"/>
      <w:szCs w:val="24"/>
    </w:rPr>
  </w:style>
  <w:style w:type="paragraph" w:customStyle="1" w:styleId="256">
    <w:name w:val="列表段落1"/>
    <w:basedOn w:val="1"/>
    <w:next w:val="113"/>
    <w:link w:val="255"/>
    <w:autoRedefine/>
    <w:qFormat/>
    <w:uiPriority w:val="34"/>
    <w:pPr>
      <w:widowControl/>
      <w:ind w:firstLine="420" w:firstLineChars="200"/>
      <w:jc w:val="left"/>
    </w:pPr>
    <w:rPr>
      <w:rFonts w:ascii="宋体" w:hAnsi="宋体" w:eastAsia="宋体" w:cs="宋体"/>
      <w:kern w:val="0"/>
      <w:sz w:val="24"/>
      <w:szCs w:val="24"/>
    </w:rPr>
  </w:style>
  <w:style w:type="paragraph" w:customStyle="1" w:styleId="257">
    <w:name w:val="项目1"/>
    <w:basedOn w:val="1"/>
    <w:autoRedefine/>
    <w:qFormat/>
    <w:uiPriority w:val="99"/>
    <w:pPr>
      <w:widowControl/>
      <w:tabs>
        <w:tab w:val="left" w:pos="720"/>
      </w:tabs>
      <w:autoSpaceDE w:val="0"/>
      <w:autoSpaceDN w:val="0"/>
      <w:adjustRightInd w:val="0"/>
      <w:spacing w:before="120" w:after="120" w:line="300" w:lineRule="auto"/>
      <w:ind w:left="720" w:hanging="720"/>
      <w:jc w:val="left"/>
    </w:pPr>
    <w:rPr>
      <w:rFonts w:ascii="Times New Roman" w:hAnsi="Times New Roman" w:eastAsia="楷体_GB2312" w:cs="Times New Roman"/>
      <w:kern w:val="0"/>
      <w:sz w:val="24"/>
      <w:szCs w:val="24"/>
    </w:rPr>
  </w:style>
  <w:style w:type="paragraph" w:customStyle="1" w:styleId="258">
    <w:name w:val="图片居中"/>
    <w:basedOn w:val="1"/>
    <w:autoRedefine/>
    <w:qFormat/>
    <w:uiPriority w:val="99"/>
    <w:pPr>
      <w:keepNext/>
      <w:jc w:val="center"/>
    </w:pPr>
    <w:rPr>
      <w:rFonts w:ascii="Times New Roman" w:hAnsi="Times New Roman" w:eastAsia="宋体" w:cs="Times New Roman"/>
    </w:rPr>
  </w:style>
  <w:style w:type="paragraph" w:customStyle="1" w:styleId="259">
    <w:name w:val="表格(五号)"/>
    <w:autoRedefine/>
    <w:qFormat/>
    <w:uiPriority w:val="99"/>
    <w:pPr>
      <w:adjustRightInd w:val="0"/>
      <w:snapToGrid w:val="0"/>
      <w:jc w:val="both"/>
    </w:pPr>
    <w:rPr>
      <w:rFonts w:ascii="Times New Roman" w:hAnsi="Times New Roman" w:eastAsia="宋体" w:cs="Times New Roman"/>
      <w:sz w:val="21"/>
      <w:lang w:val="en-US" w:eastAsia="zh-CN" w:bidi="ar-SA"/>
    </w:rPr>
  </w:style>
  <w:style w:type="paragraph" w:customStyle="1" w:styleId="260">
    <w:name w:val="图片题注"/>
    <w:basedOn w:val="19"/>
    <w:autoRedefine/>
    <w:qFormat/>
    <w:uiPriority w:val="99"/>
  </w:style>
  <w:style w:type="paragraph" w:customStyle="1" w:styleId="261">
    <w:name w:val="表格正文"/>
    <w:basedOn w:val="1"/>
    <w:autoRedefine/>
    <w:qFormat/>
    <w:uiPriority w:val="99"/>
    <w:pPr>
      <w:widowControl/>
      <w:jc w:val="left"/>
    </w:pPr>
    <w:rPr>
      <w:rFonts w:ascii="宋体" w:hAnsi="宋体" w:eastAsia="宋体" w:cs="宋体"/>
      <w:szCs w:val="28"/>
    </w:rPr>
  </w:style>
  <w:style w:type="paragraph" w:customStyle="1" w:styleId="262">
    <w:name w:val="修订1"/>
    <w:autoRedefine/>
    <w:qFormat/>
    <w:uiPriority w:val="99"/>
    <w:rPr>
      <w:rFonts w:ascii="Times New Roman" w:hAnsi="Times New Roman" w:eastAsia="宋体" w:cs="Times New Roman"/>
      <w:kern w:val="2"/>
      <w:sz w:val="21"/>
      <w:szCs w:val="22"/>
      <w:lang w:val="en-US" w:eastAsia="zh-CN" w:bidi="ar-SA"/>
    </w:rPr>
  </w:style>
  <w:style w:type="paragraph" w:customStyle="1" w:styleId="263">
    <w:name w:val="修订2"/>
    <w:autoRedefine/>
    <w:qFormat/>
    <w:uiPriority w:val="99"/>
    <w:rPr>
      <w:rFonts w:ascii="Times New Roman" w:hAnsi="Times New Roman" w:eastAsia="宋体" w:cs="Times New Roman"/>
      <w:kern w:val="2"/>
      <w:sz w:val="21"/>
      <w:szCs w:val="22"/>
      <w:lang w:val="en-US" w:eastAsia="zh-CN" w:bidi="ar-SA"/>
    </w:rPr>
  </w:style>
  <w:style w:type="paragraph" w:customStyle="1" w:styleId="264">
    <w:name w:val="修订3"/>
    <w:autoRedefine/>
    <w:semiHidden/>
    <w:qFormat/>
    <w:uiPriority w:val="99"/>
    <w:rPr>
      <w:rFonts w:ascii="Times New Roman" w:hAnsi="Times New Roman" w:eastAsia="宋体" w:cs="Times New Roman"/>
      <w:kern w:val="2"/>
      <w:sz w:val="21"/>
      <w:szCs w:val="22"/>
      <w:lang w:val="en-US" w:eastAsia="zh-CN" w:bidi="ar-SA"/>
    </w:rPr>
  </w:style>
  <w:style w:type="paragraph" w:customStyle="1" w:styleId="265">
    <w:name w:val="xl6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266">
    <w:name w:val="xl68"/>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7">
    <w:name w:val="xl6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268">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269">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270">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71">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72">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73">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274">
    <w:name w:val="xl76"/>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75">
    <w:name w:val="xl77"/>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76">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77">
    <w:name w:val="xl7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78">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79">
    <w:name w:val="xl81"/>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80">
    <w:name w:val="xl82"/>
    <w:basedOn w:val="1"/>
    <w:autoRedefine/>
    <w:qFormat/>
    <w:uiPriority w:val="0"/>
    <w:pPr>
      <w:widowControl/>
      <w:pBdr>
        <w:top w:val="single" w:color="auto" w:sz="4" w:space="0"/>
        <w:lef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81">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2">
    <w:name w:val="xl8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83">
    <w:name w:val="xl8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84">
    <w:name w:val="xl86"/>
    <w:basedOn w:val="1"/>
    <w:autoRedefine/>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85">
    <w:name w:val="xl87"/>
    <w:basedOn w:val="1"/>
    <w:autoRedefine/>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86">
    <w:name w:val="xl88"/>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7">
    <w:name w:val="xl89"/>
    <w:basedOn w:val="1"/>
    <w:autoRedefine/>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88">
    <w:name w:val="xl90"/>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9">
    <w:name w:val="xl91"/>
    <w:basedOn w:val="1"/>
    <w:autoRedefine/>
    <w:qFormat/>
    <w:uiPriority w:val="0"/>
    <w:pPr>
      <w:widowControl/>
      <w:pBdr>
        <w:top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0">
    <w:name w:val="xl92"/>
    <w:basedOn w:val="1"/>
    <w:autoRedefine/>
    <w:qFormat/>
    <w:uiPriority w:val="0"/>
    <w:pPr>
      <w:widowControl/>
      <w:pBdr>
        <w:lef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1">
    <w:name w:val="xl93"/>
    <w:basedOn w:val="1"/>
    <w:autoRedefine/>
    <w:qFormat/>
    <w:uiPriority w:val="0"/>
    <w:pPr>
      <w:widowControl/>
      <w:pBdr>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2">
    <w:name w:val="xl94"/>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3">
    <w:name w:val="xl95"/>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4">
    <w:name w:val="xl9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95">
    <w:name w:val="xl9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296">
    <w:name w:val="xl98"/>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297">
    <w:name w:val="xl9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298">
    <w:name w:val="xl1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299">
    <w:name w:val="xl101"/>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300">
    <w:name w:val="xl102"/>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301">
    <w:name w:val="xl10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02">
    <w:name w:val="xl104"/>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03">
    <w:name w:val="xl10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04">
    <w:name w:val="xl6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305">
    <w:name w:val="xl66"/>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6">
    <w:name w:val="修订4"/>
    <w:autoRedefine/>
    <w:qFormat/>
    <w:uiPriority w:val="99"/>
    <w:rPr>
      <w:rFonts w:ascii="Times New Roman" w:hAnsi="Times New Roman" w:eastAsia="宋体" w:cs="Times New Roman"/>
      <w:kern w:val="2"/>
      <w:sz w:val="21"/>
      <w:szCs w:val="22"/>
      <w:lang w:val="en-US" w:eastAsia="zh-CN" w:bidi="ar-SA"/>
    </w:rPr>
  </w:style>
  <w:style w:type="character" w:customStyle="1" w:styleId="307">
    <w:name w:val="font21"/>
    <w:basedOn w:val="69"/>
    <w:autoRedefine/>
    <w:qFormat/>
    <w:uiPriority w:val="0"/>
    <w:rPr>
      <w:rFonts w:hint="eastAsia" w:ascii="等线" w:hAnsi="等线" w:eastAsia="等线" w:cs="等线"/>
      <w:color w:val="000000"/>
      <w:sz w:val="22"/>
      <w:szCs w:val="22"/>
      <w:u w:val="none"/>
    </w:rPr>
  </w:style>
  <w:style w:type="character" w:customStyle="1" w:styleId="308">
    <w:name w:val="apple-converted-space"/>
    <w:autoRedefine/>
    <w:qFormat/>
    <w:uiPriority w:val="0"/>
    <w:rPr>
      <w:rFonts w:hint="default" w:ascii="Times New Roman" w:hAnsi="Times New Roman" w:cs="Times New Roman"/>
    </w:rPr>
  </w:style>
  <w:style w:type="character" w:customStyle="1" w:styleId="309">
    <w:name w:val="正文文本缩进 3 Char1"/>
    <w:basedOn w:val="69"/>
    <w:autoRedefine/>
    <w:qFormat/>
    <w:uiPriority w:val="0"/>
    <w:rPr>
      <w:rFonts w:hint="default" w:ascii="Times New Roman" w:hAnsi="Times New Roman" w:eastAsia="宋体" w:cs="Times New Roman"/>
      <w:sz w:val="16"/>
      <w:szCs w:val="16"/>
    </w:rPr>
  </w:style>
  <w:style w:type="character" w:customStyle="1" w:styleId="310">
    <w:name w:val="批注文字 Char1"/>
    <w:basedOn w:val="69"/>
    <w:autoRedefine/>
    <w:qFormat/>
    <w:uiPriority w:val="0"/>
    <w:rPr>
      <w:rFonts w:hint="default" w:ascii="Times New Roman" w:hAnsi="Times New Roman" w:eastAsia="宋体" w:cs="Times New Roman"/>
    </w:rPr>
  </w:style>
  <w:style w:type="character" w:customStyle="1" w:styleId="311">
    <w:name w:val="apple-tab-span"/>
    <w:autoRedefine/>
    <w:qFormat/>
    <w:uiPriority w:val="0"/>
    <w:rPr>
      <w:rFonts w:hint="default" w:ascii="Times New Roman" w:hAnsi="Times New Roman" w:cs="Times New Roman"/>
    </w:rPr>
  </w:style>
  <w:style w:type="character" w:customStyle="1" w:styleId="312">
    <w:name w:val="font11"/>
    <w:basedOn w:val="69"/>
    <w:autoRedefine/>
    <w:qFormat/>
    <w:uiPriority w:val="0"/>
    <w:rPr>
      <w:rFonts w:hint="default" w:ascii="Times New Roman" w:hAnsi="Times New Roman" w:cs="Times New Roman"/>
      <w:color w:val="000000"/>
      <w:sz w:val="20"/>
      <w:szCs w:val="20"/>
      <w:u w:val="none"/>
    </w:rPr>
  </w:style>
  <w:style w:type="character" w:customStyle="1" w:styleId="313">
    <w:name w:val="font31"/>
    <w:basedOn w:val="69"/>
    <w:autoRedefine/>
    <w:qFormat/>
    <w:uiPriority w:val="0"/>
    <w:rPr>
      <w:rFonts w:hint="eastAsia" w:ascii="等线" w:hAnsi="等线" w:eastAsia="等线" w:cs="等线"/>
      <w:color w:val="000000"/>
      <w:sz w:val="22"/>
      <w:szCs w:val="22"/>
      <w:u w:val="none"/>
    </w:rPr>
  </w:style>
  <w:style w:type="character" w:customStyle="1" w:styleId="314">
    <w:name w:val="正文文本缩进 Char1"/>
    <w:basedOn w:val="69"/>
    <w:qFormat/>
    <w:uiPriority w:val="0"/>
    <w:rPr>
      <w:rFonts w:hint="default" w:ascii="Times New Roman" w:hAnsi="Times New Roman" w:eastAsia="宋体" w:cs="Times New Roman"/>
    </w:rPr>
  </w:style>
  <w:style w:type="character" w:customStyle="1" w:styleId="315">
    <w:name w:val="正文文本 3 Char1"/>
    <w:basedOn w:val="69"/>
    <w:autoRedefine/>
    <w:qFormat/>
    <w:uiPriority w:val="0"/>
    <w:rPr>
      <w:rFonts w:hint="default" w:ascii="Times New Roman" w:hAnsi="Times New Roman" w:eastAsia="宋体" w:cs="Times New Roman"/>
      <w:sz w:val="16"/>
      <w:szCs w:val="16"/>
    </w:rPr>
  </w:style>
  <w:style w:type="character" w:customStyle="1" w:styleId="316">
    <w:name w:val="正文文本 Char1"/>
    <w:basedOn w:val="69"/>
    <w:autoRedefine/>
    <w:qFormat/>
    <w:uiPriority w:val="0"/>
    <w:rPr>
      <w:rFonts w:hint="default" w:ascii="Times New Roman" w:hAnsi="Times New Roman" w:eastAsia="宋体" w:cs="Times New Roman"/>
    </w:rPr>
  </w:style>
  <w:style w:type="character" w:customStyle="1" w:styleId="317">
    <w:name w:val="font01"/>
    <w:basedOn w:val="69"/>
    <w:autoRedefine/>
    <w:qFormat/>
    <w:uiPriority w:val="0"/>
    <w:rPr>
      <w:rFonts w:hint="eastAsia" w:ascii="宋体" w:hAnsi="宋体" w:eastAsia="宋体" w:cs="宋体"/>
      <w:color w:val="000000"/>
      <w:sz w:val="20"/>
      <w:szCs w:val="20"/>
      <w:u w:val="none"/>
    </w:rPr>
  </w:style>
  <w:style w:type="character" w:customStyle="1" w:styleId="318">
    <w:name w:val="纯文本 Char2"/>
    <w:basedOn w:val="69"/>
    <w:autoRedefine/>
    <w:qFormat/>
    <w:uiPriority w:val="0"/>
    <w:rPr>
      <w:rFonts w:hint="eastAsia" w:ascii="宋体" w:hAnsi="Courier New" w:eastAsia="宋体" w:cs="Courier New"/>
      <w:sz w:val="21"/>
      <w:szCs w:val="21"/>
    </w:rPr>
  </w:style>
  <w:style w:type="character" w:customStyle="1" w:styleId="319">
    <w:name w:val="文档结构图 Char1"/>
    <w:basedOn w:val="69"/>
    <w:autoRedefine/>
    <w:qFormat/>
    <w:uiPriority w:val="0"/>
    <w:rPr>
      <w:rFonts w:hint="eastAsia" w:ascii="宋体" w:hAnsi="Times New Roman" w:eastAsia="宋体" w:cs="Times New Roman"/>
      <w:sz w:val="18"/>
      <w:szCs w:val="18"/>
    </w:rPr>
  </w:style>
  <w:style w:type="character" w:customStyle="1" w:styleId="320">
    <w:name w:val="纯文本 Char1"/>
    <w:autoRedefine/>
    <w:qFormat/>
    <w:uiPriority w:val="0"/>
    <w:rPr>
      <w:rFonts w:hint="eastAsia" w:ascii="宋体" w:hAnsi="Courier New" w:eastAsia="宋体"/>
      <w:sz w:val="21"/>
    </w:rPr>
  </w:style>
  <w:style w:type="character" w:customStyle="1" w:styleId="321">
    <w:name w:val="日期 Char1"/>
    <w:basedOn w:val="69"/>
    <w:qFormat/>
    <w:uiPriority w:val="0"/>
    <w:rPr>
      <w:rFonts w:hint="default" w:ascii="Times New Roman" w:hAnsi="Times New Roman" w:eastAsia="宋体" w:cs="Times New Roman"/>
    </w:rPr>
  </w:style>
  <w:style w:type="character" w:customStyle="1" w:styleId="322">
    <w:name w:val="正文文本缩进 2 Char1"/>
    <w:basedOn w:val="69"/>
    <w:autoRedefine/>
    <w:qFormat/>
    <w:uiPriority w:val="0"/>
    <w:rPr>
      <w:rFonts w:hint="default" w:ascii="Times New Roman" w:hAnsi="Times New Roman" w:eastAsia="宋体" w:cs="Times New Roman"/>
    </w:rPr>
  </w:style>
  <w:style w:type="character" w:customStyle="1" w:styleId="323">
    <w:name w:val="批注框文本 Char1"/>
    <w:basedOn w:val="69"/>
    <w:autoRedefine/>
    <w:qFormat/>
    <w:uiPriority w:val="0"/>
    <w:rPr>
      <w:rFonts w:hint="default" w:ascii="Times New Roman" w:hAnsi="Times New Roman" w:eastAsia="宋体" w:cs="Times New Roman"/>
      <w:sz w:val="18"/>
      <w:szCs w:val="18"/>
    </w:rPr>
  </w:style>
  <w:style w:type="character" w:customStyle="1" w:styleId="324">
    <w:name w:val="正文文本 2 Char1"/>
    <w:basedOn w:val="69"/>
    <w:autoRedefine/>
    <w:qFormat/>
    <w:uiPriority w:val="0"/>
    <w:rPr>
      <w:rFonts w:hint="default" w:ascii="Times New Roman" w:hAnsi="Times New Roman" w:eastAsia="宋体" w:cs="Times New Roman"/>
    </w:rPr>
  </w:style>
  <w:style w:type="character" w:customStyle="1" w:styleId="325">
    <w:name w:val="大黑10.5px"/>
    <w:autoRedefine/>
    <w:qFormat/>
    <w:uiPriority w:val="0"/>
    <w:rPr>
      <w:rFonts w:hint="eastAsia" w:ascii="方正大黑简体" w:eastAsia="方正大黑简体"/>
      <w:sz w:val="21"/>
    </w:rPr>
  </w:style>
  <w:style w:type="character" w:customStyle="1" w:styleId="326">
    <w:name w:val="黑简10.5px"/>
    <w:autoRedefine/>
    <w:qFormat/>
    <w:uiPriority w:val="0"/>
    <w:rPr>
      <w:rFonts w:hint="eastAsia" w:ascii="方正黑体简体" w:hAnsi="方正黑体简体" w:eastAsia="方正黑体简体"/>
      <w:sz w:val="21"/>
    </w:rPr>
  </w:style>
  <w:style w:type="character" w:customStyle="1" w:styleId="327">
    <w:name w:val="jbox-icon-warning"/>
    <w:basedOn w:val="69"/>
    <w:autoRedefine/>
    <w:qFormat/>
    <w:uiPriority w:val="0"/>
    <w:rPr>
      <w:rFonts w:hint="default" w:ascii="Times New Roman" w:hAnsi="Times New Roman" w:cs="Times New Roman"/>
    </w:rPr>
  </w:style>
  <w:style w:type="character" w:customStyle="1" w:styleId="328">
    <w:name w:val="hover9"/>
    <w:autoRedefine/>
    <w:qFormat/>
    <w:uiPriority w:val="0"/>
    <w:rPr>
      <w:shd w:val="clear" w:color="auto" w:fill="EEEEEE"/>
    </w:rPr>
  </w:style>
  <w:style w:type="character" w:customStyle="1" w:styleId="329">
    <w:name w:val="hour_pm"/>
    <w:basedOn w:val="69"/>
    <w:autoRedefine/>
    <w:qFormat/>
    <w:uiPriority w:val="0"/>
    <w:rPr>
      <w:rFonts w:hint="default" w:ascii="Times New Roman" w:hAnsi="Times New Roman" w:cs="Times New Roman"/>
    </w:rPr>
  </w:style>
  <w:style w:type="character" w:customStyle="1" w:styleId="330">
    <w:name w:val="jbox-icon-info"/>
    <w:basedOn w:val="69"/>
    <w:autoRedefine/>
    <w:qFormat/>
    <w:uiPriority w:val="0"/>
    <w:rPr>
      <w:rFonts w:hint="default" w:ascii="Times New Roman" w:hAnsi="Times New Roman" w:cs="Times New Roman"/>
    </w:rPr>
  </w:style>
  <w:style w:type="character" w:customStyle="1" w:styleId="331">
    <w:name w:val="black601"/>
    <w:autoRedefine/>
    <w:qFormat/>
    <w:uiPriority w:val="0"/>
    <w:rPr>
      <w:color w:val="666666"/>
    </w:rPr>
  </w:style>
  <w:style w:type="character" w:customStyle="1" w:styleId="332">
    <w:name w:val="hour_am"/>
    <w:basedOn w:val="69"/>
    <w:autoRedefine/>
    <w:qFormat/>
    <w:uiPriority w:val="0"/>
    <w:rPr>
      <w:rFonts w:hint="default" w:ascii="Times New Roman" w:hAnsi="Times New Roman" w:cs="Times New Roman"/>
    </w:rPr>
  </w:style>
  <w:style w:type="character" w:customStyle="1" w:styleId="333">
    <w:name w:val="jbox-icon-error"/>
    <w:basedOn w:val="69"/>
    <w:autoRedefine/>
    <w:qFormat/>
    <w:uiPriority w:val="0"/>
    <w:rPr>
      <w:rFonts w:hint="default" w:ascii="Times New Roman" w:hAnsi="Times New Roman" w:cs="Times New Roman"/>
    </w:rPr>
  </w:style>
  <w:style w:type="character" w:customStyle="1" w:styleId="334">
    <w:name w:val="jbox-icon-success"/>
    <w:basedOn w:val="69"/>
    <w:autoRedefine/>
    <w:qFormat/>
    <w:uiPriority w:val="0"/>
    <w:rPr>
      <w:rFonts w:hint="default" w:ascii="Times New Roman" w:hAnsi="Times New Roman" w:cs="Times New Roman"/>
    </w:rPr>
  </w:style>
  <w:style w:type="character" w:customStyle="1" w:styleId="335">
    <w:name w:val="maywed421"/>
    <w:autoRedefine/>
    <w:qFormat/>
    <w:uiPriority w:val="0"/>
    <w:rPr>
      <w:color w:val="366FB6"/>
      <w:u w:val="none"/>
    </w:rPr>
  </w:style>
  <w:style w:type="character" w:customStyle="1" w:styleId="336">
    <w:name w:val="正文文本缩进 字符1"/>
    <w:autoRedefine/>
    <w:qFormat/>
    <w:uiPriority w:val="0"/>
    <w:rPr>
      <w:rFonts w:hint="eastAsia" w:ascii="宋体" w:hAnsi="Courier New" w:eastAsia="宋体"/>
      <w:spacing w:val="-4"/>
      <w:kern w:val="2"/>
      <w:sz w:val="18"/>
    </w:rPr>
  </w:style>
  <w:style w:type="character" w:customStyle="1" w:styleId="337">
    <w:name w:val="jbox-icon-question"/>
    <w:basedOn w:val="69"/>
    <w:autoRedefine/>
    <w:qFormat/>
    <w:uiPriority w:val="0"/>
    <w:rPr>
      <w:rFonts w:hint="default" w:ascii="Times New Roman" w:hAnsi="Times New Roman" w:cs="Times New Roman"/>
    </w:rPr>
  </w:style>
  <w:style w:type="character" w:customStyle="1" w:styleId="338">
    <w:name w:val="jbox-icon-loading"/>
    <w:basedOn w:val="69"/>
    <w:autoRedefine/>
    <w:qFormat/>
    <w:uiPriority w:val="0"/>
    <w:rPr>
      <w:rFonts w:hint="default" w:ascii="Times New Roman" w:hAnsi="Times New Roman" w:cs="Times New Roman"/>
    </w:rPr>
  </w:style>
  <w:style w:type="character" w:customStyle="1" w:styleId="339">
    <w:name w:val="标题 1 Char Char"/>
    <w:autoRedefine/>
    <w:qFormat/>
    <w:uiPriority w:val="0"/>
    <w:rPr>
      <w:rFonts w:hint="eastAsia" w:ascii="宋体" w:hAnsi="宋体" w:eastAsia="宋体"/>
      <w:b/>
      <w:spacing w:val="-2"/>
      <w:sz w:val="24"/>
      <w:lang w:val="en-US" w:eastAsia="zh-CN"/>
    </w:rPr>
  </w:style>
  <w:style w:type="character" w:customStyle="1" w:styleId="340">
    <w:name w:val="jbox-icon-none"/>
    <w:autoRedefine/>
    <w:qFormat/>
    <w:uiPriority w:val="0"/>
    <w:rPr>
      <w:vanish/>
    </w:rPr>
  </w:style>
  <w:style w:type="character" w:customStyle="1" w:styleId="341">
    <w:name w:val="sub_title s0"/>
    <w:basedOn w:val="69"/>
    <w:autoRedefine/>
    <w:qFormat/>
    <w:uiPriority w:val="0"/>
    <w:rPr>
      <w:rFonts w:hint="default" w:ascii="Times New Roman" w:hAnsi="Times New Roman" w:cs="Times New Roman"/>
    </w:rPr>
  </w:style>
  <w:style w:type="character" w:customStyle="1" w:styleId="342">
    <w:name w:val="纯文本 字符2"/>
    <w:autoRedefine/>
    <w:qFormat/>
    <w:uiPriority w:val="0"/>
    <w:rPr>
      <w:rFonts w:hint="eastAsia" w:ascii="宋体" w:hAnsi="Courier New" w:eastAsia="宋体"/>
      <w:kern w:val="2"/>
      <w:sz w:val="24"/>
    </w:rPr>
  </w:style>
  <w:style w:type="character" w:customStyle="1" w:styleId="343">
    <w:name w:val="jbox-icon"/>
    <w:basedOn w:val="69"/>
    <w:autoRedefine/>
    <w:qFormat/>
    <w:uiPriority w:val="0"/>
    <w:rPr>
      <w:rFonts w:hint="default" w:ascii="Times New Roman" w:hAnsi="Times New Roman" w:cs="Times New Roman"/>
    </w:rPr>
  </w:style>
  <w:style w:type="character" w:customStyle="1" w:styleId="344">
    <w:name w:val="old"/>
    <w:autoRedefine/>
    <w:qFormat/>
    <w:uiPriority w:val="0"/>
    <w:rPr>
      <w:color w:val="999999"/>
    </w:rPr>
  </w:style>
  <w:style w:type="character" w:customStyle="1" w:styleId="345">
    <w:name w:val="font41"/>
    <w:basedOn w:val="69"/>
    <w:autoRedefine/>
    <w:qFormat/>
    <w:uiPriority w:val="0"/>
    <w:rPr>
      <w:rFonts w:hint="eastAsia" w:ascii="宋体" w:hAnsi="宋体" w:eastAsia="宋体" w:cs="宋体"/>
      <w:b/>
      <w:bCs/>
      <w:color w:val="000000"/>
      <w:sz w:val="24"/>
      <w:szCs w:val="24"/>
      <w:u w:val="none"/>
    </w:rPr>
  </w:style>
  <w:style w:type="character" w:customStyle="1" w:styleId="346">
    <w:name w:val="font12"/>
    <w:basedOn w:val="69"/>
    <w:autoRedefine/>
    <w:qFormat/>
    <w:uiPriority w:val="0"/>
    <w:rPr>
      <w:rFonts w:hint="default" w:ascii="Times New Roman" w:hAnsi="Times New Roman" w:cs="Times New Roman"/>
      <w:color w:val="000000"/>
      <w:sz w:val="24"/>
      <w:szCs w:val="24"/>
      <w:u w:val="none"/>
    </w:rPr>
  </w:style>
  <w:style w:type="character" w:customStyle="1" w:styleId="347">
    <w:name w:val="font111"/>
    <w:basedOn w:val="69"/>
    <w:autoRedefine/>
    <w:qFormat/>
    <w:uiPriority w:val="0"/>
    <w:rPr>
      <w:rFonts w:hint="eastAsia" w:ascii="宋体" w:hAnsi="宋体" w:eastAsia="宋体" w:cs="宋体"/>
      <w:color w:val="000000"/>
      <w:sz w:val="22"/>
      <w:szCs w:val="22"/>
      <w:u w:val="none"/>
    </w:rPr>
  </w:style>
  <w:style w:type="character" w:customStyle="1" w:styleId="348">
    <w:name w:val="标题 7 字符1"/>
    <w:basedOn w:val="69"/>
    <w:autoRedefine/>
    <w:semiHidden/>
    <w:qFormat/>
    <w:uiPriority w:val="9"/>
    <w:rPr>
      <w:b/>
      <w:bCs/>
      <w:sz w:val="24"/>
      <w:szCs w:val="24"/>
    </w:rPr>
  </w:style>
  <w:style w:type="character" w:customStyle="1" w:styleId="349">
    <w:name w:val="标题 8 字符1"/>
    <w:basedOn w:val="69"/>
    <w:autoRedefine/>
    <w:semiHidden/>
    <w:qFormat/>
    <w:uiPriority w:val="9"/>
    <w:rPr>
      <w:rFonts w:hint="default" w:ascii="Cambria" w:hAnsi="Cambria" w:eastAsia="宋体" w:cs="Times New Roman"/>
      <w:sz w:val="24"/>
      <w:szCs w:val="24"/>
    </w:rPr>
  </w:style>
  <w:style w:type="character" w:customStyle="1" w:styleId="350">
    <w:name w:val="标题 9 字符1"/>
    <w:basedOn w:val="69"/>
    <w:autoRedefine/>
    <w:semiHidden/>
    <w:qFormat/>
    <w:uiPriority w:val="9"/>
    <w:rPr>
      <w:rFonts w:hint="default" w:ascii="Cambria" w:hAnsi="Cambria" w:eastAsia="宋体" w:cs="Times New Roman"/>
      <w:szCs w:val="21"/>
    </w:rPr>
  </w:style>
  <w:style w:type="table" w:customStyle="1" w:styleId="351">
    <w:name w:val="Table Normal"/>
    <w:autoRedefine/>
    <w:qFormat/>
    <w:uiPriority w:val="59"/>
    <w:tblPr>
      <w:tblCellMar>
        <w:top w:w="0" w:type="dxa"/>
        <w:left w:w="108" w:type="dxa"/>
        <w:bottom w:w="0" w:type="dxa"/>
        <w:right w:w="108" w:type="dxa"/>
      </w:tblCellMar>
    </w:tblPr>
  </w:style>
  <w:style w:type="table" w:customStyle="1" w:styleId="352">
    <w:name w:val="华信表格(五号)"/>
    <w:basedOn w:val="62"/>
    <w:autoRedefine/>
    <w:qFormat/>
    <w:uiPriority w:val="99"/>
    <w:pPr>
      <w:adjustRightInd w:val="0"/>
      <w:jc w:val="center"/>
    </w:pPr>
    <w:rPr>
      <w:rFonts w:cs="宋体"/>
    </w:rPr>
    <w:tblP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
    <w:tcPr>
      <w:vAlign w:val="center"/>
    </w:tcPr>
  </w:style>
  <w:style w:type="character" w:customStyle="1" w:styleId="353">
    <w:name w:val="批注主题 Char1"/>
    <w:basedOn w:val="310"/>
    <w:autoRedefine/>
    <w:qFormat/>
    <w:uiPriority w:val="0"/>
    <w:rPr>
      <w:rFonts w:hint="default" w:ascii="Times New Roman" w:hAnsi="Times New Roman" w:eastAsia="宋体" w:cs="Times New Roman"/>
      <w:b/>
      <w:bCs/>
    </w:rPr>
  </w:style>
  <w:style w:type="paragraph" w:customStyle="1" w:styleId="354">
    <w:name w:val="Body text|1"/>
    <w:basedOn w:val="1"/>
    <w:autoRedefine/>
    <w:qFormat/>
    <w:uiPriority w:val="0"/>
    <w:rPr>
      <w:sz w:val="10"/>
      <w:szCs w:val="10"/>
    </w:rPr>
  </w:style>
  <w:style w:type="paragraph" w:customStyle="1" w:styleId="355">
    <w:name w:val="Picture caption|2"/>
    <w:basedOn w:val="1"/>
    <w:autoRedefine/>
    <w:qFormat/>
    <w:uiPriority w:val="0"/>
    <w:rPr>
      <w:sz w:val="10"/>
      <w:szCs w:val="10"/>
      <w:lang w:val="zh-TW" w:eastAsia="zh-TW" w:bidi="zh-TW"/>
    </w:rPr>
  </w:style>
  <w:style w:type="paragraph" w:customStyle="1" w:styleId="356">
    <w:name w:val="Picture caption|1"/>
    <w:basedOn w:val="1"/>
    <w:autoRedefine/>
    <w:qFormat/>
    <w:uiPriority w:val="0"/>
    <w:rPr>
      <w:rFonts w:ascii="宋体" w:hAnsi="宋体" w:eastAsia="宋体" w:cs="宋体"/>
      <w:sz w:val="9"/>
      <w:szCs w:val="9"/>
    </w:rPr>
  </w:style>
  <w:style w:type="paragraph" w:customStyle="1" w:styleId="357">
    <w:name w:val="Other|2"/>
    <w:basedOn w:val="1"/>
    <w:autoRedefine/>
    <w:qFormat/>
    <w:uiPriority w:val="0"/>
    <w:rPr>
      <w:rFonts w:ascii="宋体" w:hAnsi="宋体" w:eastAsia="宋体" w:cs="宋体"/>
      <w:sz w:val="11"/>
      <w:szCs w:val="11"/>
      <w:lang w:val="zh-TW" w:eastAsia="zh-TW" w:bidi="zh-TW"/>
    </w:rPr>
  </w:style>
  <w:style w:type="paragraph" w:customStyle="1" w:styleId="358">
    <w:name w:val="Other|1"/>
    <w:basedOn w:val="1"/>
    <w:autoRedefine/>
    <w:qFormat/>
    <w:uiPriority w:val="0"/>
    <w:rPr>
      <w:b/>
      <w:bCs/>
      <w:sz w:val="9"/>
      <w:szCs w:val="9"/>
      <w:lang w:val="zh-TW" w:eastAsia="zh-TW" w:bidi="zh-TW"/>
    </w:rPr>
  </w:style>
  <w:style w:type="character" w:customStyle="1" w:styleId="359">
    <w:name w:val="font51"/>
    <w:basedOn w:val="69"/>
    <w:autoRedefine/>
    <w:qFormat/>
    <w:uiPriority w:val="0"/>
    <w:rPr>
      <w:rFonts w:hint="eastAsia" w:ascii="宋体" w:hAnsi="宋体" w:eastAsia="宋体" w:cs="宋体"/>
      <w:color w:val="000000"/>
      <w:sz w:val="20"/>
      <w:szCs w:val="20"/>
      <w:u w:val="none"/>
      <w:vertAlign w:val="superscript"/>
    </w:rPr>
  </w:style>
  <w:style w:type="paragraph" w:customStyle="1" w:styleId="360">
    <w:name w:val="cover"/>
    <w:link w:val="367"/>
    <w:autoRedefine/>
    <w:qFormat/>
    <w:uiPriority w:val="0"/>
    <w:rPr>
      <w:rFonts w:ascii="宋体" w:hAnsi="Cambria" w:eastAsia="宋体" w:cs="宋体"/>
      <w:b/>
      <w:kern w:val="2"/>
      <w:sz w:val="52"/>
      <w:szCs w:val="22"/>
      <w:lang w:val="en-US" w:eastAsia="zh-CN" w:bidi="ar-SA"/>
    </w:rPr>
  </w:style>
  <w:style w:type="character" w:customStyle="1" w:styleId="361">
    <w:name w:val="称呼 字符"/>
    <w:basedOn w:val="69"/>
    <w:link w:val="23"/>
    <w:autoRedefine/>
    <w:qFormat/>
    <w:uiPriority w:val="0"/>
    <w:rPr>
      <w:szCs w:val="24"/>
    </w:rPr>
  </w:style>
  <w:style w:type="character" w:customStyle="1" w:styleId="362">
    <w:name w:val="尾注文本 字符"/>
    <w:basedOn w:val="69"/>
    <w:link w:val="39"/>
    <w:autoRedefine/>
    <w:qFormat/>
    <w:uiPriority w:val="0"/>
    <w:rPr>
      <w:sz w:val="24"/>
    </w:rPr>
  </w:style>
  <w:style w:type="character" w:customStyle="1" w:styleId="363">
    <w:name w:val="副标题 字符"/>
    <w:basedOn w:val="69"/>
    <w:link w:val="44"/>
    <w:autoRedefine/>
    <w:qFormat/>
    <w:uiPriority w:val="0"/>
    <w:rPr>
      <w:rFonts w:ascii="Calibri" w:hAnsi="Calibri" w:cs="宋体"/>
      <w:b/>
      <w:bCs/>
      <w:kern w:val="28"/>
      <w:sz w:val="32"/>
      <w:szCs w:val="32"/>
    </w:rPr>
  </w:style>
  <w:style w:type="character" w:customStyle="1" w:styleId="364">
    <w:name w:val="脚注文本 字符"/>
    <w:basedOn w:val="69"/>
    <w:link w:val="47"/>
    <w:autoRedefine/>
    <w:qFormat/>
    <w:uiPriority w:val="0"/>
    <w:rPr>
      <w:rFonts w:ascii="宋体" w:hAnsi="Calibri" w:cs="宋体"/>
      <w:kern w:val="2"/>
      <w:sz w:val="18"/>
      <w:szCs w:val="18"/>
    </w:rPr>
  </w:style>
  <w:style w:type="character" w:customStyle="1" w:styleId="365">
    <w:name w:val="标题 字符"/>
    <w:basedOn w:val="69"/>
    <w:link w:val="56"/>
    <w:autoRedefine/>
    <w:qFormat/>
    <w:uiPriority w:val="0"/>
    <w:rPr>
      <w:rFonts w:ascii="Cambria" w:hAnsi="Cambria" w:cs="宋体"/>
      <w:b/>
      <w:bCs/>
      <w:kern w:val="2"/>
      <w:sz w:val="32"/>
      <w:szCs w:val="32"/>
    </w:rPr>
  </w:style>
  <w:style w:type="paragraph" w:customStyle="1" w:styleId="366">
    <w:name w:val="Normal Indent1"/>
    <w:autoRedefine/>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character" w:customStyle="1" w:styleId="367">
    <w:name w:val="cover 字符"/>
    <w:basedOn w:val="69"/>
    <w:link w:val="360"/>
    <w:autoRedefine/>
    <w:qFormat/>
    <w:uiPriority w:val="0"/>
    <w:rPr>
      <w:rFonts w:ascii="宋体" w:hAnsi="Cambria" w:cs="宋体"/>
      <w:b/>
      <w:kern w:val="2"/>
      <w:sz w:val="52"/>
      <w:szCs w:val="22"/>
    </w:rPr>
  </w:style>
  <w:style w:type="paragraph" w:customStyle="1" w:styleId="368">
    <w:name w:val="index"/>
    <w:basedOn w:val="43"/>
    <w:link w:val="370"/>
    <w:autoRedefine/>
    <w:qFormat/>
    <w:uiPriority w:val="0"/>
    <w:pPr>
      <w:tabs>
        <w:tab w:val="left" w:pos="1050"/>
        <w:tab w:val="left" w:pos="1190"/>
        <w:tab w:val="left" w:pos="1470"/>
        <w:tab w:val="right" w:leader="dot" w:pos="8296"/>
      </w:tabs>
      <w:wordWrap w:val="0"/>
      <w:spacing w:line="360" w:lineRule="auto"/>
    </w:pPr>
    <w:rPr>
      <w:rFonts w:hAnsi="Calibri" w:cs="宋体"/>
      <w:szCs w:val="32"/>
    </w:rPr>
  </w:style>
  <w:style w:type="character" w:customStyle="1" w:styleId="369">
    <w:name w:val="TOC 1 字符"/>
    <w:basedOn w:val="69"/>
    <w:link w:val="43"/>
    <w:autoRedefine/>
    <w:qFormat/>
    <w:uiPriority w:val="39"/>
    <w:rPr>
      <w:kern w:val="2"/>
      <w:sz w:val="21"/>
      <w:szCs w:val="22"/>
    </w:rPr>
  </w:style>
  <w:style w:type="character" w:customStyle="1" w:styleId="370">
    <w:name w:val="index 字符"/>
    <w:basedOn w:val="369"/>
    <w:link w:val="368"/>
    <w:autoRedefine/>
    <w:qFormat/>
    <w:uiPriority w:val="0"/>
    <w:rPr>
      <w:rFonts w:hAnsi="Calibri" w:cs="宋体"/>
      <w:kern w:val="2"/>
      <w:sz w:val="21"/>
      <w:szCs w:val="32"/>
    </w:rPr>
  </w:style>
  <w:style w:type="paragraph" w:customStyle="1" w:styleId="371">
    <w:name w:val="form"/>
    <w:basedOn w:val="1"/>
    <w:link w:val="372"/>
    <w:autoRedefine/>
    <w:qFormat/>
    <w:uiPriority w:val="0"/>
    <w:pPr>
      <w:wordWrap w:val="0"/>
      <w:snapToGrid w:val="0"/>
      <w:jc w:val="center"/>
    </w:pPr>
    <w:rPr>
      <w:rFonts w:ascii="宋体" w:hAnsi="Calibri" w:eastAsia="宋体" w:cs="宋体"/>
      <w:szCs w:val="21"/>
    </w:rPr>
  </w:style>
  <w:style w:type="character" w:customStyle="1" w:styleId="372">
    <w:name w:val="form 字符"/>
    <w:basedOn w:val="69"/>
    <w:link w:val="371"/>
    <w:autoRedefine/>
    <w:qFormat/>
    <w:uiPriority w:val="0"/>
    <w:rPr>
      <w:rFonts w:ascii="宋体" w:hAnsi="Calibri" w:cs="宋体"/>
      <w:kern w:val="2"/>
      <w:sz w:val="21"/>
      <w:szCs w:val="21"/>
    </w:rPr>
  </w:style>
  <w:style w:type="paragraph" w:customStyle="1" w:styleId="373">
    <w:name w:val="序号列"/>
    <w:basedOn w:val="113"/>
    <w:link w:val="374"/>
    <w:autoRedefine/>
    <w:qFormat/>
    <w:uiPriority w:val="0"/>
    <w:pPr>
      <w:wordWrap w:val="0"/>
      <w:spacing w:line="360" w:lineRule="auto"/>
      <w:ind w:firstLine="0" w:firstLineChars="0"/>
    </w:pPr>
    <w:rPr>
      <w:rFonts w:ascii="宋体" w:hAnsi="Calibri" w:eastAsia="宋体" w:cs="宋体"/>
    </w:rPr>
  </w:style>
  <w:style w:type="character" w:customStyle="1" w:styleId="374">
    <w:name w:val="序号列 字符"/>
    <w:basedOn w:val="255"/>
    <w:link w:val="373"/>
    <w:autoRedefine/>
    <w:qFormat/>
    <w:uiPriority w:val="0"/>
    <w:rPr>
      <w:rFonts w:ascii="宋体" w:hAnsi="Calibri" w:eastAsia="宋体" w:cs="宋体"/>
      <w:kern w:val="2"/>
      <w:sz w:val="21"/>
      <w:szCs w:val="22"/>
    </w:rPr>
  </w:style>
  <w:style w:type="paragraph" w:customStyle="1" w:styleId="375">
    <w:name w:val="加粗子列表"/>
    <w:basedOn w:val="113"/>
    <w:link w:val="377"/>
    <w:autoRedefine/>
    <w:qFormat/>
    <w:uiPriority w:val="0"/>
    <w:pPr>
      <w:numPr>
        <w:ilvl w:val="0"/>
        <w:numId w:val="4"/>
      </w:numPr>
      <w:wordWrap w:val="0"/>
      <w:spacing w:line="360" w:lineRule="auto"/>
      <w:ind w:firstLine="0" w:firstLineChars="0"/>
    </w:pPr>
    <w:rPr>
      <w:rFonts w:ascii="宋体" w:hAnsi="Calibri" w:eastAsia="宋体" w:cs="宋体"/>
      <w:b/>
      <w:bCs/>
    </w:rPr>
  </w:style>
  <w:style w:type="paragraph" w:customStyle="1" w:styleId="376">
    <w:name w:val="子列2"/>
    <w:basedOn w:val="375"/>
    <w:link w:val="379"/>
    <w:autoRedefine/>
    <w:qFormat/>
    <w:uiPriority w:val="0"/>
    <w:pPr>
      <w:numPr>
        <w:ilvl w:val="1"/>
        <w:numId w:val="0"/>
      </w:numPr>
    </w:pPr>
    <w:rPr>
      <w:b w:val="0"/>
      <w:bCs w:val="0"/>
    </w:rPr>
  </w:style>
  <w:style w:type="character" w:customStyle="1" w:styleId="377">
    <w:name w:val="加粗子列表 字符"/>
    <w:basedOn w:val="255"/>
    <w:link w:val="375"/>
    <w:autoRedefine/>
    <w:qFormat/>
    <w:uiPriority w:val="0"/>
    <w:rPr>
      <w:rFonts w:ascii="宋体" w:hAnsi="Calibri" w:eastAsia="宋体" w:cs="宋体"/>
      <w:b/>
      <w:bCs/>
      <w:kern w:val="2"/>
      <w:sz w:val="21"/>
      <w:szCs w:val="22"/>
    </w:rPr>
  </w:style>
  <w:style w:type="character" w:customStyle="1" w:styleId="378">
    <w:name w:val="纯文本 Char"/>
    <w:link w:val="162"/>
    <w:autoRedefine/>
    <w:qFormat/>
    <w:uiPriority w:val="0"/>
    <w:rPr>
      <w:rFonts w:ascii="宋体" w:hAnsi="Courier New" w:eastAsia="Times New Roman"/>
      <w:kern w:val="2"/>
      <w:sz w:val="30"/>
      <w:szCs w:val="24"/>
    </w:rPr>
  </w:style>
  <w:style w:type="character" w:customStyle="1" w:styleId="379">
    <w:name w:val="子列2 字符"/>
    <w:basedOn w:val="377"/>
    <w:link w:val="376"/>
    <w:autoRedefine/>
    <w:qFormat/>
    <w:uiPriority w:val="0"/>
    <w:rPr>
      <w:rFonts w:ascii="宋体" w:hAnsi="Calibri" w:eastAsia="宋体" w:cs="宋体"/>
      <w:b w:val="0"/>
      <w:bCs w:val="0"/>
      <w:kern w:val="2"/>
      <w:sz w:val="21"/>
      <w:szCs w:val="22"/>
    </w:rPr>
  </w:style>
  <w:style w:type="paragraph" w:customStyle="1" w:styleId="380">
    <w:name w:val="文本块2"/>
    <w:basedOn w:val="1"/>
    <w:autoRedefine/>
    <w:qFormat/>
    <w:uiPriority w:val="0"/>
    <w:pPr>
      <w:adjustRightInd w:val="0"/>
      <w:snapToGrid w:val="0"/>
      <w:spacing w:line="300" w:lineRule="auto"/>
      <w:ind w:left="958" w:right="-120" w:rightChars="-120"/>
      <w:jc w:val="left"/>
    </w:pPr>
    <w:rPr>
      <w:rFonts w:hint="eastAsia" w:ascii="Century Gothic" w:hAnsi="Century Gothic" w:eastAsia="宋体" w:cs="Times New Roman"/>
      <w:sz w:val="28"/>
      <w:szCs w:val="20"/>
    </w:rPr>
  </w:style>
  <w:style w:type="paragraph" w:customStyle="1" w:styleId="381">
    <w:name w:val="纯文本3"/>
    <w:basedOn w:val="1"/>
    <w:autoRedefine/>
    <w:qFormat/>
    <w:uiPriority w:val="99"/>
    <w:pPr>
      <w:adjustRightInd w:val="0"/>
      <w:textAlignment w:val="baseline"/>
    </w:pPr>
    <w:rPr>
      <w:rFonts w:ascii="宋体" w:hAnsi="Courier New" w:eastAsia="楷体_GB2312" w:cs="Times New Roman"/>
      <w:sz w:val="26"/>
      <w:szCs w:val="20"/>
    </w:rPr>
  </w:style>
  <w:style w:type="paragraph" w:customStyle="1" w:styleId="382">
    <w:name w:val="纯文本2"/>
    <w:basedOn w:val="1"/>
    <w:autoRedefine/>
    <w:qFormat/>
    <w:uiPriority w:val="0"/>
    <w:rPr>
      <w:rFonts w:ascii="宋体" w:hAnsi="Courier New" w:eastAsia="仿宋_GB2312" w:cs="Times New Roman"/>
      <w:sz w:val="30"/>
      <w:szCs w:val="24"/>
    </w:rPr>
  </w:style>
  <w:style w:type="paragraph" w:customStyle="1" w:styleId="383">
    <w:name w:val="Body Text Indent1"/>
    <w:basedOn w:val="1"/>
    <w:autoRedefine/>
    <w:qFormat/>
    <w:uiPriority w:val="99"/>
    <w:pPr>
      <w:spacing w:line="200" w:lineRule="exact"/>
      <w:ind w:firstLine="301"/>
    </w:pPr>
    <w:rPr>
      <w:rFonts w:ascii="宋体" w:hAnsi="Courier New" w:eastAsia="宋体" w:cs="Times New Roman"/>
      <w:spacing w:val="-4"/>
      <w:kern w:val="0"/>
      <w:sz w:val="18"/>
      <w:szCs w:val="24"/>
    </w:rPr>
  </w:style>
  <w:style w:type="character" w:customStyle="1" w:styleId="384">
    <w:name w:val="批注框文本 Char"/>
    <w:basedOn w:val="69"/>
    <w:link w:val="385"/>
    <w:autoRedefine/>
    <w:qFormat/>
    <w:uiPriority w:val="0"/>
    <w:rPr>
      <w:rFonts w:ascii="Calibri" w:hAnsi="Calibri"/>
      <w:sz w:val="18"/>
      <w:szCs w:val="18"/>
    </w:rPr>
  </w:style>
  <w:style w:type="paragraph" w:customStyle="1" w:styleId="385">
    <w:name w:val="批注框文本1"/>
    <w:basedOn w:val="1"/>
    <w:link w:val="384"/>
    <w:autoRedefine/>
    <w:qFormat/>
    <w:uiPriority w:val="0"/>
    <w:rPr>
      <w:rFonts w:ascii="Calibri" w:hAnsi="Calibri" w:eastAsia="宋体" w:cs="Times New Roman"/>
      <w:kern w:val="0"/>
      <w:sz w:val="18"/>
      <w:szCs w:val="18"/>
    </w:rPr>
  </w:style>
  <w:style w:type="paragraph" w:customStyle="1" w:styleId="386">
    <w:name w:val="纯文本5"/>
    <w:basedOn w:val="1"/>
    <w:autoRedefine/>
    <w:qFormat/>
    <w:uiPriority w:val="0"/>
    <w:rPr>
      <w:rFonts w:ascii="宋体" w:hAnsi="Courier New" w:eastAsia="仿宋_GB2312" w:cs="Times New Roman"/>
      <w:sz w:val="30"/>
      <w:szCs w:val="24"/>
    </w:rPr>
  </w:style>
  <w:style w:type="paragraph" w:customStyle="1" w:styleId="387">
    <w:name w:val="附件格式"/>
    <w:basedOn w:val="1"/>
    <w:link w:val="388"/>
    <w:autoRedefine/>
    <w:qFormat/>
    <w:uiPriority w:val="0"/>
    <w:pPr>
      <w:wordWrap w:val="0"/>
      <w:spacing w:line="360" w:lineRule="auto"/>
      <w:ind w:firstLine="200" w:firstLineChars="200"/>
    </w:pPr>
    <w:rPr>
      <w:rFonts w:ascii="宋体" w:hAnsi="Calibri" w:eastAsia="宋体" w:cs="宋体"/>
      <w:sz w:val="28"/>
    </w:rPr>
  </w:style>
  <w:style w:type="character" w:customStyle="1" w:styleId="388">
    <w:name w:val="附件格式 字符"/>
    <w:basedOn w:val="69"/>
    <w:link w:val="387"/>
    <w:autoRedefine/>
    <w:qFormat/>
    <w:uiPriority w:val="0"/>
    <w:rPr>
      <w:rFonts w:ascii="宋体" w:hAnsi="Calibri" w:cs="宋体"/>
      <w:kern w:val="2"/>
      <w:sz w:val="28"/>
      <w:szCs w:val="22"/>
    </w:rPr>
  </w:style>
  <w:style w:type="paragraph" w:customStyle="1" w:styleId="389">
    <w:name w:val="大纲"/>
    <w:next w:val="1"/>
    <w:link w:val="390"/>
    <w:autoRedefine/>
    <w:qFormat/>
    <w:uiPriority w:val="0"/>
    <w:pPr>
      <w:spacing w:line="360" w:lineRule="auto"/>
      <w:outlineLvl w:val="1"/>
    </w:pPr>
    <w:rPr>
      <w:rFonts w:ascii="宋体" w:hAnsi="Calibri" w:eastAsia="宋体" w:cs="宋体"/>
      <w:b/>
      <w:bCs/>
      <w:kern w:val="2"/>
      <w:sz w:val="24"/>
      <w:szCs w:val="22"/>
      <w:lang w:val="en-US" w:eastAsia="zh-CN" w:bidi="ar-SA"/>
    </w:rPr>
  </w:style>
  <w:style w:type="character" w:customStyle="1" w:styleId="390">
    <w:name w:val="大纲 字符"/>
    <w:basedOn w:val="69"/>
    <w:link w:val="389"/>
    <w:autoRedefine/>
    <w:qFormat/>
    <w:uiPriority w:val="0"/>
    <w:rPr>
      <w:rFonts w:ascii="宋体" w:hAnsi="Calibri" w:cs="宋体"/>
      <w:b/>
      <w:bCs/>
      <w:kern w:val="2"/>
      <w:sz w:val="24"/>
      <w:szCs w:val="22"/>
    </w:rPr>
  </w:style>
  <w:style w:type="character" w:customStyle="1" w:styleId="391">
    <w:name w:val="fontstyle01"/>
    <w:autoRedefine/>
    <w:qFormat/>
    <w:uiPriority w:val="0"/>
    <w:rPr>
      <w:rFonts w:hint="eastAsia" w:ascii="宋体" w:hAnsi="宋体" w:eastAsia="宋体"/>
      <w:color w:val="000000"/>
      <w:sz w:val="44"/>
      <w:szCs w:val="44"/>
    </w:rPr>
  </w:style>
  <w:style w:type="character" w:customStyle="1" w:styleId="392">
    <w:name w:val="bookmark-item"/>
    <w:basedOn w:val="69"/>
    <w:autoRedefine/>
    <w:qFormat/>
    <w:uiPriority w:val="0"/>
  </w:style>
  <w:style w:type="character" w:customStyle="1" w:styleId="393">
    <w:name w:val="Body Text Indent Char Char"/>
    <w:basedOn w:val="69"/>
    <w:link w:val="394"/>
    <w:autoRedefine/>
    <w:qFormat/>
    <w:uiPriority w:val="0"/>
  </w:style>
  <w:style w:type="paragraph" w:customStyle="1" w:styleId="394">
    <w:name w:val="正文文本缩进1"/>
    <w:basedOn w:val="1"/>
    <w:link w:val="393"/>
    <w:autoRedefine/>
    <w:qFormat/>
    <w:uiPriority w:val="0"/>
    <w:pPr>
      <w:spacing w:line="200" w:lineRule="exact"/>
      <w:ind w:firstLine="301"/>
    </w:pPr>
    <w:rPr>
      <w:rFonts w:ascii="Times New Roman" w:hAnsi="Times New Roman" w:eastAsia="宋体" w:cs="Times New Roman"/>
      <w:kern w:val="0"/>
      <w:sz w:val="20"/>
      <w:szCs w:val="20"/>
    </w:rPr>
  </w:style>
  <w:style w:type="paragraph" w:customStyle="1" w:styleId="395">
    <w:name w:val="段"/>
    <w:link w:val="414"/>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styleId="396">
    <w:name w:val="Placeholder Text"/>
    <w:basedOn w:val="69"/>
    <w:autoRedefine/>
    <w:qFormat/>
    <w:uiPriority w:val="99"/>
    <w:rPr>
      <w:color w:val="808080"/>
    </w:rPr>
  </w:style>
  <w:style w:type="paragraph" w:customStyle="1" w:styleId="397">
    <w:name w:val="Char Char1"/>
    <w:basedOn w:val="1"/>
    <w:autoRedefine/>
    <w:qFormat/>
    <w:uiPriority w:val="0"/>
    <w:pPr>
      <w:spacing w:line="360" w:lineRule="auto"/>
      <w:ind w:firstLine="200" w:firstLineChars="200"/>
    </w:pPr>
    <w:rPr>
      <w:rFonts w:ascii="宋体" w:hAnsi="宋体" w:eastAsia="宋体" w:cs="宋体"/>
      <w:sz w:val="24"/>
      <w:szCs w:val="24"/>
    </w:rPr>
  </w:style>
  <w:style w:type="paragraph" w:customStyle="1" w:styleId="398">
    <w:name w:val="4需求"/>
    <w:next w:val="1"/>
    <w:link w:val="400"/>
    <w:autoRedefine/>
    <w:qFormat/>
    <w:uiPriority w:val="0"/>
    <w:pPr>
      <w:numPr>
        <w:ilvl w:val="3"/>
        <w:numId w:val="5"/>
      </w:numPr>
    </w:pPr>
    <w:rPr>
      <w:rFonts w:ascii="宋体" w:hAnsi="Calibri" w:eastAsia="宋体" w:cs="宋体"/>
      <w:b/>
      <w:bCs/>
      <w:kern w:val="2"/>
      <w:sz w:val="21"/>
      <w:szCs w:val="22"/>
      <w:lang w:val="en-US" w:eastAsia="zh-CN" w:bidi="ar-SA"/>
    </w:rPr>
  </w:style>
  <w:style w:type="paragraph" w:customStyle="1" w:styleId="399">
    <w:name w:val="3需求"/>
    <w:next w:val="398"/>
    <w:link w:val="402"/>
    <w:autoRedefine/>
    <w:qFormat/>
    <w:uiPriority w:val="0"/>
    <w:pPr>
      <w:numPr>
        <w:ilvl w:val="2"/>
        <w:numId w:val="5"/>
      </w:numPr>
      <w:snapToGrid w:val="0"/>
      <w:spacing w:beforeLines="50"/>
    </w:pPr>
    <w:rPr>
      <w:rFonts w:ascii="宋体" w:hAnsi="Calibri" w:eastAsia="宋体" w:cs="宋体"/>
      <w:b/>
      <w:bCs/>
      <w:kern w:val="2"/>
      <w:sz w:val="24"/>
      <w:szCs w:val="22"/>
      <w:lang w:val="en-US" w:eastAsia="zh-CN" w:bidi="ar-SA"/>
    </w:rPr>
  </w:style>
  <w:style w:type="character" w:customStyle="1" w:styleId="400">
    <w:name w:val="4需求 字符"/>
    <w:basedOn w:val="69"/>
    <w:link w:val="398"/>
    <w:autoRedefine/>
    <w:qFormat/>
    <w:uiPriority w:val="0"/>
    <w:rPr>
      <w:rFonts w:ascii="宋体" w:hAnsi="Calibri" w:cs="宋体"/>
      <w:b/>
      <w:bCs/>
      <w:kern w:val="2"/>
      <w:sz w:val="21"/>
      <w:szCs w:val="22"/>
    </w:rPr>
  </w:style>
  <w:style w:type="paragraph" w:customStyle="1" w:styleId="401">
    <w:name w:val="2需求"/>
    <w:next w:val="1"/>
    <w:link w:val="404"/>
    <w:autoRedefine/>
    <w:qFormat/>
    <w:uiPriority w:val="0"/>
    <w:pPr>
      <w:numPr>
        <w:ilvl w:val="1"/>
        <w:numId w:val="5"/>
      </w:numPr>
      <w:snapToGrid w:val="0"/>
      <w:spacing w:beforeLines="50"/>
    </w:pPr>
    <w:rPr>
      <w:rFonts w:ascii="宋体" w:hAnsi="Calibri" w:eastAsia="宋体" w:cs="宋体"/>
      <w:b/>
      <w:bCs/>
      <w:kern w:val="2"/>
      <w:sz w:val="24"/>
      <w:szCs w:val="22"/>
      <w:lang w:val="en-US" w:eastAsia="zh-CN" w:bidi="ar-SA"/>
    </w:rPr>
  </w:style>
  <w:style w:type="character" w:customStyle="1" w:styleId="402">
    <w:name w:val="3需求 字符"/>
    <w:basedOn w:val="69"/>
    <w:link w:val="399"/>
    <w:autoRedefine/>
    <w:qFormat/>
    <w:uiPriority w:val="0"/>
    <w:rPr>
      <w:rFonts w:ascii="宋体" w:hAnsi="Calibri" w:cs="宋体"/>
      <w:b/>
      <w:bCs/>
      <w:kern w:val="2"/>
      <w:sz w:val="24"/>
      <w:szCs w:val="22"/>
    </w:rPr>
  </w:style>
  <w:style w:type="paragraph" w:customStyle="1" w:styleId="403">
    <w:name w:val="1需求"/>
    <w:next w:val="1"/>
    <w:link w:val="405"/>
    <w:autoRedefine/>
    <w:qFormat/>
    <w:uiPriority w:val="0"/>
    <w:pPr>
      <w:numPr>
        <w:ilvl w:val="0"/>
        <w:numId w:val="5"/>
      </w:numPr>
      <w:snapToGrid w:val="0"/>
      <w:spacing w:beforeLines="50"/>
    </w:pPr>
    <w:rPr>
      <w:rFonts w:ascii="宋体" w:hAnsi="Calibri" w:eastAsia="宋体" w:cs="宋体"/>
      <w:b/>
      <w:bCs/>
      <w:kern w:val="2"/>
      <w:sz w:val="28"/>
      <w:szCs w:val="22"/>
      <w:lang w:val="en-US" w:eastAsia="zh-CN" w:bidi="ar-SA"/>
    </w:rPr>
  </w:style>
  <w:style w:type="character" w:customStyle="1" w:styleId="404">
    <w:name w:val="2需求 字符"/>
    <w:basedOn w:val="69"/>
    <w:link w:val="401"/>
    <w:autoRedefine/>
    <w:qFormat/>
    <w:uiPriority w:val="0"/>
    <w:rPr>
      <w:rFonts w:ascii="宋体" w:hAnsi="Calibri" w:cs="宋体"/>
      <w:b/>
      <w:bCs/>
      <w:kern w:val="2"/>
      <w:sz w:val="24"/>
      <w:szCs w:val="22"/>
    </w:rPr>
  </w:style>
  <w:style w:type="character" w:customStyle="1" w:styleId="405">
    <w:name w:val="1需求 字符"/>
    <w:basedOn w:val="69"/>
    <w:link w:val="403"/>
    <w:autoRedefine/>
    <w:qFormat/>
    <w:uiPriority w:val="0"/>
    <w:rPr>
      <w:rFonts w:ascii="宋体" w:hAnsi="Calibri" w:cs="宋体"/>
      <w:b/>
      <w:bCs/>
      <w:kern w:val="2"/>
      <w:sz w:val="28"/>
      <w:szCs w:val="22"/>
    </w:rPr>
  </w:style>
  <w:style w:type="paragraph" w:customStyle="1" w:styleId="406">
    <w:name w:val="国普正文"/>
    <w:basedOn w:val="1"/>
    <w:autoRedefine/>
    <w:qFormat/>
    <w:uiPriority w:val="0"/>
    <w:pPr>
      <w:spacing w:line="360" w:lineRule="auto"/>
      <w:ind w:firstLine="600" w:firstLineChars="200"/>
    </w:pPr>
    <w:rPr>
      <w:rFonts w:ascii="仿宋_GB2312" w:hAnsi="Calibri" w:eastAsia="仿宋_GB2312" w:cs="Times New Roman"/>
      <w:sz w:val="30"/>
      <w:szCs w:val="30"/>
    </w:rPr>
  </w:style>
  <w:style w:type="character" w:customStyle="1" w:styleId="407">
    <w:name w:val="批注框文本 字符1"/>
    <w:autoRedefine/>
    <w:qFormat/>
    <w:uiPriority w:val="0"/>
    <w:rPr>
      <w:rFonts w:ascii="Times New Roman" w:hAnsi="Times New Roman" w:eastAsia="宋体" w:cs="Times New Roman"/>
      <w:sz w:val="18"/>
      <w:szCs w:val="18"/>
    </w:rPr>
  </w:style>
  <w:style w:type="character" w:customStyle="1" w:styleId="408">
    <w:name w:val="页眉 字符1"/>
    <w:autoRedefine/>
    <w:qFormat/>
    <w:uiPriority w:val="99"/>
    <w:rPr>
      <w:rFonts w:ascii="Times New Roman" w:hAnsi="Times New Roman" w:eastAsia="宋体" w:cs="Times New Roman"/>
      <w:sz w:val="18"/>
      <w:szCs w:val="18"/>
    </w:rPr>
  </w:style>
  <w:style w:type="character" w:customStyle="1" w:styleId="409">
    <w:name w:val="v0066991"/>
    <w:autoRedefine/>
    <w:qFormat/>
    <w:uiPriority w:val="0"/>
    <w:rPr>
      <w:rFonts w:ascii="Arial" w:hAnsi="Arial" w:eastAsia="宋体" w:cs="Times New Roman"/>
      <w:color w:val="000000"/>
      <w:sz w:val="26"/>
      <w:u w:val="none"/>
    </w:rPr>
  </w:style>
  <w:style w:type="character" w:customStyle="1" w:styleId="410">
    <w:name w:val="正文2 Char"/>
    <w:link w:val="172"/>
    <w:autoRedefine/>
    <w:qFormat/>
    <w:uiPriority w:val="0"/>
    <w:rPr>
      <w:kern w:val="2"/>
      <w:sz w:val="24"/>
    </w:rPr>
  </w:style>
  <w:style w:type="character" w:customStyle="1" w:styleId="411">
    <w:name w:val="Char Char7"/>
    <w:autoRedefine/>
    <w:qFormat/>
    <w:uiPriority w:val="0"/>
    <w:rPr>
      <w:rFonts w:ascii="Cambria" w:hAnsi="Cambria" w:eastAsia="仿宋_GB2312" w:cs="Times New Roman"/>
      <w:b/>
      <w:kern w:val="2"/>
      <w:sz w:val="28"/>
    </w:rPr>
  </w:style>
  <w:style w:type="character" w:customStyle="1" w:styleId="412">
    <w:name w:val="Subtle Reference1"/>
    <w:autoRedefine/>
    <w:qFormat/>
    <w:uiPriority w:val="0"/>
    <w:rPr>
      <w:rFonts w:ascii="Calibri" w:hAnsi="Calibri" w:eastAsia="宋体" w:cs="Times New Roman"/>
      <w:smallCaps/>
      <w:color w:val="C0504D"/>
      <w:u w:val="single"/>
    </w:rPr>
  </w:style>
  <w:style w:type="character" w:customStyle="1" w:styleId="413">
    <w:name w:val="正文首行缩进 Char"/>
    <w:autoRedefine/>
    <w:qFormat/>
    <w:uiPriority w:val="0"/>
    <w:rPr>
      <w:rFonts w:ascii="Times New Roman" w:hAnsi="Times New Roman" w:eastAsia="仿宋_GB2312" w:cs="Times New Roman"/>
      <w:kern w:val="2"/>
      <w:sz w:val="21"/>
      <w:szCs w:val="24"/>
    </w:rPr>
  </w:style>
  <w:style w:type="character" w:customStyle="1" w:styleId="414">
    <w:name w:val="段 Char"/>
    <w:link w:val="395"/>
    <w:autoRedefine/>
    <w:qFormat/>
    <w:uiPriority w:val="0"/>
    <w:rPr>
      <w:rFonts w:ascii="宋体"/>
      <w:sz w:val="21"/>
    </w:rPr>
  </w:style>
  <w:style w:type="character" w:customStyle="1" w:styleId="415">
    <w:name w:val="样式1 Char Char"/>
    <w:link w:val="148"/>
    <w:autoRedefine/>
    <w:qFormat/>
    <w:uiPriority w:val="0"/>
    <w:rPr>
      <w:rFonts w:ascii="Calibri" w:hAnsi="Calibri"/>
      <w:b/>
      <w:i/>
      <w:sz w:val="24"/>
      <w:szCs w:val="21"/>
      <w:u w:val="thick"/>
    </w:rPr>
  </w:style>
  <w:style w:type="character" w:customStyle="1" w:styleId="416">
    <w:name w:val="17"/>
    <w:autoRedefine/>
    <w:qFormat/>
    <w:uiPriority w:val="0"/>
    <w:rPr>
      <w:rFonts w:hint="default" w:ascii="Calibri" w:hAnsi="Calibri" w:eastAsia="宋体" w:cs="Times New Roman"/>
      <w:sz w:val="21"/>
      <w:szCs w:val="21"/>
    </w:rPr>
  </w:style>
  <w:style w:type="character" w:customStyle="1" w:styleId="417">
    <w:name w:val="标题 6 Char1"/>
    <w:autoRedefine/>
    <w:qFormat/>
    <w:uiPriority w:val="0"/>
    <w:rPr>
      <w:rFonts w:ascii="Arial" w:hAnsi="Arial" w:eastAsia="黑体" w:cs="Times New Roman"/>
      <w:b/>
      <w:kern w:val="2"/>
      <w:sz w:val="24"/>
    </w:rPr>
  </w:style>
  <w:style w:type="character" w:customStyle="1" w:styleId="418">
    <w:name w:val="自定义正文 Char Char"/>
    <w:autoRedefine/>
    <w:qFormat/>
    <w:uiPriority w:val="0"/>
    <w:rPr>
      <w:rFonts w:ascii="Calibri" w:hAnsi="Calibri" w:eastAsia="宋体" w:cs="Times New Roman"/>
      <w:sz w:val="24"/>
    </w:rPr>
  </w:style>
  <w:style w:type="character" w:customStyle="1" w:styleId="419">
    <w:name w:val="正文文本 Char3"/>
    <w:autoRedefine/>
    <w:qFormat/>
    <w:uiPriority w:val="0"/>
    <w:rPr>
      <w:rFonts w:ascii="Times New Roman" w:hAnsi="Times New Roman" w:eastAsia="宋体" w:cs="Times New Roman"/>
      <w:sz w:val="20"/>
      <w:szCs w:val="20"/>
    </w:rPr>
  </w:style>
  <w:style w:type="character" w:customStyle="1" w:styleId="420">
    <w:name w:val="标题 2 Char1"/>
    <w:autoRedefine/>
    <w:qFormat/>
    <w:uiPriority w:val="0"/>
    <w:rPr>
      <w:rFonts w:ascii="仿宋_GB2312" w:hAnsi="Calibri" w:eastAsia="仿宋_GB2312" w:cs="Times New Roman"/>
      <w:sz w:val="28"/>
    </w:rPr>
  </w:style>
  <w:style w:type="character" w:customStyle="1" w:styleId="421">
    <w:name w:val="批注引用111"/>
    <w:autoRedefine/>
    <w:qFormat/>
    <w:uiPriority w:val="0"/>
    <w:rPr>
      <w:rFonts w:ascii="Calibri" w:hAnsi="Calibri" w:eastAsia="宋体" w:cs="Times New Roman"/>
      <w:sz w:val="21"/>
      <w:szCs w:val="21"/>
    </w:rPr>
  </w:style>
  <w:style w:type="character" w:customStyle="1" w:styleId="422">
    <w:name w:val="blue"/>
    <w:autoRedefine/>
    <w:qFormat/>
    <w:uiPriority w:val="0"/>
    <w:rPr>
      <w:rFonts w:ascii="Calibri" w:hAnsi="Calibri" w:eastAsia="宋体" w:cs="Times New Roman"/>
    </w:rPr>
  </w:style>
  <w:style w:type="character" w:customStyle="1" w:styleId="423">
    <w:name w:val="段 Char Char"/>
    <w:autoRedefine/>
    <w:qFormat/>
    <w:uiPriority w:val="0"/>
    <w:rPr>
      <w:rFonts w:ascii="宋体" w:hAnsi="Calibri" w:eastAsia="宋体" w:cs="Times New Roman"/>
      <w:lang w:val="en-US" w:eastAsia="zh-CN"/>
    </w:rPr>
  </w:style>
  <w:style w:type="character" w:customStyle="1" w:styleId="424">
    <w:name w:val="标题3 Char"/>
    <w:link w:val="425"/>
    <w:autoRedefine/>
    <w:qFormat/>
    <w:uiPriority w:val="0"/>
    <w:rPr>
      <w:rFonts w:ascii="宋体" w:hAnsi="宋体" w:eastAsia="华文中宋" w:cs="Arial"/>
      <w:b/>
      <w:sz w:val="24"/>
      <w:szCs w:val="24"/>
    </w:rPr>
  </w:style>
  <w:style w:type="paragraph" w:customStyle="1" w:styleId="425">
    <w:name w:val="标题3"/>
    <w:basedOn w:val="1"/>
    <w:next w:val="1"/>
    <w:link w:val="424"/>
    <w:autoRedefine/>
    <w:qFormat/>
    <w:uiPriority w:val="0"/>
    <w:pPr>
      <w:widowControl/>
      <w:jc w:val="left"/>
    </w:pPr>
    <w:rPr>
      <w:rFonts w:ascii="宋体" w:hAnsi="宋体" w:eastAsia="华文中宋" w:cs="Arial"/>
      <w:b/>
      <w:kern w:val="0"/>
      <w:sz w:val="24"/>
      <w:szCs w:val="24"/>
    </w:rPr>
  </w:style>
  <w:style w:type="character" w:customStyle="1" w:styleId="426">
    <w:name w:val="style17"/>
    <w:autoRedefine/>
    <w:qFormat/>
    <w:uiPriority w:val="0"/>
    <w:rPr>
      <w:rFonts w:ascii="Calibri" w:hAnsi="Calibri" w:eastAsia="宋体" w:cs="Times New Roman"/>
    </w:rPr>
  </w:style>
  <w:style w:type="character" w:customStyle="1" w:styleId="427">
    <w:name w:val="g1"/>
    <w:autoRedefine/>
    <w:qFormat/>
    <w:uiPriority w:val="0"/>
    <w:rPr>
      <w:rFonts w:ascii="Calibri" w:hAnsi="Calibri" w:eastAsia="宋体" w:cs="Times New Roman"/>
      <w:color w:val="008000"/>
    </w:rPr>
  </w:style>
  <w:style w:type="character" w:customStyle="1" w:styleId="428">
    <w:name w:val="Char Char9"/>
    <w:autoRedefine/>
    <w:qFormat/>
    <w:uiPriority w:val="0"/>
    <w:rPr>
      <w:rFonts w:ascii="Calibri" w:hAnsi="Calibri" w:eastAsia="宋体" w:cs="Times New Roman"/>
      <w:b/>
      <w:kern w:val="44"/>
      <w:sz w:val="44"/>
    </w:rPr>
  </w:style>
  <w:style w:type="character" w:customStyle="1" w:styleId="429">
    <w:name w:val="页脚 Char3"/>
    <w:autoRedefine/>
    <w:qFormat/>
    <w:uiPriority w:val="0"/>
    <w:rPr>
      <w:rFonts w:ascii="Times New Roman" w:hAnsi="Times New Roman" w:eastAsia="宋体" w:cs="Times New Roman"/>
      <w:sz w:val="20"/>
      <w:szCs w:val="20"/>
    </w:rPr>
  </w:style>
  <w:style w:type="character" w:customStyle="1" w:styleId="430">
    <w:name w:val="称呼 Char"/>
    <w:autoRedefine/>
    <w:qFormat/>
    <w:uiPriority w:val="0"/>
    <w:rPr>
      <w:rFonts w:ascii="Times New Roman" w:hAnsi="Times New Roman" w:eastAsia="宋体" w:cs="Times New Roman"/>
      <w:kern w:val="2"/>
      <w:sz w:val="21"/>
      <w:szCs w:val="24"/>
    </w:rPr>
  </w:style>
  <w:style w:type="character" w:customStyle="1" w:styleId="431">
    <w:name w:val="●一级符号home Char Char1"/>
    <w:link w:val="432"/>
    <w:autoRedefine/>
    <w:qFormat/>
    <w:uiPriority w:val="0"/>
    <w:rPr>
      <w:rFonts w:ascii="Verdana" w:hAnsi="Verdana"/>
      <w:sz w:val="21"/>
      <w:lang w:val="zh-CN"/>
    </w:rPr>
  </w:style>
  <w:style w:type="paragraph" w:customStyle="1" w:styleId="432">
    <w:name w:val="●一级符号home"/>
    <w:basedOn w:val="1"/>
    <w:link w:val="431"/>
    <w:autoRedefine/>
    <w:qFormat/>
    <w:uiPriority w:val="0"/>
    <w:pPr>
      <w:tabs>
        <w:tab w:val="left" w:pos="901"/>
      </w:tabs>
      <w:spacing w:line="360" w:lineRule="auto"/>
    </w:pPr>
    <w:rPr>
      <w:rFonts w:ascii="Verdana" w:hAnsi="Verdana" w:eastAsia="宋体" w:cs="Times New Roman"/>
      <w:kern w:val="0"/>
      <w:szCs w:val="20"/>
      <w:lang w:val="zh-CN"/>
    </w:rPr>
  </w:style>
  <w:style w:type="character" w:customStyle="1" w:styleId="433">
    <w:name w:val="15"/>
    <w:autoRedefine/>
    <w:qFormat/>
    <w:uiPriority w:val="0"/>
    <w:rPr>
      <w:rFonts w:hint="default" w:ascii="Calibri" w:hAnsi="Calibri" w:eastAsia="宋体" w:cs="Times New Roman"/>
      <w:sz w:val="18"/>
      <w:szCs w:val="18"/>
    </w:rPr>
  </w:style>
  <w:style w:type="character" w:customStyle="1" w:styleId="434">
    <w:name w:val="font81"/>
    <w:autoRedefine/>
    <w:qFormat/>
    <w:uiPriority w:val="0"/>
    <w:rPr>
      <w:rFonts w:hint="default" w:ascii="Times New Roman" w:hAnsi="Times New Roman" w:eastAsia="宋体" w:cs="Times New Roman"/>
      <w:color w:val="000000"/>
      <w:sz w:val="18"/>
      <w:szCs w:val="18"/>
      <w:u w:val="none"/>
    </w:rPr>
  </w:style>
  <w:style w:type="character" w:customStyle="1" w:styleId="435">
    <w:name w:val="16"/>
    <w:autoRedefine/>
    <w:qFormat/>
    <w:uiPriority w:val="0"/>
    <w:rPr>
      <w:rFonts w:hint="default" w:ascii="Calibri" w:hAnsi="Calibri" w:eastAsia="宋体" w:cs="Times New Roman"/>
      <w:sz w:val="21"/>
      <w:szCs w:val="21"/>
    </w:rPr>
  </w:style>
  <w:style w:type="character" w:customStyle="1" w:styleId="436">
    <w:name w:val="lf3"/>
    <w:autoRedefine/>
    <w:qFormat/>
    <w:uiPriority w:val="0"/>
    <w:rPr>
      <w:rFonts w:ascii="Calibri" w:hAnsi="Calibri" w:eastAsia="宋体" w:cs="Times New Roman"/>
    </w:rPr>
  </w:style>
  <w:style w:type="character" w:customStyle="1" w:styleId="437">
    <w:name w:val="正文文本缩进 Char2"/>
    <w:autoRedefine/>
    <w:qFormat/>
    <w:uiPriority w:val="0"/>
    <w:rPr>
      <w:rFonts w:ascii="Calibri" w:hAnsi="Calibri" w:eastAsia="宋体" w:cs="Times New Roman"/>
      <w:kern w:val="2"/>
      <w:sz w:val="21"/>
    </w:rPr>
  </w:style>
  <w:style w:type="character" w:customStyle="1" w:styleId="438">
    <w:name w:val="自定义正文 Char"/>
    <w:link w:val="439"/>
    <w:autoRedefine/>
    <w:qFormat/>
    <w:uiPriority w:val="0"/>
    <w:rPr>
      <w:kern w:val="2"/>
      <w:sz w:val="24"/>
    </w:rPr>
  </w:style>
  <w:style w:type="paragraph" w:customStyle="1" w:styleId="439">
    <w:name w:val="自定义正文"/>
    <w:basedOn w:val="1"/>
    <w:link w:val="438"/>
    <w:autoRedefine/>
    <w:qFormat/>
    <w:uiPriority w:val="0"/>
    <w:pPr>
      <w:spacing w:afterLines="50" w:line="360" w:lineRule="auto"/>
      <w:ind w:firstLine="200" w:firstLineChars="200"/>
      <w:jc w:val="left"/>
    </w:pPr>
    <w:rPr>
      <w:rFonts w:ascii="Times New Roman" w:hAnsi="Times New Roman" w:eastAsia="宋体" w:cs="Times New Roman"/>
      <w:sz w:val="24"/>
      <w:szCs w:val="20"/>
    </w:rPr>
  </w:style>
  <w:style w:type="character" w:customStyle="1" w:styleId="440">
    <w:name w:val="样式 黑体 二号"/>
    <w:autoRedefine/>
    <w:qFormat/>
    <w:uiPriority w:val="0"/>
    <w:rPr>
      <w:rFonts w:ascii="Arial" w:hAnsi="Arial" w:eastAsia="黑体" w:cs="Times New Roman"/>
      <w:sz w:val="44"/>
    </w:rPr>
  </w:style>
  <w:style w:type="character" w:customStyle="1" w:styleId="441">
    <w:name w:val="标题 Char1"/>
    <w:autoRedefine/>
    <w:qFormat/>
    <w:uiPriority w:val="0"/>
    <w:rPr>
      <w:rFonts w:ascii="Calibri" w:hAnsi="Calibri" w:eastAsia="黑体" w:cs="Times New Roman"/>
      <w:b/>
      <w:sz w:val="28"/>
    </w:rPr>
  </w:style>
  <w:style w:type="character" w:customStyle="1" w:styleId="442">
    <w:name w:val="textfont"/>
    <w:autoRedefine/>
    <w:qFormat/>
    <w:uiPriority w:val="0"/>
    <w:rPr>
      <w:rFonts w:ascii="Calibri" w:hAnsi="Calibri" w:eastAsia="宋体" w:cs="Times New Roman"/>
    </w:rPr>
  </w:style>
  <w:style w:type="character" w:customStyle="1" w:styleId="443">
    <w:name w:val="r13"/>
    <w:autoRedefine/>
    <w:qFormat/>
    <w:uiPriority w:val="0"/>
    <w:rPr>
      <w:rFonts w:ascii="Calibri" w:hAnsi="Calibri" w:eastAsia="宋体" w:cs="Times New Roman"/>
    </w:rPr>
  </w:style>
  <w:style w:type="character" w:customStyle="1" w:styleId="444">
    <w:name w:val="副标题 Char"/>
    <w:autoRedefine/>
    <w:qFormat/>
    <w:uiPriority w:val="0"/>
    <w:rPr>
      <w:rFonts w:ascii="Cambria" w:hAnsi="Cambria" w:eastAsia="宋体" w:cs="Times New Roman"/>
      <w:b/>
      <w:bCs/>
      <w:kern w:val="28"/>
      <w:sz w:val="32"/>
      <w:szCs w:val="32"/>
    </w:rPr>
  </w:style>
  <w:style w:type="character" w:customStyle="1" w:styleId="445">
    <w:name w:val="style15"/>
    <w:autoRedefine/>
    <w:qFormat/>
    <w:uiPriority w:val="0"/>
    <w:rPr>
      <w:rFonts w:ascii="Calibri" w:hAnsi="Calibri" w:eastAsia="宋体" w:cs="Times New Roman"/>
    </w:rPr>
  </w:style>
  <w:style w:type="character" w:customStyle="1" w:styleId="446">
    <w:name w:val="页眉 Char2"/>
    <w:autoRedefine/>
    <w:qFormat/>
    <w:uiPriority w:val="0"/>
    <w:rPr>
      <w:rFonts w:ascii="Calibri" w:hAnsi="Calibri" w:eastAsia="宋体" w:cs="Times New Roman"/>
      <w:kern w:val="2"/>
      <w:sz w:val="18"/>
    </w:rPr>
  </w:style>
  <w:style w:type="character" w:customStyle="1" w:styleId="447">
    <w:name w:val="headline-content2"/>
    <w:autoRedefine/>
    <w:qFormat/>
    <w:uiPriority w:val="0"/>
    <w:rPr>
      <w:rFonts w:ascii="Calibri" w:hAnsi="Calibri" w:eastAsia="宋体" w:cs="Times New Roman"/>
    </w:rPr>
  </w:style>
  <w:style w:type="character" w:customStyle="1" w:styleId="448">
    <w:name w:val="paramname"/>
    <w:autoRedefine/>
    <w:qFormat/>
    <w:uiPriority w:val="0"/>
    <w:rPr>
      <w:rFonts w:ascii="Calibri" w:hAnsi="Calibri" w:eastAsia="宋体" w:cs="Times New Roman"/>
    </w:rPr>
  </w:style>
  <w:style w:type="character" w:customStyle="1" w:styleId="449">
    <w:name w:val="页眉 Char Char"/>
    <w:autoRedefine/>
    <w:qFormat/>
    <w:uiPriority w:val="0"/>
    <w:rPr>
      <w:rFonts w:ascii="Calibri" w:hAnsi="Calibri" w:eastAsia="宋体" w:cs="Times New Roman"/>
      <w:kern w:val="2"/>
      <w:sz w:val="18"/>
      <w:lang w:val="en-US" w:eastAsia="zh-CN"/>
    </w:rPr>
  </w:style>
  <w:style w:type="character" w:customStyle="1" w:styleId="450">
    <w:name w:val="正文2 Char Char"/>
    <w:autoRedefine/>
    <w:qFormat/>
    <w:uiPriority w:val="0"/>
    <w:rPr>
      <w:rFonts w:ascii="Calibri" w:hAnsi="Calibri" w:eastAsia="宋体" w:cs="Times New Roman"/>
      <w:sz w:val="24"/>
    </w:rPr>
  </w:style>
  <w:style w:type="character" w:customStyle="1" w:styleId="451">
    <w:name w:val="正文首行缩进 Char2"/>
    <w:autoRedefine/>
    <w:qFormat/>
    <w:uiPriority w:val="0"/>
    <w:rPr>
      <w:rFonts w:ascii="Calibri" w:hAnsi="Calibri" w:eastAsia="宋体" w:cs="Times New Roman"/>
    </w:rPr>
  </w:style>
  <w:style w:type="paragraph" w:customStyle="1" w:styleId="452">
    <w:name w:val="z-Bottom of Form1"/>
    <w:basedOn w:val="1"/>
    <w:next w:val="1"/>
    <w:autoRedefine/>
    <w:qFormat/>
    <w:uiPriority w:val="0"/>
    <w:pPr>
      <w:widowControl/>
      <w:pBdr>
        <w:top w:val="single" w:color="auto" w:sz="6" w:space="1"/>
      </w:pBdr>
      <w:jc w:val="center"/>
    </w:pPr>
    <w:rPr>
      <w:rFonts w:ascii="Arial" w:hAnsi="Arial" w:eastAsia="宋体" w:cs="Times New Roman"/>
      <w:vanish/>
      <w:kern w:val="0"/>
      <w:sz w:val="16"/>
      <w:szCs w:val="16"/>
    </w:rPr>
  </w:style>
  <w:style w:type="character" w:customStyle="1" w:styleId="453">
    <w:name w:val="批注引用10"/>
    <w:autoRedefine/>
    <w:qFormat/>
    <w:uiPriority w:val="0"/>
    <w:rPr>
      <w:rFonts w:ascii="Calibri" w:hAnsi="Calibri" w:eastAsia="宋体" w:cs="Times New Roman"/>
      <w:sz w:val="21"/>
    </w:rPr>
  </w:style>
  <w:style w:type="character" w:customStyle="1" w:styleId="454">
    <w:name w:val="EmailStyle30"/>
    <w:autoRedefine/>
    <w:qFormat/>
    <w:uiPriority w:val="0"/>
    <w:rPr>
      <w:rFonts w:ascii="Calibri" w:hAnsi="Calibri" w:eastAsia="宋体" w:cs="Times New Roman"/>
      <w:color w:val="000000"/>
    </w:rPr>
  </w:style>
  <w:style w:type="character" w:customStyle="1" w:styleId="455">
    <w:name w:val="批注引用5"/>
    <w:autoRedefine/>
    <w:qFormat/>
    <w:uiPriority w:val="0"/>
    <w:rPr>
      <w:rFonts w:ascii="Calibri" w:hAnsi="Calibri" w:eastAsia="宋体" w:cs="Times New Roman"/>
      <w:sz w:val="21"/>
    </w:rPr>
  </w:style>
  <w:style w:type="character" w:customStyle="1" w:styleId="456">
    <w:name w:val="apple-style-span"/>
    <w:autoRedefine/>
    <w:qFormat/>
    <w:uiPriority w:val="0"/>
    <w:rPr>
      <w:rFonts w:ascii="Calibri" w:hAnsi="Calibri" w:eastAsia="宋体" w:cs="Times New Roman"/>
    </w:rPr>
  </w:style>
  <w:style w:type="character" w:customStyle="1" w:styleId="457">
    <w:name w:val="无 A"/>
    <w:autoRedefine/>
    <w:qFormat/>
    <w:uiPriority w:val="0"/>
    <w:rPr>
      <w:rFonts w:ascii="Calibri" w:hAnsi="Calibri" w:eastAsia="宋体" w:cs="Times New Roman"/>
      <w:lang w:val="en-US"/>
    </w:rPr>
  </w:style>
  <w:style w:type="character" w:customStyle="1" w:styleId="458">
    <w:name w:val="custbt1"/>
    <w:autoRedefine/>
    <w:qFormat/>
    <w:uiPriority w:val="0"/>
    <w:rPr>
      <w:rFonts w:ascii="Calibri" w:hAnsi="Calibri" w:eastAsia="宋体" w:cs="Times New Roman"/>
      <w:color w:val="0066CC"/>
      <w:sz w:val="20"/>
    </w:rPr>
  </w:style>
  <w:style w:type="character" w:customStyle="1" w:styleId="459">
    <w:name w:val="日期 Char2"/>
    <w:autoRedefine/>
    <w:qFormat/>
    <w:uiPriority w:val="0"/>
    <w:rPr>
      <w:rFonts w:ascii="Calibri" w:hAnsi="Calibri" w:eastAsia="宋体" w:cs="Times New Roman"/>
      <w:kern w:val="2"/>
      <w:sz w:val="21"/>
    </w:rPr>
  </w:style>
  <w:style w:type="character" w:customStyle="1" w:styleId="460">
    <w:name w:val="批注引用6"/>
    <w:autoRedefine/>
    <w:qFormat/>
    <w:uiPriority w:val="0"/>
    <w:rPr>
      <w:rFonts w:ascii="Calibri" w:hAnsi="Calibri" w:eastAsia="宋体" w:cs="Times New Roman"/>
      <w:sz w:val="21"/>
    </w:rPr>
  </w:style>
  <w:style w:type="character" w:customStyle="1" w:styleId="461">
    <w:name w:val="font71"/>
    <w:autoRedefine/>
    <w:qFormat/>
    <w:uiPriority w:val="0"/>
    <w:rPr>
      <w:rFonts w:hint="default" w:ascii="Times New Roman" w:hAnsi="Times New Roman" w:eastAsia="楷体_GB2312" w:cs="Times New Roman"/>
      <w:sz w:val="28"/>
      <w:szCs w:val="24"/>
    </w:rPr>
  </w:style>
  <w:style w:type="character" w:customStyle="1" w:styleId="462">
    <w:name w:val="正文首缩两字 Char1"/>
    <w:link w:val="463"/>
    <w:autoRedefine/>
    <w:qFormat/>
    <w:uiPriority w:val="0"/>
    <w:rPr>
      <w:rFonts w:ascii="Verdana" w:hAnsi="Verdana"/>
      <w:sz w:val="24"/>
    </w:rPr>
  </w:style>
  <w:style w:type="paragraph" w:customStyle="1" w:styleId="463">
    <w:name w:val="正文首缩两字"/>
    <w:basedOn w:val="1"/>
    <w:link w:val="462"/>
    <w:autoRedefine/>
    <w:qFormat/>
    <w:uiPriority w:val="0"/>
    <w:pPr>
      <w:spacing w:line="360" w:lineRule="auto"/>
      <w:ind w:firstLine="200" w:firstLineChars="200"/>
    </w:pPr>
    <w:rPr>
      <w:rFonts w:ascii="Verdana" w:hAnsi="Verdana" w:eastAsia="宋体" w:cs="Times New Roman"/>
      <w:kern w:val="0"/>
      <w:sz w:val="24"/>
      <w:szCs w:val="20"/>
    </w:rPr>
  </w:style>
  <w:style w:type="character" w:customStyle="1" w:styleId="464">
    <w:name w:val="ss"/>
    <w:autoRedefine/>
    <w:qFormat/>
    <w:uiPriority w:val="0"/>
    <w:rPr>
      <w:rFonts w:ascii="Calibri" w:hAnsi="Calibri" w:eastAsia="宋体" w:cs="Times New Roman"/>
    </w:rPr>
  </w:style>
  <w:style w:type="character" w:customStyle="1" w:styleId="465">
    <w:name w:val="Char Char6"/>
    <w:autoRedefine/>
    <w:qFormat/>
    <w:uiPriority w:val="0"/>
    <w:rPr>
      <w:rFonts w:ascii="Calibri" w:hAnsi="Calibri" w:eastAsia="宋体" w:cs="Times New Roman"/>
      <w:sz w:val="24"/>
    </w:rPr>
  </w:style>
  <w:style w:type="character" w:customStyle="1" w:styleId="466">
    <w:name w:val="批注文字 Char2"/>
    <w:autoRedefine/>
    <w:qFormat/>
    <w:uiPriority w:val="0"/>
    <w:rPr>
      <w:rFonts w:ascii="Calibri" w:hAnsi="Calibri" w:eastAsia="宋体" w:cs="Times New Roman"/>
      <w:kern w:val="2"/>
      <w:sz w:val="21"/>
    </w:rPr>
  </w:style>
  <w:style w:type="character" w:customStyle="1" w:styleId="467">
    <w:name w:val="font_8"/>
    <w:autoRedefine/>
    <w:qFormat/>
    <w:uiPriority w:val="0"/>
    <w:rPr>
      <w:rFonts w:ascii="Calibri" w:hAnsi="Calibri" w:eastAsia="宋体" w:cs="Times New Roman"/>
    </w:rPr>
  </w:style>
  <w:style w:type="character" w:customStyle="1" w:styleId="468">
    <w:name w:val="批注主题 Char2"/>
    <w:autoRedefine/>
    <w:qFormat/>
    <w:uiPriority w:val="0"/>
    <w:rPr>
      <w:rFonts w:ascii="Calibri" w:hAnsi="Calibri" w:eastAsia="宋体" w:cs="Times New Roman"/>
      <w:b/>
      <w:kern w:val="2"/>
      <w:sz w:val="21"/>
    </w:rPr>
  </w:style>
  <w:style w:type="character" w:customStyle="1" w:styleId="469">
    <w:name w:val="Char Char Char Char Char"/>
    <w:autoRedefine/>
    <w:qFormat/>
    <w:uiPriority w:val="0"/>
    <w:rPr>
      <w:rFonts w:ascii="宋体" w:hAnsi="Courier New" w:cs="Times New Roman"/>
    </w:rPr>
  </w:style>
  <w:style w:type="character" w:customStyle="1" w:styleId="470">
    <w:name w:val="一级条标题 Char"/>
    <w:link w:val="471"/>
    <w:autoRedefine/>
    <w:qFormat/>
    <w:uiPriority w:val="0"/>
    <w:rPr>
      <w:rFonts w:ascii="黑体" w:eastAsia="黑体"/>
      <w:sz w:val="21"/>
    </w:rPr>
  </w:style>
  <w:style w:type="paragraph" w:customStyle="1" w:styleId="471">
    <w:name w:val="一级条标题"/>
    <w:basedOn w:val="1"/>
    <w:next w:val="395"/>
    <w:link w:val="470"/>
    <w:autoRedefine/>
    <w:qFormat/>
    <w:uiPriority w:val="0"/>
    <w:pPr>
      <w:widowControl/>
      <w:tabs>
        <w:tab w:val="left" w:pos="1200"/>
      </w:tabs>
      <w:ind w:left="1200" w:hanging="420"/>
      <w:outlineLvl w:val="2"/>
    </w:pPr>
    <w:rPr>
      <w:rFonts w:ascii="黑体" w:hAnsi="Times New Roman" w:eastAsia="黑体" w:cs="Times New Roman"/>
      <w:kern w:val="0"/>
      <w:szCs w:val="20"/>
    </w:rPr>
  </w:style>
  <w:style w:type="character" w:customStyle="1" w:styleId="472">
    <w:name w:val="标题 Char3"/>
    <w:autoRedefine/>
    <w:qFormat/>
    <w:uiPriority w:val="0"/>
    <w:rPr>
      <w:rFonts w:ascii="Cambria" w:hAnsi="Cambria" w:eastAsia="宋体" w:cs="黑体"/>
      <w:b/>
      <w:bCs/>
      <w:sz w:val="32"/>
      <w:szCs w:val="32"/>
    </w:rPr>
  </w:style>
  <w:style w:type="character" w:customStyle="1" w:styleId="473">
    <w:name w:val="List Paragraph Char Char"/>
    <w:autoRedefine/>
    <w:qFormat/>
    <w:locked/>
    <w:uiPriority w:val="0"/>
    <w:rPr>
      <w:rFonts w:ascii="宋体" w:hAnsi="宋体" w:cs="Times New Roman"/>
      <w:kern w:val="2"/>
      <w:sz w:val="21"/>
      <w:szCs w:val="24"/>
    </w:rPr>
  </w:style>
  <w:style w:type="character" w:customStyle="1" w:styleId="474">
    <w:name w:val="wz1"/>
    <w:autoRedefine/>
    <w:qFormat/>
    <w:uiPriority w:val="0"/>
    <w:rPr>
      <w:rFonts w:ascii="Calibri" w:hAnsi="Calibri" w:eastAsia="宋体" w:cs="Times New Roman"/>
      <w:color w:val="5A5A5A"/>
      <w:sz w:val="18"/>
      <w:u w:val="none"/>
    </w:rPr>
  </w:style>
  <w:style w:type="character" w:customStyle="1" w:styleId="475">
    <w:name w:val="aa1"/>
    <w:autoRedefine/>
    <w:qFormat/>
    <w:uiPriority w:val="0"/>
    <w:rPr>
      <w:rFonts w:ascii="Calibri" w:hAnsi="Calibri" w:eastAsia="宋体" w:cs="Times New Roman"/>
      <w:sz w:val="20"/>
      <w:u w:val="none"/>
    </w:rPr>
  </w:style>
  <w:style w:type="character" w:customStyle="1" w:styleId="476">
    <w:name w:val="style14"/>
    <w:autoRedefine/>
    <w:qFormat/>
    <w:uiPriority w:val="0"/>
    <w:rPr>
      <w:rFonts w:ascii="Calibri" w:hAnsi="Calibri" w:eastAsia="宋体" w:cs="Times New Roman"/>
    </w:rPr>
  </w:style>
  <w:style w:type="character" w:customStyle="1" w:styleId="477">
    <w:name w:val="正文首行缩进 Char1"/>
    <w:autoRedefine/>
    <w:qFormat/>
    <w:uiPriority w:val="0"/>
    <w:rPr>
      <w:rFonts w:ascii="Calibri" w:hAnsi="Calibri" w:eastAsia="宋体" w:cs="Times New Roman"/>
      <w:kern w:val="2"/>
      <w:sz w:val="22"/>
      <w:lang w:val="en-US" w:eastAsia="zh-CN"/>
    </w:rPr>
  </w:style>
  <w:style w:type="character" w:customStyle="1" w:styleId="478">
    <w:name w:val="正文文本 2 Char2"/>
    <w:autoRedefine/>
    <w:qFormat/>
    <w:uiPriority w:val="0"/>
    <w:rPr>
      <w:rFonts w:ascii="Calibri" w:hAnsi="Calibri" w:eastAsia="宋体" w:cs="Times New Roman"/>
      <w:kern w:val="2"/>
      <w:sz w:val="21"/>
    </w:rPr>
  </w:style>
  <w:style w:type="paragraph" w:customStyle="1" w:styleId="479">
    <w:name w:val="z-Top of Form1"/>
    <w:basedOn w:val="1"/>
    <w:next w:val="1"/>
    <w:autoRedefine/>
    <w:qFormat/>
    <w:uiPriority w:val="0"/>
    <w:pPr>
      <w:widowControl/>
      <w:pBdr>
        <w:bottom w:val="single" w:color="auto" w:sz="6" w:space="1"/>
      </w:pBdr>
      <w:jc w:val="center"/>
    </w:pPr>
    <w:rPr>
      <w:rFonts w:ascii="Arial" w:hAnsi="Arial" w:eastAsia="宋体" w:cs="Times New Roman"/>
      <w:vanish/>
      <w:kern w:val="0"/>
      <w:sz w:val="16"/>
      <w:szCs w:val="16"/>
    </w:rPr>
  </w:style>
  <w:style w:type="character" w:customStyle="1" w:styleId="480">
    <w:name w:val="Char Char5"/>
    <w:autoRedefine/>
    <w:qFormat/>
    <w:uiPriority w:val="0"/>
    <w:rPr>
      <w:rFonts w:ascii="Calibri" w:hAnsi="Calibri" w:eastAsia="宋体" w:cs="Times New Roman"/>
      <w:sz w:val="18"/>
    </w:rPr>
  </w:style>
  <w:style w:type="character" w:customStyle="1" w:styleId="481">
    <w:name w:val="正文2 Char Char Char"/>
    <w:autoRedefine/>
    <w:qFormat/>
    <w:uiPriority w:val="0"/>
    <w:rPr>
      <w:rFonts w:ascii="Calibri" w:hAnsi="Calibri" w:eastAsia="宋体" w:cs="Times New Roman"/>
      <w:kern w:val="2"/>
      <w:sz w:val="24"/>
      <w:lang w:val="en-US" w:eastAsia="zh-CN"/>
    </w:rPr>
  </w:style>
  <w:style w:type="character" w:customStyle="1" w:styleId="482">
    <w:name w:val="标题 1 Char1"/>
    <w:autoRedefine/>
    <w:qFormat/>
    <w:uiPriority w:val="0"/>
    <w:rPr>
      <w:rFonts w:ascii="仿宋_GB2312" w:hAnsi="Calibri" w:eastAsia="仿宋_GB2312" w:cs="Times New Roman"/>
      <w:b/>
      <w:color w:val="000000"/>
      <w:kern w:val="2"/>
      <w:sz w:val="36"/>
    </w:rPr>
  </w:style>
  <w:style w:type="character" w:customStyle="1" w:styleId="483">
    <w:name w:val="批注引用4"/>
    <w:autoRedefine/>
    <w:qFormat/>
    <w:uiPriority w:val="0"/>
    <w:rPr>
      <w:rFonts w:ascii="Calibri" w:hAnsi="Calibri" w:eastAsia="宋体" w:cs="Times New Roman"/>
      <w:sz w:val="21"/>
    </w:rPr>
  </w:style>
  <w:style w:type="character" w:customStyle="1" w:styleId="484">
    <w:name w:val="style141"/>
    <w:autoRedefine/>
    <w:qFormat/>
    <w:uiPriority w:val="0"/>
    <w:rPr>
      <w:rFonts w:ascii="Calibri" w:hAnsi="Calibri" w:eastAsia="宋体" w:cs="Times New Roman"/>
    </w:rPr>
  </w:style>
  <w:style w:type="character" w:customStyle="1" w:styleId="485">
    <w:name w:val="文档结构图 Char2"/>
    <w:autoRedefine/>
    <w:qFormat/>
    <w:uiPriority w:val="0"/>
    <w:rPr>
      <w:rFonts w:ascii="宋体" w:hAnsi="Calibri" w:eastAsia="宋体" w:cs="Times New Roman"/>
      <w:kern w:val="2"/>
      <w:sz w:val="18"/>
    </w:rPr>
  </w:style>
  <w:style w:type="character" w:customStyle="1" w:styleId="486">
    <w:name w:val="批注框文本 Char2"/>
    <w:autoRedefine/>
    <w:qFormat/>
    <w:uiPriority w:val="0"/>
    <w:rPr>
      <w:rFonts w:ascii="Calibri" w:hAnsi="Calibri" w:eastAsia="宋体" w:cs="Times New Roman"/>
      <w:kern w:val="2"/>
      <w:sz w:val="18"/>
    </w:rPr>
  </w:style>
  <w:style w:type="character" w:customStyle="1" w:styleId="487">
    <w:name w:val="font61"/>
    <w:autoRedefine/>
    <w:qFormat/>
    <w:uiPriority w:val="0"/>
    <w:rPr>
      <w:rFonts w:ascii="Arial" w:hAnsi="Arial" w:eastAsia="宋体" w:cs="Arial"/>
      <w:color w:val="000000"/>
      <w:sz w:val="20"/>
      <w:szCs w:val="20"/>
      <w:u w:val="none"/>
    </w:rPr>
  </w:style>
  <w:style w:type="character" w:customStyle="1" w:styleId="488">
    <w:name w:val="fontblank12"/>
    <w:autoRedefine/>
    <w:qFormat/>
    <w:uiPriority w:val="0"/>
    <w:rPr>
      <w:rFonts w:ascii="Calibri" w:hAnsi="Calibri" w:eastAsia="宋体" w:cs="Times New Roman"/>
    </w:rPr>
  </w:style>
  <w:style w:type="character" w:customStyle="1" w:styleId="489">
    <w:name w:val="标题 9 Char1"/>
    <w:autoRedefine/>
    <w:qFormat/>
    <w:uiPriority w:val="0"/>
    <w:rPr>
      <w:rFonts w:ascii="Arial" w:hAnsi="Arial" w:eastAsia="黑体" w:cs="Times New Roman"/>
      <w:kern w:val="2"/>
      <w:sz w:val="21"/>
    </w:rPr>
  </w:style>
  <w:style w:type="character" w:customStyle="1" w:styleId="490">
    <w:name w:val="high-light-bg4"/>
    <w:qFormat/>
    <w:uiPriority w:val="0"/>
    <w:rPr>
      <w:rFonts w:ascii="Calibri" w:hAnsi="Calibri" w:eastAsia="宋体" w:cs="Times New Roman"/>
    </w:rPr>
  </w:style>
  <w:style w:type="character" w:customStyle="1" w:styleId="491">
    <w:name w:val="正文文本 3 Char2"/>
    <w:qFormat/>
    <w:uiPriority w:val="0"/>
    <w:rPr>
      <w:rFonts w:ascii="Calibri" w:hAnsi="Calibri" w:eastAsia="宋体" w:cs="Times New Roman"/>
      <w:kern w:val="2"/>
      <w:sz w:val="16"/>
    </w:rPr>
  </w:style>
  <w:style w:type="character" w:customStyle="1" w:styleId="492">
    <w:name w:val="正文缩进 Char1"/>
    <w:qFormat/>
    <w:uiPriority w:val="0"/>
    <w:rPr>
      <w:rFonts w:ascii="Calibri" w:hAnsi="Calibri" w:eastAsia="宋体" w:cs="Times New Roman"/>
      <w:kern w:val="2"/>
      <w:sz w:val="21"/>
    </w:rPr>
  </w:style>
  <w:style w:type="character" w:customStyle="1" w:styleId="493">
    <w:name w:val="批注引用1"/>
    <w:autoRedefine/>
    <w:qFormat/>
    <w:uiPriority w:val="0"/>
    <w:rPr>
      <w:rFonts w:ascii="Calibri" w:hAnsi="Calibri" w:eastAsia="宋体" w:cs="Times New Roman"/>
      <w:sz w:val="21"/>
      <w:szCs w:val="21"/>
    </w:rPr>
  </w:style>
  <w:style w:type="character" w:customStyle="1" w:styleId="494">
    <w:name w:val="正文文本 2 Char"/>
    <w:qFormat/>
    <w:uiPriority w:val="0"/>
    <w:rPr>
      <w:rFonts w:ascii="Times New Roman" w:hAnsi="Times New Roman" w:eastAsia="宋体" w:cs="Times New Roman"/>
      <w:kern w:val="2"/>
      <w:sz w:val="21"/>
      <w:szCs w:val="24"/>
    </w:rPr>
  </w:style>
  <w:style w:type="character" w:customStyle="1" w:styleId="495">
    <w:name w:val="Table Text Char Char"/>
    <w:link w:val="496"/>
    <w:qFormat/>
    <w:uiPriority w:val="0"/>
    <w:rPr>
      <w:rFonts w:ascii="Arial" w:hAnsi="Arial"/>
      <w:sz w:val="18"/>
    </w:rPr>
  </w:style>
  <w:style w:type="paragraph" w:customStyle="1" w:styleId="496">
    <w:name w:val="Table Text"/>
    <w:link w:val="495"/>
    <w:qFormat/>
    <w:uiPriority w:val="0"/>
    <w:pPr>
      <w:snapToGrid w:val="0"/>
      <w:spacing w:before="80" w:after="80"/>
    </w:pPr>
    <w:rPr>
      <w:rFonts w:ascii="Arial" w:hAnsi="Arial" w:eastAsia="宋体" w:cs="Times New Roman"/>
      <w:sz w:val="18"/>
      <w:lang w:val="en-US" w:eastAsia="zh-CN" w:bidi="ar-SA"/>
    </w:rPr>
  </w:style>
  <w:style w:type="character" w:customStyle="1" w:styleId="497">
    <w:name w:val="批注文字 Char3"/>
    <w:qFormat/>
    <w:uiPriority w:val="0"/>
    <w:rPr>
      <w:rFonts w:ascii="Times New Roman" w:hAnsi="Times New Roman" w:eastAsia="宋体" w:cs="Times New Roman"/>
      <w:sz w:val="20"/>
      <w:szCs w:val="20"/>
    </w:rPr>
  </w:style>
  <w:style w:type="character" w:customStyle="1" w:styleId="498">
    <w:name w:val="普通文字 Char2"/>
    <w:autoRedefine/>
    <w:qFormat/>
    <w:uiPriority w:val="0"/>
    <w:rPr>
      <w:rFonts w:ascii="宋体" w:hAnsi="Courier New" w:eastAsia="宋体" w:cs="Times New Roman"/>
      <w:kern w:val="2"/>
      <w:sz w:val="21"/>
      <w:lang w:val="en-US" w:eastAsia="zh-CN"/>
    </w:rPr>
  </w:style>
  <w:style w:type="character" w:customStyle="1" w:styleId="499">
    <w:name w:val="正文文本 3 Char"/>
    <w:qFormat/>
    <w:uiPriority w:val="0"/>
    <w:rPr>
      <w:rFonts w:ascii="Times New Roman" w:hAnsi="Times New Roman" w:eastAsia="宋体" w:cs="Times New Roman"/>
      <w:kern w:val="2"/>
      <w:sz w:val="16"/>
      <w:szCs w:val="16"/>
    </w:rPr>
  </w:style>
  <w:style w:type="character" w:customStyle="1" w:styleId="500">
    <w:name w:val="HTML 预设格式 Char"/>
    <w:qFormat/>
    <w:uiPriority w:val="0"/>
    <w:rPr>
      <w:rFonts w:ascii="Courier New" w:hAnsi="Courier New" w:eastAsia="宋体" w:cs="Courier New"/>
      <w:kern w:val="2"/>
    </w:rPr>
  </w:style>
  <w:style w:type="character" w:customStyle="1" w:styleId="501">
    <w:name w:val="页眉 Char1"/>
    <w:autoRedefine/>
    <w:qFormat/>
    <w:uiPriority w:val="0"/>
    <w:rPr>
      <w:rFonts w:ascii="Calibri" w:hAnsi="Calibri" w:eastAsia="宋体" w:cs="Times New Roman"/>
      <w:kern w:val="2"/>
      <w:sz w:val="18"/>
    </w:rPr>
  </w:style>
  <w:style w:type="character" w:customStyle="1" w:styleId="502">
    <w:name w:val="标题 8 Char1"/>
    <w:qFormat/>
    <w:uiPriority w:val="0"/>
    <w:rPr>
      <w:rFonts w:ascii="Arial" w:hAnsi="Arial" w:eastAsia="黑体" w:cs="Times New Roman"/>
      <w:kern w:val="2"/>
      <w:sz w:val="24"/>
    </w:rPr>
  </w:style>
  <w:style w:type="character" w:customStyle="1" w:styleId="503">
    <w:name w:val="Char Char8"/>
    <w:qFormat/>
    <w:uiPriority w:val="0"/>
    <w:rPr>
      <w:rFonts w:ascii="Calibri" w:hAnsi="Calibri" w:eastAsia="仿宋_GB2312" w:cs="Times New Roman"/>
      <w:b/>
      <w:kern w:val="2"/>
      <w:sz w:val="32"/>
    </w:rPr>
  </w:style>
  <w:style w:type="character" w:customStyle="1" w:styleId="504">
    <w:name w:val="正文文本缩进 3 Char2"/>
    <w:qFormat/>
    <w:uiPriority w:val="0"/>
    <w:rPr>
      <w:rFonts w:ascii="Calibri" w:hAnsi="Calibri" w:eastAsia="宋体" w:cs="Times New Roman"/>
      <w:kern w:val="2"/>
      <w:sz w:val="16"/>
    </w:rPr>
  </w:style>
  <w:style w:type="character" w:customStyle="1" w:styleId="505">
    <w:name w:val="◆ 二级符号end Char Char"/>
    <w:link w:val="506"/>
    <w:autoRedefine/>
    <w:qFormat/>
    <w:uiPriority w:val="0"/>
    <w:rPr>
      <w:rFonts w:ascii="Verdana" w:hAnsi="Verdana"/>
      <w:sz w:val="24"/>
    </w:rPr>
  </w:style>
  <w:style w:type="paragraph" w:customStyle="1" w:styleId="506">
    <w:name w:val="◆ 二级符号end"/>
    <w:basedOn w:val="1"/>
    <w:link w:val="505"/>
    <w:qFormat/>
    <w:uiPriority w:val="0"/>
    <w:pPr>
      <w:tabs>
        <w:tab w:val="left" w:pos="1320"/>
      </w:tabs>
      <w:spacing w:line="360" w:lineRule="auto"/>
      <w:ind w:left="1320" w:hanging="420"/>
    </w:pPr>
    <w:rPr>
      <w:rFonts w:ascii="Verdana" w:hAnsi="Verdana" w:eastAsia="宋体" w:cs="Times New Roman"/>
      <w:kern w:val="0"/>
      <w:sz w:val="24"/>
      <w:szCs w:val="20"/>
    </w:rPr>
  </w:style>
  <w:style w:type="character" w:customStyle="1" w:styleId="507">
    <w:name w:val="正文文本 Char2"/>
    <w:autoRedefine/>
    <w:qFormat/>
    <w:uiPriority w:val="0"/>
    <w:rPr>
      <w:rFonts w:ascii="Calibri" w:hAnsi="Calibri" w:eastAsia="宋体" w:cs="Times New Roman"/>
      <w:kern w:val="2"/>
      <w:sz w:val="21"/>
    </w:rPr>
  </w:style>
  <w:style w:type="character" w:customStyle="1" w:styleId="508">
    <w:name w:val="批注引用11"/>
    <w:qFormat/>
    <w:uiPriority w:val="0"/>
    <w:rPr>
      <w:rFonts w:ascii="Calibri" w:hAnsi="Calibri" w:eastAsia="宋体" w:cs="Times New Roman"/>
      <w:sz w:val="21"/>
    </w:rPr>
  </w:style>
  <w:style w:type="character" w:customStyle="1" w:styleId="509">
    <w:name w:val="标题 5 Char1"/>
    <w:qFormat/>
    <w:uiPriority w:val="0"/>
    <w:rPr>
      <w:rFonts w:ascii="Calibri" w:hAnsi="Calibri" w:eastAsia="宋体" w:cs="Times New Roman"/>
      <w:b/>
      <w:kern w:val="2"/>
      <w:sz w:val="28"/>
    </w:rPr>
  </w:style>
  <w:style w:type="character" w:customStyle="1" w:styleId="510">
    <w:name w:val="批注引用9"/>
    <w:qFormat/>
    <w:uiPriority w:val="0"/>
    <w:rPr>
      <w:rFonts w:ascii="Calibri" w:hAnsi="Calibri" w:eastAsia="宋体" w:cs="Times New Roman"/>
      <w:sz w:val="21"/>
    </w:rPr>
  </w:style>
  <w:style w:type="character" w:customStyle="1" w:styleId="511">
    <w:name w:val="标题 7 Char1"/>
    <w:autoRedefine/>
    <w:qFormat/>
    <w:uiPriority w:val="0"/>
    <w:rPr>
      <w:rFonts w:ascii="Calibri" w:hAnsi="Calibri" w:eastAsia="宋体" w:cs="Times New Roman"/>
      <w:b/>
      <w:kern w:val="2"/>
      <w:sz w:val="24"/>
    </w:rPr>
  </w:style>
  <w:style w:type="character" w:customStyle="1" w:styleId="512">
    <w:name w:val="SANGFOR_6_正文 Char"/>
    <w:link w:val="513"/>
    <w:qFormat/>
    <w:uiPriority w:val="0"/>
    <w:rPr>
      <w:rFonts w:ascii="宋体" w:hAnsi="宋体"/>
      <w:sz w:val="28"/>
      <w:szCs w:val="28"/>
    </w:rPr>
  </w:style>
  <w:style w:type="paragraph" w:customStyle="1" w:styleId="513">
    <w:name w:val="SANGFOR_6_正文"/>
    <w:basedOn w:val="1"/>
    <w:link w:val="512"/>
    <w:autoRedefine/>
    <w:qFormat/>
    <w:uiPriority w:val="0"/>
    <w:pPr>
      <w:spacing w:line="360" w:lineRule="auto"/>
      <w:ind w:left="420"/>
      <w:jc w:val="left"/>
    </w:pPr>
    <w:rPr>
      <w:rFonts w:ascii="宋体" w:hAnsi="宋体" w:eastAsia="宋体" w:cs="Times New Roman"/>
      <w:kern w:val="0"/>
      <w:sz w:val="28"/>
      <w:szCs w:val="28"/>
    </w:rPr>
  </w:style>
  <w:style w:type="character" w:customStyle="1" w:styleId="514">
    <w:name w:val="标题 3 Char1"/>
    <w:qFormat/>
    <w:uiPriority w:val="0"/>
    <w:rPr>
      <w:rFonts w:ascii="Calibri" w:hAnsi="Calibri" w:eastAsia="宋体" w:cs="Times New Roman"/>
      <w:b/>
      <w:kern w:val="2"/>
      <w:sz w:val="32"/>
    </w:rPr>
  </w:style>
  <w:style w:type="character" w:customStyle="1" w:styleId="515">
    <w:name w:val="页脚 Char1"/>
    <w:qFormat/>
    <w:uiPriority w:val="0"/>
    <w:rPr>
      <w:rFonts w:ascii="Calibri" w:hAnsi="Calibri" w:eastAsia="宋体" w:cs="Times New Roman"/>
      <w:kern w:val="2"/>
      <w:sz w:val="18"/>
    </w:rPr>
  </w:style>
  <w:style w:type="character" w:customStyle="1" w:styleId="516">
    <w:name w:val="页脚 Char2"/>
    <w:qFormat/>
    <w:uiPriority w:val="0"/>
    <w:rPr>
      <w:rFonts w:ascii="Calibri" w:hAnsi="Calibri" w:eastAsia="宋体" w:cs="Times New Roman"/>
      <w:kern w:val="2"/>
      <w:sz w:val="18"/>
    </w:rPr>
  </w:style>
  <w:style w:type="character" w:customStyle="1" w:styleId="517">
    <w:name w:val="正文1 Char"/>
    <w:link w:val="170"/>
    <w:autoRedefine/>
    <w:qFormat/>
    <w:uiPriority w:val="0"/>
    <w:rPr>
      <w:rFonts w:ascii="Calibri" w:hAnsi="Calibri" w:cs="Calibri"/>
      <w:kern w:val="2"/>
      <w:sz w:val="21"/>
      <w:szCs w:val="21"/>
    </w:rPr>
  </w:style>
  <w:style w:type="character" w:customStyle="1" w:styleId="518">
    <w:name w:val="批注引用2"/>
    <w:qFormat/>
    <w:uiPriority w:val="0"/>
    <w:rPr>
      <w:rFonts w:ascii="Calibri" w:hAnsi="Calibri" w:eastAsia="宋体" w:cs="Times New Roman"/>
      <w:sz w:val="21"/>
    </w:rPr>
  </w:style>
  <w:style w:type="character" w:customStyle="1" w:styleId="519">
    <w:name w:val="标题 Char2"/>
    <w:qFormat/>
    <w:uiPriority w:val="0"/>
    <w:rPr>
      <w:rFonts w:ascii="Cambria" w:hAnsi="Cambria" w:eastAsia="宋体" w:cs="Times New Roman"/>
      <w:b/>
      <w:kern w:val="2"/>
      <w:sz w:val="32"/>
    </w:rPr>
  </w:style>
  <w:style w:type="character" w:customStyle="1" w:styleId="520">
    <w:name w:val="c1"/>
    <w:qFormat/>
    <w:uiPriority w:val="0"/>
    <w:rPr>
      <w:rFonts w:ascii="Calibri" w:hAnsi="Calibri" w:eastAsia="宋体" w:cs="Times New Roman"/>
      <w:sz w:val="24"/>
    </w:rPr>
  </w:style>
  <w:style w:type="character" w:customStyle="1" w:styleId="521">
    <w:name w:val="font121"/>
    <w:qFormat/>
    <w:uiPriority w:val="0"/>
    <w:rPr>
      <w:rFonts w:hint="default" w:ascii="???" w:hAnsi="???" w:eastAsia="宋体" w:cs="Times New Roman"/>
      <w:color w:val="333333"/>
      <w:sz w:val="18"/>
      <w:szCs w:val="18"/>
      <w:u w:val="none"/>
    </w:rPr>
  </w:style>
  <w:style w:type="character" w:customStyle="1" w:styleId="522">
    <w:name w:val="标准文本 Char Char"/>
    <w:link w:val="523"/>
    <w:autoRedefine/>
    <w:qFormat/>
    <w:uiPriority w:val="0"/>
  </w:style>
  <w:style w:type="paragraph" w:customStyle="1" w:styleId="523">
    <w:name w:val="标准文本"/>
    <w:basedOn w:val="1"/>
    <w:link w:val="522"/>
    <w:autoRedefine/>
    <w:qFormat/>
    <w:uiPriority w:val="0"/>
    <w:pPr>
      <w:spacing w:line="360" w:lineRule="auto"/>
      <w:ind w:firstLine="480" w:firstLineChars="200"/>
    </w:pPr>
    <w:rPr>
      <w:rFonts w:ascii="Times New Roman" w:hAnsi="Times New Roman" w:eastAsia="宋体" w:cs="Times New Roman"/>
      <w:kern w:val="0"/>
      <w:sz w:val="20"/>
      <w:szCs w:val="20"/>
    </w:rPr>
  </w:style>
  <w:style w:type="character" w:customStyle="1" w:styleId="524">
    <w:name w:val="尾注文本 Char"/>
    <w:qFormat/>
    <w:uiPriority w:val="0"/>
    <w:rPr>
      <w:rFonts w:ascii="Times New Roman" w:hAnsi="Times New Roman" w:eastAsia="宋体" w:cs="Times New Roman"/>
      <w:kern w:val="2"/>
      <w:sz w:val="21"/>
      <w:szCs w:val="24"/>
    </w:rPr>
  </w:style>
  <w:style w:type="character" w:customStyle="1" w:styleId="525">
    <w:name w:val="标题 4 Char1"/>
    <w:qFormat/>
    <w:uiPriority w:val="0"/>
    <w:rPr>
      <w:rFonts w:ascii="Arial" w:hAnsi="Arial" w:eastAsia="黑体" w:cs="Times New Roman"/>
      <w:b/>
      <w:kern w:val="2"/>
      <w:sz w:val="28"/>
    </w:rPr>
  </w:style>
  <w:style w:type="character" w:customStyle="1" w:styleId="526">
    <w:name w:val="批注文字 Char4"/>
    <w:autoRedefine/>
    <w:qFormat/>
    <w:uiPriority w:val="0"/>
    <w:rPr>
      <w:rFonts w:ascii="Times New Roman" w:hAnsi="Times New Roman" w:eastAsia="宋体" w:cs="Times New Roman"/>
      <w:szCs w:val="20"/>
    </w:rPr>
  </w:style>
  <w:style w:type="character" w:customStyle="1" w:styleId="527">
    <w:name w:val="批注引用8"/>
    <w:qFormat/>
    <w:uiPriority w:val="0"/>
    <w:rPr>
      <w:rFonts w:ascii="Calibri" w:hAnsi="Calibri" w:eastAsia="宋体" w:cs="Times New Roman"/>
      <w:sz w:val="21"/>
    </w:rPr>
  </w:style>
  <w:style w:type="character" w:customStyle="1" w:styleId="528">
    <w:name w:val="彩色列表 - 强调文字颜色 1 Char"/>
    <w:link w:val="191"/>
    <w:autoRedefine/>
    <w:qFormat/>
    <w:uiPriority w:val="0"/>
    <w:rPr>
      <w:rFonts w:ascii="Calibri" w:hAnsi="Calibri"/>
      <w:kern w:val="2"/>
      <w:sz w:val="21"/>
      <w:szCs w:val="22"/>
    </w:rPr>
  </w:style>
  <w:style w:type="character" w:customStyle="1" w:styleId="529">
    <w:name w:val="DH 正文 Char"/>
    <w:link w:val="530"/>
    <w:qFormat/>
    <w:uiPriority w:val="0"/>
    <w:rPr>
      <w:rFonts w:ascii="宋体"/>
      <w:kern w:val="2"/>
      <w:sz w:val="24"/>
      <w:szCs w:val="24"/>
    </w:rPr>
  </w:style>
  <w:style w:type="paragraph" w:customStyle="1" w:styleId="530">
    <w:name w:val="DH 正文"/>
    <w:basedOn w:val="1"/>
    <w:link w:val="529"/>
    <w:qFormat/>
    <w:uiPriority w:val="0"/>
    <w:pPr>
      <w:spacing w:line="360" w:lineRule="auto"/>
      <w:ind w:firstLine="200" w:firstLineChars="200"/>
    </w:pPr>
    <w:rPr>
      <w:rFonts w:ascii="宋体" w:hAnsi="Times New Roman" w:eastAsia="宋体" w:cs="Times New Roman"/>
      <w:sz w:val="24"/>
      <w:szCs w:val="24"/>
    </w:rPr>
  </w:style>
  <w:style w:type="character" w:customStyle="1" w:styleId="531">
    <w:name w:val="unnamed21"/>
    <w:qFormat/>
    <w:uiPriority w:val="0"/>
    <w:rPr>
      <w:rFonts w:ascii="Calibri" w:hAnsi="Calibri" w:eastAsia="宋体" w:cs="Times New Roman"/>
      <w:color w:val="000000"/>
      <w:sz w:val="20"/>
    </w:rPr>
  </w:style>
  <w:style w:type="character" w:customStyle="1" w:styleId="532">
    <w:name w:val="news1"/>
    <w:qFormat/>
    <w:uiPriority w:val="0"/>
    <w:rPr>
      <w:rFonts w:ascii="Calibri" w:hAnsi="Calibri" w:eastAsia="宋体" w:cs="Times New Roman"/>
      <w:color w:val="4D4D4D"/>
      <w:sz w:val="18"/>
    </w:rPr>
  </w:style>
  <w:style w:type="character" w:customStyle="1" w:styleId="533">
    <w:name w:val="批注引用7"/>
    <w:autoRedefine/>
    <w:qFormat/>
    <w:uiPriority w:val="0"/>
    <w:rPr>
      <w:rFonts w:ascii="Calibri" w:hAnsi="Calibri" w:eastAsia="宋体" w:cs="Times New Roman"/>
      <w:sz w:val="21"/>
    </w:rPr>
  </w:style>
  <w:style w:type="character" w:customStyle="1" w:styleId="534">
    <w:name w:val="line1"/>
    <w:qFormat/>
    <w:uiPriority w:val="0"/>
    <w:rPr>
      <w:rFonts w:ascii="Calibri" w:hAnsi="Calibri" w:eastAsia="宋体" w:cs="Times New Roman"/>
    </w:rPr>
  </w:style>
  <w:style w:type="character" w:customStyle="1" w:styleId="535">
    <w:name w:val="Char Char4"/>
    <w:qFormat/>
    <w:uiPriority w:val="0"/>
    <w:rPr>
      <w:rFonts w:ascii="Calibri" w:hAnsi="Calibri" w:eastAsia="宋体" w:cs="Times New Roman"/>
      <w:sz w:val="18"/>
    </w:rPr>
  </w:style>
  <w:style w:type="character" w:customStyle="1" w:styleId="536">
    <w:name w:val="批注引用3"/>
    <w:qFormat/>
    <w:uiPriority w:val="0"/>
    <w:rPr>
      <w:rFonts w:ascii="Calibri" w:hAnsi="Calibri" w:eastAsia="宋体" w:cs="Times New Roman"/>
      <w:sz w:val="21"/>
      <w:szCs w:val="21"/>
    </w:rPr>
  </w:style>
  <w:style w:type="character" w:customStyle="1" w:styleId="537">
    <w:name w:val="样式 8 磅"/>
    <w:qFormat/>
    <w:uiPriority w:val="0"/>
    <w:rPr>
      <w:rFonts w:ascii="Calibri" w:hAnsi="Calibri" w:eastAsia="宋体" w:cs="Times New Roman"/>
      <w:sz w:val="18"/>
    </w:rPr>
  </w:style>
  <w:style w:type="paragraph" w:customStyle="1" w:styleId="538">
    <w:name w:val="Char Char1 Char Char Char Char Char Char Char"/>
    <w:basedOn w:val="1"/>
    <w:autoRedefine/>
    <w:qFormat/>
    <w:uiPriority w:val="0"/>
    <w:rPr>
      <w:rFonts w:ascii="Calibri" w:hAnsi="Calibri" w:eastAsia="宋体" w:cs="Times New Roman"/>
      <w:szCs w:val="24"/>
    </w:rPr>
  </w:style>
  <w:style w:type="paragraph" w:customStyle="1" w:styleId="539">
    <w:name w:val="默认段落字体 Para Char Char Char Char"/>
    <w:basedOn w:val="1"/>
    <w:qFormat/>
    <w:uiPriority w:val="0"/>
    <w:pPr>
      <w:widowControl/>
      <w:jc w:val="left"/>
    </w:pPr>
    <w:rPr>
      <w:rFonts w:ascii="Calibri" w:hAnsi="Calibri" w:eastAsia="宋体" w:cs="Times New Roman"/>
      <w:szCs w:val="24"/>
    </w:rPr>
  </w:style>
  <w:style w:type="paragraph" w:customStyle="1" w:styleId="540">
    <w:name w:val="xl60"/>
    <w:basedOn w:val="1"/>
    <w:qFormat/>
    <w:uiPriority w:val="0"/>
    <w:pPr>
      <w:widowControl/>
      <w:pBdr>
        <w:top w:val="single" w:color="auto" w:sz="4" w:space="0"/>
        <w:bottom w:val="single" w:color="auto" w:sz="8" w:space="0"/>
      </w:pBdr>
      <w:spacing w:before="100" w:beforeAutospacing="1" w:after="100" w:afterAutospacing="1"/>
      <w:jc w:val="center"/>
    </w:pPr>
    <w:rPr>
      <w:rFonts w:ascii="Arial Unicode MS" w:hAnsi="Arial Unicode MS" w:eastAsia="宋体" w:cs="Times New Roman"/>
      <w:kern w:val="0"/>
      <w:sz w:val="24"/>
      <w:szCs w:val="24"/>
    </w:rPr>
  </w:style>
  <w:style w:type="paragraph" w:customStyle="1" w:styleId="541">
    <w:name w:val="Char Char Char Char Char Char Char Char Char1 Char"/>
    <w:basedOn w:val="1"/>
    <w:autoRedefine/>
    <w:qFormat/>
    <w:uiPriority w:val="0"/>
    <w:pPr>
      <w:widowControl/>
      <w:jc w:val="left"/>
    </w:pPr>
    <w:rPr>
      <w:rFonts w:ascii="仿宋_GB2312" w:hAnsi="Calibri" w:eastAsia="仿宋_GB2312" w:cs="Times New Roman"/>
      <w:b/>
      <w:sz w:val="32"/>
      <w:szCs w:val="32"/>
    </w:rPr>
  </w:style>
  <w:style w:type="paragraph" w:customStyle="1" w:styleId="542">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43">
    <w:name w:val="L正文"/>
    <w:basedOn w:val="1"/>
    <w:qFormat/>
    <w:uiPriority w:val="0"/>
    <w:pPr>
      <w:spacing w:afterLines="50"/>
      <w:ind w:left="160" w:leftChars="160" w:firstLine="200" w:firstLineChars="200"/>
    </w:pPr>
    <w:rPr>
      <w:rFonts w:ascii="Calibri" w:hAnsi="Calibri" w:eastAsia="宋体" w:cs="Times New Roman"/>
      <w:b/>
      <w:szCs w:val="24"/>
    </w:rPr>
  </w:style>
  <w:style w:type="paragraph" w:customStyle="1" w:styleId="544">
    <w:name w:val="xl33"/>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b/>
      <w:bCs/>
      <w:kern w:val="0"/>
      <w:sz w:val="22"/>
    </w:rPr>
  </w:style>
  <w:style w:type="paragraph" w:customStyle="1" w:styleId="545">
    <w:name w:val="需求正文"/>
    <w:basedOn w:val="1"/>
    <w:qFormat/>
    <w:uiPriority w:val="0"/>
    <w:pPr>
      <w:widowControl/>
      <w:spacing w:line="300" w:lineRule="auto"/>
      <w:ind w:firstLine="560" w:firstLineChars="200"/>
      <w:jc w:val="left"/>
    </w:pPr>
    <w:rPr>
      <w:rFonts w:ascii="Arial" w:hAnsi="Arial" w:eastAsia="仿宋_GB2312" w:cs="Times New Roman"/>
      <w:sz w:val="28"/>
      <w:szCs w:val="20"/>
    </w:rPr>
  </w:style>
  <w:style w:type="paragraph" w:customStyle="1" w:styleId="546">
    <w:name w:val="列出段落3"/>
    <w:basedOn w:val="1"/>
    <w:qFormat/>
    <w:uiPriority w:val="0"/>
    <w:pPr>
      <w:ind w:firstLine="420" w:firstLineChars="200"/>
    </w:pPr>
    <w:rPr>
      <w:rFonts w:ascii="Cambria" w:hAnsi="Cambria" w:eastAsia="宋体" w:cs="Times New Roman"/>
      <w:sz w:val="24"/>
      <w:szCs w:val="24"/>
    </w:rPr>
  </w:style>
  <w:style w:type="paragraph" w:customStyle="1" w:styleId="547">
    <w:name w:val="Char1"/>
    <w:basedOn w:val="1"/>
    <w:qFormat/>
    <w:uiPriority w:val="0"/>
    <w:pPr>
      <w:widowControl/>
      <w:jc w:val="left"/>
    </w:pPr>
    <w:rPr>
      <w:rFonts w:ascii="仿宋_GB2312" w:hAnsi="Calibri" w:eastAsia="仿宋_GB2312" w:cs="Times New Roman"/>
      <w:b/>
      <w:sz w:val="32"/>
      <w:szCs w:val="20"/>
    </w:rPr>
  </w:style>
  <w:style w:type="paragraph" w:customStyle="1" w:styleId="548">
    <w:name w:val="样式 宋体 小四 黑色 行距: 1.5 倍行距1"/>
    <w:basedOn w:val="1"/>
    <w:qFormat/>
    <w:uiPriority w:val="0"/>
    <w:pPr>
      <w:spacing w:line="360" w:lineRule="auto"/>
      <w:ind w:firstLine="480" w:firstLineChars="200"/>
    </w:pPr>
    <w:rPr>
      <w:rFonts w:ascii="宋体" w:hAnsi="宋体" w:eastAsia="宋体" w:cs="宋体"/>
      <w:color w:val="000000"/>
      <w:kern w:val="0"/>
      <w:szCs w:val="20"/>
    </w:rPr>
  </w:style>
  <w:style w:type="paragraph" w:customStyle="1" w:styleId="549">
    <w:name w:val="p1"/>
    <w:basedOn w:val="1"/>
    <w:qFormat/>
    <w:uiPriority w:val="0"/>
    <w:pPr>
      <w:widowControl/>
      <w:jc w:val="left"/>
    </w:pPr>
    <w:rPr>
      <w:rFonts w:ascii="Helvetica" w:hAnsi="Helvetica" w:eastAsia="等线" w:cs="Times New Roman"/>
      <w:kern w:val="0"/>
      <w:sz w:val="16"/>
      <w:szCs w:val="16"/>
    </w:rPr>
  </w:style>
  <w:style w:type="paragraph" w:customStyle="1" w:styleId="550">
    <w:name w:val="方案正文"/>
    <w:basedOn w:val="1"/>
    <w:qFormat/>
    <w:uiPriority w:val="0"/>
    <w:pPr>
      <w:widowControl/>
      <w:autoSpaceDE w:val="0"/>
      <w:autoSpaceDN w:val="0"/>
      <w:adjustRightInd w:val="0"/>
      <w:snapToGrid w:val="0"/>
      <w:spacing w:line="500" w:lineRule="atLeast"/>
      <w:ind w:firstLine="561"/>
      <w:jc w:val="left"/>
    </w:pPr>
    <w:rPr>
      <w:rFonts w:ascii="仿宋_GB2312" w:hAnsi="Calibri" w:eastAsia="仿宋_GB2312" w:cs="Times New Roman"/>
      <w:kern w:val="0"/>
      <w:sz w:val="28"/>
      <w:szCs w:val="20"/>
    </w:rPr>
  </w:style>
  <w:style w:type="paragraph" w:customStyle="1" w:styleId="551">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52">
    <w:name w:val="正文缩进2格"/>
    <w:basedOn w:val="1"/>
    <w:qFormat/>
    <w:uiPriority w:val="0"/>
    <w:pPr>
      <w:autoSpaceDE w:val="0"/>
      <w:autoSpaceDN w:val="0"/>
      <w:adjustRightInd w:val="0"/>
      <w:spacing w:line="600" w:lineRule="exact"/>
      <w:ind w:firstLine="639" w:firstLineChars="206"/>
    </w:pPr>
    <w:rPr>
      <w:rFonts w:ascii="仿宋_GB2312" w:hAnsi="宋体" w:eastAsia="仿宋_GB2312" w:cs="Times New Roman"/>
      <w:color w:val="000000"/>
      <w:sz w:val="31"/>
      <w:szCs w:val="28"/>
    </w:rPr>
  </w:style>
  <w:style w:type="paragraph" w:customStyle="1" w:styleId="55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55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eastAsia="宋体" w:cs="Times New Roman"/>
      <w:kern w:val="0"/>
      <w:sz w:val="24"/>
      <w:szCs w:val="24"/>
    </w:rPr>
  </w:style>
  <w:style w:type="paragraph" w:customStyle="1" w:styleId="555">
    <w:name w:val="TOC 标题1"/>
    <w:basedOn w:val="4"/>
    <w:next w:val="1"/>
    <w:autoRedefine/>
    <w:qFormat/>
    <w:uiPriority w:val="0"/>
    <w:pPr>
      <w:tabs>
        <w:tab w:val="clear" w:pos="1440"/>
      </w:tabs>
      <w:spacing w:beforeLines="0" w:line="276" w:lineRule="auto"/>
      <w:jc w:val="left"/>
      <w:outlineLvl w:val="9"/>
    </w:pPr>
    <w:rPr>
      <w:rFonts w:ascii="Cambria" w:hAnsi="Cambria" w:eastAsia="宋体"/>
      <w:color w:val="365F90"/>
      <w:kern w:val="0"/>
      <w:sz w:val="28"/>
      <w:szCs w:val="28"/>
    </w:rPr>
  </w:style>
  <w:style w:type="paragraph" w:customStyle="1" w:styleId="556">
    <w:name w:val="标准段落"/>
    <w:basedOn w:val="1"/>
    <w:autoRedefine/>
    <w:qFormat/>
    <w:uiPriority w:val="0"/>
    <w:pPr>
      <w:widowControl/>
      <w:topLinePunct/>
      <w:autoSpaceDE w:val="0"/>
      <w:autoSpaceDN w:val="0"/>
      <w:spacing w:line="360" w:lineRule="auto"/>
      <w:ind w:firstLine="560" w:firstLineChars="200"/>
      <w:jc w:val="left"/>
    </w:pPr>
    <w:rPr>
      <w:rFonts w:ascii="Calibri" w:hAnsi="宋体" w:eastAsia="宋体" w:cs="Times New Roman"/>
      <w:color w:val="FF0000"/>
      <w:sz w:val="28"/>
      <w:szCs w:val="24"/>
    </w:rPr>
  </w:style>
  <w:style w:type="paragraph" w:customStyle="1" w:styleId="557">
    <w:name w:val="正文缩进1"/>
    <w:basedOn w:val="1"/>
    <w:next w:val="26"/>
    <w:qFormat/>
    <w:uiPriority w:val="0"/>
    <w:pPr>
      <w:widowControl/>
      <w:autoSpaceDE w:val="0"/>
      <w:autoSpaceDN w:val="0"/>
      <w:adjustRightInd w:val="0"/>
      <w:snapToGrid w:val="0"/>
      <w:spacing w:after="120" w:line="360" w:lineRule="auto"/>
      <w:ind w:left="420" w:leftChars="200" w:firstLine="480" w:firstLineChars="200"/>
      <w:jc w:val="left"/>
    </w:pPr>
    <w:rPr>
      <w:rFonts w:ascii="Calibri" w:hAnsi="Calibri" w:eastAsia="宋体" w:cs="Times New Roman"/>
      <w:sz w:val="24"/>
      <w:szCs w:val="20"/>
    </w:rPr>
  </w:style>
  <w:style w:type="paragraph" w:customStyle="1" w:styleId="558">
    <w:name w:val="标书正文格式"/>
    <w:autoRedefine/>
    <w:qFormat/>
    <w:uiPriority w:val="0"/>
    <w:pPr>
      <w:spacing w:line="360" w:lineRule="auto"/>
      <w:ind w:firstLine="480" w:firstLineChars="200"/>
    </w:pPr>
    <w:rPr>
      <w:rFonts w:ascii="楷体_GB2312" w:hAnsi="Times New Roman" w:eastAsia="楷体_GB2312" w:cs="Times New Roman"/>
      <w:color w:val="000000"/>
      <w:kern w:val="2"/>
      <w:sz w:val="24"/>
      <w:szCs w:val="24"/>
      <w:lang w:val="en-US" w:eastAsia="zh-CN" w:bidi="ar-SA"/>
    </w:rPr>
  </w:style>
  <w:style w:type="paragraph" w:customStyle="1" w:styleId="559">
    <w:name w:val="表文1"/>
    <w:basedOn w:val="1"/>
    <w:qFormat/>
    <w:uiPriority w:val="0"/>
    <w:pPr>
      <w:widowControl/>
      <w:spacing w:line="360" w:lineRule="auto"/>
      <w:ind w:left="-158" w:leftChars="-75" w:firstLine="471" w:firstLineChars="157"/>
      <w:jc w:val="left"/>
    </w:pPr>
    <w:rPr>
      <w:rFonts w:ascii="宋体" w:hAnsi="宋体" w:eastAsia="宋体" w:cs="Times New Roman"/>
      <w:color w:val="000000"/>
      <w:spacing w:val="10"/>
      <w:kern w:val="0"/>
      <w:sz w:val="28"/>
      <w:szCs w:val="18"/>
    </w:rPr>
  </w:style>
  <w:style w:type="paragraph" w:customStyle="1" w:styleId="560">
    <w:name w:val="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1">
    <w:name w:val="List Paragraph2"/>
    <w:basedOn w:val="1"/>
    <w:qFormat/>
    <w:uiPriority w:val="0"/>
    <w:pPr>
      <w:widowControl/>
      <w:ind w:firstLine="420" w:firstLineChars="200"/>
      <w:jc w:val="left"/>
    </w:pPr>
    <w:rPr>
      <w:rFonts w:ascii="Calibri" w:hAnsi="Calibri" w:eastAsia="宋体" w:cs="Times New Roman"/>
      <w:kern w:val="0"/>
      <w:sz w:val="20"/>
      <w:szCs w:val="20"/>
    </w:rPr>
  </w:style>
  <w:style w:type="paragraph" w:customStyle="1" w:styleId="562">
    <w:name w:val="Item Step in Table"/>
    <w:autoRedefine/>
    <w:qFormat/>
    <w:uiPriority w:val="0"/>
    <w:pPr>
      <w:tabs>
        <w:tab w:val="left" w:pos="397"/>
      </w:tabs>
      <w:spacing w:before="40" w:after="40"/>
      <w:ind w:firstLine="403"/>
      <w:jc w:val="both"/>
    </w:pPr>
    <w:rPr>
      <w:rFonts w:ascii="Arial" w:hAnsi="Arial" w:eastAsia="宋体" w:cs="Arial"/>
      <w:sz w:val="18"/>
      <w:szCs w:val="18"/>
      <w:lang w:val="en-US" w:eastAsia="zh-CN" w:bidi="ar-SA"/>
    </w:rPr>
  </w:style>
  <w:style w:type="paragraph" w:customStyle="1" w:styleId="563">
    <w:name w:val="Pa9"/>
    <w:basedOn w:val="1"/>
    <w:next w:val="1"/>
    <w:qFormat/>
    <w:uiPriority w:val="0"/>
    <w:pPr>
      <w:widowControl/>
      <w:autoSpaceDE w:val="0"/>
      <w:autoSpaceDN w:val="0"/>
      <w:adjustRightInd w:val="0"/>
      <w:spacing w:before="40" w:line="146" w:lineRule="atLeast"/>
      <w:jc w:val="left"/>
    </w:pPr>
    <w:rPr>
      <w:rFonts w:ascii="Stone Sans" w:hAnsi="Stone Sans" w:eastAsia="宋体" w:cs="Times New Roman"/>
      <w:kern w:val="0"/>
      <w:sz w:val="24"/>
      <w:szCs w:val="24"/>
    </w:rPr>
  </w:style>
  <w:style w:type="paragraph" w:customStyle="1" w:styleId="564">
    <w:name w:val="文档正文 Char"/>
    <w:basedOn w:val="1"/>
    <w:qFormat/>
    <w:uiPriority w:val="0"/>
    <w:pPr>
      <w:widowControl/>
      <w:adjustRightInd w:val="0"/>
      <w:spacing w:line="480" w:lineRule="atLeast"/>
      <w:ind w:firstLine="567"/>
      <w:jc w:val="left"/>
      <w:textAlignment w:val="baseline"/>
    </w:pPr>
    <w:rPr>
      <w:rFonts w:ascii="仿宋_GB2312" w:hAnsi="Calibri" w:eastAsia="仿宋_GB2312" w:cs="仿宋_GB2312"/>
      <w:kern w:val="0"/>
      <w:sz w:val="28"/>
      <w:szCs w:val="28"/>
    </w:rPr>
  </w:style>
  <w:style w:type="paragraph" w:customStyle="1" w:styleId="565">
    <w:name w:val="xl35"/>
    <w:basedOn w:val="1"/>
    <w:autoRedefine/>
    <w:qFormat/>
    <w:uiPriority w:val="0"/>
    <w:pPr>
      <w:widowControl/>
      <w:spacing w:before="100" w:beforeAutospacing="1" w:after="100" w:afterAutospacing="1"/>
      <w:jc w:val="center"/>
      <w:textAlignment w:val="center"/>
    </w:pPr>
    <w:rPr>
      <w:rFonts w:ascii="宋体" w:hAnsi="宋体" w:eastAsia="宋体" w:cs="Times New Roman"/>
      <w:b/>
      <w:bCs/>
      <w:kern w:val="0"/>
      <w:sz w:val="36"/>
      <w:szCs w:val="36"/>
    </w:rPr>
  </w:style>
  <w:style w:type="paragraph" w:customStyle="1" w:styleId="566">
    <w:name w:val="xl29"/>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宋体" w:hAnsi="宋体" w:eastAsia="宋体" w:cs="Times New Roman"/>
      <w:b/>
      <w:bCs/>
      <w:kern w:val="0"/>
      <w:sz w:val="24"/>
      <w:szCs w:val="24"/>
    </w:rPr>
  </w:style>
  <w:style w:type="paragraph" w:customStyle="1" w:styleId="567">
    <w:name w:val="Char Char Char 字元 字元"/>
    <w:basedOn w:val="1"/>
    <w:qFormat/>
    <w:uiPriority w:val="0"/>
    <w:pPr>
      <w:widowControl/>
      <w:spacing w:line="360" w:lineRule="auto"/>
      <w:ind w:firstLine="200" w:firstLineChars="200"/>
      <w:jc w:val="left"/>
    </w:pPr>
    <w:rPr>
      <w:rFonts w:ascii="Calibri" w:hAnsi="Calibri" w:eastAsia="宋体" w:cs="Times New Roman"/>
      <w:szCs w:val="20"/>
    </w:rPr>
  </w:style>
  <w:style w:type="paragraph" w:customStyle="1" w:styleId="568">
    <w:name w:val="xl2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Calibri" w:hAnsi="Calibri" w:eastAsia="宋体" w:cs="Times New Roman"/>
      <w:kern w:val="0"/>
      <w:sz w:val="24"/>
      <w:szCs w:val="24"/>
    </w:rPr>
  </w:style>
  <w:style w:type="paragraph" w:customStyle="1" w:styleId="569">
    <w:name w:val="p16"/>
    <w:basedOn w:val="1"/>
    <w:qFormat/>
    <w:uiPriority w:val="0"/>
    <w:pPr>
      <w:widowControl/>
      <w:spacing w:before="80" w:after="80"/>
      <w:jc w:val="left"/>
    </w:pPr>
    <w:rPr>
      <w:rFonts w:ascii="Arial" w:hAnsi="Arial" w:eastAsia="宋体" w:cs="Arial"/>
      <w:kern w:val="0"/>
      <w:sz w:val="18"/>
      <w:szCs w:val="18"/>
    </w:rPr>
  </w:style>
  <w:style w:type="paragraph" w:customStyle="1" w:styleId="570">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eastAsia="宋体" w:cs="Times New Roman"/>
      <w:kern w:val="0"/>
      <w:sz w:val="52"/>
      <w:szCs w:val="52"/>
    </w:rPr>
  </w:style>
  <w:style w:type="paragraph" w:customStyle="1" w:styleId="571">
    <w:name w:val="列出段落11"/>
    <w:basedOn w:val="1"/>
    <w:qFormat/>
    <w:uiPriority w:val="0"/>
    <w:pPr>
      <w:widowControl/>
      <w:ind w:firstLine="420" w:firstLineChars="200"/>
      <w:jc w:val="left"/>
    </w:pPr>
    <w:rPr>
      <w:rFonts w:ascii="Calibri" w:hAnsi="Calibri" w:eastAsia="宋体" w:cs="Times New Roman"/>
      <w:kern w:val="0"/>
      <w:sz w:val="24"/>
      <w:szCs w:val="20"/>
    </w:rPr>
  </w:style>
  <w:style w:type="paragraph" w:customStyle="1" w:styleId="572">
    <w:name w:val="正文段落"/>
    <w:basedOn w:val="1"/>
    <w:qFormat/>
    <w:uiPriority w:val="0"/>
    <w:pPr>
      <w:spacing w:line="360" w:lineRule="auto"/>
      <w:ind w:firstLine="440" w:firstLineChars="200"/>
    </w:pPr>
    <w:rPr>
      <w:rFonts w:ascii="宋体" w:hAnsi="宋体" w:eastAsia="宋体" w:cs="宋体"/>
      <w:kern w:val="0"/>
      <w:szCs w:val="20"/>
    </w:rPr>
  </w:style>
  <w:style w:type="paragraph" w:customStyle="1" w:styleId="573">
    <w:name w:val="C11"/>
    <w:basedOn w:val="1"/>
    <w:qFormat/>
    <w:uiPriority w:val="0"/>
    <w:pPr>
      <w:widowControl/>
      <w:tabs>
        <w:tab w:val="left" w:pos="360"/>
      </w:tabs>
      <w:autoSpaceDE w:val="0"/>
      <w:autoSpaceDN w:val="0"/>
      <w:adjustRightInd w:val="0"/>
      <w:spacing w:before="60" w:line="288" w:lineRule="auto"/>
      <w:jc w:val="left"/>
      <w:textAlignment w:val="bottom"/>
    </w:pPr>
    <w:rPr>
      <w:rFonts w:ascii="Calibri" w:hAnsi="Calibri" w:eastAsia="華康細圓體" w:cs="Times New Roman"/>
      <w:kern w:val="0"/>
      <w:sz w:val="22"/>
      <w:szCs w:val="20"/>
      <w:lang w:eastAsia="zh-TW"/>
    </w:rPr>
  </w:style>
  <w:style w:type="paragraph" w:customStyle="1" w:styleId="574">
    <w:name w:val="Char Char Char Char Char Char Char Char Char Char"/>
    <w:basedOn w:val="21"/>
    <w:qFormat/>
    <w:uiPriority w:val="0"/>
    <w:rPr>
      <w:rFonts w:ascii="Tahoma" w:hAnsi="Tahoma" w:cs="Times New Roman"/>
      <w:kern w:val="0"/>
      <w:sz w:val="24"/>
      <w:szCs w:val="24"/>
    </w:rPr>
  </w:style>
  <w:style w:type="paragraph" w:customStyle="1" w:styleId="575">
    <w:name w:val="4"/>
    <w:basedOn w:val="1"/>
    <w:next w:val="54"/>
    <w:autoRedefine/>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576">
    <w:name w:val="项目"/>
    <w:basedOn w:val="13"/>
    <w:autoRedefine/>
    <w:qFormat/>
    <w:uiPriority w:val="0"/>
    <w:pPr>
      <w:tabs>
        <w:tab w:val="left" w:pos="1140"/>
        <w:tab w:val="left" w:pos="1389"/>
      </w:tabs>
      <w:spacing w:after="120"/>
      <w:ind w:left="1140" w:leftChars="0" w:hanging="420" w:firstLineChars="0"/>
    </w:pPr>
    <w:rPr>
      <w:rFonts w:ascii="华文中宋" w:hAnsi="Verdana" w:eastAsia="华文中宋"/>
      <w:color w:val="000066"/>
      <w:szCs w:val="21"/>
    </w:rPr>
  </w:style>
  <w:style w:type="paragraph" w:customStyle="1" w:styleId="577">
    <w:name w:val="xl32"/>
    <w:basedOn w:val="1"/>
    <w:autoRedefine/>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b/>
      <w:bCs/>
      <w:kern w:val="0"/>
      <w:sz w:val="22"/>
    </w:rPr>
  </w:style>
  <w:style w:type="paragraph" w:customStyle="1" w:styleId="578">
    <w:name w:val="5"/>
    <w:basedOn w:val="1"/>
    <w:next w:val="2"/>
    <w:qFormat/>
    <w:uiPriority w:val="0"/>
    <w:pPr>
      <w:widowControl/>
      <w:ind w:right="26"/>
      <w:jc w:val="left"/>
    </w:pPr>
    <w:rPr>
      <w:rFonts w:ascii="楷体_GB2312" w:hAnsi="Calibri" w:eastAsia="楷体_GB2312" w:cs="Times New Roman"/>
      <w:spacing w:val="4"/>
      <w:kern w:val="0"/>
      <w:sz w:val="28"/>
      <w:szCs w:val="20"/>
    </w:rPr>
  </w:style>
  <w:style w:type="paragraph" w:customStyle="1" w:styleId="579">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eastAsia="宋体" w:cs="Times New Roman"/>
      <w:kern w:val="0"/>
      <w:sz w:val="52"/>
      <w:szCs w:val="52"/>
    </w:rPr>
  </w:style>
  <w:style w:type="paragraph" w:customStyle="1" w:styleId="580">
    <w:name w:val="表格内文"/>
    <w:basedOn w:val="1"/>
    <w:autoRedefine/>
    <w:qFormat/>
    <w:uiPriority w:val="0"/>
    <w:pPr>
      <w:widowControl/>
      <w:spacing w:line="360" w:lineRule="auto"/>
      <w:jc w:val="left"/>
    </w:pPr>
    <w:rPr>
      <w:rFonts w:ascii="宋体" w:hAnsi="宋体" w:eastAsia="宋体" w:cs="宋体"/>
      <w:color w:val="000000"/>
      <w:szCs w:val="21"/>
    </w:rPr>
  </w:style>
  <w:style w:type="paragraph" w:customStyle="1" w:styleId="581">
    <w:name w:val="Retrait 2"/>
    <w:basedOn w:val="1"/>
    <w:autoRedefine/>
    <w:qFormat/>
    <w:uiPriority w:val="0"/>
    <w:pPr>
      <w:widowControl/>
      <w:spacing w:line="360" w:lineRule="auto"/>
      <w:ind w:left="1417" w:hanging="283"/>
      <w:jc w:val="left"/>
    </w:pPr>
    <w:rPr>
      <w:rFonts w:ascii="Calibri" w:hAnsi="Calibri" w:eastAsia="楷体_GB2312" w:cs="Times New Roman"/>
      <w:bCs/>
      <w:sz w:val="28"/>
      <w:szCs w:val="20"/>
    </w:rPr>
  </w:style>
  <w:style w:type="paragraph" w:customStyle="1" w:styleId="582">
    <w:name w:val="xl4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宋体" w:cs="Times New Roman"/>
      <w:kern w:val="0"/>
      <w:sz w:val="52"/>
      <w:szCs w:val="52"/>
    </w:rPr>
  </w:style>
  <w:style w:type="paragraph" w:customStyle="1" w:styleId="583">
    <w:name w:val="默认段落字体 Para Char Char Char Char Char Char Char Char Char1"/>
    <w:basedOn w:val="1"/>
    <w:qFormat/>
    <w:uiPriority w:val="0"/>
    <w:pPr>
      <w:widowControl/>
      <w:jc w:val="left"/>
    </w:pPr>
    <w:rPr>
      <w:rFonts w:ascii="Calibri" w:hAnsi="Calibri" w:eastAsia="宋体" w:cs="Times New Roman"/>
      <w:szCs w:val="21"/>
    </w:rPr>
  </w:style>
  <w:style w:type="paragraph" w:customStyle="1" w:styleId="584">
    <w:name w:val="tabletext"/>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5">
    <w:name w:val="正文3"/>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586">
    <w:name w:val="xl57"/>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w:hAnsi="Arial" w:eastAsia="宋体" w:cs="Arial"/>
      <w:kern w:val="0"/>
      <w:sz w:val="20"/>
      <w:szCs w:val="20"/>
    </w:rPr>
  </w:style>
  <w:style w:type="paragraph" w:customStyle="1" w:styleId="587">
    <w:name w:val="_Style 76"/>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88">
    <w:name w:val="小标题 1"/>
    <w:basedOn w:val="1"/>
    <w:qFormat/>
    <w:uiPriority w:val="0"/>
    <w:pPr>
      <w:widowControl/>
      <w:autoSpaceDE w:val="0"/>
      <w:autoSpaceDN w:val="0"/>
      <w:adjustRightInd w:val="0"/>
      <w:spacing w:line="360" w:lineRule="atLeast"/>
      <w:jc w:val="left"/>
    </w:pPr>
    <w:rPr>
      <w:rFonts w:ascii="文鼎粗黑" w:hAnsi="Calibri" w:eastAsia="文鼎粗黑" w:cs="Times New Roman"/>
      <w:kern w:val="0"/>
      <w:sz w:val="22"/>
      <w:szCs w:val="20"/>
    </w:rPr>
  </w:style>
  <w:style w:type="paragraph" w:customStyle="1" w:styleId="589">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0">
    <w:name w:val="xl23"/>
    <w:basedOn w:val="1"/>
    <w:autoRedefine/>
    <w:qFormat/>
    <w:uiPriority w:val="0"/>
    <w:pPr>
      <w:widowControl/>
      <w:pBdr>
        <w:top w:val="single" w:color="auto" w:sz="8" w:space="0"/>
      </w:pBdr>
      <w:shd w:val="clear" w:color="auto" w:fill="FFFFFF"/>
      <w:spacing w:before="100" w:beforeAutospacing="1" w:after="100" w:afterAutospacing="1"/>
      <w:jc w:val="center"/>
      <w:textAlignment w:val="bottom"/>
    </w:pPr>
    <w:rPr>
      <w:rFonts w:ascii="Arial" w:hAnsi="Arial" w:eastAsia="宋体" w:cs="Arial"/>
      <w:b/>
      <w:bCs/>
      <w:kern w:val="0"/>
      <w:sz w:val="44"/>
      <w:szCs w:val="44"/>
    </w:rPr>
  </w:style>
  <w:style w:type="paragraph" w:customStyle="1" w:styleId="591">
    <w:name w:val="E 正文"/>
    <w:basedOn w:val="1"/>
    <w:qFormat/>
    <w:uiPriority w:val="0"/>
    <w:pPr>
      <w:widowControl/>
      <w:spacing w:line="360" w:lineRule="auto"/>
      <w:jc w:val="left"/>
    </w:pPr>
    <w:rPr>
      <w:rFonts w:ascii="Times New Roman" w:hAnsi="Times New Roman" w:eastAsia="宋体" w:cs="黑体"/>
      <w:color w:val="000000"/>
      <w:kern w:val="0"/>
      <w:sz w:val="24"/>
      <w:szCs w:val="24"/>
    </w:rPr>
  </w:style>
  <w:style w:type="paragraph" w:customStyle="1" w:styleId="592">
    <w:name w:val="xl38"/>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宋体" w:hAnsi="宋体" w:eastAsia="宋体" w:cs="Times New Roman"/>
      <w:b/>
      <w:bCs/>
      <w:kern w:val="0"/>
      <w:sz w:val="24"/>
      <w:szCs w:val="24"/>
    </w:rPr>
  </w:style>
  <w:style w:type="paragraph" w:customStyle="1" w:styleId="593">
    <w:name w:val="xl59"/>
    <w:basedOn w:val="1"/>
    <w:qFormat/>
    <w:uiPriority w:val="0"/>
    <w:pPr>
      <w:widowControl/>
      <w:pBdr>
        <w:top w:val="single" w:color="auto" w:sz="4" w:space="0"/>
        <w:left w:val="single" w:color="auto" w:sz="8" w:space="0"/>
        <w:bottom w:val="single" w:color="auto" w:sz="8" w:space="0"/>
      </w:pBdr>
      <w:spacing w:before="100" w:beforeAutospacing="1" w:after="100" w:afterAutospacing="1"/>
      <w:jc w:val="center"/>
    </w:pPr>
    <w:rPr>
      <w:rFonts w:ascii="Arial Unicode MS" w:hAnsi="Arial Unicode MS" w:eastAsia="宋体" w:cs="Times New Roman"/>
      <w:kern w:val="0"/>
      <w:sz w:val="24"/>
      <w:szCs w:val="24"/>
    </w:rPr>
  </w:style>
  <w:style w:type="paragraph" w:customStyle="1" w:styleId="594">
    <w:name w:val="Char1 Char Char Char"/>
    <w:basedOn w:val="1"/>
    <w:qFormat/>
    <w:uiPriority w:val="0"/>
    <w:pPr>
      <w:widowControl/>
      <w:jc w:val="left"/>
    </w:pPr>
    <w:rPr>
      <w:rFonts w:ascii="仿宋_GB2312" w:hAnsi="Calibri" w:eastAsia="仿宋_GB2312" w:cs="Times New Roman"/>
      <w:b/>
      <w:sz w:val="32"/>
      <w:szCs w:val="32"/>
    </w:rPr>
  </w:style>
  <w:style w:type="paragraph" w:customStyle="1" w:styleId="595">
    <w:name w:val="C标书正文（加粗后加）"/>
    <w:basedOn w:val="1"/>
    <w:qFormat/>
    <w:uiPriority w:val="0"/>
    <w:pPr>
      <w:widowControl/>
      <w:spacing w:after="240" w:line="360" w:lineRule="auto"/>
      <w:ind w:firstLine="426"/>
    </w:pPr>
    <w:rPr>
      <w:rFonts w:ascii="仿宋" w:hAnsi="仿宋" w:eastAsia="仿宋" w:cs="黑体"/>
      <w:b/>
      <w:color w:val="000000"/>
      <w:kern w:val="0"/>
      <w:sz w:val="24"/>
      <w:szCs w:val="24"/>
    </w:rPr>
  </w:style>
  <w:style w:type="paragraph" w:customStyle="1" w:styleId="596">
    <w:name w:val="straightmatter"/>
    <w:basedOn w:val="1"/>
    <w:qFormat/>
    <w:uiPriority w:val="0"/>
    <w:pPr>
      <w:widowControl/>
      <w:spacing w:before="120" w:after="120" w:line="288" w:lineRule="atLeast"/>
      <w:ind w:left="120" w:right="120"/>
      <w:jc w:val="left"/>
    </w:pPr>
    <w:rPr>
      <w:rFonts w:ascii="宋体" w:hAnsi="宋体" w:eastAsia="宋体" w:cs="Times New Roman"/>
      <w:color w:val="52987C"/>
      <w:kern w:val="0"/>
      <w:sz w:val="24"/>
      <w:szCs w:val="24"/>
    </w:rPr>
  </w:style>
  <w:style w:type="paragraph" w:customStyle="1" w:styleId="597">
    <w:name w:val="F11-1"/>
    <w:basedOn w:val="1"/>
    <w:qFormat/>
    <w:uiPriority w:val="0"/>
    <w:pPr>
      <w:widowControl/>
      <w:tabs>
        <w:tab w:val="left" w:pos="240"/>
        <w:tab w:val="left" w:pos="4680"/>
      </w:tabs>
      <w:adjustRightInd w:val="0"/>
      <w:spacing w:after="120"/>
      <w:jc w:val="left"/>
      <w:textAlignment w:val="baseline"/>
    </w:pPr>
    <w:rPr>
      <w:rFonts w:ascii="Calibri" w:hAnsi="Calibri" w:eastAsia="華康細圓體" w:cs="Times New Roman"/>
      <w:kern w:val="0"/>
      <w:sz w:val="24"/>
      <w:szCs w:val="20"/>
      <w:lang w:eastAsia="zh-TW"/>
    </w:rPr>
  </w:style>
  <w:style w:type="paragraph" w:customStyle="1" w:styleId="598">
    <w:name w:val="前言、引言标题"/>
    <w:next w:val="1"/>
    <w:qFormat/>
    <w:uiPriority w:val="0"/>
    <w:pPr>
      <w:shd w:val="clear" w:color="auto" w:fill="FFFFFF"/>
      <w:spacing w:before="640" w:after="560"/>
      <w:jc w:val="center"/>
      <w:outlineLvl w:val="0"/>
    </w:pPr>
    <w:rPr>
      <w:rFonts w:ascii="黑体" w:hAnsi="Times New Roman" w:eastAsia="黑体" w:cs="Times New Roman"/>
      <w:sz w:val="32"/>
      <w:lang w:val="en-US" w:eastAsia="zh-CN" w:bidi="ar-SA"/>
    </w:rPr>
  </w:style>
  <w:style w:type="paragraph" w:customStyle="1" w:styleId="599">
    <w:name w:val="xl53"/>
    <w:basedOn w:val="1"/>
    <w:qFormat/>
    <w:uiPriority w:val="0"/>
    <w:pPr>
      <w:widowControl/>
      <w:pBdr>
        <w:bottom w:val="single" w:color="auto" w:sz="8" w:space="0"/>
        <w:right w:val="single" w:color="auto" w:sz="4" w:space="0"/>
      </w:pBdr>
      <w:spacing w:before="100" w:beforeAutospacing="1" w:after="100" w:afterAutospacing="1"/>
      <w:jc w:val="left"/>
    </w:pPr>
    <w:rPr>
      <w:rFonts w:ascii="Arial Unicode MS" w:hAnsi="Arial Unicode MS" w:eastAsia="宋体" w:cs="Times New Roman"/>
      <w:kern w:val="0"/>
      <w:sz w:val="24"/>
      <w:szCs w:val="24"/>
    </w:rPr>
  </w:style>
  <w:style w:type="paragraph" w:customStyle="1" w:styleId="600">
    <w:name w:val="默认段落字体 Para Char Char Char Char Char Char Char Char Char"/>
    <w:basedOn w:val="1"/>
    <w:autoRedefine/>
    <w:qFormat/>
    <w:uiPriority w:val="0"/>
    <w:pPr>
      <w:widowControl/>
      <w:jc w:val="left"/>
    </w:pPr>
    <w:rPr>
      <w:rFonts w:ascii="Tahoma" w:hAnsi="Tahoma" w:eastAsia="宋体" w:cs="Tahoma"/>
      <w:sz w:val="24"/>
      <w:szCs w:val="24"/>
    </w:rPr>
  </w:style>
  <w:style w:type="paragraph" w:customStyle="1" w:styleId="601">
    <w:name w:val="msolistparagraph"/>
    <w:basedOn w:val="1"/>
    <w:qFormat/>
    <w:uiPriority w:val="0"/>
    <w:pPr>
      <w:ind w:firstLine="420" w:firstLineChars="200"/>
    </w:pPr>
    <w:rPr>
      <w:rFonts w:ascii="Calibri" w:hAnsi="Calibri" w:eastAsia="宋体" w:cs="Times New Roman"/>
      <w:szCs w:val="20"/>
    </w:rPr>
  </w:style>
  <w:style w:type="paragraph" w:customStyle="1" w:styleId="602">
    <w:name w:val="txt"/>
    <w:basedOn w:val="1"/>
    <w:autoRedefine/>
    <w:qFormat/>
    <w:uiPriority w:val="0"/>
    <w:pPr>
      <w:widowControl/>
      <w:spacing w:before="100" w:beforeAutospacing="1" w:after="100" w:afterAutospacing="1" w:line="500" w:lineRule="atLeast"/>
      <w:jc w:val="left"/>
    </w:pPr>
    <w:rPr>
      <w:rFonts w:ascii="宋体" w:hAnsi="宋体" w:eastAsia="宋体" w:cs="Times New Roman"/>
      <w:kern w:val="0"/>
      <w:sz w:val="24"/>
      <w:szCs w:val="24"/>
    </w:rPr>
  </w:style>
  <w:style w:type="paragraph" w:customStyle="1" w:styleId="603">
    <w:name w:val="xl54"/>
    <w:basedOn w:val="1"/>
    <w:qFormat/>
    <w:uiPriority w:val="0"/>
    <w:pPr>
      <w:widowControl/>
      <w:pBdr>
        <w:bottom w:val="single" w:color="auto" w:sz="8" w:space="0"/>
        <w:right w:val="single" w:color="auto" w:sz="4" w:space="0"/>
      </w:pBdr>
      <w:spacing w:before="100" w:beforeAutospacing="1" w:after="100" w:afterAutospacing="1"/>
      <w:jc w:val="left"/>
    </w:pPr>
    <w:rPr>
      <w:rFonts w:ascii="Arial" w:hAnsi="Arial" w:eastAsia="宋体" w:cs="Arial"/>
      <w:b/>
      <w:bCs/>
      <w:kern w:val="0"/>
      <w:sz w:val="24"/>
      <w:szCs w:val="24"/>
    </w:rPr>
  </w:style>
  <w:style w:type="paragraph" w:customStyle="1" w:styleId="604">
    <w:name w:val="a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05">
    <w:name w:val="a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06">
    <w:name w:val="五级条标题"/>
    <w:basedOn w:val="607"/>
    <w:next w:val="395"/>
    <w:qFormat/>
    <w:uiPriority w:val="0"/>
    <w:pPr>
      <w:tabs>
        <w:tab w:val="left" w:pos="1200"/>
      </w:tabs>
      <w:outlineLvl w:val="6"/>
    </w:pPr>
  </w:style>
  <w:style w:type="paragraph" w:customStyle="1" w:styleId="607">
    <w:name w:val="四级条标题"/>
    <w:basedOn w:val="608"/>
    <w:next w:val="395"/>
    <w:autoRedefine/>
    <w:qFormat/>
    <w:uiPriority w:val="0"/>
    <w:pPr>
      <w:tabs>
        <w:tab w:val="left" w:pos="1200"/>
      </w:tabs>
      <w:outlineLvl w:val="5"/>
    </w:pPr>
  </w:style>
  <w:style w:type="paragraph" w:customStyle="1" w:styleId="608">
    <w:name w:val="三级条标题"/>
    <w:basedOn w:val="609"/>
    <w:next w:val="395"/>
    <w:qFormat/>
    <w:uiPriority w:val="0"/>
    <w:pPr>
      <w:tabs>
        <w:tab w:val="left" w:pos="1200"/>
      </w:tabs>
      <w:outlineLvl w:val="4"/>
    </w:pPr>
  </w:style>
  <w:style w:type="paragraph" w:customStyle="1" w:styleId="609">
    <w:name w:val="二级条标题"/>
    <w:basedOn w:val="471"/>
    <w:next w:val="395"/>
    <w:autoRedefine/>
    <w:qFormat/>
    <w:uiPriority w:val="0"/>
    <w:pPr>
      <w:outlineLvl w:val="3"/>
    </w:pPr>
    <w:rPr>
      <w:rFonts w:ascii="Calibri" w:hAnsi="Calibri" w:eastAsia="宋体"/>
    </w:rPr>
  </w:style>
  <w:style w:type="paragraph" w:customStyle="1" w:styleId="610">
    <w:name w:val="xl48"/>
    <w:basedOn w:val="1"/>
    <w:qFormat/>
    <w:uiPriority w:val="0"/>
    <w:pPr>
      <w:widowControl/>
      <w:pBdr>
        <w:top w:val="single" w:color="auto" w:sz="4" w:space="0"/>
        <w:bottom w:val="single" w:color="auto" w:sz="8" w:space="0"/>
      </w:pBdr>
      <w:spacing w:before="100" w:beforeAutospacing="1" w:after="100" w:afterAutospacing="1"/>
      <w:jc w:val="center"/>
      <w:textAlignment w:val="center"/>
    </w:pPr>
    <w:rPr>
      <w:rFonts w:ascii="Arial Unicode MS" w:hAnsi="Arial Unicode MS" w:eastAsia="宋体" w:cs="Times New Roman"/>
      <w:b/>
      <w:bCs/>
      <w:kern w:val="0"/>
      <w:sz w:val="52"/>
      <w:szCs w:val="52"/>
    </w:rPr>
  </w:style>
  <w:style w:type="paragraph" w:customStyle="1" w:styleId="611">
    <w:name w:val="正文3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612">
    <w:name w:val="标书表格字体格式"/>
    <w:next w:val="1"/>
    <w:qFormat/>
    <w:uiPriority w:val="0"/>
    <w:rPr>
      <w:rFonts w:ascii="Times New Roman" w:hAnsi="Times New Roman" w:eastAsia="宋体" w:cs="Times New Roman"/>
      <w:kern w:val="2"/>
      <w:sz w:val="21"/>
      <w:szCs w:val="24"/>
      <w:lang w:val="en-US" w:eastAsia="zh-CN" w:bidi="ar-SA"/>
    </w:rPr>
  </w:style>
  <w:style w:type="paragraph" w:customStyle="1" w:styleId="613">
    <w:name w:val="默认段落字体 Para Char Char Char Char Char Char Char Char Char Char Char Char Char Char Char Char Char Char Char"/>
    <w:basedOn w:val="1"/>
    <w:qFormat/>
    <w:uiPriority w:val="0"/>
    <w:pPr>
      <w:widowControl/>
      <w:jc w:val="left"/>
    </w:pPr>
    <w:rPr>
      <w:rFonts w:ascii="Tahoma" w:hAnsi="Tahoma" w:eastAsia="宋体" w:cs="Times New Roman"/>
      <w:sz w:val="24"/>
      <w:szCs w:val="20"/>
    </w:rPr>
  </w:style>
  <w:style w:type="paragraph" w:customStyle="1" w:styleId="614">
    <w:name w:val="默认段落字体 Para Char Char Char Char111"/>
    <w:basedOn w:val="1"/>
    <w:qFormat/>
    <w:uiPriority w:val="0"/>
    <w:pPr>
      <w:widowControl/>
      <w:jc w:val="left"/>
    </w:pPr>
    <w:rPr>
      <w:rFonts w:ascii="Calibri" w:hAnsi="Calibri" w:eastAsia="宋体" w:cs="Calibri"/>
      <w:kern w:val="0"/>
      <w:sz w:val="24"/>
      <w:szCs w:val="24"/>
      <w:lang w:eastAsia="en-US"/>
    </w:rPr>
  </w:style>
  <w:style w:type="paragraph" w:customStyle="1" w:styleId="615">
    <w:name w:val="Revision1"/>
    <w:autoRedefine/>
    <w:qFormat/>
    <w:uiPriority w:val="0"/>
    <w:rPr>
      <w:rFonts w:ascii="Times New Roman" w:hAnsi="Times New Roman" w:eastAsia="宋体" w:cs="Times New Roman"/>
      <w:kern w:val="2"/>
      <w:sz w:val="21"/>
      <w:lang w:val="en-US" w:eastAsia="zh-CN" w:bidi="ar-SA"/>
    </w:rPr>
  </w:style>
  <w:style w:type="paragraph" w:customStyle="1" w:styleId="616">
    <w:name w:val="xl52"/>
    <w:basedOn w:val="1"/>
    <w:qFormat/>
    <w:uiPriority w:val="0"/>
    <w:pPr>
      <w:widowControl/>
      <w:pBdr>
        <w:bottom w:val="single" w:color="auto" w:sz="4" w:space="0"/>
        <w:right w:val="single" w:color="auto" w:sz="8" w:space="0"/>
      </w:pBdr>
      <w:spacing w:before="100" w:beforeAutospacing="1" w:after="100" w:afterAutospacing="1"/>
      <w:jc w:val="center"/>
      <w:textAlignment w:val="center"/>
    </w:pPr>
    <w:rPr>
      <w:rFonts w:ascii="Arial" w:hAnsi="Arial" w:eastAsia="宋体" w:cs="Arial"/>
      <w:kern w:val="0"/>
      <w:sz w:val="20"/>
      <w:szCs w:val="20"/>
    </w:rPr>
  </w:style>
  <w:style w:type="paragraph" w:customStyle="1" w:styleId="617">
    <w:name w:val="Char Char Char Char Char Char Char Char"/>
    <w:basedOn w:val="1"/>
    <w:autoRedefine/>
    <w:qFormat/>
    <w:uiPriority w:val="0"/>
    <w:pPr>
      <w:widowControl/>
      <w:tabs>
        <w:tab w:val="left" w:pos="360"/>
      </w:tabs>
      <w:jc w:val="left"/>
    </w:pPr>
    <w:rPr>
      <w:rFonts w:ascii="Calibri" w:hAnsi="Calibri" w:eastAsia="宋体" w:cs="Times New Roman"/>
      <w:sz w:val="24"/>
      <w:szCs w:val="24"/>
    </w:rPr>
  </w:style>
  <w:style w:type="paragraph" w:customStyle="1" w:styleId="618">
    <w:name w:val="outdent"/>
    <w:basedOn w:val="1"/>
    <w:autoRedefine/>
    <w:qFormat/>
    <w:uiPriority w:val="0"/>
    <w:pPr>
      <w:widowControl/>
      <w:tabs>
        <w:tab w:val="left" w:pos="420"/>
        <w:tab w:val="left" w:pos="2552"/>
      </w:tabs>
      <w:snapToGrid w:val="0"/>
      <w:spacing w:before="60" w:after="60"/>
      <w:ind w:left="420" w:right="709" w:hanging="420"/>
      <w:jc w:val="left"/>
    </w:pPr>
    <w:rPr>
      <w:rFonts w:ascii="Calibri" w:hAnsi="Calibri" w:eastAsia="2OcuAe" w:cs="Times New Roman"/>
      <w:spacing w:val="2"/>
      <w:kern w:val="0"/>
      <w:sz w:val="20"/>
      <w:szCs w:val="20"/>
      <w:lang w:eastAsia="zh-TW"/>
    </w:rPr>
  </w:style>
  <w:style w:type="paragraph" w:customStyle="1" w:styleId="619">
    <w:name w:val="默认段落字体 Para Char Char Char Char Char Char Char"/>
    <w:basedOn w:val="1"/>
    <w:qFormat/>
    <w:uiPriority w:val="0"/>
    <w:pPr>
      <w:widowControl/>
      <w:jc w:val="left"/>
    </w:pPr>
    <w:rPr>
      <w:rFonts w:ascii="Tahoma" w:hAnsi="Tahoma" w:eastAsia="宋体" w:cs="Times New Roman"/>
      <w:sz w:val="24"/>
      <w:szCs w:val="20"/>
    </w:rPr>
  </w:style>
  <w:style w:type="paragraph" w:customStyle="1" w:styleId="620">
    <w:name w:val="Char Char Char Char Char Char Char Char Char Char Char Char Char"/>
    <w:basedOn w:val="1"/>
    <w:qFormat/>
    <w:uiPriority w:val="0"/>
    <w:pPr>
      <w:tabs>
        <w:tab w:val="left" w:pos="432"/>
      </w:tabs>
      <w:ind w:left="432" w:hanging="432"/>
    </w:pPr>
    <w:rPr>
      <w:rFonts w:ascii="Calibri" w:hAnsi="Calibri" w:eastAsia="宋体" w:cs="Times New Roman"/>
    </w:rPr>
  </w:style>
  <w:style w:type="paragraph" w:customStyle="1" w:styleId="621">
    <w:name w:val="无间隔11"/>
    <w:basedOn w:val="1"/>
    <w:qFormat/>
    <w:uiPriority w:val="0"/>
    <w:pPr>
      <w:widowControl/>
    </w:pPr>
    <w:rPr>
      <w:rFonts w:ascii="Calibri" w:hAnsi="Calibri" w:eastAsia="宋体" w:cs="Calibri"/>
      <w:kern w:val="0"/>
      <w:szCs w:val="24"/>
      <w:lang w:eastAsia="en-US"/>
    </w:rPr>
  </w:style>
  <w:style w:type="paragraph" w:customStyle="1" w:styleId="622">
    <w:name w:val="xl61"/>
    <w:basedOn w:val="1"/>
    <w:autoRedefine/>
    <w:qFormat/>
    <w:uiPriority w:val="0"/>
    <w:pPr>
      <w:widowControl/>
      <w:pBdr>
        <w:top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宋体" w:cs="Times New Roman"/>
      <w:kern w:val="0"/>
      <w:sz w:val="24"/>
      <w:szCs w:val="24"/>
    </w:rPr>
  </w:style>
  <w:style w:type="paragraph" w:customStyle="1" w:styleId="623">
    <w:name w:val="p21"/>
    <w:basedOn w:val="1"/>
    <w:autoRedefine/>
    <w:qFormat/>
    <w:uiPriority w:val="0"/>
    <w:pPr>
      <w:widowControl/>
      <w:ind w:firstLine="420"/>
    </w:pPr>
    <w:rPr>
      <w:rFonts w:ascii="Calibri" w:hAnsi="Calibri" w:eastAsia="宋体" w:cs="宋体"/>
      <w:kern w:val="0"/>
      <w:szCs w:val="21"/>
    </w:rPr>
  </w:style>
  <w:style w:type="paragraph" w:customStyle="1" w:styleId="624">
    <w:name w:val="Pa0"/>
    <w:basedOn w:val="1"/>
    <w:next w:val="1"/>
    <w:qFormat/>
    <w:uiPriority w:val="0"/>
    <w:pPr>
      <w:widowControl/>
      <w:autoSpaceDE w:val="0"/>
      <w:autoSpaceDN w:val="0"/>
      <w:adjustRightInd w:val="0"/>
      <w:spacing w:line="241" w:lineRule="atLeast"/>
      <w:jc w:val="left"/>
    </w:pPr>
    <w:rPr>
      <w:rFonts w:ascii="H Yg 2gj" w:hAnsi="Calibri" w:eastAsia="H Yg 2gj" w:cs="Times New Roman"/>
      <w:kern w:val="0"/>
      <w:sz w:val="24"/>
      <w:szCs w:val="24"/>
    </w:rPr>
  </w:style>
  <w:style w:type="paragraph" w:customStyle="1" w:styleId="625">
    <w:name w:val="xl50"/>
    <w:basedOn w:val="1"/>
    <w:qFormat/>
    <w:uiPriority w:val="0"/>
    <w:pPr>
      <w:widowControl/>
      <w:pBdr>
        <w:bottom w:val="single" w:color="auto" w:sz="4" w:space="0"/>
        <w:right w:val="single" w:color="auto" w:sz="8" w:space="0"/>
      </w:pBdr>
      <w:spacing w:before="100" w:beforeAutospacing="1" w:after="100" w:afterAutospacing="1"/>
      <w:jc w:val="center"/>
      <w:textAlignment w:val="center"/>
    </w:pPr>
    <w:rPr>
      <w:rFonts w:ascii="Arial Unicode MS" w:hAnsi="Arial Unicode MS" w:eastAsia="宋体" w:cs="Times New Roman"/>
      <w:kern w:val="0"/>
      <w:sz w:val="20"/>
      <w:szCs w:val="20"/>
    </w:rPr>
  </w:style>
  <w:style w:type="paragraph" w:customStyle="1" w:styleId="626">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rFonts w:ascii="Calibri" w:hAnsi="Calibri" w:eastAsia="宋体" w:cs="Times New Roman"/>
      <w:b/>
      <w:bCs/>
      <w:kern w:val="0"/>
      <w:sz w:val="52"/>
      <w:szCs w:val="52"/>
    </w:rPr>
  </w:style>
  <w:style w:type="paragraph" w:customStyle="1" w:styleId="627">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w:hAnsi="Arial" w:eastAsia="宋体" w:cs="Arial"/>
      <w:kern w:val="0"/>
      <w:sz w:val="32"/>
      <w:szCs w:val="32"/>
    </w:rPr>
  </w:style>
  <w:style w:type="paragraph" w:customStyle="1" w:styleId="628">
    <w:name w:val="標題 1-1"/>
    <w:qFormat/>
    <w:uiPriority w:val="0"/>
    <w:pPr>
      <w:pBdr>
        <w:bottom w:val="threeDEngrave" w:color="auto" w:sz="36" w:space="1"/>
      </w:pBdr>
      <w:tabs>
        <w:tab w:val="left" w:pos="420"/>
      </w:tabs>
      <w:spacing w:after="480"/>
      <w:ind w:left="420" w:right="709" w:hanging="420"/>
    </w:pPr>
    <w:rPr>
      <w:rFonts w:ascii="Arial" w:hAnsi="Arial" w:eastAsia="PMingLiU" w:cs="Times New Roman"/>
      <w:b/>
      <w:sz w:val="40"/>
      <w:lang w:val="en-US" w:eastAsia="zh-CN" w:bidi="ar-SA"/>
    </w:rPr>
  </w:style>
  <w:style w:type="paragraph" w:customStyle="1" w:styleId="629">
    <w:name w:val="数字编号列项（二级）"/>
    <w:autoRedefine/>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630">
    <w:name w:val="xl2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Times New Roman"/>
      <w:b/>
      <w:bCs/>
      <w:kern w:val="0"/>
      <w:sz w:val="24"/>
      <w:szCs w:val="24"/>
    </w:rPr>
  </w:style>
  <w:style w:type="paragraph" w:customStyle="1" w:styleId="631">
    <w:name w:val="xl3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632">
    <w:name w:val="缺省文本"/>
    <w:basedOn w:val="1"/>
    <w:qFormat/>
    <w:uiPriority w:val="0"/>
    <w:pPr>
      <w:autoSpaceDE w:val="0"/>
      <w:autoSpaceDN w:val="0"/>
      <w:adjustRightInd w:val="0"/>
      <w:jc w:val="left"/>
    </w:pPr>
    <w:rPr>
      <w:rFonts w:ascii="Calibri" w:hAnsi="Calibri" w:eastAsia="宋体" w:cs="Times New Roman"/>
      <w:kern w:val="0"/>
      <w:sz w:val="24"/>
      <w:szCs w:val="24"/>
    </w:rPr>
  </w:style>
  <w:style w:type="paragraph" w:customStyle="1" w:styleId="633">
    <w:name w:val="Char Char1 Char"/>
    <w:basedOn w:val="1"/>
    <w:qFormat/>
    <w:uiPriority w:val="0"/>
    <w:pPr>
      <w:widowControl/>
      <w:jc w:val="left"/>
    </w:pPr>
    <w:rPr>
      <w:rFonts w:ascii="仿宋_GB2312" w:hAnsi="Calibri" w:eastAsia="仿宋_GB2312" w:cs="Times New Roman"/>
      <w:b/>
      <w:sz w:val="32"/>
      <w:szCs w:val="20"/>
    </w:rPr>
  </w:style>
  <w:style w:type="paragraph" w:customStyle="1" w:styleId="634">
    <w:name w:val="章标题"/>
    <w:next w:val="395"/>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635">
    <w:name w:val="xl49"/>
    <w:basedOn w:val="1"/>
    <w:autoRedefine/>
    <w:qFormat/>
    <w:uiPriority w:val="0"/>
    <w:pPr>
      <w:widowControl/>
      <w:pBdr>
        <w:top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宋体" w:cs="Times New Roman"/>
      <w:b/>
      <w:bCs/>
      <w:kern w:val="0"/>
      <w:sz w:val="52"/>
      <w:szCs w:val="52"/>
    </w:rPr>
  </w:style>
  <w:style w:type="paragraph" w:customStyle="1" w:styleId="636">
    <w:name w:val="List Paragraph3"/>
    <w:basedOn w:val="1"/>
    <w:qFormat/>
    <w:uiPriority w:val="0"/>
    <w:pPr>
      <w:ind w:firstLine="420" w:firstLineChars="200"/>
    </w:pPr>
    <w:rPr>
      <w:rFonts w:ascii="Calibri" w:hAnsi="Calibri" w:eastAsia="宋体" w:cs="Times New Roman"/>
    </w:rPr>
  </w:style>
  <w:style w:type="paragraph" w:customStyle="1" w:styleId="637">
    <w:name w:val="a2"/>
    <w:basedOn w:val="1"/>
    <w:qFormat/>
    <w:uiPriority w:val="0"/>
    <w:pPr>
      <w:widowControl/>
      <w:spacing w:before="100" w:beforeAutospacing="1" w:after="100" w:afterAutospacing="1"/>
      <w:jc w:val="left"/>
    </w:pPr>
    <w:rPr>
      <w:rFonts w:ascii="Arial Unicode MS" w:hAnsi="Arial Unicode MS" w:eastAsia="宋体" w:cs="Times New Roman"/>
      <w:kern w:val="0"/>
      <w:sz w:val="24"/>
      <w:szCs w:val="24"/>
    </w:rPr>
  </w:style>
  <w:style w:type="paragraph" w:customStyle="1" w:styleId="638">
    <w:name w:val="樣式1"/>
    <w:basedOn w:val="639"/>
    <w:qFormat/>
    <w:uiPriority w:val="0"/>
    <w:pPr>
      <w:tabs>
        <w:tab w:val="left" w:pos="420"/>
        <w:tab w:val="left" w:pos="567"/>
        <w:tab w:val="left" w:pos="840"/>
        <w:tab w:val="left" w:pos="966"/>
        <w:tab w:val="left" w:pos="1800"/>
        <w:tab w:val="left" w:pos="2552"/>
      </w:tabs>
      <w:spacing w:before="40" w:after="40"/>
      <w:ind w:left="1276" w:hanging="284"/>
    </w:pPr>
    <w:rPr>
      <w:rFonts w:eastAsia="宋体"/>
    </w:rPr>
  </w:style>
  <w:style w:type="paragraph" w:customStyle="1" w:styleId="639">
    <w:name w:val="Bullet"/>
    <w:basedOn w:val="1"/>
    <w:qFormat/>
    <w:uiPriority w:val="0"/>
    <w:pPr>
      <w:widowControl/>
      <w:tabs>
        <w:tab w:val="left" w:pos="420"/>
        <w:tab w:val="left" w:pos="2552"/>
      </w:tabs>
      <w:snapToGrid w:val="0"/>
      <w:spacing w:before="60" w:after="60"/>
      <w:ind w:left="420" w:right="709" w:hanging="420"/>
      <w:jc w:val="left"/>
    </w:pPr>
    <w:rPr>
      <w:rFonts w:ascii="Calibri" w:hAnsi="Calibri" w:eastAsia="2OcuAe" w:cs="Times New Roman"/>
      <w:spacing w:val="2"/>
      <w:kern w:val="0"/>
      <w:sz w:val="20"/>
      <w:szCs w:val="20"/>
      <w:lang w:eastAsia="zh-TW"/>
    </w:rPr>
  </w:style>
  <w:style w:type="paragraph" w:customStyle="1" w:styleId="640">
    <w:name w:val="Char Char Char Char Char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641">
    <w:name w:val="Char Char2 Char"/>
    <w:basedOn w:val="1"/>
    <w:qFormat/>
    <w:uiPriority w:val="0"/>
    <w:pPr>
      <w:keepNext/>
      <w:keepLines/>
      <w:pageBreakBefore/>
      <w:widowControl/>
      <w:tabs>
        <w:tab w:val="left" w:pos="845"/>
      </w:tabs>
      <w:ind w:left="845" w:hanging="420"/>
      <w:jc w:val="left"/>
    </w:pPr>
    <w:rPr>
      <w:rFonts w:ascii="Tahoma" w:hAnsi="Tahoma" w:eastAsia="宋体" w:cs="Times New Roman"/>
      <w:sz w:val="24"/>
      <w:szCs w:val="20"/>
    </w:rPr>
  </w:style>
  <w:style w:type="paragraph" w:customStyle="1" w:styleId="642">
    <w:name w:val="部分1"/>
    <w:basedOn w:val="1"/>
    <w:qFormat/>
    <w:uiPriority w:val="0"/>
    <w:pPr>
      <w:keepNext/>
      <w:pageBreakBefore/>
      <w:tabs>
        <w:tab w:val="left" w:pos="720"/>
      </w:tabs>
      <w:spacing w:line="360" w:lineRule="auto"/>
      <w:jc w:val="center"/>
      <w:outlineLvl w:val="0"/>
    </w:pPr>
    <w:rPr>
      <w:rFonts w:ascii="Calibri" w:hAnsi="Calibri" w:eastAsia="黑体" w:cs="Times New Roman"/>
      <w:b/>
      <w:kern w:val="44"/>
      <w:sz w:val="36"/>
      <w:szCs w:val="20"/>
    </w:rPr>
  </w:style>
  <w:style w:type="paragraph" w:customStyle="1" w:styleId="643">
    <w:name w:val="标书正文格式 Char Char"/>
    <w:qFormat/>
    <w:uiPriority w:val="0"/>
    <w:pPr>
      <w:spacing w:line="360" w:lineRule="auto"/>
      <w:ind w:firstLine="200" w:firstLineChars="200"/>
    </w:pPr>
    <w:rPr>
      <w:rFonts w:ascii="Times New Roman" w:hAnsi="Times New Roman" w:eastAsia="仿宋_GB2312" w:cs="Times New Roman"/>
      <w:kern w:val="2"/>
      <w:sz w:val="30"/>
      <w:szCs w:val="24"/>
      <w:lang w:val="en-US" w:eastAsia="zh-CN" w:bidi="ar-SA"/>
    </w:rPr>
  </w:style>
  <w:style w:type="paragraph" w:customStyle="1" w:styleId="644">
    <w:name w:val="Char2"/>
    <w:basedOn w:val="1"/>
    <w:autoRedefine/>
    <w:qFormat/>
    <w:uiPriority w:val="0"/>
    <w:pPr>
      <w:widowControl/>
      <w:jc w:val="left"/>
    </w:pPr>
    <w:rPr>
      <w:rFonts w:ascii="Calibri" w:hAnsi="Calibri" w:eastAsia="仿宋_GB2312" w:cs="Times New Roman"/>
      <w:sz w:val="28"/>
      <w:szCs w:val="20"/>
    </w:rPr>
  </w:style>
  <w:style w:type="paragraph" w:customStyle="1" w:styleId="645">
    <w:name w:val="b"/>
    <w:basedOn w:val="1"/>
    <w:qFormat/>
    <w:uiPriority w:val="0"/>
    <w:pPr>
      <w:widowControl/>
      <w:adjustRightInd w:val="0"/>
      <w:snapToGrid w:val="0"/>
      <w:jc w:val="center"/>
    </w:pPr>
    <w:rPr>
      <w:rFonts w:ascii="仿宋_GB2312" w:hAnsi="Calibri" w:eastAsia="仿宋_GB2312" w:cs="Times New Roman"/>
      <w:sz w:val="24"/>
      <w:szCs w:val="24"/>
    </w:rPr>
  </w:style>
  <w:style w:type="paragraph" w:customStyle="1" w:styleId="646">
    <w:name w:val="正文文本缩进2"/>
    <w:basedOn w:val="1"/>
    <w:qFormat/>
    <w:uiPriority w:val="0"/>
    <w:pPr>
      <w:widowControl/>
      <w:spacing w:line="200" w:lineRule="atLeast"/>
      <w:ind w:firstLine="301"/>
      <w:jc w:val="left"/>
    </w:pPr>
    <w:rPr>
      <w:rFonts w:ascii="宋体" w:hAnsi="Courier New" w:eastAsia="宋体" w:cs="Times New Roman"/>
      <w:spacing w:val="-4"/>
      <w:sz w:val="18"/>
      <w:szCs w:val="20"/>
    </w:rPr>
  </w:style>
  <w:style w:type="paragraph" w:customStyle="1" w:styleId="647">
    <w:name w:val="content"/>
    <w:basedOn w:val="1"/>
    <w:qFormat/>
    <w:uiPriority w:val="0"/>
    <w:pPr>
      <w:widowControl/>
      <w:spacing w:before="100" w:beforeAutospacing="1" w:after="100" w:afterAutospacing="1" w:line="360" w:lineRule="atLeast"/>
      <w:jc w:val="left"/>
    </w:pPr>
    <w:rPr>
      <w:rFonts w:ascii="宋体" w:hAnsi="宋体" w:eastAsia="宋体" w:cs="Times New Roman"/>
      <w:color w:val="333333"/>
      <w:kern w:val="0"/>
      <w:szCs w:val="21"/>
    </w:rPr>
  </w:style>
  <w:style w:type="paragraph" w:customStyle="1" w:styleId="648">
    <w:name w:val="xl37"/>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Calibri" w:hAnsi="Calibri" w:eastAsia="宋体" w:cs="Times New Roman"/>
      <w:b/>
      <w:bCs/>
      <w:kern w:val="0"/>
      <w:sz w:val="24"/>
      <w:szCs w:val="24"/>
    </w:rPr>
  </w:style>
  <w:style w:type="paragraph" w:customStyle="1" w:styleId="649">
    <w:name w:val="xl4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kern w:val="0"/>
      <w:sz w:val="52"/>
      <w:szCs w:val="52"/>
    </w:rPr>
  </w:style>
  <w:style w:type="paragraph" w:customStyle="1" w:styleId="650">
    <w:name w:val="xl6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eastAsia="宋体" w:cs="Arial"/>
      <w:kern w:val="0"/>
      <w:sz w:val="32"/>
      <w:szCs w:val="32"/>
    </w:rPr>
  </w:style>
  <w:style w:type="paragraph" w:customStyle="1" w:styleId="651">
    <w:name w:val="中等深浅网格 1 - 强调文字颜色 21"/>
    <w:basedOn w:val="1"/>
    <w:autoRedefine/>
    <w:qFormat/>
    <w:uiPriority w:val="0"/>
    <w:pPr>
      <w:widowControl/>
      <w:spacing w:after="200" w:line="276" w:lineRule="auto"/>
      <w:ind w:left="720"/>
      <w:contextualSpacing/>
      <w:jc w:val="left"/>
    </w:pPr>
    <w:rPr>
      <w:rFonts w:ascii="Calibri" w:hAnsi="Calibri" w:eastAsia="宋体" w:cs="Times New Roman"/>
      <w:kern w:val="0"/>
      <w:sz w:val="22"/>
      <w:lang w:eastAsia="en-US"/>
    </w:rPr>
  </w:style>
  <w:style w:type="paragraph" w:customStyle="1" w:styleId="652">
    <w:name w:val="表身"/>
    <w:basedOn w:val="1"/>
    <w:autoRedefine/>
    <w:qFormat/>
    <w:uiPriority w:val="0"/>
    <w:pPr>
      <w:autoSpaceDE w:val="0"/>
      <w:autoSpaceDN w:val="0"/>
      <w:adjustRightInd w:val="0"/>
      <w:jc w:val="left"/>
    </w:pPr>
    <w:rPr>
      <w:rFonts w:ascii="Calibri" w:hAnsi="Calibri" w:eastAsia="宋体" w:cs="Times New Roman"/>
      <w:kern w:val="0"/>
      <w:sz w:val="18"/>
      <w:szCs w:val="20"/>
    </w:rPr>
  </w:style>
  <w:style w:type="paragraph" w:customStyle="1" w:styleId="653">
    <w:name w:val="font10"/>
    <w:basedOn w:val="1"/>
    <w:autoRedefine/>
    <w:qFormat/>
    <w:uiPriority w:val="0"/>
    <w:pPr>
      <w:widowControl/>
      <w:spacing w:before="100" w:beforeAutospacing="1" w:after="100" w:afterAutospacing="1"/>
      <w:jc w:val="left"/>
    </w:pPr>
    <w:rPr>
      <w:rFonts w:ascii="Calibri" w:hAnsi="Calibri" w:eastAsia="宋体" w:cs="Times New Roman"/>
      <w:color w:val="FF0000"/>
      <w:kern w:val="0"/>
      <w:sz w:val="16"/>
      <w:szCs w:val="16"/>
    </w:rPr>
  </w:style>
  <w:style w:type="paragraph" w:customStyle="1" w:styleId="654">
    <w:name w:val="说明书3级标题"/>
    <w:basedOn w:val="1"/>
    <w:next w:val="1"/>
    <w:autoRedefine/>
    <w:qFormat/>
    <w:uiPriority w:val="0"/>
    <w:pPr>
      <w:tabs>
        <w:tab w:val="left" w:pos="1572"/>
      </w:tabs>
      <w:spacing w:line="360" w:lineRule="auto"/>
      <w:ind w:left="1572" w:hanging="720"/>
    </w:pPr>
    <w:rPr>
      <w:rFonts w:ascii="Calibri" w:hAnsi="Calibri" w:eastAsia="黑体" w:cs="Times New Roman"/>
      <w:sz w:val="24"/>
      <w:szCs w:val="24"/>
    </w:rPr>
  </w:style>
  <w:style w:type="paragraph" w:customStyle="1" w:styleId="655">
    <w:name w:val="pchart_bodycmt"/>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6">
    <w:name w:val="xl6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宋体" w:cs="Times New Roman"/>
      <w:kern w:val="0"/>
      <w:sz w:val="32"/>
      <w:szCs w:val="32"/>
    </w:rPr>
  </w:style>
  <w:style w:type="paragraph" w:customStyle="1" w:styleId="657">
    <w:name w:val="tableheading"/>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8">
    <w:name w:val="xl47"/>
    <w:basedOn w:val="1"/>
    <w:autoRedefine/>
    <w:qFormat/>
    <w:uiPriority w:val="0"/>
    <w:pPr>
      <w:widowControl/>
      <w:pBdr>
        <w:top w:val="single" w:color="auto" w:sz="4" w:space="0"/>
        <w:left w:val="single" w:color="auto" w:sz="8" w:space="0"/>
        <w:bottom w:val="single" w:color="auto" w:sz="8" w:space="0"/>
      </w:pBdr>
      <w:spacing w:before="100" w:beforeAutospacing="1" w:after="100" w:afterAutospacing="1"/>
      <w:jc w:val="center"/>
      <w:textAlignment w:val="center"/>
    </w:pPr>
    <w:rPr>
      <w:rFonts w:ascii="Arial Unicode MS" w:hAnsi="Arial Unicode MS" w:eastAsia="宋体" w:cs="Times New Roman"/>
      <w:b/>
      <w:bCs/>
      <w:kern w:val="0"/>
      <w:sz w:val="52"/>
      <w:szCs w:val="52"/>
    </w:rPr>
  </w:style>
  <w:style w:type="paragraph" w:customStyle="1" w:styleId="659">
    <w:name w:val="B标书正文（后加）"/>
    <w:autoRedefine/>
    <w:qFormat/>
    <w:uiPriority w:val="0"/>
    <w:pPr>
      <w:spacing w:after="240" w:line="360" w:lineRule="auto"/>
      <w:ind w:firstLine="425" w:firstLineChars="177"/>
      <w:jc w:val="both"/>
    </w:pPr>
    <w:rPr>
      <w:rFonts w:ascii="仿宋" w:hAnsi="仿宋" w:eastAsia="仿宋" w:cs="Times New Roman"/>
      <w:color w:val="000000"/>
      <w:kern w:val="2"/>
      <w:sz w:val="24"/>
      <w:szCs w:val="24"/>
      <w:lang w:val="en-US" w:eastAsia="zh-CN" w:bidi="ar-SA"/>
    </w:rPr>
  </w:style>
  <w:style w:type="paragraph" w:customStyle="1" w:styleId="660">
    <w:name w:val="Pa10"/>
    <w:basedOn w:val="1"/>
    <w:next w:val="1"/>
    <w:autoRedefine/>
    <w:qFormat/>
    <w:uiPriority w:val="0"/>
    <w:pPr>
      <w:widowControl/>
      <w:autoSpaceDE w:val="0"/>
      <w:autoSpaceDN w:val="0"/>
      <w:adjustRightInd w:val="0"/>
      <w:spacing w:before="20" w:line="136" w:lineRule="atLeast"/>
      <w:jc w:val="left"/>
    </w:pPr>
    <w:rPr>
      <w:rFonts w:ascii="Stone Sans" w:hAnsi="Stone Sans" w:eastAsia="宋体" w:cs="Times New Roman"/>
      <w:kern w:val="0"/>
      <w:sz w:val="24"/>
      <w:szCs w:val="24"/>
    </w:rPr>
  </w:style>
  <w:style w:type="paragraph" w:customStyle="1" w:styleId="661">
    <w:name w:val="标题3级"/>
    <w:basedOn w:val="6"/>
    <w:autoRedefine/>
    <w:qFormat/>
    <w:uiPriority w:val="0"/>
    <w:pPr>
      <w:numPr>
        <w:ilvl w:val="2"/>
        <w:numId w:val="4"/>
      </w:numPr>
      <w:tabs>
        <w:tab w:val="left" w:pos="425"/>
        <w:tab w:val="left" w:pos="851"/>
        <w:tab w:val="left" w:pos="902"/>
        <w:tab w:val="clear" w:pos="567"/>
      </w:tabs>
      <w:spacing w:beforeLines="0"/>
      <w:ind w:firstLine="100" w:firstLineChars="100"/>
    </w:pPr>
    <w:rPr>
      <w:rFonts w:eastAsia="宋体"/>
      <w:bCs w:val="0"/>
      <w:color w:val="000000"/>
      <w:sz w:val="32"/>
      <w:szCs w:val="20"/>
    </w:rPr>
  </w:style>
  <w:style w:type="paragraph" w:customStyle="1" w:styleId="662">
    <w:name w:val="Pa11"/>
    <w:basedOn w:val="1"/>
    <w:next w:val="1"/>
    <w:autoRedefine/>
    <w:qFormat/>
    <w:uiPriority w:val="0"/>
    <w:pPr>
      <w:autoSpaceDE w:val="0"/>
      <w:autoSpaceDN w:val="0"/>
      <w:adjustRightInd w:val="0"/>
      <w:spacing w:line="161" w:lineRule="atLeast"/>
      <w:jc w:val="left"/>
    </w:pPr>
    <w:rPr>
      <w:rFonts w:ascii="HP Simplified Hans Light" w:hAnsi="Calibri" w:eastAsia="HP Simplified Hans Light" w:cs="Times New Roman"/>
      <w:kern w:val="0"/>
      <w:sz w:val="24"/>
      <w:szCs w:val="24"/>
    </w:rPr>
  </w:style>
  <w:style w:type="paragraph" w:customStyle="1" w:styleId="663">
    <w:name w:val="TOC Heading1"/>
    <w:basedOn w:val="4"/>
    <w:next w:val="1"/>
    <w:autoRedefine/>
    <w:qFormat/>
    <w:uiPriority w:val="0"/>
    <w:pPr>
      <w:tabs>
        <w:tab w:val="clear" w:pos="1440"/>
      </w:tabs>
      <w:spacing w:beforeLines="0" w:line="276" w:lineRule="auto"/>
      <w:jc w:val="left"/>
      <w:outlineLvl w:val="9"/>
    </w:pPr>
    <w:rPr>
      <w:rFonts w:ascii="Cambria" w:hAnsi="Cambria" w:eastAsia="宋体"/>
      <w:color w:val="365F91"/>
      <w:kern w:val="0"/>
      <w:sz w:val="28"/>
      <w:szCs w:val="28"/>
    </w:rPr>
  </w:style>
  <w:style w:type="paragraph" w:customStyle="1" w:styleId="664">
    <w:name w:val="xl39"/>
    <w:basedOn w:val="1"/>
    <w:autoRedefine/>
    <w:qFormat/>
    <w:uiPriority w:val="0"/>
    <w:pPr>
      <w:widowControl/>
      <w:spacing w:before="100" w:beforeAutospacing="1" w:after="100" w:afterAutospacing="1"/>
      <w:jc w:val="left"/>
    </w:pPr>
    <w:rPr>
      <w:rFonts w:ascii="宋体" w:hAnsi="宋体" w:eastAsia="宋体" w:cs="Times New Roman"/>
      <w:b/>
      <w:bCs/>
      <w:kern w:val="0"/>
      <w:sz w:val="24"/>
      <w:szCs w:val="24"/>
    </w:rPr>
  </w:style>
  <w:style w:type="paragraph" w:customStyle="1" w:styleId="665">
    <w:name w:val="表项"/>
    <w:basedOn w:val="1"/>
    <w:autoRedefine/>
    <w:qFormat/>
    <w:uiPriority w:val="0"/>
    <w:pPr>
      <w:autoSpaceDE w:val="0"/>
      <w:autoSpaceDN w:val="0"/>
      <w:adjustRightInd w:val="0"/>
      <w:spacing w:line="300" w:lineRule="auto"/>
      <w:jc w:val="center"/>
    </w:pPr>
    <w:rPr>
      <w:rFonts w:ascii="Arial" w:hAnsi="Arial" w:eastAsia="黑体" w:cs="Times New Roman"/>
      <w:kern w:val="0"/>
      <w:sz w:val="18"/>
      <w:szCs w:val="20"/>
    </w:rPr>
  </w:style>
  <w:style w:type="paragraph" w:customStyle="1" w:styleId="666">
    <w:name w:val="No Spacing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67">
    <w:name w:val="b13"/>
    <w:basedOn w:val="1"/>
    <w:autoRedefine/>
    <w:qFormat/>
    <w:uiPriority w:val="0"/>
    <w:pPr>
      <w:widowControl/>
      <w:autoSpaceDE w:val="0"/>
      <w:autoSpaceDN w:val="0"/>
      <w:adjustRightInd w:val="0"/>
      <w:spacing w:after="120"/>
      <w:jc w:val="left"/>
      <w:textAlignment w:val="bottom"/>
    </w:pPr>
    <w:rPr>
      <w:rFonts w:ascii="Calibri" w:hAnsi="Calibri" w:eastAsia="華康粗圓體" w:cs="Times New Roman"/>
      <w:kern w:val="0"/>
      <w:sz w:val="26"/>
      <w:szCs w:val="20"/>
      <w:lang w:eastAsia="zh-TW"/>
    </w:rPr>
  </w:style>
  <w:style w:type="paragraph" w:customStyle="1" w:styleId="668">
    <w:name w:val="xl4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Calibri" w:hAnsi="Calibri" w:eastAsia="宋体" w:cs="Times New Roman"/>
      <w:kern w:val="0"/>
      <w:sz w:val="52"/>
      <w:szCs w:val="52"/>
    </w:rPr>
  </w:style>
  <w:style w:type="paragraph" w:customStyle="1" w:styleId="669">
    <w:name w:val="xl31"/>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b/>
      <w:bCs/>
      <w:kern w:val="0"/>
      <w:sz w:val="24"/>
      <w:szCs w:val="24"/>
    </w:rPr>
  </w:style>
  <w:style w:type="paragraph" w:customStyle="1" w:styleId="670">
    <w:name w:val="itemlist"/>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1">
    <w:name w:val="Char Char Char"/>
    <w:basedOn w:val="1"/>
    <w:autoRedefine/>
    <w:qFormat/>
    <w:uiPriority w:val="0"/>
    <w:pPr>
      <w:widowControl/>
      <w:jc w:val="left"/>
    </w:pPr>
    <w:rPr>
      <w:rFonts w:ascii="Tahoma" w:hAnsi="Tahoma" w:eastAsia="宋体" w:cs="Times New Roman"/>
      <w:sz w:val="24"/>
      <w:szCs w:val="20"/>
    </w:rPr>
  </w:style>
  <w:style w:type="paragraph" w:customStyle="1" w:styleId="672">
    <w:name w:val="小四 段落 宋体 Char Char Char"/>
    <w:basedOn w:val="17"/>
    <w:autoRedefine/>
    <w:qFormat/>
    <w:uiPriority w:val="0"/>
    <w:pPr>
      <w:tabs>
        <w:tab w:val="left" w:pos="1320"/>
      </w:tabs>
      <w:spacing w:line="360" w:lineRule="auto"/>
      <w:ind w:left="0" w:right="-33" w:firstLine="480" w:firstLineChars="200"/>
      <w:jc w:val="left"/>
    </w:pPr>
    <w:rPr>
      <w:sz w:val="24"/>
      <w:szCs w:val="24"/>
    </w:rPr>
  </w:style>
  <w:style w:type="paragraph" w:customStyle="1" w:styleId="673">
    <w:name w:val="xl55"/>
    <w:basedOn w:val="1"/>
    <w:autoRedefine/>
    <w:qFormat/>
    <w:uiPriority w:val="0"/>
    <w:pPr>
      <w:widowControl/>
      <w:pBdr>
        <w:bottom w:val="single" w:color="auto" w:sz="8" w:space="0"/>
        <w:right w:val="single" w:color="auto" w:sz="8" w:space="0"/>
      </w:pBdr>
      <w:spacing w:before="100" w:beforeAutospacing="1" w:after="100" w:afterAutospacing="1"/>
      <w:jc w:val="left"/>
    </w:pPr>
    <w:rPr>
      <w:rFonts w:ascii="Arial Unicode MS" w:hAnsi="Arial Unicode MS" w:eastAsia="宋体" w:cs="Times New Roman"/>
      <w:kern w:val="0"/>
      <w:sz w:val="24"/>
      <w:szCs w:val="24"/>
    </w:rPr>
  </w:style>
  <w:style w:type="paragraph" w:customStyle="1" w:styleId="674">
    <w:name w:val="font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5">
    <w:name w:val="ordinary-output"/>
    <w:basedOn w:val="1"/>
    <w:autoRedefine/>
    <w:qFormat/>
    <w:uiPriority w:val="0"/>
    <w:pPr>
      <w:widowControl/>
      <w:spacing w:before="100" w:beforeAutospacing="1" w:after="75" w:line="330" w:lineRule="atLeast"/>
      <w:jc w:val="left"/>
    </w:pPr>
    <w:rPr>
      <w:rFonts w:ascii="宋体" w:hAnsi="宋体" w:eastAsia="宋体" w:cs="宋体"/>
      <w:color w:val="333333"/>
      <w:kern w:val="0"/>
      <w:sz w:val="27"/>
      <w:szCs w:val="27"/>
    </w:rPr>
  </w:style>
  <w:style w:type="paragraph" w:customStyle="1" w:styleId="676">
    <w:name w:val="字母编号列项（一级）"/>
    <w:autoRedefine/>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677">
    <w:name w:val="xl56"/>
    <w:basedOn w:val="1"/>
    <w:autoRedefine/>
    <w:qFormat/>
    <w:uiPriority w:val="0"/>
    <w:pPr>
      <w:widowControl/>
      <w:pBdr>
        <w:top w:val="single" w:color="auto" w:sz="4" w:space="0"/>
        <w:left w:val="single" w:color="auto" w:sz="8" w:space="0"/>
        <w:bottom w:val="single" w:color="auto" w:sz="4" w:space="0"/>
      </w:pBdr>
      <w:spacing w:before="100" w:beforeAutospacing="1" w:after="100" w:afterAutospacing="1"/>
      <w:jc w:val="left"/>
      <w:textAlignment w:val="center"/>
    </w:pPr>
    <w:rPr>
      <w:rFonts w:ascii="Arial" w:hAnsi="Arial" w:eastAsia="宋体" w:cs="Arial"/>
      <w:kern w:val="0"/>
      <w:sz w:val="20"/>
      <w:szCs w:val="20"/>
    </w:rPr>
  </w:style>
  <w:style w:type="paragraph" w:customStyle="1" w:styleId="678">
    <w:name w:val="Char1 Char Char Char Char Char Char"/>
    <w:basedOn w:val="1"/>
    <w:autoRedefine/>
    <w:qFormat/>
    <w:uiPriority w:val="0"/>
    <w:rPr>
      <w:rFonts w:ascii="Calibri" w:hAnsi="Calibri" w:eastAsia="宋体" w:cs="Times New Roman"/>
      <w:szCs w:val="20"/>
    </w:rPr>
  </w:style>
  <w:style w:type="paragraph" w:customStyle="1" w:styleId="679">
    <w:name w:val="正文文本1"/>
    <w:basedOn w:val="1"/>
    <w:autoRedefine/>
    <w:qFormat/>
    <w:uiPriority w:val="0"/>
    <w:pPr>
      <w:spacing w:after="120"/>
    </w:pPr>
    <w:rPr>
      <w:rFonts w:ascii="Calibri" w:hAnsi="Calibri" w:eastAsia="宋体" w:cs="Times New Roman"/>
      <w:kern w:val="0"/>
      <w:sz w:val="20"/>
      <w:szCs w:val="24"/>
    </w:rPr>
  </w:style>
  <w:style w:type="paragraph" w:customStyle="1" w:styleId="680">
    <w:name w:val="pied de page r閒.2"/>
    <w:autoRedefine/>
    <w:qFormat/>
    <w:uiPriority w:val="0"/>
    <w:pPr>
      <w:spacing w:before="140"/>
      <w:jc w:val="center"/>
    </w:pPr>
    <w:rPr>
      <w:rFonts w:ascii="Helvetica" w:hAnsi="Helvetica" w:eastAsia="宋体" w:cs="Times New Roman"/>
      <w:caps/>
      <w:lang w:val="en-US" w:eastAsia="en-US" w:bidi="ar-SA"/>
    </w:rPr>
  </w:style>
  <w:style w:type="paragraph" w:customStyle="1" w:styleId="681">
    <w:name w:val="List 1"/>
    <w:basedOn w:val="1"/>
    <w:autoRedefine/>
    <w:qFormat/>
    <w:uiPriority w:val="0"/>
    <w:pPr>
      <w:widowControl/>
      <w:overflowPunct w:val="0"/>
      <w:autoSpaceDE w:val="0"/>
      <w:autoSpaceDN w:val="0"/>
      <w:adjustRightInd w:val="0"/>
      <w:spacing w:line="360" w:lineRule="auto"/>
      <w:ind w:left="2520" w:hanging="360"/>
      <w:jc w:val="left"/>
      <w:textAlignment w:val="baseline"/>
    </w:pPr>
    <w:rPr>
      <w:rFonts w:ascii="宋体" w:hAnsi="Calibri" w:eastAsia="宋体" w:cs="Times New Roman"/>
      <w:kern w:val="0"/>
      <w:sz w:val="24"/>
      <w:szCs w:val="20"/>
    </w:rPr>
  </w:style>
  <w:style w:type="paragraph" w:customStyle="1" w:styleId="682">
    <w:name w:val="xl22"/>
    <w:basedOn w:val="1"/>
    <w:autoRedefine/>
    <w:qFormat/>
    <w:uiPriority w:val="0"/>
    <w:pPr>
      <w:widowControl/>
      <w:pBdr>
        <w:top w:val="single" w:color="auto" w:sz="8" w:space="0"/>
        <w:left w:val="single" w:color="auto" w:sz="8" w:space="0"/>
      </w:pBdr>
      <w:shd w:val="clear" w:color="auto" w:fill="FFFFFF"/>
      <w:spacing w:before="100" w:beforeAutospacing="1" w:after="100" w:afterAutospacing="1"/>
      <w:jc w:val="left"/>
      <w:textAlignment w:val="bottom"/>
    </w:pPr>
    <w:rPr>
      <w:rFonts w:ascii="宋体" w:hAnsi="宋体" w:eastAsia="宋体" w:cs="Times New Roman"/>
      <w:b/>
      <w:bCs/>
      <w:kern w:val="0"/>
      <w:sz w:val="44"/>
      <w:szCs w:val="44"/>
    </w:rPr>
  </w:style>
  <w:style w:type="paragraph" w:customStyle="1" w:styleId="683">
    <w:name w:val="样式 样式 标题 4H4PIM 4h4bulletblbb标题 4 Charsect 1.2.3.4Ref Head... + ..."/>
    <w:basedOn w:val="1"/>
    <w:autoRedefine/>
    <w:qFormat/>
    <w:uiPriority w:val="0"/>
    <w:pPr>
      <w:keepNext/>
      <w:keepLines/>
      <w:spacing w:beforeLines="50" w:afterLines="50" w:line="360" w:lineRule="auto"/>
      <w:ind w:left="3011" w:hanging="851"/>
      <w:jc w:val="left"/>
      <w:outlineLvl w:val="3"/>
    </w:pPr>
    <w:rPr>
      <w:rFonts w:ascii="黑体" w:hAnsi="宋体" w:eastAsia="黑体" w:cs="Times New Roman"/>
      <w:b/>
      <w:spacing w:val="-5"/>
      <w:sz w:val="28"/>
      <w:szCs w:val="20"/>
    </w:rPr>
  </w:style>
  <w:style w:type="paragraph" w:customStyle="1" w:styleId="684">
    <w:name w:val="Char Char19"/>
    <w:basedOn w:val="1"/>
    <w:autoRedefine/>
    <w:qFormat/>
    <w:uiPriority w:val="0"/>
    <w:pPr>
      <w:widowControl/>
      <w:jc w:val="left"/>
    </w:pPr>
    <w:rPr>
      <w:rFonts w:ascii="Tahoma" w:hAnsi="Tahoma" w:eastAsia="宋体" w:cs="Times New Roman"/>
      <w:sz w:val="24"/>
      <w:szCs w:val="20"/>
    </w:rPr>
  </w:style>
  <w:style w:type="paragraph" w:customStyle="1" w:styleId="685">
    <w:name w:val="xl5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kern w:val="0"/>
      <w:sz w:val="20"/>
      <w:szCs w:val="20"/>
    </w:rPr>
  </w:style>
  <w:style w:type="paragraph" w:customStyle="1" w:styleId="686">
    <w:name w:val="样式 首行缩进:  2 字符"/>
    <w:basedOn w:val="1"/>
    <w:autoRedefine/>
    <w:qFormat/>
    <w:uiPriority w:val="0"/>
    <w:pPr>
      <w:spacing w:line="400" w:lineRule="exact"/>
      <w:ind w:firstLine="200" w:firstLineChars="200"/>
    </w:pPr>
    <w:rPr>
      <w:rFonts w:ascii="Times New Roman" w:hAnsi="Times New Roman" w:eastAsia="宋体" w:cs="宋体"/>
      <w:sz w:val="24"/>
      <w:szCs w:val="24"/>
    </w:rPr>
  </w:style>
  <w:style w:type="paragraph" w:customStyle="1" w:styleId="687">
    <w:name w:val="10号线正文"/>
    <w:basedOn w:val="1"/>
    <w:autoRedefine/>
    <w:qFormat/>
    <w:uiPriority w:val="0"/>
    <w:pPr>
      <w:widowControl/>
      <w:spacing w:line="360" w:lineRule="auto"/>
      <w:ind w:firstLine="482" w:firstLineChars="200"/>
      <w:jc w:val="left"/>
    </w:pPr>
    <w:rPr>
      <w:rFonts w:ascii="宋体" w:hAnsi="Calibri" w:eastAsia="宋体" w:cs="宋体"/>
      <w:sz w:val="24"/>
      <w:szCs w:val="24"/>
    </w:rPr>
  </w:style>
  <w:style w:type="paragraph" w:customStyle="1" w:styleId="688">
    <w:name w:val="TOC 标题2"/>
    <w:basedOn w:val="4"/>
    <w:next w:val="1"/>
    <w:autoRedefine/>
    <w:qFormat/>
    <w:uiPriority w:val="0"/>
    <w:pPr>
      <w:tabs>
        <w:tab w:val="clear" w:pos="1440"/>
      </w:tabs>
      <w:spacing w:beforeLines="0" w:line="276" w:lineRule="auto"/>
      <w:jc w:val="left"/>
      <w:outlineLvl w:val="9"/>
    </w:pPr>
    <w:rPr>
      <w:rFonts w:ascii="Cambria" w:hAnsi="Cambria" w:eastAsia="宋体"/>
      <w:color w:val="365F90"/>
      <w:kern w:val="0"/>
      <w:sz w:val="28"/>
      <w:szCs w:val="28"/>
    </w:rPr>
  </w:style>
  <w:style w:type="paragraph" w:customStyle="1" w:styleId="689">
    <w:name w:val="xl51"/>
    <w:basedOn w:val="1"/>
    <w:autoRedefine/>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w:hAnsi="Arial" w:eastAsia="宋体" w:cs="Arial"/>
      <w:color w:val="000000"/>
      <w:kern w:val="0"/>
      <w:sz w:val="20"/>
      <w:szCs w:val="20"/>
    </w:rPr>
  </w:style>
  <w:style w:type="paragraph" w:customStyle="1" w:styleId="690">
    <w:name w:val="样式 Verdana 首行缩进:  0.74 厘米"/>
    <w:basedOn w:val="1"/>
    <w:autoRedefine/>
    <w:qFormat/>
    <w:uiPriority w:val="0"/>
    <w:pPr>
      <w:widowControl/>
      <w:jc w:val="left"/>
    </w:pPr>
    <w:rPr>
      <w:rFonts w:ascii="Verdana" w:hAnsi="Verdana" w:eastAsia="宋体" w:cs="Times New Roman"/>
      <w:szCs w:val="20"/>
    </w:rPr>
  </w:style>
  <w:style w:type="paragraph" w:customStyle="1" w:styleId="691">
    <w:name w:val="集群正文"/>
    <w:basedOn w:val="1"/>
    <w:autoRedefine/>
    <w:qFormat/>
    <w:uiPriority w:val="0"/>
    <w:pPr>
      <w:spacing w:beforeLines="50" w:line="312" w:lineRule="auto"/>
      <w:ind w:firstLine="480" w:firstLineChars="200"/>
    </w:pPr>
    <w:rPr>
      <w:rFonts w:ascii="Calibri" w:hAnsi="Calibri" w:eastAsia="宋体" w:cs="Times New Roman"/>
      <w:sz w:val="28"/>
      <w:szCs w:val="20"/>
    </w:rPr>
  </w:style>
  <w:style w:type="paragraph" w:customStyle="1" w:styleId="692">
    <w:name w:val="引用1"/>
    <w:autoRedefine/>
    <w:qFormat/>
    <w:uiPriority w:val="0"/>
    <w:pPr>
      <w:spacing w:after="160" w:line="240" w:lineRule="atLeast"/>
    </w:pPr>
    <w:rPr>
      <w:rFonts w:ascii="Arial" w:hAnsi="Arial" w:eastAsia="宋体" w:cs="Times New Roman"/>
      <w:i/>
      <w:color w:val="808080"/>
      <w:lang w:val="en-US" w:eastAsia="en-US" w:bidi="ar-SA"/>
    </w:rPr>
  </w:style>
  <w:style w:type="paragraph" w:customStyle="1" w:styleId="693">
    <w:name w:val="xl34"/>
    <w:basedOn w:val="1"/>
    <w:autoRedefine/>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eastAsia="宋体" w:cs="Times New Roman"/>
      <w:b/>
      <w:bCs/>
      <w:kern w:val="0"/>
      <w:sz w:val="22"/>
    </w:rPr>
  </w:style>
  <w:style w:type="paragraph" w:customStyle="1" w:styleId="694">
    <w:name w:val="xl4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rFonts w:ascii="Arial Unicode MS" w:hAnsi="Arial Unicode MS" w:eastAsia="宋体" w:cs="Times New Roman"/>
      <w:b/>
      <w:bCs/>
      <w:kern w:val="0"/>
      <w:sz w:val="52"/>
      <w:szCs w:val="52"/>
    </w:rPr>
  </w:style>
  <w:style w:type="paragraph" w:customStyle="1" w:styleId="695">
    <w:name w:val="font9"/>
    <w:basedOn w:val="1"/>
    <w:autoRedefine/>
    <w:qFormat/>
    <w:uiPriority w:val="0"/>
    <w:pPr>
      <w:widowControl/>
      <w:spacing w:before="100" w:beforeAutospacing="1" w:after="100" w:afterAutospacing="1"/>
      <w:jc w:val="left"/>
    </w:pPr>
    <w:rPr>
      <w:rFonts w:ascii="Arial" w:hAnsi="Arial" w:eastAsia="宋体" w:cs="Arial"/>
      <w:color w:val="000000"/>
      <w:kern w:val="0"/>
      <w:sz w:val="20"/>
      <w:szCs w:val="20"/>
    </w:rPr>
  </w:style>
  <w:style w:type="paragraph" w:customStyle="1" w:styleId="696">
    <w:name w:val="技术方案正文样式"/>
    <w:basedOn w:val="1"/>
    <w:autoRedefine/>
    <w:qFormat/>
    <w:uiPriority w:val="0"/>
    <w:pPr>
      <w:autoSpaceDE w:val="0"/>
      <w:autoSpaceDN w:val="0"/>
      <w:adjustRightInd w:val="0"/>
      <w:spacing w:line="400" w:lineRule="exact"/>
      <w:ind w:firstLine="480" w:firstLineChars="200"/>
    </w:pPr>
    <w:rPr>
      <w:rFonts w:ascii="宋体" w:hAnsi="宋体" w:eastAsia="宋体" w:cs="宋体"/>
      <w:sz w:val="24"/>
      <w:szCs w:val="21"/>
    </w:rPr>
  </w:style>
  <w:style w:type="paragraph" w:customStyle="1" w:styleId="697">
    <w:name w:val="Char Char Char Char Char Char Char"/>
    <w:basedOn w:val="1"/>
    <w:autoRedefine/>
    <w:qFormat/>
    <w:uiPriority w:val="0"/>
    <w:pPr>
      <w:widowControl/>
      <w:tabs>
        <w:tab w:val="left" w:pos="432"/>
      </w:tabs>
      <w:ind w:left="432" w:hanging="432"/>
      <w:jc w:val="left"/>
    </w:pPr>
    <w:rPr>
      <w:rFonts w:ascii="Tahoma" w:hAnsi="Tahoma" w:eastAsia="宋体" w:cs="Times New Roman"/>
      <w:sz w:val="24"/>
      <w:szCs w:val="20"/>
    </w:rPr>
  </w:style>
  <w:style w:type="paragraph" w:customStyle="1" w:styleId="698">
    <w:name w:val="Char Char1 Char Char Char Char Char Char Char Char Char Char Char Char Char"/>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699">
    <w:name w:val="Char11"/>
    <w:basedOn w:val="1"/>
    <w:autoRedefine/>
    <w:qFormat/>
    <w:uiPriority w:val="0"/>
    <w:pPr>
      <w:widowControl/>
      <w:jc w:val="left"/>
    </w:pPr>
    <w:rPr>
      <w:rFonts w:ascii="仿宋_GB2312" w:hAnsi="Calibri" w:eastAsia="仿宋_GB2312" w:cs="Times New Roman"/>
      <w:b/>
      <w:sz w:val="32"/>
      <w:szCs w:val="20"/>
    </w:rPr>
  </w:style>
  <w:style w:type="paragraph" w:customStyle="1" w:styleId="700">
    <w:name w:val="无间隔3"/>
    <w:basedOn w:val="1"/>
    <w:autoRedefine/>
    <w:qFormat/>
    <w:uiPriority w:val="0"/>
    <w:pPr>
      <w:snapToGrid w:val="0"/>
    </w:pPr>
    <w:rPr>
      <w:rFonts w:ascii="仿宋_GB2312" w:hAnsi="Calibri" w:eastAsia="仿宋_GB2312" w:cs="Times New Roman"/>
      <w:b/>
      <w:kern w:val="0"/>
      <w:sz w:val="30"/>
      <w:szCs w:val="24"/>
    </w:rPr>
  </w:style>
  <w:style w:type="paragraph" w:customStyle="1" w:styleId="701">
    <w:name w:val="彩色列表 - 强调文字颜色 111"/>
    <w:basedOn w:val="1"/>
    <w:autoRedefine/>
    <w:qFormat/>
    <w:uiPriority w:val="34"/>
    <w:pPr>
      <w:ind w:firstLine="420" w:firstLineChars="200"/>
    </w:pPr>
    <w:rPr>
      <w:rFonts w:ascii="Calibri" w:hAnsi="Calibri" w:eastAsia="宋体" w:cs="Times New Roman"/>
    </w:rPr>
  </w:style>
  <w:style w:type="paragraph" w:customStyle="1" w:styleId="702">
    <w:name w:val="小四 段落 宋体 Char Char"/>
    <w:basedOn w:val="1"/>
    <w:autoRedefine/>
    <w:qFormat/>
    <w:uiPriority w:val="0"/>
    <w:pPr>
      <w:widowControl/>
      <w:spacing w:line="360" w:lineRule="auto"/>
      <w:ind w:firstLine="480" w:firstLineChars="200"/>
      <w:jc w:val="left"/>
    </w:pPr>
    <w:rPr>
      <w:rFonts w:ascii="宋体" w:hAnsi="宋体" w:eastAsia="宋体" w:cs="Times New Roman"/>
      <w:sz w:val="24"/>
      <w:szCs w:val="24"/>
    </w:rPr>
  </w:style>
  <w:style w:type="table" w:customStyle="1" w:styleId="703">
    <w:name w:val="中等深浅网格 31"/>
    <w:basedOn w:val="60"/>
    <w:autoRedefine/>
    <w:qFormat/>
    <w:uiPriority w:val="0"/>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C0C0C0"/>
    </w:tcPr>
    <w:tblStylePr w:type="firstRow">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000000"/>
      </w:tcPr>
    </w:tblStylePr>
    <w:tblStylePr w:type="lastRow">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000000"/>
      </w:tcPr>
    </w:tblStylePr>
    <w:tblStylePr w:type="firstCol">
      <w:tcPr>
        <w:tcBorders>
          <w:top w:val="nil"/>
          <w:left w:val="single" w:color="CCE8CF" w:sz="8" w:space="0"/>
          <w:bottom w:val="nil"/>
          <w:right w:val="single" w:color="CCE8CF" w:sz="24" w:space="0"/>
          <w:insideH w:val="nil"/>
          <w:insideV w:val="nil"/>
          <w:tl2br w:val="nil"/>
          <w:tr2bl w:val="nil"/>
        </w:tcBorders>
        <w:shd w:val="clear" w:color="auto" w:fill="000000"/>
      </w:tcPr>
    </w:tblStylePr>
    <w:tblStylePr w:type="lastCol">
      <w:tcPr>
        <w:tcBorders>
          <w:top w:val="nil"/>
          <w:left w:val="single" w:color="CCE8CF" w:sz="24" w:space="0"/>
          <w:bottom w:val="nil"/>
          <w:right w:val="nil"/>
          <w:insideH w:val="nil"/>
          <w:insideV w:val="nil"/>
          <w:tl2br w:val="nil"/>
          <w:tr2bl w:val="nil"/>
        </w:tcBorders>
        <w:shd w:val="clear" w:color="auto" w:fill="000000"/>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808080"/>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808080"/>
      </w:tcPr>
    </w:tblStylePr>
  </w:style>
  <w:style w:type="paragraph" w:customStyle="1" w:styleId="704">
    <w:name w:val="题注1"/>
    <w:basedOn w:val="1"/>
    <w:next w:val="1"/>
    <w:autoRedefine/>
    <w:unhideWhenUsed/>
    <w:qFormat/>
    <w:uiPriority w:val="99"/>
    <w:rPr>
      <w:rFonts w:ascii="Calibri Light" w:hAnsi="Calibri Light" w:eastAsia="黑体" w:cs="Times New Roman"/>
      <w:sz w:val="20"/>
      <w:szCs w:val="20"/>
    </w:rPr>
  </w:style>
  <w:style w:type="table" w:customStyle="1" w:styleId="705">
    <w:name w:val="网格型1"/>
    <w:basedOn w:val="6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06">
    <w:name w:val="批注文字 Char"/>
    <w:basedOn w:val="69"/>
    <w:autoRedefine/>
    <w:qFormat/>
    <w:uiPriority w:val="99"/>
    <w:rPr>
      <w:rFonts w:ascii="Calibri" w:hAnsi="Calibri" w:eastAsia="宋体" w:cs="Times New Roman"/>
    </w:rPr>
  </w:style>
  <w:style w:type="paragraph" w:customStyle="1" w:styleId="707">
    <w:name w:val="ZJGIS-五级标题"/>
    <w:basedOn w:val="1"/>
    <w:autoRedefine/>
    <w:qFormat/>
    <w:uiPriority w:val="0"/>
    <w:pPr>
      <w:numPr>
        <w:ilvl w:val="4"/>
        <w:numId w:val="5"/>
      </w:numPr>
      <w:spacing w:line="360" w:lineRule="auto"/>
      <w:ind w:firstLine="482" w:firstLineChars="200"/>
    </w:pPr>
    <w:rPr>
      <w:rFonts w:ascii="仿宋" w:hAnsi="仿宋" w:eastAsia="仿宋" w:cs="Times New Roman"/>
      <w:b/>
      <w:sz w:val="24"/>
      <w:szCs w:val="24"/>
    </w:rPr>
  </w:style>
  <w:style w:type="paragraph" w:customStyle="1" w:styleId="708">
    <w:name w:val="标题2"/>
    <w:basedOn w:val="5"/>
    <w:autoRedefine/>
    <w:qFormat/>
    <w:uiPriority w:val="0"/>
    <w:pPr>
      <w:tabs>
        <w:tab w:val="left" w:pos="840"/>
      </w:tabs>
      <w:spacing w:line="416" w:lineRule="auto"/>
      <w:ind w:left="567" w:hanging="420"/>
    </w:pPr>
    <w:rPr>
      <w:rFonts w:ascii="Cambria" w:hAnsi="Cambria" w:eastAsia="宋体"/>
      <w:bCs/>
      <w:color w:val="000000"/>
      <w:szCs w:val="32"/>
    </w:rPr>
  </w:style>
  <w:style w:type="paragraph" w:customStyle="1" w:styleId="709">
    <w:name w:val="z-窗体底端1"/>
    <w:basedOn w:val="1"/>
    <w:next w:val="1"/>
    <w:autoRedefine/>
    <w:qFormat/>
    <w:uiPriority w:val="0"/>
    <w:pPr>
      <w:pBdr>
        <w:top w:val="single" w:color="auto" w:sz="6" w:space="1"/>
      </w:pBdr>
      <w:jc w:val="center"/>
    </w:pPr>
    <w:rPr>
      <w:rFonts w:ascii="Arial" w:hAnsi="Arial" w:eastAsia="宋体" w:cs="Times New Roman"/>
      <w:vanish/>
      <w:sz w:val="16"/>
      <w:szCs w:val="16"/>
      <w:lang w:val="zh-CN"/>
    </w:rPr>
  </w:style>
  <w:style w:type="paragraph" w:customStyle="1" w:styleId="710">
    <w:name w:val="文章正文"/>
    <w:basedOn w:val="121"/>
    <w:autoRedefine/>
    <w:qFormat/>
    <w:uiPriority w:val="0"/>
    <w:pPr>
      <w:widowControl/>
      <w:adjustRightInd w:val="0"/>
      <w:spacing w:beforeLines="0" w:afterLines="50" w:line="360" w:lineRule="auto"/>
      <w:ind w:firstLine="200" w:firstLineChars="200"/>
      <w:jc w:val="left"/>
      <w:textAlignment w:val="baseline"/>
    </w:pPr>
    <w:rPr>
      <w:rFonts w:ascii="Calibri" w:hAnsi="Calibri" w:eastAsia="仿宋_GB2312" w:cs="Times New Roman"/>
      <w:sz w:val="28"/>
      <w:szCs w:val="20"/>
    </w:rPr>
  </w:style>
  <w:style w:type="paragraph" w:customStyle="1" w:styleId="711">
    <w:name w:val="_Style 31"/>
    <w:basedOn w:val="1"/>
    <w:next w:val="113"/>
    <w:autoRedefine/>
    <w:qFormat/>
    <w:uiPriority w:val="34"/>
    <w:pPr>
      <w:widowControl/>
      <w:adjustRightInd w:val="0"/>
      <w:spacing w:afterLines="50" w:line="360" w:lineRule="auto"/>
      <w:ind w:firstLine="420" w:firstLineChars="200"/>
      <w:jc w:val="left"/>
      <w:textAlignment w:val="baseline"/>
    </w:pPr>
    <w:rPr>
      <w:rFonts w:ascii="等线" w:hAnsi="等线" w:eastAsia="等线" w:cs="Times New Roman"/>
      <w:kern w:val="0"/>
      <w:sz w:val="28"/>
      <w:szCs w:val="20"/>
    </w:rPr>
  </w:style>
  <w:style w:type="paragraph" w:customStyle="1" w:styleId="712">
    <w:name w:val="列表段落11"/>
    <w:basedOn w:val="1"/>
    <w:autoRedefine/>
    <w:qFormat/>
    <w:uiPriority w:val="34"/>
    <w:pPr>
      <w:ind w:firstLine="420" w:firstLineChars="200"/>
    </w:pPr>
    <w:rPr>
      <w:rFonts w:ascii="Calibri" w:hAnsi="Calibri" w:eastAsia="宋体" w:cs="Times New Roman"/>
    </w:rPr>
  </w:style>
  <w:style w:type="paragraph" w:customStyle="1" w:styleId="713">
    <w:name w:val="_Style 45"/>
    <w:basedOn w:val="1"/>
    <w:next w:val="113"/>
    <w:autoRedefine/>
    <w:qFormat/>
    <w:uiPriority w:val="34"/>
    <w:pPr>
      <w:ind w:firstLine="420" w:firstLineChars="200"/>
    </w:pPr>
    <w:rPr>
      <w:rFonts w:ascii="Times New Roman" w:hAnsi="Times New Roman" w:eastAsia="宋体" w:cs="Times New Roman"/>
    </w:rPr>
  </w:style>
  <w:style w:type="paragraph" w:customStyle="1" w:styleId="714">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715">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716">
    <w:name w:val="无间隔4"/>
    <w:next w:val="717"/>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717">
    <w:name w:val="No Spacing"/>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18">
    <w:name w:val="A_表格头"/>
    <w:basedOn w:val="1"/>
    <w:autoRedefine/>
    <w:qFormat/>
    <w:uiPriority w:val="0"/>
    <w:pPr>
      <w:jc w:val="center"/>
    </w:pPr>
    <w:rPr>
      <w:rFonts w:ascii="Times New Roman" w:hAnsi="Times New Roman" w:eastAsia="黑体" w:cs="Times New Roman"/>
      <w:bCs/>
      <w:kern w:val="0"/>
      <w:szCs w:val="20"/>
    </w:rPr>
  </w:style>
  <w:style w:type="paragraph" w:customStyle="1" w:styleId="719">
    <w:name w:val="A_表格正文（居中）"/>
    <w:basedOn w:val="1"/>
    <w:autoRedefine/>
    <w:qFormat/>
    <w:uiPriority w:val="0"/>
    <w:pPr>
      <w:jc w:val="center"/>
    </w:pPr>
    <w:rPr>
      <w:rFonts w:ascii="Times New Roman" w:hAnsi="Times New Roman" w:eastAsia="仿宋" w:cs="Times New Roman"/>
      <w:kern w:val="0"/>
      <w:szCs w:val="20"/>
    </w:rPr>
  </w:style>
  <w:style w:type="paragraph" w:customStyle="1" w:styleId="720">
    <w:name w:val="A_表格正文（加黑）"/>
    <w:basedOn w:val="719"/>
    <w:autoRedefine/>
    <w:qFormat/>
    <w:uiPriority w:val="0"/>
    <w:rPr>
      <w:b/>
      <w:color w:val="000000"/>
    </w:rPr>
  </w:style>
  <w:style w:type="character" w:customStyle="1" w:styleId="721">
    <w:name w:val="标题 Char"/>
    <w:autoRedefine/>
    <w:qFormat/>
    <w:uiPriority w:val="0"/>
    <w:rPr>
      <w:rFonts w:ascii="宋体" w:hAnsi="Courier New" w:eastAsia="宋体" w:cs="Courier New"/>
      <w:kern w:val="2"/>
      <w:sz w:val="21"/>
      <w:szCs w:val="21"/>
      <w:lang w:val="en-US" w:eastAsia="zh-CN" w:bidi="ar-SA"/>
    </w:rPr>
  </w:style>
  <w:style w:type="character" w:customStyle="1" w:styleId="722">
    <w:name w:val="普通(网站) 字符"/>
    <w:link w:val="54"/>
    <w:autoRedefine/>
    <w:qFormat/>
    <w:locked/>
    <w:uiPriority w:val="0"/>
    <w:rPr>
      <w:rFonts w:ascii="(使用中文字体)" w:hAnsi="(使用中文字体)" w:cs="(使用中文字体)"/>
      <w:sz w:val="24"/>
      <w:szCs w:val="24"/>
    </w:rPr>
  </w:style>
  <w:style w:type="paragraph" w:customStyle="1" w:styleId="723">
    <w:name w:val="目录 54"/>
    <w:next w:val="1"/>
    <w:autoRedefine/>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724">
    <w:name w:val="正文（首行缩进2字符）"/>
    <w:basedOn w:val="1"/>
    <w:autoRedefine/>
    <w:qFormat/>
    <w:uiPriority w:val="0"/>
    <w:pPr>
      <w:wordWrap w:val="0"/>
      <w:spacing w:line="360" w:lineRule="auto"/>
      <w:ind w:firstLine="420" w:firstLineChars="200"/>
    </w:pPr>
    <w:rPr>
      <w:rFonts w:ascii="宋体" w:hAnsi="Calibri" w:eastAsia="宋体" w:cs="宋体"/>
      <w:szCs w:val="21"/>
    </w:rPr>
  </w:style>
  <w:style w:type="paragraph" w:customStyle="1" w:styleId="725">
    <w:name w:val="正文缩进2"/>
    <w:next w:val="1"/>
    <w:autoRedefine/>
    <w:qFormat/>
    <w:uiPriority w:val="0"/>
    <w:pPr>
      <w:wordWrap w:val="0"/>
      <w:ind w:left="3400"/>
      <w:jc w:val="both"/>
    </w:pPr>
    <w:rPr>
      <w:rFonts w:ascii="Times New Roman" w:hAnsi="Times New Roman" w:eastAsia="宋体" w:cs="Times New Roman"/>
      <w:sz w:val="21"/>
      <w:lang w:val="en-US" w:eastAsia="zh-CN" w:bidi="ar-SA"/>
    </w:rPr>
  </w:style>
  <w:style w:type="paragraph" w:customStyle="1" w:styleId="726">
    <w:name w:val="[Normal]"/>
    <w:autoRedefine/>
    <w:qFormat/>
    <w:uiPriority w:val="0"/>
    <w:rPr>
      <w:rFonts w:ascii="宋体" w:hAnsi="宋体" w:eastAsia="宋体" w:cs="Times New Roman"/>
      <w:sz w:val="24"/>
      <w:szCs w:val="22"/>
      <w:lang w:val="zh-CN" w:eastAsia="zh-CN" w:bidi="ar-SA"/>
    </w:rPr>
  </w:style>
  <w:style w:type="paragraph" w:customStyle="1" w:styleId="727">
    <w:name w:val="正文首行缩进 21"/>
    <w:basedOn w:val="394"/>
    <w:autoRedefine/>
    <w:qFormat/>
    <w:uiPriority w:val="0"/>
    <w:pPr>
      <w:ind w:firstLine="420"/>
    </w:pPr>
  </w:style>
  <w:style w:type="character" w:customStyle="1" w:styleId="728">
    <w:name w:val="NormalCharacter"/>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3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72AF3A-B933-4402-B845-E10B83C4BBE4}">
  <ds:schemaRefs/>
</ds:datastoreItem>
</file>

<file path=docProps/app.xml><?xml version="1.0" encoding="utf-8"?>
<Properties xmlns="http://schemas.openxmlformats.org/officeDocument/2006/extended-properties" xmlns:vt="http://schemas.openxmlformats.org/officeDocument/2006/docPropsVTypes">
  <Template>Normal</Template>
  <Pages>41</Pages>
  <Words>4000</Words>
  <Characters>22803</Characters>
  <Lines>190</Lines>
  <Paragraphs>53</Paragraphs>
  <TotalTime>3</TotalTime>
  <ScaleCrop>false</ScaleCrop>
  <LinksUpToDate>false</LinksUpToDate>
  <CharactersWithSpaces>26750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2023-08-18T08:30:00Z</dcterms:created>
  <dc:creator>hp</dc:creator>
  <cp:lastModifiedBy>浅笑</cp:lastModifiedBy>
  <cp:lastPrinted>2023-09-08T01:13:00Z</cp:lastPrinted>
  <dcterms:modified xsi:type="dcterms:W3CDTF">2024-04-26T06:58:56Z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FD27FCCCBFE0461C9E751C17F76642A3</vt:lpwstr>
  </property>
</Properties>
</file>