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新魏" w:cs="Times New Roman"/>
          <w:b/>
          <w:spacing w:val="-14"/>
          <w:sz w:val="52"/>
          <w:szCs w:val="52"/>
        </w:rPr>
      </w:pPr>
      <w:bookmarkStart w:id="0" w:name="OLE_LINK1"/>
    </w:p>
    <w:p>
      <w:pPr>
        <w:jc w:val="center"/>
        <w:rPr>
          <w:rFonts w:ascii="华文新魏" w:hAnsi="等线" w:eastAsia="华文新魏" w:cs="Times New Roman"/>
          <w:b/>
          <w:spacing w:val="-12"/>
          <w:sz w:val="52"/>
          <w:szCs w:val="52"/>
        </w:rPr>
      </w:pPr>
      <w:r>
        <w:rPr>
          <w:rFonts w:hint="eastAsia" w:ascii="华文新魏" w:hAnsi="等线" w:eastAsia="华文新魏" w:cs="Times New Roman"/>
          <w:b/>
          <w:spacing w:val="-12"/>
          <w:sz w:val="52"/>
          <w:szCs w:val="52"/>
        </w:rPr>
        <w:t>浙江石油化工有限公司4000万吨年炼化一体化项目配套取排水口工程渔业生态补偿修复项目（2024）</w:t>
      </w:r>
    </w:p>
    <w:p>
      <w:pPr>
        <w:spacing w:after="120"/>
        <w:ind w:firstLine="210" w:firstLineChars="100"/>
        <w:rPr>
          <w:rFonts w:ascii="Times New Roman" w:hAnsi="Calibri" w:eastAsia="宋体" w:cs="Times New Roman"/>
          <w:kern w:val="0"/>
        </w:rPr>
      </w:pPr>
    </w:p>
    <w:p>
      <w:pPr>
        <w:snapToGrid w:val="0"/>
        <w:spacing w:line="312" w:lineRule="auto"/>
        <w:jc w:val="center"/>
        <w:rPr>
          <w:rFonts w:ascii="Times New Roman" w:hAnsi="Times New Roman" w:eastAsia="华文新魏" w:cs="Times New Roman"/>
          <w:b/>
          <w:sz w:val="52"/>
        </w:rPr>
      </w:pPr>
      <w:r>
        <w:rPr>
          <w:rFonts w:hint="eastAsia" w:ascii="Times New Roman" w:hAnsi="Times New Roman" w:eastAsia="华文新魏" w:cs="Times New Roman"/>
          <w:b/>
          <w:sz w:val="52"/>
        </w:rPr>
        <w:t>招标文件</w:t>
      </w:r>
    </w:p>
    <w:p>
      <w:pPr>
        <w:snapToGrid w:val="0"/>
        <w:spacing w:before="120" w:line="312" w:lineRule="auto"/>
        <w:rPr>
          <w:rFonts w:ascii="Times New Roman" w:hAnsi="Times New Roman" w:eastAsia="华文新魏" w:cs="Times New Roman"/>
          <w:b/>
          <w:sz w:val="32"/>
        </w:rPr>
      </w:pPr>
    </w:p>
    <w:p>
      <w:pPr>
        <w:snapToGrid w:val="0"/>
        <w:spacing w:before="120" w:line="312" w:lineRule="auto"/>
        <w:ind w:left="1602" w:hanging="1602" w:hangingChars="500"/>
        <w:rPr>
          <w:rFonts w:ascii="等线" w:hAnsi="等线" w:eastAsia="华文新魏" w:cs="Times New Roman"/>
          <w:b/>
          <w:sz w:val="32"/>
        </w:rPr>
      </w:pPr>
    </w:p>
    <w:p>
      <w:pPr>
        <w:snapToGrid w:val="0"/>
        <w:spacing w:before="120" w:line="312" w:lineRule="auto"/>
        <w:ind w:left="1602" w:hanging="1602" w:hangingChars="500"/>
        <w:rPr>
          <w:rFonts w:ascii="华文新魏" w:hAnsi="等线" w:eastAsia="华文新魏" w:cs="Times New Roman"/>
          <w:sz w:val="32"/>
        </w:rPr>
      </w:pPr>
      <w:r>
        <w:rPr>
          <w:rFonts w:ascii="等线" w:hAnsi="等线" w:eastAsia="华文新魏" w:cs="Times New Roman"/>
          <w:b/>
          <w:sz w:val="32"/>
        </w:rPr>
        <w:t>项目名称</w:t>
      </w:r>
      <w:r>
        <w:rPr>
          <w:rFonts w:ascii="等线" w:hAnsi="等线" w:eastAsia="华文新魏" w:cs="Times New Roman"/>
          <w:sz w:val="32"/>
        </w:rPr>
        <w:t>：</w:t>
      </w:r>
      <w:r>
        <w:rPr>
          <w:rFonts w:hint="eastAsia" w:ascii="华文新魏" w:hAnsi="等线" w:eastAsia="华文新魏" w:cs="Times New Roman"/>
          <w:b/>
          <w:sz w:val="32"/>
        </w:rPr>
        <w:t>浙江石油化工有限公司4000万吨年炼化一体化项目配套取排水口工程渔业生态补偿修复项目（2024）</w:t>
      </w:r>
    </w:p>
    <w:p>
      <w:pPr>
        <w:snapToGrid w:val="0"/>
        <w:spacing w:before="120" w:line="312" w:lineRule="auto"/>
        <w:rPr>
          <w:rFonts w:ascii="等线" w:hAnsi="等线" w:eastAsia="华文新魏" w:cs="Times New Roman"/>
          <w:b/>
          <w:sz w:val="32"/>
        </w:rPr>
      </w:pPr>
    </w:p>
    <w:p>
      <w:pPr>
        <w:snapToGrid w:val="0"/>
        <w:spacing w:before="120" w:line="312" w:lineRule="auto"/>
        <w:rPr>
          <w:rFonts w:ascii="华文新魏" w:hAnsi="等线" w:eastAsia="华文新魏" w:cs="Times New Roman"/>
          <w:b/>
          <w:sz w:val="32"/>
        </w:rPr>
      </w:pPr>
      <w:r>
        <w:rPr>
          <w:rFonts w:ascii="等线" w:hAnsi="等线" w:eastAsia="华文新魏" w:cs="Times New Roman"/>
          <w:b/>
          <w:sz w:val="32"/>
        </w:rPr>
        <w:t>项目</w:t>
      </w:r>
      <w:r>
        <w:rPr>
          <w:rFonts w:hint="eastAsia" w:ascii="华文新魏" w:hAnsi="等线" w:eastAsia="华文新魏" w:cs="Times New Roman"/>
          <w:b/>
          <w:sz w:val="32"/>
        </w:rPr>
        <w:t>编号：SZGXZS2024041</w:t>
      </w:r>
    </w:p>
    <w:p>
      <w:pPr>
        <w:snapToGrid w:val="0"/>
        <w:spacing w:before="120" w:line="312" w:lineRule="auto"/>
        <w:rPr>
          <w:rFonts w:ascii="等线" w:hAnsi="等线" w:eastAsia="华文新魏" w:cs="Times New Roman"/>
          <w:b/>
          <w:w w:val="95"/>
          <w:sz w:val="32"/>
        </w:rPr>
      </w:pPr>
    </w:p>
    <w:p>
      <w:pPr>
        <w:snapToGrid w:val="0"/>
        <w:spacing w:before="120" w:line="312" w:lineRule="auto"/>
        <w:ind w:left="1523" w:hanging="1522" w:hangingChars="500"/>
        <w:rPr>
          <w:rFonts w:ascii="等线" w:hAnsi="等线" w:eastAsia="华文新魏" w:cs="Times New Roman"/>
          <w:sz w:val="32"/>
        </w:rPr>
      </w:pPr>
      <w:r>
        <w:rPr>
          <w:rFonts w:ascii="等线" w:hAnsi="等线" w:eastAsia="华文新魏" w:cs="Times New Roman"/>
          <w:b/>
          <w:w w:val="95"/>
          <w:sz w:val="32"/>
        </w:rPr>
        <w:t>采购单位：</w:t>
      </w:r>
      <w:r>
        <w:rPr>
          <w:rFonts w:hint="eastAsia" w:ascii="等线" w:hAnsi="等线" w:eastAsia="华文新魏" w:cs="Times New Roman"/>
          <w:b/>
          <w:sz w:val="32"/>
        </w:rPr>
        <w:t>浙江省海洋水产研究所</w:t>
      </w:r>
    </w:p>
    <w:p>
      <w:pPr>
        <w:snapToGrid w:val="0"/>
        <w:spacing w:before="120" w:line="312" w:lineRule="auto"/>
        <w:rPr>
          <w:rFonts w:ascii="等线" w:hAnsi="等线" w:eastAsia="华文新魏" w:cs="Times New Roman"/>
          <w:b/>
          <w:w w:val="95"/>
          <w:sz w:val="32"/>
        </w:rPr>
      </w:pPr>
    </w:p>
    <w:p>
      <w:pPr>
        <w:snapToGrid w:val="0"/>
        <w:spacing w:before="120" w:line="312" w:lineRule="auto"/>
        <w:rPr>
          <w:rFonts w:ascii="等线" w:hAnsi="等线" w:eastAsia="华文新魏" w:cs="Times New Roman"/>
          <w:b/>
          <w:w w:val="95"/>
          <w:sz w:val="32"/>
        </w:rPr>
      </w:pPr>
      <w:r>
        <w:rPr>
          <w:rFonts w:ascii="等线" w:hAnsi="等线" w:eastAsia="华文新魏" w:cs="Times New Roman"/>
          <w:b/>
          <w:w w:val="95"/>
          <w:sz w:val="32"/>
        </w:rPr>
        <w:t>代理机构：深圳市国信招标有限公司</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6046" w:leftChars="2625" w:hanging="533" w:hangingChars="175"/>
        <w:rPr>
          <w:rFonts w:ascii="Times New Roman" w:hAnsi="Times New Roman" w:eastAsia="华文新魏" w:cs="Times New Roman"/>
          <w:b/>
          <w:w w:val="95"/>
          <w:sz w:val="32"/>
        </w:rPr>
      </w:pPr>
      <w:r>
        <w:rPr>
          <w:rFonts w:ascii="Times New Roman" w:hAnsi="Times New Roman" w:eastAsia="华文新魏" w:cs="Times New Roman"/>
          <w:b/>
          <w:w w:val="95"/>
          <w:sz w:val="32"/>
        </w:rPr>
        <w:t>2024年0</w:t>
      </w:r>
      <w:r>
        <w:rPr>
          <w:rFonts w:hint="eastAsia" w:ascii="Times New Roman" w:hAnsi="Times New Roman" w:eastAsia="华文新魏" w:cs="Times New Roman"/>
          <w:b/>
          <w:w w:val="95"/>
          <w:sz w:val="32"/>
        </w:rPr>
        <w:t>3月27日</w:t>
      </w:r>
    </w:p>
    <w:p>
      <w:pPr>
        <w:widowControl/>
        <w:spacing w:line="312" w:lineRule="auto"/>
        <w:jc w:val="left"/>
        <w:rPr>
          <w:rFonts w:ascii="Times New Roman" w:hAnsi="Times New Roman" w:eastAsia="创艺简标宋" w:cs="Times New Roman"/>
          <w:kern w:val="0"/>
          <w:sz w:val="44"/>
        </w:rPr>
        <w:sectPr>
          <w:footerReference r:id="rId5" w:type="default"/>
          <w:pgSz w:w="11906" w:h="16838"/>
          <w:pgMar w:top="1304" w:right="1106" w:bottom="1304" w:left="1531" w:header="1304" w:footer="1304" w:gutter="0"/>
          <w:cols w:space="720" w:num="1"/>
        </w:sectPr>
      </w:pPr>
    </w:p>
    <w:p>
      <w:pPr>
        <w:snapToGrid w:val="0"/>
        <w:spacing w:before="120" w:line="312" w:lineRule="auto"/>
        <w:rPr>
          <w:rFonts w:ascii="Times New Roman" w:hAnsi="Times New Roman" w:eastAsia="创艺简标宋" w:cs="Times New Roman"/>
          <w:sz w:val="44"/>
        </w:rPr>
      </w:pPr>
    </w:p>
    <w:p>
      <w:pPr>
        <w:snapToGrid w:val="0"/>
        <w:spacing w:before="120" w:line="312" w:lineRule="auto"/>
        <w:jc w:val="center"/>
        <w:rPr>
          <w:rFonts w:ascii="Times New Roman" w:hAnsi="Times New Roman" w:eastAsia="宋体" w:cs="Times New Roman"/>
          <w:b/>
          <w:sz w:val="44"/>
        </w:rPr>
      </w:pPr>
      <w:r>
        <w:rPr>
          <w:rFonts w:hint="eastAsia" w:ascii="Times New Roman" w:hAnsi="Times New Roman" w:eastAsia="宋体" w:cs="Times New Roman"/>
          <w:b/>
          <w:sz w:val="44"/>
        </w:rPr>
        <w:t>目录</w:t>
      </w:r>
    </w:p>
    <w:p>
      <w:pPr>
        <w:spacing w:after="120"/>
        <w:ind w:firstLine="210" w:firstLineChars="100"/>
        <w:rPr>
          <w:rFonts w:ascii="Times New Roman" w:hAnsi="Times New Roman" w:eastAsia="宋体" w:cs="Times New Roman"/>
          <w:kern w:val="0"/>
        </w:rPr>
      </w:pP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采购公告</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招标需求</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投标人须知</w:t>
      </w:r>
    </w:p>
    <w:p>
      <w:pPr>
        <w:snapToGrid w:val="0"/>
        <w:spacing w:line="360" w:lineRule="auto"/>
        <w:ind w:left="1440"/>
        <w:rPr>
          <w:rFonts w:ascii="Times New Roman" w:hAnsi="Times New Roman" w:eastAsia="宋体" w:cs="Times New Roman"/>
          <w:sz w:val="24"/>
        </w:rPr>
      </w:pPr>
      <w:r>
        <w:rPr>
          <w:rFonts w:hint="eastAsia" w:ascii="Times New Roman" w:hAnsi="Times New Roman" w:eastAsia="宋体" w:cs="Times New Roman"/>
          <w:sz w:val="24"/>
        </w:rPr>
        <w:t>前附表</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总则</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招标文件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投标文件编制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开标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评标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定标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 xml:space="preserve">第四章 </w:t>
      </w:r>
      <w:r>
        <w:rPr>
          <w:rFonts w:ascii="Times New Roman" w:hAnsi="Times New Roman" w:eastAsia="宋体" w:cs="Times New Roman"/>
          <w:sz w:val="24"/>
        </w:rPr>
        <w:t xml:space="preserve"> </w:t>
      </w:r>
      <w:r>
        <w:rPr>
          <w:rFonts w:hint="eastAsia" w:ascii="Times New Roman" w:hAnsi="Times New Roman" w:eastAsia="宋体" w:cs="Times New Roman"/>
          <w:sz w:val="24"/>
        </w:rPr>
        <w:t>评标办法及评分标准</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 xml:space="preserve">第五章 </w:t>
      </w:r>
      <w:r>
        <w:rPr>
          <w:rFonts w:ascii="Times New Roman" w:hAnsi="Times New Roman" w:eastAsia="宋体" w:cs="Times New Roman"/>
          <w:sz w:val="24"/>
        </w:rPr>
        <w:t xml:space="preserve"> </w:t>
      </w:r>
      <w:r>
        <w:rPr>
          <w:rFonts w:hint="eastAsia" w:ascii="Times New Roman" w:hAnsi="Times New Roman" w:eastAsia="宋体" w:cs="Times New Roman"/>
          <w:sz w:val="24"/>
        </w:rPr>
        <w:t>政府采购合同主要条款</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 xml:space="preserve">第六章 </w:t>
      </w:r>
      <w:r>
        <w:rPr>
          <w:rFonts w:ascii="Times New Roman" w:hAnsi="Times New Roman" w:eastAsia="宋体" w:cs="Times New Roman"/>
          <w:sz w:val="24"/>
        </w:rPr>
        <w:t xml:space="preserve"> </w:t>
      </w:r>
      <w:r>
        <w:rPr>
          <w:rFonts w:hint="eastAsia" w:ascii="Times New Roman" w:hAnsi="Times New Roman" w:eastAsia="宋体" w:cs="Times New Roman"/>
          <w:sz w:val="24"/>
        </w:rPr>
        <w:t>投标文件相关格式</w:t>
      </w: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widowControl/>
        <w:spacing w:line="312" w:lineRule="auto"/>
        <w:jc w:val="left"/>
        <w:rPr>
          <w:rFonts w:ascii="Times New Roman" w:hAnsi="Times New Roman" w:eastAsia="宋体" w:cs="Times New Roman"/>
          <w:kern w:val="0"/>
        </w:rPr>
        <w:sectPr>
          <w:pgSz w:w="11906" w:h="16838"/>
          <w:pgMar w:top="1304" w:right="1106" w:bottom="1304" w:left="1531" w:header="1304" w:footer="1304" w:gutter="0"/>
          <w:cols w:space="720" w:num="1"/>
        </w:sectPr>
      </w:pPr>
    </w:p>
    <w:p>
      <w:pPr>
        <w:snapToGrid w:val="0"/>
        <w:spacing w:before="120" w:line="312" w:lineRule="auto"/>
        <w:jc w:val="center"/>
        <w:outlineLvl w:val="0"/>
        <w:rPr>
          <w:rFonts w:ascii="Times New Roman" w:hAnsi="Times New Roman" w:eastAsia="黑体" w:cs="Times New Roman"/>
          <w:sz w:val="30"/>
        </w:rPr>
      </w:pPr>
      <w:r>
        <w:rPr>
          <w:rFonts w:hint="eastAsia" w:ascii="Times New Roman" w:hAnsi="Times New Roman" w:eastAsia="黑体" w:cs="Times New Roman"/>
          <w:sz w:val="30"/>
        </w:rPr>
        <w:t xml:space="preserve">第一章 </w:t>
      </w:r>
      <w:r>
        <w:rPr>
          <w:rFonts w:ascii="Times New Roman" w:hAnsi="Times New Roman" w:eastAsia="黑体" w:cs="Times New Roman"/>
          <w:sz w:val="30"/>
        </w:rPr>
        <w:t xml:space="preserve"> </w:t>
      </w:r>
      <w:r>
        <w:rPr>
          <w:rFonts w:hint="eastAsia" w:ascii="Times New Roman" w:hAnsi="Times New Roman" w:eastAsia="黑体" w:cs="Times New Roman"/>
          <w:sz w:val="30"/>
        </w:rPr>
        <w:t>公开招标采购公告</w:t>
      </w:r>
    </w:p>
    <w:p>
      <w:pPr>
        <w:spacing w:line="312" w:lineRule="auto"/>
        <w:rPr>
          <w:rFonts w:ascii="Times New Roman" w:hAnsi="Times New Roman" w:eastAsia="宋体" w:cs="Times New Roman"/>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根据《中华人民共和国政府采购法》等规定，受浙江省海洋水产研究所委托，现就浙江石油化工有限公司4000万吨年炼化一体化项目配套取排水口工程渔业生态补偿修复项目（2024）进行公开招标，欢迎符合资质要求并能提供相关服务的供应商参加投标。</w:t>
      </w:r>
    </w:p>
    <w:p>
      <w:pPr>
        <w:widowControl/>
        <w:spacing w:line="360" w:lineRule="auto"/>
        <w:jc w:val="left"/>
        <w:rPr>
          <w:rFonts w:ascii="宋体" w:hAnsi="宋体" w:eastAsia="宋体" w:cs="宋体"/>
          <w:szCs w:val="21"/>
        </w:rPr>
      </w:pPr>
      <w:r>
        <w:rPr>
          <w:rFonts w:hint="eastAsia" w:ascii="宋体" w:hAnsi="宋体" w:eastAsia="宋体" w:cs="宋体"/>
          <w:b/>
          <w:bCs/>
          <w:kern w:val="0"/>
          <w:szCs w:val="21"/>
        </w:rPr>
        <w:t>一、项目名称：</w:t>
      </w:r>
      <w:r>
        <w:rPr>
          <w:rFonts w:hint="eastAsia" w:ascii="宋体" w:hAnsi="宋体" w:eastAsia="宋体" w:cs="宋体"/>
          <w:szCs w:val="21"/>
        </w:rPr>
        <w:t>浙江石油化工有限公司4000万吨年炼化一体化项目配套取排水口工程渔业生态补偿修复项目（2024）</w:t>
      </w:r>
    </w:p>
    <w:p>
      <w:pPr>
        <w:widowControl/>
        <w:spacing w:line="360" w:lineRule="auto"/>
        <w:jc w:val="left"/>
        <w:rPr>
          <w:rFonts w:ascii="宋体" w:hAnsi="宋体" w:eastAsia="宋体" w:cs="宋体"/>
          <w:b/>
          <w:bCs/>
          <w:szCs w:val="21"/>
        </w:rPr>
      </w:pPr>
      <w:r>
        <w:rPr>
          <w:rFonts w:hint="eastAsia" w:ascii="宋体" w:hAnsi="宋体" w:eastAsia="宋体" w:cs="宋体"/>
          <w:b/>
          <w:bCs/>
          <w:szCs w:val="21"/>
        </w:rPr>
        <w:t>二、项目编号：</w:t>
      </w:r>
      <w:r>
        <w:rPr>
          <w:rFonts w:hint="eastAsia" w:ascii="宋体" w:hAnsi="宋体" w:eastAsia="宋体" w:cs="宋体"/>
          <w:kern w:val="0"/>
          <w:szCs w:val="21"/>
          <w:shd w:val="clear" w:color="auto" w:fill="FFFFFF"/>
        </w:rPr>
        <w:t>SZGXZS2024041</w:t>
      </w:r>
    </w:p>
    <w:p>
      <w:pPr>
        <w:widowControl/>
        <w:spacing w:before="100" w:after="100" w:line="360" w:lineRule="auto"/>
        <w:rPr>
          <w:rFonts w:ascii="Times New Roman" w:hAnsi="Times New Roman" w:eastAsia="宋体" w:cs="Times New Roman"/>
          <w:b/>
          <w:bCs/>
          <w:kern w:val="0"/>
          <w:szCs w:val="21"/>
          <w:shd w:val="clear" w:color="auto" w:fill="FFFFFF"/>
        </w:rPr>
      </w:pPr>
      <w:r>
        <w:rPr>
          <w:rFonts w:hint="eastAsia" w:ascii="宋体" w:hAnsi="宋体" w:eastAsia="宋体" w:cs="宋体"/>
          <w:bCs/>
          <w:kern w:val="0"/>
          <w:szCs w:val="21"/>
        </w:rPr>
        <w:t>三、采购组织类型：</w:t>
      </w:r>
      <w:r>
        <w:rPr>
          <w:rFonts w:hint="eastAsia" w:ascii="Times New Roman" w:hAnsi="Times New Roman" w:eastAsia="宋体" w:cs="Times New Roman"/>
          <w:b/>
          <w:bCs/>
          <w:kern w:val="0"/>
          <w:szCs w:val="21"/>
          <w:shd w:val="clear" w:color="auto" w:fill="FFFFFF"/>
        </w:rPr>
        <w:t>分散采购委托代理</w:t>
      </w:r>
    </w:p>
    <w:p>
      <w:pPr>
        <w:widowControl/>
        <w:spacing w:before="100" w:after="100"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四、招标项目概况（内容、用途、数量、简要技术要求等）:</w:t>
      </w:r>
    </w:p>
    <w:tbl>
      <w:tblPr>
        <w:tblStyle w:val="60"/>
        <w:tblW w:w="9228" w:type="dxa"/>
        <w:tblInd w:w="-105" w:type="dxa"/>
        <w:tblLayout w:type="fixed"/>
        <w:tblCellMar>
          <w:top w:w="15" w:type="dxa"/>
          <w:left w:w="15" w:type="dxa"/>
          <w:bottom w:w="15" w:type="dxa"/>
          <w:right w:w="15" w:type="dxa"/>
        </w:tblCellMar>
      </w:tblPr>
      <w:tblGrid>
        <w:gridCol w:w="551"/>
        <w:gridCol w:w="1369"/>
        <w:gridCol w:w="1020"/>
        <w:gridCol w:w="840"/>
        <w:gridCol w:w="1104"/>
        <w:gridCol w:w="924"/>
        <w:gridCol w:w="720"/>
        <w:gridCol w:w="648"/>
        <w:gridCol w:w="912"/>
        <w:gridCol w:w="1140"/>
      </w:tblGrid>
      <w:tr>
        <w:tblPrEx>
          <w:tblCellMar>
            <w:top w:w="15" w:type="dxa"/>
            <w:left w:w="15" w:type="dxa"/>
            <w:bottom w:w="15" w:type="dxa"/>
            <w:right w:w="15" w:type="dxa"/>
          </w:tblCellMar>
        </w:tblPrEx>
        <w:trPr>
          <w:trHeight w:val="256" w:hRule="atLeast"/>
        </w:trPr>
        <w:tc>
          <w:tcPr>
            <w:tcW w:w="55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sz w:val="18"/>
                <w:szCs w:val="18"/>
              </w:rPr>
            </w:pPr>
            <w:r>
              <w:rPr>
                <w:rFonts w:hint="eastAsia" w:ascii="宋体" w:hAnsi="宋体" w:eastAsia="宋体" w:cs="宋体"/>
                <w:b/>
                <w:sz w:val="18"/>
                <w:szCs w:val="18"/>
              </w:rPr>
              <w:t>标项</w:t>
            </w:r>
          </w:p>
        </w:tc>
        <w:tc>
          <w:tcPr>
            <w:tcW w:w="136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品种</w:t>
            </w:r>
          </w:p>
        </w:tc>
        <w:tc>
          <w:tcPr>
            <w:tcW w:w="1020"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规格(≥)</w:t>
            </w:r>
          </w:p>
        </w:tc>
        <w:tc>
          <w:tcPr>
            <w:tcW w:w="840"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苗种费(万元)</w:t>
            </w:r>
          </w:p>
        </w:tc>
        <w:tc>
          <w:tcPr>
            <w:tcW w:w="1104"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总苗种数量(≥万单位)</w:t>
            </w:r>
          </w:p>
        </w:tc>
        <w:tc>
          <w:tcPr>
            <w:tcW w:w="924"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拟中标单位(家)</w:t>
            </w:r>
          </w:p>
        </w:tc>
        <w:tc>
          <w:tcPr>
            <w:tcW w:w="1368"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中标单位种苗费分配(万元)</w:t>
            </w:r>
          </w:p>
        </w:tc>
        <w:tc>
          <w:tcPr>
            <w:tcW w:w="912"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放流时间（月）</w:t>
            </w:r>
          </w:p>
        </w:tc>
        <w:tc>
          <w:tcPr>
            <w:tcW w:w="1140"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放流海域</w:t>
            </w:r>
          </w:p>
        </w:tc>
      </w:tr>
      <w:tr>
        <w:tblPrEx>
          <w:tblCellMar>
            <w:top w:w="15" w:type="dxa"/>
            <w:left w:w="15" w:type="dxa"/>
            <w:bottom w:w="15" w:type="dxa"/>
            <w:right w:w="15" w:type="dxa"/>
          </w:tblCellMar>
        </w:tblPrEx>
        <w:trPr>
          <w:trHeight w:val="219" w:hRule="atLeast"/>
        </w:trPr>
        <w:tc>
          <w:tcPr>
            <w:tcW w:w="55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b/>
                <w:sz w:val="18"/>
                <w:szCs w:val="18"/>
              </w:rPr>
            </w:pPr>
          </w:p>
        </w:tc>
        <w:tc>
          <w:tcPr>
            <w:tcW w:w="136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02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84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104"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cs="宋体"/>
                <w:sz w:val="18"/>
                <w:szCs w:val="18"/>
              </w:rPr>
            </w:pPr>
          </w:p>
        </w:tc>
        <w:tc>
          <w:tcPr>
            <w:tcW w:w="924"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72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1</w:t>
            </w:r>
          </w:p>
        </w:tc>
        <w:tc>
          <w:tcPr>
            <w:tcW w:w="648"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2</w:t>
            </w:r>
          </w:p>
        </w:tc>
        <w:tc>
          <w:tcPr>
            <w:tcW w:w="912"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cs="宋体"/>
                <w:sz w:val="18"/>
                <w:szCs w:val="18"/>
              </w:rPr>
            </w:pPr>
          </w:p>
        </w:tc>
        <w:tc>
          <w:tcPr>
            <w:tcW w:w="1140"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336"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一</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大黄鱼</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（体长≥5cm）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73.4</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269</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2</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41</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rPr>
              <w:t>32.4</w:t>
            </w: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5-7月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岱衢洋</w:t>
            </w:r>
          </w:p>
        </w:tc>
      </w:tr>
      <w:tr>
        <w:tblPrEx>
          <w:tblCellMar>
            <w:top w:w="15" w:type="dxa"/>
            <w:left w:w="15" w:type="dxa"/>
            <w:bottom w:w="15" w:type="dxa"/>
            <w:right w:w="15" w:type="dxa"/>
          </w:tblCellMar>
        </w:tblPrEx>
        <w:trPr>
          <w:trHeight w:val="348"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二</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黑鲷</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（体长≥5cm）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71</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40"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三</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褐菖鲉</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（体长≥3cm）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13</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5.2</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13</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东极</w:t>
            </w:r>
          </w:p>
        </w:tc>
      </w:tr>
      <w:tr>
        <w:tblPrEx>
          <w:tblCellMar>
            <w:top w:w="15" w:type="dxa"/>
            <w:left w:w="15" w:type="dxa"/>
            <w:bottom w:w="15" w:type="dxa"/>
            <w:right w:w="15" w:type="dxa"/>
          </w:tblCellMar>
        </w:tblPrEx>
        <w:trPr>
          <w:trHeight w:val="384"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四</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三疣梭子蟹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（仔蟹Ⅱ期）</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25</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200</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25</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24"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五</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曼氏无针乌贼</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（受精卵）</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50</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357</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50</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4-7月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东极</w:t>
            </w:r>
          </w:p>
        </w:tc>
      </w:tr>
      <w:tr>
        <w:tblPrEx>
          <w:tblCellMar>
            <w:top w:w="15" w:type="dxa"/>
            <w:left w:w="15" w:type="dxa"/>
            <w:bottom w:w="15" w:type="dxa"/>
            <w:right w:w="15" w:type="dxa"/>
          </w:tblCellMar>
        </w:tblPrEx>
        <w:trPr>
          <w:trHeight w:val="368"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六</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彩虹明樱蛤</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（壳长≥0.3cm）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15</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750</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15</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40"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七</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海蜇</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（伞径≥0.7cm）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45</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5625</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45</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5-6月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08"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八</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标志大黄鱼</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（体长≥12cm）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10</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10</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7-9月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岱衢洋</w:t>
            </w:r>
          </w:p>
        </w:tc>
      </w:tr>
    </w:tbl>
    <w:p>
      <w:pPr>
        <w:widowControl/>
        <w:spacing w:before="100" w:after="100"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 xml:space="preserve"> </w:t>
      </w:r>
    </w:p>
    <w:p>
      <w:pPr>
        <w:widowControl/>
        <w:spacing w:before="100" w:after="100"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五、投标供应商资格要求</w:t>
      </w:r>
      <w:r>
        <w:rPr>
          <w:rFonts w:ascii="Times New Roman" w:hAnsi="Times New Roman" w:eastAsia="宋体" w:cs="Times New Roman"/>
          <w:b/>
          <w:bCs/>
          <w:kern w:val="0"/>
          <w:szCs w:val="21"/>
        </w:rPr>
        <w:t>:</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宋体" w:hAnsi="宋体" w:eastAsia="宋体" w:cs="宋体"/>
          <w:kern w:val="0"/>
          <w:szCs w:val="21"/>
        </w:rPr>
        <w:t>①</w:t>
      </w:r>
      <w:r>
        <w:rPr>
          <w:rFonts w:hint="eastAsia" w:ascii="Times New Roman" w:hAnsi="Times New Roman" w:eastAsia="宋体" w:cs="Times New Roman"/>
          <w:kern w:val="0"/>
          <w:szCs w:val="21"/>
        </w:rPr>
        <w:t>具有独立承担民事责任的能力；</w:t>
      </w:r>
      <w:r>
        <w:rPr>
          <w:rFonts w:hint="eastAsia" w:ascii="宋体" w:hAnsi="宋体" w:eastAsia="宋体" w:cs="宋体"/>
          <w:kern w:val="0"/>
          <w:szCs w:val="21"/>
        </w:rPr>
        <w:t>②</w:t>
      </w:r>
      <w:r>
        <w:rPr>
          <w:rFonts w:hint="eastAsia" w:ascii="Times New Roman" w:hAnsi="Times New Roman" w:eastAsia="宋体" w:cs="Times New Roman"/>
          <w:kern w:val="0"/>
          <w:szCs w:val="21"/>
        </w:rPr>
        <w:t>具有良好的商业信誉和健全的财务会计制度；</w:t>
      </w:r>
      <w:r>
        <w:rPr>
          <w:rFonts w:hint="eastAsia" w:ascii="宋体" w:hAnsi="宋体" w:eastAsia="宋体" w:cs="宋体"/>
          <w:kern w:val="0"/>
          <w:szCs w:val="21"/>
        </w:rPr>
        <w:t>③</w:t>
      </w:r>
      <w:r>
        <w:rPr>
          <w:rFonts w:hint="eastAsia" w:ascii="Times New Roman" w:hAnsi="Times New Roman" w:eastAsia="宋体" w:cs="Times New Roman"/>
          <w:kern w:val="0"/>
          <w:szCs w:val="21"/>
        </w:rPr>
        <w:t>具有履行合同所必需的设备和专业技术能力；</w:t>
      </w:r>
      <w:r>
        <w:rPr>
          <w:rFonts w:hint="eastAsia" w:ascii="宋体" w:hAnsi="宋体" w:eastAsia="宋体" w:cs="宋体"/>
          <w:kern w:val="0"/>
          <w:szCs w:val="21"/>
        </w:rPr>
        <w:t>④</w:t>
      </w:r>
      <w:r>
        <w:rPr>
          <w:rFonts w:hint="eastAsia" w:ascii="Times New Roman" w:hAnsi="Times New Roman" w:eastAsia="宋体" w:cs="Times New Roman"/>
          <w:kern w:val="0"/>
          <w:szCs w:val="21"/>
        </w:rPr>
        <w:t>参加政府采购活动前三年内，无依法缴纳税收和社会保障资金的不良记录；</w:t>
      </w:r>
      <w:r>
        <w:rPr>
          <w:rFonts w:hint="eastAsia" w:ascii="宋体" w:hAnsi="宋体" w:eastAsia="宋体" w:cs="宋体"/>
          <w:kern w:val="0"/>
          <w:szCs w:val="21"/>
        </w:rPr>
        <w:t>⑤</w:t>
      </w:r>
      <w:r>
        <w:rPr>
          <w:rFonts w:hint="eastAsia" w:ascii="Times New Roman" w:hAnsi="Times New Roman" w:eastAsia="宋体" w:cs="Times New Roman"/>
          <w:kern w:val="0"/>
          <w:szCs w:val="21"/>
        </w:rPr>
        <w:t>参加政府采购活动前三年内，在经营活动中没有重大违法记录；</w:t>
      </w:r>
      <w:r>
        <w:rPr>
          <w:rFonts w:hint="eastAsia" w:ascii="宋体" w:hAnsi="宋体" w:eastAsia="宋体" w:cs="宋体"/>
          <w:kern w:val="0"/>
          <w:szCs w:val="21"/>
        </w:rPr>
        <w:t>⑥</w:t>
      </w:r>
      <w:r>
        <w:rPr>
          <w:rFonts w:hint="eastAsia" w:ascii="Times New Roman" w:hAnsi="Times New Roman" w:eastAsia="宋体" w:cs="Times New Roman"/>
          <w:kern w:val="0"/>
          <w:szCs w:val="21"/>
        </w:rPr>
        <w:t>法律、行政法规规定的其他条件。</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未被</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信用中国</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www.creditchina.gov.cn</w:t>
      </w:r>
      <w:r>
        <w:rPr>
          <w:rFonts w:hint="eastAsia" w:ascii="Times New Roman" w:hAnsi="Times New Roman" w:eastAsia="宋体" w:cs="Times New Roman"/>
          <w:kern w:val="0"/>
          <w:szCs w:val="21"/>
        </w:rPr>
        <w:t>）、中国政府采购网（</w:t>
      </w:r>
      <w:r>
        <w:rPr>
          <w:rFonts w:ascii="Times New Roman" w:hAnsi="Times New Roman" w:eastAsia="宋体" w:cs="Times New Roman"/>
          <w:kern w:val="0"/>
          <w:szCs w:val="21"/>
        </w:rPr>
        <w:t>www.ccgp.gov.cn</w:t>
      </w:r>
      <w:r>
        <w:rPr>
          <w:rFonts w:hint="eastAsia" w:ascii="Times New Roman" w:hAnsi="Times New Roman" w:eastAsia="宋体" w:cs="Times New Roman"/>
          <w:kern w:val="0"/>
          <w:szCs w:val="21"/>
        </w:rPr>
        <w:t>）列入失信被执行人、重大税收违法案件当事人名单、政府采购严重违法失信行为记录名单。</w:t>
      </w:r>
    </w:p>
    <w:p>
      <w:pPr>
        <w:widowControl/>
        <w:spacing w:before="100" w:after="100" w:line="360" w:lineRule="auto"/>
        <w:ind w:firstLine="422" w:firstLineChars="200"/>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3.本项目专门面向中小企业。(本项目对应的中小企业划分标准所属行业：农、林、牧、渔业。)</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六、</w:t>
      </w:r>
      <w:r>
        <w:rPr>
          <w:rFonts w:hint="eastAsia" w:ascii="Times New Roman" w:hAnsi="Times New Roman" w:eastAsia="宋体" w:cs="Times New Roman"/>
          <w:b/>
          <w:kern w:val="0"/>
          <w:szCs w:val="21"/>
        </w:rPr>
        <w:t>公告期限：</w:t>
      </w:r>
      <w:r>
        <w:rPr>
          <w:rFonts w:hint="eastAsia" w:ascii="Times New Roman" w:hAnsi="Times New Roman" w:eastAsia="宋体" w:cs="Times New Roman"/>
          <w:b/>
          <w:kern w:val="0"/>
          <w:szCs w:val="21"/>
          <w:u w:val="single"/>
        </w:rPr>
        <w:t>自公告发布之日起</w:t>
      </w:r>
      <w:r>
        <w:rPr>
          <w:rFonts w:ascii="Times New Roman" w:hAnsi="Times New Roman" w:eastAsia="宋体" w:cs="Times New Roman"/>
          <w:b/>
          <w:kern w:val="0"/>
          <w:szCs w:val="21"/>
          <w:u w:val="single"/>
        </w:rPr>
        <w:t>5</w:t>
      </w:r>
      <w:r>
        <w:rPr>
          <w:rFonts w:hint="eastAsia" w:ascii="Times New Roman" w:hAnsi="Times New Roman" w:eastAsia="宋体" w:cs="Times New Roman"/>
          <w:b/>
          <w:kern w:val="0"/>
          <w:szCs w:val="21"/>
          <w:u w:val="single"/>
        </w:rPr>
        <w:t>个工作日</w:t>
      </w:r>
    </w:p>
    <w:p>
      <w:pPr>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七、注册及采购文件的获取</w:t>
      </w:r>
      <w:r>
        <w:rPr>
          <w:rFonts w:hint="eastAsia" w:ascii="Times New Roman" w:hAnsi="Times New Roman" w:eastAsia="宋体" w:cs="Times New Roman"/>
          <w:szCs w:val="21"/>
        </w:rPr>
        <w:t>：</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1.</w:t>
      </w:r>
      <w:r>
        <w:rPr>
          <w:rFonts w:hint="eastAsia" w:ascii="Times New Roman" w:hAnsi="Times New Roman" w:eastAsia="宋体" w:cs="Times New Roman"/>
          <w:b/>
          <w:bCs/>
          <w:kern w:val="0"/>
          <w:szCs w:val="21"/>
          <w:shd w:val="clear" w:color="auto" w:fill="FFFFFF"/>
        </w:rPr>
        <w:t>本项目只实行网上获取采购文件。</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2.</w:t>
      </w:r>
      <w:r>
        <w:rPr>
          <w:rFonts w:hint="eastAsia" w:ascii="Times New Roman" w:hAnsi="Times New Roman" w:eastAsia="宋体" w:cs="Times New Roman"/>
          <w:b/>
          <w:bCs/>
          <w:kern w:val="0"/>
          <w:szCs w:val="21"/>
          <w:shd w:val="clear" w:color="auto" w:fill="FFFFFF"/>
        </w:rPr>
        <w:t>获取采购文件网址</w:t>
      </w:r>
      <w:r>
        <w:rPr>
          <w:rFonts w:hint="eastAsia" w:ascii="Times New Roman" w:hAnsi="Times New Roman" w:eastAsia="宋体" w:cs="Times New Roman"/>
          <w:kern w:val="0"/>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（用</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注册账号、密码登录系统后获取采购文件）</w:t>
      </w:r>
    </w:p>
    <w:p>
      <w:pPr>
        <w:widowControl/>
        <w:shd w:val="clear" w:color="auto" w:fill="FFFFFF"/>
        <w:spacing w:line="360" w:lineRule="auto"/>
        <w:ind w:left="416" w:left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3.</w:t>
      </w:r>
      <w:r>
        <w:rPr>
          <w:rFonts w:hint="eastAsia" w:ascii="Times New Roman" w:hAnsi="Times New Roman" w:eastAsia="宋体" w:cs="Times New Roman"/>
          <w:b/>
          <w:bCs/>
          <w:kern w:val="0"/>
          <w:szCs w:val="21"/>
          <w:shd w:val="clear" w:color="auto" w:fill="FFFFFF"/>
        </w:rPr>
        <w:t>免费注册网址：浙江政府采购网（供应商注册页面）：</w:t>
      </w:r>
    </w:p>
    <w:p>
      <w:pPr>
        <w:widowControl/>
        <w:shd w:val="clear" w:color="auto" w:fill="FFFFFF"/>
        <w:spacing w:line="360" w:lineRule="auto"/>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u w:val="single"/>
          <w:shd w:val="clear" w:color="auto" w:fill="FFFFFF"/>
        </w:rPr>
        <w:t>https://middle.zcygov.cn/settle-front/#/registry</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，咨询电话：95763。已经注册成功的供应商无需重复注册。</w:t>
      </w:r>
    </w:p>
    <w:p>
      <w:pPr>
        <w:widowControl/>
        <w:shd w:val="clear" w:color="auto" w:fill="FFFFFF"/>
        <w:spacing w:line="360" w:lineRule="auto"/>
        <w:ind w:firstLine="417" w:firstLineChars="198"/>
        <w:jc w:val="left"/>
        <w:rPr>
          <w:rFonts w:ascii="Times New Roman" w:hAnsi="Times New Roman" w:eastAsia="宋体" w:cs="Times New Roman"/>
          <w:kern w:val="0"/>
          <w:szCs w:val="21"/>
          <w:shd w:val="clear" w:color="auto" w:fill="FFFFFF"/>
        </w:rPr>
      </w:pPr>
      <w:r>
        <w:rPr>
          <w:rFonts w:ascii="Times New Roman" w:hAnsi="Times New Roman" w:eastAsia="宋体" w:cs="Times New Roman"/>
          <w:b/>
          <w:bCs/>
          <w:kern w:val="0"/>
          <w:szCs w:val="21"/>
          <w:shd w:val="clear" w:color="auto" w:fill="FFFFFF"/>
        </w:rPr>
        <w:t>4.</w:t>
      </w:r>
      <w:r>
        <w:rPr>
          <w:rFonts w:hint="eastAsia" w:ascii="Times New Roman" w:hAnsi="Times New Roman" w:eastAsia="宋体" w:cs="Times New Roman"/>
          <w:b/>
          <w:bCs/>
          <w:kern w:val="0"/>
          <w:szCs w:val="21"/>
          <w:shd w:val="clear" w:color="auto" w:fill="FFFFFF"/>
        </w:rPr>
        <w:t>获取采购文件时间：</w:t>
      </w:r>
      <w:r>
        <w:rPr>
          <w:rFonts w:hint="eastAsia" w:ascii="Times New Roman" w:hAnsi="Times New Roman" w:eastAsia="宋体" w:cs="Times New Roman"/>
          <w:kern w:val="0"/>
          <w:szCs w:val="21"/>
          <w:shd w:val="clear" w:color="auto" w:fill="FFFFFF"/>
        </w:rPr>
        <w:t>公告发布之日至投标截止时间</w:t>
      </w:r>
    </w:p>
    <w:p>
      <w:pPr>
        <w:widowControl/>
        <w:shd w:val="clear" w:color="auto" w:fill="FFFFFF"/>
        <w:spacing w:line="360" w:lineRule="auto"/>
        <w:jc w:val="left"/>
        <w:rPr>
          <w:rFonts w:ascii="Times New Roman" w:hAnsi="Times New Roman" w:eastAsia="宋体" w:cs="Times New Roman"/>
          <w:b/>
          <w:bCs/>
          <w:szCs w:val="21"/>
        </w:rPr>
      </w:pPr>
      <w:r>
        <w:rPr>
          <w:rFonts w:hint="eastAsia" w:ascii="Times New Roman" w:hAnsi="Times New Roman" w:eastAsia="宋体" w:cs="Times New Roman"/>
          <w:b/>
          <w:bCs/>
          <w:szCs w:val="21"/>
        </w:rPr>
        <w:t>八、投标文件的制作及递交：</w:t>
      </w:r>
    </w:p>
    <w:p>
      <w:pPr>
        <w:widowControl/>
        <w:shd w:val="clear" w:color="auto" w:fill="FFFFFF"/>
        <w:spacing w:line="360" w:lineRule="auto"/>
        <w:ind w:firstLine="420" w:firstLineChars="200"/>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供应商须</w:t>
      </w:r>
      <w:r>
        <w:rPr>
          <w:rFonts w:hint="eastAsia" w:ascii="Times New Roman" w:hAnsi="Times New Roman" w:eastAsia="宋体" w:cs="Times New Roman"/>
          <w:b/>
          <w:bCs/>
          <w:kern w:val="0"/>
          <w:szCs w:val="21"/>
          <w:shd w:val="clear" w:color="auto" w:fill="FFFFFF"/>
        </w:rPr>
        <w:t>在线获取</w:t>
      </w:r>
      <w:r>
        <w:rPr>
          <w:rFonts w:ascii="Times New Roman" w:hAnsi="Times New Roman" w:eastAsia="宋体" w:cs="Times New Roman"/>
          <w:b/>
          <w:bCs/>
          <w:kern w:val="0"/>
          <w:szCs w:val="21"/>
          <w:shd w:val="clear" w:color="auto" w:fill="FFFFFF"/>
        </w:rPr>
        <w:t>CA</w:t>
      </w:r>
      <w:r>
        <w:rPr>
          <w:rFonts w:hint="eastAsia" w:ascii="Times New Roman" w:hAnsi="Times New Roman" w:eastAsia="宋体" w:cs="Times New Roman"/>
          <w:b/>
          <w:bCs/>
          <w:kern w:val="0"/>
          <w:szCs w:val="21"/>
          <w:shd w:val="clear" w:color="auto" w:fill="FFFFFF"/>
        </w:rPr>
        <w:t>数字证书</w:t>
      </w:r>
      <w:r>
        <w:rPr>
          <w:rFonts w:hint="eastAsia" w:ascii="Times New Roman" w:hAnsi="Times New Roman" w:eastAsia="宋体" w:cs="Times New Roman"/>
          <w:kern w:val="0"/>
          <w:szCs w:val="21"/>
          <w:shd w:val="clear" w:color="auto" w:fill="FFFFFF"/>
        </w:rPr>
        <w:t>（完成</w:t>
      </w:r>
      <w:r>
        <w:rPr>
          <w:rFonts w:ascii="Times New Roman" w:hAnsi="Times New Roman" w:eastAsia="宋体" w:cs="Times New Roman"/>
          <w:kern w:val="0"/>
          <w:szCs w:val="21"/>
          <w:shd w:val="clear" w:color="auto" w:fill="FFFFFF"/>
        </w:rPr>
        <w:t>CA</w:t>
      </w:r>
      <w:r>
        <w:rPr>
          <w:rFonts w:hint="eastAsia" w:ascii="Times New Roman" w:hAnsi="Times New Roman" w:eastAsia="宋体" w:cs="Times New Roman"/>
          <w:kern w:val="0"/>
          <w:szCs w:val="21"/>
          <w:shd w:val="clear" w:color="auto" w:fill="FFFFFF"/>
        </w:rPr>
        <w:t>数字证书办理预计一周左右，建议各投标人自行把握时间）</w:t>
      </w:r>
      <w:r>
        <w:rPr>
          <w:rFonts w:hint="eastAsia" w:ascii="Times New Roman" w:hAnsi="Times New Roman" w:eastAsia="宋体" w:cs="Times New Roman"/>
          <w:b/>
          <w:bCs/>
          <w:kern w:val="0"/>
          <w:szCs w:val="21"/>
          <w:shd w:val="clear" w:color="auto" w:fill="FFFFFF"/>
        </w:rPr>
        <w:t>，</w:t>
      </w:r>
      <w:r>
        <w:rPr>
          <w:rFonts w:hint="eastAsia" w:ascii="Times New Roman" w:hAnsi="Times New Roman" w:eastAsia="宋体" w:cs="Times New Roman"/>
          <w:kern w:val="0"/>
          <w:szCs w:val="21"/>
          <w:shd w:val="clear" w:color="auto" w:fill="FFFFFF"/>
        </w:rPr>
        <w:t>并登录</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浙江政府采购网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），进入</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下载专区</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电子交易客户端</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，制作投标文件。</w:t>
      </w:r>
    </w:p>
    <w:p>
      <w:pPr>
        <w:widowControl/>
        <w:spacing w:line="360" w:lineRule="auto"/>
        <w:ind w:firstLine="420" w:firstLineChars="20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2.</w:t>
      </w:r>
      <w:r>
        <w:rPr>
          <w:rFonts w:hint="eastAsia" w:ascii="Times New Roman" w:hAnsi="Times New Roman" w:eastAsia="宋体" w:cs="Times New Roman"/>
          <w:kern w:val="0"/>
          <w:szCs w:val="21"/>
          <w:shd w:val="clear" w:color="auto" w:fill="FFFFFF"/>
        </w:rPr>
        <w:t>投标人将加密的电子版投标文件于投标截止时间前上传到政采云系统中。</w:t>
      </w:r>
    </w:p>
    <w:p>
      <w:pPr>
        <w:widowControl/>
        <w:shd w:val="clear" w:color="auto" w:fill="FFFFFF"/>
        <w:spacing w:line="360" w:lineRule="auto"/>
        <w:ind w:left="420" w:leftChars="200"/>
        <w:jc w:val="left"/>
        <w:rPr>
          <w:rFonts w:ascii="Times New Roman" w:hAnsi="Times New Roman" w:eastAsia="宋体" w:cs="Times New Roman"/>
          <w:kern w:val="0"/>
          <w:szCs w:val="21"/>
          <w:u w:val="single"/>
          <w:shd w:val="clear" w:color="auto" w:fill="FFFFFF"/>
        </w:rPr>
      </w:pPr>
      <w:r>
        <w:rPr>
          <w:rFonts w:ascii="Times New Roman" w:hAnsi="Times New Roman" w:eastAsia="宋体" w:cs="Times New Roman"/>
          <w:kern w:val="0"/>
          <w:szCs w:val="21"/>
          <w:shd w:val="clear" w:color="auto" w:fill="FFFFFF"/>
        </w:rPr>
        <w:t>3.</w:t>
      </w:r>
      <w:r>
        <w:rPr>
          <w:rFonts w:hint="eastAsia" w:ascii="Times New Roman" w:hAnsi="Times New Roman" w:eastAsia="宋体" w:cs="Times New Roman"/>
          <w:kern w:val="0"/>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eastAsia="宋体" w:cs="Times New Roman"/>
          <w:kern w:val="0"/>
          <w:szCs w:val="21"/>
          <w:u w:val="single"/>
          <w:shd w:val="clear" w:color="auto" w:fill="FFFFFF"/>
        </w:rPr>
        <w:t>https://edu.zcygov.cn/luban/e-biding?utm=a0004.2ef5001f.0001.0109.da8b35e0da8611e98d8937b7ef8a3544</w:t>
      </w:r>
      <w:r>
        <w:rPr>
          <w:rFonts w:ascii="Times New Roman" w:hAnsi="Times New Roman" w:eastAsia="宋体" w:cs="Times New Roman"/>
          <w:kern w:val="0"/>
          <w:szCs w:val="21"/>
          <w:u w:val="single"/>
          <w:shd w:val="clear" w:color="auto" w:fill="FFFFFF"/>
        </w:rPr>
        <w:fldChar w:fldCharType="end"/>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九、投标保证金：无。</w:t>
      </w:r>
    </w:p>
    <w:p>
      <w:pPr>
        <w:widowControl/>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十、投标截止时间和地址：</w:t>
      </w:r>
    </w:p>
    <w:p>
      <w:pPr>
        <w:spacing w:line="360" w:lineRule="auto"/>
        <w:ind w:firstLine="632" w:firstLineChars="300"/>
        <w:rPr>
          <w:rFonts w:ascii="Times New Roman" w:hAnsi="Times New Roman" w:eastAsia="宋体" w:cs="Times New Roman"/>
          <w:b/>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本项目实行电子投标。</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r>
        <w:rPr>
          <w:rFonts w:hint="eastAsia" w:ascii="Times New Roman" w:hAnsi="Times New Roman" w:eastAsia="宋体" w:cs="Times New Roman"/>
          <w:szCs w:val="21"/>
          <w:shd w:val="clear" w:color="auto" w:fill="FFFFFF"/>
        </w:rPr>
        <w:t>投标人应于</w:t>
      </w:r>
      <w:bookmarkStart w:id="1" w:name="_Hlk100345522"/>
      <w:r>
        <w:rPr>
          <w:rFonts w:ascii="Times New Roman" w:hAnsi="Times New Roman" w:eastAsia="宋体" w:cs="Times New Roman"/>
          <w:szCs w:val="21"/>
          <w:shd w:val="clear" w:color="auto" w:fill="FFFFFF"/>
        </w:rPr>
        <w:t>2024年</w:t>
      </w:r>
      <w:r>
        <w:rPr>
          <w:rFonts w:hint="eastAsia" w:ascii="Times New Roman" w:hAnsi="Times New Roman" w:eastAsia="宋体" w:cs="Times New Roman"/>
          <w:szCs w:val="21"/>
          <w:shd w:val="clear" w:color="auto" w:fill="FFFFFF"/>
          <w:lang w:val="en-US" w:eastAsia="zh-CN"/>
        </w:rPr>
        <w:t>04</w:t>
      </w:r>
      <w:r>
        <w:rPr>
          <w:rFonts w:hint="eastAsia" w:ascii="Times New Roman" w:hAnsi="Times New Roman" w:eastAsia="宋体" w:cs="Times New Roman"/>
          <w:szCs w:val="21"/>
          <w:shd w:val="clear" w:color="auto" w:fill="FFFFFF"/>
        </w:rPr>
        <w:t>月</w:t>
      </w:r>
      <w:r>
        <w:rPr>
          <w:rFonts w:hint="eastAsia" w:ascii="Times New Roman" w:hAnsi="Times New Roman" w:eastAsia="宋体" w:cs="Times New Roman"/>
          <w:szCs w:val="21"/>
          <w:shd w:val="clear" w:color="auto" w:fill="FFFFFF"/>
          <w:lang w:val="en-US" w:eastAsia="zh-CN"/>
        </w:rPr>
        <w:t>26</w:t>
      </w:r>
      <w:r>
        <w:rPr>
          <w:rFonts w:hint="eastAsia" w:ascii="Times New Roman" w:hAnsi="Times New Roman" w:eastAsia="宋体" w:cs="Times New Roman"/>
          <w:szCs w:val="21"/>
          <w:shd w:val="clear" w:color="auto" w:fill="FFFFFF"/>
        </w:rPr>
        <w:t>日09：</w:t>
      </w:r>
      <w:r>
        <w:rPr>
          <w:rFonts w:ascii="Times New Roman" w:hAnsi="Times New Roman" w:eastAsia="宋体" w:cs="Times New Roman"/>
          <w:szCs w:val="21"/>
          <w:shd w:val="clear" w:color="auto" w:fill="FFFFFF"/>
        </w:rPr>
        <w:t>15</w:t>
      </w:r>
      <w:bookmarkEnd w:id="1"/>
      <w:r>
        <w:rPr>
          <w:rFonts w:hint="eastAsia" w:ascii="Times New Roman" w:hAnsi="Times New Roman" w:eastAsia="宋体" w:cs="Times New Roman"/>
          <w:szCs w:val="21"/>
          <w:shd w:val="clear" w:color="auto" w:fill="FFFFFF"/>
        </w:rPr>
        <w:t>前将加密的电子版投标文件上传到政采云系统中（不准时上传视为无效标）。</w:t>
      </w:r>
      <w:r>
        <w:rPr>
          <w:rFonts w:ascii="Times New Roman" w:hAnsi="Times New Roman" w:eastAsia="宋体" w:cs="Times New Roman"/>
          <w:b/>
          <w:szCs w:val="21"/>
          <w:shd w:val="clear" w:color="auto" w:fill="FFFFFF"/>
        </w:rPr>
        <w:t>CA</w:t>
      </w:r>
      <w:r>
        <w:rPr>
          <w:rFonts w:hint="eastAsia" w:ascii="Times New Roman" w:hAnsi="Times New Roman" w:eastAsia="宋体" w:cs="Times New Roman"/>
          <w:b/>
          <w:szCs w:val="21"/>
          <w:shd w:val="clear" w:color="auto" w:fill="FFFFFF"/>
        </w:rPr>
        <w:t>数字证书随身携带或准时解码。</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widowControl/>
        <w:shd w:val="clear" w:color="auto" w:fill="FFFFFF"/>
        <w:spacing w:line="360" w:lineRule="auto"/>
        <w:ind w:firstLine="516" w:firstLineChars="246"/>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投标人应于</w:t>
      </w:r>
      <w:r>
        <w:rPr>
          <w:rFonts w:ascii="Times New Roman" w:hAnsi="Times New Roman" w:eastAsia="宋体" w:cs="Times New Roman"/>
          <w:kern w:val="0"/>
          <w:szCs w:val="21"/>
        </w:rPr>
        <w:t>2024年</w:t>
      </w:r>
      <w:r>
        <w:rPr>
          <w:rFonts w:hint="eastAsia" w:ascii="Times New Roman" w:hAnsi="Times New Roman" w:eastAsia="宋体" w:cs="Times New Roman"/>
          <w:kern w:val="0"/>
          <w:szCs w:val="21"/>
          <w:lang w:val="en-US" w:eastAsia="zh-CN"/>
        </w:rPr>
        <w:t>04</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25</w:t>
      </w:r>
      <w:r>
        <w:rPr>
          <w:rFonts w:hint="eastAsia" w:ascii="Times New Roman" w:hAnsi="Times New Roman" w:eastAsia="宋体" w:cs="Times New Roman"/>
          <w:kern w:val="0"/>
          <w:szCs w:val="21"/>
        </w:rPr>
        <w:t>日</w:t>
      </w:r>
      <w:r>
        <w:rPr>
          <w:rFonts w:ascii="Times New Roman" w:hAnsi="Times New Roman" w:eastAsia="宋体" w:cs="Times New Roman"/>
          <w:kern w:val="0"/>
          <w:szCs w:val="21"/>
        </w:rPr>
        <w:t>11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（北京时间）前将备份的投标文件寄于采购代理公司，地址：舟山市定海区昌国路</w:t>
      </w:r>
      <w:r>
        <w:rPr>
          <w:rFonts w:ascii="Times New Roman" w:hAnsi="Times New Roman" w:eastAsia="宋体" w:cs="Times New Roman"/>
          <w:kern w:val="0"/>
          <w:szCs w:val="21"/>
        </w:rPr>
        <w:t>232</w:t>
      </w:r>
      <w:r>
        <w:rPr>
          <w:rFonts w:hint="eastAsia" w:ascii="Times New Roman" w:hAnsi="Times New Roman" w:eastAsia="宋体" w:cs="Times New Roman"/>
          <w:kern w:val="0"/>
          <w:szCs w:val="21"/>
        </w:rPr>
        <w:t>号中楼</w:t>
      </w:r>
      <w:r>
        <w:rPr>
          <w:rFonts w:ascii="Times New Roman" w:hAnsi="Times New Roman" w:eastAsia="宋体" w:cs="Times New Roman"/>
          <w:kern w:val="0"/>
          <w:szCs w:val="21"/>
        </w:rPr>
        <w:t>202</w:t>
      </w:r>
      <w:r>
        <w:rPr>
          <w:rFonts w:hint="eastAsia" w:ascii="Times New Roman" w:hAnsi="Times New Roman" w:eastAsia="宋体" w:cs="Times New Roman"/>
          <w:kern w:val="0"/>
          <w:szCs w:val="21"/>
        </w:rPr>
        <w:t>深圳市国信招标有限公司舟山分公司，未按时寄到的自行承担风险。也可开标会现场递交。</w:t>
      </w:r>
    </w:p>
    <w:p>
      <w:pPr>
        <w:widowControl/>
        <w:shd w:val="clear" w:color="auto" w:fill="FFFFFF"/>
        <w:spacing w:line="360" w:lineRule="auto"/>
        <w:ind w:firstLine="519" w:firstLineChars="246"/>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投标人可以不提供备份投标文件，造成项目开评标活动无法进行下去的，投标无效，相关风险由投标人自行承担。</w:t>
      </w:r>
    </w:p>
    <w:p>
      <w:pPr>
        <w:widowControl/>
        <w:shd w:val="clear" w:color="auto" w:fill="FFFFFF"/>
        <w:spacing w:line="360" w:lineRule="auto"/>
        <w:ind w:firstLine="413" w:firstLineChars="196"/>
        <w:jc w:val="left"/>
        <w:rPr>
          <w:rFonts w:ascii="Times New Roman" w:hAnsi="Times New Roman" w:eastAsia="宋体" w:cs="Times New Roman"/>
          <w:bCs/>
          <w:kern w:val="0"/>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开标时间：</w:t>
      </w:r>
      <w:r>
        <w:rPr>
          <w:rFonts w:ascii="Times New Roman" w:hAnsi="Times New Roman" w:eastAsia="宋体" w:cs="Times New Roman"/>
          <w:kern w:val="0"/>
          <w:szCs w:val="21"/>
        </w:rPr>
        <w:t>2024年</w:t>
      </w:r>
      <w:r>
        <w:rPr>
          <w:rFonts w:hint="eastAsia" w:ascii="Times New Roman" w:hAnsi="Times New Roman" w:eastAsia="宋体" w:cs="Times New Roman"/>
          <w:kern w:val="0"/>
          <w:szCs w:val="21"/>
          <w:lang w:val="en-US" w:eastAsia="zh-CN"/>
        </w:rPr>
        <w:t>04</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26</w:t>
      </w:r>
      <w:r>
        <w:rPr>
          <w:rFonts w:hint="eastAsia" w:ascii="Times New Roman" w:hAnsi="Times New Roman" w:eastAsia="宋体" w:cs="Times New Roman"/>
          <w:kern w:val="0"/>
          <w:szCs w:val="21"/>
        </w:rPr>
        <w:t>日09：</w:t>
      </w:r>
      <w:r>
        <w:rPr>
          <w:rFonts w:ascii="Times New Roman" w:hAnsi="Times New Roman" w:eastAsia="宋体" w:cs="Times New Roman"/>
          <w:kern w:val="0"/>
          <w:szCs w:val="21"/>
        </w:rPr>
        <w:t>15</w:t>
      </w:r>
    </w:p>
    <w:p>
      <w:pPr>
        <w:widowControl/>
        <w:shd w:val="clear" w:color="auto" w:fill="FFFFFF"/>
        <w:spacing w:line="360" w:lineRule="auto"/>
        <w:ind w:firstLine="410"/>
        <w:jc w:val="left"/>
        <w:rPr>
          <w:rFonts w:ascii="Times New Roman" w:hAnsi="Times New Roman" w:eastAsia="宋体" w:cs="Times New Roman"/>
          <w:kern w:val="0"/>
          <w:szCs w:val="21"/>
        </w:rPr>
      </w:pPr>
      <w:r>
        <w:rPr>
          <w:rFonts w:ascii="Times New Roman" w:hAnsi="Times New Roman" w:eastAsia="宋体" w:cs="Times New Roman"/>
          <w:b/>
          <w:bCs/>
          <w:szCs w:val="21"/>
        </w:rPr>
        <w:t>3.</w:t>
      </w:r>
      <w:r>
        <w:rPr>
          <w:rFonts w:hint="eastAsia" w:ascii="Times New Roman" w:hAnsi="Times New Roman" w:eastAsia="宋体" w:cs="Times New Roman"/>
          <w:b/>
          <w:bCs/>
          <w:szCs w:val="21"/>
        </w:rPr>
        <w:t>开标地点：</w:t>
      </w:r>
      <w:r>
        <w:rPr>
          <w:rFonts w:hint="eastAsia" w:ascii="Times New Roman" w:hAnsi="Times New Roman" w:eastAsia="宋体" w:cs="Times New Roman"/>
          <w:kern w:val="0"/>
          <w:szCs w:val="21"/>
        </w:rPr>
        <w:t>舟山市临城体育路</w:t>
      </w:r>
      <w:r>
        <w:rPr>
          <w:rFonts w:ascii="Times New Roman" w:hAnsi="Times New Roman" w:eastAsia="宋体" w:cs="Times New Roman"/>
          <w:kern w:val="0"/>
          <w:szCs w:val="21"/>
        </w:rPr>
        <w:t>28号浙江省海洋水产研究所三楼会议室</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十一、其他事项：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1.</w:t>
      </w:r>
      <w:r>
        <w:rPr>
          <w:rFonts w:hint="eastAsia" w:ascii="Times New Roman" w:hAnsi="Times New Roman" w:eastAsia="宋体" w:cs="Times New Roman"/>
        </w:rPr>
        <w:t>本项目公告期限为</w:t>
      </w:r>
      <w:r>
        <w:rPr>
          <w:rFonts w:ascii="Times New Roman" w:hAnsi="Times New Roman" w:eastAsia="宋体" w:cs="Times New Roman"/>
        </w:rPr>
        <w:t>5</w:t>
      </w:r>
      <w:r>
        <w:rPr>
          <w:rFonts w:hint="eastAsia" w:ascii="Times New Roman" w:hAnsi="Times New Roman" w:eastAsia="宋体" w:cs="Times New Roman"/>
        </w:rPr>
        <w:t>个工作日，供应商认为采购文件使自己的权益受到损害的，可以自获取采购文件之日或者采购文件公告期限届满之日（公告期限届满后获取采购文件的，以公告期限届满之日为准）起</w:t>
      </w:r>
      <w:r>
        <w:rPr>
          <w:rFonts w:ascii="Times New Roman" w:hAnsi="Times New Roman" w:eastAsia="宋体" w:cs="Times New Roman"/>
        </w:rPr>
        <w:t>7</w:t>
      </w:r>
      <w:r>
        <w:rPr>
          <w:rFonts w:hint="eastAsia" w:ascii="Times New Roman" w:hAnsi="Times New Roman" w:eastAsia="宋体" w:cs="Times New Roman"/>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投标人应在合同签订前成为浙江政府采购网正式注册供应商。</w:t>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十二、联系方式：</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1.采购代理机构名称：深圳市国信招标有限公司舟山分公司</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联系人：朱女士、任女士</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联系电话：0580-2054476，13857236444，13567673203</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质疑答复联系人：王女士</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联系电话：0580-2054476，13587045176</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传真： 0580-2054476</w:t>
      </w:r>
    </w:p>
    <w:p>
      <w:pPr>
        <w:widowControl/>
        <w:spacing w:line="360" w:lineRule="auto"/>
        <w:ind w:firstLine="420"/>
        <w:rPr>
          <w:rFonts w:ascii="宋体" w:hAnsi="宋体" w:eastAsia="宋体" w:cs="Times New Roman"/>
          <w:szCs w:val="21"/>
        </w:rPr>
      </w:pPr>
      <w:r>
        <w:rPr>
          <w:rFonts w:hint="eastAsia" w:ascii="宋体" w:hAnsi="宋体" w:eastAsia="宋体" w:cs="Times New Roman"/>
          <w:szCs w:val="21"/>
        </w:rPr>
        <w:t>地址：舟山市定海区昌国路232号中楼202</w:t>
      </w:r>
    </w:p>
    <w:p>
      <w:pPr>
        <w:spacing w:after="120"/>
        <w:ind w:firstLine="420" w:firstLineChars="200"/>
        <w:rPr>
          <w:rFonts w:hint="eastAsia" w:ascii="宋体" w:hAnsi="宋体" w:eastAsia="宋体" w:cs="Times New Roman"/>
          <w:szCs w:val="21"/>
        </w:rPr>
      </w:pPr>
      <w:r>
        <w:rPr>
          <w:rFonts w:hint="eastAsia" w:ascii="宋体" w:hAnsi="宋体" w:eastAsia="宋体" w:cs="Times New Roman"/>
          <w:szCs w:val="21"/>
        </w:rPr>
        <w:t>2.采购人：浙江省海洋水产研究所</w:t>
      </w:r>
    </w:p>
    <w:p>
      <w:pPr>
        <w:spacing w:after="120"/>
        <w:ind w:firstLine="420" w:firstLineChars="200"/>
        <w:rPr>
          <w:rFonts w:hint="eastAsia" w:ascii="宋体" w:hAnsi="宋体" w:eastAsia="宋体" w:cs="Times New Roman"/>
          <w:szCs w:val="21"/>
        </w:rPr>
      </w:pPr>
      <w:r>
        <w:rPr>
          <w:rFonts w:hint="eastAsia" w:ascii="宋体" w:hAnsi="宋体" w:eastAsia="宋体" w:cs="Times New Roman"/>
          <w:szCs w:val="21"/>
        </w:rPr>
        <w:t>联系人：相老师</w:t>
      </w:r>
    </w:p>
    <w:p>
      <w:pPr>
        <w:spacing w:after="120"/>
        <w:ind w:firstLine="420" w:firstLineChars="200"/>
        <w:rPr>
          <w:rFonts w:hint="eastAsia" w:ascii="宋体" w:hAnsi="宋体" w:eastAsia="宋体" w:cs="Times New Roman"/>
          <w:szCs w:val="21"/>
        </w:rPr>
      </w:pPr>
      <w:r>
        <w:rPr>
          <w:rFonts w:hint="eastAsia" w:ascii="宋体" w:hAnsi="宋体" w:eastAsia="宋体" w:cs="Times New Roman"/>
          <w:szCs w:val="21"/>
        </w:rPr>
        <w:t>联系电话：0580-2299878，15168098611</w:t>
      </w:r>
    </w:p>
    <w:p>
      <w:pPr>
        <w:spacing w:after="120"/>
        <w:ind w:firstLine="420" w:firstLineChars="200"/>
        <w:rPr>
          <w:rFonts w:hint="eastAsia" w:ascii="宋体" w:hAnsi="宋体" w:eastAsia="宋体" w:cs="Times New Roman"/>
          <w:szCs w:val="21"/>
        </w:rPr>
      </w:pPr>
      <w:r>
        <w:rPr>
          <w:rFonts w:hint="eastAsia" w:ascii="宋体" w:hAnsi="宋体" w:eastAsia="宋体" w:cs="Times New Roman"/>
          <w:szCs w:val="21"/>
        </w:rPr>
        <w:t>质疑答复联系人：李老师</w:t>
      </w:r>
    </w:p>
    <w:p>
      <w:pPr>
        <w:spacing w:after="120"/>
        <w:ind w:firstLine="420" w:firstLineChars="200"/>
        <w:rPr>
          <w:rFonts w:hint="eastAsia" w:ascii="宋体" w:hAnsi="宋体" w:eastAsia="宋体" w:cs="Times New Roman"/>
          <w:szCs w:val="21"/>
        </w:rPr>
      </w:pPr>
      <w:r>
        <w:rPr>
          <w:rFonts w:hint="eastAsia" w:ascii="宋体" w:hAnsi="宋体" w:eastAsia="宋体" w:cs="Times New Roman"/>
          <w:szCs w:val="21"/>
        </w:rPr>
        <w:t>联系电话：0580-2299830，13656821986</w:t>
      </w:r>
    </w:p>
    <w:p>
      <w:pPr>
        <w:spacing w:after="120"/>
        <w:ind w:firstLine="420" w:firstLineChars="200"/>
        <w:rPr>
          <w:rFonts w:ascii="宋体" w:hAnsi="宋体" w:eastAsia="宋体" w:cs="Times New Roman"/>
          <w:szCs w:val="21"/>
        </w:rPr>
      </w:pPr>
      <w:r>
        <w:rPr>
          <w:rFonts w:hint="eastAsia" w:ascii="宋体" w:hAnsi="宋体" w:eastAsia="宋体" w:cs="Times New Roman"/>
          <w:szCs w:val="21"/>
        </w:rPr>
        <w:t>地址：舟山市临城体育路28号</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3.同级政府采购监督管理部门名称：浙江省财政厅政府采购监管处</w:t>
      </w:r>
    </w:p>
    <w:p>
      <w:pPr>
        <w:snapToGrid w:val="0"/>
        <w:spacing w:line="360" w:lineRule="auto"/>
        <w:ind w:firstLine="420" w:firstLineChars="200"/>
        <w:rPr>
          <w:rFonts w:ascii="Times New Roman" w:hAnsi="Times New Roman" w:eastAsia="宋体" w:cs="Times New Roman"/>
          <w:b/>
          <w:sz w:val="30"/>
        </w:rPr>
      </w:pPr>
      <w:r>
        <w:rPr>
          <w:rFonts w:hint="eastAsia" w:ascii="宋体" w:hAnsi="宋体" w:eastAsia="宋体" w:cs="Times New Roman"/>
          <w:szCs w:val="21"/>
        </w:rPr>
        <w:t>监督投拆电话：0571-87057615</w:t>
      </w:r>
    </w:p>
    <w:p>
      <w:pPr>
        <w:rPr>
          <w:rFonts w:ascii="Times New Roman" w:hAnsi="Times New Roman" w:eastAsia="宋体" w:cs="Times New Roman"/>
          <w:b/>
          <w:kern w:val="0"/>
          <w:sz w:val="30"/>
        </w:rPr>
      </w:pPr>
      <w:r>
        <w:rPr>
          <w:rFonts w:ascii="Times New Roman" w:hAnsi="Times New Roman" w:eastAsia="宋体" w:cs="Times New Roman"/>
          <w:b/>
          <w:kern w:val="0"/>
          <w:sz w:val="30"/>
        </w:rPr>
        <w:br w:type="page"/>
      </w:r>
    </w:p>
    <w:p>
      <w:pPr>
        <w:widowControl/>
        <w:jc w:val="left"/>
        <w:rPr>
          <w:rFonts w:ascii="Times New Roman" w:hAnsi="Times New Roman" w:eastAsia="宋体" w:cs="Times New Roman"/>
          <w:b/>
          <w:kern w:val="0"/>
          <w:sz w:val="30"/>
        </w:rPr>
        <w:sectPr>
          <w:pgSz w:w="11906" w:h="16838"/>
          <w:pgMar w:top="1304" w:right="1531" w:bottom="1304" w:left="1531" w:header="1134" w:footer="1304" w:gutter="0"/>
          <w:cols w:space="720" w:num="1"/>
        </w:sectPr>
      </w:pPr>
    </w:p>
    <w:p>
      <w:pPr>
        <w:numPr>
          <w:ilvl w:val="0"/>
          <w:numId w:val="8"/>
        </w:numPr>
        <w:snapToGrid w:val="0"/>
        <w:spacing w:line="360" w:lineRule="auto"/>
        <w:jc w:val="center"/>
        <w:rPr>
          <w:rFonts w:ascii="Times New Roman" w:hAnsi="Times New Roman" w:eastAsia="宋体" w:cs="Times New Roman"/>
          <w:b/>
          <w:sz w:val="30"/>
        </w:rPr>
      </w:pPr>
      <w:r>
        <w:rPr>
          <w:rFonts w:ascii="Times New Roman" w:hAnsi="Times New Roman" w:eastAsia="宋体" w:cs="Times New Roman"/>
          <w:b/>
          <w:sz w:val="30"/>
        </w:rPr>
        <w:t xml:space="preserve"> </w:t>
      </w:r>
      <w:r>
        <w:rPr>
          <w:rFonts w:hint="eastAsia" w:ascii="Times New Roman" w:hAnsi="Times New Roman" w:eastAsia="宋体" w:cs="Times New Roman"/>
          <w:b/>
          <w:sz w:val="30"/>
        </w:rPr>
        <w:t>招标需求</w:t>
      </w:r>
    </w:p>
    <w:p>
      <w:pPr>
        <w:spacing w:line="312" w:lineRule="auto"/>
        <w:outlineLvl w:val="0"/>
        <w:rPr>
          <w:rFonts w:ascii="Times New Roman" w:hAnsi="Times New Roman" w:eastAsia="宋体" w:cs="Times New Roman"/>
          <w:b/>
          <w:sz w:val="24"/>
        </w:rPr>
      </w:pPr>
    </w:p>
    <w:p>
      <w:pPr>
        <w:spacing w:before="120" w:beforeLines="50" w:line="360" w:lineRule="auto"/>
        <w:rPr>
          <w:rFonts w:ascii="宋体" w:hAnsi="宋体" w:eastAsia="宋体" w:cs="宋体"/>
          <w:b/>
          <w:szCs w:val="21"/>
        </w:rPr>
      </w:pPr>
      <w:bookmarkStart w:id="2" w:name="_Hlk114668343"/>
      <w:r>
        <w:rPr>
          <w:rFonts w:hint="eastAsia" w:ascii="宋体" w:hAnsi="宋体" w:eastAsia="宋体" w:cs="宋体"/>
          <w:b/>
          <w:sz w:val="24"/>
          <w:szCs w:val="24"/>
        </w:rPr>
        <w:t>一、采购项目：浙江石油化工有限公司4000万吨年炼化一体化项目配套取排水口工程渔业生态补偿修复项目（2024）</w:t>
      </w:r>
    </w:p>
    <w:p>
      <w:pPr>
        <w:spacing w:before="120" w:beforeLines="50" w:line="360" w:lineRule="auto"/>
        <w:ind w:firstLine="102" w:firstLineChars="49"/>
        <w:rPr>
          <w:rFonts w:ascii="宋体" w:hAnsi="宋体" w:eastAsia="宋体" w:cs="宋体"/>
          <w:szCs w:val="21"/>
          <w:lang w:val="zh-CN"/>
        </w:rPr>
      </w:pPr>
      <w:r>
        <w:rPr>
          <w:rFonts w:hint="eastAsia" w:ascii="宋体" w:hAnsi="宋体" w:eastAsia="宋体" w:cs="宋体"/>
          <w:szCs w:val="21"/>
          <w:lang w:val="zh-CN"/>
        </w:rPr>
        <w:t>1．本项目采购内容为</w:t>
      </w:r>
      <w:r>
        <w:rPr>
          <w:rFonts w:hint="eastAsia" w:ascii="宋体" w:hAnsi="宋体" w:eastAsia="宋体" w:cs="宋体"/>
          <w:szCs w:val="21"/>
        </w:rPr>
        <w:t>浙江石油化工有限公司4000万吨年炼化一体化项目配套取排水口工程渔业生态补偿修复项目（2024）</w:t>
      </w:r>
      <w:r>
        <w:rPr>
          <w:rFonts w:hint="eastAsia" w:ascii="宋体" w:hAnsi="宋体" w:eastAsia="宋体" w:cs="宋体"/>
          <w:szCs w:val="21"/>
          <w:lang w:val="zh-CN"/>
        </w:rPr>
        <w:t>。</w:t>
      </w:r>
    </w:p>
    <w:p>
      <w:pPr>
        <w:autoSpaceDE w:val="0"/>
        <w:autoSpaceDN w:val="0"/>
        <w:adjustRightInd w:val="0"/>
        <w:spacing w:line="360" w:lineRule="auto"/>
        <w:ind w:left="105"/>
        <w:rPr>
          <w:rFonts w:ascii="宋体" w:hAnsi="宋体" w:eastAsia="宋体" w:cs="Times New Roman"/>
          <w:szCs w:val="21"/>
        </w:rPr>
      </w:pPr>
      <w:r>
        <w:rPr>
          <w:rFonts w:hint="eastAsia" w:ascii="宋体" w:hAnsi="宋体" w:eastAsia="宋体" w:cs="宋体"/>
          <w:szCs w:val="21"/>
          <w:lang w:val="zh-CN"/>
        </w:rPr>
        <w:t>2．中标人应与采购人就此项目签订合同。</w:t>
      </w:r>
      <w:r>
        <w:rPr>
          <w:rFonts w:hint="eastAsia" w:ascii="宋体" w:hAnsi="宋体" w:eastAsia="宋体" w:cs="Times New Roman"/>
          <w:szCs w:val="21"/>
        </w:rPr>
        <w:t xml:space="preserve"> </w:t>
      </w:r>
    </w:p>
    <w:p>
      <w:pPr>
        <w:spacing w:line="200" w:lineRule="exact"/>
        <w:ind w:firstLine="301"/>
        <w:rPr>
          <w:rFonts w:ascii="宋体" w:hAnsi="Courier New" w:eastAsia="宋体" w:cs="Times New Roman"/>
          <w:spacing w:val="-4"/>
          <w:kern w:val="0"/>
          <w:sz w:val="18"/>
          <w:lang w:eastAsia="zh-Hans"/>
        </w:rPr>
      </w:pPr>
    </w:p>
    <w:bookmarkEnd w:id="2"/>
    <w:p>
      <w:pPr>
        <w:snapToGrid w:val="0"/>
        <w:spacing w:line="312" w:lineRule="auto"/>
        <w:rPr>
          <w:rFonts w:ascii="宋体" w:hAnsi="宋体" w:eastAsia="宋体" w:cs="宋体"/>
          <w:b/>
          <w:szCs w:val="21"/>
        </w:rPr>
      </w:pPr>
      <w:r>
        <w:rPr>
          <w:rFonts w:hint="eastAsia" w:ascii="Times New Roman" w:hAnsi="Times New Roman" w:eastAsia="宋体" w:cs="Times New Roman"/>
          <w:b/>
          <w:sz w:val="24"/>
        </w:rPr>
        <w:t>二、采购清单</w:t>
      </w:r>
    </w:p>
    <w:tbl>
      <w:tblPr>
        <w:tblStyle w:val="60"/>
        <w:tblW w:w="9228" w:type="dxa"/>
        <w:tblInd w:w="-105" w:type="dxa"/>
        <w:tblLayout w:type="fixed"/>
        <w:tblCellMar>
          <w:top w:w="15" w:type="dxa"/>
          <w:left w:w="15" w:type="dxa"/>
          <w:bottom w:w="15" w:type="dxa"/>
          <w:right w:w="15" w:type="dxa"/>
        </w:tblCellMar>
      </w:tblPr>
      <w:tblGrid>
        <w:gridCol w:w="551"/>
        <w:gridCol w:w="1369"/>
        <w:gridCol w:w="1020"/>
        <w:gridCol w:w="840"/>
        <w:gridCol w:w="1104"/>
        <w:gridCol w:w="924"/>
        <w:gridCol w:w="720"/>
        <w:gridCol w:w="648"/>
        <w:gridCol w:w="912"/>
        <w:gridCol w:w="1140"/>
      </w:tblGrid>
      <w:tr>
        <w:tblPrEx>
          <w:tblCellMar>
            <w:top w:w="15" w:type="dxa"/>
            <w:left w:w="15" w:type="dxa"/>
            <w:bottom w:w="15" w:type="dxa"/>
            <w:right w:w="15" w:type="dxa"/>
          </w:tblCellMar>
        </w:tblPrEx>
        <w:trPr>
          <w:trHeight w:val="256" w:hRule="atLeast"/>
        </w:trPr>
        <w:tc>
          <w:tcPr>
            <w:tcW w:w="55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sz w:val="18"/>
                <w:szCs w:val="18"/>
              </w:rPr>
            </w:pPr>
            <w:r>
              <w:rPr>
                <w:rFonts w:hint="eastAsia" w:ascii="宋体" w:hAnsi="宋体" w:eastAsia="宋体" w:cs="宋体"/>
                <w:b/>
                <w:sz w:val="18"/>
                <w:szCs w:val="18"/>
              </w:rPr>
              <w:t>标项</w:t>
            </w:r>
          </w:p>
        </w:tc>
        <w:tc>
          <w:tcPr>
            <w:tcW w:w="136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品种</w:t>
            </w:r>
          </w:p>
        </w:tc>
        <w:tc>
          <w:tcPr>
            <w:tcW w:w="1020"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规格(≥)</w:t>
            </w:r>
          </w:p>
        </w:tc>
        <w:tc>
          <w:tcPr>
            <w:tcW w:w="840"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苗种费(万元)</w:t>
            </w:r>
          </w:p>
        </w:tc>
        <w:tc>
          <w:tcPr>
            <w:tcW w:w="1104"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总苗种数量(≥万单位)</w:t>
            </w:r>
          </w:p>
        </w:tc>
        <w:tc>
          <w:tcPr>
            <w:tcW w:w="924"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拟中标单位(家)</w:t>
            </w:r>
          </w:p>
        </w:tc>
        <w:tc>
          <w:tcPr>
            <w:tcW w:w="1368"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中标单位种苗费分配(万元)</w:t>
            </w:r>
          </w:p>
        </w:tc>
        <w:tc>
          <w:tcPr>
            <w:tcW w:w="912"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放流时间（月）</w:t>
            </w:r>
          </w:p>
        </w:tc>
        <w:tc>
          <w:tcPr>
            <w:tcW w:w="1140"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放流海域</w:t>
            </w:r>
          </w:p>
        </w:tc>
      </w:tr>
      <w:tr>
        <w:tblPrEx>
          <w:tblCellMar>
            <w:top w:w="15" w:type="dxa"/>
            <w:left w:w="15" w:type="dxa"/>
            <w:bottom w:w="15" w:type="dxa"/>
            <w:right w:w="15" w:type="dxa"/>
          </w:tblCellMar>
        </w:tblPrEx>
        <w:trPr>
          <w:trHeight w:val="219" w:hRule="atLeast"/>
        </w:trPr>
        <w:tc>
          <w:tcPr>
            <w:tcW w:w="55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b/>
                <w:sz w:val="18"/>
                <w:szCs w:val="18"/>
              </w:rPr>
            </w:pPr>
          </w:p>
        </w:tc>
        <w:tc>
          <w:tcPr>
            <w:tcW w:w="136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02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84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104"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cs="宋体"/>
                <w:sz w:val="18"/>
                <w:szCs w:val="18"/>
              </w:rPr>
            </w:pPr>
          </w:p>
        </w:tc>
        <w:tc>
          <w:tcPr>
            <w:tcW w:w="924"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72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1</w:t>
            </w:r>
          </w:p>
        </w:tc>
        <w:tc>
          <w:tcPr>
            <w:tcW w:w="648"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2</w:t>
            </w:r>
          </w:p>
        </w:tc>
        <w:tc>
          <w:tcPr>
            <w:tcW w:w="912"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cs="宋体"/>
                <w:sz w:val="18"/>
                <w:szCs w:val="18"/>
              </w:rPr>
            </w:pPr>
          </w:p>
        </w:tc>
        <w:tc>
          <w:tcPr>
            <w:tcW w:w="1140"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336"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一</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大黄鱼</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（体长≥5cm）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73.4</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269</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2</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41</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rPr>
              <w:t>32.4</w:t>
            </w: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5-7月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岱衢洋</w:t>
            </w:r>
          </w:p>
        </w:tc>
      </w:tr>
      <w:tr>
        <w:tblPrEx>
          <w:tblCellMar>
            <w:top w:w="15" w:type="dxa"/>
            <w:left w:w="15" w:type="dxa"/>
            <w:bottom w:w="15" w:type="dxa"/>
            <w:right w:w="15" w:type="dxa"/>
          </w:tblCellMar>
        </w:tblPrEx>
        <w:trPr>
          <w:trHeight w:val="348"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二</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黑鲷</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（体长≥5cm）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71</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40"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三</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褐菖鲉</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（体长≥3cm）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13</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5.2</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13</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东极</w:t>
            </w:r>
          </w:p>
        </w:tc>
      </w:tr>
      <w:tr>
        <w:tblPrEx>
          <w:tblCellMar>
            <w:top w:w="15" w:type="dxa"/>
            <w:left w:w="15" w:type="dxa"/>
            <w:bottom w:w="15" w:type="dxa"/>
            <w:right w:w="15" w:type="dxa"/>
          </w:tblCellMar>
        </w:tblPrEx>
        <w:trPr>
          <w:trHeight w:val="384"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四</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三疣梭子蟹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（仔蟹Ⅱ期）</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25</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200</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25</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24"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五</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曼氏无针乌贼</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（受精卵）</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50</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357</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50</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4-7月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东极</w:t>
            </w:r>
          </w:p>
        </w:tc>
      </w:tr>
      <w:tr>
        <w:tblPrEx>
          <w:tblCellMar>
            <w:top w:w="15" w:type="dxa"/>
            <w:left w:w="15" w:type="dxa"/>
            <w:bottom w:w="15" w:type="dxa"/>
            <w:right w:w="15" w:type="dxa"/>
          </w:tblCellMar>
        </w:tblPrEx>
        <w:trPr>
          <w:trHeight w:val="368"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六</w:t>
            </w:r>
          </w:p>
        </w:tc>
        <w:tc>
          <w:tcPr>
            <w:tcW w:w="136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彩虹明樱蛤</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（壳长≥0.3cm）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15</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750</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15</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40"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七</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海蜇</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（伞径≥0.7cm）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45</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5625</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45</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5-6月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08"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八</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标志大黄鱼</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（体长≥12cm）</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10</w:t>
            </w:r>
          </w:p>
        </w:tc>
        <w:tc>
          <w:tcPr>
            <w:tcW w:w="1104"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w:t>
            </w:r>
          </w:p>
        </w:tc>
        <w:tc>
          <w:tcPr>
            <w:tcW w:w="92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72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10</w:t>
            </w:r>
          </w:p>
        </w:tc>
        <w:tc>
          <w:tcPr>
            <w:tcW w:w="64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9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7-8月</w:t>
            </w:r>
          </w:p>
        </w:tc>
        <w:tc>
          <w:tcPr>
            <w:tcW w:w="11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岱衢洋</w:t>
            </w:r>
          </w:p>
        </w:tc>
      </w:tr>
    </w:tbl>
    <w:p>
      <w:pPr>
        <w:snapToGrid w:val="0"/>
        <w:spacing w:line="312" w:lineRule="auto"/>
        <w:rPr>
          <w:rFonts w:ascii="宋体" w:hAnsi="宋体" w:eastAsia="宋体" w:cs="宋体"/>
          <w:b/>
          <w:color w:val="FF0000"/>
          <w:szCs w:val="21"/>
        </w:rPr>
      </w:pPr>
      <w:r>
        <w:rPr>
          <w:rFonts w:hint="eastAsia" w:ascii="宋体" w:hAnsi="宋体" w:eastAsia="宋体" w:cs="宋体"/>
          <w:b/>
          <w:color w:val="FF0000"/>
          <w:szCs w:val="21"/>
        </w:rPr>
        <w:t xml:space="preserve"> </w:t>
      </w:r>
    </w:p>
    <w:p>
      <w:pPr>
        <w:spacing w:line="312" w:lineRule="auto"/>
        <w:rPr>
          <w:rFonts w:ascii="宋体" w:hAnsi="宋体" w:eastAsia="宋体" w:cs="宋体"/>
          <w:b/>
          <w:szCs w:val="21"/>
        </w:rPr>
      </w:pPr>
    </w:p>
    <w:p>
      <w:pPr>
        <w:spacing w:line="312" w:lineRule="auto"/>
        <w:rPr>
          <w:rFonts w:ascii="宋体" w:hAnsi="宋体" w:eastAsia="宋体" w:cs="Times New Roman"/>
          <w:b/>
          <w:sz w:val="24"/>
          <w:szCs w:val="24"/>
        </w:rPr>
      </w:pPr>
      <w:r>
        <w:rPr>
          <w:rFonts w:hint="eastAsia" w:ascii="宋体" w:hAnsi="宋体" w:eastAsia="宋体" w:cs="Times New Roman"/>
          <w:b/>
          <w:sz w:val="24"/>
          <w:szCs w:val="24"/>
        </w:rPr>
        <w:t>三、具体要求</w:t>
      </w: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★参加投标的单位必须是具备独立法人资格，必须有相应种苗培育基地，具有繁育上述放流种类的种苗生产许可证及相关工商登记证书的单位；</w:t>
      </w:r>
    </w:p>
    <w:p>
      <w:pPr>
        <w:spacing w:line="312" w:lineRule="auto"/>
        <w:ind w:firstLine="527" w:firstLineChars="250"/>
        <w:rPr>
          <w:rFonts w:ascii="宋体" w:hAnsi="宋体" w:eastAsia="宋体" w:cs="Times New Roman"/>
          <w:b/>
          <w:szCs w:val="21"/>
        </w:rPr>
      </w:pPr>
      <w:r>
        <w:rPr>
          <w:rFonts w:hint="eastAsia" w:ascii="宋体" w:hAnsi="宋体" w:eastAsia="宋体" w:cs="Times New Roman"/>
          <w:b/>
          <w:szCs w:val="21"/>
        </w:rPr>
        <w:t>★参加投标的单位必须遵守浙江省制订的上述相应种类种苗的放流技术规范；</w:t>
      </w: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技术负责人应具有水产中专以上学历，从事水产苗种繁育工作3年以上，拥有从事苗种培育的熟练技术工人，并建有完整的生产和质量控制管理制度，具备水质和苗种质量的基本检测能力；</w:t>
      </w: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开展两年以上相应放流物种的苗种繁育生产，并无苗种质量问题。</w:t>
      </w: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亲本数量需满足放流要求，且亲本应来自该物种原产地天然水域、水产种质资源保护区或省级及以上原种场保育的原种；</w:t>
      </w: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所有放流种苗必须是本单位培育,不得外购转售。</w:t>
      </w:r>
    </w:p>
    <w:p>
      <w:pPr>
        <w:spacing w:line="312" w:lineRule="auto"/>
        <w:ind w:firstLine="422" w:firstLineChars="200"/>
        <w:rPr>
          <w:rFonts w:ascii="等线" w:hAnsi="等线" w:eastAsia="等线" w:cs="Times New Roman"/>
        </w:rPr>
      </w:pPr>
      <w:r>
        <w:rPr>
          <w:rFonts w:hint="eastAsia" w:ascii="宋体" w:hAnsi="宋体" w:eastAsia="宋体" w:cs="Times New Roman"/>
          <w:b/>
          <w:szCs w:val="21"/>
        </w:rPr>
        <w:t>上年度未完成本单位放流任务的种苗生产单位不得参与本年度同一苗种投标（不可抗力原因除外）。</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1. 种苗的来源 </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渔业资源增殖放流的种苗应由具备水产种苗生产许可资质的生产单位提供，种苗种质必须是本种类亲体并符合农业部规定的放流种质要求或浙江省放流技术操作规范要求。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生态安全的原则。原则上放流本地子一代种苗，禁止放流外来种、杂交种、转基因种。</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 种苗的培育</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渔业资源增殖放流的种苗应该按照国家、行业有关种苗繁育技术规范进行培育。如为人工繁育种苗，在放流前15天须进行野性驯化。</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 渔业资源增殖放流种苗质量要求：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（1）要求种质优良、规格整齐、活力强、外观完整、体表光洁；规格合格率≥85% ；死亡率、伤残率、体色异常率之和＜5% 。</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（2）不得检出农业部规定的水生动物相关疫病病种。</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（3）不得检出国家、行业颁布的禁用药物，其他药物残留符合NY5070的标准要求。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投标单位中标后,如果履行“增殖放流种苗采购合同”所要求的该放流种苗数量不足合同数量,在下一年度该放流种苗招标时,该单位将被列入投标企业信誉黑名单不良记录，禁止下年度参加采购单位苗种招标。</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4. 规格测定 </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渔业资源增殖放流物种的规格以放流现场测量为准。</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5. 检验检疫</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所有放流种苗在放流前必须由种苗培育单位委托有资质的机构,对该批次放流种苗进行检验检疫,并提供抽检检测报告原件。主要抽检氯霉素、呋喃类代谢物（AOZ、SEM、AMOZ、AHD）、孔雀石绿、无色孔雀石绿、虹彩病毒等,检测结果必须符合相关要求。同时检测报告必须有检测单位抽样人员的现场抽样记录(包括抽样地点、样本种苗规格、抽样时该批次种苗培育的规模等)。无检测单位抽样人员现场抽样记录和种苗培育单位送检的检测报告无效。种苗检测费用由种苗培育单位自负。对无检测报告的、检测结果不合格的和检测报告无效的种苗均不予验收和放流。</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6. 包装 </w:t>
      </w:r>
    </w:p>
    <w:p>
      <w:pPr>
        <w:spacing w:line="312" w:lineRule="auto"/>
        <w:rPr>
          <w:rFonts w:ascii="宋体" w:hAnsi="宋体" w:eastAsia="宋体" w:cs="Times New Roman"/>
          <w:szCs w:val="21"/>
        </w:rPr>
      </w:pPr>
      <w:r>
        <w:rPr>
          <w:rFonts w:hint="eastAsia" w:ascii="宋体" w:hAnsi="宋体" w:eastAsia="宋体" w:cs="Times New Roman"/>
          <w:szCs w:val="21"/>
        </w:rPr>
        <w:t xml:space="preserve">    根据不同物种的耐氧性、规格、放流日气温及运输时间、运输方式等因素，合理采取包装措施。</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7. 计数</w:t>
      </w:r>
    </w:p>
    <w:p>
      <w:pPr>
        <w:spacing w:line="312" w:lineRule="auto"/>
        <w:rPr>
          <w:rFonts w:ascii="宋体" w:hAnsi="宋体" w:eastAsia="宋体" w:cs="Times New Roman"/>
          <w:szCs w:val="21"/>
        </w:rPr>
      </w:pPr>
      <w:r>
        <w:rPr>
          <w:rFonts w:hint="eastAsia" w:ascii="宋体" w:hAnsi="宋体" w:eastAsia="宋体" w:cs="Times New Roman"/>
          <w:szCs w:val="21"/>
        </w:rPr>
        <w:t xml:space="preserve">   （1）将每计量批次放流生物全部均匀装袋（桶、舱）或均匀暂养在网箱后，通过随机抽若干袋（桶、舱、网箱），对袋（桶、舱、网箱）中样品数计数，再统计总袋（桶、舱、网箱）数，进而求得本计量批次增殖放流生物总数量。</w:t>
      </w:r>
    </w:p>
    <w:p>
      <w:pPr>
        <w:spacing w:line="312" w:lineRule="auto"/>
        <w:ind w:firstLine="315" w:firstLineChars="150"/>
        <w:rPr>
          <w:rFonts w:ascii="宋体" w:hAnsi="宋体" w:eastAsia="宋体" w:cs="Times New Roman"/>
          <w:szCs w:val="21"/>
        </w:rPr>
      </w:pPr>
      <w:r>
        <w:rPr>
          <w:rFonts w:hint="eastAsia" w:ascii="宋体" w:hAnsi="宋体" w:eastAsia="宋体" w:cs="Times New Roman"/>
          <w:szCs w:val="21"/>
        </w:rPr>
        <w:t>（2）抽样规则：每个计量批次分别按总袋（桶、舱、网箱）数的0.5%-5%随机抽袋（桶、舱、网箱），最低不少于三袋（桶、舱、网箱）。若一次性放流生物数量较多，应分成多个计量批次抽样计数。</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（3）实际放流种苗数量以到达放流点成活的种苗数量为准。</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（4）具体方法参照《SC/T 2039  海水鱼类鱼卵、苗种计数方法》执行。</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8. 运输 </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根据不同增殖放流种类选择不同的运输工具、运输方法和运输时间。运输过程中，避免剧烈颠簸、阳光暴晒和雨淋，由此产生的费用由中标人自行承担。</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9. 投放</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（1）苗种放流操作：需按《水生生物增殖放流技术规程》（SC/T9401-2001）有关要求严格实施。为确保放流种苗的质量和安全性，中标人必须在放流前向采购人出具苗种种质和药残检测及病害检疫报告。</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（2）投放时间：在招标文件规定的日期内，根据增殖放流对象的生物学特性和渔业资源增殖放流水域环境条件确定适宜的具体投放时间。具体按照浙江省增殖放流技术规范要求实施。</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（3）投放气象条件：应选择晴朗、多云或阴天进行增殖放流，其中内陆水域最大风力五级以下，海洋最大风力七级以下。</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（4）投放方法 </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人工将水生生物尽可能贴近水面（距水面不超过1m）顺风缓慢放入增殖放流水域。在船上投放时，船速小于0.5 m/s 。</w:t>
      </w:r>
    </w:p>
    <w:p>
      <w:pPr>
        <w:spacing w:line="312" w:lineRule="auto"/>
        <w:rPr>
          <w:rFonts w:ascii="宋体" w:hAnsi="宋体" w:eastAsia="宋体" w:cs="Times New Roman"/>
          <w:b/>
          <w:sz w:val="24"/>
          <w:szCs w:val="24"/>
        </w:rPr>
      </w:pPr>
    </w:p>
    <w:p>
      <w:pPr>
        <w:spacing w:line="312" w:lineRule="auto"/>
        <w:rPr>
          <w:rFonts w:ascii="宋体" w:hAnsi="宋体" w:eastAsia="宋体" w:cs="Times New Roman"/>
          <w:b/>
          <w:sz w:val="24"/>
          <w:szCs w:val="24"/>
        </w:rPr>
      </w:pPr>
      <w:r>
        <w:rPr>
          <w:rFonts w:hint="eastAsia" w:ascii="宋体" w:hAnsi="宋体" w:eastAsia="宋体" w:cs="Times New Roman"/>
          <w:b/>
          <w:sz w:val="24"/>
          <w:szCs w:val="24"/>
        </w:rPr>
        <w:t>四、供货时间及地点:</w:t>
      </w:r>
    </w:p>
    <w:p>
      <w:pPr>
        <w:spacing w:line="312" w:lineRule="auto"/>
        <w:rPr>
          <w:rFonts w:ascii="Times New Roman" w:hAnsi="Times New Roman" w:eastAsia="宋体" w:cs="Times New Roman"/>
        </w:rPr>
      </w:pPr>
      <w:r>
        <w:rPr>
          <w:rFonts w:hint="eastAsia" w:ascii="Times New Roman" w:hAnsi="Times New Roman" w:eastAsia="宋体" w:cs="Times New Roman"/>
        </w:rPr>
        <w:t xml:space="preserve">    1. 供货时间：按合同签定时间完成供货，具体时间服从采购人根据增殖放流计划安排，另行通知。但中标人在接到采购人发货通知后，24小时内作出回应，并保证在72小时内将货物运达指定场地，经采购人验收合格后放流种苗。</w:t>
      </w:r>
    </w:p>
    <w:p>
      <w:pPr>
        <w:spacing w:line="312" w:lineRule="auto"/>
        <w:rPr>
          <w:rFonts w:ascii="宋体" w:hAnsi="宋体" w:eastAsia="宋体" w:cs="宋体"/>
          <w:b/>
          <w:szCs w:val="21"/>
        </w:rPr>
      </w:pPr>
      <w:r>
        <w:rPr>
          <w:rFonts w:hint="eastAsia" w:ascii="Times New Roman" w:hAnsi="Times New Roman" w:eastAsia="宋体" w:cs="Times New Roman"/>
        </w:rPr>
        <w:t xml:space="preserve">    2. 供货地点:中标人应将种苗免费运输和装卸到采购人指定放流区域。</w:t>
      </w:r>
    </w:p>
    <w:p>
      <w:pPr>
        <w:widowControl/>
        <w:autoSpaceDE w:val="0"/>
        <w:autoSpaceDN w:val="0"/>
        <w:spacing w:line="312" w:lineRule="auto"/>
        <w:ind w:right="-53" w:rightChars="-25"/>
        <w:textAlignment w:val="bottom"/>
        <w:rPr>
          <w:rFonts w:ascii="宋体" w:hAnsi="宋体" w:eastAsia="宋体" w:cs="宋体"/>
          <w:b/>
          <w:sz w:val="24"/>
          <w:szCs w:val="24"/>
        </w:rPr>
      </w:pPr>
    </w:p>
    <w:p>
      <w:pPr>
        <w:widowControl/>
        <w:autoSpaceDE w:val="0"/>
        <w:autoSpaceDN w:val="0"/>
        <w:spacing w:line="312" w:lineRule="auto"/>
        <w:ind w:right="-53" w:rightChars="-25"/>
        <w:textAlignment w:val="bottom"/>
        <w:rPr>
          <w:rFonts w:ascii="宋体" w:hAnsi="宋体" w:eastAsia="宋体" w:cs="宋体"/>
          <w:b/>
          <w:sz w:val="24"/>
          <w:szCs w:val="24"/>
        </w:rPr>
      </w:pPr>
      <w:r>
        <w:rPr>
          <w:rFonts w:hint="eastAsia" w:ascii="宋体" w:hAnsi="宋体" w:eastAsia="宋体" w:cs="宋体"/>
          <w:b/>
          <w:sz w:val="24"/>
          <w:szCs w:val="24"/>
        </w:rPr>
        <w:t>五、报价要求</w:t>
      </w:r>
    </w:p>
    <w:p>
      <w:pPr>
        <w:widowControl/>
        <w:autoSpaceDE w:val="0"/>
        <w:autoSpaceDN w:val="0"/>
        <w:spacing w:line="312" w:lineRule="auto"/>
        <w:ind w:right="-53" w:rightChars="-25" w:firstLine="420" w:firstLineChars="200"/>
        <w:textAlignment w:val="bottom"/>
        <w:rPr>
          <w:rFonts w:ascii="宋体" w:hAnsi="宋体" w:eastAsia="宋体" w:cs="宋体"/>
          <w:szCs w:val="21"/>
        </w:rPr>
      </w:pPr>
      <w:r>
        <w:rPr>
          <w:rFonts w:hint="eastAsia" w:ascii="宋体" w:hAnsi="宋体" w:eastAsia="宋体" w:cs="宋体"/>
          <w:szCs w:val="21"/>
        </w:rPr>
        <w:t>1.投标人应根据招标文件报出合同总价。合同总价一旦核实确认，不得再做更改。对投标人漏报致使系统未能达到需求的功能和效果，其费用和后果由投标人自行负责。</w:t>
      </w:r>
    </w:p>
    <w:p>
      <w:pPr>
        <w:widowControl/>
        <w:autoSpaceDE w:val="0"/>
        <w:autoSpaceDN w:val="0"/>
        <w:spacing w:line="312" w:lineRule="auto"/>
        <w:ind w:right="-53" w:rightChars="-25" w:firstLine="413" w:firstLineChars="196"/>
        <w:textAlignment w:val="bottom"/>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2</w:t>
      </w:r>
      <w:r>
        <w:rPr>
          <w:rFonts w:hint="eastAsia" w:ascii="宋体" w:hAnsi="宋体" w:eastAsia="宋体" w:cs="宋体"/>
          <w:b/>
          <w:szCs w:val="21"/>
        </w:rPr>
        <w:t>.投标人对每种苗种的报价必须是唯一的。招标人不接受有任何选择的报价。</w:t>
      </w:r>
    </w:p>
    <w:p>
      <w:pPr>
        <w:widowControl/>
        <w:autoSpaceDE w:val="0"/>
        <w:autoSpaceDN w:val="0"/>
        <w:spacing w:line="312" w:lineRule="auto"/>
        <w:ind w:right="-53" w:rightChars="-25" w:firstLine="420" w:firstLineChars="200"/>
        <w:textAlignment w:val="bottom"/>
        <w:rPr>
          <w:rFonts w:ascii="宋体" w:hAnsi="宋体" w:eastAsia="宋体" w:cs="宋体"/>
          <w:szCs w:val="21"/>
        </w:rPr>
      </w:pPr>
      <w:r>
        <w:rPr>
          <w:rFonts w:hint="eastAsia" w:ascii="宋体" w:hAnsi="宋体" w:eastAsia="宋体" w:cs="宋体"/>
          <w:szCs w:val="21"/>
        </w:rPr>
        <w:t>3.所有报价均应已包含国家规定的所有税费。</w:t>
      </w:r>
    </w:p>
    <w:p>
      <w:pPr>
        <w:spacing w:line="312" w:lineRule="auto"/>
        <w:ind w:firstLine="420" w:firstLineChars="200"/>
        <w:rPr>
          <w:rFonts w:ascii="宋体" w:hAnsi="宋体" w:eastAsia="宋体" w:cs="宋体"/>
          <w:szCs w:val="21"/>
        </w:rPr>
      </w:pPr>
      <w:r>
        <w:rPr>
          <w:rFonts w:hint="eastAsia" w:ascii="宋体" w:hAnsi="宋体" w:eastAsia="宋体" w:cs="宋体"/>
          <w:szCs w:val="21"/>
        </w:rPr>
        <w:t>4.扶持政策说明：</w:t>
      </w:r>
    </w:p>
    <w:p>
      <w:pPr>
        <w:spacing w:line="360" w:lineRule="auto"/>
        <w:ind w:firstLine="420" w:firstLineChars="200"/>
        <w:rPr>
          <w:rFonts w:ascii="宋体" w:hAnsi="宋体" w:eastAsia="宋体" w:cs="宋体"/>
          <w:b/>
          <w:bCs/>
          <w:szCs w:val="21"/>
        </w:rPr>
      </w:pPr>
      <w:r>
        <w:rPr>
          <w:rFonts w:hint="eastAsia" w:ascii="宋体" w:hAnsi="宋体" w:eastAsia="宋体" w:cs="宋体"/>
          <w:szCs w:val="21"/>
        </w:rPr>
        <w:t>（1）中小企业预留份额情况：根据《政府采购促进中小企业发展管理办法》（财库〔2020〕46号），</w:t>
      </w:r>
      <w:r>
        <w:rPr>
          <w:rFonts w:hint="eastAsia" w:ascii="宋体" w:hAnsi="宋体" w:eastAsia="宋体" w:cs="宋体"/>
          <w:b/>
          <w:bCs/>
          <w:szCs w:val="21"/>
        </w:rPr>
        <w:t>本项目专门面向中小企业。 本项目对应的中小企业划分标准所属行业：农、林、牧、渔业。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（2）在政府采购活动中，供应商提供的货物、工程或者服务符合下列情形的，享受本办法规定的中小企业扶持政策：</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（一）在货物采购项目中，货物由中小企业制造，即货物由中小企业生产且使用该中小企业商号或者注册商标；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（二）在工程采购项目中，工程由中小企业承建，即工程施工单位为中小企业；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（三）在服务采购项目中，服务由中小企业承接，即提供服务的人员为中小企业依照《中华人民共和国劳动合同法》订立劳动合同的从业人员。</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在货物采购项目中，供应商提供的货物既有中小企业制造货物，也有大型企业制造货物的，不享受本办法规定的中小企业扶持政策。</w:t>
      </w:r>
    </w:p>
    <w:p>
      <w:pPr>
        <w:spacing w:line="360" w:lineRule="auto"/>
        <w:ind w:firstLine="420" w:firstLineChars="200"/>
        <w:rPr>
          <w:rFonts w:ascii="宋体" w:hAnsi="宋体" w:eastAsia="宋体" w:cs="宋体"/>
          <w:szCs w:val="21"/>
        </w:rPr>
      </w:pPr>
      <w:r>
        <w:rPr>
          <w:rFonts w:hint="eastAsia" w:ascii="宋体" w:hAnsi="宋体" w:eastAsia="宋体" w:cs="宋体"/>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（4）投标人符合《三部门联合发布关于促进残疾人就业政府采购政策的通知》（财库〔2017〕141号）文件要求，并提供《残疾人福利性单位声明函》的，则视同小型、微型企业。</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本项目专门面向中小企业采购（参加投标供应商须出具《中小企业声明函》，未提供不认定为中小企业，此次投标无效）。</w:t>
      </w:r>
    </w:p>
    <w:p>
      <w:pPr>
        <w:tabs>
          <w:tab w:val="left" w:pos="0"/>
          <w:tab w:val="left" w:pos="7875"/>
        </w:tabs>
        <w:autoSpaceDE w:val="0"/>
        <w:autoSpaceDN w:val="0"/>
        <w:adjustRightInd w:val="0"/>
        <w:spacing w:line="312" w:lineRule="auto"/>
        <w:ind w:firstLine="420"/>
        <w:rPr>
          <w:rFonts w:ascii="宋体" w:hAnsi="宋体" w:eastAsia="宋体" w:cs="宋体"/>
          <w:b/>
          <w:szCs w:val="21"/>
        </w:rPr>
      </w:pPr>
      <w:r>
        <w:rPr>
          <w:rFonts w:hint="eastAsia" w:ascii="宋体" w:hAnsi="宋体" w:eastAsia="宋体" w:cs="宋体"/>
          <w:szCs w:val="21"/>
        </w:rPr>
        <w:t>5.</w:t>
      </w:r>
      <w:r>
        <w:rPr>
          <w:rFonts w:hint="eastAsia" w:ascii="宋体" w:hAnsi="宋体" w:eastAsia="宋体" w:cs="宋体"/>
          <w:b/>
          <w:szCs w:val="21"/>
        </w:rPr>
        <w:t xml:space="preserve">本次项目的预算金额为： </w:t>
      </w:r>
    </w:p>
    <w:tbl>
      <w:tblPr>
        <w:tblStyle w:val="60"/>
        <w:tblW w:w="0" w:type="auto"/>
        <w:tblInd w:w="392" w:type="dxa"/>
        <w:tblLayout w:type="fixed"/>
        <w:tblCellMar>
          <w:top w:w="0" w:type="dxa"/>
          <w:left w:w="108" w:type="dxa"/>
          <w:bottom w:w="0" w:type="dxa"/>
          <w:right w:w="108" w:type="dxa"/>
        </w:tblCellMar>
      </w:tblPr>
      <w:tblGrid>
        <w:gridCol w:w="850"/>
        <w:gridCol w:w="1560"/>
        <w:gridCol w:w="1134"/>
        <w:gridCol w:w="1275"/>
        <w:gridCol w:w="1701"/>
        <w:gridCol w:w="1701"/>
      </w:tblGrid>
      <w:tr>
        <w:tblPrEx>
          <w:tblCellMar>
            <w:top w:w="0" w:type="dxa"/>
            <w:left w:w="108" w:type="dxa"/>
            <w:bottom w:w="0" w:type="dxa"/>
            <w:right w:w="108" w:type="dxa"/>
          </w:tblCellMar>
        </w:tblPrEx>
        <w:trPr>
          <w:trHeight w:val="419"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种苗费(万元)</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拟中标单位(家)</w:t>
            </w:r>
          </w:p>
        </w:tc>
        <w:tc>
          <w:tcPr>
            <w:tcW w:w="340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中标单位种苗费分配(万元)</w:t>
            </w:r>
          </w:p>
        </w:tc>
      </w:tr>
      <w:tr>
        <w:tblPrEx>
          <w:tblCellMar>
            <w:top w:w="0" w:type="dxa"/>
            <w:left w:w="108" w:type="dxa"/>
            <w:bottom w:w="0" w:type="dxa"/>
            <w:right w:w="108" w:type="dxa"/>
          </w:tblCellMar>
        </w:tblPrEx>
        <w:trPr>
          <w:trHeight w:val="269"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w:t>
            </w:r>
          </w:p>
        </w:tc>
      </w:tr>
      <w:tr>
        <w:tblPrEx>
          <w:tblCellMar>
            <w:top w:w="0" w:type="dxa"/>
            <w:left w:w="108" w:type="dxa"/>
            <w:bottom w:w="0" w:type="dxa"/>
            <w:right w:w="108" w:type="dxa"/>
          </w:tblCellMar>
        </w:tblPrEx>
        <w:trPr>
          <w:trHeight w:val="255"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w:t>
            </w:r>
          </w:p>
        </w:tc>
        <w:tc>
          <w:tcPr>
            <w:tcW w:w="1560"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大黄鱼</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73.4</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41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32.4</w:t>
            </w:r>
          </w:p>
        </w:tc>
      </w:tr>
      <w:tr>
        <w:tblPrEx>
          <w:tblCellMar>
            <w:top w:w="0" w:type="dxa"/>
            <w:left w:w="108" w:type="dxa"/>
            <w:bottom w:w="0" w:type="dxa"/>
            <w:right w:w="108" w:type="dxa"/>
          </w:tblCellMar>
        </w:tblPrEx>
        <w:trPr>
          <w:trHeight w:val="261"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w:t>
            </w:r>
          </w:p>
        </w:tc>
        <w:tc>
          <w:tcPr>
            <w:tcW w:w="1560"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黑鲷</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20</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20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r>
        <w:tblPrEx>
          <w:tblCellMar>
            <w:top w:w="0" w:type="dxa"/>
            <w:left w:w="108" w:type="dxa"/>
            <w:bottom w:w="0" w:type="dxa"/>
            <w:right w:w="108" w:type="dxa"/>
          </w:tblCellMar>
        </w:tblPrEx>
        <w:trPr>
          <w:trHeight w:val="249"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w:t>
            </w:r>
          </w:p>
        </w:tc>
        <w:tc>
          <w:tcPr>
            <w:tcW w:w="1560"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褐菖鲉</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13</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13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r>
        <w:tblPrEx>
          <w:tblCellMar>
            <w:top w:w="0" w:type="dxa"/>
            <w:left w:w="108" w:type="dxa"/>
            <w:bottom w:w="0" w:type="dxa"/>
            <w:right w:w="108" w:type="dxa"/>
          </w:tblCellMar>
        </w:tblPrEx>
        <w:trPr>
          <w:trHeight w:val="342"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w:t>
            </w:r>
          </w:p>
        </w:tc>
        <w:tc>
          <w:tcPr>
            <w:tcW w:w="1560"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三疣梭子蟹</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25</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25</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r>
        <w:tblPrEx>
          <w:tblCellMar>
            <w:top w:w="0" w:type="dxa"/>
            <w:left w:w="108" w:type="dxa"/>
            <w:bottom w:w="0" w:type="dxa"/>
            <w:right w:w="108" w:type="dxa"/>
          </w:tblCellMar>
        </w:tblPrEx>
        <w:trPr>
          <w:trHeight w:val="277"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w:t>
            </w:r>
          </w:p>
        </w:tc>
        <w:tc>
          <w:tcPr>
            <w:tcW w:w="1560"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曼氏无针乌贼</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50</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50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r>
        <w:tblPrEx>
          <w:tblCellMar>
            <w:top w:w="0" w:type="dxa"/>
            <w:left w:w="108" w:type="dxa"/>
            <w:bottom w:w="0" w:type="dxa"/>
            <w:right w:w="108" w:type="dxa"/>
          </w:tblCellMar>
        </w:tblPrEx>
        <w:trPr>
          <w:trHeight w:val="238"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w:t>
            </w:r>
          </w:p>
        </w:tc>
        <w:tc>
          <w:tcPr>
            <w:tcW w:w="1560"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彩虹明樱蛤</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15</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15</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r>
        <w:tblPrEx>
          <w:tblCellMar>
            <w:top w:w="0" w:type="dxa"/>
            <w:left w:w="108" w:type="dxa"/>
            <w:bottom w:w="0" w:type="dxa"/>
            <w:right w:w="108" w:type="dxa"/>
          </w:tblCellMar>
        </w:tblPrEx>
        <w:trPr>
          <w:trHeight w:val="181"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w:t>
            </w:r>
          </w:p>
        </w:tc>
        <w:tc>
          <w:tcPr>
            <w:tcW w:w="1560"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海蜇</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45</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45</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r>
        <w:tblPrEx>
          <w:tblCellMar>
            <w:top w:w="0" w:type="dxa"/>
            <w:left w:w="108" w:type="dxa"/>
            <w:bottom w:w="0" w:type="dxa"/>
            <w:right w:w="108" w:type="dxa"/>
          </w:tblCellMar>
        </w:tblPrEx>
        <w:trPr>
          <w:trHeight w:val="328"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八</w:t>
            </w:r>
          </w:p>
        </w:tc>
        <w:tc>
          <w:tcPr>
            <w:tcW w:w="1560"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标志大黄鱼</w:t>
            </w:r>
          </w:p>
        </w:tc>
        <w:tc>
          <w:tcPr>
            <w:tcW w:w="11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10</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kern w:val="0"/>
                <w:szCs w:val="21"/>
              </w:rPr>
              <w:t>1</w:t>
            </w:r>
          </w:p>
        </w:tc>
        <w:tc>
          <w:tcPr>
            <w:tcW w:w="17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kern w:val="0"/>
                <w:szCs w:val="21"/>
              </w:rPr>
              <w:t>10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p>
        </w:tc>
      </w:tr>
    </w:tbl>
    <w:p>
      <w:pPr>
        <w:spacing w:line="336" w:lineRule="auto"/>
        <w:rPr>
          <w:rFonts w:ascii="宋体" w:hAnsi="宋体" w:eastAsia="宋体" w:cs="宋体"/>
          <w:b/>
          <w:bCs/>
          <w:szCs w:val="21"/>
        </w:rPr>
      </w:pPr>
    </w:p>
    <w:p>
      <w:pPr>
        <w:adjustRightInd w:val="0"/>
        <w:spacing w:line="312" w:lineRule="auto"/>
        <w:rPr>
          <w:rFonts w:ascii="宋体" w:hAnsi="宋体" w:eastAsia="宋体" w:cs="宋体"/>
          <w:sz w:val="24"/>
          <w:szCs w:val="24"/>
        </w:rPr>
      </w:pPr>
      <w:r>
        <w:rPr>
          <w:rFonts w:hint="eastAsia" w:ascii="宋体" w:hAnsi="宋体" w:eastAsia="宋体" w:cs="宋体"/>
          <w:b/>
          <w:bCs/>
          <w:sz w:val="24"/>
          <w:szCs w:val="24"/>
        </w:rPr>
        <w:t>六、付款方式</w:t>
      </w:r>
    </w:p>
    <w:p>
      <w:pPr>
        <w:spacing w:line="312" w:lineRule="auto"/>
        <w:ind w:firstLine="420" w:firstLineChars="200"/>
        <w:outlineLvl w:val="0"/>
        <w:rPr>
          <w:rFonts w:ascii="Times New Roman" w:hAnsi="Times New Roman" w:eastAsia="宋体" w:cs="Times New Roman"/>
          <w:bCs/>
          <w:sz w:val="24"/>
        </w:rPr>
      </w:pPr>
      <w:r>
        <w:rPr>
          <w:rFonts w:hint="eastAsia" w:ascii="宋体" w:hAnsi="宋体" w:eastAsia="宋体" w:cs="宋体"/>
          <w:bCs/>
          <w:szCs w:val="21"/>
        </w:rPr>
        <w:t>合同生效，完成增殖放流且年度项目验收后，采购人收到业主该年度生态修复款项和中标人提供的合法票据后7日工作日内支付所有款项。</w:t>
      </w:r>
    </w:p>
    <w:p>
      <w:pPr>
        <w:pageBreakBefore/>
        <w:snapToGrid w:val="0"/>
        <w:jc w:val="center"/>
        <w:rPr>
          <w:rFonts w:ascii="Times New Roman" w:hAnsi="Times New Roman" w:eastAsia="宋体" w:cs="Times New Roman"/>
          <w:sz w:val="28"/>
        </w:rPr>
      </w:pPr>
      <w:r>
        <w:rPr>
          <w:rFonts w:hint="eastAsia" w:ascii="Times New Roman" w:hAnsi="Times New Roman" w:eastAsia="宋体" w:cs="Times New Roman"/>
          <w:b/>
          <w:sz w:val="32"/>
        </w:rPr>
        <w:t>第三章投标人须知</w:t>
      </w:r>
    </w:p>
    <w:p>
      <w:pPr>
        <w:snapToGrid w:val="0"/>
        <w:ind w:firstLine="4340" w:firstLineChars="1550"/>
        <w:rPr>
          <w:rFonts w:ascii="Times New Roman" w:hAnsi="Times New Roman" w:eastAsia="宋体" w:cs="Times New Roman"/>
          <w:sz w:val="28"/>
        </w:rPr>
      </w:pPr>
      <w:r>
        <w:rPr>
          <w:rFonts w:hint="eastAsia" w:ascii="Times New Roman" w:hAnsi="Times New Roman" w:eastAsia="宋体" w:cs="Times New Roman"/>
          <w:sz w:val="28"/>
        </w:rPr>
        <w:t>前附表</w:t>
      </w:r>
    </w:p>
    <w:tbl>
      <w:tblPr>
        <w:tblStyle w:val="60"/>
        <w:tblW w:w="1034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7"/>
        <w:gridCol w:w="109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序号</w:t>
            </w:r>
          </w:p>
        </w:tc>
        <w:tc>
          <w:tcPr>
            <w:tcW w:w="9814"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项目名称</w:t>
            </w:r>
          </w:p>
        </w:tc>
        <w:tc>
          <w:tcPr>
            <w:tcW w:w="484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lang w:val="zh-CN"/>
              </w:rPr>
            </w:pPr>
            <w:r>
              <w:rPr>
                <w:rFonts w:hint="eastAsia" w:ascii="Times New Roman" w:hAnsi="Times New Roman" w:eastAsia="宋体" w:cs="Times New Roman"/>
              </w:rPr>
              <w:t>浙江石油化工有限公司4000万吨年炼化一体化项目配套取排水口工程渔业生态补偿修复项目（2024）</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Cs/>
              </w:rPr>
            </w:pPr>
            <w:r>
              <w:rPr>
                <w:rFonts w:hint="eastAsia" w:ascii="Times New Roman" w:hAnsi="Times New Roman" w:eastAsia="宋体" w:cs="Times New Roman"/>
                <w:b/>
              </w:rPr>
              <w:t>项目编号</w:t>
            </w:r>
          </w:p>
        </w:tc>
        <w:tc>
          <w:tcPr>
            <w:tcW w:w="23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SZGXZS2024041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采购单位名称</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浙江省海洋水产研究所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采购内容</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60"/>
              <w:tblW w:w="8216" w:type="dxa"/>
              <w:tblInd w:w="0" w:type="dxa"/>
              <w:tblLayout w:type="fixed"/>
              <w:tblCellMar>
                <w:top w:w="15" w:type="dxa"/>
                <w:left w:w="15" w:type="dxa"/>
                <w:bottom w:w="15" w:type="dxa"/>
                <w:right w:w="15" w:type="dxa"/>
              </w:tblCellMar>
            </w:tblPr>
            <w:tblGrid>
              <w:gridCol w:w="491"/>
              <w:gridCol w:w="1219"/>
              <w:gridCol w:w="908"/>
              <w:gridCol w:w="747"/>
              <w:gridCol w:w="983"/>
              <w:gridCol w:w="823"/>
              <w:gridCol w:w="641"/>
              <w:gridCol w:w="577"/>
              <w:gridCol w:w="812"/>
              <w:gridCol w:w="1015"/>
            </w:tblGrid>
            <w:tr>
              <w:tblPrEx>
                <w:tblCellMar>
                  <w:top w:w="15" w:type="dxa"/>
                  <w:left w:w="15" w:type="dxa"/>
                  <w:bottom w:w="15" w:type="dxa"/>
                  <w:right w:w="15" w:type="dxa"/>
                </w:tblCellMar>
              </w:tblPrEx>
              <w:trPr>
                <w:trHeight w:val="578" w:hRule="atLeast"/>
              </w:trPr>
              <w:tc>
                <w:tcPr>
                  <w:tcW w:w="49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sz w:val="18"/>
                      <w:szCs w:val="18"/>
                    </w:rPr>
                  </w:pPr>
                  <w:r>
                    <w:rPr>
                      <w:rFonts w:hint="eastAsia" w:ascii="宋体" w:hAnsi="宋体" w:eastAsia="宋体" w:cs="宋体"/>
                      <w:b/>
                      <w:sz w:val="18"/>
                      <w:szCs w:val="18"/>
                    </w:rPr>
                    <w:t>标项</w:t>
                  </w:r>
                </w:p>
              </w:tc>
              <w:tc>
                <w:tcPr>
                  <w:tcW w:w="121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品种</w:t>
                  </w:r>
                </w:p>
              </w:tc>
              <w:tc>
                <w:tcPr>
                  <w:tcW w:w="908"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规格(≥)</w:t>
                  </w:r>
                </w:p>
              </w:tc>
              <w:tc>
                <w:tcPr>
                  <w:tcW w:w="747"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苗种费(万元)</w:t>
                  </w:r>
                </w:p>
              </w:tc>
              <w:tc>
                <w:tcPr>
                  <w:tcW w:w="983"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总苗种数量(≥万单位)</w:t>
                  </w:r>
                </w:p>
              </w:tc>
              <w:tc>
                <w:tcPr>
                  <w:tcW w:w="823"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拟中标单位(家)</w:t>
                  </w:r>
                </w:p>
              </w:tc>
              <w:tc>
                <w:tcPr>
                  <w:tcW w:w="1218"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中标单位种苗费分配(万元)</w:t>
                  </w:r>
                </w:p>
              </w:tc>
              <w:tc>
                <w:tcPr>
                  <w:tcW w:w="812"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放流时间（月）</w:t>
                  </w:r>
                </w:p>
              </w:tc>
              <w:tc>
                <w:tcPr>
                  <w:tcW w:w="1015"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cs="宋体"/>
                      <w:b/>
                      <w:bCs/>
                      <w:sz w:val="18"/>
                      <w:szCs w:val="18"/>
                    </w:rPr>
                  </w:pPr>
                  <w:r>
                    <w:rPr>
                      <w:rFonts w:hint="eastAsia" w:ascii="宋体" w:hAnsi="宋体" w:eastAsia="宋体" w:cs="宋体"/>
                      <w:b/>
                      <w:bCs/>
                      <w:sz w:val="18"/>
                      <w:szCs w:val="18"/>
                    </w:rPr>
                    <w:t>放流海域</w:t>
                  </w:r>
                </w:p>
              </w:tc>
            </w:tr>
            <w:tr>
              <w:tblPrEx>
                <w:tblCellMar>
                  <w:top w:w="15" w:type="dxa"/>
                  <w:left w:w="15" w:type="dxa"/>
                  <w:bottom w:w="15" w:type="dxa"/>
                  <w:right w:w="15" w:type="dxa"/>
                </w:tblCellMar>
              </w:tblPrEx>
              <w:trPr>
                <w:trHeight w:val="309" w:hRule="atLeast"/>
              </w:trPr>
              <w:tc>
                <w:tcPr>
                  <w:tcW w:w="49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b/>
                      <w:sz w:val="18"/>
                      <w:szCs w:val="18"/>
                    </w:rPr>
                  </w:pPr>
                </w:p>
              </w:tc>
              <w:tc>
                <w:tcPr>
                  <w:tcW w:w="121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908"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74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983"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cs="宋体"/>
                      <w:sz w:val="18"/>
                      <w:szCs w:val="18"/>
                    </w:rPr>
                  </w:pPr>
                </w:p>
              </w:tc>
              <w:tc>
                <w:tcPr>
                  <w:tcW w:w="823"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6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1</w:t>
                  </w:r>
                </w:p>
              </w:tc>
              <w:tc>
                <w:tcPr>
                  <w:tcW w:w="577"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2</w:t>
                  </w:r>
                </w:p>
              </w:tc>
              <w:tc>
                <w:tcPr>
                  <w:tcW w:w="812"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cs="宋体"/>
                      <w:sz w:val="18"/>
                      <w:szCs w:val="18"/>
                    </w:rPr>
                  </w:pPr>
                </w:p>
              </w:tc>
              <w:tc>
                <w:tcPr>
                  <w:tcW w:w="1015"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57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一</w:t>
                  </w:r>
                </w:p>
              </w:tc>
              <w:tc>
                <w:tcPr>
                  <w:tcW w:w="121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大黄鱼</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（体长≥5cm）</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73.4</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269</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2</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41</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rPr>
                    <w:t>32.4</w:t>
                  </w: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5-7月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岱衢洋</w:t>
                  </w:r>
                </w:p>
              </w:tc>
            </w:tr>
            <w:tr>
              <w:tblPrEx>
                <w:tblCellMar>
                  <w:top w:w="15" w:type="dxa"/>
                  <w:left w:w="15" w:type="dxa"/>
                  <w:bottom w:w="15" w:type="dxa"/>
                  <w:right w:w="15" w:type="dxa"/>
                </w:tblCellMar>
              </w:tblPrEx>
              <w:trPr>
                <w:trHeight w:val="57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二</w:t>
                  </w:r>
                </w:p>
              </w:tc>
              <w:tc>
                <w:tcPr>
                  <w:tcW w:w="121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黑鲷</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（体长≥5cm）</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71</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57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三</w:t>
                  </w:r>
                </w:p>
              </w:tc>
              <w:tc>
                <w:tcPr>
                  <w:tcW w:w="121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褐菖鲉</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（体长≥3cm）</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13</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5.2</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13</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东极</w:t>
                  </w:r>
                </w:p>
              </w:tc>
            </w:tr>
            <w:tr>
              <w:tblPrEx>
                <w:tblCellMar>
                  <w:top w:w="15" w:type="dxa"/>
                  <w:left w:w="15" w:type="dxa"/>
                  <w:bottom w:w="15" w:type="dxa"/>
                  <w:right w:w="15" w:type="dxa"/>
                </w:tblCellMar>
              </w:tblPrEx>
              <w:trPr>
                <w:trHeight w:val="57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四</w:t>
                  </w:r>
                </w:p>
              </w:tc>
              <w:tc>
                <w:tcPr>
                  <w:tcW w:w="121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三疣梭子蟹</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（仔蟹Ⅱ期）</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25</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200</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25</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360"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五</w:t>
                  </w:r>
                </w:p>
              </w:tc>
              <w:tc>
                <w:tcPr>
                  <w:tcW w:w="121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曼氏无针乌贼</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（受精卵）</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50</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357</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50</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4-7月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东极</w:t>
                  </w:r>
                </w:p>
              </w:tc>
            </w:tr>
            <w:tr>
              <w:tblPrEx>
                <w:tblCellMar>
                  <w:top w:w="15" w:type="dxa"/>
                  <w:left w:w="15" w:type="dxa"/>
                  <w:bottom w:w="15" w:type="dxa"/>
                  <w:right w:w="15" w:type="dxa"/>
                </w:tblCellMar>
              </w:tblPrEx>
              <w:trPr>
                <w:trHeight w:val="57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六</w:t>
                  </w:r>
                </w:p>
              </w:tc>
              <w:tc>
                <w:tcPr>
                  <w:tcW w:w="1219" w:type="dxa"/>
                  <w:tcBorders>
                    <w:top w:val="single" w:color="000000" w:sz="4" w:space="0"/>
                    <w:left w:val="single" w:color="000000" w:sz="4" w:space="0"/>
                    <w:bottom w:val="single" w:color="000000" w:sz="4" w:space="0"/>
                    <w:right w:val="single" w:color="000000" w:sz="4" w:space="0"/>
                  </w:tcBorders>
                  <w:vAlign w:val="center"/>
                </w:tcPr>
                <w:p>
                  <w:pPr>
                    <w:tabs>
                      <w:tab w:val="left" w:pos="993"/>
                      <w:tab w:val="left" w:pos="1134"/>
                      <w:tab w:val="left" w:pos="1418"/>
                    </w:tabs>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彩虹明樱蛤</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（壳长≥0.3cm）</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15</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750</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15</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6-8月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57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七</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海蜇</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（伞径≥0.7cm）</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45</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5625</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45</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5-6月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岱山海域</w:t>
                  </w:r>
                </w:p>
              </w:tc>
            </w:tr>
            <w:tr>
              <w:tblPrEx>
                <w:tblCellMar>
                  <w:top w:w="15" w:type="dxa"/>
                  <w:left w:w="15" w:type="dxa"/>
                  <w:bottom w:w="15" w:type="dxa"/>
                  <w:right w:w="15" w:type="dxa"/>
                </w:tblCellMar>
              </w:tblPrEx>
              <w:trPr>
                <w:trHeight w:val="588" w:hRule="atLeast"/>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八</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标志大黄鱼</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bCs/>
                      <w:kern w:val="0"/>
                      <w:sz w:val="18"/>
                      <w:szCs w:val="18"/>
                    </w:rPr>
                    <w:t>（体长≥12cm）</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10</w:t>
                  </w:r>
                </w:p>
              </w:tc>
              <w:tc>
                <w:tcPr>
                  <w:tcW w:w="983" w:type="dxa"/>
                  <w:tcBorders>
                    <w:top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2</w:t>
                  </w:r>
                </w:p>
              </w:tc>
              <w:tc>
                <w:tcPr>
                  <w:tcW w:w="8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 w:val="18"/>
                      <w:szCs w:val="18"/>
                      <w:lang w:bidi="ar"/>
                    </w:rPr>
                  </w:pPr>
                  <w:r>
                    <w:rPr>
                      <w:rFonts w:hint="eastAsia" w:ascii="宋体" w:hAnsi="宋体" w:eastAsia="宋体" w:cs="宋体"/>
                      <w:kern w:val="0"/>
                      <w:sz w:val="18"/>
                      <w:szCs w:val="18"/>
                    </w:rPr>
                    <w:t>1</w:t>
                  </w:r>
                </w:p>
              </w:tc>
              <w:tc>
                <w:tcPr>
                  <w:tcW w:w="64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10</w:t>
                  </w:r>
                </w:p>
              </w:tc>
              <w:tc>
                <w:tcPr>
                  <w:tcW w:w="5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18"/>
                      <w:szCs w:val="18"/>
                      <w:lang w:bidi="ar"/>
                    </w:rPr>
                  </w:pPr>
                </w:p>
              </w:tc>
              <w:tc>
                <w:tcPr>
                  <w:tcW w:w="8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7-9月</w:t>
                  </w:r>
                </w:p>
              </w:tc>
              <w:tc>
                <w:tcPr>
                  <w:tcW w:w="101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 w:val="18"/>
                      <w:szCs w:val="18"/>
                      <w:lang w:bidi="ar"/>
                    </w:rPr>
                  </w:pPr>
                  <w:r>
                    <w:rPr>
                      <w:rFonts w:hint="eastAsia" w:ascii="宋体" w:hAnsi="宋体" w:eastAsia="宋体" w:cs="宋体"/>
                      <w:kern w:val="0"/>
                      <w:sz w:val="18"/>
                      <w:szCs w:val="18"/>
                    </w:rPr>
                    <w:t>岱衢洋</w:t>
                  </w:r>
                </w:p>
              </w:tc>
            </w:tr>
          </w:tbl>
          <w:p>
            <w:pPr>
              <w:spacing w:after="120"/>
              <w:rPr>
                <w:rFonts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本项目预算</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60"/>
              <w:tblW w:w="0" w:type="auto"/>
              <w:tblInd w:w="154" w:type="dxa"/>
              <w:tblLayout w:type="fixed"/>
              <w:tblCellMar>
                <w:top w:w="0" w:type="dxa"/>
                <w:left w:w="108" w:type="dxa"/>
                <w:bottom w:w="0" w:type="dxa"/>
                <w:right w:w="108" w:type="dxa"/>
              </w:tblCellMar>
            </w:tblPr>
            <w:tblGrid>
              <w:gridCol w:w="1009"/>
              <w:gridCol w:w="1655"/>
              <w:gridCol w:w="1032"/>
              <w:gridCol w:w="1428"/>
              <w:gridCol w:w="1428"/>
              <w:gridCol w:w="1416"/>
            </w:tblGrid>
            <w:tr>
              <w:tblPrEx>
                <w:tblCellMar>
                  <w:top w:w="0" w:type="dxa"/>
                  <w:left w:w="108" w:type="dxa"/>
                  <w:bottom w:w="0" w:type="dxa"/>
                  <w:right w:w="108" w:type="dxa"/>
                </w:tblCellMar>
              </w:tblPrEx>
              <w:trPr>
                <w:trHeight w:val="424"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标项</w:t>
                  </w:r>
                </w:p>
              </w:tc>
              <w:tc>
                <w:tcPr>
                  <w:tcW w:w="16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种类</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种苗费</w:t>
                  </w: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(万元)</w:t>
                  </w:r>
                </w:p>
              </w:tc>
              <w:tc>
                <w:tcPr>
                  <w:tcW w:w="14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拟中标单位(家)</w:t>
                  </w:r>
                </w:p>
              </w:tc>
              <w:tc>
                <w:tcPr>
                  <w:tcW w:w="284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中标单位种苗费分配(万元)</w:t>
                  </w:r>
                </w:p>
              </w:tc>
            </w:tr>
            <w:tr>
              <w:tblPrEx>
                <w:tblCellMar>
                  <w:top w:w="0" w:type="dxa"/>
                  <w:left w:w="108" w:type="dxa"/>
                  <w:bottom w:w="0" w:type="dxa"/>
                  <w:right w:w="108" w:type="dxa"/>
                </w:tblCellMar>
              </w:tblPrEx>
              <w:trPr>
                <w:trHeight w:val="279"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317"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w:t>
                  </w:r>
                </w:p>
              </w:tc>
              <w:tc>
                <w:tcPr>
                  <w:tcW w:w="1655"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大黄鱼</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73.4</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2</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41</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32.4</w:t>
                  </w:r>
                </w:p>
              </w:tc>
            </w:tr>
            <w:tr>
              <w:tblPrEx>
                <w:tblCellMar>
                  <w:top w:w="0" w:type="dxa"/>
                  <w:left w:w="108" w:type="dxa"/>
                  <w:bottom w:w="0" w:type="dxa"/>
                  <w:right w:w="108" w:type="dxa"/>
                </w:tblCellMar>
              </w:tblPrEx>
              <w:trPr>
                <w:trHeight w:val="390"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w:t>
                  </w:r>
                </w:p>
              </w:tc>
              <w:tc>
                <w:tcPr>
                  <w:tcW w:w="1655"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黑鲷</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20</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20</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r>
              <w:tblPrEx>
                <w:tblCellMar>
                  <w:top w:w="0" w:type="dxa"/>
                  <w:left w:w="108" w:type="dxa"/>
                  <w:bottom w:w="0" w:type="dxa"/>
                  <w:right w:w="108" w:type="dxa"/>
                </w:tblCellMar>
              </w:tblPrEx>
              <w:trPr>
                <w:trHeight w:val="409"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w:t>
                  </w:r>
                </w:p>
              </w:tc>
              <w:tc>
                <w:tcPr>
                  <w:tcW w:w="1655"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褐菖鲉</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13</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13</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r>
              <w:tblPrEx>
                <w:tblCellMar>
                  <w:top w:w="0" w:type="dxa"/>
                  <w:left w:w="108" w:type="dxa"/>
                  <w:bottom w:w="0" w:type="dxa"/>
                  <w:right w:w="108" w:type="dxa"/>
                </w:tblCellMar>
              </w:tblPrEx>
              <w:trPr>
                <w:trHeight w:val="348"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四</w:t>
                  </w:r>
                </w:p>
              </w:tc>
              <w:tc>
                <w:tcPr>
                  <w:tcW w:w="1655"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三疣梭子蟹</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25</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25</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r>
              <w:tblPrEx>
                <w:tblCellMar>
                  <w:top w:w="0" w:type="dxa"/>
                  <w:left w:w="108" w:type="dxa"/>
                  <w:bottom w:w="0" w:type="dxa"/>
                  <w:right w:w="108" w:type="dxa"/>
                </w:tblCellMar>
              </w:tblPrEx>
              <w:trPr>
                <w:trHeight w:val="317"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五</w:t>
                  </w:r>
                </w:p>
              </w:tc>
              <w:tc>
                <w:tcPr>
                  <w:tcW w:w="1655"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曼氏无针乌贼</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50</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50</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r>
              <w:tblPrEx>
                <w:tblCellMar>
                  <w:top w:w="0" w:type="dxa"/>
                  <w:left w:w="108" w:type="dxa"/>
                  <w:bottom w:w="0" w:type="dxa"/>
                  <w:right w:w="108" w:type="dxa"/>
                </w:tblCellMar>
              </w:tblPrEx>
              <w:trPr>
                <w:trHeight w:val="317"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六</w:t>
                  </w:r>
                </w:p>
              </w:tc>
              <w:tc>
                <w:tcPr>
                  <w:tcW w:w="1655" w:type="dxa"/>
                  <w:tcBorders>
                    <w:top w:val="nil"/>
                    <w:left w:val="nil"/>
                    <w:bottom w:val="single" w:color="auto" w:sz="4" w:space="0"/>
                    <w:right w:val="single" w:color="auto" w:sz="4" w:space="0"/>
                  </w:tcBorders>
                  <w:vAlign w:val="center"/>
                </w:tcPr>
                <w:p>
                  <w:pPr>
                    <w:tabs>
                      <w:tab w:val="left" w:pos="993"/>
                      <w:tab w:val="left" w:pos="1134"/>
                      <w:tab w:val="left" w:pos="1418"/>
                    </w:tabs>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彩虹明樱蛤</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15</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15</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r>
              <w:tblPrEx>
                <w:tblCellMar>
                  <w:top w:w="0" w:type="dxa"/>
                  <w:left w:w="108" w:type="dxa"/>
                  <w:bottom w:w="0" w:type="dxa"/>
                  <w:right w:w="108" w:type="dxa"/>
                </w:tblCellMar>
              </w:tblPrEx>
              <w:trPr>
                <w:trHeight w:val="349"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七</w:t>
                  </w:r>
                </w:p>
              </w:tc>
              <w:tc>
                <w:tcPr>
                  <w:tcW w:w="1655"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海蜇</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45</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45</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r>
              <w:tblPrEx>
                <w:tblCellMar>
                  <w:top w:w="0" w:type="dxa"/>
                  <w:left w:w="108" w:type="dxa"/>
                  <w:bottom w:w="0" w:type="dxa"/>
                  <w:right w:w="108" w:type="dxa"/>
                </w:tblCellMar>
              </w:tblPrEx>
              <w:trPr>
                <w:trHeight w:val="433" w:hRule="atLeast"/>
              </w:trPr>
              <w:tc>
                <w:tcPr>
                  <w:tcW w:w="10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八</w:t>
                  </w:r>
                </w:p>
              </w:tc>
              <w:tc>
                <w:tcPr>
                  <w:tcW w:w="1655"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bCs/>
                      <w:kern w:val="0"/>
                      <w:sz w:val="18"/>
                      <w:szCs w:val="18"/>
                    </w:rPr>
                    <w:t>标志大黄鱼</w:t>
                  </w:r>
                </w:p>
              </w:tc>
              <w:tc>
                <w:tcPr>
                  <w:tcW w:w="103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10</w:t>
                  </w:r>
                </w:p>
              </w:tc>
              <w:tc>
                <w:tcPr>
                  <w:tcW w:w="142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kern w:val="0"/>
                      <w:sz w:val="18"/>
                      <w:szCs w:val="18"/>
                    </w:rPr>
                    <w:t>1</w:t>
                  </w:r>
                </w:p>
              </w:tc>
              <w:tc>
                <w:tcPr>
                  <w:tcW w:w="142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 w:val="18"/>
                      <w:szCs w:val="18"/>
                    </w:rPr>
                  </w:pPr>
                  <w:r>
                    <w:rPr>
                      <w:rFonts w:hint="eastAsia" w:ascii="宋体" w:hAnsi="宋体" w:eastAsia="宋体" w:cs="宋体"/>
                      <w:kern w:val="0"/>
                      <w:sz w:val="18"/>
                      <w:szCs w:val="18"/>
                    </w:rPr>
                    <w:t>10</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p>
              </w:tc>
            </w:tr>
          </w:tbl>
          <w:p>
            <w:pPr>
              <w:spacing w:line="240" w:lineRule="exact"/>
              <w:jc w:val="left"/>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5</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时间要求</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详见放流时间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投标有效期</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u w:val="single"/>
              </w:rPr>
              <w:t>90</w:t>
            </w:r>
            <w:r>
              <w:rPr>
                <w:rFonts w:hint="eastAsia" w:ascii="Times New Roman" w:hAnsi="Times New Roman" w:eastAsia="宋体" w:cs="Times New Roman"/>
                <w:szCs w:val="21"/>
                <w:u w:val="single"/>
              </w:rPr>
              <w:t>日</w:t>
            </w:r>
            <w:r>
              <w:rPr>
                <w:rFonts w:hint="eastAsia" w:ascii="Times New Roman" w:hAnsi="Times New Roman" w:eastAsia="宋体" w:cs="Times New Roman"/>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评标办法</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签订合同</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中标通知书发出后</w:t>
            </w:r>
            <w:r>
              <w:rPr>
                <w:rFonts w:ascii="Times New Roman" w:hAnsi="Times New Roman" w:eastAsia="宋体" w:cs="Times New Roman"/>
                <w:szCs w:val="21"/>
                <w:u w:val="single"/>
              </w:rPr>
              <w:t>30</w:t>
            </w:r>
            <w:r>
              <w:rPr>
                <w:rFonts w:hint="eastAsia" w:ascii="Times New Roman" w:hAnsi="Times New Roman" w:eastAsia="宋体" w:cs="Times New Roman"/>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资金结算</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outlineLvl w:val="0"/>
              <w:rPr>
                <w:rFonts w:ascii="Times New Roman" w:hAnsi="Times New Roman" w:eastAsia="宋体" w:cs="Times New Roman"/>
                <w:b/>
                <w:sz w:val="24"/>
              </w:rPr>
            </w:pPr>
            <w:r>
              <w:rPr>
                <w:rFonts w:hint="eastAsia" w:ascii="宋体" w:hAnsi="宋体" w:eastAsia="宋体" w:cs="宋体"/>
                <w:bCs/>
                <w:szCs w:val="21"/>
              </w:rPr>
              <w:t>合同生效，完成增殖放流且年度项目验收后，采购人收到业主该年度生态修复款项和中标人提供的合法票据后</w:t>
            </w:r>
            <w:r>
              <w:rPr>
                <w:rFonts w:ascii="宋体" w:hAnsi="宋体" w:eastAsia="宋体" w:cs="宋体"/>
                <w:bCs/>
                <w:szCs w:val="21"/>
              </w:rPr>
              <w:t>7日工作日内支付所有款项。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10</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投标报价</w:t>
            </w:r>
          </w:p>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与费用</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宋体" w:eastAsia="宋体" w:cs="宋体"/>
                <w:szCs w:val="21"/>
              </w:rPr>
            </w:pPr>
            <w:r>
              <w:rPr>
                <w:rFonts w:hint="eastAsia" w:ascii="宋体" w:hAnsi="宋体" w:eastAsia="宋体" w:cs="宋体"/>
                <w:szCs w:val="21"/>
              </w:rPr>
              <w:t>1.本项目的投标应以人民币报价，投标报价应包括所有费用。</w:t>
            </w:r>
          </w:p>
          <w:p>
            <w:pPr>
              <w:rPr>
                <w:rFonts w:ascii="宋体" w:hAnsi="宋体" w:eastAsia="宋体" w:cs="宋体"/>
                <w:szCs w:val="21"/>
              </w:rPr>
            </w:pPr>
            <w:r>
              <w:rPr>
                <w:rFonts w:hint="eastAsia" w:ascii="宋体" w:hAnsi="宋体" w:eastAsia="宋体" w:cs="宋体"/>
                <w:szCs w:val="21"/>
              </w:rPr>
              <w:t>2.投标人应承担其参加本招标活动自身所发生的费用。</w:t>
            </w:r>
          </w:p>
          <w:p>
            <w:pPr>
              <w:rPr>
                <w:rFonts w:ascii="宋体" w:hAnsi="宋体" w:eastAsia="宋体" w:cs="宋体"/>
                <w:szCs w:val="21"/>
              </w:rPr>
            </w:pPr>
            <w:r>
              <w:rPr>
                <w:rFonts w:hint="eastAsia" w:ascii="宋体" w:hAnsi="宋体" w:eastAsia="宋体" w:cs="宋体"/>
                <w:szCs w:val="21"/>
              </w:rPr>
              <w:t>3.中标供应商须缴纳服务费,收费金额为：</w:t>
            </w:r>
          </w:p>
          <w:p>
            <w:pPr>
              <w:rPr>
                <w:rFonts w:ascii="宋体" w:hAnsi="宋体" w:eastAsia="宋体" w:cs="宋体"/>
                <w:szCs w:val="21"/>
              </w:rPr>
            </w:pPr>
            <w:r>
              <w:rPr>
                <w:rFonts w:hint="eastAsia" w:ascii="宋体" w:hAnsi="宋体" w:eastAsia="宋体" w:cs="宋体"/>
                <w:szCs w:val="21"/>
              </w:rPr>
              <w:t>标项一：中标单位</w:t>
            </w:r>
            <w:r>
              <w:rPr>
                <w:rFonts w:ascii="宋体" w:hAnsi="宋体" w:eastAsia="宋体" w:cs="宋体"/>
                <w:szCs w:val="21"/>
              </w:rPr>
              <w:t>1：人民币</w:t>
            </w:r>
            <w:r>
              <w:rPr>
                <w:rFonts w:hint="eastAsia" w:ascii="宋体" w:hAnsi="宋体" w:eastAsia="宋体" w:cs="宋体"/>
                <w:szCs w:val="21"/>
              </w:rPr>
              <w:t>陆</w:t>
            </w:r>
            <w:r>
              <w:rPr>
                <w:rFonts w:ascii="宋体" w:hAnsi="宋体" w:eastAsia="宋体" w:cs="宋体"/>
                <w:szCs w:val="21"/>
              </w:rPr>
              <w:t>仟元整（6000.00元），中标单位2：人民币</w:t>
            </w:r>
            <w:r>
              <w:rPr>
                <w:rFonts w:hint="eastAsia" w:ascii="宋体" w:hAnsi="宋体" w:eastAsia="宋体" w:cs="宋体"/>
                <w:szCs w:val="21"/>
              </w:rPr>
              <w:t>伍</w:t>
            </w:r>
            <w:r>
              <w:rPr>
                <w:rFonts w:ascii="宋体" w:hAnsi="宋体" w:eastAsia="宋体" w:cs="宋体"/>
                <w:szCs w:val="21"/>
              </w:rPr>
              <w:t>仟元整</w:t>
            </w:r>
            <w:r>
              <w:rPr>
                <w:rFonts w:hint="eastAsia" w:ascii="宋体" w:hAnsi="宋体" w:eastAsia="宋体" w:cs="宋体"/>
                <w:szCs w:val="21"/>
              </w:rPr>
              <w:t>（5</w:t>
            </w:r>
            <w:r>
              <w:rPr>
                <w:rFonts w:ascii="宋体" w:hAnsi="宋体" w:eastAsia="宋体" w:cs="宋体"/>
                <w:szCs w:val="21"/>
              </w:rPr>
              <w:t>000.00元）</w:t>
            </w:r>
            <w:r>
              <w:rPr>
                <w:rFonts w:hint="eastAsia" w:ascii="宋体" w:hAnsi="宋体" w:eastAsia="宋体" w:cs="宋体"/>
                <w:szCs w:val="21"/>
              </w:rPr>
              <w:t>；</w:t>
            </w:r>
          </w:p>
          <w:p>
            <w:pPr>
              <w:rPr>
                <w:rFonts w:ascii="宋体" w:hAnsi="宋体" w:eastAsia="宋体" w:cs="宋体"/>
                <w:szCs w:val="21"/>
              </w:rPr>
            </w:pPr>
            <w:r>
              <w:rPr>
                <w:rFonts w:hint="eastAsia" w:ascii="宋体" w:hAnsi="宋体" w:eastAsia="宋体" w:cs="宋体"/>
                <w:szCs w:val="21"/>
              </w:rPr>
              <w:t>标项二：人民币叁仟元整（</w:t>
            </w:r>
            <w:r>
              <w:rPr>
                <w:rFonts w:ascii="宋体" w:hAnsi="宋体" w:eastAsia="宋体" w:cs="宋体"/>
                <w:szCs w:val="21"/>
              </w:rPr>
              <w:t>30</w:t>
            </w:r>
            <w:r>
              <w:rPr>
                <w:rFonts w:hint="eastAsia" w:ascii="宋体" w:hAnsi="宋体" w:eastAsia="宋体" w:cs="宋体"/>
                <w:szCs w:val="21"/>
              </w:rPr>
              <w:t>00.00元）；</w:t>
            </w:r>
          </w:p>
          <w:p>
            <w:pPr>
              <w:rPr>
                <w:rFonts w:ascii="宋体" w:hAnsi="宋体" w:eastAsia="宋体" w:cs="宋体"/>
                <w:szCs w:val="21"/>
              </w:rPr>
            </w:pPr>
            <w:r>
              <w:rPr>
                <w:rFonts w:hint="eastAsia" w:ascii="宋体" w:hAnsi="宋体" w:eastAsia="宋体" w:cs="宋体"/>
                <w:szCs w:val="21"/>
              </w:rPr>
              <w:t>标项三：人民币壹仟玖佰元整（</w:t>
            </w:r>
            <w:r>
              <w:rPr>
                <w:rFonts w:ascii="宋体" w:hAnsi="宋体" w:eastAsia="宋体" w:cs="宋体"/>
                <w:szCs w:val="21"/>
              </w:rPr>
              <w:t>19</w:t>
            </w:r>
            <w:r>
              <w:rPr>
                <w:rFonts w:hint="eastAsia" w:ascii="宋体" w:hAnsi="宋体" w:eastAsia="宋体" w:cs="宋体"/>
                <w:szCs w:val="21"/>
              </w:rPr>
              <w:t>00.00元）；</w:t>
            </w:r>
          </w:p>
          <w:p>
            <w:pPr>
              <w:rPr>
                <w:rFonts w:ascii="宋体" w:hAnsi="宋体" w:eastAsia="宋体" w:cs="宋体"/>
                <w:szCs w:val="21"/>
              </w:rPr>
            </w:pPr>
            <w:r>
              <w:rPr>
                <w:rFonts w:hint="eastAsia" w:ascii="宋体" w:hAnsi="宋体" w:eastAsia="宋体" w:cs="宋体"/>
                <w:szCs w:val="21"/>
              </w:rPr>
              <w:t>标项四：人民币叁仟柒佰元整（</w:t>
            </w:r>
            <w:r>
              <w:rPr>
                <w:rFonts w:ascii="宋体" w:hAnsi="宋体" w:eastAsia="宋体" w:cs="宋体"/>
                <w:szCs w:val="21"/>
              </w:rPr>
              <w:t>37</w:t>
            </w:r>
            <w:r>
              <w:rPr>
                <w:rFonts w:hint="eastAsia" w:ascii="宋体" w:hAnsi="宋体" w:eastAsia="宋体" w:cs="宋体"/>
                <w:szCs w:val="21"/>
              </w:rPr>
              <w:t>00.00元）；</w:t>
            </w:r>
          </w:p>
          <w:p>
            <w:pPr>
              <w:rPr>
                <w:rFonts w:ascii="宋体" w:hAnsi="宋体" w:eastAsia="宋体" w:cs="宋体"/>
                <w:szCs w:val="21"/>
              </w:rPr>
            </w:pPr>
            <w:r>
              <w:rPr>
                <w:rFonts w:hint="eastAsia" w:ascii="宋体" w:hAnsi="宋体" w:eastAsia="宋体" w:cs="宋体"/>
                <w:szCs w:val="21"/>
              </w:rPr>
              <w:t>标项五：人民币柒仟伍佰元整（</w:t>
            </w:r>
            <w:r>
              <w:rPr>
                <w:rFonts w:ascii="宋体" w:hAnsi="宋体" w:eastAsia="宋体" w:cs="宋体"/>
                <w:szCs w:val="21"/>
              </w:rPr>
              <w:t>75</w:t>
            </w:r>
            <w:r>
              <w:rPr>
                <w:rFonts w:hint="eastAsia" w:ascii="宋体" w:hAnsi="宋体" w:eastAsia="宋体" w:cs="宋体"/>
                <w:szCs w:val="21"/>
              </w:rPr>
              <w:t>00.00元）；</w:t>
            </w:r>
          </w:p>
          <w:p>
            <w:pPr>
              <w:rPr>
                <w:rFonts w:ascii="宋体" w:hAnsi="宋体" w:eastAsia="宋体" w:cs="宋体"/>
                <w:szCs w:val="21"/>
              </w:rPr>
            </w:pPr>
            <w:r>
              <w:rPr>
                <w:rFonts w:hint="eastAsia" w:ascii="宋体" w:hAnsi="宋体" w:eastAsia="宋体" w:cs="宋体"/>
                <w:szCs w:val="21"/>
              </w:rPr>
              <w:t>标项六：人民币贰仟贰佰元整（</w:t>
            </w:r>
            <w:r>
              <w:rPr>
                <w:rFonts w:ascii="宋体" w:hAnsi="宋体" w:eastAsia="宋体" w:cs="宋体"/>
                <w:szCs w:val="21"/>
              </w:rPr>
              <w:t>22</w:t>
            </w:r>
            <w:r>
              <w:rPr>
                <w:rFonts w:hint="eastAsia" w:ascii="宋体" w:hAnsi="宋体" w:eastAsia="宋体" w:cs="宋体"/>
                <w:szCs w:val="21"/>
              </w:rPr>
              <w:t>00.00元）；</w:t>
            </w:r>
          </w:p>
          <w:p>
            <w:pPr>
              <w:rPr>
                <w:rFonts w:ascii="宋体" w:hAnsi="宋体" w:eastAsia="宋体" w:cs="宋体"/>
                <w:szCs w:val="21"/>
              </w:rPr>
            </w:pPr>
            <w:r>
              <w:rPr>
                <w:rFonts w:hint="eastAsia" w:ascii="宋体" w:hAnsi="宋体" w:eastAsia="宋体" w:cs="宋体"/>
                <w:szCs w:val="21"/>
              </w:rPr>
              <w:t>标项七：人民币陆仟柒佰元整（</w:t>
            </w:r>
            <w:r>
              <w:rPr>
                <w:rFonts w:ascii="宋体" w:hAnsi="宋体" w:eastAsia="宋体" w:cs="宋体"/>
                <w:szCs w:val="21"/>
              </w:rPr>
              <w:t>67</w:t>
            </w:r>
            <w:r>
              <w:rPr>
                <w:rFonts w:hint="eastAsia" w:ascii="宋体" w:hAnsi="宋体" w:eastAsia="宋体" w:cs="宋体"/>
                <w:szCs w:val="21"/>
              </w:rPr>
              <w:t>00.00元）；</w:t>
            </w:r>
          </w:p>
          <w:p>
            <w:pPr>
              <w:rPr>
                <w:rFonts w:ascii="宋体" w:hAnsi="宋体" w:eastAsia="宋体" w:cs="宋体"/>
                <w:szCs w:val="21"/>
              </w:rPr>
            </w:pPr>
            <w:r>
              <w:rPr>
                <w:rFonts w:hint="eastAsia" w:ascii="宋体" w:hAnsi="宋体" w:eastAsia="宋体" w:cs="宋体"/>
                <w:szCs w:val="21"/>
              </w:rPr>
              <w:t>标项八：人民币壹仟伍佰元整（</w:t>
            </w:r>
            <w:r>
              <w:rPr>
                <w:rFonts w:ascii="宋体" w:hAnsi="宋体" w:eastAsia="宋体" w:cs="宋体"/>
                <w:szCs w:val="21"/>
              </w:rPr>
              <w:t>15</w:t>
            </w:r>
            <w:r>
              <w:rPr>
                <w:rFonts w:hint="eastAsia" w:ascii="宋体" w:hAnsi="宋体" w:eastAsia="宋体" w:cs="宋体"/>
                <w:szCs w:val="21"/>
              </w:rPr>
              <w:t>00.00元）。</w:t>
            </w:r>
          </w:p>
          <w:p>
            <w:pPr>
              <w:rPr>
                <w:rFonts w:ascii="Times New Roman" w:hAnsi="Times New Roman" w:eastAsia="宋体" w:cs="Times New Roman"/>
                <w:szCs w:val="21"/>
              </w:rPr>
            </w:pPr>
            <w:r>
              <w:rPr>
                <w:rFonts w:hint="eastAsia" w:ascii="宋体" w:hAnsi="宋体" w:eastAsia="宋体" w:cs="宋体"/>
                <w:szCs w:val="21"/>
              </w:rPr>
              <w:t>4.中标通知书发出的同时，中标供应商应及时支付招标代理费，收到服务费后提供全额发票。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银行账号</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收款单位：深圳市国信招标有限公司舟山分公司</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开户银行：中国工商银行舟山市定海区支行</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银行账号：</w:t>
            </w:r>
            <w:r>
              <w:rPr>
                <w:rFonts w:ascii="Times New Roman" w:hAnsi="Times New Roman" w:eastAsia="宋体" w:cs="Times New Roman"/>
                <w:szCs w:val="21"/>
              </w:rPr>
              <w:t>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质量标准</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宋体" w:hAnsi="宋体" w:eastAsia="宋体" w:cs="Times New Roman"/>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1</w:t>
            </w:r>
            <w:r>
              <w:rPr>
                <w:rFonts w:ascii="Times New Roman" w:hAnsi="Times New Roman" w:eastAsia="宋体" w:cs="Times New Roman"/>
                <w:b/>
              </w:rPr>
              <w:t>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 xml:space="preserve">履约保证金 </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rPr>
            </w:pPr>
            <w:r>
              <w:rPr>
                <w:rFonts w:hint="eastAsia" w:ascii="宋体" w:hAnsi="宋体" w:eastAsia="宋体"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投标文件的</w:t>
            </w:r>
          </w:p>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组成</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15</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投标文件的</w:t>
            </w:r>
          </w:p>
          <w:p>
            <w:pPr>
              <w:spacing w:line="360" w:lineRule="auto"/>
              <w:ind w:firstLine="517" w:firstLineChars="245"/>
              <w:rPr>
                <w:rFonts w:ascii="Times New Roman" w:hAnsi="Times New Roman" w:eastAsia="宋体" w:cs="Times New Roman"/>
                <w:b/>
                <w:szCs w:val="21"/>
                <w:shd w:val="pct10" w:color="auto" w:fill="FFFFFF"/>
              </w:rPr>
            </w:pPr>
            <w:r>
              <w:rPr>
                <w:rFonts w:hint="eastAsia" w:ascii="Times New Roman" w:hAnsi="Times New Roman" w:eastAsia="宋体" w:cs="Times New Roman"/>
                <w:b/>
              </w:rPr>
              <w:t>制作</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本项目实行电子投标。</w:t>
            </w:r>
          </w:p>
          <w:p>
            <w:pPr>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份。（报价文件正本一份，副本一份，单独密封）</w:t>
            </w:r>
          </w:p>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投标文件均由资格响应文件、商务及技术响应文件、报价文件组成。</w:t>
            </w:r>
          </w:p>
          <w:p>
            <w:pPr>
              <w:spacing w:line="300" w:lineRule="auto"/>
              <w:rPr>
                <w:rFonts w:ascii="Times New Roman" w:hAnsi="Times New Roman" w:eastAsia="宋体" w:cs="Times New Roman"/>
                <w:sz w:val="22"/>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投标文件的</w:t>
            </w:r>
          </w:p>
          <w:p>
            <w:pPr>
              <w:spacing w:line="300" w:lineRule="auto"/>
              <w:jc w:val="center"/>
              <w:rPr>
                <w:rFonts w:ascii="Times New Roman" w:hAnsi="Times New Roman" w:eastAsia="宋体" w:cs="Times New Roman"/>
                <w:b/>
                <w:sz w:val="22"/>
                <w:shd w:val="pct10" w:color="auto" w:fill="FFFFFF"/>
              </w:rPr>
            </w:pPr>
            <w:r>
              <w:rPr>
                <w:rFonts w:hint="eastAsia" w:ascii="Times New Roman" w:hAnsi="Times New Roman" w:eastAsia="宋体" w:cs="Times New Roman"/>
                <w:b/>
              </w:rPr>
              <w:t>组成</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投标人应当在规定时间前将以介质存储的数据电文形式的备份投标文件和纸质备份投标文件寄到或送达采购代理公司：舟山市定海区昌国路</w:t>
            </w:r>
            <w:r>
              <w:rPr>
                <w:rFonts w:ascii="Times New Roman" w:hAnsi="Times New Roman" w:eastAsia="宋体" w:cs="Times New Roman"/>
                <w:sz w:val="22"/>
              </w:rPr>
              <w:t>232</w:t>
            </w:r>
            <w:r>
              <w:rPr>
                <w:rFonts w:hint="eastAsia" w:ascii="Times New Roman" w:hAnsi="Times New Roman" w:eastAsia="宋体" w:cs="Times New Roman"/>
                <w:sz w:val="22"/>
              </w:rPr>
              <w:t>号中楼</w:t>
            </w:r>
            <w:r>
              <w:rPr>
                <w:rFonts w:ascii="Times New Roman" w:hAnsi="Times New Roman" w:eastAsia="宋体" w:cs="Times New Roman"/>
                <w:sz w:val="22"/>
              </w:rPr>
              <w:t>202</w:t>
            </w:r>
            <w:r>
              <w:rPr>
                <w:rFonts w:hint="eastAsia" w:ascii="Times New Roman" w:hAnsi="Times New Roman" w:eastAsia="宋体" w:cs="Times New Roman"/>
                <w:sz w:val="22"/>
              </w:rPr>
              <w:t>。逾期送达或未密封将被拒收。也可现场递交。</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投标人递交以介质存储的数据电文形式的备份投标文件和纸质备份投标文件时，如出现下列情况之一的，将被拒收：</w:t>
            </w:r>
          </w:p>
          <w:p>
            <w:pPr>
              <w:spacing w:line="264" w:lineRule="auto"/>
              <w:rPr>
                <w:rFonts w:ascii="Times New Roman" w:hAnsi="Times New Roman" w:eastAsia="宋体" w:cs="Times New Roman"/>
                <w:sz w:val="22"/>
              </w:rPr>
            </w:pPr>
            <w:r>
              <w:rPr>
                <w:rFonts w:ascii="Times New Roman" w:hAnsi="Times New Roman" w:eastAsia="宋体" w:cs="Times New Roman"/>
                <w:sz w:val="22"/>
              </w:rPr>
              <w:t>1.</w:t>
            </w:r>
            <w:r>
              <w:rPr>
                <w:rFonts w:hint="eastAsia" w:ascii="Times New Roman" w:hAnsi="Times New Roman" w:eastAsia="宋体" w:cs="Times New Roman"/>
                <w:sz w:val="22"/>
              </w:rPr>
              <w:t>未按规定密封或标记的投标文件；</w:t>
            </w:r>
          </w:p>
          <w:p>
            <w:pPr>
              <w:spacing w:line="264" w:lineRule="auto"/>
              <w:rPr>
                <w:rFonts w:ascii="Times New Roman" w:hAnsi="Times New Roman" w:eastAsia="宋体" w:cs="Times New Roman"/>
                <w:sz w:val="22"/>
              </w:rPr>
            </w:pPr>
            <w:r>
              <w:rPr>
                <w:rFonts w:ascii="Times New Roman" w:hAnsi="Times New Roman" w:eastAsia="宋体" w:cs="Times New Roman"/>
                <w:sz w:val="22"/>
              </w:rPr>
              <w:t>2.</w:t>
            </w:r>
            <w:r>
              <w:rPr>
                <w:rFonts w:hint="eastAsia" w:ascii="Times New Roman" w:hAnsi="Times New Roman" w:eastAsia="宋体" w:cs="Times New Roman"/>
                <w:sz w:val="22"/>
              </w:rPr>
              <w:t>由于包装不妥，在送交途中严重破损或失散的；</w:t>
            </w:r>
          </w:p>
          <w:p>
            <w:pPr>
              <w:spacing w:line="264" w:lineRule="auto"/>
              <w:rPr>
                <w:rFonts w:ascii="Times New Roman" w:hAnsi="Times New Roman" w:eastAsia="宋体" w:cs="Times New Roman"/>
                <w:sz w:val="22"/>
              </w:rPr>
            </w:pPr>
            <w:r>
              <w:rPr>
                <w:rFonts w:ascii="Times New Roman" w:hAnsi="Times New Roman" w:eastAsia="宋体" w:cs="Times New Roman"/>
                <w:sz w:val="22"/>
              </w:rPr>
              <w:t>3.</w:t>
            </w:r>
            <w:r>
              <w:rPr>
                <w:rFonts w:hint="eastAsia" w:ascii="Times New Roman" w:hAnsi="Times New Roman" w:eastAsia="宋体" w:cs="Times New Roman"/>
                <w:sz w:val="22"/>
              </w:rPr>
              <w:t>未成功办理投标人报名手续的；</w:t>
            </w:r>
          </w:p>
          <w:p>
            <w:pPr>
              <w:spacing w:line="264" w:lineRule="auto"/>
              <w:rPr>
                <w:rFonts w:ascii="Times New Roman" w:hAnsi="Times New Roman" w:eastAsia="宋体" w:cs="Times New Roman"/>
                <w:sz w:val="22"/>
              </w:rPr>
            </w:pPr>
            <w:r>
              <w:rPr>
                <w:rFonts w:ascii="Times New Roman" w:hAnsi="Times New Roman" w:eastAsia="宋体" w:cs="Times New Roman"/>
                <w:sz w:val="22"/>
              </w:rPr>
              <w:t>4.</w:t>
            </w:r>
            <w:r>
              <w:rPr>
                <w:rFonts w:hint="eastAsia" w:ascii="Times New Roman" w:hAnsi="Times New Roman" w:eastAsia="宋体" w:cs="Times New Roman"/>
                <w:sz w:val="22"/>
              </w:rPr>
              <w:t>超过截止时间送达的；</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仅提供备份投标文件的，投标无效。</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ascii="Times New Roman" w:hAnsi="Times New Roman" w:eastAsia="宋体" w:cs="Times New Roman"/>
                <w:b/>
              </w:rPr>
              <w:t>17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投标人注册</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before="24" w:beforeLines="10"/>
              <w:jc w:val="left"/>
              <w:rPr>
                <w:rFonts w:ascii="Times New Roman" w:hAnsi="Times New Roman" w:eastAsia="宋体" w:cs="Times New Roman"/>
                <w:bCs/>
                <w:snapToGrid w:val="0"/>
                <w:kern w:val="0"/>
              </w:rPr>
            </w:pPr>
            <w:r>
              <w:rPr>
                <w:rFonts w:hint="eastAsia" w:ascii="Times New Roman" w:hAnsi="Times New Roman" w:eastAsia="宋体" w:cs="Times New Roman"/>
                <w:bCs/>
                <w:snapToGrid w:val="0"/>
                <w:kern w:val="0"/>
              </w:rPr>
              <w:t>各投标人须在投标截止时间前根据浙江省财政厅《关于开展政府采购投标人网上注册登记和诚信管理工作的通知》（浙财采监【</w:t>
            </w:r>
            <w:r>
              <w:rPr>
                <w:rFonts w:ascii="Times New Roman" w:hAnsi="Times New Roman" w:eastAsia="宋体" w:cs="Times New Roman"/>
                <w:bCs/>
                <w:snapToGrid w:val="0"/>
                <w:kern w:val="0"/>
              </w:rPr>
              <w:t>2010</w:t>
            </w:r>
            <w:r>
              <w:rPr>
                <w:rFonts w:hint="eastAsia" w:ascii="Times New Roman" w:hAnsi="Times New Roman" w:eastAsia="宋体" w:cs="Times New Roman"/>
                <w:bCs/>
                <w:snapToGrid w:val="0"/>
                <w:kern w:val="0"/>
              </w:rPr>
              <w:t>】</w:t>
            </w:r>
            <w:r>
              <w:rPr>
                <w:rFonts w:ascii="Times New Roman" w:hAnsi="Times New Roman" w:eastAsia="宋体" w:cs="Times New Roman"/>
                <w:bCs/>
                <w:snapToGrid w:val="0"/>
                <w:kern w:val="0"/>
              </w:rPr>
              <w:t>8</w:t>
            </w:r>
            <w:r>
              <w:rPr>
                <w:rFonts w:hint="eastAsia" w:ascii="Times New Roman" w:hAnsi="Times New Roman" w:eastAsia="宋体" w:cs="Times New Roman"/>
                <w:bCs/>
                <w:snapToGrid w:val="0"/>
                <w:kern w:val="0"/>
              </w:rPr>
              <w:t>号文）的要求，通过浙江政府采购网申请注册加入政府采购投标人库。以免影响享受相关政策优惠及成交后的款项支付。</w:t>
            </w:r>
          </w:p>
          <w:p>
            <w:pPr>
              <w:spacing w:before="24" w:beforeLines="10"/>
              <w:jc w:val="left"/>
              <w:rPr>
                <w:rFonts w:ascii="Times New Roman" w:hAnsi="Times New Roman" w:eastAsia="宋体" w:cs="Times New Roman"/>
                <w:szCs w:val="21"/>
              </w:rPr>
            </w:pPr>
            <w:r>
              <w:rPr>
                <w:rFonts w:hint="eastAsia" w:ascii="Times New Roman" w:hAnsi="Times New Roman" w:eastAsia="宋体" w:cs="Times New Roman"/>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不良信用记录查询</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根据财库</w:t>
            </w:r>
            <w:r>
              <w:rPr>
                <w:rFonts w:ascii="Times New Roman" w:hAnsi="Times New Roman" w:eastAsia="宋体" w:cs="Times New Roman"/>
                <w:szCs w:val="21"/>
              </w:rPr>
              <w:t>[2016]125</w:t>
            </w:r>
            <w:r>
              <w:rPr>
                <w:rFonts w:hint="eastAsia" w:ascii="Times New Roman" w:hAnsi="Times New Roman" w:eastAsia="宋体" w:cs="Times New Roman"/>
                <w:szCs w:val="21"/>
              </w:rPr>
              <w:t>号文件：</w:t>
            </w:r>
          </w:p>
          <w:p>
            <w:pP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至本项目投标截止前未被列入</w:t>
            </w:r>
            <w:r>
              <w:rPr>
                <w:rFonts w:ascii="Times New Roman" w:hAnsi="Times New Roman" w:eastAsia="宋体" w:cs="Times New Roman"/>
                <w:szCs w:val="21"/>
              </w:rPr>
              <w:t>“</w:t>
            </w:r>
            <w:r>
              <w:rPr>
                <w:rFonts w:hint="eastAsia" w:ascii="Times New Roman" w:hAnsi="Times New Roman" w:eastAsia="宋体" w:cs="Times New Roman"/>
                <w:szCs w:val="21"/>
              </w:rPr>
              <w:t>信用中国</w:t>
            </w:r>
            <w:r>
              <w:rPr>
                <w:rFonts w:ascii="Times New Roman" w:hAnsi="Times New Roman" w:eastAsia="宋体" w:cs="Times New Roman"/>
                <w:szCs w:val="21"/>
              </w:rPr>
              <w:t>”</w:t>
            </w:r>
            <w:r>
              <w:rPr>
                <w:rFonts w:hint="eastAsia" w:ascii="Times New Roman" w:hAnsi="Times New Roman" w:eastAsia="宋体" w:cs="Times New Roman"/>
                <w:szCs w:val="21"/>
              </w:rPr>
              <w:t>网站</w:t>
            </w:r>
            <w:r>
              <w:rPr>
                <w:rFonts w:ascii="Times New Roman" w:hAnsi="Times New Roman" w:eastAsia="宋体" w:cs="Times New Roman"/>
                <w:szCs w:val="21"/>
              </w:rPr>
              <w:t>(www.creditchina.gov.cn)“</w:t>
            </w:r>
            <w:r>
              <w:rPr>
                <w:rFonts w:hint="eastAsia" w:ascii="Times New Roman" w:hAnsi="Times New Roman" w:eastAsia="宋体" w:cs="Times New Roman"/>
                <w:szCs w:val="21"/>
              </w:rPr>
              <w:t>记录失信被执行人或重大税收违法案件当事人名单</w:t>
            </w:r>
            <w:r>
              <w:rPr>
                <w:rFonts w:ascii="Times New Roman" w:hAnsi="Times New Roman" w:eastAsia="宋体" w:cs="Times New Roman"/>
                <w:szCs w:val="21"/>
              </w:rPr>
              <w:t>”</w:t>
            </w:r>
            <w:r>
              <w:rPr>
                <w:rFonts w:hint="eastAsia" w:ascii="Times New Roman" w:hAnsi="Times New Roman" w:eastAsia="宋体" w:cs="Times New Roman"/>
                <w:szCs w:val="21"/>
              </w:rPr>
              <w:t>记录名单。</w:t>
            </w:r>
          </w:p>
          <w:p>
            <w:pP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至本项目投标截止前不处于中国政府采购网</w:t>
            </w:r>
            <w:r>
              <w:rPr>
                <w:rFonts w:ascii="Times New Roman" w:hAnsi="Times New Roman" w:eastAsia="宋体" w:cs="Times New Roman"/>
                <w:szCs w:val="21"/>
              </w:rPr>
              <w:t>(www.ccgp.gov.cn)“</w:t>
            </w:r>
            <w:r>
              <w:rPr>
                <w:rFonts w:hint="eastAsia" w:ascii="Times New Roman" w:hAnsi="Times New Roman" w:eastAsia="宋体" w:cs="Times New Roman"/>
                <w:szCs w:val="21"/>
              </w:rPr>
              <w:t>政府采购严重违法失信行为信息记录</w:t>
            </w:r>
            <w:r>
              <w:rPr>
                <w:rFonts w:ascii="Times New Roman" w:hAnsi="Times New Roman" w:eastAsia="宋体" w:cs="Times New Roman"/>
                <w:szCs w:val="21"/>
              </w:rPr>
              <w:t>”</w:t>
            </w:r>
            <w:r>
              <w:rPr>
                <w:rFonts w:hint="eastAsia" w:ascii="Times New Roman" w:hAnsi="Times New Roman" w:eastAsia="宋体" w:cs="Times New Roman"/>
                <w:szCs w:val="21"/>
              </w:rPr>
              <w:t>中的禁止参加政府采购活动期间。</w:t>
            </w:r>
          </w:p>
          <w:p>
            <w:pPr>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b/>
              </w:rPr>
              <w:t>查询截图，（截图查询网站时间须在开标截止前二个星期内）。</w:t>
            </w:r>
            <w:r>
              <w:rPr>
                <w:rFonts w:hint="eastAsia" w:ascii="Times New Roman" w:hAnsi="Times New Roman" w:eastAsia="宋体" w:cs="Times New Roman"/>
                <w:szCs w:val="21"/>
              </w:rPr>
              <w:t>对列入失信被执行人、重大税收违法案件当事人名单、政府采购严重违法失信行为记录名单的供应商，</w:t>
            </w:r>
            <w:r>
              <w:rPr>
                <w:rFonts w:hint="eastAsia" w:ascii="Times New Roman" w:hAnsi="Times New Roman" w:eastAsia="宋体" w:cs="Times New Roman"/>
                <w:b/>
                <w:szCs w:val="21"/>
              </w:rPr>
              <w:t>其投标将作无效标处理</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中小企业有关政策</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宋体" w:eastAsia="宋体" w:cs="宋体"/>
                <w:b/>
                <w:bCs/>
                <w:szCs w:val="21"/>
              </w:rPr>
            </w:pPr>
            <w:r>
              <w:rPr>
                <w:rFonts w:hint="eastAsia" w:ascii="宋体" w:hAnsi="宋体" w:eastAsia="宋体" w:cs="宋体"/>
                <w:szCs w:val="21"/>
              </w:rPr>
              <w:t>（1）中小企业预留份额情况：根据《政府采购促进中小企业发展管理办法》（财库〔2020〕46号），</w:t>
            </w:r>
            <w:r>
              <w:rPr>
                <w:rFonts w:hint="eastAsia" w:ascii="宋体" w:hAnsi="宋体" w:eastAsia="宋体" w:cs="宋体"/>
                <w:b/>
                <w:bCs/>
                <w:szCs w:val="21"/>
              </w:rPr>
              <w:t>本项目专门面向中小企业。 本项目对应的中小企业划分标准所属行业：农、林、牧、渔业。</w:t>
            </w:r>
          </w:p>
          <w:p>
            <w:pPr>
              <w:rPr>
                <w:rFonts w:ascii="宋体" w:hAnsi="宋体" w:eastAsia="宋体" w:cs="宋体"/>
                <w:szCs w:val="21"/>
              </w:rPr>
            </w:pPr>
            <w:r>
              <w:rPr>
                <w:rFonts w:hint="eastAsia" w:ascii="宋体" w:hAnsi="宋体" w:eastAsia="宋体" w:cs="宋体"/>
                <w:szCs w:val="21"/>
              </w:rPr>
              <w:t>（2）在政府采购活动中，供应商提供的货物、工程或者服务符合下列情形的，享受本办法规定的中小企业扶持政策：</w:t>
            </w:r>
          </w:p>
          <w:p>
            <w:pPr>
              <w:rPr>
                <w:rFonts w:ascii="宋体" w:hAnsi="宋体" w:eastAsia="宋体" w:cs="宋体"/>
                <w:szCs w:val="21"/>
              </w:rPr>
            </w:pPr>
            <w:r>
              <w:rPr>
                <w:rFonts w:hint="eastAsia" w:ascii="宋体" w:hAnsi="宋体" w:eastAsia="宋体" w:cs="宋体"/>
                <w:szCs w:val="21"/>
              </w:rPr>
              <w:t>（一）在货物采购项目中，货物由中小企业制造，即货物由中小企业生产且使用该中小企业商号或者注册商标；</w:t>
            </w:r>
          </w:p>
          <w:p>
            <w:pPr>
              <w:rPr>
                <w:rFonts w:ascii="宋体" w:hAnsi="宋体" w:eastAsia="宋体" w:cs="宋体"/>
                <w:szCs w:val="21"/>
              </w:rPr>
            </w:pPr>
            <w:r>
              <w:rPr>
                <w:rFonts w:hint="eastAsia" w:ascii="宋体" w:hAnsi="宋体" w:eastAsia="宋体" w:cs="宋体"/>
                <w:szCs w:val="21"/>
              </w:rPr>
              <w:t>（二）在工程采购项目中，工程由中小企业承建，即工程施工单位为中小企业；</w:t>
            </w:r>
          </w:p>
          <w:p>
            <w:pPr>
              <w:rPr>
                <w:rFonts w:ascii="宋体" w:hAnsi="宋体" w:eastAsia="宋体" w:cs="宋体"/>
                <w:szCs w:val="21"/>
              </w:rPr>
            </w:pPr>
            <w:r>
              <w:rPr>
                <w:rFonts w:hint="eastAsia" w:ascii="宋体" w:hAnsi="宋体" w:eastAsia="宋体" w:cs="宋体"/>
                <w:szCs w:val="21"/>
              </w:rPr>
              <w:t>（三）在服务采购项目中，服务由中小企业承接，即提供服务的人员为中小企业依照《中华人民共和国劳动合同法》订立劳动合同的从业人员。</w:t>
            </w:r>
          </w:p>
          <w:p>
            <w:pPr>
              <w:rPr>
                <w:rFonts w:ascii="宋体" w:hAnsi="宋体" w:eastAsia="宋体" w:cs="宋体"/>
                <w:szCs w:val="21"/>
              </w:rPr>
            </w:pPr>
            <w:r>
              <w:rPr>
                <w:rFonts w:hint="eastAsia" w:ascii="宋体" w:hAnsi="宋体" w:eastAsia="宋体" w:cs="宋体"/>
                <w:szCs w:val="21"/>
              </w:rPr>
              <w:t>在货物采购项目中，供应商提供的货物既有中小企业制造货物，也有大型企业制造货物的，不享受本办法规定的中小企业扶持政策。</w:t>
            </w:r>
          </w:p>
          <w:p>
            <w:pPr>
              <w:rPr>
                <w:rFonts w:ascii="宋体" w:hAnsi="宋体" w:eastAsia="宋体" w:cs="宋体"/>
                <w:szCs w:val="21"/>
              </w:rPr>
            </w:pPr>
            <w:r>
              <w:rPr>
                <w:rFonts w:hint="eastAsia" w:ascii="宋体" w:hAnsi="宋体" w:eastAsia="宋体" w:cs="宋体"/>
                <w:szCs w:val="21"/>
              </w:rPr>
              <w:t>以联合体形式参加政府采购活动，联合体各方均为中小企业的，联合体视同中小企业。其中，联合体各方均为小微企业的，联合体视同小微企业。</w:t>
            </w:r>
          </w:p>
          <w:p>
            <w:pPr>
              <w:rPr>
                <w:rFonts w:ascii="宋体" w:hAnsi="宋体" w:eastAsia="宋体" w:cs="宋体"/>
                <w:szCs w:val="21"/>
              </w:rPr>
            </w:pPr>
            <w:r>
              <w:rPr>
                <w:rFonts w:hint="eastAsia" w:ascii="宋体" w:hAnsi="宋体" w:eastAsia="宋体" w:cs="宋体"/>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rPr>
                <w:rFonts w:ascii="宋体" w:hAnsi="宋体" w:eastAsia="宋体" w:cs="宋体"/>
                <w:szCs w:val="21"/>
              </w:rPr>
            </w:pPr>
            <w:r>
              <w:rPr>
                <w:rFonts w:hint="eastAsia" w:ascii="宋体" w:hAnsi="宋体" w:eastAsia="宋体" w:cs="宋体"/>
                <w:szCs w:val="21"/>
              </w:rPr>
              <w:t>（4）投标人符合《三部门联合发布关于促进残疾人就业政府采购政策的通知》（财库〔2017〕141号）文件要求，并提供《残疾人福利性单位声明函》的，则视同小型、微型企业。</w:t>
            </w:r>
          </w:p>
          <w:p>
            <w:pPr>
              <w:widowControl/>
              <w:snapToGrid w:val="0"/>
              <w:rPr>
                <w:rFonts w:ascii="宋体" w:hAnsi="宋体" w:eastAsia="宋体" w:cs="宋体"/>
                <w:szCs w:val="21"/>
              </w:rPr>
            </w:pPr>
            <w:r>
              <w:rPr>
                <w:rFonts w:hint="eastAsia" w:ascii="Times New Roman" w:hAnsi="Times New Roman" w:eastAsia="宋体" w:cs="Times New Roman"/>
                <w:szCs w:val="21"/>
              </w:rPr>
              <w:t>本项目专门面向中小企业采购（参加投标供应商须出具《中小企业声明函》，未提供不认定为中小企业，此次投标无效）。</w:t>
            </w:r>
          </w:p>
        </w:tc>
      </w:tr>
    </w:tbl>
    <w:p>
      <w:pPr>
        <w:snapToGrid w:val="0"/>
        <w:spacing w:before="120" w:line="312" w:lineRule="auto"/>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r>
        <w:rPr>
          <w:rFonts w:hint="eastAsia" w:ascii="Times New Roman" w:hAnsi="Times New Roman" w:eastAsia="宋体" w:cs="Times New Roman"/>
          <w:b/>
          <w:sz w:val="28"/>
        </w:rPr>
        <w:t>一、总  则</w:t>
      </w:r>
    </w:p>
    <w:p>
      <w:pPr>
        <w:snapToGrid w:val="0"/>
        <w:spacing w:before="120" w:line="360" w:lineRule="auto"/>
        <w:ind w:right="55" w:rightChars="26"/>
        <w:rPr>
          <w:rFonts w:ascii="Times New Roman" w:hAnsi="Times New Roman" w:eastAsia="宋体" w:cs="Times New Roman"/>
          <w:b/>
        </w:rPr>
      </w:pPr>
    </w:p>
    <w:p>
      <w:pPr>
        <w:snapToGrid w:val="0"/>
        <w:spacing w:before="120" w:line="360" w:lineRule="auto"/>
        <w:ind w:right="55" w:rightChars="26"/>
        <w:rPr>
          <w:rFonts w:ascii="Times New Roman" w:hAnsi="Times New Roman" w:eastAsia="宋体" w:cs="Times New Roman"/>
          <w:b/>
          <w:sz w:val="28"/>
        </w:rPr>
      </w:pPr>
      <w:r>
        <w:rPr>
          <w:rFonts w:hint="eastAsia" w:ascii="Times New Roman" w:hAnsi="Times New Roman" w:eastAsia="宋体" w:cs="Times New Roman"/>
          <w:b/>
        </w:rPr>
        <w:t>（一）适用范围</w:t>
      </w:r>
    </w:p>
    <w:p>
      <w:pPr>
        <w:snapToGrid w:val="0"/>
        <w:spacing w:line="360"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本招标文件适用于</w:t>
      </w:r>
      <w:r>
        <w:rPr>
          <w:rFonts w:hint="eastAsia" w:ascii="Times New Roman" w:hAnsi="Times New Roman" w:eastAsia="宋体" w:cs="Times New Roman"/>
          <w:bCs/>
        </w:rPr>
        <w:t>浙江石油化工有限公司4000万吨年炼化一体化项目配套取排水口工程渔业生态补偿修复项目（2024）</w:t>
      </w:r>
      <w:r>
        <w:rPr>
          <w:rFonts w:hint="eastAsia" w:ascii="Times New Roman" w:hAnsi="Times New Roman" w:eastAsia="宋体" w:cs="Times New Roman"/>
        </w:rPr>
        <w:t>的招标、投标、评标、定标、验收、合同履约、付款等行为（法律、法规另有规定的，从其规定）。</w:t>
      </w:r>
    </w:p>
    <w:p>
      <w:pPr>
        <w:snapToGrid w:val="0"/>
        <w:spacing w:line="360"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（二）定义</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“采购人”系指</w:t>
      </w:r>
      <w:r>
        <w:rPr>
          <w:rFonts w:hint="eastAsia" w:ascii="Times New Roman" w:hAnsi="Times New Roman" w:eastAsia="宋体" w:cs="Times New Roman"/>
          <w:bCs/>
        </w:rPr>
        <w:t>浙江省海洋水产研究所</w:t>
      </w:r>
      <w:r>
        <w:rPr>
          <w:rFonts w:hint="eastAsia" w:ascii="Times New Roman" w:hAnsi="Times New Roman" w:eastAsia="宋体" w:cs="Times New Roman"/>
        </w:rPr>
        <w:t>。</w:t>
      </w:r>
    </w:p>
    <w:p>
      <w:pPr>
        <w:spacing w:after="120"/>
        <w:ind w:firstLine="420" w:firstLineChars="200"/>
        <w:rPr>
          <w:rFonts w:ascii="Times New Roman" w:hAnsi="Calibri" w:eastAsia="宋体" w:cs="Times New Roman"/>
          <w:kern w:val="0"/>
        </w:rPr>
      </w:pPr>
      <w:r>
        <w:rPr>
          <w:rFonts w:ascii="Times New Roman" w:hAnsi="Calibri" w:eastAsia="宋体" w:cs="Times New Roman"/>
          <w:kern w:val="0"/>
        </w:rPr>
        <w:t>2.</w:t>
      </w:r>
      <w:r>
        <w:rPr>
          <w:rFonts w:hint="eastAsia" w:ascii="Times New Roman" w:hAnsi="Calibri" w:eastAsia="宋体" w:cs="Times New Roman"/>
          <w:kern w:val="0"/>
        </w:rPr>
        <w:t>“采购代理机构”系指组织本次招标的深圳市国信招标有限公司。</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“投标人”系指向采购人提交投标文件的单位或个人。</w:t>
      </w:r>
    </w:p>
    <w:p>
      <w:pPr>
        <w:snapToGrid w:val="0"/>
        <w:spacing w:line="360" w:lineRule="auto"/>
        <w:ind w:firstLine="420" w:firstLineChars="200"/>
        <w:jc w:val="left"/>
        <w:rPr>
          <w:rFonts w:ascii="宋体" w:hAnsi="宋体" w:eastAsia="宋体" w:cs="Times New Roman"/>
        </w:rPr>
      </w:pPr>
      <w:r>
        <w:rPr>
          <w:rFonts w:ascii="宋体" w:hAnsi="宋体" w:eastAsia="宋体" w:cs="Times New Roman"/>
        </w:rPr>
        <w:t>4</w:t>
      </w:r>
      <w:r>
        <w:rPr>
          <w:rFonts w:hint="eastAsia" w:ascii="宋体" w:hAnsi="宋体" w:eastAsia="宋体" w:cs="Times New Roman"/>
        </w:rPr>
        <w:t>.“合同”系指买卖双方签署的规定买卖双方权利与义务的协议，以及所有的附件、附录和招标文件所提到的构成合同的所有文件。</w:t>
      </w:r>
    </w:p>
    <w:p>
      <w:pPr>
        <w:snapToGrid w:val="0"/>
        <w:spacing w:line="360" w:lineRule="auto"/>
        <w:ind w:firstLine="420" w:firstLineChars="200"/>
        <w:jc w:val="left"/>
        <w:rPr>
          <w:rFonts w:ascii="宋体" w:hAnsi="宋体" w:eastAsia="宋体" w:cs="Times New Roman"/>
        </w:rPr>
      </w:pPr>
      <w:r>
        <w:rPr>
          <w:rFonts w:ascii="宋体" w:hAnsi="宋体" w:eastAsia="宋体" w:cs="Times New Roman"/>
        </w:rPr>
        <w:t>5</w:t>
      </w:r>
      <w:r>
        <w:rPr>
          <w:rFonts w:hint="eastAsia" w:ascii="宋体" w:hAnsi="宋体" w:eastAsia="宋体" w:cs="Times New Roman"/>
        </w:rPr>
        <w:t>.“货物” 系指卖方按招标文件规定须向买方提供生产的增殖放流种苗和有关放流种苗的技术资料及其他材料。</w:t>
      </w:r>
    </w:p>
    <w:p>
      <w:pPr>
        <w:snapToGrid w:val="0"/>
        <w:spacing w:line="360" w:lineRule="auto"/>
        <w:ind w:firstLine="420" w:firstLineChars="200"/>
        <w:jc w:val="left"/>
        <w:rPr>
          <w:rFonts w:ascii="宋体" w:hAnsi="宋体" w:eastAsia="宋体" w:cs="Times New Roman"/>
        </w:rPr>
      </w:pPr>
      <w:r>
        <w:rPr>
          <w:rFonts w:ascii="宋体" w:hAnsi="宋体" w:eastAsia="宋体" w:cs="Times New Roman"/>
        </w:rPr>
        <w:t>6</w:t>
      </w:r>
      <w:r>
        <w:rPr>
          <w:rFonts w:hint="eastAsia" w:ascii="宋体" w:hAnsi="宋体" w:eastAsia="宋体" w:cs="Times New Roman"/>
        </w:rPr>
        <w:t>.“服务”系指招标文件规定卖方须承担生产增殖放流种苗、投放、种苗检验检疫、跟踪监测等其他类似的附随义务。</w:t>
      </w:r>
    </w:p>
    <w:p>
      <w:pPr>
        <w:snapToGrid w:val="0"/>
        <w:spacing w:line="360" w:lineRule="auto"/>
        <w:ind w:firstLine="420" w:firstLineChars="200"/>
        <w:jc w:val="left"/>
        <w:rPr>
          <w:rFonts w:ascii="宋体" w:hAnsi="Times New Roman" w:eastAsia="宋体" w:cs="Times New Roman"/>
        </w:rPr>
      </w:pPr>
      <w:r>
        <w:rPr>
          <w:rFonts w:ascii="宋体" w:hAnsi="宋体" w:eastAsia="宋体" w:cs="Times New Roman"/>
        </w:rPr>
        <w:t>7</w:t>
      </w:r>
      <w:r>
        <w:rPr>
          <w:rFonts w:hint="eastAsia" w:ascii="宋体" w:hAnsi="宋体" w:eastAsia="宋体" w:cs="Times New Roman"/>
        </w:rPr>
        <w:t xml:space="preserve">.“附随服务”系指根据本合同规定卖方必须承担与货物有关的辅助服务，如免费运输、装卸、宣传增殖放流种苗期间禁止捕鱼以及合同中规定卖方应承担的义务,以及合同中未规定,但依有利于合同履行原则,应当由卖方承担的其它义务。 </w:t>
      </w:r>
    </w:p>
    <w:p>
      <w:pPr>
        <w:snapToGrid w:val="0"/>
        <w:spacing w:line="360" w:lineRule="auto"/>
        <w:ind w:firstLine="420" w:firstLineChars="200"/>
        <w:jc w:val="left"/>
        <w:rPr>
          <w:rFonts w:ascii="宋体" w:hAnsi="Times New Roman" w:eastAsia="宋体" w:cs="Times New Roman"/>
        </w:rPr>
      </w:pPr>
      <w:r>
        <w:rPr>
          <w:rFonts w:ascii="宋体" w:hAnsi="宋体" w:eastAsia="宋体" w:cs="Times New Roman"/>
        </w:rPr>
        <w:t>8</w:t>
      </w:r>
      <w:r>
        <w:rPr>
          <w:rFonts w:hint="eastAsia" w:ascii="宋体" w:hAnsi="宋体" w:eastAsia="宋体" w:cs="Times New Roman"/>
        </w:rPr>
        <w:t>.</w:t>
      </w:r>
      <w:r>
        <w:rPr>
          <w:rFonts w:hint="eastAsia" w:ascii="宋体" w:hAnsi="Times New Roman" w:eastAsia="宋体" w:cs="Times New Roman"/>
        </w:rPr>
        <w:t>“</w:t>
      </w:r>
      <w:r>
        <w:rPr>
          <w:rFonts w:hint="eastAsia" w:ascii="宋体" w:hAnsi="宋体" w:eastAsia="宋体" w:cs="Times New Roman"/>
        </w:rPr>
        <w:t>书面形式</w:t>
      </w:r>
      <w:r>
        <w:rPr>
          <w:rFonts w:hint="eastAsia" w:ascii="宋体" w:hAnsi="Times New Roman" w:eastAsia="宋体" w:cs="Times New Roman"/>
        </w:rPr>
        <w:t>”</w:t>
      </w:r>
      <w:r>
        <w:rPr>
          <w:rFonts w:hint="eastAsia" w:ascii="宋体" w:hAnsi="宋体" w:eastAsia="宋体" w:cs="Times New Roman"/>
        </w:rPr>
        <w:t>包括信函、传真、电报、电子文档等。</w:t>
      </w:r>
    </w:p>
    <w:p>
      <w:pPr>
        <w:snapToGrid w:val="0"/>
        <w:spacing w:line="360" w:lineRule="auto"/>
        <w:ind w:firstLine="420" w:firstLineChars="200"/>
        <w:jc w:val="left"/>
        <w:rPr>
          <w:rFonts w:ascii="宋体" w:hAnsi="Times New Roman" w:eastAsia="宋体" w:cs="Times New Roman"/>
        </w:rPr>
      </w:pPr>
      <w:r>
        <w:rPr>
          <w:rFonts w:ascii="宋体" w:hAnsi="宋体" w:eastAsia="宋体" w:cs="Times New Roman"/>
        </w:rPr>
        <w:t>9</w:t>
      </w:r>
      <w:r>
        <w:rPr>
          <w:rFonts w:hint="eastAsia" w:ascii="宋体" w:hAnsi="宋体" w:eastAsia="宋体" w:cs="Times New Roman"/>
        </w:rPr>
        <w:t>.</w:t>
      </w:r>
      <w:r>
        <w:rPr>
          <w:rFonts w:hint="eastAsia" w:ascii="宋体" w:hAnsi="Times New Roman" w:eastAsia="宋体" w:cs="Times New Roman"/>
        </w:rPr>
        <w:t>“</w:t>
      </w:r>
      <w:r>
        <w:rPr>
          <w:rFonts w:hint="eastAsia" w:ascii="宋体" w:hAnsi="宋体" w:eastAsia="宋体" w:cs="Times New Roman"/>
        </w:rPr>
        <w:t>★</w:t>
      </w:r>
      <w:r>
        <w:rPr>
          <w:rFonts w:hint="eastAsia" w:ascii="宋体" w:hAnsi="Times New Roman" w:eastAsia="宋体" w:cs="Times New Roman"/>
        </w:rPr>
        <w:t>”</w:t>
      </w:r>
      <w:r>
        <w:rPr>
          <w:rFonts w:hint="eastAsia" w:ascii="宋体" w:hAnsi="宋体" w:eastAsia="宋体" w:cs="Times New Roman"/>
        </w:rPr>
        <w:t>系指实质性要求条款。</w:t>
      </w:r>
    </w:p>
    <w:p>
      <w:pPr>
        <w:snapToGrid w:val="0"/>
        <w:spacing w:line="312" w:lineRule="auto"/>
        <w:jc w:val="left"/>
        <w:outlineLvl w:val="1"/>
        <w:rPr>
          <w:rFonts w:ascii="Times New Roman" w:hAnsi="Times New Roman" w:eastAsia="宋体" w:cs="Times New Roman"/>
          <w:b/>
          <w:sz w:val="24"/>
        </w:rPr>
      </w:pPr>
      <w:r>
        <w:rPr>
          <w:rFonts w:hint="eastAsia" w:ascii="Times New Roman" w:hAnsi="Times New Roman" w:eastAsia="宋体" w:cs="Times New Roman"/>
          <w:b/>
          <w:sz w:val="24"/>
        </w:rPr>
        <w:t>（三）招标方式</w:t>
      </w:r>
    </w:p>
    <w:p>
      <w:pPr>
        <w:snapToGrid w:val="0"/>
        <w:spacing w:line="312"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本次招标采用公开招标方式进行。</w:t>
      </w:r>
    </w:p>
    <w:p>
      <w:pPr>
        <w:snapToGrid w:val="0"/>
        <w:spacing w:line="312"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（四）投标费用</w:t>
      </w:r>
    </w:p>
    <w:p>
      <w:pPr>
        <w:snapToGrid w:val="0"/>
        <w:spacing w:line="312"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不论投标结果如何，投标人均应自行承担所有与投标有关的全部费用（招标文件另有规定除外）。</w:t>
      </w:r>
    </w:p>
    <w:p>
      <w:pPr>
        <w:snapToGrid w:val="0"/>
        <w:spacing w:line="312" w:lineRule="auto"/>
        <w:ind w:right="55" w:rightChars="26"/>
        <w:rPr>
          <w:rFonts w:ascii="Times New Roman" w:hAnsi="Times New Roman" w:eastAsia="宋体" w:cs="Times New Roman"/>
          <w:b/>
          <w:sz w:val="24"/>
        </w:rPr>
      </w:pPr>
      <w:r>
        <w:rPr>
          <w:rFonts w:hint="eastAsia" w:ascii="Times New Roman" w:hAnsi="Times New Roman" w:eastAsia="宋体" w:cs="Times New Roman"/>
          <w:b/>
          <w:sz w:val="24"/>
        </w:rPr>
        <w:t>（五）关于联合体</w:t>
      </w:r>
    </w:p>
    <w:p>
      <w:pPr>
        <w:spacing w:after="120"/>
        <w:ind w:firstLine="210" w:firstLineChars="100"/>
        <w:rPr>
          <w:rFonts w:ascii="Times New Roman" w:hAnsi="Calibri" w:eastAsia="宋体" w:cs="Times New Roman"/>
          <w:kern w:val="0"/>
        </w:rPr>
      </w:pPr>
      <w:r>
        <w:rPr>
          <w:rFonts w:hint="eastAsia" w:ascii="Times New Roman" w:hAnsi="Calibri" w:eastAsia="宋体" w:cs="Times New Roman"/>
          <w:kern w:val="0"/>
        </w:rPr>
        <w:t xml:space="preserve"> </w:t>
      </w:r>
      <w:r>
        <w:rPr>
          <w:rFonts w:ascii="Times New Roman" w:hAnsi="Calibri" w:eastAsia="宋体" w:cs="Times New Roman"/>
          <w:kern w:val="0"/>
        </w:rPr>
        <w:t xml:space="preserve">  </w:t>
      </w:r>
      <w:r>
        <w:rPr>
          <w:rFonts w:hint="eastAsia" w:ascii="Times New Roman" w:hAnsi="Calibri" w:eastAsia="宋体" w:cs="Times New Roman"/>
          <w:kern w:val="0"/>
        </w:rPr>
        <w:t>本项目不接受联合体</w:t>
      </w:r>
    </w:p>
    <w:p>
      <w:pPr>
        <w:snapToGrid w:val="0"/>
        <w:spacing w:line="312" w:lineRule="auto"/>
        <w:ind w:right="55" w:rightChars="26"/>
        <w:rPr>
          <w:rFonts w:ascii="Times New Roman" w:hAnsi="Times New Roman" w:eastAsia="宋体" w:cs="Times New Roman"/>
          <w:b/>
          <w:sz w:val="24"/>
        </w:rPr>
      </w:pPr>
      <w:r>
        <w:rPr>
          <w:rFonts w:hint="eastAsia" w:ascii="Times New Roman" w:hAnsi="Times New Roman" w:eastAsia="宋体" w:cs="Times New Roman"/>
          <w:b/>
          <w:sz w:val="24"/>
        </w:rPr>
        <w:t>（六）关于分包和转包</w:t>
      </w:r>
    </w:p>
    <w:p>
      <w:pPr>
        <w:spacing w:after="120"/>
        <w:ind w:firstLine="210" w:firstLineChars="100"/>
        <w:rPr>
          <w:rFonts w:ascii="Times New Roman" w:hAnsi="Calibri" w:eastAsia="宋体" w:cs="Times New Roman"/>
          <w:kern w:val="0"/>
        </w:rPr>
      </w:pPr>
      <w:r>
        <w:rPr>
          <w:rFonts w:hint="eastAsia" w:ascii="Times New Roman" w:hAnsi="Calibri" w:eastAsia="宋体" w:cs="Times New Roman"/>
          <w:kern w:val="0"/>
        </w:rPr>
        <w:t xml:space="preserve"> </w:t>
      </w:r>
      <w:r>
        <w:rPr>
          <w:rFonts w:ascii="Times New Roman" w:hAnsi="Calibri" w:eastAsia="宋体" w:cs="Times New Roman"/>
          <w:kern w:val="0"/>
        </w:rPr>
        <w:t xml:space="preserve"> </w:t>
      </w:r>
      <w:r>
        <w:rPr>
          <w:rFonts w:hint="eastAsia" w:ascii="Times New Roman" w:hAnsi="Calibri" w:eastAsia="宋体" w:cs="Times New Roman"/>
          <w:kern w:val="0"/>
        </w:rPr>
        <w:t>本项目不允许分包。</w:t>
      </w:r>
    </w:p>
    <w:p>
      <w:pPr>
        <w:snapToGrid w:val="0"/>
        <w:spacing w:line="312" w:lineRule="auto"/>
        <w:ind w:right="55" w:rightChars="26" w:firstLine="420" w:firstLineChars="200"/>
        <w:rPr>
          <w:rFonts w:ascii="Times New Roman" w:hAnsi="Times New Roman" w:eastAsia="宋体" w:cs="Times New Roman"/>
        </w:rPr>
      </w:pPr>
      <w:r>
        <w:rPr>
          <w:rFonts w:hint="eastAsia" w:ascii="Times New Roman" w:hAnsi="Times New Roman" w:eastAsia="宋体" w:cs="Times New Roman"/>
        </w:rPr>
        <w:t>本项目不允许转包。</w:t>
      </w:r>
    </w:p>
    <w:p>
      <w:pPr>
        <w:snapToGrid w:val="0"/>
        <w:spacing w:line="360" w:lineRule="auto"/>
        <w:ind w:right="55" w:rightChars="26"/>
        <w:rPr>
          <w:rFonts w:ascii="Times New Roman" w:hAnsi="Times New Roman" w:eastAsia="宋体" w:cs="Times New Roman"/>
          <w:b/>
          <w:spacing w:val="-4"/>
          <w:kern w:val="0"/>
          <w:sz w:val="24"/>
          <w:szCs w:val="24"/>
        </w:rPr>
      </w:pPr>
      <w:r>
        <w:rPr>
          <w:rFonts w:hint="eastAsia" w:ascii="Times New Roman" w:hAnsi="Times New Roman" w:eastAsia="宋体" w:cs="Times New Roman"/>
          <w:b/>
          <w:spacing w:val="-4"/>
          <w:kern w:val="0"/>
          <w:sz w:val="24"/>
          <w:szCs w:val="24"/>
        </w:rPr>
        <w:t>（七）特别说明：</w:t>
      </w:r>
    </w:p>
    <w:p>
      <w:pPr>
        <w:snapToGrid w:val="0"/>
        <w:spacing w:line="360" w:lineRule="auto"/>
        <w:ind w:right="-86" w:rightChars="-41" w:firstLine="401" w:firstLineChars="199"/>
        <w:rPr>
          <w:rFonts w:ascii="Times New Roman" w:hAnsi="Times New Roman" w:eastAsia="宋体" w:cs="Times New Roman"/>
          <w:bCs/>
          <w:spacing w:val="-4"/>
          <w:kern w:val="0"/>
        </w:rPr>
      </w:pPr>
      <w:r>
        <w:rPr>
          <w:rFonts w:hint="eastAsia" w:ascii="Times New Roman" w:hAnsi="Times New Roman" w:eastAsia="宋体" w:cs="Times New Roman"/>
          <w:bCs/>
          <w:spacing w:val="-4"/>
          <w:kern w:val="0"/>
        </w:rPr>
        <w:t>1.</w:t>
      </w:r>
      <w:r>
        <w:rPr>
          <w:rFonts w:ascii="Times New Roman" w:hAnsi="Times New Roman" w:eastAsia="宋体" w:cs="Times New Roman"/>
          <w:bCs/>
          <w:spacing w:val="-4"/>
          <w:kern w:val="0"/>
        </w:rPr>
        <w:t>投标人投标所使用的资格、信誉、荣誉、业绩与企业认证必须为本法人所拥有。投标人投标所使用的采购项目实施人员必须为本法人员工。</w:t>
      </w:r>
    </w:p>
    <w:p>
      <w:pPr>
        <w:snapToGrid w:val="0"/>
        <w:spacing w:line="360" w:lineRule="auto"/>
        <w:ind w:right="-86" w:rightChars="-41" w:firstLine="301"/>
        <w:rPr>
          <w:rFonts w:ascii="Times New Roman" w:hAnsi="Times New Roman" w:eastAsia="宋体" w:cs="Times New Roman"/>
          <w:bCs/>
          <w:spacing w:val="-4"/>
          <w:kern w:val="0"/>
        </w:rPr>
      </w:pPr>
      <w:r>
        <w:rPr>
          <w:rFonts w:ascii="Times New Roman" w:hAnsi="Times New Roman" w:eastAsia="宋体" w:cs="Times New Roman"/>
          <w:bCs/>
          <w:spacing w:val="-4"/>
          <w:kern w:val="0"/>
        </w:rPr>
        <w:t xml:space="preserve"> </w:t>
      </w:r>
      <w:r>
        <w:rPr>
          <w:rFonts w:hint="eastAsia" w:ascii="Times New Roman" w:hAnsi="Times New Roman" w:eastAsia="宋体" w:cs="Times New Roman"/>
          <w:bCs/>
          <w:spacing w:val="-4"/>
          <w:kern w:val="0"/>
        </w:rPr>
        <w:t>2.</w:t>
      </w:r>
      <w:r>
        <w:rPr>
          <w:rFonts w:ascii="Times New Roman" w:hAnsi="Times New Roman" w:eastAsia="宋体" w:cs="Times New Roman"/>
          <w:bCs/>
          <w:spacing w:val="-4"/>
          <w:kern w:val="0"/>
        </w:rPr>
        <w:t>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Times New Roman" w:eastAsia="宋体" w:cs="Times New Roman"/>
          <w:b/>
          <w:sz w:val="24"/>
          <w:szCs w:val="24"/>
        </w:rPr>
      </w:pPr>
      <w:r>
        <w:rPr>
          <w:rFonts w:hint="eastAsia" w:ascii="Times New Roman" w:hAnsi="Times New Roman" w:eastAsia="宋体" w:cs="Times New Roman"/>
          <w:b/>
          <w:sz w:val="24"/>
          <w:szCs w:val="24"/>
        </w:rPr>
        <w:t>（八）质疑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1.</w:t>
      </w:r>
      <w:r>
        <w:rPr>
          <w:rFonts w:hint="eastAsia" w:ascii="Times New Roman" w:hAnsi="Times New Roman" w:eastAsia="宋体" w:cs="Times New Roman"/>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2.</w:t>
      </w:r>
      <w:r>
        <w:rPr>
          <w:rFonts w:hint="eastAsia" w:ascii="Times New Roman" w:hAnsi="Times New Roman" w:eastAsia="宋体" w:cs="Times New Roman"/>
          <w:bCs/>
          <w:szCs w:val="21"/>
        </w:rPr>
        <w:t>对采购过程提出质疑的，为各采购程序环节结束之日；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4.</w:t>
      </w:r>
      <w:r>
        <w:rPr>
          <w:rFonts w:hint="eastAsia" w:ascii="Times New Roman" w:hAnsi="Times New Roman" w:eastAsia="宋体" w:cs="Times New Roman"/>
          <w:bCs/>
          <w:szCs w:val="21"/>
        </w:rPr>
        <w:t>质疑书应包括下列主要内容：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①</w:t>
      </w:r>
      <w:r>
        <w:rPr>
          <w:rFonts w:hint="eastAsia" w:ascii="Times New Roman" w:hAnsi="Times New Roman" w:eastAsia="宋体" w:cs="Times New Roman"/>
          <w:bCs/>
          <w:szCs w:val="21"/>
        </w:rPr>
        <w:t>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②</w:t>
      </w:r>
      <w:r>
        <w:rPr>
          <w:rFonts w:hint="eastAsia" w:ascii="Times New Roman" w:hAnsi="Times New Roman" w:eastAsia="宋体" w:cs="Times New Roman"/>
          <w:bCs/>
          <w:szCs w:val="21"/>
        </w:rPr>
        <w:t>被质疑采购项目名称、编号及采购内容；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③</w:t>
      </w:r>
      <w:r>
        <w:rPr>
          <w:rFonts w:hint="eastAsia" w:ascii="Times New Roman" w:hAnsi="Times New Roman" w:eastAsia="宋体" w:cs="Times New Roman"/>
          <w:bCs/>
          <w:szCs w:val="21"/>
        </w:rPr>
        <w:t>具体的质疑事项及事实依据；</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④</w:t>
      </w:r>
      <w:r>
        <w:rPr>
          <w:rFonts w:hint="eastAsia" w:ascii="Times New Roman" w:hAnsi="Times New Roman" w:eastAsia="宋体" w:cs="Times New Roman"/>
          <w:bCs/>
          <w:szCs w:val="21"/>
        </w:rPr>
        <w:t>认为自己合法权益受到损害或可能受到损害的相关证据材料；</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⑤</w:t>
      </w:r>
      <w:r>
        <w:rPr>
          <w:rFonts w:hint="eastAsia" w:ascii="Times New Roman" w:hAnsi="Times New Roman" w:eastAsia="宋体" w:cs="Times New Roman"/>
          <w:bCs/>
          <w:szCs w:val="21"/>
        </w:rPr>
        <w:t>提出质疑的日期。</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供应商为自然人的，应当由本人签字：供应商为法人或者其他组织的，应当由法定代表人、主要负责人，或者其授权代表签字或者盖章，并加盖公章。</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供应商在法定质疑期内一次性提出针对同一采购程序环节的质疑。</w:t>
      </w:r>
    </w:p>
    <w:p>
      <w:pPr>
        <w:snapToGrid w:val="0"/>
        <w:spacing w:before="120" w:line="312" w:lineRule="auto"/>
        <w:ind w:right="-506" w:rightChars="-241" w:firstLine="3795" w:firstLineChars="1350"/>
        <w:rPr>
          <w:rFonts w:ascii="Times New Roman" w:hAnsi="Times New Roman" w:eastAsia="宋体" w:cs="Times New Roman"/>
          <w:b/>
          <w:sz w:val="28"/>
        </w:rPr>
      </w:pPr>
      <w:r>
        <w:rPr>
          <w:rFonts w:hint="eastAsia" w:ascii="Times New Roman" w:hAnsi="Times New Roman" w:eastAsia="宋体" w:cs="Times New Roman"/>
          <w:b/>
          <w:sz w:val="28"/>
        </w:rPr>
        <w:t>二、招标文件</w:t>
      </w:r>
    </w:p>
    <w:p>
      <w:pPr>
        <w:snapToGrid w:val="0"/>
        <w:spacing w:line="360" w:lineRule="auto"/>
        <w:ind w:right="-341"/>
        <w:jc w:val="left"/>
        <w:rPr>
          <w:rFonts w:ascii="Times New Roman" w:hAnsi="Times New Roman" w:eastAsia="宋体" w:cs="Times New Roman"/>
          <w:b/>
          <w:sz w:val="24"/>
        </w:rPr>
      </w:pPr>
      <w:r>
        <w:rPr>
          <w:rFonts w:hint="eastAsia" w:ascii="Times New Roman" w:hAnsi="Times New Roman" w:eastAsia="宋体" w:cs="Times New Roman"/>
          <w:b/>
          <w:sz w:val="24"/>
        </w:rPr>
        <w:t>（一）招标文件的构成。本招标文件由以下部份组成：</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招标公告</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招标需求</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投标人须知</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评标办法及标准</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合同主要条款</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投标文件格式</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本项目招标文件的澄清、答复、修改、补充的内容</w:t>
      </w:r>
    </w:p>
    <w:p>
      <w:pPr>
        <w:snapToGrid w:val="0"/>
        <w:spacing w:line="360" w:lineRule="auto"/>
        <w:ind w:right="-87"/>
        <w:jc w:val="left"/>
        <w:rPr>
          <w:rFonts w:ascii="Times New Roman" w:hAnsi="Times New Roman" w:eastAsia="宋体" w:cs="Times New Roman"/>
          <w:b/>
          <w:sz w:val="24"/>
        </w:rPr>
      </w:pPr>
      <w:r>
        <w:rPr>
          <w:rFonts w:hint="eastAsia" w:ascii="Times New Roman" w:hAnsi="Times New Roman" w:eastAsia="宋体" w:cs="Times New Roman"/>
          <w:b/>
          <w:sz w:val="24"/>
        </w:rPr>
        <w:t>（二）投标人的风险</w:t>
      </w:r>
    </w:p>
    <w:p>
      <w:pPr>
        <w:spacing w:line="360" w:lineRule="auto"/>
        <w:ind w:right="-506" w:rightChars="-241" w:firstLine="420"/>
        <w:rPr>
          <w:rFonts w:ascii="Times New Roman" w:hAnsi="Times New Roman" w:eastAsia="宋体" w:cs="Times New Roman"/>
        </w:rPr>
      </w:pPr>
      <w:r>
        <w:rPr>
          <w:rFonts w:hint="eastAsia" w:ascii="Times New Roman" w:hAnsi="Times New Roman" w:eastAsia="宋体" w:cs="Times New Roman"/>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Times New Roman" w:hAnsi="Times New Roman" w:eastAsia="宋体" w:cs="Times New Roman"/>
          <w:b/>
        </w:rPr>
      </w:pPr>
      <w:r>
        <w:rPr>
          <w:rFonts w:hint="eastAsia" w:ascii="Times New Roman" w:hAnsi="Times New Roman" w:eastAsia="宋体" w:cs="Times New Roman"/>
          <w:b/>
        </w:rPr>
        <w:t>（三）招标文件的澄清与修改</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投标人应认真阅读本招标文件，发现其中有误或有要求不合理的，投标人必须在投标截止前</w:t>
      </w:r>
      <w:r>
        <w:rPr>
          <w:rFonts w:ascii="Times New Roman" w:hAnsi="Times New Roman" w:eastAsia="宋体" w:cs="Times New Roman"/>
          <w:szCs w:val="21"/>
        </w:rPr>
        <w:t>15</w:t>
      </w:r>
      <w:r>
        <w:rPr>
          <w:rFonts w:hint="eastAsia" w:ascii="Times New Roman" w:hAnsi="Times New Roman" w:eastAsia="宋体" w:cs="Times New Roman"/>
          <w:szCs w:val="21"/>
        </w:rPr>
        <w:t>天内以书面形式要求招标采购单位澄清。招标采购单位对已发出的招标文件进行必要澄清、答复、修改或补充的，应当在招标文件要求提交投标文件截止时间</w:t>
      </w:r>
      <w:r>
        <w:rPr>
          <w:rFonts w:ascii="Times New Roman" w:hAnsi="Times New Roman" w:eastAsia="宋体" w:cs="Times New Roman"/>
          <w:szCs w:val="21"/>
        </w:rPr>
        <w:t>15</w:t>
      </w:r>
      <w:r>
        <w:rPr>
          <w:rFonts w:hint="eastAsia" w:ascii="Times New Roman" w:hAnsi="Times New Roman" w:eastAsia="宋体" w:cs="Times New Roman"/>
          <w:szCs w:val="21"/>
        </w:rPr>
        <w:t>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招标文件的答复、澄清、修改、补充通知实质上改变采购需求相关内容，且自招标文件的答复、澄清、修改、补充通知发出之日起至投标截止时间止不足</w:t>
      </w:r>
      <w:r>
        <w:rPr>
          <w:rFonts w:ascii="Times New Roman" w:hAnsi="Times New Roman" w:eastAsia="宋体" w:cs="Times New Roman"/>
          <w:szCs w:val="21"/>
        </w:rPr>
        <w:t>15</w:t>
      </w:r>
      <w:r>
        <w:rPr>
          <w:rFonts w:hint="eastAsia" w:ascii="Times New Roman" w:hAnsi="Times New Roman" w:eastAsia="宋体" w:cs="Times New Roman"/>
          <w:szCs w:val="21"/>
        </w:rPr>
        <w:t>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招标文件的澄清、答复、修改或补充都应该通过本代理机构以法定形式发布。</w:t>
      </w:r>
    </w:p>
    <w:p>
      <w:pPr>
        <w:snapToGrid w:val="0"/>
        <w:spacing w:before="120" w:line="360" w:lineRule="auto"/>
        <w:ind w:right="-87" w:firstLine="2923" w:firstLineChars="1040"/>
        <w:outlineLvl w:val="1"/>
        <w:rPr>
          <w:rFonts w:ascii="Times New Roman" w:hAnsi="Times New Roman" w:eastAsia="宋体" w:cs="Times New Roman"/>
          <w:b/>
          <w:sz w:val="28"/>
        </w:rPr>
      </w:pPr>
      <w:r>
        <w:rPr>
          <w:rFonts w:hint="eastAsia" w:ascii="Times New Roman" w:hAnsi="Times New Roman" w:eastAsia="宋体" w:cs="Times New Roman"/>
          <w:b/>
          <w:sz w:val="28"/>
        </w:rPr>
        <w:t>三、投标文件的编制</w:t>
      </w:r>
    </w:p>
    <w:p>
      <w:pPr>
        <w:spacing w:line="336"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（一）投标文件的签署</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电子投标文件部分：</w:t>
      </w:r>
    </w:p>
    <w:p>
      <w:pPr>
        <w:spacing w:line="33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投标人应根据</w:t>
      </w:r>
      <w:r>
        <w:rPr>
          <w:rFonts w:ascii="Times New Roman" w:hAnsi="Times New Roman" w:eastAsia="宋体" w:cs="Times New Roman"/>
          <w:szCs w:val="21"/>
        </w:rPr>
        <w:t>“</w:t>
      </w:r>
      <w:r>
        <w:rPr>
          <w:rFonts w:hint="eastAsia" w:ascii="Times New Roman" w:hAnsi="Times New Roman" w:eastAsia="宋体" w:cs="Times New Roman"/>
          <w:szCs w:val="21"/>
        </w:rPr>
        <w:t>政采云供应商项目采购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w:t>
      </w:r>
      <w:r>
        <w:rPr>
          <w:rFonts w:ascii="Times New Roman" w:hAnsi="Times New Roman" w:eastAsia="宋体" w:cs="Times New Roman"/>
          <w:szCs w:val="21"/>
        </w:rPr>
        <w:t>”</w:t>
      </w:r>
      <w:r>
        <w:rPr>
          <w:rFonts w:hint="eastAsia" w:ascii="Times New Roman" w:hAnsi="Times New Roman" w:eastAsia="宋体" w:cs="Times New Roman"/>
          <w:szCs w:val="21"/>
        </w:rPr>
        <w:t>及本招标文件规定的格式和顺序编制电子投标文件并进行关联定位。</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备份投标文件部分：</w:t>
      </w:r>
    </w:p>
    <w:p>
      <w:pPr>
        <w:snapToGrid w:val="0"/>
        <w:spacing w:before="120" w:beforeLines="50" w:after="120" w:afterLines="50" w:line="336"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napToGrid w:val="0"/>
        <w:spacing w:before="120" w:beforeLines="50" w:after="120" w:afterLines="50" w:line="336" w:lineRule="auto"/>
        <w:ind w:right="-506" w:rightChars="-241" w:firstLine="420" w:firstLineChars="200"/>
        <w:rPr>
          <w:rFonts w:ascii="Times New Roman" w:hAnsi="Times New Roman" w:eastAsia="宋体" w:cs="Times New Roman"/>
          <w:b/>
          <w:sz w:val="28"/>
          <w:szCs w:val="28"/>
        </w:rPr>
      </w:pPr>
      <w:r>
        <w:rPr>
          <w:rFonts w:ascii="Times New Roman" w:hAnsi="Times New Roman" w:eastAsia="宋体" w:cs="Times New Roman"/>
          <w:szCs w:val="21"/>
        </w:rPr>
        <w:t>2.2</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tabs>
          <w:tab w:val="left" w:pos="0"/>
        </w:tabs>
        <w:spacing w:line="360"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（二）投标文件的组成</w:t>
      </w:r>
    </w:p>
    <w:p>
      <w:pPr>
        <w:spacing w:before="120" w:beforeLines="50" w:line="360" w:lineRule="auto"/>
        <w:ind w:firstLine="413" w:firstLineChars="196"/>
        <w:rPr>
          <w:rFonts w:ascii="宋体" w:hAnsi="Courier New" w:eastAsia="宋体" w:cs="Times New Roman"/>
          <w:szCs w:val="21"/>
        </w:rPr>
      </w:pPr>
      <w:r>
        <w:rPr>
          <w:rFonts w:hint="eastAsia" w:ascii="宋体" w:hAnsi="Courier New" w:eastAsia="宋体" w:cs="Times New Roman"/>
          <w:b/>
          <w:bCs/>
          <w:szCs w:val="21"/>
        </w:rPr>
        <w:t>投标文件由资格响应文件、商务及技术响应文件、报价文件三部份组成。</w:t>
      </w:r>
      <w:r>
        <w:rPr>
          <w:rFonts w:hint="eastAsia" w:ascii="宋体" w:hAnsi="Courier New" w:eastAsia="宋体" w:cs="Times New Roman"/>
          <w:szCs w:val="21"/>
        </w:rPr>
        <w:t>电子投标文件中所须加盖公章部分均采用CA签章。（以下投标文件的部分格式详见本招标文件第六章，如本招标文件没有提供相应的格式，投标人可自行制表填写）</w:t>
      </w:r>
    </w:p>
    <w:p>
      <w:pPr>
        <w:spacing w:before="120" w:beforeLines="50" w:line="360" w:lineRule="auto"/>
        <w:ind w:left="417"/>
        <w:rPr>
          <w:rFonts w:ascii="Times New Roman" w:hAnsi="Times New Roman" w:eastAsia="宋体" w:cs="Times New Roman"/>
          <w:b/>
          <w:szCs w:val="21"/>
        </w:rPr>
      </w:pPr>
      <w:r>
        <w:rPr>
          <w:rFonts w:hint="eastAsia" w:ascii="Times New Roman" w:hAnsi="Times New Roman" w:eastAsia="宋体" w:cs="Times New Roman"/>
          <w:b/>
          <w:szCs w:val="21"/>
        </w:rPr>
        <w:t>资格响应部份：</w:t>
      </w:r>
    </w:p>
    <w:p>
      <w:pPr>
        <w:spacing w:line="360" w:lineRule="auto"/>
        <w:ind w:left="417"/>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基本资格条件：符合《中华人民共和国政府采购法》第二十二条的规定；</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（以下</w:t>
      </w:r>
      <w:r>
        <w:rPr>
          <w:rFonts w:ascii="Times New Roman" w:hAnsi="Times New Roman" w:eastAsia="宋体" w:cs="Times New Roman"/>
        </w:rPr>
        <w:t>A~E</w:t>
      </w:r>
      <w:r>
        <w:rPr>
          <w:rFonts w:hint="eastAsia" w:ascii="Times New Roman" w:hAnsi="Times New Roman" w:eastAsia="宋体" w:cs="Times New Roman"/>
        </w:rPr>
        <w:t>项是第二十二条要求及对应证明材料的具体内容，各投标人须在投标文件中出具对应证明材料）</w:t>
      </w:r>
    </w:p>
    <w:p>
      <w:pPr>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sz w:val="24"/>
        </w:rPr>
        <w:t>A.</w:t>
      </w:r>
      <w:r>
        <w:rPr>
          <w:rFonts w:hint="eastAsia" w:ascii="Times New Roman" w:hAnsi="Times New Roman" w:eastAsia="宋体" w:cs="Times New Roman"/>
          <w:b/>
          <w:bCs/>
        </w:rPr>
        <w:t>具有独立承担民事责任的能力：</w:t>
      </w:r>
    </w:p>
    <w:p>
      <w:pPr>
        <w:spacing w:line="360" w:lineRule="auto"/>
        <w:ind w:firstLine="420" w:firstLineChars="200"/>
        <w:rPr>
          <w:rFonts w:ascii="Times New Roman" w:hAnsi="Times New Roman" w:eastAsia="宋体" w:cs="Times New Roman"/>
          <w:b/>
          <w:bCs/>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（五选一）：</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①如投标人是企业（包括合伙企业），提供在工商部门注册的有效</w:t>
      </w:r>
      <w:r>
        <w:rPr>
          <w:rFonts w:ascii="Times New Roman" w:hAnsi="Times New Roman" w:eastAsia="宋体" w:cs="Times New Roman"/>
        </w:rPr>
        <w:t>“</w:t>
      </w:r>
      <w:r>
        <w:rPr>
          <w:rFonts w:hint="eastAsia" w:ascii="Times New Roman" w:hAnsi="Times New Roman" w:eastAsia="宋体" w:cs="Times New Roman"/>
        </w:rPr>
        <w:t>企业法人营业执照</w:t>
      </w:r>
      <w:r>
        <w:rPr>
          <w:rFonts w:ascii="Times New Roman" w:hAnsi="Times New Roman" w:eastAsia="宋体" w:cs="Times New Roman"/>
        </w:rPr>
        <w:t>”</w:t>
      </w:r>
      <w:r>
        <w:rPr>
          <w:rFonts w:hint="eastAsia" w:ascii="Times New Roman" w:hAnsi="Times New Roman" w:eastAsia="宋体" w:cs="Times New Roman"/>
        </w:rPr>
        <w:t>或</w:t>
      </w:r>
      <w:r>
        <w:rPr>
          <w:rFonts w:ascii="Times New Roman" w:hAnsi="Times New Roman" w:eastAsia="宋体" w:cs="Times New Roman"/>
        </w:rPr>
        <w:t>“</w:t>
      </w:r>
      <w:r>
        <w:rPr>
          <w:rFonts w:hint="eastAsia" w:ascii="Times New Roman" w:hAnsi="Times New Roman" w:eastAsia="宋体" w:cs="Times New Roman"/>
        </w:rPr>
        <w:t>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②如投标人是事业单位，提供有效的</w:t>
      </w:r>
      <w:r>
        <w:rPr>
          <w:rFonts w:ascii="Times New Roman" w:hAnsi="Times New Roman" w:eastAsia="宋体" w:cs="Times New Roman"/>
        </w:rPr>
        <w:t>“</w:t>
      </w:r>
      <w:r>
        <w:rPr>
          <w:rFonts w:hint="eastAsia" w:ascii="Times New Roman" w:hAnsi="Times New Roman" w:eastAsia="宋体" w:cs="Times New Roman"/>
        </w:rPr>
        <w:t>事业单位法人证书</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③如投标人是非企业专业服务机构的，提供执业许可证等证明文件等证明文件；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④如投标人是个体工商户，提供有效的</w:t>
      </w:r>
      <w:r>
        <w:rPr>
          <w:rFonts w:ascii="Times New Roman" w:hAnsi="Times New Roman" w:eastAsia="宋体" w:cs="Times New Roman"/>
        </w:rPr>
        <w:t>“</w:t>
      </w:r>
      <w:r>
        <w:rPr>
          <w:rFonts w:hint="eastAsia" w:ascii="Times New Roman" w:hAnsi="Times New Roman" w:eastAsia="宋体" w:cs="Times New Roman"/>
        </w:rPr>
        <w:t>个体工商户营业执照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⑤如投标人是自然人，提供有效的自然人身份证明（居民身份证正反面或公安机关出具的临时居民身份证正反面或港澳台胞证或证照）。</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szCs w:val="21"/>
        </w:rPr>
        <w:t>B.</w:t>
      </w:r>
      <w:r>
        <w:rPr>
          <w:rFonts w:hint="eastAsia" w:ascii="Times New Roman" w:hAnsi="Times New Roman" w:eastAsia="宋体" w:cs="Times New Roman"/>
          <w:b/>
          <w:bCs/>
        </w:rPr>
        <w:t>具有良好的商业信誉和健全的财务会计制度：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①良好的商业信誉：</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至本项目投标截止时间止未被</w:t>
      </w:r>
      <w:r>
        <w:rPr>
          <w:rFonts w:ascii="Times New Roman" w:hAnsi="Times New Roman" w:eastAsia="宋体" w:cs="Times New Roman"/>
        </w:rPr>
        <w:t>“</w:t>
      </w:r>
      <w:r>
        <w:rPr>
          <w:rFonts w:hint="eastAsia" w:ascii="Times New Roman" w:hAnsi="Times New Roman" w:eastAsia="宋体" w:cs="Times New Roman"/>
        </w:rPr>
        <w:t>信用中国</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www.creditchina.gov.cn</w:t>
      </w:r>
      <w:r>
        <w:rPr>
          <w:rFonts w:hint="eastAsia" w:ascii="Times New Roman" w:hAnsi="Times New Roman" w:eastAsia="宋体" w:cs="Times New Roman"/>
        </w:rPr>
        <w:t>）、中国政府采购网（</w:t>
      </w:r>
      <w:r>
        <w:rPr>
          <w:rFonts w:ascii="Times New Roman" w:hAnsi="Times New Roman" w:eastAsia="宋体" w:cs="Times New Roman"/>
        </w:rPr>
        <w:t>www.ccgp.gov.cn</w:t>
      </w:r>
      <w:r>
        <w:rPr>
          <w:rFonts w:hint="eastAsia" w:ascii="Times New Roman" w:hAnsi="Times New Roman" w:eastAsia="宋体" w:cs="Times New Roman"/>
        </w:rPr>
        <w:t>）列入失信被执行人、重大税收违法案件当事人名单、政府采购严重违法失信行为记录名单网页查询记录截图。</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rPr>
        <w:t>查询截图，（截图查询网站时间须在开标截止前二个星期内）</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对</w:t>
      </w:r>
      <w:r>
        <w:rPr>
          <w:rFonts w:hint="eastAsia" w:ascii="Times New Roman" w:hAnsi="Times New Roman" w:eastAsia="宋体" w:cs="Times New Roman"/>
        </w:rPr>
        <w:t>列入失信被执行人、重大税收违法案件当事人名单、政府采购严重违法失信行为记录名单的投标人，其投标将作无效标处理。</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（三选一）</w:t>
      </w:r>
      <w:r>
        <w:rPr>
          <w:rFonts w:hint="eastAsia" w:ascii="Times New Roman" w:hAnsi="Times New Roman" w:eastAsia="宋体" w:cs="Times New Roman"/>
        </w:rPr>
        <w:t>：</w:t>
      </w:r>
    </w:p>
    <w:p>
      <w:pPr>
        <w:tabs>
          <w:tab w:val="left" w:pos="735"/>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一）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9"/>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其他组织和自然人如没有经审计的财务报告的，可以提供资产负债表、利润表、现金</w:t>
      </w:r>
    </w:p>
    <w:p>
      <w:p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流量表。</w:t>
      </w:r>
    </w:p>
    <w:p>
      <w:pPr>
        <w:numPr>
          <w:ilvl w:val="0"/>
          <w:numId w:val="9"/>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新成立不足一年的公司须出具情况说明。</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C.</w:t>
      </w:r>
      <w:r>
        <w:rPr>
          <w:rFonts w:hint="eastAsia" w:ascii="Times New Roman" w:hAnsi="Times New Roman" w:eastAsia="宋体" w:cs="Times New Roman"/>
          <w:b/>
          <w:bCs/>
          <w:szCs w:val="21"/>
        </w:rPr>
        <w:t>具有履行合同所必需的设备和专业技术能力：</w:t>
      </w:r>
    </w:p>
    <w:p>
      <w:pPr>
        <w:spacing w:line="360" w:lineRule="auto"/>
        <w:ind w:left="420"/>
        <w:rPr>
          <w:rFonts w:ascii="Times New Roman" w:hAnsi="Times New Roman" w:eastAsia="宋体" w:cs="Times New Roman"/>
          <w:kern w:val="0"/>
          <w:szCs w:val="21"/>
        </w:rPr>
      </w:pPr>
      <w:r>
        <w:rPr>
          <w:rFonts w:hint="eastAsia" w:ascii="Times New Roman" w:hAnsi="Times New Roman" w:eastAsia="宋体" w:cs="Times New Roman"/>
          <w:kern w:val="0"/>
          <w:szCs w:val="21"/>
        </w:rPr>
        <w:t>投标人须在投标文件中出具具有履行合同所必需的设备和专业技术能力的《投标函》。</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D.</w:t>
      </w:r>
      <w:r>
        <w:rPr>
          <w:rFonts w:hint="eastAsia" w:ascii="Times New Roman" w:hAnsi="Times New Roman" w:eastAsia="宋体" w:cs="Times New Roman"/>
          <w:b/>
          <w:bCs/>
          <w:szCs w:val="21"/>
        </w:rPr>
        <w:t>有依法缴纳税收和社会保障资金的良好记录：（如有）</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投标人须在投标文件中同时出具满足以下要求的证明材料复印件：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①投标人须提供由税务部门出具的最近一季度缴纳增值税和企业所得税的纳税证明。</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投标人须提供最近三个月内缴纳社会保险的凭据（缴税付款凭证或社会保险缴纳证明）</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依法免税或不需要缴纳社会保障资金的投标人，应提供相应文件证明其依法免税或不需要缴纳社会保障资金。</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E.</w:t>
      </w:r>
      <w:r>
        <w:rPr>
          <w:rFonts w:hint="eastAsia" w:ascii="Times New Roman" w:hAnsi="Times New Roman" w:eastAsia="宋体" w:cs="Times New Roman"/>
          <w:b/>
          <w:bCs/>
        </w:rPr>
        <w:t>参加政府采购活动前三年内，在经营活动中没有重大违法记录：</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投标人须在投标文件中出具《声明函》、廉政承诺书。（格式见附件）</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注：证明材料均需加盖签章。</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中小企业申明函；</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监狱企业声明函；</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残疾人福利性单位声明函；</w:t>
      </w:r>
    </w:p>
    <w:p>
      <w:pPr>
        <w:snapToGrid w:val="0"/>
        <w:spacing w:before="120" w:beforeLines="50" w:after="120" w:afterLines="50" w:line="336" w:lineRule="auto"/>
        <w:ind w:left="417" w:right="-506" w:rightChars="-241"/>
        <w:rPr>
          <w:rFonts w:ascii="宋体" w:hAnsi="宋体" w:eastAsia="宋体" w:cs="Times New Roman"/>
          <w:b/>
          <w:szCs w:val="21"/>
        </w:rPr>
      </w:pPr>
      <w:r>
        <w:rPr>
          <w:rFonts w:hint="eastAsia" w:ascii="宋体" w:hAnsi="宋体" w:eastAsia="宋体" w:cs="Times New Roman"/>
          <w:b/>
          <w:szCs w:val="21"/>
        </w:rPr>
        <w:t>2.商务及技术部分：</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2.1投标人提供水产种苗许可证资质等级复印件及投标单位资质情况说明；</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2.2投标人同类型业绩证明材料；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2.3投标人信誉证明材料；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2.4投标人必须遵守浙江省制订的相应种类种苗放流技术规范；</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2.5投标人技术力量、实施种苗生产技术标准情况、管理水平、企业规模、是否为原种场、良种场或试验基地（提供相关证明文件）等（自行编写），提供相关证明材料；投标人育苗能力、种质来源、育苗水体大小、本种类亲本数量及实际年生产本种类种苗数量、可实际承担放流任务数量等（自行编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2.6投标人运输方案（运输距离、运输方式）；投标人运输时间；（自行编写）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2.7关于投标种苗及相关事项的声明；</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2.8本项目相关人员的联系方式（如投标人法定代表人或授权代表、项目负责人、技术人员、相关负责人等电话等）；</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2.9本招标文件要求提供的和投标人认为需要提供的其它证书复印件、说明或资料。</w:t>
      </w:r>
    </w:p>
    <w:p>
      <w:pPr>
        <w:snapToGrid w:val="0"/>
        <w:spacing w:line="360" w:lineRule="auto"/>
        <w:ind w:firstLine="413" w:firstLineChars="196"/>
        <w:jc w:val="left"/>
        <w:rPr>
          <w:rFonts w:ascii="宋体" w:hAnsi="宋体" w:eastAsia="宋体" w:cs="Times New Roman"/>
          <w:b/>
          <w:szCs w:val="21"/>
        </w:rPr>
      </w:pPr>
      <w:r>
        <w:rPr>
          <w:rFonts w:hint="eastAsia" w:ascii="宋体" w:hAnsi="宋体" w:eastAsia="宋体" w:cs="Times New Roman"/>
          <w:b/>
          <w:szCs w:val="21"/>
        </w:rPr>
        <w:t>3.报价部分：</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3.1投标报价一览表；</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3.2投标人针对报价需要说明的其他文件和说明。</w:t>
      </w:r>
    </w:p>
    <w:p>
      <w:pPr>
        <w:spacing w:after="120"/>
        <w:ind w:firstLine="210" w:firstLineChars="100"/>
        <w:rPr>
          <w:rFonts w:ascii="Times New Roman" w:hAnsi="Calibri" w:eastAsia="宋体" w:cs="Times New Roman"/>
          <w:kern w:val="0"/>
        </w:rPr>
      </w:pPr>
    </w:p>
    <w:p>
      <w:pPr>
        <w:snapToGrid w:val="0"/>
        <w:spacing w:line="360" w:lineRule="auto"/>
        <w:ind w:right="55"/>
        <w:jc w:val="left"/>
        <w:outlineLvl w:val="0"/>
        <w:rPr>
          <w:rFonts w:ascii="Times New Roman" w:hAnsi="Times New Roman" w:eastAsia="宋体" w:cs="Times New Roman"/>
          <w:b/>
          <w:sz w:val="24"/>
        </w:rPr>
      </w:pPr>
      <w:r>
        <w:rPr>
          <w:rFonts w:hint="eastAsia" w:ascii="Times New Roman" w:hAnsi="Times New Roman" w:eastAsia="宋体" w:cs="Times New Roman"/>
          <w:b/>
          <w:szCs w:val="21"/>
        </w:rPr>
        <w:t>（二）投标文件的语言及计量</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（三）响应报价</w:t>
      </w:r>
    </w:p>
    <w:p>
      <w:pPr>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Times New Roman" w:hAnsi="Times New Roman" w:eastAsia="宋体" w:cs="Times New Roman"/>
        </w:rPr>
      </w:pPr>
      <w:r>
        <w:rPr>
          <w:rFonts w:ascii="Times New Roman" w:hAnsi="Times New Roman" w:eastAsia="宋体" w:cs="Times New Roman"/>
          <w:b/>
          <w:bCs/>
          <w:szCs w:val="21"/>
        </w:rPr>
        <w:t>2.</w:t>
      </w:r>
      <w:r>
        <w:rPr>
          <w:rFonts w:hint="eastAsia" w:ascii="Times New Roman" w:hAnsi="Times New Roman" w:eastAsia="宋体" w:cs="Times New Roman"/>
          <w:b/>
          <w:bCs/>
          <w:szCs w:val="21"/>
        </w:rPr>
        <w:t>投标文件针对同一内容只允许有一个报价，有选择的或有条件的报价将不予接受。</w:t>
      </w:r>
    </w:p>
    <w:p>
      <w:pPr>
        <w:snapToGrid w:val="0"/>
        <w:spacing w:line="360" w:lineRule="auto"/>
        <w:jc w:val="left"/>
        <w:outlineLvl w:val="0"/>
        <w:rPr>
          <w:rFonts w:ascii="Times New Roman" w:hAnsi="Times New Roman" w:eastAsia="宋体" w:cs="Times New Roman"/>
          <w:b/>
          <w:szCs w:val="21"/>
        </w:rPr>
      </w:pPr>
      <w:r>
        <w:rPr>
          <w:rFonts w:hint="eastAsia" w:ascii="Times New Roman" w:hAnsi="Times New Roman" w:eastAsia="宋体" w:cs="Times New Roman"/>
          <w:b/>
          <w:szCs w:val="21"/>
        </w:rPr>
        <w:t>（四）投标文件的有效期</w:t>
      </w:r>
    </w:p>
    <w:p>
      <w:pPr>
        <w:tabs>
          <w:tab w:val="left" w:pos="360"/>
          <w:tab w:val="left" w:pos="454"/>
          <w:tab w:val="left" w:pos="720"/>
          <w:tab w:val="left" w:pos="900"/>
        </w:tabs>
        <w:snapToGrid w:val="0"/>
        <w:spacing w:line="360" w:lineRule="auto"/>
        <w:ind w:right="-506" w:rightChars="-241"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自投标截止日起</w:t>
      </w:r>
      <w:r>
        <w:rPr>
          <w:rFonts w:ascii="Times New Roman" w:hAnsi="Times New Roman" w:eastAsia="宋体" w:cs="Times New Roman"/>
          <w:b/>
          <w:u w:val="single"/>
        </w:rPr>
        <w:t>90</w:t>
      </w:r>
      <w:r>
        <w:rPr>
          <w:rFonts w:hint="eastAsia" w:ascii="Times New Roman" w:hAnsi="Times New Roman" w:eastAsia="宋体" w:cs="Times New Roman"/>
          <w:b/>
        </w:rPr>
        <w:t>天</w:t>
      </w:r>
      <w:r>
        <w:rPr>
          <w:rFonts w:hint="eastAsia" w:ascii="Times New Roman" w:hAnsi="Times New Roman" w:eastAsia="宋体" w:cs="Times New Roman"/>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中标人的投标文件自开标之日起至合同履行完毕止均应保持有效。</w:t>
      </w:r>
    </w:p>
    <w:p>
      <w:pPr>
        <w:snapToGrid w:val="0"/>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（五）投标文件的包装、递交、修改和撤回</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投标人应当在投标截止时间前将以介质存储的数据电文形式的备份投标文件和纸质备份投标文件</w:t>
      </w:r>
      <w:r>
        <w:rPr>
          <w:rFonts w:hint="eastAsia" w:ascii="Times New Roman" w:hAnsi="Times New Roman" w:eastAsia="宋体" w:cs="Times New Roman"/>
          <w:szCs w:val="21"/>
        </w:rPr>
        <w:t>寄到或送达采购代理公司。地址：舟山市定海区昌国路</w:t>
      </w:r>
      <w:r>
        <w:rPr>
          <w:rFonts w:ascii="Times New Roman" w:hAnsi="Times New Roman" w:eastAsia="宋体" w:cs="Times New Roman"/>
          <w:szCs w:val="21"/>
        </w:rPr>
        <w:t>232</w:t>
      </w:r>
      <w:r>
        <w:rPr>
          <w:rFonts w:hint="eastAsia" w:ascii="Times New Roman" w:hAnsi="Times New Roman" w:eastAsia="宋体" w:cs="Times New Roman"/>
          <w:szCs w:val="21"/>
        </w:rPr>
        <w:t>号中楼</w:t>
      </w:r>
      <w:r>
        <w:rPr>
          <w:rFonts w:ascii="Times New Roman" w:hAnsi="Times New Roman" w:eastAsia="宋体" w:cs="Times New Roman"/>
          <w:szCs w:val="21"/>
        </w:rPr>
        <w:t>202</w:t>
      </w:r>
      <w:r>
        <w:rPr>
          <w:rFonts w:hint="eastAsia" w:ascii="Times New Roman" w:hAnsi="Times New Roman" w:eastAsia="宋体" w:cs="Times New Roman"/>
          <w:szCs w:val="21"/>
        </w:rPr>
        <w:t>深圳市国信招标有限公司舟山分公司。也可现场递交。</w:t>
      </w:r>
      <w:r>
        <w:rPr>
          <w:rFonts w:hint="eastAsia" w:ascii="Times New Roman" w:hAnsi="Times New Roman" w:eastAsia="宋体" w:cs="Times New Roman"/>
        </w:rPr>
        <w:t>逾期送达或未密封将被拒收。</w:t>
      </w:r>
    </w:p>
    <w:p>
      <w:pPr>
        <w:snapToGrid w:val="0"/>
        <w:spacing w:line="360" w:lineRule="auto"/>
        <w:ind w:right="-86" w:rightChars="-41" w:firstLine="422" w:firstLineChars="200"/>
        <w:jc w:val="left"/>
        <w:rPr>
          <w:rFonts w:ascii="Times New Roman" w:hAnsi="Times New Roman" w:eastAsia="宋体" w:cs="Times New Roman"/>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w:t>
      </w:r>
      <w:r>
        <w:rPr>
          <w:rFonts w:hint="eastAsia" w:ascii="Times New Roman" w:hAnsi="Times New Roman" w:eastAsia="宋体" w:cs="Times New Roman"/>
        </w:rPr>
        <w:t>）未按规定密封或标记的投标文件；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）由于包装不妥，在送交途中严重破损或失散的；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w:t>
      </w:r>
      <w:r>
        <w:rPr>
          <w:rFonts w:hint="eastAsia" w:ascii="Times New Roman" w:hAnsi="Times New Roman" w:eastAsia="宋体" w:cs="Times New Roman"/>
        </w:rPr>
        <w:t>）未成功办理投标人报名手续的；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4</w:t>
      </w:r>
      <w:r>
        <w:rPr>
          <w:rFonts w:hint="eastAsia" w:ascii="Times New Roman" w:hAnsi="Times New Roman" w:eastAsia="宋体" w:cs="Times New Roman"/>
        </w:rPr>
        <w:t>）超过投标截止时间送达的；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仅提供备份投标文件的，投标无效。</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备份投标文件须密封封装。包装封面上应注明投标人名称，封口处加盖投标人公章。</w:t>
      </w:r>
    </w:p>
    <w:p>
      <w:pPr>
        <w:spacing w:line="360" w:lineRule="auto"/>
        <w:rPr>
          <w:rFonts w:ascii="Times New Roman" w:hAnsi="Times New Roman" w:eastAsia="宋体" w:cs="Times New Roman"/>
        </w:rPr>
      </w:pPr>
      <w:r>
        <w:rPr>
          <w:rFonts w:hint="eastAsia" w:ascii="Times New Roman" w:hAnsi="Times New Roman" w:eastAsia="宋体" w:cs="Times New Roman"/>
          <w:b/>
          <w:szCs w:val="21"/>
        </w:rPr>
        <w:t>（六）投标无效的情形</w:t>
      </w:r>
    </w:p>
    <w:p>
      <w:pPr>
        <w:snapToGrid w:val="0"/>
        <w:spacing w:before="120" w:beforeLines="50" w:after="120" w:afterLines="50" w:line="360" w:lineRule="auto"/>
        <w:ind w:right="-86" w:rightChars="-41" w:firstLine="415" w:firstLineChars="198"/>
        <w:rPr>
          <w:rFonts w:ascii="Times New Roman" w:hAnsi="Times New Roman" w:eastAsia="宋体" w:cs="Times New Roman"/>
          <w:szCs w:val="21"/>
        </w:rPr>
      </w:pPr>
      <w:r>
        <w:rPr>
          <w:rFonts w:hint="eastAsia" w:ascii="Times New Roman" w:hAnsi="Times New Roman" w:eastAsia="宋体" w:cs="Times New Roman"/>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120" w:beforeLines="50" w:after="120" w:after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在符合性审查和商务评审时，如发现下列情形之一的，投标文件将被视为无效投标：</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1.1</w:t>
      </w:r>
      <w:r>
        <w:rPr>
          <w:rFonts w:hint="eastAsia" w:ascii="Times New Roman" w:hAnsi="Times New Roman" w:eastAsia="宋体" w:cs="Times New Roman"/>
          <w:szCs w:val="21"/>
        </w:rPr>
        <w:t>资格证明文件不全的，或者不符合采购文件标明的资格要求的</w:t>
      </w:r>
      <w:r>
        <w:rPr>
          <w:rFonts w:hint="eastAsia" w:ascii="Times New Roman" w:hAnsi="Times New Roman" w:eastAsia="宋体" w:cs="Times New Roman"/>
          <w:bCs/>
          <w:szCs w:val="21"/>
        </w:rPr>
        <w:t>；</w:t>
      </w:r>
    </w:p>
    <w:p>
      <w:pPr>
        <w:snapToGrid w:val="0"/>
        <w:spacing w:before="120" w:before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w:t>
      </w:r>
      <w:r>
        <w:rPr>
          <w:rFonts w:ascii="Times New Roman" w:hAnsi="Times New Roman" w:eastAsia="宋体" w:cs="Times New Roman"/>
          <w:szCs w:val="21"/>
        </w:rPr>
        <w:t>2</w:t>
      </w:r>
      <w:r>
        <w:rPr>
          <w:rFonts w:hint="eastAsia" w:ascii="Times New Roman" w:hAnsi="Times New Roman" w:eastAsia="宋体" w:cs="Times New Roman"/>
          <w:szCs w:val="21"/>
        </w:rPr>
        <w:t>投标文件组成不全的；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1.3</w:t>
      </w:r>
      <w:r>
        <w:rPr>
          <w:rFonts w:hint="eastAsia" w:ascii="Times New Roman" w:hAnsi="Times New Roman" w:eastAsia="宋体" w:cs="Times New Roman"/>
          <w:bCs/>
          <w:szCs w:val="21"/>
        </w:rPr>
        <w:t>投标文件的实质性内容未使用中文表述、意思表述不明确、前后矛盾或者使用计量单位不符合采购文件要求的；（</w:t>
      </w:r>
      <w:r>
        <w:rPr>
          <w:rFonts w:hint="eastAsia" w:ascii="Times New Roman" w:hAnsi="Times New Roman" w:eastAsia="宋体" w:cs="Times New Roman"/>
          <w:szCs w:val="21"/>
        </w:rPr>
        <w:t>经评审小组认定允许其在线更正的笔误除外</w:t>
      </w:r>
      <w:r>
        <w:rPr>
          <w:rFonts w:hint="eastAsia" w:ascii="Times New Roman" w:hAnsi="Times New Roman" w:eastAsia="宋体" w:cs="Times New Roman"/>
          <w:bCs/>
          <w:szCs w:val="21"/>
        </w:rPr>
        <w:t>）</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1.4</w:t>
      </w:r>
      <w:r>
        <w:rPr>
          <w:rFonts w:hint="eastAsia" w:ascii="Times New Roman" w:hAnsi="Times New Roman" w:eastAsia="宋体" w:cs="Times New Roman"/>
          <w:bCs/>
          <w:szCs w:val="21"/>
        </w:rPr>
        <w:t>投标文件的关键内容字迹模糊、无法辨认的，或者投标文件中经修正的内容字迹模糊难以辩认或者修改处未按规定签名盖章的；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1.5</w:t>
      </w:r>
      <w:r>
        <w:rPr>
          <w:rFonts w:hint="eastAsia" w:ascii="Times New Roman" w:hAnsi="Times New Roman" w:eastAsia="宋体" w:cs="Times New Roman"/>
          <w:bCs/>
          <w:szCs w:val="21"/>
        </w:rPr>
        <w:t>投标有效期、交货时间、质保期等商务条款不能满足采购文件要求的；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1.6</w:t>
      </w:r>
      <w:r>
        <w:rPr>
          <w:rFonts w:hint="eastAsia" w:ascii="Times New Roman" w:hAnsi="Times New Roman" w:eastAsia="宋体" w:cs="Times New Roman"/>
          <w:bCs/>
          <w:szCs w:val="21"/>
        </w:rPr>
        <w:t>未响应采购文件实质性要求或者投标文件有采购人不能接受的附加条件的；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1.7</w:t>
      </w:r>
      <w:r>
        <w:rPr>
          <w:rFonts w:hint="eastAsia" w:ascii="Times New Roman" w:hAnsi="Times New Roman" w:eastAsia="宋体" w:cs="Times New Roman"/>
          <w:bCs/>
          <w:szCs w:val="21"/>
        </w:rPr>
        <w:t>投标文件没有按采购文件要求响应有标</w:t>
      </w:r>
      <w:r>
        <w:rPr>
          <w:rFonts w:ascii="Times New Roman" w:hAnsi="Times New Roman" w:eastAsia="宋体" w:cs="Times New Roman"/>
          <w:bCs/>
          <w:szCs w:val="21"/>
        </w:rPr>
        <w:t>“</w:t>
      </w:r>
      <w:r>
        <w:rPr>
          <w:rFonts w:hint="eastAsia" w:ascii="Times New Roman" w:hAnsi="Times New Roman" w:eastAsia="宋体" w:cs="Times New Roman"/>
          <w:bCs/>
          <w:szCs w:val="21"/>
        </w:rPr>
        <w:t>★</w:t>
      </w:r>
      <w:r>
        <w:rPr>
          <w:rFonts w:ascii="Times New Roman" w:hAnsi="Times New Roman" w:eastAsia="宋体" w:cs="Times New Roman"/>
          <w:bCs/>
          <w:szCs w:val="21"/>
        </w:rPr>
        <w:t>”</w:t>
      </w:r>
      <w:r>
        <w:rPr>
          <w:rFonts w:hint="eastAsia" w:ascii="Times New Roman" w:hAnsi="Times New Roman" w:eastAsia="宋体" w:cs="Times New Roman"/>
          <w:bCs/>
          <w:szCs w:val="21"/>
        </w:rPr>
        <w:t>的条款的资料和材料的；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2.</w:t>
      </w:r>
      <w:r>
        <w:rPr>
          <w:rFonts w:hint="eastAsia" w:ascii="Times New Roman" w:hAnsi="Times New Roman" w:eastAsia="宋体" w:cs="Times New Roman"/>
          <w:b/>
          <w:bCs/>
        </w:rPr>
        <w:t>在技术评审时，如发现下列情形之一的，投标文件将被视为无效响应：</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投标文件标明的响应或偏离与事实不符或虚假投标的；</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bCs/>
          <w:szCs w:val="21"/>
        </w:rPr>
        <w:t>2.2</w:t>
      </w:r>
      <w:r>
        <w:rPr>
          <w:rFonts w:hint="eastAsia" w:ascii="Times New Roman" w:hAnsi="Times New Roman" w:eastAsia="宋体" w:cs="Times New Roman"/>
          <w:bCs/>
          <w:szCs w:val="21"/>
        </w:rPr>
        <w:t>明显不符合采购文件标明的质量标准，或者采购文件中标</w:t>
      </w:r>
      <w:r>
        <w:rPr>
          <w:rFonts w:ascii="Times New Roman" w:hAnsi="Times New Roman" w:eastAsia="宋体" w:cs="Times New Roman"/>
          <w:bCs/>
          <w:szCs w:val="21"/>
        </w:rPr>
        <w:t>“</w:t>
      </w:r>
      <w:r>
        <w:rPr>
          <w:rFonts w:hint="eastAsia" w:ascii="Times New Roman" w:hAnsi="Times New Roman" w:eastAsia="宋体" w:cs="Times New Roman"/>
          <w:b/>
        </w:rPr>
        <w:t>★</w:t>
      </w:r>
      <w:r>
        <w:rPr>
          <w:rFonts w:ascii="Times New Roman" w:hAnsi="Times New Roman" w:eastAsia="宋体" w:cs="Times New Roman"/>
          <w:bCs/>
          <w:szCs w:val="21"/>
        </w:rPr>
        <w:t>”</w:t>
      </w:r>
      <w:r>
        <w:rPr>
          <w:rFonts w:hint="eastAsia" w:ascii="Times New Roman" w:hAnsi="Times New Roman" w:eastAsia="宋体" w:cs="Times New Roman"/>
          <w:bCs/>
          <w:szCs w:val="21"/>
        </w:rPr>
        <w:t>的技术参数、条款（如有）发生实质性偏离的；</w:t>
      </w:r>
    </w:p>
    <w:p>
      <w:pPr>
        <w:spacing w:line="360" w:lineRule="auto"/>
        <w:ind w:firstLine="420"/>
        <w:rPr>
          <w:rFonts w:ascii="Times New Roman" w:hAnsi="Times New Roman" w:eastAsia="宋体" w:cs="Times New Roman"/>
        </w:rPr>
      </w:pPr>
      <w:r>
        <w:rPr>
          <w:rFonts w:ascii="Times New Roman" w:hAnsi="Times New Roman" w:eastAsia="宋体" w:cs="Times New Roman"/>
          <w:szCs w:val="21"/>
        </w:rPr>
        <w:t>2.3</w:t>
      </w:r>
      <w:r>
        <w:rPr>
          <w:rFonts w:hint="eastAsia" w:ascii="Times New Roman" w:hAnsi="Times New Roman" w:eastAsia="宋体" w:cs="Times New Roman"/>
          <w:szCs w:val="21"/>
        </w:rPr>
        <w:t>投标技术方案不明确，存在一个或一个以上备选（替代）投标方案的；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3.</w:t>
      </w:r>
      <w:r>
        <w:rPr>
          <w:rFonts w:hint="eastAsia" w:ascii="Times New Roman" w:hAnsi="Times New Roman" w:eastAsia="宋体" w:cs="Times New Roman"/>
          <w:b/>
          <w:szCs w:val="21"/>
        </w:rPr>
        <w:t>在投标报价文件评审时</w:t>
      </w:r>
      <w:r>
        <w:rPr>
          <w:rFonts w:hint="eastAsia" w:ascii="Times New Roman" w:hAnsi="Times New Roman" w:eastAsia="宋体" w:cs="Times New Roman"/>
          <w:b/>
          <w:bCs/>
        </w:rPr>
        <w:t>，如发现下列情形之一的，投标文件将被视为无效响应：</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3.1</w:t>
      </w:r>
      <w:r>
        <w:rPr>
          <w:rFonts w:hint="eastAsia" w:ascii="Times New Roman" w:hAnsi="Times New Roman" w:eastAsia="宋体" w:cs="Times New Roman"/>
          <w:szCs w:val="20"/>
        </w:rPr>
        <w:t>未采用人民币报价或者未按照采购文件标明的币种报价的；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3.2</w:t>
      </w:r>
      <w:r>
        <w:rPr>
          <w:rFonts w:hint="eastAsia" w:ascii="Times New Roman" w:hAnsi="Times New Roman" w:eastAsia="宋体" w:cs="Times New Roman"/>
          <w:szCs w:val="20"/>
        </w:rPr>
        <w:t>报价超出最高限价，或者超出采购预算金额，采购人不能支付的；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3.3</w:t>
      </w:r>
      <w:r>
        <w:rPr>
          <w:rFonts w:hint="eastAsia" w:ascii="Times New Roman" w:hAnsi="Times New Roman" w:eastAsia="宋体" w:cs="Times New Roman"/>
          <w:szCs w:val="2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3.4</w:t>
      </w:r>
      <w:r>
        <w:rPr>
          <w:rFonts w:hint="eastAsia" w:ascii="Times New Roman" w:hAnsi="Times New Roman" w:eastAsia="宋体" w:cs="Times New Roman"/>
          <w:szCs w:val="20"/>
        </w:rPr>
        <w:t>投标报价具有选择性，或者开标价格与投标文件承诺的优惠（折扣）价格不一致的；</w:t>
      </w:r>
    </w:p>
    <w:p>
      <w:pPr>
        <w:snapToGrid w:val="0"/>
        <w:spacing w:line="360" w:lineRule="auto"/>
        <w:ind w:right="-86" w:rightChars="-41" w:firstLine="441" w:firstLineChars="209"/>
        <w:rPr>
          <w:rFonts w:ascii="Times New Roman" w:hAnsi="Times New Roman" w:eastAsia="宋体" w:cs="Times New Roman"/>
          <w:szCs w:val="20"/>
        </w:rPr>
      </w:pPr>
      <w:r>
        <w:rPr>
          <w:rFonts w:ascii="Times New Roman" w:hAnsi="Times New Roman" w:eastAsia="宋体" w:cs="Times New Roman"/>
          <w:b/>
          <w:bCs/>
          <w:szCs w:val="20"/>
        </w:rPr>
        <w:t>4.</w:t>
      </w:r>
      <w:r>
        <w:rPr>
          <w:rFonts w:hint="eastAsia" w:ascii="Times New Roman" w:hAnsi="Times New Roman" w:eastAsia="宋体" w:cs="Times New Roman"/>
          <w:szCs w:val="20"/>
        </w:rPr>
        <w:t>法律、法规和采购文件规定的其他无效情形。</w:t>
      </w:r>
    </w:p>
    <w:p>
      <w:pPr>
        <w:snapToGrid w:val="0"/>
        <w:spacing w:line="360" w:lineRule="auto"/>
        <w:ind w:right="-86" w:rightChars="-41"/>
        <w:rPr>
          <w:rFonts w:ascii="Times New Roman" w:hAnsi="Times New Roman" w:eastAsia="宋体" w:cs="Times New Roman"/>
          <w:szCs w:val="20"/>
        </w:rPr>
      </w:pPr>
      <w:r>
        <w:rPr>
          <w:rFonts w:hint="eastAsia" w:ascii="Times New Roman" w:hAnsi="Times New Roman" w:eastAsia="宋体" w:cs="Times New Roman"/>
          <w:b/>
          <w:szCs w:val="21"/>
        </w:rPr>
        <w:t>（七）</w:t>
      </w:r>
      <w:r>
        <w:rPr>
          <w:rFonts w:hint="eastAsia" w:ascii="Times New Roman" w:hAnsi="Times New Roman" w:eastAsia="宋体" w:cs="Times New Roman"/>
          <w:b/>
          <w:szCs w:val="20"/>
        </w:rPr>
        <w:t>出现以下情形，导致电子交易平台无法正常运行，或者无法保证电子交易的公平、公正和安全时，中止电子交易活动：</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（一）电子交易平台发生故障而无法登录访问的；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（二）电子交易平台应用或数据库出现错误，不能进行正常操作的；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（三）电子交易平台发现严重安全漏洞，有潜在泄密危险的；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（四）病毒发作导致不能进行正常操作的；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（五）其他无法保证电子交易的公平、公正和安全的情况。</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rPr>
          <w:rFonts w:ascii="Times New Roman" w:hAnsi="Times New Roman" w:eastAsia="宋体" w:cs="Times New Roman"/>
          <w:b/>
          <w:bCs/>
          <w:spacing w:val="-4"/>
          <w:kern w:val="0"/>
          <w:szCs w:val="21"/>
        </w:rPr>
      </w:pPr>
      <w:r>
        <w:rPr>
          <w:rFonts w:hint="eastAsia" w:ascii="Times New Roman" w:hAnsi="Times New Roman" w:eastAsia="宋体" w:cs="Times New Roman"/>
          <w:b/>
          <w:bCs/>
          <w:spacing w:val="-4"/>
          <w:kern w:val="0"/>
          <w:szCs w:val="21"/>
        </w:rPr>
        <w:t>（八）报名不足三家的处理方式</w:t>
      </w:r>
    </w:p>
    <w:p>
      <w:pPr>
        <w:widowControl/>
        <w:snapToGrid w:val="0"/>
        <w:spacing w:line="360" w:lineRule="auto"/>
        <w:ind w:right="55" w:firstLine="470"/>
        <w:rPr>
          <w:rFonts w:ascii="Times New Roman" w:hAnsi="Times New Roman" w:eastAsia="宋体" w:cs="Times New Roman"/>
          <w:bCs/>
          <w:spacing w:val="-4"/>
          <w:kern w:val="0"/>
          <w:szCs w:val="21"/>
        </w:rPr>
      </w:pPr>
      <w:r>
        <w:rPr>
          <w:rFonts w:hint="eastAsia" w:ascii="Times New Roman" w:hAnsi="Times New Roman" w:eastAsia="宋体" w:cs="Times New Roman"/>
          <w:bCs/>
          <w:spacing w:val="-4"/>
          <w:kern w:val="0"/>
          <w:szCs w:val="21"/>
        </w:rPr>
        <w:t>报名时间截止后，在开标时间前获取招标文件的潜在投标人不足三家的，采购代理机构可以顺延提供期限，并予公告。</w:t>
      </w:r>
    </w:p>
    <w:p>
      <w:pPr>
        <w:widowControl/>
        <w:snapToGrid w:val="0"/>
        <w:spacing w:line="360" w:lineRule="auto"/>
        <w:ind w:right="55"/>
        <w:jc w:val="left"/>
        <w:rPr>
          <w:rFonts w:ascii="Times New Roman" w:hAnsi="Times New Roman" w:eastAsia="宋体" w:cs="Times New Roman"/>
          <w:b/>
          <w:spacing w:val="-4"/>
          <w:kern w:val="0"/>
          <w:szCs w:val="21"/>
        </w:rPr>
      </w:pPr>
      <w:r>
        <w:rPr>
          <w:rFonts w:hint="eastAsia" w:ascii="Times New Roman" w:hAnsi="Times New Roman" w:eastAsia="宋体" w:cs="Times New Roman"/>
          <w:b/>
          <w:spacing w:val="-4"/>
          <w:kern w:val="0"/>
          <w:szCs w:val="21"/>
        </w:rPr>
        <w:t>（九）被拒绝的投标文件为无效。</w:t>
      </w:r>
    </w:p>
    <w:p>
      <w:pPr>
        <w:widowControl/>
        <w:snapToGrid w:val="0"/>
        <w:spacing w:line="360" w:lineRule="auto"/>
        <w:ind w:right="55" w:firstLine="3591" w:firstLineChars="1315"/>
        <w:rPr>
          <w:rFonts w:ascii="Times New Roman" w:hAnsi="Times New Roman" w:eastAsia="宋体" w:cs="Times New Roman"/>
          <w:b/>
          <w:spacing w:val="-4"/>
          <w:kern w:val="0"/>
          <w:sz w:val="28"/>
          <w:szCs w:val="28"/>
        </w:rPr>
      </w:pPr>
      <w:r>
        <w:rPr>
          <w:rFonts w:hint="eastAsia" w:ascii="Times New Roman" w:hAnsi="Times New Roman" w:eastAsia="宋体" w:cs="Times New Roman"/>
          <w:b/>
          <w:spacing w:val="-4"/>
          <w:kern w:val="0"/>
          <w:sz w:val="28"/>
          <w:szCs w:val="28"/>
        </w:rPr>
        <w:t>四、开标</w:t>
      </w:r>
    </w:p>
    <w:p>
      <w:pPr>
        <w:spacing w:after="120" w:line="360" w:lineRule="auto"/>
        <w:ind w:firstLine="422" w:firstLineChars="200"/>
        <w:jc w:val="left"/>
        <w:rPr>
          <w:rFonts w:ascii="Times New Roman" w:hAnsi="Times New Roman" w:eastAsia="宋体" w:cs="Times New Roman"/>
          <w:b/>
          <w:szCs w:val="21"/>
        </w:rPr>
      </w:pPr>
      <w:r>
        <w:rPr>
          <w:rFonts w:hint="eastAsia" w:ascii="Times New Roman" w:hAnsi="Times New Roman" w:eastAsia="宋体" w:cs="Times New Roman"/>
          <w:b/>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投标截止时间后，投标人登录政采云平台，用</w:t>
      </w:r>
      <w:r>
        <w:rPr>
          <w:rFonts w:ascii="Times New Roman" w:hAnsi="Times New Roman" w:eastAsia="宋体" w:cs="Times New Roman"/>
          <w:szCs w:val="21"/>
        </w:rPr>
        <w:t>“</w:t>
      </w:r>
      <w:r>
        <w:rPr>
          <w:rFonts w:hint="eastAsia" w:ascii="Times New Roman" w:hAnsi="Times New Roman" w:eastAsia="宋体" w:cs="Times New Roman"/>
          <w:szCs w:val="21"/>
        </w:rPr>
        <w:t>项目采购</w:t>
      </w:r>
      <w:r>
        <w:rPr>
          <w:rFonts w:ascii="Times New Roman" w:hAnsi="Times New Roman" w:eastAsia="宋体" w:cs="Times New Roman"/>
          <w:szCs w:val="21"/>
        </w:rPr>
        <w:t>-</w:t>
      </w:r>
      <w:r>
        <w:rPr>
          <w:rFonts w:hint="eastAsia" w:ascii="Times New Roman" w:hAnsi="Times New Roman" w:eastAsia="宋体" w:cs="Times New Roman"/>
          <w:szCs w:val="21"/>
        </w:rPr>
        <w:t>开标评标</w:t>
      </w:r>
      <w:r>
        <w:rPr>
          <w:rFonts w:ascii="Times New Roman" w:hAnsi="Times New Roman" w:eastAsia="宋体" w:cs="Times New Roman"/>
          <w:szCs w:val="21"/>
        </w:rPr>
        <w:t>”</w:t>
      </w:r>
      <w:r>
        <w:rPr>
          <w:rFonts w:hint="eastAsia" w:ascii="Times New Roman" w:hAnsi="Times New Roman" w:eastAsia="宋体" w:cs="Times New Roman"/>
          <w:szCs w:val="21"/>
        </w:rPr>
        <w:t>功能对电子投标文件进行</w:t>
      </w:r>
      <w:r>
        <w:rPr>
          <w:rFonts w:hint="eastAsia" w:ascii="Times New Roman" w:hAnsi="Times New Roman" w:eastAsia="宋体" w:cs="Times New Roman"/>
          <w:b/>
          <w:bCs/>
          <w:szCs w:val="21"/>
        </w:rPr>
        <w:t>在线解密。</w:t>
      </w:r>
      <w:r>
        <w:rPr>
          <w:rFonts w:hint="eastAsia" w:ascii="Times New Roman" w:hAnsi="Times New Roman" w:eastAsia="宋体" w:cs="Times New Roman"/>
          <w:szCs w:val="21"/>
        </w:rPr>
        <w:t>在线解密电子投标文件时间</w:t>
      </w:r>
      <w:r>
        <w:rPr>
          <w:rFonts w:hint="eastAsia" w:ascii="Times New Roman" w:hAnsi="Times New Roman" w:eastAsia="宋体" w:cs="Times New Roman"/>
          <w:b/>
          <w:bCs/>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采购人或代理机构对资格文件进行评审，评标委员会对商务技术响应文件进行评审。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在系统上公开报价开标情况；</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评标委员会对报价情况进行评审；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在系统上公布评审结果。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特别说明：政采云公司如对电子化开标及评审程序有调整的，按调整后的程序操作。</w:t>
      </w:r>
    </w:p>
    <w:p>
      <w:pPr>
        <w:snapToGrid w:val="0"/>
        <w:spacing w:before="120" w:line="360" w:lineRule="auto"/>
        <w:ind w:right="-87"/>
        <w:jc w:val="center"/>
        <w:outlineLvl w:val="1"/>
        <w:rPr>
          <w:rFonts w:ascii="Times New Roman" w:hAnsi="Times New Roman" w:eastAsia="宋体" w:cs="Times New Roman"/>
          <w:b/>
          <w:sz w:val="28"/>
        </w:rPr>
      </w:pPr>
      <w:r>
        <w:rPr>
          <w:rFonts w:hint="eastAsia" w:ascii="Times New Roman" w:hAnsi="Times New Roman" w:eastAsia="宋体" w:cs="Times New Roman"/>
          <w:b/>
          <w:sz w:val="28"/>
        </w:rPr>
        <w:t>五、评标</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（一）组建评标委员会</w:t>
      </w:r>
    </w:p>
    <w:p>
      <w:pPr>
        <w:snapToGrid w:val="0"/>
        <w:spacing w:before="120" w:line="360" w:lineRule="auto"/>
        <w:ind w:right="-87" w:firstLine="420" w:firstLineChars="200"/>
        <w:rPr>
          <w:rFonts w:ascii="Times New Roman" w:hAnsi="Times New Roman" w:eastAsia="宋体" w:cs="Times New Roman"/>
        </w:rPr>
      </w:pPr>
      <w:r>
        <w:rPr>
          <w:rFonts w:hint="eastAsia" w:ascii="Times New Roman" w:hAnsi="Times New Roman" w:eastAsia="宋体" w:cs="Times New Roman"/>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（二）评标程序</w:t>
      </w:r>
    </w:p>
    <w:p>
      <w:pPr>
        <w:snapToGrid w:val="0"/>
        <w:spacing w:line="360" w:lineRule="auto"/>
        <w:ind w:right="-87"/>
        <w:rPr>
          <w:rFonts w:ascii="Times New Roman" w:hAnsi="Times New Roman" w:eastAsia="宋体" w:cs="Times New Roman"/>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投标文件初审。</w:t>
      </w:r>
    </w:p>
    <w:p>
      <w:pPr>
        <w:snapToGrid w:val="0"/>
        <w:spacing w:line="360" w:lineRule="auto"/>
        <w:ind w:right="-87" w:firstLine="420" w:firstLineChars="200"/>
        <w:rPr>
          <w:rFonts w:ascii="Times New Roman" w:hAnsi="Times New Roman" w:eastAsia="宋体" w:cs="Times New Roman"/>
          <w:b/>
          <w:szCs w:val="21"/>
        </w:rPr>
      </w:pPr>
      <w:r>
        <w:rPr>
          <w:rFonts w:hint="eastAsia" w:ascii="Times New Roman" w:hAnsi="Times New Roman" w:eastAsia="宋体" w:cs="Times New Roman"/>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Cs w:val="21"/>
        </w:rPr>
        <w:t>实质审查</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）评标委员会审查投标文件的实质性内容是否符合采购文件的实质性要求。</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）评审小组商务、技术方案响应性评定；</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）各投标人的技术得分为所有评委的有效评分的算术平均数，由指定专人进行计算复核。</w:t>
      </w:r>
    </w:p>
    <w:p>
      <w:pPr>
        <w:spacing w:line="360" w:lineRule="auto"/>
        <w:ind w:firstLine="420" w:firstLineChars="200"/>
        <w:rPr>
          <w:rFonts w:ascii="Times New Roman" w:hAnsi="Times New Roman" w:eastAsia="宋体" w:cs="Times New Roman"/>
          <w:b/>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）评标委员会完成评标后，评委对各部分得分汇总，计算出本项目综合评估分。评标委员会按评标原则通过电子系统向采购人及采购代理机构提交评审报告。</w:t>
      </w:r>
    </w:p>
    <w:p>
      <w:p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（三）澄清问题的形式</w:t>
      </w:r>
    </w:p>
    <w:p>
      <w:pPr>
        <w:snapToGrid w:val="0"/>
        <w:spacing w:line="360" w:lineRule="auto"/>
        <w:ind w:left="228" w:right="-87" w:firstLine="420" w:firstLineChars="200"/>
        <w:rPr>
          <w:rFonts w:ascii="Times New Roman" w:hAnsi="Times New Roman" w:eastAsia="宋体" w:cs="Times New Roman"/>
        </w:rPr>
      </w:pPr>
      <w:r>
        <w:rPr>
          <w:rFonts w:hint="eastAsia" w:ascii="Times New Roman" w:hAnsi="Times New Roman" w:eastAsia="宋体" w:cs="Times New Roman"/>
        </w:rPr>
        <w:t>对投标文件中含义不明确、同类问题表述不一致或者有明显文字和计算错误的内容，评标委员会可要求投标人作出必要的澄清、说明或者纠正。投标人与评审小组</w:t>
      </w:r>
      <w:r>
        <w:rPr>
          <w:rFonts w:hint="eastAsia" w:ascii="Times New Roman" w:hAnsi="Times New Roman" w:eastAsia="宋体" w:cs="Times New Roman"/>
          <w:szCs w:val="21"/>
        </w:rPr>
        <w:t>通过电子交易平台交换数据电文的形式进行</w:t>
      </w:r>
      <w:r>
        <w:rPr>
          <w:rFonts w:hint="eastAsia" w:ascii="Times New Roman" w:hAnsi="Times New Roman" w:eastAsia="宋体" w:cs="Times New Roman"/>
        </w:rPr>
        <w:t>，给予投标人提交澄清说明或补正的时间不少于半个小时，投标人已经明确表示澄清说明或补正完毕的除外。不得超出投标文件的范围或者改变投标文件的实质性内容。</w:t>
      </w:r>
    </w:p>
    <w:p>
      <w:pPr>
        <w:snapToGrid w:val="0"/>
        <w:spacing w:before="120" w:beforeLines="50" w:after="120" w:after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（四）错误修正</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投标文件如果出现计算或表达上的错误，修正错误的原则如下：</w:t>
      </w:r>
    </w:p>
    <w:p>
      <w:pPr>
        <w:snapToGrid w:val="0"/>
        <w:spacing w:before="120" w:beforeLines="50" w:line="360" w:lineRule="auto"/>
        <w:ind w:firstLine="415" w:firstLineChars="198"/>
        <w:rPr>
          <w:rFonts w:ascii="Times New Roman" w:hAnsi="Times New Roman" w:eastAsia="宋体" w:cs="Times New Roman"/>
          <w:szCs w:val="21"/>
        </w:rPr>
      </w:pPr>
      <w:r>
        <w:rPr>
          <w:rFonts w:hint="eastAsia" w:ascii="Times New Roman" w:hAnsi="Times New Roman" w:eastAsia="宋体" w:cs="Times New Roman"/>
          <w:szCs w:val="21"/>
        </w:rPr>
        <w:t>1.投标文件中开标一览表（报价表）内容与投标文件中相应内容不一致的，以开标一览表（报价表）为准；</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2.大写金额和小写金额不一致的，以大写金额为准；</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3.单价金额小数点或者百分比有明显错位的，以开标一览表的总价为准，并修改单价；</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4.总价金额与按单价汇总金额不一致的，以单价金额计算结果为准。</w:t>
      </w:r>
    </w:p>
    <w:p>
      <w:pPr>
        <w:snapToGrid w:val="0"/>
        <w:spacing w:before="120" w:beforeLines="50" w:line="360" w:lineRule="auto"/>
        <w:ind w:firstLine="417" w:firstLineChars="198"/>
        <w:rPr>
          <w:rFonts w:ascii="Times New Roman" w:hAnsi="Times New Roman" w:eastAsia="宋体" w:cs="Times New Roman"/>
          <w:b/>
          <w:bCs/>
          <w:szCs w:val="21"/>
        </w:rPr>
      </w:pPr>
      <w:r>
        <w:rPr>
          <w:rFonts w:hint="eastAsia" w:ascii="Times New Roman" w:hAnsi="Times New Roman" w:eastAsia="宋体" w:cs="Times New Roman"/>
          <w:b/>
          <w:bCs/>
          <w:szCs w:val="21"/>
        </w:rPr>
        <w:t>同时出现两种以上不一致的，按照前款规定的顺序修正。</w:t>
      </w:r>
    </w:p>
    <w:p>
      <w:pPr>
        <w:snapToGrid w:val="0"/>
        <w:spacing w:before="120" w:before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120" w:beforeLines="50" w:after="120" w:afterLines="50"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（五）评标原则和评标办法</w:t>
      </w:r>
    </w:p>
    <w:p>
      <w:pPr>
        <w:snapToGrid w:val="0"/>
        <w:spacing w:before="120"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120" w:beforeLines="50" w:line="360" w:lineRule="auto"/>
        <w:ind w:firstLine="420" w:firstLineChars="200"/>
        <w:rPr>
          <w:rFonts w:ascii="Times New Roman" w:hAnsi="Times New Roman" w:eastAsia="宋体" w:cs="Times New Roman"/>
          <w:sz w:val="24"/>
        </w:rPr>
      </w:pPr>
      <w:r>
        <w:rPr>
          <w:rFonts w:ascii="Times New Roman" w:hAnsi="Times New Roman" w:eastAsia="宋体" w:cs="Times New Roman"/>
          <w:szCs w:val="21"/>
        </w:rPr>
        <w:t>2.</w:t>
      </w:r>
      <w:r>
        <w:rPr>
          <w:rFonts w:hint="eastAsia" w:ascii="Times New Roman" w:hAnsi="Times New Roman" w:eastAsia="宋体" w:cs="Times New Roman"/>
          <w:szCs w:val="21"/>
        </w:rPr>
        <w:t>评标办法。本项目评标办法是</w:t>
      </w:r>
      <w:r>
        <w:rPr>
          <w:rFonts w:hint="eastAsia" w:ascii="Times New Roman" w:hAnsi="Times New Roman" w:eastAsia="宋体" w:cs="Times New Roman"/>
          <w:szCs w:val="21"/>
          <w:u w:val="single"/>
        </w:rPr>
        <w:t>综合评分法</w:t>
      </w:r>
      <w:r>
        <w:rPr>
          <w:rFonts w:hint="eastAsia" w:ascii="Times New Roman" w:hAnsi="Times New Roman" w:eastAsia="宋体" w:cs="Times New Roman"/>
          <w:szCs w:val="21"/>
        </w:rPr>
        <w:t>，具体评标内容及评分标准等详见《第四章：评标办法及评分标准》。</w:t>
      </w:r>
    </w:p>
    <w:p>
      <w:pPr>
        <w:widowControl/>
        <w:snapToGrid w:val="0"/>
        <w:spacing w:line="360" w:lineRule="auto"/>
        <w:ind w:right="-87"/>
        <w:rPr>
          <w:rFonts w:ascii="Times New Roman" w:hAnsi="Times New Roman" w:eastAsia="宋体" w:cs="Times New Roman"/>
          <w:b/>
          <w:szCs w:val="21"/>
        </w:rPr>
      </w:pPr>
      <w:r>
        <w:rPr>
          <w:rFonts w:hint="eastAsia" w:ascii="Times New Roman" w:hAnsi="Times New Roman" w:eastAsia="宋体" w:cs="Times New Roman"/>
          <w:b/>
          <w:szCs w:val="21"/>
        </w:rPr>
        <w:t>（六）评标过程的监控</w:t>
      </w:r>
    </w:p>
    <w:p>
      <w:pPr>
        <w:snapToGrid w:val="0"/>
        <w:spacing w:before="120" w:beforeLines="50" w:after="120" w:afterLines="50" w:line="360" w:lineRule="auto"/>
        <w:ind w:firstLine="420" w:firstLineChars="200"/>
        <w:rPr>
          <w:rFonts w:ascii="Times New Roman" w:hAnsi="Times New Roman" w:eastAsia="宋体" w:cs="Times New Roman"/>
          <w:b/>
          <w:sz w:val="28"/>
          <w:szCs w:val="24"/>
        </w:rPr>
      </w:pPr>
      <w:r>
        <w:rPr>
          <w:rFonts w:hint="eastAsia" w:ascii="Times New Roman" w:hAnsi="Times New Roman" w:eastAsia="宋体" w:cs="Times New Roman"/>
          <w:szCs w:val="24"/>
        </w:rPr>
        <w:t>本项目评标过程实行全程录音、录像监控。</w:t>
      </w:r>
    </w:p>
    <w:p>
      <w:pPr>
        <w:snapToGrid w:val="0"/>
        <w:spacing w:before="120" w:line="360" w:lineRule="auto"/>
        <w:ind w:right="-87"/>
        <w:jc w:val="center"/>
        <w:outlineLvl w:val="1"/>
        <w:rPr>
          <w:rFonts w:ascii="Times New Roman" w:hAnsi="Times New Roman" w:eastAsia="宋体" w:cs="Times New Roman"/>
          <w:b/>
          <w:sz w:val="28"/>
        </w:rPr>
      </w:pPr>
      <w:r>
        <w:rPr>
          <w:rFonts w:hint="eastAsia" w:ascii="Times New Roman" w:hAnsi="Times New Roman" w:eastAsia="宋体" w:cs="Times New Roman"/>
          <w:b/>
          <w:sz w:val="28"/>
        </w:rPr>
        <w:t>六、定标</w:t>
      </w:r>
    </w:p>
    <w:p>
      <w:pPr>
        <w:snapToGrid w:val="0"/>
        <w:spacing w:before="120" w:before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（一）确定中标人。</w:t>
      </w:r>
    </w:p>
    <w:p>
      <w:pPr>
        <w:snapToGrid w:val="0"/>
        <w:spacing w:before="120" w:beforeLines="50" w:line="360" w:lineRule="auto"/>
        <w:ind w:firstLine="415" w:firstLineChars="198"/>
        <w:rPr>
          <w:rFonts w:ascii="Times New Roman" w:hAnsi="Times New Roman" w:eastAsia="宋体" w:cs="Times New Roman"/>
          <w:b/>
          <w:szCs w:val="21"/>
        </w:rPr>
      </w:pPr>
      <w:r>
        <w:rPr>
          <w:rFonts w:hint="eastAsia" w:ascii="Times New Roman" w:hAnsi="Times New Roman" w:eastAsia="宋体" w:cs="Times New Roman"/>
          <w:szCs w:val="21"/>
        </w:rPr>
        <w:t>本项目由采购人事先授权评审小组确定候选中标人。经采购人确认后，确定项目中标人，同时发布采购结果公告</w:t>
      </w:r>
      <w:r>
        <w:rPr>
          <w:rFonts w:hint="eastAsia" w:ascii="Times New Roman" w:hAnsi="Times New Roman" w:eastAsia="宋体" w:cs="Times New Roman"/>
          <w:b/>
          <w:szCs w:val="21"/>
        </w:rPr>
        <w:t xml:space="preserve">（中标人通过政采云系统领取中标通知书）。 </w:t>
      </w:r>
    </w:p>
    <w:tbl>
      <w:tblPr>
        <w:tblStyle w:val="60"/>
        <w:tblW w:w="0" w:type="auto"/>
        <w:tblInd w:w="675" w:type="dxa"/>
        <w:tblLayout w:type="fixed"/>
        <w:tblCellMar>
          <w:top w:w="0" w:type="dxa"/>
          <w:left w:w="108" w:type="dxa"/>
          <w:bottom w:w="0" w:type="dxa"/>
          <w:right w:w="108" w:type="dxa"/>
        </w:tblCellMar>
      </w:tblPr>
      <w:tblGrid>
        <w:gridCol w:w="1276"/>
        <w:gridCol w:w="3006"/>
        <w:gridCol w:w="2693"/>
      </w:tblGrid>
      <w:tr>
        <w:tblPrEx>
          <w:tblCellMar>
            <w:top w:w="0" w:type="dxa"/>
            <w:left w:w="108" w:type="dxa"/>
            <w:bottom w:w="0" w:type="dxa"/>
            <w:right w:w="108" w:type="dxa"/>
          </w:tblCellMar>
        </w:tblPrEx>
        <w:trPr>
          <w:trHeight w:val="27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3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拟中标单位(家)</w:t>
            </w:r>
          </w:p>
        </w:tc>
      </w:tr>
      <w:tr>
        <w:tblPrEx>
          <w:tblCellMar>
            <w:top w:w="0" w:type="dxa"/>
            <w:left w:w="108" w:type="dxa"/>
            <w:bottom w:w="0" w:type="dxa"/>
            <w:right w:w="108" w:type="dxa"/>
          </w:tblCellMar>
        </w:tblPrEx>
        <w:trPr>
          <w:trHeight w:val="282"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大黄鱼</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kern w:val="0"/>
                <w:szCs w:val="21"/>
                <w:lang w:bidi="ar"/>
              </w:rPr>
              <w:t>2</w:t>
            </w:r>
          </w:p>
        </w:tc>
      </w:tr>
      <w:tr>
        <w:tblPrEx>
          <w:tblCellMar>
            <w:top w:w="0" w:type="dxa"/>
            <w:left w:w="108" w:type="dxa"/>
            <w:bottom w:w="0" w:type="dxa"/>
            <w:right w:w="108" w:type="dxa"/>
          </w:tblCellMar>
        </w:tblPrEx>
        <w:trPr>
          <w:trHeight w:val="228"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黑鲷</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31"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褐菖鲉</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84"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三疣梭子蟹</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kern w:val="0"/>
                <w:szCs w:val="21"/>
                <w:lang w:bidi="ar"/>
              </w:rPr>
              <w:t>1</w:t>
            </w:r>
          </w:p>
        </w:tc>
      </w:tr>
      <w:tr>
        <w:tblPrEx>
          <w:tblCellMar>
            <w:top w:w="0" w:type="dxa"/>
            <w:left w:w="108" w:type="dxa"/>
            <w:bottom w:w="0" w:type="dxa"/>
            <w:right w:w="108" w:type="dxa"/>
          </w:tblCellMar>
        </w:tblPrEx>
        <w:trPr>
          <w:trHeight w:val="277"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曼氏无针乌贼</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38"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彩虹明樱蛤</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25"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海蜇</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kern w:val="0"/>
                <w:szCs w:val="21"/>
                <w:lang w:bidi="ar"/>
              </w:rPr>
              <w:t>1</w:t>
            </w:r>
          </w:p>
        </w:tc>
      </w:tr>
      <w:tr>
        <w:tblPrEx>
          <w:tblCellMar>
            <w:top w:w="0" w:type="dxa"/>
            <w:left w:w="108" w:type="dxa"/>
            <w:bottom w:w="0" w:type="dxa"/>
            <w:right w:w="108" w:type="dxa"/>
          </w:tblCellMar>
        </w:tblPrEx>
        <w:trPr>
          <w:trHeight w:val="301"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八</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Times New Roman"/>
                <w:bCs/>
                <w:kern w:val="0"/>
                <w:szCs w:val="21"/>
              </w:rPr>
              <w:t>标志大黄鱼</w:t>
            </w:r>
          </w:p>
        </w:tc>
        <w:tc>
          <w:tcPr>
            <w:tcW w:w="26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kern w:val="0"/>
                <w:szCs w:val="21"/>
                <w:lang w:bidi="ar"/>
              </w:rPr>
              <w:t>1</w:t>
            </w:r>
          </w:p>
        </w:tc>
      </w:tr>
    </w:tbl>
    <w:p>
      <w:pPr>
        <w:spacing w:after="120"/>
        <w:ind w:firstLine="210" w:firstLineChars="100"/>
        <w:rPr>
          <w:rFonts w:ascii="Times New Roman" w:hAnsi="Calibri" w:eastAsia="宋体" w:cs="Times New Roman"/>
          <w:kern w:val="0"/>
        </w:rPr>
      </w:pP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采购代理机构在评标结束后在</w:t>
      </w:r>
      <w:r>
        <w:rPr>
          <w:rFonts w:ascii="Times New Roman" w:hAnsi="Times New Roman" w:eastAsia="宋体" w:cs="Times New Roman"/>
          <w:szCs w:val="21"/>
        </w:rPr>
        <w:t>2</w:t>
      </w:r>
      <w:r>
        <w:rPr>
          <w:rFonts w:hint="eastAsia" w:ascii="Times New Roman" w:hAnsi="Times New Roman" w:eastAsia="宋体" w:cs="Times New Roman"/>
          <w:szCs w:val="21"/>
        </w:rPr>
        <w:t>个工作日内将评审报告交采购人确认。</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投标人对评审结果无异议的，采购人应在收到评审报告后</w:t>
      </w:r>
      <w:r>
        <w:rPr>
          <w:rFonts w:ascii="Times New Roman" w:hAnsi="Times New Roman" w:eastAsia="宋体" w:cs="Times New Roman"/>
          <w:szCs w:val="21"/>
        </w:rPr>
        <w:t>5</w:t>
      </w:r>
      <w:r>
        <w:rPr>
          <w:rFonts w:hint="eastAsia" w:ascii="Times New Roman" w:hAnsi="Times New Roman" w:eastAsia="宋体" w:cs="Times New Roman"/>
          <w:szCs w:val="21"/>
        </w:rPr>
        <w:t>个工作日内对评审结果进行确认。如有投标人对评审结果提出质疑的，采购人可在质疑处理完毕后确定中标人。</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采购人依法确定中标人后</w:t>
      </w:r>
      <w:r>
        <w:rPr>
          <w:rFonts w:ascii="Times New Roman" w:hAnsi="Times New Roman" w:eastAsia="宋体" w:cs="Times New Roman"/>
          <w:szCs w:val="21"/>
        </w:rPr>
        <w:t>2</w:t>
      </w:r>
      <w:r>
        <w:rPr>
          <w:rFonts w:hint="eastAsia" w:ascii="Times New Roman" w:hAnsi="Times New Roman" w:eastAsia="宋体" w:cs="Times New Roman"/>
          <w:szCs w:val="21"/>
        </w:rPr>
        <w:t>个工作日内，采购代理机构发出《中标通知书》</w:t>
      </w:r>
      <w:r>
        <w:rPr>
          <w:rFonts w:ascii="Times New Roman" w:hAnsi="Times New Roman" w:eastAsia="宋体" w:cs="Times New Roman"/>
          <w:szCs w:val="21"/>
        </w:rPr>
        <w:t>,</w:t>
      </w:r>
      <w:r>
        <w:rPr>
          <w:rFonts w:hint="eastAsia" w:ascii="Times New Roman" w:hAnsi="Times New Roman" w:eastAsia="宋体" w:cs="Times New Roman"/>
          <w:szCs w:val="21"/>
        </w:rPr>
        <w:t>并同时在相关网站上发布中标公告。</w:t>
      </w:r>
    </w:p>
    <w:p>
      <w:pPr>
        <w:spacing w:line="380" w:lineRule="exact"/>
        <w:rPr>
          <w:rFonts w:ascii="Times New Roman" w:hAnsi="Times New Roman" w:eastAsia="宋体" w:cs="Times New Roman"/>
          <w:b/>
        </w:rPr>
      </w:pPr>
      <w:r>
        <w:rPr>
          <w:rFonts w:hint="eastAsia" w:ascii="Times New Roman" w:hAnsi="Times New Roman" w:eastAsia="宋体" w:cs="Times New Roman"/>
          <w:szCs w:val="21"/>
        </w:rPr>
        <w:t>（二）</w:t>
      </w:r>
      <w:r>
        <w:rPr>
          <w:rFonts w:hint="eastAsia" w:ascii="Times New Roman" w:hAnsi="Times New Roman" w:eastAsia="宋体" w:cs="Times New Roman"/>
        </w:rPr>
        <w:t>根据《中华人民共和国招标投标法实施条例》（国务院第</w:t>
      </w:r>
      <w:r>
        <w:rPr>
          <w:rFonts w:ascii="Times New Roman" w:hAnsi="Times New Roman" w:eastAsia="宋体" w:cs="Times New Roman"/>
        </w:rPr>
        <w:t>613</w:t>
      </w:r>
      <w:r>
        <w:rPr>
          <w:rFonts w:hint="eastAsia" w:ascii="Times New Roman" w:hAnsi="Times New Roman" w:eastAsia="宋体" w:cs="Times New Roman"/>
        </w:rPr>
        <w:t>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snapToGrid w:val="0"/>
        <w:spacing w:before="120" w:line="360" w:lineRule="auto"/>
        <w:ind w:right="-87" w:firstLine="3345" w:firstLineChars="1190"/>
        <w:outlineLvl w:val="1"/>
        <w:rPr>
          <w:rFonts w:ascii="Times New Roman" w:hAnsi="Times New Roman" w:eastAsia="宋体" w:cs="Times New Roman"/>
          <w:b/>
          <w:sz w:val="28"/>
        </w:rPr>
      </w:pPr>
      <w:r>
        <w:rPr>
          <w:rFonts w:hint="eastAsia" w:ascii="Times New Roman" w:hAnsi="Times New Roman" w:eastAsia="宋体" w:cs="Times New Roman"/>
          <w:b/>
          <w:sz w:val="28"/>
        </w:rPr>
        <w:t>七、合同授予</w:t>
      </w:r>
    </w:p>
    <w:p>
      <w:pPr>
        <w:widowControl/>
        <w:numPr>
          <w:ilvl w:val="0"/>
          <w:numId w:val="10"/>
        </w:numPr>
        <w:overflowPunct w:val="0"/>
        <w:autoSpaceDE w:val="0"/>
        <w:autoSpaceDN w:val="0"/>
        <w:adjustRightInd w:val="0"/>
        <w:snapToGrid w:val="0"/>
        <w:spacing w:line="336" w:lineRule="auto"/>
        <w:ind w:right="-87"/>
        <w:jc w:val="left"/>
        <w:textAlignment w:val="baseline"/>
        <w:rPr>
          <w:rFonts w:ascii="Times New Roman" w:hAnsi="Times New Roman" w:eastAsia="宋体" w:cs="Times New Roman"/>
          <w:b/>
          <w:sz w:val="24"/>
        </w:rPr>
      </w:pPr>
      <w:r>
        <w:rPr>
          <w:rFonts w:hint="eastAsia" w:ascii="Times New Roman" w:hAnsi="Times New Roman" w:eastAsia="宋体" w:cs="Times New Roman"/>
          <w:b/>
          <w:sz w:val="24"/>
        </w:rPr>
        <w:t>签订合同</w:t>
      </w:r>
    </w:p>
    <w:p>
      <w:pPr>
        <w:snapToGrid w:val="0"/>
        <w:spacing w:line="336" w:lineRule="auto"/>
        <w:ind w:right="-87" w:firstLine="424" w:firstLineChars="202"/>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采购人与中标人应当在《中标通知书》发出之日起</w:t>
      </w:r>
      <w:r>
        <w:rPr>
          <w:rFonts w:ascii="Times New Roman" w:hAnsi="Times New Roman" w:eastAsia="宋体" w:cs="Times New Roman"/>
        </w:rPr>
        <w:t>30</w:t>
      </w:r>
      <w:r>
        <w:rPr>
          <w:rFonts w:hint="eastAsia" w:ascii="Times New Roman" w:hAnsi="Times New Roman" w:eastAsia="宋体" w:cs="Times New Roman"/>
        </w:rPr>
        <w:t>日内签订政府采购合同。同时，采购代理机构对合同内容进行审查，如发现与采购结果和投标承诺内容不一致的，应予以纠正。</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中标人拖延、拒签合同的，将上报监管部门并取消中标资格。</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中标人和采购人签订合同，按合同规定的供货时间供货并安装调试完毕。</w:t>
      </w:r>
    </w:p>
    <w:p>
      <w:pPr>
        <w:snapToGrid w:val="0"/>
        <w:spacing w:before="120" w:beforeLines="50" w:line="336" w:lineRule="auto"/>
        <w:ind w:firstLine="415" w:firstLineChars="198"/>
        <w:rPr>
          <w:rFonts w:ascii="Times New Roman" w:hAnsi="Times New Roman" w:eastAsia="宋体" w:cs="Times New Roman"/>
          <w:b/>
          <w:bCs/>
          <w:sz w:val="24"/>
          <w:szCs w:val="24"/>
        </w:rPr>
      </w:pPr>
      <w:r>
        <w:rPr>
          <w:rFonts w:ascii="Times New Roman" w:hAnsi="Times New Roman" w:eastAsia="宋体" w:cs="Times New Roman"/>
          <w:szCs w:val="21"/>
        </w:rPr>
        <w:t>4.</w:t>
      </w:r>
      <w:r>
        <w:rPr>
          <w:rFonts w:hint="eastAsia" w:ascii="Times New Roman" w:hAnsi="Times New Roman" w:eastAsia="宋体" w:cs="Times New Roman"/>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120" w:beforeLines="50" w:line="33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（二）合同公告</w:t>
      </w:r>
    </w:p>
    <w:p>
      <w:pPr>
        <w:snapToGrid w:val="0"/>
        <w:spacing w:before="120" w:beforeLines="50" w:line="336" w:lineRule="auto"/>
        <w:ind w:firstLine="415" w:firstLineChars="198"/>
        <w:rPr>
          <w:rFonts w:ascii="Times New Roman" w:hAnsi="Times New Roman" w:eastAsia="黑体" w:cs="Times New Roman"/>
          <w:sz w:val="30"/>
        </w:rPr>
      </w:pPr>
      <w:r>
        <w:rPr>
          <w:rFonts w:hint="eastAsia" w:ascii="Times New Roman" w:hAnsi="Times New Roman" w:eastAsia="宋体" w:cs="Times New Roman"/>
          <w:szCs w:val="21"/>
        </w:rPr>
        <w:t>采购人应当自政府采购合同签订之日起</w:t>
      </w:r>
      <w:r>
        <w:rPr>
          <w:rFonts w:ascii="Times New Roman" w:hAnsi="Times New Roman" w:eastAsia="宋体" w:cs="Times New Roman"/>
          <w:szCs w:val="21"/>
        </w:rPr>
        <w:t>2</w:t>
      </w:r>
      <w:r>
        <w:rPr>
          <w:rFonts w:hint="eastAsia" w:ascii="Times New Roman" w:hAnsi="Times New Roman" w:eastAsia="宋体" w:cs="Times New Roman"/>
          <w:szCs w:val="21"/>
        </w:rPr>
        <w:t>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ascii="Times New Roman" w:hAnsi="Times New Roman" w:eastAsia="黑体" w:cs="Times New Roman"/>
          <w:sz w:val="30"/>
        </w:rPr>
      </w:pPr>
    </w:p>
    <w:p>
      <w:pPr>
        <w:snapToGrid w:val="0"/>
        <w:spacing w:before="120" w:line="360" w:lineRule="auto"/>
        <w:ind w:right="-87"/>
        <w:jc w:val="center"/>
        <w:rPr>
          <w:rFonts w:ascii="Times New Roman" w:hAnsi="Times New Roman" w:eastAsia="黑体" w:cs="Times New Roman"/>
          <w:sz w:val="30"/>
        </w:rPr>
      </w:pPr>
    </w:p>
    <w:p>
      <w:pPr>
        <w:snapToGrid w:val="0"/>
        <w:spacing w:before="120" w:line="360"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 xml:space="preserve">第四章 </w:t>
      </w:r>
      <w:r>
        <w:rPr>
          <w:rFonts w:ascii="Times New Roman" w:hAnsi="Times New Roman" w:eastAsia="黑体" w:cs="Times New Roman"/>
          <w:sz w:val="30"/>
        </w:rPr>
        <w:t xml:space="preserve"> </w:t>
      </w:r>
      <w:r>
        <w:rPr>
          <w:rFonts w:hint="eastAsia" w:ascii="Times New Roman" w:hAnsi="Times New Roman" w:eastAsia="黑体" w:cs="Times New Roman"/>
          <w:sz w:val="30"/>
        </w:rPr>
        <w:t>评标办法及评分标准</w:t>
      </w:r>
    </w:p>
    <w:p>
      <w:pPr>
        <w:snapToGrid w:val="0"/>
        <w:spacing w:before="120" w:line="336" w:lineRule="auto"/>
        <w:ind w:right="-87" w:firstLine="103" w:firstLineChars="49"/>
        <w:outlineLvl w:val="0"/>
        <w:rPr>
          <w:rFonts w:ascii="Times New Roman" w:hAnsi="Times New Roman" w:eastAsia="宋体" w:cs="Times New Roman"/>
        </w:rPr>
      </w:pPr>
      <w:r>
        <w:rPr>
          <w:rFonts w:hint="eastAsia" w:ascii="Times New Roman" w:hAnsi="Times New Roman" w:eastAsia="宋体" w:cs="Times New Roman"/>
          <w:b/>
        </w:rPr>
        <w:t>综合评分法</w:t>
      </w:r>
    </w:p>
    <w:p>
      <w:pPr>
        <w:snapToGrid w:val="0"/>
        <w:spacing w:line="336" w:lineRule="auto"/>
        <w:ind w:right="-87"/>
        <w:jc w:val="center"/>
        <w:rPr>
          <w:rFonts w:ascii="Times New Roman" w:hAnsi="Times New Roman" w:eastAsia="宋体" w:cs="Times New Roman"/>
          <w:b/>
          <w:szCs w:val="21"/>
        </w:rPr>
      </w:pPr>
      <w:r>
        <w:rPr>
          <w:rFonts w:hint="eastAsia" w:ascii="Times New Roman" w:hAnsi="Times New Roman" w:eastAsia="宋体" w:cs="Times New Roman"/>
          <w:b/>
          <w:szCs w:val="21"/>
        </w:rPr>
        <w:t>浙江石油化工有限公司4000万吨年炼化一体化项目配套取排水口工程渔业生态补偿修复项目（2024）评标办法</w:t>
      </w:r>
    </w:p>
    <w:p>
      <w:pPr>
        <w:snapToGrid w:val="0"/>
        <w:spacing w:line="336" w:lineRule="auto"/>
        <w:ind w:right="-87" w:firstLine="420"/>
        <w:rPr>
          <w:rFonts w:ascii="Times New Roman" w:hAnsi="Times New Roman" w:eastAsia="宋体" w:cs="Times New Roman"/>
        </w:rPr>
      </w:pPr>
      <w:r>
        <w:rPr>
          <w:rFonts w:hint="eastAsia" w:ascii="Times New Roman" w:hAnsi="Times New Roman" w:eastAsia="宋体" w:cs="Times New Roman"/>
        </w:rPr>
        <w:t>为公正、公平、科学地选择中标人，根据《中华人民共和国政府采购法》等有关法律法规的规定，并结合本项目的实际，制定本办法。</w:t>
      </w:r>
    </w:p>
    <w:p>
      <w:pPr>
        <w:snapToGrid w:val="0"/>
        <w:spacing w:line="336" w:lineRule="auto"/>
        <w:ind w:right="-87" w:firstLine="420"/>
        <w:rPr>
          <w:rFonts w:ascii="Times New Roman" w:hAnsi="Times New Roman" w:eastAsia="宋体" w:cs="Times New Roman"/>
        </w:rPr>
      </w:pPr>
      <w:r>
        <w:rPr>
          <w:rFonts w:hint="eastAsia" w:ascii="Times New Roman" w:hAnsi="Times New Roman" w:eastAsia="宋体" w:cs="Times New Roman"/>
          <w:szCs w:val="21"/>
        </w:rPr>
        <w:t>本办法适用于浙江石油化工有限公司4000万吨年炼化一体化项目配套取排水口工程渔业生态补偿修复项目（2024）的评标。</w:t>
      </w:r>
    </w:p>
    <w:p>
      <w:pPr>
        <w:snapToGrid w:val="0"/>
        <w:spacing w:line="336" w:lineRule="auto"/>
        <w:ind w:left="756" w:leftChars="114" w:hanging="517" w:hangingChars="245"/>
        <w:rPr>
          <w:rFonts w:ascii="宋体" w:hAnsi="宋体" w:eastAsia="宋体" w:cs="Times New Roman"/>
        </w:rPr>
      </w:pPr>
      <w:r>
        <w:rPr>
          <w:rFonts w:hint="eastAsia" w:ascii="Times New Roman" w:hAnsi="Times New Roman" w:eastAsia="宋体" w:cs="Times New Roman"/>
          <w:b/>
        </w:rPr>
        <w:t>中标依据：</w:t>
      </w:r>
      <w:r>
        <w:rPr>
          <w:rFonts w:hint="eastAsia" w:ascii="宋体" w:hAnsi="宋体" w:eastAsia="宋体" w:cs="Times New Roman"/>
        </w:rPr>
        <w:t>在不高于</w:t>
      </w:r>
      <w:r>
        <w:rPr>
          <w:rFonts w:hint="eastAsia" w:ascii="宋体" w:hAnsi="宋体" w:eastAsia="宋体" w:cs="Times New Roman"/>
          <w:u w:val="single" w:color="000000"/>
        </w:rPr>
        <w:t>最高限价</w:t>
      </w:r>
      <w:r>
        <w:rPr>
          <w:rFonts w:hint="eastAsia" w:ascii="宋体" w:hAnsi="宋体" w:eastAsia="宋体" w:cs="Times New Roman"/>
        </w:rPr>
        <w:t>的前提下，</w:t>
      </w:r>
      <w:r>
        <w:rPr>
          <w:rFonts w:hint="eastAsia" w:ascii="宋体" w:hAnsi="宋体" w:eastAsia="宋体" w:cs="Times New Roman"/>
          <w:u w:val="single" w:color="000000"/>
        </w:rPr>
        <w:t>综合评估分</w:t>
      </w:r>
      <w:r>
        <w:rPr>
          <w:rFonts w:hint="eastAsia" w:ascii="宋体" w:hAnsi="宋体" w:eastAsia="宋体" w:cs="Times New Roman"/>
        </w:rPr>
        <w:t>最高者为中标候选人。</w:t>
      </w:r>
    </w:p>
    <w:p>
      <w:pPr>
        <w:snapToGrid w:val="0"/>
        <w:spacing w:line="336" w:lineRule="auto"/>
        <w:ind w:left="756" w:leftChars="114" w:hanging="517" w:hangingChars="245"/>
        <w:rPr>
          <w:rFonts w:ascii="宋体" w:hAnsi="宋体" w:eastAsia="宋体" w:cs="Times New Roman"/>
          <w:b/>
          <w:u w:val="single"/>
        </w:rPr>
      </w:pPr>
      <w:r>
        <w:rPr>
          <w:rFonts w:hint="eastAsia" w:ascii="宋体" w:hAnsi="宋体" w:eastAsia="宋体" w:cs="Times New Roman"/>
          <w:b/>
          <w:u w:val="single"/>
        </w:rPr>
        <w:t>最高限价：预算金额。</w:t>
      </w:r>
    </w:p>
    <w:p>
      <w:pPr>
        <w:snapToGrid w:val="0"/>
        <w:spacing w:line="336" w:lineRule="auto"/>
        <w:ind w:left="756" w:leftChars="114" w:hanging="517" w:hangingChars="245"/>
        <w:rPr>
          <w:rFonts w:ascii="Times New Roman" w:hAnsi="Times New Roman" w:eastAsia="宋体" w:cs="Times New Roman"/>
          <w:b/>
        </w:rPr>
      </w:pPr>
      <w:r>
        <w:rPr>
          <w:rFonts w:hint="eastAsia" w:ascii="Times New Roman" w:hAnsi="Times New Roman" w:eastAsia="宋体" w:cs="Times New Roman"/>
          <w:b/>
        </w:rPr>
        <w:t>报价的计分方法：按单价进行报价。</w:t>
      </w:r>
    </w:p>
    <w:p>
      <w:pPr>
        <w:autoSpaceDE w:val="0"/>
        <w:autoSpaceDN w:val="0"/>
        <w:adjustRightInd w:val="0"/>
        <w:snapToGrid w:val="0"/>
        <w:spacing w:line="336" w:lineRule="auto"/>
        <w:ind w:right="-87" w:firstLine="411" w:firstLineChars="196"/>
        <w:rPr>
          <w:rFonts w:ascii="Times New Roman" w:hAnsi="Times New Roman" w:eastAsia="宋体" w:cs="Times New Roman"/>
          <w:szCs w:val="21"/>
          <w:lang w:val="zh-CN"/>
        </w:rPr>
      </w:pPr>
      <w:r>
        <w:rPr>
          <w:rFonts w:hint="eastAsia" w:ascii="Times New Roman" w:hAnsi="Times New Roman" w:eastAsia="宋体" w:cs="Times New Roman"/>
          <w:szCs w:val="21"/>
          <w:lang w:val="zh-CN"/>
        </w:rPr>
        <w:t>满足招标文件要求且有效投标价格（苗种单价）最低的投标报价作为评标基准价，其价格分为满分；其他投标人的价格分按以下公式计算：（按各标项单价作为投标报价）</w:t>
      </w:r>
    </w:p>
    <w:p>
      <w:pPr>
        <w:autoSpaceDE w:val="0"/>
        <w:autoSpaceDN w:val="0"/>
        <w:adjustRightInd w:val="0"/>
        <w:snapToGrid w:val="0"/>
        <w:spacing w:line="336" w:lineRule="auto"/>
        <w:ind w:right="-87" w:firstLine="550" w:firstLineChars="262"/>
        <w:rPr>
          <w:rFonts w:ascii="Times New Roman" w:hAnsi="Times New Roman" w:eastAsia="宋体" w:cs="Times New Roman"/>
          <w:szCs w:val="21"/>
          <w:lang w:val="zh-CN"/>
        </w:rPr>
      </w:pPr>
      <w:r>
        <w:rPr>
          <w:rFonts w:hint="eastAsia" w:ascii="Times New Roman" w:hAnsi="Times New Roman" w:eastAsia="宋体" w:cs="Times New Roman"/>
          <w:szCs w:val="21"/>
          <w:lang w:val="zh-CN"/>
        </w:rPr>
        <w:t>价格得分＝（评标基准价</w:t>
      </w:r>
      <w:r>
        <w:rPr>
          <w:rFonts w:ascii="Times New Roman" w:hAnsi="Times New Roman" w:eastAsia="宋体" w:cs="Times New Roman"/>
          <w:szCs w:val="21"/>
          <w:lang w:val="zh-CN"/>
        </w:rPr>
        <w:t>/</w:t>
      </w:r>
      <w:r>
        <w:rPr>
          <w:rFonts w:hint="eastAsia" w:ascii="Times New Roman" w:hAnsi="Times New Roman" w:eastAsia="宋体" w:cs="Times New Roman"/>
          <w:szCs w:val="21"/>
          <w:lang w:val="zh-CN"/>
        </w:rPr>
        <w:t>投标报价）</w:t>
      </w:r>
      <w:r>
        <w:rPr>
          <w:rFonts w:ascii="Times New Roman" w:hAnsi="Times New Roman" w:eastAsia="宋体" w:cs="Times New Roman"/>
          <w:szCs w:val="21"/>
          <w:lang w:val="zh-CN"/>
        </w:rPr>
        <w:t>×</w:t>
      </w:r>
      <w:r>
        <w:rPr>
          <w:rFonts w:hint="eastAsia" w:ascii="Times New Roman" w:hAnsi="Times New Roman" w:eastAsia="宋体" w:cs="Times New Roman"/>
          <w:szCs w:val="21"/>
          <w:lang w:val="zh-CN"/>
        </w:rPr>
        <w:t>价格权重</w:t>
      </w:r>
      <w:r>
        <w:rPr>
          <w:rFonts w:ascii="Times New Roman" w:hAnsi="Times New Roman" w:eastAsia="宋体" w:cs="Times New Roman"/>
          <w:szCs w:val="21"/>
          <w:lang w:val="zh-CN"/>
        </w:rPr>
        <w:t>×100</w:t>
      </w:r>
      <w:r>
        <w:rPr>
          <w:rFonts w:hint="eastAsia" w:ascii="Times New Roman" w:hAnsi="Times New Roman" w:eastAsia="宋体" w:cs="Times New Roman"/>
          <w:szCs w:val="21"/>
          <w:lang w:val="zh-CN"/>
        </w:rPr>
        <w:t>。</w:t>
      </w:r>
    </w:p>
    <w:tbl>
      <w:tblPr>
        <w:tblStyle w:val="6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lang w:val="zh-CN"/>
              </w:rPr>
              <w:t>评价指标和各评价权重指标：</w:t>
            </w:r>
            <w:r>
              <w:rPr>
                <w:rFonts w:hint="eastAsia" w:ascii="Times New Roman" w:hAnsi="Times New Roman" w:eastAsia="宋体" w:cs="Times New Roman"/>
                <w:szCs w:val="21"/>
              </w:rPr>
              <w:t>评标指标</w:t>
            </w:r>
          </w:p>
        </w:tc>
        <w:tc>
          <w:tcPr>
            <w:tcW w:w="270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504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商务、技术部分</w:t>
            </w:r>
          </w:p>
        </w:tc>
        <w:tc>
          <w:tcPr>
            <w:tcW w:w="270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投标报价</w:t>
            </w:r>
          </w:p>
        </w:tc>
        <w:tc>
          <w:tcPr>
            <w:tcW w:w="270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合计</w:t>
            </w:r>
          </w:p>
        </w:tc>
        <w:tc>
          <w:tcPr>
            <w:tcW w:w="2700" w:type="dxa"/>
            <w:vAlign w:val="center"/>
          </w:tcPr>
          <w:p>
            <w:pPr>
              <w:ind w:right="-341"/>
              <w:jc w:val="center"/>
              <w:rPr>
                <w:rFonts w:ascii="Times New Roman" w:hAnsi="Times New Roman" w:eastAsia="宋体" w:cs="Times New Roman"/>
                <w:szCs w:val="21"/>
              </w:rPr>
            </w:pPr>
            <w:r>
              <w:rPr>
                <w:rFonts w:hint="eastAsia" w:ascii="Times New Roman" w:hAnsi="Times New Roman" w:eastAsia="宋体" w:cs="Times New Roman"/>
                <w:szCs w:val="21"/>
              </w:rPr>
              <w:t>100</w:t>
            </w:r>
          </w:p>
        </w:tc>
      </w:tr>
    </w:tbl>
    <w:p>
      <w:pPr>
        <w:autoSpaceDE w:val="0"/>
        <w:autoSpaceDN w:val="0"/>
        <w:adjustRightInd w:val="0"/>
        <w:spacing w:line="336" w:lineRule="auto"/>
        <w:ind w:right="-341" w:firstLine="424" w:firstLineChars="202"/>
        <w:rPr>
          <w:rFonts w:ascii="Times New Roman" w:hAnsi="Times New Roman" w:eastAsia="宋体" w:cs="Times New Roman"/>
          <w:szCs w:val="21"/>
        </w:rPr>
      </w:pPr>
      <w:r>
        <w:rPr>
          <w:rFonts w:hint="eastAsia" w:ascii="Times New Roman" w:hAnsi="Times New Roman" w:eastAsia="宋体" w:cs="Times New Roman"/>
          <w:szCs w:val="21"/>
        </w:rPr>
        <w:t>综合评估分</w:t>
      </w:r>
      <w:r>
        <w:rPr>
          <w:rFonts w:ascii="Times New Roman" w:hAnsi="Times New Roman" w:eastAsia="宋体" w:cs="Times New Roman"/>
          <w:szCs w:val="21"/>
        </w:rPr>
        <w:t>=</w:t>
      </w:r>
      <w:r>
        <w:rPr>
          <w:rFonts w:hint="eastAsia" w:ascii="Times New Roman" w:hAnsi="Times New Roman" w:eastAsia="宋体" w:cs="Times New Roman"/>
          <w:szCs w:val="21"/>
        </w:rPr>
        <w:t>商务技术得分＋价格得分</w:t>
      </w:r>
      <w:r>
        <w:rPr>
          <w:rFonts w:ascii="Times New Roman" w:hAnsi="Times New Roman" w:eastAsia="宋体" w:cs="Times New Roman"/>
          <w:szCs w:val="21"/>
        </w:rPr>
        <w:t>(</w:t>
      </w:r>
      <w:r>
        <w:rPr>
          <w:rFonts w:hint="eastAsia" w:ascii="Times New Roman" w:hAnsi="Times New Roman" w:eastAsia="宋体" w:cs="Times New Roman"/>
          <w:szCs w:val="21"/>
        </w:rPr>
        <w:t>评分过程中采用四舍五入法，并保留小数</w:t>
      </w:r>
      <w:r>
        <w:rPr>
          <w:rFonts w:ascii="Times New Roman" w:hAnsi="Times New Roman" w:eastAsia="宋体" w:cs="Times New Roman"/>
          <w:szCs w:val="21"/>
        </w:rPr>
        <w:t>2</w:t>
      </w:r>
      <w:r>
        <w:rPr>
          <w:rFonts w:hint="eastAsia" w:ascii="Times New Roman" w:hAnsi="Times New Roman" w:eastAsia="宋体" w:cs="Times New Roman"/>
          <w:szCs w:val="21"/>
        </w:rPr>
        <w:t>位</w:t>
      </w:r>
      <w:r>
        <w:rPr>
          <w:rFonts w:ascii="Times New Roman" w:hAnsi="Times New Roman" w:eastAsia="宋体" w:cs="Times New Roman"/>
          <w:szCs w:val="21"/>
        </w:rPr>
        <w:t>)</w:t>
      </w:r>
    </w:p>
    <w:p>
      <w:pPr>
        <w:snapToGrid w:val="0"/>
        <w:spacing w:line="360" w:lineRule="auto"/>
        <w:ind w:firstLine="420" w:firstLineChars="200"/>
        <w:rPr>
          <w:rFonts w:ascii="宋体" w:hAnsi="宋体" w:eastAsia="宋体" w:cs="Times New Roman"/>
          <w:szCs w:val="21"/>
          <w:lang w:val="zh-CN"/>
        </w:rPr>
      </w:pPr>
      <w:r>
        <w:rPr>
          <w:rFonts w:hint="eastAsia" w:ascii="Times New Roman" w:hAnsi="Times New Roman" w:eastAsia="宋体" w:cs="Times New Roman"/>
          <w:szCs w:val="21"/>
        </w:rPr>
        <w:t>将综合评估分从高到低排序，得出参投标人名次。得分相同时，按投标报价由低到高顺序排列，得分且投标报价相同的，按技术指标优劣顺序排列。</w:t>
      </w:r>
    </w:p>
    <w:p>
      <w:pPr>
        <w:spacing w:line="336" w:lineRule="auto"/>
        <w:ind w:right="-341" w:firstLine="422" w:firstLineChars="200"/>
        <w:rPr>
          <w:rFonts w:ascii="宋体" w:hAnsi="宋体" w:eastAsia="宋体" w:cs="Times New Roman"/>
          <w:b/>
        </w:rPr>
      </w:pPr>
      <w:r>
        <w:rPr>
          <w:rFonts w:hint="eastAsia" w:ascii="宋体" w:hAnsi="宋体" w:eastAsia="宋体" w:cs="Times New Roman"/>
          <w:b/>
        </w:rPr>
        <w:t>中标分担原则</w:t>
      </w:r>
    </w:p>
    <w:tbl>
      <w:tblPr>
        <w:tblStyle w:val="60"/>
        <w:tblW w:w="0" w:type="auto"/>
        <w:tblInd w:w="144" w:type="dxa"/>
        <w:tblLayout w:type="fixed"/>
        <w:tblCellMar>
          <w:top w:w="0" w:type="dxa"/>
          <w:left w:w="108" w:type="dxa"/>
          <w:bottom w:w="0" w:type="dxa"/>
          <w:right w:w="108" w:type="dxa"/>
        </w:tblCellMar>
      </w:tblPr>
      <w:tblGrid>
        <w:gridCol w:w="744"/>
        <w:gridCol w:w="1558"/>
        <w:gridCol w:w="1620"/>
        <w:gridCol w:w="1814"/>
        <w:gridCol w:w="1524"/>
        <w:gridCol w:w="1452"/>
      </w:tblGrid>
      <w:tr>
        <w:tblPrEx>
          <w:tblCellMar>
            <w:top w:w="0" w:type="dxa"/>
            <w:left w:w="108" w:type="dxa"/>
            <w:bottom w:w="0" w:type="dxa"/>
            <w:right w:w="108" w:type="dxa"/>
          </w:tblCellMar>
        </w:tblPrEx>
        <w:trPr>
          <w:trHeight w:val="191"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种苗费(万元)</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拟中标单位(家)</w:t>
            </w:r>
          </w:p>
        </w:tc>
        <w:tc>
          <w:tcPr>
            <w:tcW w:w="2976"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中标单位种苗费分配(万元)</w:t>
            </w:r>
          </w:p>
        </w:tc>
      </w:tr>
      <w:tr>
        <w:tblPrEx>
          <w:tblCellMar>
            <w:top w:w="0" w:type="dxa"/>
            <w:left w:w="108" w:type="dxa"/>
            <w:bottom w:w="0" w:type="dxa"/>
            <w:right w:w="108" w:type="dxa"/>
          </w:tblCellMar>
        </w:tblPrEx>
        <w:trPr>
          <w:trHeight w:val="216"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52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1</w:t>
            </w:r>
          </w:p>
        </w:tc>
        <w:tc>
          <w:tcPr>
            <w:tcW w:w="145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2</w:t>
            </w:r>
          </w:p>
        </w:tc>
      </w:tr>
      <w:tr>
        <w:tblPrEx>
          <w:tblCellMar>
            <w:top w:w="0" w:type="dxa"/>
            <w:left w:w="108" w:type="dxa"/>
            <w:bottom w:w="0" w:type="dxa"/>
            <w:right w:w="108" w:type="dxa"/>
          </w:tblCellMar>
        </w:tblPrEx>
        <w:trPr>
          <w:trHeight w:val="24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一</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大黄鱼</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73.4</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kern w:val="0"/>
                <w:szCs w:val="21"/>
              </w:rPr>
              <w:t>2</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41</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32.4</w:t>
            </w:r>
          </w:p>
        </w:tc>
      </w:tr>
      <w:tr>
        <w:tblPrEx>
          <w:tblCellMar>
            <w:top w:w="0" w:type="dxa"/>
            <w:left w:w="108" w:type="dxa"/>
            <w:bottom w:w="0" w:type="dxa"/>
            <w:right w:w="108" w:type="dxa"/>
          </w:tblCellMar>
        </w:tblPrEx>
        <w:trPr>
          <w:trHeight w:val="27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二</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黑鲷</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20</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20</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90"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三</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褐菖鲉</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13</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13</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07"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四</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三疣梭子蟹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25</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25</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192"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五</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曼氏无针乌贼</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50</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50</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3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六</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彩虹明樱蛤</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15</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15</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68"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七</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海蜇</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45</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45</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70"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八</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Times New Roman"/>
                <w:bCs/>
                <w:kern w:val="0"/>
                <w:szCs w:val="21"/>
              </w:rPr>
              <w:t>标志大黄鱼</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10</w:t>
            </w:r>
          </w:p>
        </w:tc>
        <w:tc>
          <w:tcPr>
            <w:tcW w:w="181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w:t>
            </w:r>
          </w:p>
        </w:tc>
        <w:tc>
          <w:tcPr>
            <w:tcW w:w="1524"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kern w:val="0"/>
                <w:szCs w:val="21"/>
              </w:rPr>
              <w:t>10</w:t>
            </w: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bl>
    <w:p>
      <w:pPr>
        <w:spacing w:after="120"/>
        <w:rPr>
          <w:rFonts w:ascii="Times New Roman" w:hAnsi="Times New Roman" w:eastAsia="宋体" w:cs="Times New Roman"/>
          <w:b/>
          <w:kern w:val="0"/>
          <w:sz w:val="24"/>
          <w:szCs w:val="24"/>
        </w:rPr>
      </w:pPr>
    </w:p>
    <w:p>
      <w:pPr>
        <w:spacing w:after="120"/>
        <w:rPr>
          <w:rFonts w:ascii="Times New Roman" w:hAnsi="Times New Roman" w:eastAsia="宋体" w:cs="Times New Roman"/>
          <w:b/>
          <w:kern w:val="0"/>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szCs w:val="21"/>
        </w:rPr>
      </w:pPr>
      <w:r>
        <w:rPr>
          <w:rFonts w:hint="eastAsia" w:ascii="Times New Roman" w:hAnsi="Times New Roman" w:eastAsia="宋体" w:cs="Times New Roman"/>
          <w:b/>
          <w:sz w:val="24"/>
          <w:szCs w:val="24"/>
        </w:rPr>
        <w:t>浙江石油化工有限公司4000万吨年炼化一体化项目配套取排水口工程渔业生态补偿修复项目（2024）评分表</w:t>
      </w:r>
    </w:p>
    <w:p>
      <w:pPr>
        <w:spacing w:line="288" w:lineRule="auto"/>
        <w:ind w:right="-341"/>
        <w:jc w:val="left"/>
        <w:rPr>
          <w:rFonts w:ascii="Times New Roman" w:hAnsi="Times New Roman" w:eastAsia="宋体" w:cs="Times New Roman"/>
          <w:b/>
          <w:szCs w:val="21"/>
        </w:rPr>
      </w:pPr>
    </w:p>
    <w:p>
      <w:pPr>
        <w:spacing w:line="288" w:lineRule="auto"/>
        <w:ind w:right="-341"/>
        <w:jc w:val="left"/>
        <w:rPr>
          <w:rFonts w:ascii="Times New Roman" w:hAnsi="Times New Roman" w:eastAsia="宋体" w:cs="Times New Roman"/>
          <w:b/>
          <w:szCs w:val="21"/>
        </w:rPr>
      </w:pPr>
      <w:r>
        <w:rPr>
          <w:rFonts w:hint="eastAsia" w:ascii="Times New Roman" w:hAnsi="Times New Roman" w:eastAsia="宋体" w:cs="Times New Roman"/>
          <w:b/>
          <w:szCs w:val="21"/>
        </w:rPr>
        <w:t>项目名称：浙江石油化工有限公司4000万吨年炼化一体化项目配套取排水口工程渔业生态补偿修复项目（2024）</w:t>
      </w:r>
    </w:p>
    <w:p>
      <w:pPr>
        <w:spacing w:line="360" w:lineRule="auto"/>
        <w:ind w:right="-341"/>
        <w:jc w:val="left"/>
        <w:rPr>
          <w:rFonts w:ascii="宋体" w:hAnsi="宋体" w:eastAsia="宋体" w:cs="Times New Roman"/>
          <w:b/>
          <w:szCs w:val="21"/>
        </w:rPr>
      </w:pPr>
      <w:r>
        <w:rPr>
          <w:rFonts w:hint="eastAsia" w:ascii="宋体" w:hAnsi="宋体" w:eastAsia="宋体" w:cs="Times New Roman"/>
          <w:b/>
          <w:szCs w:val="21"/>
        </w:rPr>
        <w:t>项目编号：SZGXZS2024041</w:t>
      </w:r>
    </w:p>
    <w:tbl>
      <w:tblPr>
        <w:tblStyle w:val="60"/>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692"/>
        <w:gridCol w:w="715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81" w:type="dxa"/>
            <w:vMerge w:val="restart"/>
            <w:vAlign w:val="center"/>
          </w:tcPr>
          <w:p>
            <w:pPr>
              <w:jc w:val="center"/>
              <w:rPr>
                <w:rFonts w:ascii="宋体" w:hAnsi="Times New Roman" w:eastAsia="宋体" w:cs="Times New Roman"/>
              </w:rPr>
            </w:pPr>
            <w:r>
              <w:rPr>
                <w:rFonts w:hint="eastAsia" w:ascii="宋体" w:hAnsi="宋体" w:eastAsia="宋体" w:cs="Times New Roman"/>
              </w:rPr>
              <w:t>评审项目</w:t>
            </w:r>
          </w:p>
        </w:tc>
        <w:tc>
          <w:tcPr>
            <w:tcW w:w="1692" w:type="dxa"/>
            <w:vMerge w:val="restart"/>
            <w:vAlign w:val="center"/>
          </w:tcPr>
          <w:p>
            <w:pPr>
              <w:ind w:firstLine="210" w:firstLineChars="100"/>
              <w:jc w:val="center"/>
              <w:rPr>
                <w:rFonts w:ascii="宋体" w:hAnsi="Times New Roman" w:eastAsia="宋体" w:cs="Times New Roman"/>
              </w:rPr>
            </w:pPr>
            <w:r>
              <w:rPr>
                <w:rFonts w:hint="eastAsia" w:ascii="宋体" w:hAnsi="宋体" w:eastAsia="宋体" w:cs="Times New Roman"/>
              </w:rPr>
              <w:t>评审内容</w:t>
            </w:r>
          </w:p>
        </w:tc>
        <w:tc>
          <w:tcPr>
            <w:tcW w:w="7152" w:type="dxa"/>
            <w:vMerge w:val="restart"/>
            <w:vAlign w:val="center"/>
          </w:tcPr>
          <w:p>
            <w:pPr>
              <w:ind w:firstLine="210" w:firstLineChars="100"/>
              <w:jc w:val="center"/>
              <w:rPr>
                <w:rFonts w:ascii="宋体" w:hAnsi="Times New Roman" w:eastAsia="宋体" w:cs="Times New Roman"/>
              </w:rPr>
            </w:pPr>
            <w:r>
              <w:rPr>
                <w:rFonts w:hint="eastAsia" w:ascii="宋体" w:hAnsi="宋体" w:eastAsia="宋体" w:cs="Times New Roman"/>
              </w:rPr>
              <w:t>评分标准</w:t>
            </w:r>
          </w:p>
        </w:tc>
        <w:tc>
          <w:tcPr>
            <w:tcW w:w="672" w:type="dxa"/>
            <w:vMerge w:val="restart"/>
            <w:vAlign w:val="center"/>
          </w:tcPr>
          <w:p>
            <w:pPr>
              <w:jc w:val="center"/>
              <w:rPr>
                <w:rFonts w:ascii="宋体" w:hAnsi="Times New Roman" w:eastAsia="宋体" w:cs="Times New Roman"/>
              </w:rPr>
            </w:pPr>
            <w:r>
              <w:rPr>
                <w:rFonts w:hint="eastAsia" w:ascii="宋体" w:hAnsi="宋体" w:eastAsia="宋体"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jc w:val="left"/>
              <w:rPr>
                <w:rFonts w:ascii="宋体" w:hAnsi="Times New Roman" w:eastAsia="宋体" w:cs="Times New Roman"/>
              </w:rPr>
            </w:pPr>
          </w:p>
        </w:tc>
        <w:tc>
          <w:tcPr>
            <w:tcW w:w="7152" w:type="dxa"/>
            <w:vMerge w:val="continue"/>
            <w:vAlign w:val="center"/>
          </w:tcPr>
          <w:p>
            <w:pPr>
              <w:widowControl/>
              <w:jc w:val="left"/>
              <w:rPr>
                <w:rFonts w:ascii="宋体" w:hAnsi="Times New Roman" w:eastAsia="宋体" w:cs="Times New Roman"/>
              </w:rPr>
            </w:pPr>
          </w:p>
        </w:tc>
        <w:tc>
          <w:tcPr>
            <w:tcW w:w="672" w:type="dxa"/>
            <w:vMerge w:val="continue"/>
            <w:vAlign w:val="center"/>
          </w:tcPr>
          <w:p>
            <w:pPr>
              <w:widowControl/>
              <w:jc w:val="left"/>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81" w:type="dxa"/>
            <w:vMerge w:val="restart"/>
            <w:vAlign w:val="center"/>
          </w:tcPr>
          <w:p>
            <w:pPr>
              <w:jc w:val="center"/>
              <w:rPr>
                <w:rFonts w:ascii="宋体" w:hAnsi="Times New Roman" w:eastAsia="宋体" w:cs="Times New Roman"/>
              </w:rPr>
            </w:pPr>
            <w:r>
              <w:rPr>
                <w:rFonts w:hint="eastAsia" w:ascii="宋体" w:hAnsi="Times New Roman" w:eastAsia="宋体" w:cs="Times New Roman"/>
              </w:rPr>
              <w:t>商务技术得分</w:t>
            </w:r>
          </w:p>
          <w:p>
            <w:pPr>
              <w:jc w:val="center"/>
              <w:rPr>
                <w:rFonts w:ascii="宋体" w:hAnsi="Times New Roman" w:eastAsia="宋体" w:cs="Times New Roman"/>
              </w:rPr>
            </w:pPr>
            <w:r>
              <w:rPr>
                <w:rFonts w:hint="eastAsia" w:ascii="宋体" w:hAnsi="Times New Roman" w:eastAsia="宋体" w:cs="Times New Roman"/>
              </w:rPr>
              <w:t>（65分）</w:t>
            </w:r>
          </w:p>
        </w:tc>
        <w:tc>
          <w:tcPr>
            <w:tcW w:w="1692" w:type="dxa"/>
            <w:vAlign w:val="center"/>
          </w:tcPr>
          <w:p>
            <w:pPr>
              <w:jc w:val="center"/>
              <w:rPr>
                <w:rFonts w:ascii="宋体" w:hAnsi="Times New Roman" w:eastAsia="宋体" w:cs="仿宋"/>
                <w:szCs w:val="21"/>
              </w:rPr>
            </w:pPr>
            <w:r>
              <w:rPr>
                <w:rFonts w:hint="eastAsia" w:ascii="宋体" w:hAnsi="宋体" w:eastAsia="宋体" w:cs="仿宋"/>
                <w:szCs w:val="21"/>
              </w:rPr>
              <w:t>同类型项目业绩</w:t>
            </w:r>
          </w:p>
          <w:p>
            <w:pPr>
              <w:jc w:val="center"/>
              <w:rPr>
                <w:rFonts w:ascii="宋体" w:hAnsi="Times New Roman" w:eastAsia="宋体" w:cs="仿宋"/>
                <w:szCs w:val="21"/>
              </w:rPr>
            </w:pPr>
            <w:r>
              <w:rPr>
                <w:rFonts w:hint="eastAsia" w:ascii="宋体" w:hAnsi="宋体" w:eastAsia="宋体" w:cs="仿宋"/>
                <w:szCs w:val="21"/>
              </w:rPr>
              <w:t>（3分）</w:t>
            </w:r>
          </w:p>
        </w:tc>
        <w:tc>
          <w:tcPr>
            <w:tcW w:w="7152" w:type="dxa"/>
            <w:vAlign w:val="center"/>
          </w:tcPr>
          <w:p>
            <w:pPr>
              <w:rPr>
                <w:rFonts w:ascii="宋体" w:hAnsi="Times New Roman" w:eastAsia="宋体" w:cs="仿宋"/>
                <w:szCs w:val="21"/>
              </w:rPr>
            </w:pPr>
            <w:r>
              <w:rPr>
                <w:rFonts w:hint="eastAsia" w:ascii="宋体" w:hAnsi="宋体" w:eastAsia="宋体" w:cs="仿宋"/>
                <w:szCs w:val="21"/>
              </w:rPr>
              <w:t>提供20</w:t>
            </w:r>
            <w:r>
              <w:rPr>
                <w:rFonts w:ascii="宋体" w:hAnsi="宋体" w:eastAsia="宋体" w:cs="仿宋"/>
                <w:szCs w:val="21"/>
              </w:rPr>
              <w:t>20</w:t>
            </w:r>
            <w:r>
              <w:rPr>
                <w:rFonts w:hint="eastAsia" w:ascii="宋体" w:hAnsi="宋体" w:eastAsia="宋体" w:cs="仿宋"/>
                <w:szCs w:val="21"/>
              </w:rPr>
              <w:t xml:space="preserve">年1月以来完成增殖放流同种苗业绩，每提供1个合同得1分，最多得3分。（须提供合同及放流证明复印件加盖公章,否则不得分。） </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81" w:type="dxa"/>
            <w:vMerge w:val="continue"/>
            <w:vAlign w:val="center"/>
          </w:tcPr>
          <w:p>
            <w:pPr>
              <w:jc w:val="center"/>
              <w:rPr>
                <w:rFonts w:ascii="宋体" w:hAnsi="Times New Roman" w:eastAsia="宋体" w:cs="Times New Roman"/>
              </w:rPr>
            </w:pPr>
          </w:p>
        </w:tc>
        <w:tc>
          <w:tcPr>
            <w:tcW w:w="1692" w:type="dxa"/>
            <w:vAlign w:val="center"/>
          </w:tcPr>
          <w:p>
            <w:pPr>
              <w:jc w:val="center"/>
              <w:rPr>
                <w:rFonts w:ascii="宋体" w:hAnsi="宋体" w:eastAsia="宋体" w:cs="仿宋"/>
                <w:szCs w:val="21"/>
              </w:rPr>
            </w:pPr>
            <w:r>
              <w:rPr>
                <w:rFonts w:hint="eastAsia" w:ascii="宋体" w:hAnsi="宋体" w:eastAsia="宋体" w:cs="仿宋"/>
                <w:szCs w:val="21"/>
              </w:rPr>
              <w:t>放流服务能力</w:t>
            </w:r>
          </w:p>
          <w:p>
            <w:pPr>
              <w:jc w:val="center"/>
              <w:rPr>
                <w:rFonts w:ascii="宋体" w:hAnsi="宋体" w:eastAsia="宋体" w:cs="仿宋"/>
                <w:szCs w:val="21"/>
              </w:rPr>
            </w:pPr>
            <w:r>
              <w:rPr>
                <w:rFonts w:hint="eastAsia" w:ascii="宋体" w:hAnsi="宋体" w:eastAsia="宋体" w:cs="仿宋"/>
                <w:szCs w:val="21"/>
              </w:rPr>
              <w:t>（15分）</w:t>
            </w:r>
          </w:p>
        </w:tc>
        <w:tc>
          <w:tcPr>
            <w:tcW w:w="7152" w:type="dxa"/>
            <w:vAlign w:val="center"/>
          </w:tcPr>
          <w:p>
            <w:pPr>
              <w:rPr>
                <w:rFonts w:ascii="宋体" w:hAnsi="Times New Roman" w:eastAsia="宋体" w:cs="仿宋"/>
                <w:szCs w:val="21"/>
              </w:rPr>
            </w:pPr>
            <w:r>
              <w:rPr>
                <w:rFonts w:hint="eastAsia" w:ascii="宋体" w:hAnsi="宋体" w:eastAsia="宋体" w:cs="仿宋"/>
                <w:szCs w:val="21"/>
              </w:rPr>
              <w:t>根据从供货单位的生产种苗基地到规定放流海域之间的种苗运输时间确定，据放流点最近的得15分，较近的得10分，较远的得5分。</w:t>
            </w:r>
          </w:p>
          <w:p>
            <w:pPr>
              <w:rPr>
                <w:rFonts w:ascii="宋体" w:hAnsi="宋体" w:eastAsia="宋体" w:cs="仿宋"/>
                <w:szCs w:val="21"/>
              </w:rPr>
            </w:pPr>
            <w:r>
              <w:rPr>
                <w:rFonts w:hint="eastAsia" w:ascii="宋体" w:hAnsi="宋体" w:eastAsia="宋体" w:cs="仿宋"/>
                <w:b/>
                <w:szCs w:val="21"/>
              </w:rPr>
              <w:t>（须承诺且提供相关证明文件，无承诺或未提供相关证明文件都不得分。实际放流地点与投标时地点一致，</w:t>
            </w:r>
            <w:r>
              <w:rPr>
                <w:rFonts w:hint="eastAsia" w:ascii="宋体" w:hAnsi="宋体" w:eastAsia="宋体" w:cs="Times New Roman"/>
                <w:b/>
              </w:rPr>
              <w:t>虚假承诺者做无效标处理，并承担相关责任，且不能参与本单位下一年度的投标。</w:t>
            </w:r>
            <w:r>
              <w:rPr>
                <w:rFonts w:hint="eastAsia" w:ascii="宋体" w:hAnsi="宋体" w:eastAsia="宋体" w:cs="仿宋"/>
                <w:b/>
                <w:szCs w:val="21"/>
              </w:rPr>
              <w:t>）</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81" w:type="dxa"/>
            <w:vMerge w:val="continue"/>
            <w:vAlign w:val="center"/>
          </w:tcPr>
          <w:p>
            <w:pPr>
              <w:rPr>
                <w:rFonts w:ascii="宋体" w:hAnsi="Times New Roman" w:eastAsia="宋体" w:cs="Times New Roman"/>
              </w:rPr>
            </w:pPr>
          </w:p>
        </w:tc>
        <w:tc>
          <w:tcPr>
            <w:tcW w:w="1692" w:type="dxa"/>
            <w:vAlign w:val="center"/>
          </w:tcPr>
          <w:p>
            <w:pPr>
              <w:jc w:val="center"/>
              <w:rPr>
                <w:rFonts w:ascii="宋体" w:hAnsi="Times New Roman" w:eastAsia="宋体" w:cs="仿宋"/>
                <w:szCs w:val="21"/>
              </w:rPr>
            </w:pPr>
            <w:r>
              <w:rPr>
                <w:rFonts w:hint="eastAsia" w:ascii="宋体" w:hAnsi="宋体" w:eastAsia="宋体" w:cs="仿宋"/>
                <w:kern w:val="0"/>
                <w:szCs w:val="21"/>
              </w:rPr>
              <w:t>苗种运输及放流组织方案（4分）</w:t>
            </w:r>
          </w:p>
        </w:tc>
        <w:tc>
          <w:tcPr>
            <w:tcW w:w="7152" w:type="dxa"/>
            <w:vAlign w:val="center"/>
          </w:tcPr>
          <w:p>
            <w:pPr>
              <w:rPr>
                <w:rFonts w:ascii="宋体" w:hAnsi="Times New Roman" w:eastAsia="宋体" w:cs="仿宋"/>
                <w:b/>
                <w:szCs w:val="21"/>
              </w:rPr>
            </w:pPr>
            <w:r>
              <w:rPr>
                <w:rFonts w:hint="eastAsia" w:ascii="宋体" w:hAnsi="宋体" w:eastAsia="宋体" w:cs="仿宋"/>
                <w:kern w:val="0"/>
                <w:szCs w:val="21"/>
              </w:rPr>
              <w:t>方案合理可行的，得4分；方案较合理的，得2分；方案不合理的不得分。</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081" w:type="dxa"/>
            <w:vMerge w:val="continue"/>
            <w:vAlign w:val="center"/>
          </w:tcPr>
          <w:p>
            <w:pPr>
              <w:rPr>
                <w:rFonts w:ascii="宋体" w:hAnsi="Times New Roman" w:eastAsia="宋体" w:cs="Times New Roman"/>
              </w:rPr>
            </w:pPr>
          </w:p>
        </w:tc>
        <w:tc>
          <w:tcPr>
            <w:tcW w:w="1692" w:type="dxa"/>
            <w:vAlign w:val="center"/>
          </w:tcPr>
          <w:p>
            <w:pPr>
              <w:widowControl/>
              <w:tabs>
                <w:tab w:val="left" w:pos="0"/>
              </w:tabs>
              <w:jc w:val="center"/>
              <w:rPr>
                <w:rFonts w:ascii="宋体" w:hAnsi="宋体" w:eastAsia="宋体" w:cs="仿宋"/>
                <w:szCs w:val="21"/>
              </w:rPr>
            </w:pPr>
            <w:r>
              <w:rPr>
                <w:rFonts w:hint="eastAsia" w:ascii="宋体" w:hAnsi="宋体" w:eastAsia="宋体" w:cs="仿宋"/>
                <w:szCs w:val="21"/>
              </w:rPr>
              <w:t>合同履约情况，技术支撑情况，放流沟通、海域熟悉情况</w:t>
            </w:r>
          </w:p>
          <w:p>
            <w:pPr>
              <w:widowControl/>
              <w:tabs>
                <w:tab w:val="left" w:pos="0"/>
              </w:tabs>
              <w:jc w:val="center"/>
              <w:rPr>
                <w:rFonts w:ascii="宋体" w:hAnsi="Times New Roman" w:eastAsia="宋体" w:cs="仿宋"/>
                <w:szCs w:val="21"/>
              </w:rPr>
            </w:pPr>
            <w:r>
              <w:rPr>
                <w:rFonts w:hint="eastAsia" w:ascii="宋体" w:hAnsi="宋体" w:eastAsia="宋体" w:cs="仿宋"/>
                <w:szCs w:val="21"/>
              </w:rPr>
              <w:t>（4分）</w:t>
            </w:r>
          </w:p>
        </w:tc>
        <w:tc>
          <w:tcPr>
            <w:tcW w:w="7152" w:type="dxa"/>
            <w:vAlign w:val="center"/>
          </w:tcPr>
          <w:p>
            <w:pPr>
              <w:rPr>
                <w:rFonts w:ascii="宋体" w:hAnsi="宋体" w:eastAsia="宋体" w:cs="仿宋"/>
                <w:szCs w:val="21"/>
              </w:rPr>
            </w:pPr>
            <w:r>
              <w:rPr>
                <w:rFonts w:hint="eastAsia" w:ascii="宋体" w:hAnsi="宋体" w:eastAsia="宋体" w:cs="仿宋"/>
                <w:szCs w:val="21"/>
              </w:rPr>
              <w:t>合同履约情况好，满足放流要求，对相关放流海域熟悉的，得4分；</w:t>
            </w:r>
          </w:p>
          <w:p>
            <w:pPr>
              <w:rPr>
                <w:rFonts w:ascii="宋体" w:hAnsi="宋体" w:eastAsia="宋体" w:cs="仿宋"/>
                <w:szCs w:val="21"/>
              </w:rPr>
            </w:pPr>
            <w:r>
              <w:rPr>
                <w:rFonts w:hint="eastAsia" w:ascii="宋体" w:hAnsi="宋体" w:eastAsia="宋体" w:cs="仿宋"/>
                <w:szCs w:val="21"/>
              </w:rPr>
              <w:t>合同履约情况较好，对相关放流海域较熟悉的，得2分；</w:t>
            </w:r>
          </w:p>
          <w:p>
            <w:pPr>
              <w:rPr>
                <w:rFonts w:ascii="宋体" w:hAnsi="宋体" w:eastAsia="宋体" w:cs="仿宋"/>
                <w:szCs w:val="21"/>
              </w:rPr>
            </w:pPr>
            <w:r>
              <w:rPr>
                <w:rFonts w:hint="eastAsia" w:ascii="宋体" w:hAnsi="宋体" w:eastAsia="宋体" w:cs="仿宋"/>
                <w:szCs w:val="21"/>
              </w:rPr>
              <w:t>无法履行合同要求的不得分。</w:t>
            </w:r>
          </w:p>
          <w:p>
            <w:pPr>
              <w:rPr>
                <w:rFonts w:ascii="宋体" w:hAnsi="Times New Roman" w:eastAsia="宋体" w:cs="仿宋"/>
                <w:kern w:val="0"/>
                <w:szCs w:val="21"/>
              </w:rPr>
            </w:pPr>
            <w:r>
              <w:rPr>
                <w:rFonts w:hint="eastAsia" w:ascii="宋体" w:hAnsi="宋体" w:eastAsia="宋体" w:cs="仿宋"/>
                <w:b/>
                <w:bCs/>
                <w:szCs w:val="21"/>
              </w:rPr>
              <w:t>（提供合同履约相关证明文件，复印件加盖公章。）</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7" w:hRule="atLeast"/>
          <w:jc w:val="center"/>
        </w:trPr>
        <w:tc>
          <w:tcPr>
            <w:tcW w:w="1081" w:type="dxa"/>
            <w:vMerge w:val="continue"/>
            <w:vAlign w:val="center"/>
          </w:tcPr>
          <w:p>
            <w:pPr>
              <w:rPr>
                <w:rFonts w:ascii="宋体" w:hAnsi="Times New Roman" w:eastAsia="宋体" w:cs="Times New Roman"/>
              </w:rPr>
            </w:pPr>
          </w:p>
        </w:tc>
        <w:tc>
          <w:tcPr>
            <w:tcW w:w="1692" w:type="dxa"/>
            <w:vAlign w:val="center"/>
          </w:tcPr>
          <w:p>
            <w:pPr>
              <w:tabs>
                <w:tab w:val="left" w:pos="1080"/>
              </w:tabs>
              <w:jc w:val="center"/>
              <w:rPr>
                <w:rFonts w:ascii="宋体" w:hAnsi="宋体" w:eastAsia="宋体" w:cs="宋体"/>
                <w:kern w:val="0"/>
                <w:szCs w:val="21"/>
              </w:rPr>
            </w:pPr>
            <w:r>
              <w:rPr>
                <w:rFonts w:hint="eastAsia" w:ascii="宋体" w:hAnsi="宋体" w:eastAsia="宋体" w:cs="宋体"/>
                <w:kern w:val="0"/>
                <w:szCs w:val="21"/>
              </w:rPr>
              <w:t>技术力量</w:t>
            </w:r>
          </w:p>
          <w:p>
            <w:pPr>
              <w:tabs>
                <w:tab w:val="left" w:pos="1080"/>
              </w:tabs>
              <w:jc w:val="center"/>
              <w:rPr>
                <w:rFonts w:ascii="宋体" w:hAnsi="宋体" w:eastAsia="宋体" w:cs="宋体"/>
                <w:kern w:val="0"/>
                <w:szCs w:val="21"/>
              </w:rPr>
            </w:pPr>
            <w:r>
              <w:rPr>
                <w:rFonts w:hint="eastAsia" w:ascii="宋体" w:hAnsi="宋体" w:eastAsia="宋体" w:cs="宋体"/>
                <w:kern w:val="0"/>
                <w:szCs w:val="21"/>
              </w:rPr>
              <w:t>（16分）</w:t>
            </w:r>
          </w:p>
        </w:tc>
        <w:tc>
          <w:tcPr>
            <w:tcW w:w="7152" w:type="dxa"/>
            <w:vAlign w:val="center"/>
          </w:tcPr>
          <w:p>
            <w:pPr>
              <w:tabs>
                <w:tab w:val="left" w:pos="0"/>
              </w:tabs>
              <w:rPr>
                <w:rFonts w:ascii="宋体" w:hAnsi="宋体" w:eastAsia="宋体" w:cs="宋体"/>
              </w:rPr>
            </w:pPr>
            <w:r>
              <w:rPr>
                <w:rFonts w:hint="eastAsia" w:ascii="宋体" w:hAnsi="宋体" w:eastAsia="宋体" w:cs="宋体"/>
              </w:rPr>
              <w:t>1.水产类相关专业正高,有1人得4分；副高，有1人得3分；中级，有1人能得2分，最多得10分；外聘人员分数减半（提供技术人员职称证书、职业资格证书复印件加盖公章。本单位人员须提供社保证明及工资支付证明，对外聘用人员提供聘用合同复印件及工资支付证明，否则不得分）</w:t>
            </w:r>
          </w:p>
          <w:p>
            <w:pPr>
              <w:tabs>
                <w:tab w:val="left" w:pos="0"/>
              </w:tabs>
              <w:rPr>
                <w:rFonts w:ascii="宋体" w:hAnsi="宋体" w:eastAsia="宋体" w:cs="宋体"/>
              </w:rPr>
            </w:pPr>
            <w:r>
              <w:rPr>
                <w:rFonts w:hint="eastAsia" w:ascii="宋体" w:hAnsi="宋体" w:eastAsia="宋体" w:cs="宋体"/>
              </w:rPr>
              <w:t>2.水产类相关专业、有证书的技术工人情况，有1人得2分，最多得6分；外聘人员分数减半（提供技术人员职称证书、职业资格证书复印件加盖公章。本单位人员须提供社保证明及工资支付证明，对外聘用人员提供聘用合同复印件及工资支付证明，否则不得分）</w:t>
            </w:r>
          </w:p>
          <w:p>
            <w:pPr>
              <w:spacing w:after="120"/>
              <w:rPr>
                <w:rFonts w:ascii="宋体" w:hAnsi="宋体" w:eastAsia="宋体" w:cs="宋体"/>
                <w:kern w:val="0"/>
              </w:rPr>
            </w:pPr>
            <w:r>
              <w:rPr>
                <w:rFonts w:hint="eastAsia" w:ascii="宋体" w:hAnsi="宋体" w:eastAsia="宋体" w:cs="宋体"/>
                <w:b/>
                <w:bCs/>
                <w:kern w:val="0"/>
                <w:szCs w:val="21"/>
              </w:rPr>
              <w:t>注：</w:t>
            </w:r>
            <w:r>
              <w:rPr>
                <w:rFonts w:hint="eastAsia" w:ascii="宋体" w:hAnsi="宋体" w:eastAsia="宋体" w:cs="宋体"/>
                <w:b/>
                <w:bCs/>
                <w:kern w:val="0"/>
              </w:rPr>
              <w:t>上述2项外聘人员累积总分最多得5分</w:t>
            </w:r>
            <w:r>
              <w:rPr>
                <w:rFonts w:hint="eastAsia" w:ascii="宋体" w:hAnsi="宋体" w:eastAsia="宋体" w:cs="宋体"/>
                <w:kern w:val="0"/>
              </w:rPr>
              <w:t>；</w:t>
            </w:r>
            <w:r>
              <w:rPr>
                <w:rFonts w:hint="eastAsia" w:ascii="宋体" w:hAnsi="宋体" w:eastAsia="宋体" w:cs="宋体"/>
                <w:b/>
                <w:bCs/>
                <w:kern w:val="0"/>
              </w:rPr>
              <w:t>同一人员</w:t>
            </w:r>
            <w:r>
              <w:rPr>
                <w:rFonts w:hint="eastAsia" w:ascii="宋体" w:hAnsi="宋体" w:eastAsia="宋体" w:cs="宋体"/>
                <w:b/>
                <w:bCs/>
                <w:kern w:val="0"/>
                <w:szCs w:val="21"/>
              </w:rPr>
              <w:t>上述2项不重复得分。</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restart"/>
            <w:vAlign w:val="center"/>
          </w:tcPr>
          <w:p>
            <w:pPr>
              <w:widowControl/>
              <w:tabs>
                <w:tab w:val="left" w:pos="0"/>
              </w:tabs>
              <w:jc w:val="center"/>
              <w:rPr>
                <w:rFonts w:ascii="宋体" w:hAnsi="Times New Roman" w:eastAsia="宋体" w:cs="仿宋"/>
                <w:kern w:val="0"/>
                <w:szCs w:val="21"/>
              </w:rPr>
            </w:pPr>
            <w:r>
              <w:rPr>
                <w:rFonts w:hint="eastAsia" w:ascii="宋体" w:hAnsi="宋体" w:eastAsia="宋体" w:cs="仿宋"/>
                <w:kern w:val="0"/>
                <w:szCs w:val="21"/>
              </w:rPr>
              <w:t>育苗能力</w:t>
            </w:r>
          </w:p>
          <w:p>
            <w:pPr>
              <w:widowControl/>
              <w:tabs>
                <w:tab w:val="left" w:pos="0"/>
              </w:tabs>
              <w:jc w:val="center"/>
              <w:rPr>
                <w:rFonts w:ascii="宋体" w:hAnsi="Times New Roman" w:eastAsia="宋体" w:cs="仿宋"/>
                <w:szCs w:val="21"/>
              </w:rPr>
            </w:pPr>
            <w:r>
              <w:rPr>
                <w:rFonts w:hint="eastAsia" w:ascii="宋体" w:hAnsi="宋体" w:eastAsia="宋体" w:cs="仿宋"/>
                <w:kern w:val="0"/>
                <w:szCs w:val="21"/>
              </w:rPr>
              <w:t>（9分）</w:t>
            </w:r>
          </w:p>
        </w:tc>
        <w:tc>
          <w:tcPr>
            <w:tcW w:w="7152" w:type="dxa"/>
            <w:vAlign w:val="center"/>
          </w:tcPr>
          <w:p>
            <w:pPr>
              <w:widowControl/>
              <w:tabs>
                <w:tab w:val="left" w:pos="0"/>
              </w:tabs>
              <w:rPr>
                <w:rFonts w:ascii="宋体" w:hAnsi="宋体" w:eastAsia="宋体" w:cs="仿宋"/>
                <w:kern w:val="0"/>
                <w:szCs w:val="21"/>
              </w:rPr>
            </w:pPr>
            <w:r>
              <w:rPr>
                <w:rFonts w:hint="eastAsia" w:ascii="宋体" w:hAnsi="宋体" w:eastAsia="宋体" w:cs="仿宋"/>
                <w:kern w:val="0"/>
                <w:szCs w:val="21"/>
              </w:rPr>
              <w:t>种质来源情况：来源为野生种得2分，其他得1分。</w:t>
            </w:r>
            <w:r>
              <w:rPr>
                <w:rFonts w:hint="eastAsia" w:ascii="宋体" w:hAnsi="宋体" w:eastAsia="宋体" w:cs="仿宋"/>
                <w:b/>
                <w:bCs/>
                <w:kern w:val="0"/>
                <w:szCs w:val="21"/>
              </w:rPr>
              <w:t>（须提供相关证明材料）</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tabs>
                <w:tab w:val="left" w:pos="0"/>
              </w:tabs>
              <w:jc w:val="center"/>
              <w:rPr>
                <w:rFonts w:ascii="宋体" w:hAnsi="宋体" w:eastAsia="宋体" w:cs="仿宋"/>
                <w:kern w:val="0"/>
                <w:szCs w:val="21"/>
              </w:rPr>
            </w:pPr>
          </w:p>
        </w:tc>
        <w:tc>
          <w:tcPr>
            <w:tcW w:w="7152" w:type="dxa"/>
            <w:vAlign w:val="center"/>
          </w:tcPr>
          <w:p>
            <w:pPr>
              <w:widowControl/>
              <w:tabs>
                <w:tab w:val="left" w:pos="0"/>
              </w:tabs>
              <w:rPr>
                <w:rFonts w:ascii="宋体" w:hAnsi="宋体" w:eastAsia="宋体" w:cs="仿宋"/>
                <w:kern w:val="0"/>
                <w:szCs w:val="21"/>
              </w:rPr>
            </w:pPr>
            <w:r>
              <w:rPr>
                <w:rFonts w:hint="eastAsia" w:ascii="宋体" w:hAnsi="宋体" w:eastAsia="宋体" w:cs="仿宋"/>
                <w:kern w:val="0"/>
                <w:szCs w:val="21"/>
              </w:rPr>
              <w:t>本种类亲本数量及年生产本种类种苗数量等情况：满足种苗生产需要及放流要求的得2分，否则不得分。</w:t>
            </w:r>
            <w:r>
              <w:rPr>
                <w:rFonts w:hint="eastAsia" w:ascii="宋体" w:hAnsi="宋体" w:eastAsia="宋体" w:cs="仿宋"/>
                <w:b/>
                <w:bCs/>
                <w:kern w:val="0"/>
                <w:szCs w:val="21"/>
              </w:rPr>
              <w:t>（须提供相关证明材料）</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tabs>
                <w:tab w:val="left" w:pos="0"/>
              </w:tabs>
              <w:jc w:val="center"/>
              <w:rPr>
                <w:rFonts w:ascii="宋体" w:hAnsi="宋体" w:eastAsia="宋体" w:cs="仿宋"/>
                <w:kern w:val="0"/>
                <w:szCs w:val="21"/>
              </w:rPr>
            </w:pPr>
          </w:p>
        </w:tc>
        <w:tc>
          <w:tcPr>
            <w:tcW w:w="7152" w:type="dxa"/>
            <w:vAlign w:val="center"/>
          </w:tcPr>
          <w:p>
            <w:pPr>
              <w:widowControl/>
              <w:tabs>
                <w:tab w:val="left" w:pos="0"/>
              </w:tabs>
              <w:rPr>
                <w:rFonts w:ascii="Times New Roman" w:hAnsi="Times New Roman" w:eastAsia="宋体" w:cs="Times New Roman"/>
                <w:szCs w:val="21"/>
              </w:rPr>
            </w:pPr>
            <w:r>
              <w:rPr>
                <w:rFonts w:hint="eastAsia" w:ascii="宋体" w:hAnsi="宋体" w:eastAsia="宋体" w:cs="仿宋"/>
                <w:kern w:val="0"/>
                <w:szCs w:val="21"/>
              </w:rPr>
              <w:t>育苗水体情况：育苗水体3000m³以上的得3分，1500-3000m³的得2分，1500m³以下的得1分。</w:t>
            </w:r>
            <w:r>
              <w:rPr>
                <w:rFonts w:hint="eastAsia" w:ascii="Times New Roman" w:hAnsi="Times New Roman" w:eastAsia="宋体" w:cs="Times New Roman"/>
                <w:b/>
                <w:bCs/>
                <w:szCs w:val="21"/>
              </w:rPr>
              <w:t>（</w:t>
            </w:r>
            <w:r>
              <w:rPr>
                <w:rFonts w:hint="eastAsia" w:ascii="宋体" w:hAnsi="宋体" w:eastAsia="宋体" w:cs="仿宋"/>
                <w:b/>
                <w:bCs/>
                <w:kern w:val="0"/>
                <w:szCs w:val="21"/>
              </w:rPr>
              <w:t>须提供当地渔业主管部门出具的相关证明材料</w:t>
            </w:r>
            <w:r>
              <w:rPr>
                <w:rFonts w:hint="eastAsia" w:ascii="Times New Roman" w:hAnsi="Times New Roman" w:eastAsia="宋体" w:cs="Times New Roman"/>
                <w:b/>
                <w:bCs/>
                <w:szCs w:val="21"/>
              </w:rPr>
              <w:t>）</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tabs>
                <w:tab w:val="left" w:pos="0"/>
              </w:tabs>
              <w:jc w:val="center"/>
              <w:rPr>
                <w:rFonts w:ascii="宋体" w:hAnsi="宋体" w:eastAsia="宋体" w:cs="仿宋"/>
                <w:kern w:val="0"/>
                <w:szCs w:val="21"/>
              </w:rPr>
            </w:pPr>
          </w:p>
        </w:tc>
        <w:tc>
          <w:tcPr>
            <w:tcW w:w="7152" w:type="dxa"/>
            <w:vAlign w:val="center"/>
          </w:tcPr>
          <w:p>
            <w:pPr>
              <w:widowControl/>
              <w:tabs>
                <w:tab w:val="left" w:pos="0"/>
              </w:tabs>
              <w:rPr>
                <w:rFonts w:ascii="宋体" w:hAnsi="宋体" w:eastAsia="宋体" w:cs="仿宋"/>
                <w:kern w:val="0"/>
                <w:szCs w:val="21"/>
              </w:rPr>
            </w:pPr>
            <w:r>
              <w:rPr>
                <w:rFonts w:hint="eastAsia" w:ascii="宋体" w:hAnsi="宋体" w:eastAsia="宋体" w:cs="仿宋"/>
                <w:kern w:val="0"/>
                <w:szCs w:val="21"/>
              </w:rPr>
              <w:t>放流鱼苗暂养网箱等相关配套设施完整，并有野化锻炼实施方案的得2分，配套设施一般的得1分，没有不得分。</w:t>
            </w:r>
            <w:r>
              <w:rPr>
                <w:rFonts w:hint="eastAsia" w:ascii="宋体" w:hAnsi="宋体" w:eastAsia="宋体" w:cs="仿宋"/>
                <w:b/>
                <w:bCs/>
                <w:kern w:val="0"/>
                <w:szCs w:val="21"/>
              </w:rPr>
              <w:t>（须提供相关证明材料）</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Align w:val="center"/>
          </w:tcPr>
          <w:p>
            <w:pPr>
              <w:widowControl/>
              <w:tabs>
                <w:tab w:val="left" w:pos="0"/>
              </w:tabs>
              <w:jc w:val="center"/>
              <w:rPr>
                <w:rFonts w:ascii="宋体" w:hAnsi="宋体" w:eastAsia="宋体" w:cs="仿宋"/>
                <w:kern w:val="0"/>
                <w:szCs w:val="21"/>
              </w:rPr>
            </w:pPr>
            <w:r>
              <w:rPr>
                <w:rFonts w:hint="eastAsia" w:ascii="宋体" w:hAnsi="宋体" w:eastAsia="宋体" w:cs="仿宋"/>
                <w:kern w:val="0"/>
                <w:szCs w:val="21"/>
              </w:rPr>
              <w:t>企业实力</w:t>
            </w:r>
          </w:p>
          <w:p>
            <w:pPr>
              <w:widowControl/>
              <w:tabs>
                <w:tab w:val="left" w:pos="0"/>
              </w:tabs>
              <w:jc w:val="center"/>
              <w:rPr>
                <w:rFonts w:ascii="宋体" w:hAnsi="宋体" w:eastAsia="宋体" w:cs="仿宋"/>
                <w:kern w:val="0"/>
                <w:szCs w:val="21"/>
              </w:rPr>
            </w:pPr>
            <w:r>
              <w:rPr>
                <w:rFonts w:hint="eastAsia" w:ascii="宋体" w:hAnsi="宋体" w:eastAsia="宋体" w:cs="仿宋"/>
                <w:kern w:val="0"/>
                <w:szCs w:val="21"/>
              </w:rPr>
              <w:t>（8分）</w:t>
            </w:r>
          </w:p>
        </w:tc>
        <w:tc>
          <w:tcPr>
            <w:tcW w:w="7152" w:type="dxa"/>
            <w:vAlign w:val="center"/>
          </w:tcPr>
          <w:p>
            <w:pPr>
              <w:tabs>
                <w:tab w:val="left" w:pos="1080"/>
              </w:tabs>
              <w:rPr>
                <w:rFonts w:ascii="宋体" w:hAnsi="宋体" w:eastAsia="宋体" w:cs="仿宋"/>
                <w:kern w:val="0"/>
                <w:szCs w:val="21"/>
              </w:rPr>
            </w:pPr>
            <w:r>
              <w:rPr>
                <w:rFonts w:hint="eastAsia" w:ascii="宋体" w:hAnsi="宋体" w:eastAsia="宋体" w:cs="仿宋"/>
                <w:kern w:val="0"/>
                <w:szCs w:val="21"/>
              </w:rPr>
              <w:t>1. 投标单位</w:t>
            </w:r>
            <w:r>
              <w:rPr>
                <w:rFonts w:hint="eastAsia" w:ascii="宋体" w:hAnsi="宋体" w:eastAsia="宋体" w:cs="仿宋"/>
                <w:b/>
                <w:bCs/>
                <w:kern w:val="0"/>
                <w:szCs w:val="21"/>
              </w:rPr>
              <w:t>投标种类</w:t>
            </w:r>
            <w:r>
              <w:rPr>
                <w:rFonts w:hint="eastAsia" w:ascii="宋体" w:hAnsi="宋体" w:eastAsia="宋体" w:cs="仿宋"/>
                <w:kern w:val="0"/>
                <w:szCs w:val="21"/>
              </w:rPr>
              <w:t>的资质等级：国家级4分；省级2分；其他1分；没有不得分。（</w:t>
            </w:r>
            <w:r>
              <w:rPr>
                <w:rFonts w:hint="eastAsia" w:ascii="宋体" w:hAnsi="宋体" w:eastAsia="宋体" w:cs="仿宋"/>
                <w:b/>
                <w:bCs/>
                <w:kern w:val="0"/>
                <w:szCs w:val="21"/>
              </w:rPr>
              <w:t>须提供相关证明材料</w:t>
            </w:r>
            <w:r>
              <w:rPr>
                <w:rFonts w:hint="eastAsia" w:ascii="宋体" w:hAnsi="宋体" w:eastAsia="宋体" w:cs="仿宋"/>
                <w:kern w:val="0"/>
                <w:szCs w:val="21"/>
              </w:rPr>
              <w:t>）</w:t>
            </w:r>
          </w:p>
          <w:p>
            <w:pPr>
              <w:tabs>
                <w:tab w:val="left" w:pos="1080"/>
              </w:tabs>
              <w:rPr>
                <w:rFonts w:ascii="宋体" w:hAnsi="宋体" w:eastAsia="宋体" w:cs="仿宋"/>
                <w:kern w:val="0"/>
                <w:szCs w:val="21"/>
              </w:rPr>
            </w:pPr>
            <w:r>
              <w:rPr>
                <w:rFonts w:hint="eastAsia" w:ascii="宋体" w:hAnsi="宋体" w:eastAsia="宋体" w:cs="仿宋"/>
                <w:kern w:val="0"/>
                <w:szCs w:val="21"/>
              </w:rPr>
              <w:t>2. 投标单位具有省部级项目，2分；市级项目1分；没有不得分。（</w:t>
            </w:r>
            <w:r>
              <w:rPr>
                <w:rFonts w:hint="eastAsia" w:ascii="宋体" w:hAnsi="宋体" w:eastAsia="宋体" w:cs="仿宋"/>
                <w:b/>
                <w:bCs/>
                <w:kern w:val="0"/>
                <w:szCs w:val="21"/>
              </w:rPr>
              <w:t>须提供相关证明材料</w:t>
            </w:r>
            <w:r>
              <w:rPr>
                <w:rFonts w:hint="eastAsia" w:ascii="宋体" w:hAnsi="宋体" w:eastAsia="宋体" w:cs="仿宋"/>
                <w:kern w:val="0"/>
                <w:szCs w:val="21"/>
              </w:rPr>
              <w:t>）</w:t>
            </w:r>
          </w:p>
          <w:p>
            <w:pPr>
              <w:tabs>
                <w:tab w:val="left" w:pos="1080"/>
              </w:tabs>
              <w:rPr>
                <w:rFonts w:ascii="宋体" w:hAnsi="宋体" w:eastAsia="宋体" w:cs="仿宋"/>
                <w:kern w:val="0"/>
                <w:szCs w:val="21"/>
              </w:rPr>
            </w:pPr>
            <w:r>
              <w:rPr>
                <w:rFonts w:hint="eastAsia" w:ascii="宋体" w:hAnsi="宋体" w:eastAsia="宋体" w:cs="仿宋"/>
                <w:kern w:val="0"/>
                <w:szCs w:val="21"/>
              </w:rPr>
              <w:t>3. 投标单位为水产种业阵型企业单位：国家级2分；省级1分；没有不得分。（</w:t>
            </w:r>
            <w:r>
              <w:rPr>
                <w:rFonts w:hint="eastAsia" w:ascii="宋体" w:hAnsi="宋体" w:eastAsia="宋体" w:cs="仿宋"/>
                <w:b/>
                <w:bCs/>
                <w:kern w:val="0"/>
                <w:szCs w:val="21"/>
              </w:rPr>
              <w:t>须提供相关证明材料</w:t>
            </w:r>
            <w:r>
              <w:rPr>
                <w:rFonts w:hint="eastAsia" w:ascii="宋体" w:hAnsi="宋体" w:eastAsia="宋体" w:cs="仿宋"/>
                <w:kern w:val="0"/>
                <w:szCs w:val="21"/>
              </w:rPr>
              <w:t>）</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Align w:val="center"/>
          </w:tcPr>
          <w:p>
            <w:pPr>
              <w:widowControl/>
              <w:tabs>
                <w:tab w:val="left" w:pos="0"/>
              </w:tabs>
              <w:jc w:val="center"/>
              <w:rPr>
                <w:rFonts w:ascii="宋体" w:hAnsi="Times New Roman" w:eastAsia="宋体" w:cs="仿宋"/>
                <w:kern w:val="0"/>
                <w:szCs w:val="21"/>
              </w:rPr>
            </w:pPr>
            <w:r>
              <w:rPr>
                <w:rFonts w:hint="eastAsia" w:ascii="宋体" w:hAnsi="宋体" w:eastAsia="宋体" w:cs="仿宋"/>
                <w:kern w:val="0"/>
                <w:szCs w:val="21"/>
              </w:rPr>
              <w:t>企业信誉</w:t>
            </w:r>
          </w:p>
          <w:p>
            <w:pPr>
              <w:widowControl/>
              <w:tabs>
                <w:tab w:val="left" w:pos="0"/>
              </w:tabs>
              <w:jc w:val="center"/>
              <w:rPr>
                <w:rFonts w:ascii="宋体" w:hAnsi="Times New Roman" w:eastAsia="宋体" w:cs="仿宋"/>
                <w:szCs w:val="21"/>
              </w:rPr>
            </w:pPr>
            <w:r>
              <w:rPr>
                <w:rFonts w:hint="eastAsia" w:ascii="宋体" w:hAnsi="宋体" w:eastAsia="宋体" w:cs="仿宋"/>
                <w:kern w:val="0"/>
                <w:szCs w:val="21"/>
              </w:rPr>
              <w:t>（6分）</w:t>
            </w:r>
          </w:p>
        </w:tc>
        <w:tc>
          <w:tcPr>
            <w:tcW w:w="7152" w:type="dxa"/>
            <w:vAlign w:val="center"/>
          </w:tcPr>
          <w:p>
            <w:pPr>
              <w:tabs>
                <w:tab w:val="left" w:pos="1080"/>
              </w:tabs>
              <w:rPr>
                <w:rFonts w:ascii="宋体" w:hAnsi="宋体" w:eastAsia="宋体" w:cs="仿宋"/>
                <w:kern w:val="0"/>
                <w:szCs w:val="21"/>
              </w:rPr>
            </w:pPr>
            <w:r>
              <w:rPr>
                <w:rFonts w:hint="eastAsia" w:ascii="宋体" w:hAnsi="宋体" w:eastAsia="宋体" w:cs="仿宋"/>
                <w:kern w:val="0"/>
                <w:szCs w:val="21"/>
              </w:rPr>
              <w:t>2019年1月以来，曾出现过重大质量问题或有合同执行不到位的地方（包括但不限于本物种）。非本物种的每次扣2分，本物种的每次扣3分。最多扣</w:t>
            </w:r>
            <w:r>
              <w:rPr>
                <w:rFonts w:ascii="宋体" w:hAnsi="宋体" w:eastAsia="宋体" w:cs="仿宋"/>
                <w:kern w:val="0"/>
                <w:szCs w:val="21"/>
              </w:rPr>
              <w:t>3</w:t>
            </w:r>
            <w:r>
              <w:rPr>
                <w:rFonts w:hint="eastAsia" w:ascii="宋体" w:hAnsi="宋体" w:eastAsia="宋体" w:cs="仿宋"/>
                <w:kern w:val="0"/>
                <w:szCs w:val="21"/>
              </w:rPr>
              <w:t>分。</w:t>
            </w:r>
            <w:r>
              <w:rPr>
                <w:rFonts w:hint="eastAsia" w:ascii="宋体" w:hAnsi="宋体" w:eastAsia="宋体" w:cs="仿宋"/>
                <w:b/>
                <w:bCs/>
                <w:kern w:val="0"/>
                <w:szCs w:val="21"/>
              </w:rPr>
              <w:t>（由采购单位提供相关证明）</w:t>
            </w:r>
          </w:p>
          <w:p>
            <w:pPr>
              <w:tabs>
                <w:tab w:val="left" w:pos="1080"/>
              </w:tabs>
              <w:rPr>
                <w:rFonts w:ascii="宋体" w:hAnsi="Times New Roman" w:eastAsia="宋体" w:cs="仿宋"/>
                <w:szCs w:val="21"/>
              </w:rPr>
            </w:pPr>
            <w:r>
              <w:rPr>
                <w:rFonts w:hint="eastAsia" w:ascii="宋体" w:hAnsi="宋体" w:eastAsia="宋体" w:cs="仿宋"/>
                <w:kern w:val="0"/>
                <w:szCs w:val="21"/>
              </w:rPr>
              <w:t>2019年1月以来，苗种产区为非疫病区，是否被查到有滥用药物等不良信用记录。每次扣2 分，最多扣</w:t>
            </w:r>
            <w:r>
              <w:rPr>
                <w:rFonts w:ascii="宋体" w:hAnsi="宋体" w:eastAsia="宋体" w:cs="仿宋"/>
                <w:kern w:val="0"/>
                <w:szCs w:val="21"/>
              </w:rPr>
              <w:t>3</w:t>
            </w:r>
            <w:r>
              <w:rPr>
                <w:rFonts w:hint="eastAsia" w:ascii="宋体" w:hAnsi="宋体" w:eastAsia="宋体" w:cs="仿宋"/>
                <w:kern w:val="0"/>
                <w:szCs w:val="21"/>
              </w:rPr>
              <w:t>分。</w:t>
            </w:r>
            <w:r>
              <w:rPr>
                <w:rFonts w:hint="eastAsia" w:ascii="宋体" w:hAnsi="宋体" w:eastAsia="宋体" w:cs="仿宋"/>
                <w:b/>
                <w:bCs/>
                <w:kern w:val="0"/>
                <w:szCs w:val="21"/>
              </w:rPr>
              <w:t>（须提供当地渔业主管部门出具的相关证明材料，未提供证明的扣3分)</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081" w:type="dxa"/>
            <w:vAlign w:val="center"/>
          </w:tcPr>
          <w:p>
            <w:pPr>
              <w:jc w:val="center"/>
              <w:rPr>
                <w:rFonts w:ascii="宋体" w:hAnsi="Times New Roman" w:eastAsia="宋体" w:cs="Times New Roman"/>
                <w:szCs w:val="21"/>
              </w:rPr>
            </w:pPr>
            <w:bookmarkStart w:id="3" w:name="_GoBack" w:colFirst="2" w:colLast="2"/>
            <w:r>
              <w:rPr>
                <w:rFonts w:ascii="宋体" w:hAnsi="Times New Roman" w:eastAsia="宋体" w:cs="Times New Roman"/>
                <w:szCs w:val="21"/>
              </w:rPr>
              <w:t>投标文件响应</w:t>
            </w:r>
          </w:p>
          <w:p>
            <w:pPr>
              <w:jc w:val="center"/>
              <w:rPr>
                <w:rFonts w:ascii="宋体" w:hAnsi="Times New Roman" w:eastAsia="宋体" w:cs="Times New Roman"/>
              </w:rPr>
            </w:pPr>
            <w:r>
              <w:rPr>
                <w:rFonts w:hint="eastAsia" w:ascii="宋体" w:hAnsi="Times New Roman" w:eastAsia="宋体" w:cs="Times New Roman"/>
                <w:szCs w:val="21"/>
              </w:rPr>
              <w:t>（5分）</w:t>
            </w:r>
          </w:p>
        </w:tc>
        <w:tc>
          <w:tcPr>
            <w:tcW w:w="1692" w:type="dxa"/>
            <w:vAlign w:val="center"/>
          </w:tcPr>
          <w:p>
            <w:pPr>
              <w:widowControl/>
              <w:tabs>
                <w:tab w:val="left" w:pos="0"/>
              </w:tabs>
              <w:jc w:val="center"/>
              <w:rPr>
                <w:rFonts w:ascii="宋体" w:hAnsi="宋体" w:eastAsia="宋体" w:cs="仿宋"/>
                <w:kern w:val="0"/>
                <w:szCs w:val="21"/>
              </w:rPr>
            </w:pPr>
            <w:r>
              <w:rPr>
                <w:rFonts w:ascii="宋体" w:hAnsi="Times New Roman" w:eastAsia="宋体" w:cs="Times New Roman"/>
                <w:szCs w:val="21"/>
              </w:rPr>
              <w:t>对招标文件的响应程度</w:t>
            </w:r>
            <w:r>
              <w:rPr>
                <w:rFonts w:hint="eastAsia" w:ascii="宋体" w:hAnsi="Times New Roman" w:eastAsia="宋体" w:cs="Times New Roman"/>
                <w:szCs w:val="21"/>
              </w:rPr>
              <w:t>（5分）</w:t>
            </w:r>
          </w:p>
        </w:tc>
        <w:tc>
          <w:tcPr>
            <w:tcW w:w="7152" w:type="dxa"/>
            <w:vAlign w:val="center"/>
          </w:tcPr>
          <w:p>
            <w:pPr>
              <w:widowControl/>
              <w:jc w:val="left"/>
              <w:rPr>
                <w:rFonts w:ascii="宋体" w:hAnsi="宋体" w:eastAsia="宋体" w:cs="仿宋"/>
                <w:kern w:val="0"/>
                <w:szCs w:val="21"/>
              </w:rPr>
            </w:pPr>
            <w:r>
              <w:rPr>
                <w:rFonts w:hint="eastAsia" w:ascii="宋体" w:hAnsi="Times New Roman" w:eastAsia="宋体" w:cs="Times New Roman"/>
                <w:szCs w:val="21"/>
              </w:rPr>
              <w:t>投标文件对本项目要求的响应程度：完全响应的，得5分，基本响应的，得2分，不响应不得分。</w:t>
            </w:r>
          </w:p>
        </w:tc>
        <w:tc>
          <w:tcPr>
            <w:tcW w:w="672" w:type="dxa"/>
            <w:vAlign w:val="center"/>
          </w:tcPr>
          <w:p>
            <w:pPr>
              <w:widowControl/>
              <w:jc w:val="left"/>
              <w:rPr>
                <w:rFonts w:ascii="宋体" w:hAnsi="Times New Roman" w:eastAsia="宋体" w:cs="Times New Roma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Align w:val="center"/>
          </w:tcPr>
          <w:p>
            <w:pPr>
              <w:jc w:val="center"/>
              <w:rPr>
                <w:rFonts w:ascii="宋体" w:hAnsi="Times New Roman" w:eastAsia="宋体" w:cs="Times New Roman"/>
                <w:szCs w:val="21"/>
              </w:rPr>
            </w:pPr>
            <w:r>
              <w:rPr>
                <w:rFonts w:hint="eastAsia" w:ascii="宋体" w:hAnsi="宋体" w:eastAsia="宋体" w:cs="Times New Roman"/>
              </w:rPr>
              <w:t>报价部分</w:t>
            </w:r>
            <w:r>
              <w:rPr>
                <w:rFonts w:ascii="宋体" w:hAnsi="宋体" w:eastAsia="宋体" w:cs="Times New Roman"/>
              </w:rPr>
              <w:t>(30</w:t>
            </w:r>
            <w:r>
              <w:rPr>
                <w:rFonts w:hint="eastAsia" w:ascii="宋体" w:hAnsi="宋体" w:eastAsia="宋体" w:cs="Times New Roman"/>
              </w:rPr>
              <w:t>分</w:t>
            </w:r>
            <w:r>
              <w:rPr>
                <w:rFonts w:ascii="宋体" w:hAnsi="宋体" w:eastAsia="宋体" w:cs="Times New Roman"/>
              </w:rPr>
              <w:t>)</w:t>
            </w:r>
          </w:p>
        </w:tc>
        <w:tc>
          <w:tcPr>
            <w:tcW w:w="1692" w:type="dxa"/>
            <w:vAlign w:val="center"/>
          </w:tcPr>
          <w:p>
            <w:pPr>
              <w:widowControl/>
              <w:tabs>
                <w:tab w:val="left" w:pos="0"/>
              </w:tabs>
              <w:jc w:val="center"/>
              <w:rPr>
                <w:rFonts w:ascii="宋体" w:hAnsi="Times New Roman" w:eastAsia="宋体" w:cs="Times New Roman"/>
                <w:szCs w:val="21"/>
              </w:rPr>
            </w:pPr>
            <w:r>
              <w:rPr>
                <w:rFonts w:hint="eastAsia" w:ascii="Times New Roman" w:hAnsi="宋体" w:eastAsia="宋体" w:cs="Times New Roman"/>
              </w:rPr>
              <w:t>投标报价</w:t>
            </w:r>
          </w:p>
        </w:tc>
        <w:tc>
          <w:tcPr>
            <w:tcW w:w="7152" w:type="dxa"/>
            <w:vAlign w:val="center"/>
          </w:tcPr>
          <w:p>
            <w:pPr>
              <w:widowControl/>
              <w:jc w:val="left"/>
              <w:rPr>
                <w:rFonts w:ascii="宋体" w:hAnsi="Times New Roman" w:eastAsia="宋体" w:cs="Times New Roman"/>
                <w:szCs w:val="21"/>
              </w:rPr>
            </w:pPr>
            <w:r>
              <w:rPr>
                <w:rFonts w:hint="eastAsia" w:ascii="宋体" w:hAnsi="宋体" w:eastAsia="宋体" w:cs="宋体"/>
                <w:kern w:val="0"/>
                <w:szCs w:val="21"/>
              </w:rPr>
              <w:t>按满足采购文件要求且有效投标价格最低的投标报价作为评标基准价，其价格分为满分；其他投标人的价格分按以下公式计算：（按各标项单价作为投标报价）投标报价得分＝（评标基准价</w:t>
            </w:r>
            <w:r>
              <w:rPr>
                <w:rFonts w:ascii="宋体" w:hAnsi="宋体" w:eastAsia="宋体" w:cs="宋体"/>
                <w:kern w:val="0"/>
                <w:szCs w:val="21"/>
              </w:rPr>
              <w:t>/</w:t>
            </w:r>
            <w:r>
              <w:rPr>
                <w:rFonts w:hint="eastAsia" w:ascii="宋体" w:hAnsi="宋体" w:eastAsia="宋体" w:cs="宋体"/>
                <w:kern w:val="0"/>
                <w:szCs w:val="21"/>
              </w:rPr>
              <w:t>投标报价）×</w:t>
            </w:r>
            <w:r>
              <w:rPr>
                <w:rFonts w:ascii="宋体" w:hAnsi="宋体" w:eastAsia="宋体" w:cs="宋体"/>
                <w:kern w:val="0"/>
                <w:szCs w:val="21"/>
                <w:u w:val="single"/>
              </w:rPr>
              <w:t>30</w:t>
            </w:r>
            <w:r>
              <w:rPr>
                <w:rFonts w:hint="eastAsia" w:ascii="宋体" w:hAnsi="宋体" w:eastAsia="宋体" w:cs="宋体"/>
                <w:kern w:val="0"/>
                <w:szCs w:val="21"/>
                <w:u w:val="single"/>
              </w:rPr>
              <w:t>分</w:t>
            </w:r>
          </w:p>
        </w:tc>
        <w:tc>
          <w:tcPr>
            <w:tcW w:w="672" w:type="dxa"/>
            <w:vAlign w:val="center"/>
          </w:tcPr>
          <w:p>
            <w:pPr>
              <w:widowControl/>
              <w:jc w:val="left"/>
              <w:rPr>
                <w:rFonts w:ascii="宋体" w:hAnsi="Times New Roman" w:eastAsia="宋体" w:cs="Times New Roman"/>
              </w:rPr>
            </w:pPr>
          </w:p>
        </w:tc>
      </w:tr>
    </w:tbl>
    <w:p>
      <w:pPr>
        <w:spacing w:line="360" w:lineRule="auto"/>
        <w:ind w:right="-341"/>
        <w:jc w:val="left"/>
        <w:rPr>
          <w:rFonts w:ascii="宋体" w:hAnsi="宋体" w:eastAsia="宋体" w:cs="Times New Roman"/>
          <w:b/>
          <w:szCs w:val="21"/>
        </w:rPr>
      </w:pPr>
    </w:p>
    <w:bookmarkEnd w:id="0"/>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p>
    <w:p>
      <w:pPr>
        <w:spacing w:line="360" w:lineRule="auto"/>
        <w:ind w:right="-341" w:firstLine="3000" w:firstLineChars="1000"/>
        <w:rPr>
          <w:rFonts w:ascii="Times New Roman" w:hAnsi="Times New Roman" w:eastAsia="黑体" w:cs="Times New Roman"/>
          <w:sz w:val="30"/>
        </w:rPr>
      </w:pPr>
    </w:p>
    <w:p>
      <w:pPr>
        <w:spacing w:line="360" w:lineRule="auto"/>
        <w:ind w:right="-341" w:firstLine="3000" w:firstLineChars="1000"/>
        <w:rPr>
          <w:rFonts w:ascii="Times New Roman" w:hAnsi="Times New Roman" w:eastAsia="黑体" w:cs="Times New Roman"/>
          <w:sz w:val="30"/>
        </w:rPr>
      </w:pPr>
    </w:p>
    <w:p>
      <w:pPr>
        <w:spacing w:line="360" w:lineRule="auto"/>
        <w:ind w:right="-341" w:firstLine="3000" w:firstLineChars="1000"/>
        <w:rPr>
          <w:rFonts w:ascii="Times New Roman" w:hAnsi="Times New Roman" w:eastAsia="黑体" w:cs="Times New Roman"/>
          <w:sz w:val="30"/>
        </w:rPr>
      </w:pPr>
    </w:p>
    <w:p>
      <w:pPr>
        <w:spacing w:line="360" w:lineRule="auto"/>
        <w:ind w:right="-341" w:firstLine="3000" w:firstLineChars="1000"/>
        <w:rPr>
          <w:rFonts w:ascii="Times New Roman" w:hAnsi="Times New Roman" w:eastAsia="黑体" w:cs="Times New Roman"/>
          <w:sz w:val="30"/>
        </w:rPr>
      </w:pPr>
    </w:p>
    <w:p>
      <w:pPr>
        <w:spacing w:line="360" w:lineRule="auto"/>
        <w:ind w:right="-341" w:firstLine="3000" w:firstLineChars="1000"/>
        <w:rPr>
          <w:rFonts w:ascii="Times New Roman" w:hAnsi="Times New Roman" w:eastAsia="黑体" w:cs="Times New Roman"/>
          <w:sz w:val="30"/>
        </w:rPr>
      </w:pPr>
      <w:r>
        <w:rPr>
          <w:rFonts w:ascii="Times New Roman" w:hAnsi="Times New Roman" w:eastAsia="黑体" w:cs="Times New Roman"/>
          <w:sz w:val="30"/>
        </w:rPr>
        <w:t>第五章</w:t>
      </w:r>
      <w:r>
        <w:rPr>
          <w:rFonts w:hint="eastAsia" w:ascii="Times New Roman" w:hAnsi="Times New Roman" w:eastAsia="黑体" w:cs="Times New Roman"/>
          <w:sz w:val="30"/>
        </w:rPr>
        <w:t xml:space="preserve">  </w:t>
      </w:r>
      <w:r>
        <w:rPr>
          <w:rFonts w:ascii="Times New Roman" w:hAnsi="Times New Roman" w:eastAsia="黑体" w:cs="Times New Roman"/>
          <w:sz w:val="30"/>
        </w:rPr>
        <w:t>合同主要条款</w:t>
      </w:r>
    </w:p>
    <w:p>
      <w:pPr>
        <w:snapToGrid w:val="0"/>
        <w:spacing w:before="120" w:beforeLines="50" w:after="120" w:afterLines="50" w:line="288" w:lineRule="auto"/>
        <w:jc w:val="center"/>
        <w:rPr>
          <w:rFonts w:ascii="宋体" w:hAnsi="宋体" w:eastAsia="宋体" w:cs="Times New Roman"/>
          <w:b/>
          <w:sz w:val="30"/>
          <w:szCs w:val="30"/>
        </w:rPr>
      </w:pPr>
      <w:r>
        <w:rPr>
          <w:rFonts w:hint="eastAsia" w:ascii="宋体" w:hAnsi="宋体" w:eastAsia="宋体" w:cs="Times New Roman"/>
          <w:b/>
          <w:sz w:val="30"/>
          <w:szCs w:val="30"/>
        </w:rPr>
        <w:t>（具体条款以甲方为主协商确定）</w:t>
      </w:r>
    </w:p>
    <w:p>
      <w:pPr>
        <w:spacing w:after="120"/>
        <w:ind w:firstLine="210" w:firstLineChars="100"/>
        <w:rPr>
          <w:rFonts w:ascii="Times New Roman" w:hAnsi="Calibri" w:eastAsia="宋体" w:cs="Times New Roman"/>
          <w:kern w:val="0"/>
        </w:rPr>
      </w:pPr>
      <w:r>
        <w:rPr>
          <w:rFonts w:hint="eastAsia" w:ascii="Times New Roman" w:hAnsi="Calibri" w:eastAsia="宋体" w:cs="Times New Roman"/>
          <w:kern w:val="0"/>
        </w:rPr>
        <w:t>招标文件、中标方的投标文件及其澄清文件等，均为签订合同的依据。</w:t>
      </w:r>
    </w:p>
    <w:p>
      <w:pPr>
        <w:snapToGrid w:val="0"/>
        <w:spacing w:before="120" w:beforeLines="50" w:after="120" w:afterLines="50" w:line="288" w:lineRule="auto"/>
        <w:jc w:val="center"/>
        <w:rPr>
          <w:rFonts w:ascii="宋体" w:hAnsi="宋体" w:eastAsia="宋体" w:cs="Times New Roman"/>
          <w:b/>
          <w:sz w:val="24"/>
          <w:szCs w:val="24"/>
        </w:rPr>
      </w:pPr>
      <w:r>
        <w:rPr>
          <w:rFonts w:hint="eastAsia" w:ascii="宋体" w:hAnsi="宋体" w:eastAsia="宋体" w:cs="Times New Roman"/>
          <w:b/>
          <w:sz w:val="24"/>
          <w:szCs w:val="24"/>
        </w:rPr>
        <w:t>浙江石油化工有限公司4000万吨年炼化一体化项目配套取排水口工程渔业生态补偿修复项目（2024）采购合同</w:t>
      </w:r>
    </w:p>
    <w:p>
      <w:pPr>
        <w:snapToGrid w:val="0"/>
        <w:spacing w:before="240" w:beforeLines="100" w:line="288" w:lineRule="auto"/>
        <w:rPr>
          <w:rFonts w:ascii="宋体" w:hAnsi="宋体" w:eastAsia="宋体" w:cs="Times New Roman"/>
          <w:b/>
          <w:sz w:val="30"/>
          <w:szCs w:val="30"/>
        </w:rPr>
      </w:pPr>
      <w:r>
        <w:rPr>
          <w:rFonts w:hint="eastAsia" w:ascii="宋体" w:hAnsi="宋体" w:eastAsia="宋体" w:cs="Times New Roman"/>
        </w:rPr>
        <w:t>项目名称：</w:t>
      </w:r>
    </w:p>
    <w:p>
      <w:pPr>
        <w:spacing w:line="288" w:lineRule="auto"/>
        <w:jc w:val="left"/>
        <w:rPr>
          <w:rFonts w:ascii="宋体" w:hAnsi="宋体" w:eastAsia="宋体" w:cs="Times New Roman"/>
        </w:rPr>
      </w:pPr>
      <w:r>
        <w:rPr>
          <w:rFonts w:hint="eastAsia" w:ascii="宋体" w:hAnsi="宋体" w:eastAsia="宋体" w:cs="Times New Roman"/>
        </w:rPr>
        <w:t>项目编号：</w:t>
      </w:r>
    </w:p>
    <w:p>
      <w:pPr>
        <w:spacing w:before="120" w:beforeLines="50" w:line="288" w:lineRule="auto"/>
        <w:rPr>
          <w:rFonts w:ascii="宋体" w:hAnsi="宋体" w:eastAsia="宋体" w:cs="Times New Roman"/>
        </w:rPr>
      </w:pPr>
      <w:r>
        <w:rPr>
          <w:rFonts w:hint="eastAsia" w:ascii="宋体" w:hAnsi="宋体" w:eastAsia="宋体" w:cs="Times New Roman"/>
          <w:b/>
          <w:bCs/>
        </w:rPr>
        <w:t>甲方（买方）：</w:t>
      </w:r>
      <w:r>
        <w:rPr>
          <w:rFonts w:hint="eastAsia" w:ascii="宋体" w:hAnsi="宋体" w:eastAsia="宋体" w:cs="Times New Roman"/>
        </w:rPr>
        <w:t>浙江省海洋水产研究所</w:t>
      </w:r>
    </w:p>
    <w:p>
      <w:pPr>
        <w:spacing w:line="288" w:lineRule="auto"/>
        <w:rPr>
          <w:rFonts w:ascii="宋体" w:hAnsi="宋体" w:eastAsia="宋体" w:cs="Times New Roman"/>
        </w:rPr>
      </w:pPr>
      <w:r>
        <w:rPr>
          <w:rFonts w:hint="eastAsia" w:ascii="宋体" w:hAnsi="宋体" w:eastAsia="宋体" w:cs="Times New Roman"/>
          <w:b/>
          <w:bCs/>
        </w:rPr>
        <w:t>乙方（卖方）：</w:t>
      </w:r>
    </w:p>
    <w:p>
      <w:pPr>
        <w:spacing w:before="120" w:beforeLines="50" w:line="288" w:lineRule="auto"/>
        <w:ind w:firstLine="420" w:firstLineChars="200"/>
        <w:rPr>
          <w:rFonts w:ascii="宋体" w:hAnsi="宋体" w:eastAsia="宋体" w:cs="Times New Roman"/>
        </w:rPr>
      </w:pPr>
      <w:r>
        <w:rPr>
          <w:rFonts w:hint="eastAsia" w:ascii="宋体" w:hAnsi="宋体" w:eastAsia="宋体" w:cs="Times New Roman"/>
        </w:rPr>
        <w:t>根据深圳市国信招标有限公司关于《浙江石油化工有限公司4000万吨年炼化一体化项目配套取排水口工程渔业生态补偿修复项目（2024）》公开招标结果，甲、乙双方经协商签署本合同。</w:t>
      </w:r>
    </w:p>
    <w:p>
      <w:pPr>
        <w:spacing w:after="120" w:afterLines="50" w:line="288" w:lineRule="auto"/>
        <w:ind w:firstLine="420" w:firstLineChars="200"/>
        <w:rPr>
          <w:rFonts w:ascii="宋体" w:hAnsi="Times New Roman" w:eastAsia="宋体" w:cs="Times New Roman"/>
          <w:szCs w:val="21"/>
        </w:rPr>
      </w:pPr>
      <w:r>
        <w:rPr>
          <w:rFonts w:hint="eastAsia" w:ascii="宋体" w:hAnsi="宋体" w:eastAsia="宋体" w:cs="Times New Roman"/>
          <w:bCs/>
          <w:szCs w:val="21"/>
        </w:rPr>
        <w:t>一、乙方向甲方提供以下种苗</w:t>
      </w:r>
    </w:p>
    <w:tbl>
      <w:tblPr>
        <w:tblStyle w:val="60"/>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01"/>
        <w:gridCol w:w="1134"/>
        <w:gridCol w:w="1701"/>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35" w:type="dxa"/>
            <w:vAlign w:val="center"/>
          </w:tcPr>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种苗名称</w:t>
            </w:r>
          </w:p>
        </w:tc>
        <w:tc>
          <w:tcPr>
            <w:tcW w:w="1701" w:type="dxa"/>
            <w:vAlign w:val="center"/>
          </w:tcPr>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数量</w:t>
            </w:r>
          </w:p>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（万尾、只、粒）</w:t>
            </w:r>
          </w:p>
        </w:tc>
        <w:tc>
          <w:tcPr>
            <w:tcW w:w="1134" w:type="dxa"/>
            <w:vAlign w:val="center"/>
          </w:tcPr>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规格</w:t>
            </w:r>
          </w:p>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w:t>
            </w:r>
          </w:p>
        </w:tc>
        <w:tc>
          <w:tcPr>
            <w:tcW w:w="1701" w:type="dxa"/>
            <w:vAlign w:val="center"/>
          </w:tcPr>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单价</w:t>
            </w:r>
          </w:p>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（元</w:t>
            </w:r>
            <w:r>
              <w:rPr>
                <w:rFonts w:ascii="宋体" w:hAnsi="宋体" w:eastAsia="宋体" w:cs="Times New Roman"/>
                <w:b/>
                <w:bCs/>
                <w:szCs w:val="21"/>
              </w:rPr>
              <w:t>/</w:t>
            </w:r>
            <w:r>
              <w:rPr>
                <w:rFonts w:hint="eastAsia" w:ascii="宋体" w:hAnsi="宋体" w:eastAsia="宋体" w:cs="Times New Roman"/>
                <w:b/>
                <w:bCs/>
                <w:szCs w:val="21"/>
              </w:rPr>
              <w:t>尾、只、粒）</w:t>
            </w:r>
          </w:p>
        </w:tc>
        <w:tc>
          <w:tcPr>
            <w:tcW w:w="1276" w:type="dxa"/>
            <w:vAlign w:val="center"/>
          </w:tcPr>
          <w:p>
            <w:pPr>
              <w:spacing w:line="288" w:lineRule="auto"/>
              <w:rPr>
                <w:rFonts w:ascii="宋体" w:hAnsi="Times New Roman" w:eastAsia="宋体" w:cs="Times New Roman"/>
                <w:b/>
                <w:bCs/>
                <w:szCs w:val="21"/>
              </w:rPr>
            </w:pPr>
            <w:r>
              <w:rPr>
                <w:rFonts w:hint="eastAsia" w:ascii="宋体" w:hAnsi="宋体" w:eastAsia="宋体" w:cs="Times New Roman"/>
                <w:b/>
                <w:bCs/>
                <w:szCs w:val="21"/>
              </w:rPr>
              <w:t>种苗费金额</w:t>
            </w:r>
          </w:p>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（万元）</w:t>
            </w:r>
          </w:p>
        </w:tc>
        <w:tc>
          <w:tcPr>
            <w:tcW w:w="1417" w:type="dxa"/>
            <w:vAlign w:val="center"/>
          </w:tcPr>
          <w:p>
            <w:pPr>
              <w:spacing w:line="288" w:lineRule="auto"/>
              <w:rPr>
                <w:rFonts w:ascii="宋体" w:hAnsi="Times New Roman" w:eastAsia="宋体" w:cs="Times New Roman"/>
                <w:b/>
                <w:bCs/>
                <w:szCs w:val="21"/>
              </w:rPr>
            </w:pPr>
            <w:r>
              <w:rPr>
                <w:rFonts w:hint="eastAsia" w:ascii="宋体" w:hAnsi="宋体" w:eastAsia="宋体" w:cs="Times New Roman"/>
                <w:b/>
                <w:bCs/>
                <w:szCs w:val="21"/>
              </w:rPr>
              <w:t>放流时间</w:t>
            </w:r>
          </w:p>
        </w:tc>
        <w:tc>
          <w:tcPr>
            <w:tcW w:w="1276" w:type="dxa"/>
            <w:vAlign w:val="center"/>
          </w:tcPr>
          <w:p>
            <w:pPr>
              <w:spacing w:line="288" w:lineRule="auto"/>
              <w:jc w:val="center"/>
              <w:rPr>
                <w:rFonts w:ascii="宋体" w:hAnsi="Times New Roman" w:eastAsia="宋体" w:cs="Times New Roman"/>
                <w:b/>
                <w:bCs/>
                <w:szCs w:val="21"/>
              </w:rPr>
            </w:pPr>
            <w:r>
              <w:rPr>
                <w:rFonts w:hint="eastAsia" w:ascii="宋体" w:hAnsi="宋体" w:eastAsia="宋体" w:cs="Times New Roman"/>
                <w:b/>
                <w:bCs/>
                <w:szCs w:val="21"/>
              </w:rPr>
              <w:t>放流海或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5" w:type="dxa"/>
          </w:tcPr>
          <w:p>
            <w:pPr>
              <w:spacing w:line="288" w:lineRule="auto"/>
              <w:rPr>
                <w:rFonts w:ascii="宋体" w:hAnsi="Times New Roman" w:eastAsia="宋体" w:cs="Times New Roman"/>
                <w:b/>
                <w:bCs/>
                <w:szCs w:val="21"/>
              </w:rPr>
            </w:pPr>
          </w:p>
        </w:tc>
        <w:tc>
          <w:tcPr>
            <w:tcW w:w="1701" w:type="dxa"/>
          </w:tcPr>
          <w:p>
            <w:pPr>
              <w:spacing w:line="288" w:lineRule="auto"/>
              <w:rPr>
                <w:rFonts w:ascii="宋体" w:hAnsi="Times New Roman" w:eastAsia="宋体" w:cs="Times New Roman"/>
                <w:b/>
                <w:bCs/>
                <w:szCs w:val="21"/>
              </w:rPr>
            </w:pPr>
          </w:p>
        </w:tc>
        <w:tc>
          <w:tcPr>
            <w:tcW w:w="1134" w:type="dxa"/>
          </w:tcPr>
          <w:p>
            <w:pPr>
              <w:spacing w:line="288" w:lineRule="auto"/>
              <w:rPr>
                <w:rFonts w:ascii="宋体" w:hAnsi="Times New Roman" w:eastAsia="宋体" w:cs="Times New Roman"/>
                <w:b/>
                <w:bCs/>
                <w:szCs w:val="21"/>
              </w:rPr>
            </w:pPr>
          </w:p>
        </w:tc>
        <w:tc>
          <w:tcPr>
            <w:tcW w:w="1701" w:type="dxa"/>
          </w:tcPr>
          <w:p>
            <w:pPr>
              <w:spacing w:line="288" w:lineRule="auto"/>
              <w:rPr>
                <w:rFonts w:ascii="宋体" w:hAnsi="Times New Roman" w:eastAsia="宋体" w:cs="Times New Roman"/>
                <w:b/>
                <w:bCs/>
                <w:szCs w:val="21"/>
              </w:rPr>
            </w:pPr>
          </w:p>
        </w:tc>
        <w:tc>
          <w:tcPr>
            <w:tcW w:w="1276" w:type="dxa"/>
          </w:tcPr>
          <w:p>
            <w:pPr>
              <w:spacing w:line="288" w:lineRule="auto"/>
              <w:rPr>
                <w:rFonts w:ascii="宋体" w:hAnsi="Times New Roman" w:eastAsia="宋体" w:cs="Times New Roman"/>
                <w:b/>
                <w:bCs/>
                <w:szCs w:val="21"/>
              </w:rPr>
            </w:pPr>
          </w:p>
        </w:tc>
        <w:tc>
          <w:tcPr>
            <w:tcW w:w="1417" w:type="dxa"/>
          </w:tcPr>
          <w:p>
            <w:pPr>
              <w:spacing w:line="288" w:lineRule="auto"/>
              <w:rPr>
                <w:rFonts w:ascii="宋体" w:hAnsi="Times New Roman" w:eastAsia="宋体" w:cs="Times New Roman"/>
                <w:b/>
                <w:bCs/>
                <w:szCs w:val="21"/>
              </w:rPr>
            </w:pPr>
          </w:p>
        </w:tc>
        <w:tc>
          <w:tcPr>
            <w:tcW w:w="1276" w:type="dxa"/>
          </w:tcPr>
          <w:p>
            <w:pPr>
              <w:spacing w:line="288" w:lineRule="auto"/>
              <w:rPr>
                <w:rFonts w:ascii="宋体" w:hAnsi="Times New Roman" w:eastAsia="宋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5" w:type="dxa"/>
          </w:tcPr>
          <w:p>
            <w:pPr>
              <w:spacing w:line="288" w:lineRule="auto"/>
              <w:rPr>
                <w:rFonts w:ascii="宋体" w:hAnsi="Times New Roman" w:eastAsia="宋体" w:cs="Times New Roman"/>
                <w:b/>
                <w:bCs/>
                <w:szCs w:val="21"/>
              </w:rPr>
            </w:pPr>
          </w:p>
        </w:tc>
        <w:tc>
          <w:tcPr>
            <w:tcW w:w="1701" w:type="dxa"/>
          </w:tcPr>
          <w:p>
            <w:pPr>
              <w:spacing w:line="288" w:lineRule="auto"/>
              <w:rPr>
                <w:rFonts w:ascii="宋体" w:hAnsi="Times New Roman" w:eastAsia="宋体" w:cs="Times New Roman"/>
                <w:b/>
                <w:bCs/>
                <w:szCs w:val="21"/>
              </w:rPr>
            </w:pPr>
          </w:p>
        </w:tc>
        <w:tc>
          <w:tcPr>
            <w:tcW w:w="1134" w:type="dxa"/>
          </w:tcPr>
          <w:p>
            <w:pPr>
              <w:spacing w:line="288" w:lineRule="auto"/>
              <w:rPr>
                <w:rFonts w:ascii="宋体" w:hAnsi="Times New Roman" w:eastAsia="宋体" w:cs="Times New Roman"/>
                <w:b/>
                <w:bCs/>
                <w:szCs w:val="21"/>
              </w:rPr>
            </w:pPr>
          </w:p>
        </w:tc>
        <w:tc>
          <w:tcPr>
            <w:tcW w:w="1701" w:type="dxa"/>
          </w:tcPr>
          <w:p>
            <w:pPr>
              <w:spacing w:line="288" w:lineRule="auto"/>
              <w:rPr>
                <w:rFonts w:ascii="宋体" w:hAnsi="Times New Roman" w:eastAsia="宋体" w:cs="Times New Roman"/>
                <w:b/>
                <w:bCs/>
                <w:szCs w:val="21"/>
              </w:rPr>
            </w:pPr>
          </w:p>
        </w:tc>
        <w:tc>
          <w:tcPr>
            <w:tcW w:w="1276" w:type="dxa"/>
          </w:tcPr>
          <w:p>
            <w:pPr>
              <w:spacing w:line="288" w:lineRule="auto"/>
              <w:rPr>
                <w:rFonts w:ascii="宋体" w:hAnsi="Times New Roman" w:eastAsia="宋体" w:cs="Times New Roman"/>
                <w:b/>
                <w:bCs/>
                <w:szCs w:val="21"/>
              </w:rPr>
            </w:pPr>
          </w:p>
        </w:tc>
        <w:tc>
          <w:tcPr>
            <w:tcW w:w="1417" w:type="dxa"/>
          </w:tcPr>
          <w:p>
            <w:pPr>
              <w:spacing w:line="288" w:lineRule="auto"/>
              <w:rPr>
                <w:rFonts w:ascii="宋体" w:hAnsi="Times New Roman" w:eastAsia="宋体" w:cs="Times New Roman"/>
                <w:b/>
                <w:bCs/>
                <w:szCs w:val="21"/>
              </w:rPr>
            </w:pPr>
          </w:p>
        </w:tc>
        <w:tc>
          <w:tcPr>
            <w:tcW w:w="1276" w:type="dxa"/>
          </w:tcPr>
          <w:p>
            <w:pPr>
              <w:spacing w:line="288" w:lineRule="auto"/>
              <w:rPr>
                <w:rFonts w:ascii="宋体" w:hAnsi="Times New Roman" w:eastAsia="宋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5" w:type="dxa"/>
          </w:tcPr>
          <w:p>
            <w:pPr>
              <w:spacing w:line="288" w:lineRule="auto"/>
              <w:rPr>
                <w:rFonts w:ascii="宋体" w:hAnsi="Times New Roman" w:eastAsia="宋体" w:cs="Times New Roman"/>
                <w:b/>
                <w:bCs/>
                <w:szCs w:val="21"/>
              </w:rPr>
            </w:pPr>
          </w:p>
        </w:tc>
        <w:tc>
          <w:tcPr>
            <w:tcW w:w="1701" w:type="dxa"/>
          </w:tcPr>
          <w:p>
            <w:pPr>
              <w:spacing w:line="288" w:lineRule="auto"/>
              <w:rPr>
                <w:rFonts w:ascii="宋体" w:hAnsi="Times New Roman" w:eastAsia="宋体" w:cs="Times New Roman"/>
                <w:b/>
                <w:bCs/>
                <w:szCs w:val="21"/>
              </w:rPr>
            </w:pPr>
          </w:p>
        </w:tc>
        <w:tc>
          <w:tcPr>
            <w:tcW w:w="1134" w:type="dxa"/>
          </w:tcPr>
          <w:p>
            <w:pPr>
              <w:spacing w:line="288" w:lineRule="auto"/>
              <w:rPr>
                <w:rFonts w:ascii="宋体" w:hAnsi="Times New Roman" w:eastAsia="宋体" w:cs="Times New Roman"/>
                <w:b/>
                <w:bCs/>
                <w:szCs w:val="21"/>
              </w:rPr>
            </w:pPr>
          </w:p>
        </w:tc>
        <w:tc>
          <w:tcPr>
            <w:tcW w:w="1701" w:type="dxa"/>
          </w:tcPr>
          <w:p>
            <w:pPr>
              <w:spacing w:line="288" w:lineRule="auto"/>
              <w:rPr>
                <w:rFonts w:ascii="宋体" w:hAnsi="Times New Roman" w:eastAsia="宋体" w:cs="Times New Roman"/>
                <w:b/>
                <w:bCs/>
                <w:szCs w:val="21"/>
              </w:rPr>
            </w:pPr>
          </w:p>
        </w:tc>
        <w:tc>
          <w:tcPr>
            <w:tcW w:w="1276" w:type="dxa"/>
          </w:tcPr>
          <w:p>
            <w:pPr>
              <w:spacing w:line="288" w:lineRule="auto"/>
              <w:rPr>
                <w:rFonts w:ascii="宋体" w:hAnsi="Times New Roman" w:eastAsia="宋体" w:cs="Times New Roman"/>
                <w:b/>
                <w:bCs/>
                <w:szCs w:val="21"/>
              </w:rPr>
            </w:pPr>
          </w:p>
        </w:tc>
        <w:tc>
          <w:tcPr>
            <w:tcW w:w="1417" w:type="dxa"/>
          </w:tcPr>
          <w:p>
            <w:pPr>
              <w:spacing w:line="288" w:lineRule="auto"/>
              <w:rPr>
                <w:rFonts w:ascii="宋体" w:hAnsi="Times New Roman" w:eastAsia="宋体" w:cs="Times New Roman"/>
                <w:b/>
                <w:bCs/>
                <w:szCs w:val="21"/>
              </w:rPr>
            </w:pPr>
          </w:p>
        </w:tc>
        <w:tc>
          <w:tcPr>
            <w:tcW w:w="1276" w:type="dxa"/>
          </w:tcPr>
          <w:p>
            <w:pPr>
              <w:spacing w:line="288" w:lineRule="auto"/>
              <w:rPr>
                <w:rFonts w:ascii="宋体" w:hAnsi="Times New Roman" w:eastAsia="宋体" w:cs="Times New Roman"/>
                <w:b/>
                <w:bCs/>
                <w:szCs w:val="21"/>
              </w:rPr>
            </w:pPr>
          </w:p>
        </w:tc>
      </w:tr>
    </w:tbl>
    <w:p>
      <w:pPr>
        <w:spacing w:line="288" w:lineRule="auto"/>
        <w:rPr>
          <w:rFonts w:ascii="宋体" w:hAnsi="宋体" w:eastAsia="宋体" w:cs="Times New Roman"/>
          <w:szCs w:val="21"/>
        </w:rPr>
      </w:pPr>
    </w:p>
    <w:p>
      <w:pPr>
        <w:spacing w:line="288" w:lineRule="auto"/>
        <w:ind w:firstLine="422" w:firstLineChars="200"/>
        <w:rPr>
          <w:rFonts w:ascii="宋体" w:hAnsi="Times New Roman" w:eastAsia="宋体" w:cs="Times New Roman"/>
          <w:b/>
          <w:szCs w:val="21"/>
        </w:rPr>
      </w:pPr>
      <w:r>
        <w:rPr>
          <w:rFonts w:hint="eastAsia" w:ascii="宋体" w:hAnsi="宋体" w:eastAsia="宋体" w:cs="Times New Roman"/>
          <w:b/>
          <w:szCs w:val="21"/>
        </w:rPr>
        <w:t>二、合同金额</w:t>
      </w:r>
    </w:p>
    <w:p>
      <w:pPr>
        <w:spacing w:line="288" w:lineRule="auto"/>
        <w:ind w:firstLine="420" w:firstLineChars="200"/>
        <w:rPr>
          <w:rFonts w:ascii="宋体" w:hAnsi="Times New Roman" w:eastAsia="宋体" w:cs="Times New Roman"/>
        </w:rPr>
      </w:pPr>
      <w:r>
        <w:rPr>
          <w:rFonts w:hint="eastAsia" w:ascii="宋体" w:hAnsi="宋体" w:eastAsia="宋体" w:cs="Times New Roman"/>
          <w:szCs w:val="21"/>
        </w:rPr>
        <w:t>本合同金额为（大写）：</w:t>
      </w:r>
      <w:r>
        <w:rPr>
          <w:rFonts w:ascii="宋体" w:hAnsi="宋体" w:eastAsia="宋体" w:cs="Times New Roman"/>
          <w:szCs w:val="21"/>
        </w:rPr>
        <w:t>_____________</w:t>
      </w:r>
      <w:r>
        <w:rPr>
          <w:rFonts w:ascii="宋体" w:hAnsi="宋体" w:eastAsia="宋体" w:cs="Times New Roman"/>
        </w:rPr>
        <w:t xml:space="preserve">__    </w:t>
      </w:r>
      <w:r>
        <w:rPr>
          <w:rFonts w:hint="eastAsia" w:ascii="宋体" w:hAnsi="宋体" w:eastAsia="宋体" w:cs="Times New Roman"/>
        </w:rPr>
        <w:t>元（</w:t>
      </w:r>
      <w:r>
        <w:rPr>
          <w:rFonts w:ascii="Arial" w:hAnsi="Arial" w:eastAsia="宋体" w:cs="Arial"/>
        </w:rPr>
        <w:t>¥</w:t>
      </w:r>
      <w:r>
        <w:rPr>
          <w:rFonts w:ascii="宋体" w:hAnsi="宋体" w:eastAsia="宋体" w:cs="Times New Roman"/>
        </w:rPr>
        <w:t xml:space="preserve">_______________ </w:t>
      </w:r>
      <w:r>
        <w:rPr>
          <w:rFonts w:hint="eastAsia" w:ascii="宋体" w:hAnsi="宋体" w:eastAsia="宋体" w:cs="Times New Roman"/>
        </w:rPr>
        <w:t>元）人民币。</w:t>
      </w:r>
    </w:p>
    <w:p>
      <w:pPr>
        <w:spacing w:line="288" w:lineRule="auto"/>
        <w:ind w:firstLine="422" w:firstLineChars="200"/>
        <w:rPr>
          <w:rFonts w:ascii="宋体" w:hAnsi="Times New Roman" w:eastAsia="宋体" w:cs="Times New Roman"/>
          <w:szCs w:val="21"/>
        </w:rPr>
      </w:pPr>
      <w:r>
        <w:rPr>
          <w:rFonts w:hint="eastAsia" w:ascii="宋体" w:hAnsi="宋体" w:eastAsia="宋体" w:cs="Times New Roman"/>
          <w:b/>
          <w:szCs w:val="21"/>
        </w:rPr>
        <w:t>三、双方义务</w:t>
      </w:r>
    </w:p>
    <w:p>
      <w:pPr>
        <w:spacing w:line="288" w:lineRule="auto"/>
        <w:ind w:left="1088" w:leftChars="267" w:hanging="527" w:hangingChars="250"/>
        <w:rPr>
          <w:rFonts w:ascii="宋体" w:hAnsi="Times New Roman" w:eastAsia="宋体" w:cs="Times New Roman"/>
          <w:b/>
          <w:szCs w:val="21"/>
        </w:rPr>
      </w:pPr>
      <w:r>
        <w:rPr>
          <w:rFonts w:hint="eastAsia" w:ascii="宋体" w:hAnsi="宋体" w:eastAsia="宋体" w:cs="Times New Roman"/>
          <w:b/>
          <w:szCs w:val="21"/>
        </w:rPr>
        <w:t>甲方：</w:t>
      </w:r>
    </w:p>
    <w:p>
      <w:pPr>
        <w:spacing w:line="288" w:lineRule="auto"/>
        <w:ind w:firstLine="420" w:firstLineChars="200"/>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 随时派遣监督人员、技术人员对乙方培育种苗场所进行实地查看，及时掌握乙方的种苗培育情况；</w:t>
      </w:r>
    </w:p>
    <w:p>
      <w:pPr>
        <w:spacing w:line="288" w:lineRule="auto"/>
        <w:rPr>
          <w:rFonts w:ascii="宋体" w:hAnsi="Times New Roman" w:eastAsia="宋体" w:cs="Times New Roman"/>
          <w:szCs w:val="21"/>
        </w:rPr>
      </w:pPr>
      <w:r>
        <w:rPr>
          <w:rFonts w:ascii="宋体" w:hAnsi="宋体" w:eastAsia="宋体" w:cs="Times New Roman"/>
          <w:szCs w:val="21"/>
        </w:rPr>
        <w:t xml:space="preserve">    2</w:t>
      </w:r>
      <w:r>
        <w:rPr>
          <w:rFonts w:hint="eastAsia" w:ascii="宋体" w:hAnsi="宋体" w:eastAsia="宋体" w:cs="Times New Roman"/>
          <w:szCs w:val="21"/>
        </w:rPr>
        <w:t>. 派遣人员对乙方提出的相关技术方案进行确认，对乙方的增殖放流用种苗的规格、数量和质量等进行现场验收；</w:t>
      </w:r>
    </w:p>
    <w:p>
      <w:pPr>
        <w:spacing w:line="288" w:lineRule="auto"/>
        <w:rPr>
          <w:rFonts w:ascii="宋体" w:hAnsi="Times New Roman" w:eastAsia="宋体" w:cs="Times New Roman"/>
          <w:szCs w:val="21"/>
        </w:rPr>
      </w:pPr>
      <w:r>
        <w:rPr>
          <w:rFonts w:ascii="宋体" w:hAnsi="宋体" w:eastAsia="宋体" w:cs="Times New Roman"/>
          <w:szCs w:val="21"/>
        </w:rPr>
        <w:t xml:space="preserve">    3</w:t>
      </w:r>
      <w:r>
        <w:rPr>
          <w:rFonts w:hint="eastAsia" w:ascii="宋体" w:hAnsi="宋体" w:eastAsia="宋体" w:cs="Times New Roman"/>
          <w:szCs w:val="21"/>
        </w:rPr>
        <w:t>. 负责拟定具体放流计划（包括时间、地点、分期分批运输设备等）。</w:t>
      </w:r>
    </w:p>
    <w:p>
      <w:pPr>
        <w:spacing w:line="288" w:lineRule="auto"/>
        <w:rPr>
          <w:rFonts w:ascii="宋体" w:hAnsi="Times New Roman" w:eastAsia="宋体" w:cs="Times New Roman"/>
          <w:szCs w:val="21"/>
        </w:rPr>
      </w:pPr>
      <w:r>
        <w:rPr>
          <w:rFonts w:ascii="宋体" w:hAnsi="宋体" w:eastAsia="宋体" w:cs="Times New Roman"/>
          <w:szCs w:val="21"/>
        </w:rPr>
        <w:t xml:space="preserve">    4</w:t>
      </w:r>
      <w:r>
        <w:rPr>
          <w:rFonts w:hint="eastAsia" w:ascii="宋体" w:hAnsi="宋体" w:eastAsia="宋体" w:cs="Times New Roman"/>
          <w:szCs w:val="21"/>
        </w:rPr>
        <w:t>. 按合同约定支付购买放流种苗款项。</w:t>
      </w:r>
    </w:p>
    <w:p>
      <w:pPr>
        <w:spacing w:line="288" w:lineRule="auto"/>
        <w:ind w:firstLine="422" w:firstLineChars="200"/>
        <w:rPr>
          <w:rFonts w:ascii="宋体" w:hAnsi="Times New Roman" w:eastAsia="宋体" w:cs="Times New Roman"/>
          <w:b/>
          <w:szCs w:val="21"/>
        </w:rPr>
      </w:pPr>
      <w:r>
        <w:rPr>
          <w:rFonts w:hint="eastAsia" w:ascii="宋体" w:hAnsi="宋体" w:eastAsia="宋体" w:cs="Times New Roman"/>
          <w:b/>
          <w:szCs w:val="21"/>
        </w:rPr>
        <w:t>乙方：</w:t>
      </w:r>
    </w:p>
    <w:p>
      <w:pPr>
        <w:spacing w:line="288" w:lineRule="auto"/>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乙方按照有关苗种繁育技术规范进行苗种繁育，认真填写育苗日志，对苗种繁育的各个关键环节进行摄像记录，影像资料以备检查。</w:t>
      </w:r>
    </w:p>
    <w:p>
      <w:pPr>
        <w:spacing w:line="288" w:lineRule="auto"/>
        <w:ind w:firstLine="411" w:firstLineChars="196"/>
        <w:jc w:val="left"/>
        <w:rPr>
          <w:rFonts w:ascii="Times New Roman"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 乙方在以下放流种类所表示的种苗培育阶段内</w:t>
      </w:r>
      <w:r>
        <w:rPr>
          <w:rFonts w:ascii="宋体" w:hAnsi="Times New Roman" w:eastAsia="宋体" w:cs="Times New Roman"/>
          <w:szCs w:val="21"/>
        </w:rPr>
        <w:t>,</w:t>
      </w:r>
      <w:r>
        <w:rPr>
          <w:rFonts w:hint="eastAsia" w:ascii="宋体" w:hAnsi="宋体" w:eastAsia="宋体" w:cs="Times New Roman"/>
          <w:szCs w:val="21"/>
        </w:rPr>
        <w:t>提前告知甲方进行前期验收</w:t>
      </w:r>
      <w:r>
        <w:rPr>
          <w:rFonts w:ascii="宋体" w:hAnsi="Times New Roman" w:eastAsia="宋体" w:cs="Times New Roman"/>
          <w:szCs w:val="21"/>
        </w:rPr>
        <w:t>,</w:t>
      </w:r>
      <w:r>
        <w:rPr>
          <w:rFonts w:hint="eastAsia" w:ascii="宋体" w:hAnsi="宋体" w:eastAsia="宋体" w:cs="Times New Roman"/>
          <w:szCs w:val="21"/>
        </w:rPr>
        <w:t>并对验收结果予以确认。超出以下种类所表示的种苗培育阶段的种苗不予验收。未经前期验收和确认的种苗不予放流。</w:t>
      </w:r>
    </w:p>
    <w:p>
      <w:pPr>
        <w:spacing w:line="288" w:lineRule="auto"/>
        <w:ind w:firstLine="420" w:firstLineChars="200"/>
        <w:jc w:val="left"/>
        <w:rPr>
          <w:rFonts w:ascii="宋体" w:hAnsi="Times New Roman" w:eastAsia="宋体" w:cs="Times New Roman"/>
          <w:szCs w:val="21"/>
        </w:rPr>
      </w:pPr>
      <w:r>
        <w:rPr>
          <w:rFonts w:ascii="宋体" w:hAnsi="宋体" w:eastAsia="宋体" w:cs="Times New Roman"/>
          <w:szCs w:val="21"/>
        </w:rPr>
        <w:t>3</w:t>
      </w:r>
      <w:r>
        <w:rPr>
          <w:rFonts w:hint="eastAsia" w:ascii="宋体" w:hAnsi="宋体" w:eastAsia="宋体" w:cs="Times New Roman"/>
          <w:szCs w:val="21"/>
        </w:rPr>
        <w:t>. 乙方在种苗放流验收时</w:t>
      </w:r>
      <w:r>
        <w:rPr>
          <w:rFonts w:ascii="宋体" w:hAnsi="Times New Roman" w:eastAsia="宋体" w:cs="Times New Roman"/>
          <w:szCs w:val="21"/>
        </w:rPr>
        <w:t>,</w:t>
      </w:r>
      <w:r>
        <w:rPr>
          <w:rFonts w:hint="eastAsia" w:ascii="宋体" w:hAnsi="宋体" w:eastAsia="宋体" w:cs="Times New Roman"/>
          <w:szCs w:val="21"/>
        </w:rPr>
        <w:t>必须提供该批次放流种苗的全程、真实的原始“种苗培育记录”，无亲体的要说明亲体来源。否则不予放流；</w:t>
      </w:r>
    </w:p>
    <w:p>
      <w:pPr>
        <w:spacing w:line="288" w:lineRule="auto"/>
        <w:ind w:firstLine="420" w:firstLineChars="200"/>
        <w:rPr>
          <w:rFonts w:ascii="宋体" w:hAnsi="Times New Roman" w:eastAsia="宋体" w:cs="Times New Roman"/>
          <w:szCs w:val="21"/>
        </w:rPr>
      </w:pPr>
      <w:r>
        <w:rPr>
          <w:rFonts w:ascii="宋体" w:hAnsi="宋体" w:eastAsia="宋体" w:cs="Times New Roman"/>
          <w:szCs w:val="21"/>
        </w:rPr>
        <w:t>4</w:t>
      </w:r>
      <w:r>
        <w:rPr>
          <w:rFonts w:hint="eastAsia" w:ascii="宋体" w:hAnsi="宋体" w:eastAsia="宋体" w:cs="Times New Roman"/>
          <w:szCs w:val="21"/>
        </w:rPr>
        <w:t>. 负责提供符合招标要求的</w:t>
      </w:r>
      <w:r>
        <w:rPr>
          <w:rFonts w:ascii="宋体" w:hAnsi="Times New Roman" w:eastAsia="宋体" w:cs="Times New Roman"/>
          <w:szCs w:val="21"/>
        </w:rPr>
        <w:t>,</w:t>
      </w:r>
      <w:r>
        <w:rPr>
          <w:rFonts w:hint="eastAsia" w:ascii="宋体" w:hAnsi="宋体" w:eastAsia="宋体" w:cs="Times New Roman"/>
          <w:szCs w:val="21"/>
        </w:rPr>
        <w:t>经</w:t>
      </w:r>
      <w:r>
        <w:rPr>
          <w:rFonts w:hint="eastAsia" w:ascii="宋体" w:hAnsi="宋体" w:eastAsia="宋体" w:cs="Times New Roman"/>
          <w:kern w:val="0"/>
          <w:szCs w:val="21"/>
        </w:rPr>
        <w:t>有资质机构药残</w:t>
      </w:r>
      <w:r>
        <w:rPr>
          <w:rFonts w:hint="eastAsia" w:ascii="宋体" w:hAnsi="宋体" w:eastAsia="宋体" w:cs="Times New Roman"/>
          <w:bCs/>
          <w:szCs w:val="21"/>
        </w:rPr>
        <w:t>检验</w:t>
      </w:r>
      <w:r>
        <w:rPr>
          <w:rFonts w:hint="eastAsia" w:ascii="宋体" w:hAnsi="宋体" w:eastAsia="宋体" w:cs="Times New Roman"/>
          <w:szCs w:val="21"/>
        </w:rPr>
        <w:t>合格和经有能力机构疫病检测合格的放流种苗</w:t>
      </w:r>
      <w:r>
        <w:rPr>
          <w:rFonts w:ascii="宋体" w:hAnsi="Times New Roman" w:eastAsia="宋体" w:cs="Times New Roman"/>
          <w:bCs/>
          <w:szCs w:val="21"/>
        </w:rPr>
        <w:t>,</w:t>
      </w:r>
      <w:r>
        <w:rPr>
          <w:rFonts w:hint="eastAsia" w:ascii="宋体" w:hAnsi="宋体" w:eastAsia="宋体" w:cs="Times New Roman"/>
          <w:bCs/>
          <w:szCs w:val="21"/>
        </w:rPr>
        <w:t>并</w:t>
      </w:r>
      <w:r>
        <w:rPr>
          <w:rFonts w:hint="eastAsia" w:ascii="宋体" w:hAnsi="宋体" w:eastAsia="宋体" w:cs="Times New Roman"/>
          <w:szCs w:val="21"/>
        </w:rPr>
        <w:t>在种苗放流验收时</w:t>
      </w:r>
      <w:r>
        <w:rPr>
          <w:rFonts w:hint="eastAsia" w:ascii="宋体" w:hAnsi="宋体" w:eastAsia="宋体" w:cs="Times New Roman"/>
          <w:bCs/>
          <w:szCs w:val="21"/>
        </w:rPr>
        <w:t>提供抽检</w:t>
      </w:r>
      <w:r>
        <w:rPr>
          <w:rFonts w:hint="eastAsia" w:ascii="宋体" w:hAnsi="宋体" w:eastAsia="宋体" w:cs="宋体"/>
          <w:kern w:val="0"/>
          <w:szCs w:val="21"/>
        </w:rPr>
        <w:t>检测报告原件。</w:t>
      </w:r>
      <w:r>
        <w:rPr>
          <w:rFonts w:hint="eastAsia" w:ascii="宋体" w:hAnsi="宋体" w:eastAsia="宋体" w:cs="Times New Roman"/>
          <w:szCs w:val="21"/>
        </w:rPr>
        <w:t>鱼类</w:t>
      </w:r>
      <w:r>
        <w:rPr>
          <w:rFonts w:hint="eastAsia" w:ascii="Times New Roman" w:hAnsi="Times New Roman" w:eastAsia="宋体" w:cs="Times New Roman"/>
          <w:szCs w:val="21"/>
        </w:rPr>
        <w:t>种苗放流前还必须经网箱暂养或拉网锻炼</w:t>
      </w:r>
      <w:r>
        <w:rPr>
          <w:rFonts w:hint="eastAsia" w:ascii="宋体" w:hAnsi="宋体" w:eastAsia="宋体" w:cs="Times New Roman"/>
          <w:szCs w:val="21"/>
        </w:rPr>
        <w:t>；</w:t>
      </w:r>
    </w:p>
    <w:p>
      <w:pPr>
        <w:spacing w:line="288" w:lineRule="auto"/>
        <w:ind w:firstLine="420" w:firstLineChars="200"/>
        <w:rPr>
          <w:rFonts w:ascii="宋体" w:hAnsi="Times New Roman" w:eastAsia="宋体" w:cs="Times New Roman"/>
          <w:szCs w:val="21"/>
        </w:rPr>
      </w:pPr>
      <w:r>
        <w:rPr>
          <w:rFonts w:ascii="宋体" w:hAnsi="宋体" w:eastAsia="宋体" w:cs="Times New Roman"/>
          <w:szCs w:val="21"/>
        </w:rPr>
        <w:t>5</w:t>
      </w:r>
      <w:r>
        <w:rPr>
          <w:rFonts w:hint="eastAsia" w:ascii="宋体" w:hAnsi="宋体" w:eastAsia="宋体" w:cs="Times New Roman"/>
          <w:szCs w:val="21"/>
        </w:rPr>
        <w:t>. 负责提出种苗放流的相关方案</w:t>
      </w:r>
      <w:r>
        <w:rPr>
          <w:rFonts w:ascii="宋体" w:hAnsi="Times New Roman" w:eastAsia="宋体" w:cs="Times New Roman"/>
          <w:szCs w:val="21"/>
        </w:rPr>
        <w:t>,</w:t>
      </w:r>
      <w:r>
        <w:rPr>
          <w:rFonts w:hint="eastAsia" w:ascii="宋体" w:hAnsi="宋体" w:eastAsia="宋体" w:cs="Times New Roman"/>
          <w:szCs w:val="21"/>
        </w:rPr>
        <w:t>经甲方确认后方能实施；每次放流实施应提前十天通知甲方；</w:t>
      </w:r>
    </w:p>
    <w:p>
      <w:pPr>
        <w:spacing w:line="288" w:lineRule="auto"/>
        <w:ind w:firstLine="420" w:firstLineChars="200"/>
        <w:rPr>
          <w:rFonts w:ascii="宋体" w:hAnsi="Times New Roman" w:eastAsia="宋体" w:cs="Times New Roman"/>
          <w:szCs w:val="21"/>
        </w:rPr>
      </w:pPr>
      <w:r>
        <w:rPr>
          <w:rFonts w:ascii="宋体" w:hAnsi="宋体" w:eastAsia="宋体" w:cs="Times New Roman"/>
          <w:szCs w:val="21"/>
        </w:rPr>
        <w:t>6</w:t>
      </w:r>
      <w:r>
        <w:rPr>
          <w:rFonts w:hint="eastAsia" w:ascii="宋体" w:hAnsi="宋体" w:eastAsia="宋体" w:cs="Times New Roman"/>
          <w:szCs w:val="21"/>
        </w:rPr>
        <w:t>. 乙方要严格按照甲方要求，做好种苗的抽样、计数、测量、运输等相关工作；</w:t>
      </w:r>
    </w:p>
    <w:p>
      <w:pPr>
        <w:spacing w:line="288" w:lineRule="auto"/>
        <w:ind w:firstLine="420" w:firstLineChars="200"/>
        <w:rPr>
          <w:rFonts w:ascii="宋体" w:hAnsi="Times New Roman" w:eastAsia="宋体" w:cs="Times New Roman"/>
          <w:szCs w:val="21"/>
        </w:rPr>
      </w:pPr>
      <w:r>
        <w:rPr>
          <w:rFonts w:ascii="宋体" w:hAnsi="宋体" w:eastAsia="宋体" w:cs="Times New Roman"/>
          <w:szCs w:val="21"/>
        </w:rPr>
        <w:t>7</w:t>
      </w:r>
      <w:r>
        <w:rPr>
          <w:rFonts w:hint="eastAsia" w:ascii="宋体" w:hAnsi="宋体" w:eastAsia="宋体" w:cs="Times New Roman"/>
          <w:szCs w:val="21"/>
        </w:rPr>
        <w:t>. 提供与放流相关的服务，按甲方放流计划要求，准时将种苗运抵甲方指定的放流地点，并确保运输环节放流种苗的安全、健康；</w:t>
      </w:r>
    </w:p>
    <w:p>
      <w:pPr>
        <w:spacing w:line="288" w:lineRule="auto"/>
        <w:ind w:firstLine="420" w:firstLineChars="200"/>
        <w:rPr>
          <w:rFonts w:ascii="宋体" w:hAnsi="Times New Roman" w:eastAsia="宋体" w:cs="Times New Roman"/>
          <w:szCs w:val="21"/>
        </w:rPr>
      </w:pPr>
      <w:r>
        <w:rPr>
          <w:rFonts w:ascii="宋体" w:hAnsi="宋体" w:eastAsia="宋体" w:cs="Times New Roman"/>
          <w:szCs w:val="21"/>
        </w:rPr>
        <w:t>8</w:t>
      </w:r>
      <w:r>
        <w:rPr>
          <w:rFonts w:hint="eastAsia" w:ascii="宋体" w:hAnsi="宋体" w:eastAsia="宋体" w:cs="Times New Roman"/>
          <w:szCs w:val="21"/>
        </w:rPr>
        <w:t>. 对于室内</w:t>
      </w:r>
      <w:r>
        <w:rPr>
          <w:rFonts w:ascii="宋体" w:hAnsi="宋体" w:eastAsia="宋体" w:cs="Times New Roman"/>
          <w:szCs w:val="21"/>
        </w:rPr>
        <w:t>(</w:t>
      </w:r>
      <w:r>
        <w:rPr>
          <w:rFonts w:hint="eastAsia" w:ascii="宋体" w:hAnsi="宋体" w:eastAsia="宋体" w:cs="Times New Roman"/>
          <w:szCs w:val="21"/>
        </w:rPr>
        <w:t>含大棚</w:t>
      </w:r>
      <w:r>
        <w:rPr>
          <w:rFonts w:ascii="宋体" w:hAnsi="宋体" w:eastAsia="宋体" w:cs="Times New Roman"/>
          <w:szCs w:val="21"/>
        </w:rPr>
        <w:t>)</w:t>
      </w:r>
      <w:r>
        <w:rPr>
          <w:rFonts w:hint="eastAsia" w:ascii="宋体" w:hAnsi="宋体" w:eastAsia="宋体" w:cs="Times New Roman"/>
          <w:szCs w:val="21"/>
        </w:rPr>
        <w:t>培育的种苗，要求放流前池内水温和当时放流海域的平均水温之差原则上不得大于±</w:t>
      </w:r>
      <w:r>
        <w:rPr>
          <w:rFonts w:ascii="宋体" w:hAnsi="宋体" w:eastAsia="宋体" w:cs="Times New Roman"/>
          <w:szCs w:val="21"/>
        </w:rPr>
        <w:t>3</w:t>
      </w:r>
      <w:r>
        <w:rPr>
          <w:rFonts w:hint="eastAsia" w:ascii="宋体" w:hAnsi="宋体" w:eastAsia="宋体" w:cs="Times New Roman"/>
          <w:szCs w:val="21"/>
        </w:rPr>
        <w:t>℃。</w:t>
      </w:r>
    </w:p>
    <w:p>
      <w:pPr>
        <w:spacing w:line="288" w:lineRule="auto"/>
        <w:ind w:firstLine="420" w:firstLineChars="200"/>
        <w:rPr>
          <w:rFonts w:ascii="宋体" w:hAnsi="Times New Roman" w:eastAsia="宋体" w:cs="Times New Roman"/>
        </w:rPr>
      </w:pPr>
      <w:r>
        <w:rPr>
          <w:rFonts w:ascii="宋体" w:hAnsi="宋体" w:eastAsia="宋体" w:cs="Times New Roman"/>
          <w:szCs w:val="21"/>
        </w:rPr>
        <w:t>9</w:t>
      </w:r>
      <w:r>
        <w:rPr>
          <w:rFonts w:hint="eastAsia" w:ascii="宋体" w:hAnsi="宋体" w:eastAsia="宋体" w:cs="Times New Roman"/>
          <w:szCs w:val="21"/>
        </w:rPr>
        <w:t>. 出具合法票据。</w:t>
      </w:r>
    </w:p>
    <w:p>
      <w:pPr>
        <w:spacing w:line="400" w:lineRule="exact"/>
        <w:ind w:firstLine="422" w:firstLineChars="200"/>
        <w:rPr>
          <w:rFonts w:ascii="宋体" w:hAnsi="Times New Roman" w:eastAsia="宋体" w:cs="Times New Roman"/>
          <w:szCs w:val="21"/>
        </w:rPr>
      </w:pPr>
      <w:r>
        <w:rPr>
          <w:rFonts w:hint="eastAsia" w:ascii="宋体" w:hAnsi="宋体" w:eastAsia="宋体" w:cs="Times New Roman"/>
          <w:b/>
          <w:szCs w:val="21"/>
        </w:rPr>
        <w:t>四、双方的权利</w:t>
      </w:r>
    </w:p>
    <w:p>
      <w:pPr>
        <w:spacing w:line="400" w:lineRule="exact"/>
        <w:ind w:firstLine="420" w:firstLineChars="200"/>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 甲方有权对乙方提供的种苗和相关技术方案进行必要的检查和审阅，有权对乙方提供的种苗进行检验检疫复检，确保放流种苗的安全性；</w:t>
      </w:r>
    </w:p>
    <w:p>
      <w:pPr>
        <w:spacing w:line="400" w:lineRule="exact"/>
        <w:ind w:firstLine="404" w:firstLineChars="200"/>
        <w:rPr>
          <w:rFonts w:ascii="等线" w:hAnsi="等线" w:eastAsia="宋体" w:cs="Times New Roman"/>
        </w:rPr>
      </w:pPr>
      <w:r>
        <w:rPr>
          <w:rFonts w:ascii="宋体" w:hAnsi="宋体" w:eastAsia="宋体" w:cs="Times New Roman"/>
          <w:spacing w:val="-4"/>
          <w:szCs w:val="21"/>
        </w:rPr>
        <w:t>2</w:t>
      </w:r>
      <w:r>
        <w:rPr>
          <w:rFonts w:hint="eastAsia" w:ascii="宋体" w:hAnsi="宋体" w:eastAsia="宋体" w:cs="Times New Roman"/>
          <w:spacing w:val="-4"/>
          <w:szCs w:val="21"/>
        </w:rPr>
        <w:t>. 乙方提供的</w:t>
      </w:r>
      <w:r>
        <w:rPr>
          <w:rFonts w:hint="eastAsia" w:ascii="宋体" w:hAnsi="宋体" w:eastAsia="宋体" w:cs="Times New Roman"/>
          <w:szCs w:val="21"/>
        </w:rPr>
        <w:t>种苗</w:t>
      </w:r>
      <w:r>
        <w:rPr>
          <w:rFonts w:hint="eastAsia" w:ascii="宋体" w:hAnsi="宋体" w:eastAsia="宋体" w:cs="Times New Roman"/>
          <w:spacing w:val="-4"/>
          <w:szCs w:val="21"/>
        </w:rPr>
        <w:t>规格若未达到合同要求，甲方可以要求乙方延期放流；每个物种放流1-2次，放流2次未完成任务的，甲方有权终止合同。</w:t>
      </w:r>
    </w:p>
    <w:p>
      <w:pPr>
        <w:spacing w:line="380" w:lineRule="exact"/>
        <w:ind w:firstLine="404" w:firstLineChars="200"/>
        <w:rPr>
          <w:rFonts w:ascii="宋体" w:hAnsi="Times New Roman" w:eastAsia="宋体" w:cs="Times New Roman"/>
          <w:spacing w:val="-4"/>
          <w:szCs w:val="21"/>
        </w:rPr>
      </w:pPr>
      <w:r>
        <w:rPr>
          <w:rFonts w:ascii="宋体" w:hAnsi="宋体" w:eastAsia="宋体" w:cs="Times New Roman"/>
          <w:spacing w:val="-4"/>
          <w:szCs w:val="21"/>
        </w:rPr>
        <w:t>3</w:t>
      </w:r>
      <w:r>
        <w:rPr>
          <w:rFonts w:hint="eastAsia" w:ascii="宋体" w:hAnsi="宋体" w:eastAsia="宋体" w:cs="Times New Roman"/>
          <w:spacing w:val="-4"/>
          <w:szCs w:val="21"/>
        </w:rPr>
        <w:t>. 放流工作结束后，乙方有权按本合同约定要求甲方及时支付</w:t>
      </w:r>
      <w:r>
        <w:rPr>
          <w:rFonts w:hint="eastAsia" w:ascii="宋体" w:hAnsi="宋体" w:eastAsia="宋体" w:cs="Times New Roman"/>
          <w:szCs w:val="21"/>
        </w:rPr>
        <w:t>种苗</w:t>
      </w:r>
      <w:r>
        <w:rPr>
          <w:rFonts w:hint="eastAsia" w:ascii="宋体" w:hAnsi="宋体" w:eastAsia="宋体" w:cs="Times New Roman"/>
          <w:spacing w:val="-4"/>
          <w:szCs w:val="21"/>
        </w:rPr>
        <w:t>款项。</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五、共同遵守的条款</w:t>
      </w:r>
    </w:p>
    <w:p>
      <w:pPr>
        <w:spacing w:line="380" w:lineRule="exact"/>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购买种苗计划确定后，具体放流计划由甲、乙双方共同确定，并按计划执行；</w:t>
      </w:r>
    </w:p>
    <w:p>
      <w:pPr>
        <w:spacing w:line="380" w:lineRule="exact"/>
        <w:ind w:firstLine="420" w:firstLineChars="200"/>
        <w:rPr>
          <w:rFonts w:ascii="宋体" w:hAnsi="Times New Roman" w:eastAsia="宋体" w:cs="Times New Roman"/>
        </w:rPr>
      </w:pPr>
      <w:r>
        <w:rPr>
          <w:rFonts w:ascii="宋体" w:hAnsi="宋体" w:eastAsia="宋体" w:cs="Times New Roman"/>
        </w:rPr>
        <w:t>2</w:t>
      </w:r>
      <w:r>
        <w:rPr>
          <w:rFonts w:hint="eastAsia" w:ascii="宋体" w:hAnsi="宋体" w:eastAsia="宋体" w:cs="Times New Roman"/>
        </w:rPr>
        <w:t>. 若遇到不可抗拒原因，甲方或乙方未能如期实施放流计划，原则上</w:t>
      </w:r>
      <w:r>
        <w:rPr>
          <w:rFonts w:hint="eastAsia" w:ascii="宋体" w:hAnsi="宋体" w:eastAsia="宋体" w:cs="Times New Roman"/>
          <w:b/>
        </w:rPr>
        <w:t>不可以</w:t>
      </w:r>
      <w:r>
        <w:rPr>
          <w:rFonts w:hint="eastAsia" w:ascii="宋体" w:hAnsi="宋体" w:eastAsia="宋体" w:cs="Times New Roman"/>
        </w:rPr>
        <w:t>顺延，并及时以书面形式通知对方；</w:t>
      </w:r>
    </w:p>
    <w:p>
      <w:pPr>
        <w:spacing w:line="380" w:lineRule="exact"/>
        <w:ind w:firstLine="420" w:firstLineChars="200"/>
        <w:rPr>
          <w:rFonts w:ascii="宋体" w:hAnsi="Times New Roman" w:eastAsia="宋体" w:cs="Times New Roman"/>
        </w:rPr>
      </w:pPr>
      <w:r>
        <w:rPr>
          <w:rFonts w:ascii="宋体" w:hAnsi="宋体" w:eastAsia="宋体" w:cs="Times New Roman"/>
        </w:rPr>
        <w:t>3</w:t>
      </w:r>
      <w:r>
        <w:rPr>
          <w:rFonts w:hint="eastAsia" w:ascii="宋体" w:hAnsi="宋体" w:eastAsia="宋体" w:cs="Times New Roman"/>
        </w:rPr>
        <w:t>. 放流过程中若遇到技术和操作上的难题，由双方共同商定后实施。</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六、分包</w:t>
      </w:r>
    </w:p>
    <w:p>
      <w:pPr>
        <w:spacing w:line="380" w:lineRule="exact"/>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本合同范围的货物，应由</w:t>
      </w:r>
      <w:r>
        <w:rPr>
          <w:rFonts w:hint="eastAsia" w:ascii="宋体" w:hAnsi="宋体" w:eastAsia="宋体" w:cs="Times New Roman"/>
          <w:szCs w:val="21"/>
        </w:rPr>
        <w:t>乙</w:t>
      </w:r>
      <w:r>
        <w:rPr>
          <w:rFonts w:hint="eastAsia" w:ascii="宋体" w:hAnsi="宋体" w:eastAsia="宋体" w:cs="Times New Roman"/>
        </w:rPr>
        <w:t>方直接供应，不得转让他人供应；</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七、结算及付款方式</w:t>
      </w:r>
    </w:p>
    <w:p>
      <w:pPr>
        <w:spacing w:line="380" w:lineRule="exact"/>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增殖放流结束后，根据甲方技术小组、监督小组人员现场验收确认书确定的放流种苗总数量结算款项。实际放流种苗数量以到达放流点成活的苗种数量为准，由甲方监督小组及技术小组人员验收确认并提供《水生生物增殖放流情况确认表》。</w:t>
      </w:r>
    </w:p>
    <w:p>
      <w:pPr>
        <w:spacing w:line="380" w:lineRule="exact"/>
        <w:ind w:firstLine="420" w:firstLineChars="200"/>
        <w:rPr>
          <w:rFonts w:ascii="宋体" w:hAnsi="宋体" w:eastAsia="宋体" w:cs="Times New Roman"/>
        </w:rPr>
      </w:pPr>
      <w:r>
        <w:rPr>
          <w:rFonts w:ascii="宋体" w:hAnsi="宋体" w:eastAsia="宋体" w:cs="Times New Roman"/>
        </w:rPr>
        <w:t>2</w:t>
      </w:r>
      <w:r>
        <w:rPr>
          <w:rFonts w:hint="eastAsia" w:ascii="宋体" w:hAnsi="宋体" w:eastAsia="宋体" w:cs="Times New Roman"/>
        </w:rPr>
        <w:t>. 付款方式：</w:t>
      </w:r>
    </w:p>
    <w:p>
      <w:pPr>
        <w:spacing w:line="312" w:lineRule="auto"/>
        <w:ind w:left="210" w:leftChars="100" w:firstLine="422" w:firstLineChars="200"/>
        <w:outlineLvl w:val="0"/>
        <w:rPr>
          <w:rFonts w:ascii="宋体" w:hAnsi="宋体" w:eastAsia="宋体" w:cs="宋体"/>
          <w:bCs/>
          <w:szCs w:val="21"/>
        </w:rPr>
      </w:pPr>
      <w:r>
        <w:rPr>
          <w:rFonts w:hint="eastAsia" w:ascii="宋体" w:hAnsi="宋体" w:eastAsia="宋体" w:cs="宋体"/>
          <w:b/>
          <w:color w:val="FF0000"/>
          <w:szCs w:val="21"/>
        </w:rPr>
        <w:t xml:space="preserve"> </w:t>
      </w:r>
      <w:r>
        <w:rPr>
          <w:rFonts w:hint="eastAsia" w:ascii="宋体" w:hAnsi="宋体" w:eastAsia="宋体" w:cs="宋体"/>
          <w:bCs/>
          <w:szCs w:val="21"/>
        </w:rPr>
        <w:t>（按招标文件要求）</w:t>
      </w:r>
    </w:p>
    <w:p>
      <w:pPr>
        <w:spacing w:line="312" w:lineRule="auto"/>
        <w:ind w:left="210" w:leftChars="100" w:firstLine="420" w:firstLineChars="200"/>
        <w:outlineLvl w:val="0"/>
        <w:rPr>
          <w:rFonts w:ascii="宋体" w:hAnsi="宋体" w:eastAsia="宋体" w:cs="宋体"/>
          <w:bCs/>
          <w:szCs w:val="21"/>
        </w:rPr>
      </w:pP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八、违约责任</w:t>
      </w:r>
    </w:p>
    <w:p>
      <w:pPr>
        <w:spacing w:line="380" w:lineRule="exact"/>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若乙方运抵放流点的种苗其游泳能力及健康状况未能达到放流要求，甲方可拒绝验收及放流；</w:t>
      </w:r>
    </w:p>
    <w:p>
      <w:pPr>
        <w:spacing w:line="380" w:lineRule="exact"/>
        <w:ind w:firstLine="420" w:firstLineChars="200"/>
        <w:rPr>
          <w:rFonts w:ascii="宋体" w:hAnsi="宋体" w:eastAsia="宋体" w:cs="Times New Roman"/>
        </w:rPr>
      </w:pPr>
      <w:r>
        <w:rPr>
          <w:rFonts w:ascii="宋体" w:hAnsi="宋体" w:eastAsia="宋体" w:cs="Times New Roman"/>
        </w:rPr>
        <w:t>2</w:t>
      </w:r>
      <w:r>
        <w:rPr>
          <w:rFonts w:hint="eastAsia" w:ascii="宋体" w:hAnsi="宋体" w:eastAsia="宋体" w:cs="Times New Roman"/>
        </w:rPr>
        <w:t>. 乙方未能按本合同要求如期提供增殖放流用种苗，须按本合同确定的种苗采购总金额的</w:t>
      </w:r>
      <w:r>
        <w:rPr>
          <w:rFonts w:ascii="宋体" w:hAnsi="宋体" w:eastAsia="宋体" w:cs="Times New Roman"/>
        </w:rPr>
        <w:t>5</w:t>
      </w:r>
      <w:r>
        <w:rPr>
          <w:rFonts w:hint="eastAsia" w:ascii="宋体" w:hAnsi="宋体" w:eastAsia="宋体" w:cs="Times New Roman"/>
        </w:rPr>
        <w:t>％向甲方支付违约金（部分履行合同的，按合同中单价折算支付已放流苗种，则按未完成部分的合同金额的</w:t>
      </w:r>
      <w:r>
        <w:rPr>
          <w:rFonts w:ascii="宋体" w:hAnsi="宋体" w:eastAsia="宋体" w:cs="Times New Roman"/>
        </w:rPr>
        <w:t>5</w:t>
      </w:r>
      <w:r>
        <w:rPr>
          <w:rFonts w:hint="eastAsia" w:ascii="宋体" w:hAnsi="宋体" w:eastAsia="宋体" w:cs="Times New Roman"/>
        </w:rPr>
        <w:t>％向甲方支付违约金），甲方将乙方列入未完成单位名单，取消乙方下一年度苗种投标资格，同时乙方应向甲方赔偿因乙方违约而造成的其他损失；</w:t>
      </w:r>
    </w:p>
    <w:p>
      <w:pPr>
        <w:spacing w:line="380" w:lineRule="exact"/>
        <w:ind w:firstLine="420" w:firstLineChars="200"/>
        <w:rPr>
          <w:rFonts w:ascii="宋体" w:hAnsi="Times New Roman" w:eastAsia="宋体" w:cs="Times New Roman"/>
        </w:rPr>
      </w:pPr>
      <w:r>
        <w:rPr>
          <w:rFonts w:ascii="宋体" w:hAnsi="宋体" w:eastAsia="宋体" w:cs="Times New Roman"/>
        </w:rPr>
        <w:t>3</w:t>
      </w:r>
      <w:r>
        <w:rPr>
          <w:rFonts w:hint="eastAsia" w:ascii="宋体" w:hAnsi="宋体" w:eastAsia="宋体" w:cs="Times New Roman"/>
        </w:rPr>
        <w:t>. 甲方未能如期支付采购种苗款项（或未能按时支付全部款项），则须每月按所欠部分款项的</w:t>
      </w:r>
      <w:r>
        <w:rPr>
          <w:rFonts w:ascii="宋体" w:hAnsi="宋体" w:eastAsia="宋体" w:cs="Times New Roman"/>
        </w:rPr>
        <w:t>5%</w:t>
      </w:r>
      <w:r>
        <w:rPr>
          <w:rFonts w:hint="eastAsia" w:ascii="宋体" w:hAnsi="宋体" w:eastAsia="宋体" w:cs="Times New Roman"/>
        </w:rPr>
        <w:t>向乙方支付违约金。</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九、税</w:t>
      </w:r>
    </w:p>
    <w:p>
      <w:pPr>
        <w:spacing w:line="380" w:lineRule="exact"/>
        <w:ind w:firstLine="420" w:firstLineChars="200"/>
        <w:rPr>
          <w:rFonts w:ascii="宋体" w:hAnsi="Times New Roman" w:eastAsia="宋体" w:cs="Times New Roman"/>
        </w:rPr>
      </w:pPr>
      <w:r>
        <w:rPr>
          <w:rFonts w:hint="eastAsia" w:ascii="宋体" w:hAnsi="宋体" w:eastAsia="宋体" w:cs="Times New Roman"/>
        </w:rPr>
        <w:t>本合同执行中相关的一切税费均由乙方负担。</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十、不可抗力事件处理</w:t>
      </w:r>
    </w:p>
    <w:p>
      <w:pPr>
        <w:spacing w:line="380" w:lineRule="exact"/>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在合同有效期内，任何一方因不可抗力事件导致不能履行合同，则合同履行期可延长，其延长期与不可抗力影响期相同。</w:t>
      </w:r>
    </w:p>
    <w:p>
      <w:pPr>
        <w:spacing w:line="380" w:lineRule="exact"/>
        <w:ind w:firstLine="420" w:firstLineChars="200"/>
        <w:rPr>
          <w:rFonts w:ascii="宋体" w:hAnsi="Times New Roman" w:eastAsia="宋体" w:cs="Times New Roman"/>
        </w:rPr>
      </w:pPr>
      <w:r>
        <w:rPr>
          <w:rFonts w:ascii="宋体" w:hAnsi="宋体" w:eastAsia="宋体" w:cs="Times New Roman"/>
        </w:rPr>
        <w:t>2</w:t>
      </w:r>
      <w:r>
        <w:rPr>
          <w:rFonts w:hint="eastAsia" w:ascii="宋体" w:hAnsi="宋体" w:eastAsia="宋体" w:cs="Times New Roman"/>
        </w:rPr>
        <w:t>. 不可抗力事件发生后，应立即通知对方，并寄送有关权威机构出具的证明。</w:t>
      </w:r>
    </w:p>
    <w:p>
      <w:pPr>
        <w:spacing w:line="380" w:lineRule="exact"/>
        <w:ind w:firstLine="420" w:firstLineChars="200"/>
        <w:rPr>
          <w:rFonts w:ascii="宋体" w:hAnsi="Times New Roman" w:eastAsia="宋体" w:cs="Times New Roman"/>
        </w:rPr>
      </w:pPr>
      <w:r>
        <w:rPr>
          <w:rFonts w:ascii="宋体" w:hAnsi="宋体" w:eastAsia="宋体" w:cs="Times New Roman"/>
        </w:rPr>
        <w:t>3</w:t>
      </w:r>
      <w:r>
        <w:rPr>
          <w:rFonts w:hint="eastAsia" w:ascii="宋体" w:hAnsi="宋体" w:eastAsia="宋体" w:cs="Times New Roman"/>
        </w:rPr>
        <w:t>. 不可抗力事件延续</w:t>
      </w:r>
      <w:r>
        <w:rPr>
          <w:rFonts w:ascii="宋体" w:hAnsi="宋体" w:eastAsia="宋体" w:cs="Times New Roman"/>
        </w:rPr>
        <w:t>120</w:t>
      </w:r>
      <w:r>
        <w:rPr>
          <w:rFonts w:hint="eastAsia" w:ascii="宋体" w:hAnsi="宋体" w:eastAsia="宋体" w:cs="Times New Roman"/>
        </w:rPr>
        <w:t>天以上，双方应通过友好协商，确定是否继续履行合同。</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十一、诉讼</w:t>
      </w:r>
    </w:p>
    <w:p>
      <w:pPr>
        <w:spacing w:line="380" w:lineRule="exact"/>
        <w:ind w:firstLine="420" w:firstLineChars="200"/>
        <w:rPr>
          <w:rFonts w:ascii="宋体" w:hAnsi="Times New Roman" w:eastAsia="宋体" w:cs="Times New Roman"/>
        </w:rPr>
      </w:pPr>
      <w:r>
        <w:rPr>
          <w:rFonts w:hint="eastAsia" w:ascii="宋体" w:hAnsi="宋体" w:eastAsia="宋体" w:cs="Times New Roman"/>
        </w:rPr>
        <w:t>双方在执行合同中所发生的一切争议，应通过协商解决。如协商不成，可向合同签订地法院起诉，合同签订地在此约定为舟山市。</w:t>
      </w:r>
    </w:p>
    <w:p>
      <w:pPr>
        <w:spacing w:line="380" w:lineRule="exact"/>
        <w:ind w:firstLine="422" w:firstLineChars="200"/>
        <w:rPr>
          <w:rFonts w:ascii="宋体" w:hAnsi="Times New Roman" w:eastAsia="宋体" w:cs="Times New Roman"/>
          <w:b/>
        </w:rPr>
      </w:pPr>
      <w:r>
        <w:rPr>
          <w:rFonts w:hint="eastAsia" w:ascii="宋体" w:hAnsi="宋体" w:eastAsia="宋体" w:cs="Times New Roman"/>
          <w:b/>
        </w:rPr>
        <w:t>十二、合同生效及其它</w:t>
      </w:r>
    </w:p>
    <w:p>
      <w:pPr>
        <w:spacing w:line="380" w:lineRule="exact"/>
        <w:ind w:firstLine="420" w:firstLineChars="200"/>
        <w:rPr>
          <w:rFonts w:ascii="宋体" w:hAnsi="Times New Roman" w:eastAsia="宋体" w:cs="Times New Roman"/>
        </w:rPr>
      </w:pPr>
      <w:r>
        <w:rPr>
          <w:rFonts w:ascii="宋体" w:hAnsi="宋体" w:eastAsia="宋体" w:cs="Times New Roman"/>
        </w:rPr>
        <w:t>1.</w:t>
      </w:r>
      <w:r>
        <w:rPr>
          <w:rFonts w:hint="eastAsia" w:ascii="宋体" w:hAnsi="宋体" w:eastAsia="宋体" w:cs="Times New Roman"/>
        </w:rPr>
        <w:t xml:space="preserve"> 本次项目的采购文件、乙方的投标文件以及乙方其他投标时承诺等文件均为本合同的组成部分。</w:t>
      </w:r>
    </w:p>
    <w:p>
      <w:pPr>
        <w:spacing w:line="380" w:lineRule="exact"/>
        <w:ind w:firstLine="420" w:firstLineChars="200"/>
        <w:rPr>
          <w:rFonts w:ascii="宋体" w:hAnsi="Times New Roman" w:eastAsia="宋体" w:cs="Times New Roman"/>
        </w:rPr>
      </w:pPr>
      <w:r>
        <w:rPr>
          <w:rFonts w:ascii="宋体" w:hAnsi="宋体" w:eastAsia="宋体" w:cs="Times New Roman"/>
        </w:rPr>
        <w:t>2</w:t>
      </w:r>
      <w:r>
        <w:rPr>
          <w:rFonts w:hint="eastAsia" w:ascii="宋体" w:hAnsi="宋体" w:eastAsia="宋体" w:cs="Times New Roman"/>
        </w:rPr>
        <w:t>. 合同经双方法定代表人或授权委托代理人签字并加盖单位公章后生效。</w:t>
      </w:r>
    </w:p>
    <w:p>
      <w:pPr>
        <w:spacing w:line="380" w:lineRule="exact"/>
        <w:ind w:firstLine="420" w:firstLineChars="200"/>
        <w:rPr>
          <w:rFonts w:ascii="宋体" w:hAnsi="Times New Roman" w:eastAsia="宋体" w:cs="Times New Roman"/>
        </w:rPr>
      </w:pPr>
      <w:r>
        <w:rPr>
          <w:rFonts w:ascii="宋体" w:hAnsi="宋体" w:eastAsia="宋体" w:cs="Times New Roman"/>
        </w:rPr>
        <w:t>3</w:t>
      </w:r>
      <w:r>
        <w:rPr>
          <w:rFonts w:hint="eastAsia" w:ascii="宋体" w:hAnsi="宋体" w:eastAsia="宋体" w:cs="Times New Roman"/>
        </w:rPr>
        <w:t>. 合同执行中涉及采购资金和采购内容修改或补充的，须经财政局政府采购监管处审批，并签书面补充协议报政府采购监督管理部门备案，方可作为主合同不可分割的一部分。</w:t>
      </w:r>
    </w:p>
    <w:p>
      <w:pPr>
        <w:spacing w:line="380" w:lineRule="exact"/>
        <w:ind w:firstLine="420" w:firstLineChars="200"/>
        <w:rPr>
          <w:rFonts w:ascii="宋体" w:hAnsi="Times New Roman" w:eastAsia="宋体" w:cs="Times New Roman"/>
        </w:rPr>
      </w:pPr>
      <w:r>
        <w:rPr>
          <w:rFonts w:ascii="宋体" w:hAnsi="宋体" w:eastAsia="宋体" w:cs="Times New Roman"/>
        </w:rPr>
        <w:t>4</w:t>
      </w:r>
      <w:r>
        <w:rPr>
          <w:rFonts w:hint="eastAsia" w:ascii="宋体" w:hAnsi="宋体" w:eastAsia="宋体" w:cs="Times New Roman"/>
        </w:rPr>
        <w:t>. 本合同未尽事宜，遵照《民法典》有关条文执行。</w:t>
      </w:r>
    </w:p>
    <w:p>
      <w:pPr>
        <w:spacing w:line="400" w:lineRule="exact"/>
        <w:ind w:firstLine="411" w:firstLineChars="196"/>
        <w:rPr>
          <w:rFonts w:ascii="宋体" w:hAnsi="Times New Roman" w:eastAsia="宋体" w:cs="仿宋"/>
          <w:bCs/>
          <w:szCs w:val="21"/>
        </w:rPr>
      </w:pPr>
      <w:r>
        <w:rPr>
          <w:rFonts w:ascii="宋体" w:hAnsi="宋体" w:eastAsia="宋体" w:cs="仿宋"/>
          <w:bCs/>
          <w:szCs w:val="21"/>
        </w:rPr>
        <w:t>5</w:t>
      </w:r>
      <w:r>
        <w:rPr>
          <w:rFonts w:hint="eastAsia" w:ascii="宋体" w:hAnsi="宋体" w:eastAsia="宋体" w:cs="仿宋"/>
          <w:bCs/>
          <w:szCs w:val="21"/>
        </w:rPr>
        <w:t xml:space="preserve">. </w:t>
      </w:r>
      <w:r>
        <w:rPr>
          <w:rFonts w:hint="eastAsia" w:ascii="宋体" w:hAnsi="宋体" w:eastAsia="宋体" w:cs="Times New Roman"/>
        </w:rPr>
        <w:t>本合同壹式叁份，甲、乙双方及代理机构各执壹份，具有同等的法律效力。</w:t>
      </w:r>
    </w:p>
    <w:p>
      <w:pPr>
        <w:spacing w:line="312" w:lineRule="auto"/>
        <w:rPr>
          <w:rFonts w:ascii="宋体" w:hAnsi="宋体" w:eastAsia="宋体" w:cs="Times New Roman"/>
        </w:rPr>
      </w:pPr>
    </w:p>
    <w:p>
      <w:pPr>
        <w:spacing w:line="312" w:lineRule="auto"/>
        <w:rPr>
          <w:rFonts w:ascii="宋体" w:hAnsi="宋体" w:eastAsia="宋体" w:cs="Times New Roman"/>
        </w:rPr>
      </w:pPr>
    </w:p>
    <w:p>
      <w:pPr>
        <w:spacing w:line="312" w:lineRule="auto"/>
        <w:ind w:firstLine="420" w:firstLineChars="200"/>
        <w:rPr>
          <w:rFonts w:ascii="宋体" w:hAnsi="宋体" w:eastAsia="宋体" w:cs="Times New Roman"/>
        </w:rPr>
      </w:pPr>
      <w:r>
        <w:rPr>
          <w:rFonts w:hint="eastAsia" w:ascii="宋体" w:hAnsi="宋体" w:eastAsia="宋体" w:cs="Times New Roman"/>
        </w:rPr>
        <w:t>甲方：                           乙方：</w:t>
      </w:r>
    </w:p>
    <w:p>
      <w:pPr>
        <w:spacing w:line="312" w:lineRule="auto"/>
        <w:ind w:firstLine="420" w:firstLineChars="200"/>
        <w:rPr>
          <w:rFonts w:ascii="宋体" w:hAnsi="宋体" w:eastAsia="宋体" w:cs="Times New Roman"/>
        </w:rPr>
      </w:pPr>
      <w:r>
        <w:rPr>
          <w:rFonts w:hint="eastAsia" w:ascii="宋体" w:hAnsi="宋体" w:eastAsia="宋体" w:cs="Times New Roman"/>
        </w:rPr>
        <w:t>地址：                           地址：</w:t>
      </w:r>
    </w:p>
    <w:p>
      <w:pPr>
        <w:spacing w:line="312" w:lineRule="auto"/>
        <w:ind w:firstLine="420" w:firstLineChars="200"/>
        <w:rPr>
          <w:rFonts w:ascii="宋体" w:hAnsi="宋体" w:eastAsia="宋体" w:cs="Times New Roman"/>
        </w:rPr>
      </w:pPr>
      <w:r>
        <w:rPr>
          <w:rFonts w:hint="eastAsia" w:ascii="宋体" w:hAnsi="宋体" w:eastAsia="宋体" w:cs="Times New Roman"/>
        </w:rPr>
        <w:t>法人代表：                       法人代表：</w:t>
      </w:r>
    </w:p>
    <w:p>
      <w:pPr>
        <w:spacing w:line="312" w:lineRule="auto"/>
        <w:ind w:firstLine="420" w:firstLineChars="200"/>
        <w:rPr>
          <w:rFonts w:ascii="宋体" w:hAnsi="宋体" w:eastAsia="宋体" w:cs="Times New Roman"/>
        </w:rPr>
      </w:pPr>
      <w:r>
        <w:rPr>
          <w:rFonts w:hint="eastAsia" w:ascii="宋体" w:hAnsi="宋体" w:eastAsia="宋体" w:cs="Times New Roman"/>
        </w:rPr>
        <w:t>电话：                           电话：</w:t>
      </w:r>
    </w:p>
    <w:p>
      <w:pPr>
        <w:spacing w:line="312" w:lineRule="auto"/>
        <w:ind w:firstLine="420" w:firstLineChars="200"/>
        <w:rPr>
          <w:rFonts w:ascii="宋体" w:hAnsi="宋体" w:eastAsia="宋体" w:cs="Times New Roman"/>
        </w:rPr>
      </w:pPr>
      <w:r>
        <w:rPr>
          <w:rFonts w:hint="eastAsia" w:ascii="宋体" w:hAnsi="宋体" w:eastAsia="宋体" w:cs="Times New Roman"/>
        </w:rPr>
        <w:t>电传：                           电传：</w:t>
      </w:r>
    </w:p>
    <w:p>
      <w:pPr>
        <w:spacing w:line="312" w:lineRule="auto"/>
        <w:ind w:firstLine="420" w:firstLineChars="200"/>
        <w:rPr>
          <w:rFonts w:ascii="宋体" w:hAnsi="宋体" w:eastAsia="宋体" w:cs="Times New Roman"/>
        </w:rPr>
      </w:pPr>
      <w:r>
        <w:rPr>
          <w:rFonts w:hint="eastAsia" w:ascii="宋体" w:hAnsi="宋体" w:eastAsia="宋体" w:cs="Times New Roman"/>
        </w:rPr>
        <w:t>邮政编码：                       邮政编码：</w:t>
      </w:r>
    </w:p>
    <w:p>
      <w:pPr>
        <w:spacing w:line="312" w:lineRule="auto"/>
        <w:ind w:firstLine="420" w:firstLineChars="200"/>
        <w:rPr>
          <w:rFonts w:ascii="宋体" w:hAnsi="宋体" w:eastAsia="宋体" w:cs="Times New Roman"/>
        </w:rPr>
      </w:pPr>
      <w:r>
        <w:rPr>
          <w:rFonts w:hint="eastAsia" w:ascii="宋体" w:hAnsi="宋体" w:eastAsia="宋体" w:cs="Times New Roman"/>
        </w:rPr>
        <w:t>开户银行：                       开户银行：</w:t>
      </w:r>
    </w:p>
    <w:p>
      <w:pPr>
        <w:spacing w:line="312" w:lineRule="auto"/>
        <w:ind w:firstLine="420" w:firstLineChars="200"/>
        <w:rPr>
          <w:rFonts w:ascii="宋体" w:hAnsi="宋体" w:eastAsia="宋体" w:cs="Times New Roman"/>
        </w:rPr>
      </w:pPr>
      <w:r>
        <w:rPr>
          <w:rFonts w:hint="eastAsia" w:ascii="Times New Roman" w:hAnsi="Times New Roman" w:eastAsia="宋体" w:cs="Times New Roman"/>
        </w:rPr>
        <w:t>帐号：                           帐号：</w:t>
      </w:r>
    </w:p>
    <w:p>
      <w:pPr>
        <w:snapToGrid w:val="0"/>
        <w:spacing w:line="260" w:lineRule="exact"/>
        <w:ind w:firstLine="420" w:firstLineChars="200"/>
        <w:rPr>
          <w:rFonts w:ascii="宋体" w:hAnsi="宋体" w:eastAsia="宋体" w:cs="Times New Roman"/>
        </w:rPr>
      </w:pPr>
      <w:r>
        <w:rPr>
          <w:rFonts w:ascii="宋体" w:hAnsi="宋体" w:eastAsia="宋体" w:cs="Times New Roman"/>
        </w:rPr>
        <w:t>日期：</w:t>
      </w:r>
      <w:r>
        <w:rPr>
          <w:rFonts w:hint="eastAsia" w:ascii="宋体" w:hAnsi="宋体" w:eastAsia="宋体" w:cs="Times New Roman"/>
        </w:rPr>
        <w:t xml:space="preserve">                           日期：</w:t>
      </w: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r>
        <w:rPr>
          <w:rFonts w:ascii="宋体" w:hAnsi="宋体" w:eastAsia="宋体" w:cs="Times New Roman"/>
          <w:szCs w:val="21"/>
        </w:rPr>
        <w:t>信贷政策</w:t>
      </w:r>
    </w:p>
    <w:p>
      <w:pPr>
        <w:spacing w:line="260" w:lineRule="exact"/>
        <w:ind w:firstLine="420" w:firstLineChars="200"/>
        <w:rPr>
          <w:rFonts w:ascii="宋体" w:hAnsi="宋体" w:eastAsia="宋体" w:cs="Times New Roman"/>
          <w:szCs w:val="21"/>
        </w:rPr>
      </w:pPr>
      <w:r>
        <w:rPr>
          <w:rFonts w:ascii="宋体" w:hAnsi="宋体" w:eastAsia="宋体" w:cs="Times New Roman"/>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pPr>
        <w:spacing w:line="240" w:lineRule="exact"/>
        <w:contextualSpacing/>
        <w:rPr>
          <w:rFonts w:ascii="宋体" w:hAnsi="宋体" w:eastAsia="宋体" w:cs="Times New Roman"/>
          <w:sz w:val="24"/>
        </w:rPr>
      </w:pPr>
    </w:p>
    <w:tbl>
      <w:tblPr>
        <w:tblStyle w:val="60"/>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975"/>
        <w:gridCol w:w="222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563" w:type="dxa"/>
            <w:gridSpan w:val="4"/>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46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银行名称</w:t>
            </w:r>
          </w:p>
        </w:tc>
        <w:tc>
          <w:tcPr>
            <w:tcW w:w="3975"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各银行介绍的产品特点</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经办人</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中国工商银行股份有限公司舟山分行</w:t>
            </w:r>
          </w:p>
        </w:tc>
        <w:tc>
          <w:tcPr>
            <w:tcW w:w="3975" w:type="dxa"/>
          </w:tcPr>
          <w:p>
            <w:pPr>
              <w:numPr>
                <w:ilvl w:val="0"/>
                <w:numId w:val="11"/>
              </w:numPr>
              <w:spacing w:line="240" w:lineRule="exact"/>
              <w:contextualSpacing/>
              <w:rPr>
                <w:rFonts w:ascii="宋体" w:hAnsi="宋体" w:eastAsia="宋体" w:cs="仿宋_GB2312"/>
                <w:szCs w:val="21"/>
              </w:rPr>
            </w:pPr>
            <w:r>
              <w:rPr>
                <w:rFonts w:hint="eastAsia" w:ascii="宋体" w:hAnsi="宋体" w:eastAsia="宋体" w:cs="仿宋_GB2312"/>
                <w:szCs w:val="21"/>
              </w:rPr>
              <w:t>融资额度高，融资金额最高可至订单金额70%，线上申请，随借随还。2.融资利率低，最低可至当期LPR利率。</w:t>
            </w:r>
          </w:p>
          <w:p>
            <w:pPr>
              <w:spacing w:line="240" w:lineRule="exact"/>
              <w:contextualSpacing/>
              <w:rPr>
                <w:rFonts w:ascii="宋体" w:hAnsi="宋体" w:eastAsia="宋体" w:cs="Times New Roman"/>
                <w:szCs w:val="21"/>
              </w:rPr>
            </w:pPr>
            <w:r>
              <w:rPr>
                <w:rFonts w:hint="eastAsia" w:ascii="宋体" w:hAnsi="宋体" w:eastAsia="宋体" w:cs="仿宋_GB2312"/>
                <w:szCs w:val="21"/>
              </w:rPr>
              <w:t>3.担保方式灵活，以政府采购合同进行融资，无需另外抵押。</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柳超颖</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中国建设银行股份有限公司舟山分行</w:t>
            </w:r>
          </w:p>
        </w:tc>
        <w:tc>
          <w:tcPr>
            <w:tcW w:w="3975" w:type="dxa"/>
          </w:tcPr>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快速便捷：全流程线上操作，通过浙江省政府采购网数据审核信用额度，建行供应链平台快速放款。</w:t>
            </w:r>
          </w:p>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申请额度高：单笔融资额度最高可达政府采购合同金额的90%，单户额度最高可达3000万。</w:t>
            </w:r>
          </w:p>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无需额外抵押：以浙江省政府采购网备案公示的政府采购合同进行融资，无需额外抵押担保。</w:t>
            </w:r>
          </w:p>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利率优惠：给予流动资金贷款最优惠利率。</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普陀片区：蔡妮妮</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定海片区：杨莹</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自贸区片区：方晓</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普陀片区：13957201791</w:t>
            </w:r>
          </w:p>
          <w:p>
            <w:pPr>
              <w:spacing w:line="240" w:lineRule="exact"/>
              <w:contextualSpacing/>
              <w:rPr>
                <w:rFonts w:ascii="宋体" w:hAnsi="宋体" w:eastAsia="宋体" w:cs="Times New Roman"/>
                <w:szCs w:val="21"/>
              </w:rPr>
            </w:pPr>
            <w:r>
              <w:rPr>
                <w:rFonts w:hint="eastAsia" w:ascii="宋体" w:hAnsi="宋体" w:eastAsia="宋体" w:cs="Times New Roman"/>
                <w:szCs w:val="21"/>
              </w:rPr>
              <w:t>定海片区：13655803997</w:t>
            </w:r>
          </w:p>
          <w:p>
            <w:pPr>
              <w:spacing w:line="240" w:lineRule="exact"/>
              <w:contextualSpacing/>
              <w:rPr>
                <w:rFonts w:ascii="宋体" w:hAnsi="宋体" w:eastAsia="宋体" w:cs="Times New Roman"/>
                <w:szCs w:val="21"/>
              </w:rPr>
            </w:pPr>
            <w:r>
              <w:rPr>
                <w:rFonts w:hint="eastAsia" w:ascii="宋体" w:hAnsi="宋体" w:eastAsia="宋体" w:cs="Times New Roman"/>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杭州银行股份有限公司舟山市分行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方经理</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招商银行股份有限公司浙江自贸试验区舟山分行</w:t>
            </w:r>
          </w:p>
        </w:tc>
        <w:tc>
          <w:tcPr>
            <w:tcW w:w="3975" w:type="dxa"/>
          </w:tcPr>
          <w:p>
            <w:pPr>
              <w:spacing w:line="240" w:lineRule="exact"/>
              <w:rPr>
                <w:rFonts w:ascii="宋体" w:hAnsi="宋体" w:eastAsia="宋体" w:cs="Times New Roman"/>
                <w:szCs w:val="21"/>
              </w:rPr>
            </w:pPr>
            <w:r>
              <w:rPr>
                <w:rFonts w:hint="eastAsia" w:ascii="宋体" w:hAnsi="宋体" w:eastAsia="宋体" w:cs="仿宋_GB2312"/>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李玲</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温州银行股份有限公司舟山市分行</w:t>
            </w:r>
          </w:p>
        </w:tc>
        <w:tc>
          <w:tcPr>
            <w:tcW w:w="3975" w:type="dxa"/>
          </w:tcPr>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单户授信敞口最高不超过1000万元，且最高额度核定一般不超过借款人（含实际控制人控制的其他经营实体）最近13个月合计有效中标合同金额的70%。</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符合我行采购人资质的，且负债率不超75%，配合应收账款质押登记确认的，并可出具确认函，单笔借款额度可按不超过采购合同的90%办理。</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郑贤栋</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交通银行股份有限公司舟山分行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仿宋_GB2312"/>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宋体" w:hAnsi="宋体" w:eastAsia="宋体" w:cs="Times New Roman"/>
                <w:szCs w:val="21"/>
              </w:rPr>
              <w:t>PR</w:t>
            </w:r>
            <w:r>
              <w:rPr>
                <w:rFonts w:ascii="宋体" w:hAnsi="宋体" w:eastAsia="宋体" w:cs="Times New Roman"/>
                <w:szCs w:val="21"/>
              </w:rPr>
              <w:t>。</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赵争艳</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0580-2260728</w:t>
            </w:r>
          </w:p>
          <w:p>
            <w:pPr>
              <w:spacing w:line="240" w:lineRule="exact"/>
              <w:contextualSpacing/>
              <w:rPr>
                <w:rFonts w:ascii="宋体" w:hAnsi="宋体" w:eastAsia="宋体" w:cs="Times New Roman"/>
                <w:szCs w:val="21"/>
              </w:rPr>
            </w:pPr>
            <w:r>
              <w:rPr>
                <w:rFonts w:hint="eastAsia" w:ascii="宋体" w:hAnsi="宋体" w:eastAsia="宋体" w:cs="Times New Roman"/>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240" w:lineRule="exact"/>
              <w:contextualSpacing/>
              <w:jc w:val="center"/>
              <w:rPr>
                <w:rFonts w:ascii="宋体" w:hAnsi="宋体" w:eastAsia="宋体" w:cs="Times New Roman"/>
                <w:szCs w:val="21"/>
              </w:rPr>
            </w:pPr>
            <w:r>
              <w:rPr>
                <w:rFonts w:ascii="宋体" w:hAnsi="宋体" w:eastAsia="宋体" w:cs="Times New Roman"/>
                <w:szCs w:val="21"/>
              </w:rPr>
              <w:t>黄丽</w:t>
            </w:r>
          </w:p>
        </w:tc>
        <w:tc>
          <w:tcPr>
            <w:tcW w:w="1908" w:type="dxa"/>
            <w:vAlign w:val="center"/>
          </w:tcPr>
          <w:p>
            <w:pPr>
              <w:spacing w:line="240" w:lineRule="exact"/>
              <w:contextualSpacing/>
              <w:rPr>
                <w:rFonts w:ascii="宋体" w:hAnsi="宋体" w:eastAsia="宋体" w:cs="Times New Roman"/>
                <w:szCs w:val="21"/>
              </w:rPr>
            </w:pPr>
            <w:r>
              <w:rPr>
                <w:rFonts w:ascii="宋体" w:hAnsi="宋体" w:eastAsia="宋体" w:cs="Times New Roman"/>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泰隆银行舟山市分行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胡亢宇</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中国农业银行股份有限公司舟山分行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苏华瞻</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中国邮政储蓄银行股份有限公司舟山市分行</w:t>
            </w:r>
          </w:p>
        </w:tc>
        <w:tc>
          <w:tcPr>
            <w:tcW w:w="3975" w:type="dxa"/>
          </w:tcPr>
          <w:p>
            <w:pPr>
              <w:tabs>
                <w:tab w:val="left" w:pos="0"/>
              </w:tabs>
              <w:spacing w:line="240" w:lineRule="exact"/>
              <w:rPr>
                <w:rFonts w:ascii="宋体" w:hAnsi="宋体" w:eastAsia="宋体" w:cs="Times New Roman"/>
                <w:szCs w:val="21"/>
              </w:rPr>
            </w:pPr>
            <w:r>
              <w:rPr>
                <w:rFonts w:hint="eastAsia" w:ascii="宋体" w:hAnsi="宋体" w:eastAsia="宋体" w:cs="Times New Roman"/>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蒋志燕</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13732527321</w:t>
            </w:r>
          </w:p>
        </w:tc>
      </w:tr>
    </w:tbl>
    <w:p>
      <w:pPr>
        <w:spacing w:line="260" w:lineRule="exact"/>
        <w:ind w:firstLine="555"/>
        <w:rPr>
          <w:rFonts w:ascii="宋体" w:hAnsi="宋体" w:eastAsia="宋体" w:cs="Times New Roman"/>
          <w:szCs w:val="21"/>
        </w:rPr>
      </w:pPr>
      <w:r>
        <w:rPr>
          <w:rFonts w:ascii="宋体" w:hAnsi="宋体" w:eastAsia="宋体" w:cs="Times New Roman"/>
          <w:szCs w:val="21"/>
        </w:rPr>
        <w:t>2.一般步骤</w:t>
      </w:r>
    </w:p>
    <w:p>
      <w:pPr>
        <w:spacing w:line="260" w:lineRule="exact"/>
        <w:ind w:firstLine="555"/>
        <w:rPr>
          <w:rFonts w:ascii="宋体" w:hAnsi="宋体" w:eastAsia="宋体" w:cs="Times New Roman"/>
          <w:szCs w:val="21"/>
        </w:rPr>
      </w:pPr>
      <w:r>
        <w:rPr>
          <w:rFonts w:ascii="宋体" w:hAnsi="宋体" w:eastAsia="宋体" w:cs="Times New Roman"/>
          <w:szCs w:val="21"/>
        </w:rPr>
        <w:t>（1）供应商先与银行对接，办理融资前期手续；</w:t>
      </w:r>
    </w:p>
    <w:p>
      <w:pPr>
        <w:spacing w:line="260" w:lineRule="exact"/>
        <w:ind w:firstLine="555"/>
        <w:rPr>
          <w:rFonts w:ascii="宋体" w:hAnsi="宋体" w:eastAsia="宋体" w:cs="Times New Roman"/>
          <w:szCs w:val="21"/>
        </w:rPr>
      </w:pPr>
      <w:r>
        <w:rPr>
          <w:rFonts w:ascii="宋体" w:hAnsi="宋体" w:eastAsia="宋体" w:cs="Times New Roman"/>
          <w:szCs w:val="21"/>
        </w:rPr>
        <w:t>（2）供应商中标后，凭中标通知书等材料，向相关合作银行发出融资申请；</w:t>
      </w:r>
    </w:p>
    <w:p>
      <w:pPr>
        <w:spacing w:line="260" w:lineRule="exact"/>
        <w:ind w:firstLine="555"/>
        <w:rPr>
          <w:rFonts w:ascii="宋体" w:hAnsi="宋体" w:eastAsia="宋体" w:cs="Times New Roman"/>
          <w:szCs w:val="21"/>
        </w:rPr>
      </w:pPr>
      <w:r>
        <w:rPr>
          <w:rFonts w:ascii="宋体" w:hAnsi="宋体" w:eastAsia="宋体" w:cs="Times New Roman"/>
          <w:szCs w:val="21"/>
        </w:rPr>
        <w:t>（3）银行、供应商线</w:t>
      </w:r>
      <w:r>
        <w:rPr>
          <w:rFonts w:hint="eastAsia" w:ascii="宋体" w:hAnsi="宋体" w:eastAsia="宋体" w:cs="Times New Roman"/>
          <w:szCs w:val="21"/>
        </w:rPr>
        <w:t>上</w:t>
      </w:r>
      <w:r>
        <w:rPr>
          <w:rFonts w:ascii="宋体" w:hAnsi="宋体" w:eastAsia="宋体" w:cs="Times New Roman"/>
          <w:szCs w:val="21"/>
        </w:rPr>
        <w:t>办理审批、放贷事宜。</w:t>
      </w:r>
    </w:p>
    <w:p>
      <w:pPr>
        <w:spacing w:line="260" w:lineRule="exact"/>
        <w:ind w:firstLine="555"/>
        <w:rPr>
          <w:rFonts w:ascii="宋体" w:hAnsi="宋体" w:eastAsia="宋体" w:cs="Times New Roman"/>
          <w:szCs w:val="21"/>
        </w:rPr>
      </w:pPr>
      <w:r>
        <w:rPr>
          <w:rFonts w:ascii="宋体" w:hAnsi="宋体" w:eastAsia="宋体" w:cs="Times New Roman"/>
          <w:szCs w:val="21"/>
        </w:rPr>
        <w:t>3.注意事项</w:t>
      </w:r>
    </w:p>
    <w:p>
      <w:pPr>
        <w:spacing w:line="260" w:lineRule="exact"/>
        <w:ind w:firstLine="55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中标人</w:t>
      </w:r>
      <w:r>
        <w:rPr>
          <w:rFonts w:ascii="宋体" w:hAnsi="宋体" w:eastAsia="宋体" w:cs="Times New Roman"/>
          <w:szCs w:val="21"/>
        </w:rPr>
        <w:t>需确保政府采购合同的收款账户与融资银行开户账户一致。</w:t>
      </w:r>
    </w:p>
    <w:p>
      <w:pPr>
        <w:spacing w:line="260" w:lineRule="exact"/>
        <w:ind w:firstLine="555"/>
        <w:rPr>
          <w:rFonts w:ascii="宋体" w:hAnsi="宋体" w:eastAsia="宋体" w:cs="Times New Roman"/>
          <w:szCs w:val="21"/>
        </w:rPr>
      </w:pPr>
      <w:r>
        <w:rPr>
          <w:rFonts w:ascii="宋体" w:hAnsi="宋体" w:eastAsia="宋体" w:cs="Times New Roman"/>
          <w:szCs w:val="21"/>
        </w:rPr>
        <w:t>（2）用于政府采购信用融资的政府采购合同，应当包含如下条款：“第条：政府采购合同贷款</w:t>
      </w:r>
    </w:p>
    <w:p>
      <w:pPr>
        <w:spacing w:line="260" w:lineRule="exact"/>
        <w:ind w:firstLine="555"/>
        <w:rPr>
          <w:rFonts w:ascii="宋体" w:hAnsi="宋体" w:eastAsia="宋体" w:cs="Times New Roman"/>
          <w:szCs w:val="21"/>
        </w:rPr>
      </w:pPr>
      <w:r>
        <w:rPr>
          <w:rFonts w:ascii="宋体" w:hAnsi="宋体" w:eastAsia="宋体" w:cs="Times New Roman"/>
          <w:szCs w:val="21"/>
        </w:rPr>
        <w:t>本合同同时用于乙方向银行（金融机构）申请政府采购信用贷款。</w:t>
      </w:r>
    </w:p>
    <w:p>
      <w:pPr>
        <w:spacing w:line="260" w:lineRule="exact"/>
        <w:ind w:firstLine="555"/>
        <w:rPr>
          <w:rFonts w:ascii="宋体" w:hAnsi="宋体" w:eastAsia="宋体" w:cs="Times New Roman"/>
          <w:szCs w:val="21"/>
        </w:rPr>
      </w:pPr>
      <w:r>
        <w:rPr>
          <w:rFonts w:ascii="宋体" w:hAnsi="宋体" w:eastAsia="宋体" w:cs="Times New Roman"/>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第六章　投标文件格式</w:t>
      </w:r>
    </w:p>
    <w:p>
      <w:pPr>
        <w:tabs>
          <w:tab w:val="left" w:pos="2472"/>
        </w:tabs>
        <w:snapToGrid w:val="0"/>
        <w:spacing w:before="120" w:line="312" w:lineRule="auto"/>
        <w:ind w:right="-87"/>
        <w:jc w:val="center"/>
        <w:rPr>
          <w:rFonts w:ascii="Times New Roman" w:hAnsi="Times New Roman" w:eastAsia="黑体" w:cs="Times New Roman"/>
          <w:sz w:val="30"/>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r>
        <w:rPr>
          <w:rFonts w:hint="eastAsia" w:ascii="Times New Roman" w:hAnsi="Times New Roman" w:eastAsia="宋体" w:cs="Times New Roman"/>
          <w:sz w:val="24"/>
        </w:rPr>
        <w:t>一、</w:t>
      </w:r>
      <w:r>
        <w:rPr>
          <w:rFonts w:hint="eastAsia" w:ascii="Times New Roman" w:hAnsi="Times New Roman" w:eastAsia="宋体" w:cs="Times New Roman"/>
          <w:b/>
          <w:sz w:val="24"/>
        </w:rPr>
        <w:t>备份文件包装封面（格式供参考）</w:t>
      </w:r>
      <w:r>
        <w:rPr>
          <w:rFonts w:hint="eastAsia" w:ascii="Times New Roman" w:hAnsi="Times New Roman" w:eastAsia="宋体" w:cs="Times New Roman"/>
          <w:sz w:val="24"/>
        </w:rPr>
        <w:t>：</w:t>
      </w:r>
    </w:p>
    <w:p>
      <w:pPr>
        <w:snapToGrid w:val="0"/>
        <w:spacing w:line="360" w:lineRule="auto"/>
        <w:ind w:right="-85"/>
        <w:jc w:val="center"/>
        <w:rPr>
          <w:rFonts w:ascii="Times New Roman" w:hAnsi="Times New Roman" w:eastAsia="宋体" w:cs="Times New Roman"/>
          <w:sz w:val="24"/>
        </w:rPr>
      </w:pPr>
    </w:p>
    <w:p>
      <w:pPr>
        <w:snapToGrid w:val="0"/>
        <w:spacing w:line="360" w:lineRule="auto"/>
        <w:ind w:right="-85"/>
        <w:jc w:val="center"/>
        <w:rPr>
          <w:rFonts w:ascii="Times New Roman" w:hAnsi="Times New Roman" w:eastAsia="宋体" w:cs="Times New Roman"/>
          <w:b/>
          <w:sz w:val="44"/>
        </w:rPr>
      </w:pPr>
      <w:r>
        <w:rPr>
          <w:rFonts w:hint="eastAsia" w:ascii="Times New Roman" w:hAnsi="Times New Roman" w:eastAsia="宋体" w:cs="Times New Roman"/>
          <w:b/>
          <w:sz w:val="44"/>
        </w:rPr>
        <w:t>投标文件</w:t>
      </w:r>
    </w:p>
    <w:p>
      <w:pPr>
        <w:snapToGrid w:val="0"/>
        <w:spacing w:line="360" w:lineRule="auto"/>
        <w:ind w:right="-85"/>
        <w:rPr>
          <w:rFonts w:ascii="Times New Roman" w:hAnsi="Times New Roman" w:eastAsia="宋体" w:cs="Times New Roman"/>
          <w:sz w:val="24"/>
        </w:rPr>
      </w:pPr>
    </w:p>
    <w:p>
      <w:pPr>
        <w:snapToGrid w:val="0"/>
        <w:spacing w:line="360" w:lineRule="auto"/>
        <w:ind w:right="-85" w:firstLine="1124" w:firstLineChars="400"/>
        <w:rPr>
          <w:rFonts w:ascii="Times New Roman" w:hAnsi="Times New Roman" w:eastAsia="宋体" w:cs="Times New Roman"/>
          <w:b/>
          <w:sz w:val="28"/>
        </w:rPr>
      </w:pPr>
      <w:r>
        <w:rPr>
          <w:rFonts w:hint="eastAsia" w:ascii="Times New Roman" w:hAnsi="Times New Roman" w:eastAsia="宋体" w:cs="Times New Roman"/>
          <w:b/>
          <w:sz w:val="28"/>
        </w:rPr>
        <w:t>项目名称：</w:t>
      </w:r>
    </w:p>
    <w:p>
      <w:pPr>
        <w:snapToGrid w:val="0"/>
        <w:spacing w:line="360" w:lineRule="auto"/>
        <w:ind w:right="-85" w:firstLine="1113" w:firstLineChars="396"/>
        <w:rPr>
          <w:rFonts w:ascii="Times New Roman" w:hAnsi="Times New Roman" w:eastAsia="宋体" w:cs="Times New Roman"/>
          <w:b/>
          <w:sz w:val="28"/>
          <w:u w:val="single"/>
        </w:rPr>
      </w:pPr>
      <w:r>
        <w:rPr>
          <w:rFonts w:hint="eastAsia" w:ascii="Times New Roman" w:hAnsi="Times New Roman" w:eastAsia="宋体" w:cs="Times New Roman"/>
          <w:b/>
          <w:sz w:val="28"/>
        </w:rPr>
        <w:t>项目编号：</w:t>
      </w:r>
    </w:p>
    <w:p>
      <w:pPr>
        <w:snapToGrid w:val="0"/>
        <w:spacing w:line="360" w:lineRule="auto"/>
        <w:ind w:right="-85" w:firstLine="1169" w:firstLineChars="416"/>
        <w:rPr>
          <w:rFonts w:ascii="Times New Roman" w:hAnsi="Times New Roman" w:eastAsia="宋体" w:cs="Times New Roman"/>
          <w:b/>
          <w:sz w:val="28"/>
        </w:rPr>
      </w:pPr>
      <w:r>
        <w:rPr>
          <w:rFonts w:hint="eastAsia" w:ascii="Times New Roman" w:hAnsi="Times New Roman" w:eastAsia="宋体" w:cs="Times New Roman"/>
          <w:b/>
          <w:sz w:val="28"/>
        </w:rPr>
        <w:t>投标人名称：</w:t>
      </w:r>
      <w:r>
        <w:rPr>
          <w:rFonts w:hint="eastAsia" w:ascii="Times New Roman" w:hAnsi="Times New Roman" w:eastAsia="宋体" w:cs="Times New Roman"/>
          <w:b/>
          <w:sz w:val="28"/>
          <w:u w:val="single"/>
        </w:rPr>
        <w:t>（</w:t>
      </w:r>
      <w:r>
        <w:rPr>
          <w:rFonts w:hint="eastAsia" w:ascii="Times New Roman" w:hAnsi="Times New Roman" w:eastAsia="宋体" w:cs="Times New Roman"/>
          <w:b/>
          <w:sz w:val="28"/>
        </w:rPr>
        <w:t>加盖公章）</w:t>
      </w:r>
    </w:p>
    <w:p>
      <w:pPr>
        <w:snapToGrid w:val="0"/>
        <w:spacing w:line="360" w:lineRule="auto"/>
        <w:ind w:right="-85" w:firstLine="1169" w:firstLineChars="416"/>
        <w:rPr>
          <w:rFonts w:ascii="Times New Roman" w:hAnsi="Times New Roman" w:eastAsia="宋体" w:cs="Times New Roman"/>
          <w:b/>
          <w:sz w:val="28"/>
          <w:u w:val="single"/>
        </w:rPr>
      </w:pPr>
      <w:r>
        <w:rPr>
          <w:rFonts w:hint="eastAsia" w:ascii="Times New Roman" w:hAnsi="Times New Roman" w:eastAsia="宋体" w:cs="Times New Roman"/>
          <w:b/>
          <w:sz w:val="28"/>
        </w:rPr>
        <w:t>投标人地址：</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投标联系人：电话</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启封时间：</w:t>
      </w:r>
      <w:r>
        <w:rPr>
          <w:rFonts w:hint="eastAsia" w:ascii="Times New Roman" w:hAnsi="Times New Roman" w:eastAsia="宋体" w:cs="Times New Roman"/>
          <w:b/>
          <w:sz w:val="28"/>
          <w:u w:val="single"/>
        </w:rPr>
        <w:t>在</w:t>
      </w:r>
      <w:r>
        <w:rPr>
          <w:rFonts w:ascii="Times New Roman" w:hAnsi="Times New Roman" w:eastAsia="宋体" w:cs="Times New Roman"/>
          <w:b/>
          <w:sz w:val="28"/>
          <w:u w:val="single"/>
        </w:rPr>
        <w:t>20</w:t>
      </w:r>
      <w:r>
        <w:rPr>
          <w:rFonts w:hint="eastAsia" w:ascii="Times New Roman" w:hAnsi="Times New Roman" w:eastAsia="宋体" w:cs="Times New Roman"/>
          <w:b/>
          <w:sz w:val="28"/>
          <w:u w:val="single"/>
        </w:rPr>
        <w:t>年月日时分之前不得启封</w:t>
      </w:r>
    </w:p>
    <w:p>
      <w:pPr>
        <w:snapToGrid w:val="0"/>
        <w:spacing w:line="360" w:lineRule="auto"/>
        <w:ind w:right="-85" w:firstLine="4080" w:firstLineChars="1700"/>
        <w:rPr>
          <w:rFonts w:ascii="Times New Roman" w:hAnsi="Times New Roman" w:eastAsia="宋体" w:cs="Times New Roman"/>
          <w:sz w:val="24"/>
        </w:rPr>
      </w:pPr>
    </w:p>
    <w:p>
      <w:pPr>
        <w:snapToGrid w:val="0"/>
        <w:spacing w:line="360" w:lineRule="auto"/>
        <w:ind w:right="-85" w:firstLine="645"/>
        <w:jc w:val="center"/>
        <w:rPr>
          <w:rFonts w:ascii="Times New Roman" w:hAnsi="Times New Roman" w:eastAsia="宋体" w:cs="Times New Roman"/>
          <w:sz w:val="24"/>
        </w:rPr>
      </w:pPr>
      <w:r>
        <w:rPr>
          <w:rFonts w:hint="eastAsia" w:ascii="Times New Roman" w:hAnsi="Times New Roman" w:eastAsia="宋体" w:cs="Times New Roman"/>
          <w:sz w:val="24"/>
        </w:rPr>
        <w:t>年月日</w:t>
      </w:r>
    </w:p>
    <w:p>
      <w:pPr>
        <w:spacing w:after="120"/>
        <w:rPr>
          <w:rFonts w:ascii="Times New Roman" w:hAnsi="Times New Roman" w:eastAsia="宋体"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rPr>
          <w:rFonts w:ascii="等线" w:hAnsi="等线" w:eastAsia="等线" w:cs="Times New Roman"/>
        </w:rPr>
      </w:pPr>
    </w:p>
    <w:p>
      <w:pPr>
        <w:spacing w:after="120"/>
        <w:ind w:firstLine="210" w:firstLineChars="100"/>
        <w:rPr>
          <w:rFonts w:ascii="Times New Roman" w:hAnsi="Calibri" w:eastAsia="宋体" w:cs="Times New Roman"/>
          <w:kern w:val="0"/>
        </w:rPr>
      </w:pPr>
    </w:p>
    <w:p>
      <w:pPr>
        <w:snapToGrid w:val="0"/>
        <w:spacing w:before="120" w:beforeLines="50" w:line="312" w:lineRule="auto"/>
        <w:ind w:right="-341"/>
        <w:rPr>
          <w:rFonts w:ascii="Times New Roman" w:hAnsi="Times New Roman" w:eastAsia="宋体" w:cs="Times New Roman"/>
          <w:b/>
          <w:sz w:val="28"/>
          <w:szCs w:val="28"/>
        </w:rPr>
      </w:pPr>
      <w:r>
        <w:rPr>
          <w:rFonts w:ascii="Times New Roman" w:hAnsi="Times New Roman" w:eastAsia="宋体" w:cs="Times New Roman"/>
          <w:b/>
          <w:sz w:val="28"/>
          <w:szCs w:val="28"/>
        </w:rPr>
        <w:t>二</w:t>
      </w:r>
      <w:r>
        <w:rPr>
          <w:rFonts w:hint="eastAsia" w:ascii="Times New Roman" w:hAnsi="Times New Roman" w:eastAsia="宋体" w:cs="Times New Roman"/>
          <w:b/>
          <w:sz w:val="28"/>
          <w:szCs w:val="28"/>
        </w:rPr>
        <w:t>、</w:t>
      </w:r>
    </w:p>
    <w:p>
      <w:pPr>
        <w:snapToGrid w:val="0"/>
        <w:spacing w:before="120" w:beforeLines="50" w:line="312" w:lineRule="auto"/>
        <w:ind w:right="-341" w:firstLine="3678" w:firstLineChars="1145"/>
        <w:rPr>
          <w:rFonts w:ascii="Times New Roman" w:hAnsi="Times New Roman" w:eastAsia="宋体" w:cs="Times New Roman"/>
          <w:b/>
          <w:sz w:val="32"/>
        </w:rPr>
      </w:pPr>
      <w:r>
        <w:rPr>
          <w:rFonts w:ascii="Times New Roman" w:hAnsi="Times New Roman" w:eastAsia="宋体" w:cs="Times New Roman"/>
          <w:b/>
          <w:sz w:val="32"/>
        </w:rPr>
        <w:t>开标一览表</w:t>
      </w:r>
    </w:p>
    <w:p>
      <w:pPr>
        <w:spacing w:line="360" w:lineRule="auto"/>
        <w:rPr>
          <w:rFonts w:ascii="Times New Roman" w:hAnsi="Times New Roman" w:eastAsia="宋体" w:cs="Times New Roman"/>
          <w:b/>
          <w:sz w:val="24"/>
          <w:szCs w:val="24"/>
        </w:rPr>
      </w:pPr>
    </w:p>
    <w:p>
      <w:pPr>
        <w:snapToGrid w:val="0"/>
        <w:spacing w:before="50" w:after="50"/>
        <w:rPr>
          <w:rFonts w:ascii="Times New Roman" w:hAnsi="Times New Roman" w:eastAsia="宋体" w:cs="Times New Roman"/>
        </w:rPr>
      </w:pPr>
      <w:r>
        <w:rPr>
          <w:rFonts w:ascii="Times New Roman" w:hAnsi="Times New Roman" w:eastAsia="宋体" w:cs="Times New Roman"/>
        </w:rPr>
        <w:t>项目名称：</w:t>
      </w:r>
    </w:p>
    <w:p>
      <w:pPr>
        <w:snapToGrid w:val="0"/>
        <w:spacing w:before="50" w:after="50"/>
        <w:rPr>
          <w:rFonts w:ascii="Times New Roman" w:hAnsi="Times New Roman" w:eastAsia="宋体" w:cs="Times New Roman"/>
        </w:rPr>
      </w:pPr>
      <w:r>
        <w:rPr>
          <w:rFonts w:ascii="Times New Roman" w:hAnsi="Times New Roman" w:eastAsia="宋体" w:cs="Times New Roman"/>
        </w:rPr>
        <w:t>项目编号：</w:t>
      </w:r>
    </w:p>
    <w:p>
      <w:pPr>
        <w:snapToGrid w:val="0"/>
        <w:spacing w:before="50" w:after="50"/>
        <w:rPr>
          <w:rFonts w:ascii="Times New Roman" w:hAnsi="Times New Roman" w:eastAsia="宋体" w:cs="Times New Roman"/>
        </w:rPr>
      </w:pPr>
      <w:r>
        <w:rPr>
          <w:rFonts w:hint="eastAsia" w:ascii="Times New Roman" w:hAnsi="Times New Roman" w:eastAsia="宋体" w:cs="Times New Roman"/>
        </w:rPr>
        <w:t>标项：</w:t>
      </w:r>
    </w:p>
    <w:p>
      <w:pPr>
        <w:spacing w:line="360" w:lineRule="auto"/>
        <w:jc w:val="center"/>
        <w:rPr>
          <w:rFonts w:ascii="宋体" w:hAnsi="Times New Roman" w:eastAsia="宋体" w:cs="Times New Roman"/>
          <w:b/>
          <w:bCs/>
          <w:sz w:val="24"/>
          <w:u w:val="single"/>
        </w:rPr>
      </w:pPr>
      <w:r>
        <w:rPr>
          <w:rFonts w:ascii="Times New Roman" w:hAnsi="Times New Roman" w:eastAsia="宋体" w:cs="Times New Roman"/>
        </w:rPr>
        <w:t xml:space="preserve">                                                     </w:t>
      </w:r>
      <w:r>
        <w:rPr>
          <w:rFonts w:ascii="Times New Roman" w:hAnsi="Times New Roman" w:eastAsia="宋体" w:cs="Times New Roman"/>
          <w:szCs w:val="21"/>
        </w:rPr>
        <w:t xml:space="preserve">单位：元  </w:t>
      </w:r>
    </w:p>
    <w:tbl>
      <w:tblPr>
        <w:tblStyle w:val="60"/>
        <w:tblW w:w="9498"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11"/>
        <w:gridCol w:w="5103"/>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exact"/>
        </w:trPr>
        <w:tc>
          <w:tcPr>
            <w:tcW w:w="2411" w:type="dxa"/>
            <w:vAlign w:val="center"/>
          </w:tcPr>
          <w:p>
            <w:pPr>
              <w:jc w:val="center"/>
              <w:rPr>
                <w:rFonts w:ascii="宋体" w:hAnsi="宋体" w:eastAsia="黑体" w:cs="Times New Roman"/>
                <w:szCs w:val="21"/>
              </w:rPr>
            </w:pPr>
            <w:r>
              <w:rPr>
                <w:rFonts w:hint="eastAsia" w:ascii="宋体" w:hAnsi="宋体" w:eastAsia="黑体" w:cs="Times New Roman"/>
                <w:szCs w:val="21"/>
              </w:rPr>
              <w:t>种苗品种</w:t>
            </w:r>
          </w:p>
        </w:tc>
        <w:tc>
          <w:tcPr>
            <w:tcW w:w="5103" w:type="dxa"/>
            <w:tcBorders>
              <w:right w:val="single" w:color="auto" w:sz="4" w:space="0"/>
            </w:tcBorders>
            <w:vAlign w:val="center"/>
          </w:tcPr>
          <w:p>
            <w:pPr>
              <w:jc w:val="center"/>
              <w:rPr>
                <w:rFonts w:ascii="宋体" w:hAnsi="宋体" w:eastAsia="黑体" w:cs="Times New Roman"/>
                <w:szCs w:val="21"/>
              </w:rPr>
            </w:pPr>
            <w:r>
              <w:rPr>
                <w:rFonts w:hint="eastAsia" w:ascii="宋体" w:hAnsi="宋体" w:eastAsia="黑体" w:cs="Times New Roman"/>
                <w:szCs w:val="21"/>
              </w:rPr>
              <w:t>种苗价格（元</w:t>
            </w:r>
            <w:r>
              <w:rPr>
                <w:rFonts w:ascii="宋体" w:hAnsi="宋体" w:eastAsia="黑体" w:cs="Times New Roman"/>
                <w:szCs w:val="21"/>
              </w:rPr>
              <w:t>/</w:t>
            </w:r>
            <w:r>
              <w:rPr>
                <w:rFonts w:hint="eastAsia" w:ascii="宋体" w:hAnsi="宋体" w:eastAsia="黑体" w:cs="Times New Roman"/>
                <w:szCs w:val="21"/>
              </w:rPr>
              <w:t>尾、只、</w:t>
            </w:r>
            <w:r>
              <w:rPr>
                <w:rFonts w:hint="eastAsia" w:ascii="宋体" w:hAnsi="宋体" w:eastAsia="黑体" w:cs="Times New Roman"/>
                <w:b/>
                <w:bCs/>
                <w:szCs w:val="21"/>
              </w:rPr>
              <w:t>粒</w:t>
            </w:r>
            <w:r>
              <w:rPr>
                <w:rFonts w:hint="eastAsia" w:ascii="宋体" w:hAnsi="宋体" w:eastAsia="黑体" w:cs="Times New Roman"/>
                <w:szCs w:val="21"/>
              </w:rPr>
              <w:t>）</w:t>
            </w:r>
          </w:p>
        </w:tc>
        <w:tc>
          <w:tcPr>
            <w:tcW w:w="1984" w:type="dxa"/>
            <w:vAlign w:val="center"/>
          </w:tcPr>
          <w:p>
            <w:pPr>
              <w:jc w:val="center"/>
              <w:rPr>
                <w:rFonts w:ascii="宋体" w:hAnsi="宋体" w:eastAsia="黑体" w:cs="Times New Roman"/>
                <w:szCs w:val="21"/>
              </w:rPr>
            </w:pPr>
            <w:r>
              <w:rPr>
                <w:rFonts w:hint="eastAsia" w:ascii="宋体" w:hAnsi="宋体" w:eastAsia="黑体"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2" w:hRule="exact"/>
        </w:trPr>
        <w:tc>
          <w:tcPr>
            <w:tcW w:w="2411" w:type="dxa"/>
          </w:tcPr>
          <w:p>
            <w:pPr>
              <w:rPr>
                <w:rFonts w:ascii="宋体" w:hAnsi="宋体" w:eastAsia="黑体" w:cs="Times New Roman"/>
                <w:szCs w:val="21"/>
              </w:rPr>
            </w:pPr>
          </w:p>
        </w:tc>
        <w:tc>
          <w:tcPr>
            <w:tcW w:w="5103" w:type="dxa"/>
            <w:tcBorders>
              <w:right w:val="single" w:color="auto" w:sz="4" w:space="0"/>
            </w:tcBorders>
          </w:tcPr>
          <w:p>
            <w:pPr>
              <w:rPr>
                <w:rFonts w:ascii="宋体" w:hAnsi="宋体" w:eastAsia="黑体" w:cs="Times New Roman"/>
                <w:szCs w:val="21"/>
              </w:rPr>
            </w:pPr>
          </w:p>
        </w:tc>
        <w:tc>
          <w:tcPr>
            <w:tcW w:w="1984" w:type="dxa"/>
          </w:tcPr>
          <w:p>
            <w:pPr>
              <w:rPr>
                <w:rFonts w:ascii="宋体" w:hAnsi="宋体" w:eastAsia="黑体" w:cs="Times New Roman"/>
                <w:szCs w:val="21"/>
              </w:rPr>
            </w:pPr>
          </w:p>
        </w:tc>
      </w:tr>
    </w:tbl>
    <w:p>
      <w:pPr>
        <w:shd w:val="clear" w:color="auto" w:fill="FFFFFF"/>
        <w:adjustRightInd w:val="0"/>
        <w:snapToGrid w:val="0"/>
        <w:spacing w:line="360" w:lineRule="auto"/>
        <w:ind w:firstLine="420" w:firstLineChars="200"/>
        <w:rPr>
          <w:rFonts w:ascii="Times New Roman" w:hAnsi="宋体" w:eastAsia="宋体" w:cs="Times New Roman"/>
          <w:szCs w:val="21"/>
        </w:rPr>
      </w:pPr>
    </w:p>
    <w:p>
      <w:pPr>
        <w:shd w:val="clear" w:color="auto" w:fill="FFFFFF"/>
        <w:adjustRightInd w:val="0"/>
        <w:snapToGrid w:val="0"/>
        <w:spacing w:line="360" w:lineRule="auto"/>
        <w:ind w:firstLine="420" w:firstLineChars="200"/>
        <w:rPr>
          <w:rFonts w:ascii="Times New Roman" w:hAnsi="宋体" w:eastAsia="宋体" w:cs="Times New Roman"/>
          <w:szCs w:val="21"/>
        </w:rPr>
      </w:pPr>
      <w:r>
        <w:rPr>
          <w:rFonts w:ascii="Times New Roman" w:hAnsi="宋体" w:eastAsia="宋体" w:cs="Times New Roman"/>
          <w:szCs w:val="21"/>
        </w:rPr>
        <w:t>1</w:t>
      </w:r>
      <w:r>
        <w:rPr>
          <w:rFonts w:hint="eastAsia" w:ascii="Times New Roman" w:hAnsi="宋体" w:eastAsia="宋体" w:cs="Times New Roman"/>
          <w:szCs w:val="21"/>
        </w:rPr>
        <w:t>.投标报价应包括完成本项目的以下（但不限于以下）费用如：种苗费、材料费、设备费（陆上和海上）、人工费、差旅费、检测费、运输费、装卸费、资料费、燃油费、通讯费、规费、保管、保险、税金、招标代理服务费等所发生的全部费用。除采购内容变更允许调整费用外，其余费用一律不作调整。任何有选择性的报价将不予接受，只允许有一个报价。</w:t>
      </w:r>
    </w:p>
    <w:p>
      <w:pPr>
        <w:spacing w:line="360" w:lineRule="auto"/>
        <w:ind w:firstLine="420" w:firstLineChars="200"/>
        <w:rPr>
          <w:rFonts w:ascii="Times New Roman" w:hAnsi="宋体" w:eastAsia="宋体" w:cs="Times New Roman"/>
          <w:szCs w:val="21"/>
        </w:rPr>
      </w:pPr>
      <w:r>
        <w:rPr>
          <w:rFonts w:hint="eastAsia" w:ascii="Times New Roman" w:hAnsi="宋体" w:eastAsia="宋体" w:cs="Times New Roman"/>
          <w:szCs w:val="21"/>
        </w:rPr>
        <w:t>2.报价中含放流种苗</w:t>
      </w:r>
      <w:r>
        <w:rPr>
          <w:rFonts w:hint="eastAsia" w:ascii="Times New Roman" w:hAnsi="宋体" w:eastAsia="宋体" w:cs="Times New Roman"/>
          <w:b/>
          <w:bCs/>
          <w:szCs w:val="21"/>
        </w:rPr>
        <w:t>药残及疫病</w:t>
      </w:r>
      <w:r>
        <w:rPr>
          <w:rFonts w:hint="eastAsia" w:ascii="Times New Roman" w:hAnsi="宋体" w:eastAsia="宋体" w:cs="Times New Roman"/>
          <w:szCs w:val="21"/>
        </w:rPr>
        <w:t>检验检测费。</w:t>
      </w:r>
    </w:p>
    <w:p>
      <w:pPr>
        <w:spacing w:after="120"/>
        <w:ind w:firstLine="105" w:firstLineChars="50"/>
        <w:rPr>
          <w:rFonts w:ascii="Times New Roman" w:hAnsi="Calibri" w:eastAsia="宋体" w:cs="Times New Roman"/>
          <w:kern w:val="0"/>
        </w:rPr>
      </w:pPr>
    </w:p>
    <w:p>
      <w:pPr>
        <w:spacing w:after="120"/>
        <w:ind w:firstLine="105" w:firstLineChars="50"/>
        <w:rPr>
          <w:rFonts w:ascii="Times New Roman" w:hAnsi="Calibri" w:eastAsia="宋体" w:cs="Times New Roman"/>
          <w:kern w:val="0"/>
        </w:rPr>
      </w:pPr>
    </w:p>
    <w:p>
      <w:pPr>
        <w:spacing w:after="120"/>
        <w:ind w:firstLine="105" w:firstLineChars="50"/>
        <w:rPr>
          <w:rFonts w:ascii="Times New Roman" w:hAnsi="Calibri" w:eastAsia="宋体" w:cs="Times New Roman"/>
          <w:kern w:val="0"/>
        </w:rPr>
      </w:pPr>
    </w:p>
    <w:p>
      <w:pPr>
        <w:spacing w:after="120"/>
        <w:ind w:firstLine="105" w:firstLineChars="50"/>
        <w:rPr>
          <w:rFonts w:ascii="Times New Roman" w:hAnsi="Times New Roman" w:eastAsia="宋体" w:cs="Times New Roman"/>
        </w:rPr>
      </w:pPr>
      <w:r>
        <w:rPr>
          <w:rFonts w:ascii="Times New Roman" w:hAnsi="Calibri" w:eastAsia="宋体" w:cs="Times New Roman"/>
          <w:kern w:val="0"/>
        </w:rPr>
        <w:t>投标人名称（盖章）：                日期：   年   月    日</w:t>
      </w:r>
    </w:p>
    <w:p>
      <w:pPr>
        <w:rPr>
          <w:rFonts w:ascii="Times New Roman" w:hAnsi="Times New Roman" w:eastAsia="宋体" w:cs="Times New Roman"/>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三</w:t>
      </w:r>
      <w:r>
        <w:rPr>
          <w:rFonts w:ascii="Times New Roman" w:hAnsi="Times New Roman" w:eastAsia="宋体" w:cs="Times New Roman"/>
          <w:b/>
          <w:sz w:val="32"/>
        </w:rPr>
        <w:t>、投标函</w:t>
      </w:r>
    </w:p>
    <w:p>
      <w:pPr>
        <w:snapToGrid w:val="0"/>
        <w:spacing w:line="312"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致：_</w:t>
      </w:r>
      <w:r>
        <w:rPr>
          <w:rFonts w:ascii="Times New Roman" w:hAnsi="Times New Roman" w:eastAsia="宋体" w:cs="Times New Roman"/>
          <w:u w:val="single"/>
        </w:rPr>
        <w:t>深圳市国信招标有限公司</w:t>
      </w:r>
      <w:r>
        <w:rPr>
          <w:rFonts w:ascii="Times New Roman" w:hAnsi="Times New Roman" w:eastAsia="宋体" w:cs="Times New Roman"/>
        </w:rPr>
        <w:t>_：</w:t>
      </w:r>
    </w:p>
    <w:p>
      <w:pPr>
        <w:snapToGrid w:val="0"/>
        <w:spacing w:line="312" w:lineRule="auto"/>
        <w:ind w:right="-341" w:firstLine="480"/>
        <w:rPr>
          <w:rFonts w:ascii="Times New Roman" w:hAnsi="Times New Roman" w:eastAsia="宋体" w:cs="Times New Roman"/>
          <w:szCs w:val="21"/>
        </w:rPr>
      </w:pPr>
      <w:r>
        <w:rPr>
          <w:rFonts w:ascii="Times New Roman" w:hAnsi="Times New Roman" w:eastAsia="宋体" w:cs="Times New Roman"/>
        </w:rPr>
        <w:t>根据贵方为</w:t>
      </w:r>
      <w:r>
        <w:rPr>
          <w:rFonts w:hint="eastAsia" w:ascii="Times New Roman" w:hAnsi="Times New Roman" w:eastAsia="宋体" w:cs="Times New Roman"/>
          <w:u w:val="single"/>
        </w:rPr>
        <w:t xml:space="preserve">           </w:t>
      </w:r>
      <w:r>
        <w:rPr>
          <w:rFonts w:ascii="Times New Roman" w:hAnsi="Times New Roman" w:eastAsia="宋体" w:cs="Times New Roman"/>
        </w:rPr>
        <w:t>项目的招标公告（项目编号：____</w:t>
      </w:r>
      <w:r>
        <w:rPr>
          <w:rFonts w:ascii="Times New Roman" w:hAnsi="Times New Roman" w:eastAsia="宋体" w:cs="Times New Roman"/>
          <w:u w:val="single"/>
        </w:rPr>
        <w:t>_     _</w:t>
      </w:r>
      <w:r>
        <w:rPr>
          <w:rFonts w:ascii="Times New Roman" w:hAnsi="Times New Roman" w:eastAsia="宋体" w:cs="Times New Roman"/>
        </w:rPr>
        <w:t>_），</w:t>
      </w:r>
      <w:r>
        <w:rPr>
          <w:rFonts w:ascii="Times New Roman" w:hAnsi="Times New Roman" w:eastAsia="宋体" w:cs="Times New Roman"/>
          <w:szCs w:val="21"/>
        </w:rPr>
        <w:t>提交投标文件正本一份，副本一份</w:t>
      </w:r>
      <w:r>
        <w:rPr>
          <w:rFonts w:hint="eastAsia" w:ascii="Times New Roman" w:hAnsi="Times New Roman" w:eastAsia="宋体" w:cs="Times New Roman"/>
          <w:szCs w:val="21"/>
        </w:rPr>
        <w:t>（如有）</w:t>
      </w:r>
      <w:r>
        <w:rPr>
          <w:rFonts w:ascii="Times New Roman" w:hAnsi="Times New Roman" w:eastAsia="宋体" w:cs="Times New Roman"/>
          <w:szCs w:val="21"/>
        </w:rPr>
        <w:t>。</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据此函，同意如下：</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1</w:t>
      </w:r>
      <w:r>
        <w:rPr>
          <w:rFonts w:hint="eastAsia" w:ascii="Times New Roman" w:hAnsi="Times New Roman" w:eastAsia="宋体" w:cs="Times New Roman"/>
          <w:spacing w:val="-4"/>
          <w:kern w:val="0"/>
          <w:szCs w:val="21"/>
        </w:rPr>
        <w:t>.</w:t>
      </w:r>
      <w:r>
        <w:rPr>
          <w:rFonts w:ascii="Times New Roman" w:hAnsi="Times New Roman" w:eastAsia="宋体" w:cs="Times New Roman"/>
          <w:spacing w:val="-4"/>
          <w:kern w:val="0"/>
          <w:szCs w:val="21"/>
        </w:rPr>
        <w:t>我方已详细审查了采购文件的全部内容及其相关补充文件</w:t>
      </w:r>
      <w:r>
        <w:rPr>
          <w:rFonts w:ascii="Times New Roman" w:hAnsi="Times New Roman" w:eastAsia="宋体" w:cs="Times New Roman"/>
          <w:b/>
          <w:spacing w:val="-4"/>
          <w:kern w:val="0"/>
          <w:szCs w:val="21"/>
        </w:rPr>
        <w:t>（如有）</w:t>
      </w:r>
      <w:r>
        <w:rPr>
          <w:rFonts w:ascii="Times New Roman" w:hAnsi="Times New Roman" w:eastAsia="宋体" w:cs="Times New Roman"/>
          <w:spacing w:val="-4"/>
          <w:kern w:val="0"/>
          <w:szCs w:val="21"/>
        </w:rPr>
        <w:t>，并完全清晰理解全部内容及相关的补充文件</w:t>
      </w:r>
      <w:r>
        <w:rPr>
          <w:rFonts w:ascii="Times New Roman" w:hAnsi="Times New Roman" w:eastAsia="宋体" w:cs="Times New Roman"/>
          <w:b/>
          <w:spacing w:val="-4"/>
          <w:kern w:val="0"/>
          <w:szCs w:val="21"/>
        </w:rPr>
        <w:t>（如有）</w:t>
      </w:r>
      <w:r>
        <w:rPr>
          <w:rFonts w:ascii="Times New Roman" w:hAnsi="Times New Roman" w:eastAsia="宋体" w:cs="Times New Roman"/>
          <w:spacing w:val="-4"/>
          <w:kern w:val="0"/>
          <w:szCs w:val="21"/>
        </w:rPr>
        <w:t>，不存在任何误解之处，同意放弃提出异议和质疑的权利。</w:t>
      </w:r>
    </w:p>
    <w:p>
      <w:pPr>
        <w:snapToGrid w:val="0"/>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2</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3</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4</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投标有效期为自开标之日起9</w:t>
      </w:r>
      <w:r>
        <w:rPr>
          <w:rFonts w:ascii="Times New Roman" w:hAnsi="Times New Roman" w:eastAsia="宋体" w:cs="Times New Roman"/>
          <w:spacing w:val="-4"/>
          <w:szCs w:val="21"/>
          <w:u w:val="single"/>
        </w:rPr>
        <w:t>0</w:t>
      </w:r>
      <w:r>
        <w:rPr>
          <w:rFonts w:ascii="Times New Roman" w:hAnsi="Times New Roman" w:eastAsia="宋体" w:cs="Times New Roman"/>
          <w:spacing w:val="-4"/>
          <w:szCs w:val="21"/>
        </w:rPr>
        <w:t>天内，如在投标有效期内撤回投标，我方同意被废除投标资格。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5</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w:t>
      </w:r>
      <w:r>
        <w:rPr>
          <w:rFonts w:ascii="Times New Roman" w:hAnsi="Times New Roman" w:eastAsia="宋体" w:cs="Times New Roman"/>
          <w:szCs w:val="21"/>
        </w:rPr>
        <w:t>参加政府采购活动前3年内在经营活动中没有重大违法记录和依法缴纳了税收</w:t>
      </w:r>
      <w:r>
        <w:rPr>
          <w:rFonts w:ascii="Times New Roman" w:hAnsi="Times New Roman" w:eastAsia="宋体" w:cs="Times New Roman"/>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ascii="Times New Roman" w:hAnsi="Times New Roman" w:eastAsia="宋体" w:cs="Times New Roman"/>
          <w:spacing w:val="-4"/>
          <w:szCs w:val="21"/>
        </w:rPr>
        <w:t>6</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我方承诺具备本项目</w:t>
      </w:r>
      <w:r>
        <w:rPr>
          <w:rFonts w:ascii="Times New Roman" w:hAnsi="Times New Roman" w:eastAsia="宋体" w:cs="Times New Roman"/>
          <w:szCs w:val="21"/>
        </w:rPr>
        <w:t>履行合同所必需的设备和专业技术能力</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7</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8</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Times New Roman" w:hAnsi="Times New Roman" w:eastAsia="宋体" w:cs="Times New Roman"/>
        </w:rPr>
      </w:pPr>
      <w:r>
        <w:rPr>
          <w:rFonts w:ascii="Times New Roman" w:hAnsi="Times New Roman" w:eastAsia="宋体" w:cs="Times New Roman"/>
        </w:rPr>
        <w:t>9</w:t>
      </w:r>
      <w:r>
        <w:rPr>
          <w:rFonts w:hint="eastAsia" w:ascii="Times New Roman" w:hAnsi="Times New Roman" w:eastAsia="宋体" w:cs="Times New Roman"/>
        </w:rPr>
        <w:t>.</w:t>
      </w:r>
      <w:r>
        <w:rPr>
          <w:rFonts w:ascii="Times New Roman" w:hAnsi="Times New Roman" w:eastAsia="宋体" w:cs="Times New Roman"/>
        </w:rPr>
        <w:t>与本投标有关的一切正式往来信函请寄：</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地址：__________</w:t>
      </w:r>
      <w:r>
        <w:rPr>
          <w:rFonts w:ascii="Times New Roman" w:hAnsi="Times New Roman" w:eastAsia="宋体" w:cs="Times New Roman"/>
          <w:u w:val="single"/>
        </w:rPr>
        <w:t xml:space="preserve">        _</w:t>
      </w:r>
      <w:r>
        <w:rPr>
          <w:rFonts w:ascii="Times New Roman" w:hAnsi="Times New Roman" w:eastAsia="宋体" w:cs="Times New Roman"/>
        </w:rPr>
        <w:t>____邮编：__________   电话：______________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传真：______________投标人代表姓名 ___________  职务：_____________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投标人名称(公章):___________________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开户银行：银行帐号：</w:t>
      </w:r>
    </w:p>
    <w:p>
      <w:pPr>
        <w:snapToGrid w:val="0"/>
        <w:ind w:right="-341"/>
        <w:rPr>
          <w:rFonts w:ascii="Times New Roman" w:hAnsi="Times New Roman" w:eastAsia="宋体" w:cs="Times New Roman"/>
        </w:rPr>
      </w:pPr>
    </w:p>
    <w:p>
      <w:pPr>
        <w:snapToGrid w:val="0"/>
        <w:spacing w:before="120" w:line="312" w:lineRule="auto"/>
        <w:ind w:right="-341" w:firstLine="2940" w:firstLineChars="1400"/>
        <w:rPr>
          <w:rFonts w:ascii="Times New Roman" w:hAnsi="Times New Roman" w:eastAsia="宋体" w:cs="Times New Roman"/>
        </w:rPr>
      </w:pPr>
      <w:r>
        <w:rPr>
          <w:rFonts w:ascii="Times New Roman" w:hAnsi="Times New Roman" w:eastAsia="宋体" w:cs="Times New Roman"/>
        </w:rPr>
        <w:t>日期:_____年___月___日</w:t>
      </w:r>
    </w:p>
    <w:p>
      <w:pPr>
        <w:snapToGrid w:val="0"/>
        <w:spacing w:line="312" w:lineRule="auto"/>
        <w:ind w:right="-341"/>
        <w:jc w:val="left"/>
        <w:rPr>
          <w:rFonts w:ascii="Times New Roman" w:hAnsi="Times New Roman" w:eastAsia="宋体" w:cs="Times New Roman"/>
          <w:b/>
          <w:sz w:val="24"/>
        </w:rPr>
      </w:pPr>
      <w:r>
        <w:rPr>
          <w:rFonts w:ascii="Times New Roman" w:hAnsi="Times New Roman" w:eastAsia="宋体" w:cs="Times New Roman"/>
        </w:rPr>
        <w:br w:type="page"/>
      </w:r>
    </w:p>
    <w:p>
      <w:pPr>
        <w:snapToGrid w:val="0"/>
        <w:spacing w:before="120" w:beforeLines="50" w:after="50"/>
        <w:jc w:val="center"/>
        <w:rPr>
          <w:rFonts w:ascii="宋体" w:hAnsi="宋体" w:eastAsia="宋体" w:cs="宋体"/>
          <w:b/>
          <w:sz w:val="32"/>
          <w:szCs w:val="32"/>
        </w:rPr>
      </w:pPr>
      <w:r>
        <w:rPr>
          <w:rFonts w:hint="eastAsia" w:ascii="宋体" w:hAnsi="宋体" w:eastAsia="宋体" w:cs="宋体"/>
          <w:b/>
          <w:sz w:val="32"/>
          <w:szCs w:val="32"/>
        </w:rPr>
        <w:t>四、声明函</w:t>
      </w:r>
    </w:p>
    <w:p>
      <w:pPr>
        <w:snapToGrid w:val="0"/>
        <w:spacing w:before="120" w:beforeLines="50" w:after="50" w:line="360" w:lineRule="auto"/>
        <w:rPr>
          <w:rFonts w:ascii="等线" w:hAnsi="等线" w:eastAsia="等线" w:cs="Times New Roman"/>
          <w:szCs w:val="21"/>
        </w:rPr>
      </w:pP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致：</w:t>
      </w:r>
      <w:r>
        <w:rPr>
          <w:rFonts w:ascii="Times New Roman" w:hAnsi="Times New Roman" w:eastAsia="宋体" w:cs="Times New Roman"/>
          <w:spacing w:val="-4"/>
          <w:szCs w:val="21"/>
          <w:u w:val="single"/>
        </w:rPr>
        <w:t>_深圳市国信招标有限公司_</w:t>
      </w:r>
      <w:r>
        <w:rPr>
          <w:rFonts w:ascii="Times New Roman" w:hAnsi="Times New Roman" w:eastAsia="宋体" w:cs="Times New Roman"/>
          <w:spacing w:val="-4"/>
          <w:szCs w:val="21"/>
        </w:rPr>
        <w:t>：</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特此声明！</w:t>
      </w: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投标人名称（盖章）：</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日期：</w:t>
      </w: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napToGrid w:val="0"/>
        <w:spacing w:line="312" w:lineRule="auto"/>
        <w:jc w:val="left"/>
        <w:rPr>
          <w:rFonts w:ascii="等线" w:hAnsi="等线" w:eastAsia="等线" w:cs="Times New Roman"/>
          <w:b/>
          <w:sz w:val="32"/>
        </w:rPr>
      </w:pPr>
    </w:p>
    <w:p>
      <w:pPr>
        <w:snapToGrid w:val="0"/>
        <w:spacing w:line="312" w:lineRule="auto"/>
        <w:jc w:val="left"/>
        <w:rPr>
          <w:rFonts w:ascii="等线" w:hAnsi="等线" w:eastAsia="等线" w:cs="Times New Roman"/>
          <w:b/>
          <w:sz w:val="32"/>
        </w:rPr>
      </w:pPr>
    </w:p>
    <w:p>
      <w:pPr>
        <w:snapToGrid w:val="0"/>
        <w:spacing w:line="312" w:lineRule="auto"/>
        <w:jc w:val="left"/>
        <w:rPr>
          <w:rFonts w:ascii="等线" w:hAnsi="等线" w:eastAsia="等线" w:cs="Times New Roman"/>
          <w:b/>
          <w:sz w:val="32"/>
        </w:rPr>
      </w:pPr>
    </w:p>
    <w:p>
      <w:pPr>
        <w:snapToGrid w:val="0"/>
        <w:spacing w:line="312" w:lineRule="auto"/>
        <w:jc w:val="left"/>
        <w:rPr>
          <w:rFonts w:ascii="等线" w:hAnsi="等线" w:eastAsia="等线" w:cs="Times New Roman"/>
          <w:b/>
          <w:sz w:val="32"/>
        </w:rPr>
      </w:pPr>
    </w:p>
    <w:p>
      <w:pPr>
        <w:snapToGrid w:val="0"/>
        <w:spacing w:line="312" w:lineRule="auto"/>
        <w:jc w:val="left"/>
        <w:rPr>
          <w:rFonts w:ascii="等线" w:hAnsi="等线" w:eastAsia="等线" w:cs="Times New Roman"/>
          <w:b/>
          <w:sz w:val="24"/>
        </w:rPr>
      </w:pPr>
    </w:p>
    <w:p>
      <w:pPr>
        <w:spacing w:after="120"/>
        <w:ind w:firstLine="241" w:firstLineChars="100"/>
        <w:rPr>
          <w:rFonts w:ascii="Times New Roman" w:hAnsi="Calibri" w:eastAsia="宋体" w:cs="Times New Roman"/>
          <w:b/>
          <w:kern w:val="0"/>
          <w:sz w:val="24"/>
        </w:rPr>
      </w:pPr>
    </w:p>
    <w:p>
      <w:pPr>
        <w:rPr>
          <w:rFonts w:ascii="等线" w:hAnsi="等线" w:eastAsia="等线" w:cs="Times New Roman"/>
          <w:b/>
          <w:sz w:val="24"/>
        </w:rPr>
      </w:pPr>
    </w:p>
    <w:p>
      <w:pPr>
        <w:spacing w:after="120"/>
        <w:ind w:firstLine="241" w:firstLineChars="100"/>
        <w:rPr>
          <w:rFonts w:ascii="Times New Roman" w:hAnsi="Calibri" w:eastAsia="宋体" w:cs="Times New Roman"/>
          <w:b/>
          <w:kern w:val="0"/>
          <w:sz w:val="24"/>
        </w:rPr>
      </w:pPr>
    </w:p>
    <w:p>
      <w:pPr>
        <w:rPr>
          <w:rFonts w:ascii="等线" w:hAnsi="等线" w:eastAsia="等线" w:cs="Times New Roman"/>
          <w:b/>
          <w:sz w:val="24"/>
        </w:rPr>
      </w:pPr>
    </w:p>
    <w:p>
      <w:pPr>
        <w:spacing w:after="120"/>
        <w:ind w:firstLine="210" w:firstLineChars="100"/>
        <w:rPr>
          <w:rFonts w:ascii="Times New Roman" w:hAnsi="Calibri" w:eastAsia="宋体" w:cs="Times New Roman"/>
          <w:kern w:val="0"/>
        </w:rPr>
      </w:pPr>
    </w:p>
    <w:p>
      <w:pPr>
        <w:jc w:val="center"/>
        <w:rPr>
          <w:rFonts w:ascii="等线" w:hAnsi="等线" w:eastAsia="等线" w:cs="Times New Roman"/>
          <w:b/>
          <w:spacing w:val="20"/>
          <w:sz w:val="28"/>
        </w:rPr>
      </w:pPr>
    </w:p>
    <w:p>
      <w:pPr>
        <w:jc w:val="center"/>
        <w:rPr>
          <w:rFonts w:ascii="宋体" w:hAnsi="宋体" w:eastAsia="宋体" w:cs="宋体"/>
          <w:sz w:val="32"/>
          <w:szCs w:val="32"/>
        </w:rPr>
      </w:pPr>
      <w:r>
        <w:rPr>
          <w:rFonts w:hint="eastAsia" w:ascii="宋体" w:hAnsi="宋体" w:eastAsia="宋体" w:cs="宋体"/>
          <w:b/>
          <w:spacing w:val="20"/>
          <w:sz w:val="32"/>
          <w:szCs w:val="32"/>
        </w:rPr>
        <w:t>五、</w:t>
      </w:r>
      <w:r>
        <w:rPr>
          <w:rFonts w:hint="eastAsia" w:ascii="宋体" w:hAnsi="宋体" w:eastAsia="宋体" w:cs="宋体"/>
          <w:b/>
          <w:bCs/>
          <w:sz w:val="32"/>
          <w:szCs w:val="32"/>
        </w:rPr>
        <w:t>廉政承诺书</w:t>
      </w:r>
    </w:p>
    <w:p>
      <w:pPr>
        <w:rPr>
          <w:rFonts w:ascii="等线" w:hAnsi="等线" w:eastAsia="等线" w:cs="Times New Roman"/>
          <w:b/>
          <w:bCs/>
          <w:sz w:val="28"/>
          <w:szCs w:val="28"/>
        </w:rPr>
      </w:pPr>
    </w:p>
    <w:p>
      <w:pPr>
        <w:rPr>
          <w:rFonts w:ascii="宋体" w:hAnsi="宋体" w:eastAsia="宋体" w:cs="宋体"/>
          <w:b/>
          <w:bCs/>
          <w:szCs w:val="21"/>
        </w:rPr>
      </w:pPr>
      <w:r>
        <w:rPr>
          <w:rFonts w:hint="eastAsia" w:ascii="宋体" w:hAnsi="宋体" w:eastAsia="宋体" w:cs="宋体"/>
          <w:b/>
          <w:bCs/>
          <w:szCs w:val="21"/>
        </w:rPr>
        <w:t>致：</w:t>
      </w:r>
      <w:r>
        <w:rPr>
          <w:rFonts w:hint="eastAsia" w:ascii="宋体" w:hAnsi="宋体" w:eastAsia="宋体" w:cs="宋体"/>
          <w:b/>
          <w:bCs/>
          <w:szCs w:val="21"/>
          <w:u w:val="single"/>
        </w:rPr>
        <w:t xml:space="preserve"> </w:t>
      </w:r>
      <w:r>
        <w:rPr>
          <w:rFonts w:ascii="宋体" w:hAnsi="宋体" w:eastAsia="宋体" w:cs="宋体"/>
          <w:b/>
          <w:bCs/>
          <w:szCs w:val="21"/>
          <w:u w:val="single"/>
        </w:rPr>
        <w:t xml:space="preserve"> </w:t>
      </w:r>
      <w:r>
        <w:rPr>
          <w:rFonts w:hint="eastAsia" w:ascii="宋体" w:hAnsi="宋体" w:eastAsia="宋体" w:cs="宋体"/>
          <w:b/>
          <w:bCs/>
          <w:szCs w:val="21"/>
          <w:u w:val="single"/>
        </w:rPr>
        <w:t xml:space="preserve">                     （采购人）</w:t>
      </w:r>
      <w:r>
        <w:rPr>
          <w:rFonts w:hint="eastAsia" w:ascii="宋体" w:hAnsi="宋体" w:eastAsia="宋体" w:cs="宋体"/>
          <w:b/>
          <w:bCs/>
          <w:szCs w:val="21"/>
        </w:rPr>
        <w:t>：</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我单位响应你单位项目招标要求参加投标，在这次投标过程中和中标后，我们将严格遵守国家法律法规要求，并郑重承诺: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一、不向项目有关人员及部门赠送礼金礼物、有价证券、回扣以及中介费、介绍费、咨询费等好处费。</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二、不为项目有关人员及部门报销应由你方单位或个人支付的费用;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三、不向项目有关人员及部门提供有可能影响公正的宴请和健身娱乐等活动;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四、不为项目有关人员及部门出国(境)、旅游等提供方便；</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五、不为项目有关人员个人装修住房、婚丧嫁娶、配偶子女工作安排等提供好处;</w:t>
      </w:r>
    </w:p>
    <w:p>
      <w:pPr>
        <w:spacing w:line="360" w:lineRule="auto"/>
        <w:ind w:firstLine="420" w:firstLineChars="200"/>
        <w:rPr>
          <w:rFonts w:ascii="宋体" w:hAnsi="宋体" w:eastAsia="宋体" w:cs="宋体"/>
          <w:szCs w:val="21"/>
        </w:rPr>
      </w:pPr>
      <w:r>
        <w:rPr>
          <w:rFonts w:hint="eastAsia" w:ascii="宋体" w:hAnsi="宋体" w:eastAsia="宋体" w:cs="宋体"/>
          <w:szCs w:val="21"/>
        </w:rPr>
        <w:t>六、严格遵守政府采购法、民法典等法律，诚实守信，合法经营，坚决抵制各种违法违纪行为。</w:t>
      </w:r>
    </w:p>
    <w:p>
      <w:pPr>
        <w:spacing w:line="360" w:lineRule="auto"/>
        <w:ind w:firstLine="420" w:firstLineChars="200"/>
        <w:rPr>
          <w:rFonts w:ascii="宋体" w:hAnsi="宋体" w:eastAsia="宋体" w:cs="宋体"/>
          <w:szCs w:val="21"/>
        </w:rPr>
      </w:pPr>
      <w:r>
        <w:rPr>
          <w:rFonts w:hint="eastAsia" w:ascii="宋体" w:hAnsi="宋体" w:eastAsia="宋体" w:cs="宋体"/>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投标人:(盖章)</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日期:    年月日</w:t>
      </w:r>
    </w:p>
    <w:p>
      <w:pPr>
        <w:snapToGrid w:val="0"/>
        <w:spacing w:before="50" w:line="312" w:lineRule="auto"/>
        <w:jc w:val="left"/>
        <w:rPr>
          <w:rFonts w:ascii="宋体" w:hAnsi="宋体" w:eastAsia="宋体" w:cs="宋体"/>
          <w:b/>
          <w:spacing w:val="20"/>
          <w:szCs w:val="21"/>
        </w:rPr>
      </w:pPr>
    </w:p>
    <w:p>
      <w:pPr>
        <w:snapToGrid w:val="0"/>
        <w:spacing w:before="50" w:line="312" w:lineRule="auto"/>
        <w:jc w:val="left"/>
        <w:rPr>
          <w:rFonts w:ascii="等线" w:hAnsi="等线" w:eastAsia="等线" w:cs="Times New Roman"/>
          <w:b/>
          <w:spacing w:val="20"/>
          <w:szCs w:val="21"/>
        </w:rPr>
      </w:pPr>
    </w:p>
    <w:p>
      <w:pPr>
        <w:snapToGrid w:val="0"/>
        <w:spacing w:before="50" w:line="312" w:lineRule="auto"/>
        <w:jc w:val="center"/>
        <w:rPr>
          <w:rFonts w:ascii="等线" w:hAnsi="等线" w:eastAsia="等线" w:cs="Times New Roman"/>
          <w:b/>
          <w:sz w:val="24"/>
        </w:rPr>
      </w:pPr>
    </w:p>
    <w:p>
      <w:pPr>
        <w:snapToGrid w:val="0"/>
        <w:spacing w:before="50" w:line="312" w:lineRule="auto"/>
        <w:jc w:val="center"/>
        <w:rPr>
          <w:rFonts w:ascii="等线" w:hAnsi="等线" w:eastAsia="等线" w:cs="Times New Roman"/>
          <w:b/>
          <w:sz w:val="24"/>
        </w:rPr>
      </w:pPr>
    </w:p>
    <w:p>
      <w:pPr>
        <w:snapToGrid w:val="0"/>
        <w:spacing w:before="50" w:line="312" w:lineRule="auto"/>
        <w:jc w:val="center"/>
        <w:rPr>
          <w:rFonts w:ascii="等线" w:hAnsi="等线" w:eastAsia="等线" w:cs="Times New Roman"/>
          <w:b/>
          <w:sz w:val="24"/>
        </w:rPr>
      </w:pPr>
    </w:p>
    <w:p>
      <w:pPr>
        <w:snapToGrid w:val="0"/>
        <w:spacing w:before="50" w:line="312" w:lineRule="auto"/>
        <w:jc w:val="center"/>
        <w:rPr>
          <w:rFonts w:ascii="等线" w:hAnsi="等线" w:eastAsia="等线" w:cs="Times New Roman"/>
          <w:b/>
          <w:sz w:val="24"/>
        </w:rPr>
      </w:pPr>
    </w:p>
    <w:p>
      <w:pPr>
        <w:snapToGrid w:val="0"/>
        <w:spacing w:before="120" w:line="312" w:lineRule="auto"/>
        <w:ind w:right="-341"/>
        <w:rPr>
          <w:rFonts w:ascii="等线" w:hAnsi="等线" w:eastAsia="等线" w:cs="Times New Roman"/>
          <w:b/>
          <w:sz w:val="32"/>
        </w:rPr>
      </w:pPr>
    </w:p>
    <w:p>
      <w:pPr>
        <w:spacing w:after="120"/>
        <w:ind w:firstLine="321" w:firstLineChars="100"/>
        <w:rPr>
          <w:rFonts w:ascii="Times New Roman" w:hAnsi="Calibri" w:eastAsia="宋体" w:cs="Times New Roman"/>
          <w:b/>
          <w:kern w:val="0"/>
          <w:sz w:val="32"/>
        </w:rPr>
      </w:pPr>
    </w:p>
    <w:p>
      <w:pPr>
        <w:rPr>
          <w:rFonts w:ascii="等线" w:hAnsi="等线" w:eastAsia="等线" w:cs="Times New Roman"/>
          <w:b/>
          <w:sz w:val="32"/>
        </w:rPr>
      </w:pPr>
    </w:p>
    <w:p>
      <w:pPr>
        <w:spacing w:after="120"/>
        <w:ind w:firstLine="210" w:firstLineChars="100"/>
        <w:rPr>
          <w:rFonts w:ascii="Times New Roman" w:hAnsi="Calibri" w:eastAsia="宋体" w:cs="Times New Roman"/>
          <w:kern w:val="0"/>
        </w:rPr>
      </w:pPr>
    </w:p>
    <w:p>
      <w:pPr>
        <w:snapToGrid w:val="0"/>
        <w:spacing w:before="120" w:line="312" w:lineRule="auto"/>
        <w:ind w:right="-341"/>
        <w:rPr>
          <w:rFonts w:ascii="宋体" w:hAnsi="宋体" w:eastAsia="宋体" w:cs="宋体"/>
          <w:b/>
          <w:sz w:val="32"/>
          <w:szCs w:val="32"/>
        </w:rPr>
      </w:pPr>
      <w:r>
        <w:rPr>
          <w:rFonts w:hint="eastAsia" w:ascii="宋体" w:hAnsi="宋体" w:eastAsia="宋体" w:cs="宋体"/>
          <w:b/>
          <w:sz w:val="32"/>
          <w:szCs w:val="32"/>
        </w:rPr>
        <w:t>六、</w:t>
      </w:r>
    </w:p>
    <w:p>
      <w:pPr>
        <w:autoSpaceDE w:val="0"/>
        <w:autoSpaceDN w:val="0"/>
        <w:adjustRightInd w:val="0"/>
        <w:ind w:right="-341"/>
        <w:jc w:val="left"/>
        <w:rPr>
          <w:rFonts w:ascii="宋体" w:hAnsi="宋体" w:eastAsia="宋体" w:cs="宋体"/>
          <w:kern w:val="0"/>
          <w:sz w:val="32"/>
          <w:szCs w:val="32"/>
        </w:rPr>
      </w:pPr>
    </w:p>
    <w:p>
      <w:pPr>
        <w:jc w:val="center"/>
        <w:rPr>
          <w:rFonts w:ascii="宋体" w:hAnsi="宋体" w:eastAsia="宋体" w:cs="宋体"/>
          <w:b/>
          <w:sz w:val="32"/>
          <w:szCs w:val="32"/>
        </w:rPr>
      </w:pPr>
      <w:r>
        <w:rPr>
          <w:rFonts w:hint="eastAsia" w:ascii="宋体" w:hAnsi="宋体" w:eastAsia="宋体" w:cs="宋体"/>
          <w:b/>
          <w:sz w:val="32"/>
          <w:szCs w:val="32"/>
        </w:rPr>
        <w:t>中小企业声明函（货物）</w:t>
      </w:r>
    </w:p>
    <w:p>
      <w:pPr>
        <w:ind w:firstLine="420" w:firstLineChars="200"/>
        <w:rPr>
          <w:rFonts w:ascii="等线" w:hAnsi="等线" w:eastAsia="等线" w:cs="Times New Roman"/>
        </w:rPr>
      </w:pPr>
    </w:p>
    <w:p>
      <w:pPr>
        <w:spacing w:line="360" w:lineRule="auto"/>
        <w:ind w:firstLine="420" w:firstLineChars="200"/>
        <w:rPr>
          <w:rFonts w:ascii="等线" w:hAnsi="等线" w:eastAsia="等线" w:cs="Times New Roman"/>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（标的名称），属于（采购文件中明确的所属行业）行业；制造商为（企业名称），从业人员人，营业收入为万元，资产总额为万元，属于（中型企业、小型企业、微型企业）；</w:t>
      </w:r>
    </w:p>
    <w:p>
      <w:pPr>
        <w:spacing w:line="360" w:lineRule="auto"/>
        <w:rPr>
          <w:rFonts w:ascii="宋体" w:hAnsi="宋体" w:eastAsia="宋体" w:cs="宋体"/>
          <w:szCs w:val="21"/>
        </w:rPr>
      </w:pPr>
      <w:r>
        <w:rPr>
          <w:rFonts w:hint="eastAsia" w:ascii="宋体" w:hAnsi="宋体" w:eastAsia="宋体" w:cs="宋体"/>
          <w:szCs w:val="21"/>
        </w:rPr>
        <w:t>……</w:t>
      </w:r>
    </w:p>
    <w:p>
      <w:pPr>
        <w:spacing w:line="360" w:lineRule="auto"/>
        <w:ind w:firstLine="735" w:firstLineChars="350"/>
        <w:rPr>
          <w:rFonts w:ascii="宋体" w:hAnsi="宋体" w:eastAsia="宋体" w:cs="宋体"/>
          <w:szCs w:val="21"/>
        </w:rPr>
      </w:pPr>
      <w:r>
        <w:rPr>
          <w:rFonts w:hint="eastAsia" w:ascii="宋体" w:hAnsi="宋体" w:eastAsia="宋体" w:cs="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本企业对上述声明内容的真实性负责。如有虚假，将依法承担相应责任。</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ind w:firstLine="630" w:firstLineChars="300"/>
        <w:rPr>
          <w:rFonts w:ascii="宋体" w:hAnsi="宋体" w:eastAsia="宋体" w:cs="宋体"/>
          <w:szCs w:val="21"/>
        </w:rPr>
      </w:pPr>
      <w:r>
        <w:rPr>
          <w:rFonts w:hint="eastAsia" w:ascii="宋体" w:hAnsi="宋体" w:eastAsia="宋体" w:cs="宋体"/>
          <w:szCs w:val="21"/>
        </w:rPr>
        <w:t>企业名称（盖章）：</w:t>
      </w:r>
    </w:p>
    <w:p>
      <w:pPr>
        <w:spacing w:line="360" w:lineRule="auto"/>
        <w:ind w:firstLine="630" w:firstLineChars="300"/>
        <w:rPr>
          <w:rFonts w:ascii="宋体" w:hAnsi="宋体" w:eastAsia="宋体" w:cs="宋体"/>
          <w:szCs w:val="21"/>
        </w:rPr>
      </w:pPr>
      <w:r>
        <w:rPr>
          <w:rFonts w:hint="eastAsia" w:ascii="宋体" w:hAnsi="宋体" w:eastAsia="宋体" w:cs="宋体"/>
          <w:szCs w:val="21"/>
        </w:rPr>
        <w:t>日期：</w:t>
      </w:r>
    </w:p>
    <w:p>
      <w:pPr>
        <w:snapToGrid w:val="0"/>
        <w:spacing w:line="360" w:lineRule="auto"/>
        <w:ind w:right="-341"/>
        <w:rPr>
          <w:rFonts w:ascii="宋体" w:hAnsi="宋体" w:eastAsia="宋体" w:cs="宋体"/>
          <w:szCs w:val="21"/>
        </w:rPr>
        <w:sectPr>
          <w:pgSz w:w="11906" w:h="16838"/>
          <w:pgMar w:top="1304" w:right="1531" w:bottom="1304" w:left="1531" w:header="1304" w:footer="1304" w:gutter="0"/>
          <w:cols w:space="720" w:num="1"/>
        </w:sectPr>
      </w:pPr>
    </w:p>
    <w:p>
      <w:pPr>
        <w:snapToGrid w:val="0"/>
        <w:spacing w:before="50" w:after="156" w:afterLines="50"/>
        <w:jc w:val="left"/>
        <w:rPr>
          <w:rFonts w:ascii="Times New Roman" w:hAnsi="Times New Roman" w:eastAsia="宋体" w:cs="Times New Roman"/>
          <w:b/>
          <w:sz w:val="24"/>
        </w:rPr>
      </w:pPr>
    </w:p>
    <w:p>
      <w:pPr>
        <w:spacing w:line="360" w:lineRule="auto"/>
        <w:ind w:firstLine="3132" w:firstLineChars="1300"/>
        <w:rPr>
          <w:rFonts w:ascii="Times New Roman" w:hAnsi="Times New Roman" w:eastAsia="宋体" w:cs="Times New Roman"/>
          <w:b/>
          <w:sz w:val="24"/>
          <w:szCs w:val="24"/>
        </w:rPr>
      </w:pPr>
      <w:r>
        <w:rPr>
          <w:rFonts w:ascii="Times New Roman" w:hAnsi="Times New Roman" w:eastAsia="宋体" w:cs="Times New Roman"/>
          <w:b/>
          <w:sz w:val="24"/>
          <w:szCs w:val="24"/>
        </w:rPr>
        <w:t>监狱企业声明函</w:t>
      </w:r>
    </w:p>
    <w:p>
      <w:pPr>
        <w:spacing w:line="360" w:lineRule="auto"/>
        <w:ind w:firstLine="2640" w:firstLineChars="1100"/>
        <w:rPr>
          <w:rFonts w:ascii="Times New Roman" w:hAnsi="Times New Roman" w:eastAsia="宋体" w:cs="Times New Roman"/>
          <w:sz w:val="24"/>
          <w:szCs w:val="24"/>
        </w:rPr>
      </w:pPr>
      <w:r>
        <w:rPr>
          <w:rFonts w:ascii="Times New Roman" w:hAnsi="Times New Roman" w:eastAsia="宋体" w:cs="Times New Roman"/>
          <w:sz w:val="24"/>
          <w:szCs w:val="24"/>
        </w:rPr>
        <w:t>【非监狱企业不用提供】</w:t>
      </w:r>
    </w:p>
    <w:p>
      <w:pPr>
        <w:spacing w:line="360" w:lineRule="auto"/>
        <w:ind w:firstLine="480"/>
        <w:rPr>
          <w:rFonts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r>
        <w:rPr>
          <w:rFonts w:ascii="Times New Roman" w:hAnsi="Times New Roman" w:eastAsia="宋体" w:cs="Times New Roman"/>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根据上述标准，我企业属于监狱企业的理由为：。</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本企业为参加（项目名称：）（项目编号：）采购活动提供本企业的产品。</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本企业对上述声明的真实性负责。如有虚假，将依法承担相应责任。</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投标人名称（盖章）：</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投标人为监狱企业的提供此函。</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局、戒毒管理局（含新疆生产建设兵团）出具的属于监狱企业的证明文件。</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残疾人福利性单位声明函</w:t>
      </w:r>
    </w:p>
    <w:p>
      <w:pPr>
        <w:spacing w:line="360" w:lineRule="auto"/>
        <w:ind w:firstLine="2835" w:firstLineChars="1350"/>
        <w:rPr>
          <w:rFonts w:ascii="Times New Roman" w:hAnsi="Times New Roman" w:eastAsia="宋体" w:cs="Times New Roman"/>
          <w:szCs w:val="21"/>
        </w:rPr>
      </w:pPr>
      <w:r>
        <w:rPr>
          <w:rFonts w:ascii="Times New Roman" w:hAnsi="Times New Roman" w:eastAsia="宋体" w:cs="Times New Roman"/>
          <w:szCs w:val="21"/>
        </w:rPr>
        <w:t>【非残疾人福利性单位不用提供】</w:t>
      </w:r>
    </w:p>
    <w:p>
      <w:pPr>
        <w:spacing w:line="360" w:lineRule="auto"/>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单位郑重声明，根据《财政部民政部中国残疾人联合会关于促进残疾人就业政府采购政策的通知》（财库〔2017〕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本单位对上述声明的真实性负责。如有虚假，将依法承担相应责任。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投标人名称（盖章）：</w:t>
      </w:r>
    </w:p>
    <w:p>
      <w:pPr>
        <w:spacing w:line="360" w:lineRule="auto"/>
        <w:rPr>
          <w:rFonts w:ascii="Times New Roman" w:hAnsi="Times New Roman" w:eastAsia="宋体" w:cs="Times New Roman"/>
          <w:szCs w:val="21"/>
        </w:rPr>
      </w:pPr>
      <w:r>
        <w:rPr>
          <w:rFonts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说明：投标人为残疾人福利性单位的提供此函。</w:t>
      </w: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pacing w:after="120"/>
        <w:ind w:firstLine="210" w:firstLineChars="100"/>
        <w:rPr>
          <w:rFonts w:ascii="Times New Roman" w:hAnsi="Calibri" w:eastAsia="宋体" w:cs="Times New Roman"/>
          <w:kern w:val="0"/>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r>
        <w:rPr>
          <w:rFonts w:hint="eastAsia" w:ascii="Times New Roman" w:hAnsi="Times New Roman" w:eastAsia="宋体" w:cs="Times New Roman"/>
          <w:b/>
          <w:sz w:val="24"/>
        </w:rPr>
        <w:t xml:space="preserve">七、             </w:t>
      </w:r>
    </w:p>
    <w:p>
      <w:pPr>
        <w:snapToGrid w:val="0"/>
        <w:spacing w:before="50" w:line="312" w:lineRule="auto"/>
        <w:jc w:val="center"/>
        <w:rPr>
          <w:rFonts w:ascii="Times New Roman" w:hAnsi="Times New Roman" w:eastAsia="宋体" w:cs="Times New Roman"/>
          <w:b/>
          <w:sz w:val="24"/>
        </w:rPr>
      </w:pPr>
      <w:r>
        <w:rPr>
          <w:rFonts w:hint="eastAsia" w:ascii="宋体" w:hAnsi="宋体" w:eastAsia="宋体" w:cs="Times New Roman"/>
          <w:b/>
          <w:sz w:val="24"/>
          <w:szCs w:val="24"/>
        </w:rPr>
        <w:t>关于投标单位资质情况的说明（适用各标项）</w:t>
      </w:r>
    </w:p>
    <w:p>
      <w:pPr>
        <w:spacing w:line="360" w:lineRule="auto"/>
        <w:rPr>
          <w:rFonts w:ascii="宋体" w:hAnsi="宋体" w:eastAsia="宋体" w:cs="Times New Roman"/>
          <w:b/>
          <w:szCs w:val="21"/>
        </w:rPr>
      </w:pPr>
    </w:p>
    <w:p>
      <w:pPr>
        <w:spacing w:line="288" w:lineRule="auto"/>
        <w:rPr>
          <w:rFonts w:ascii="宋体" w:hAnsi="宋体" w:eastAsia="宋体" w:cs="Times New Roman"/>
          <w:b/>
          <w:szCs w:val="21"/>
        </w:rPr>
      </w:pPr>
      <w:r>
        <w:rPr>
          <w:rFonts w:hint="eastAsia" w:ascii="宋体" w:hAnsi="宋体" w:eastAsia="宋体" w:cs="Times New Roman"/>
          <w:b/>
          <w:szCs w:val="21"/>
        </w:rPr>
        <w:t>一、投标方的基本情况</w:t>
      </w:r>
    </w:p>
    <w:p>
      <w:pPr>
        <w:spacing w:line="288" w:lineRule="auto"/>
        <w:rPr>
          <w:rFonts w:ascii="宋体" w:hAnsi="宋体" w:eastAsia="宋体" w:cs="Times New Roman"/>
          <w:szCs w:val="21"/>
        </w:rPr>
      </w:pPr>
      <w:r>
        <w:rPr>
          <w:rFonts w:hint="eastAsia" w:ascii="宋体" w:hAnsi="宋体" w:eastAsia="宋体" w:cs="Times New Roman"/>
          <w:szCs w:val="21"/>
        </w:rPr>
        <w:t xml:space="preserve">投标方名称：      </w:t>
      </w:r>
    </w:p>
    <w:p>
      <w:pPr>
        <w:spacing w:line="288" w:lineRule="auto"/>
        <w:rPr>
          <w:rFonts w:ascii="宋体" w:hAnsi="宋体" w:eastAsia="宋体" w:cs="Times New Roman"/>
          <w:szCs w:val="21"/>
        </w:rPr>
      </w:pPr>
      <w:r>
        <w:rPr>
          <w:rFonts w:hint="eastAsia" w:ascii="宋体" w:hAnsi="宋体" w:eastAsia="宋体" w:cs="Times New Roman"/>
          <w:szCs w:val="21"/>
        </w:rPr>
        <w:t>资质等级：           （国家级、省级、地市级、县级）</w:t>
      </w:r>
    </w:p>
    <w:p>
      <w:pPr>
        <w:spacing w:line="288" w:lineRule="auto"/>
        <w:rPr>
          <w:rFonts w:ascii="宋体" w:hAnsi="宋体" w:eastAsia="宋体" w:cs="Times New Roman"/>
          <w:szCs w:val="21"/>
        </w:rPr>
      </w:pPr>
      <w:r>
        <w:rPr>
          <w:rFonts w:hint="eastAsia" w:ascii="宋体" w:hAnsi="宋体" w:eastAsia="宋体" w:cs="Times New Roman"/>
          <w:szCs w:val="21"/>
        </w:rPr>
        <w:t>公司总部地址：</w:t>
      </w:r>
    </w:p>
    <w:p>
      <w:pPr>
        <w:spacing w:line="288" w:lineRule="auto"/>
        <w:rPr>
          <w:rFonts w:ascii="宋体" w:hAnsi="宋体" w:eastAsia="宋体" w:cs="Times New Roman"/>
          <w:szCs w:val="21"/>
        </w:rPr>
      </w:pPr>
      <w:r>
        <w:rPr>
          <w:rFonts w:hint="eastAsia" w:ascii="宋体" w:hAnsi="宋体" w:eastAsia="宋体" w:cs="Times New Roman"/>
          <w:szCs w:val="21"/>
        </w:rPr>
        <w:t>传真/电话：                       邮编：</w:t>
      </w:r>
    </w:p>
    <w:p>
      <w:pPr>
        <w:spacing w:line="288" w:lineRule="auto"/>
        <w:rPr>
          <w:rFonts w:ascii="宋体" w:hAnsi="宋体" w:eastAsia="宋体" w:cs="Times New Roman"/>
          <w:szCs w:val="21"/>
        </w:rPr>
      </w:pPr>
      <w:r>
        <w:rPr>
          <w:rFonts w:hint="eastAsia" w:ascii="宋体" w:hAnsi="宋体" w:eastAsia="宋体" w:cs="Times New Roman"/>
          <w:szCs w:val="21"/>
        </w:rPr>
        <w:t>成立日期或注册日期：</w:t>
      </w:r>
    </w:p>
    <w:p>
      <w:pPr>
        <w:spacing w:line="288" w:lineRule="auto"/>
        <w:rPr>
          <w:rFonts w:ascii="宋体" w:hAnsi="宋体" w:eastAsia="宋体" w:cs="Times New Roman"/>
          <w:szCs w:val="21"/>
        </w:rPr>
      </w:pPr>
      <w:r>
        <w:rPr>
          <w:rFonts w:hint="eastAsia" w:ascii="宋体" w:hAnsi="宋体" w:eastAsia="宋体" w:cs="Times New Roman"/>
          <w:szCs w:val="21"/>
        </w:rPr>
        <w:t>实收资本：</w:t>
      </w:r>
    </w:p>
    <w:p>
      <w:pPr>
        <w:spacing w:line="288" w:lineRule="auto"/>
        <w:rPr>
          <w:rFonts w:ascii="宋体" w:hAnsi="宋体" w:eastAsia="宋体" w:cs="Times New Roman"/>
          <w:szCs w:val="21"/>
        </w:rPr>
      </w:pPr>
      <w:r>
        <w:rPr>
          <w:rFonts w:hint="eastAsia" w:ascii="宋体" w:hAnsi="宋体" w:eastAsia="宋体" w:cs="Times New Roman"/>
          <w:szCs w:val="21"/>
        </w:rPr>
        <w:t>最近资产平衡表：（至上年12月底）</w:t>
      </w:r>
    </w:p>
    <w:p>
      <w:pPr>
        <w:spacing w:line="288" w:lineRule="auto"/>
        <w:rPr>
          <w:rFonts w:ascii="宋体" w:hAnsi="宋体" w:eastAsia="宋体" w:cs="Times New Roman"/>
          <w:szCs w:val="21"/>
        </w:rPr>
      </w:pPr>
      <w:r>
        <w:rPr>
          <w:rFonts w:hint="eastAsia" w:ascii="宋体" w:hAnsi="宋体" w:eastAsia="宋体" w:cs="Times New Roman"/>
          <w:szCs w:val="21"/>
        </w:rPr>
        <w:t>种苗生产基地地址：</w:t>
      </w:r>
    </w:p>
    <w:p>
      <w:pPr>
        <w:spacing w:line="288" w:lineRule="auto"/>
        <w:rPr>
          <w:rFonts w:ascii="宋体" w:hAnsi="宋体" w:eastAsia="宋体" w:cs="Times New Roman"/>
          <w:szCs w:val="21"/>
        </w:rPr>
      </w:pPr>
      <w:r>
        <w:rPr>
          <w:rFonts w:hint="eastAsia" w:ascii="宋体" w:hAnsi="宋体" w:eastAsia="宋体" w:cs="Times New Roman"/>
          <w:szCs w:val="21"/>
        </w:rPr>
        <w:t>技术人员情况：</w:t>
      </w:r>
    </w:p>
    <w:p>
      <w:pPr>
        <w:spacing w:line="288" w:lineRule="auto"/>
        <w:rPr>
          <w:rFonts w:ascii="宋体" w:hAnsi="宋体" w:eastAsia="宋体" w:cs="Times New Roman"/>
          <w:szCs w:val="21"/>
        </w:rPr>
      </w:pPr>
      <w:r>
        <w:rPr>
          <w:rFonts w:hint="eastAsia" w:ascii="宋体" w:hAnsi="宋体" w:eastAsia="宋体" w:cs="Times New Roman"/>
          <w:szCs w:val="21"/>
        </w:rPr>
        <w:t>技术人员       人，其中：</w:t>
      </w:r>
    </w:p>
    <w:p>
      <w:pPr>
        <w:spacing w:line="288" w:lineRule="auto"/>
        <w:rPr>
          <w:rFonts w:ascii="宋体" w:hAnsi="宋体" w:eastAsia="宋体" w:cs="Times New Roman"/>
          <w:szCs w:val="21"/>
        </w:rPr>
      </w:pPr>
      <w:r>
        <w:rPr>
          <w:rFonts w:hint="eastAsia" w:ascii="宋体" w:hAnsi="宋体" w:eastAsia="宋体" w:cs="Times New Roman"/>
          <w:szCs w:val="21"/>
        </w:rPr>
        <w:t>正高级        人；副高级        人；</w:t>
      </w:r>
    </w:p>
    <w:p>
      <w:pPr>
        <w:spacing w:line="288" w:lineRule="auto"/>
        <w:rPr>
          <w:rFonts w:ascii="宋体" w:hAnsi="宋体" w:eastAsia="宋体" w:cs="Times New Roman"/>
          <w:szCs w:val="21"/>
        </w:rPr>
      </w:pPr>
      <w:r>
        <w:rPr>
          <w:rFonts w:hint="eastAsia" w:ascii="宋体" w:hAnsi="宋体" w:eastAsia="宋体" w:cs="Times New Roman"/>
          <w:szCs w:val="21"/>
        </w:rPr>
        <w:t>中级        人；有证书的技术工        人。</w:t>
      </w:r>
    </w:p>
    <w:p>
      <w:pPr>
        <w:spacing w:line="288" w:lineRule="auto"/>
        <w:rPr>
          <w:rFonts w:ascii="宋体" w:hAnsi="宋体" w:eastAsia="宋体" w:cs="Times New Roman"/>
          <w:szCs w:val="21"/>
        </w:rPr>
      </w:pPr>
      <w:r>
        <w:rPr>
          <w:rFonts w:hint="eastAsia" w:ascii="宋体" w:hAnsi="宋体" w:eastAsia="宋体" w:cs="Times New Roman"/>
          <w:szCs w:val="21"/>
        </w:rPr>
        <w:t>职工（雇员）总人数：        人。</w:t>
      </w:r>
    </w:p>
    <w:p>
      <w:pPr>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二、投标单位种苗生产能力基本情况</w:t>
      </w:r>
    </w:p>
    <w:p>
      <w:pPr>
        <w:spacing w:line="360" w:lineRule="auto"/>
        <w:rPr>
          <w:rFonts w:ascii="宋体" w:hAnsi="宋体" w:eastAsia="宋体" w:cs="Times New Roman"/>
          <w:szCs w:val="21"/>
        </w:rPr>
      </w:pPr>
      <w:r>
        <w:rPr>
          <w:rFonts w:hint="eastAsia" w:ascii="宋体" w:hAnsi="宋体" w:eastAsia="宋体" w:cs="Times New Roman"/>
          <w:szCs w:val="21"/>
        </w:rPr>
        <w:t>1.生产种苗规模：</w:t>
      </w:r>
    </w:p>
    <w:p>
      <w:pPr>
        <w:spacing w:line="360" w:lineRule="auto"/>
        <w:rPr>
          <w:rFonts w:ascii="宋体" w:hAnsi="宋体" w:eastAsia="宋体" w:cs="Times New Roman"/>
          <w:szCs w:val="21"/>
        </w:rPr>
      </w:pPr>
      <w:r>
        <w:rPr>
          <w:rFonts w:hint="eastAsia" w:ascii="宋体" w:hAnsi="宋体" w:eastAsia="宋体" w:cs="Times New Roman"/>
          <w:szCs w:val="21"/>
        </w:rPr>
        <w:t>2.主要种苗生产能力：（可另附页）</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3007"/>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4" w:type="dxa"/>
          </w:tcPr>
          <w:p>
            <w:pPr>
              <w:spacing w:line="360" w:lineRule="auto"/>
              <w:rPr>
                <w:rFonts w:ascii="宋体" w:hAnsi="宋体" w:eastAsia="宋体" w:cs="Times New Roman"/>
                <w:szCs w:val="21"/>
              </w:rPr>
            </w:pPr>
            <w:r>
              <w:rPr>
                <w:rFonts w:hint="eastAsia" w:ascii="宋体" w:hAnsi="宋体" w:eastAsia="宋体" w:cs="Times New Roman"/>
                <w:szCs w:val="21"/>
              </w:rPr>
              <w:t>种苗名称</w:t>
            </w:r>
          </w:p>
        </w:tc>
        <w:tc>
          <w:tcPr>
            <w:tcW w:w="3007" w:type="dxa"/>
          </w:tcPr>
          <w:p>
            <w:pPr>
              <w:spacing w:line="360" w:lineRule="auto"/>
              <w:rPr>
                <w:rFonts w:ascii="宋体" w:hAnsi="宋体" w:eastAsia="宋体" w:cs="Times New Roman"/>
                <w:szCs w:val="21"/>
              </w:rPr>
            </w:pPr>
            <w:r>
              <w:rPr>
                <w:rFonts w:hint="eastAsia" w:ascii="宋体" w:hAnsi="宋体" w:eastAsia="宋体" w:cs="Times New Roman"/>
                <w:szCs w:val="21"/>
              </w:rPr>
              <w:t>年生产能力（万尾）</w:t>
            </w:r>
          </w:p>
        </w:tc>
        <w:tc>
          <w:tcPr>
            <w:tcW w:w="3558" w:type="dxa"/>
          </w:tcPr>
          <w:p>
            <w:pPr>
              <w:spacing w:line="360" w:lineRule="auto"/>
              <w:rPr>
                <w:rFonts w:ascii="宋体" w:hAnsi="宋体" w:eastAsia="宋体" w:cs="Times New Roman"/>
                <w:szCs w:val="21"/>
              </w:rPr>
            </w:pPr>
            <w:r>
              <w:rPr>
                <w:rFonts w:hint="eastAsia" w:ascii="宋体" w:hAnsi="宋体" w:eastAsia="宋体" w:cs="Times New Roman"/>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964" w:type="dxa"/>
          </w:tcPr>
          <w:p>
            <w:pPr>
              <w:spacing w:line="360" w:lineRule="auto"/>
              <w:rPr>
                <w:rFonts w:ascii="宋体" w:hAnsi="宋体" w:eastAsia="宋体" w:cs="Times New Roman"/>
                <w:szCs w:val="21"/>
              </w:rPr>
            </w:pPr>
          </w:p>
        </w:tc>
        <w:tc>
          <w:tcPr>
            <w:tcW w:w="3007" w:type="dxa"/>
          </w:tcPr>
          <w:p>
            <w:pPr>
              <w:spacing w:line="360" w:lineRule="auto"/>
              <w:rPr>
                <w:rFonts w:ascii="宋体" w:hAnsi="宋体" w:eastAsia="宋体" w:cs="Times New Roman"/>
                <w:szCs w:val="21"/>
              </w:rPr>
            </w:pPr>
          </w:p>
        </w:tc>
        <w:tc>
          <w:tcPr>
            <w:tcW w:w="3558"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64" w:type="dxa"/>
          </w:tcPr>
          <w:p>
            <w:pPr>
              <w:spacing w:line="360" w:lineRule="auto"/>
              <w:rPr>
                <w:rFonts w:ascii="宋体" w:hAnsi="宋体" w:eastAsia="宋体" w:cs="Times New Roman"/>
                <w:szCs w:val="21"/>
              </w:rPr>
            </w:pPr>
          </w:p>
        </w:tc>
        <w:tc>
          <w:tcPr>
            <w:tcW w:w="3007" w:type="dxa"/>
          </w:tcPr>
          <w:p>
            <w:pPr>
              <w:spacing w:line="360" w:lineRule="auto"/>
              <w:rPr>
                <w:rFonts w:ascii="宋体" w:hAnsi="宋体" w:eastAsia="宋体" w:cs="Times New Roman"/>
                <w:szCs w:val="21"/>
              </w:rPr>
            </w:pPr>
          </w:p>
        </w:tc>
        <w:tc>
          <w:tcPr>
            <w:tcW w:w="3558"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64" w:type="dxa"/>
          </w:tcPr>
          <w:p>
            <w:pPr>
              <w:spacing w:line="360" w:lineRule="auto"/>
              <w:rPr>
                <w:rFonts w:ascii="宋体" w:hAnsi="宋体" w:eastAsia="宋体" w:cs="Times New Roman"/>
                <w:szCs w:val="21"/>
              </w:rPr>
            </w:pPr>
          </w:p>
        </w:tc>
        <w:tc>
          <w:tcPr>
            <w:tcW w:w="3007" w:type="dxa"/>
          </w:tcPr>
          <w:p>
            <w:pPr>
              <w:spacing w:line="360" w:lineRule="auto"/>
              <w:rPr>
                <w:rFonts w:ascii="宋体" w:hAnsi="宋体" w:eastAsia="宋体" w:cs="Times New Roman"/>
                <w:szCs w:val="21"/>
              </w:rPr>
            </w:pPr>
          </w:p>
        </w:tc>
        <w:tc>
          <w:tcPr>
            <w:tcW w:w="3558" w:type="dxa"/>
          </w:tcPr>
          <w:p>
            <w:pPr>
              <w:spacing w:line="360" w:lineRule="auto"/>
              <w:rPr>
                <w:rFonts w:ascii="宋体" w:hAnsi="宋体" w:eastAsia="宋体" w:cs="Times New Roman"/>
                <w:szCs w:val="21"/>
              </w:rPr>
            </w:pPr>
          </w:p>
        </w:tc>
      </w:tr>
    </w:tbl>
    <w:p>
      <w:pPr>
        <w:spacing w:line="360" w:lineRule="auto"/>
        <w:rPr>
          <w:rFonts w:ascii="宋体" w:hAnsi="宋体" w:eastAsia="宋体" w:cs="Times New Roman"/>
          <w:szCs w:val="21"/>
        </w:rPr>
      </w:pPr>
      <w:r>
        <w:rPr>
          <w:rFonts w:hint="eastAsia" w:ascii="宋体" w:hAnsi="宋体" w:eastAsia="宋体" w:cs="Times New Roman"/>
          <w:szCs w:val="21"/>
        </w:rPr>
        <w:t>3.运输能力：（是否自备运输工具或定点合作运输单位）</w:t>
      </w:r>
    </w:p>
    <w:p>
      <w:pPr>
        <w:spacing w:line="360" w:lineRule="auto"/>
        <w:rPr>
          <w:rFonts w:ascii="宋体" w:hAnsi="宋体" w:eastAsia="宋体" w:cs="Times New Roman"/>
          <w:szCs w:val="21"/>
        </w:rPr>
      </w:pPr>
      <w:r>
        <w:rPr>
          <w:rFonts w:hint="eastAsia" w:ascii="宋体" w:hAnsi="宋体" w:eastAsia="宋体" w:cs="Times New Roman"/>
          <w:szCs w:val="21"/>
        </w:rPr>
        <w:t>4.其他情况：</w:t>
      </w:r>
    </w:p>
    <w:p>
      <w:pPr>
        <w:spacing w:line="360" w:lineRule="auto"/>
        <w:rPr>
          <w:rFonts w:ascii="宋体" w:hAnsi="宋体" w:eastAsia="宋体" w:cs="Times New Roman"/>
          <w:szCs w:val="21"/>
        </w:rPr>
      </w:pPr>
      <w:r>
        <w:rPr>
          <w:rFonts w:hint="eastAsia" w:ascii="宋体" w:hAnsi="宋体" w:eastAsia="宋体" w:cs="Times New Roman"/>
          <w:szCs w:val="21"/>
        </w:rPr>
        <w:t>兹声明提供的全部现有的资料和数据是真实、准确的，我方同意根据招标方的要求出示文件予以证实。</w:t>
      </w:r>
    </w:p>
    <w:p>
      <w:pPr>
        <w:spacing w:line="360" w:lineRule="auto"/>
        <w:rPr>
          <w:rFonts w:ascii="宋体" w:hAnsi="宋体" w:eastAsia="宋体" w:cs="Times New Roman"/>
          <w:szCs w:val="21"/>
        </w:rPr>
      </w:pPr>
      <w:r>
        <w:rPr>
          <w:rFonts w:hint="eastAsia" w:ascii="宋体" w:hAnsi="宋体" w:eastAsia="宋体" w:cs="Times New Roman"/>
          <w:szCs w:val="21"/>
        </w:rPr>
        <w:t>投标人名称：                （加盖公章）</w:t>
      </w:r>
    </w:p>
    <w:p>
      <w:pPr>
        <w:spacing w:line="360" w:lineRule="auto"/>
        <w:rPr>
          <w:rFonts w:ascii="宋体" w:hAnsi="宋体" w:eastAsia="宋体" w:cs="Times New Roman"/>
          <w:szCs w:val="21"/>
        </w:rPr>
      </w:pPr>
      <w:r>
        <w:rPr>
          <w:rFonts w:hint="eastAsia" w:ascii="宋体" w:hAnsi="宋体" w:eastAsia="宋体" w:cs="Times New Roman"/>
          <w:szCs w:val="21"/>
        </w:rPr>
        <w:t xml:space="preserve"> </w:t>
      </w:r>
    </w:p>
    <w:p>
      <w:pPr>
        <w:spacing w:line="360" w:lineRule="auto"/>
        <w:rPr>
          <w:rFonts w:ascii="宋体" w:hAnsi="宋体" w:eastAsia="宋体" w:cs="Times New Roman"/>
          <w:szCs w:val="21"/>
        </w:rPr>
      </w:pPr>
      <w:r>
        <w:rPr>
          <w:rFonts w:hint="eastAsia" w:ascii="宋体" w:hAnsi="宋体" w:eastAsia="宋体" w:cs="Times New Roman"/>
          <w:szCs w:val="21"/>
        </w:rPr>
        <w:t>日期：    年   月   日</w:t>
      </w:r>
    </w:p>
    <w:p>
      <w:pPr>
        <w:spacing w:line="360" w:lineRule="auto"/>
        <w:rPr>
          <w:rFonts w:ascii="宋体" w:hAnsi="Times New Roman" w:eastAsia="宋体" w:cs="Times New Roman"/>
          <w:b/>
          <w:szCs w:val="21"/>
        </w:rPr>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八、</w:t>
      </w:r>
    </w:p>
    <w:p>
      <w:pPr>
        <w:spacing w:line="360" w:lineRule="auto"/>
        <w:ind w:firstLine="2597" w:firstLineChars="1078"/>
        <w:rPr>
          <w:rFonts w:ascii="宋体" w:hAnsi="Times New Roman" w:eastAsia="宋体" w:cs="Times New Roman"/>
          <w:b/>
          <w:sz w:val="24"/>
          <w:szCs w:val="24"/>
        </w:rPr>
      </w:pPr>
      <w:r>
        <w:rPr>
          <w:rFonts w:hint="eastAsia" w:ascii="宋体" w:hAnsi="宋体" w:eastAsia="宋体" w:cs="Times New Roman"/>
          <w:b/>
          <w:sz w:val="24"/>
          <w:szCs w:val="24"/>
        </w:rPr>
        <w:t>投标人技术力量等（适用各标项）</w:t>
      </w:r>
    </w:p>
    <w:p>
      <w:pPr>
        <w:spacing w:line="360" w:lineRule="auto"/>
        <w:ind w:firstLine="411" w:firstLineChars="196"/>
        <w:rPr>
          <w:rFonts w:ascii="宋体" w:hAnsi="宋体" w:eastAsia="宋体" w:cs="Times New Roman"/>
          <w:szCs w:val="21"/>
        </w:rPr>
      </w:pPr>
    </w:p>
    <w:p>
      <w:pPr>
        <w:spacing w:line="360" w:lineRule="auto"/>
        <w:ind w:firstLine="411" w:firstLineChars="196"/>
        <w:rPr>
          <w:rFonts w:ascii="宋体" w:hAnsi="Times New Roman" w:eastAsia="宋体" w:cs="Times New Roman"/>
          <w:szCs w:val="21"/>
        </w:rPr>
      </w:pPr>
      <w:r>
        <w:rPr>
          <w:rFonts w:hint="eastAsia" w:ascii="宋体" w:hAnsi="宋体" w:eastAsia="宋体" w:cs="Times New Roman"/>
          <w:szCs w:val="21"/>
        </w:rPr>
        <w:t>投标人技术力量、实施种苗生产技术标准情况、管理水平、企业规模、是否为原种场、良种场或试验基地（提供相关证明文件）等（自行编写）；</w:t>
      </w:r>
    </w:p>
    <w:p>
      <w:pPr>
        <w:spacing w:line="360" w:lineRule="auto"/>
        <w:rPr>
          <w:rFonts w:ascii="宋体" w:hAnsi="Times New Roman" w:eastAsia="宋体" w:cs="Times New Roman"/>
          <w:szCs w:val="21"/>
        </w:rPr>
      </w:pP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投标人育苗能力、种质来源、育苗水体大小、本种类亲本数量及实际年生产本种类种苗数量、可实际承担放流任务数量等（自行编写）；</w:t>
      </w:r>
    </w:p>
    <w:p>
      <w:pPr>
        <w:spacing w:line="360" w:lineRule="auto"/>
        <w:rPr>
          <w:rFonts w:ascii="宋体" w:hAnsi="Times New Roman" w:eastAsia="宋体" w:cs="Times New Roman"/>
          <w:szCs w:val="21"/>
        </w:rPr>
      </w:pP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投标人企业信誉（成功案例、近两年是否有滥用药物等不良记录）（自行编写）；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hint="eastAsia" w:ascii="宋体" w:hAnsi="宋体" w:eastAsia="宋体" w:cs="Times New Roman"/>
          <w:szCs w:val="21"/>
        </w:rPr>
        <w:t>投标人名称：（加盖公章）</w:t>
      </w:r>
    </w:p>
    <w:p>
      <w:pPr>
        <w:spacing w:line="360" w:lineRule="auto"/>
        <w:rPr>
          <w:rFonts w:ascii="宋体" w:hAnsi="Times New Roman" w:eastAsia="宋体" w:cs="Times New Roman"/>
          <w:szCs w:val="21"/>
        </w:rPr>
      </w:pPr>
      <w:r>
        <w:rPr>
          <w:rFonts w:hint="eastAsia" w:ascii="宋体" w:hAnsi="宋体" w:eastAsia="宋体" w:cs="Times New Roman"/>
          <w:szCs w:val="21"/>
        </w:rPr>
        <w:t xml:space="preserve"> </w:t>
      </w:r>
    </w:p>
    <w:p>
      <w:pPr>
        <w:spacing w:line="360" w:lineRule="auto"/>
        <w:rPr>
          <w:rFonts w:ascii="宋体" w:hAnsi="Times New Roman" w:eastAsia="宋体" w:cs="Times New Roman"/>
          <w:szCs w:val="21"/>
        </w:rPr>
      </w:pPr>
      <w:r>
        <w:rPr>
          <w:rFonts w:hint="eastAsia" w:ascii="宋体" w:hAnsi="宋体" w:eastAsia="宋体" w:cs="Times New Roman"/>
          <w:szCs w:val="21"/>
        </w:rPr>
        <w:t>日期：    年   月    日</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宋体" w:eastAsia="宋体" w:cs="Times New Roman"/>
          <w:b/>
          <w:szCs w:val="21"/>
        </w:rPr>
      </w:pPr>
    </w:p>
    <w:p>
      <w:pPr>
        <w:spacing w:line="360" w:lineRule="auto"/>
        <w:rPr>
          <w:rFonts w:ascii="宋体" w:hAnsi="宋体" w:eastAsia="宋体" w:cs="Times New Roman"/>
          <w:b/>
          <w:szCs w:val="21"/>
        </w:rPr>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 xml:space="preserve">九、 </w:t>
      </w:r>
    </w:p>
    <w:p>
      <w:pPr>
        <w:spacing w:line="360" w:lineRule="auto"/>
        <w:ind w:firstLine="2474" w:firstLineChars="1027"/>
        <w:rPr>
          <w:rFonts w:ascii="宋体" w:hAnsi="Times New Roman" w:eastAsia="宋体" w:cs="Times New Roman"/>
          <w:sz w:val="24"/>
          <w:szCs w:val="24"/>
        </w:rPr>
      </w:pPr>
      <w:r>
        <w:rPr>
          <w:rFonts w:hint="eastAsia" w:ascii="宋体" w:hAnsi="宋体" w:eastAsia="宋体" w:cs="Times New Roman"/>
          <w:b/>
          <w:sz w:val="24"/>
          <w:szCs w:val="24"/>
        </w:rPr>
        <w:t>投标人运输距离等（适用各标项）</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.投标人运输距离、运输方式等（自行编写）；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ascii="宋体" w:hAnsi="宋体" w:eastAsia="宋体" w:cs="Times New Roman"/>
          <w:szCs w:val="21"/>
        </w:rPr>
        <w:t>2</w:t>
      </w:r>
      <w:r>
        <w:rPr>
          <w:rFonts w:hint="eastAsia" w:ascii="宋体" w:hAnsi="宋体" w:eastAsia="宋体" w:cs="Times New Roman"/>
          <w:szCs w:val="21"/>
        </w:rPr>
        <w:t>.运输时间（自行编写）；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hint="eastAsia" w:ascii="宋体" w:hAnsi="宋体" w:eastAsia="宋体" w:cs="Times New Roman"/>
          <w:szCs w:val="21"/>
        </w:rPr>
        <w:t>投标人名称：（加盖公章）</w:t>
      </w:r>
    </w:p>
    <w:p>
      <w:pPr>
        <w:spacing w:line="360" w:lineRule="auto"/>
        <w:rPr>
          <w:rFonts w:ascii="宋体" w:hAnsi="Times New Roman" w:eastAsia="宋体" w:cs="Times New Roman"/>
          <w:szCs w:val="21"/>
        </w:rPr>
      </w:pPr>
      <w:r>
        <w:rPr>
          <w:rFonts w:hint="eastAsia" w:ascii="宋体" w:hAnsi="宋体" w:eastAsia="宋体" w:cs="Times New Roman"/>
          <w:szCs w:val="21"/>
        </w:rPr>
        <w:t xml:space="preserve"> </w:t>
      </w:r>
    </w:p>
    <w:p>
      <w:pPr>
        <w:spacing w:line="360" w:lineRule="auto"/>
        <w:rPr>
          <w:rFonts w:ascii="宋体" w:hAnsi="Times New Roman" w:eastAsia="宋体" w:cs="Times New Roman"/>
          <w:szCs w:val="21"/>
        </w:rPr>
      </w:pPr>
      <w:r>
        <w:rPr>
          <w:rFonts w:hint="eastAsia" w:ascii="宋体" w:hAnsi="宋体" w:eastAsia="宋体" w:cs="Times New Roman"/>
          <w:szCs w:val="21"/>
        </w:rPr>
        <w:t>日期：年   月   日</w:t>
      </w:r>
    </w:p>
    <w:p>
      <w:pPr>
        <w:spacing w:line="360" w:lineRule="auto"/>
        <w:rPr>
          <w:rFonts w:ascii="宋体" w:hAnsi="Times New Roman" w:eastAsia="宋体" w:cs="Times New Roman"/>
          <w:szCs w:val="21"/>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宋体" w:eastAsia="宋体" w:cs="Times New Roman"/>
          <w:b/>
          <w:spacing w:val="20"/>
          <w:sz w:val="24"/>
          <w:szCs w:val="24"/>
        </w:rPr>
      </w:pPr>
    </w:p>
    <w:p>
      <w:pPr>
        <w:spacing w:line="520" w:lineRule="exact"/>
        <w:rPr>
          <w:rFonts w:ascii="宋体" w:hAnsi="宋体" w:eastAsia="宋体" w:cs="Times New Roman"/>
          <w:szCs w:val="21"/>
        </w:rPr>
      </w:pPr>
      <w:r>
        <w:rPr>
          <w:rFonts w:hint="eastAsia" w:ascii="宋体" w:hAnsi="宋体" w:eastAsia="宋体" w:cs="Times New Roman"/>
          <w:b/>
          <w:spacing w:val="20"/>
          <w:sz w:val="24"/>
          <w:szCs w:val="24"/>
        </w:rPr>
        <w:t>十、关于投标种苗及相关事项的声明</w:t>
      </w:r>
      <w:r>
        <w:rPr>
          <w:rFonts w:hint="eastAsia" w:ascii="宋体" w:hAnsi="宋体" w:eastAsia="宋体" w:cs="Times New Roman"/>
          <w:b/>
          <w:sz w:val="24"/>
          <w:szCs w:val="24"/>
        </w:rPr>
        <w:t>（适用各标项）</w:t>
      </w: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根据浙江省海洋水产研究所《浙江石油化工有限公司4000万吨年炼化一体化项目配套取排水口工程渔业生态补偿修复项目（2024）》要求，以及本单位实际生产能力，现就有关事项声明如下：</w:t>
      </w:r>
    </w:p>
    <w:p>
      <w:pPr>
        <w:spacing w:line="360" w:lineRule="auto"/>
        <w:ind w:firstLine="413" w:firstLineChars="196"/>
        <w:rPr>
          <w:rFonts w:ascii="宋体" w:hAnsi="Times New Roman" w:eastAsia="宋体" w:cs="Times New Roman"/>
          <w:b/>
          <w:szCs w:val="21"/>
        </w:rPr>
      </w:pPr>
      <w:r>
        <w:rPr>
          <w:rFonts w:hint="eastAsia" w:ascii="宋体" w:hAnsi="宋体" w:eastAsia="宋体" w:cs="Times New Roman"/>
          <w:b/>
          <w:szCs w:val="21"/>
        </w:rPr>
        <w:t>一、投标种苗标的：</w:t>
      </w:r>
    </w:p>
    <w:tbl>
      <w:tblPr>
        <w:tblStyle w:val="60"/>
        <w:tblW w:w="0" w:type="auto"/>
        <w:tblInd w:w="93" w:type="dxa"/>
        <w:tblLayout w:type="fixed"/>
        <w:tblCellMar>
          <w:top w:w="0" w:type="dxa"/>
          <w:left w:w="108" w:type="dxa"/>
          <w:bottom w:w="0" w:type="dxa"/>
          <w:right w:w="108" w:type="dxa"/>
        </w:tblCellMar>
      </w:tblPr>
      <w:tblGrid>
        <w:gridCol w:w="1900"/>
        <w:gridCol w:w="2280"/>
        <w:gridCol w:w="2140"/>
        <w:gridCol w:w="2140"/>
      </w:tblGrid>
      <w:tr>
        <w:tblPrEx>
          <w:tblCellMar>
            <w:top w:w="0" w:type="dxa"/>
            <w:left w:w="108" w:type="dxa"/>
            <w:bottom w:w="0" w:type="dxa"/>
            <w:right w:w="108" w:type="dxa"/>
          </w:tblCellMar>
        </w:tblPrEx>
        <w:trPr>
          <w:trHeight w:val="375" w:hRule="atLeast"/>
        </w:trPr>
        <w:tc>
          <w:tcPr>
            <w:tcW w:w="1900"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280" w:type="dxa"/>
            <w:tcBorders>
              <w:top w:val="single" w:color="auto" w:sz="4" w:space="0"/>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single" w:color="auto" w:sz="4" w:space="0"/>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single" w:color="auto" w:sz="4" w:space="0"/>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w:t>
            </w:r>
          </w:p>
        </w:tc>
      </w:tr>
      <w:tr>
        <w:tblPrEx>
          <w:tblCellMar>
            <w:top w:w="0" w:type="dxa"/>
            <w:left w:w="108" w:type="dxa"/>
            <w:bottom w:w="0" w:type="dxa"/>
            <w:right w:w="108" w:type="dxa"/>
          </w:tblCellMar>
        </w:tblPrEx>
        <w:trPr>
          <w:trHeight w:val="25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种苗名称</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219"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种苗规格</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种苗数量</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r>
      <w:tr>
        <w:tblPrEx>
          <w:tblCellMar>
            <w:top w:w="0" w:type="dxa"/>
            <w:left w:w="108" w:type="dxa"/>
            <w:bottom w:w="0" w:type="dxa"/>
            <w:right w:w="108" w:type="dxa"/>
          </w:tblCellMar>
        </w:tblPrEx>
        <w:trPr>
          <w:trHeight w:val="243"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拟放流次数</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267"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放流时间</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223"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种苗所在地</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25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放流海域</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r>
      <w:tr>
        <w:tblPrEx>
          <w:tblCellMar>
            <w:top w:w="0" w:type="dxa"/>
            <w:left w:w="108" w:type="dxa"/>
            <w:bottom w:w="0" w:type="dxa"/>
            <w:right w:w="108" w:type="dxa"/>
          </w:tblCellMar>
        </w:tblPrEx>
        <w:trPr>
          <w:trHeight w:val="90"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运输方式</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120" w:hRule="atLeast"/>
        </w:trPr>
        <w:tc>
          <w:tcPr>
            <w:tcW w:w="1900" w:type="dxa"/>
            <w:tcBorders>
              <w:top w:val="nil"/>
              <w:left w:val="single" w:color="auto" w:sz="4" w:space="0"/>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备注</w:t>
            </w:r>
          </w:p>
        </w:tc>
        <w:tc>
          <w:tcPr>
            <w:tcW w:w="2280" w:type="dxa"/>
            <w:tcBorders>
              <w:top w:val="nil"/>
              <w:left w:val="nil"/>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　</w:t>
            </w:r>
          </w:p>
        </w:tc>
      </w:tr>
    </w:tbl>
    <w:p>
      <w:pPr>
        <w:spacing w:line="360" w:lineRule="auto"/>
        <w:ind w:firstLine="211" w:firstLineChars="100"/>
        <w:rPr>
          <w:rFonts w:ascii="宋体" w:hAnsi="Times New Roman" w:eastAsia="宋体" w:cs="Times New Roman"/>
          <w:b/>
          <w:szCs w:val="21"/>
        </w:rPr>
      </w:pPr>
      <w:r>
        <w:rPr>
          <w:rFonts w:hint="eastAsia" w:ascii="宋体" w:hAnsi="宋体" w:eastAsia="宋体" w:cs="Times New Roman"/>
          <w:b/>
          <w:szCs w:val="21"/>
        </w:rPr>
        <w:t>二、</w:t>
      </w:r>
      <w:r>
        <w:rPr>
          <w:rFonts w:hint="eastAsia" w:ascii="宋体" w:hAnsi="宋体" w:eastAsia="宋体" w:cs="Times New Roman"/>
          <w:szCs w:val="21"/>
        </w:rPr>
        <w:t>若投标被接受，希望尽快以合同方式规范各自的权利、义务。以下两种情况视为流标：</w:t>
      </w:r>
    </w:p>
    <w:p>
      <w:pPr>
        <w:spacing w:line="360" w:lineRule="auto"/>
        <w:ind w:firstLine="420" w:firstLineChars="200"/>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.投标人无法满足采购人提出的相关种质、技术等要求；</w:t>
      </w:r>
    </w:p>
    <w:p>
      <w:pPr>
        <w:spacing w:line="360" w:lineRule="auto"/>
        <w:ind w:firstLine="420" w:firstLineChars="200"/>
        <w:rPr>
          <w:rFonts w:ascii="宋体" w:hAnsi="Times New Roman" w:eastAsia="宋体" w:cs="Times New Roman"/>
          <w:szCs w:val="21"/>
        </w:rPr>
      </w:pPr>
      <w:r>
        <w:rPr>
          <w:rFonts w:ascii="宋体" w:hAnsi="宋体" w:eastAsia="宋体" w:cs="Times New Roman"/>
          <w:szCs w:val="21"/>
        </w:rPr>
        <w:t>2</w:t>
      </w:r>
      <w:r>
        <w:rPr>
          <w:rFonts w:hint="eastAsia" w:ascii="宋体" w:hAnsi="宋体" w:eastAsia="宋体" w:cs="Times New Roman"/>
          <w:szCs w:val="21"/>
        </w:rPr>
        <w:t>.所投标价高出最高限价或低于成本价的。</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三、</w:t>
      </w:r>
      <w:r>
        <w:rPr>
          <w:rFonts w:hint="eastAsia" w:ascii="宋体" w:hAnsi="宋体" w:eastAsia="宋体" w:cs="Times New Roman"/>
          <w:szCs w:val="21"/>
        </w:rPr>
        <w:t>我方将提供采购人所需的有关本次招标的其它资料。</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四、</w:t>
      </w:r>
      <w:r>
        <w:rPr>
          <w:rFonts w:hint="eastAsia" w:ascii="宋体" w:hAnsi="宋体" w:eastAsia="宋体" w:cs="Times New Roman"/>
          <w:szCs w:val="21"/>
        </w:rPr>
        <w:t>我方理解采购人并无责任必须接受报价的相关投标要求，同时也不偿付我方在投标中发生的一切费用。</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五</w:t>
      </w:r>
      <w:r>
        <w:rPr>
          <w:rFonts w:hint="eastAsia" w:ascii="宋体" w:hAnsi="宋体" w:eastAsia="宋体" w:cs="Times New Roman"/>
          <w:szCs w:val="21"/>
        </w:rPr>
        <w:t>、我方将严格按照合同要求，做好每批次放流种苗全程培育、投饵、用药等记录，并提交原始材料用于放流种苗的前期验收和放流验收。</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六、</w:t>
      </w:r>
      <w:r>
        <w:rPr>
          <w:rFonts w:hint="eastAsia" w:ascii="宋体" w:hAnsi="宋体" w:eastAsia="宋体" w:cs="Times New Roman"/>
          <w:szCs w:val="21"/>
        </w:rPr>
        <w:t>我方将严格按照合同要求</w:t>
      </w:r>
      <w:r>
        <w:rPr>
          <w:rFonts w:ascii="宋体" w:hAnsi="Times New Roman" w:eastAsia="宋体" w:cs="Times New Roman"/>
          <w:szCs w:val="21"/>
        </w:rPr>
        <w:t>,</w:t>
      </w:r>
      <w:r>
        <w:rPr>
          <w:rFonts w:hint="eastAsia" w:ascii="宋体" w:hAnsi="宋体" w:eastAsia="宋体" w:cs="Times New Roman"/>
          <w:szCs w:val="21"/>
        </w:rPr>
        <w:t>在以下放流种类所表示的种苗培育阶段内提前告知和接受放流种苗的前期验收</w:t>
      </w:r>
      <w:r>
        <w:rPr>
          <w:rFonts w:ascii="宋体" w:hAnsi="Times New Roman" w:eastAsia="宋体" w:cs="Times New Roman"/>
          <w:szCs w:val="21"/>
        </w:rPr>
        <w:t>,</w:t>
      </w:r>
      <w:r>
        <w:rPr>
          <w:rFonts w:hint="eastAsia" w:ascii="宋体" w:hAnsi="宋体" w:eastAsia="宋体" w:cs="Times New Roman"/>
          <w:szCs w:val="21"/>
        </w:rPr>
        <w:t>并对验收结果予以确认。因我方原因造成待放流种苗未经前期验收和确认的</w:t>
      </w:r>
      <w:r>
        <w:rPr>
          <w:rFonts w:ascii="宋体" w:hAnsi="Times New Roman" w:eastAsia="宋体" w:cs="Times New Roman"/>
          <w:szCs w:val="21"/>
        </w:rPr>
        <w:t>,</w:t>
      </w:r>
      <w:r>
        <w:rPr>
          <w:rFonts w:hint="eastAsia" w:ascii="宋体" w:hAnsi="宋体" w:eastAsia="宋体" w:cs="Times New Roman"/>
          <w:szCs w:val="21"/>
        </w:rPr>
        <w:t>愿放弃该批次种苗的放流。</w:t>
      </w:r>
    </w:p>
    <w:p>
      <w:pPr>
        <w:spacing w:line="360" w:lineRule="auto"/>
        <w:ind w:firstLine="211" w:firstLineChars="100"/>
        <w:rPr>
          <w:rFonts w:ascii="宋体" w:hAnsi="宋体" w:eastAsia="宋体" w:cs="Times New Roman"/>
          <w:szCs w:val="21"/>
        </w:rPr>
      </w:pPr>
      <w:r>
        <w:rPr>
          <w:rFonts w:hint="eastAsia" w:ascii="宋体" w:hAnsi="宋体" w:eastAsia="宋体" w:cs="Times New Roman"/>
          <w:b/>
          <w:szCs w:val="21"/>
        </w:rPr>
        <w:t>七</w:t>
      </w:r>
      <w:r>
        <w:rPr>
          <w:rFonts w:hint="eastAsia" w:ascii="宋体" w:hAnsi="宋体" w:eastAsia="宋体" w:cs="Times New Roman"/>
          <w:szCs w:val="21"/>
        </w:rPr>
        <w:t>、中标后相关事项，请按下列地址和通讯号码联系：</w:t>
      </w:r>
    </w:p>
    <w:p>
      <w:pPr>
        <w:rPr>
          <w:rFonts w:ascii="宋体" w:hAnsi="宋体" w:eastAsia="宋体" w:cs="Times New Roman"/>
          <w:szCs w:val="21"/>
        </w:rPr>
      </w:pPr>
      <w:r>
        <w:rPr>
          <w:rFonts w:hint="eastAsia" w:ascii="宋体" w:hAnsi="宋体" w:eastAsia="宋体" w:cs="Times New Roman"/>
          <w:szCs w:val="21"/>
        </w:rPr>
        <w:t>地址：</w:t>
      </w:r>
    </w:p>
    <w:p>
      <w:pPr>
        <w:rPr>
          <w:rFonts w:ascii="宋体" w:hAnsi="宋体" w:eastAsia="宋体" w:cs="Times New Roman"/>
          <w:szCs w:val="21"/>
        </w:rPr>
      </w:pPr>
      <w:r>
        <w:rPr>
          <w:rFonts w:ascii="宋体" w:hAnsi="宋体" w:eastAsia="宋体" w:cs="Times New Roman"/>
          <w:szCs w:val="21"/>
        </w:rPr>
        <w:t xml:space="preserve">邮政编码：   </w:t>
      </w:r>
    </w:p>
    <w:p>
      <w:pPr>
        <w:rPr>
          <w:rFonts w:ascii="宋体" w:hAnsi="宋体" w:eastAsia="宋体" w:cs="Times New Roman"/>
          <w:szCs w:val="21"/>
        </w:rPr>
      </w:pPr>
      <w:r>
        <w:rPr>
          <w:rFonts w:ascii="宋体" w:hAnsi="宋体" w:eastAsia="宋体" w:cs="Times New Roman"/>
          <w:szCs w:val="21"/>
        </w:rPr>
        <w:t xml:space="preserve">具体联系人： </w:t>
      </w:r>
    </w:p>
    <w:p>
      <w:pPr>
        <w:rPr>
          <w:rFonts w:ascii="宋体" w:hAnsi="宋体" w:eastAsia="宋体" w:cs="Times New Roman"/>
          <w:szCs w:val="21"/>
        </w:rPr>
      </w:pPr>
      <w:r>
        <w:rPr>
          <w:rFonts w:ascii="宋体" w:hAnsi="宋体" w:eastAsia="宋体" w:cs="Times New Roman"/>
          <w:szCs w:val="21"/>
        </w:rPr>
        <w:t xml:space="preserve">电话：（区号）             （手机）         传真：（区号）             </w:t>
      </w:r>
    </w:p>
    <w:p>
      <w:pPr>
        <w:rPr>
          <w:rFonts w:ascii="宋体" w:hAnsi="宋体" w:eastAsia="宋体" w:cs="Times New Roman"/>
          <w:szCs w:val="21"/>
          <w:u w:val="single"/>
        </w:rPr>
      </w:pPr>
      <w:r>
        <w:rPr>
          <w:rFonts w:hint="eastAsia" w:ascii="宋体" w:hAnsi="宋体" w:eastAsia="宋体" w:cs="Times New Roman"/>
          <w:szCs w:val="21"/>
        </w:rPr>
        <w:t>投标人名称：（加盖公章）</w:t>
      </w:r>
    </w:p>
    <w:p>
      <w:pPr>
        <w:rPr>
          <w:rFonts w:ascii="宋体" w:hAnsi="宋体" w:eastAsia="宋体" w:cs="Times New Roman"/>
          <w:szCs w:val="21"/>
        </w:rPr>
      </w:pPr>
      <w:r>
        <w:rPr>
          <w:rFonts w:hint="eastAsia" w:ascii="宋体" w:hAnsi="宋体" w:eastAsia="宋体" w:cs="Times New Roman"/>
          <w:spacing w:val="-4"/>
          <w:szCs w:val="21"/>
        </w:rPr>
        <w:t xml:space="preserve"> </w:t>
      </w:r>
    </w:p>
    <w:p>
      <w:pPr>
        <w:rPr>
          <w:rFonts w:ascii="Times New Roman" w:hAnsi="Times New Roman" w:eastAsia="宋体" w:cs="Times New Roman"/>
        </w:rPr>
      </w:pPr>
      <w:r>
        <w:rPr>
          <w:rFonts w:hint="eastAsia" w:ascii="宋体" w:hAnsi="宋体" w:eastAsia="宋体" w:cs="Times New Roman"/>
          <w:spacing w:val="20"/>
          <w:szCs w:val="21"/>
        </w:rPr>
        <w:t>日期：年月日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2OcuAe">
    <w:altName w:val="MingLiU-ExtB"/>
    <w:panose1 w:val="00000000000000000000"/>
    <w:charset w:val="88"/>
    <w:family w:val="auto"/>
    <w:pitch w:val="default"/>
    <w:sig w:usb0="00000000" w:usb1="00000000" w:usb2="00000010" w:usb3="00000000" w:csb0="0010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auto"/>
    <w:pitch w:val="default"/>
    <w:sig w:usb0="00000000" w:usb1="00000000" w:usb2="00000010" w:usb3="00000000" w:csb0="00040000"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
    <w:altName w:val="Segoe Print"/>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40001" w:csb1="00000000"/>
  </w:font>
  <w:font w:name="Stone Sans">
    <w:altName w:val="宋体"/>
    <w:panose1 w:val="00000000000000000000"/>
    <w:charset w:val="86"/>
    <w:family w:val="auto"/>
    <w:pitch w:val="default"/>
    <w:sig w:usb0="00000000" w:usb1="00000000" w:usb2="00000010" w:usb3="00000000" w:csb0="00040000" w:csb1="00000000"/>
  </w:font>
  <w:font w:name="華康細圓體">
    <w:altName w:val="Microsoft JhengHei"/>
    <w:panose1 w:val="00000000000000000000"/>
    <w:charset w:val="88"/>
    <w:family w:val="auto"/>
    <w:pitch w:val="default"/>
    <w:sig w:usb0="00000000" w:usb1="00000000" w:usb2="00000010" w:usb3="00000000" w:csb0="00100000" w:csb1="00000000"/>
  </w:font>
  <w:font w:name="文鼎粗黑">
    <w:altName w:val="黑体"/>
    <w:panose1 w:val="00000000000000000000"/>
    <w:charset w:val="86"/>
    <w:family w:val="auto"/>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HP Simplified Hans Light">
    <w:altName w:val="宋体"/>
    <w:panose1 w:val="00000000000000000000"/>
    <w:charset w:val="86"/>
    <w:family w:val="swiss"/>
    <w:pitch w:val="default"/>
    <w:sig w:usb0="00000000" w:usb1="00000000" w:usb2="00000010" w:usb3="00000000" w:csb0="00040000" w:csb1="00000000"/>
  </w:font>
  <w:font w:name="華康粗圓體">
    <w:altName w:val="Microsoft JhengHei"/>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创艺简标宋">
    <w:altName w:val="微软雅黑"/>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0" b="381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1"/>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27"/>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139"/>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00000009"/>
    <w:multiLevelType w:val="multilevel"/>
    <w:tmpl w:val="00000009"/>
    <w:lvl w:ilvl="0" w:tentative="0">
      <w:start w:val="1"/>
      <w:numFmt w:val="japaneseCounting"/>
      <w:pStyle w:val="409"/>
      <w:suff w:val="nothing"/>
      <w:lvlText w:val="%1、"/>
      <w:lvlJc w:val="left"/>
      <w:pPr>
        <w:ind w:left="0" w:firstLine="0"/>
      </w:pPr>
      <w:rPr>
        <w:rFonts w:hint="eastAsia" w:ascii="宋体" w:eastAsia="宋体"/>
        <w:b/>
        <w:i w:val="0"/>
        <w:sz w:val="28"/>
      </w:rPr>
    </w:lvl>
    <w:lvl w:ilvl="1" w:tentative="0">
      <w:start w:val="1"/>
      <w:numFmt w:val="japaneseCounting"/>
      <w:pStyle w:val="407"/>
      <w:suff w:val="nothing"/>
      <w:lvlText w:val="（%2）"/>
      <w:lvlJc w:val="left"/>
      <w:pPr>
        <w:ind w:left="0" w:firstLine="0"/>
      </w:pPr>
      <w:rPr>
        <w:rFonts w:hint="eastAsia" w:ascii="宋体" w:eastAsia="宋体"/>
        <w:b/>
        <w:i w:val="0"/>
        <w:sz w:val="24"/>
      </w:rPr>
    </w:lvl>
    <w:lvl w:ilvl="2" w:tentative="0">
      <w:start w:val="1"/>
      <w:numFmt w:val="decimal"/>
      <w:pStyle w:val="405"/>
      <w:lvlText w:val="%1.%2.%3"/>
      <w:lvlJc w:val="left"/>
      <w:pPr>
        <w:ind w:left="0" w:firstLine="0"/>
      </w:pPr>
      <w:rPr>
        <w:rFonts w:hint="eastAsia" w:ascii="宋体" w:eastAsia="宋体"/>
        <w:b/>
        <w:i w:val="0"/>
        <w:sz w:val="24"/>
      </w:rPr>
    </w:lvl>
    <w:lvl w:ilvl="3" w:tentative="0">
      <w:start w:val="1"/>
      <w:numFmt w:val="decimal"/>
      <w:pStyle w:val="404"/>
      <w:lvlText w:val="%1.%2.%3.%4"/>
      <w:lvlJc w:val="left"/>
      <w:pPr>
        <w:ind w:left="0" w:firstLine="0"/>
      </w:pPr>
      <w:rPr>
        <w:rFonts w:hint="eastAsia" w:ascii="宋体" w:eastAsia="宋体"/>
        <w:b/>
        <w:i w:val="0"/>
        <w:sz w:val="21"/>
      </w:rPr>
    </w:lvl>
    <w:lvl w:ilvl="4" w:tentative="0">
      <w:start w:val="1"/>
      <w:numFmt w:val="lowerLetter"/>
      <w:pStyle w:val="713"/>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000000A"/>
    <w:multiLevelType w:val="multilevel"/>
    <w:tmpl w:val="0000000A"/>
    <w:lvl w:ilvl="0" w:tentative="0">
      <w:start w:val="1"/>
      <w:numFmt w:val="decimal"/>
      <w:pStyle w:val="381"/>
      <w:suff w:val="space"/>
      <w:lvlText w:val="%1."/>
      <w:lvlJc w:val="left"/>
      <w:pPr>
        <w:ind w:left="0" w:firstLine="403"/>
      </w:pPr>
      <w:rPr>
        <w:rFonts w:hint="eastAsia" w:ascii="宋体" w:eastAsia="宋体"/>
        <w:b/>
        <w:i w:val="0"/>
        <w:caps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vanish w:val="0"/>
        <w:color w:val="000000"/>
        <w:sz w:val="21"/>
        <w:vertAlign w:val="baseline"/>
      </w:rPr>
    </w:lvl>
    <w:lvl w:ilvl="2" w:tentative="0">
      <w:start w:val="1"/>
      <w:numFmt w:val="decimal"/>
      <w:pStyle w:val="667"/>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ADC6A9"/>
    <w:multiLevelType w:val="singleLevel"/>
    <w:tmpl w:val="0AADC6A9"/>
    <w:lvl w:ilvl="0" w:tentative="0">
      <w:start w:val="2"/>
      <w:numFmt w:val="chineseCounting"/>
      <w:suff w:val="space"/>
      <w:lvlText w:val="第%1章"/>
      <w:lvlJc w:val="left"/>
      <w:rPr>
        <w:rFonts w:hint="eastAsia"/>
      </w:rPr>
    </w:lvl>
  </w:abstractNum>
  <w:abstractNum w:abstractNumId="7">
    <w:nsid w:val="0C34DE15"/>
    <w:multiLevelType w:val="singleLevel"/>
    <w:tmpl w:val="0C34DE15"/>
    <w:lvl w:ilvl="0" w:tentative="0">
      <w:start w:val="1"/>
      <w:numFmt w:val="decimal"/>
      <w:lvlText w:val="%1."/>
      <w:lvlJc w:val="left"/>
      <w:pPr>
        <w:tabs>
          <w:tab w:val="left" w:pos="312"/>
        </w:tabs>
      </w:pPr>
    </w:lvl>
  </w:abstractNum>
  <w:abstractNum w:abstractNumId="8">
    <w:nsid w:val="225A8346"/>
    <w:multiLevelType w:val="singleLevel"/>
    <w:tmpl w:val="225A8346"/>
    <w:lvl w:ilvl="0" w:tentative="0">
      <w:start w:val="1"/>
      <w:numFmt w:val="decimal"/>
      <w:lvlText w:val="%1."/>
      <w:lvlJc w:val="left"/>
      <w:pPr>
        <w:tabs>
          <w:tab w:val="left" w:pos="312"/>
        </w:tabs>
      </w:pPr>
    </w:lvl>
  </w:abstractNum>
  <w:abstractNum w:abstractNumId="9">
    <w:nsid w:val="2811445A"/>
    <w:multiLevelType w:val="multilevel"/>
    <w:tmpl w:val="2811445A"/>
    <w:lvl w:ilvl="0" w:tentative="0">
      <w:start w:val="1"/>
      <w:numFmt w:val="decimalEnclosedCircle"/>
      <w:pStyle w:val="154"/>
      <w:lvlText w:val="%1"/>
      <w:lvlJc w:val="left"/>
      <w:pPr>
        <w:tabs>
          <w:tab w:val="left" w:pos="840"/>
        </w:tabs>
        <w:ind w:left="840" w:hanging="360"/>
      </w:pPr>
      <w:rPr>
        <w:rFonts w:hint="eastAsia"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0">
    <w:nsid w:val="4DD4552D"/>
    <w:multiLevelType w:val="singleLevel"/>
    <w:tmpl w:val="4DD4552D"/>
    <w:lvl w:ilvl="0" w:tentative="0">
      <w:start w:val="1"/>
      <w:numFmt w:val="decimal"/>
      <w:lvlText w:val="%1."/>
      <w:lvlJc w:val="left"/>
      <w:pPr>
        <w:tabs>
          <w:tab w:val="left" w:pos="312"/>
        </w:tabs>
      </w:pPr>
    </w:lvl>
  </w:abstractNum>
  <w:abstractNum w:abstractNumId="11">
    <w:nsid w:val="6A5C2BDB"/>
    <w:multiLevelType w:val="multilevel"/>
    <w:tmpl w:val="6A5C2BDB"/>
    <w:lvl w:ilvl="0" w:tentative="0">
      <w:start w:val="2"/>
      <w:numFmt w:val="japaneseCounting"/>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ZDNiNjc4N2Y5YzJiNWY0NjQxMTBmZmRlYWU5ZTMifQ=="/>
  </w:docVars>
  <w:rsids>
    <w:rsidRoot w:val="002A486D"/>
    <w:rsid w:val="000512C3"/>
    <w:rsid w:val="00223459"/>
    <w:rsid w:val="002A486D"/>
    <w:rsid w:val="00361144"/>
    <w:rsid w:val="00391EBB"/>
    <w:rsid w:val="00407247"/>
    <w:rsid w:val="00436EC7"/>
    <w:rsid w:val="005B4958"/>
    <w:rsid w:val="007A4F68"/>
    <w:rsid w:val="007B700F"/>
    <w:rsid w:val="008C42AC"/>
    <w:rsid w:val="00944583"/>
    <w:rsid w:val="00A13FC2"/>
    <w:rsid w:val="00A30BC2"/>
    <w:rsid w:val="00AA3968"/>
    <w:rsid w:val="00B27A30"/>
    <w:rsid w:val="00B47108"/>
    <w:rsid w:val="00C130B7"/>
    <w:rsid w:val="00CF7FC6"/>
    <w:rsid w:val="00EF0861"/>
    <w:rsid w:val="00F50233"/>
    <w:rsid w:val="00F84742"/>
    <w:rsid w:val="00FA0B5E"/>
    <w:rsid w:val="00FB04DB"/>
    <w:rsid w:val="047F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iPriority="99" w:name="List"/>
    <w:lsdException w:qFormat="1" w:uiPriority="0" w:semiHidden="0" w:name="List Bullet"/>
    <w:lsdException w:qFormat="1" w:uiPriority="0" w:semiHidden="0" w:name="List Number"/>
    <w:lsdException w:qFormat="1"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0" w:name="HTML Code"/>
    <w:lsdException w:qFormat="1" w:uiPriority="0" w:name="HTML Definition"/>
    <w:lsdException w:qFormat="1" w:uiPriority="0" w:name="HTML Keyboard"/>
    <w:lsdException w:qFormat="1" w:uiPriority="0" w:semiHidden="0" w:name="HTML Preformatted"/>
    <w:lsdException w:qFormat="1" w:uiPriority="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0"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0"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0"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0"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14:ligatures w14:val="none"/>
    </w:rPr>
  </w:style>
  <w:style w:type="paragraph" w:styleId="4">
    <w:name w:val="heading 1"/>
    <w:basedOn w:val="1"/>
    <w:next w:val="1"/>
    <w:link w:val="87"/>
    <w:autoRedefine/>
    <w:qFormat/>
    <w:uiPriority w:val="0"/>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5">
    <w:name w:val="heading 2"/>
    <w:basedOn w:val="1"/>
    <w:next w:val="1"/>
    <w:link w:val="88"/>
    <w:autoRedefine/>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6">
    <w:name w:val="heading 3"/>
    <w:basedOn w:val="1"/>
    <w:next w:val="1"/>
    <w:link w:val="89"/>
    <w:unhideWhenUsed/>
    <w:qFormat/>
    <w:uiPriority w:val="0"/>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7">
    <w:name w:val="heading 4"/>
    <w:basedOn w:val="1"/>
    <w:next w:val="1"/>
    <w:link w:val="90"/>
    <w:autoRedefine/>
    <w:unhideWhenUsed/>
    <w:qFormat/>
    <w:uiPriority w:val="0"/>
    <w:pPr>
      <w:keepNext/>
      <w:keepLines/>
      <w:spacing w:before="80" w:after="40"/>
      <w:outlineLvl w:val="3"/>
    </w:pPr>
    <w:rPr>
      <w:rFonts w:cstheme="majorBidi"/>
      <w:color w:val="104862" w:themeColor="accent1" w:themeShade="BF"/>
      <w:sz w:val="28"/>
      <w:szCs w:val="28"/>
    </w:rPr>
  </w:style>
  <w:style w:type="paragraph" w:styleId="8">
    <w:name w:val="heading 5"/>
    <w:basedOn w:val="1"/>
    <w:next w:val="1"/>
    <w:link w:val="91"/>
    <w:autoRedefine/>
    <w:unhideWhenUsed/>
    <w:qFormat/>
    <w:uiPriority w:val="0"/>
    <w:pPr>
      <w:keepNext/>
      <w:keepLines/>
      <w:spacing w:before="80" w:after="40"/>
      <w:outlineLvl w:val="4"/>
    </w:pPr>
    <w:rPr>
      <w:rFonts w:cstheme="majorBidi"/>
      <w:color w:val="104862" w:themeColor="accent1" w:themeShade="BF"/>
      <w:sz w:val="24"/>
      <w:szCs w:val="24"/>
    </w:rPr>
  </w:style>
  <w:style w:type="paragraph" w:styleId="9">
    <w:name w:val="heading 6"/>
    <w:basedOn w:val="1"/>
    <w:next w:val="1"/>
    <w:link w:val="92"/>
    <w:autoRedefine/>
    <w:unhideWhenUsed/>
    <w:qFormat/>
    <w:uiPriority w:val="9"/>
    <w:pPr>
      <w:keepNext/>
      <w:keepLines/>
      <w:spacing w:before="40"/>
      <w:outlineLvl w:val="5"/>
    </w:pPr>
    <w:rPr>
      <w:rFonts w:cstheme="majorBidi"/>
      <w:b/>
      <w:bCs/>
      <w:color w:val="104862" w:themeColor="accent1" w:themeShade="BF"/>
    </w:rPr>
  </w:style>
  <w:style w:type="paragraph" w:styleId="10">
    <w:name w:val="heading 7"/>
    <w:basedOn w:val="1"/>
    <w:next w:val="1"/>
    <w:link w:val="93"/>
    <w:autoRedefine/>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11">
    <w:name w:val="heading 8"/>
    <w:basedOn w:val="1"/>
    <w:next w:val="1"/>
    <w:link w:val="94"/>
    <w:autoRedefine/>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2">
    <w:name w:val="heading 9"/>
    <w:basedOn w:val="1"/>
    <w:next w:val="1"/>
    <w:link w:val="95"/>
    <w:autoRedefine/>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69">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83"/>
    <w:autoRedefine/>
    <w:unhideWhenUsed/>
    <w:qFormat/>
    <w:uiPriority w:val="0"/>
    <w:pPr>
      <w:ind w:firstLine="420" w:firstLineChars="100"/>
    </w:pPr>
  </w:style>
  <w:style w:type="paragraph" w:styleId="3">
    <w:name w:val="Body Text"/>
    <w:basedOn w:val="1"/>
    <w:next w:val="2"/>
    <w:link w:val="82"/>
    <w:autoRedefine/>
    <w:unhideWhenUsed/>
    <w:qFormat/>
    <w:uiPriority w:val="1"/>
    <w:pPr>
      <w:spacing w:after="120"/>
    </w:pPr>
  </w:style>
  <w:style w:type="paragraph" w:styleId="13">
    <w:name w:val="List 3"/>
    <w:basedOn w:val="1"/>
    <w:autoRedefine/>
    <w:qFormat/>
    <w:uiPriority w:val="0"/>
    <w:pPr>
      <w:widowControl/>
      <w:ind w:left="100" w:leftChars="400" w:hanging="200" w:hangingChars="200"/>
      <w:jc w:val="left"/>
    </w:pPr>
    <w:rPr>
      <w:rFonts w:ascii="Calibri" w:hAnsi="Calibri" w:eastAsia="宋体" w:cs="Times New Roman"/>
      <w:szCs w:val="24"/>
    </w:rPr>
  </w:style>
  <w:style w:type="paragraph" w:styleId="14">
    <w:name w:val="toc 7"/>
    <w:basedOn w:val="1"/>
    <w:next w:val="1"/>
    <w:autoRedefine/>
    <w:qFormat/>
    <w:uiPriority w:val="39"/>
    <w:pPr>
      <w:ind w:left="1260"/>
      <w:jc w:val="left"/>
    </w:pPr>
    <w:rPr>
      <w:rFonts w:ascii="Calibri" w:hAnsi="Calibri" w:eastAsia="宋体" w:cs="Calibri"/>
      <w:sz w:val="18"/>
      <w:szCs w:val="18"/>
    </w:rPr>
  </w:style>
  <w:style w:type="paragraph" w:styleId="15">
    <w:name w:val="List Number 2"/>
    <w:basedOn w:val="1"/>
    <w:autoRedefine/>
    <w:qFormat/>
    <w:uiPriority w:val="0"/>
    <w:pPr>
      <w:widowControl/>
      <w:tabs>
        <w:tab w:val="left" w:pos="360"/>
      </w:tabs>
      <w:snapToGrid w:val="0"/>
      <w:ind w:left="360" w:right="709" w:hanging="360"/>
      <w:jc w:val="left"/>
    </w:pPr>
    <w:rPr>
      <w:rFonts w:ascii="Calibri" w:hAnsi="Calibri" w:eastAsia="2OcuAe" w:cs="Times New Roman"/>
      <w:spacing w:val="2"/>
      <w:kern w:val="0"/>
      <w:sz w:val="20"/>
      <w:szCs w:val="20"/>
      <w:lang w:eastAsia="zh-TW"/>
    </w:rPr>
  </w:style>
  <w:style w:type="paragraph" w:styleId="16">
    <w:name w:val="List Bullet 4"/>
    <w:basedOn w:val="1"/>
    <w:autoRedefine/>
    <w:qFormat/>
    <w:uiPriority w:val="0"/>
    <w:pPr>
      <w:widowControl/>
      <w:tabs>
        <w:tab w:val="left" w:pos="885"/>
      </w:tabs>
      <w:snapToGrid w:val="0"/>
      <w:ind w:left="885" w:right="709" w:hanging="885"/>
      <w:jc w:val="left"/>
    </w:pPr>
    <w:rPr>
      <w:rFonts w:ascii="Calibri" w:hAnsi="Calibri" w:eastAsia="2OcuAe" w:cs="Times New Roman"/>
      <w:spacing w:val="2"/>
      <w:kern w:val="0"/>
      <w:sz w:val="20"/>
      <w:szCs w:val="20"/>
      <w:lang w:eastAsia="zh-TW"/>
    </w:rPr>
  </w:style>
  <w:style w:type="paragraph" w:styleId="17">
    <w:name w:val="List Number"/>
    <w:basedOn w:val="1"/>
    <w:autoRedefine/>
    <w:unhideWhenUsed/>
    <w:qFormat/>
    <w:uiPriority w:val="0"/>
    <w:pPr>
      <w:tabs>
        <w:tab w:val="left" w:pos="360"/>
      </w:tabs>
      <w:ind w:left="360" w:hanging="360"/>
    </w:pPr>
    <w:rPr>
      <w:rFonts w:ascii="Times New Roman" w:hAnsi="Times New Roman" w:eastAsia="宋体" w:cs="Times New Roman"/>
    </w:rPr>
  </w:style>
  <w:style w:type="paragraph" w:styleId="18">
    <w:name w:val="Normal Indent"/>
    <w:basedOn w:val="1"/>
    <w:next w:val="19"/>
    <w:link w:val="123"/>
    <w:autoRedefine/>
    <w:unhideWhenUsed/>
    <w:qFormat/>
    <w:uiPriority w:val="0"/>
    <w:pPr>
      <w:ind w:firstLine="420"/>
    </w:pPr>
    <w:rPr>
      <w:rFonts w:ascii="Times New Roman" w:hAnsi="Times New Roman" w:eastAsia="宋体" w:cs="Times New Roman"/>
      <w:kern w:val="0"/>
      <w:sz w:val="20"/>
      <w:szCs w:val="20"/>
    </w:rPr>
  </w:style>
  <w:style w:type="paragraph" w:styleId="19">
    <w:name w:val="Body Text Indent"/>
    <w:basedOn w:val="1"/>
    <w:next w:val="18"/>
    <w:link w:val="125"/>
    <w:autoRedefine/>
    <w:unhideWhenUsed/>
    <w:qFormat/>
    <w:uiPriority w:val="99"/>
    <w:pPr>
      <w:spacing w:line="200" w:lineRule="exact"/>
      <w:ind w:firstLine="301"/>
    </w:pPr>
    <w:rPr>
      <w:rFonts w:ascii="宋体" w:hAnsi="Courier New" w:eastAsia="宋体" w:cs="Times New Roman"/>
      <w:spacing w:val="-4"/>
      <w:kern w:val="0"/>
      <w:sz w:val="18"/>
    </w:rPr>
  </w:style>
  <w:style w:type="paragraph" w:styleId="20">
    <w:name w:val="caption"/>
    <w:basedOn w:val="1"/>
    <w:next w:val="1"/>
    <w:link w:val="124"/>
    <w:autoRedefine/>
    <w:unhideWhenUsed/>
    <w:qFormat/>
    <w:uiPriority w:val="0"/>
    <w:pPr>
      <w:spacing w:before="152" w:after="160"/>
    </w:pPr>
    <w:rPr>
      <w:rFonts w:ascii="Arial" w:hAnsi="Arial" w:eastAsia="黑体" w:cs="Times New Roman"/>
      <w:kern w:val="0"/>
      <w:sz w:val="20"/>
      <w:szCs w:val="20"/>
    </w:rPr>
  </w:style>
  <w:style w:type="paragraph" w:styleId="21">
    <w:name w:val="List Bullet"/>
    <w:basedOn w:val="1"/>
    <w:autoRedefine/>
    <w:unhideWhenUsed/>
    <w:qFormat/>
    <w:uiPriority w:val="0"/>
    <w:pPr>
      <w:tabs>
        <w:tab w:val="left" w:pos="360"/>
      </w:tabs>
      <w:ind w:left="360" w:hanging="360"/>
    </w:pPr>
    <w:rPr>
      <w:rFonts w:ascii="Times New Roman" w:hAnsi="Times New Roman" w:eastAsia="宋体" w:cs="Times New Roman"/>
    </w:rPr>
  </w:style>
  <w:style w:type="paragraph" w:styleId="22">
    <w:name w:val="Document Map"/>
    <w:basedOn w:val="1"/>
    <w:link w:val="108"/>
    <w:autoRedefine/>
    <w:unhideWhenUsed/>
    <w:qFormat/>
    <w:uiPriority w:val="0"/>
    <w:pPr>
      <w:shd w:val="clear" w:color="auto" w:fill="000080"/>
    </w:pPr>
    <w:rPr>
      <w:rFonts w:ascii="Times New Roman" w:hAnsi="Times New Roman" w:eastAsia="宋体" w:cs="宋体"/>
    </w:rPr>
  </w:style>
  <w:style w:type="paragraph" w:styleId="23">
    <w:name w:val="annotation text"/>
    <w:basedOn w:val="1"/>
    <w:link w:val="109"/>
    <w:autoRedefine/>
    <w:unhideWhenUsed/>
    <w:qFormat/>
    <w:uiPriority w:val="0"/>
    <w:pPr>
      <w:jc w:val="left"/>
    </w:pPr>
    <w:rPr>
      <w:rFonts w:ascii="Times New Roman" w:hAnsi="Times New Roman" w:eastAsia="宋体" w:cs="Times New Roman"/>
    </w:rPr>
  </w:style>
  <w:style w:type="paragraph" w:styleId="24">
    <w:name w:val="Salutation"/>
    <w:basedOn w:val="1"/>
    <w:next w:val="1"/>
    <w:link w:val="110"/>
    <w:autoRedefine/>
    <w:qFormat/>
    <w:uiPriority w:val="0"/>
    <w:pPr>
      <w:widowControl/>
      <w:jc w:val="left"/>
    </w:pPr>
    <w:rPr>
      <w:rFonts w:ascii="Times New Roman" w:hAnsi="Times New Roman" w:eastAsia="宋体" w:cs="Times New Roman"/>
      <w:kern w:val="0"/>
      <w:sz w:val="20"/>
      <w:szCs w:val="24"/>
    </w:rPr>
  </w:style>
  <w:style w:type="paragraph" w:styleId="25">
    <w:name w:val="Body Text 3"/>
    <w:basedOn w:val="1"/>
    <w:link w:val="111"/>
    <w:autoRedefine/>
    <w:unhideWhenUsed/>
    <w:qFormat/>
    <w:uiPriority w:val="0"/>
    <w:pPr>
      <w:snapToGrid w:val="0"/>
      <w:spacing w:before="50" w:after="50"/>
    </w:pPr>
    <w:rPr>
      <w:rFonts w:ascii="Times New Roman" w:hAnsi="宋体" w:eastAsia="Times New Roman" w:cs="Times New Roman"/>
      <w:b/>
      <w:sz w:val="24"/>
    </w:rPr>
  </w:style>
  <w:style w:type="paragraph" w:styleId="26">
    <w:name w:val="List Bullet 3"/>
    <w:basedOn w:val="1"/>
    <w:autoRedefine/>
    <w:qFormat/>
    <w:uiPriority w:val="0"/>
    <w:pPr>
      <w:widowControl/>
      <w:tabs>
        <w:tab w:val="left" w:pos="1800"/>
      </w:tabs>
      <w:snapToGrid w:val="0"/>
      <w:ind w:left="1800" w:right="709" w:hanging="420"/>
      <w:jc w:val="left"/>
    </w:pPr>
    <w:rPr>
      <w:rFonts w:ascii="Calibri" w:hAnsi="Calibri" w:eastAsia="2OcuAe" w:cs="Times New Roman"/>
      <w:spacing w:val="2"/>
      <w:kern w:val="0"/>
      <w:sz w:val="20"/>
      <w:szCs w:val="20"/>
      <w:lang w:eastAsia="zh-TW"/>
    </w:rPr>
  </w:style>
  <w:style w:type="paragraph" w:styleId="27">
    <w:name w:val="List Number 3"/>
    <w:basedOn w:val="1"/>
    <w:autoRedefine/>
    <w:unhideWhenUsed/>
    <w:qFormat/>
    <w:uiPriority w:val="0"/>
    <w:pPr>
      <w:numPr>
        <w:ilvl w:val="0"/>
        <w:numId w:val="1"/>
      </w:numPr>
    </w:pPr>
    <w:rPr>
      <w:rFonts w:ascii="Times New Roman" w:hAnsi="Times New Roman" w:eastAsia="宋体" w:cs="Times New Roman"/>
      <w:szCs w:val="24"/>
    </w:rPr>
  </w:style>
  <w:style w:type="paragraph" w:styleId="28">
    <w:name w:val="List 2"/>
    <w:basedOn w:val="1"/>
    <w:autoRedefine/>
    <w:unhideWhenUsed/>
    <w:qFormat/>
    <w:uiPriority w:val="0"/>
    <w:pPr>
      <w:ind w:left="100" w:leftChars="200" w:hanging="200" w:hangingChars="200"/>
    </w:pPr>
    <w:rPr>
      <w:rFonts w:ascii="Times New Roman" w:hAnsi="Times New Roman" w:eastAsia="宋体" w:cs="Times New Roman"/>
      <w:sz w:val="28"/>
      <w:szCs w:val="24"/>
    </w:rPr>
  </w:style>
  <w:style w:type="paragraph" w:styleId="29">
    <w:name w:val="Block Text"/>
    <w:basedOn w:val="1"/>
    <w:autoRedefine/>
    <w:qFormat/>
    <w:uiPriority w:val="0"/>
    <w:pPr>
      <w:widowControl/>
      <w:snapToGrid w:val="0"/>
      <w:spacing w:line="400" w:lineRule="exact"/>
      <w:ind w:left="2" w:right="105" w:firstLine="538"/>
      <w:jc w:val="left"/>
    </w:pPr>
    <w:rPr>
      <w:rFonts w:ascii="Calibri" w:hAnsi="Calibri" w:eastAsia="宋体" w:cs="Times New Roman"/>
      <w:b/>
      <w:szCs w:val="20"/>
    </w:rPr>
  </w:style>
  <w:style w:type="paragraph" w:styleId="30">
    <w:name w:val="List Bullet 2"/>
    <w:basedOn w:val="1"/>
    <w:autoRedefine/>
    <w:qFormat/>
    <w:uiPriority w:val="0"/>
    <w:pPr>
      <w:widowControl/>
      <w:tabs>
        <w:tab w:val="left" w:pos="780"/>
      </w:tabs>
      <w:spacing w:line="480" w:lineRule="exact"/>
      <w:ind w:left="680" w:leftChars="10" w:right="170" w:hanging="659" w:hangingChars="270"/>
      <w:jc w:val="left"/>
    </w:pPr>
    <w:rPr>
      <w:rFonts w:ascii="宋体" w:hAnsi="宋体" w:eastAsia="宋体" w:cs="Times New Roman"/>
      <w:b/>
      <w:color w:val="0000FF"/>
      <w:spacing w:val="2"/>
      <w:kern w:val="0"/>
      <w:sz w:val="24"/>
      <w:szCs w:val="24"/>
      <w:lang w:eastAsia="zh-TW"/>
    </w:rPr>
  </w:style>
  <w:style w:type="paragraph" w:styleId="31">
    <w:name w:val="toc 5"/>
    <w:basedOn w:val="1"/>
    <w:next w:val="1"/>
    <w:autoRedefine/>
    <w:qFormat/>
    <w:uiPriority w:val="39"/>
    <w:pPr>
      <w:ind w:left="840"/>
      <w:jc w:val="left"/>
    </w:pPr>
    <w:rPr>
      <w:rFonts w:ascii="Calibri" w:hAnsi="Calibri" w:eastAsia="宋体" w:cs="Calibri"/>
      <w:sz w:val="18"/>
      <w:szCs w:val="18"/>
    </w:rPr>
  </w:style>
  <w:style w:type="paragraph" w:styleId="32">
    <w:name w:val="toc 3"/>
    <w:basedOn w:val="1"/>
    <w:next w:val="1"/>
    <w:autoRedefine/>
    <w:qFormat/>
    <w:uiPriority w:val="39"/>
    <w:pPr>
      <w:ind w:left="420"/>
      <w:jc w:val="left"/>
    </w:pPr>
    <w:rPr>
      <w:rFonts w:ascii="Calibri" w:hAnsi="Calibri" w:eastAsia="宋体" w:cs="Calibri"/>
      <w:i/>
      <w:iCs/>
      <w:sz w:val="20"/>
      <w:szCs w:val="20"/>
    </w:rPr>
  </w:style>
  <w:style w:type="paragraph" w:styleId="33">
    <w:name w:val="Plain Text"/>
    <w:basedOn w:val="1"/>
    <w:link w:val="86"/>
    <w:autoRedefine/>
    <w:qFormat/>
    <w:uiPriority w:val="0"/>
    <w:pPr>
      <w:spacing w:beforeLines="50" w:line="400" w:lineRule="exact"/>
    </w:pPr>
    <w:rPr>
      <w:rFonts w:ascii="宋体" w:hAnsi="Courier New" w:eastAsia="宋体" w:cs="Times New Roman"/>
      <w:kern w:val="0"/>
      <w:sz w:val="24"/>
      <w:szCs w:val="20"/>
      <w14:ligatures w14:val="standardContextual"/>
    </w:rPr>
  </w:style>
  <w:style w:type="paragraph" w:styleId="34">
    <w:name w:val="List Bullet 5"/>
    <w:basedOn w:val="1"/>
    <w:autoRedefine/>
    <w:qFormat/>
    <w:uiPriority w:val="0"/>
    <w:pPr>
      <w:widowControl/>
      <w:tabs>
        <w:tab w:val="left" w:pos="2040"/>
      </w:tabs>
      <w:snapToGrid w:val="0"/>
      <w:ind w:left="2040" w:right="709" w:hanging="360"/>
      <w:jc w:val="left"/>
    </w:pPr>
    <w:rPr>
      <w:rFonts w:ascii="Calibri" w:hAnsi="Calibri" w:eastAsia="2OcuAe" w:cs="Times New Roman"/>
      <w:spacing w:val="2"/>
      <w:kern w:val="0"/>
      <w:sz w:val="20"/>
      <w:szCs w:val="20"/>
      <w:lang w:eastAsia="zh-TW"/>
    </w:rPr>
  </w:style>
  <w:style w:type="paragraph" w:styleId="35">
    <w:name w:val="List Number 4"/>
    <w:basedOn w:val="1"/>
    <w:autoRedefine/>
    <w:qFormat/>
    <w:uiPriority w:val="0"/>
    <w:pPr>
      <w:tabs>
        <w:tab w:val="left" w:pos="840"/>
      </w:tabs>
      <w:autoSpaceDE w:val="0"/>
      <w:autoSpaceDN w:val="0"/>
      <w:adjustRightInd w:val="0"/>
      <w:spacing w:line="360" w:lineRule="atLeast"/>
      <w:ind w:left="840" w:hanging="420"/>
    </w:pPr>
    <w:rPr>
      <w:rFonts w:ascii="Calibri" w:hAnsi="Calibri" w:eastAsia="宋体" w:cs="Times New Roman"/>
      <w:kern w:val="0"/>
      <w:sz w:val="24"/>
      <w:szCs w:val="24"/>
    </w:rPr>
  </w:style>
  <w:style w:type="paragraph" w:styleId="36">
    <w:name w:val="toc 8"/>
    <w:basedOn w:val="1"/>
    <w:next w:val="1"/>
    <w:autoRedefine/>
    <w:qFormat/>
    <w:uiPriority w:val="39"/>
    <w:pPr>
      <w:ind w:left="1470"/>
      <w:jc w:val="left"/>
    </w:pPr>
    <w:rPr>
      <w:rFonts w:ascii="Calibri" w:hAnsi="Calibri" w:eastAsia="宋体" w:cs="Calibri"/>
      <w:sz w:val="18"/>
      <w:szCs w:val="18"/>
    </w:rPr>
  </w:style>
  <w:style w:type="paragraph" w:styleId="37">
    <w:name w:val="Date"/>
    <w:basedOn w:val="1"/>
    <w:next w:val="1"/>
    <w:link w:val="112"/>
    <w:autoRedefine/>
    <w:unhideWhenUsed/>
    <w:qFormat/>
    <w:uiPriority w:val="99"/>
    <w:pPr>
      <w:ind w:left="2500" w:leftChars="2500"/>
    </w:pPr>
    <w:rPr>
      <w:rFonts w:ascii="Calibri" w:hAnsi="Calibri" w:eastAsia="楷体_GB2312" w:cs="Times New Roman"/>
      <w:kern w:val="0"/>
      <w:sz w:val="32"/>
    </w:rPr>
  </w:style>
  <w:style w:type="paragraph" w:styleId="38">
    <w:name w:val="Body Text Indent 2"/>
    <w:basedOn w:val="1"/>
    <w:link w:val="113"/>
    <w:autoRedefine/>
    <w:unhideWhenUsed/>
    <w:qFormat/>
    <w:uiPriority w:val="0"/>
    <w:pPr>
      <w:snapToGrid w:val="0"/>
      <w:ind w:firstLine="542" w:firstLineChars="225"/>
    </w:pPr>
    <w:rPr>
      <w:rFonts w:ascii="仿宋_GB2312" w:hAnsi="宋体" w:eastAsia="宋体" w:cs="Times New Roman"/>
      <w:b/>
      <w:color w:val="000000"/>
      <w:kern w:val="0"/>
      <w:sz w:val="24"/>
    </w:rPr>
  </w:style>
  <w:style w:type="paragraph" w:styleId="39">
    <w:name w:val="endnote text"/>
    <w:basedOn w:val="1"/>
    <w:link w:val="114"/>
    <w:autoRedefine/>
    <w:qFormat/>
    <w:uiPriority w:val="0"/>
    <w:pPr>
      <w:widowControl/>
      <w:adjustRightInd w:val="0"/>
      <w:spacing w:line="360" w:lineRule="atLeast"/>
      <w:jc w:val="left"/>
      <w:textAlignment w:val="baseline"/>
    </w:pPr>
    <w:rPr>
      <w:rFonts w:ascii="Times New Roman" w:hAnsi="Times New Roman" w:eastAsia="宋体" w:cs="Times New Roman"/>
      <w:kern w:val="0"/>
      <w:sz w:val="24"/>
      <w:szCs w:val="20"/>
    </w:rPr>
  </w:style>
  <w:style w:type="paragraph" w:styleId="40">
    <w:name w:val="Balloon Text"/>
    <w:basedOn w:val="1"/>
    <w:link w:val="115"/>
    <w:autoRedefine/>
    <w:unhideWhenUsed/>
    <w:qFormat/>
    <w:uiPriority w:val="0"/>
    <w:rPr>
      <w:rFonts w:ascii="Calibri" w:hAnsi="Calibri" w:eastAsia="宋体" w:cs="Times New Roman"/>
      <w:sz w:val="18"/>
      <w:szCs w:val="18"/>
    </w:rPr>
  </w:style>
  <w:style w:type="paragraph" w:styleId="41">
    <w:name w:val="footer"/>
    <w:basedOn w:val="1"/>
    <w:link w:val="106"/>
    <w:autoRedefine/>
    <w:unhideWhenUsed/>
    <w:qFormat/>
    <w:uiPriority w:val="99"/>
    <w:pPr>
      <w:tabs>
        <w:tab w:val="center" w:pos="4153"/>
        <w:tab w:val="right" w:pos="8306"/>
      </w:tabs>
      <w:snapToGrid w:val="0"/>
      <w:jc w:val="left"/>
    </w:pPr>
    <w:rPr>
      <w:sz w:val="18"/>
      <w:szCs w:val="18"/>
    </w:rPr>
  </w:style>
  <w:style w:type="paragraph" w:styleId="42">
    <w:name w:val="header"/>
    <w:basedOn w:val="1"/>
    <w:link w:val="105"/>
    <w:autoRedefine/>
    <w:unhideWhenUsed/>
    <w:qFormat/>
    <w:uiPriority w:val="99"/>
    <w:pPr>
      <w:tabs>
        <w:tab w:val="center" w:pos="4153"/>
        <w:tab w:val="right" w:pos="8306"/>
      </w:tabs>
      <w:snapToGrid w:val="0"/>
      <w:jc w:val="center"/>
    </w:pPr>
    <w:rPr>
      <w:sz w:val="18"/>
      <w:szCs w:val="18"/>
    </w:rPr>
  </w:style>
  <w:style w:type="paragraph" w:styleId="43">
    <w:name w:val="toc 1"/>
    <w:basedOn w:val="1"/>
    <w:next w:val="1"/>
    <w:link w:val="375"/>
    <w:autoRedefine/>
    <w:unhideWhenUsed/>
    <w:qFormat/>
    <w:uiPriority w:val="39"/>
    <w:rPr>
      <w:rFonts w:ascii="Times New Roman" w:hAnsi="Times New Roman" w:eastAsia="宋体" w:cs="Times New Roman"/>
    </w:rPr>
  </w:style>
  <w:style w:type="paragraph" w:styleId="44">
    <w:name w:val="toc 4"/>
    <w:basedOn w:val="1"/>
    <w:next w:val="1"/>
    <w:autoRedefine/>
    <w:qFormat/>
    <w:uiPriority w:val="39"/>
    <w:pPr>
      <w:ind w:left="630"/>
      <w:jc w:val="left"/>
    </w:pPr>
    <w:rPr>
      <w:rFonts w:ascii="Calibri" w:hAnsi="Calibri" w:eastAsia="宋体" w:cs="Calibri"/>
      <w:sz w:val="18"/>
      <w:szCs w:val="18"/>
    </w:rPr>
  </w:style>
  <w:style w:type="paragraph" w:styleId="45">
    <w:name w:val="Subtitle"/>
    <w:basedOn w:val="1"/>
    <w:next w:val="1"/>
    <w:link w:val="97"/>
    <w:autoRedefine/>
    <w:qFormat/>
    <w:uiPriority w:val="0"/>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46">
    <w:name w:val="List Number 5"/>
    <w:basedOn w:val="1"/>
    <w:autoRedefine/>
    <w:qFormat/>
    <w:uiPriority w:val="0"/>
    <w:pPr>
      <w:widowControl/>
      <w:tabs>
        <w:tab w:val="left" w:pos="420"/>
      </w:tabs>
      <w:snapToGrid w:val="0"/>
      <w:ind w:left="420" w:right="709" w:hanging="420"/>
      <w:jc w:val="left"/>
    </w:pPr>
    <w:rPr>
      <w:rFonts w:ascii="Calibri" w:hAnsi="Calibri" w:eastAsia="2OcuAe" w:cs="Times New Roman"/>
      <w:spacing w:val="2"/>
      <w:kern w:val="0"/>
      <w:sz w:val="20"/>
      <w:szCs w:val="20"/>
      <w:lang w:eastAsia="zh-TW"/>
    </w:rPr>
  </w:style>
  <w:style w:type="paragraph" w:styleId="47">
    <w:name w:val="List"/>
    <w:basedOn w:val="1"/>
    <w:autoRedefine/>
    <w:semiHidden/>
    <w:unhideWhenUsed/>
    <w:qFormat/>
    <w:uiPriority w:val="99"/>
    <w:pPr>
      <w:ind w:left="200" w:hanging="200" w:hangingChars="200"/>
    </w:pPr>
    <w:rPr>
      <w:rFonts w:ascii="Times New Roman" w:hAnsi="Times New Roman" w:eastAsia="宋体" w:cs="Times New Roman"/>
      <w:sz w:val="28"/>
    </w:rPr>
  </w:style>
  <w:style w:type="paragraph" w:styleId="48">
    <w:name w:val="footnote text"/>
    <w:basedOn w:val="1"/>
    <w:link w:val="116"/>
    <w:autoRedefine/>
    <w:qFormat/>
    <w:uiPriority w:val="0"/>
    <w:pPr>
      <w:wordWrap w:val="0"/>
      <w:snapToGrid w:val="0"/>
      <w:spacing w:line="360" w:lineRule="auto"/>
      <w:ind w:firstLine="200" w:firstLineChars="200"/>
      <w:jc w:val="left"/>
    </w:pPr>
    <w:rPr>
      <w:rFonts w:ascii="宋体" w:hAnsi="Calibri" w:eastAsia="宋体" w:cs="宋体"/>
      <w:sz w:val="18"/>
      <w:szCs w:val="18"/>
    </w:rPr>
  </w:style>
  <w:style w:type="paragraph" w:styleId="49">
    <w:name w:val="toc 6"/>
    <w:basedOn w:val="1"/>
    <w:next w:val="1"/>
    <w:autoRedefine/>
    <w:qFormat/>
    <w:uiPriority w:val="39"/>
    <w:pPr>
      <w:ind w:left="1050"/>
      <w:jc w:val="left"/>
    </w:pPr>
    <w:rPr>
      <w:rFonts w:ascii="Calibri" w:hAnsi="Calibri" w:eastAsia="宋体" w:cs="Calibri"/>
      <w:sz w:val="18"/>
      <w:szCs w:val="18"/>
    </w:rPr>
  </w:style>
  <w:style w:type="paragraph" w:styleId="50">
    <w:name w:val="Body Text Indent 3"/>
    <w:basedOn w:val="1"/>
    <w:link w:val="117"/>
    <w:autoRedefine/>
    <w:unhideWhenUsed/>
    <w:qFormat/>
    <w:uiPriority w:val="0"/>
    <w:pPr>
      <w:snapToGrid w:val="0"/>
      <w:ind w:firstLine="480" w:firstLineChars="200"/>
      <w:jc w:val="left"/>
    </w:pPr>
    <w:rPr>
      <w:rFonts w:ascii="仿宋_GB2312" w:hAnsi="宋体" w:eastAsia="Times New Roman" w:cs="Times New Roman"/>
      <w:color w:val="000000"/>
      <w:kern w:val="0"/>
      <w:sz w:val="24"/>
    </w:rPr>
  </w:style>
  <w:style w:type="paragraph" w:styleId="51">
    <w:name w:val="toc 2"/>
    <w:basedOn w:val="1"/>
    <w:next w:val="1"/>
    <w:autoRedefine/>
    <w:qFormat/>
    <w:uiPriority w:val="39"/>
    <w:pPr>
      <w:wordWrap w:val="0"/>
      <w:spacing w:line="360" w:lineRule="auto"/>
      <w:ind w:left="420" w:leftChars="200" w:firstLine="200" w:firstLineChars="200"/>
    </w:pPr>
    <w:rPr>
      <w:rFonts w:ascii="宋体" w:hAnsi="Calibri" w:eastAsia="宋体" w:cs="宋体"/>
    </w:rPr>
  </w:style>
  <w:style w:type="paragraph" w:styleId="52">
    <w:name w:val="toc 9"/>
    <w:basedOn w:val="1"/>
    <w:next w:val="1"/>
    <w:autoRedefine/>
    <w:qFormat/>
    <w:uiPriority w:val="39"/>
    <w:pPr>
      <w:ind w:left="1680"/>
      <w:jc w:val="left"/>
    </w:pPr>
    <w:rPr>
      <w:rFonts w:ascii="Calibri" w:hAnsi="Calibri" w:eastAsia="宋体" w:cs="Calibri"/>
      <w:sz w:val="18"/>
      <w:szCs w:val="18"/>
    </w:rPr>
  </w:style>
  <w:style w:type="paragraph" w:styleId="53">
    <w:name w:val="Body Text 2"/>
    <w:basedOn w:val="1"/>
    <w:link w:val="118"/>
    <w:autoRedefine/>
    <w:unhideWhenUsed/>
    <w:qFormat/>
    <w:uiPriority w:val="0"/>
    <w:pPr>
      <w:widowControl/>
      <w:overflowPunct w:val="0"/>
      <w:autoSpaceDE w:val="0"/>
      <w:autoSpaceDN w:val="0"/>
      <w:adjustRightInd w:val="0"/>
      <w:spacing w:line="280" w:lineRule="exact"/>
      <w:jc w:val="center"/>
    </w:pPr>
    <w:rPr>
      <w:rFonts w:ascii="宋体" w:hAnsi="宋体" w:eastAsia="宋体" w:cs="宋体"/>
      <w:bCs/>
    </w:rPr>
  </w:style>
  <w:style w:type="paragraph" w:styleId="54">
    <w:name w:val="HTML Preformatted"/>
    <w:basedOn w:val="1"/>
    <w:link w:val="119"/>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55">
    <w:name w:val="Normal (Web)"/>
    <w:basedOn w:val="1"/>
    <w:link w:val="728"/>
    <w:autoRedefine/>
    <w:unhideWhenUsed/>
    <w:qFormat/>
    <w:uiPriority w:val="0"/>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56">
    <w:name w:val="index 1"/>
    <w:basedOn w:val="1"/>
    <w:next w:val="1"/>
    <w:autoRedefine/>
    <w:unhideWhenUsed/>
    <w:qFormat/>
    <w:uiPriority w:val="0"/>
    <w:pPr>
      <w:tabs>
        <w:tab w:val="left" w:pos="900"/>
      </w:tabs>
      <w:adjustRightInd w:val="0"/>
      <w:ind w:firstLine="420" w:firstLineChars="200"/>
    </w:pPr>
    <w:rPr>
      <w:rFonts w:ascii="宋体" w:hAnsi="宋体" w:eastAsia="宋体" w:cs="Times New Roman"/>
    </w:rPr>
  </w:style>
  <w:style w:type="paragraph" w:styleId="57">
    <w:name w:val="Title"/>
    <w:basedOn w:val="1"/>
    <w:next w:val="1"/>
    <w:link w:val="96"/>
    <w:autoRedefine/>
    <w:qFormat/>
    <w:uiPriority w:val="0"/>
    <w:pPr>
      <w:spacing w:after="80"/>
      <w:contextualSpacing/>
      <w:jc w:val="center"/>
    </w:pPr>
    <w:rPr>
      <w:rFonts w:asciiTheme="majorHAnsi" w:hAnsiTheme="majorHAnsi" w:eastAsiaTheme="majorEastAsia" w:cstheme="majorBidi"/>
      <w:spacing w:val="-10"/>
      <w:kern w:val="28"/>
      <w:sz w:val="56"/>
      <w:szCs w:val="56"/>
    </w:rPr>
  </w:style>
  <w:style w:type="paragraph" w:styleId="58">
    <w:name w:val="annotation subject"/>
    <w:basedOn w:val="23"/>
    <w:next w:val="23"/>
    <w:link w:val="120"/>
    <w:autoRedefine/>
    <w:unhideWhenUsed/>
    <w:qFormat/>
    <w:uiPriority w:val="0"/>
    <w:rPr>
      <w:rFonts w:cs="宋体"/>
      <w:b/>
      <w:bCs/>
    </w:rPr>
  </w:style>
  <w:style w:type="paragraph" w:styleId="59">
    <w:name w:val="Body Text First Indent 2"/>
    <w:basedOn w:val="19"/>
    <w:next w:val="3"/>
    <w:link w:val="121"/>
    <w:autoRedefine/>
    <w:unhideWhenUsed/>
    <w:qFormat/>
    <w:uiPriority w:val="99"/>
    <w:pPr>
      <w:spacing w:after="120" w:line="240" w:lineRule="auto"/>
      <w:ind w:left="420" w:leftChars="200" w:firstLine="420" w:firstLineChars="200"/>
    </w:pPr>
    <w:rPr>
      <w:rFonts w:ascii="Calibri" w:hAnsi="Calibri"/>
      <w:spacing w:val="0"/>
      <w:kern w:val="2"/>
      <w:sz w:val="21"/>
      <w:szCs w:val="24"/>
    </w:rPr>
  </w:style>
  <w:style w:type="table" w:styleId="61">
    <w:name w:val="Table Grid"/>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2">
    <w:name w:val="Table Theme"/>
    <w:basedOn w:val="60"/>
    <w:autoRedefine/>
    <w:semiHidden/>
    <w:unhideWhenUsed/>
    <w:qFormat/>
    <w:uiPriority w:val="99"/>
    <w:pPr>
      <w:widowControl w:val="0"/>
      <w:spacing w:after="0" w:line="240" w:lineRule="auto"/>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autoRedefine/>
    <w:qFormat/>
    <w:uiPriority w:val="0"/>
    <w:pPr>
      <w:widowControl w:val="0"/>
      <w:spacing w:after="0" w:line="240" w:lineRule="auto"/>
      <w:jc w:val="both"/>
    </w:pPr>
    <w:rPr>
      <w:rFonts w:ascii="Times New Roman" w:hAnsi="Times New Roman" w:eastAsia="宋体" w:cs="Times New Roman"/>
      <w:kern w:val="0"/>
      <w:sz w:val="20"/>
      <w:szCs w:val="20"/>
      <w14:ligatures w14:val="none"/>
    </w:r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4">
    <w:name w:val="Medium Shading 2 Accent 2"/>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5">
    <w:name w:val="Medium Shading 2 Accent 3"/>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6">
    <w:name w:val="Medium Shading 2 Accent 4"/>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7">
    <w:name w:val="Medium Shading 2 Accent 5"/>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8">
    <w:name w:val="Medium Shading 2 Accent 6"/>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70">
    <w:name w:val="Strong"/>
    <w:basedOn w:val="69"/>
    <w:autoRedefine/>
    <w:qFormat/>
    <w:uiPriority w:val="0"/>
    <w:rPr>
      <w:rFonts w:hint="default" w:ascii="Times New Roman" w:hAnsi="Times New Roman" w:cs="Times New Roman"/>
      <w:b/>
    </w:rPr>
  </w:style>
  <w:style w:type="character" w:styleId="71">
    <w:name w:val="page number"/>
    <w:basedOn w:val="69"/>
    <w:autoRedefine/>
    <w:unhideWhenUsed/>
    <w:qFormat/>
    <w:uiPriority w:val="0"/>
    <w:rPr>
      <w:rFonts w:hint="default" w:ascii="Times New Roman" w:hAnsi="Times New Roman" w:cs="Times New Roman"/>
    </w:rPr>
  </w:style>
  <w:style w:type="character" w:styleId="72">
    <w:name w:val="FollowedHyperlink"/>
    <w:basedOn w:val="69"/>
    <w:autoRedefine/>
    <w:unhideWhenUsed/>
    <w:qFormat/>
    <w:uiPriority w:val="0"/>
    <w:rPr>
      <w:rFonts w:hint="default" w:ascii="Times New Roman" w:hAnsi="Times New Roman" w:cs="Times New Roman"/>
      <w:color w:val="800080"/>
      <w:u w:val="single"/>
    </w:rPr>
  </w:style>
  <w:style w:type="character" w:styleId="73">
    <w:name w:val="Emphasis"/>
    <w:autoRedefine/>
    <w:qFormat/>
    <w:uiPriority w:val="0"/>
    <w:rPr>
      <w:rFonts w:ascii="Calibri" w:hAnsi="Calibri" w:eastAsia="宋体" w:cs="Times New Roman"/>
    </w:rPr>
  </w:style>
  <w:style w:type="character" w:styleId="74">
    <w:name w:val="HTML Definition"/>
    <w:basedOn w:val="69"/>
    <w:autoRedefine/>
    <w:semiHidden/>
    <w:unhideWhenUsed/>
    <w:qFormat/>
    <w:uiPriority w:val="0"/>
    <w:rPr>
      <w:rFonts w:hint="default" w:ascii="Times New Roman" w:hAnsi="Times New Roman" w:cs="Times New Roman"/>
      <w:i/>
    </w:rPr>
  </w:style>
  <w:style w:type="character" w:styleId="75">
    <w:name w:val="Hyperlink"/>
    <w:basedOn w:val="69"/>
    <w:autoRedefine/>
    <w:unhideWhenUsed/>
    <w:qFormat/>
    <w:uiPriority w:val="99"/>
    <w:rPr>
      <w:rFonts w:hint="default" w:ascii="Times New Roman" w:hAnsi="Times New Roman" w:cs="Times New Roman"/>
      <w:color w:val="0000FF"/>
      <w:u w:val="single"/>
    </w:rPr>
  </w:style>
  <w:style w:type="character" w:styleId="76">
    <w:name w:val="HTML Code"/>
    <w:basedOn w:val="69"/>
    <w:autoRedefine/>
    <w:semiHidden/>
    <w:unhideWhenUsed/>
    <w:qFormat/>
    <w:uiPriority w:val="0"/>
    <w:rPr>
      <w:rFonts w:hint="default" w:ascii="Marlett" w:hAnsi="Marlett" w:eastAsia="Times New Roman" w:cs="Times New Roman"/>
      <w:sz w:val="21"/>
      <w:szCs w:val="24"/>
    </w:rPr>
  </w:style>
  <w:style w:type="character" w:styleId="77">
    <w:name w:val="annotation reference"/>
    <w:basedOn w:val="69"/>
    <w:autoRedefine/>
    <w:unhideWhenUsed/>
    <w:qFormat/>
    <w:uiPriority w:val="0"/>
    <w:rPr>
      <w:rFonts w:hint="default" w:ascii="Times New Roman" w:hAnsi="Times New Roman" w:cs="Times New Roman"/>
      <w:sz w:val="21"/>
    </w:rPr>
  </w:style>
  <w:style w:type="character" w:styleId="78">
    <w:name w:val="footnote reference"/>
    <w:basedOn w:val="69"/>
    <w:autoRedefine/>
    <w:qFormat/>
    <w:uiPriority w:val="0"/>
    <w:rPr>
      <w:vertAlign w:val="superscript"/>
    </w:rPr>
  </w:style>
  <w:style w:type="character" w:styleId="79">
    <w:name w:val="HTML Keyboard"/>
    <w:basedOn w:val="69"/>
    <w:autoRedefine/>
    <w:semiHidden/>
    <w:unhideWhenUsed/>
    <w:qFormat/>
    <w:uiPriority w:val="0"/>
    <w:rPr>
      <w:rFonts w:hint="default" w:ascii="Marlett" w:hAnsi="Marlett" w:eastAsia="Times New Roman" w:cs="Times New Roman"/>
      <w:sz w:val="21"/>
      <w:szCs w:val="24"/>
    </w:rPr>
  </w:style>
  <w:style w:type="character" w:styleId="80">
    <w:name w:val="HTML Sample"/>
    <w:basedOn w:val="69"/>
    <w:autoRedefine/>
    <w:semiHidden/>
    <w:unhideWhenUsed/>
    <w:qFormat/>
    <w:uiPriority w:val="0"/>
    <w:rPr>
      <w:rFonts w:hint="default" w:ascii="Marlett" w:hAnsi="Marlett" w:eastAsia="Times New Roman" w:cs="Times New Roman"/>
      <w:sz w:val="21"/>
    </w:rPr>
  </w:style>
  <w:style w:type="paragraph" w:customStyle="1" w:styleId="81">
    <w:name w:val="普通(网站)11"/>
    <w:basedOn w:val="1"/>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82">
    <w:name w:val="正文文本 字符"/>
    <w:basedOn w:val="69"/>
    <w:link w:val="3"/>
    <w:autoRedefine/>
    <w:qFormat/>
    <w:uiPriority w:val="1"/>
    <w:rPr>
      <w:sz w:val="21"/>
      <w:szCs w:val="22"/>
      <w14:ligatures w14:val="none"/>
    </w:rPr>
  </w:style>
  <w:style w:type="character" w:customStyle="1" w:styleId="83">
    <w:name w:val="正文文本首行缩进 字符"/>
    <w:basedOn w:val="82"/>
    <w:link w:val="2"/>
    <w:autoRedefine/>
    <w:qFormat/>
    <w:uiPriority w:val="0"/>
    <w:rPr>
      <w:sz w:val="21"/>
      <w:szCs w:val="22"/>
      <w14:ligatures w14:val="none"/>
    </w:rPr>
  </w:style>
  <w:style w:type="paragraph" w:customStyle="1" w:styleId="84">
    <w:name w:val="首行缩进"/>
    <w:basedOn w:val="1"/>
    <w:autoRedefine/>
    <w:qFormat/>
    <w:uiPriority w:val="0"/>
    <w:pPr>
      <w:spacing w:line="360" w:lineRule="auto"/>
      <w:ind w:firstLine="480" w:firstLineChars="200"/>
      <w:jc w:val="left"/>
    </w:pPr>
    <w:rPr>
      <w:rFonts w:ascii="宋体" w:hAnsi="宋体"/>
      <w:sz w:val="24"/>
    </w:rPr>
  </w:style>
  <w:style w:type="paragraph" w:customStyle="1" w:styleId="85">
    <w:name w:val="自动更正"/>
    <w:autoRedefine/>
    <w:qFormat/>
    <w:uiPriority w:val="0"/>
    <w:pPr>
      <w:widowControl w:val="0"/>
      <w:spacing w:after="0" w:line="240" w:lineRule="auto"/>
      <w:jc w:val="both"/>
    </w:pPr>
    <w:rPr>
      <w:rFonts w:ascii="Calibri" w:hAnsi="Calibri" w:eastAsia="宋体" w:cs="Times New Roman"/>
      <w:kern w:val="2"/>
      <w:sz w:val="21"/>
      <w:szCs w:val="24"/>
      <w:lang w:val="en-US" w:eastAsia="zh-CN" w:bidi="ar-SA"/>
      <w14:ligatures w14:val="none"/>
    </w:rPr>
  </w:style>
  <w:style w:type="character" w:customStyle="1" w:styleId="86">
    <w:name w:val="纯文本 字符"/>
    <w:basedOn w:val="69"/>
    <w:link w:val="33"/>
    <w:autoRedefine/>
    <w:qFormat/>
    <w:uiPriority w:val="0"/>
    <w:rPr>
      <w:rFonts w:ascii="宋体" w:hAnsi="Courier New" w:eastAsia="宋体" w:cs="Times New Roman"/>
      <w:kern w:val="0"/>
      <w:sz w:val="24"/>
      <w:szCs w:val="20"/>
    </w:rPr>
  </w:style>
  <w:style w:type="character" w:customStyle="1" w:styleId="87">
    <w:name w:val="标题 1 字符"/>
    <w:basedOn w:val="69"/>
    <w:link w:val="4"/>
    <w:autoRedefine/>
    <w:qFormat/>
    <w:uiPriority w:val="0"/>
    <w:rPr>
      <w:rFonts w:asciiTheme="majorHAnsi" w:hAnsiTheme="majorHAnsi" w:eastAsiaTheme="majorEastAsia" w:cstheme="majorBidi"/>
      <w:color w:val="104862" w:themeColor="accent1" w:themeShade="BF"/>
      <w:sz w:val="48"/>
      <w:szCs w:val="48"/>
      <w14:ligatures w14:val="none"/>
    </w:rPr>
  </w:style>
  <w:style w:type="character" w:customStyle="1" w:styleId="88">
    <w:name w:val="标题 2 字符"/>
    <w:basedOn w:val="69"/>
    <w:link w:val="5"/>
    <w:autoRedefine/>
    <w:qFormat/>
    <w:uiPriority w:val="9"/>
    <w:rPr>
      <w:rFonts w:asciiTheme="majorHAnsi" w:hAnsiTheme="majorHAnsi" w:eastAsiaTheme="majorEastAsia" w:cstheme="majorBidi"/>
      <w:color w:val="104862" w:themeColor="accent1" w:themeShade="BF"/>
      <w:sz w:val="40"/>
      <w:szCs w:val="40"/>
      <w14:ligatures w14:val="none"/>
    </w:rPr>
  </w:style>
  <w:style w:type="character" w:customStyle="1" w:styleId="89">
    <w:name w:val="标题 3 字符"/>
    <w:basedOn w:val="69"/>
    <w:link w:val="6"/>
    <w:autoRedefine/>
    <w:qFormat/>
    <w:uiPriority w:val="0"/>
    <w:rPr>
      <w:rFonts w:asciiTheme="majorHAnsi" w:hAnsiTheme="majorHAnsi" w:eastAsiaTheme="majorEastAsia" w:cstheme="majorBidi"/>
      <w:color w:val="104862" w:themeColor="accent1" w:themeShade="BF"/>
      <w:sz w:val="32"/>
      <w:szCs w:val="32"/>
      <w14:ligatures w14:val="none"/>
    </w:rPr>
  </w:style>
  <w:style w:type="character" w:customStyle="1" w:styleId="90">
    <w:name w:val="标题 4 字符"/>
    <w:basedOn w:val="69"/>
    <w:link w:val="7"/>
    <w:autoRedefine/>
    <w:qFormat/>
    <w:uiPriority w:val="0"/>
    <w:rPr>
      <w:rFonts w:cstheme="majorBidi"/>
      <w:color w:val="104862" w:themeColor="accent1" w:themeShade="BF"/>
      <w:sz w:val="28"/>
      <w:szCs w:val="28"/>
      <w14:ligatures w14:val="none"/>
    </w:rPr>
  </w:style>
  <w:style w:type="character" w:customStyle="1" w:styleId="91">
    <w:name w:val="标题 5 字符"/>
    <w:basedOn w:val="69"/>
    <w:link w:val="8"/>
    <w:autoRedefine/>
    <w:qFormat/>
    <w:uiPriority w:val="0"/>
    <w:rPr>
      <w:rFonts w:cstheme="majorBidi"/>
      <w:color w:val="104862" w:themeColor="accent1" w:themeShade="BF"/>
      <w:sz w:val="24"/>
      <w14:ligatures w14:val="none"/>
    </w:rPr>
  </w:style>
  <w:style w:type="character" w:customStyle="1" w:styleId="92">
    <w:name w:val="标题 6 字符"/>
    <w:basedOn w:val="69"/>
    <w:link w:val="9"/>
    <w:autoRedefine/>
    <w:qFormat/>
    <w:uiPriority w:val="9"/>
    <w:rPr>
      <w:rFonts w:cstheme="majorBidi"/>
      <w:b/>
      <w:bCs/>
      <w:color w:val="104862" w:themeColor="accent1" w:themeShade="BF"/>
      <w:sz w:val="21"/>
      <w:szCs w:val="22"/>
      <w14:ligatures w14:val="none"/>
    </w:rPr>
  </w:style>
  <w:style w:type="character" w:customStyle="1" w:styleId="93">
    <w:name w:val="标题 7 字符"/>
    <w:basedOn w:val="69"/>
    <w:link w:val="10"/>
    <w:autoRedefine/>
    <w:qFormat/>
    <w:uiPriority w:val="9"/>
    <w:rPr>
      <w:rFonts w:cstheme="majorBidi"/>
      <w:b/>
      <w:bCs/>
      <w:color w:val="595959" w:themeColor="text1" w:themeTint="A6"/>
      <w:sz w:val="21"/>
      <w:szCs w:val="22"/>
      <w14:textFill>
        <w14:solidFill>
          <w14:schemeClr w14:val="tx1">
            <w14:lumMod w14:val="65000"/>
            <w14:lumOff w14:val="35000"/>
          </w14:schemeClr>
        </w14:solidFill>
      </w14:textFill>
      <w14:ligatures w14:val="none"/>
    </w:rPr>
  </w:style>
  <w:style w:type="character" w:customStyle="1" w:styleId="94">
    <w:name w:val="标题 8 字符"/>
    <w:basedOn w:val="69"/>
    <w:link w:val="11"/>
    <w:autoRedefine/>
    <w:qFormat/>
    <w:uiPriority w:val="9"/>
    <w:rPr>
      <w:rFonts w:cstheme="majorBidi"/>
      <w:color w:val="595959" w:themeColor="text1" w:themeTint="A6"/>
      <w:sz w:val="21"/>
      <w:szCs w:val="22"/>
      <w14:textFill>
        <w14:solidFill>
          <w14:schemeClr w14:val="tx1">
            <w14:lumMod w14:val="65000"/>
            <w14:lumOff w14:val="35000"/>
          </w14:schemeClr>
        </w14:solidFill>
      </w14:textFill>
      <w14:ligatures w14:val="none"/>
    </w:rPr>
  </w:style>
  <w:style w:type="character" w:customStyle="1" w:styleId="95">
    <w:name w:val="标题 9 字符"/>
    <w:basedOn w:val="69"/>
    <w:link w:val="12"/>
    <w:autoRedefine/>
    <w:qFormat/>
    <w:uiPriority w:val="9"/>
    <w:rPr>
      <w:rFonts w:eastAsiaTheme="majorEastAsia" w:cstheme="majorBidi"/>
      <w:color w:val="595959" w:themeColor="text1" w:themeTint="A6"/>
      <w:sz w:val="21"/>
      <w:szCs w:val="22"/>
      <w14:textFill>
        <w14:solidFill>
          <w14:schemeClr w14:val="tx1">
            <w14:lumMod w14:val="65000"/>
            <w14:lumOff w14:val="35000"/>
          </w14:schemeClr>
        </w14:solidFill>
      </w14:textFill>
      <w14:ligatures w14:val="none"/>
    </w:rPr>
  </w:style>
  <w:style w:type="character" w:customStyle="1" w:styleId="96">
    <w:name w:val="标题 字符"/>
    <w:basedOn w:val="69"/>
    <w:link w:val="57"/>
    <w:autoRedefine/>
    <w:qFormat/>
    <w:uiPriority w:val="0"/>
    <w:rPr>
      <w:rFonts w:asciiTheme="majorHAnsi" w:hAnsiTheme="majorHAnsi" w:eastAsiaTheme="majorEastAsia" w:cstheme="majorBidi"/>
      <w:spacing w:val="-10"/>
      <w:kern w:val="28"/>
      <w:sz w:val="56"/>
      <w:szCs w:val="56"/>
      <w14:ligatures w14:val="none"/>
    </w:rPr>
  </w:style>
  <w:style w:type="character" w:customStyle="1" w:styleId="97">
    <w:name w:val="副标题 字符"/>
    <w:basedOn w:val="69"/>
    <w:link w:val="45"/>
    <w:autoRedefine/>
    <w:qFormat/>
    <w:uiPriority w:val="0"/>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14:ligatures w14:val="none"/>
    </w:rPr>
  </w:style>
  <w:style w:type="paragraph" w:styleId="98">
    <w:name w:val="Quote"/>
    <w:basedOn w:val="1"/>
    <w:next w:val="1"/>
    <w:link w:val="99"/>
    <w:autoRedefine/>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99">
    <w:name w:val="引用 字符"/>
    <w:basedOn w:val="69"/>
    <w:link w:val="98"/>
    <w:autoRedefine/>
    <w:qFormat/>
    <w:uiPriority w:val="29"/>
    <w:rPr>
      <w:i/>
      <w:iCs/>
      <w:color w:val="404040" w:themeColor="text1" w:themeTint="BF"/>
      <w:sz w:val="21"/>
      <w:szCs w:val="22"/>
      <w14:textFill>
        <w14:solidFill>
          <w14:schemeClr w14:val="tx1">
            <w14:lumMod w14:val="75000"/>
            <w14:lumOff w14:val="25000"/>
          </w14:schemeClr>
        </w14:solidFill>
      </w14:textFill>
      <w14:ligatures w14:val="none"/>
    </w:rPr>
  </w:style>
  <w:style w:type="paragraph" w:styleId="100">
    <w:name w:val="List Paragraph"/>
    <w:basedOn w:val="1"/>
    <w:autoRedefine/>
    <w:qFormat/>
    <w:uiPriority w:val="34"/>
    <w:pPr>
      <w:ind w:left="720"/>
      <w:contextualSpacing/>
    </w:pPr>
  </w:style>
  <w:style w:type="character" w:customStyle="1" w:styleId="101">
    <w:name w:val="Intense Emphasis"/>
    <w:basedOn w:val="69"/>
    <w:autoRedefine/>
    <w:qFormat/>
    <w:uiPriority w:val="21"/>
    <w:rPr>
      <w:i/>
      <w:iCs/>
      <w:color w:val="104862" w:themeColor="accent1" w:themeShade="BF"/>
    </w:rPr>
  </w:style>
  <w:style w:type="paragraph" w:styleId="102">
    <w:name w:val="Intense Quote"/>
    <w:basedOn w:val="1"/>
    <w:next w:val="1"/>
    <w:link w:val="103"/>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103">
    <w:name w:val="明显引用 字符"/>
    <w:basedOn w:val="69"/>
    <w:link w:val="102"/>
    <w:autoRedefine/>
    <w:qFormat/>
    <w:uiPriority w:val="30"/>
    <w:rPr>
      <w:i/>
      <w:iCs/>
      <w:color w:val="104862" w:themeColor="accent1" w:themeShade="BF"/>
      <w:sz w:val="21"/>
      <w:szCs w:val="22"/>
      <w14:ligatures w14:val="none"/>
    </w:rPr>
  </w:style>
  <w:style w:type="character" w:customStyle="1" w:styleId="104">
    <w:name w:val="Intense Reference"/>
    <w:basedOn w:val="69"/>
    <w:autoRedefine/>
    <w:qFormat/>
    <w:uiPriority w:val="32"/>
    <w:rPr>
      <w:b/>
      <w:bCs/>
      <w:smallCaps/>
      <w:color w:val="104862" w:themeColor="accent1" w:themeShade="BF"/>
      <w:spacing w:val="5"/>
    </w:rPr>
  </w:style>
  <w:style w:type="character" w:customStyle="1" w:styleId="105">
    <w:name w:val="页眉 字符"/>
    <w:basedOn w:val="69"/>
    <w:link w:val="42"/>
    <w:autoRedefine/>
    <w:qFormat/>
    <w:uiPriority w:val="99"/>
    <w:rPr>
      <w:sz w:val="18"/>
      <w:szCs w:val="18"/>
      <w14:ligatures w14:val="none"/>
    </w:rPr>
  </w:style>
  <w:style w:type="character" w:customStyle="1" w:styleId="106">
    <w:name w:val="页脚 字符"/>
    <w:basedOn w:val="69"/>
    <w:link w:val="41"/>
    <w:autoRedefine/>
    <w:qFormat/>
    <w:uiPriority w:val="99"/>
    <w:rPr>
      <w:sz w:val="18"/>
      <w:szCs w:val="18"/>
      <w14:ligatures w14:val="none"/>
    </w:rPr>
  </w:style>
  <w:style w:type="character" w:customStyle="1" w:styleId="107">
    <w:name w:val="正文文本缩进 字符"/>
    <w:basedOn w:val="69"/>
    <w:autoRedefine/>
    <w:qFormat/>
    <w:uiPriority w:val="99"/>
    <w:rPr>
      <w:sz w:val="21"/>
      <w:szCs w:val="22"/>
      <w14:ligatures w14:val="none"/>
    </w:rPr>
  </w:style>
  <w:style w:type="character" w:customStyle="1" w:styleId="108">
    <w:name w:val="文档结构图 字符"/>
    <w:basedOn w:val="69"/>
    <w:link w:val="22"/>
    <w:autoRedefine/>
    <w:qFormat/>
    <w:uiPriority w:val="0"/>
    <w:rPr>
      <w:rFonts w:ascii="Times New Roman" w:hAnsi="Times New Roman" w:eastAsia="宋体" w:cs="宋体"/>
      <w:sz w:val="21"/>
      <w:szCs w:val="22"/>
      <w:shd w:val="clear" w:color="auto" w:fill="000080"/>
      <w14:ligatures w14:val="none"/>
    </w:rPr>
  </w:style>
  <w:style w:type="character" w:customStyle="1" w:styleId="109">
    <w:name w:val="批注文字 字符"/>
    <w:basedOn w:val="69"/>
    <w:link w:val="23"/>
    <w:autoRedefine/>
    <w:qFormat/>
    <w:uiPriority w:val="0"/>
    <w:rPr>
      <w:rFonts w:ascii="Times New Roman" w:hAnsi="Times New Roman" w:eastAsia="宋体" w:cs="Times New Roman"/>
      <w:sz w:val="21"/>
      <w:szCs w:val="22"/>
      <w14:ligatures w14:val="none"/>
    </w:rPr>
  </w:style>
  <w:style w:type="character" w:customStyle="1" w:styleId="110">
    <w:name w:val="称呼 字符"/>
    <w:basedOn w:val="69"/>
    <w:link w:val="24"/>
    <w:qFormat/>
    <w:uiPriority w:val="0"/>
    <w:rPr>
      <w:rFonts w:ascii="Times New Roman" w:hAnsi="Times New Roman" w:eastAsia="宋体" w:cs="Times New Roman"/>
      <w:kern w:val="0"/>
      <w:sz w:val="20"/>
      <w14:ligatures w14:val="none"/>
    </w:rPr>
  </w:style>
  <w:style w:type="character" w:customStyle="1" w:styleId="111">
    <w:name w:val="正文文本 3 字符"/>
    <w:basedOn w:val="69"/>
    <w:link w:val="25"/>
    <w:autoRedefine/>
    <w:qFormat/>
    <w:uiPriority w:val="0"/>
    <w:rPr>
      <w:rFonts w:ascii="Times New Roman" w:hAnsi="宋体" w:eastAsia="Times New Roman" w:cs="Times New Roman"/>
      <w:b/>
      <w:sz w:val="24"/>
      <w:szCs w:val="22"/>
      <w14:ligatures w14:val="none"/>
    </w:rPr>
  </w:style>
  <w:style w:type="character" w:customStyle="1" w:styleId="112">
    <w:name w:val="日期 字符"/>
    <w:basedOn w:val="69"/>
    <w:link w:val="37"/>
    <w:autoRedefine/>
    <w:qFormat/>
    <w:uiPriority w:val="99"/>
    <w:rPr>
      <w:rFonts w:ascii="Calibri" w:hAnsi="Calibri" w:eastAsia="楷体_GB2312" w:cs="Times New Roman"/>
      <w:kern w:val="0"/>
      <w:sz w:val="32"/>
      <w:szCs w:val="22"/>
      <w14:ligatures w14:val="none"/>
    </w:rPr>
  </w:style>
  <w:style w:type="character" w:customStyle="1" w:styleId="113">
    <w:name w:val="正文文本缩进 2 字符"/>
    <w:basedOn w:val="69"/>
    <w:link w:val="38"/>
    <w:qFormat/>
    <w:uiPriority w:val="0"/>
    <w:rPr>
      <w:rFonts w:ascii="仿宋_GB2312" w:hAnsi="宋体" w:eastAsia="宋体" w:cs="Times New Roman"/>
      <w:b/>
      <w:color w:val="000000"/>
      <w:kern w:val="0"/>
      <w:sz w:val="24"/>
      <w:szCs w:val="22"/>
      <w14:ligatures w14:val="none"/>
    </w:rPr>
  </w:style>
  <w:style w:type="character" w:customStyle="1" w:styleId="114">
    <w:name w:val="尾注文本 字符"/>
    <w:basedOn w:val="69"/>
    <w:link w:val="39"/>
    <w:qFormat/>
    <w:uiPriority w:val="0"/>
    <w:rPr>
      <w:rFonts w:ascii="Times New Roman" w:hAnsi="Times New Roman" w:eastAsia="宋体" w:cs="Times New Roman"/>
      <w:kern w:val="0"/>
      <w:sz w:val="24"/>
      <w:szCs w:val="20"/>
      <w14:ligatures w14:val="none"/>
    </w:rPr>
  </w:style>
  <w:style w:type="character" w:customStyle="1" w:styleId="115">
    <w:name w:val="批注框文本 字符"/>
    <w:basedOn w:val="69"/>
    <w:link w:val="40"/>
    <w:qFormat/>
    <w:uiPriority w:val="0"/>
    <w:rPr>
      <w:rFonts w:ascii="Calibri" w:hAnsi="Calibri" w:eastAsia="宋体" w:cs="Times New Roman"/>
      <w:sz w:val="18"/>
      <w:szCs w:val="18"/>
      <w14:ligatures w14:val="none"/>
    </w:rPr>
  </w:style>
  <w:style w:type="character" w:customStyle="1" w:styleId="116">
    <w:name w:val="脚注文本 字符"/>
    <w:basedOn w:val="69"/>
    <w:link w:val="48"/>
    <w:qFormat/>
    <w:uiPriority w:val="0"/>
    <w:rPr>
      <w:rFonts w:ascii="宋体" w:hAnsi="Calibri" w:eastAsia="宋体" w:cs="宋体"/>
      <w:sz w:val="18"/>
      <w:szCs w:val="18"/>
      <w14:ligatures w14:val="none"/>
    </w:rPr>
  </w:style>
  <w:style w:type="character" w:customStyle="1" w:styleId="117">
    <w:name w:val="正文文本缩进 3 字符"/>
    <w:basedOn w:val="69"/>
    <w:link w:val="50"/>
    <w:qFormat/>
    <w:uiPriority w:val="0"/>
    <w:rPr>
      <w:rFonts w:ascii="仿宋_GB2312" w:hAnsi="宋体" w:eastAsia="Times New Roman" w:cs="Times New Roman"/>
      <w:color w:val="000000"/>
      <w:kern w:val="0"/>
      <w:sz w:val="24"/>
      <w:szCs w:val="22"/>
      <w14:ligatures w14:val="none"/>
    </w:rPr>
  </w:style>
  <w:style w:type="character" w:customStyle="1" w:styleId="118">
    <w:name w:val="正文文本 2 字符"/>
    <w:basedOn w:val="69"/>
    <w:link w:val="53"/>
    <w:qFormat/>
    <w:uiPriority w:val="0"/>
    <w:rPr>
      <w:rFonts w:ascii="宋体" w:hAnsi="宋体" w:eastAsia="宋体" w:cs="宋体"/>
      <w:bCs/>
      <w:sz w:val="21"/>
      <w:szCs w:val="22"/>
      <w14:ligatures w14:val="none"/>
    </w:rPr>
  </w:style>
  <w:style w:type="character" w:customStyle="1" w:styleId="119">
    <w:name w:val="HTML 预设格式 字符"/>
    <w:basedOn w:val="69"/>
    <w:link w:val="54"/>
    <w:qFormat/>
    <w:uiPriority w:val="0"/>
    <w:rPr>
      <w:rFonts w:ascii="Courier New" w:hAnsi="Courier New" w:eastAsia="宋体" w:cs="Times New Roman"/>
      <w:kern w:val="0"/>
      <w:sz w:val="20"/>
      <w:szCs w:val="20"/>
      <w14:ligatures w14:val="none"/>
    </w:rPr>
  </w:style>
  <w:style w:type="character" w:customStyle="1" w:styleId="120">
    <w:name w:val="批注主题 字符"/>
    <w:basedOn w:val="109"/>
    <w:link w:val="58"/>
    <w:qFormat/>
    <w:uiPriority w:val="0"/>
    <w:rPr>
      <w:rFonts w:ascii="Times New Roman" w:hAnsi="Times New Roman" w:eastAsia="宋体" w:cs="宋体"/>
      <w:b/>
      <w:bCs/>
      <w:sz w:val="21"/>
      <w:szCs w:val="22"/>
      <w14:ligatures w14:val="none"/>
    </w:rPr>
  </w:style>
  <w:style w:type="character" w:customStyle="1" w:styleId="121">
    <w:name w:val="正文文本首行缩进 2 字符"/>
    <w:basedOn w:val="107"/>
    <w:link w:val="59"/>
    <w:qFormat/>
    <w:uiPriority w:val="99"/>
    <w:rPr>
      <w:rFonts w:ascii="Calibri" w:hAnsi="Calibri" w:eastAsia="宋体" w:cs="Times New Roman"/>
      <w:sz w:val="21"/>
      <w:szCs w:val="22"/>
      <w14:ligatures w14:val="none"/>
    </w:rPr>
  </w:style>
  <w:style w:type="paragraph" w:customStyle="1" w:styleId="122">
    <w:name w:val="正文（绿盟科技）"/>
    <w:autoRedefine/>
    <w:qFormat/>
    <w:uiPriority w:val="0"/>
    <w:pPr>
      <w:spacing w:after="0" w:line="300" w:lineRule="auto"/>
    </w:pPr>
    <w:rPr>
      <w:rFonts w:ascii="Arial" w:hAnsi="Arial" w:eastAsia="宋体" w:cs="Times New Roman"/>
      <w:kern w:val="0"/>
      <w:sz w:val="21"/>
      <w:szCs w:val="21"/>
      <w:lang w:val="en-US" w:eastAsia="zh-CN" w:bidi="ar-SA"/>
      <w14:ligatures w14:val="none"/>
    </w:rPr>
  </w:style>
  <w:style w:type="character" w:customStyle="1" w:styleId="123">
    <w:name w:val="正文缩进 字符"/>
    <w:link w:val="18"/>
    <w:autoRedefine/>
    <w:qFormat/>
    <w:locked/>
    <w:uiPriority w:val="0"/>
    <w:rPr>
      <w:rFonts w:ascii="Times New Roman" w:hAnsi="Times New Roman" w:eastAsia="宋体" w:cs="Times New Roman"/>
      <w:kern w:val="0"/>
      <w:sz w:val="20"/>
      <w:szCs w:val="20"/>
      <w14:ligatures w14:val="none"/>
    </w:rPr>
  </w:style>
  <w:style w:type="character" w:customStyle="1" w:styleId="124">
    <w:name w:val="题注 字符"/>
    <w:link w:val="20"/>
    <w:autoRedefine/>
    <w:qFormat/>
    <w:locked/>
    <w:uiPriority w:val="0"/>
    <w:rPr>
      <w:rFonts w:ascii="Arial" w:hAnsi="Arial" w:eastAsia="黑体" w:cs="Times New Roman"/>
      <w:kern w:val="0"/>
      <w:sz w:val="20"/>
      <w:szCs w:val="20"/>
      <w14:ligatures w14:val="none"/>
    </w:rPr>
  </w:style>
  <w:style w:type="character" w:customStyle="1" w:styleId="125">
    <w:name w:val="正文文本缩进 字符2"/>
    <w:basedOn w:val="69"/>
    <w:link w:val="19"/>
    <w:autoRedefine/>
    <w:qFormat/>
    <w:uiPriority w:val="99"/>
    <w:rPr>
      <w:rFonts w:ascii="宋体" w:hAnsi="Courier New" w:eastAsia="宋体" w:cs="Times New Roman"/>
      <w:spacing w:val="-4"/>
      <w:kern w:val="0"/>
      <w:sz w:val="18"/>
      <w:szCs w:val="22"/>
      <w14:ligatures w14:val="none"/>
    </w:rPr>
  </w:style>
  <w:style w:type="character" w:customStyle="1" w:styleId="126">
    <w:name w:val="纯文本 字符1"/>
    <w:basedOn w:val="69"/>
    <w:autoRedefine/>
    <w:qFormat/>
    <w:uiPriority w:val="0"/>
    <w:rPr>
      <w:rFonts w:ascii="宋体" w:hAnsi="Courier New" w:eastAsia="宋体" w:cs="Times New Roman"/>
      <w:sz w:val="24"/>
    </w:rPr>
  </w:style>
  <w:style w:type="paragraph" w:customStyle="1" w:styleId="127">
    <w:name w:val="标题 71"/>
    <w:basedOn w:val="1"/>
    <w:next w:val="1"/>
    <w:autoRedefine/>
    <w:qFormat/>
    <w:uiPriority w:val="9"/>
    <w:pPr>
      <w:keepNext/>
      <w:keepLines/>
      <w:spacing w:before="120" w:after="120"/>
      <w:outlineLvl w:val="6"/>
    </w:pPr>
    <w:rPr>
      <w:rFonts w:ascii="Times New Roman" w:hAnsi="Times New Roman" w:eastAsia="黑体"/>
      <w:sz w:val="24"/>
      <w:szCs w:val="21"/>
    </w:rPr>
  </w:style>
  <w:style w:type="paragraph" w:customStyle="1" w:styleId="128">
    <w:name w:val="标题 81"/>
    <w:basedOn w:val="1"/>
    <w:next w:val="1"/>
    <w:autoRedefine/>
    <w:qFormat/>
    <w:uiPriority w:val="9"/>
    <w:pPr>
      <w:keepNext/>
      <w:keepLines/>
      <w:spacing w:before="120" w:after="120"/>
      <w:outlineLvl w:val="7"/>
    </w:pPr>
    <w:rPr>
      <w:rFonts w:ascii="Times New Roman" w:hAnsi="Times New Roman" w:eastAsia="黑体" w:cs="Times New Roman"/>
      <w:bCs/>
      <w:sz w:val="24"/>
      <w:szCs w:val="32"/>
    </w:rPr>
  </w:style>
  <w:style w:type="paragraph" w:customStyle="1" w:styleId="129">
    <w:name w:val="标题 91"/>
    <w:basedOn w:val="1"/>
    <w:next w:val="1"/>
    <w:autoRedefine/>
    <w:qFormat/>
    <w:uiPriority w:val="9"/>
    <w:pPr>
      <w:keepNext/>
      <w:keepLines/>
      <w:spacing w:before="120" w:after="120"/>
      <w:outlineLvl w:val="8"/>
    </w:pPr>
    <w:rPr>
      <w:rFonts w:ascii="Times New Roman" w:hAnsi="Times New Roman" w:eastAsia="黑体"/>
      <w:sz w:val="24"/>
      <w:szCs w:val="21"/>
    </w:rPr>
  </w:style>
  <w:style w:type="paragraph" w:customStyle="1" w:styleId="130">
    <w:name w:val="表格文字"/>
    <w:basedOn w:val="1"/>
    <w:next w:val="3"/>
    <w:autoRedefine/>
    <w:qFormat/>
    <w:uiPriority w:val="0"/>
    <w:rPr>
      <w:rFonts w:ascii="Times New Roman" w:hAnsi="Times New Roman" w:eastAsia="宋体" w:cs="Times New Roman"/>
      <w:sz w:val="18"/>
      <w:szCs w:val="24"/>
    </w:rPr>
  </w:style>
  <w:style w:type="paragraph" w:customStyle="1" w:styleId="131">
    <w:name w:val="Default Paragraph Font Para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默认段落字体 Para Char Char Char Char Char Char Char Char Char1 Char Char Char Char"/>
    <w:basedOn w:val="1"/>
    <w:autoRedefine/>
    <w:qFormat/>
    <w:uiPriority w:val="0"/>
    <w:rPr>
      <w:rFonts w:ascii="Tahoma" w:hAnsi="Tahoma" w:eastAsia="宋体" w:cs="Times New Roman"/>
      <w:sz w:val="24"/>
    </w:rPr>
  </w:style>
  <w:style w:type="paragraph" w:customStyle="1" w:styleId="133">
    <w:name w:val="1"/>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4">
    <w:name w:val="章正文"/>
    <w:autoRedefine/>
    <w:qFormat/>
    <w:uiPriority w:val="0"/>
    <w:pPr>
      <w:widowControl w:val="0"/>
      <w:spacing w:beforeLines="50" w:after="120" w:line="300" w:lineRule="auto"/>
      <w:ind w:firstLine="480"/>
      <w:jc w:val="both"/>
    </w:pPr>
    <w:rPr>
      <w:rFonts w:ascii="Algerian" w:hAnsi="Algerian" w:eastAsia="宋体" w:cs="宋体"/>
      <w:kern w:val="0"/>
      <w:sz w:val="24"/>
      <w:szCs w:val="24"/>
      <w:lang w:val="en-US" w:eastAsia="zh-CN" w:bidi="ar-SA"/>
      <w14:ligatures w14:val="none"/>
    </w:rPr>
  </w:style>
  <w:style w:type="paragraph" w:customStyle="1" w:styleId="135">
    <w:name w:val="列出段落5"/>
    <w:basedOn w:val="1"/>
    <w:autoRedefine/>
    <w:qFormat/>
    <w:uiPriority w:val="99"/>
    <w:pPr>
      <w:ind w:firstLine="420" w:firstLineChars="200"/>
    </w:pPr>
    <w:rPr>
      <w:rFonts w:ascii="Calibri" w:hAnsi="Calibri" w:eastAsia="等线" w:cs="Times New Roman"/>
      <w:sz w:val="24"/>
      <w:szCs w:val="24"/>
    </w:rPr>
  </w:style>
  <w:style w:type="paragraph" w:customStyle="1" w:styleId="136">
    <w:name w:val="Char Char Char Char Char Char"/>
    <w:basedOn w:val="1"/>
    <w:autoRedefine/>
    <w:qFormat/>
    <w:uiPriority w:val="0"/>
    <w:pPr>
      <w:widowControl/>
      <w:spacing w:after="160" w:line="240" w:lineRule="exact"/>
      <w:jc w:val="left"/>
    </w:pPr>
    <w:rPr>
      <w:rFonts w:ascii="(使用中文字体)" w:hAnsi="(使用中文字体)" w:eastAsia="宋体" w:cs="Times New Roman"/>
      <w:kern w:val="0"/>
      <w:sz w:val="20"/>
      <w:szCs w:val="20"/>
      <w:lang w:eastAsia="en-US"/>
    </w:rPr>
  </w:style>
  <w:style w:type="paragraph" w:customStyle="1" w:styleId="137">
    <w:name w:val="图"/>
    <w:basedOn w:val="1"/>
    <w:autoRedefine/>
    <w:qFormat/>
    <w:uiPriority w:val="99"/>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138">
    <w:name w:val="ÕýÎÄ"/>
    <w:autoRedefine/>
    <w:qFormat/>
    <w:uiPriority w:val="99"/>
    <w:pPr>
      <w:widowControl w:val="0"/>
      <w:overflowPunct w:val="0"/>
      <w:autoSpaceDE w:val="0"/>
      <w:autoSpaceDN w:val="0"/>
      <w:adjustRightInd w:val="0"/>
      <w:spacing w:after="0" w:line="351" w:lineRule="atLeast"/>
      <w:ind w:firstLine="419"/>
      <w:jc w:val="both"/>
    </w:pPr>
    <w:rPr>
      <w:rFonts w:ascii="Times New Roman" w:hAnsi="Times New Roman" w:eastAsia="宋体" w:cs="Times New Roman"/>
      <w:color w:val="000000"/>
      <w:kern w:val="0"/>
      <w:sz w:val="21"/>
      <w:szCs w:val="20"/>
      <w:lang w:val="en-US" w:eastAsia="zh-CN" w:bidi="ar-SA"/>
      <w14:ligatures w14:val="none"/>
    </w:rPr>
  </w:style>
  <w:style w:type="paragraph" w:customStyle="1" w:styleId="139">
    <w:name w:val="标准有序列表（L1）"/>
    <w:basedOn w:val="18"/>
    <w:autoRedefine/>
    <w:qFormat/>
    <w:uiPriority w:val="99"/>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140">
    <w:name w:val="f1"/>
    <w:basedOn w:val="1"/>
    <w:autoRedefine/>
    <w:qFormat/>
    <w:uiPriority w:val="99"/>
    <w:pPr>
      <w:widowControl/>
      <w:spacing w:before="100" w:beforeAutospacing="1" w:after="100" w:afterAutospacing="1"/>
      <w:jc w:val="center"/>
    </w:pPr>
    <w:rPr>
      <w:rFonts w:ascii="Algerian" w:hAnsi="Algerian" w:eastAsia="宋体" w:cs="Algerian"/>
      <w:b/>
      <w:bCs/>
      <w:color w:val="FF8080"/>
      <w:spacing w:val="160"/>
      <w:kern w:val="0"/>
      <w:sz w:val="80"/>
      <w:szCs w:val="80"/>
    </w:rPr>
  </w:style>
  <w:style w:type="paragraph" w:customStyle="1" w:styleId="141">
    <w:name w:val="表格"/>
    <w:basedOn w:val="1"/>
    <w:autoRedefine/>
    <w:qFormat/>
    <w:uiPriority w:val="99"/>
    <w:pPr>
      <w:snapToGrid w:val="0"/>
      <w:spacing w:after="120"/>
    </w:pPr>
    <w:rPr>
      <w:rFonts w:ascii="仿宋_GB2312" w:hAnsi="Tahoma" w:eastAsia="Times New Roman" w:cs="Tahoma"/>
      <w:color w:val="000000"/>
      <w:kern w:val="0"/>
      <w:sz w:val="24"/>
      <w:szCs w:val="24"/>
    </w:rPr>
  </w:style>
  <w:style w:type="character" w:customStyle="1" w:styleId="142">
    <w:name w:val="GW-正文 Char"/>
    <w:link w:val="143"/>
    <w:autoRedefine/>
    <w:qFormat/>
    <w:locked/>
    <w:uiPriority w:val="0"/>
    <w:rPr>
      <w:rFonts w:ascii="Arial Narrow" w:hAnsi="Arial Narrow" w:eastAsia="宋体" w:cs="Times New Roman"/>
      <w:kern w:val="0"/>
      <w:sz w:val="24"/>
      <w:szCs w:val="20"/>
    </w:rPr>
  </w:style>
  <w:style w:type="paragraph" w:customStyle="1" w:styleId="143">
    <w:name w:val="GW-正文"/>
    <w:basedOn w:val="1"/>
    <w:link w:val="142"/>
    <w:autoRedefine/>
    <w:qFormat/>
    <w:uiPriority w:val="0"/>
    <w:pPr>
      <w:spacing w:line="360" w:lineRule="auto"/>
      <w:ind w:firstLine="200" w:firstLineChars="200"/>
      <w:contextualSpacing/>
    </w:pPr>
    <w:rPr>
      <w:rFonts w:ascii="Arial Narrow" w:hAnsi="Arial Narrow" w:eastAsia="宋体" w:cs="Times New Roman"/>
      <w:kern w:val="0"/>
      <w:sz w:val="24"/>
      <w:szCs w:val="20"/>
      <w14:ligatures w14:val="standardContextual"/>
    </w:rPr>
  </w:style>
  <w:style w:type="paragraph" w:customStyle="1" w:styleId="144">
    <w:name w:val="Char Char10"/>
    <w:basedOn w:val="1"/>
    <w:autoRedefine/>
    <w:qFormat/>
    <w:uiPriority w:val="99"/>
    <w:pPr>
      <w:widowControl/>
      <w:spacing w:after="160" w:line="240" w:lineRule="exact"/>
      <w:jc w:val="left"/>
    </w:pPr>
    <w:rPr>
      <w:rFonts w:ascii="Times New Roman" w:hAnsi="Times New Roman" w:eastAsia="宋体" w:cs="Times New Roman"/>
      <w:kern w:val="0"/>
      <w:sz w:val="20"/>
      <w:szCs w:val="24"/>
    </w:rPr>
  </w:style>
  <w:style w:type="paragraph" w:customStyle="1" w:styleId="145">
    <w:name w:val="正文文本缩进11"/>
    <w:basedOn w:val="1"/>
    <w:autoRedefine/>
    <w:qFormat/>
    <w:uiPriority w:val="99"/>
    <w:pPr>
      <w:spacing w:line="200" w:lineRule="exact"/>
      <w:ind w:firstLine="301"/>
    </w:pPr>
    <w:rPr>
      <w:rFonts w:ascii="Calibri" w:hAnsi="Calibri" w:eastAsia="宋体" w:cs="Times New Roman"/>
      <w:szCs w:val="20"/>
    </w:rPr>
  </w:style>
  <w:style w:type="paragraph" w:customStyle="1" w:styleId="146">
    <w:name w:val="Char Char Char Char"/>
    <w:basedOn w:val="1"/>
    <w:autoRedefine/>
    <w:qFormat/>
    <w:uiPriority w:val="0"/>
    <w:pPr>
      <w:widowControl/>
      <w:spacing w:after="160" w:line="240" w:lineRule="exact"/>
      <w:jc w:val="left"/>
    </w:pPr>
    <w:rPr>
      <w:rFonts w:ascii="Arial" w:hAnsi="Arial" w:eastAsia="宋体" w:cs="Verdana"/>
      <w:b/>
      <w:kern w:val="0"/>
      <w:sz w:val="24"/>
      <w:szCs w:val="20"/>
      <w:lang w:eastAsia="en-US"/>
    </w:rPr>
  </w:style>
  <w:style w:type="paragraph" w:customStyle="1" w:styleId="147">
    <w:name w:val="首行缩进2字符"/>
    <w:basedOn w:val="1"/>
    <w:autoRedefine/>
    <w:qFormat/>
    <w:uiPriority w:val="99"/>
    <w:pPr>
      <w:spacing w:line="360" w:lineRule="auto"/>
      <w:ind w:firstLine="200" w:firstLineChars="200"/>
    </w:pPr>
    <w:rPr>
      <w:rFonts w:ascii="Calibri" w:hAnsi="Calibri" w:eastAsia="宋体" w:cs="Times New Roman"/>
      <w:sz w:val="24"/>
      <w:szCs w:val="21"/>
    </w:rPr>
  </w:style>
  <w:style w:type="paragraph" w:customStyle="1" w:styleId="148">
    <w:name w:val="默认段落字体 Para Char"/>
    <w:basedOn w:val="1"/>
    <w:autoRedefine/>
    <w:qFormat/>
    <w:uiPriority w:val="0"/>
    <w:rPr>
      <w:rFonts w:ascii="Times New Roman" w:hAnsi="Times New Roman" w:eastAsia="宋体" w:cs="Times New Roman"/>
      <w:szCs w:val="20"/>
    </w:rPr>
  </w:style>
  <w:style w:type="character" w:customStyle="1" w:styleId="149">
    <w:name w:val="Char Char3"/>
    <w:link w:val="150"/>
    <w:autoRedefine/>
    <w:qFormat/>
    <w:locked/>
    <w:uiPriority w:val="0"/>
    <w:rPr>
      <w:rFonts w:ascii="Calibri" w:hAnsi="Calibri" w:eastAsia="宋体" w:cs="Times New Roman"/>
      <w:kern w:val="0"/>
      <w:sz w:val="24"/>
      <w:szCs w:val="20"/>
    </w:rPr>
  </w:style>
  <w:style w:type="paragraph" w:customStyle="1" w:styleId="150">
    <w:name w:val="Char"/>
    <w:basedOn w:val="1"/>
    <w:link w:val="149"/>
    <w:autoRedefine/>
    <w:qFormat/>
    <w:uiPriority w:val="0"/>
    <w:rPr>
      <w:rFonts w:ascii="Calibri" w:hAnsi="Calibri" w:eastAsia="宋体" w:cs="Times New Roman"/>
      <w:kern w:val="0"/>
      <w:sz w:val="24"/>
      <w:szCs w:val="20"/>
      <w14:ligatures w14:val="standardContextual"/>
    </w:rPr>
  </w:style>
  <w:style w:type="paragraph" w:customStyle="1" w:styleId="151">
    <w:name w:val="正文段"/>
    <w:basedOn w:val="1"/>
    <w:autoRedefine/>
    <w:qFormat/>
    <w:uiPriority w:val="0"/>
    <w:pPr>
      <w:widowControl/>
      <w:snapToGrid w:val="0"/>
      <w:ind w:firstLine="200" w:firstLineChars="200"/>
    </w:pPr>
    <w:rPr>
      <w:rFonts w:ascii="Times New Roman" w:hAnsi="Times New Roman" w:eastAsia="宋体" w:cs="Times New Roman"/>
      <w:kern w:val="0"/>
      <w:sz w:val="24"/>
      <w:szCs w:val="20"/>
    </w:rPr>
  </w:style>
  <w:style w:type="character" w:customStyle="1" w:styleId="152">
    <w:name w:val="列出段落 Char"/>
    <w:link w:val="153"/>
    <w:autoRedefine/>
    <w:qFormat/>
    <w:locked/>
    <w:uiPriority w:val="0"/>
    <w:rPr>
      <w:rFonts w:ascii="Calibri" w:hAnsi="Calibri" w:eastAsia="宋体" w:cs="Times New Roman"/>
      <w:kern w:val="0"/>
      <w:sz w:val="24"/>
      <w:szCs w:val="20"/>
    </w:rPr>
  </w:style>
  <w:style w:type="paragraph" w:customStyle="1" w:styleId="153">
    <w:name w:val="列出段落1"/>
    <w:basedOn w:val="1"/>
    <w:link w:val="152"/>
    <w:autoRedefine/>
    <w:qFormat/>
    <w:uiPriority w:val="0"/>
    <w:pPr>
      <w:ind w:firstLine="420" w:firstLineChars="200"/>
    </w:pPr>
    <w:rPr>
      <w:rFonts w:ascii="Calibri" w:hAnsi="Calibri" w:eastAsia="宋体" w:cs="Times New Roman"/>
      <w:kern w:val="0"/>
      <w:sz w:val="24"/>
      <w:szCs w:val="20"/>
      <w14:ligatures w14:val="standardContextual"/>
    </w:rPr>
  </w:style>
  <w:style w:type="paragraph" w:customStyle="1" w:styleId="154">
    <w:name w:val="书籍标题1"/>
    <w:basedOn w:val="1"/>
    <w:next w:val="1"/>
    <w:autoRedefine/>
    <w:qFormat/>
    <w:uiPriority w:val="99"/>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55">
    <w:name w:val="正文_20"/>
    <w:autoRedefine/>
    <w:qFormat/>
    <w:uiPriority w:val="99"/>
    <w:pPr>
      <w:widowControl w:val="0"/>
      <w:spacing w:after="0" w:line="240" w:lineRule="auto"/>
      <w:jc w:val="both"/>
    </w:pPr>
    <w:rPr>
      <w:rFonts w:ascii="Times New Roman" w:hAnsi="Times New Roman" w:eastAsia="等线" w:cs="Times New Roman"/>
      <w:kern w:val="2"/>
      <w:sz w:val="21"/>
      <w:szCs w:val="24"/>
      <w:lang w:val="en-US" w:eastAsia="zh-CN" w:bidi="ar-SA"/>
      <w14:ligatures w14:val="none"/>
    </w:rPr>
  </w:style>
  <w:style w:type="paragraph" w:customStyle="1" w:styleId="156">
    <w:name w:val="Table Paragraph"/>
    <w:basedOn w:val="1"/>
    <w:autoRedefine/>
    <w:qFormat/>
    <w:uiPriority w:val="1"/>
    <w:pPr>
      <w:spacing w:before="119"/>
    </w:pPr>
    <w:rPr>
      <w:rFonts w:ascii="宋体" w:hAnsi="宋体" w:eastAsia="宋体" w:cs="宋体"/>
      <w:szCs w:val="24"/>
      <w:lang w:val="zh-CN"/>
    </w:rPr>
  </w:style>
  <w:style w:type="paragraph" w:customStyle="1" w:styleId="157">
    <w:name w:val="表内文字"/>
    <w:basedOn w:val="1"/>
    <w:autoRedefine/>
    <w:qFormat/>
    <w:uiPriority w:val="0"/>
    <w:pPr>
      <w:tabs>
        <w:tab w:val="left" w:pos="1418"/>
      </w:tabs>
      <w:spacing w:line="360" w:lineRule="auto"/>
      <w:jc w:val="center"/>
    </w:pPr>
    <w:rPr>
      <w:rFonts w:ascii="仿宋_GB2312" w:hAnsi="Times New Roman" w:eastAsia="Times New Roman" w:cs="Times New Roman"/>
      <w:spacing w:val="-20"/>
      <w:kern w:val="0"/>
      <w:sz w:val="24"/>
    </w:rPr>
  </w:style>
  <w:style w:type="paragraph" w:customStyle="1" w:styleId="158">
    <w:name w:val="样式2"/>
    <w:basedOn w:val="150"/>
    <w:autoRedefine/>
    <w:qFormat/>
    <w:uiPriority w:val="99"/>
    <w:pPr>
      <w:tabs>
        <w:tab w:val="left" w:pos="432"/>
      </w:tabs>
      <w:spacing w:beforeLines="50"/>
      <w:ind w:left="432" w:hanging="432"/>
    </w:pPr>
    <w:rPr>
      <w:b/>
      <w:szCs w:val="21"/>
      <w:u w:val="thick"/>
    </w:rPr>
  </w:style>
  <w:style w:type="paragraph" w:customStyle="1" w:styleId="159">
    <w:name w:val="样式1"/>
    <w:basedOn w:val="150"/>
    <w:link w:val="421"/>
    <w:autoRedefine/>
    <w:qFormat/>
    <w:uiPriority w:val="0"/>
    <w:pPr>
      <w:tabs>
        <w:tab w:val="left" w:pos="432"/>
      </w:tabs>
      <w:spacing w:beforeLines="50"/>
      <w:ind w:left="642" w:leftChars="100" w:right="100" w:rightChars="100" w:hanging="432"/>
      <w:jc w:val="right"/>
    </w:pPr>
    <w:rPr>
      <w:b/>
      <w:i/>
      <w:szCs w:val="21"/>
      <w:u w:val="thick"/>
    </w:rPr>
  </w:style>
  <w:style w:type="paragraph" w:customStyle="1" w:styleId="160">
    <w:name w:val="正文 New"/>
    <w:autoRedefine/>
    <w:qFormat/>
    <w:uiPriority w:val="99"/>
    <w:pPr>
      <w:widowControl w:val="0"/>
      <w:spacing w:after="0" w:line="240" w:lineRule="auto"/>
      <w:jc w:val="both"/>
    </w:pPr>
    <w:rPr>
      <w:rFonts w:ascii="Times New Roman" w:hAnsi="Times New Roman" w:eastAsia="宋体" w:cs="Times New Roman"/>
      <w:kern w:val="2"/>
      <w:sz w:val="21"/>
      <w:szCs w:val="24"/>
      <w:lang w:val="en-US" w:eastAsia="zh-CN" w:bidi="ar-SA"/>
      <w14:ligatures w14:val="none"/>
    </w:rPr>
  </w:style>
  <w:style w:type="character" w:customStyle="1" w:styleId="161">
    <w:name w:val="正文首行缩进2字符 Char Char"/>
    <w:link w:val="162"/>
    <w:autoRedefine/>
    <w:qFormat/>
    <w:locked/>
    <w:uiPriority w:val="0"/>
    <w:rPr>
      <w:rFonts w:ascii="Times New Roman" w:hAnsi="Times New Roman" w:eastAsia="宋体" w:cs="Times New Roman"/>
      <w:kern w:val="0"/>
      <w:sz w:val="24"/>
      <w:szCs w:val="20"/>
    </w:rPr>
  </w:style>
  <w:style w:type="paragraph" w:customStyle="1" w:styleId="162">
    <w:name w:val="正文首行缩进2字符"/>
    <w:basedOn w:val="1"/>
    <w:link w:val="161"/>
    <w:autoRedefine/>
    <w:qFormat/>
    <w:uiPriority w:val="0"/>
    <w:pPr>
      <w:spacing w:line="360" w:lineRule="auto"/>
      <w:ind w:firstLine="200" w:firstLineChars="200"/>
    </w:pPr>
    <w:rPr>
      <w:rFonts w:ascii="Times New Roman" w:hAnsi="Times New Roman" w:eastAsia="宋体" w:cs="Times New Roman"/>
      <w:kern w:val="0"/>
      <w:sz w:val="24"/>
      <w:szCs w:val="20"/>
      <w14:ligatures w14:val="standardContextual"/>
    </w:rPr>
  </w:style>
  <w:style w:type="paragraph" w:customStyle="1" w:styleId="163">
    <w:name w:val="p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4">
    <w:name w:val="表格内容 字符"/>
    <w:link w:val="165"/>
    <w:autoRedefine/>
    <w:qFormat/>
    <w:locked/>
    <w:uiPriority w:val="0"/>
    <w:rPr>
      <w:rFonts w:ascii="仿宋" w:hAnsi="仿宋" w:eastAsia="仿宋" w:cs="Times New Roman"/>
      <w:kern w:val="0"/>
      <w:sz w:val="24"/>
    </w:rPr>
  </w:style>
  <w:style w:type="paragraph" w:customStyle="1" w:styleId="165">
    <w:name w:val="表格内容"/>
    <w:next w:val="162"/>
    <w:link w:val="164"/>
    <w:autoRedefine/>
    <w:qFormat/>
    <w:uiPriority w:val="0"/>
    <w:pPr>
      <w:spacing w:after="0" w:line="240" w:lineRule="auto"/>
      <w:jc w:val="center"/>
    </w:pPr>
    <w:rPr>
      <w:rFonts w:ascii="仿宋" w:hAnsi="仿宋" w:eastAsia="仿宋" w:cs="Times New Roman"/>
      <w:kern w:val="0"/>
      <w:sz w:val="24"/>
      <w:szCs w:val="24"/>
      <w:lang w:val="en-US" w:eastAsia="zh-CN" w:bidi="ar-SA"/>
      <w14:ligatures w14:val="standardContextual"/>
    </w:rPr>
  </w:style>
  <w:style w:type="paragraph" w:customStyle="1" w:styleId="166">
    <w:name w:val="Default"/>
    <w:autoRedefine/>
    <w:qFormat/>
    <w:uiPriority w:val="0"/>
    <w:pPr>
      <w:widowControl w:val="0"/>
      <w:autoSpaceDE w:val="0"/>
      <w:autoSpaceDN w:val="0"/>
      <w:adjustRightInd w:val="0"/>
      <w:spacing w:after="0" w:line="240" w:lineRule="auto"/>
    </w:pPr>
    <w:rPr>
      <w:rFonts w:ascii="华文中宋" w:hAnsi="Calibri" w:eastAsia="华文中宋" w:cs="华文中宋"/>
      <w:color w:val="000000"/>
      <w:kern w:val="0"/>
      <w:sz w:val="24"/>
      <w:szCs w:val="24"/>
      <w:lang w:val="en-US" w:eastAsia="zh-CN" w:bidi="ar-SA"/>
      <w14:ligatures w14:val="none"/>
    </w:rPr>
  </w:style>
  <w:style w:type="paragraph" w:customStyle="1" w:styleId="167">
    <w:name w:val="列项中圆1"/>
    <w:basedOn w:val="1"/>
    <w:next w:val="1"/>
    <w:autoRedefine/>
    <w:qFormat/>
    <w:uiPriority w:val="99"/>
    <w:pPr>
      <w:tabs>
        <w:tab w:val="left" w:pos="839"/>
      </w:tabs>
      <w:spacing w:line="300" w:lineRule="auto"/>
      <w:ind w:left="839" w:hanging="419"/>
    </w:pPr>
    <w:rPr>
      <w:rFonts w:ascii="Times New Roman" w:hAnsi="Times New Roman" w:eastAsia="宋体" w:cs="Times New Roman"/>
      <w:kern w:val="21"/>
      <w:szCs w:val="20"/>
    </w:rPr>
  </w:style>
  <w:style w:type="paragraph" w:customStyle="1" w:styleId="168">
    <w:name w:val="xl30"/>
    <w:basedOn w:val="1"/>
    <w:autoRedefine/>
    <w:qFormat/>
    <w:uiPriority w:val="0"/>
    <w:pPr>
      <w:widowControl/>
      <w:spacing w:before="100" w:beforeAutospacing="1" w:after="100" w:afterAutospacing="1"/>
      <w:jc w:val="center"/>
    </w:pPr>
    <w:rPr>
      <w:rFonts w:ascii="楷体_GB2312" w:hAnsi="宋体" w:eastAsia="楷体_GB2312" w:cs="Times New Roman"/>
      <w:b/>
      <w:kern w:val="0"/>
      <w:sz w:val="32"/>
    </w:rPr>
  </w:style>
  <w:style w:type="paragraph" w:customStyle="1" w:styleId="169">
    <w:name w:val="文档正文"/>
    <w:basedOn w:val="1"/>
    <w:autoRedefine/>
    <w:qFormat/>
    <w:uiPriority w:val="0"/>
    <w:rPr>
      <w:rFonts w:ascii="宋体" w:hAnsi="宋体" w:eastAsia="宋体" w:cs="Arial"/>
      <w:bCs/>
      <w:szCs w:val="21"/>
    </w:rPr>
  </w:style>
  <w:style w:type="paragraph" w:customStyle="1" w:styleId="170">
    <w:name w:val="p15"/>
    <w:basedOn w:val="1"/>
    <w:autoRedefine/>
    <w:qFormat/>
    <w:uiPriority w:val="0"/>
    <w:pPr>
      <w:widowControl/>
      <w:spacing w:line="200" w:lineRule="atLeast"/>
      <w:ind w:firstLine="301"/>
    </w:pPr>
    <w:rPr>
      <w:rFonts w:ascii="宋体" w:hAnsi="宋体" w:eastAsia="宋体" w:cs="宋体"/>
      <w:spacing w:val="-4"/>
      <w:kern w:val="0"/>
      <w:sz w:val="18"/>
      <w:szCs w:val="18"/>
    </w:rPr>
  </w:style>
  <w:style w:type="character" w:customStyle="1" w:styleId="171">
    <w:name w:val="无间隔 Char"/>
    <w:link w:val="172"/>
    <w:autoRedefine/>
    <w:qFormat/>
    <w:locked/>
    <w:uiPriority w:val="0"/>
    <w:rPr>
      <w:rFonts w:ascii="Calibri" w:hAnsi="Calibri" w:eastAsia="宋体" w:cs="Times New Roman"/>
      <w:kern w:val="0"/>
    </w:rPr>
  </w:style>
  <w:style w:type="paragraph" w:customStyle="1" w:styleId="172">
    <w:name w:val="无间隔1"/>
    <w:link w:val="171"/>
    <w:autoRedefine/>
    <w:qFormat/>
    <w:uiPriority w:val="0"/>
    <w:pPr>
      <w:spacing w:after="0" w:line="240" w:lineRule="auto"/>
    </w:pPr>
    <w:rPr>
      <w:rFonts w:ascii="Calibri" w:hAnsi="Calibri" w:eastAsia="宋体" w:cs="Times New Roman"/>
      <w:kern w:val="0"/>
      <w:sz w:val="22"/>
      <w:szCs w:val="24"/>
      <w:lang w:val="en-US" w:eastAsia="zh-CN" w:bidi="ar-SA"/>
      <w14:ligatures w14:val="standardContextual"/>
    </w:rPr>
  </w:style>
  <w:style w:type="paragraph" w:customStyle="1" w:styleId="173">
    <w:name w:val="纯文本1"/>
    <w:basedOn w:val="1"/>
    <w:link w:val="384"/>
    <w:autoRedefine/>
    <w:qFormat/>
    <w:uiPriority w:val="0"/>
    <w:pPr>
      <w:spacing w:beforeLines="50" w:line="400" w:lineRule="exact"/>
    </w:pPr>
    <w:rPr>
      <w:rFonts w:ascii="宋体" w:hAnsi="Courier New" w:eastAsia="Times New Roman" w:cs="Times New Roman"/>
      <w:sz w:val="30"/>
      <w:szCs w:val="24"/>
    </w:rPr>
  </w:style>
  <w:style w:type="paragraph" w:customStyle="1" w:styleId="174">
    <w:name w:val="缩进4"/>
    <w:basedOn w:val="1"/>
    <w:autoRedefine/>
    <w:qFormat/>
    <w:uiPriority w:val="99"/>
    <w:pPr>
      <w:autoSpaceDE w:val="0"/>
      <w:autoSpaceDN w:val="0"/>
      <w:adjustRightInd w:val="0"/>
      <w:spacing w:line="288" w:lineRule="auto"/>
      <w:ind w:left="227"/>
    </w:pPr>
    <w:rPr>
      <w:rFonts w:ascii="方正黑体简体" w:hAnsi="Calibri" w:eastAsia="方正黑体简体" w:cs="方正黑体简体"/>
      <w:color w:val="000000"/>
      <w:kern w:val="0"/>
      <w:sz w:val="18"/>
      <w:szCs w:val="18"/>
      <w:lang w:val="zh-CN"/>
    </w:rPr>
  </w:style>
  <w:style w:type="paragraph" w:customStyle="1" w:styleId="175">
    <w:name w:val="_Style 130"/>
    <w:basedOn w:val="1"/>
    <w:next w:val="153"/>
    <w:autoRedefine/>
    <w:qFormat/>
    <w:uiPriority w:val="99"/>
    <w:pPr>
      <w:ind w:firstLine="420" w:firstLineChars="200"/>
    </w:pPr>
    <w:rPr>
      <w:rFonts w:ascii="Times New Roman" w:hAnsi="Times New Roman" w:eastAsia="宋体" w:cs="Times New Roman"/>
      <w:szCs w:val="20"/>
    </w:rPr>
  </w:style>
  <w:style w:type="paragraph" w:customStyle="1" w:styleId="176">
    <w:name w:val="0正文"/>
    <w:basedOn w:val="1"/>
    <w:autoRedefine/>
    <w:qFormat/>
    <w:uiPriority w:val="99"/>
    <w:pPr>
      <w:spacing w:line="560" w:lineRule="exact"/>
      <w:ind w:firstLine="200" w:firstLineChars="200"/>
    </w:pPr>
    <w:rPr>
      <w:rFonts w:ascii="Tahoma" w:hAnsi="Tahoma" w:eastAsia="宋体" w:cs="Times New Roman"/>
    </w:rPr>
  </w:style>
  <w:style w:type="paragraph" w:customStyle="1" w:styleId="177">
    <w:name w:val="正文（本文）"/>
    <w:basedOn w:val="1"/>
    <w:autoRedefine/>
    <w:qFormat/>
    <w:uiPriority w:val="99"/>
    <w:pPr>
      <w:snapToGrid w:val="0"/>
      <w:spacing w:line="360" w:lineRule="auto"/>
      <w:ind w:firstLine="480" w:firstLineChars="200"/>
    </w:pPr>
    <w:rPr>
      <w:rFonts w:ascii="Times New Roman" w:hAnsi="Times New Roman" w:eastAsia="宋体" w:cs="Times New Roman"/>
      <w:sz w:val="24"/>
      <w:szCs w:val="24"/>
    </w:rPr>
  </w:style>
  <w:style w:type="paragraph" w:customStyle="1" w:styleId="178">
    <w:name w:val="l正文"/>
    <w:basedOn w:val="1"/>
    <w:autoRedefine/>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79">
    <w:name w:val="_Style 4"/>
    <w:basedOn w:val="1"/>
    <w:autoRedefine/>
    <w:qFormat/>
    <w:uiPriority w:val="99"/>
    <w:pPr>
      <w:ind w:firstLine="420" w:firstLineChars="200"/>
      <w:jc w:val="left"/>
    </w:pPr>
    <w:rPr>
      <w:rFonts w:ascii="Calibri" w:hAnsi="Calibri" w:eastAsia="宋体" w:cs="Times New Roman"/>
      <w:kern w:val="0"/>
      <w:sz w:val="18"/>
      <w:szCs w:val="24"/>
      <w:lang w:eastAsia="zh-TW"/>
    </w:rPr>
  </w:style>
  <w:style w:type="paragraph" w:customStyle="1" w:styleId="180">
    <w:name w:val="列出段落2"/>
    <w:basedOn w:val="1"/>
    <w:autoRedefine/>
    <w:qFormat/>
    <w:uiPriority w:val="0"/>
    <w:pPr>
      <w:ind w:firstLine="420" w:firstLineChars="200"/>
    </w:pPr>
    <w:rPr>
      <w:rFonts w:ascii="Calibri" w:hAnsi="Calibri" w:eastAsia="宋体" w:cs="Times New Roman"/>
      <w:szCs w:val="24"/>
    </w:rPr>
  </w:style>
  <w:style w:type="paragraph" w:customStyle="1" w:styleId="181">
    <w:name w:val="正文1"/>
    <w:link w:val="523"/>
    <w:autoRedefine/>
    <w:qFormat/>
    <w:uiPriority w:val="0"/>
    <w:pPr>
      <w:widowControl w:val="0"/>
      <w:spacing w:after="0" w:line="240" w:lineRule="auto"/>
      <w:jc w:val="both"/>
    </w:pPr>
    <w:rPr>
      <w:rFonts w:ascii="Calibri" w:hAnsi="Calibri" w:eastAsia="宋体" w:cs="Calibri"/>
      <w:kern w:val="2"/>
      <w:sz w:val="21"/>
      <w:szCs w:val="21"/>
      <w:lang w:val="en-US" w:eastAsia="zh-CN" w:bidi="ar-SA"/>
      <w14:ligatures w14:val="none"/>
    </w:rPr>
  </w:style>
  <w:style w:type="paragraph" w:customStyle="1" w:styleId="182">
    <w:name w:val="WPSOffice手动目录 1"/>
    <w:autoRedefine/>
    <w:qFormat/>
    <w:uiPriority w:val="0"/>
    <w:pPr>
      <w:spacing w:after="0" w:line="240" w:lineRule="auto"/>
    </w:pPr>
    <w:rPr>
      <w:rFonts w:ascii="Times New Roman" w:hAnsi="Times New Roman" w:eastAsia="宋体" w:cs="Times New Roman"/>
      <w:kern w:val="0"/>
      <w:sz w:val="20"/>
      <w:szCs w:val="20"/>
      <w:lang w:val="en-US" w:eastAsia="zh-CN" w:bidi="ar-SA"/>
      <w14:ligatures w14:val="none"/>
    </w:rPr>
  </w:style>
  <w:style w:type="paragraph" w:customStyle="1" w:styleId="183">
    <w:name w:val="正文2"/>
    <w:basedOn w:val="1"/>
    <w:link w:val="416"/>
    <w:autoRedefine/>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84">
    <w:name w:val="正文 首行缩进:  2 字符 Char Char Char"/>
    <w:link w:val="185"/>
    <w:autoRedefine/>
    <w:qFormat/>
    <w:locked/>
    <w:uiPriority w:val="0"/>
    <w:rPr>
      <w:sz w:val="24"/>
    </w:rPr>
  </w:style>
  <w:style w:type="paragraph" w:customStyle="1" w:styleId="185">
    <w:name w:val="正文 首行缩进:  2 字符 Char"/>
    <w:basedOn w:val="1"/>
    <w:link w:val="184"/>
    <w:autoRedefine/>
    <w:qFormat/>
    <w:uiPriority w:val="0"/>
    <w:pPr>
      <w:spacing w:line="360" w:lineRule="auto"/>
      <w:ind w:firstLine="480"/>
    </w:pPr>
    <w:rPr>
      <w:sz w:val="24"/>
      <w:szCs w:val="24"/>
      <w14:ligatures w14:val="standardContextual"/>
    </w:rPr>
  </w:style>
  <w:style w:type="character" w:customStyle="1" w:styleId="186">
    <w:name w:val="样式 首行缩进:  0 字符 Char"/>
    <w:link w:val="187"/>
    <w:autoRedefine/>
    <w:qFormat/>
    <w:locked/>
    <w:uiPriority w:val="0"/>
    <w:rPr>
      <w:rFonts w:ascii="Arial" w:hAnsi="Arial" w:eastAsia="宋体" w:cs="Times New Roman"/>
      <w:kern w:val="0"/>
      <w:sz w:val="20"/>
      <w:szCs w:val="20"/>
    </w:rPr>
  </w:style>
  <w:style w:type="paragraph" w:customStyle="1" w:styleId="187">
    <w:name w:val="样式 首行缩进:  0 字符"/>
    <w:basedOn w:val="1"/>
    <w:link w:val="186"/>
    <w:autoRedefine/>
    <w:qFormat/>
    <w:uiPriority w:val="0"/>
    <w:pPr>
      <w:spacing w:line="360" w:lineRule="auto"/>
      <w:ind w:firstLine="200" w:firstLineChars="200"/>
    </w:pPr>
    <w:rPr>
      <w:rFonts w:ascii="Arial" w:hAnsi="Arial" w:eastAsia="宋体" w:cs="Times New Roman"/>
      <w:kern w:val="0"/>
      <w:sz w:val="20"/>
      <w:szCs w:val="20"/>
      <w14:ligatures w14:val="standardContextual"/>
    </w:rPr>
  </w:style>
  <w:style w:type="paragraph" w:customStyle="1" w:styleId="188">
    <w:name w:val="正文 A"/>
    <w:autoRedefine/>
    <w:qFormat/>
    <w:uiPriority w:val="99"/>
    <w:pPr>
      <w:widowControl w:val="0"/>
      <w:spacing w:after="0" w:line="240" w:lineRule="auto"/>
      <w:jc w:val="both"/>
    </w:pPr>
    <w:rPr>
      <w:rFonts w:ascii="Arial Unicode MS" w:hAnsi="Times New Roman" w:eastAsia="Arial Unicode MS" w:cs="Arial Unicode MS"/>
      <w:color w:val="000000"/>
      <w:kern w:val="2"/>
      <w:sz w:val="28"/>
      <w:szCs w:val="28"/>
      <w:u w:color="000000"/>
      <w:lang w:val="en-US" w:eastAsia="zh-CN" w:bidi="ar-SA"/>
      <w14:ligatures w14:val="none"/>
    </w:rPr>
  </w:style>
  <w:style w:type="paragraph" w:customStyle="1" w:styleId="189">
    <w:name w:val="Proposals body"/>
    <w:basedOn w:val="1"/>
    <w:next w:val="1"/>
    <w:autoRedefine/>
    <w:qFormat/>
    <w:uiPriority w:val="99"/>
    <w:pPr>
      <w:widowControl/>
      <w:spacing w:line="460" w:lineRule="exact"/>
      <w:jc w:val="left"/>
    </w:pPr>
    <w:rPr>
      <w:rFonts w:ascii="仿宋_GB2312" w:hAnsi="Times New Roman" w:eastAsia="Times New Roman" w:cs="Times New Roman"/>
      <w:kern w:val="0"/>
      <w:sz w:val="24"/>
      <w:szCs w:val="24"/>
    </w:rPr>
  </w:style>
  <w:style w:type="paragraph" w:customStyle="1" w:styleId="190">
    <w:name w:val="目录 71"/>
    <w:next w:val="1"/>
    <w:autoRedefine/>
    <w:qFormat/>
    <w:uiPriority w:val="99"/>
    <w:pPr>
      <w:wordWrap w:val="0"/>
      <w:spacing w:after="0" w:line="240" w:lineRule="auto"/>
      <w:ind w:left="2550"/>
      <w:jc w:val="both"/>
    </w:pPr>
    <w:rPr>
      <w:rFonts w:ascii="Times New Roman" w:hAnsi="Times New Roman" w:eastAsia="宋体" w:cs="Times New Roman"/>
      <w:kern w:val="0"/>
      <w:sz w:val="21"/>
      <w:szCs w:val="22"/>
      <w:lang w:val="en-US" w:eastAsia="zh-CN" w:bidi="ar-SA"/>
      <w14:ligatures w14:val="none"/>
    </w:rPr>
  </w:style>
  <w:style w:type="paragraph" w:customStyle="1" w:styleId="191">
    <w:name w:val="title11"/>
    <w:basedOn w:val="1"/>
    <w:autoRedefine/>
    <w:qFormat/>
    <w:uiPriority w:val="99"/>
    <w:pPr>
      <w:spacing w:before="150"/>
      <w:jc w:val="left"/>
    </w:pPr>
    <w:rPr>
      <w:rFonts w:ascii="Times New Roman" w:hAnsi="Times New Roman" w:eastAsia="宋体" w:cs="Times New Roman"/>
      <w:b/>
      <w:kern w:val="0"/>
      <w:sz w:val="28"/>
      <w:szCs w:val="24"/>
    </w:rPr>
  </w:style>
  <w:style w:type="paragraph" w:customStyle="1" w:styleId="192">
    <w:name w:val="标题 10"/>
    <w:basedOn w:val="5"/>
    <w:autoRedefine/>
    <w:qFormat/>
    <w:uiPriority w:val="99"/>
    <w:pPr>
      <w:spacing w:before="0" w:after="0" w:line="360" w:lineRule="auto"/>
      <w:jc w:val="center"/>
    </w:pPr>
    <w:rPr>
      <w:rFonts w:ascii="Cambria" w:hAnsi="Cambria" w:eastAsia="宋体" w:cs="Times New Roman"/>
      <w:b/>
      <w:bCs/>
      <w:color w:val="auto"/>
      <w:sz w:val="21"/>
      <w:szCs w:val="32"/>
    </w:rPr>
  </w:style>
  <w:style w:type="paragraph" w:customStyle="1" w:styleId="193">
    <w:name w:val="af17cgridlangnp1033langf"/>
    <w:autoRedefine/>
    <w:qFormat/>
    <w:uiPriority w:val="0"/>
    <w:pPr>
      <w:widowControl w:val="0"/>
      <w:autoSpaceDE w:val="0"/>
      <w:autoSpaceDN w:val="0"/>
      <w:adjustRightInd w:val="0"/>
      <w:spacing w:before="156" w:after="0" w:line="360" w:lineRule="atLeast"/>
      <w:ind w:left="567" w:firstLine="510"/>
      <w:jc w:val="both"/>
    </w:pPr>
    <w:rPr>
      <w:rFonts w:ascii="Times New Roman" w:hAnsi="Times New Roman" w:eastAsia="宋体" w:cs="Times New Roman"/>
      <w:kern w:val="0"/>
      <w:sz w:val="21"/>
      <w:szCs w:val="22"/>
      <w:lang w:val="en-US" w:eastAsia="zh-CN" w:bidi="ar-SA"/>
      <w14:ligatures w14:val="none"/>
    </w:rPr>
  </w:style>
  <w:style w:type="paragraph" w:customStyle="1" w:styleId="194">
    <w:name w:val="TOC 71"/>
    <w:next w:val="1"/>
    <w:autoRedefine/>
    <w:qFormat/>
    <w:uiPriority w:val="99"/>
    <w:pPr>
      <w:wordWrap w:val="0"/>
      <w:spacing w:after="0" w:line="240" w:lineRule="auto"/>
      <w:ind w:left="2550"/>
      <w:jc w:val="both"/>
    </w:pPr>
    <w:rPr>
      <w:rFonts w:ascii="Times New Roman" w:hAnsi="Times New Roman" w:eastAsia="宋体" w:cs="Times New Roman"/>
      <w:kern w:val="0"/>
      <w:sz w:val="21"/>
      <w:szCs w:val="22"/>
      <w:lang w:val="en-US" w:eastAsia="zh-CN" w:bidi="ar-SA"/>
      <w14:ligatures w14:val="none"/>
    </w:rPr>
  </w:style>
  <w:style w:type="paragraph" w:customStyle="1" w:styleId="195">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96">
    <w:name w:val="Char Char Char Char1"/>
    <w:basedOn w:val="1"/>
    <w:autoRedefine/>
    <w:qFormat/>
    <w:uiPriority w:val="99"/>
    <w:rPr>
      <w:rFonts w:ascii="Tahoma" w:hAnsi="Tahoma" w:eastAsia="宋体" w:cs="Times New Roman"/>
      <w:sz w:val="24"/>
      <w:szCs w:val="20"/>
    </w:rPr>
  </w:style>
  <w:style w:type="paragraph" w:customStyle="1" w:styleId="197">
    <w:name w:val="目录 711"/>
    <w:next w:val="1"/>
    <w:autoRedefine/>
    <w:qFormat/>
    <w:uiPriority w:val="99"/>
    <w:pPr>
      <w:wordWrap w:val="0"/>
      <w:spacing w:after="0" w:line="240" w:lineRule="auto"/>
      <w:ind w:left="2550"/>
      <w:jc w:val="both"/>
    </w:pPr>
    <w:rPr>
      <w:rFonts w:ascii="Times New Roman" w:hAnsi="Times New Roman" w:eastAsia="宋体" w:cs="Times New Roman"/>
      <w:kern w:val="0"/>
      <w:sz w:val="21"/>
      <w:szCs w:val="22"/>
      <w:lang w:val="en-US" w:eastAsia="zh-CN" w:bidi="ar-SA"/>
      <w14:ligatures w14:val="none"/>
    </w:rPr>
  </w:style>
  <w:style w:type="character" w:customStyle="1" w:styleId="198">
    <w:name w:val="z-窗体顶端 Char"/>
    <w:link w:val="199"/>
    <w:autoRedefine/>
    <w:qFormat/>
    <w:locked/>
    <w:uiPriority w:val="0"/>
    <w:rPr>
      <w:rFonts w:ascii="Arial" w:hAnsi="Arial" w:eastAsia="宋体" w:cs="Times New Roman"/>
      <w:vanish/>
      <w:kern w:val="0"/>
      <w:sz w:val="20"/>
      <w:szCs w:val="20"/>
    </w:rPr>
  </w:style>
  <w:style w:type="paragraph" w:customStyle="1" w:styleId="199">
    <w:name w:val="_Style 46"/>
    <w:basedOn w:val="1"/>
    <w:next w:val="1"/>
    <w:link w:val="198"/>
    <w:autoRedefine/>
    <w:qFormat/>
    <w:uiPriority w:val="0"/>
    <w:pPr>
      <w:widowControl/>
      <w:pBdr>
        <w:bottom w:val="single" w:color="auto" w:sz="6" w:space="1"/>
      </w:pBdr>
      <w:jc w:val="center"/>
    </w:pPr>
    <w:rPr>
      <w:rFonts w:ascii="Arial" w:hAnsi="Arial" w:eastAsia="宋体" w:cs="Times New Roman"/>
      <w:vanish/>
      <w:kern w:val="0"/>
      <w:sz w:val="20"/>
      <w:szCs w:val="20"/>
      <w14:ligatures w14:val="standardContextual"/>
    </w:rPr>
  </w:style>
  <w:style w:type="paragraph" w:customStyle="1" w:styleId="200">
    <w:name w:val="此正文"/>
    <w:basedOn w:val="1"/>
    <w:autoRedefine/>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201">
    <w:name w:val="xl25"/>
    <w:basedOn w:val="1"/>
    <w:autoRedefine/>
    <w:qFormat/>
    <w:uiPriority w:val="0"/>
    <w:pPr>
      <w:widowControl/>
      <w:spacing w:before="100" w:beforeAutospacing="1" w:after="100" w:afterAutospacing="1"/>
      <w:jc w:val="center"/>
    </w:pPr>
    <w:rPr>
      <w:rFonts w:ascii="楷体_GB2312" w:hAnsi="宋体" w:eastAsia="楷体_GB2312" w:cs="Times New Roman"/>
      <w:kern w:val="0"/>
      <w:sz w:val="24"/>
      <w:szCs w:val="24"/>
    </w:rPr>
  </w:style>
  <w:style w:type="paragraph" w:customStyle="1" w:styleId="202">
    <w:name w:val="彩色列表 - 强调文字颜色 11"/>
    <w:basedOn w:val="1"/>
    <w:link w:val="534"/>
    <w:autoRedefine/>
    <w:qFormat/>
    <w:uiPriority w:val="0"/>
    <w:pPr>
      <w:ind w:firstLine="420" w:firstLineChars="200"/>
    </w:pPr>
    <w:rPr>
      <w:rFonts w:ascii="Calibri" w:hAnsi="Calibri" w:eastAsia="宋体" w:cs="Times New Roman"/>
    </w:rPr>
  </w:style>
  <w:style w:type="paragraph" w:customStyle="1" w:styleId="203">
    <w:name w:val="无间距"/>
    <w:autoRedefine/>
    <w:qFormat/>
    <w:uiPriority w:val="99"/>
    <w:pPr>
      <w:widowControl w:val="0"/>
      <w:spacing w:after="0" w:line="240" w:lineRule="auto"/>
      <w:jc w:val="both"/>
    </w:pPr>
    <w:rPr>
      <w:rFonts w:ascii="Calibri" w:hAnsi="Calibri" w:eastAsia="宋体" w:cs="Times New Roman"/>
      <w:kern w:val="2"/>
      <w:sz w:val="21"/>
      <w:szCs w:val="22"/>
      <w:lang w:val="en-US" w:eastAsia="zh-CN" w:bidi="ar-SA"/>
      <w14:ligatures w14:val="none"/>
    </w:rPr>
  </w:style>
  <w:style w:type="character" w:customStyle="1" w:styleId="204">
    <w:name w:val="z-窗体底端 Char"/>
    <w:link w:val="205"/>
    <w:autoRedefine/>
    <w:qFormat/>
    <w:locked/>
    <w:uiPriority w:val="0"/>
    <w:rPr>
      <w:rFonts w:ascii="Arial" w:hAnsi="Arial" w:eastAsia="宋体" w:cs="Times New Roman"/>
      <w:vanish/>
      <w:kern w:val="0"/>
      <w:sz w:val="20"/>
      <w:szCs w:val="20"/>
    </w:rPr>
  </w:style>
  <w:style w:type="paragraph" w:customStyle="1" w:styleId="205">
    <w:name w:val="_Style 54"/>
    <w:basedOn w:val="1"/>
    <w:next w:val="1"/>
    <w:link w:val="204"/>
    <w:autoRedefine/>
    <w:qFormat/>
    <w:uiPriority w:val="0"/>
    <w:pPr>
      <w:widowControl/>
      <w:pBdr>
        <w:top w:val="single" w:color="auto" w:sz="6" w:space="1"/>
      </w:pBdr>
      <w:jc w:val="center"/>
    </w:pPr>
    <w:rPr>
      <w:rFonts w:ascii="Arial" w:hAnsi="Arial" w:eastAsia="宋体" w:cs="Times New Roman"/>
      <w:vanish/>
      <w:kern w:val="0"/>
      <w:sz w:val="20"/>
      <w:szCs w:val="20"/>
      <w14:ligatures w14:val="standardContextual"/>
    </w:rPr>
  </w:style>
  <w:style w:type="paragraph" w:customStyle="1" w:styleId="206">
    <w:name w:val="样式 标题 3 + (中文) 黑体 小四 非加粗 段前: 7.8 磅 段后: 0 磅 行距: 固定值 20 磅"/>
    <w:autoRedefine/>
    <w:qFormat/>
    <w:uiPriority w:val="99"/>
    <w:pPr>
      <w:keepNext/>
      <w:keepLines/>
      <w:widowControl w:val="0"/>
      <w:spacing w:before="260" w:after="260" w:line="400" w:lineRule="exact"/>
      <w:jc w:val="both"/>
      <w:outlineLvl w:val="2"/>
    </w:pPr>
    <w:rPr>
      <w:rFonts w:ascii="Times New Roman" w:hAnsi="Times New Roman" w:eastAsia="黑体" w:cs="宋体"/>
      <w:kern w:val="2"/>
      <w:sz w:val="24"/>
      <w:szCs w:val="20"/>
      <w:lang w:val="en-US" w:eastAsia="zh-CN" w:bidi="ar-SA"/>
      <w14:ligatures w14:val="none"/>
    </w:rPr>
  </w:style>
  <w:style w:type="paragraph" w:customStyle="1" w:styleId="207">
    <w:name w:val="样式 标题 2 + Times New Roman 四号 非加粗 段前: 5 磅 段后: 0 磅 行距: 固定值 20..."/>
    <w:autoRedefine/>
    <w:qFormat/>
    <w:uiPriority w:val="99"/>
    <w:pPr>
      <w:keepNext/>
      <w:keepLines/>
      <w:widowControl w:val="0"/>
      <w:spacing w:before="100" w:after="260" w:line="400" w:lineRule="exact"/>
      <w:jc w:val="both"/>
      <w:outlineLvl w:val="1"/>
    </w:pPr>
    <w:rPr>
      <w:rFonts w:ascii="Times New Roman" w:hAnsi="Times New Roman" w:eastAsia="黑体" w:cs="宋体"/>
      <w:bCs/>
      <w:kern w:val="2"/>
      <w:sz w:val="28"/>
      <w:szCs w:val="20"/>
      <w:lang w:val="en-US" w:eastAsia="zh-CN" w:bidi="ar-SA"/>
      <w14:ligatures w14:val="none"/>
    </w:rPr>
  </w:style>
  <w:style w:type="paragraph" w:customStyle="1" w:styleId="208">
    <w:name w:val="纯文本_0"/>
    <w:basedOn w:val="1"/>
    <w:autoRedefine/>
    <w:qFormat/>
    <w:uiPriority w:val="99"/>
    <w:pPr>
      <w:spacing w:line="440" w:lineRule="exact"/>
      <w:ind w:firstLine="100" w:firstLineChars="100"/>
    </w:pPr>
    <w:rPr>
      <w:rFonts w:ascii="宋体" w:hAnsi="Courier New" w:eastAsia="宋体" w:cs="Times New Roman"/>
      <w:szCs w:val="21"/>
    </w:rPr>
  </w:style>
  <w:style w:type="paragraph" w:customStyle="1" w:styleId="209">
    <w:name w:val="msonormal"/>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0">
    <w:name w:val="font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1">
    <w:name w:val="font6"/>
    <w:basedOn w:val="1"/>
    <w:autoRedefine/>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12">
    <w:name w:val="font7"/>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13">
    <w:name w:val="font8"/>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4">
    <w:name w:val="xl106"/>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15">
    <w:name w:val="xl107"/>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6">
    <w:name w:val="xl10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7">
    <w:name w:val="xl109"/>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18">
    <w:name w:val="xl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
    <w:name w:val="xl111"/>
    <w:basedOn w:val="1"/>
    <w:autoRedefine/>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20">
    <w:name w:val="xl112"/>
    <w:basedOn w:val="1"/>
    <w:autoRedefine/>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21">
    <w:name w:val="xl113"/>
    <w:basedOn w:val="1"/>
    <w:autoRedefine/>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22">
    <w:name w:val="xl11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3">
    <w:name w:val="xl115"/>
    <w:basedOn w:val="1"/>
    <w:autoRedefine/>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32"/>
      <w:szCs w:val="32"/>
    </w:rPr>
  </w:style>
  <w:style w:type="paragraph" w:customStyle="1" w:styleId="224">
    <w:name w:val="xl11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5">
    <w:name w:val="xl117"/>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26">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27">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8">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29">
    <w:name w:val="xl121"/>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30">
    <w:name w:val="xl122"/>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31">
    <w:name w:val="xl123"/>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32">
    <w:name w:val="xl124"/>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33">
    <w:name w:val="xl125"/>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4">
    <w:name w:val="xl126"/>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5">
    <w:name w:val="xl127"/>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6">
    <w:name w:val="xl128"/>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7">
    <w:name w:val="xl12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8">
    <w:name w:val="xl13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39">
    <w:name w:val="xl13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1">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2">
    <w:name w:val="xl134"/>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3">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36"/>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5">
    <w:name w:val="xl137"/>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6">
    <w:name w:val="xl13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7">
    <w:name w:val="xl1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8">
    <w:name w:val="xl14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9">
    <w:name w:val="xl14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0">
    <w:name w:val="xl142"/>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51">
    <w:name w:val="xl143"/>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52">
    <w:name w:val="xl14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3">
    <w:name w:val="xl14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54">
    <w:name w:val="xl146"/>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55">
    <w:name w:val="xl147"/>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56">
    <w:name w:val="xl14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7">
    <w:name w:val="xl14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8">
    <w:name w:val="xl150"/>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59">
    <w:name w:val="xl151"/>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60">
    <w:name w:val="xl152"/>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FF0000"/>
      <w:kern w:val="0"/>
      <w:sz w:val="20"/>
      <w:szCs w:val="20"/>
    </w:rPr>
  </w:style>
  <w:style w:type="paragraph" w:customStyle="1" w:styleId="261">
    <w:name w:val="xl153"/>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62">
    <w:name w:val="xl154"/>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3">
    <w:name w:val="xl15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4">
    <w:name w:val="xl156"/>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5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character" w:customStyle="1" w:styleId="266">
    <w:name w:val="列表段落 字符"/>
    <w:link w:val="267"/>
    <w:autoRedefine/>
    <w:qFormat/>
    <w:locked/>
    <w:uiPriority w:val="34"/>
    <w:rPr>
      <w:rFonts w:ascii="宋体" w:hAnsi="宋体" w:eastAsia="宋体" w:cs="宋体"/>
      <w:kern w:val="0"/>
      <w:sz w:val="24"/>
    </w:rPr>
  </w:style>
  <w:style w:type="paragraph" w:customStyle="1" w:styleId="267">
    <w:name w:val="列表段落1"/>
    <w:basedOn w:val="1"/>
    <w:next w:val="100"/>
    <w:link w:val="266"/>
    <w:autoRedefine/>
    <w:qFormat/>
    <w:uiPriority w:val="34"/>
    <w:pPr>
      <w:widowControl/>
      <w:ind w:firstLine="420" w:firstLineChars="200"/>
      <w:jc w:val="left"/>
    </w:pPr>
    <w:rPr>
      <w:rFonts w:ascii="宋体" w:hAnsi="宋体" w:eastAsia="宋体" w:cs="宋体"/>
      <w:kern w:val="0"/>
      <w:sz w:val="24"/>
      <w:szCs w:val="24"/>
      <w14:ligatures w14:val="standardContextual"/>
    </w:rPr>
  </w:style>
  <w:style w:type="paragraph" w:customStyle="1" w:styleId="268">
    <w:name w:val="项目1"/>
    <w:basedOn w:val="1"/>
    <w:autoRedefine/>
    <w:qFormat/>
    <w:uiPriority w:val="99"/>
    <w:pPr>
      <w:widowControl/>
      <w:tabs>
        <w:tab w:val="left" w:pos="720"/>
      </w:tabs>
      <w:autoSpaceDE w:val="0"/>
      <w:autoSpaceDN w:val="0"/>
      <w:adjustRightInd w:val="0"/>
      <w:spacing w:before="120" w:after="120" w:line="300" w:lineRule="auto"/>
      <w:ind w:left="720" w:hanging="720"/>
      <w:jc w:val="left"/>
    </w:pPr>
    <w:rPr>
      <w:rFonts w:ascii="Times New Roman" w:hAnsi="Times New Roman" w:eastAsia="楷体_GB2312" w:cs="Times New Roman"/>
      <w:kern w:val="0"/>
      <w:sz w:val="24"/>
      <w:szCs w:val="24"/>
    </w:rPr>
  </w:style>
  <w:style w:type="paragraph" w:customStyle="1" w:styleId="269">
    <w:name w:val="图片居中"/>
    <w:basedOn w:val="1"/>
    <w:autoRedefine/>
    <w:qFormat/>
    <w:uiPriority w:val="99"/>
    <w:pPr>
      <w:keepNext/>
      <w:jc w:val="center"/>
    </w:pPr>
    <w:rPr>
      <w:rFonts w:ascii="Times New Roman" w:hAnsi="Times New Roman" w:eastAsia="宋体" w:cs="Times New Roman"/>
    </w:rPr>
  </w:style>
  <w:style w:type="paragraph" w:customStyle="1" w:styleId="270">
    <w:name w:val="表格(五号)"/>
    <w:autoRedefine/>
    <w:qFormat/>
    <w:uiPriority w:val="99"/>
    <w:pPr>
      <w:adjustRightInd w:val="0"/>
      <w:snapToGrid w:val="0"/>
      <w:spacing w:after="0" w:line="240" w:lineRule="auto"/>
      <w:jc w:val="both"/>
    </w:pPr>
    <w:rPr>
      <w:rFonts w:ascii="Times New Roman" w:hAnsi="Times New Roman" w:eastAsia="宋体" w:cs="Times New Roman"/>
      <w:kern w:val="0"/>
      <w:sz w:val="21"/>
      <w:szCs w:val="20"/>
      <w:lang w:val="en-US" w:eastAsia="zh-CN" w:bidi="ar-SA"/>
      <w14:ligatures w14:val="none"/>
    </w:rPr>
  </w:style>
  <w:style w:type="paragraph" w:customStyle="1" w:styleId="271">
    <w:name w:val="图片题注"/>
    <w:basedOn w:val="20"/>
    <w:autoRedefine/>
    <w:qFormat/>
    <w:uiPriority w:val="99"/>
  </w:style>
  <w:style w:type="paragraph" w:customStyle="1" w:styleId="272">
    <w:name w:val="表格正文"/>
    <w:basedOn w:val="1"/>
    <w:autoRedefine/>
    <w:qFormat/>
    <w:uiPriority w:val="99"/>
    <w:pPr>
      <w:widowControl/>
      <w:jc w:val="left"/>
    </w:pPr>
    <w:rPr>
      <w:rFonts w:ascii="宋体" w:hAnsi="宋体" w:eastAsia="宋体" w:cs="宋体"/>
      <w:szCs w:val="28"/>
    </w:rPr>
  </w:style>
  <w:style w:type="paragraph" w:customStyle="1" w:styleId="273">
    <w:name w:val="修订1"/>
    <w:autoRedefine/>
    <w:qFormat/>
    <w:uiPriority w:val="99"/>
    <w:pPr>
      <w:spacing w:after="0" w:line="240" w:lineRule="auto"/>
    </w:pPr>
    <w:rPr>
      <w:rFonts w:ascii="Times New Roman" w:hAnsi="Times New Roman" w:eastAsia="宋体" w:cs="Times New Roman"/>
      <w:kern w:val="2"/>
      <w:sz w:val="21"/>
      <w:szCs w:val="22"/>
      <w:lang w:val="en-US" w:eastAsia="zh-CN" w:bidi="ar-SA"/>
      <w14:ligatures w14:val="none"/>
    </w:rPr>
  </w:style>
  <w:style w:type="paragraph" w:customStyle="1" w:styleId="274">
    <w:name w:val="修订2"/>
    <w:autoRedefine/>
    <w:qFormat/>
    <w:uiPriority w:val="99"/>
    <w:pPr>
      <w:spacing w:after="0" w:line="240" w:lineRule="auto"/>
    </w:pPr>
    <w:rPr>
      <w:rFonts w:ascii="Times New Roman" w:hAnsi="Times New Roman" w:eastAsia="宋体" w:cs="Times New Roman"/>
      <w:kern w:val="2"/>
      <w:sz w:val="21"/>
      <w:szCs w:val="22"/>
      <w:lang w:val="en-US" w:eastAsia="zh-CN" w:bidi="ar-SA"/>
      <w14:ligatures w14:val="none"/>
    </w:rPr>
  </w:style>
  <w:style w:type="paragraph" w:customStyle="1" w:styleId="275">
    <w:name w:val="修订3"/>
    <w:autoRedefine/>
    <w:semiHidden/>
    <w:qFormat/>
    <w:uiPriority w:val="99"/>
    <w:pPr>
      <w:spacing w:after="0" w:line="240" w:lineRule="auto"/>
    </w:pPr>
    <w:rPr>
      <w:rFonts w:ascii="Times New Roman" w:hAnsi="Times New Roman" w:eastAsia="宋体" w:cs="Times New Roman"/>
      <w:kern w:val="2"/>
      <w:sz w:val="21"/>
      <w:szCs w:val="22"/>
      <w:lang w:val="en-US" w:eastAsia="zh-CN" w:bidi="ar-SA"/>
      <w14:ligatures w14:val="none"/>
    </w:rPr>
  </w:style>
  <w:style w:type="paragraph" w:customStyle="1" w:styleId="276">
    <w:name w:val="xl6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7">
    <w:name w:val="xl6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
    <w:name w:val="xl6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8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8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85">
    <w:name w:val="xl7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6">
    <w:name w:val="xl7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8">
    <w:name w:val="xl7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9">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0">
    <w:name w:val="xl8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1">
    <w:name w:val="xl82"/>
    <w:basedOn w:val="1"/>
    <w:autoRedefine/>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2">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3">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4">
    <w:name w:val="xl8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5">
    <w:name w:val="xl86"/>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6">
    <w:name w:val="xl87"/>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7">
    <w:name w:val="xl8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
    <w:name w:val="xl89"/>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9">
    <w:name w:val="xl90"/>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0">
    <w:name w:val="xl91"/>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1">
    <w:name w:val="xl92"/>
    <w:basedOn w:val="1"/>
    <w:autoRedefine/>
    <w:qFormat/>
    <w:uiPriority w:val="0"/>
    <w:pPr>
      <w:widowControl/>
      <w:pBdr>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2">
    <w:name w:val="xl93"/>
    <w:basedOn w:val="1"/>
    <w:autoRedefine/>
    <w:qFormat/>
    <w:uiPriority w:val="0"/>
    <w:pPr>
      <w:widowControl/>
      <w:pBdr>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3">
    <w:name w:val="xl94"/>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4">
    <w:name w:val="xl9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5">
    <w:name w:val="xl9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6">
    <w:name w:val="xl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307">
    <w:name w:val="xl9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308">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309">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10">
    <w:name w:val="xl101"/>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11">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12">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3">
    <w:name w:val="xl10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4">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5">
    <w:name w:val="xl6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16">
    <w:name w:val="xl6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
    <w:name w:val="修订4"/>
    <w:autoRedefine/>
    <w:qFormat/>
    <w:uiPriority w:val="99"/>
    <w:pPr>
      <w:spacing w:after="0" w:line="240" w:lineRule="auto"/>
    </w:pPr>
    <w:rPr>
      <w:rFonts w:ascii="Times New Roman" w:hAnsi="Times New Roman" w:eastAsia="宋体" w:cs="Times New Roman"/>
      <w:kern w:val="2"/>
      <w:sz w:val="21"/>
      <w:szCs w:val="22"/>
      <w:lang w:val="en-US" w:eastAsia="zh-CN" w:bidi="ar-SA"/>
      <w14:ligatures w14:val="none"/>
    </w:rPr>
  </w:style>
  <w:style w:type="character" w:customStyle="1" w:styleId="318">
    <w:name w:val="font21"/>
    <w:basedOn w:val="69"/>
    <w:autoRedefine/>
    <w:qFormat/>
    <w:uiPriority w:val="0"/>
    <w:rPr>
      <w:rFonts w:hint="eastAsia" w:ascii="等线" w:hAnsi="等线" w:eastAsia="等线" w:cs="等线"/>
      <w:color w:val="000000"/>
      <w:sz w:val="22"/>
      <w:szCs w:val="22"/>
      <w:u w:val="none"/>
    </w:rPr>
  </w:style>
  <w:style w:type="character" w:customStyle="1" w:styleId="319">
    <w:name w:val="apple-converted-space"/>
    <w:autoRedefine/>
    <w:qFormat/>
    <w:uiPriority w:val="0"/>
    <w:rPr>
      <w:rFonts w:hint="default" w:ascii="Times New Roman" w:hAnsi="Times New Roman" w:cs="Times New Roman"/>
    </w:rPr>
  </w:style>
  <w:style w:type="character" w:customStyle="1" w:styleId="320">
    <w:name w:val="正文文本缩进 3 Char1"/>
    <w:basedOn w:val="69"/>
    <w:autoRedefine/>
    <w:qFormat/>
    <w:uiPriority w:val="0"/>
    <w:rPr>
      <w:rFonts w:hint="default" w:ascii="Times New Roman" w:hAnsi="Times New Roman" w:eastAsia="宋体" w:cs="Times New Roman"/>
      <w:sz w:val="16"/>
      <w:szCs w:val="16"/>
    </w:rPr>
  </w:style>
  <w:style w:type="character" w:customStyle="1" w:styleId="321">
    <w:name w:val="批注文字 Char1"/>
    <w:basedOn w:val="69"/>
    <w:autoRedefine/>
    <w:qFormat/>
    <w:uiPriority w:val="0"/>
    <w:rPr>
      <w:rFonts w:hint="default" w:ascii="Times New Roman" w:hAnsi="Times New Roman" w:eastAsia="宋体" w:cs="Times New Roman"/>
    </w:rPr>
  </w:style>
  <w:style w:type="character" w:customStyle="1" w:styleId="322">
    <w:name w:val="apple-tab-span"/>
    <w:autoRedefine/>
    <w:qFormat/>
    <w:uiPriority w:val="0"/>
    <w:rPr>
      <w:rFonts w:hint="default" w:ascii="Times New Roman" w:hAnsi="Times New Roman" w:cs="Times New Roman"/>
    </w:rPr>
  </w:style>
  <w:style w:type="character" w:customStyle="1" w:styleId="323">
    <w:name w:val="font11"/>
    <w:basedOn w:val="69"/>
    <w:autoRedefine/>
    <w:qFormat/>
    <w:uiPriority w:val="0"/>
    <w:rPr>
      <w:rFonts w:hint="default" w:ascii="Times New Roman" w:hAnsi="Times New Roman" w:cs="Times New Roman"/>
      <w:color w:val="000000"/>
      <w:sz w:val="20"/>
      <w:szCs w:val="20"/>
      <w:u w:val="none"/>
    </w:rPr>
  </w:style>
  <w:style w:type="character" w:customStyle="1" w:styleId="324">
    <w:name w:val="font31"/>
    <w:basedOn w:val="69"/>
    <w:autoRedefine/>
    <w:qFormat/>
    <w:uiPriority w:val="0"/>
    <w:rPr>
      <w:rFonts w:hint="eastAsia" w:ascii="等线" w:hAnsi="等线" w:eastAsia="等线" w:cs="等线"/>
      <w:color w:val="000000"/>
      <w:sz w:val="22"/>
      <w:szCs w:val="22"/>
      <w:u w:val="none"/>
    </w:rPr>
  </w:style>
  <w:style w:type="character" w:customStyle="1" w:styleId="325">
    <w:name w:val="正文文本缩进 Char1"/>
    <w:basedOn w:val="69"/>
    <w:autoRedefine/>
    <w:qFormat/>
    <w:uiPriority w:val="0"/>
    <w:rPr>
      <w:rFonts w:hint="default" w:ascii="Times New Roman" w:hAnsi="Times New Roman" w:eastAsia="宋体" w:cs="Times New Roman"/>
    </w:rPr>
  </w:style>
  <w:style w:type="character" w:customStyle="1" w:styleId="326">
    <w:name w:val="正文文本 3 Char1"/>
    <w:basedOn w:val="69"/>
    <w:autoRedefine/>
    <w:qFormat/>
    <w:uiPriority w:val="0"/>
    <w:rPr>
      <w:rFonts w:hint="default" w:ascii="Times New Roman" w:hAnsi="Times New Roman" w:eastAsia="宋体" w:cs="Times New Roman"/>
      <w:sz w:val="16"/>
      <w:szCs w:val="16"/>
    </w:rPr>
  </w:style>
  <w:style w:type="character" w:customStyle="1" w:styleId="327">
    <w:name w:val="正文文本 Char1"/>
    <w:basedOn w:val="69"/>
    <w:autoRedefine/>
    <w:qFormat/>
    <w:uiPriority w:val="0"/>
    <w:rPr>
      <w:rFonts w:hint="default" w:ascii="Times New Roman" w:hAnsi="Times New Roman" w:eastAsia="宋体" w:cs="Times New Roman"/>
    </w:rPr>
  </w:style>
  <w:style w:type="character" w:customStyle="1" w:styleId="328">
    <w:name w:val="font01"/>
    <w:basedOn w:val="69"/>
    <w:autoRedefine/>
    <w:qFormat/>
    <w:uiPriority w:val="0"/>
    <w:rPr>
      <w:rFonts w:hint="eastAsia" w:ascii="宋体" w:hAnsi="宋体" w:eastAsia="宋体" w:cs="宋体"/>
      <w:color w:val="000000"/>
      <w:sz w:val="20"/>
      <w:szCs w:val="20"/>
      <w:u w:val="none"/>
    </w:rPr>
  </w:style>
  <w:style w:type="character" w:customStyle="1" w:styleId="329">
    <w:name w:val="纯文本 Char2"/>
    <w:basedOn w:val="69"/>
    <w:autoRedefine/>
    <w:qFormat/>
    <w:uiPriority w:val="0"/>
    <w:rPr>
      <w:rFonts w:hint="eastAsia" w:ascii="宋体" w:hAnsi="Courier New" w:eastAsia="宋体" w:cs="Courier New"/>
      <w:sz w:val="21"/>
      <w:szCs w:val="21"/>
    </w:rPr>
  </w:style>
  <w:style w:type="character" w:customStyle="1" w:styleId="330">
    <w:name w:val="文档结构图 Char1"/>
    <w:basedOn w:val="69"/>
    <w:autoRedefine/>
    <w:qFormat/>
    <w:uiPriority w:val="0"/>
    <w:rPr>
      <w:rFonts w:hint="eastAsia" w:ascii="宋体" w:hAnsi="Times New Roman" w:eastAsia="宋体" w:cs="Times New Roman"/>
      <w:sz w:val="18"/>
      <w:szCs w:val="18"/>
    </w:rPr>
  </w:style>
  <w:style w:type="character" w:customStyle="1" w:styleId="331">
    <w:name w:val="纯文本 Char1"/>
    <w:autoRedefine/>
    <w:qFormat/>
    <w:uiPriority w:val="0"/>
    <w:rPr>
      <w:rFonts w:hint="eastAsia" w:ascii="宋体" w:hAnsi="Courier New" w:eastAsia="宋体"/>
      <w:sz w:val="21"/>
    </w:rPr>
  </w:style>
  <w:style w:type="character" w:customStyle="1" w:styleId="332">
    <w:name w:val="日期 Char1"/>
    <w:basedOn w:val="69"/>
    <w:autoRedefine/>
    <w:qFormat/>
    <w:uiPriority w:val="0"/>
    <w:rPr>
      <w:rFonts w:hint="default" w:ascii="Times New Roman" w:hAnsi="Times New Roman" w:eastAsia="宋体" w:cs="Times New Roman"/>
    </w:rPr>
  </w:style>
  <w:style w:type="character" w:customStyle="1" w:styleId="333">
    <w:name w:val="正文文本缩进 2 Char1"/>
    <w:basedOn w:val="69"/>
    <w:autoRedefine/>
    <w:qFormat/>
    <w:uiPriority w:val="0"/>
    <w:rPr>
      <w:rFonts w:hint="default" w:ascii="Times New Roman" w:hAnsi="Times New Roman" w:eastAsia="宋体" w:cs="Times New Roman"/>
    </w:rPr>
  </w:style>
  <w:style w:type="character" w:customStyle="1" w:styleId="334">
    <w:name w:val="批注框文本 Char1"/>
    <w:basedOn w:val="69"/>
    <w:autoRedefine/>
    <w:qFormat/>
    <w:uiPriority w:val="0"/>
    <w:rPr>
      <w:rFonts w:hint="default" w:ascii="Times New Roman" w:hAnsi="Times New Roman" w:eastAsia="宋体" w:cs="Times New Roman"/>
      <w:sz w:val="18"/>
      <w:szCs w:val="18"/>
    </w:rPr>
  </w:style>
  <w:style w:type="character" w:customStyle="1" w:styleId="335">
    <w:name w:val="正文文本 2 Char1"/>
    <w:basedOn w:val="69"/>
    <w:autoRedefine/>
    <w:qFormat/>
    <w:uiPriority w:val="0"/>
    <w:rPr>
      <w:rFonts w:hint="default" w:ascii="Times New Roman" w:hAnsi="Times New Roman" w:eastAsia="宋体" w:cs="Times New Roman"/>
    </w:rPr>
  </w:style>
  <w:style w:type="character" w:customStyle="1" w:styleId="336">
    <w:name w:val="大黑10.5px"/>
    <w:autoRedefine/>
    <w:qFormat/>
    <w:uiPriority w:val="0"/>
    <w:rPr>
      <w:rFonts w:hint="eastAsia" w:ascii="方正大黑简体" w:eastAsia="方正大黑简体"/>
      <w:sz w:val="21"/>
    </w:rPr>
  </w:style>
  <w:style w:type="character" w:customStyle="1" w:styleId="337">
    <w:name w:val="黑简10.5px"/>
    <w:autoRedefine/>
    <w:qFormat/>
    <w:uiPriority w:val="0"/>
    <w:rPr>
      <w:rFonts w:hint="eastAsia" w:ascii="方正黑体简体" w:hAnsi="方正黑体简体" w:eastAsia="方正黑体简体"/>
      <w:sz w:val="21"/>
    </w:rPr>
  </w:style>
  <w:style w:type="character" w:customStyle="1" w:styleId="338">
    <w:name w:val="jbox-icon-warning"/>
    <w:basedOn w:val="69"/>
    <w:autoRedefine/>
    <w:qFormat/>
    <w:uiPriority w:val="0"/>
    <w:rPr>
      <w:rFonts w:hint="default" w:ascii="Times New Roman" w:hAnsi="Times New Roman" w:cs="Times New Roman"/>
    </w:rPr>
  </w:style>
  <w:style w:type="character" w:customStyle="1" w:styleId="339">
    <w:name w:val="hover9"/>
    <w:autoRedefine/>
    <w:qFormat/>
    <w:uiPriority w:val="0"/>
    <w:rPr>
      <w:shd w:val="clear" w:color="auto" w:fill="EEEEEE"/>
    </w:rPr>
  </w:style>
  <w:style w:type="character" w:customStyle="1" w:styleId="340">
    <w:name w:val="hour_pm"/>
    <w:basedOn w:val="69"/>
    <w:autoRedefine/>
    <w:qFormat/>
    <w:uiPriority w:val="0"/>
    <w:rPr>
      <w:rFonts w:hint="default" w:ascii="Times New Roman" w:hAnsi="Times New Roman" w:cs="Times New Roman"/>
    </w:rPr>
  </w:style>
  <w:style w:type="character" w:customStyle="1" w:styleId="341">
    <w:name w:val="jbox-icon-info"/>
    <w:basedOn w:val="69"/>
    <w:autoRedefine/>
    <w:qFormat/>
    <w:uiPriority w:val="0"/>
    <w:rPr>
      <w:rFonts w:hint="default" w:ascii="Times New Roman" w:hAnsi="Times New Roman" w:cs="Times New Roman"/>
    </w:rPr>
  </w:style>
  <w:style w:type="character" w:customStyle="1" w:styleId="342">
    <w:name w:val="black601"/>
    <w:autoRedefine/>
    <w:qFormat/>
    <w:uiPriority w:val="0"/>
    <w:rPr>
      <w:color w:val="666666"/>
    </w:rPr>
  </w:style>
  <w:style w:type="character" w:customStyle="1" w:styleId="343">
    <w:name w:val="hour_am"/>
    <w:basedOn w:val="69"/>
    <w:autoRedefine/>
    <w:qFormat/>
    <w:uiPriority w:val="0"/>
    <w:rPr>
      <w:rFonts w:hint="default" w:ascii="Times New Roman" w:hAnsi="Times New Roman" w:cs="Times New Roman"/>
    </w:rPr>
  </w:style>
  <w:style w:type="character" w:customStyle="1" w:styleId="344">
    <w:name w:val="jbox-icon-error"/>
    <w:basedOn w:val="69"/>
    <w:autoRedefine/>
    <w:qFormat/>
    <w:uiPriority w:val="0"/>
    <w:rPr>
      <w:rFonts w:hint="default" w:ascii="Times New Roman" w:hAnsi="Times New Roman" w:cs="Times New Roman"/>
    </w:rPr>
  </w:style>
  <w:style w:type="character" w:customStyle="1" w:styleId="345">
    <w:name w:val="jbox-icon-success"/>
    <w:basedOn w:val="69"/>
    <w:autoRedefine/>
    <w:qFormat/>
    <w:uiPriority w:val="0"/>
    <w:rPr>
      <w:rFonts w:hint="default" w:ascii="Times New Roman" w:hAnsi="Times New Roman" w:cs="Times New Roman"/>
    </w:rPr>
  </w:style>
  <w:style w:type="character" w:customStyle="1" w:styleId="346">
    <w:name w:val="maywed421"/>
    <w:autoRedefine/>
    <w:qFormat/>
    <w:uiPriority w:val="0"/>
    <w:rPr>
      <w:color w:val="366FB6"/>
      <w:u w:val="none"/>
    </w:rPr>
  </w:style>
  <w:style w:type="character" w:customStyle="1" w:styleId="347">
    <w:name w:val="正文文本缩进 字符1"/>
    <w:autoRedefine/>
    <w:qFormat/>
    <w:uiPriority w:val="0"/>
    <w:rPr>
      <w:rFonts w:hint="eastAsia" w:ascii="宋体" w:hAnsi="Courier New" w:eastAsia="宋体"/>
      <w:spacing w:val="-4"/>
      <w:kern w:val="2"/>
      <w:sz w:val="18"/>
    </w:rPr>
  </w:style>
  <w:style w:type="character" w:customStyle="1" w:styleId="348">
    <w:name w:val="jbox-icon-question"/>
    <w:basedOn w:val="69"/>
    <w:autoRedefine/>
    <w:qFormat/>
    <w:uiPriority w:val="0"/>
    <w:rPr>
      <w:rFonts w:hint="default" w:ascii="Times New Roman" w:hAnsi="Times New Roman" w:cs="Times New Roman"/>
    </w:rPr>
  </w:style>
  <w:style w:type="character" w:customStyle="1" w:styleId="349">
    <w:name w:val="jbox-icon-loading"/>
    <w:basedOn w:val="69"/>
    <w:autoRedefine/>
    <w:qFormat/>
    <w:uiPriority w:val="0"/>
    <w:rPr>
      <w:rFonts w:hint="default" w:ascii="Times New Roman" w:hAnsi="Times New Roman" w:cs="Times New Roman"/>
    </w:rPr>
  </w:style>
  <w:style w:type="character" w:customStyle="1" w:styleId="350">
    <w:name w:val="标题 1 Char Char"/>
    <w:autoRedefine/>
    <w:qFormat/>
    <w:uiPriority w:val="0"/>
    <w:rPr>
      <w:rFonts w:hint="eastAsia" w:ascii="宋体" w:hAnsi="宋体" w:eastAsia="宋体"/>
      <w:b/>
      <w:spacing w:val="-2"/>
      <w:sz w:val="24"/>
      <w:lang w:val="en-US" w:eastAsia="zh-CN"/>
    </w:rPr>
  </w:style>
  <w:style w:type="character" w:customStyle="1" w:styleId="351">
    <w:name w:val="jbox-icon-none"/>
    <w:autoRedefine/>
    <w:qFormat/>
    <w:uiPriority w:val="0"/>
    <w:rPr>
      <w:vanish/>
    </w:rPr>
  </w:style>
  <w:style w:type="character" w:customStyle="1" w:styleId="352">
    <w:name w:val="sub_title s0"/>
    <w:basedOn w:val="69"/>
    <w:autoRedefine/>
    <w:qFormat/>
    <w:uiPriority w:val="0"/>
    <w:rPr>
      <w:rFonts w:hint="default" w:ascii="Times New Roman" w:hAnsi="Times New Roman" w:cs="Times New Roman"/>
    </w:rPr>
  </w:style>
  <w:style w:type="character" w:customStyle="1" w:styleId="353">
    <w:name w:val="纯文本 字符2"/>
    <w:autoRedefine/>
    <w:qFormat/>
    <w:uiPriority w:val="0"/>
    <w:rPr>
      <w:rFonts w:hint="eastAsia" w:ascii="宋体" w:hAnsi="Courier New" w:eastAsia="宋体"/>
      <w:kern w:val="2"/>
      <w:sz w:val="24"/>
    </w:rPr>
  </w:style>
  <w:style w:type="character" w:customStyle="1" w:styleId="354">
    <w:name w:val="jbox-icon"/>
    <w:basedOn w:val="69"/>
    <w:autoRedefine/>
    <w:qFormat/>
    <w:uiPriority w:val="0"/>
    <w:rPr>
      <w:rFonts w:hint="default" w:ascii="Times New Roman" w:hAnsi="Times New Roman" w:cs="Times New Roman"/>
    </w:rPr>
  </w:style>
  <w:style w:type="character" w:customStyle="1" w:styleId="355">
    <w:name w:val="old"/>
    <w:autoRedefine/>
    <w:qFormat/>
    <w:uiPriority w:val="0"/>
    <w:rPr>
      <w:color w:val="999999"/>
    </w:rPr>
  </w:style>
  <w:style w:type="character" w:customStyle="1" w:styleId="356">
    <w:name w:val="font41"/>
    <w:basedOn w:val="69"/>
    <w:autoRedefine/>
    <w:qFormat/>
    <w:uiPriority w:val="0"/>
    <w:rPr>
      <w:rFonts w:hint="eastAsia" w:ascii="宋体" w:hAnsi="宋体" w:eastAsia="宋体" w:cs="宋体"/>
      <w:b/>
      <w:bCs/>
      <w:color w:val="000000"/>
      <w:sz w:val="24"/>
      <w:szCs w:val="24"/>
      <w:u w:val="none"/>
    </w:rPr>
  </w:style>
  <w:style w:type="character" w:customStyle="1" w:styleId="357">
    <w:name w:val="font12"/>
    <w:basedOn w:val="69"/>
    <w:autoRedefine/>
    <w:qFormat/>
    <w:uiPriority w:val="0"/>
    <w:rPr>
      <w:rFonts w:hint="default" w:ascii="Times New Roman" w:hAnsi="Times New Roman" w:cs="Times New Roman"/>
      <w:color w:val="000000"/>
      <w:sz w:val="24"/>
      <w:szCs w:val="24"/>
      <w:u w:val="none"/>
    </w:rPr>
  </w:style>
  <w:style w:type="character" w:customStyle="1" w:styleId="358">
    <w:name w:val="font111"/>
    <w:basedOn w:val="69"/>
    <w:autoRedefine/>
    <w:qFormat/>
    <w:uiPriority w:val="0"/>
    <w:rPr>
      <w:rFonts w:hint="eastAsia" w:ascii="宋体" w:hAnsi="宋体" w:eastAsia="宋体" w:cs="宋体"/>
      <w:color w:val="000000"/>
      <w:sz w:val="22"/>
      <w:szCs w:val="22"/>
      <w:u w:val="none"/>
    </w:rPr>
  </w:style>
  <w:style w:type="character" w:customStyle="1" w:styleId="359">
    <w:name w:val="标题 7 字符1"/>
    <w:basedOn w:val="69"/>
    <w:autoRedefine/>
    <w:semiHidden/>
    <w:qFormat/>
    <w:uiPriority w:val="9"/>
    <w:rPr>
      <w:b/>
      <w:bCs/>
      <w:sz w:val="24"/>
      <w:szCs w:val="24"/>
    </w:rPr>
  </w:style>
  <w:style w:type="character" w:customStyle="1" w:styleId="360">
    <w:name w:val="标题 8 字符1"/>
    <w:basedOn w:val="69"/>
    <w:autoRedefine/>
    <w:semiHidden/>
    <w:qFormat/>
    <w:uiPriority w:val="9"/>
    <w:rPr>
      <w:rFonts w:hint="default" w:ascii="Cambria" w:hAnsi="Cambria" w:eastAsia="宋体" w:cs="Times New Roman"/>
      <w:sz w:val="24"/>
      <w:szCs w:val="24"/>
    </w:rPr>
  </w:style>
  <w:style w:type="character" w:customStyle="1" w:styleId="361">
    <w:name w:val="标题 9 字符1"/>
    <w:basedOn w:val="69"/>
    <w:autoRedefine/>
    <w:semiHidden/>
    <w:qFormat/>
    <w:uiPriority w:val="9"/>
    <w:rPr>
      <w:rFonts w:hint="default" w:ascii="Cambria" w:hAnsi="Cambria" w:eastAsia="宋体" w:cs="Times New Roman"/>
      <w:szCs w:val="21"/>
    </w:rPr>
  </w:style>
  <w:style w:type="table" w:customStyle="1" w:styleId="362">
    <w:name w:val="Table Normal"/>
    <w:autoRedefine/>
    <w:qFormat/>
    <w:uiPriority w:val="59"/>
    <w:pPr>
      <w:spacing w:after="0" w:line="240" w:lineRule="auto"/>
    </w:pPr>
    <w:rPr>
      <w:rFonts w:ascii="Times New Roman" w:hAnsi="Times New Roman" w:eastAsia="宋体" w:cs="Times New Roman"/>
      <w:kern w:val="0"/>
      <w:sz w:val="20"/>
      <w:szCs w:val="20"/>
      <w14:ligatures w14:val="none"/>
    </w:rPr>
    <w:tblPr>
      <w:tblCellMar>
        <w:top w:w="0" w:type="dxa"/>
        <w:left w:w="108" w:type="dxa"/>
        <w:bottom w:w="0" w:type="dxa"/>
        <w:right w:w="108" w:type="dxa"/>
      </w:tblCellMar>
    </w:tblPr>
  </w:style>
  <w:style w:type="table" w:customStyle="1" w:styleId="363">
    <w:name w:val="华信表格(五号)"/>
    <w:basedOn w:val="62"/>
    <w:autoRedefine/>
    <w:qFormat/>
    <w:uiPriority w:val="99"/>
    <w:pPr>
      <w:adjustRightInd w:val="0"/>
      <w:jc w:val="center"/>
    </w:pPr>
    <w:rPr>
      <w:rFonts w:cs="宋体"/>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character" w:customStyle="1" w:styleId="364">
    <w:name w:val="批注主题 Char1"/>
    <w:basedOn w:val="321"/>
    <w:autoRedefine/>
    <w:qFormat/>
    <w:uiPriority w:val="0"/>
    <w:rPr>
      <w:rFonts w:hint="default" w:ascii="Times New Roman" w:hAnsi="Times New Roman" w:eastAsia="宋体" w:cs="Times New Roman"/>
      <w:b/>
      <w:bCs/>
    </w:rPr>
  </w:style>
  <w:style w:type="paragraph" w:customStyle="1" w:styleId="365">
    <w:name w:val="Body text|1"/>
    <w:basedOn w:val="1"/>
    <w:autoRedefine/>
    <w:qFormat/>
    <w:uiPriority w:val="0"/>
    <w:rPr>
      <w:sz w:val="10"/>
      <w:szCs w:val="10"/>
    </w:rPr>
  </w:style>
  <w:style w:type="paragraph" w:customStyle="1" w:styleId="366">
    <w:name w:val="Picture caption|2"/>
    <w:basedOn w:val="1"/>
    <w:autoRedefine/>
    <w:qFormat/>
    <w:uiPriority w:val="0"/>
    <w:rPr>
      <w:sz w:val="10"/>
      <w:szCs w:val="10"/>
      <w:lang w:val="zh-TW" w:eastAsia="zh-TW" w:bidi="zh-TW"/>
    </w:rPr>
  </w:style>
  <w:style w:type="paragraph" w:customStyle="1" w:styleId="367">
    <w:name w:val="Picture caption|1"/>
    <w:basedOn w:val="1"/>
    <w:autoRedefine/>
    <w:qFormat/>
    <w:uiPriority w:val="0"/>
    <w:rPr>
      <w:rFonts w:ascii="宋体" w:hAnsi="宋体" w:eastAsia="宋体" w:cs="宋体"/>
      <w:sz w:val="9"/>
      <w:szCs w:val="9"/>
    </w:rPr>
  </w:style>
  <w:style w:type="paragraph" w:customStyle="1" w:styleId="368">
    <w:name w:val="Other|2"/>
    <w:basedOn w:val="1"/>
    <w:autoRedefine/>
    <w:qFormat/>
    <w:uiPriority w:val="0"/>
    <w:rPr>
      <w:rFonts w:ascii="宋体" w:hAnsi="宋体" w:eastAsia="宋体" w:cs="宋体"/>
      <w:sz w:val="11"/>
      <w:szCs w:val="11"/>
      <w:lang w:val="zh-TW" w:eastAsia="zh-TW" w:bidi="zh-TW"/>
    </w:rPr>
  </w:style>
  <w:style w:type="paragraph" w:customStyle="1" w:styleId="369">
    <w:name w:val="Other|1"/>
    <w:basedOn w:val="1"/>
    <w:autoRedefine/>
    <w:qFormat/>
    <w:uiPriority w:val="0"/>
    <w:rPr>
      <w:b/>
      <w:bCs/>
      <w:sz w:val="9"/>
      <w:szCs w:val="9"/>
      <w:lang w:val="zh-TW" w:eastAsia="zh-TW" w:bidi="zh-TW"/>
    </w:rPr>
  </w:style>
  <w:style w:type="character" w:customStyle="1" w:styleId="370">
    <w:name w:val="font51"/>
    <w:basedOn w:val="69"/>
    <w:autoRedefine/>
    <w:qFormat/>
    <w:uiPriority w:val="0"/>
    <w:rPr>
      <w:rFonts w:hint="eastAsia" w:ascii="宋体" w:hAnsi="宋体" w:eastAsia="宋体" w:cs="宋体"/>
      <w:color w:val="000000"/>
      <w:sz w:val="20"/>
      <w:szCs w:val="20"/>
      <w:u w:val="none"/>
      <w:vertAlign w:val="superscript"/>
    </w:rPr>
  </w:style>
  <w:style w:type="paragraph" w:customStyle="1" w:styleId="371">
    <w:name w:val="cover"/>
    <w:link w:val="373"/>
    <w:autoRedefine/>
    <w:qFormat/>
    <w:uiPriority w:val="0"/>
    <w:pPr>
      <w:spacing w:after="0" w:line="240" w:lineRule="auto"/>
    </w:pPr>
    <w:rPr>
      <w:rFonts w:ascii="宋体" w:hAnsi="Cambria" w:eastAsia="宋体" w:cs="宋体"/>
      <w:b/>
      <w:kern w:val="2"/>
      <w:sz w:val="52"/>
      <w:szCs w:val="22"/>
      <w:lang w:val="en-US" w:eastAsia="zh-CN" w:bidi="ar-SA"/>
      <w14:ligatures w14:val="none"/>
    </w:rPr>
  </w:style>
  <w:style w:type="paragraph" w:customStyle="1" w:styleId="372">
    <w:name w:val="Normal Indent1"/>
    <w:autoRedefine/>
    <w:qFormat/>
    <w:uiPriority w:val="0"/>
    <w:pPr>
      <w:widowControl w:val="0"/>
      <w:spacing w:after="0" w:line="240" w:lineRule="auto"/>
      <w:ind w:firstLine="420" w:firstLineChars="200"/>
      <w:jc w:val="both"/>
    </w:pPr>
    <w:rPr>
      <w:rFonts w:ascii="Times New Roman" w:hAnsi="Times New Roman" w:eastAsia="宋体" w:cs="Times New Roman"/>
      <w:kern w:val="2"/>
      <w:sz w:val="21"/>
      <w:szCs w:val="24"/>
      <w:lang w:val="en-US" w:eastAsia="zh-CN" w:bidi="ar-SA"/>
      <w14:ligatures w14:val="none"/>
    </w:rPr>
  </w:style>
  <w:style w:type="character" w:customStyle="1" w:styleId="373">
    <w:name w:val="cover 字符"/>
    <w:basedOn w:val="69"/>
    <w:link w:val="371"/>
    <w:autoRedefine/>
    <w:qFormat/>
    <w:uiPriority w:val="0"/>
    <w:rPr>
      <w:rFonts w:ascii="宋体" w:hAnsi="Cambria" w:eastAsia="宋体" w:cs="宋体"/>
      <w:b/>
      <w:sz w:val="52"/>
      <w:szCs w:val="22"/>
      <w14:ligatures w14:val="none"/>
    </w:rPr>
  </w:style>
  <w:style w:type="paragraph" w:customStyle="1" w:styleId="374">
    <w:name w:val="index"/>
    <w:basedOn w:val="43"/>
    <w:link w:val="376"/>
    <w:autoRedefine/>
    <w:qFormat/>
    <w:uiPriority w:val="0"/>
    <w:pPr>
      <w:tabs>
        <w:tab w:val="left" w:pos="1050"/>
        <w:tab w:val="left" w:pos="1190"/>
        <w:tab w:val="left" w:pos="1470"/>
        <w:tab w:val="right" w:leader="dot" w:pos="8296"/>
      </w:tabs>
      <w:wordWrap w:val="0"/>
      <w:spacing w:line="360" w:lineRule="auto"/>
    </w:pPr>
    <w:rPr>
      <w:rFonts w:hAnsi="Calibri" w:cs="宋体"/>
      <w:szCs w:val="32"/>
    </w:rPr>
  </w:style>
  <w:style w:type="character" w:customStyle="1" w:styleId="375">
    <w:name w:val="TOC 1 字符"/>
    <w:basedOn w:val="69"/>
    <w:link w:val="43"/>
    <w:autoRedefine/>
    <w:qFormat/>
    <w:uiPriority w:val="39"/>
    <w:rPr>
      <w:rFonts w:ascii="Times New Roman" w:hAnsi="Times New Roman" w:eastAsia="宋体" w:cs="Times New Roman"/>
      <w:sz w:val="21"/>
      <w:szCs w:val="22"/>
      <w14:ligatures w14:val="none"/>
    </w:rPr>
  </w:style>
  <w:style w:type="character" w:customStyle="1" w:styleId="376">
    <w:name w:val="index 字符"/>
    <w:basedOn w:val="375"/>
    <w:link w:val="374"/>
    <w:autoRedefine/>
    <w:qFormat/>
    <w:uiPriority w:val="0"/>
    <w:rPr>
      <w:rFonts w:ascii="Times New Roman" w:hAnsi="Calibri" w:eastAsia="宋体" w:cs="宋体"/>
      <w:sz w:val="21"/>
      <w:szCs w:val="32"/>
      <w14:ligatures w14:val="none"/>
    </w:rPr>
  </w:style>
  <w:style w:type="paragraph" w:customStyle="1" w:styleId="377">
    <w:name w:val="form"/>
    <w:basedOn w:val="1"/>
    <w:link w:val="378"/>
    <w:autoRedefine/>
    <w:qFormat/>
    <w:uiPriority w:val="0"/>
    <w:pPr>
      <w:wordWrap w:val="0"/>
      <w:snapToGrid w:val="0"/>
      <w:jc w:val="center"/>
    </w:pPr>
    <w:rPr>
      <w:rFonts w:ascii="宋体" w:hAnsi="Calibri" w:eastAsia="宋体" w:cs="宋体"/>
      <w:szCs w:val="21"/>
    </w:rPr>
  </w:style>
  <w:style w:type="character" w:customStyle="1" w:styleId="378">
    <w:name w:val="form 字符"/>
    <w:basedOn w:val="69"/>
    <w:link w:val="377"/>
    <w:autoRedefine/>
    <w:qFormat/>
    <w:uiPriority w:val="0"/>
    <w:rPr>
      <w:rFonts w:ascii="宋体" w:hAnsi="Calibri" w:eastAsia="宋体" w:cs="宋体"/>
      <w:sz w:val="21"/>
      <w:szCs w:val="21"/>
      <w14:ligatures w14:val="none"/>
    </w:rPr>
  </w:style>
  <w:style w:type="paragraph" w:customStyle="1" w:styleId="379">
    <w:name w:val="序号列"/>
    <w:basedOn w:val="100"/>
    <w:link w:val="380"/>
    <w:autoRedefine/>
    <w:qFormat/>
    <w:uiPriority w:val="0"/>
    <w:pPr>
      <w:wordWrap w:val="0"/>
      <w:spacing w:line="360" w:lineRule="auto"/>
      <w:ind w:left="0"/>
      <w:contextualSpacing w:val="0"/>
    </w:pPr>
    <w:rPr>
      <w:rFonts w:ascii="宋体" w:hAnsi="Calibri" w:eastAsia="宋体" w:cs="宋体"/>
      <w:kern w:val="0"/>
    </w:rPr>
  </w:style>
  <w:style w:type="character" w:customStyle="1" w:styleId="380">
    <w:name w:val="序号列 字符"/>
    <w:basedOn w:val="266"/>
    <w:link w:val="379"/>
    <w:autoRedefine/>
    <w:qFormat/>
    <w:uiPriority w:val="0"/>
    <w:rPr>
      <w:rFonts w:ascii="宋体" w:hAnsi="Calibri" w:eastAsia="宋体" w:cs="宋体"/>
      <w:kern w:val="0"/>
      <w:sz w:val="21"/>
      <w:szCs w:val="22"/>
      <w14:ligatures w14:val="none"/>
    </w:rPr>
  </w:style>
  <w:style w:type="paragraph" w:customStyle="1" w:styleId="381">
    <w:name w:val="加粗子列表"/>
    <w:basedOn w:val="100"/>
    <w:link w:val="383"/>
    <w:autoRedefine/>
    <w:qFormat/>
    <w:uiPriority w:val="0"/>
    <w:pPr>
      <w:numPr>
        <w:ilvl w:val="0"/>
        <w:numId w:val="4"/>
      </w:numPr>
      <w:wordWrap w:val="0"/>
      <w:spacing w:line="360" w:lineRule="auto"/>
      <w:ind w:firstLine="0"/>
      <w:contextualSpacing w:val="0"/>
    </w:pPr>
    <w:rPr>
      <w:rFonts w:ascii="宋体" w:hAnsi="Calibri" w:eastAsia="宋体" w:cs="宋体"/>
      <w:b/>
      <w:bCs/>
      <w:kern w:val="0"/>
    </w:rPr>
  </w:style>
  <w:style w:type="paragraph" w:customStyle="1" w:styleId="382">
    <w:name w:val="子列2"/>
    <w:basedOn w:val="381"/>
    <w:link w:val="385"/>
    <w:autoRedefine/>
    <w:qFormat/>
    <w:uiPriority w:val="0"/>
    <w:pPr>
      <w:numPr>
        <w:ilvl w:val="1"/>
        <w:numId w:val="0"/>
      </w:numPr>
    </w:pPr>
    <w:rPr>
      <w:b w:val="0"/>
      <w:bCs w:val="0"/>
    </w:rPr>
  </w:style>
  <w:style w:type="character" w:customStyle="1" w:styleId="383">
    <w:name w:val="加粗子列表 字符"/>
    <w:basedOn w:val="266"/>
    <w:link w:val="381"/>
    <w:autoRedefine/>
    <w:qFormat/>
    <w:uiPriority w:val="0"/>
    <w:rPr>
      <w:rFonts w:ascii="宋体" w:hAnsi="Calibri" w:eastAsia="宋体" w:cs="宋体"/>
      <w:b/>
      <w:bCs/>
      <w:kern w:val="0"/>
      <w:sz w:val="21"/>
      <w:szCs w:val="22"/>
      <w14:ligatures w14:val="none"/>
    </w:rPr>
  </w:style>
  <w:style w:type="character" w:customStyle="1" w:styleId="384">
    <w:name w:val="纯文本 Char"/>
    <w:link w:val="173"/>
    <w:autoRedefine/>
    <w:qFormat/>
    <w:uiPriority w:val="0"/>
    <w:rPr>
      <w:rFonts w:ascii="宋体" w:hAnsi="Courier New" w:eastAsia="Times New Roman" w:cs="Times New Roman"/>
      <w:sz w:val="30"/>
      <w14:ligatures w14:val="none"/>
    </w:rPr>
  </w:style>
  <w:style w:type="character" w:customStyle="1" w:styleId="385">
    <w:name w:val="子列2 字符"/>
    <w:basedOn w:val="383"/>
    <w:link w:val="382"/>
    <w:autoRedefine/>
    <w:qFormat/>
    <w:uiPriority w:val="0"/>
    <w:rPr>
      <w:rFonts w:ascii="宋体" w:hAnsi="Calibri" w:eastAsia="宋体" w:cs="宋体"/>
      <w:b w:val="0"/>
      <w:bCs w:val="0"/>
      <w:kern w:val="0"/>
      <w:sz w:val="21"/>
      <w:szCs w:val="22"/>
      <w14:ligatures w14:val="none"/>
    </w:rPr>
  </w:style>
  <w:style w:type="paragraph" w:customStyle="1" w:styleId="386">
    <w:name w:val="文本块2"/>
    <w:basedOn w:val="1"/>
    <w:autoRedefine/>
    <w:qFormat/>
    <w:uiPriority w:val="0"/>
    <w:pPr>
      <w:adjustRightInd w:val="0"/>
      <w:snapToGrid w:val="0"/>
      <w:spacing w:line="300" w:lineRule="auto"/>
      <w:ind w:left="958" w:right="-120" w:rightChars="-120"/>
      <w:jc w:val="left"/>
    </w:pPr>
    <w:rPr>
      <w:rFonts w:hint="eastAsia" w:ascii="Century Gothic" w:hAnsi="Century Gothic" w:eastAsia="宋体" w:cs="Times New Roman"/>
      <w:sz w:val="28"/>
      <w:szCs w:val="20"/>
    </w:rPr>
  </w:style>
  <w:style w:type="paragraph" w:customStyle="1" w:styleId="387">
    <w:name w:val="纯文本3"/>
    <w:basedOn w:val="1"/>
    <w:autoRedefine/>
    <w:qFormat/>
    <w:uiPriority w:val="99"/>
    <w:pPr>
      <w:adjustRightInd w:val="0"/>
      <w:textAlignment w:val="baseline"/>
    </w:pPr>
    <w:rPr>
      <w:rFonts w:ascii="宋体" w:hAnsi="Courier New" w:eastAsia="楷体_GB2312" w:cs="Times New Roman"/>
      <w:sz w:val="26"/>
      <w:szCs w:val="20"/>
    </w:rPr>
  </w:style>
  <w:style w:type="paragraph" w:customStyle="1" w:styleId="388">
    <w:name w:val="纯文本2"/>
    <w:basedOn w:val="1"/>
    <w:autoRedefine/>
    <w:qFormat/>
    <w:uiPriority w:val="0"/>
    <w:rPr>
      <w:rFonts w:ascii="宋体" w:hAnsi="Courier New" w:eastAsia="仿宋_GB2312" w:cs="Times New Roman"/>
      <w:sz w:val="30"/>
      <w:szCs w:val="24"/>
    </w:rPr>
  </w:style>
  <w:style w:type="paragraph" w:customStyle="1" w:styleId="389">
    <w:name w:val="Body Text Indent1"/>
    <w:basedOn w:val="1"/>
    <w:autoRedefine/>
    <w:qFormat/>
    <w:uiPriority w:val="99"/>
    <w:pPr>
      <w:spacing w:line="200" w:lineRule="exact"/>
      <w:ind w:firstLine="301"/>
    </w:pPr>
    <w:rPr>
      <w:rFonts w:ascii="宋体" w:hAnsi="Courier New" w:eastAsia="宋体" w:cs="Times New Roman"/>
      <w:spacing w:val="-4"/>
      <w:kern w:val="0"/>
      <w:sz w:val="18"/>
      <w:szCs w:val="24"/>
    </w:rPr>
  </w:style>
  <w:style w:type="character" w:customStyle="1" w:styleId="390">
    <w:name w:val="批注框文本 Char"/>
    <w:basedOn w:val="69"/>
    <w:link w:val="391"/>
    <w:autoRedefine/>
    <w:qFormat/>
    <w:uiPriority w:val="0"/>
    <w:rPr>
      <w:rFonts w:ascii="Calibri" w:hAnsi="Calibri"/>
      <w:sz w:val="18"/>
      <w:szCs w:val="18"/>
    </w:rPr>
  </w:style>
  <w:style w:type="paragraph" w:customStyle="1" w:styleId="391">
    <w:name w:val="批注框文本1"/>
    <w:basedOn w:val="1"/>
    <w:link w:val="390"/>
    <w:autoRedefine/>
    <w:qFormat/>
    <w:uiPriority w:val="0"/>
    <w:rPr>
      <w:rFonts w:ascii="Calibri" w:hAnsi="Calibri"/>
      <w:sz w:val="18"/>
      <w:szCs w:val="18"/>
      <w14:ligatures w14:val="standardContextual"/>
    </w:rPr>
  </w:style>
  <w:style w:type="paragraph" w:customStyle="1" w:styleId="392">
    <w:name w:val="纯文本5"/>
    <w:basedOn w:val="1"/>
    <w:autoRedefine/>
    <w:qFormat/>
    <w:uiPriority w:val="0"/>
    <w:rPr>
      <w:rFonts w:ascii="宋体" w:hAnsi="Courier New" w:eastAsia="仿宋_GB2312" w:cs="Times New Roman"/>
      <w:sz w:val="30"/>
      <w:szCs w:val="24"/>
    </w:rPr>
  </w:style>
  <w:style w:type="paragraph" w:customStyle="1" w:styleId="393">
    <w:name w:val="附件格式"/>
    <w:basedOn w:val="1"/>
    <w:link w:val="394"/>
    <w:autoRedefine/>
    <w:qFormat/>
    <w:uiPriority w:val="0"/>
    <w:pPr>
      <w:wordWrap w:val="0"/>
      <w:spacing w:line="360" w:lineRule="auto"/>
      <w:ind w:firstLine="200" w:firstLineChars="200"/>
    </w:pPr>
    <w:rPr>
      <w:rFonts w:ascii="宋体" w:hAnsi="Calibri" w:eastAsia="宋体" w:cs="宋体"/>
      <w:sz w:val="28"/>
    </w:rPr>
  </w:style>
  <w:style w:type="character" w:customStyle="1" w:styleId="394">
    <w:name w:val="附件格式 字符"/>
    <w:basedOn w:val="69"/>
    <w:link w:val="393"/>
    <w:autoRedefine/>
    <w:qFormat/>
    <w:uiPriority w:val="0"/>
    <w:rPr>
      <w:rFonts w:ascii="宋体" w:hAnsi="Calibri" w:eastAsia="宋体" w:cs="宋体"/>
      <w:sz w:val="28"/>
      <w:szCs w:val="22"/>
      <w14:ligatures w14:val="none"/>
    </w:rPr>
  </w:style>
  <w:style w:type="paragraph" w:customStyle="1" w:styleId="395">
    <w:name w:val="大纲"/>
    <w:next w:val="1"/>
    <w:link w:val="396"/>
    <w:autoRedefine/>
    <w:qFormat/>
    <w:uiPriority w:val="0"/>
    <w:pPr>
      <w:spacing w:after="0" w:line="360" w:lineRule="auto"/>
      <w:outlineLvl w:val="1"/>
    </w:pPr>
    <w:rPr>
      <w:rFonts w:ascii="宋体" w:hAnsi="Calibri" w:eastAsia="宋体" w:cs="宋体"/>
      <w:b/>
      <w:bCs/>
      <w:kern w:val="2"/>
      <w:sz w:val="24"/>
      <w:szCs w:val="22"/>
      <w:lang w:val="en-US" w:eastAsia="zh-CN" w:bidi="ar-SA"/>
      <w14:ligatures w14:val="none"/>
    </w:rPr>
  </w:style>
  <w:style w:type="character" w:customStyle="1" w:styleId="396">
    <w:name w:val="大纲 字符"/>
    <w:basedOn w:val="69"/>
    <w:link w:val="395"/>
    <w:autoRedefine/>
    <w:qFormat/>
    <w:uiPriority w:val="0"/>
    <w:rPr>
      <w:rFonts w:ascii="宋体" w:hAnsi="Calibri" w:eastAsia="宋体" w:cs="宋体"/>
      <w:b/>
      <w:bCs/>
      <w:sz w:val="24"/>
      <w:szCs w:val="22"/>
      <w14:ligatures w14:val="none"/>
    </w:rPr>
  </w:style>
  <w:style w:type="character" w:customStyle="1" w:styleId="397">
    <w:name w:val="fontstyle01"/>
    <w:autoRedefine/>
    <w:qFormat/>
    <w:uiPriority w:val="0"/>
    <w:rPr>
      <w:rFonts w:hint="eastAsia" w:ascii="宋体" w:hAnsi="宋体" w:eastAsia="宋体"/>
      <w:color w:val="000000"/>
      <w:sz w:val="44"/>
      <w:szCs w:val="44"/>
    </w:rPr>
  </w:style>
  <w:style w:type="character" w:customStyle="1" w:styleId="398">
    <w:name w:val="bookmark-item"/>
    <w:basedOn w:val="69"/>
    <w:autoRedefine/>
    <w:qFormat/>
    <w:uiPriority w:val="0"/>
  </w:style>
  <w:style w:type="character" w:customStyle="1" w:styleId="399">
    <w:name w:val="Body Text Indent Char Char"/>
    <w:basedOn w:val="69"/>
    <w:link w:val="400"/>
    <w:autoRedefine/>
    <w:qFormat/>
    <w:uiPriority w:val="0"/>
  </w:style>
  <w:style w:type="paragraph" w:customStyle="1" w:styleId="400">
    <w:name w:val="正文文本缩进1"/>
    <w:basedOn w:val="1"/>
    <w:link w:val="399"/>
    <w:autoRedefine/>
    <w:qFormat/>
    <w:uiPriority w:val="0"/>
    <w:pPr>
      <w:spacing w:line="200" w:lineRule="exact"/>
      <w:ind w:firstLine="301"/>
    </w:pPr>
    <w:rPr>
      <w:sz w:val="22"/>
      <w:szCs w:val="24"/>
      <w14:ligatures w14:val="standardContextual"/>
    </w:rPr>
  </w:style>
  <w:style w:type="paragraph" w:customStyle="1" w:styleId="401">
    <w:name w:val="段"/>
    <w:link w:val="420"/>
    <w:autoRedefine/>
    <w:qFormat/>
    <w:uiPriority w:val="0"/>
    <w:pPr>
      <w:autoSpaceDE w:val="0"/>
      <w:autoSpaceDN w:val="0"/>
      <w:spacing w:after="0" w:line="240" w:lineRule="auto"/>
      <w:ind w:firstLine="200" w:firstLineChars="200"/>
      <w:jc w:val="both"/>
    </w:pPr>
    <w:rPr>
      <w:rFonts w:ascii="宋体" w:hAnsi="Times New Roman" w:eastAsia="宋体" w:cs="Times New Roman"/>
      <w:kern w:val="0"/>
      <w:sz w:val="21"/>
      <w:szCs w:val="20"/>
      <w:lang w:val="en-US" w:eastAsia="zh-CN" w:bidi="ar-SA"/>
      <w14:ligatures w14:val="none"/>
    </w:rPr>
  </w:style>
  <w:style w:type="character" w:styleId="402">
    <w:name w:val="Placeholder Text"/>
    <w:basedOn w:val="69"/>
    <w:autoRedefine/>
    <w:qFormat/>
    <w:uiPriority w:val="99"/>
    <w:rPr>
      <w:color w:val="808080"/>
    </w:rPr>
  </w:style>
  <w:style w:type="paragraph" w:customStyle="1" w:styleId="403">
    <w:name w:val="Char Char1"/>
    <w:basedOn w:val="1"/>
    <w:autoRedefine/>
    <w:qFormat/>
    <w:uiPriority w:val="0"/>
    <w:pPr>
      <w:spacing w:line="360" w:lineRule="auto"/>
      <w:ind w:firstLine="200" w:firstLineChars="200"/>
    </w:pPr>
    <w:rPr>
      <w:rFonts w:ascii="宋体" w:hAnsi="宋体" w:eastAsia="宋体" w:cs="宋体"/>
      <w:sz w:val="24"/>
      <w:szCs w:val="24"/>
    </w:rPr>
  </w:style>
  <w:style w:type="paragraph" w:customStyle="1" w:styleId="404">
    <w:name w:val="4需求"/>
    <w:next w:val="1"/>
    <w:link w:val="406"/>
    <w:autoRedefine/>
    <w:qFormat/>
    <w:uiPriority w:val="0"/>
    <w:pPr>
      <w:numPr>
        <w:ilvl w:val="3"/>
        <w:numId w:val="5"/>
      </w:numPr>
      <w:spacing w:after="0" w:line="240" w:lineRule="auto"/>
    </w:pPr>
    <w:rPr>
      <w:rFonts w:ascii="宋体" w:hAnsi="Calibri" w:eastAsia="宋体" w:cs="宋体"/>
      <w:b/>
      <w:bCs/>
      <w:kern w:val="2"/>
      <w:sz w:val="21"/>
      <w:szCs w:val="22"/>
      <w:lang w:val="en-US" w:eastAsia="zh-CN" w:bidi="ar-SA"/>
      <w14:ligatures w14:val="none"/>
    </w:rPr>
  </w:style>
  <w:style w:type="paragraph" w:customStyle="1" w:styleId="405">
    <w:name w:val="3需求"/>
    <w:next w:val="404"/>
    <w:link w:val="408"/>
    <w:autoRedefine/>
    <w:qFormat/>
    <w:uiPriority w:val="0"/>
    <w:pPr>
      <w:numPr>
        <w:ilvl w:val="2"/>
        <w:numId w:val="5"/>
      </w:numPr>
      <w:snapToGrid w:val="0"/>
      <w:spacing w:beforeLines="50" w:after="0" w:line="240" w:lineRule="auto"/>
    </w:pPr>
    <w:rPr>
      <w:rFonts w:ascii="宋体" w:hAnsi="Calibri" w:eastAsia="宋体" w:cs="宋体"/>
      <w:b/>
      <w:bCs/>
      <w:kern w:val="2"/>
      <w:sz w:val="24"/>
      <w:szCs w:val="22"/>
      <w:lang w:val="en-US" w:eastAsia="zh-CN" w:bidi="ar-SA"/>
      <w14:ligatures w14:val="none"/>
    </w:rPr>
  </w:style>
  <w:style w:type="character" w:customStyle="1" w:styleId="406">
    <w:name w:val="4需求 字符"/>
    <w:basedOn w:val="69"/>
    <w:link w:val="404"/>
    <w:autoRedefine/>
    <w:qFormat/>
    <w:uiPriority w:val="0"/>
    <w:rPr>
      <w:rFonts w:ascii="宋体" w:hAnsi="Calibri" w:eastAsia="宋体" w:cs="宋体"/>
      <w:b/>
      <w:bCs/>
      <w:sz w:val="21"/>
      <w:szCs w:val="22"/>
      <w14:ligatures w14:val="none"/>
    </w:rPr>
  </w:style>
  <w:style w:type="paragraph" w:customStyle="1" w:styleId="407">
    <w:name w:val="2需求"/>
    <w:next w:val="1"/>
    <w:link w:val="410"/>
    <w:autoRedefine/>
    <w:qFormat/>
    <w:uiPriority w:val="0"/>
    <w:pPr>
      <w:numPr>
        <w:ilvl w:val="1"/>
        <w:numId w:val="5"/>
      </w:numPr>
      <w:snapToGrid w:val="0"/>
      <w:spacing w:beforeLines="50" w:after="0" w:line="240" w:lineRule="auto"/>
    </w:pPr>
    <w:rPr>
      <w:rFonts w:ascii="宋体" w:hAnsi="Calibri" w:eastAsia="宋体" w:cs="宋体"/>
      <w:b/>
      <w:bCs/>
      <w:kern w:val="2"/>
      <w:sz w:val="24"/>
      <w:szCs w:val="22"/>
      <w:lang w:val="en-US" w:eastAsia="zh-CN" w:bidi="ar-SA"/>
      <w14:ligatures w14:val="none"/>
    </w:rPr>
  </w:style>
  <w:style w:type="character" w:customStyle="1" w:styleId="408">
    <w:name w:val="3需求 字符"/>
    <w:basedOn w:val="69"/>
    <w:link w:val="405"/>
    <w:autoRedefine/>
    <w:qFormat/>
    <w:uiPriority w:val="0"/>
    <w:rPr>
      <w:rFonts w:ascii="宋体" w:hAnsi="Calibri" w:eastAsia="宋体" w:cs="宋体"/>
      <w:b/>
      <w:bCs/>
      <w:sz w:val="24"/>
      <w:szCs w:val="22"/>
      <w14:ligatures w14:val="none"/>
    </w:rPr>
  </w:style>
  <w:style w:type="paragraph" w:customStyle="1" w:styleId="409">
    <w:name w:val="1需求"/>
    <w:next w:val="1"/>
    <w:link w:val="411"/>
    <w:autoRedefine/>
    <w:qFormat/>
    <w:uiPriority w:val="0"/>
    <w:pPr>
      <w:numPr>
        <w:ilvl w:val="0"/>
        <w:numId w:val="5"/>
      </w:numPr>
      <w:snapToGrid w:val="0"/>
      <w:spacing w:beforeLines="50" w:after="0" w:line="240" w:lineRule="auto"/>
    </w:pPr>
    <w:rPr>
      <w:rFonts w:ascii="宋体" w:hAnsi="Calibri" w:eastAsia="宋体" w:cs="宋体"/>
      <w:b/>
      <w:bCs/>
      <w:kern w:val="2"/>
      <w:sz w:val="28"/>
      <w:szCs w:val="22"/>
      <w:lang w:val="en-US" w:eastAsia="zh-CN" w:bidi="ar-SA"/>
      <w14:ligatures w14:val="none"/>
    </w:rPr>
  </w:style>
  <w:style w:type="character" w:customStyle="1" w:styleId="410">
    <w:name w:val="2需求 字符"/>
    <w:basedOn w:val="69"/>
    <w:link w:val="407"/>
    <w:autoRedefine/>
    <w:qFormat/>
    <w:uiPriority w:val="0"/>
    <w:rPr>
      <w:rFonts w:ascii="宋体" w:hAnsi="Calibri" w:eastAsia="宋体" w:cs="宋体"/>
      <w:b/>
      <w:bCs/>
      <w:sz w:val="24"/>
      <w:szCs w:val="22"/>
      <w14:ligatures w14:val="none"/>
    </w:rPr>
  </w:style>
  <w:style w:type="character" w:customStyle="1" w:styleId="411">
    <w:name w:val="1需求 字符"/>
    <w:basedOn w:val="69"/>
    <w:link w:val="409"/>
    <w:autoRedefine/>
    <w:qFormat/>
    <w:uiPriority w:val="0"/>
    <w:rPr>
      <w:rFonts w:ascii="宋体" w:hAnsi="Calibri" w:eastAsia="宋体" w:cs="宋体"/>
      <w:b/>
      <w:bCs/>
      <w:sz w:val="28"/>
      <w:szCs w:val="22"/>
      <w14:ligatures w14:val="none"/>
    </w:rPr>
  </w:style>
  <w:style w:type="paragraph" w:customStyle="1" w:styleId="412">
    <w:name w:val="国普正文"/>
    <w:basedOn w:val="1"/>
    <w:autoRedefine/>
    <w:qFormat/>
    <w:uiPriority w:val="0"/>
    <w:pPr>
      <w:spacing w:line="360" w:lineRule="auto"/>
      <w:ind w:firstLine="600" w:firstLineChars="200"/>
    </w:pPr>
    <w:rPr>
      <w:rFonts w:ascii="仿宋_GB2312" w:hAnsi="Calibri" w:eastAsia="仿宋_GB2312" w:cs="Times New Roman"/>
      <w:sz w:val="30"/>
      <w:szCs w:val="30"/>
    </w:rPr>
  </w:style>
  <w:style w:type="character" w:customStyle="1" w:styleId="413">
    <w:name w:val="批注框文本 字符1"/>
    <w:autoRedefine/>
    <w:qFormat/>
    <w:uiPriority w:val="0"/>
    <w:rPr>
      <w:rFonts w:ascii="Times New Roman" w:hAnsi="Times New Roman" w:eastAsia="宋体" w:cs="Times New Roman"/>
      <w:sz w:val="18"/>
      <w:szCs w:val="18"/>
    </w:rPr>
  </w:style>
  <w:style w:type="character" w:customStyle="1" w:styleId="414">
    <w:name w:val="页眉 字符1"/>
    <w:autoRedefine/>
    <w:qFormat/>
    <w:uiPriority w:val="99"/>
    <w:rPr>
      <w:rFonts w:ascii="Times New Roman" w:hAnsi="Times New Roman" w:eastAsia="宋体" w:cs="Times New Roman"/>
      <w:sz w:val="18"/>
      <w:szCs w:val="18"/>
    </w:rPr>
  </w:style>
  <w:style w:type="character" w:customStyle="1" w:styleId="415">
    <w:name w:val="v0066991"/>
    <w:autoRedefine/>
    <w:qFormat/>
    <w:uiPriority w:val="0"/>
    <w:rPr>
      <w:rFonts w:ascii="Arial" w:hAnsi="Arial" w:eastAsia="宋体" w:cs="Times New Roman"/>
      <w:color w:val="000000"/>
      <w:sz w:val="26"/>
      <w:u w:val="none"/>
    </w:rPr>
  </w:style>
  <w:style w:type="character" w:customStyle="1" w:styleId="416">
    <w:name w:val="正文2 Char"/>
    <w:link w:val="183"/>
    <w:autoRedefine/>
    <w:qFormat/>
    <w:uiPriority w:val="0"/>
    <w:rPr>
      <w:rFonts w:ascii="Times New Roman" w:hAnsi="Times New Roman" w:eastAsia="宋体" w:cs="Times New Roman"/>
      <w:sz w:val="24"/>
      <w:szCs w:val="20"/>
      <w14:ligatures w14:val="none"/>
    </w:rPr>
  </w:style>
  <w:style w:type="character" w:customStyle="1" w:styleId="417">
    <w:name w:val="Char Char7"/>
    <w:autoRedefine/>
    <w:qFormat/>
    <w:uiPriority w:val="0"/>
    <w:rPr>
      <w:rFonts w:ascii="Cambria" w:hAnsi="Cambria" w:eastAsia="仿宋_GB2312" w:cs="Times New Roman"/>
      <w:b/>
      <w:kern w:val="2"/>
      <w:sz w:val="28"/>
    </w:rPr>
  </w:style>
  <w:style w:type="character" w:customStyle="1" w:styleId="418">
    <w:name w:val="Subtle Reference1"/>
    <w:autoRedefine/>
    <w:qFormat/>
    <w:uiPriority w:val="0"/>
    <w:rPr>
      <w:rFonts w:ascii="Calibri" w:hAnsi="Calibri" w:eastAsia="宋体" w:cs="Times New Roman"/>
      <w:smallCaps/>
      <w:color w:val="C0504D"/>
      <w:u w:val="single"/>
    </w:rPr>
  </w:style>
  <w:style w:type="character" w:customStyle="1" w:styleId="419">
    <w:name w:val="正文首行缩进 Char"/>
    <w:autoRedefine/>
    <w:qFormat/>
    <w:uiPriority w:val="0"/>
    <w:rPr>
      <w:rFonts w:ascii="Times New Roman" w:hAnsi="Times New Roman" w:eastAsia="仿宋_GB2312" w:cs="Times New Roman"/>
      <w:kern w:val="2"/>
      <w:sz w:val="21"/>
      <w:szCs w:val="24"/>
    </w:rPr>
  </w:style>
  <w:style w:type="character" w:customStyle="1" w:styleId="420">
    <w:name w:val="段 Char"/>
    <w:link w:val="401"/>
    <w:autoRedefine/>
    <w:qFormat/>
    <w:uiPriority w:val="0"/>
    <w:rPr>
      <w:rFonts w:ascii="宋体" w:hAnsi="Times New Roman" w:eastAsia="宋体" w:cs="Times New Roman"/>
      <w:kern w:val="0"/>
      <w:sz w:val="21"/>
      <w:szCs w:val="20"/>
      <w14:ligatures w14:val="none"/>
    </w:rPr>
  </w:style>
  <w:style w:type="character" w:customStyle="1" w:styleId="421">
    <w:name w:val="样式1 Char Char"/>
    <w:link w:val="159"/>
    <w:autoRedefine/>
    <w:qFormat/>
    <w:uiPriority w:val="0"/>
    <w:rPr>
      <w:rFonts w:ascii="Calibri" w:hAnsi="Calibri" w:eastAsia="宋体" w:cs="Times New Roman"/>
      <w:b/>
      <w:i/>
      <w:kern w:val="0"/>
      <w:sz w:val="24"/>
      <w:szCs w:val="21"/>
      <w:u w:val="thick"/>
    </w:rPr>
  </w:style>
  <w:style w:type="character" w:customStyle="1" w:styleId="422">
    <w:name w:val="17"/>
    <w:autoRedefine/>
    <w:qFormat/>
    <w:uiPriority w:val="0"/>
    <w:rPr>
      <w:rFonts w:hint="default" w:ascii="Calibri" w:hAnsi="Calibri" w:eastAsia="宋体" w:cs="Times New Roman"/>
      <w:sz w:val="21"/>
      <w:szCs w:val="21"/>
    </w:rPr>
  </w:style>
  <w:style w:type="character" w:customStyle="1" w:styleId="423">
    <w:name w:val="标题 6 Char1"/>
    <w:autoRedefine/>
    <w:qFormat/>
    <w:uiPriority w:val="0"/>
    <w:rPr>
      <w:rFonts w:ascii="Arial" w:hAnsi="Arial" w:eastAsia="黑体" w:cs="Times New Roman"/>
      <w:b/>
      <w:kern w:val="2"/>
      <w:sz w:val="24"/>
    </w:rPr>
  </w:style>
  <w:style w:type="character" w:customStyle="1" w:styleId="424">
    <w:name w:val="自定义正文 Char Char"/>
    <w:autoRedefine/>
    <w:qFormat/>
    <w:uiPriority w:val="0"/>
    <w:rPr>
      <w:rFonts w:ascii="Calibri" w:hAnsi="Calibri" w:eastAsia="宋体" w:cs="Times New Roman"/>
      <w:sz w:val="24"/>
    </w:rPr>
  </w:style>
  <w:style w:type="character" w:customStyle="1" w:styleId="425">
    <w:name w:val="正文文本 Char3"/>
    <w:autoRedefine/>
    <w:qFormat/>
    <w:uiPriority w:val="0"/>
    <w:rPr>
      <w:rFonts w:ascii="Times New Roman" w:hAnsi="Times New Roman" w:eastAsia="宋体" w:cs="Times New Roman"/>
      <w:sz w:val="20"/>
      <w:szCs w:val="20"/>
    </w:rPr>
  </w:style>
  <w:style w:type="character" w:customStyle="1" w:styleId="426">
    <w:name w:val="标题 2 Char1"/>
    <w:autoRedefine/>
    <w:qFormat/>
    <w:uiPriority w:val="0"/>
    <w:rPr>
      <w:rFonts w:ascii="仿宋_GB2312" w:hAnsi="Calibri" w:eastAsia="仿宋_GB2312" w:cs="Times New Roman"/>
      <w:sz w:val="28"/>
    </w:rPr>
  </w:style>
  <w:style w:type="character" w:customStyle="1" w:styleId="427">
    <w:name w:val="批注引用111"/>
    <w:autoRedefine/>
    <w:qFormat/>
    <w:uiPriority w:val="0"/>
    <w:rPr>
      <w:rFonts w:ascii="Calibri" w:hAnsi="Calibri" w:eastAsia="宋体" w:cs="Times New Roman"/>
      <w:sz w:val="21"/>
      <w:szCs w:val="21"/>
    </w:rPr>
  </w:style>
  <w:style w:type="character" w:customStyle="1" w:styleId="428">
    <w:name w:val="blue"/>
    <w:autoRedefine/>
    <w:qFormat/>
    <w:uiPriority w:val="0"/>
    <w:rPr>
      <w:rFonts w:ascii="Calibri" w:hAnsi="Calibri" w:eastAsia="宋体" w:cs="Times New Roman"/>
    </w:rPr>
  </w:style>
  <w:style w:type="character" w:customStyle="1" w:styleId="429">
    <w:name w:val="段 Char Char"/>
    <w:autoRedefine/>
    <w:qFormat/>
    <w:uiPriority w:val="0"/>
    <w:rPr>
      <w:rFonts w:ascii="宋体" w:hAnsi="Calibri" w:eastAsia="宋体" w:cs="Times New Roman"/>
      <w:lang w:val="en-US" w:eastAsia="zh-CN"/>
    </w:rPr>
  </w:style>
  <w:style w:type="character" w:customStyle="1" w:styleId="430">
    <w:name w:val="标题3 Char"/>
    <w:link w:val="431"/>
    <w:autoRedefine/>
    <w:qFormat/>
    <w:uiPriority w:val="0"/>
    <w:rPr>
      <w:rFonts w:ascii="宋体" w:hAnsi="宋体" w:eastAsia="华文中宋" w:cs="Arial"/>
      <w:b/>
      <w:sz w:val="24"/>
    </w:rPr>
  </w:style>
  <w:style w:type="paragraph" w:customStyle="1" w:styleId="431">
    <w:name w:val="标题3"/>
    <w:basedOn w:val="1"/>
    <w:next w:val="1"/>
    <w:link w:val="430"/>
    <w:autoRedefine/>
    <w:qFormat/>
    <w:uiPriority w:val="0"/>
    <w:pPr>
      <w:widowControl/>
      <w:jc w:val="left"/>
    </w:pPr>
    <w:rPr>
      <w:rFonts w:ascii="宋体" w:hAnsi="宋体" w:eastAsia="华文中宋" w:cs="Arial"/>
      <w:b/>
      <w:sz w:val="24"/>
      <w:szCs w:val="24"/>
      <w14:ligatures w14:val="standardContextual"/>
    </w:rPr>
  </w:style>
  <w:style w:type="character" w:customStyle="1" w:styleId="432">
    <w:name w:val="style17"/>
    <w:autoRedefine/>
    <w:qFormat/>
    <w:uiPriority w:val="0"/>
    <w:rPr>
      <w:rFonts w:ascii="Calibri" w:hAnsi="Calibri" w:eastAsia="宋体" w:cs="Times New Roman"/>
    </w:rPr>
  </w:style>
  <w:style w:type="character" w:customStyle="1" w:styleId="433">
    <w:name w:val="g1"/>
    <w:autoRedefine/>
    <w:qFormat/>
    <w:uiPriority w:val="0"/>
    <w:rPr>
      <w:rFonts w:ascii="Calibri" w:hAnsi="Calibri" w:eastAsia="宋体" w:cs="Times New Roman"/>
      <w:color w:val="008000"/>
    </w:rPr>
  </w:style>
  <w:style w:type="character" w:customStyle="1" w:styleId="434">
    <w:name w:val="Char Char9"/>
    <w:autoRedefine/>
    <w:qFormat/>
    <w:uiPriority w:val="0"/>
    <w:rPr>
      <w:rFonts w:ascii="Calibri" w:hAnsi="Calibri" w:eastAsia="宋体" w:cs="Times New Roman"/>
      <w:b/>
      <w:kern w:val="44"/>
      <w:sz w:val="44"/>
    </w:rPr>
  </w:style>
  <w:style w:type="character" w:customStyle="1" w:styleId="435">
    <w:name w:val="页脚 Char3"/>
    <w:autoRedefine/>
    <w:qFormat/>
    <w:uiPriority w:val="0"/>
    <w:rPr>
      <w:rFonts w:ascii="Times New Roman" w:hAnsi="Times New Roman" w:eastAsia="宋体" w:cs="Times New Roman"/>
      <w:sz w:val="20"/>
      <w:szCs w:val="20"/>
    </w:rPr>
  </w:style>
  <w:style w:type="character" w:customStyle="1" w:styleId="436">
    <w:name w:val="称呼 Char"/>
    <w:autoRedefine/>
    <w:qFormat/>
    <w:uiPriority w:val="0"/>
    <w:rPr>
      <w:rFonts w:ascii="Times New Roman" w:hAnsi="Times New Roman" w:eastAsia="宋体" w:cs="Times New Roman"/>
      <w:kern w:val="2"/>
      <w:sz w:val="21"/>
      <w:szCs w:val="24"/>
    </w:rPr>
  </w:style>
  <w:style w:type="character" w:customStyle="1" w:styleId="437">
    <w:name w:val="●一级符号home Char Char1"/>
    <w:link w:val="438"/>
    <w:autoRedefine/>
    <w:qFormat/>
    <w:uiPriority w:val="0"/>
    <w:rPr>
      <w:rFonts w:ascii="Verdana" w:hAnsi="Verdana"/>
      <w:sz w:val="21"/>
      <w:lang w:val="zh-CN"/>
    </w:rPr>
  </w:style>
  <w:style w:type="paragraph" w:customStyle="1" w:styleId="438">
    <w:name w:val="●一级符号home"/>
    <w:basedOn w:val="1"/>
    <w:link w:val="437"/>
    <w:autoRedefine/>
    <w:qFormat/>
    <w:uiPriority w:val="0"/>
    <w:pPr>
      <w:tabs>
        <w:tab w:val="left" w:pos="901"/>
      </w:tabs>
      <w:spacing w:line="360" w:lineRule="auto"/>
    </w:pPr>
    <w:rPr>
      <w:rFonts w:ascii="Verdana" w:hAnsi="Verdana"/>
      <w:szCs w:val="24"/>
      <w:lang w:val="zh-CN"/>
      <w14:ligatures w14:val="standardContextual"/>
    </w:rPr>
  </w:style>
  <w:style w:type="character" w:customStyle="1" w:styleId="439">
    <w:name w:val="15"/>
    <w:autoRedefine/>
    <w:qFormat/>
    <w:uiPriority w:val="0"/>
    <w:rPr>
      <w:rFonts w:hint="default" w:ascii="Calibri" w:hAnsi="Calibri" w:eastAsia="宋体" w:cs="Times New Roman"/>
      <w:sz w:val="18"/>
      <w:szCs w:val="18"/>
    </w:rPr>
  </w:style>
  <w:style w:type="character" w:customStyle="1" w:styleId="440">
    <w:name w:val="font81"/>
    <w:autoRedefine/>
    <w:qFormat/>
    <w:uiPriority w:val="0"/>
    <w:rPr>
      <w:rFonts w:hint="default" w:ascii="Times New Roman" w:hAnsi="Times New Roman" w:eastAsia="宋体" w:cs="Times New Roman"/>
      <w:color w:val="000000"/>
      <w:sz w:val="18"/>
      <w:szCs w:val="18"/>
      <w:u w:val="none"/>
    </w:rPr>
  </w:style>
  <w:style w:type="character" w:customStyle="1" w:styleId="441">
    <w:name w:val="16"/>
    <w:autoRedefine/>
    <w:qFormat/>
    <w:uiPriority w:val="0"/>
    <w:rPr>
      <w:rFonts w:hint="default" w:ascii="Calibri" w:hAnsi="Calibri" w:eastAsia="宋体" w:cs="Times New Roman"/>
      <w:sz w:val="21"/>
      <w:szCs w:val="21"/>
    </w:rPr>
  </w:style>
  <w:style w:type="character" w:customStyle="1" w:styleId="442">
    <w:name w:val="lf3"/>
    <w:autoRedefine/>
    <w:qFormat/>
    <w:uiPriority w:val="0"/>
    <w:rPr>
      <w:rFonts w:ascii="Calibri" w:hAnsi="Calibri" w:eastAsia="宋体" w:cs="Times New Roman"/>
    </w:rPr>
  </w:style>
  <w:style w:type="character" w:customStyle="1" w:styleId="443">
    <w:name w:val="正文文本缩进 Char2"/>
    <w:autoRedefine/>
    <w:qFormat/>
    <w:uiPriority w:val="0"/>
    <w:rPr>
      <w:rFonts w:ascii="Calibri" w:hAnsi="Calibri" w:eastAsia="宋体" w:cs="Times New Roman"/>
      <w:kern w:val="2"/>
      <w:sz w:val="21"/>
    </w:rPr>
  </w:style>
  <w:style w:type="character" w:customStyle="1" w:styleId="444">
    <w:name w:val="自定义正文 Char"/>
    <w:link w:val="445"/>
    <w:autoRedefine/>
    <w:qFormat/>
    <w:uiPriority w:val="0"/>
    <w:rPr>
      <w:sz w:val="24"/>
    </w:rPr>
  </w:style>
  <w:style w:type="paragraph" w:customStyle="1" w:styleId="445">
    <w:name w:val="自定义正文"/>
    <w:basedOn w:val="1"/>
    <w:link w:val="444"/>
    <w:autoRedefine/>
    <w:qFormat/>
    <w:uiPriority w:val="0"/>
    <w:pPr>
      <w:spacing w:afterLines="50" w:line="360" w:lineRule="auto"/>
      <w:ind w:firstLine="200" w:firstLineChars="200"/>
      <w:jc w:val="left"/>
    </w:pPr>
    <w:rPr>
      <w:sz w:val="24"/>
      <w:szCs w:val="24"/>
      <w14:ligatures w14:val="standardContextual"/>
    </w:rPr>
  </w:style>
  <w:style w:type="character" w:customStyle="1" w:styleId="446">
    <w:name w:val="样式 黑体 二号"/>
    <w:autoRedefine/>
    <w:qFormat/>
    <w:uiPriority w:val="0"/>
    <w:rPr>
      <w:rFonts w:ascii="Arial" w:hAnsi="Arial" w:eastAsia="黑体" w:cs="Times New Roman"/>
      <w:sz w:val="44"/>
    </w:rPr>
  </w:style>
  <w:style w:type="character" w:customStyle="1" w:styleId="447">
    <w:name w:val="标题 Char1"/>
    <w:autoRedefine/>
    <w:qFormat/>
    <w:uiPriority w:val="0"/>
    <w:rPr>
      <w:rFonts w:ascii="Calibri" w:hAnsi="Calibri" w:eastAsia="黑体" w:cs="Times New Roman"/>
      <w:b/>
      <w:sz w:val="28"/>
    </w:rPr>
  </w:style>
  <w:style w:type="character" w:customStyle="1" w:styleId="448">
    <w:name w:val="textfont"/>
    <w:autoRedefine/>
    <w:qFormat/>
    <w:uiPriority w:val="0"/>
    <w:rPr>
      <w:rFonts w:ascii="Calibri" w:hAnsi="Calibri" w:eastAsia="宋体" w:cs="Times New Roman"/>
    </w:rPr>
  </w:style>
  <w:style w:type="character" w:customStyle="1" w:styleId="449">
    <w:name w:val="r13"/>
    <w:autoRedefine/>
    <w:qFormat/>
    <w:uiPriority w:val="0"/>
    <w:rPr>
      <w:rFonts w:ascii="Calibri" w:hAnsi="Calibri" w:eastAsia="宋体" w:cs="Times New Roman"/>
    </w:rPr>
  </w:style>
  <w:style w:type="character" w:customStyle="1" w:styleId="450">
    <w:name w:val="副标题 Char"/>
    <w:autoRedefine/>
    <w:qFormat/>
    <w:uiPriority w:val="0"/>
    <w:rPr>
      <w:rFonts w:ascii="Cambria" w:hAnsi="Cambria" w:eastAsia="宋体" w:cs="Times New Roman"/>
      <w:b/>
      <w:bCs/>
      <w:kern w:val="28"/>
      <w:sz w:val="32"/>
      <w:szCs w:val="32"/>
    </w:rPr>
  </w:style>
  <w:style w:type="character" w:customStyle="1" w:styleId="451">
    <w:name w:val="style15"/>
    <w:autoRedefine/>
    <w:qFormat/>
    <w:uiPriority w:val="0"/>
    <w:rPr>
      <w:rFonts w:ascii="Calibri" w:hAnsi="Calibri" w:eastAsia="宋体" w:cs="Times New Roman"/>
    </w:rPr>
  </w:style>
  <w:style w:type="character" w:customStyle="1" w:styleId="452">
    <w:name w:val="页眉 Char2"/>
    <w:autoRedefine/>
    <w:qFormat/>
    <w:uiPriority w:val="0"/>
    <w:rPr>
      <w:rFonts w:ascii="Calibri" w:hAnsi="Calibri" w:eastAsia="宋体" w:cs="Times New Roman"/>
      <w:kern w:val="2"/>
      <w:sz w:val="18"/>
    </w:rPr>
  </w:style>
  <w:style w:type="character" w:customStyle="1" w:styleId="453">
    <w:name w:val="headline-content2"/>
    <w:autoRedefine/>
    <w:qFormat/>
    <w:uiPriority w:val="0"/>
    <w:rPr>
      <w:rFonts w:ascii="Calibri" w:hAnsi="Calibri" w:eastAsia="宋体" w:cs="Times New Roman"/>
    </w:rPr>
  </w:style>
  <w:style w:type="character" w:customStyle="1" w:styleId="454">
    <w:name w:val="paramname"/>
    <w:autoRedefine/>
    <w:qFormat/>
    <w:uiPriority w:val="0"/>
    <w:rPr>
      <w:rFonts w:ascii="Calibri" w:hAnsi="Calibri" w:eastAsia="宋体" w:cs="Times New Roman"/>
    </w:rPr>
  </w:style>
  <w:style w:type="character" w:customStyle="1" w:styleId="455">
    <w:name w:val="页眉 Char Char"/>
    <w:autoRedefine/>
    <w:qFormat/>
    <w:uiPriority w:val="0"/>
    <w:rPr>
      <w:rFonts w:ascii="Calibri" w:hAnsi="Calibri" w:eastAsia="宋体" w:cs="Times New Roman"/>
      <w:kern w:val="2"/>
      <w:sz w:val="18"/>
      <w:lang w:val="en-US" w:eastAsia="zh-CN"/>
    </w:rPr>
  </w:style>
  <w:style w:type="character" w:customStyle="1" w:styleId="456">
    <w:name w:val="正文2 Char Char"/>
    <w:autoRedefine/>
    <w:qFormat/>
    <w:uiPriority w:val="0"/>
    <w:rPr>
      <w:rFonts w:ascii="Calibri" w:hAnsi="Calibri" w:eastAsia="宋体" w:cs="Times New Roman"/>
      <w:sz w:val="24"/>
    </w:rPr>
  </w:style>
  <w:style w:type="character" w:customStyle="1" w:styleId="457">
    <w:name w:val="正文首行缩进 Char2"/>
    <w:autoRedefine/>
    <w:qFormat/>
    <w:uiPriority w:val="0"/>
    <w:rPr>
      <w:rFonts w:ascii="Calibri" w:hAnsi="Calibri" w:eastAsia="宋体" w:cs="Times New Roman"/>
    </w:rPr>
  </w:style>
  <w:style w:type="paragraph" w:customStyle="1" w:styleId="458">
    <w:name w:val="z-Bottom of Form1"/>
    <w:basedOn w:val="1"/>
    <w:next w:val="1"/>
    <w:autoRedefine/>
    <w:qFormat/>
    <w:uiPriority w:val="0"/>
    <w:pPr>
      <w:widowControl/>
      <w:pBdr>
        <w:top w:val="single" w:color="auto" w:sz="6" w:space="1"/>
      </w:pBdr>
      <w:jc w:val="center"/>
    </w:pPr>
    <w:rPr>
      <w:rFonts w:ascii="Arial" w:hAnsi="Arial" w:eastAsia="宋体" w:cs="Times New Roman"/>
      <w:vanish/>
      <w:kern w:val="0"/>
      <w:sz w:val="16"/>
      <w:szCs w:val="16"/>
    </w:rPr>
  </w:style>
  <w:style w:type="character" w:customStyle="1" w:styleId="459">
    <w:name w:val="批注引用10"/>
    <w:autoRedefine/>
    <w:qFormat/>
    <w:uiPriority w:val="0"/>
    <w:rPr>
      <w:rFonts w:ascii="Calibri" w:hAnsi="Calibri" w:eastAsia="宋体" w:cs="Times New Roman"/>
      <w:sz w:val="21"/>
    </w:rPr>
  </w:style>
  <w:style w:type="character" w:customStyle="1" w:styleId="460">
    <w:name w:val="EmailStyle30"/>
    <w:autoRedefine/>
    <w:qFormat/>
    <w:uiPriority w:val="0"/>
    <w:rPr>
      <w:rFonts w:ascii="Calibri" w:hAnsi="Calibri" w:eastAsia="宋体" w:cs="Times New Roman"/>
      <w:color w:val="000000"/>
    </w:rPr>
  </w:style>
  <w:style w:type="character" w:customStyle="1" w:styleId="461">
    <w:name w:val="批注引用5"/>
    <w:autoRedefine/>
    <w:qFormat/>
    <w:uiPriority w:val="0"/>
    <w:rPr>
      <w:rFonts w:ascii="Calibri" w:hAnsi="Calibri" w:eastAsia="宋体" w:cs="Times New Roman"/>
      <w:sz w:val="21"/>
    </w:rPr>
  </w:style>
  <w:style w:type="character" w:customStyle="1" w:styleId="462">
    <w:name w:val="apple-style-span"/>
    <w:autoRedefine/>
    <w:qFormat/>
    <w:uiPriority w:val="0"/>
    <w:rPr>
      <w:rFonts w:ascii="Calibri" w:hAnsi="Calibri" w:eastAsia="宋体" w:cs="Times New Roman"/>
    </w:rPr>
  </w:style>
  <w:style w:type="character" w:customStyle="1" w:styleId="463">
    <w:name w:val="无 A"/>
    <w:autoRedefine/>
    <w:qFormat/>
    <w:uiPriority w:val="0"/>
    <w:rPr>
      <w:rFonts w:ascii="Calibri" w:hAnsi="Calibri" w:eastAsia="宋体" w:cs="Times New Roman"/>
      <w:lang w:val="en-US"/>
    </w:rPr>
  </w:style>
  <w:style w:type="character" w:customStyle="1" w:styleId="464">
    <w:name w:val="custbt1"/>
    <w:autoRedefine/>
    <w:qFormat/>
    <w:uiPriority w:val="0"/>
    <w:rPr>
      <w:rFonts w:ascii="Calibri" w:hAnsi="Calibri" w:eastAsia="宋体" w:cs="Times New Roman"/>
      <w:color w:val="0066CC"/>
      <w:sz w:val="20"/>
    </w:rPr>
  </w:style>
  <w:style w:type="character" w:customStyle="1" w:styleId="465">
    <w:name w:val="日期 Char2"/>
    <w:autoRedefine/>
    <w:qFormat/>
    <w:uiPriority w:val="0"/>
    <w:rPr>
      <w:rFonts w:ascii="Calibri" w:hAnsi="Calibri" w:eastAsia="宋体" w:cs="Times New Roman"/>
      <w:kern w:val="2"/>
      <w:sz w:val="21"/>
    </w:rPr>
  </w:style>
  <w:style w:type="character" w:customStyle="1" w:styleId="466">
    <w:name w:val="批注引用6"/>
    <w:autoRedefine/>
    <w:qFormat/>
    <w:uiPriority w:val="0"/>
    <w:rPr>
      <w:rFonts w:ascii="Calibri" w:hAnsi="Calibri" w:eastAsia="宋体" w:cs="Times New Roman"/>
      <w:sz w:val="21"/>
    </w:rPr>
  </w:style>
  <w:style w:type="character" w:customStyle="1" w:styleId="467">
    <w:name w:val="font71"/>
    <w:autoRedefine/>
    <w:qFormat/>
    <w:uiPriority w:val="0"/>
    <w:rPr>
      <w:rFonts w:hint="default" w:ascii="Times New Roman" w:hAnsi="Times New Roman" w:eastAsia="楷体_GB2312" w:cs="Times New Roman"/>
      <w:sz w:val="28"/>
      <w:szCs w:val="24"/>
    </w:rPr>
  </w:style>
  <w:style w:type="character" w:customStyle="1" w:styleId="468">
    <w:name w:val="正文首缩两字 Char1"/>
    <w:link w:val="469"/>
    <w:autoRedefine/>
    <w:qFormat/>
    <w:uiPriority w:val="0"/>
    <w:rPr>
      <w:rFonts w:ascii="Verdana" w:hAnsi="Verdana"/>
      <w:sz w:val="24"/>
    </w:rPr>
  </w:style>
  <w:style w:type="paragraph" w:customStyle="1" w:styleId="469">
    <w:name w:val="正文首缩两字"/>
    <w:basedOn w:val="1"/>
    <w:link w:val="468"/>
    <w:autoRedefine/>
    <w:qFormat/>
    <w:uiPriority w:val="0"/>
    <w:pPr>
      <w:spacing w:line="360" w:lineRule="auto"/>
      <w:ind w:firstLine="200" w:firstLineChars="200"/>
    </w:pPr>
    <w:rPr>
      <w:rFonts w:ascii="Verdana" w:hAnsi="Verdana"/>
      <w:sz w:val="24"/>
      <w:szCs w:val="24"/>
      <w14:ligatures w14:val="standardContextual"/>
    </w:rPr>
  </w:style>
  <w:style w:type="character" w:customStyle="1" w:styleId="470">
    <w:name w:val="ss"/>
    <w:autoRedefine/>
    <w:qFormat/>
    <w:uiPriority w:val="0"/>
    <w:rPr>
      <w:rFonts w:ascii="Calibri" w:hAnsi="Calibri" w:eastAsia="宋体" w:cs="Times New Roman"/>
    </w:rPr>
  </w:style>
  <w:style w:type="character" w:customStyle="1" w:styleId="471">
    <w:name w:val="Char Char6"/>
    <w:autoRedefine/>
    <w:qFormat/>
    <w:uiPriority w:val="0"/>
    <w:rPr>
      <w:rFonts w:ascii="Calibri" w:hAnsi="Calibri" w:eastAsia="宋体" w:cs="Times New Roman"/>
      <w:sz w:val="24"/>
    </w:rPr>
  </w:style>
  <w:style w:type="character" w:customStyle="1" w:styleId="472">
    <w:name w:val="批注文字 Char2"/>
    <w:autoRedefine/>
    <w:qFormat/>
    <w:uiPriority w:val="0"/>
    <w:rPr>
      <w:rFonts w:ascii="Calibri" w:hAnsi="Calibri" w:eastAsia="宋体" w:cs="Times New Roman"/>
      <w:kern w:val="2"/>
      <w:sz w:val="21"/>
    </w:rPr>
  </w:style>
  <w:style w:type="character" w:customStyle="1" w:styleId="473">
    <w:name w:val="font_8"/>
    <w:autoRedefine/>
    <w:qFormat/>
    <w:uiPriority w:val="0"/>
    <w:rPr>
      <w:rFonts w:ascii="Calibri" w:hAnsi="Calibri" w:eastAsia="宋体" w:cs="Times New Roman"/>
    </w:rPr>
  </w:style>
  <w:style w:type="character" w:customStyle="1" w:styleId="474">
    <w:name w:val="批注主题 Char2"/>
    <w:autoRedefine/>
    <w:qFormat/>
    <w:uiPriority w:val="0"/>
    <w:rPr>
      <w:rFonts w:ascii="Calibri" w:hAnsi="Calibri" w:eastAsia="宋体" w:cs="Times New Roman"/>
      <w:b/>
      <w:kern w:val="2"/>
      <w:sz w:val="21"/>
    </w:rPr>
  </w:style>
  <w:style w:type="character" w:customStyle="1" w:styleId="475">
    <w:name w:val="Char Char Char Char Char"/>
    <w:autoRedefine/>
    <w:qFormat/>
    <w:uiPriority w:val="0"/>
    <w:rPr>
      <w:rFonts w:ascii="宋体" w:hAnsi="Courier New" w:cs="Times New Roman"/>
    </w:rPr>
  </w:style>
  <w:style w:type="character" w:customStyle="1" w:styleId="476">
    <w:name w:val="一级条标题 Char"/>
    <w:link w:val="477"/>
    <w:autoRedefine/>
    <w:qFormat/>
    <w:uiPriority w:val="0"/>
    <w:rPr>
      <w:rFonts w:ascii="黑体" w:eastAsia="黑体"/>
      <w:sz w:val="21"/>
    </w:rPr>
  </w:style>
  <w:style w:type="paragraph" w:customStyle="1" w:styleId="477">
    <w:name w:val="一级条标题"/>
    <w:basedOn w:val="1"/>
    <w:next w:val="401"/>
    <w:link w:val="476"/>
    <w:autoRedefine/>
    <w:qFormat/>
    <w:uiPriority w:val="0"/>
    <w:pPr>
      <w:widowControl/>
      <w:tabs>
        <w:tab w:val="left" w:pos="1200"/>
      </w:tabs>
      <w:ind w:left="1200" w:hanging="420"/>
      <w:outlineLvl w:val="2"/>
    </w:pPr>
    <w:rPr>
      <w:rFonts w:ascii="黑体" w:eastAsia="黑体"/>
      <w:szCs w:val="24"/>
      <w14:ligatures w14:val="standardContextual"/>
    </w:rPr>
  </w:style>
  <w:style w:type="character" w:customStyle="1" w:styleId="478">
    <w:name w:val="标题 Char3"/>
    <w:autoRedefine/>
    <w:qFormat/>
    <w:uiPriority w:val="0"/>
    <w:rPr>
      <w:rFonts w:ascii="Cambria" w:hAnsi="Cambria" w:eastAsia="宋体" w:cs="黑体"/>
      <w:b/>
      <w:bCs/>
      <w:sz w:val="32"/>
      <w:szCs w:val="32"/>
    </w:rPr>
  </w:style>
  <w:style w:type="character" w:customStyle="1" w:styleId="479">
    <w:name w:val="List Paragraph Char Char"/>
    <w:autoRedefine/>
    <w:qFormat/>
    <w:locked/>
    <w:uiPriority w:val="0"/>
    <w:rPr>
      <w:rFonts w:ascii="宋体" w:hAnsi="宋体" w:cs="Times New Roman"/>
      <w:kern w:val="2"/>
      <w:sz w:val="21"/>
      <w:szCs w:val="24"/>
    </w:rPr>
  </w:style>
  <w:style w:type="character" w:customStyle="1" w:styleId="480">
    <w:name w:val="wz1"/>
    <w:autoRedefine/>
    <w:qFormat/>
    <w:uiPriority w:val="0"/>
    <w:rPr>
      <w:rFonts w:ascii="Calibri" w:hAnsi="Calibri" w:eastAsia="宋体" w:cs="Times New Roman"/>
      <w:color w:val="5A5A5A"/>
      <w:sz w:val="18"/>
      <w:u w:val="none"/>
    </w:rPr>
  </w:style>
  <w:style w:type="character" w:customStyle="1" w:styleId="481">
    <w:name w:val="aa1"/>
    <w:autoRedefine/>
    <w:qFormat/>
    <w:uiPriority w:val="0"/>
    <w:rPr>
      <w:rFonts w:ascii="Calibri" w:hAnsi="Calibri" w:eastAsia="宋体" w:cs="Times New Roman"/>
      <w:sz w:val="20"/>
      <w:u w:val="none"/>
    </w:rPr>
  </w:style>
  <w:style w:type="character" w:customStyle="1" w:styleId="482">
    <w:name w:val="style14"/>
    <w:autoRedefine/>
    <w:qFormat/>
    <w:uiPriority w:val="0"/>
    <w:rPr>
      <w:rFonts w:ascii="Calibri" w:hAnsi="Calibri" w:eastAsia="宋体" w:cs="Times New Roman"/>
    </w:rPr>
  </w:style>
  <w:style w:type="character" w:customStyle="1" w:styleId="483">
    <w:name w:val="正文首行缩进 Char1"/>
    <w:autoRedefine/>
    <w:qFormat/>
    <w:uiPriority w:val="0"/>
    <w:rPr>
      <w:rFonts w:ascii="Calibri" w:hAnsi="Calibri" w:eastAsia="宋体" w:cs="Times New Roman"/>
      <w:kern w:val="2"/>
      <w:sz w:val="22"/>
      <w:lang w:val="en-US" w:eastAsia="zh-CN"/>
    </w:rPr>
  </w:style>
  <w:style w:type="character" w:customStyle="1" w:styleId="484">
    <w:name w:val="正文文本 2 Char2"/>
    <w:autoRedefine/>
    <w:qFormat/>
    <w:uiPriority w:val="0"/>
    <w:rPr>
      <w:rFonts w:ascii="Calibri" w:hAnsi="Calibri" w:eastAsia="宋体" w:cs="Times New Roman"/>
      <w:kern w:val="2"/>
      <w:sz w:val="21"/>
    </w:rPr>
  </w:style>
  <w:style w:type="paragraph" w:customStyle="1" w:styleId="485">
    <w:name w:val="z-Top of Form1"/>
    <w:basedOn w:val="1"/>
    <w:next w:val="1"/>
    <w:autoRedefine/>
    <w:qFormat/>
    <w:uiPriority w:val="0"/>
    <w:pPr>
      <w:widowControl/>
      <w:pBdr>
        <w:bottom w:val="single" w:color="auto" w:sz="6" w:space="1"/>
      </w:pBdr>
      <w:jc w:val="center"/>
    </w:pPr>
    <w:rPr>
      <w:rFonts w:ascii="Arial" w:hAnsi="Arial" w:eastAsia="宋体" w:cs="Times New Roman"/>
      <w:vanish/>
      <w:kern w:val="0"/>
      <w:sz w:val="16"/>
      <w:szCs w:val="16"/>
    </w:rPr>
  </w:style>
  <w:style w:type="character" w:customStyle="1" w:styleId="486">
    <w:name w:val="Char Char5"/>
    <w:autoRedefine/>
    <w:qFormat/>
    <w:uiPriority w:val="0"/>
    <w:rPr>
      <w:rFonts w:ascii="Calibri" w:hAnsi="Calibri" w:eastAsia="宋体" w:cs="Times New Roman"/>
      <w:sz w:val="18"/>
    </w:rPr>
  </w:style>
  <w:style w:type="character" w:customStyle="1" w:styleId="487">
    <w:name w:val="正文2 Char Char Char"/>
    <w:autoRedefine/>
    <w:qFormat/>
    <w:uiPriority w:val="0"/>
    <w:rPr>
      <w:rFonts w:ascii="Calibri" w:hAnsi="Calibri" w:eastAsia="宋体" w:cs="Times New Roman"/>
      <w:kern w:val="2"/>
      <w:sz w:val="24"/>
      <w:lang w:val="en-US" w:eastAsia="zh-CN"/>
    </w:rPr>
  </w:style>
  <w:style w:type="character" w:customStyle="1" w:styleId="488">
    <w:name w:val="标题 1 Char1"/>
    <w:autoRedefine/>
    <w:qFormat/>
    <w:uiPriority w:val="0"/>
    <w:rPr>
      <w:rFonts w:ascii="仿宋_GB2312" w:hAnsi="Calibri" w:eastAsia="仿宋_GB2312" w:cs="Times New Roman"/>
      <w:b/>
      <w:color w:val="000000"/>
      <w:kern w:val="2"/>
      <w:sz w:val="36"/>
    </w:rPr>
  </w:style>
  <w:style w:type="character" w:customStyle="1" w:styleId="489">
    <w:name w:val="批注引用4"/>
    <w:autoRedefine/>
    <w:qFormat/>
    <w:uiPriority w:val="0"/>
    <w:rPr>
      <w:rFonts w:ascii="Calibri" w:hAnsi="Calibri" w:eastAsia="宋体" w:cs="Times New Roman"/>
      <w:sz w:val="21"/>
    </w:rPr>
  </w:style>
  <w:style w:type="character" w:customStyle="1" w:styleId="490">
    <w:name w:val="style141"/>
    <w:autoRedefine/>
    <w:qFormat/>
    <w:uiPriority w:val="0"/>
    <w:rPr>
      <w:rFonts w:ascii="Calibri" w:hAnsi="Calibri" w:eastAsia="宋体" w:cs="Times New Roman"/>
    </w:rPr>
  </w:style>
  <w:style w:type="character" w:customStyle="1" w:styleId="491">
    <w:name w:val="文档结构图 Char2"/>
    <w:autoRedefine/>
    <w:qFormat/>
    <w:uiPriority w:val="0"/>
    <w:rPr>
      <w:rFonts w:ascii="宋体" w:hAnsi="Calibri" w:eastAsia="宋体" w:cs="Times New Roman"/>
      <w:kern w:val="2"/>
      <w:sz w:val="18"/>
    </w:rPr>
  </w:style>
  <w:style w:type="character" w:customStyle="1" w:styleId="492">
    <w:name w:val="批注框文本 Char2"/>
    <w:autoRedefine/>
    <w:qFormat/>
    <w:uiPriority w:val="0"/>
    <w:rPr>
      <w:rFonts w:ascii="Calibri" w:hAnsi="Calibri" w:eastAsia="宋体" w:cs="Times New Roman"/>
      <w:kern w:val="2"/>
      <w:sz w:val="18"/>
    </w:rPr>
  </w:style>
  <w:style w:type="character" w:customStyle="1" w:styleId="493">
    <w:name w:val="font61"/>
    <w:autoRedefine/>
    <w:qFormat/>
    <w:uiPriority w:val="0"/>
    <w:rPr>
      <w:rFonts w:ascii="Arial" w:hAnsi="Arial" w:eastAsia="宋体" w:cs="Arial"/>
      <w:color w:val="000000"/>
      <w:sz w:val="20"/>
      <w:szCs w:val="20"/>
      <w:u w:val="none"/>
    </w:rPr>
  </w:style>
  <w:style w:type="character" w:customStyle="1" w:styleId="494">
    <w:name w:val="fontblank12"/>
    <w:autoRedefine/>
    <w:qFormat/>
    <w:uiPriority w:val="0"/>
    <w:rPr>
      <w:rFonts w:ascii="Calibri" w:hAnsi="Calibri" w:eastAsia="宋体" w:cs="Times New Roman"/>
    </w:rPr>
  </w:style>
  <w:style w:type="character" w:customStyle="1" w:styleId="495">
    <w:name w:val="标题 9 Char1"/>
    <w:autoRedefine/>
    <w:qFormat/>
    <w:uiPriority w:val="0"/>
    <w:rPr>
      <w:rFonts w:ascii="Arial" w:hAnsi="Arial" w:eastAsia="黑体" w:cs="Times New Roman"/>
      <w:kern w:val="2"/>
      <w:sz w:val="21"/>
    </w:rPr>
  </w:style>
  <w:style w:type="character" w:customStyle="1" w:styleId="496">
    <w:name w:val="high-light-bg4"/>
    <w:autoRedefine/>
    <w:qFormat/>
    <w:uiPriority w:val="0"/>
    <w:rPr>
      <w:rFonts w:ascii="Calibri" w:hAnsi="Calibri" w:eastAsia="宋体" w:cs="Times New Roman"/>
    </w:rPr>
  </w:style>
  <w:style w:type="character" w:customStyle="1" w:styleId="497">
    <w:name w:val="正文文本 3 Char2"/>
    <w:autoRedefine/>
    <w:qFormat/>
    <w:uiPriority w:val="0"/>
    <w:rPr>
      <w:rFonts w:ascii="Calibri" w:hAnsi="Calibri" w:eastAsia="宋体" w:cs="Times New Roman"/>
      <w:kern w:val="2"/>
      <w:sz w:val="16"/>
    </w:rPr>
  </w:style>
  <w:style w:type="character" w:customStyle="1" w:styleId="498">
    <w:name w:val="正文缩进 Char1"/>
    <w:autoRedefine/>
    <w:qFormat/>
    <w:uiPriority w:val="0"/>
    <w:rPr>
      <w:rFonts w:ascii="Calibri" w:hAnsi="Calibri" w:eastAsia="宋体" w:cs="Times New Roman"/>
      <w:kern w:val="2"/>
      <w:sz w:val="21"/>
    </w:rPr>
  </w:style>
  <w:style w:type="character" w:customStyle="1" w:styleId="499">
    <w:name w:val="批注引用1"/>
    <w:autoRedefine/>
    <w:qFormat/>
    <w:uiPriority w:val="0"/>
    <w:rPr>
      <w:rFonts w:ascii="Calibri" w:hAnsi="Calibri" w:eastAsia="宋体" w:cs="Times New Roman"/>
      <w:sz w:val="21"/>
      <w:szCs w:val="21"/>
    </w:rPr>
  </w:style>
  <w:style w:type="character" w:customStyle="1" w:styleId="500">
    <w:name w:val="正文文本 2 Char"/>
    <w:autoRedefine/>
    <w:qFormat/>
    <w:uiPriority w:val="0"/>
    <w:rPr>
      <w:rFonts w:ascii="Times New Roman" w:hAnsi="Times New Roman" w:eastAsia="宋体" w:cs="Times New Roman"/>
      <w:kern w:val="2"/>
      <w:sz w:val="21"/>
      <w:szCs w:val="24"/>
    </w:rPr>
  </w:style>
  <w:style w:type="character" w:customStyle="1" w:styleId="501">
    <w:name w:val="Table Text Char Char"/>
    <w:link w:val="502"/>
    <w:autoRedefine/>
    <w:qFormat/>
    <w:uiPriority w:val="0"/>
    <w:rPr>
      <w:rFonts w:ascii="Arial" w:hAnsi="Arial"/>
      <w:sz w:val="18"/>
    </w:rPr>
  </w:style>
  <w:style w:type="paragraph" w:customStyle="1" w:styleId="502">
    <w:name w:val="Table Text"/>
    <w:link w:val="501"/>
    <w:autoRedefine/>
    <w:qFormat/>
    <w:uiPriority w:val="0"/>
    <w:pPr>
      <w:snapToGrid w:val="0"/>
      <w:spacing w:before="80" w:after="80" w:line="240" w:lineRule="auto"/>
    </w:pPr>
    <w:rPr>
      <w:rFonts w:ascii="Arial" w:hAnsi="Arial" w:eastAsiaTheme="minorEastAsia" w:cstheme="minorBidi"/>
      <w:kern w:val="2"/>
      <w:sz w:val="18"/>
      <w:szCs w:val="24"/>
      <w:lang w:val="en-US" w:eastAsia="zh-CN" w:bidi="ar-SA"/>
      <w14:ligatures w14:val="standardContextual"/>
    </w:rPr>
  </w:style>
  <w:style w:type="character" w:customStyle="1" w:styleId="503">
    <w:name w:val="批注文字 Char3"/>
    <w:autoRedefine/>
    <w:qFormat/>
    <w:uiPriority w:val="0"/>
    <w:rPr>
      <w:rFonts w:ascii="Times New Roman" w:hAnsi="Times New Roman" w:eastAsia="宋体" w:cs="Times New Roman"/>
      <w:sz w:val="20"/>
      <w:szCs w:val="20"/>
    </w:rPr>
  </w:style>
  <w:style w:type="character" w:customStyle="1" w:styleId="504">
    <w:name w:val="普通文字 Char2"/>
    <w:autoRedefine/>
    <w:qFormat/>
    <w:uiPriority w:val="0"/>
    <w:rPr>
      <w:rFonts w:ascii="宋体" w:hAnsi="Courier New" w:eastAsia="宋体" w:cs="Times New Roman"/>
      <w:kern w:val="2"/>
      <w:sz w:val="21"/>
      <w:lang w:val="en-US" w:eastAsia="zh-CN"/>
    </w:rPr>
  </w:style>
  <w:style w:type="character" w:customStyle="1" w:styleId="505">
    <w:name w:val="正文文本 3 Char"/>
    <w:autoRedefine/>
    <w:qFormat/>
    <w:uiPriority w:val="0"/>
    <w:rPr>
      <w:rFonts w:ascii="Times New Roman" w:hAnsi="Times New Roman" w:eastAsia="宋体" w:cs="Times New Roman"/>
      <w:kern w:val="2"/>
      <w:sz w:val="16"/>
      <w:szCs w:val="16"/>
    </w:rPr>
  </w:style>
  <w:style w:type="character" w:customStyle="1" w:styleId="506">
    <w:name w:val="HTML 预设格式 Char"/>
    <w:autoRedefine/>
    <w:qFormat/>
    <w:uiPriority w:val="0"/>
    <w:rPr>
      <w:rFonts w:ascii="Courier New" w:hAnsi="Courier New" w:eastAsia="宋体" w:cs="Courier New"/>
      <w:kern w:val="2"/>
    </w:rPr>
  </w:style>
  <w:style w:type="character" w:customStyle="1" w:styleId="507">
    <w:name w:val="页眉 Char1"/>
    <w:autoRedefine/>
    <w:qFormat/>
    <w:uiPriority w:val="0"/>
    <w:rPr>
      <w:rFonts w:ascii="Calibri" w:hAnsi="Calibri" w:eastAsia="宋体" w:cs="Times New Roman"/>
      <w:kern w:val="2"/>
      <w:sz w:val="18"/>
    </w:rPr>
  </w:style>
  <w:style w:type="character" w:customStyle="1" w:styleId="508">
    <w:name w:val="标题 8 Char1"/>
    <w:autoRedefine/>
    <w:qFormat/>
    <w:uiPriority w:val="0"/>
    <w:rPr>
      <w:rFonts w:ascii="Arial" w:hAnsi="Arial" w:eastAsia="黑体" w:cs="Times New Roman"/>
      <w:kern w:val="2"/>
      <w:sz w:val="24"/>
    </w:rPr>
  </w:style>
  <w:style w:type="character" w:customStyle="1" w:styleId="509">
    <w:name w:val="Char Char8"/>
    <w:autoRedefine/>
    <w:qFormat/>
    <w:uiPriority w:val="0"/>
    <w:rPr>
      <w:rFonts w:ascii="Calibri" w:hAnsi="Calibri" w:eastAsia="仿宋_GB2312" w:cs="Times New Roman"/>
      <w:b/>
      <w:kern w:val="2"/>
      <w:sz w:val="32"/>
    </w:rPr>
  </w:style>
  <w:style w:type="character" w:customStyle="1" w:styleId="510">
    <w:name w:val="正文文本缩进 3 Char2"/>
    <w:autoRedefine/>
    <w:qFormat/>
    <w:uiPriority w:val="0"/>
    <w:rPr>
      <w:rFonts w:ascii="Calibri" w:hAnsi="Calibri" w:eastAsia="宋体" w:cs="Times New Roman"/>
      <w:kern w:val="2"/>
      <w:sz w:val="16"/>
    </w:rPr>
  </w:style>
  <w:style w:type="character" w:customStyle="1" w:styleId="511">
    <w:name w:val="◆ 二级符号end Char Char"/>
    <w:link w:val="512"/>
    <w:autoRedefine/>
    <w:qFormat/>
    <w:uiPriority w:val="0"/>
    <w:rPr>
      <w:rFonts w:ascii="Verdana" w:hAnsi="Verdana"/>
      <w:sz w:val="24"/>
    </w:rPr>
  </w:style>
  <w:style w:type="paragraph" w:customStyle="1" w:styleId="512">
    <w:name w:val="◆ 二级符号end"/>
    <w:basedOn w:val="1"/>
    <w:link w:val="511"/>
    <w:autoRedefine/>
    <w:qFormat/>
    <w:uiPriority w:val="0"/>
    <w:pPr>
      <w:tabs>
        <w:tab w:val="left" w:pos="1320"/>
      </w:tabs>
      <w:spacing w:line="360" w:lineRule="auto"/>
      <w:ind w:left="1320" w:hanging="420"/>
    </w:pPr>
    <w:rPr>
      <w:rFonts w:ascii="Verdana" w:hAnsi="Verdana"/>
      <w:sz w:val="24"/>
      <w:szCs w:val="24"/>
      <w14:ligatures w14:val="standardContextual"/>
    </w:rPr>
  </w:style>
  <w:style w:type="character" w:customStyle="1" w:styleId="513">
    <w:name w:val="正文文本 Char2"/>
    <w:autoRedefine/>
    <w:qFormat/>
    <w:uiPriority w:val="0"/>
    <w:rPr>
      <w:rFonts w:ascii="Calibri" w:hAnsi="Calibri" w:eastAsia="宋体" w:cs="Times New Roman"/>
      <w:kern w:val="2"/>
      <w:sz w:val="21"/>
    </w:rPr>
  </w:style>
  <w:style w:type="character" w:customStyle="1" w:styleId="514">
    <w:name w:val="批注引用11"/>
    <w:autoRedefine/>
    <w:qFormat/>
    <w:uiPriority w:val="0"/>
    <w:rPr>
      <w:rFonts w:ascii="Calibri" w:hAnsi="Calibri" w:eastAsia="宋体" w:cs="Times New Roman"/>
      <w:sz w:val="21"/>
    </w:rPr>
  </w:style>
  <w:style w:type="character" w:customStyle="1" w:styleId="515">
    <w:name w:val="标题 5 Char1"/>
    <w:autoRedefine/>
    <w:qFormat/>
    <w:uiPriority w:val="0"/>
    <w:rPr>
      <w:rFonts w:ascii="Calibri" w:hAnsi="Calibri" w:eastAsia="宋体" w:cs="Times New Roman"/>
      <w:b/>
      <w:kern w:val="2"/>
      <w:sz w:val="28"/>
    </w:rPr>
  </w:style>
  <w:style w:type="character" w:customStyle="1" w:styleId="516">
    <w:name w:val="批注引用9"/>
    <w:autoRedefine/>
    <w:qFormat/>
    <w:uiPriority w:val="0"/>
    <w:rPr>
      <w:rFonts w:ascii="Calibri" w:hAnsi="Calibri" w:eastAsia="宋体" w:cs="Times New Roman"/>
      <w:sz w:val="21"/>
    </w:rPr>
  </w:style>
  <w:style w:type="character" w:customStyle="1" w:styleId="517">
    <w:name w:val="标题 7 Char1"/>
    <w:autoRedefine/>
    <w:qFormat/>
    <w:uiPriority w:val="0"/>
    <w:rPr>
      <w:rFonts w:ascii="Calibri" w:hAnsi="Calibri" w:eastAsia="宋体" w:cs="Times New Roman"/>
      <w:b/>
      <w:kern w:val="2"/>
      <w:sz w:val="24"/>
    </w:rPr>
  </w:style>
  <w:style w:type="character" w:customStyle="1" w:styleId="518">
    <w:name w:val="SANGFOR_6_正文 Char"/>
    <w:link w:val="519"/>
    <w:autoRedefine/>
    <w:qFormat/>
    <w:uiPriority w:val="0"/>
    <w:rPr>
      <w:rFonts w:ascii="宋体" w:hAnsi="宋体"/>
      <w:sz w:val="28"/>
      <w:szCs w:val="28"/>
    </w:rPr>
  </w:style>
  <w:style w:type="paragraph" w:customStyle="1" w:styleId="519">
    <w:name w:val="SANGFOR_6_正文"/>
    <w:basedOn w:val="1"/>
    <w:link w:val="518"/>
    <w:autoRedefine/>
    <w:qFormat/>
    <w:uiPriority w:val="0"/>
    <w:pPr>
      <w:spacing w:line="360" w:lineRule="auto"/>
      <w:ind w:left="420"/>
      <w:jc w:val="left"/>
    </w:pPr>
    <w:rPr>
      <w:rFonts w:ascii="宋体" w:hAnsi="宋体"/>
      <w:sz w:val="28"/>
      <w:szCs w:val="28"/>
      <w14:ligatures w14:val="standardContextual"/>
    </w:rPr>
  </w:style>
  <w:style w:type="character" w:customStyle="1" w:styleId="520">
    <w:name w:val="标题 3 Char1"/>
    <w:autoRedefine/>
    <w:qFormat/>
    <w:uiPriority w:val="0"/>
    <w:rPr>
      <w:rFonts w:ascii="Calibri" w:hAnsi="Calibri" w:eastAsia="宋体" w:cs="Times New Roman"/>
      <w:b/>
      <w:kern w:val="2"/>
      <w:sz w:val="32"/>
    </w:rPr>
  </w:style>
  <w:style w:type="character" w:customStyle="1" w:styleId="521">
    <w:name w:val="页脚 Char1"/>
    <w:autoRedefine/>
    <w:qFormat/>
    <w:uiPriority w:val="0"/>
    <w:rPr>
      <w:rFonts w:ascii="Calibri" w:hAnsi="Calibri" w:eastAsia="宋体" w:cs="Times New Roman"/>
      <w:kern w:val="2"/>
      <w:sz w:val="18"/>
    </w:rPr>
  </w:style>
  <w:style w:type="character" w:customStyle="1" w:styleId="522">
    <w:name w:val="页脚 Char2"/>
    <w:autoRedefine/>
    <w:qFormat/>
    <w:uiPriority w:val="0"/>
    <w:rPr>
      <w:rFonts w:ascii="Calibri" w:hAnsi="Calibri" w:eastAsia="宋体" w:cs="Times New Roman"/>
      <w:kern w:val="2"/>
      <w:sz w:val="18"/>
    </w:rPr>
  </w:style>
  <w:style w:type="character" w:customStyle="1" w:styleId="523">
    <w:name w:val="正文1 Char"/>
    <w:link w:val="181"/>
    <w:autoRedefine/>
    <w:qFormat/>
    <w:uiPriority w:val="0"/>
    <w:rPr>
      <w:rFonts w:ascii="Calibri" w:hAnsi="Calibri" w:eastAsia="宋体" w:cs="Calibri"/>
      <w:sz w:val="21"/>
      <w:szCs w:val="21"/>
      <w14:ligatures w14:val="none"/>
    </w:rPr>
  </w:style>
  <w:style w:type="character" w:customStyle="1" w:styleId="524">
    <w:name w:val="批注引用2"/>
    <w:autoRedefine/>
    <w:qFormat/>
    <w:uiPriority w:val="0"/>
    <w:rPr>
      <w:rFonts w:ascii="Calibri" w:hAnsi="Calibri" w:eastAsia="宋体" w:cs="Times New Roman"/>
      <w:sz w:val="21"/>
    </w:rPr>
  </w:style>
  <w:style w:type="character" w:customStyle="1" w:styleId="525">
    <w:name w:val="标题 Char2"/>
    <w:autoRedefine/>
    <w:qFormat/>
    <w:uiPriority w:val="0"/>
    <w:rPr>
      <w:rFonts w:ascii="Cambria" w:hAnsi="Cambria" w:eastAsia="宋体" w:cs="Times New Roman"/>
      <w:b/>
      <w:kern w:val="2"/>
      <w:sz w:val="32"/>
    </w:rPr>
  </w:style>
  <w:style w:type="character" w:customStyle="1" w:styleId="526">
    <w:name w:val="c1"/>
    <w:autoRedefine/>
    <w:qFormat/>
    <w:uiPriority w:val="0"/>
    <w:rPr>
      <w:rFonts w:ascii="Calibri" w:hAnsi="Calibri" w:eastAsia="宋体" w:cs="Times New Roman"/>
      <w:sz w:val="24"/>
    </w:rPr>
  </w:style>
  <w:style w:type="character" w:customStyle="1" w:styleId="527">
    <w:name w:val="font121"/>
    <w:autoRedefine/>
    <w:qFormat/>
    <w:uiPriority w:val="0"/>
    <w:rPr>
      <w:rFonts w:hint="default" w:ascii="???" w:hAnsi="???" w:eastAsia="宋体" w:cs="Times New Roman"/>
      <w:color w:val="333333"/>
      <w:sz w:val="18"/>
      <w:szCs w:val="18"/>
      <w:u w:val="none"/>
    </w:rPr>
  </w:style>
  <w:style w:type="character" w:customStyle="1" w:styleId="528">
    <w:name w:val="标准文本 Char Char"/>
    <w:link w:val="529"/>
    <w:autoRedefine/>
    <w:qFormat/>
    <w:uiPriority w:val="0"/>
  </w:style>
  <w:style w:type="paragraph" w:customStyle="1" w:styleId="529">
    <w:name w:val="标准文本"/>
    <w:basedOn w:val="1"/>
    <w:link w:val="528"/>
    <w:autoRedefine/>
    <w:qFormat/>
    <w:uiPriority w:val="0"/>
    <w:pPr>
      <w:spacing w:line="360" w:lineRule="auto"/>
      <w:ind w:firstLine="480" w:firstLineChars="200"/>
    </w:pPr>
    <w:rPr>
      <w:sz w:val="22"/>
      <w:szCs w:val="24"/>
      <w14:ligatures w14:val="standardContextual"/>
    </w:rPr>
  </w:style>
  <w:style w:type="character" w:customStyle="1" w:styleId="530">
    <w:name w:val="尾注文本 Char"/>
    <w:autoRedefine/>
    <w:qFormat/>
    <w:uiPriority w:val="0"/>
    <w:rPr>
      <w:rFonts w:ascii="Times New Roman" w:hAnsi="Times New Roman" w:eastAsia="宋体" w:cs="Times New Roman"/>
      <w:kern w:val="2"/>
      <w:sz w:val="21"/>
      <w:szCs w:val="24"/>
    </w:rPr>
  </w:style>
  <w:style w:type="character" w:customStyle="1" w:styleId="531">
    <w:name w:val="标题 4 Char1"/>
    <w:autoRedefine/>
    <w:qFormat/>
    <w:uiPriority w:val="0"/>
    <w:rPr>
      <w:rFonts w:ascii="Arial" w:hAnsi="Arial" w:eastAsia="黑体" w:cs="Times New Roman"/>
      <w:b/>
      <w:kern w:val="2"/>
      <w:sz w:val="28"/>
    </w:rPr>
  </w:style>
  <w:style w:type="character" w:customStyle="1" w:styleId="532">
    <w:name w:val="批注文字 Char4"/>
    <w:autoRedefine/>
    <w:qFormat/>
    <w:uiPriority w:val="0"/>
    <w:rPr>
      <w:rFonts w:ascii="Times New Roman" w:hAnsi="Times New Roman" w:eastAsia="宋体" w:cs="Times New Roman"/>
      <w:szCs w:val="20"/>
    </w:rPr>
  </w:style>
  <w:style w:type="character" w:customStyle="1" w:styleId="533">
    <w:name w:val="批注引用8"/>
    <w:autoRedefine/>
    <w:qFormat/>
    <w:uiPriority w:val="0"/>
    <w:rPr>
      <w:rFonts w:ascii="Calibri" w:hAnsi="Calibri" w:eastAsia="宋体" w:cs="Times New Roman"/>
      <w:sz w:val="21"/>
    </w:rPr>
  </w:style>
  <w:style w:type="character" w:customStyle="1" w:styleId="534">
    <w:name w:val="彩色列表 - 强调文字颜色 1 Char"/>
    <w:link w:val="202"/>
    <w:autoRedefine/>
    <w:qFormat/>
    <w:uiPriority w:val="0"/>
    <w:rPr>
      <w:rFonts w:ascii="Calibri" w:hAnsi="Calibri" w:eastAsia="宋体" w:cs="Times New Roman"/>
      <w:sz w:val="21"/>
      <w:szCs w:val="22"/>
      <w14:ligatures w14:val="none"/>
    </w:rPr>
  </w:style>
  <w:style w:type="character" w:customStyle="1" w:styleId="535">
    <w:name w:val="DH 正文 Char"/>
    <w:link w:val="536"/>
    <w:autoRedefine/>
    <w:qFormat/>
    <w:uiPriority w:val="0"/>
    <w:rPr>
      <w:rFonts w:ascii="宋体"/>
      <w:sz w:val="24"/>
    </w:rPr>
  </w:style>
  <w:style w:type="paragraph" w:customStyle="1" w:styleId="536">
    <w:name w:val="DH 正文"/>
    <w:basedOn w:val="1"/>
    <w:link w:val="535"/>
    <w:autoRedefine/>
    <w:qFormat/>
    <w:uiPriority w:val="0"/>
    <w:pPr>
      <w:spacing w:line="360" w:lineRule="auto"/>
      <w:ind w:firstLine="200" w:firstLineChars="200"/>
    </w:pPr>
    <w:rPr>
      <w:rFonts w:ascii="宋体"/>
      <w:sz w:val="24"/>
      <w:szCs w:val="24"/>
      <w14:ligatures w14:val="standardContextual"/>
    </w:rPr>
  </w:style>
  <w:style w:type="character" w:customStyle="1" w:styleId="537">
    <w:name w:val="unnamed21"/>
    <w:autoRedefine/>
    <w:qFormat/>
    <w:uiPriority w:val="0"/>
    <w:rPr>
      <w:rFonts w:ascii="Calibri" w:hAnsi="Calibri" w:eastAsia="宋体" w:cs="Times New Roman"/>
      <w:color w:val="000000"/>
      <w:sz w:val="20"/>
    </w:rPr>
  </w:style>
  <w:style w:type="character" w:customStyle="1" w:styleId="538">
    <w:name w:val="news1"/>
    <w:autoRedefine/>
    <w:qFormat/>
    <w:uiPriority w:val="0"/>
    <w:rPr>
      <w:rFonts w:ascii="Calibri" w:hAnsi="Calibri" w:eastAsia="宋体" w:cs="Times New Roman"/>
      <w:color w:val="4D4D4D"/>
      <w:sz w:val="18"/>
    </w:rPr>
  </w:style>
  <w:style w:type="character" w:customStyle="1" w:styleId="539">
    <w:name w:val="批注引用7"/>
    <w:autoRedefine/>
    <w:qFormat/>
    <w:uiPriority w:val="0"/>
    <w:rPr>
      <w:rFonts w:ascii="Calibri" w:hAnsi="Calibri" w:eastAsia="宋体" w:cs="Times New Roman"/>
      <w:sz w:val="21"/>
    </w:rPr>
  </w:style>
  <w:style w:type="character" w:customStyle="1" w:styleId="540">
    <w:name w:val="line1"/>
    <w:autoRedefine/>
    <w:qFormat/>
    <w:uiPriority w:val="0"/>
    <w:rPr>
      <w:rFonts w:ascii="Calibri" w:hAnsi="Calibri" w:eastAsia="宋体" w:cs="Times New Roman"/>
    </w:rPr>
  </w:style>
  <w:style w:type="character" w:customStyle="1" w:styleId="541">
    <w:name w:val="Char Char4"/>
    <w:autoRedefine/>
    <w:qFormat/>
    <w:uiPriority w:val="0"/>
    <w:rPr>
      <w:rFonts w:ascii="Calibri" w:hAnsi="Calibri" w:eastAsia="宋体" w:cs="Times New Roman"/>
      <w:sz w:val="18"/>
    </w:rPr>
  </w:style>
  <w:style w:type="character" w:customStyle="1" w:styleId="542">
    <w:name w:val="批注引用3"/>
    <w:autoRedefine/>
    <w:qFormat/>
    <w:uiPriority w:val="0"/>
    <w:rPr>
      <w:rFonts w:ascii="Calibri" w:hAnsi="Calibri" w:eastAsia="宋体" w:cs="Times New Roman"/>
      <w:sz w:val="21"/>
      <w:szCs w:val="21"/>
    </w:rPr>
  </w:style>
  <w:style w:type="character" w:customStyle="1" w:styleId="543">
    <w:name w:val="样式 8 磅"/>
    <w:autoRedefine/>
    <w:qFormat/>
    <w:uiPriority w:val="0"/>
    <w:rPr>
      <w:rFonts w:ascii="Calibri" w:hAnsi="Calibri" w:eastAsia="宋体" w:cs="Times New Roman"/>
      <w:sz w:val="18"/>
    </w:rPr>
  </w:style>
  <w:style w:type="paragraph" w:customStyle="1" w:styleId="544">
    <w:name w:val="Char Char1 Char Char Char Char Char Char Char"/>
    <w:basedOn w:val="1"/>
    <w:autoRedefine/>
    <w:qFormat/>
    <w:uiPriority w:val="0"/>
    <w:rPr>
      <w:rFonts w:ascii="Calibri" w:hAnsi="Calibri" w:eastAsia="宋体" w:cs="Times New Roman"/>
      <w:szCs w:val="24"/>
    </w:rPr>
  </w:style>
  <w:style w:type="paragraph" w:customStyle="1" w:styleId="545">
    <w:name w:val="默认段落字体 Para Char Char Char Char"/>
    <w:basedOn w:val="1"/>
    <w:autoRedefine/>
    <w:qFormat/>
    <w:uiPriority w:val="0"/>
    <w:pPr>
      <w:widowControl/>
      <w:jc w:val="left"/>
    </w:pPr>
    <w:rPr>
      <w:rFonts w:ascii="Calibri" w:hAnsi="Calibri" w:eastAsia="宋体" w:cs="Times New Roman"/>
      <w:szCs w:val="24"/>
    </w:rPr>
  </w:style>
  <w:style w:type="paragraph" w:customStyle="1" w:styleId="546">
    <w:name w:val="xl60"/>
    <w:basedOn w:val="1"/>
    <w:autoRedefine/>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47">
    <w:name w:val="Char Char Char Char Char Char Char Char Char1 Char"/>
    <w:basedOn w:val="1"/>
    <w:autoRedefine/>
    <w:qFormat/>
    <w:uiPriority w:val="0"/>
    <w:pPr>
      <w:widowControl/>
      <w:jc w:val="left"/>
    </w:pPr>
    <w:rPr>
      <w:rFonts w:ascii="仿宋_GB2312" w:hAnsi="Calibri" w:eastAsia="仿宋_GB2312" w:cs="Times New Roman"/>
      <w:b/>
      <w:sz w:val="32"/>
      <w:szCs w:val="32"/>
    </w:rPr>
  </w:style>
  <w:style w:type="paragraph" w:customStyle="1" w:styleId="548">
    <w:name w:val="普通(网站)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9">
    <w:name w:val="L正文"/>
    <w:basedOn w:val="1"/>
    <w:autoRedefine/>
    <w:qFormat/>
    <w:uiPriority w:val="0"/>
    <w:pPr>
      <w:spacing w:afterLines="50"/>
      <w:ind w:left="160" w:leftChars="160" w:firstLine="200" w:firstLineChars="200"/>
    </w:pPr>
    <w:rPr>
      <w:rFonts w:ascii="Calibri" w:hAnsi="Calibri" w:eastAsia="宋体" w:cs="Times New Roman"/>
      <w:b/>
      <w:szCs w:val="24"/>
    </w:rPr>
  </w:style>
  <w:style w:type="paragraph" w:customStyle="1" w:styleId="550">
    <w:name w:val="xl33"/>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51">
    <w:name w:val="需求正文"/>
    <w:basedOn w:val="1"/>
    <w:autoRedefine/>
    <w:qFormat/>
    <w:uiPriority w:val="0"/>
    <w:pPr>
      <w:widowControl/>
      <w:spacing w:line="300" w:lineRule="auto"/>
      <w:ind w:firstLine="560" w:firstLineChars="200"/>
      <w:jc w:val="left"/>
    </w:pPr>
    <w:rPr>
      <w:rFonts w:ascii="Arial" w:hAnsi="Arial" w:eastAsia="仿宋_GB2312" w:cs="Times New Roman"/>
      <w:sz w:val="28"/>
      <w:szCs w:val="20"/>
    </w:rPr>
  </w:style>
  <w:style w:type="paragraph" w:customStyle="1" w:styleId="552">
    <w:name w:val="列出段落3"/>
    <w:basedOn w:val="1"/>
    <w:autoRedefine/>
    <w:qFormat/>
    <w:uiPriority w:val="0"/>
    <w:pPr>
      <w:ind w:firstLine="420" w:firstLineChars="200"/>
    </w:pPr>
    <w:rPr>
      <w:rFonts w:ascii="Cambria" w:hAnsi="Cambria" w:eastAsia="宋体" w:cs="Times New Roman"/>
      <w:sz w:val="24"/>
      <w:szCs w:val="24"/>
    </w:rPr>
  </w:style>
  <w:style w:type="paragraph" w:customStyle="1" w:styleId="553">
    <w:name w:val="Char1"/>
    <w:basedOn w:val="1"/>
    <w:autoRedefine/>
    <w:qFormat/>
    <w:uiPriority w:val="0"/>
    <w:pPr>
      <w:widowControl/>
      <w:jc w:val="left"/>
    </w:pPr>
    <w:rPr>
      <w:rFonts w:ascii="仿宋_GB2312" w:hAnsi="Calibri" w:eastAsia="仿宋_GB2312" w:cs="Times New Roman"/>
      <w:b/>
      <w:sz w:val="32"/>
      <w:szCs w:val="20"/>
    </w:rPr>
  </w:style>
  <w:style w:type="paragraph" w:customStyle="1" w:styleId="554">
    <w:name w:val="样式 宋体 小四 黑色 行距: 1.5 倍行距1"/>
    <w:basedOn w:val="1"/>
    <w:autoRedefine/>
    <w:qFormat/>
    <w:uiPriority w:val="0"/>
    <w:pPr>
      <w:spacing w:line="360" w:lineRule="auto"/>
      <w:ind w:firstLine="480" w:firstLineChars="200"/>
    </w:pPr>
    <w:rPr>
      <w:rFonts w:ascii="宋体" w:hAnsi="宋体" w:eastAsia="宋体" w:cs="宋体"/>
      <w:color w:val="000000"/>
      <w:kern w:val="0"/>
      <w:szCs w:val="20"/>
    </w:rPr>
  </w:style>
  <w:style w:type="paragraph" w:customStyle="1" w:styleId="555">
    <w:name w:val="p1"/>
    <w:basedOn w:val="1"/>
    <w:autoRedefine/>
    <w:qFormat/>
    <w:uiPriority w:val="0"/>
    <w:pPr>
      <w:widowControl/>
      <w:jc w:val="left"/>
    </w:pPr>
    <w:rPr>
      <w:rFonts w:ascii="Helvetica" w:hAnsi="Helvetica" w:eastAsia="等线" w:cs="Times New Roman"/>
      <w:kern w:val="0"/>
      <w:sz w:val="16"/>
      <w:szCs w:val="16"/>
    </w:rPr>
  </w:style>
  <w:style w:type="paragraph" w:customStyle="1" w:styleId="556">
    <w:name w:val="方案正文"/>
    <w:basedOn w:val="1"/>
    <w:autoRedefine/>
    <w:qFormat/>
    <w:uiPriority w:val="0"/>
    <w:pPr>
      <w:widowControl/>
      <w:autoSpaceDE w:val="0"/>
      <w:autoSpaceDN w:val="0"/>
      <w:adjustRightInd w:val="0"/>
      <w:snapToGrid w:val="0"/>
      <w:spacing w:line="500" w:lineRule="atLeast"/>
      <w:ind w:firstLine="561"/>
      <w:jc w:val="left"/>
    </w:pPr>
    <w:rPr>
      <w:rFonts w:ascii="仿宋_GB2312" w:hAnsi="Calibri" w:eastAsia="仿宋_GB2312" w:cs="Times New Roman"/>
      <w:kern w:val="0"/>
      <w:sz w:val="28"/>
      <w:szCs w:val="20"/>
    </w:rPr>
  </w:style>
  <w:style w:type="paragraph" w:customStyle="1" w:styleId="557">
    <w:name w:val="无间隔2"/>
    <w:autoRedefine/>
    <w:qFormat/>
    <w:uiPriority w:val="0"/>
    <w:pPr>
      <w:widowControl w:val="0"/>
      <w:spacing w:after="0" w:line="240" w:lineRule="auto"/>
      <w:jc w:val="both"/>
    </w:pPr>
    <w:rPr>
      <w:rFonts w:ascii="Times New Roman" w:hAnsi="Times New Roman" w:eastAsia="宋体" w:cs="Times New Roman"/>
      <w:kern w:val="2"/>
      <w:sz w:val="21"/>
      <w:szCs w:val="22"/>
      <w:lang w:val="en-US" w:eastAsia="zh-CN" w:bidi="ar-SA"/>
      <w14:ligatures w14:val="none"/>
    </w:rPr>
  </w:style>
  <w:style w:type="paragraph" w:customStyle="1" w:styleId="558">
    <w:name w:val="正文缩进2格"/>
    <w:basedOn w:val="1"/>
    <w:autoRedefine/>
    <w:qFormat/>
    <w:uiPriority w:val="0"/>
    <w:pPr>
      <w:autoSpaceDE w:val="0"/>
      <w:autoSpaceDN w:val="0"/>
      <w:adjustRightInd w:val="0"/>
      <w:spacing w:line="600" w:lineRule="exact"/>
      <w:ind w:firstLine="639" w:firstLineChars="206"/>
    </w:pPr>
    <w:rPr>
      <w:rFonts w:ascii="仿宋_GB2312" w:hAnsi="宋体" w:eastAsia="仿宋_GB2312" w:cs="Times New Roman"/>
      <w:color w:val="000000"/>
      <w:sz w:val="31"/>
      <w:szCs w:val="28"/>
    </w:rPr>
  </w:style>
  <w:style w:type="paragraph" w:customStyle="1" w:styleId="55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56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61">
    <w:name w:val="TOC 标题1"/>
    <w:basedOn w:val="4"/>
    <w:next w:val="1"/>
    <w:autoRedefine/>
    <w:qFormat/>
    <w:uiPriority w:val="0"/>
    <w:pPr>
      <w:widowControl/>
      <w:spacing w:after="0" w:line="276" w:lineRule="auto"/>
      <w:jc w:val="left"/>
      <w:outlineLvl w:val="9"/>
    </w:pPr>
    <w:rPr>
      <w:rFonts w:ascii="Cambria" w:hAnsi="Cambria" w:eastAsia="宋体" w:cs="Times New Roman"/>
      <w:b/>
      <w:bCs/>
      <w:color w:val="365F90"/>
      <w:kern w:val="0"/>
      <w:sz w:val="28"/>
      <w:szCs w:val="28"/>
    </w:rPr>
  </w:style>
  <w:style w:type="paragraph" w:customStyle="1" w:styleId="562">
    <w:name w:val="标准段落"/>
    <w:basedOn w:val="1"/>
    <w:autoRedefine/>
    <w:qFormat/>
    <w:uiPriority w:val="0"/>
    <w:pPr>
      <w:widowControl/>
      <w:topLinePunct/>
      <w:autoSpaceDE w:val="0"/>
      <w:autoSpaceDN w:val="0"/>
      <w:spacing w:line="360" w:lineRule="auto"/>
      <w:ind w:firstLine="560" w:firstLineChars="200"/>
      <w:jc w:val="left"/>
    </w:pPr>
    <w:rPr>
      <w:rFonts w:ascii="Calibri" w:hAnsi="宋体" w:eastAsia="宋体" w:cs="Times New Roman"/>
      <w:color w:val="FF0000"/>
      <w:sz w:val="28"/>
      <w:szCs w:val="24"/>
    </w:rPr>
  </w:style>
  <w:style w:type="paragraph" w:customStyle="1" w:styleId="563">
    <w:name w:val="正文缩进1"/>
    <w:basedOn w:val="1"/>
    <w:next w:val="19"/>
    <w:autoRedefine/>
    <w:qFormat/>
    <w:uiPriority w:val="0"/>
    <w:pPr>
      <w:widowControl/>
      <w:autoSpaceDE w:val="0"/>
      <w:autoSpaceDN w:val="0"/>
      <w:adjustRightInd w:val="0"/>
      <w:snapToGrid w:val="0"/>
      <w:spacing w:after="120" w:line="360" w:lineRule="auto"/>
      <w:ind w:left="420" w:leftChars="200" w:firstLine="480" w:firstLineChars="200"/>
      <w:jc w:val="left"/>
    </w:pPr>
    <w:rPr>
      <w:rFonts w:ascii="Calibri" w:hAnsi="Calibri" w:eastAsia="宋体" w:cs="Times New Roman"/>
      <w:sz w:val="24"/>
      <w:szCs w:val="20"/>
    </w:rPr>
  </w:style>
  <w:style w:type="paragraph" w:customStyle="1" w:styleId="564">
    <w:name w:val="标书正文格式"/>
    <w:autoRedefine/>
    <w:qFormat/>
    <w:uiPriority w:val="0"/>
    <w:pPr>
      <w:spacing w:after="0" w:line="360" w:lineRule="auto"/>
      <w:ind w:firstLine="480" w:firstLineChars="200"/>
    </w:pPr>
    <w:rPr>
      <w:rFonts w:ascii="楷体_GB2312" w:hAnsi="Times New Roman" w:eastAsia="楷体_GB2312" w:cs="Times New Roman"/>
      <w:color w:val="000000"/>
      <w:kern w:val="2"/>
      <w:sz w:val="24"/>
      <w:szCs w:val="24"/>
      <w:lang w:val="en-US" w:eastAsia="zh-CN" w:bidi="ar-SA"/>
      <w14:ligatures w14:val="none"/>
    </w:rPr>
  </w:style>
  <w:style w:type="paragraph" w:customStyle="1" w:styleId="565">
    <w:name w:val="表文1"/>
    <w:basedOn w:val="1"/>
    <w:autoRedefine/>
    <w:qFormat/>
    <w:uiPriority w:val="0"/>
    <w:pPr>
      <w:widowControl/>
      <w:spacing w:line="360" w:lineRule="auto"/>
      <w:ind w:left="-158" w:leftChars="-75" w:firstLine="471" w:firstLineChars="157"/>
      <w:jc w:val="left"/>
    </w:pPr>
    <w:rPr>
      <w:rFonts w:ascii="宋体" w:hAnsi="宋体" w:eastAsia="宋体" w:cs="Times New Roman"/>
      <w:color w:val="000000"/>
      <w:spacing w:val="10"/>
      <w:kern w:val="0"/>
      <w:sz w:val="28"/>
      <w:szCs w:val="18"/>
    </w:rPr>
  </w:style>
  <w:style w:type="paragraph" w:customStyle="1" w:styleId="566">
    <w:name w:val="a"/>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7">
    <w:name w:val="List Paragraph2"/>
    <w:basedOn w:val="1"/>
    <w:autoRedefine/>
    <w:qFormat/>
    <w:uiPriority w:val="0"/>
    <w:pPr>
      <w:widowControl/>
      <w:ind w:firstLine="420" w:firstLineChars="200"/>
      <w:jc w:val="left"/>
    </w:pPr>
    <w:rPr>
      <w:rFonts w:ascii="Calibri" w:hAnsi="Calibri" w:eastAsia="宋体" w:cs="Times New Roman"/>
      <w:kern w:val="0"/>
      <w:sz w:val="20"/>
      <w:szCs w:val="20"/>
    </w:rPr>
  </w:style>
  <w:style w:type="paragraph" w:customStyle="1" w:styleId="568">
    <w:name w:val="Item Step in Table"/>
    <w:autoRedefine/>
    <w:qFormat/>
    <w:uiPriority w:val="0"/>
    <w:pPr>
      <w:tabs>
        <w:tab w:val="left" w:pos="397"/>
      </w:tabs>
      <w:spacing w:before="40" w:after="40" w:line="240" w:lineRule="auto"/>
      <w:ind w:firstLine="403"/>
      <w:jc w:val="both"/>
    </w:pPr>
    <w:rPr>
      <w:rFonts w:ascii="Arial" w:hAnsi="Arial" w:eastAsia="宋体" w:cs="Arial"/>
      <w:kern w:val="0"/>
      <w:sz w:val="18"/>
      <w:szCs w:val="18"/>
      <w:lang w:val="en-US" w:eastAsia="zh-CN" w:bidi="ar-SA"/>
      <w14:ligatures w14:val="none"/>
    </w:rPr>
  </w:style>
  <w:style w:type="paragraph" w:customStyle="1" w:styleId="569">
    <w:name w:val="Pa9"/>
    <w:basedOn w:val="1"/>
    <w:next w:val="1"/>
    <w:autoRedefine/>
    <w:qFormat/>
    <w:uiPriority w:val="0"/>
    <w:pPr>
      <w:widowControl/>
      <w:autoSpaceDE w:val="0"/>
      <w:autoSpaceDN w:val="0"/>
      <w:adjustRightInd w:val="0"/>
      <w:spacing w:before="40" w:line="146" w:lineRule="atLeast"/>
      <w:jc w:val="left"/>
    </w:pPr>
    <w:rPr>
      <w:rFonts w:ascii="Stone Sans" w:hAnsi="Stone Sans" w:eastAsia="宋体" w:cs="Times New Roman"/>
      <w:kern w:val="0"/>
      <w:sz w:val="24"/>
      <w:szCs w:val="24"/>
    </w:rPr>
  </w:style>
  <w:style w:type="paragraph" w:customStyle="1" w:styleId="570">
    <w:name w:val="文档正文 Char"/>
    <w:basedOn w:val="1"/>
    <w:autoRedefine/>
    <w:qFormat/>
    <w:uiPriority w:val="0"/>
    <w:pPr>
      <w:widowControl/>
      <w:adjustRightInd w:val="0"/>
      <w:spacing w:line="480" w:lineRule="atLeast"/>
      <w:ind w:firstLine="567"/>
      <w:jc w:val="left"/>
      <w:textAlignment w:val="baseline"/>
    </w:pPr>
    <w:rPr>
      <w:rFonts w:ascii="仿宋_GB2312" w:hAnsi="Calibri" w:eastAsia="仿宋_GB2312" w:cs="仿宋_GB2312"/>
      <w:kern w:val="0"/>
      <w:sz w:val="28"/>
      <w:szCs w:val="28"/>
    </w:rPr>
  </w:style>
  <w:style w:type="paragraph" w:customStyle="1" w:styleId="571">
    <w:name w:val="xl35"/>
    <w:basedOn w:val="1"/>
    <w:autoRedefine/>
    <w:qFormat/>
    <w:uiPriority w:val="0"/>
    <w:pPr>
      <w:widowControl/>
      <w:spacing w:before="100" w:beforeAutospacing="1" w:after="100" w:afterAutospacing="1"/>
      <w:jc w:val="center"/>
      <w:textAlignment w:val="center"/>
    </w:pPr>
    <w:rPr>
      <w:rFonts w:ascii="宋体" w:hAnsi="宋体" w:eastAsia="宋体" w:cs="Times New Roman"/>
      <w:b/>
      <w:bCs/>
      <w:kern w:val="0"/>
      <w:sz w:val="36"/>
      <w:szCs w:val="36"/>
    </w:rPr>
  </w:style>
  <w:style w:type="paragraph" w:customStyle="1" w:styleId="572">
    <w:name w:val="xl29"/>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73">
    <w:name w:val="Char Char Char 字元 字元"/>
    <w:basedOn w:val="1"/>
    <w:autoRedefine/>
    <w:qFormat/>
    <w:uiPriority w:val="0"/>
    <w:pPr>
      <w:widowControl/>
      <w:spacing w:line="360" w:lineRule="auto"/>
      <w:ind w:firstLine="200" w:firstLineChars="200"/>
      <w:jc w:val="left"/>
    </w:pPr>
    <w:rPr>
      <w:rFonts w:ascii="Calibri" w:hAnsi="Calibri" w:eastAsia="宋体" w:cs="Times New Roman"/>
      <w:szCs w:val="20"/>
    </w:rPr>
  </w:style>
  <w:style w:type="paragraph" w:customStyle="1" w:styleId="574">
    <w:name w:val="xl28"/>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75">
    <w:name w:val="p16"/>
    <w:basedOn w:val="1"/>
    <w:autoRedefine/>
    <w:qFormat/>
    <w:uiPriority w:val="0"/>
    <w:pPr>
      <w:widowControl/>
      <w:spacing w:before="80" w:after="80"/>
      <w:jc w:val="left"/>
    </w:pPr>
    <w:rPr>
      <w:rFonts w:ascii="Arial" w:hAnsi="Arial" w:eastAsia="宋体" w:cs="Arial"/>
      <w:kern w:val="0"/>
      <w:sz w:val="18"/>
      <w:szCs w:val="18"/>
    </w:rPr>
  </w:style>
  <w:style w:type="paragraph" w:customStyle="1" w:styleId="576">
    <w:name w:val="xl4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77">
    <w:name w:val="列出段落11"/>
    <w:basedOn w:val="1"/>
    <w:autoRedefine/>
    <w:qFormat/>
    <w:uiPriority w:val="0"/>
    <w:pPr>
      <w:widowControl/>
      <w:ind w:firstLine="420" w:firstLineChars="200"/>
      <w:jc w:val="left"/>
    </w:pPr>
    <w:rPr>
      <w:rFonts w:ascii="Calibri" w:hAnsi="Calibri" w:eastAsia="宋体" w:cs="Times New Roman"/>
      <w:kern w:val="0"/>
      <w:sz w:val="24"/>
      <w:szCs w:val="20"/>
    </w:rPr>
  </w:style>
  <w:style w:type="paragraph" w:customStyle="1" w:styleId="578">
    <w:name w:val="正文段落"/>
    <w:basedOn w:val="1"/>
    <w:autoRedefine/>
    <w:qFormat/>
    <w:uiPriority w:val="0"/>
    <w:pPr>
      <w:spacing w:line="360" w:lineRule="auto"/>
      <w:ind w:firstLine="440" w:firstLineChars="200"/>
    </w:pPr>
    <w:rPr>
      <w:rFonts w:ascii="宋体" w:hAnsi="宋体" w:eastAsia="宋体" w:cs="宋体"/>
      <w:kern w:val="0"/>
      <w:szCs w:val="20"/>
    </w:rPr>
  </w:style>
  <w:style w:type="paragraph" w:customStyle="1" w:styleId="579">
    <w:name w:val="C11"/>
    <w:basedOn w:val="1"/>
    <w:autoRedefine/>
    <w:qFormat/>
    <w:uiPriority w:val="0"/>
    <w:pPr>
      <w:widowControl/>
      <w:tabs>
        <w:tab w:val="left" w:pos="360"/>
      </w:tabs>
      <w:autoSpaceDE w:val="0"/>
      <w:autoSpaceDN w:val="0"/>
      <w:adjustRightInd w:val="0"/>
      <w:spacing w:before="60" w:line="288" w:lineRule="auto"/>
      <w:jc w:val="left"/>
      <w:textAlignment w:val="bottom"/>
    </w:pPr>
    <w:rPr>
      <w:rFonts w:ascii="Calibri" w:hAnsi="Calibri" w:eastAsia="華康細圓體" w:cs="Times New Roman"/>
      <w:kern w:val="0"/>
      <w:sz w:val="22"/>
      <w:szCs w:val="20"/>
      <w:lang w:eastAsia="zh-TW"/>
    </w:rPr>
  </w:style>
  <w:style w:type="paragraph" w:customStyle="1" w:styleId="580">
    <w:name w:val="Char Char Char Char Char Char Char Char Char Char"/>
    <w:basedOn w:val="22"/>
    <w:autoRedefine/>
    <w:qFormat/>
    <w:uiPriority w:val="0"/>
    <w:rPr>
      <w:rFonts w:ascii="Tahoma" w:hAnsi="Tahoma" w:cs="Times New Roman"/>
      <w:kern w:val="0"/>
      <w:sz w:val="24"/>
      <w:szCs w:val="24"/>
    </w:rPr>
  </w:style>
  <w:style w:type="paragraph" w:customStyle="1" w:styleId="581">
    <w:name w:val="4"/>
    <w:basedOn w:val="1"/>
    <w:next w:val="55"/>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82">
    <w:name w:val="项目"/>
    <w:basedOn w:val="13"/>
    <w:autoRedefine/>
    <w:qFormat/>
    <w:uiPriority w:val="0"/>
    <w:pPr>
      <w:tabs>
        <w:tab w:val="left" w:pos="1140"/>
        <w:tab w:val="left" w:pos="1389"/>
      </w:tabs>
      <w:spacing w:after="120"/>
      <w:ind w:left="1140" w:leftChars="0" w:hanging="420" w:firstLineChars="0"/>
    </w:pPr>
    <w:rPr>
      <w:rFonts w:ascii="华文中宋" w:hAnsi="Verdana" w:eastAsia="华文中宋"/>
      <w:color w:val="000066"/>
      <w:szCs w:val="21"/>
    </w:rPr>
  </w:style>
  <w:style w:type="paragraph" w:customStyle="1" w:styleId="583">
    <w:name w:val="xl32"/>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84">
    <w:name w:val="5"/>
    <w:basedOn w:val="1"/>
    <w:next w:val="3"/>
    <w:autoRedefine/>
    <w:qFormat/>
    <w:uiPriority w:val="0"/>
    <w:pPr>
      <w:widowControl/>
      <w:ind w:right="26"/>
      <w:jc w:val="left"/>
    </w:pPr>
    <w:rPr>
      <w:rFonts w:ascii="楷体_GB2312" w:hAnsi="Calibri" w:eastAsia="楷体_GB2312" w:cs="Times New Roman"/>
      <w:spacing w:val="4"/>
      <w:kern w:val="0"/>
      <w:sz w:val="28"/>
      <w:szCs w:val="20"/>
    </w:rPr>
  </w:style>
  <w:style w:type="paragraph" w:customStyle="1" w:styleId="585">
    <w:name w:val="xl4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586">
    <w:name w:val="表格内文"/>
    <w:basedOn w:val="1"/>
    <w:autoRedefine/>
    <w:qFormat/>
    <w:uiPriority w:val="0"/>
    <w:pPr>
      <w:widowControl/>
      <w:spacing w:line="360" w:lineRule="auto"/>
      <w:jc w:val="left"/>
    </w:pPr>
    <w:rPr>
      <w:rFonts w:ascii="宋体" w:hAnsi="宋体" w:eastAsia="宋体" w:cs="宋体"/>
      <w:color w:val="000000"/>
      <w:szCs w:val="21"/>
    </w:rPr>
  </w:style>
  <w:style w:type="paragraph" w:customStyle="1" w:styleId="587">
    <w:name w:val="Retrait 2"/>
    <w:basedOn w:val="1"/>
    <w:autoRedefine/>
    <w:qFormat/>
    <w:uiPriority w:val="0"/>
    <w:pPr>
      <w:widowControl/>
      <w:spacing w:line="360" w:lineRule="auto"/>
      <w:ind w:left="1417" w:hanging="283"/>
      <w:jc w:val="left"/>
    </w:pPr>
    <w:rPr>
      <w:rFonts w:ascii="Calibri" w:hAnsi="Calibri" w:eastAsia="楷体_GB2312" w:cs="Times New Roman"/>
      <w:bCs/>
      <w:sz w:val="28"/>
      <w:szCs w:val="20"/>
    </w:rPr>
  </w:style>
  <w:style w:type="paragraph" w:customStyle="1" w:styleId="588">
    <w:name w:val="xl4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89">
    <w:name w:val="默认段落字体 Para Char Char Char Char Char Char Char Char Char1"/>
    <w:basedOn w:val="1"/>
    <w:autoRedefine/>
    <w:qFormat/>
    <w:uiPriority w:val="0"/>
    <w:pPr>
      <w:widowControl/>
      <w:jc w:val="left"/>
    </w:pPr>
    <w:rPr>
      <w:rFonts w:ascii="Calibri" w:hAnsi="Calibri" w:eastAsia="宋体" w:cs="Times New Roman"/>
      <w:szCs w:val="21"/>
    </w:rPr>
  </w:style>
  <w:style w:type="paragraph" w:customStyle="1" w:styleId="590">
    <w:name w:val="tabletex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1">
    <w:name w:val="正文3"/>
    <w:autoRedefine/>
    <w:qFormat/>
    <w:uiPriority w:val="0"/>
    <w:pPr>
      <w:widowControl w:val="0"/>
      <w:spacing w:after="0" w:line="240" w:lineRule="auto"/>
      <w:jc w:val="both"/>
    </w:pPr>
    <w:rPr>
      <w:rFonts w:hint="eastAsia" w:ascii="Times New Roman" w:hAnsi="Times New Roman" w:eastAsia="宋体" w:cs="Times New Roman"/>
      <w:kern w:val="2"/>
      <w:sz w:val="21"/>
      <w:szCs w:val="20"/>
      <w:lang w:val="en-US" w:eastAsia="zh-CN" w:bidi="ar-SA"/>
      <w14:ligatures w14:val="none"/>
    </w:rPr>
  </w:style>
  <w:style w:type="paragraph" w:customStyle="1" w:styleId="592">
    <w:name w:val="xl5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593">
    <w:name w:val="_Style 76"/>
    <w:next w:val="1"/>
    <w:autoRedefine/>
    <w:qFormat/>
    <w:uiPriority w:val="0"/>
    <w:pPr>
      <w:widowControl w:val="0"/>
      <w:spacing w:after="0" w:line="240" w:lineRule="auto"/>
      <w:jc w:val="both"/>
    </w:pPr>
    <w:rPr>
      <w:rFonts w:ascii="Times New Roman" w:hAnsi="Times New Roman" w:eastAsia="宋体" w:cs="Times New Roman"/>
      <w:kern w:val="2"/>
      <w:sz w:val="21"/>
      <w:szCs w:val="20"/>
      <w:lang w:val="en-US" w:eastAsia="zh-CN" w:bidi="ar-SA"/>
      <w14:ligatures w14:val="none"/>
    </w:rPr>
  </w:style>
  <w:style w:type="paragraph" w:customStyle="1" w:styleId="594">
    <w:name w:val="小标题 1"/>
    <w:basedOn w:val="1"/>
    <w:autoRedefine/>
    <w:qFormat/>
    <w:uiPriority w:val="0"/>
    <w:pPr>
      <w:widowControl/>
      <w:autoSpaceDE w:val="0"/>
      <w:autoSpaceDN w:val="0"/>
      <w:adjustRightInd w:val="0"/>
      <w:spacing w:line="360" w:lineRule="atLeast"/>
      <w:jc w:val="left"/>
    </w:pPr>
    <w:rPr>
      <w:rFonts w:ascii="文鼎粗黑" w:hAnsi="Calibri" w:eastAsia="文鼎粗黑" w:cs="Times New Roman"/>
      <w:kern w:val="0"/>
      <w:sz w:val="22"/>
      <w:szCs w:val="20"/>
    </w:rPr>
  </w:style>
  <w:style w:type="paragraph" w:customStyle="1" w:styleId="595">
    <w:name w:val="正文 New New New New"/>
    <w:autoRedefine/>
    <w:qFormat/>
    <w:uiPriority w:val="0"/>
    <w:pPr>
      <w:widowControl w:val="0"/>
      <w:spacing w:after="0" w:line="240" w:lineRule="auto"/>
      <w:jc w:val="both"/>
    </w:pPr>
    <w:rPr>
      <w:rFonts w:ascii="Times New Roman" w:hAnsi="Times New Roman" w:eastAsia="宋体" w:cs="Times New Roman"/>
      <w:kern w:val="2"/>
      <w:sz w:val="21"/>
      <w:szCs w:val="24"/>
      <w:lang w:val="en-US" w:eastAsia="zh-CN" w:bidi="ar-SA"/>
      <w14:ligatures w14:val="none"/>
    </w:rPr>
  </w:style>
  <w:style w:type="paragraph" w:customStyle="1" w:styleId="596">
    <w:name w:val="xl23"/>
    <w:basedOn w:val="1"/>
    <w:autoRedefine/>
    <w:qFormat/>
    <w:uiPriority w:val="0"/>
    <w:pPr>
      <w:widowControl/>
      <w:pBdr>
        <w:top w:val="single" w:color="auto" w:sz="8" w:space="0"/>
      </w:pBdr>
      <w:shd w:val="clear" w:color="auto" w:fill="FFFFFF"/>
      <w:spacing w:before="100" w:beforeAutospacing="1" w:after="100" w:afterAutospacing="1"/>
      <w:jc w:val="center"/>
      <w:textAlignment w:val="bottom"/>
    </w:pPr>
    <w:rPr>
      <w:rFonts w:ascii="Arial" w:hAnsi="Arial" w:eastAsia="宋体" w:cs="Arial"/>
      <w:b/>
      <w:bCs/>
      <w:kern w:val="0"/>
      <w:sz w:val="44"/>
      <w:szCs w:val="44"/>
    </w:rPr>
  </w:style>
  <w:style w:type="paragraph" w:customStyle="1" w:styleId="597">
    <w:name w:val="E 正文"/>
    <w:basedOn w:val="1"/>
    <w:autoRedefine/>
    <w:qFormat/>
    <w:uiPriority w:val="0"/>
    <w:pPr>
      <w:widowControl/>
      <w:spacing w:line="360" w:lineRule="auto"/>
      <w:jc w:val="left"/>
    </w:pPr>
    <w:rPr>
      <w:rFonts w:ascii="Times New Roman" w:hAnsi="Times New Roman" w:eastAsia="宋体" w:cs="黑体"/>
      <w:color w:val="000000"/>
      <w:kern w:val="0"/>
      <w:sz w:val="24"/>
      <w:szCs w:val="24"/>
    </w:rPr>
  </w:style>
  <w:style w:type="paragraph" w:customStyle="1" w:styleId="598">
    <w:name w:val="xl38"/>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99">
    <w:name w:val="xl59"/>
    <w:basedOn w:val="1"/>
    <w:autoRedefine/>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600">
    <w:name w:val="Char1 Char Char Char"/>
    <w:basedOn w:val="1"/>
    <w:autoRedefine/>
    <w:qFormat/>
    <w:uiPriority w:val="0"/>
    <w:pPr>
      <w:widowControl/>
      <w:jc w:val="left"/>
    </w:pPr>
    <w:rPr>
      <w:rFonts w:ascii="仿宋_GB2312" w:hAnsi="Calibri" w:eastAsia="仿宋_GB2312" w:cs="Times New Roman"/>
      <w:b/>
      <w:sz w:val="32"/>
      <w:szCs w:val="32"/>
    </w:rPr>
  </w:style>
  <w:style w:type="paragraph" w:customStyle="1" w:styleId="601">
    <w:name w:val="C标书正文（加粗后加）"/>
    <w:basedOn w:val="1"/>
    <w:autoRedefine/>
    <w:qFormat/>
    <w:uiPriority w:val="0"/>
    <w:pPr>
      <w:widowControl/>
      <w:spacing w:after="240" w:line="360" w:lineRule="auto"/>
      <w:ind w:firstLine="426"/>
    </w:pPr>
    <w:rPr>
      <w:rFonts w:ascii="仿宋" w:hAnsi="仿宋" w:eastAsia="仿宋" w:cs="黑体"/>
      <w:b/>
      <w:color w:val="000000"/>
      <w:kern w:val="0"/>
      <w:sz w:val="24"/>
      <w:szCs w:val="24"/>
    </w:rPr>
  </w:style>
  <w:style w:type="paragraph" w:customStyle="1" w:styleId="602">
    <w:name w:val="straightmatter"/>
    <w:basedOn w:val="1"/>
    <w:autoRedefine/>
    <w:qFormat/>
    <w:uiPriority w:val="0"/>
    <w:pPr>
      <w:widowControl/>
      <w:spacing w:before="120" w:after="120" w:line="288" w:lineRule="atLeast"/>
      <w:ind w:left="120" w:right="120"/>
      <w:jc w:val="left"/>
    </w:pPr>
    <w:rPr>
      <w:rFonts w:ascii="宋体" w:hAnsi="宋体" w:eastAsia="宋体" w:cs="Times New Roman"/>
      <w:color w:val="52987C"/>
      <w:kern w:val="0"/>
      <w:sz w:val="24"/>
      <w:szCs w:val="24"/>
    </w:rPr>
  </w:style>
  <w:style w:type="paragraph" w:customStyle="1" w:styleId="603">
    <w:name w:val="F11-1"/>
    <w:basedOn w:val="1"/>
    <w:autoRedefine/>
    <w:qFormat/>
    <w:uiPriority w:val="0"/>
    <w:pPr>
      <w:widowControl/>
      <w:tabs>
        <w:tab w:val="left" w:pos="240"/>
        <w:tab w:val="left" w:pos="4680"/>
      </w:tabs>
      <w:adjustRightInd w:val="0"/>
      <w:spacing w:after="120"/>
      <w:jc w:val="left"/>
      <w:textAlignment w:val="baseline"/>
    </w:pPr>
    <w:rPr>
      <w:rFonts w:ascii="Calibri" w:hAnsi="Calibri" w:eastAsia="華康細圓體" w:cs="Times New Roman"/>
      <w:kern w:val="0"/>
      <w:sz w:val="24"/>
      <w:szCs w:val="20"/>
      <w:lang w:eastAsia="zh-TW"/>
    </w:rPr>
  </w:style>
  <w:style w:type="paragraph" w:customStyle="1" w:styleId="604">
    <w:name w:val="前言、引言标题"/>
    <w:next w:val="1"/>
    <w:autoRedefine/>
    <w:qFormat/>
    <w:uiPriority w:val="0"/>
    <w:pPr>
      <w:shd w:val="clear" w:color="auto" w:fill="FFFFFF"/>
      <w:spacing w:before="640" w:after="560" w:line="240" w:lineRule="auto"/>
      <w:jc w:val="center"/>
      <w:outlineLvl w:val="0"/>
    </w:pPr>
    <w:rPr>
      <w:rFonts w:ascii="黑体" w:hAnsi="Times New Roman" w:eastAsia="黑体" w:cs="Times New Roman"/>
      <w:kern w:val="0"/>
      <w:sz w:val="32"/>
      <w:szCs w:val="20"/>
      <w:lang w:val="en-US" w:eastAsia="zh-CN" w:bidi="ar-SA"/>
      <w14:ligatures w14:val="none"/>
    </w:rPr>
  </w:style>
  <w:style w:type="paragraph" w:customStyle="1" w:styleId="605">
    <w:name w:val="xl53"/>
    <w:basedOn w:val="1"/>
    <w:autoRedefine/>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06">
    <w:name w:val="默认段落字体 Para Char Char Char Char Char Char Char Char Char"/>
    <w:basedOn w:val="1"/>
    <w:autoRedefine/>
    <w:qFormat/>
    <w:uiPriority w:val="0"/>
    <w:pPr>
      <w:widowControl/>
      <w:jc w:val="left"/>
    </w:pPr>
    <w:rPr>
      <w:rFonts w:ascii="Tahoma" w:hAnsi="Tahoma" w:eastAsia="宋体" w:cs="Tahoma"/>
      <w:sz w:val="24"/>
      <w:szCs w:val="24"/>
    </w:rPr>
  </w:style>
  <w:style w:type="paragraph" w:customStyle="1" w:styleId="607">
    <w:name w:val="msolistparagraph"/>
    <w:basedOn w:val="1"/>
    <w:autoRedefine/>
    <w:qFormat/>
    <w:uiPriority w:val="0"/>
    <w:pPr>
      <w:ind w:firstLine="420" w:firstLineChars="200"/>
    </w:pPr>
    <w:rPr>
      <w:rFonts w:ascii="Calibri" w:hAnsi="Calibri" w:eastAsia="宋体" w:cs="Times New Roman"/>
      <w:szCs w:val="20"/>
    </w:rPr>
  </w:style>
  <w:style w:type="paragraph" w:customStyle="1" w:styleId="608">
    <w:name w:val="txt"/>
    <w:basedOn w:val="1"/>
    <w:autoRedefine/>
    <w:qFormat/>
    <w:uiPriority w:val="0"/>
    <w:pPr>
      <w:widowControl/>
      <w:spacing w:before="100" w:beforeAutospacing="1" w:after="100" w:afterAutospacing="1" w:line="500" w:lineRule="atLeast"/>
      <w:jc w:val="left"/>
    </w:pPr>
    <w:rPr>
      <w:rFonts w:ascii="宋体" w:hAnsi="宋体" w:eastAsia="宋体" w:cs="Times New Roman"/>
      <w:kern w:val="0"/>
      <w:sz w:val="24"/>
      <w:szCs w:val="24"/>
    </w:rPr>
  </w:style>
  <w:style w:type="paragraph" w:customStyle="1" w:styleId="609">
    <w:name w:val="xl54"/>
    <w:basedOn w:val="1"/>
    <w:autoRedefine/>
    <w:qFormat/>
    <w:uiPriority w:val="0"/>
    <w:pPr>
      <w:widowControl/>
      <w:pBdr>
        <w:bottom w:val="single" w:color="auto" w:sz="8" w:space="0"/>
        <w:right w:val="single" w:color="auto" w:sz="4" w:space="0"/>
      </w:pBdr>
      <w:spacing w:before="100" w:beforeAutospacing="1" w:after="100" w:afterAutospacing="1"/>
      <w:jc w:val="left"/>
    </w:pPr>
    <w:rPr>
      <w:rFonts w:ascii="Arial" w:hAnsi="Arial" w:eastAsia="宋体" w:cs="Arial"/>
      <w:b/>
      <w:bCs/>
      <w:kern w:val="0"/>
      <w:sz w:val="24"/>
      <w:szCs w:val="24"/>
    </w:rPr>
  </w:style>
  <w:style w:type="paragraph" w:customStyle="1" w:styleId="610">
    <w:name w:val="a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1">
    <w:name w:val="a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2">
    <w:name w:val="五级条标题"/>
    <w:basedOn w:val="613"/>
    <w:next w:val="401"/>
    <w:autoRedefine/>
    <w:qFormat/>
    <w:uiPriority w:val="0"/>
    <w:pPr>
      <w:tabs>
        <w:tab w:val="left" w:pos="1200"/>
      </w:tabs>
      <w:outlineLvl w:val="6"/>
    </w:pPr>
  </w:style>
  <w:style w:type="paragraph" w:customStyle="1" w:styleId="613">
    <w:name w:val="四级条标题"/>
    <w:basedOn w:val="614"/>
    <w:next w:val="401"/>
    <w:autoRedefine/>
    <w:qFormat/>
    <w:uiPriority w:val="0"/>
    <w:pPr>
      <w:tabs>
        <w:tab w:val="left" w:pos="1200"/>
      </w:tabs>
      <w:outlineLvl w:val="5"/>
    </w:pPr>
  </w:style>
  <w:style w:type="paragraph" w:customStyle="1" w:styleId="614">
    <w:name w:val="三级条标题"/>
    <w:basedOn w:val="615"/>
    <w:next w:val="401"/>
    <w:autoRedefine/>
    <w:qFormat/>
    <w:uiPriority w:val="0"/>
    <w:pPr>
      <w:tabs>
        <w:tab w:val="left" w:pos="1200"/>
      </w:tabs>
      <w:outlineLvl w:val="4"/>
    </w:pPr>
  </w:style>
  <w:style w:type="paragraph" w:customStyle="1" w:styleId="615">
    <w:name w:val="二级条标题"/>
    <w:basedOn w:val="477"/>
    <w:next w:val="401"/>
    <w:autoRedefine/>
    <w:qFormat/>
    <w:uiPriority w:val="0"/>
    <w:pPr>
      <w:outlineLvl w:val="3"/>
    </w:pPr>
    <w:rPr>
      <w:rFonts w:ascii="Calibri" w:hAnsi="Calibri" w:eastAsia="宋体"/>
    </w:rPr>
  </w:style>
  <w:style w:type="paragraph" w:customStyle="1" w:styleId="616">
    <w:name w:val="xl48"/>
    <w:basedOn w:val="1"/>
    <w:autoRedefine/>
    <w:qFormat/>
    <w:uiPriority w:val="0"/>
    <w:pPr>
      <w:widowControl/>
      <w:pBdr>
        <w:top w:val="single" w:color="auto" w:sz="4"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17">
    <w:name w:val="正文31"/>
    <w:autoRedefine/>
    <w:qFormat/>
    <w:uiPriority w:val="0"/>
    <w:pPr>
      <w:widowControl w:val="0"/>
      <w:adjustRightInd w:val="0"/>
      <w:spacing w:after="0" w:line="315" w:lineRule="atLeast"/>
      <w:jc w:val="both"/>
      <w:textAlignment w:val="baseline"/>
    </w:pPr>
    <w:rPr>
      <w:rFonts w:ascii="宋体" w:hAnsi="Times New Roman" w:eastAsia="宋体" w:cs="Times New Roman"/>
      <w:kern w:val="0"/>
      <w:sz w:val="24"/>
      <w:szCs w:val="20"/>
      <w:lang w:val="en-US" w:eastAsia="zh-CN" w:bidi="ar-SA"/>
      <w14:ligatures w14:val="none"/>
    </w:rPr>
  </w:style>
  <w:style w:type="paragraph" w:customStyle="1" w:styleId="618">
    <w:name w:val="标书表格字体格式"/>
    <w:next w:val="1"/>
    <w:autoRedefine/>
    <w:qFormat/>
    <w:uiPriority w:val="0"/>
    <w:pPr>
      <w:spacing w:after="0" w:line="240" w:lineRule="auto"/>
    </w:pPr>
    <w:rPr>
      <w:rFonts w:ascii="Times New Roman" w:hAnsi="Times New Roman" w:eastAsia="宋体" w:cs="Times New Roman"/>
      <w:kern w:val="2"/>
      <w:sz w:val="21"/>
      <w:szCs w:val="24"/>
      <w:lang w:val="en-US" w:eastAsia="zh-CN" w:bidi="ar-SA"/>
      <w14:ligatures w14:val="none"/>
    </w:rPr>
  </w:style>
  <w:style w:type="paragraph" w:customStyle="1" w:styleId="619">
    <w:name w:val="默认段落字体 Para Char Char Char Char Char Char Char Char Char Char Char Char Char Char Char Char Char Char Char"/>
    <w:basedOn w:val="1"/>
    <w:autoRedefine/>
    <w:qFormat/>
    <w:uiPriority w:val="0"/>
    <w:pPr>
      <w:widowControl/>
      <w:jc w:val="left"/>
    </w:pPr>
    <w:rPr>
      <w:rFonts w:ascii="Tahoma" w:hAnsi="Tahoma" w:eastAsia="宋体" w:cs="Times New Roman"/>
      <w:sz w:val="24"/>
      <w:szCs w:val="20"/>
    </w:rPr>
  </w:style>
  <w:style w:type="paragraph" w:customStyle="1" w:styleId="620">
    <w:name w:val="默认段落字体 Para Char Char Char Char111"/>
    <w:basedOn w:val="1"/>
    <w:autoRedefine/>
    <w:qFormat/>
    <w:uiPriority w:val="0"/>
    <w:pPr>
      <w:widowControl/>
      <w:jc w:val="left"/>
    </w:pPr>
    <w:rPr>
      <w:rFonts w:ascii="Calibri" w:hAnsi="Calibri" w:eastAsia="宋体" w:cs="Calibri"/>
      <w:kern w:val="0"/>
      <w:sz w:val="24"/>
      <w:szCs w:val="24"/>
      <w:lang w:eastAsia="en-US"/>
    </w:rPr>
  </w:style>
  <w:style w:type="paragraph" w:customStyle="1" w:styleId="621">
    <w:name w:val="Revision1"/>
    <w:autoRedefine/>
    <w:qFormat/>
    <w:uiPriority w:val="0"/>
    <w:pPr>
      <w:spacing w:after="0" w:line="240" w:lineRule="auto"/>
    </w:pPr>
    <w:rPr>
      <w:rFonts w:ascii="Times New Roman" w:hAnsi="Times New Roman" w:eastAsia="宋体" w:cs="Times New Roman"/>
      <w:kern w:val="2"/>
      <w:sz w:val="21"/>
      <w:szCs w:val="20"/>
      <w:lang w:val="en-US" w:eastAsia="zh-CN" w:bidi="ar-SA"/>
      <w14:ligatures w14:val="none"/>
    </w:rPr>
  </w:style>
  <w:style w:type="paragraph" w:customStyle="1" w:styleId="622">
    <w:name w:val="xl52"/>
    <w:basedOn w:val="1"/>
    <w:autoRedefine/>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w:hAnsi="Arial" w:eastAsia="宋体" w:cs="Arial"/>
      <w:kern w:val="0"/>
      <w:sz w:val="20"/>
      <w:szCs w:val="20"/>
    </w:rPr>
  </w:style>
  <w:style w:type="paragraph" w:customStyle="1" w:styleId="623">
    <w:name w:val="Char Char Char Char Char Char Char Char"/>
    <w:basedOn w:val="1"/>
    <w:autoRedefine/>
    <w:qFormat/>
    <w:uiPriority w:val="0"/>
    <w:pPr>
      <w:widowControl/>
      <w:tabs>
        <w:tab w:val="left" w:pos="360"/>
      </w:tabs>
      <w:jc w:val="left"/>
    </w:pPr>
    <w:rPr>
      <w:rFonts w:ascii="Calibri" w:hAnsi="Calibri" w:eastAsia="宋体" w:cs="Times New Roman"/>
      <w:sz w:val="24"/>
      <w:szCs w:val="24"/>
    </w:rPr>
  </w:style>
  <w:style w:type="paragraph" w:customStyle="1" w:styleId="624">
    <w:name w:val="outdent"/>
    <w:basedOn w:val="1"/>
    <w:autoRedefine/>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25">
    <w:name w:val="默认段落字体 Para Char Char Char Char Char Char Char"/>
    <w:basedOn w:val="1"/>
    <w:autoRedefine/>
    <w:qFormat/>
    <w:uiPriority w:val="0"/>
    <w:pPr>
      <w:widowControl/>
      <w:jc w:val="left"/>
    </w:pPr>
    <w:rPr>
      <w:rFonts w:ascii="Tahoma" w:hAnsi="Tahoma" w:eastAsia="宋体" w:cs="Times New Roman"/>
      <w:sz w:val="24"/>
      <w:szCs w:val="20"/>
    </w:rPr>
  </w:style>
  <w:style w:type="paragraph" w:customStyle="1" w:styleId="626">
    <w:name w:val="Char Char Char Char Char Char Char Char Char Char Char Char Char"/>
    <w:basedOn w:val="1"/>
    <w:autoRedefine/>
    <w:qFormat/>
    <w:uiPriority w:val="0"/>
    <w:pPr>
      <w:tabs>
        <w:tab w:val="left" w:pos="432"/>
      </w:tabs>
      <w:ind w:left="432" w:hanging="432"/>
    </w:pPr>
    <w:rPr>
      <w:rFonts w:ascii="Calibri" w:hAnsi="Calibri" w:eastAsia="宋体" w:cs="Times New Roman"/>
    </w:rPr>
  </w:style>
  <w:style w:type="paragraph" w:customStyle="1" w:styleId="627">
    <w:name w:val="无间隔11"/>
    <w:basedOn w:val="1"/>
    <w:autoRedefine/>
    <w:qFormat/>
    <w:uiPriority w:val="0"/>
    <w:pPr>
      <w:widowControl/>
    </w:pPr>
    <w:rPr>
      <w:rFonts w:ascii="Calibri" w:hAnsi="Calibri" w:eastAsia="宋体" w:cs="Calibri"/>
      <w:kern w:val="0"/>
      <w:szCs w:val="24"/>
      <w:lang w:eastAsia="en-US"/>
    </w:rPr>
  </w:style>
  <w:style w:type="paragraph" w:customStyle="1" w:styleId="628">
    <w:name w:val="xl61"/>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629">
    <w:name w:val="p21"/>
    <w:basedOn w:val="1"/>
    <w:autoRedefine/>
    <w:qFormat/>
    <w:uiPriority w:val="0"/>
    <w:pPr>
      <w:widowControl/>
      <w:ind w:firstLine="420"/>
    </w:pPr>
    <w:rPr>
      <w:rFonts w:ascii="Calibri" w:hAnsi="Calibri" w:eastAsia="宋体" w:cs="宋体"/>
      <w:kern w:val="0"/>
      <w:szCs w:val="21"/>
    </w:rPr>
  </w:style>
  <w:style w:type="paragraph" w:customStyle="1" w:styleId="630">
    <w:name w:val="Pa0"/>
    <w:basedOn w:val="1"/>
    <w:next w:val="1"/>
    <w:autoRedefine/>
    <w:qFormat/>
    <w:uiPriority w:val="0"/>
    <w:pPr>
      <w:widowControl/>
      <w:autoSpaceDE w:val="0"/>
      <w:autoSpaceDN w:val="0"/>
      <w:adjustRightInd w:val="0"/>
      <w:spacing w:line="241" w:lineRule="atLeast"/>
      <w:jc w:val="left"/>
    </w:pPr>
    <w:rPr>
      <w:rFonts w:ascii="H Yg 2gj" w:hAnsi="Calibri" w:eastAsia="H Yg 2gj" w:cs="Times New Roman"/>
      <w:kern w:val="0"/>
      <w:sz w:val="24"/>
      <w:szCs w:val="24"/>
    </w:rPr>
  </w:style>
  <w:style w:type="paragraph" w:customStyle="1" w:styleId="631">
    <w:name w:val="xl50"/>
    <w:basedOn w:val="1"/>
    <w:autoRedefine/>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Times New Roman"/>
      <w:kern w:val="0"/>
      <w:sz w:val="20"/>
      <w:szCs w:val="20"/>
    </w:rPr>
  </w:style>
  <w:style w:type="paragraph" w:customStyle="1" w:styleId="632">
    <w:name w:val="xl4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Calibri" w:hAnsi="Calibri" w:eastAsia="宋体" w:cs="Times New Roman"/>
      <w:b/>
      <w:bCs/>
      <w:kern w:val="0"/>
      <w:sz w:val="52"/>
      <w:szCs w:val="52"/>
    </w:rPr>
  </w:style>
  <w:style w:type="paragraph" w:customStyle="1" w:styleId="633">
    <w:name w:val="xl6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w:hAnsi="Arial" w:eastAsia="宋体" w:cs="Arial"/>
      <w:kern w:val="0"/>
      <w:sz w:val="32"/>
      <w:szCs w:val="32"/>
    </w:rPr>
  </w:style>
  <w:style w:type="paragraph" w:customStyle="1" w:styleId="634">
    <w:name w:val="標題 1-1"/>
    <w:autoRedefine/>
    <w:qFormat/>
    <w:uiPriority w:val="0"/>
    <w:pPr>
      <w:pBdr>
        <w:bottom w:val="threeDEngrave" w:color="auto" w:sz="36" w:space="1"/>
      </w:pBdr>
      <w:tabs>
        <w:tab w:val="left" w:pos="420"/>
      </w:tabs>
      <w:spacing w:after="480" w:line="240" w:lineRule="auto"/>
      <w:ind w:left="420" w:right="709" w:hanging="420"/>
    </w:pPr>
    <w:rPr>
      <w:rFonts w:ascii="Arial" w:hAnsi="Arial" w:eastAsia="PMingLiU" w:cs="Times New Roman"/>
      <w:b/>
      <w:kern w:val="0"/>
      <w:sz w:val="40"/>
      <w:szCs w:val="20"/>
      <w:lang w:val="en-US" w:eastAsia="zh-CN" w:bidi="ar-SA"/>
      <w14:ligatures w14:val="none"/>
    </w:rPr>
  </w:style>
  <w:style w:type="paragraph" w:customStyle="1" w:styleId="635">
    <w:name w:val="数字编号列项（二级）"/>
    <w:autoRedefine/>
    <w:qFormat/>
    <w:uiPriority w:val="0"/>
    <w:pPr>
      <w:tabs>
        <w:tab w:val="left" w:pos="1260"/>
      </w:tabs>
      <w:spacing w:after="0" w:line="240" w:lineRule="auto"/>
      <w:ind w:left="1259" w:hanging="419"/>
      <w:jc w:val="both"/>
    </w:pPr>
    <w:rPr>
      <w:rFonts w:ascii="宋体" w:hAnsi="Times New Roman" w:eastAsia="宋体" w:cs="Times New Roman"/>
      <w:kern w:val="0"/>
      <w:sz w:val="21"/>
      <w:szCs w:val="20"/>
      <w:lang w:val="en-US" w:eastAsia="zh-CN" w:bidi="ar-SA"/>
      <w14:ligatures w14:val="none"/>
    </w:rPr>
  </w:style>
  <w:style w:type="paragraph" w:customStyle="1" w:styleId="636">
    <w:name w:val="xl2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37">
    <w:name w:val="xl3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638">
    <w:name w:val="缺省文本"/>
    <w:basedOn w:val="1"/>
    <w:autoRedefine/>
    <w:qFormat/>
    <w:uiPriority w:val="0"/>
    <w:pPr>
      <w:autoSpaceDE w:val="0"/>
      <w:autoSpaceDN w:val="0"/>
      <w:adjustRightInd w:val="0"/>
      <w:jc w:val="left"/>
    </w:pPr>
    <w:rPr>
      <w:rFonts w:ascii="Calibri" w:hAnsi="Calibri" w:eastAsia="宋体" w:cs="Times New Roman"/>
      <w:kern w:val="0"/>
      <w:sz w:val="24"/>
      <w:szCs w:val="24"/>
    </w:rPr>
  </w:style>
  <w:style w:type="paragraph" w:customStyle="1" w:styleId="639">
    <w:name w:val="Char Char1 Char"/>
    <w:basedOn w:val="1"/>
    <w:autoRedefine/>
    <w:qFormat/>
    <w:uiPriority w:val="0"/>
    <w:pPr>
      <w:widowControl/>
      <w:jc w:val="left"/>
    </w:pPr>
    <w:rPr>
      <w:rFonts w:ascii="仿宋_GB2312" w:hAnsi="Calibri" w:eastAsia="仿宋_GB2312" w:cs="Times New Roman"/>
      <w:b/>
      <w:sz w:val="32"/>
      <w:szCs w:val="20"/>
    </w:rPr>
  </w:style>
  <w:style w:type="paragraph" w:customStyle="1" w:styleId="640">
    <w:name w:val="章标题"/>
    <w:next w:val="401"/>
    <w:autoRedefine/>
    <w:qFormat/>
    <w:uiPriority w:val="0"/>
    <w:pPr>
      <w:spacing w:beforeLines="50" w:after="0" w:afterLines="50" w:line="240" w:lineRule="auto"/>
      <w:jc w:val="both"/>
      <w:outlineLvl w:val="1"/>
    </w:pPr>
    <w:rPr>
      <w:rFonts w:ascii="黑体" w:hAnsi="Times New Roman" w:eastAsia="黑体" w:cs="Times New Roman"/>
      <w:kern w:val="0"/>
      <w:sz w:val="21"/>
      <w:szCs w:val="20"/>
      <w:lang w:val="en-US" w:eastAsia="zh-CN" w:bidi="ar-SA"/>
      <w14:ligatures w14:val="none"/>
    </w:rPr>
  </w:style>
  <w:style w:type="paragraph" w:customStyle="1" w:styleId="641">
    <w:name w:val="xl49"/>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42">
    <w:name w:val="List Paragraph3"/>
    <w:basedOn w:val="1"/>
    <w:autoRedefine/>
    <w:qFormat/>
    <w:uiPriority w:val="0"/>
    <w:pPr>
      <w:ind w:firstLine="420" w:firstLineChars="200"/>
    </w:pPr>
    <w:rPr>
      <w:rFonts w:ascii="Calibri" w:hAnsi="Calibri" w:eastAsia="宋体" w:cs="Times New Roman"/>
    </w:rPr>
  </w:style>
  <w:style w:type="paragraph" w:customStyle="1" w:styleId="643">
    <w:name w:val="a2"/>
    <w:basedOn w:val="1"/>
    <w:autoRedefine/>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644">
    <w:name w:val="樣式1"/>
    <w:basedOn w:val="645"/>
    <w:autoRedefine/>
    <w:qFormat/>
    <w:uiPriority w:val="0"/>
    <w:pPr>
      <w:tabs>
        <w:tab w:val="left" w:pos="420"/>
        <w:tab w:val="left" w:pos="567"/>
        <w:tab w:val="left" w:pos="840"/>
        <w:tab w:val="left" w:pos="966"/>
        <w:tab w:val="left" w:pos="1800"/>
        <w:tab w:val="left" w:pos="2552"/>
      </w:tabs>
      <w:spacing w:before="40" w:after="40"/>
      <w:ind w:left="1276" w:hanging="284"/>
    </w:pPr>
    <w:rPr>
      <w:rFonts w:eastAsia="宋体"/>
    </w:rPr>
  </w:style>
  <w:style w:type="paragraph" w:customStyle="1" w:styleId="645">
    <w:name w:val="Bullet"/>
    <w:basedOn w:val="1"/>
    <w:autoRedefine/>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46">
    <w:name w:val="Char Char Char Char 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47">
    <w:name w:val="Char Char2 Char"/>
    <w:basedOn w:val="1"/>
    <w:autoRedefine/>
    <w:qFormat/>
    <w:uiPriority w:val="0"/>
    <w:pPr>
      <w:keepNext/>
      <w:keepLines/>
      <w:pageBreakBefore/>
      <w:widowControl/>
      <w:tabs>
        <w:tab w:val="left" w:pos="845"/>
      </w:tabs>
      <w:ind w:left="845" w:hanging="420"/>
      <w:jc w:val="left"/>
    </w:pPr>
    <w:rPr>
      <w:rFonts w:ascii="Tahoma" w:hAnsi="Tahoma" w:eastAsia="宋体" w:cs="Times New Roman"/>
      <w:sz w:val="24"/>
      <w:szCs w:val="20"/>
    </w:rPr>
  </w:style>
  <w:style w:type="paragraph" w:customStyle="1" w:styleId="648">
    <w:name w:val="部分1"/>
    <w:basedOn w:val="1"/>
    <w:autoRedefine/>
    <w:qFormat/>
    <w:uiPriority w:val="0"/>
    <w:pPr>
      <w:keepNext/>
      <w:pageBreakBefore/>
      <w:tabs>
        <w:tab w:val="left" w:pos="720"/>
      </w:tabs>
      <w:spacing w:line="360" w:lineRule="auto"/>
      <w:jc w:val="center"/>
      <w:outlineLvl w:val="0"/>
    </w:pPr>
    <w:rPr>
      <w:rFonts w:ascii="Calibri" w:hAnsi="Calibri" w:eastAsia="黑体" w:cs="Times New Roman"/>
      <w:b/>
      <w:kern w:val="44"/>
      <w:sz w:val="36"/>
      <w:szCs w:val="20"/>
    </w:rPr>
  </w:style>
  <w:style w:type="paragraph" w:customStyle="1" w:styleId="649">
    <w:name w:val="标书正文格式 Char Char"/>
    <w:autoRedefine/>
    <w:qFormat/>
    <w:uiPriority w:val="0"/>
    <w:pPr>
      <w:spacing w:after="0" w:line="360" w:lineRule="auto"/>
      <w:ind w:firstLine="200" w:firstLineChars="200"/>
    </w:pPr>
    <w:rPr>
      <w:rFonts w:ascii="Times New Roman" w:hAnsi="Times New Roman" w:eastAsia="仿宋_GB2312" w:cs="Times New Roman"/>
      <w:kern w:val="2"/>
      <w:sz w:val="30"/>
      <w:szCs w:val="24"/>
      <w:lang w:val="en-US" w:eastAsia="zh-CN" w:bidi="ar-SA"/>
      <w14:ligatures w14:val="none"/>
    </w:rPr>
  </w:style>
  <w:style w:type="paragraph" w:customStyle="1" w:styleId="650">
    <w:name w:val="Char2"/>
    <w:basedOn w:val="1"/>
    <w:autoRedefine/>
    <w:qFormat/>
    <w:uiPriority w:val="0"/>
    <w:pPr>
      <w:widowControl/>
      <w:jc w:val="left"/>
    </w:pPr>
    <w:rPr>
      <w:rFonts w:ascii="Calibri" w:hAnsi="Calibri" w:eastAsia="仿宋_GB2312" w:cs="Times New Roman"/>
      <w:sz w:val="28"/>
      <w:szCs w:val="20"/>
    </w:rPr>
  </w:style>
  <w:style w:type="paragraph" w:customStyle="1" w:styleId="651">
    <w:name w:val="b"/>
    <w:basedOn w:val="1"/>
    <w:autoRedefine/>
    <w:qFormat/>
    <w:uiPriority w:val="0"/>
    <w:pPr>
      <w:widowControl/>
      <w:adjustRightInd w:val="0"/>
      <w:snapToGrid w:val="0"/>
      <w:jc w:val="center"/>
    </w:pPr>
    <w:rPr>
      <w:rFonts w:ascii="仿宋_GB2312" w:hAnsi="Calibri" w:eastAsia="仿宋_GB2312" w:cs="Times New Roman"/>
      <w:sz w:val="24"/>
      <w:szCs w:val="24"/>
    </w:rPr>
  </w:style>
  <w:style w:type="paragraph" w:customStyle="1" w:styleId="652">
    <w:name w:val="正文文本缩进2"/>
    <w:basedOn w:val="1"/>
    <w:autoRedefine/>
    <w:qFormat/>
    <w:uiPriority w:val="0"/>
    <w:pPr>
      <w:widowControl/>
      <w:spacing w:line="200" w:lineRule="atLeast"/>
      <w:ind w:firstLine="301"/>
      <w:jc w:val="left"/>
    </w:pPr>
    <w:rPr>
      <w:rFonts w:ascii="宋体" w:hAnsi="Courier New" w:eastAsia="宋体" w:cs="Times New Roman"/>
      <w:spacing w:val="-4"/>
      <w:sz w:val="18"/>
      <w:szCs w:val="20"/>
    </w:rPr>
  </w:style>
  <w:style w:type="paragraph" w:customStyle="1" w:styleId="653">
    <w:name w:val="content"/>
    <w:basedOn w:val="1"/>
    <w:autoRedefine/>
    <w:qFormat/>
    <w:uiPriority w:val="0"/>
    <w:pPr>
      <w:widowControl/>
      <w:spacing w:before="100" w:beforeAutospacing="1" w:after="100" w:afterAutospacing="1" w:line="360" w:lineRule="atLeast"/>
      <w:jc w:val="left"/>
    </w:pPr>
    <w:rPr>
      <w:rFonts w:ascii="宋体" w:hAnsi="宋体" w:eastAsia="宋体" w:cs="Times New Roman"/>
      <w:color w:val="333333"/>
      <w:kern w:val="0"/>
      <w:szCs w:val="21"/>
    </w:rPr>
  </w:style>
  <w:style w:type="paragraph" w:customStyle="1" w:styleId="654">
    <w:name w:val="xl3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655">
    <w:name w:val="xl4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52"/>
      <w:szCs w:val="52"/>
    </w:rPr>
  </w:style>
  <w:style w:type="paragraph" w:customStyle="1" w:styleId="656">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eastAsia="宋体" w:cs="Arial"/>
      <w:kern w:val="0"/>
      <w:sz w:val="32"/>
      <w:szCs w:val="32"/>
    </w:rPr>
  </w:style>
  <w:style w:type="paragraph" w:customStyle="1" w:styleId="657">
    <w:name w:val="中等深浅网格 1 - 强调文字颜色 21"/>
    <w:basedOn w:val="1"/>
    <w:autoRedefine/>
    <w:qFormat/>
    <w:uiPriority w:val="0"/>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658">
    <w:name w:val="表身"/>
    <w:basedOn w:val="1"/>
    <w:autoRedefine/>
    <w:qFormat/>
    <w:uiPriority w:val="0"/>
    <w:pPr>
      <w:autoSpaceDE w:val="0"/>
      <w:autoSpaceDN w:val="0"/>
      <w:adjustRightInd w:val="0"/>
      <w:jc w:val="left"/>
    </w:pPr>
    <w:rPr>
      <w:rFonts w:ascii="Calibri" w:hAnsi="Calibri" w:eastAsia="宋体" w:cs="Times New Roman"/>
      <w:kern w:val="0"/>
      <w:sz w:val="18"/>
      <w:szCs w:val="20"/>
    </w:rPr>
  </w:style>
  <w:style w:type="paragraph" w:customStyle="1" w:styleId="659">
    <w:name w:val="font10"/>
    <w:basedOn w:val="1"/>
    <w:autoRedefine/>
    <w:qFormat/>
    <w:uiPriority w:val="0"/>
    <w:pPr>
      <w:widowControl/>
      <w:spacing w:before="100" w:beforeAutospacing="1" w:after="100" w:afterAutospacing="1"/>
      <w:jc w:val="left"/>
    </w:pPr>
    <w:rPr>
      <w:rFonts w:ascii="Calibri" w:hAnsi="Calibri" w:eastAsia="宋体" w:cs="Times New Roman"/>
      <w:color w:val="FF0000"/>
      <w:kern w:val="0"/>
      <w:sz w:val="16"/>
      <w:szCs w:val="16"/>
    </w:rPr>
  </w:style>
  <w:style w:type="paragraph" w:customStyle="1" w:styleId="660">
    <w:name w:val="说明书3级标题"/>
    <w:basedOn w:val="1"/>
    <w:next w:val="1"/>
    <w:autoRedefine/>
    <w:qFormat/>
    <w:uiPriority w:val="0"/>
    <w:pPr>
      <w:tabs>
        <w:tab w:val="left" w:pos="1572"/>
      </w:tabs>
      <w:spacing w:line="360" w:lineRule="auto"/>
      <w:ind w:left="1572" w:hanging="720"/>
    </w:pPr>
    <w:rPr>
      <w:rFonts w:ascii="Calibri" w:hAnsi="Calibri" w:eastAsia="黑体" w:cs="Times New Roman"/>
      <w:sz w:val="24"/>
      <w:szCs w:val="24"/>
    </w:rPr>
  </w:style>
  <w:style w:type="paragraph" w:customStyle="1" w:styleId="661">
    <w:name w:val="pchart_bodycm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2">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宋体" w:cs="Times New Roman"/>
      <w:kern w:val="0"/>
      <w:sz w:val="32"/>
      <w:szCs w:val="32"/>
    </w:rPr>
  </w:style>
  <w:style w:type="paragraph" w:customStyle="1" w:styleId="663">
    <w:name w:val="tableheading"/>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4">
    <w:name w:val="xl47"/>
    <w:basedOn w:val="1"/>
    <w:autoRedefine/>
    <w:qFormat/>
    <w:uiPriority w:val="0"/>
    <w:pPr>
      <w:widowControl/>
      <w:pBdr>
        <w:top w:val="single" w:color="auto" w:sz="4" w:space="0"/>
        <w:left w:val="single" w:color="auto" w:sz="8"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65">
    <w:name w:val="B标书正文（后加）"/>
    <w:autoRedefine/>
    <w:qFormat/>
    <w:uiPriority w:val="0"/>
    <w:pPr>
      <w:spacing w:after="240" w:line="360" w:lineRule="auto"/>
      <w:ind w:firstLine="425" w:firstLineChars="177"/>
      <w:jc w:val="both"/>
    </w:pPr>
    <w:rPr>
      <w:rFonts w:ascii="仿宋" w:hAnsi="仿宋" w:eastAsia="仿宋" w:cs="Times New Roman"/>
      <w:color w:val="000000"/>
      <w:kern w:val="2"/>
      <w:sz w:val="24"/>
      <w:szCs w:val="24"/>
      <w:lang w:val="en-US" w:eastAsia="zh-CN" w:bidi="ar-SA"/>
      <w14:ligatures w14:val="none"/>
    </w:rPr>
  </w:style>
  <w:style w:type="paragraph" w:customStyle="1" w:styleId="666">
    <w:name w:val="Pa10"/>
    <w:basedOn w:val="1"/>
    <w:next w:val="1"/>
    <w:autoRedefine/>
    <w:qFormat/>
    <w:uiPriority w:val="0"/>
    <w:pPr>
      <w:widowControl/>
      <w:autoSpaceDE w:val="0"/>
      <w:autoSpaceDN w:val="0"/>
      <w:adjustRightInd w:val="0"/>
      <w:spacing w:before="20" w:line="136" w:lineRule="atLeast"/>
      <w:jc w:val="left"/>
    </w:pPr>
    <w:rPr>
      <w:rFonts w:ascii="Stone Sans" w:hAnsi="Stone Sans" w:eastAsia="宋体" w:cs="Times New Roman"/>
      <w:kern w:val="0"/>
      <w:sz w:val="24"/>
      <w:szCs w:val="24"/>
    </w:rPr>
  </w:style>
  <w:style w:type="paragraph" w:customStyle="1" w:styleId="667">
    <w:name w:val="标题3级"/>
    <w:basedOn w:val="6"/>
    <w:autoRedefine/>
    <w:qFormat/>
    <w:uiPriority w:val="0"/>
    <w:pPr>
      <w:widowControl/>
      <w:numPr>
        <w:ilvl w:val="2"/>
        <w:numId w:val="4"/>
      </w:numPr>
      <w:tabs>
        <w:tab w:val="left" w:pos="425"/>
        <w:tab w:val="left" w:pos="851"/>
        <w:tab w:val="left" w:pos="902"/>
      </w:tabs>
      <w:spacing w:before="0" w:after="0" w:line="360" w:lineRule="auto"/>
      <w:ind w:firstLine="100" w:firstLineChars="100"/>
      <w:jc w:val="left"/>
    </w:pPr>
    <w:rPr>
      <w:rFonts w:ascii="Times New Roman" w:hAnsi="Times New Roman" w:eastAsia="宋体" w:cs="Times New Roman"/>
      <w:b/>
      <w:color w:val="000000"/>
      <w:szCs w:val="20"/>
    </w:rPr>
  </w:style>
  <w:style w:type="paragraph" w:customStyle="1" w:styleId="668">
    <w:name w:val="Pa11"/>
    <w:basedOn w:val="1"/>
    <w:next w:val="1"/>
    <w:autoRedefine/>
    <w:qFormat/>
    <w:uiPriority w:val="0"/>
    <w:pPr>
      <w:autoSpaceDE w:val="0"/>
      <w:autoSpaceDN w:val="0"/>
      <w:adjustRightInd w:val="0"/>
      <w:spacing w:line="161" w:lineRule="atLeast"/>
      <w:jc w:val="left"/>
    </w:pPr>
    <w:rPr>
      <w:rFonts w:ascii="HP Simplified Hans Light" w:hAnsi="Calibri" w:eastAsia="HP Simplified Hans Light" w:cs="Times New Roman"/>
      <w:kern w:val="0"/>
      <w:sz w:val="24"/>
      <w:szCs w:val="24"/>
    </w:rPr>
  </w:style>
  <w:style w:type="paragraph" w:customStyle="1" w:styleId="669">
    <w:name w:val="TOC Heading1"/>
    <w:basedOn w:val="4"/>
    <w:next w:val="1"/>
    <w:autoRedefine/>
    <w:qFormat/>
    <w:uiPriority w:val="0"/>
    <w:pPr>
      <w:widowControl/>
      <w:spacing w:after="0" w:line="276" w:lineRule="auto"/>
      <w:jc w:val="left"/>
      <w:outlineLvl w:val="9"/>
    </w:pPr>
    <w:rPr>
      <w:rFonts w:ascii="Cambria" w:hAnsi="Cambria" w:eastAsia="宋体" w:cs="Times New Roman"/>
      <w:b/>
      <w:bCs/>
      <w:color w:val="365F91"/>
      <w:kern w:val="0"/>
      <w:sz w:val="28"/>
      <w:szCs w:val="28"/>
    </w:rPr>
  </w:style>
  <w:style w:type="paragraph" w:customStyle="1" w:styleId="670">
    <w:name w:val="xl39"/>
    <w:basedOn w:val="1"/>
    <w:autoRedefine/>
    <w:qFormat/>
    <w:uiPriority w:val="0"/>
    <w:pPr>
      <w:widowControl/>
      <w:spacing w:before="100" w:beforeAutospacing="1" w:after="100" w:afterAutospacing="1"/>
      <w:jc w:val="left"/>
    </w:pPr>
    <w:rPr>
      <w:rFonts w:ascii="宋体" w:hAnsi="宋体" w:eastAsia="宋体" w:cs="Times New Roman"/>
      <w:b/>
      <w:bCs/>
      <w:kern w:val="0"/>
      <w:sz w:val="24"/>
      <w:szCs w:val="24"/>
    </w:rPr>
  </w:style>
  <w:style w:type="paragraph" w:customStyle="1" w:styleId="671">
    <w:name w:val="表项"/>
    <w:basedOn w:val="1"/>
    <w:autoRedefine/>
    <w:qFormat/>
    <w:uiPriority w:val="0"/>
    <w:pPr>
      <w:autoSpaceDE w:val="0"/>
      <w:autoSpaceDN w:val="0"/>
      <w:adjustRightInd w:val="0"/>
      <w:spacing w:line="300" w:lineRule="auto"/>
      <w:jc w:val="center"/>
    </w:pPr>
    <w:rPr>
      <w:rFonts w:ascii="Arial" w:hAnsi="Arial" w:eastAsia="黑体" w:cs="Times New Roman"/>
      <w:kern w:val="0"/>
      <w:sz w:val="18"/>
      <w:szCs w:val="20"/>
    </w:rPr>
  </w:style>
  <w:style w:type="paragraph" w:customStyle="1" w:styleId="672">
    <w:name w:val="No Spacing1"/>
    <w:autoRedefine/>
    <w:qFormat/>
    <w:uiPriority w:val="0"/>
    <w:pPr>
      <w:widowControl w:val="0"/>
      <w:spacing w:after="0" w:line="240" w:lineRule="auto"/>
      <w:jc w:val="both"/>
    </w:pPr>
    <w:rPr>
      <w:rFonts w:ascii="Times New Roman" w:hAnsi="Times New Roman" w:eastAsia="宋体" w:cs="Times New Roman"/>
      <w:kern w:val="2"/>
      <w:sz w:val="21"/>
      <w:szCs w:val="20"/>
      <w:lang w:val="en-US" w:eastAsia="zh-CN" w:bidi="ar-SA"/>
      <w14:ligatures w14:val="none"/>
    </w:rPr>
  </w:style>
  <w:style w:type="paragraph" w:customStyle="1" w:styleId="673">
    <w:name w:val="b13"/>
    <w:basedOn w:val="1"/>
    <w:autoRedefine/>
    <w:qFormat/>
    <w:uiPriority w:val="0"/>
    <w:pPr>
      <w:widowControl/>
      <w:autoSpaceDE w:val="0"/>
      <w:autoSpaceDN w:val="0"/>
      <w:adjustRightInd w:val="0"/>
      <w:spacing w:after="120"/>
      <w:jc w:val="left"/>
      <w:textAlignment w:val="bottom"/>
    </w:pPr>
    <w:rPr>
      <w:rFonts w:ascii="Calibri" w:hAnsi="Calibri" w:eastAsia="華康粗圓體" w:cs="Times New Roman"/>
      <w:kern w:val="0"/>
      <w:sz w:val="26"/>
      <w:szCs w:val="20"/>
      <w:lang w:eastAsia="zh-TW"/>
    </w:rPr>
  </w:style>
  <w:style w:type="paragraph" w:customStyle="1" w:styleId="674">
    <w:name w:val="xl4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675">
    <w:name w:val="xl3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76">
    <w:name w:val="itemlis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7">
    <w:name w:val="Char Char Char"/>
    <w:basedOn w:val="1"/>
    <w:autoRedefine/>
    <w:qFormat/>
    <w:uiPriority w:val="0"/>
    <w:pPr>
      <w:widowControl/>
      <w:jc w:val="left"/>
    </w:pPr>
    <w:rPr>
      <w:rFonts w:ascii="Tahoma" w:hAnsi="Tahoma" w:eastAsia="宋体" w:cs="Times New Roman"/>
      <w:sz w:val="24"/>
      <w:szCs w:val="20"/>
    </w:rPr>
  </w:style>
  <w:style w:type="paragraph" w:customStyle="1" w:styleId="678">
    <w:name w:val="小四 段落 宋体 Char Char Char"/>
    <w:basedOn w:val="17"/>
    <w:autoRedefine/>
    <w:qFormat/>
    <w:uiPriority w:val="0"/>
    <w:pPr>
      <w:tabs>
        <w:tab w:val="left" w:pos="1320"/>
      </w:tabs>
      <w:spacing w:line="360" w:lineRule="auto"/>
      <w:ind w:left="0" w:right="-33" w:firstLine="480" w:firstLineChars="200"/>
      <w:jc w:val="left"/>
    </w:pPr>
    <w:rPr>
      <w:sz w:val="24"/>
      <w:szCs w:val="24"/>
    </w:rPr>
  </w:style>
  <w:style w:type="paragraph" w:customStyle="1" w:styleId="679">
    <w:name w:val="xl55"/>
    <w:basedOn w:val="1"/>
    <w:autoRedefine/>
    <w:qFormat/>
    <w:uiPriority w:val="0"/>
    <w:pPr>
      <w:widowControl/>
      <w:pBdr>
        <w:bottom w:val="single" w:color="auto" w:sz="8" w:space="0"/>
        <w:right w:val="single" w:color="auto" w:sz="8"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80">
    <w:name w:val="font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1">
    <w:name w:val="ordinary-output"/>
    <w:basedOn w:val="1"/>
    <w:autoRedefine/>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682">
    <w:name w:val="字母编号列项（一级）"/>
    <w:autoRedefine/>
    <w:qFormat/>
    <w:uiPriority w:val="0"/>
    <w:pPr>
      <w:tabs>
        <w:tab w:val="left" w:pos="840"/>
      </w:tabs>
      <w:spacing w:after="0" w:line="240" w:lineRule="auto"/>
      <w:ind w:left="839" w:hanging="419"/>
      <w:jc w:val="both"/>
    </w:pPr>
    <w:rPr>
      <w:rFonts w:ascii="宋体" w:hAnsi="Times New Roman" w:eastAsia="宋体" w:cs="Times New Roman"/>
      <w:kern w:val="0"/>
      <w:sz w:val="21"/>
      <w:szCs w:val="20"/>
      <w:lang w:val="en-US" w:eastAsia="zh-CN" w:bidi="ar-SA"/>
      <w14:ligatures w14:val="none"/>
    </w:rPr>
  </w:style>
  <w:style w:type="paragraph" w:customStyle="1" w:styleId="683">
    <w:name w:val="xl56"/>
    <w:basedOn w:val="1"/>
    <w:autoRedefine/>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84">
    <w:name w:val="Char1 Char Char Char Char Char Char"/>
    <w:basedOn w:val="1"/>
    <w:autoRedefine/>
    <w:qFormat/>
    <w:uiPriority w:val="0"/>
    <w:rPr>
      <w:rFonts w:ascii="Calibri" w:hAnsi="Calibri" w:eastAsia="宋体" w:cs="Times New Roman"/>
      <w:szCs w:val="20"/>
    </w:rPr>
  </w:style>
  <w:style w:type="paragraph" w:customStyle="1" w:styleId="685">
    <w:name w:val="正文文本1"/>
    <w:basedOn w:val="1"/>
    <w:autoRedefine/>
    <w:qFormat/>
    <w:uiPriority w:val="0"/>
    <w:pPr>
      <w:spacing w:after="120"/>
    </w:pPr>
    <w:rPr>
      <w:rFonts w:ascii="Calibri" w:hAnsi="Calibri" w:eastAsia="宋体" w:cs="Times New Roman"/>
      <w:kern w:val="0"/>
      <w:sz w:val="20"/>
      <w:szCs w:val="24"/>
    </w:rPr>
  </w:style>
  <w:style w:type="paragraph" w:customStyle="1" w:styleId="686">
    <w:name w:val="pied de page r閒.2"/>
    <w:autoRedefine/>
    <w:qFormat/>
    <w:uiPriority w:val="0"/>
    <w:pPr>
      <w:spacing w:before="140" w:after="0" w:line="240" w:lineRule="auto"/>
      <w:jc w:val="center"/>
    </w:pPr>
    <w:rPr>
      <w:rFonts w:ascii="Helvetica" w:hAnsi="Helvetica" w:eastAsia="宋体" w:cs="Times New Roman"/>
      <w:caps/>
      <w:kern w:val="0"/>
      <w:sz w:val="20"/>
      <w:szCs w:val="20"/>
      <w:lang w:val="en-US" w:eastAsia="en-US" w:bidi="ar-SA"/>
      <w14:ligatures w14:val="none"/>
    </w:rPr>
  </w:style>
  <w:style w:type="paragraph" w:customStyle="1" w:styleId="687">
    <w:name w:val="List 1"/>
    <w:basedOn w:val="1"/>
    <w:autoRedefine/>
    <w:qFormat/>
    <w:uiPriority w:val="0"/>
    <w:pPr>
      <w:widowControl/>
      <w:overflowPunct w:val="0"/>
      <w:autoSpaceDE w:val="0"/>
      <w:autoSpaceDN w:val="0"/>
      <w:adjustRightInd w:val="0"/>
      <w:spacing w:line="360" w:lineRule="auto"/>
      <w:ind w:left="2520" w:hanging="360"/>
      <w:jc w:val="left"/>
      <w:textAlignment w:val="baseline"/>
    </w:pPr>
    <w:rPr>
      <w:rFonts w:ascii="宋体" w:hAnsi="Calibri" w:eastAsia="宋体" w:cs="Times New Roman"/>
      <w:kern w:val="0"/>
      <w:sz w:val="24"/>
      <w:szCs w:val="20"/>
    </w:rPr>
  </w:style>
  <w:style w:type="paragraph" w:customStyle="1" w:styleId="688">
    <w:name w:val="xl22"/>
    <w:basedOn w:val="1"/>
    <w:autoRedefine/>
    <w:qFormat/>
    <w:uiPriority w:val="0"/>
    <w:pPr>
      <w:widowControl/>
      <w:pBdr>
        <w:top w:val="single" w:color="auto" w:sz="8" w:space="0"/>
        <w:left w:val="single" w:color="auto" w:sz="8" w:space="0"/>
      </w:pBdr>
      <w:shd w:val="clear" w:color="auto" w:fill="FFFFFF"/>
      <w:spacing w:before="100" w:beforeAutospacing="1" w:after="100" w:afterAutospacing="1"/>
      <w:jc w:val="left"/>
      <w:textAlignment w:val="bottom"/>
    </w:pPr>
    <w:rPr>
      <w:rFonts w:ascii="宋体" w:hAnsi="宋体" w:eastAsia="宋体" w:cs="Times New Roman"/>
      <w:b/>
      <w:bCs/>
      <w:kern w:val="0"/>
      <w:sz w:val="44"/>
      <w:szCs w:val="44"/>
    </w:rPr>
  </w:style>
  <w:style w:type="paragraph" w:customStyle="1" w:styleId="689">
    <w:name w:val="样式 样式 标题 4H4PIM 4h4bulletblbb标题 4 Charsect 1.2.3.4Ref Head... + ..."/>
    <w:basedOn w:val="1"/>
    <w:autoRedefine/>
    <w:qFormat/>
    <w:uiPriority w:val="0"/>
    <w:pPr>
      <w:keepNext/>
      <w:keepLines/>
      <w:spacing w:beforeLines="50" w:afterLines="50" w:line="360" w:lineRule="auto"/>
      <w:ind w:left="3011" w:hanging="851"/>
      <w:jc w:val="left"/>
      <w:outlineLvl w:val="3"/>
    </w:pPr>
    <w:rPr>
      <w:rFonts w:ascii="黑体" w:hAnsi="宋体" w:eastAsia="黑体" w:cs="Times New Roman"/>
      <w:b/>
      <w:spacing w:val="-5"/>
      <w:sz w:val="28"/>
      <w:szCs w:val="20"/>
    </w:rPr>
  </w:style>
  <w:style w:type="paragraph" w:customStyle="1" w:styleId="690">
    <w:name w:val="Char Char19"/>
    <w:basedOn w:val="1"/>
    <w:autoRedefine/>
    <w:qFormat/>
    <w:uiPriority w:val="0"/>
    <w:pPr>
      <w:widowControl/>
      <w:jc w:val="left"/>
    </w:pPr>
    <w:rPr>
      <w:rFonts w:ascii="Tahoma" w:hAnsi="Tahoma" w:eastAsia="宋体" w:cs="Times New Roman"/>
      <w:sz w:val="24"/>
      <w:szCs w:val="20"/>
    </w:rPr>
  </w:style>
  <w:style w:type="paragraph" w:customStyle="1" w:styleId="691">
    <w:name w:val="xl5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92">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paragraph" w:customStyle="1" w:styleId="693">
    <w:name w:val="10号线正文"/>
    <w:basedOn w:val="1"/>
    <w:autoRedefine/>
    <w:qFormat/>
    <w:uiPriority w:val="0"/>
    <w:pPr>
      <w:widowControl/>
      <w:spacing w:line="360" w:lineRule="auto"/>
      <w:ind w:firstLine="482" w:firstLineChars="200"/>
      <w:jc w:val="left"/>
    </w:pPr>
    <w:rPr>
      <w:rFonts w:ascii="宋体" w:hAnsi="Calibri" w:eastAsia="宋体" w:cs="宋体"/>
      <w:sz w:val="24"/>
      <w:szCs w:val="24"/>
    </w:rPr>
  </w:style>
  <w:style w:type="paragraph" w:customStyle="1" w:styleId="694">
    <w:name w:val="TOC 标题2"/>
    <w:basedOn w:val="4"/>
    <w:next w:val="1"/>
    <w:autoRedefine/>
    <w:qFormat/>
    <w:uiPriority w:val="0"/>
    <w:pPr>
      <w:widowControl/>
      <w:spacing w:after="0" w:line="276" w:lineRule="auto"/>
      <w:jc w:val="left"/>
      <w:outlineLvl w:val="9"/>
    </w:pPr>
    <w:rPr>
      <w:rFonts w:ascii="Cambria" w:hAnsi="Cambria" w:eastAsia="宋体" w:cs="Times New Roman"/>
      <w:b/>
      <w:bCs/>
      <w:color w:val="365F90"/>
      <w:kern w:val="0"/>
      <w:sz w:val="28"/>
      <w:szCs w:val="28"/>
    </w:rPr>
  </w:style>
  <w:style w:type="paragraph" w:customStyle="1" w:styleId="695">
    <w:name w:val="xl51"/>
    <w:basedOn w:val="1"/>
    <w:autoRedefine/>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w:hAnsi="Arial" w:eastAsia="宋体" w:cs="Arial"/>
      <w:color w:val="000000"/>
      <w:kern w:val="0"/>
      <w:sz w:val="20"/>
      <w:szCs w:val="20"/>
    </w:rPr>
  </w:style>
  <w:style w:type="paragraph" w:customStyle="1" w:styleId="696">
    <w:name w:val="样式 Verdana 首行缩进:  0.74 厘米"/>
    <w:basedOn w:val="1"/>
    <w:autoRedefine/>
    <w:qFormat/>
    <w:uiPriority w:val="0"/>
    <w:pPr>
      <w:widowControl/>
      <w:jc w:val="left"/>
    </w:pPr>
    <w:rPr>
      <w:rFonts w:ascii="Verdana" w:hAnsi="Verdana" w:eastAsia="宋体" w:cs="Times New Roman"/>
      <w:szCs w:val="20"/>
    </w:rPr>
  </w:style>
  <w:style w:type="paragraph" w:customStyle="1" w:styleId="697">
    <w:name w:val="集群正文"/>
    <w:basedOn w:val="1"/>
    <w:autoRedefine/>
    <w:qFormat/>
    <w:uiPriority w:val="0"/>
    <w:pPr>
      <w:spacing w:beforeLines="50" w:line="312" w:lineRule="auto"/>
      <w:ind w:firstLine="480" w:firstLineChars="200"/>
    </w:pPr>
    <w:rPr>
      <w:rFonts w:ascii="Calibri" w:hAnsi="Calibri" w:eastAsia="宋体" w:cs="Times New Roman"/>
      <w:sz w:val="28"/>
      <w:szCs w:val="20"/>
    </w:rPr>
  </w:style>
  <w:style w:type="paragraph" w:customStyle="1" w:styleId="698">
    <w:name w:val="引用1"/>
    <w:autoRedefine/>
    <w:qFormat/>
    <w:uiPriority w:val="0"/>
    <w:pPr>
      <w:spacing w:after="160" w:line="240" w:lineRule="atLeast"/>
    </w:pPr>
    <w:rPr>
      <w:rFonts w:ascii="Arial" w:hAnsi="Arial" w:eastAsia="宋体" w:cs="Times New Roman"/>
      <w:i/>
      <w:color w:val="808080"/>
      <w:kern w:val="0"/>
      <w:sz w:val="20"/>
      <w:szCs w:val="20"/>
      <w:lang w:val="en-US" w:eastAsia="en-US" w:bidi="ar-SA"/>
      <w14:ligatures w14:val="none"/>
    </w:rPr>
  </w:style>
  <w:style w:type="paragraph" w:customStyle="1" w:styleId="699">
    <w:name w:val="xl34"/>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700">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701">
    <w:name w:val="font9"/>
    <w:basedOn w:val="1"/>
    <w:autoRedefine/>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702">
    <w:name w:val="技术方案正文样式"/>
    <w:basedOn w:val="1"/>
    <w:autoRedefine/>
    <w:qFormat/>
    <w:uiPriority w:val="0"/>
    <w:pPr>
      <w:autoSpaceDE w:val="0"/>
      <w:autoSpaceDN w:val="0"/>
      <w:adjustRightInd w:val="0"/>
      <w:spacing w:line="400" w:lineRule="exact"/>
      <w:ind w:firstLine="480" w:firstLineChars="200"/>
    </w:pPr>
    <w:rPr>
      <w:rFonts w:ascii="宋体" w:hAnsi="宋体" w:eastAsia="宋体" w:cs="宋体"/>
      <w:sz w:val="24"/>
      <w:szCs w:val="21"/>
    </w:rPr>
  </w:style>
  <w:style w:type="paragraph" w:customStyle="1" w:styleId="703">
    <w:name w:val="Char Char Char Char Char Char Char"/>
    <w:basedOn w:val="1"/>
    <w:autoRedefine/>
    <w:qFormat/>
    <w:uiPriority w:val="0"/>
    <w:pPr>
      <w:widowControl/>
      <w:tabs>
        <w:tab w:val="left" w:pos="432"/>
      </w:tabs>
      <w:ind w:left="432" w:hanging="432"/>
      <w:jc w:val="left"/>
    </w:pPr>
    <w:rPr>
      <w:rFonts w:ascii="Tahoma" w:hAnsi="Tahoma" w:eastAsia="宋体" w:cs="Times New Roman"/>
      <w:sz w:val="24"/>
      <w:szCs w:val="20"/>
    </w:rPr>
  </w:style>
  <w:style w:type="paragraph" w:customStyle="1" w:styleId="704">
    <w:name w:val="Char Char1 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05">
    <w:name w:val="Char11"/>
    <w:basedOn w:val="1"/>
    <w:autoRedefine/>
    <w:qFormat/>
    <w:uiPriority w:val="0"/>
    <w:pPr>
      <w:widowControl/>
      <w:jc w:val="left"/>
    </w:pPr>
    <w:rPr>
      <w:rFonts w:ascii="仿宋_GB2312" w:hAnsi="Calibri" w:eastAsia="仿宋_GB2312" w:cs="Times New Roman"/>
      <w:b/>
      <w:sz w:val="32"/>
      <w:szCs w:val="20"/>
    </w:rPr>
  </w:style>
  <w:style w:type="paragraph" w:customStyle="1" w:styleId="706">
    <w:name w:val="无间隔3"/>
    <w:basedOn w:val="1"/>
    <w:autoRedefine/>
    <w:qFormat/>
    <w:uiPriority w:val="0"/>
    <w:pPr>
      <w:snapToGrid w:val="0"/>
    </w:pPr>
    <w:rPr>
      <w:rFonts w:ascii="仿宋_GB2312" w:hAnsi="Calibri" w:eastAsia="仿宋_GB2312" w:cs="Times New Roman"/>
      <w:b/>
      <w:kern w:val="0"/>
      <w:sz w:val="30"/>
      <w:szCs w:val="24"/>
    </w:rPr>
  </w:style>
  <w:style w:type="paragraph" w:customStyle="1" w:styleId="707">
    <w:name w:val="彩色列表 - 强调文字颜色 111"/>
    <w:basedOn w:val="1"/>
    <w:autoRedefine/>
    <w:qFormat/>
    <w:uiPriority w:val="34"/>
    <w:pPr>
      <w:ind w:firstLine="420" w:firstLineChars="200"/>
    </w:pPr>
    <w:rPr>
      <w:rFonts w:ascii="Calibri" w:hAnsi="Calibri" w:eastAsia="宋体" w:cs="Times New Roman"/>
    </w:rPr>
  </w:style>
  <w:style w:type="paragraph" w:customStyle="1" w:styleId="708">
    <w:name w:val="小四 段落 宋体 Char Char"/>
    <w:basedOn w:val="1"/>
    <w:autoRedefine/>
    <w:qFormat/>
    <w:uiPriority w:val="0"/>
    <w:pPr>
      <w:widowControl/>
      <w:spacing w:line="360" w:lineRule="auto"/>
      <w:ind w:firstLine="480" w:firstLineChars="200"/>
      <w:jc w:val="left"/>
    </w:pPr>
    <w:rPr>
      <w:rFonts w:ascii="宋体" w:hAnsi="宋体" w:eastAsia="宋体" w:cs="Times New Roman"/>
      <w:sz w:val="24"/>
      <w:szCs w:val="24"/>
    </w:rPr>
  </w:style>
  <w:style w:type="table" w:customStyle="1" w:styleId="709">
    <w:name w:val="中等深浅网格 31"/>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710">
    <w:name w:val="题注1"/>
    <w:basedOn w:val="1"/>
    <w:next w:val="1"/>
    <w:autoRedefine/>
    <w:unhideWhenUsed/>
    <w:qFormat/>
    <w:uiPriority w:val="99"/>
    <w:rPr>
      <w:rFonts w:ascii="Calibri Light" w:hAnsi="Calibri Light" w:eastAsia="黑体" w:cs="Times New Roman"/>
      <w:sz w:val="20"/>
      <w:szCs w:val="20"/>
    </w:rPr>
  </w:style>
  <w:style w:type="table" w:customStyle="1" w:styleId="711">
    <w:name w:val="网格型1"/>
    <w:basedOn w:val="60"/>
    <w:autoRedefine/>
    <w:qFormat/>
    <w:uiPriority w:val="0"/>
    <w:pPr>
      <w:spacing w:after="0" w:line="240" w:lineRule="auto"/>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2">
    <w:name w:val="批注文字 Char"/>
    <w:basedOn w:val="69"/>
    <w:autoRedefine/>
    <w:qFormat/>
    <w:uiPriority w:val="99"/>
    <w:rPr>
      <w:rFonts w:ascii="Calibri" w:hAnsi="Calibri" w:eastAsia="宋体" w:cs="Times New Roman"/>
    </w:rPr>
  </w:style>
  <w:style w:type="paragraph" w:customStyle="1" w:styleId="713">
    <w:name w:val="ZJGIS-五级标题"/>
    <w:basedOn w:val="1"/>
    <w:autoRedefine/>
    <w:qFormat/>
    <w:uiPriority w:val="0"/>
    <w:pPr>
      <w:numPr>
        <w:ilvl w:val="4"/>
        <w:numId w:val="5"/>
      </w:numPr>
      <w:spacing w:line="360" w:lineRule="auto"/>
      <w:ind w:firstLine="482" w:firstLineChars="200"/>
    </w:pPr>
    <w:rPr>
      <w:rFonts w:ascii="仿宋" w:hAnsi="仿宋" w:eastAsia="仿宋" w:cs="Times New Roman"/>
      <w:b/>
      <w:sz w:val="24"/>
      <w:szCs w:val="24"/>
    </w:rPr>
  </w:style>
  <w:style w:type="paragraph" w:customStyle="1" w:styleId="714">
    <w:name w:val="标题2"/>
    <w:basedOn w:val="5"/>
    <w:autoRedefine/>
    <w:qFormat/>
    <w:uiPriority w:val="0"/>
    <w:pPr>
      <w:tabs>
        <w:tab w:val="left" w:pos="840"/>
      </w:tabs>
      <w:spacing w:before="260" w:after="260" w:line="416" w:lineRule="auto"/>
      <w:ind w:left="567" w:hanging="420"/>
    </w:pPr>
    <w:rPr>
      <w:rFonts w:ascii="Cambria" w:hAnsi="Cambria" w:eastAsia="宋体" w:cs="Times New Roman"/>
      <w:b/>
      <w:bCs/>
      <w:color w:val="000000"/>
      <w:sz w:val="32"/>
      <w:szCs w:val="32"/>
    </w:rPr>
  </w:style>
  <w:style w:type="paragraph" w:customStyle="1" w:styleId="715">
    <w:name w:val="z-窗体底端1"/>
    <w:basedOn w:val="1"/>
    <w:next w:val="1"/>
    <w:autoRedefine/>
    <w:qFormat/>
    <w:uiPriority w:val="0"/>
    <w:pPr>
      <w:pBdr>
        <w:top w:val="single" w:color="auto" w:sz="6" w:space="1"/>
      </w:pBdr>
      <w:jc w:val="center"/>
    </w:pPr>
    <w:rPr>
      <w:rFonts w:ascii="Arial" w:hAnsi="Arial" w:eastAsia="宋体" w:cs="Times New Roman"/>
      <w:vanish/>
      <w:sz w:val="16"/>
      <w:szCs w:val="16"/>
      <w:lang w:val="zh-CN"/>
    </w:rPr>
  </w:style>
  <w:style w:type="paragraph" w:customStyle="1" w:styleId="716">
    <w:name w:val="文章正文"/>
    <w:basedOn w:val="134"/>
    <w:autoRedefine/>
    <w:qFormat/>
    <w:uiPriority w:val="0"/>
    <w:pPr>
      <w:widowControl/>
      <w:adjustRightInd w:val="0"/>
      <w:spacing w:beforeLines="0" w:after="0" w:afterLines="50" w:line="360" w:lineRule="auto"/>
      <w:ind w:firstLine="200" w:firstLineChars="200"/>
      <w:jc w:val="left"/>
      <w:textAlignment w:val="baseline"/>
    </w:pPr>
    <w:rPr>
      <w:rFonts w:ascii="Calibri" w:hAnsi="Calibri" w:eastAsia="仿宋_GB2312" w:cs="Times New Roman"/>
      <w:sz w:val="28"/>
      <w:szCs w:val="20"/>
    </w:rPr>
  </w:style>
  <w:style w:type="paragraph" w:customStyle="1" w:styleId="717">
    <w:name w:val="_Style 31"/>
    <w:basedOn w:val="1"/>
    <w:next w:val="100"/>
    <w:autoRedefine/>
    <w:qFormat/>
    <w:uiPriority w:val="34"/>
    <w:pPr>
      <w:widowControl/>
      <w:adjustRightInd w:val="0"/>
      <w:spacing w:after="50" w:afterLines="50" w:line="360" w:lineRule="auto"/>
      <w:ind w:firstLine="420" w:firstLineChars="200"/>
      <w:jc w:val="left"/>
      <w:textAlignment w:val="baseline"/>
    </w:pPr>
    <w:rPr>
      <w:rFonts w:ascii="等线" w:hAnsi="等线" w:eastAsia="等线" w:cs="Times New Roman"/>
      <w:kern w:val="0"/>
      <w:sz w:val="28"/>
      <w:szCs w:val="20"/>
    </w:rPr>
  </w:style>
  <w:style w:type="paragraph" w:customStyle="1" w:styleId="718">
    <w:name w:val="列表段落11"/>
    <w:basedOn w:val="1"/>
    <w:autoRedefine/>
    <w:qFormat/>
    <w:uiPriority w:val="34"/>
    <w:pPr>
      <w:ind w:firstLine="420" w:firstLineChars="200"/>
    </w:pPr>
    <w:rPr>
      <w:rFonts w:ascii="Calibri" w:hAnsi="Calibri" w:eastAsia="宋体" w:cs="Times New Roman"/>
    </w:rPr>
  </w:style>
  <w:style w:type="paragraph" w:customStyle="1" w:styleId="719">
    <w:name w:val="_Style 45"/>
    <w:basedOn w:val="1"/>
    <w:next w:val="100"/>
    <w:autoRedefine/>
    <w:qFormat/>
    <w:uiPriority w:val="34"/>
    <w:pPr>
      <w:ind w:firstLine="420" w:firstLineChars="200"/>
    </w:pPr>
    <w:rPr>
      <w:rFonts w:ascii="Times New Roman" w:hAnsi="Times New Roman" w:eastAsia="宋体" w:cs="Times New Roman"/>
    </w:rPr>
  </w:style>
  <w:style w:type="paragraph" w:customStyle="1" w:styleId="720">
    <w:name w:val="WPSOffice手动目录 2"/>
    <w:autoRedefine/>
    <w:qFormat/>
    <w:uiPriority w:val="0"/>
    <w:pPr>
      <w:spacing w:after="0" w:line="240" w:lineRule="auto"/>
      <w:ind w:left="200" w:leftChars="200"/>
    </w:pPr>
    <w:rPr>
      <w:rFonts w:ascii="Times New Roman" w:hAnsi="Times New Roman" w:eastAsia="宋体" w:cs="Times New Roman"/>
      <w:kern w:val="0"/>
      <w:sz w:val="20"/>
      <w:szCs w:val="20"/>
      <w:lang w:val="en-US" w:eastAsia="zh-CN" w:bidi="ar-SA"/>
      <w14:ligatures w14:val="none"/>
    </w:rPr>
  </w:style>
  <w:style w:type="paragraph" w:customStyle="1" w:styleId="721">
    <w:name w:val="WPSOffice手动目录 3"/>
    <w:autoRedefine/>
    <w:qFormat/>
    <w:uiPriority w:val="0"/>
    <w:pPr>
      <w:spacing w:after="0" w:line="240" w:lineRule="auto"/>
      <w:ind w:left="400" w:leftChars="400"/>
    </w:pPr>
    <w:rPr>
      <w:rFonts w:ascii="Times New Roman" w:hAnsi="Times New Roman" w:eastAsia="宋体" w:cs="Times New Roman"/>
      <w:kern w:val="0"/>
      <w:sz w:val="20"/>
      <w:szCs w:val="20"/>
      <w:lang w:val="en-US" w:eastAsia="zh-CN" w:bidi="ar-SA"/>
      <w14:ligatures w14:val="none"/>
    </w:rPr>
  </w:style>
  <w:style w:type="paragraph" w:customStyle="1" w:styleId="722">
    <w:name w:val="无间隔4"/>
    <w:next w:val="723"/>
    <w:autoRedefine/>
    <w:qFormat/>
    <w:uiPriority w:val="1"/>
    <w:pPr>
      <w:widowControl w:val="0"/>
      <w:spacing w:after="0" w:line="240" w:lineRule="auto"/>
      <w:jc w:val="both"/>
    </w:pPr>
    <w:rPr>
      <w:rFonts w:ascii="Times New Roman" w:hAnsi="Times New Roman" w:eastAsia="宋体" w:cs="Times New Roman"/>
      <w:kern w:val="2"/>
      <w:sz w:val="21"/>
      <w:szCs w:val="22"/>
      <w:lang w:val="en-US" w:eastAsia="zh-CN" w:bidi="ar-SA"/>
      <w14:ligatures w14:val="none"/>
    </w:rPr>
  </w:style>
  <w:style w:type="paragraph" w:styleId="723">
    <w:name w:val="No Spacing"/>
    <w:autoRedefine/>
    <w:qFormat/>
    <w:uiPriority w:val="99"/>
    <w:pPr>
      <w:widowControl w:val="0"/>
      <w:spacing w:after="0" w:line="240" w:lineRule="auto"/>
      <w:jc w:val="both"/>
    </w:pPr>
    <w:rPr>
      <w:rFonts w:ascii="Times New Roman" w:hAnsi="Times New Roman" w:eastAsia="宋体" w:cs="Times New Roman"/>
      <w:kern w:val="2"/>
      <w:sz w:val="21"/>
      <w:szCs w:val="24"/>
      <w:lang w:val="en-US" w:eastAsia="zh-CN" w:bidi="ar-SA"/>
      <w14:ligatures w14:val="none"/>
    </w:rPr>
  </w:style>
  <w:style w:type="paragraph" w:customStyle="1" w:styleId="724">
    <w:name w:val="A_表格头"/>
    <w:basedOn w:val="1"/>
    <w:autoRedefine/>
    <w:qFormat/>
    <w:uiPriority w:val="0"/>
    <w:pPr>
      <w:jc w:val="center"/>
    </w:pPr>
    <w:rPr>
      <w:rFonts w:ascii="Times New Roman" w:hAnsi="Times New Roman" w:eastAsia="黑体" w:cs="Times New Roman"/>
      <w:bCs/>
      <w:kern w:val="0"/>
      <w:szCs w:val="20"/>
    </w:rPr>
  </w:style>
  <w:style w:type="paragraph" w:customStyle="1" w:styleId="725">
    <w:name w:val="A_表格正文（居中）"/>
    <w:basedOn w:val="1"/>
    <w:autoRedefine/>
    <w:qFormat/>
    <w:uiPriority w:val="0"/>
    <w:pPr>
      <w:jc w:val="center"/>
    </w:pPr>
    <w:rPr>
      <w:rFonts w:ascii="Times New Roman" w:hAnsi="Times New Roman" w:eastAsia="仿宋" w:cs="Times New Roman"/>
      <w:kern w:val="0"/>
      <w:szCs w:val="20"/>
    </w:rPr>
  </w:style>
  <w:style w:type="paragraph" w:customStyle="1" w:styleId="726">
    <w:name w:val="A_表格正文（加黑）"/>
    <w:basedOn w:val="725"/>
    <w:autoRedefine/>
    <w:qFormat/>
    <w:uiPriority w:val="0"/>
    <w:rPr>
      <w:b/>
      <w:color w:val="000000"/>
    </w:rPr>
  </w:style>
  <w:style w:type="character" w:customStyle="1" w:styleId="727">
    <w:name w:val="标题 Char"/>
    <w:autoRedefine/>
    <w:qFormat/>
    <w:uiPriority w:val="0"/>
    <w:rPr>
      <w:rFonts w:ascii="宋体" w:hAnsi="Courier New" w:eastAsia="宋体" w:cs="Courier New"/>
      <w:kern w:val="2"/>
      <w:sz w:val="21"/>
      <w:szCs w:val="21"/>
      <w:lang w:val="en-US" w:eastAsia="zh-CN" w:bidi="ar-SA"/>
    </w:rPr>
  </w:style>
  <w:style w:type="character" w:customStyle="1" w:styleId="728">
    <w:name w:val="普通(网站) 字符"/>
    <w:link w:val="55"/>
    <w:autoRedefine/>
    <w:qFormat/>
    <w:locked/>
    <w:uiPriority w:val="0"/>
    <w:rPr>
      <w:rFonts w:ascii="(使用中文字体)" w:hAnsi="(使用中文字体)" w:eastAsia="宋体" w:cs="(使用中文字体)"/>
      <w:kern w:val="0"/>
      <w:sz w:val="24"/>
      <w14:ligatures w14:val="none"/>
    </w:rPr>
  </w:style>
  <w:style w:type="paragraph" w:customStyle="1" w:styleId="729">
    <w:name w:val="目录 54"/>
    <w:next w:val="1"/>
    <w:autoRedefine/>
    <w:qFormat/>
    <w:uiPriority w:val="0"/>
    <w:pPr>
      <w:wordWrap w:val="0"/>
      <w:spacing w:after="0" w:line="240" w:lineRule="auto"/>
      <w:ind w:left="1275"/>
      <w:jc w:val="both"/>
    </w:pPr>
    <w:rPr>
      <w:rFonts w:ascii="Times New Roman" w:hAnsi="Times New Roman" w:eastAsia="宋体" w:cs="Times New Roman"/>
      <w:kern w:val="0"/>
      <w:sz w:val="21"/>
      <w:szCs w:val="20"/>
      <w:lang w:val="en-US" w:eastAsia="zh-CN" w:bidi="ar-SA"/>
      <w14:ligatures w14:val="none"/>
    </w:rPr>
  </w:style>
  <w:style w:type="paragraph" w:customStyle="1" w:styleId="730">
    <w:name w:val="正文（首行缩进2字符）"/>
    <w:basedOn w:val="1"/>
    <w:autoRedefine/>
    <w:qFormat/>
    <w:uiPriority w:val="0"/>
    <w:pPr>
      <w:wordWrap w:val="0"/>
      <w:spacing w:line="360" w:lineRule="auto"/>
      <w:ind w:firstLine="420" w:firstLineChars="200"/>
    </w:pPr>
    <w:rPr>
      <w:rFonts w:ascii="宋体" w:hAnsi="Calibri" w:eastAsia="宋体" w:cs="宋体"/>
      <w:szCs w:val="21"/>
    </w:rPr>
  </w:style>
  <w:style w:type="paragraph" w:customStyle="1" w:styleId="731">
    <w:name w:val="正文缩进2"/>
    <w:next w:val="1"/>
    <w:autoRedefine/>
    <w:qFormat/>
    <w:uiPriority w:val="0"/>
    <w:pPr>
      <w:wordWrap w:val="0"/>
      <w:spacing w:after="0" w:line="240" w:lineRule="auto"/>
      <w:ind w:left="3400"/>
      <w:jc w:val="both"/>
    </w:pPr>
    <w:rPr>
      <w:rFonts w:ascii="Times New Roman" w:hAnsi="Times New Roman" w:eastAsia="宋体" w:cs="Times New Roman"/>
      <w:kern w:val="0"/>
      <w:sz w:val="21"/>
      <w:szCs w:val="20"/>
      <w:lang w:val="en-US" w:eastAsia="zh-CN" w:bidi="ar-SA"/>
      <w14:ligatures w14:val="none"/>
    </w:rPr>
  </w:style>
  <w:style w:type="paragraph" w:customStyle="1" w:styleId="732">
    <w:name w:val="[Normal]"/>
    <w:autoRedefine/>
    <w:qFormat/>
    <w:uiPriority w:val="0"/>
    <w:pPr>
      <w:spacing w:after="0" w:line="240" w:lineRule="auto"/>
    </w:pPr>
    <w:rPr>
      <w:rFonts w:ascii="宋体" w:hAnsi="宋体" w:eastAsia="宋体" w:cs="Times New Roman"/>
      <w:kern w:val="0"/>
      <w:sz w:val="24"/>
      <w:szCs w:val="22"/>
      <w:lang w:val="zh-CN" w:eastAsia="zh-CN" w:bidi="ar-SA"/>
      <w14:ligatures w14:val="none"/>
    </w:rPr>
  </w:style>
  <w:style w:type="paragraph" w:customStyle="1" w:styleId="733">
    <w:name w:val="正文首行缩进 21"/>
    <w:basedOn w:val="400"/>
    <w:autoRedefine/>
    <w:qFormat/>
    <w:uiPriority w:val="0"/>
    <w:pPr>
      <w:ind w:firstLine="420"/>
    </w:pPr>
  </w:style>
  <w:style w:type="paragraph" w:customStyle="1" w:styleId="734">
    <w:name w:val="修订5"/>
    <w:next w:val="735"/>
    <w:autoRedefine/>
    <w:hidden/>
    <w:unhideWhenUsed/>
    <w:qFormat/>
    <w:uiPriority w:val="99"/>
    <w:pPr>
      <w:spacing w:after="0" w:line="240" w:lineRule="auto"/>
    </w:pPr>
    <w:rPr>
      <w:rFonts w:asciiTheme="minorHAnsi" w:hAnsiTheme="minorHAnsi" w:eastAsiaTheme="minorEastAsia" w:cstheme="minorBidi"/>
      <w:kern w:val="2"/>
      <w:sz w:val="21"/>
      <w:szCs w:val="22"/>
      <w:lang w:val="en-US" w:eastAsia="zh-CN" w:bidi="ar-SA"/>
      <w14:ligatures w14:val="none"/>
    </w:rPr>
  </w:style>
  <w:style w:type="paragraph" w:customStyle="1" w:styleId="735">
    <w:name w:val="Revision"/>
    <w:autoRedefine/>
    <w:hidden/>
    <w:semiHidden/>
    <w:qFormat/>
    <w:uiPriority w:val="99"/>
    <w:pPr>
      <w:spacing w:after="0" w:line="240" w:lineRule="auto"/>
    </w:pPr>
    <w:rPr>
      <w:rFonts w:asciiTheme="minorHAnsi" w:hAnsiTheme="minorHAnsi" w:eastAsiaTheme="minorEastAsia" w:cstheme="minorBidi"/>
      <w:kern w:val="2"/>
      <w:sz w:val="21"/>
      <w:szCs w:val="22"/>
      <w:lang w:val="en-US" w:eastAsia="zh-CN"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4562</Words>
  <Characters>26010</Characters>
  <Lines>216</Lines>
  <Paragraphs>61</Paragraphs>
  <TotalTime>23</TotalTime>
  <ScaleCrop>false</ScaleCrop>
  <LinksUpToDate>false</LinksUpToDate>
  <CharactersWithSpaces>30511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2024-03-27T01:55:00Z</dcterms:created>
  <dc:creator>晓 黄</dc:creator>
  <cp:lastModifiedBy>浅笑</cp:lastModifiedBy>
  <dcterms:modified xsi:type="dcterms:W3CDTF">2024-03-27T10:09:37Z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27E43F544E894430921F431EABACAB04_12</vt:lpwstr>
  </property>
</Properties>
</file>