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新魏" w:cs="Times New Roman"/>
          <w:b/>
          <w:spacing w:val="-14"/>
          <w:sz w:val="52"/>
          <w:szCs w:val="52"/>
        </w:rPr>
      </w:pPr>
      <w:bookmarkStart w:id="0" w:name="OLE_LINK1"/>
      <w:bookmarkStart w:id="1" w:name="_Hlk133575614"/>
    </w:p>
    <w:p>
      <w:pPr>
        <w:snapToGrid w:val="0"/>
        <w:spacing w:line="312" w:lineRule="auto"/>
        <w:jc w:val="center"/>
        <w:rPr>
          <w:rFonts w:ascii="Times New Roman" w:hAnsi="Times New Roman" w:eastAsia="华文新魏" w:cs="Times New Roman"/>
          <w:b/>
          <w:sz w:val="48"/>
          <w:szCs w:val="48"/>
        </w:rPr>
      </w:pPr>
      <w:r>
        <w:rPr>
          <w:rFonts w:hint="eastAsia" w:ascii="Times New Roman" w:hAnsi="Times New Roman" w:eastAsia="华文新魏" w:cs="Times New Roman"/>
          <w:b/>
          <w:sz w:val="48"/>
          <w:szCs w:val="48"/>
        </w:rPr>
        <w:t>舟山市质量技术监督检测研究院</w:t>
      </w:r>
    </w:p>
    <w:p>
      <w:pPr>
        <w:snapToGrid w:val="0"/>
        <w:spacing w:line="312" w:lineRule="auto"/>
        <w:jc w:val="center"/>
        <w:rPr>
          <w:rFonts w:hint="eastAsia" w:ascii="Times New Roman" w:hAnsi="Times New Roman" w:eastAsia="华文新魏" w:cs="Times New Roman"/>
          <w:b/>
          <w:sz w:val="52"/>
          <w:lang w:eastAsia="zh-CN"/>
        </w:rPr>
      </w:pPr>
      <w:r>
        <w:rPr>
          <w:rFonts w:hint="eastAsia" w:ascii="Times New Roman" w:hAnsi="Times New Roman" w:eastAsia="华文新魏" w:cs="Times New Roman"/>
          <w:b/>
          <w:sz w:val="48"/>
          <w:szCs w:val="48"/>
        </w:rPr>
        <w:t>桩基静载试验劳务资格招标项目</w:t>
      </w:r>
      <w:r>
        <w:rPr>
          <w:rFonts w:hint="eastAsia" w:ascii="Times New Roman" w:hAnsi="Times New Roman" w:eastAsia="华文新魏" w:cs="Times New Roman"/>
          <w:b/>
          <w:sz w:val="48"/>
          <w:szCs w:val="48"/>
          <w:lang w:eastAsia="zh-CN"/>
        </w:rPr>
        <w:t>（</w:t>
      </w:r>
      <w:r>
        <w:rPr>
          <w:rFonts w:hint="eastAsia" w:ascii="Times New Roman" w:hAnsi="Times New Roman" w:eastAsia="华文新魏" w:cs="Times New Roman"/>
          <w:b/>
          <w:sz w:val="48"/>
          <w:szCs w:val="48"/>
          <w:lang w:val="en-US" w:eastAsia="zh-CN"/>
        </w:rPr>
        <w:t>重新采购</w:t>
      </w:r>
      <w:r>
        <w:rPr>
          <w:rFonts w:hint="eastAsia" w:ascii="Times New Roman" w:hAnsi="Times New Roman" w:eastAsia="华文新魏" w:cs="Times New Roman"/>
          <w:b/>
          <w:sz w:val="48"/>
          <w:szCs w:val="48"/>
          <w:lang w:eastAsia="zh-CN"/>
        </w:rPr>
        <w:t>）</w:t>
      </w:r>
    </w:p>
    <w:p>
      <w:pPr>
        <w:spacing w:after="120"/>
        <w:ind w:firstLine="210" w:firstLineChars="100"/>
        <w:rPr>
          <w:rFonts w:ascii="Times New Roman" w:hAnsi="Calibri" w:eastAsia="宋体" w:cs="Times New Roman"/>
          <w:kern w:val="0"/>
        </w:rPr>
      </w:pPr>
    </w:p>
    <w:p>
      <w:pPr>
        <w:snapToGrid w:val="0"/>
        <w:spacing w:line="312" w:lineRule="auto"/>
        <w:jc w:val="center"/>
        <w:rPr>
          <w:rFonts w:ascii="Times New Roman" w:hAnsi="Times New Roman" w:eastAsia="华文新魏" w:cs="Times New Roman"/>
          <w:b/>
          <w:sz w:val="52"/>
        </w:rPr>
      </w:pPr>
      <w:r>
        <w:rPr>
          <w:rFonts w:hint="eastAsia" w:ascii="Times New Roman" w:hAnsi="Times New Roman" w:eastAsia="华文新魏" w:cs="Times New Roman"/>
          <w:b/>
          <w:sz w:val="52"/>
        </w:rPr>
        <w:t>招标文件</w:t>
      </w:r>
    </w:p>
    <w:p>
      <w:pPr>
        <w:snapToGrid w:val="0"/>
        <w:spacing w:line="312" w:lineRule="auto"/>
        <w:jc w:val="center"/>
        <w:rPr>
          <w:rFonts w:ascii="Times New Roman" w:hAnsi="Times New Roman" w:eastAsia="华文新魏" w:cs="Times New Roman"/>
          <w:b/>
          <w:sz w:val="52"/>
        </w:rPr>
      </w:pPr>
    </w:p>
    <w:p>
      <w:pPr>
        <w:snapToGrid w:val="0"/>
        <w:spacing w:before="120" w:line="312" w:lineRule="auto"/>
        <w:rPr>
          <w:rFonts w:ascii="Times New Roman" w:hAnsi="Times New Roman" w:eastAsia="华文新魏" w:cs="Times New Roman"/>
          <w:b/>
          <w:sz w:val="32"/>
        </w:rPr>
      </w:pPr>
    </w:p>
    <w:p>
      <w:pPr>
        <w:snapToGrid w:val="0"/>
        <w:spacing w:before="120" w:line="312" w:lineRule="auto"/>
        <w:rPr>
          <w:rFonts w:ascii="Times New Roman" w:hAnsi="Times New Roman" w:eastAsia="华文新魏" w:cs="Times New Roman"/>
          <w:b/>
          <w:sz w:val="32"/>
        </w:rPr>
      </w:pPr>
    </w:p>
    <w:p>
      <w:pPr>
        <w:snapToGrid w:val="0"/>
        <w:spacing w:before="120" w:line="312" w:lineRule="auto"/>
        <w:ind w:left="1602" w:hanging="1602" w:hangingChars="500"/>
        <w:rPr>
          <w:rFonts w:ascii="Times New Roman" w:hAnsi="Times New Roman" w:eastAsia="华文新魏" w:cs="Times New Roman"/>
          <w:b/>
          <w:sz w:val="32"/>
        </w:rPr>
      </w:pPr>
      <w:r>
        <w:rPr>
          <w:rFonts w:hint="eastAsia" w:ascii="Times New Roman" w:hAnsi="Times New Roman" w:eastAsia="华文新魏" w:cs="Times New Roman"/>
          <w:b/>
          <w:sz w:val="32"/>
        </w:rPr>
        <w:t>项目名称</w:t>
      </w:r>
      <w:r>
        <w:rPr>
          <w:rFonts w:hint="eastAsia" w:ascii="Times New Roman" w:hAnsi="Times New Roman" w:eastAsia="华文新魏" w:cs="Times New Roman"/>
          <w:sz w:val="32"/>
        </w:rPr>
        <w:t>：</w:t>
      </w:r>
      <w:r>
        <w:rPr>
          <w:rFonts w:hint="eastAsia" w:ascii="Times New Roman" w:hAnsi="Times New Roman" w:eastAsia="华文新魏" w:cs="Times New Roman"/>
          <w:b/>
          <w:sz w:val="32"/>
        </w:rPr>
        <w:t>舟山市质量技术监督检测研究院桩基静载试验劳务资格招标项目</w:t>
      </w:r>
    </w:p>
    <w:p>
      <w:pPr>
        <w:spacing w:after="120"/>
        <w:rPr>
          <w:rFonts w:ascii="Times New Roman" w:hAnsi="Times New Roman" w:eastAsia="宋体" w:cs="Times New Roman"/>
        </w:rPr>
      </w:pPr>
    </w:p>
    <w:p>
      <w:pPr>
        <w:snapToGrid w:val="0"/>
        <w:spacing w:before="120" w:line="312" w:lineRule="auto"/>
        <w:rPr>
          <w:rFonts w:hint="eastAsia" w:ascii="Times New Roman" w:hAnsi="Times New Roman" w:eastAsia="华文新魏" w:cs="Times New Roman"/>
          <w:b/>
          <w:sz w:val="32"/>
          <w:lang w:eastAsia="zh-CN"/>
        </w:rPr>
      </w:pPr>
      <w:r>
        <w:rPr>
          <w:rFonts w:hint="eastAsia" w:ascii="Times New Roman" w:hAnsi="Times New Roman" w:eastAsia="华文新魏" w:cs="Times New Roman"/>
          <w:b/>
          <w:sz w:val="32"/>
        </w:rPr>
        <w:t>项目编号：</w:t>
      </w:r>
      <w:r>
        <w:rPr>
          <w:rFonts w:hint="eastAsia" w:ascii="Times New Roman" w:hAnsi="Times New Roman" w:eastAsia="华文新魏" w:cs="Times New Roman"/>
          <w:b/>
          <w:sz w:val="32"/>
          <w:lang w:eastAsia="zh-CN"/>
        </w:rPr>
        <w:t>SZGXZS2024001II</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1523" w:hanging="1522" w:hangingChars="500"/>
        <w:rPr>
          <w:rFonts w:ascii="Times New Roman" w:hAnsi="Times New Roman" w:eastAsia="华文新魏" w:cs="Times New Roman"/>
          <w:sz w:val="32"/>
        </w:rPr>
      </w:pPr>
      <w:r>
        <w:rPr>
          <w:rFonts w:hint="eastAsia" w:ascii="Times New Roman" w:hAnsi="Times New Roman" w:eastAsia="华文新魏" w:cs="Times New Roman"/>
          <w:b/>
          <w:w w:val="95"/>
          <w:sz w:val="32"/>
        </w:rPr>
        <w:t>采购单位：</w:t>
      </w:r>
      <w:r>
        <w:rPr>
          <w:rFonts w:hint="eastAsia" w:ascii="Times New Roman" w:hAnsi="Times New Roman" w:eastAsia="华文新魏" w:cs="Times New Roman"/>
          <w:b/>
          <w:sz w:val="32"/>
        </w:rPr>
        <w:t>舟山市质量技术监督检测研究院</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r>
        <w:rPr>
          <w:rFonts w:hint="eastAsia" w:ascii="Times New Roman" w:hAnsi="Times New Roman" w:eastAsia="华文新魏" w:cs="Times New Roman"/>
          <w:b/>
          <w:w w:val="95"/>
          <w:sz w:val="32"/>
        </w:rPr>
        <w:t>代理机构：深圳市国信招标有限公司</w:t>
      </w:r>
    </w:p>
    <w:p>
      <w:pPr>
        <w:snapToGrid w:val="0"/>
        <w:spacing w:before="120" w:line="312" w:lineRule="auto"/>
        <w:ind w:left="5974" w:hanging="5968" w:hangingChars="1961"/>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6046" w:leftChars="2625" w:hanging="533" w:hangingChars="175"/>
        <w:rPr>
          <w:rFonts w:ascii="Times New Roman" w:hAnsi="Times New Roman" w:eastAsia="华文新魏" w:cs="Times New Roman"/>
          <w:b/>
          <w:w w:val="95"/>
          <w:sz w:val="32"/>
        </w:rPr>
      </w:pPr>
      <w:r>
        <w:rPr>
          <w:rFonts w:ascii="Times New Roman" w:hAnsi="Times New Roman" w:eastAsia="华文新魏" w:cs="Times New Roman"/>
          <w:b/>
          <w:w w:val="95"/>
          <w:sz w:val="32"/>
        </w:rPr>
        <w:t>2024年0</w:t>
      </w:r>
      <w:r>
        <w:rPr>
          <w:rFonts w:hint="eastAsia" w:ascii="Times New Roman" w:hAnsi="Times New Roman" w:eastAsia="华文新魏" w:cs="Times New Roman"/>
          <w:b/>
          <w:w w:val="95"/>
          <w:sz w:val="32"/>
          <w:lang w:val="en-US" w:eastAsia="zh-CN"/>
        </w:rPr>
        <w:t>2</w:t>
      </w:r>
      <w:r>
        <w:rPr>
          <w:rFonts w:hint="eastAsia" w:ascii="Times New Roman" w:hAnsi="Times New Roman" w:eastAsia="华文新魏" w:cs="Times New Roman"/>
          <w:b/>
          <w:w w:val="95"/>
          <w:sz w:val="32"/>
        </w:rPr>
        <w:t>月</w:t>
      </w:r>
      <w:r>
        <w:rPr>
          <w:rFonts w:hint="eastAsia" w:ascii="Times New Roman" w:hAnsi="Times New Roman" w:eastAsia="华文新魏" w:cs="Times New Roman"/>
          <w:b/>
          <w:w w:val="95"/>
          <w:sz w:val="32"/>
          <w:lang w:val="en-US" w:eastAsia="zh-CN"/>
        </w:rPr>
        <w:t>21</w:t>
      </w:r>
      <w:r>
        <w:rPr>
          <w:rFonts w:hint="eastAsia" w:ascii="Times New Roman" w:hAnsi="Times New Roman" w:eastAsia="华文新魏" w:cs="Times New Roman"/>
          <w:b/>
          <w:w w:val="95"/>
          <w:sz w:val="32"/>
        </w:rPr>
        <w:t>日</w:t>
      </w:r>
    </w:p>
    <w:p>
      <w:pPr>
        <w:snapToGrid w:val="0"/>
        <w:spacing w:before="120" w:line="312" w:lineRule="auto"/>
        <w:ind w:left="6057" w:leftChars="2409" w:hanging="998" w:hangingChars="328"/>
        <w:rPr>
          <w:rFonts w:ascii="Times New Roman" w:hAnsi="Times New Roman" w:eastAsia="华文新魏" w:cs="Times New Roman"/>
          <w:b/>
          <w:w w:val="95"/>
          <w:sz w:val="32"/>
        </w:rPr>
      </w:pPr>
    </w:p>
    <w:p>
      <w:pPr>
        <w:widowControl/>
        <w:spacing w:line="312" w:lineRule="auto"/>
        <w:jc w:val="left"/>
        <w:rPr>
          <w:rFonts w:ascii="Times New Roman" w:hAnsi="Times New Roman" w:eastAsia="创艺简标宋" w:cs="Times New Roman"/>
          <w:kern w:val="0"/>
          <w:sz w:val="44"/>
        </w:rPr>
        <w:sectPr>
          <w:footerReference r:id="rId3" w:type="default"/>
          <w:pgSz w:w="11906" w:h="16838"/>
          <w:pgMar w:top="1304" w:right="1106" w:bottom="1304" w:left="1531" w:header="1304" w:footer="1304" w:gutter="0"/>
          <w:cols w:space="720" w:num="1"/>
        </w:sectPr>
      </w:pPr>
    </w:p>
    <w:p>
      <w:pPr>
        <w:snapToGrid w:val="0"/>
        <w:spacing w:before="120" w:line="312" w:lineRule="auto"/>
        <w:rPr>
          <w:rFonts w:ascii="Times New Roman" w:hAnsi="Times New Roman" w:eastAsia="创艺简标宋" w:cs="Times New Roman"/>
          <w:sz w:val="44"/>
        </w:rPr>
      </w:pPr>
    </w:p>
    <w:p>
      <w:pPr>
        <w:snapToGrid w:val="0"/>
        <w:spacing w:before="120" w:line="312" w:lineRule="auto"/>
        <w:jc w:val="center"/>
        <w:rPr>
          <w:rFonts w:ascii="Times New Roman" w:hAnsi="Times New Roman" w:eastAsia="宋体" w:cs="Times New Roman"/>
          <w:b/>
          <w:sz w:val="44"/>
        </w:rPr>
      </w:pPr>
      <w:r>
        <w:rPr>
          <w:rFonts w:hint="eastAsia" w:ascii="Times New Roman" w:hAnsi="Times New Roman" w:eastAsia="宋体" w:cs="Times New Roman"/>
          <w:b/>
          <w:sz w:val="44"/>
        </w:rPr>
        <w:t>目 录</w:t>
      </w:r>
    </w:p>
    <w:p>
      <w:pPr>
        <w:spacing w:after="120"/>
        <w:ind w:firstLine="210" w:firstLineChars="100"/>
        <w:rPr>
          <w:rFonts w:ascii="Times New Roman" w:hAnsi="Times New Roman" w:eastAsia="宋体" w:cs="Times New Roman"/>
          <w:kern w:val="0"/>
        </w:rPr>
      </w:pP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采购公告</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招标需求</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投标人须知</w:t>
      </w:r>
    </w:p>
    <w:p>
      <w:pPr>
        <w:snapToGrid w:val="0"/>
        <w:spacing w:line="360" w:lineRule="auto"/>
        <w:ind w:left="1440"/>
        <w:rPr>
          <w:rFonts w:ascii="Times New Roman" w:hAnsi="Times New Roman" w:eastAsia="宋体" w:cs="Times New Roman"/>
          <w:sz w:val="24"/>
        </w:rPr>
      </w:pPr>
      <w:r>
        <w:rPr>
          <w:rFonts w:hint="eastAsia" w:ascii="Times New Roman" w:hAnsi="Times New Roman" w:eastAsia="宋体" w:cs="Times New Roman"/>
          <w:sz w:val="24"/>
        </w:rPr>
        <w:t>前附表</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总则</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招标文件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投标文件编制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开标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评标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定标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第四章 评标办法及评分标准</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第五章 政府采购合同主要条款</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第六章 投标文件相关格式</w:t>
      </w: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widowControl/>
        <w:spacing w:line="312" w:lineRule="auto"/>
        <w:jc w:val="left"/>
        <w:rPr>
          <w:rFonts w:ascii="Times New Roman" w:hAnsi="Times New Roman" w:eastAsia="宋体" w:cs="Times New Roman"/>
          <w:kern w:val="0"/>
        </w:rPr>
        <w:sectPr>
          <w:pgSz w:w="11906" w:h="16838"/>
          <w:pgMar w:top="1304" w:right="1106" w:bottom="1304" w:left="1531" w:header="1304" w:footer="1304" w:gutter="0"/>
          <w:cols w:space="720" w:num="1"/>
        </w:sectPr>
      </w:pPr>
    </w:p>
    <w:p>
      <w:pPr>
        <w:snapToGrid w:val="0"/>
        <w:spacing w:before="120" w:line="312" w:lineRule="auto"/>
        <w:jc w:val="center"/>
        <w:outlineLvl w:val="0"/>
        <w:rPr>
          <w:rFonts w:ascii="Times New Roman" w:hAnsi="Times New Roman" w:eastAsia="黑体" w:cs="Times New Roman"/>
          <w:color w:val="auto"/>
          <w:sz w:val="30"/>
        </w:rPr>
      </w:pPr>
      <w:r>
        <w:rPr>
          <w:rFonts w:hint="eastAsia" w:ascii="Times New Roman" w:hAnsi="Times New Roman" w:eastAsia="黑体" w:cs="Times New Roman"/>
          <w:color w:val="auto"/>
          <w:sz w:val="30"/>
        </w:rPr>
        <w:t>第一章 公开招标采购公告</w:t>
      </w:r>
    </w:p>
    <w:p>
      <w:pPr>
        <w:spacing w:line="312" w:lineRule="auto"/>
        <w:rPr>
          <w:rFonts w:ascii="Times New Roman" w:hAnsi="Times New Roman" w:eastAsia="宋体" w:cs="Times New Roman"/>
          <w:color w:val="auto"/>
        </w:rPr>
      </w:pPr>
    </w:p>
    <w:p>
      <w:pPr>
        <w:spacing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rPr>
        <w:t>根据《中华人民</w:t>
      </w:r>
      <w:r>
        <w:rPr>
          <w:rFonts w:hint="eastAsia" w:ascii="Times New Roman" w:hAnsi="Times New Roman" w:eastAsia="宋体" w:cs="Times New Roman"/>
          <w:color w:val="auto"/>
          <w:szCs w:val="21"/>
        </w:rPr>
        <w:t>共和国政府采购法》等规定，受舟山市质量技术监督检测研究院委托，现就舟山市质量技术监督检测研究院桩基静载试验劳务资格招标项目进行公开招标，欢迎符合资质要求并能提供相关服务的供应商参加投标。</w:t>
      </w:r>
    </w:p>
    <w:p>
      <w:pPr>
        <w:widowControl/>
        <w:spacing w:line="360" w:lineRule="auto"/>
        <w:jc w:val="left"/>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一、项目名称：</w:t>
      </w:r>
      <w:r>
        <w:rPr>
          <w:rFonts w:hint="eastAsia" w:ascii="Times New Roman" w:hAnsi="Times New Roman" w:eastAsia="宋体" w:cs="Times New Roman"/>
          <w:color w:val="auto"/>
          <w:szCs w:val="21"/>
        </w:rPr>
        <w:t>舟山市质量技术监督检测研究院桩基静载试验劳务资格招标项目</w:t>
      </w:r>
    </w:p>
    <w:p>
      <w:pPr>
        <w:widowControl/>
        <w:spacing w:line="360" w:lineRule="auto"/>
        <w:jc w:val="left"/>
        <w:rPr>
          <w:rFonts w:hint="eastAsia" w:ascii="Times New Roman" w:hAnsi="Times New Roman" w:eastAsia="宋体" w:cs="Times New Roman"/>
          <w:b/>
          <w:bCs/>
          <w:color w:val="auto"/>
          <w:sz w:val="28"/>
          <w:szCs w:val="28"/>
          <w:lang w:eastAsia="zh-CN"/>
        </w:rPr>
      </w:pPr>
      <w:r>
        <w:rPr>
          <w:rFonts w:hint="eastAsia" w:ascii="Times New Roman" w:hAnsi="Times New Roman" w:eastAsia="宋体" w:cs="Times New Roman"/>
          <w:b/>
          <w:bCs/>
          <w:color w:val="auto"/>
          <w:szCs w:val="21"/>
        </w:rPr>
        <w:t>二、项目编号：</w:t>
      </w:r>
      <w:r>
        <w:rPr>
          <w:rFonts w:hint="eastAsia" w:ascii="Times New Roman" w:hAnsi="Times New Roman" w:eastAsia="宋体" w:cs="Times New Roman"/>
          <w:color w:val="auto"/>
          <w:kern w:val="0"/>
          <w:szCs w:val="21"/>
          <w:shd w:val="clear" w:color="auto" w:fill="FFFFFF"/>
          <w:lang w:eastAsia="zh-CN"/>
        </w:rPr>
        <w:t>SZGXZS2024001II</w:t>
      </w:r>
    </w:p>
    <w:p>
      <w:pPr>
        <w:widowControl/>
        <w:spacing w:line="360" w:lineRule="auto"/>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b/>
          <w:bCs/>
          <w:color w:val="auto"/>
          <w:kern w:val="0"/>
          <w:szCs w:val="21"/>
        </w:rPr>
        <w:t>三、采购组织类型：</w:t>
      </w:r>
      <w:r>
        <w:rPr>
          <w:rFonts w:hint="eastAsia" w:ascii="Times New Roman" w:hAnsi="Times New Roman" w:eastAsia="宋体" w:cs="Times New Roman"/>
          <w:color w:val="auto"/>
          <w:kern w:val="0"/>
          <w:szCs w:val="21"/>
          <w:shd w:val="clear" w:color="auto" w:fill="FFFFFF"/>
        </w:rPr>
        <w:t>分散采购委托代理</w:t>
      </w:r>
    </w:p>
    <w:p>
      <w:pPr>
        <w:pStyle w:val="128"/>
        <w:spacing w:beforeAutospacing="0" w:afterAutospacing="0" w:line="360" w:lineRule="auto"/>
        <w:jc w:val="both"/>
        <w:rPr>
          <w:rFonts w:ascii="Times New Roman" w:hAnsi="Times New Roman"/>
          <w:b/>
          <w:bCs/>
          <w:color w:val="auto"/>
          <w:szCs w:val="21"/>
        </w:rPr>
      </w:pPr>
      <w:r>
        <w:rPr>
          <w:rFonts w:hint="eastAsia" w:ascii="Times New Roman" w:hAnsi="Times New Roman"/>
          <w:color w:val="auto"/>
          <w:szCs w:val="21"/>
          <w:shd w:val="clear" w:color="auto" w:fill="FFFFFF"/>
        </w:rPr>
        <w:t>四、</w:t>
      </w:r>
      <w:r>
        <w:rPr>
          <w:rFonts w:hint="eastAsia" w:ascii="Times New Roman" w:hAnsi="Times New Roman"/>
          <w:b/>
          <w:bCs/>
          <w:color w:val="auto"/>
          <w:szCs w:val="21"/>
        </w:rPr>
        <w:t>项目概况（内容、用途、数量、简要技术要求等）</w:t>
      </w:r>
      <w:r>
        <w:rPr>
          <w:rFonts w:ascii="Times New Roman" w:hAnsi="Times New Roman"/>
          <w:b/>
          <w:bCs/>
          <w:color w:val="auto"/>
          <w:szCs w:val="21"/>
        </w:rPr>
        <w:t>:</w:t>
      </w:r>
    </w:p>
    <w:tbl>
      <w:tblPr>
        <w:tblStyle w:val="60"/>
        <w:tblW w:w="9229" w:type="dxa"/>
        <w:tblInd w:w="93" w:type="dxa"/>
        <w:tblLayout w:type="autofit"/>
        <w:tblCellMar>
          <w:top w:w="0" w:type="dxa"/>
          <w:left w:w="108" w:type="dxa"/>
          <w:bottom w:w="0" w:type="dxa"/>
          <w:right w:w="108" w:type="dxa"/>
        </w:tblCellMar>
      </w:tblPr>
      <w:tblGrid>
        <w:gridCol w:w="724"/>
        <w:gridCol w:w="2963"/>
        <w:gridCol w:w="1200"/>
        <w:gridCol w:w="1812"/>
        <w:gridCol w:w="2530"/>
      </w:tblGrid>
      <w:tr>
        <w:tblPrEx>
          <w:tblCellMar>
            <w:top w:w="0" w:type="dxa"/>
            <w:left w:w="108" w:type="dxa"/>
            <w:bottom w:w="0" w:type="dxa"/>
            <w:right w:w="108" w:type="dxa"/>
          </w:tblCellMar>
        </w:tblPrEx>
        <w:trPr>
          <w:trHeight w:val="317" w:hRule="atLeast"/>
        </w:trPr>
        <w:tc>
          <w:tcPr>
            <w:tcW w:w="72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序号</w:t>
            </w:r>
          </w:p>
        </w:tc>
        <w:tc>
          <w:tcPr>
            <w:tcW w:w="296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项目名称</w:t>
            </w:r>
          </w:p>
        </w:tc>
        <w:tc>
          <w:tcPr>
            <w:tcW w:w="12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数量/单位</w:t>
            </w:r>
          </w:p>
        </w:tc>
        <w:tc>
          <w:tcPr>
            <w:tcW w:w="181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预算金额</w:t>
            </w:r>
          </w:p>
        </w:tc>
        <w:tc>
          <w:tcPr>
            <w:tcW w:w="253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备注</w:t>
            </w:r>
          </w:p>
        </w:tc>
      </w:tr>
      <w:tr>
        <w:tblPrEx>
          <w:tblCellMar>
            <w:top w:w="0" w:type="dxa"/>
            <w:left w:w="108" w:type="dxa"/>
            <w:bottom w:w="0" w:type="dxa"/>
            <w:right w:w="108" w:type="dxa"/>
          </w:tblCellMar>
        </w:tblPrEx>
        <w:trPr>
          <w:trHeight w:val="52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296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Times New Roman" w:hAnsi="Times New Roman" w:eastAsia="宋体" w:cs="Times New Roman"/>
                <w:color w:val="auto"/>
              </w:rPr>
              <w:t>舟山市质量技术监督检测研究院桩基静载试验劳务资格招标项目</w:t>
            </w:r>
          </w:p>
        </w:tc>
        <w:tc>
          <w:tcPr>
            <w:tcW w:w="12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1项</w:t>
            </w:r>
          </w:p>
        </w:tc>
        <w:tc>
          <w:tcPr>
            <w:tcW w:w="18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预算金额9</w:t>
            </w:r>
            <w:r>
              <w:rPr>
                <w:rFonts w:ascii="宋体" w:hAnsi="宋体" w:eastAsia="宋体" w:cs="宋体"/>
                <w:color w:val="auto"/>
                <w:kern w:val="0"/>
                <w:szCs w:val="21"/>
              </w:rPr>
              <w:t>00</w:t>
            </w:r>
            <w:r>
              <w:rPr>
                <w:rFonts w:hint="eastAsia" w:ascii="宋体" w:hAnsi="宋体" w:eastAsia="宋体" w:cs="宋体"/>
                <w:color w:val="auto"/>
                <w:kern w:val="0"/>
                <w:szCs w:val="21"/>
              </w:rPr>
              <w:t>万元（3年）</w:t>
            </w:r>
          </w:p>
        </w:tc>
        <w:tc>
          <w:tcPr>
            <w:tcW w:w="253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auto"/>
                <w:kern w:val="0"/>
                <w:szCs w:val="21"/>
              </w:rPr>
            </w:pPr>
            <w:r>
              <w:rPr>
                <w:rFonts w:hint="eastAsia" w:ascii="宋体" w:hAnsi="Times New Roman" w:eastAsia="宋体" w:cs="Times New Roman"/>
                <w:color w:val="auto"/>
                <w:szCs w:val="21"/>
              </w:rPr>
              <w:t>承包劳务、运输费综合单价：≤</w:t>
            </w:r>
            <w:r>
              <w:rPr>
                <w:rFonts w:ascii="宋体" w:hAnsi="Times New Roman" w:eastAsia="宋体" w:cs="Times New Roman"/>
                <w:color w:val="auto"/>
                <w:szCs w:val="21"/>
              </w:rPr>
              <w:t>23</w:t>
            </w:r>
            <w:r>
              <w:rPr>
                <w:rFonts w:hint="eastAsia" w:ascii="宋体" w:hAnsi="Times New Roman" w:eastAsia="宋体" w:cs="Times New Roman"/>
                <w:color w:val="auto"/>
                <w:szCs w:val="21"/>
              </w:rPr>
              <w:t>元/吨（以试桩最大堆载荷载计算）（年预算金额3</w:t>
            </w:r>
            <w:r>
              <w:rPr>
                <w:rFonts w:ascii="宋体" w:hAnsi="Times New Roman" w:eastAsia="宋体" w:cs="Times New Roman"/>
                <w:color w:val="auto"/>
                <w:szCs w:val="21"/>
              </w:rPr>
              <w:t>00</w:t>
            </w:r>
            <w:r>
              <w:rPr>
                <w:rFonts w:hint="eastAsia" w:ascii="宋体" w:hAnsi="Times New Roman" w:eastAsia="宋体" w:cs="Times New Roman"/>
                <w:color w:val="auto"/>
                <w:szCs w:val="21"/>
              </w:rPr>
              <w:t>万元）</w:t>
            </w:r>
            <w:r>
              <w:rPr>
                <w:rFonts w:hint="eastAsia" w:ascii="宋体" w:hAnsi="宋体" w:eastAsia="宋体" w:cs="宋体"/>
                <w:color w:val="auto"/>
                <w:kern w:val="0"/>
                <w:szCs w:val="21"/>
              </w:rPr>
              <w:t>　</w:t>
            </w:r>
          </w:p>
        </w:tc>
      </w:tr>
    </w:tbl>
    <w:p>
      <w:pPr>
        <w:widowControl/>
        <w:spacing w:line="360" w:lineRule="auto"/>
        <w:rPr>
          <w:rFonts w:ascii="Times New Roman" w:hAnsi="Times New Roman" w:eastAsia="宋体" w:cs="Times New Roman"/>
          <w:b/>
          <w:bCs/>
          <w:color w:val="auto"/>
          <w:kern w:val="0"/>
          <w:szCs w:val="21"/>
        </w:rPr>
      </w:pPr>
    </w:p>
    <w:p>
      <w:pPr>
        <w:widowControl/>
        <w:spacing w:line="360" w:lineRule="auto"/>
        <w:rPr>
          <w:rFonts w:ascii="Times New Roman" w:hAnsi="Times New Roman" w:eastAsia="宋体" w:cs="Times New Roman"/>
          <w:color w:val="auto"/>
          <w:kern w:val="0"/>
          <w:szCs w:val="21"/>
        </w:rPr>
      </w:pPr>
      <w:r>
        <w:rPr>
          <w:rFonts w:hint="eastAsia" w:ascii="Times New Roman" w:hAnsi="Times New Roman" w:eastAsia="宋体" w:cs="Times New Roman"/>
          <w:b/>
          <w:bCs/>
          <w:color w:val="auto"/>
          <w:kern w:val="0"/>
          <w:szCs w:val="21"/>
        </w:rPr>
        <w:t>五、投标供应商资格要求</w:t>
      </w:r>
      <w:r>
        <w:rPr>
          <w:rFonts w:ascii="Times New Roman" w:hAnsi="Times New Roman" w:eastAsia="宋体" w:cs="Times New Roman"/>
          <w:b/>
          <w:bCs/>
          <w:color w:val="auto"/>
          <w:kern w:val="0"/>
          <w:szCs w:val="21"/>
        </w:rPr>
        <w:t>:</w:t>
      </w:r>
    </w:p>
    <w:p>
      <w:pPr>
        <w:widowControl/>
        <w:shd w:val="clear" w:color="auto" w:fill="FFFFFF"/>
        <w:spacing w:line="360" w:lineRule="auto"/>
        <w:ind w:firstLine="420" w:firstLineChars="20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xml:space="preserve">1. </w:t>
      </w:r>
      <w:r>
        <w:rPr>
          <w:rFonts w:hint="eastAsia" w:ascii="宋体" w:hAnsi="宋体" w:eastAsia="宋体" w:cs="宋体"/>
          <w:color w:val="auto"/>
          <w:kern w:val="0"/>
          <w:szCs w:val="21"/>
        </w:rPr>
        <w:t>①</w:t>
      </w:r>
      <w:r>
        <w:rPr>
          <w:rFonts w:hint="eastAsia" w:ascii="Times New Roman" w:hAnsi="Times New Roman" w:eastAsia="宋体" w:cs="Times New Roman"/>
          <w:color w:val="auto"/>
          <w:kern w:val="0"/>
          <w:szCs w:val="21"/>
        </w:rPr>
        <w:t>具有独立承担民事责任的能力；</w:t>
      </w:r>
      <w:r>
        <w:rPr>
          <w:rFonts w:hint="eastAsia" w:ascii="宋体" w:hAnsi="宋体" w:eastAsia="宋体" w:cs="宋体"/>
          <w:color w:val="auto"/>
          <w:kern w:val="0"/>
          <w:szCs w:val="21"/>
        </w:rPr>
        <w:t>②</w:t>
      </w:r>
      <w:r>
        <w:rPr>
          <w:rFonts w:hint="eastAsia" w:ascii="Times New Roman" w:hAnsi="Times New Roman" w:eastAsia="宋体" w:cs="Times New Roman"/>
          <w:color w:val="auto"/>
          <w:kern w:val="0"/>
          <w:szCs w:val="21"/>
        </w:rPr>
        <w:t>具有良好的商业信誉和健全的财务会计制度；</w:t>
      </w:r>
      <w:r>
        <w:rPr>
          <w:rFonts w:hint="eastAsia" w:ascii="宋体" w:hAnsi="宋体" w:eastAsia="宋体" w:cs="宋体"/>
          <w:color w:val="auto"/>
          <w:kern w:val="0"/>
          <w:szCs w:val="21"/>
        </w:rPr>
        <w:t>③</w:t>
      </w:r>
      <w:r>
        <w:rPr>
          <w:rFonts w:hint="eastAsia" w:ascii="Times New Roman" w:hAnsi="Times New Roman" w:eastAsia="宋体" w:cs="Times New Roman"/>
          <w:color w:val="auto"/>
          <w:kern w:val="0"/>
          <w:szCs w:val="21"/>
        </w:rPr>
        <w:t>具有履行合同所必需的设备和专业技术能力；</w:t>
      </w:r>
      <w:r>
        <w:rPr>
          <w:rFonts w:hint="eastAsia" w:ascii="宋体" w:hAnsi="宋体" w:eastAsia="宋体" w:cs="宋体"/>
          <w:color w:val="auto"/>
          <w:kern w:val="0"/>
          <w:szCs w:val="21"/>
        </w:rPr>
        <w:t>④</w:t>
      </w:r>
      <w:r>
        <w:rPr>
          <w:rFonts w:hint="eastAsia" w:ascii="Times New Roman" w:hAnsi="Times New Roman" w:eastAsia="宋体" w:cs="Times New Roman"/>
          <w:color w:val="auto"/>
          <w:kern w:val="0"/>
          <w:szCs w:val="21"/>
        </w:rPr>
        <w:t>参加政府采购活动前三年内，无依法缴纳税收和社会保障资金的不良记录；</w:t>
      </w:r>
      <w:r>
        <w:rPr>
          <w:rFonts w:hint="eastAsia" w:ascii="宋体" w:hAnsi="宋体" w:eastAsia="宋体" w:cs="宋体"/>
          <w:color w:val="auto"/>
          <w:kern w:val="0"/>
          <w:szCs w:val="21"/>
        </w:rPr>
        <w:t>⑤</w:t>
      </w:r>
      <w:r>
        <w:rPr>
          <w:rFonts w:hint="eastAsia" w:ascii="Times New Roman" w:hAnsi="Times New Roman" w:eastAsia="宋体" w:cs="Times New Roman"/>
          <w:color w:val="auto"/>
          <w:kern w:val="0"/>
          <w:szCs w:val="21"/>
        </w:rPr>
        <w:t>参加政府采购活动前三年内，在经营活动中没有重大违法记录；</w:t>
      </w:r>
      <w:r>
        <w:rPr>
          <w:rFonts w:hint="eastAsia" w:ascii="宋体" w:hAnsi="宋体" w:eastAsia="宋体" w:cs="宋体"/>
          <w:color w:val="auto"/>
          <w:kern w:val="0"/>
          <w:szCs w:val="21"/>
        </w:rPr>
        <w:t>⑥</w:t>
      </w:r>
      <w:r>
        <w:rPr>
          <w:rFonts w:hint="eastAsia" w:ascii="Times New Roman" w:hAnsi="Times New Roman" w:eastAsia="宋体" w:cs="Times New Roman"/>
          <w:color w:val="auto"/>
          <w:kern w:val="0"/>
          <w:szCs w:val="21"/>
        </w:rPr>
        <w:t>法律、行政法规规定的其他条件。</w:t>
      </w:r>
    </w:p>
    <w:p>
      <w:pPr>
        <w:widowControl/>
        <w:shd w:val="clear" w:color="auto" w:fill="FFFFFF"/>
        <w:spacing w:line="360" w:lineRule="auto"/>
        <w:ind w:firstLine="420" w:firstLineChars="20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xml:space="preserve">2. </w:t>
      </w:r>
      <w:r>
        <w:rPr>
          <w:rFonts w:hint="eastAsia" w:ascii="Times New Roman" w:hAnsi="Times New Roman" w:eastAsia="宋体" w:cs="Times New Roman"/>
          <w:color w:val="auto"/>
          <w:kern w:val="0"/>
          <w:szCs w:val="21"/>
        </w:rPr>
        <w:t>未被</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rPr>
        <w:t>信用中国</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www.creditchina.gov.cn</w:t>
      </w:r>
      <w:r>
        <w:rPr>
          <w:rFonts w:hint="eastAsia" w:ascii="Times New Roman" w:hAnsi="Times New Roman" w:eastAsia="宋体" w:cs="Times New Roman"/>
          <w:color w:val="auto"/>
          <w:kern w:val="0"/>
          <w:szCs w:val="21"/>
        </w:rPr>
        <w:t>）、中国政府采购网（</w:t>
      </w:r>
      <w:r>
        <w:rPr>
          <w:rFonts w:ascii="Times New Roman" w:hAnsi="Times New Roman" w:eastAsia="宋体" w:cs="Times New Roman"/>
          <w:color w:val="auto"/>
          <w:kern w:val="0"/>
          <w:szCs w:val="21"/>
        </w:rPr>
        <w:t>www.ccgp.gov.cn</w:t>
      </w:r>
      <w:r>
        <w:rPr>
          <w:rFonts w:hint="eastAsia" w:ascii="Times New Roman" w:hAnsi="Times New Roman" w:eastAsia="宋体" w:cs="Times New Roman"/>
          <w:color w:val="auto"/>
          <w:kern w:val="0"/>
          <w:szCs w:val="21"/>
        </w:rPr>
        <w:t>）列入失信被执行人、重大税收违法案件当事人名单、政府采购严重违法失信行为记录名单。</w:t>
      </w:r>
    </w:p>
    <w:p>
      <w:pPr>
        <w:widowControl/>
        <w:shd w:val="clear" w:color="auto" w:fill="FFFFFF"/>
        <w:spacing w:line="360" w:lineRule="auto"/>
        <w:ind w:firstLine="420" w:firstLineChars="200"/>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3.本项目专门面向中小企业。</w:t>
      </w:r>
      <w:r>
        <w:rPr>
          <w:rFonts w:hint="eastAsia" w:ascii="Times New Roman" w:hAnsi="Times New Roman" w:eastAsia="宋体" w:cs="Times New Roman"/>
          <w:b/>
          <w:bCs/>
          <w:color w:val="auto"/>
          <w:kern w:val="0"/>
          <w:szCs w:val="21"/>
        </w:rPr>
        <w:t>本项目对应的中小企业划分标准所属行业：租赁和商务服务业。</w:t>
      </w:r>
    </w:p>
    <w:p>
      <w:pPr>
        <w:widowControl/>
        <w:shd w:val="clear" w:color="auto" w:fill="FFFFFF"/>
        <w:spacing w:line="360" w:lineRule="auto"/>
        <w:jc w:val="left"/>
        <w:rPr>
          <w:rFonts w:ascii="Times New Roman" w:hAnsi="Times New Roman" w:eastAsia="宋体" w:cs="Times New Roman"/>
          <w:color w:val="auto"/>
          <w:kern w:val="0"/>
          <w:szCs w:val="21"/>
        </w:rPr>
      </w:pPr>
      <w:r>
        <w:rPr>
          <w:rFonts w:hint="eastAsia" w:ascii="Times New Roman" w:hAnsi="Times New Roman" w:eastAsia="宋体" w:cs="Times New Roman"/>
          <w:b/>
          <w:bCs/>
          <w:color w:val="auto"/>
          <w:kern w:val="0"/>
          <w:szCs w:val="21"/>
        </w:rPr>
        <w:t>六、</w:t>
      </w:r>
      <w:r>
        <w:rPr>
          <w:rFonts w:hint="eastAsia" w:ascii="Times New Roman" w:hAnsi="Times New Roman" w:eastAsia="宋体" w:cs="Times New Roman"/>
          <w:b/>
          <w:color w:val="auto"/>
          <w:kern w:val="0"/>
          <w:szCs w:val="21"/>
        </w:rPr>
        <w:t>公告期限：</w:t>
      </w:r>
      <w:r>
        <w:rPr>
          <w:rFonts w:hint="eastAsia" w:ascii="Times New Roman" w:hAnsi="Times New Roman" w:eastAsia="宋体" w:cs="Times New Roman"/>
          <w:b/>
          <w:color w:val="auto"/>
          <w:kern w:val="0"/>
          <w:szCs w:val="21"/>
          <w:u w:val="single"/>
        </w:rPr>
        <w:t>自公告发布之日起</w:t>
      </w:r>
      <w:r>
        <w:rPr>
          <w:rFonts w:ascii="Times New Roman" w:hAnsi="Times New Roman" w:eastAsia="宋体" w:cs="Times New Roman"/>
          <w:b/>
          <w:color w:val="auto"/>
          <w:kern w:val="0"/>
          <w:szCs w:val="21"/>
          <w:u w:val="single"/>
        </w:rPr>
        <w:t>5</w:t>
      </w:r>
      <w:r>
        <w:rPr>
          <w:rFonts w:hint="eastAsia" w:ascii="Times New Roman" w:hAnsi="Times New Roman" w:eastAsia="宋体" w:cs="Times New Roman"/>
          <w:b/>
          <w:color w:val="auto"/>
          <w:kern w:val="0"/>
          <w:szCs w:val="21"/>
          <w:u w:val="single"/>
        </w:rPr>
        <w:t>个工作日</w:t>
      </w:r>
    </w:p>
    <w:p>
      <w:pPr>
        <w:snapToGrid w:val="0"/>
        <w:spacing w:line="360" w:lineRule="auto"/>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七、注册及采购文件的获取</w:t>
      </w:r>
      <w:r>
        <w:rPr>
          <w:rFonts w:hint="eastAsia" w:ascii="Times New Roman" w:hAnsi="Times New Roman" w:eastAsia="宋体" w:cs="Times New Roman"/>
          <w:color w:val="auto"/>
          <w:szCs w:val="21"/>
        </w:rPr>
        <w:t>：</w:t>
      </w:r>
    </w:p>
    <w:p>
      <w:pPr>
        <w:widowControl/>
        <w:shd w:val="clear" w:color="auto" w:fill="FFFFFF"/>
        <w:spacing w:line="360" w:lineRule="auto"/>
        <w:ind w:firstLine="417" w:firstLineChars="198"/>
        <w:jc w:val="left"/>
        <w:rPr>
          <w:rFonts w:ascii="Times New Roman" w:hAnsi="Times New Roman" w:eastAsia="宋体" w:cs="Times New Roman"/>
          <w:b/>
          <w:bCs/>
          <w:color w:val="auto"/>
          <w:kern w:val="0"/>
          <w:szCs w:val="21"/>
          <w:shd w:val="clear" w:color="auto" w:fill="FFFFFF"/>
        </w:rPr>
      </w:pPr>
      <w:r>
        <w:rPr>
          <w:rFonts w:ascii="Times New Roman" w:hAnsi="Times New Roman" w:eastAsia="宋体" w:cs="Times New Roman"/>
          <w:b/>
          <w:bCs/>
          <w:color w:val="auto"/>
          <w:kern w:val="0"/>
          <w:szCs w:val="21"/>
          <w:shd w:val="clear" w:color="auto" w:fill="FFFFFF"/>
        </w:rPr>
        <w:t>1.</w:t>
      </w:r>
      <w:r>
        <w:rPr>
          <w:rFonts w:hint="eastAsia" w:ascii="Times New Roman" w:hAnsi="Times New Roman" w:eastAsia="宋体" w:cs="Times New Roman"/>
          <w:b/>
          <w:bCs/>
          <w:color w:val="auto"/>
          <w:kern w:val="0"/>
          <w:szCs w:val="21"/>
          <w:shd w:val="clear" w:color="auto" w:fill="FFFFFF"/>
        </w:rPr>
        <w:t>本项目只实行网上获取采购文件。</w:t>
      </w:r>
    </w:p>
    <w:p>
      <w:pPr>
        <w:widowControl/>
        <w:shd w:val="clear" w:color="auto" w:fill="FFFFFF"/>
        <w:spacing w:line="360" w:lineRule="auto"/>
        <w:ind w:firstLine="417" w:firstLineChars="198"/>
        <w:jc w:val="left"/>
        <w:rPr>
          <w:rFonts w:ascii="Times New Roman" w:hAnsi="Times New Roman" w:eastAsia="宋体" w:cs="Times New Roman"/>
          <w:b/>
          <w:bCs/>
          <w:color w:val="auto"/>
          <w:kern w:val="0"/>
          <w:szCs w:val="21"/>
          <w:shd w:val="clear" w:color="auto" w:fill="FFFFFF"/>
        </w:rPr>
      </w:pPr>
      <w:r>
        <w:rPr>
          <w:rFonts w:ascii="Times New Roman" w:hAnsi="Times New Roman" w:eastAsia="宋体" w:cs="Times New Roman"/>
          <w:b/>
          <w:bCs/>
          <w:color w:val="auto"/>
          <w:kern w:val="0"/>
          <w:szCs w:val="21"/>
          <w:shd w:val="clear" w:color="auto" w:fill="FFFFFF"/>
        </w:rPr>
        <w:t>2.</w:t>
      </w:r>
      <w:r>
        <w:rPr>
          <w:rFonts w:hint="eastAsia" w:ascii="Times New Roman" w:hAnsi="Times New Roman" w:eastAsia="宋体" w:cs="Times New Roman"/>
          <w:b/>
          <w:bCs/>
          <w:color w:val="auto"/>
          <w:kern w:val="0"/>
          <w:szCs w:val="21"/>
          <w:shd w:val="clear" w:color="auto" w:fill="FFFFFF"/>
        </w:rPr>
        <w:t>获取采购文件网址</w:t>
      </w:r>
      <w:r>
        <w:rPr>
          <w:rFonts w:hint="eastAsia" w:ascii="Times New Roman" w:hAnsi="Times New Roman" w:eastAsia="宋体" w:cs="Times New Roman"/>
          <w:color w:val="auto"/>
          <w:kern w:val="0"/>
          <w:szCs w:val="21"/>
          <w:shd w:val="clear" w:color="auto" w:fill="FFFFFF"/>
        </w:rPr>
        <w:t>：浙江政府采购网</w:t>
      </w:r>
      <w:r>
        <w:rPr>
          <w:color w:val="auto"/>
        </w:rPr>
        <w:fldChar w:fldCharType="begin"/>
      </w:r>
      <w:r>
        <w:rPr>
          <w:color w:val="auto"/>
        </w:rPr>
        <w:instrText xml:space="preserve"> HYPERLINK "http://www.zjzfcg.gov.cn" </w:instrText>
      </w:r>
      <w:r>
        <w:rPr>
          <w:color w:val="auto"/>
        </w:rPr>
        <w:fldChar w:fldCharType="separate"/>
      </w:r>
      <w:r>
        <w:rPr>
          <w:rFonts w:ascii="Times New Roman" w:hAnsi="Times New Roman" w:eastAsia="宋体" w:cs="Times New Roman"/>
          <w:color w:val="auto"/>
          <w:kern w:val="0"/>
          <w:szCs w:val="21"/>
          <w:u w:val="single"/>
          <w:shd w:val="clear" w:color="auto" w:fill="FFFFFF"/>
        </w:rPr>
        <w:t>www.zjzfcg.gov.cn</w:t>
      </w:r>
      <w:r>
        <w:rPr>
          <w:rFonts w:ascii="Times New Roman" w:hAnsi="Times New Roman" w:eastAsia="宋体" w:cs="Times New Roman"/>
          <w:color w:val="auto"/>
          <w:kern w:val="0"/>
          <w:szCs w:val="21"/>
          <w:u w:val="single"/>
          <w:shd w:val="clear" w:color="auto" w:fill="FFFFFF"/>
        </w:rPr>
        <w:fldChar w:fldCharType="end"/>
      </w:r>
      <w:r>
        <w:rPr>
          <w:rFonts w:hint="eastAsia" w:ascii="Times New Roman" w:hAnsi="Times New Roman" w:eastAsia="宋体" w:cs="Times New Roman"/>
          <w:color w:val="auto"/>
          <w:kern w:val="0"/>
          <w:szCs w:val="21"/>
          <w:shd w:val="clear" w:color="auto" w:fill="FFFFFF"/>
        </w:rPr>
        <w:t>（用</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政采云</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注册账号、密码登录系统后获取采购文件）</w:t>
      </w:r>
    </w:p>
    <w:p>
      <w:pPr>
        <w:widowControl/>
        <w:shd w:val="clear" w:color="auto" w:fill="FFFFFF"/>
        <w:spacing w:line="360" w:lineRule="auto"/>
        <w:ind w:left="416" w:leftChars="198"/>
        <w:jc w:val="left"/>
        <w:rPr>
          <w:rFonts w:ascii="Times New Roman" w:hAnsi="Times New Roman" w:eastAsia="宋体" w:cs="Times New Roman"/>
          <w:b/>
          <w:bCs/>
          <w:color w:val="auto"/>
          <w:kern w:val="0"/>
          <w:szCs w:val="21"/>
          <w:shd w:val="clear" w:color="auto" w:fill="FFFFFF"/>
        </w:rPr>
      </w:pPr>
      <w:r>
        <w:rPr>
          <w:rFonts w:ascii="Times New Roman" w:hAnsi="Times New Roman" w:eastAsia="宋体" w:cs="Times New Roman"/>
          <w:b/>
          <w:bCs/>
          <w:color w:val="auto"/>
          <w:kern w:val="0"/>
          <w:szCs w:val="21"/>
          <w:shd w:val="clear" w:color="auto" w:fill="FFFFFF"/>
        </w:rPr>
        <w:t>3.</w:t>
      </w:r>
      <w:r>
        <w:rPr>
          <w:rFonts w:hint="eastAsia" w:ascii="Times New Roman" w:hAnsi="Times New Roman" w:eastAsia="宋体" w:cs="Times New Roman"/>
          <w:b/>
          <w:bCs/>
          <w:color w:val="auto"/>
          <w:kern w:val="0"/>
          <w:szCs w:val="21"/>
          <w:shd w:val="clear" w:color="auto" w:fill="FFFFFF"/>
        </w:rPr>
        <w:t>免费注册网址：浙江政府采购网（供应商注册页面）：</w:t>
      </w:r>
    </w:p>
    <w:p>
      <w:pPr>
        <w:widowControl/>
        <w:shd w:val="clear" w:color="auto" w:fill="FFFFFF"/>
        <w:spacing w:line="360" w:lineRule="auto"/>
        <w:jc w:val="left"/>
        <w:rPr>
          <w:rFonts w:ascii="Times New Roman" w:hAnsi="Times New Roman" w:eastAsia="宋体" w:cs="Times New Roman"/>
          <w:color w:val="auto"/>
          <w:kern w:val="0"/>
          <w:szCs w:val="21"/>
          <w:shd w:val="clear" w:color="auto" w:fill="FFFFFF"/>
        </w:rPr>
      </w:pPr>
      <w:r>
        <w:rPr>
          <w:rFonts w:ascii="Times New Roman" w:hAnsi="Times New Roman" w:eastAsia="宋体" w:cs="Times New Roman"/>
          <w:color w:val="auto"/>
          <w:kern w:val="0"/>
          <w:szCs w:val="21"/>
          <w:u w:val="single"/>
          <w:shd w:val="clear" w:color="auto" w:fill="FFFFFF"/>
        </w:rPr>
        <w:t>https://middle.zcygov.cn/settle-front/#/registry</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政采云</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，咨询电话：95763。已经注册成功的供应商无需重复注册。</w:t>
      </w:r>
    </w:p>
    <w:p>
      <w:pPr>
        <w:widowControl/>
        <w:shd w:val="clear" w:color="auto" w:fill="FFFFFF"/>
        <w:spacing w:line="360" w:lineRule="auto"/>
        <w:ind w:firstLine="417" w:firstLineChars="198"/>
        <w:jc w:val="left"/>
        <w:rPr>
          <w:rFonts w:ascii="Times New Roman" w:hAnsi="Times New Roman" w:eastAsia="宋体" w:cs="Times New Roman"/>
          <w:color w:val="auto"/>
          <w:kern w:val="0"/>
          <w:szCs w:val="21"/>
          <w:shd w:val="clear" w:color="auto" w:fill="FFFFFF"/>
        </w:rPr>
      </w:pPr>
      <w:r>
        <w:rPr>
          <w:rFonts w:ascii="Times New Roman" w:hAnsi="Times New Roman" w:eastAsia="宋体" w:cs="Times New Roman"/>
          <w:b/>
          <w:bCs/>
          <w:color w:val="auto"/>
          <w:kern w:val="0"/>
          <w:szCs w:val="21"/>
          <w:shd w:val="clear" w:color="auto" w:fill="FFFFFF"/>
        </w:rPr>
        <w:t>4.</w:t>
      </w:r>
      <w:r>
        <w:rPr>
          <w:rFonts w:hint="eastAsia" w:ascii="Times New Roman" w:hAnsi="Times New Roman" w:eastAsia="宋体" w:cs="Times New Roman"/>
          <w:b/>
          <w:bCs/>
          <w:color w:val="auto"/>
          <w:kern w:val="0"/>
          <w:szCs w:val="21"/>
          <w:shd w:val="clear" w:color="auto" w:fill="FFFFFF"/>
        </w:rPr>
        <w:t>获取采购文件时间：</w:t>
      </w:r>
      <w:r>
        <w:rPr>
          <w:rFonts w:hint="eastAsia" w:ascii="Times New Roman" w:hAnsi="Times New Roman" w:eastAsia="宋体" w:cs="Times New Roman"/>
          <w:color w:val="auto"/>
          <w:kern w:val="0"/>
          <w:szCs w:val="21"/>
          <w:shd w:val="clear" w:color="auto" w:fill="FFFFFF"/>
        </w:rPr>
        <w:t>公告发布之日至投标截止时间</w:t>
      </w:r>
    </w:p>
    <w:p>
      <w:pPr>
        <w:widowControl/>
        <w:shd w:val="clear" w:color="auto" w:fill="FFFFFF"/>
        <w:spacing w:line="360" w:lineRule="auto"/>
        <w:jc w:val="left"/>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八、投标文件的制作及递交：</w:t>
      </w:r>
    </w:p>
    <w:p>
      <w:pPr>
        <w:widowControl/>
        <w:shd w:val="clear" w:color="auto" w:fill="FFFFFF"/>
        <w:spacing w:line="360" w:lineRule="auto"/>
        <w:ind w:firstLine="420" w:firstLineChars="200"/>
        <w:jc w:val="left"/>
        <w:rPr>
          <w:rFonts w:ascii="Times New Roman" w:hAnsi="Times New Roman" w:eastAsia="宋体" w:cs="Times New Roman"/>
          <w:color w:val="auto"/>
          <w:kern w:val="0"/>
          <w:szCs w:val="21"/>
          <w:shd w:val="clear" w:color="auto" w:fill="FFFFFF"/>
        </w:rPr>
      </w:pPr>
      <w:r>
        <w:rPr>
          <w:rFonts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rPr>
        <w:t>供应商须</w:t>
      </w:r>
      <w:r>
        <w:rPr>
          <w:rFonts w:hint="eastAsia" w:ascii="Times New Roman" w:hAnsi="Times New Roman" w:eastAsia="宋体" w:cs="Times New Roman"/>
          <w:b/>
          <w:bCs/>
          <w:color w:val="auto"/>
          <w:kern w:val="0"/>
          <w:szCs w:val="21"/>
          <w:shd w:val="clear" w:color="auto" w:fill="FFFFFF"/>
        </w:rPr>
        <w:t>在线获取</w:t>
      </w:r>
      <w:r>
        <w:rPr>
          <w:rFonts w:ascii="Times New Roman" w:hAnsi="Times New Roman" w:eastAsia="宋体" w:cs="Times New Roman"/>
          <w:b/>
          <w:bCs/>
          <w:color w:val="auto"/>
          <w:kern w:val="0"/>
          <w:szCs w:val="21"/>
          <w:shd w:val="clear" w:color="auto" w:fill="FFFFFF"/>
        </w:rPr>
        <w:t>CA</w:t>
      </w:r>
      <w:r>
        <w:rPr>
          <w:rFonts w:hint="eastAsia" w:ascii="Times New Roman" w:hAnsi="Times New Roman" w:eastAsia="宋体" w:cs="Times New Roman"/>
          <w:b/>
          <w:bCs/>
          <w:color w:val="auto"/>
          <w:kern w:val="0"/>
          <w:szCs w:val="21"/>
          <w:shd w:val="clear" w:color="auto" w:fill="FFFFFF"/>
        </w:rPr>
        <w:t>数字证书</w:t>
      </w:r>
      <w:r>
        <w:rPr>
          <w:rFonts w:hint="eastAsia" w:ascii="Times New Roman" w:hAnsi="Times New Roman" w:eastAsia="宋体" w:cs="Times New Roman"/>
          <w:color w:val="auto"/>
          <w:kern w:val="0"/>
          <w:szCs w:val="21"/>
          <w:shd w:val="clear" w:color="auto" w:fill="FFFFFF"/>
        </w:rPr>
        <w:t>（完成</w:t>
      </w:r>
      <w:r>
        <w:rPr>
          <w:rFonts w:ascii="Times New Roman" w:hAnsi="Times New Roman" w:eastAsia="宋体" w:cs="Times New Roman"/>
          <w:color w:val="auto"/>
          <w:kern w:val="0"/>
          <w:szCs w:val="21"/>
          <w:shd w:val="clear" w:color="auto" w:fill="FFFFFF"/>
        </w:rPr>
        <w:t>CA</w:t>
      </w:r>
      <w:r>
        <w:rPr>
          <w:rFonts w:hint="eastAsia" w:ascii="Times New Roman" w:hAnsi="Times New Roman" w:eastAsia="宋体" w:cs="Times New Roman"/>
          <w:color w:val="auto"/>
          <w:kern w:val="0"/>
          <w:szCs w:val="21"/>
          <w:shd w:val="clear" w:color="auto" w:fill="FFFFFF"/>
        </w:rPr>
        <w:t>数字证书办理预计一周左右，建议各投标人自行把握时间）</w:t>
      </w:r>
      <w:r>
        <w:rPr>
          <w:rFonts w:hint="eastAsia" w:ascii="Times New Roman" w:hAnsi="Times New Roman" w:eastAsia="宋体" w:cs="Times New Roman"/>
          <w:b/>
          <w:bCs/>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并登录</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浙江政府采购网</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w:t>
      </w:r>
      <w:r>
        <w:rPr>
          <w:color w:val="auto"/>
        </w:rPr>
        <w:fldChar w:fldCharType="begin"/>
      </w:r>
      <w:r>
        <w:rPr>
          <w:color w:val="auto"/>
        </w:rPr>
        <w:instrText xml:space="preserve"> HYPERLINK "http://www.zjzfcg.gov.cn" </w:instrText>
      </w:r>
      <w:r>
        <w:rPr>
          <w:color w:val="auto"/>
        </w:rPr>
        <w:fldChar w:fldCharType="separate"/>
      </w:r>
      <w:r>
        <w:rPr>
          <w:rFonts w:ascii="Times New Roman" w:hAnsi="Times New Roman" w:eastAsia="宋体" w:cs="Times New Roman"/>
          <w:color w:val="auto"/>
          <w:kern w:val="0"/>
          <w:szCs w:val="21"/>
          <w:u w:val="single"/>
          <w:shd w:val="clear" w:color="auto" w:fill="FFFFFF"/>
        </w:rPr>
        <w:t>www.zjzfcg.gov.cn</w:t>
      </w:r>
      <w:r>
        <w:rPr>
          <w:rFonts w:ascii="Times New Roman" w:hAnsi="Times New Roman" w:eastAsia="宋体" w:cs="Times New Roman"/>
          <w:color w:val="auto"/>
          <w:kern w:val="0"/>
          <w:szCs w:val="21"/>
          <w:u w:val="single"/>
          <w:shd w:val="clear" w:color="auto" w:fill="FFFFFF"/>
        </w:rPr>
        <w:fldChar w:fldCharType="end"/>
      </w:r>
      <w:r>
        <w:rPr>
          <w:rFonts w:hint="eastAsia" w:ascii="Times New Roman" w:hAnsi="Times New Roman" w:eastAsia="宋体" w:cs="Times New Roman"/>
          <w:color w:val="auto"/>
          <w:kern w:val="0"/>
          <w:szCs w:val="21"/>
          <w:shd w:val="clear" w:color="auto" w:fill="FFFFFF"/>
        </w:rPr>
        <w:t>），进入</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下载专区</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下载</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电子交易客户端</w:t>
      </w:r>
      <w:r>
        <w:rPr>
          <w:rFonts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rPr>
        <w:t>，制作投标文件。</w:t>
      </w:r>
    </w:p>
    <w:p>
      <w:pPr>
        <w:widowControl/>
        <w:spacing w:line="360" w:lineRule="auto"/>
        <w:ind w:firstLine="420" w:firstLineChars="200"/>
        <w:rPr>
          <w:rFonts w:ascii="Times New Roman" w:hAnsi="Times New Roman" w:eastAsia="宋体" w:cs="Times New Roman"/>
          <w:color w:val="auto"/>
          <w:kern w:val="0"/>
          <w:szCs w:val="21"/>
          <w:shd w:val="clear" w:color="auto" w:fill="FFFFFF"/>
        </w:rPr>
      </w:pPr>
      <w:r>
        <w:rPr>
          <w:rFonts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rPr>
        <w:t>投标人将加密的电子版投标文件于投标截止时间前上传到政采云系统中。</w:t>
      </w:r>
    </w:p>
    <w:p>
      <w:pPr>
        <w:widowControl/>
        <w:shd w:val="clear" w:color="auto" w:fill="FFFFFF"/>
        <w:spacing w:line="360" w:lineRule="auto"/>
        <w:ind w:left="420" w:leftChars="200"/>
        <w:jc w:val="left"/>
        <w:rPr>
          <w:rFonts w:ascii="Times New Roman" w:hAnsi="Times New Roman" w:eastAsia="宋体" w:cs="Times New Roman"/>
          <w:color w:val="auto"/>
          <w:kern w:val="0"/>
          <w:szCs w:val="21"/>
          <w:u w:val="single"/>
          <w:shd w:val="clear" w:color="auto" w:fill="FFFFFF"/>
        </w:rPr>
      </w:pPr>
      <w:r>
        <w:rPr>
          <w:rFonts w:ascii="Times New Roman" w:hAnsi="Times New Roman" w:eastAsia="宋体" w:cs="Times New Roman"/>
          <w:color w:val="auto"/>
          <w:kern w:val="0"/>
          <w:szCs w:val="21"/>
          <w:shd w:val="clear" w:color="auto" w:fill="FFFFFF"/>
        </w:rPr>
        <w:t>3.</w:t>
      </w:r>
      <w:r>
        <w:rPr>
          <w:rFonts w:hint="eastAsia" w:ascii="Times New Roman" w:hAnsi="Times New Roman" w:eastAsia="宋体" w:cs="Times New Roman"/>
          <w:color w:val="auto"/>
          <w:kern w:val="0"/>
          <w:szCs w:val="21"/>
          <w:shd w:val="clear" w:color="auto" w:fill="FFFFFF"/>
        </w:rPr>
        <w:t>具体的投标文件加密上传等操作详见政采云平台操作指南。</w:t>
      </w:r>
      <w:r>
        <w:rPr>
          <w:color w:val="auto"/>
        </w:rPr>
        <w:fldChar w:fldCharType="begin"/>
      </w:r>
      <w:r>
        <w:rPr>
          <w:color w:val="auto"/>
        </w:rPr>
        <w:instrText xml:space="preserve"> HYPERLINK "https://edu.zcygov.cn/luban/e-biding?utm=a0004.2ef5001f.0001.0109.da8b35e0da8611e98d8937b7ef8a3544" </w:instrText>
      </w:r>
      <w:r>
        <w:rPr>
          <w:color w:val="auto"/>
        </w:rPr>
        <w:fldChar w:fldCharType="separate"/>
      </w:r>
      <w:r>
        <w:rPr>
          <w:rFonts w:ascii="Times New Roman" w:hAnsi="Times New Roman" w:eastAsia="宋体" w:cs="Times New Roman"/>
          <w:color w:val="auto"/>
          <w:kern w:val="0"/>
          <w:szCs w:val="21"/>
          <w:u w:val="single"/>
          <w:shd w:val="clear" w:color="auto" w:fill="FFFFFF"/>
        </w:rPr>
        <w:t>https://edu.zcygov.cn/luban/e-biding?utm=a0004.2ef5001f.0001.0109.da8b35e0da8611e98d8937b7ef8a3544</w:t>
      </w:r>
      <w:r>
        <w:rPr>
          <w:rFonts w:ascii="Times New Roman" w:hAnsi="Times New Roman" w:eastAsia="宋体" w:cs="Times New Roman"/>
          <w:color w:val="auto"/>
          <w:kern w:val="0"/>
          <w:szCs w:val="21"/>
          <w:u w:val="single"/>
          <w:shd w:val="clear" w:color="auto" w:fill="FFFFFF"/>
        </w:rPr>
        <w:fldChar w:fldCharType="end"/>
      </w:r>
    </w:p>
    <w:p>
      <w:pPr>
        <w:widowControl/>
        <w:spacing w:line="360" w:lineRule="auto"/>
        <w:rPr>
          <w:rFonts w:ascii="Times New Roman" w:hAnsi="Times New Roman" w:eastAsia="宋体" w:cs="Times New Roman"/>
          <w:color w:val="auto"/>
          <w:kern w:val="0"/>
          <w:szCs w:val="21"/>
        </w:rPr>
      </w:pPr>
      <w:r>
        <w:rPr>
          <w:rFonts w:hint="eastAsia" w:ascii="Times New Roman" w:hAnsi="Times New Roman" w:eastAsia="宋体" w:cs="Times New Roman"/>
          <w:b/>
          <w:bCs/>
          <w:color w:val="auto"/>
          <w:kern w:val="0"/>
          <w:szCs w:val="21"/>
        </w:rPr>
        <w:t>九、投标保证金：无。</w:t>
      </w:r>
    </w:p>
    <w:p>
      <w:pPr>
        <w:widowControl/>
        <w:spacing w:line="360" w:lineRule="auto"/>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rPr>
        <w:t>十、投标截止时间和地址：</w:t>
      </w:r>
    </w:p>
    <w:p>
      <w:pPr>
        <w:spacing w:line="360" w:lineRule="auto"/>
        <w:ind w:firstLine="632" w:firstLineChars="300"/>
        <w:rPr>
          <w:rFonts w:ascii="Times New Roman" w:hAnsi="Times New Roman" w:eastAsia="宋体" w:cs="Times New Roman"/>
          <w:b/>
          <w:color w:val="auto"/>
          <w:szCs w:val="21"/>
        </w:rPr>
      </w:pPr>
      <w:r>
        <w:rPr>
          <w:rFonts w:ascii="Times New Roman" w:hAnsi="Times New Roman" w:eastAsia="宋体" w:cs="Times New Roman"/>
          <w:b/>
          <w:color w:val="auto"/>
          <w:szCs w:val="21"/>
        </w:rPr>
        <w:t>1.</w:t>
      </w:r>
      <w:r>
        <w:rPr>
          <w:rFonts w:hint="eastAsia" w:ascii="Times New Roman" w:hAnsi="Times New Roman" w:eastAsia="宋体" w:cs="Times New Roman"/>
          <w:b/>
          <w:color w:val="auto"/>
          <w:szCs w:val="21"/>
        </w:rPr>
        <w:t>本项目实行电子投标。</w:t>
      </w:r>
    </w:p>
    <w:p>
      <w:pPr>
        <w:spacing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投标人应准备电子投标文件、以介质存储的数据电文形式的备份投标文件、纸质备份投标文件三类：</w:t>
      </w:r>
    </w:p>
    <w:p>
      <w:pPr>
        <w:spacing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）电子投标文件，按政采云平台项目采购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电子交易操作指南及本招标文件要求递交。</w:t>
      </w:r>
      <w:r>
        <w:rPr>
          <w:rFonts w:hint="eastAsia" w:ascii="Times New Roman" w:hAnsi="Times New Roman" w:eastAsia="宋体" w:cs="Times New Roman"/>
          <w:color w:val="auto"/>
          <w:szCs w:val="21"/>
          <w:shd w:val="clear" w:color="auto" w:fill="FFFFFF"/>
        </w:rPr>
        <w:t>投标人应于</w:t>
      </w:r>
      <w:bookmarkStart w:id="2" w:name="_Hlk100345522"/>
      <w:r>
        <w:rPr>
          <w:rFonts w:ascii="Times New Roman" w:hAnsi="Times New Roman" w:eastAsia="宋体" w:cs="Times New Roman"/>
          <w:color w:val="auto"/>
          <w:szCs w:val="21"/>
          <w:shd w:val="clear" w:color="auto" w:fill="FFFFFF"/>
        </w:rPr>
        <w:t>2024年</w:t>
      </w:r>
      <w:r>
        <w:rPr>
          <w:rFonts w:hint="eastAsia" w:ascii="Times New Roman" w:hAnsi="Times New Roman" w:eastAsia="宋体" w:cs="Times New Roman"/>
          <w:color w:val="auto"/>
          <w:szCs w:val="21"/>
          <w:shd w:val="clear" w:color="auto" w:fill="FFFFFF"/>
          <w:lang w:val="en-US" w:eastAsia="zh-CN"/>
        </w:rPr>
        <w:t>03</w:t>
      </w:r>
      <w:r>
        <w:rPr>
          <w:rFonts w:hint="eastAsia" w:ascii="Times New Roman" w:hAnsi="Times New Roman" w:eastAsia="宋体" w:cs="Times New Roman"/>
          <w:color w:val="auto"/>
          <w:szCs w:val="21"/>
          <w:shd w:val="clear" w:color="auto" w:fill="FFFFFF"/>
        </w:rPr>
        <w:t>月</w:t>
      </w:r>
      <w:r>
        <w:rPr>
          <w:rFonts w:hint="eastAsia" w:ascii="Times New Roman" w:hAnsi="Times New Roman" w:eastAsia="宋体" w:cs="Times New Roman"/>
          <w:color w:val="auto"/>
          <w:szCs w:val="21"/>
          <w:shd w:val="clear" w:color="auto" w:fill="FFFFFF"/>
          <w:lang w:val="en-US" w:eastAsia="zh-CN"/>
        </w:rPr>
        <w:t>13</w:t>
      </w:r>
      <w:r>
        <w:rPr>
          <w:rFonts w:hint="eastAsia" w:ascii="Times New Roman" w:hAnsi="Times New Roman" w:eastAsia="宋体" w:cs="Times New Roman"/>
          <w:color w:val="auto"/>
          <w:szCs w:val="21"/>
          <w:shd w:val="clear" w:color="auto" w:fill="FFFFFF"/>
        </w:rPr>
        <w:t>日</w:t>
      </w:r>
      <w:r>
        <w:rPr>
          <w:rFonts w:hint="eastAsia" w:ascii="Times New Roman" w:hAnsi="Times New Roman" w:eastAsia="宋体" w:cs="Times New Roman"/>
          <w:color w:val="auto"/>
          <w:szCs w:val="21"/>
          <w:shd w:val="clear" w:color="auto" w:fill="FFFFFF"/>
          <w:lang w:val="en-US" w:eastAsia="zh-CN"/>
        </w:rPr>
        <w:t>09</w:t>
      </w:r>
      <w:r>
        <w:rPr>
          <w:rFonts w:hint="eastAsia" w:ascii="Times New Roman" w:hAnsi="Times New Roman" w:eastAsia="宋体" w:cs="Times New Roman"/>
          <w:color w:val="auto"/>
          <w:szCs w:val="21"/>
          <w:shd w:val="clear" w:color="auto" w:fill="FFFFFF"/>
        </w:rPr>
        <w:t>：</w:t>
      </w:r>
      <w:r>
        <w:rPr>
          <w:rFonts w:ascii="Times New Roman" w:hAnsi="Times New Roman" w:eastAsia="宋体" w:cs="Times New Roman"/>
          <w:color w:val="auto"/>
          <w:szCs w:val="21"/>
          <w:shd w:val="clear" w:color="auto" w:fill="FFFFFF"/>
        </w:rPr>
        <w:t>15</w:t>
      </w:r>
      <w:bookmarkEnd w:id="2"/>
      <w:r>
        <w:rPr>
          <w:rFonts w:hint="eastAsia" w:ascii="Times New Roman" w:hAnsi="Times New Roman" w:eastAsia="宋体" w:cs="Times New Roman"/>
          <w:color w:val="auto"/>
          <w:szCs w:val="21"/>
          <w:shd w:val="clear" w:color="auto" w:fill="FFFFFF"/>
        </w:rPr>
        <w:t>前将加密的电子版投标文件上传到政采云系统中（不准时上传视为无效标）。</w:t>
      </w:r>
      <w:r>
        <w:rPr>
          <w:rFonts w:ascii="Times New Roman" w:hAnsi="Times New Roman" w:eastAsia="宋体" w:cs="Times New Roman"/>
          <w:b/>
          <w:color w:val="auto"/>
          <w:szCs w:val="21"/>
          <w:shd w:val="clear" w:color="auto" w:fill="FFFFFF"/>
        </w:rPr>
        <w:t>CA</w:t>
      </w:r>
      <w:r>
        <w:rPr>
          <w:rFonts w:hint="eastAsia" w:ascii="Times New Roman" w:hAnsi="Times New Roman" w:eastAsia="宋体" w:cs="Times New Roman"/>
          <w:b/>
          <w:color w:val="auto"/>
          <w:szCs w:val="21"/>
          <w:shd w:val="clear" w:color="auto" w:fill="FFFFFF"/>
        </w:rPr>
        <w:t>数字证书随身携带或准时解码。</w:t>
      </w:r>
    </w:p>
    <w:p>
      <w:pPr>
        <w:spacing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）以介质存储的数据电文形式的备份投标文件，按政采云平台项目采购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电子交易操作指南中上传的电子投标文件格式，以</w:t>
      </w:r>
      <w:r>
        <w:rPr>
          <w:rFonts w:ascii="Times New Roman" w:hAnsi="Times New Roman" w:eastAsia="宋体" w:cs="Times New Roman"/>
          <w:color w:val="auto"/>
          <w:szCs w:val="21"/>
        </w:rPr>
        <w:t>U</w:t>
      </w:r>
      <w:r>
        <w:rPr>
          <w:rFonts w:hint="eastAsia" w:ascii="Times New Roman" w:hAnsi="Times New Roman" w:eastAsia="宋体" w:cs="Times New Roman"/>
          <w:color w:val="auto"/>
          <w:szCs w:val="21"/>
        </w:rPr>
        <w:t>盘形式存储提供。数量为</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w:t>
      </w:r>
    </w:p>
    <w:p>
      <w:pPr>
        <w:spacing w:line="360" w:lineRule="auto"/>
        <w:ind w:firstLine="420"/>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）纸质备份投标文件将以纸质文件的形式递交。数量为：正本、副本各</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w:t>
      </w:r>
    </w:p>
    <w:p>
      <w:pPr>
        <w:widowControl/>
        <w:shd w:val="clear" w:color="auto" w:fill="FFFFFF"/>
        <w:spacing w:line="360" w:lineRule="auto"/>
        <w:ind w:firstLine="516" w:firstLineChars="246"/>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投标人应于</w:t>
      </w:r>
      <w:r>
        <w:rPr>
          <w:rFonts w:ascii="Times New Roman" w:hAnsi="Times New Roman" w:eastAsia="宋体" w:cs="Times New Roman"/>
          <w:color w:val="auto"/>
          <w:kern w:val="0"/>
          <w:szCs w:val="21"/>
        </w:rPr>
        <w:t>2024年</w:t>
      </w:r>
      <w:r>
        <w:rPr>
          <w:rFonts w:hint="eastAsia" w:ascii="Times New Roman" w:hAnsi="Times New Roman" w:eastAsia="宋体" w:cs="Times New Roman"/>
          <w:color w:val="auto"/>
          <w:kern w:val="0"/>
          <w:szCs w:val="21"/>
          <w:lang w:val="en-US" w:eastAsia="zh-CN"/>
        </w:rPr>
        <w:t>03</w:t>
      </w:r>
      <w:r>
        <w:rPr>
          <w:rFonts w:hint="eastAsia" w:ascii="Times New Roman" w:hAnsi="Times New Roman" w:eastAsia="宋体" w:cs="Times New Roman"/>
          <w:color w:val="auto"/>
          <w:kern w:val="0"/>
          <w:szCs w:val="21"/>
        </w:rPr>
        <w:t>月</w:t>
      </w:r>
      <w:r>
        <w:rPr>
          <w:rFonts w:hint="eastAsia" w:ascii="Times New Roman" w:hAnsi="Times New Roman" w:eastAsia="宋体" w:cs="Times New Roman"/>
          <w:color w:val="auto"/>
          <w:kern w:val="0"/>
          <w:szCs w:val="21"/>
          <w:lang w:val="en-US" w:eastAsia="zh-CN"/>
        </w:rPr>
        <w:t>12</w:t>
      </w:r>
      <w:r>
        <w:rPr>
          <w:rFonts w:hint="eastAsia" w:ascii="Times New Roman" w:hAnsi="Times New Roman" w:eastAsia="宋体" w:cs="Times New Roman"/>
          <w:color w:val="auto"/>
          <w:kern w:val="0"/>
          <w:szCs w:val="21"/>
        </w:rPr>
        <w:t>日</w:t>
      </w:r>
      <w:r>
        <w:rPr>
          <w:rFonts w:ascii="Times New Roman" w:hAnsi="Times New Roman" w:eastAsia="宋体" w:cs="Times New Roman"/>
          <w:color w:val="auto"/>
          <w:kern w:val="0"/>
          <w:szCs w:val="21"/>
        </w:rPr>
        <w:t>11</w:t>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30</w:t>
      </w:r>
      <w:r>
        <w:rPr>
          <w:rFonts w:hint="eastAsia" w:ascii="Times New Roman" w:hAnsi="Times New Roman" w:eastAsia="宋体" w:cs="Times New Roman"/>
          <w:color w:val="auto"/>
          <w:kern w:val="0"/>
          <w:szCs w:val="21"/>
        </w:rPr>
        <w:t>（北京时间）前将备份的投标文件寄于采购代理公司，地址：舟山市定海区昌国路</w:t>
      </w:r>
      <w:r>
        <w:rPr>
          <w:rFonts w:ascii="Times New Roman" w:hAnsi="Times New Roman" w:eastAsia="宋体" w:cs="Times New Roman"/>
          <w:color w:val="auto"/>
          <w:kern w:val="0"/>
          <w:szCs w:val="21"/>
        </w:rPr>
        <w:t>232</w:t>
      </w:r>
      <w:r>
        <w:rPr>
          <w:rFonts w:hint="eastAsia" w:ascii="Times New Roman" w:hAnsi="Times New Roman" w:eastAsia="宋体" w:cs="Times New Roman"/>
          <w:color w:val="auto"/>
          <w:kern w:val="0"/>
          <w:szCs w:val="21"/>
        </w:rPr>
        <w:t>号中楼</w:t>
      </w:r>
      <w:r>
        <w:rPr>
          <w:rFonts w:ascii="Times New Roman" w:hAnsi="Times New Roman" w:eastAsia="宋体" w:cs="Times New Roman"/>
          <w:color w:val="auto"/>
          <w:kern w:val="0"/>
          <w:szCs w:val="21"/>
        </w:rPr>
        <w:t>202</w:t>
      </w:r>
      <w:r>
        <w:rPr>
          <w:rFonts w:hint="eastAsia" w:ascii="Times New Roman" w:hAnsi="Times New Roman" w:eastAsia="宋体" w:cs="Times New Roman"/>
          <w:color w:val="auto"/>
          <w:kern w:val="0"/>
          <w:szCs w:val="21"/>
        </w:rPr>
        <w:t>深圳市国信招标有限公司舟山分公司，未按时寄到的自行承担风险。也可开标会现场递交。</w:t>
      </w:r>
    </w:p>
    <w:p>
      <w:pPr>
        <w:widowControl/>
        <w:shd w:val="clear" w:color="auto" w:fill="FFFFFF"/>
        <w:spacing w:line="360" w:lineRule="auto"/>
        <w:ind w:firstLine="519" w:firstLineChars="246"/>
        <w:jc w:val="left"/>
        <w:rPr>
          <w:rFonts w:ascii="Times New Roman" w:hAnsi="Times New Roman" w:eastAsia="宋体" w:cs="Times New Roman"/>
          <w:b/>
          <w:color w:val="auto"/>
          <w:kern w:val="0"/>
          <w:szCs w:val="21"/>
        </w:rPr>
      </w:pPr>
      <w:r>
        <w:rPr>
          <w:rFonts w:hint="eastAsia" w:ascii="Times New Roman" w:hAnsi="Times New Roman" w:eastAsia="宋体" w:cs="Times New Roman"/>
          <w:b/>
          <w:color w:val="auto"/>
          <w:kern w:val="0"/>
          <w:szCs w:val="21"/>
        </w:rPr>
        <w:t>投标人可以不提供备份投标文件，造成项目开评标活动无法进行下去的，投标无效，相关风险由投标人自行承担。</w:t>
      </w:r>
    </w:p>
    <w:p>
      <w:pPr>
        <w:widowControl/>
        <w:shd w:val="clear" w:color="auto" w:fill="FFFFFF"/>
        <w:spacing w:line="360" w:lineRule="auto"/>
        <w:ind w:firstLine="413" w:firstLineChars="196"/>
        <w:jc w:val="left"/>
        <w:rPr>
          <w:rFonts w:ascii="Times New Roman" w:hAnsi="Times New Roman" w:eastAsia="宋体" w:cs="Times New Roman"/>
          <w:bCs/>
          <w:color w:val="auto"/>
          <w:kern w:val="0"/>
          <w:szCs w:val="21"/>
        </w:rPr>
      </w:pPr>
      <w:r>
        <w:rPr>
          <w:rFonts w:ascii="Times New Roman" w:hAnsi="Times New Roman" w:eastAsia="宋体" w:cs="Times New Roman"/>
          <w:b/>
          <w:bCs/>
          <w:color w:val="auto"/>
          <w:szCs w:val="21"/>
        </w:rPr>
        <w:t>2.</w:t>
      </w:r>
      <w:r>
        <w:rPr>
          <w:rFonts w:hint="eastAsia" w:ascii="Times New Roman" w:hAnsi="Times New Roman" w:eastAsia="宋体" w:cs="Times New Roman"/>
          <w:b/>
          <w:bCs/>
          <w:color w:val="auto"/>
          <w:szCs w:val="21"/>
        </w:rPr>
        <w:t>开标时间：</w:t>
      </w:r>
      <w:r>
        <w:rPr>
          <w:rFonts w:ascii="Times New Roman" w:hAnsi="Times New Roman" w:eastAsia="宋体" w:cs="Times New Roman"/>
          <w:color w:val="auto"/>
          <w:kern w:val="0"/>
          <w:szCs w:val="21"/>
        </w:rPr>
        <w:t>2024年</w:t>
      </w:r>
      <w:r>
        <w:rPr>
          <w:rFonts w:hint="eastAsia" w:ascii="Times New Roman" w:hAnsi="Times New Roman" w:eastAsia="宋体" w:cs="Times New Roman"/>
          <w:color w:val="auto"/>
          <w:kern w:val="0"/>
          <w:szCs w:val="21"/>
          <w:lang w:val="en-US" w:eastAsia="zh-CN"/>
        </w:rPr>
        <w:t>03</w:t>
      </w:r>
      <w:r>
        <w:rPr>
          <w:rFonts w:hint="eastAsia" w:ascii="Times New Roman" w:hAnsi="Times New Roman" w:eastAsia="宋体" w:cs="Times New Roman"/>
          <w:color w:val="auto"/>
          <w:kern w:val="0"/>
          <w:szCs w:val="21"/>
        </w:rPr>
        <w:t>月</w:t>
      </w:r>
      <w:r>
        <w:rPr>
          <w:rFonts w:hint="eastAsia" w:ascii="Times New Roman" w:hAnsi="Times New Roman" w:eastAsia="宋体" w:cs="Times New Roman"/>
          <w:color w:val="auto"/>
          <w:kern w:val="0"/>
          <w:szCs w:val="21"/>
          <w:lang w:val="en-US" w:eastAsia="zh-CN"/>
        </w:rPr>
        <w:t>13</w:t>
      </w:r>
      <w:r>
        <w:rPr>
          <w:rFonts w:hint="eastAsia" w:ascii="Times New Roman" w:hAnsi="Times New Roman" w:eastAsia="宋体" w:cs="Times New Roman"/>
          <w:color w:val="auto"/>
          <w:kern w:val="0"/>
          <w:szCs w:val="21"/>
        </w:rPr>
        <w:t>日</w:t>
      </w:r>
      <w:r>
        <w:rPr>
          <w:rFonts w:hint="eastAsia" w:ascii="Times New Roman" w:hAnsi="Times New Roman" w:eastAsia="宋体" w:cs="Times New Roman"/>
          <w:color w:val="auto"/>
          <w:kern w:val="0"/>
          <w:szCs w:val="21"/>
          <w:lang w:val="en-US" w:eastAsia="zh-CN"/>
        </w:rPr>
        <w:t>09</w:t>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15</w:t>
      </w:r>
    </w:p>
    <w:p>
      <w:pPr>
        <w:widowControl/>
        <w:shd w:val="clear" w:color="auto" w:fill="FFFFFF"/>
        <w:spacing w:line="360" w:lineRule="auto"/>
        <w:ind w:firstLine="410"/>
        <w:jc w:val="left"/>
        <w:rPr>
          <w:rFonts w:ascii="Times New Roman" w:hAnsi="Times New Roman" w:eastAsia="宋体" w:cs="Times New Roman"/>
          <w:color w:val="auto"/>
          <w:kern w:val="0"/>
          <w:szCs w:val="21"/>
        </w:rPr>
      </w:pPr>
      <w:r>
        <w:rPr>
          <w:rFonts w:ascii="Times New Roman" w:hAnsi="Times New Roman" w:eastAsia="宋体" w:cs="Times New Roman"/>
          <w:b/>
          <w:bCs/>
          <w:color w:val="auto"/>
          <w:szCs w:val="21"/>
        </w:rPr>
        <w:t>3.</w:t>
      </w:r>
      <w:r>
        <w:rPr>
          <w:rFonts w:hint="eastAsia" w:ascii="Times New Roman" w:hAnsi="Times New Roman" w:eastAsia="宋体" w:cs="Times New Roman"/>
          <w:b/>
          <w:bCs/>
          <w:color w:val="auto"/>
          <w:szCs w:val="21"/>
        </w:rPr>
        <w:t>开标地点：</w:t>
      </w:r>
      <w:r>
        <w:rPr>
          <w:rFonts w:hint="eastAsia" w:ascii="Times New Roman" w:hAnsi="Times New Roman" w:eastAsia="宋体" w:cs="Times New Roman"/>
          <w:color w:val="auto"/>
          <w:kern w:val="0"/>
          <w:szCs w:val="21"/>
        </w:rPr>
        <w:t>舟山市公共资源交易中心（舟山市新城翁山路</w:t>
      </w:r>
      <w:r>
        <w:rPr>
          <w:rFonts w:ascii="Times New Roman" w:hAnsi="Times New Roman" w:eastAsia="宋体" w:cs="Times New Roman"/>
          <w:color w:val="auto"/>
          <w:kern w:val="0"/>
          <w:szCs w:val="21"/>
        </w:rPr>
        <w:t>555号四楼（大宗商品交易中心同幢西边））开标室</w:t>
      </w:r>
    </w:p>
    <w:p>
      <w:pPr>
        <w:widowControl/>
        <w:shd w:val="clear" w:color="auto" w:fill="FFFFFF"/>
        <w:spacing w:line="360" w:lineRule="auto"/>
        <w:jc w:val="left"/>
        <w:rPr>
          <w:rFonts w:ascii="Times New Roman" w:hAnsi="Times New Roman" w:eastAsia="宋体" w:cs="Times New Roman"/>
          <w:color w:val="auto"/>
          <w:kern w:val="0"/>
          <w:szCs w:val="21"/>
        </w:rPr>
      </w:pPr>
      <w:r>
        <w:rPr>
          <w:rFonts w:hint="eastAsia" w:ascii="Times New Roman" w:hAnsi="Times New Roman" w:eastAsia="宋体" w:cs="Times New Roman"/>
          <w:b/>
          <w:bCs/>
          <w:color w:val="auto"/>
          <w:kern w:val="0"/>
          <w:szCs w:val="21"/>
        </w:rPr>
        <w:t>十一、其他事项：</w:t>
      </w:r>
    </w:p>
    <w:p>
      <w:pPr>
        <w:spacing w:line="360" w:lineRule="auto"/>
        <w:ind w:firstLine="420" w:firstLineChars="200"/>
        <w:rPr>
          <w:rFonts w:ascii="Times New Roman" w:hAnsi="Times New Roman" w:eastAsia="宋体" w:cs="Times New Roman"/>
          <w:color w:val="auto"/>
        </w:rPr>
      </w:pPr>
      <w:r>
        <w:rPr>
          <w:rFonts w:ascii="Times New Roman" w:hAnsi="Times New Roman" w:eastAsia="宋体" w:cs="Times New Roman"/>
          <w:color w:val="auto"/>
          <w:szCs w:val="21"/>
        </w:rPr>
        <w:t>1.</w:t>
      </w:r>
      <w:r>
        <w:rPr>
          <w:rFonts w:hint="eastAsia" w:ascii="Times New Roman" w:hAnsi="Times New Roman" w:eastAsia="宋体" w:cs="Times New Roman"/>
          <w:color w:val="auto"/>
        </w:rPr>
        <w:t>本项目公告期限为</w:t>
      </w:r>
      <w:r>
        <w:rPr>
          <w:rFonts w:ascii="Times New Roman" w:hAnsi="Times New Roman" w:eastAsia="宋体" w:cs="Times New Roman"/>
          <w:color w:val="auto"/>
        </w:rPr>
        <w:t>5</w:t>
      </w:r>
      <w:r>
        <w:rPr>
          <w:rFonts w:hint="eastAsia" w:ascii="Times New Roman" w:hAnsi="Times New Roman" w:eastAsia="宋体" w:cs="Times New Roman"/>
          <w:color w:val="auto"/>
        </w:rPr>
        <w:t>个工作日，供应商认为采购文件使自己的权益受到损害的，可以自获取采购文件之日或者采购文件公告期限届满之日（公告期限届满后获取采购文件的，以公告期限届满之日为准）起</w:t>
      </w:r>
      <w:r>
        <w:rPr>
          <w:rFonts w:ascii="Times New Roman" w:hAnsi="Times New Roman" w:eastAsia="宋体" w:cs="Times New Roman"/>
          <w:color w:val="auto"/>
        </w:rPr>
        <w:t>7</w:t>
      </w:r>
      <w:r>
        <w:rPr>
          <w:rFonts w:hint="eastAsia" w:ascii="Times New Roman" w:hAnsi="Times New Roman" w:eastAsia="宋体" w:cs="Times New Roman"/>
          <w:color w:val="auto"/>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投标人应在合同签订前成为浙江政府采购网正式注册供应商。</w:t>
      </w:r>
    </w:p>
    <w:p>
      <w:pPr>
        <w:widowControl/>
        <w:spacing w:line="360" w:lineRule="auto"/>
        <w:rPr>
          <w:rFonts w:ascii="Times New Roman" w:hAnsi="Times New Roman" w:eastAsia="宋体" w:cs="Times New Roman"/>
          <w:color w:val="auto"/>
          <w:kern w:val="0"/>
          <w:szCs w:val="21"/>
        </w:rPr>
      </w:pPr>
      <w:r>
        <w:rPr>
          <w:rFonts w:hint="eastAsia" w:ascii="Times New Roman" w:hAnsi="Times New Roman" w:eastAsia="宋体" w:cs="Times New Roman"/>
          <w:b/>
          <w:bCs/>
          <w:color w:val="auto"/>
          <w:kern w:val="0"/>
          <w:szCs w:val="21"/>
        </w:rPr>
        <w:t>十二、联系方式：</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rPr>
        <w:t>采购代理机构名称：深圳市国信招标有限公司舟山分公司</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联系人：朱女士、任女士</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联系电话：</w:t>
      </w:r>
      <w:r>
        <w:rPr>
          <w:rFonts w:ascii="Times New Roman" w:hAnsi="Times New Roman" w:eastAsia="宋体" w:cs="Times New Roman"/>
          <w:color w:val="auto"/>
          <w:kern w:val="0"/>
          <w:szCs w:val="21"/>
          <w:shd w:val="clear" w:color="auto" w:fill="FFFFFF"/>
        </w:rPr>
        <w:t>0580-2054476</w:t>
      </w:r>
      <w:r>
        <w:rPr>
          <w:rFonts w:hint="eastAsia" w:ascii="Times New Roman" w:hAnsi="Times New Roman" w:eastAsia="宋体" w:cs="Times New Roman"/>
          <w:color w:val="auto"/>
          <w:kern w:val="0"/>
          <w:szCs w:val="21"/>
          <w:shd w:val="clear" w:color="auto" w:fill="FFFFFF"/>
        </w:rPr>
        <w:t>，</w:t>
      </w:r>
      <w:r>
        <w:rPr>
          <w:rFonts w:ascii="Times New Roman" w:hAnsi="Times New Roman" w:eastAsia="宋体" w:cs="Times New Roman"/>
          <w:color w:val="auto"/>
          <w:kern w:val="0"/>
          <w:szCs w:val="21"/>
          <w:shd w:val="clear" w:color="auto" w:fill="FFFFFF"/>
        </w:rPr>
        <w:t>13857236444</w:t>
      </w:r>
      <w:r>
        <w:rPr>
          <w:rFonts w:hint="eastAsia" w:ascii="Times New Roman" w:hAnsi="Times New Roman" w:eastAsia="宋体" w:cs="Times New Roman"/>
          <w:color w:val="auto"/>
          <w:kern w:val="0"/>
          <w:szCs w:val="21"/>
          <w:shd w:val="clear" w:color="auto" w:fill="FFFFFF"/>
        </w:rPr>
        <w:t>，</w:t>
      </w:r>
      <w:r>
        <w:rPr>
          <w:rFonts w:ascii="Times New Roman" w:hAnsi="Times New Roman" w:eastAsia="宋体" w:cs="Times New Roman"/>
          <w:color w:val="auto"/>
          <w:kern w:val="0"/>
          <w:szCs w:val="21"/>
          <w:shd w:val="clear" w:color="auto" w:fill="FFFFFF"/>
        </w:rPr>
        <w:t>13567673203</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质疑答复联系人：王女士</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联系电话：</w:t>
      </w:r>
      <w:r>
        <w:rPr>
          <w:rFonts w:ascii="Times New Roman" w:hAnsi="Times New Roman" w:eastAsia="宋体" w:cs="Times New Roman"/>
          <w:color w:val="auto"/>
          <w:kern w:val="0"/>
          <w:szCs w:val="21"/>
          <w:shd w:val="clear" w:color="auto" w:fill="FFFFFF"/>
        </w:rPr>
        <w:t>0580-2054476</w:t>
      </w:r>
      <w:r>
        <w:rPr>
          <w:rFonts w:hint="eastAsia" w:ascii="Times New Roman" w:hAnsi="Times New Roman" w:eastAsia="宋体" w:cs="Times New Roman"/>
          <w:color w:val="auto"/>
          <w:kern w:val="0"/>
          <w:szCs w:val="21"/>
          <w:shd w:val="clear" w:color="auto" w:fill="FFFFFF"/>
        </w:rPr>
        <w:t>，</w:t>
      </w:r>
      <w:r>
        <w:rPr>
          <w:rFonts w:ascii="Times New Roman" w:hAnsi="Times New Roman" w:eastAsia="宋体" w:cs="Times New Roman"/>
          <w:color w:val="auto"/>
          <w:kern w:val="0"/>
          <w:szCs w:val="21"/>
          <w:shd w:val="clear" w:color="auto" w:fill="FFFFFF"/>
        </w:rPr>
        <w:t>13587045176</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传真：</w:t>
      </w:r>
      <w:r>
        <w:rPr>
          <w:rFonts w:ascii="Times New Roman" w:hAnsi="Times New Roman" w:eastAsia="宋体" w:cs="Times New Roman"/>
          <w:color w:val="auto"/>
          <w:kern w:val="0"/>
          <w:szCs w:val="21"/>
          <w:shd w:val="clear" w:color="auto" w:fill="FFFFFF"/>
        </w:rPr>
        <w:t>0580-2054476</w:t>
      </w:r>
    </w:p>
    <w:p>
      <w:pPr>
        <w:widowControl/>
        <w:spacing w:line="360" w:lineRule="auto"/>
        <w:ind w:firstLine="420"/>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地址：舟山市定海区昌国路</w:t>
      </w:r>
      <w:r>
        <w:rPr>
          <w:rFonts w:ascii="Times New Roman" w:hAnsi="Times New Roman" w:eastAsia="宋体" w:cs="Times New Roman"/>
          <w:color w:val="auto"/>
          <w:kern w:val="0"/>
          <w:szCs w:val="21"/>
          <w:shd w:val="clear" w:color="auto" w:fill="FFFFFF"/>
        </w:rPr>
        <w:t>232</w:t>
      </w:r>
      <w:r>
        <w:rPr>
          <w:rFonts w:hint="eastAsia" w:ascii="Times New Roman" w:hAnsi="Times New Roman" w:eastAsia="宋体" w:cs="Times New Roman"/>
          <w:color w:val="auto"/>
          <w:kern w:val="0"/>
          <w:szCs w:val="21"/>
          <w:shd w:val="clear" w:color="auto" w:fill="FFFFFF"/>
        </w:rPr>
        <w:t>号中楼</w:t>
      </w:r>
      <w:r>
        <w:rPr>
          <w:rFonts w:ascii="Times New Roman" w:hAnsi="Times New Roman" w:eastAsia="宋体" w:cs="Times New Roman"/>
          <w:color w:val="auto"/>
          <w:kern w:val="0"/>
          <w:szCs w:val="21"/>
          <w:shd w:val="clear" w:color="auto" w:fill="FFFFFF"/>
        </w:rPr>
        <w:t>202</w:t>
      </w:r>
    </w:p>
    <w:p>
      <w:pPr>
        <w:spacing w:line="360" w:lineRule="auto"/>
        <w:ind w:firstLine="472" w:firstLineChars="225"/>
        <w:rPr>
          <w:rFonts w:ascii="宋体" w:hAnsi="Times New Roman" w:eastAsia="宋体" w:cs="Times New Roman"/>
          <w:color w:val="auto"/>
          <w:szCs w:val="21"/>
        </w:rPr>
      </w:pPr>
      <w:r>
        <w:rPr>
          <w:rFonts w:ascii="宋体" w:hAnsi="宋体" w:eastAsia="宋体" w:cs="Times New Roman"/>
          <w:color w:val="auto"/>
          <w:szCs w:val="21"/>
          <w:shd w:val="clear" w:color="auto" w:fill="FFFFFF"/>
        </w:rPr>
        <w:t>2</w:t>
      </w:r>
      <w:r>
        <w:rPr>
          <w:rFonts w:hint="eastAsia" w:ascii="宋体" w:hAnsi="宋体" w:eastAsia="宋体" w:cs="Times New Roman"/>
          <w:color w:val="auto"/>
          <w:szCs w:val="21"/>
          <w:shd w:val="clear" w:color="auto" w:fill="FFFFFF"/>
        </w:rPr>
        <w:t>.采购人：</w:t>
      </w:r>
      <w:r>
        <w:rPr>
          <w:rFonts w:hint="eastAsia" w:ascii="宋体" w:hAnsi="宋体" w:eastAsia="宋体" w:cs="Times New Roman"/>
          <w:color w:val="auto"/>
          <w:szCs w:val="21"/>
        </w:rPr>
        <w:t>舟山市质量技术监督检测研究院</w:t>
      </w:r>
    </w:p>
    <w:p>
      <w:pPr>
        <w:spacing w:line="360" w:lineRule="auto"/>
        <w:ind w:firstLine="472" w:firstLineChars="225"/>
        <w:rPr>
          <w:rFonts w:hint="eastAsia" w:ascii="宋体" w:hAnsi="宋体" w:eastAsia="宋体" w:cs="宋体"/>
          <w:color w:val="auto"/>
          <w:szCs w:val="21"/>
        </w:rPr>
      </w:pPr>
      <w:r>
        <w:rPr>
          <w:rFonts w:hint="eastAsia" w:ascii="宋体" w:hAnsi="宋体" w:eastAsia="宋体" w:cs="宋体"/>
          <w:color w:val="auto"/>
          <w:szCs w:val="21"/>
        </w:rPr>
        <w:t xml:space="preserve">联系人：陈贤雷 </w:t>
      </w:r>
    </w:p>
    <w:p>
      <w:pPr>
        <w:spacing w:line="360" w:lineRule="auto"/>
        <w:ind w:firstLine="472" w:firstLineChars="225"/>
        <w:rPr>
          <w:rFonts w:hint="eastAsia" w:ascii="宋体" w:hAnsi="宋体" w:eastAsia="宋体" w:cs="宋体"/>
          <w:color w:val="auto"/>
          <w:szCs w:val="21"/>
        </w:rPr>
      </w:pPr>
      <w:r>
        <w:rPr>
          <w:rFonts w:hint="eastAsia" w:ascii="宋体" w:hAnsi="宋体" w:eastAsia="宋体" w:cs="宋体"/>
          <w:color w:val="auto"/>
          <w:szCs w:val="21"/>
        </w:rPr>
        <w:t>联系电话：13750718883</w:t>
      </w:r>
    </w:p>
    <w:p>
      <w:pPr>
        <w:spacing w:line="360" w:lineRule="auto"/>
        <w:ind w:firstLine="472" w:firstLineChars="225"/>
        <w:rPr>
          <w:rFonts w:hint="eastAsia" w:ascii="宋体" w:hAnsi="宋体" w:eastAsia="宋体" w:cs="宋体"/>
          <w:color w:val="auto"/>
          <w:szCs w:val="21"/>
        </w:rPr>
      </w:pPr>
      <w:r>
        <w:rPr>
          <w:rFonts w:hint="eastAsia" w:ascii="宋体" w:hAnsi="宋体" w:eastAsia="宋体" w:cs="宋体"/>
          <w:color w:val="auto"/>
          <w:szCs w:val="21"/>
        </w:rPr>
        <w:t xml:space="preserve">质疑答复联系人：陈静华  </w:t>
      </w:r>
    </w:p>
    <w:p>
      <w:pPr>
        <w:spacing w:line="360" w:lineRule="auto"/>
        <w:ind w:firstLine="472" w:firstLineChars="225"/>
        <w:rPr>
          <w:rFonts w:hint="eastAsia" w:ascii="宋体" w:hAnsi="宋体" w:eastAsia="宋体" w:cs="宋体"/>
          <w:color w:val="auto"/>
          <w:kern w:val="0"/>
          <w:szCs w:val="21"/>
          <w:shd w:val="clear" w:color="auto" w:fill="FFFFFF"/>
        </w:rPr>
      </w:pPr>
      <w:r>
        <w:rPr>
          <w:rFonts w:hint="eastAsia" w:ascii="宋体" w:hAnsi="宋体" w:eastAsia="宋体" w:cs="宋体"/>
          <w:color w:val="auto"/>
          <w:szCs w:val="21"/>
        </w:rPr>
        <w:t>联系电话：13665814833</w:t>
      </w:r>
    </w:p>
    <w:p>
      <w:pPr>
        <w:spacing w:after="120"/>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地址：舟山市定海区北蝉新港开发区弘禄大道49号 </w:t>
      </w:r>
    </w:p>
    <w:p>
      <w:pPr>
        <w:spacing w:line="360" w:lineRule="auto"/>
        <w:ind w:firstLine="472" w:firstLineChars="225"/>
        <w:rPr>
          <w:rFonts w:ascii="宋体" w:hAnsi="宋体" w:eastAsia="宋体" w:cs="Times New Roman"/>
          <w:color w:val="auto"/>
          <w:szCs w:val="21"/>
        </w:rPr>
      </w:pPr>
      <w:r>
        <w:rPr>
          <w:rFonts w:ascii="宋体" w:hAnsi="宋体" w:eastAsia="宋体" w:cs="Times New Roman"/>
          <w:color w:val="auto"/>
          <w:szCs w:val="21"/>
        </w:rPr>
        <w:t>3</w:t>
      </w:r>
      <w:r>
        <w:rPr>
          <w:rFonts w:hint="eastAsia" w:ascii="宋体" w:hAnsi="宋体" w:eastAsia="宋体" w:cs="Times New Roman"/>
          <w:color w:val="auto"/>
          <w:szCs w:val="21"/>
        </w:rPr>
        <w:t>.同级政府采购监督管理部门名称：舟山市财政局政府采购监管处</w:t>
      </w:r>
    </w:p>
    <w:p>
      <w:pPr>
        <w:spacing w:line="360" w:lineRule="auto"/>
        <w:ind w:firstLine="472" w:firstLineChars="225"/>
        <w:rPr>
          <w:rFonts w:ascii="Times New Roman" w:hAnsi="Times New Roman" w:eastAsia="宋体" w:cs="Times New Roman"/>
          <w:b/>
          <w:color w:val="auto"/>
          <w:sz w:val="30"/>
        </w:rPr>
      </w:pPr>
      <w:r>
        <w:rPr>
          <w:rFonts w:hint="eastAsia" w:ascii="宋体" w:hAnsi="宋体" w:eastAsia="宋体" w:cs="Times New Roman"/>
          <w:color w:val="auto"/>
          <w:szCs w:val="21"/>
        </w:rPr>
        <w:t>监督投拆电话：0580-22825</w:t>
      </w:r>
      <w:r>
        <w:rPr>
          <w:rFonts w:ascii="宋体" w:hAnsi="宋体" w:eastAsia="宋体" w:cs="Times New Roman"/>
          <w:color w:val="auto"/>
          <w:szCs w:val="21"/>
        </w:rPr>
        <w:t>91</w:t>
      </w:r>
    </w:p>
    <w:p>
      <w:pPr>
        <w:rPr>
          <w:rFonts w:ascii="Times New Roman" w:hAnsi="Times New Roman" w:eastAsia="宋体" w:cs="Times New Roman"/>
          <w:b/>
          <w:color w:val="auto"/>
          <w:kern w:val="0"/>
          <w:sz w:val="30"/>
        </w:rPr>
      </w:pPr>
      <w:r>
        <w:rPr>
          <w:rFonts w:ascii="Times New Roman" w:hAnsi="Times New Roman" w:eastAsia="宋体" w:cs="Times New Roman"/>
          <w:b/>
          <w:color w:val="auto"/>
          <w:kern w:val="0"/>
          <w:sz w:val="30"/>
        </w:rPr>
        <w:br w:type="page"/>
      </w:r>
    </w:p>
    <w:p>
      <w:pPr>
        <w:widowControl/>
        <w:jc w:val="left"/>
        <w:rPr>
          <w:rFonts w:ascii="Times New Roman" w:hAnsi="Times New Roman" w:eastAsia="宋体" w:cs="Times New Roman"/>
          <w:b/>
          <w:color w:val="auto"/>
          <w:kern w:val="0"/>
          <w:sz w:val="30"/>
        </w:rPr>
        <w:sectPr>
          <w:pgSz w:w="11906" w:h="16838"/>
          <w:pgMar w:top="1304" w:right="1531" w:bottom="1304" w:left="1531" w:header="1134" w:footer="1304" w:gutter="0"/>
          <w:cols w:space="720" w:num="1"/>
        </w:sectPr>
      </w:pPr>
    </w:p>
    <w:p>
      <w:pPr>
        <w:numPr>
          <w:ilvl w:val="0"/>
          <w:numId w:val="8"/>
        </w:numPr>
        <w:snapToGrid w:val="0"/>
        <w:spacing w:line="360" w:lineRule="auto"/>
        <w:jc w:val="center"/>
        <w:rPr>
          <w:rFonts w:ascii="Times New Roman" w:hAnsi="Times New Roman" w:eastAsia="宋体" w:cs="Times New Roman"/>
          <w:b/>
          <w:color w:val="auto"/>
          <w:sz w:val="30"/>
        </w:rPr>
      </w:pPr>
      <w:r>
        <w:rPr>
          <w:rFonts w:hint="eastAsia" w:ascii="Times New Roman" w:hAnsi="Times New Roman" w:eastAsia="宋体" w:cs="Times New Roman"/>
          <w:b/>
          <w:color w:val="auto"/>
          <w:sz w:val="30"/>
        </w:rPr>
        <w:t>招标需求</w:t>
      </w:r>
    </w:p>
    <w:p>
      <w:pPr>
        <w:spacing w:line="360" w:lineRule="auto"/>
        <w:outlineLvl w:val="1"/>
        <w:rPr>
          <w:rFonts w:ascii="宋体" w:hAnsi="宋体" w:eastAsia="宋体" w:cs="Times New Roman"/>
          <w:b/>
          <w:color w:val="auto"/>
          <w:sz w:val="24"/>
          <w:szCs w:val="24"/>
        </w:rPr>
      </w:pPr>
    </w:p>
    <w:p>
      <w:pPr>
        <w:adjustRightInd w:val="0"/>
        <w:snapToGrid w:val="0"/>
        <w:spacing w:line="312" w:lineRule="auto"/>
        <w:rPr>
          <w:rFonts w:ascii="宋体" w:hAnsi="宋体" w:eastAsia="宋体" w:cs="Times New Roman"/>
          <w:b/>
          <w:color w:val="auto"/>
          <w:sz w:val="24"/>
          <w:szCs w:val="24"/>
        </w:rPr>
      </w:pPr>
      <w:r>
        <w:rPr>
          <w:rFonts w:hint="eastAsia" w:ascii="宋体" w:hAnsi="宋体" w:eastAsia="宋体" w:cs="宋体"/>
          <w:b/>
          <w:color w:val="auto"/>
          <w:sz w:val="24"/>
          <w:szCs w:val="24"/>
        </w:rPr>
        <w:t>一、工作范围</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舟山市行政区域内由采购人承担的各个项目工程地基土、基桩的承载力测试堆载、搬运劳务外包，该劳务外包分为主要承包范围和零星承包范围。</w:t>
      </w:r>
    </w:p>
    <w:p>
      <w:pPr>
        <w:tabs>
          <w:tab w:val="left" w:pos="406"/>
        </w:tabs>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1</w:t>
      </w:r>
      <w:r>
        <w:rPr>
          <w:rFonts w:hint="eastAsia" w:ascii="宋体" w:hAnsi="宋体" w:eastAsia="宋体" w:cs="宋体"/>
          <w:color w:val="auto"/>
          <w:szCs w:val="21"/>
        </w:rPr>
        <w:t>.主要承包范围</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（1）基桩静载试验设备（包括试验架、千斤顶、钢板等）进出场、安装、吊装、移位等工作的劳务承包。</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（2）基桩静载试验堆载材料（主要为砼预制块）的搬运、堆载、卸载劳务承包。</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（3）基桩静载试验设备、堆载材料的进退场运输、场内短驳等工作的运输承包。</w:t>
      </w:r>
    </w:p>
    <w:p>
      <w:pPr>
        <w:tabs>
          <w:tab w:val="left" w:pos="421"/>
        </w:tabs>
        <w:adjustRightInd w:val="0"/>
        <w:snapToGrid w:val="0"/>
        <w:spacing w:line="312" w:lineRule="auto"/>
        <w:ind w:firstLine="420" w:firstLineChars="200"/>
        <w:rPr>
          <w:rFonts w:ascii="宋体" w:hAnsi="宋体" w:eastAsia="宋体" w:cs="Times New Roman"/>
          <w:color w:val="auto"/>
          <w:szCs w:val="21"/>
        </w:rPr>
      </w:pPr>
      <w:r>
        <w:rPr>
          <w:rFonts w:ascii="宋体" w:hAnsi="宋体" w:eastAsia="宋体" w:cs="宋体"/>
          <w:color w:val="auto"/>
          <w:szCs w:val="21"/>
        </w:rPr>
        <w:t>2</w:t>
      </w:r>
      <w:r>
        <w:rPr>
          <w:rFonts w:hint="eastAsia" w:ascii="宋体" w:hAnsi="宋体" w:eastAsia="宋体" w:cs="宋体"/>
          <w:color w:val="auto"/>
          <w:szCs w:val="21"/>
        </w:rPr>
        <w:t>.零星承包范围</w:t>
      </w:r>
    </w:p>
    <w:p>
      <w:pPr>
        <w:adjustRightInd w:val="0"/>
        <w:snapToGrid w:val="0"/>
        <w:spacing w:line="312" w:lineRule="auto"/>
        <w:ind w:firstLine="420" w:firstLineChars="200"/>
        <w:jc w:val="left"/>
        <w:rPr>
          <w:rFonts w:ascii="宋体" w:hAnsi="宋体" w:eastAsia="宋体" w:cs="Times New Roman"/>
          <w:color w:val="auto"/>
          <w:szCs w:val="21"/>
        </w:rPr>
      </w:pPr>
      <w:r>
        <w:rPr>
          <w:rFonts w:hint="eastAsia" w:ascii="宋体" w:hAnsi="宋体" w:eastAsia="宋体" w:cs="宋体"/>
          <w:color w:val="auto"/>
          <w:szCs w:val="21"/>
        </w:rPr>
        <w:t>（1）辅助工具、材料（包括竹排、排跳、纤维绳、碘钨灯具、扳手、榔头、铁锹、测试用竹排、枕木、纤维袋、铁筒、铁垫头、电缆线、发电机组、柴油、吊笼、劳保用品等）的配备与车辆运输承包。</w:t>
      </w:r>
    </w:p>
    <w:p>
      <w:pPr>
        <w:adjustRightInd w:val="0"/>
        <w:snapToGrid w:val="0"/>
        <w:spacing w:line="312" w:lineRule="auto"/>
        <w:ind w:firstLine="420" w:firstLineChars="200"/>
        <w:jc w:val="left"/>
        <w:rPr>
          <w:rFonts w:ascii="宋体" w:hAnsi="宋体" w:eastAsia="宋体" w:cs="Times New Roman"/>
          <w:color w:val="auto"/>
          <w:szCs w:val="21"/>
        </w:rPr>
      </w:pPr>
      <w:r>
        <w:rPr>
          <w:rFonts w:hint="eastAsia" w:ascii="宋体" w:hAnsi="宋体" w:eastAsia="宋体" w:cs="宋体"/>
          <w:color w:val="auto"/>
          <w:szCs w:val="21"/>
        </w:rPr>
        <w:t>（2）试验架日常保养、维修及运输工作的承包。</w:t>
      </w:r>
    </w:p>
    <w:p>
      <w:pPr>
        <w:adjustRightInd w:val="0"/>
        <w:snapToGrid w:val="0"/>
        <w:spacing w:line="312" w:lineRule="auto"/>
        <w:ind w:firstLine="420" w:firstLineChars="200"/>
        <w:jc w:val="left"/>
        <w:rPr>
          <w:rFonts w:ascii="宋体" w:hAnsi="宋体" w:eastAsia="宋体" w:cs="Times New Roman"/>
          <w:color w:val="auto"/>
          <w:szCs w:val="21"/>
        </w:rPr>
      </w:pPr>
      <w:r>
        <w:rPr>
          <w:rFonts w:hint="eastAsia" w:ascii="宋体" w:hAnsi="宋体" w:eastAsia="宋体" w:cs="宋体"/>
          <w:color w:val="auto"/>
          <w:szCs w:val="21"/>
        </w:rPr>
        <w:t>（3）高应变试验的重锤吊装、运输以及工人配合等工作的劳务承包。</w:t>
      </w:r>
    </w:p>
    <w:p>
      <w:pPr>
        <w:adjustRightInd w:val="0"/>
        <w:snapToGrid w:val="0"/>
        <w:spacing w:line="312" w:lineRule="auto"/>
        <w:ind w:firstLine="420" w:firstLineChars="200"/>
        <w:jc w:val="left"/>
        <w:rPr>
          <w:rFonts w:ascii="宋体" w:hAnsi="宋体" w:eastAsia="宋体" w:cs="Times New Roman"/>
          <w:color w:val="auto"/>
          <w:szCs w:val="21"/>
        </w:rPr>
      </w:pPr>
      <w:r>
        <w:rPr>
          <w:rFonts w:hint="eastAsia" w:ascii="宋体" w:hAnsi="宋体" w:eastAsia="宋体" w:cs="宋体"/>
          <w:color w:val="auto"/>
          <w:szCs w:val="21"/>
        </w:rPr>
        <w:t>（</w:t>
      </w:r>
      <w:r>
        <w:rPr>
          <w:rFonts w:ascii="宋体" w:hAnsi="宋体" w:eastAsia="宋体" w:cs="宋体"/>
          <w:color w:val="auto"/>
          <w:szCs w:val="21"/>
        </w:rPr>
        <w:t>4</w:t>
      </w:r>
      <w:r>
        <w:rPr>
          <w:rFonts w:hint="eastAsia" w:ascii="宋体" w:hAnsi="宋体" w:eastAsia="宋体" w:cs="宋体"/>
          <w:color w:val="auto"/>
          <w:szCs w:val="21"/>
        </w:rPr>
        <w:t>）抗拔试验、水平试验、锚杆抗拔试验、堆载材料、高应变、钻芯检测等项目的汽吊、运输以及工人配合等工作的劳务承包。</w:t>
      </w:r>
    </w:p>
    <w:p>
      <w:pPr>
        <w:adjustRightInd w:val="0"/>
        <w:snapToGrid w:val="0"/>
        <w:spacing w:line="312" w:lineRule="auto"/>
        <w:ind w:firstLine="420" w:firstLineChars="200"/>
        <w:jc w:val="left"/>
        <w:rPr>
          <w:rFonts w:ascii="宋体" w:hAnsi="宋体" w:eastAsia="宋体" w:cs="Times New Roman"/>
          <w:color w:val="auto"/>
          <w:szCs w:val="21"/>
        </w:rPr>
      </w:pPr>
      <w:r>
        <w:rPr>
          <w:rFonts w:hint="eastAsia" w:ascii="宋体" w:hAnsi="宋体" w:eastAsia="宋体" w:cs="宋体"/>
          <w:color w:val="auto"/>
          <w:szCs w:val="21"/>
        </w:rPr>
        <w:t>（5）仪器设备管理用棚的运输及基桩试验仪器管理值班人员配备等工作的劳务承包。</w:t>
      </w:r>
    </w:p>
    <w:p>
      <w:pPr>
        <w:adjustRightInd w:val="0"/>
        <w:snapToGrid w:val="0"/>
        <w:spacing w:line="312" w:lineRule="auto"/>
        <w:rPr>
          <w:rFonts w:ascii="宋体" w:hAnsi="宋体" w:eastAsia="宋体" w:cs="宋体"/>
          <w:b/>
          <w:color w:val="auto"/>
          <w:szCs w:val="21"/>
        </w:rPr>
      </w:pPr>
    </w:p>
    <w:p>
      <w:pPr>
        <w:adjustRightInd w:val="0"/>
        <w:snapToGri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二、工作内容</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1</w:t>
      </w:r>
      <w:r>
        <w:rPr>
          <w:rFonts w:hint="eastAsia" w:ascii="宋体" w:hAnsi="宋体" w:eastAsia="宋体" w:cs="宋体"/>
          <w:color w:val="auto"/>
          <w:szCs w:val="21"/>
        </w:rPr>
        <w:t>.</w:t>
      </w:r>
      <w:r>
        <w:rPr>
          <w:rFonts w:ascii="宋体" w:hAnsi="宋体" w:eastAsia="宋体" w:cs="宋体"/>
          <w:color w:val="auto"/>
          <w:szCs w:val="21"/>
        </w:rPr>
        <w:t xml:space="preserve"> 服从</w:t>
      </w:r>
      <w:r>
        <w:rPr>
          <w:rFonts w:hint="eastAsia" w:ascii="宋体" w:hAnsi="宋体" w:eastAsia="宋体" w:cs="宋体"/>
          <w:color w:val="auto"/>
          <w:szCs w:val="21"/>
        </w:rPr>
        <w:t>采购人</w:t>
      </w:r>
      <w:r>
        <w:rPr>
          <w:rFonts w:ascii="宋体" w:hAnsi="宋体" w:eastAsia="宋体" w:cs="宋体"/>
          <w:color w:val="auto"/>
          <w:szCs w:val="21"/>
        </w:rPr>
        <w:t>的管理并按照</w:t>
      </w:r>
      <w:r>
        <w:rPr>
          <w:rFonts w:hint="eastAsia" w:ascii="宋体" w:hAnsi="宋体" w:eastAsia="宋体" w:cs="宋体"/>
          <w:color w:val="auto"/>
          <w:szCs w:val="21"/>
        </w:rPr>
        <w:t>采购人</w:t>
      </w:r>
      <w:r>
        <w:rPr>
          <w:rFonts w:ascii="宋体" w:hAnsi="宋体" w:eastAsia="宋体" w:cs="宋体"/>
          <w:color w:val="auto"/>
          <w:szCs w:val="21"/>
        </w:rPr>
        <w:t>的要求保质保量完成承包范围内的所有工作。</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2</w:t>
      </w:r>
      <w:r>
        <w:rPr>
          <w:rFonts w:hint="eastAsia" w:ascii="宋体" w:hAnsi="宋体" w:eastAsia="宋体" w:cs="宋体"/>
          <w:color w:val="auto"/>
          <w:szCs w:val="21"/>
        </w:rPr>
        <w:t>.</w:t>
      </w:r>
      <w:r>
        <w:rPr>
          <w:rFonts w:ascii="宋体" w:hAnsi="宋体" w:eastAsia="宋体" w:cs="宋体"/>
          <w:color w:val="auto"/>
          <w:szCs w:val="21"/>
        </w:rPr>
        <w:t xml:space="preserve"> 做好试验前期工作，包括</w:t>
      </w:r>
      <w:r>
        <w:rPr>
          <w:rFonts w:hint="eastAsia" w:ascii="宋体" w:hAnsi="宋体" w:eastAsia="宋体" w:cs="宋体"/>
          <w:color w:val="auto"/>
          <w:szCs w:val="21"/>
        </w:rPr>
        <w:t>试桩确认、</w:t>
      </w:r>
      <w:r>
        <w:rPr>
          <w:rFonts w:ascii="宋体" w:hAnsi="宋体" w:eastAsia="宋体" w:cs="宋体"/>
          <w:color w:val="auto"/>
          <w:szCs w:val="21"/>
        </w:rPr>
        <w:t>桩头</w:t>
      </w:r>
      <w:r>
        <w:rPr>
          <w:rFonts w:hint="eastAsia" w:ascii="宋体" w:hAnsi="宋体" w:eastAsia="宋体" w:cs="宋体"/>
          <w:color w:val="auto"/>
          <w:szCs w:val="21"/>
        </w:rPr>
        <w:t>处理</w:t>
      </w:r>
      <w:r>
        <w:rPr>
          <w:rFonts w:ascii="宋体" w:hAnsi="宋体" w:eastAsia="宋体" w:cs="宋体"/>
          <w:color w:val="auto"/>
          <w:szCs w:val="21"/>
        </w:rPr>
        <w:t>、试验场地</w:t>
      </w:r>
      <w:r>
        <w:rPr>
          <w:rFonts w:hint="eastAsia" w:ascii="宋体" w:hAnsi="宋体" w:eastAsia="宋体" w:cs="宋体"/>
          <w:color w:val="auto"/>
          <w:szCs w:val="21"/>
        </w:rPr>
        <w:t>平整或开挖</w:t>
      </w:r>
      <w:r>
        <w:rPr>
          <w:rFonts w:ascii="宋体" w:hAnsi="宋体" w:eastAsia="宋体" w:cs="宋体"/>
          <w:color w:val="auto"/>
          <w:szCs w:val="21"/>
        </w:rPr>
        <w:t>、进出运输道路</w:t>
      </w:r>
      <w:r>
        <w:rPr>
          <w:rFonts w:hint="eastAsia" w:ascii="宋体" w:hAnsi="宋体" w:eastAsia="宋体" w:cs="宋体"/>
          <w:color w:val="auto"/>
          <w:szCs w:val="21"/>
        </w:rPr>
        <w:t>平整、用电安装</w:t>
      </w:r>
      <w:r>
        <w:rPr>
          <w:rFonts w:ascii="宋体" w:hAnsi="宋体" w:eastAsia="宋体" w:cs="宋体"/>
          <w:color w:val="auto"/>
          <w:szCs w:val="21"/>
        </w:rPr>
        <w:t>等</w:t>
      </w:r>
      <w:r>
        <w:rPr>
          <w:rFonts w:hint="eastAsia" w:ascii="宋体" w:hAnsi="宋体" w:eastAsia="宋体" w:cs="宋体"/>
          <w:color w:val="auto"/>
          <w:szCs w:val="21"/>
        </w:rPr>
        <w:t>应</w:t>
      </w:r>
      <w:r>
        <w:rPr>
          <w:rFonts w:ascii="宋体" w:hAnsi="宋体" w:eastAsia="宋体" w:cs="宋体"/>
          <w:color w:val="auto"/>
          <w:szCs w:val="21"/>
        </w:rPr>
        <w:t>符合</w:t>
      </w:r>
      <w:r>
        <w:rPr>
          <w:rFonts w:hint="eastAsia" w:ascii="宋体" w:hAnsi="宋体" w:eastAsia="宋体" w:cs="宋体"/>
          <w:color w:val="auto"/>
          <w:szCs w:val="21"/>
        </w:rPr>
        <w:t>检测</w:t>
      </w:r>
      <w:r>
        <w:rPr>
          <w:rFonts w:ascii="宋体" w:hAnsi="宋体" w:eastAsia="宋体" w:cs="宋体"/>
          <w:color w:val="auto"/>
          <w:szCs w:val="21"/>
        </w:rPr>
        <w:t>作业要求等</w:t>
      </w:r>
      <w:r>
        <w:rPr>
          <w:rFonts w:hint="eastAsia" w:ascii="宋体" w:hAnsi="宋体" w:eastAsia="宋体" w:cs="宋体"/>
          <w:color w:val="auto"/>
          <w:szCs w:val="21"/>
        </w:rPr>
        <w:t>，期间所需工具机械设备等均由投标人自行解决</w:t>
      </w:r>
      <w:r>
        <w:rPr>
          <w:rFonts w:ascii="宋体" w:hAnsi="宋体" w:eastAsia="宋体" w:cs="宋体"/>
          <w:color w:val="auto"/>
          <w:szCs w:val="21"/>
        </w:rPr>
        <w:t>。</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3</w:t>
      </w:r>
      <w:r>
        <w:rPr>
          <w:rFonts w:hint="eastAsia" w:ascii="宋体" w:hAnsi="宋体" w:eastAsia="宋体" w:cs="宋体"/>
          <w:color w:val="auto"/>
          <w:szCs w:val="21"/>
        </w:rPr>
        <w:t>.</w:t>
      </w:r>
      <w:r>
        <w:rPr>
          <w:rFonts w:ascii="宋体" w:hAnsi="宋体" w:eastAsia="宋体" w:cs="宋体"/>
          <w:color w:val="auto"/>
          <w:szCs w:val="21"/>
        </w:rPr>
        <w:t xml:space="preserve"> 负责试验设备的安全搭设、基准梁与基准桩的规范设置。</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4</w:t>
      </w:r>
      <w:r>
        <w:rPr>
          <w:rFonts w:hint="eastAsia" w:ascii="宋体" w:hAnsi="宋体" w:eastAsia="宋体" w:cs="宋体"/>
          <w:color w:val="auto"/>
          <w:szCs w:val="21"/>
        </w:rPr>
        <w:t>.</w:t>
      </w:r>
      <w:r>
        <w:rPr>
          <w:rFonts w:ascii="宋体" w:hAnsi="宋体" w:eastAsia="宋体" w:cs="宋体"/>
          <w:color w:val="auto"/>
          <w:szCs w:val="21"/>
        </w:rPr>
        <w:t xml:space="preserve"> 负责控制堆载材料的装运量和堆载量，试验时堆载材料的堆</w:t>
      </w:r>
      <w:r>
        <w:rPr>
          <w:rFonts w:hint="eastAsia" w:ascii="宋体" w:hAnsi="宋体" w:eastAsia="宋体" w:cs="宋体"/>
          <w:color w:val="auto"/>
          <w:szCs w:val="21"/>
        </w:rPr>
        <w:t>载</w:t>
      </w:r>
      <w:r>
        <w:rPr>
          <w:rFonts w:ascii="宋体" w:hAnsi="宋体" w:eastAsia="宋体" w:cs="宋体"/>
          <w:color w:val="auto"/>
          <w:szCs w:val="21"/>
        </w:rPr>
        <w:t>重量必须达到</w:t>
      </w:r>
      <w:r>
        <w:rPr>
          <w:rFonts w:hint="eastAsia" w:ascii="宋体" w:hAnsi="宋体" w:eastAsia="宋体" w:cs="宋体"/>
          <w:color w:val="auto"/>
          <w:szCs w:val="21"/>
        </w:rPr>
        <w:t>最大试验</w:t>
      </w:r>
      <w:r>
        <w:rPr>
          <w:rFonts w:ascii="宋体" w:hAnsi="宋体" w:eastAsia="宋体" w:cs="宋体"/>
          <w:color w:val="auto"/>
          <w:szCs w:val="21"/>
        </w:rPr>
        <w:t>荷载的1.2倍。如发生堆载重量不足而造成的经济损失</w:t>
      </w:r>
      <w:r>
        <w:rPr>
          <w:rFonts w:hint="eastAsia" w:ascii="宋体" w:hAnsi="宋体" w:eastAsia="宋体" w:cs="宋体"/>
          <w:color w:val="auto"/>
          <w:szCs w:val="21"/>
        </w:rPr>
        <w:t>（如</w:t>
      </w:r>
      <w:r>
        <w:rPr>
          <w:rFonts w:ascii="宋体" w:hAnsi="宋体" w:eastAsia="宋体" w:cs="宋体"/>
          <w:color w:val="auto"/>
          <w:szCs w:val="21"/>
        </w:rPr>
        <w:t>再次补载</w:t>
      </w:r>
      <w:r>
        <w:rPr>
          <w:rFonts w:hint="eastAsia" w:ascii="宋体" w:hAnsi="宋体" w:eastAsia="宋体" w:cs="宋体"/>
          <w:color w:val="auto"/>
          <w:szCs w:val="21"/>
        </w:rPr>
        <w:t>、业主方和主管单位罚款等）</w:t>
      </w:r>
      <w:r>
        <w:rPr>
          <w:rFonts w:ascii="宋体" w:hAnsi="宋体" w:eastAsia="宋体" w:cs="宋体"/>
          <w:color w:val="auto"/>
          <w:szCs w:val="21"/>
        </w:rPr>
        <w:t>，由</w:t>
      </w:r>
      <w:r>
        <w:rPr>
          <w:rFonts w:hint="eastAsia" w:ascii="宋体" w:hAnsi="宋体" w:eastAsia="宋体" w:cs="宋体"/>
          <w:color w:val="auto"/>
          <w:szCs w:val="21"/>
        </w:rPr>
        <w:t>投标人</w:t>
      </w:r>
      <w:r>
        <w:rPr>
          <w:rFonts w:ascii="宋体" w:hAnsi="宋体" w:eastAsia="宋体" w:cs="宋体"/>
          <w:color w:val="auto"/>
          <w:szCs w:val="21"/>
        </w:rPr>
        <w:t>承担，并由</w:t>
      </w:r>
      <w:r>
        <w:rPr>
          <w:rFonts w:hint="eastAsia" w:ascii="宋体" w:hAnsi="宋体" w:eastAsia="宋体" w:cs="宋体"/>
          <w:color w:val="auto"/>
          <w:szCs w:val="21"/>
        </w:rPr>
        <w:t>采购人</w:t>
      </w:r>
      <w:r>
        <w:rPr>
          <w:rFonts w:ascii="宋体" w:hAnsi="宋体" w:eastAsia="宋体" w:cs="宋体"/>
          <w:color w:val="auto"/>
          <w:szCs w:val="21"/>
        </w:rPr>
        <w:t>作出一定的经济处罚。</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5</w:t>
      </w:r>
      <w:r>
        <w:rPr>
          <w:rFonts w:hint="eastAsia" w:ascii="宋体" w:hAnsi="宋体" w:eastAsia="宋体" w:cs="宋体"/>
          <w:color w:val="auto"/>
          <w:szCs w:val="21"/>
        </w:rPr>
        <w:t>.</w:t>
      </w:r>
      <w:r>
        <w:rPr>
          <w:rFonts w:ascii="宋体" w:hAnsi="宋体" w:eastAsia="宋体" w:cs="宋体"/>
          <w:color w:val="auto"/>
          <w:szCs w:val="21"/>
        </w:rPr>
        <w:t xml:space="preserve"> 负责劳务工人的管理、工作调配以及吊装设备及同一工程项目内试验期间堆载物</w:t>
      </w:r>
      <w:r>
        <w:rPr>
          <w:rFonts w:hint="eastAsia" w:ascii="宋体" w:hAnsi="宋体" w:eastAsia="宋体" w:cs="宋体"/>
          <w:color w:val="auto"/>
          <w:szCs w:val="21"/>
        </w:rPr>
        <w:t>试验设备等转运</w:t>
      </w:r>
      <w:r>
        <w:rPr>
          <w:rFonts w:ascii="宋体" w:hAnsi="宋体" w:eastAsia="宋体" w:cs="宋体"/>
          <w:color w:val="auto"/>
          <w:szCs w:val="21"/>
        </w:rPr>
        <w:t>的联系、安排。</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6</w:t>
      </w:r>
      <w:r>
        <w:rPr>
          <w:rFonts w:hint="eastAsia" w:ascii="宋体" w:hAnsi="宋体" w:eastAsia="宋体" w:cs="宋体"/>
          <w:color w:val="auto"/>
          <w:szCs w:val="21"/>
        </w:rPr>
        <w:t>.</w:t>
      </w:r>
      <w:r>
        <w:rPr>
          <w:rFonts w:ascii="宋体" w:hAnsi="宋体" w:eastAsia="宋体" w:cs="宋体"/>
          <w:color w:val="auto"/>
          <w:szCs w:val="21"/>
        </w:rPr>
        <w:t xml:space="preserve"> 在承包期内测试所需要的附属工具和材料，由</w:t>
      </w:r>
      <w:r>
        <w:rPr>
          <w:rFonts w:hint="eastAsia" w:ascii="宋体" w:hAnsi="宋体" w:eastAsia="宋体" w:cs="宋体"/>
          <w:color w:val="auto"/>
          <w:szCs w:val="21"/>
        </w:rPr>
        <w:t>投标人</w:t>
      </w:r>
      <w:r>
        <w:rPr>
          <w:rFonts w:ascii="宋体" w:hAnsi="宋体" w:eastAsia="宋体" w:cs="宋体"/>
          <w:color w:val="auto"/>
          <w:szCs w:val="21"/>
        </w:rPr>
        <w:t>自理。承包期满后，</w:t>
      </w:r>
      <w:r>
        <w:rPr>
          <w:rFonts w:hint="eastAsia" w:ascii="宋体" w:hAnsi="宋体" w:eastAsia="宋体" w:cs="宋体"/>
          <w:color w:val="auto"/>
          <w:szCs w:val="21"/>
        </w:rPr>
        <w:t>投标人</w:t>
      </w:r>
      <w:r>
        <w:rPr>
          <w:rFonts w:ascii="宋体" w:hAnsi="宋体" w:eastAsia="宋体" w:cs="宋体"/>
          <w:color w:val="auto"/>
          <w:szCs w:val="21"/>
        </w:rPr>
        <w:t>自行处理其拥有的工具。同时</w:t>
      </w:r>
      <w:r>
        <w:rPr>
          <w:rFonts w:hint="eastAsia" w:ascii="宋体" w:hAnsi="宋体" w:eastAsia="宋体" w:cs="宋体"/>
          <w:color w:val="auto"/>
          <w:szCs w:val="21"/>
        </w:rPr>
        <w:t>投标人</w:t>
      </w:r>
      <w:r>
        <w:rPr>
          <w:rFonts w:ascii="宋体" w:hAnsi="宋体" w:eastAsia="宋体" w:cs="宋体"/>
          <w:color w:val="auto"/>
          <w:szCs w:val="21"/>
        </w:rPr>
        <w:t>代为保管</w:t>
      </w:r>
      <w:r>
        <w:rPr>
          <w:rFonts w:hint="eastAsia" w:ascii="宋体" w:hAnsi="宋体" w:eastAsia="宋体" w:cs="宋体"/>
          <w:color w:val="auto"/>
          <w:szCs w:val="21"/>
        </w:rPr>
        <w:t>采购人</w:t>
      </w:r>
      <w:r>
        <w:rPr>
          <w:rFonts w:ascii="宋体" w:hAnsi="宋体" w:eastAsia="宋体" w:cs="宋体"/>
          <w:color w:val="auto"/>
          <w:szCs w:val="21"/>
        </w:rPr>
        <w:t>提供的检测仪器、砼预制块、试验架等所有设施设备，</w:t>
      </w:r>
      <w:r>
        <w:rPr>
          <w:rFonts w:hint="eastAsia" w:ascii="宋体" w:hAnsi="宋体" w:eastAsia="宋体" w:cs="宋体"/>
          <w:color w:val="auto"/>
          <w:szCs w:val="21"/>
        </w:rPr>
        <w:t>采购人</w:t>
      </w:r>
      <w:r>
        <w:rPr>
          <w:rFonts w:ascii="宋体" w:hAnsi="宋体" w:eastAsia="宋体" w:cs="宋体"/>
          <w:color w:val="auto"/>
          <w:szCs w:val="21"/>
        </w:rPr>
        <w:t>设施设备如有遗失损毁由</w:t>
      </w:r>
      <w:r>
        <w:rPr>
          <w:rFonts w:hint="eastAsia" w:ascii="宋体" w:hAnsi="宋体" w:eastAsia="宋体" w:cs="宋体"/>
          <w:color w:val="auto"/>
          <w:szCs w:val="21"/>
        </w:rPr>
        <w:t>投标人</w:t>
      </w:r>
      <w:r>
        <w:rPr>
          <w:rFonts w:ascii="宋体" w:hAnsi="宋体" w:eastAsia="宋体" w:cs="宋体"/>
          <w:color w:val="auto"/>
          <w:szCs w:val="21"/>
        </w:rPr>
        <w:t>原价赔偿</w:t>
      </w:r>
      <w:r>
        <w:rPr>
          <w:rFonts w:hint="eastAsia" w:ascii="宋体" w:hAnsi="宋体" w:eastAsia="宋体" w:cs="宋体"/>
          <w:color w:val="auto"/>
          <w:szCs w:val="21"/>
        </w:rPr>
        <w:t>，其中砼</w:t>
      </w:r>
      <w:r>
        <w:rPr>
          <w:rFonts w:ascii="宋体" w:hAnsi="宋体" w:eastAsia="宋体" w:cs="宋体"/>
          <w:color w:val="auto"/>
          <w:szCs w:val="21"/>
        </w:rPr>
        <w:t>预制块</w:t>
      </w:r>
      <w:r>
        <w:rPr>
          <w:rFonts w:hint="eastAsia" w:ascii="宋体" w:hAnsi="宋体" w:eastAsia="宋体" w:cs="宋体"/>
          <w:color w:val="auto"/>
          <w:szCs w:val="21"/>
        </w:rPr>
        <w:t>的损耗率每年控制在4%以内，超出部分投标人原价赔偿，未经采购人同意禁止外借采购人的检测仪器、</w:t>
      </w:r>
      <w:r>
        <w:rPr>
          <w:rFonts w:ascii="宋体" w:hAnsi="宋体" w:eastAsia="宋体" w:cs="宋体"/>
          <w:color w:val="auto"/>
          <w:szCs w:val="21"/>
        </w:rPr>
        <w:t>砼预制块、试验架等所有设施设备。</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7</w:t>
      </w:r>
      <w:r>
        <w:rPr>
          <w:rFonts w:hint="eastAsia" w:ascii="宋体" w:hAnsi="宋体" w:eastAsia="宋体" w:cs="宋体"/>
          <w:color w:val="auto"/>
          <w:szCs w:val="21"/>
        </w:rPr>
        <w:t>.</w:t>
      </w:r>
      <w:r>
        <w:rPr>
          <w:rFonts w:ascii="宋体" w:hAnsi="宋体" w:eastAsia="宋体" w:cs="宋体"/>
          <w:color w:val="auto"/>
          <w:szCs w:val="21"/>
        </w:rPr>
        <w:t xml:space="preserve"> 负责安排至少2名相对固定的静载试验值班人员，负责看守并管理电线管路、仪器设备及仪器、设备、材料的保管，</w:t>
      </w:r>
      <w:r>
        <w:rPr>
          <w:rFonts w:hint="eastAsia" w:ascii="宋体" w:hAnsi="宋体" w:eastAsia="宋体" w:cs="宋体"/>
          <w:color w:val="auto"/>
          <w:szCs w:val="21"/>
        </w:rPr>
        <w:t>如有积水需负责抽水，</w:t>
      </w:r>
      <w:r>
        <w:rPr>
          <w:rFonts w:ascii="宋体" w:hAnsi="宋体" w:eastAsia="宋体" w:cs="宋体"/>
          <w:color w:val="auto"/>
          <w:szCs w:val="21"/>
        </w:rPr>
        <w:t>该值班人员由</w:t>
      </w:r>
      <w:r>
        <w:rPr>
          <w:rFonts w:hint="eastAsia" w:ascii="宋体" w:hAnsi="宋体" w:eastAsia="宋体" w:cs="宋体"/>
          <w:color w:val="auto"/>
          <w:szCs w:val="21"/>
        </w:rPr>
        <w:t>采购人</w:t>
      </w:r>
      <w:r>
        <w:rPr>
          <w:rFonts w:ascii="宋体" w:hAnsi="宋体" w:eastAsia="宋体" w:cs="宋体"/>
          <w:color w:val="auto"/>
          <w:szCs w:val="21"/>
        </w:rPr>
        <w:t>直接管理。</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8</w:t>
      </w:r>
      <w:r>
        <w:rPr>
          <w:rFonts w:hint="eastAsia" w:ascii="宋体" w:hAnsi="宋体" w:eastAsia="宋体" w:cs="宋体"/>
          <w:color w:val="auto"/>
          <w:szCs w:val="21"/>
        </w:rPr>
        <w:t>.</w:t>
      </w:r>
      <w:r>
        <w:rPr>
          <w:rFonts w:ascii="宋体" w:hAnsi="宋体" w:eastAsia="宋体" w:cs="宋体"/>
          <w:color w:val="auto"/>
          <w:szCs w:val="21"/>
        </w:rPr>
        <w:t xml:space="preserve"> 负责</w:t>
      </w:r>
      <w:r>
        <w:rPr>
          <w:rFonts w:hint="eastAsia" w:ascii="宋体" w:hAnsi="宋体" w:eastAsia="宋体" w:cs="宋体"/>
          <w:color w:val="auto"/>
          <w:szCs w:val="21"/>
        </w:rPr>
        <w:t>采购人</w:t>
      </w:r>
      <w:r>
        <w:rPr>
          <w:rFonts w:ascii="宋体" w:hAnsi="宋体" w:eastAsia="宋体" w:cs="宋体"/>
          <w:color w:val="auto"/>
          <w:szCs w:val="21"/>
        </w:rPr>
        <w:t>提供的静载试验架的日常保养及维修，保证试验架能正常使用</w:t>
      </w:r>
      <w:r>
        <w:rPr>
          <w:rFonts w:hint="eastAsia" w:ascii="宋体" w:hAnsi="宋体" w:eastAsia="宋体" w:cs="宋体"/>
          <w:color w:val="auto"/>
          <w:szCs w:val="21"/>
        </w:rPr>
        <w:t>，同时每次测试后做好千斤顶和油泵的表面清洁工作，每年不少于一次的试验架和千斤顶的油漆保养</w:t>
      </w:r>
      <w:r>
        <w:rPr>
          <w:rFonts w:ascii="宋体" w:hAnsi="宋体" w:eastAsia="宋体" w:cs="宋体"/>
          <w:color w:val="auto"/>
          <w:szCs w:val="21"/>
        </w:rPr>
        <w:t>。</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9</w:t>
      </w:r>
      <w:r>
        <w:rPr>
          <w:rFonts w:hint="eastAsia" w:ascii="宋体" w:hAnsi="宋体" w:eastAsia="宋体" w:cs="宋体"/>
          <w:color w:val="auto"/>
          <w:szCs w:val="21"/>
        </w:rPr>
        <w:t>.</w:t>
      </w:r>
      <w:r>
        <w:rPr>
          <w:rFonts w:ascii="宋体" w:hAnsi="宋体" w:eastAsia="宋体" w:cs="宋体"/>
          <w:color w:val="auto"/>
          <w:szCs w:val="21"/>
        </w:rPr>
        <w:t xml:space="preserve"> 负责试验架等安装、运输、堆放质量和试验架安装、堆载、拆卸、运输等一切过程及劳务人员的人身安全。</w:t>
      </w: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10</w:t>
      </w:r>
      <w:r>
        <w:rPr>
          <w:rFonts w:hint="eastAsia" w:ascii="宋体" w:hAnsi="宋体" w:eastAsia="宋体" w:cs="宋体"/>
          <w:color w:val="auto"/>
          <w:szCs w:val="21"/>
        </w:rPr>
        <w:t>.</w:t>
      </w:r>
      <w:r>
        <w:rPr>
          <w:rFonts w:ascii="宋体" w:hAnsi="宋体" w:eastAsia="宋体" w:cs="宋体"/>
          <w:color w:val="auto"/>
          <w:szCs w:val="21"/>
        </w:rPr>
        <w:t xml:space="preserve"> 负责试验现场用电接线工作。</w:t>
      </w:r>
    </w:p>
    <w:p>
      <w:pPr>
        <w:adjustRightInd w:val="0"/>
        <w:snapToGrid w:val="0"/>
        <w:spacing w:line="360" w:lineRule="auto"/>
        <w:ind w:firstLine="420" w:firstLineChars="200"/>
        <w:rPr>
          <w:rFonts w:ascii="宋体" w:hAnsi="宋体" w:eastAsia="宋体" w:cs="宋体"/>
          <w:color w:val="auto"/>
          <w:szCs w:val="21"/>
        </w:rPr>
      </w:pPr>
      <w:r>
        <w:rPr>
          <w:rFonts w:ascii="宋体" w:hAnsi="宋体" w:eastAsia="宋体" w:cs="宋体"/>
          <w:color w:val="auto"/>
          <w:szCs w:val="21"/>
        </w:rPr>
        <w:t>11</w:t>
      </w:r>
      <w:r>
        <w:rPr>
          <w:rFonts w:hint="eastAsia" w:ascii="宋体" w:hAnsi="宋体" w:eastAsia="宋体" w:cs="宋体"/>
          <w:color w:val="auto"/>
          <w:szCs w:val="21"/>
        </w:rPr>
        <w:t>.</w:t>
      </w:r>
      <w:r>
        <w:rPr>
          <w:rFonts w:ascii="宋体" w:hAnsi="宋体" w:eastAsia="宋体" w:cs="宋体"/>
          <w:color w:val="auto"/>
          <w:szCs w:val="21"/>
        </w:rPr>
        <w:t xml:space="preserve"> 落实好从业人员的安全教育、劳动保护</w:t>
      </w:r>
      <w:r>
        <w:rPr>
          <w:rFonts w:hint="eastAsia" w:ascii="宋体" w:hAnsi="宋体" w:eastAsia="宋体" w:cs="宋体"/>
          <w:color w:val="auto"/>
          <w:szCs w:val="21"/>
        </w:rPr>
        <w:t>（统一工作服、劳保鞋、安全帽、安全带、2米以上的高空作业必须使用防坠器和吊笼）</w:t>
      </w:r>
      <w:r>
        <w:rPr>
          <w:rFonts w:ascii="宋体" w:hAnsi="宋体" w:eastAsia="宋体" w:cs="宋体"/>
          <w:color w:val="auto"/>
          <w:szCs w:val="21"/>
        </w:rPr>
        <w:t>和工伤保险</w:t>
      </w:r>
      <w:r>
        <w:rPr>
          <w:rFonts w:hint="eastAsia" w:ascii="宋体" w:hAnsi="宋体" w:eastAsia="宋体" w:cs="宋体"/>
          <w:color w:val="auto"/>
          <w:szCs w:val="21"/>
        </w:rPr>
        <w:t>（每人至少50万的额度）</w:t>
      </w:r>
      <w:r>
        <w:rPr>
          <w:rFonts w:ascii="宋体" w:hAnsi="宋体" w:eastAsia="宋体" w:cs="宋体"/>
          <w:color w:val="auto"/>
          <w:szCs w:val="21"/>
        </w:rPr>
        <w:t>等方面工作，其相关费用均包含在承包费用内。</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★12.</w:t>
      </w:r>
      <w:r>
        <w:rPr>
          <w:rFonts w:ascii="宋体" w:hAnsi="宋体" w:eastAsia="宋体" w:cs="宋体"/>
          <w:color w:val="auto"/>
          <w:szCs w:val="21"/>
        </w:rPr>
        <w:t xml:space="preserve"> </w:t>
      </w:r>
      <w:r>
        <w:rPr>
          <w:rFonts w:hint="eastAsia" w:ascii="宋体" w:hAnsi="宋体" w:eastAsia="宋体" w:cs="宋体"/>
          <w:color w:val="auto"/>
          <w:szCs w:val="21"/>
        </w:rPr>
        <w:t>配备足够的特种作业人员，持证上岗，包括但不仅限于起重司机、起重指挥、安全员等人员。</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13.</w:t>
      </w:r>
      <w:r>
        <w:rPr>
          <w:rFonts w:ascii="宋体" w:hAnsi="宋体" w:eastAsia="宋体" w:cs="宋体"/>
          <w:color w:val="auto"/>
          <w:szCs w:val="21"/>
        </w:rPr>
        <w:t xml:space="preserve"> </w:t>
      </w:r>
      <w:r>
        <w:rPr>
          <w:rFonts w:hint="eastAsia" w:ascii="宋体" w:hAnsi="宋体" w:eastAsia="宋体" w:cs="宋体"/>
          <w:color w:val="auto"/>
          <w:szCs w:val="21"/>
        </w:rPr>
        <w:t>投入项目使用的起重作业特种设备必须在检定合格有效期内，各功能必须完整安全并与实际使用要求相匹配（试验台尺寸12m</w:t>
      </w:r>
      <w:r>
        <w:rPr>
          <w:rFonts w:ascii="Arial" w:hAnsi="Arial" w:eastAsia="宋体" w:cs="Arial"/>
          <w:color w:val="auto"/>
          <w:szCs w:val="21"/>
        </w:rPr>
        <w:t>×</w:t>
      </w:r>
      <w:r>
        <w:rPr>
          <w:rFonts w:hint="eastAsia" w:ascii="宋体" w:hAnsi="宋体" w:eastAsia="宋体" w:cs="宋体"/>
          <w:color w:val="auto"/>
          <w:szCs w:val="21"/>
        </w:rPr>
        <w:t>12m，主梁10吨）。</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★14.</w:t>
      </w:r>
      <w:r>
        <w:rPr>
          <w:rFonts w:ascii="宋体" w:hAnsi="宋体" w:eastAsia="宋体" w:cs="宋体"/>
          <w:color w:val="auto"/>
          <w:szCs w:val="21"/>
        </w:rPr>
        <w:t xml:space="preserve"> </w:t>
      </w:r>
      <w:r>
        <w:rPr>
          <w:rFonts w:hint="eastAsia" w:ascii="宋体" w:hAnsi="宋体" w:eastAsia="宋体" w:cs="宋体"/>
          <w:color w:val="auto"/>
          <w:szCs w:val="21"/>
        </w:rPr>
        <w:t>拟投入人员数量：拥有劳务人员（以社保证明为准）人数在10人（含）以上。</w:t>
      </w:r>
    </w:p>
    <w:p>
      <w:pPr>
        <w:adjustRightInd w:val="0"/>
        <w:snapToGrid w:val="0"/>
        <w:spacing w:line="360" w:lineRule="auto"/>
        <w:ind w:firstLine="420" w:firstLineChars="200"/>
        <w:rPr>
          <w:rFonts w:ascii="宋体" w:hAnsi="宋体" w:eastAsia="宋体" w:cs="宋体"/>
          <w:color w:val="auto"/>
          <w:szCs w:val="21"/>
        </w:rPr>
      </w:pPr>
    </w:p>
    <w:p>
      <w:pPr>
        <w:shd w:val="clear" w:color="auto" w:fill="FFFFFF"/>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由于1、2、3、4条原因造成重大质量、安全事故，则由投标人负责所有损失。</w:t>
      </w:r>
    </w:p>
    <w:p>
      <w:pPr>
        <w:adjustRightInd w:val="0"/>
        <w:snapToGrid w:val="0"/>
        <w:spacing w:line="312" w:lineRule="auto"/>
        <w:rPr>
          <w:rFonts w:ascii="宋体" w:hAnsi="宋体" w:eastAsia="宋体" w:cs="宋体"/>
          <w:b/>
          <w:color w:val="auto"/>
          <w:szCs w:val="21"/>
        </w:rPr>
      </w:pPr>
    </w:p>
    <w:p>
      <w:pPr>
        <w:adjustRightInd w:val="0"/>
        <w:snapToGrid w:val="0"/>
        <w:spacing w:line="312" w:lineRule="auto"/>
        <w:rPr>
          <w:rFonts w:ascii="宋体" w:hAnsi="宋体" w:eastAsia="宋体" w:cs="宋体"/>
          <w:b/>
          <w:color w:val="auto"/>
          <w:sz w:val="24"/>
          <w:szCs w:val="24"/>
        </w:rPr>
      </w:pPr>
      <w:r>
        <w:rPr>
          <w:rFonts w:hint="eastAsia" w:ascii="宋体" w:hAnsi="宋体" w:eastAsia="宋体" w:cs="宋体"/>
          <w:b/>
          <w:color w:val="auto"/>
          <w:sz w:val="24"/>
          <w:szCs w:val="24"/>
        </w:rPr>
        <w:t>三、工作责任</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1</w:t>
      </w:r>
      <w:r>
        <w:rPr>
          <w:rFonts w:hint="eastAsia" w:ascii="宋体" w:hAnsi="宋体" w:eastAsia="宋体" w:cs="宋体"/>
          <w:color w:val="auto"/>
          <w:szCs w:val="21"/>
        </w:rPr>
        <w:t>.</w:t>
      </w:r>
      <w:r>
        <w:rPr>
          <w:rFonts w:ascii="宋体" w:hAnsi="宋体" w:eastAsia="宋体" w:cs="宋体"/>
          <w:color w:val="auto"/>
          <w:szCs w:val="21"/>
        </w:rPr>
        <w:t xml:space="preserve"> </w:t>
      </w:r>
      <w:r>
        <w:rPr>
          <w:rFonts w:hint="eastAsia" w:ascii="宋体" w:hAnsi="宋体" w:eastAsia="宋体" w:cs="宋体"/>
          <w:color w:val="auto"/>
          <w:szCs w:val="21"/>
        </w:rPr>
        <w:t>投标人</w:t>
      </w:r>
      <w:r>
        <w:rPr>
          <w:rFonts w:ascii="宋体" w:hAnsi="宋体" w:eastAsia="宋体" w:cs="宋体"/>
          <w:color w:val="auto"/>
          <w:szCs w:val="21"/>
        </w:rPr>
        <w:t>承担因场地、试验架搭设不平稳或堆载不稳等原因导致试验架倾覆、涉及抗拔连接的断裂迸溅等安全事故的全部经济损失。</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2</w:t>
      </w:r>
      <w:r>
        <w:rPr>
          <w:rFonts w:hint="eastAsia" w:ascii="宋体" w:hAnsi="宋体" w:eastAsia="宋体" w:cs="宋体"/>
          <w:color w:val="auto"/>
          <w:szCs w:val="21"/>
        </w:rPr>
        <w:t>.</w:t>
      </w:r>
      <w:r>
        <w:rPr>
          <w:rFonts w:ascii="宋体" w:hAnsi="宋体" w:eastAsia="宋体" w:cs="宋体"/>
          <w:color w:val="auto"/>
          <w:szCs w:val="21"/>
        </w:rPr>
        <w:t xml:space="preserve"> </w:t>
      </w:r>
      <w:r>
        <w:rPr>
          <w:rFonts w:hint="eastAsia" w:ascii="宋体" w:hAnsi="宋体" w:eastAsia="宋体" w:cs="宋体"/>
          <w:color w:val="auto"/>
          <w:szCs w:val="21"/>
        </w:rPr>
        <w:t>投标人</w:t>
      </w:r>
      <w:r>
        <w:rPr>
          <w:rFonts w:ascii="宋体" w:hAnsi="宋体" w:eastAsia="宋体" w:cs="宋体"/>
          <w:color w:val="auto"/>
          <w:szCs w:val="21"/>
        </w:rPr>
        <w:t>承担因堆载量不足造成的经济损失</w:t>
      </w:r>
      <w:r>
        <w:rPr>
          <w:rFonts w:hint="eastAsia" w:ascii="宋体" w:hAnsi="宋体" w:eastAsia="宋体" w:cs="宋体"/>
          <w:color w:val="auto"/>
          <w:szCs w:val="21"/>
        </w:rPr>
        <w:t>（如</w:t>
      </w:r>
      <w:r>
        <w:rPr>
          <w:rFonts w:ascii="宋体" w:hAnsi="宋体" w:eastAsia="宋体" w:cs="宋体"/>
          <w:color w:val="auto"/>
          <w:szCs w:val="21"/>
        </w:rPr>
        <w:t>再次补载</w:t>
      </w:r>
      <w:r>
        <w:rPr>
          <w:rFonts w:hint="eastAsia" w:ascii="宋体" w:hAnsi="宋体" w:eastAsia="宋体" w:cs="宋体"/>
          <w:color w:val="auto"/>
          <w:szCs w:val="21"/>
        </w:rPr>
        <w:t>、业主方和主管单位罚款等）</w:t>
      </w:r>
      <w:r>
        <w:rPr>
          <w:rFonts w:ascii="宋体" w:hAnsi="宋体" w:eastAsia="宋体" w:cs="宋体"/>
          <w:color w:val="auto"/>
          <w:szCs w:val="21"/>
        </w:rPr>
        <w:t>，并由</w:t>
      </w:r>
      <w:r>
        <w:rPr>
          <w:rFonts w:hint="eastAsia" w:ascii="宋体" w:hAnsi="宋体" w:eastAsia="宋体" w:cs="宋体"/>
          <w:color w:val="auto"/>
          <w:szCs w:val="21"/>
        </w:rPr>
        <w:t>采购人</w:t>
      </w:r>
      <w:r>
        <w:rPr>
          <w:rFonts w:ascii="宋体" w:hAnsi="宋体" w:eastAsia="宋体" w:cs="宋体"/>
          <w:color w:val="auto"/>
          <w:szCs w:val="21"/>
        </w:rPr>
        <w:t>作出一定的经济处罚</w:t>
      </w:r>
      <w:r>
        <w:rPr>
          <w:rFonts w:hint="eastAsia" w:ascii="宋体" w:hAnsi="宋体" w:eastAsia="宋体" w:cs="宋体"/>
          <w:color w:val="auto"/>
          <w:szCs w:val="21"/>
        </w:rPr>
        <w:t>。</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3</w:t>
      </w:r>
      <w:r>
        <w:rPr>
          <w:rFonts w:hint="eastAsia" w:ascii="宋体" w:hAnsi="宋体" w:eastAsia="宋体" w:cs="宋体"/>
          <w:color w:val="auto"/>
          <w:szCs w:val="21"/>
        </w:rPr>
        <w:t>.</w:t>
      </w:r>
      <w:r>
        <w:rPr>
          <w:rFonts w:ascii="宋体" w:hAnsi="宋体" w:eastAsia="宋体" w:cs="宋体"/>
          <w:color w:val="auto"/>
          <w:szCs w:val="21"/>
        </w:rPr>
        <w:t xml:space="preserve"> </w:t>
      </w:r>
      <w:r>
        <w:rPr>
          <w:rFonts w:hint="eastAsia" w:ascii="宋体" w:hAnsi="宋体" w:eastAsia="宋体" w:cs="宋体"/>
          <w:color w:val="auto"/>
          <w:szCs w:val="21"/>
        </w:rPr>
        <w:t>投标人</w:t>
      </w:r>
      <w:r>
        <w:rPr>
          <w:rFonts w:ascii="宋体" w:hAnsi="宋体" w:eastAsia="宋体" w:cs="宋体"/>
          <w:color w:val="auto"/>
          <w:szCs w:val="21"/>
        </w:rPr>
        <w:t>承担因管理、操作失误等导致试验设备、仪器、材料等遗失、损坏的经济赔偿。</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4</w:t>
      </w:r>
      <w:r>
        <w:rPr>
          <w:rFonts w:hint="eastAsia" w:ascii="宋体" w:hAnsi="宋体" w:eastAsia="宋体" w:cs="宋体"/>
          <w:color w:val="auto"/>
          <w:szCs w:val="21"/>
        </w:rPr>
        <w:t>.</w:t>
      </w:r>
      <w:r>
        <w:rPr>
          <w:rFonts w:ascii="宋体" w:hAnsi="宋体" w:eastAsia="宋体" w:cs="宋体"/>
          <w:color w:val="auto"/>
          <w:szCs w:val="21"/>
        </w:rPr>
        <w:t xml:space="preserve"> 承担由于不恰当操作引起的堆载、运输费用以及材料损耗。</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5</w:t>
      </w:r>
      <w:r>
        <w:rPr>
          <w:rFonts w:hint="eastAsia" w:ascii="宋体" w:hAnsi="宋体" w:eastAsia="宋体" w:cs="宋体"/>
          <w:color w:val="auto"/>
          <w:szCs w:val="21"/>
        </w:rPr>
        <w:t>.</w:t>
      </w:r>
      <w:r>
        <w:rPr>
          <w:rFonts w:ascii="宋体" w:hAnsi="宋体" w:eastAsia="宋体" w:cs="宋体"/>
          <w:color w:val="auto"/>
          <w:szCs w:val="21"/>
        </w:rPr>
        <w:t xml:space="preserve"> </w:t>
      </w:r>
      <w:r>
        <w:rPr>
          <w:rFonts w:hint="eastAsia" w:ascii="宋体" w:hAnsi="宋体" w:eastAsia="宋体" w:cs="宋体"/>
          <w:color w:val="auto"/>
          <w:szCs w:val="21"/>
        </w:rPr>
        <w:t>投标人</w:t>
      </w:r>
      <w:r>
        <w:rPr>
          <w:rFonts w:ascii="宋体" w:hAnsi="宋体" w:eastAsia="宋体" w:cs="宋体"/>
          <w:color w:val="auto"/>
          <w:szCs w:val="21"/>
        </w:rPr>
        <w:t>承担因车辆运输过程中发生交通事故的经济损失。</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ascii="宋体" w:hAnsi="宋体" w:eastAsia="宋体" w:cs="宋体"/>
          <w:color w:val="auto"/>
          <w:szCs w:val="21"/>
        </w:rPr>
        <w:t>6</w:t>
      </w:r>
      <w:r>
        <w:rPr>
          <w:rFonts w:hint="eastAsia" w:ascii="宋体" w:hAnsi="宋体" w:eastAsia="宋体" w:cs="宋体"/>
          <w:color w:val="auto"/>
          <w:szCs w:val="21"/>
        </w:rPr>
        <w:t>.</w:t>
      </w:r>
      <w:r>
        <w:rPr>
          <w:rFonts w:ascii="宋体" w:hAnsi="宋体" w:eastAsia="宋体" w:cs="宋体"/>
          <w:color w:val="auto"/>
          <w:szCs w:val="21"/>
        </w:rPr>
        <w:t xml:space="preserve"> 因</w:t>
      </w:r>
      <w:r>
        <w:rPr>
          <w:rFonts w:hint="eastAsia" w:ascii="宋体" w:hAnsi="宋体" w:eastAsia="宋体" w:cs="宋体"/>
          <w:color w:val="auto"/>
          <w:szCs w:val="21"/>
        </w:rPr>
        <w:t>投标人</w:t>
      </w:r>
      <w:r>
        <w:rPr>
          <w:rFonts w:ascii="宋体" w:hAnsi="宋体" w:eastAsia="宋体" w:cs="宋体"/>
          <w:color w:val="auto"/>
          <w:szCs w:val="21"/>
        </w:rPr>
        <w:t>原因在桩架安装、堆载、检测、看管、拆卸、运输、保养等一切过程中所发生的质量、安全事故及其所造成的损失，均由投标人负责，所发生的一切费用与</w:t>
      </w:r>
      <w:r>
        <w:rPr>
          <w:rFonts w:hint="eastAsia" w:ascii="宋体" w:hAnsi="宋体" w:eastAsia="宋体" w:cs="宋体"/>
          <w:color w:val="auto"/>
          <w:szCs w:val="21"/>
        </w:rPr>
        <w:t>采购人</w:t>
      </w:r>
      <w:r>
        <w:rPr>
          <w:rFonts w:ascii="宋体" w:hAnsi="宋体" w:eastAsia="宋体" w:cs="宋体"/>
          <w:color w:val="auto"/>
          <w:szCs w:val="21"/>
        </w:rPr>
        <w:t>无关。</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7.</w:t>
      </w:r>
      <w:r>
        <w:rPr>
          <w:rFonts w:ascii="宋体" w:hAnsi="宋体" w:eastAsia="宋体" w:cs="宋体"/>
          <w:color w:val="auto"/>
          <w:szCs w:val="21"/>
        </w:rPr>
        <w:t xml:space="preserve"> </w:t>
      </w:r>
      <w:r>
        <w:rPr>
          <w:rFonts w:hint="eastAsia" w:ascii="宋体" w:hAnsi="宋体" w:eastAsia="宋体" w:cs="宋体"/>
          <w:color w:val="auto"/>
          <w:szCs w:val="21"/>
        </w:rPr>
        <w:t>投标人负责为所有工作人员办理医疗及工伤社会保险，并根据需要为从事危险工作的人员购买适当的人身意外伤害保险，在施工过程中如发生人身伤亡事故，由投标人承担全部负责；</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8.</w:t>
      </w:r>
      <w:r>
        <w:rPr>
          <w:rFonts w:ascii="宋体" w:hAnsi="宋体" w:eastAsia="宋体" w:cs="宋体"/>
          <w:color w:val="auto"/>
          <w:szCs w:val="21"/>
        </w:rPr>
        <w:t xml:space="preserve"> </w:t>
      </w:r>
      <w:r>
        <w:rPr>
          <w:rFonts w:hint="eastAsia" w:ascii="宋体" w:hAnsi="宋体" w:eastAsia="宋体" w:cs="宋体"/>
          <w:color w:val="auto"/>
          <w:szCs w:val="21"/>
        </w:rPr>
        <w:t>因投标人原因导致终止合同或清场等后果而造成采购人的损失，该损失由投标人全部承担；</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9.</w:t>
      </w:r>
      <w:r>
        <w:rPr>
          <w:rFonts w:ascii="宋体" w:hAnsi="宋体" w:eastAsia="宋体" w:cs="宋体"/>
          <w:color w:val="auto"/>
          <w:szCs w:val="21"/>
        </w:rPr>
        <w:t xml:space="preserve"> </w:t>
      </w:r>
      <w:r>
        <w:rPr>
          <w:rFonts w:hint="eastAsia" w:ascii="宋体" w:hAnsi="宋体" w:eastAsia="宋体" w:cs="宋体"/>
          <w:color w:val="auto"/>
          <w:szCs w:val="21"/>
        </w:rPr>
        <w:t>因投标人不服从采购人管理造成罚款、延期、影响检测结果等后果的，由投标人承担全部责任，对采购人造成损失的，该损失由投标人全部承担。</w:t>
      </w:r>
    </w:p>
    <w:p>
      <w:pPr>
        <w:shd w:val="clear" w:color="auto" w:fill="FFFFFF"/>
        <w:adjustRightInd w:val="0"/>
        <w:snapToGrid w:val="0"/>
        <w:spacing w:line="312" w:lineRule="auto"/>
        <w:rPr>
          <w:rFonts w:ascii="宋体" w:hAnsi="宋体" w:eastAsia="宋体" w:cs="宋体"/>
          <w:b/>
          <w:color w:val="auto"/>
          <w:szCs w:val="21"/>
        </w:rPr>
      </w:pPr>
    </w:p>
    <w:p>
      <w:pPr>
        <w:shd w:val="clear" w:color="auto" w:fill="FFFFFF"/>
        <w:adjustRightInd w:val="0"/>
        <w:snapToGrid w:val="0"/>
        <w:spacing w:line="312" w:lineRule="auto"/>
        <w:rPr>
          <w:rFonts w:ascii="宋体" w:hAnsi="宋体" w:eastAsia="宋体" w:cs="宋体"/>
          <w:b/>
          <w:color w:val="auto"/>
          <w:sz w:val="24"/>
          <w:szCs w:val="24"/>
        </w:rPr>
      </w:pPr>
      <w:r>
        <w:rPr>
          <w:rFonts w:hint="eastAsia" w:ascii="宋体" w:hAnsi="宋体" w:eastAsia="宋体" w:cs="宋体"/>
          <w:b/>
          <w:color w:val="auto"/>
          <w:sz w:val="24"/>
          <w:szCs w:val="24"/>
        </w:rPr>
        <w:t>四、进场及堆载时间要求</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在满足进场堆载检测条件的情况下，根据采购人的测试时间需要，进场及堆载完成时间不得延误：</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 xml:space="preserve"> </w:t>
      </w:r>
      <w:r>
        <w:rPr>
          <w:rFonts w:hint="eastAsia" w:ascii="宋体" w:hAnsi="宋体" w:eastAsia="宋体" w:cs="宋体"/>
          <w:color w:val="auto"/>
          <w:szCs w:val="21"/>
        </w:rPr>
        <w:t>接到采购人入场通知后2天内入场；</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 xml:space="preserve"> 水泥搅拌桩、地基土、极限承载力＜400吨的基桩，每根不超过1天；极限承载力≥400吨、＜800吨基桩，每根不超过2天；极限承载力≥800吨桩，＜</w:t>
      </w:r>
      <w:r>
        <w:rPr>
          <w:rFonts w:hint="eastAsia" w:ascii="宋体" w:hAnsi="宋体" w:eastAsia="宋体" w:cs="宋体"/>
          <w:color w:val="auto"/>
          <w:szCs w:val="21"/>
        </w:rPr>
        <w:t>1</w:t>
      </w:r>
      <w:r>
        <w:rPr>
          <w:rFonts w:ascii="宋体" w:hAnsi="宋体" w:eastAsia="宋体" w:cs="宋体"/>
          <w:color w:val="auto"/>
          <w:szCs w:val="21"/>
        </w:rPr>
        <w:t>500吨基桩，每根不超过3天；极限承载力≥1500吨基桩，每根不超过4天。</w:t>
      </w:r>
      <w:r>
        <w:rPr>
          <w:rFonts w:hint="eastAsia" w:ascii="宋体" w:hAnsi="宋体" w:eastAsia="宋体" w:cs="宋体"/>
          <w:color w:val="auto"/>
          <w:szCs w:val="21"/>
        </w:rPr>
        <w:t>当有2副架子进行翻台时，</w:t>
      </w:r>
      <w:r>
        <w:rPr>
          <w:rFonts w:ascii="宋体" w:hAnsi="宋体" w:eastAsia="宋体" w:cs="宋体"/>
          <w:color w:val="auto"/>
          <w:szCs w:val="21"/>
        </w:rPr>
        <w:t>极限承载力</w:t>
      </w:r>
      <w:r>
        <w:rPr>
          <w:rFonts w:hint="eastAsia" w:ascii="宋体" w:hAnsi="宋体" w:eastAsia="宋体" w:cs="宋体"/>
          <w:color w:val="auto"/>
          <w:szCs w:val="21"/>
        </w:rPr>
        <w:t>≤10</w:t>
      </w:r>
      <w:r>
        <w:rPr>
          <w:rFonts w:ascii="宋体" w:hAnsi="宋体" w:eastAsia="宋体" w:cs="宋体"/>
          <w:color w:val="auto"/>
          <w:szCs w:val="21"/>
        </w:rPr>
        <w:t>00吨基桩，每根不超过</w:t>
      </w:r>
      <w:r>
        <w:rPr>
          <w:rFonts w:hint="eastAsia" w:ascii="宋体" w:hAnsi="宋体" w:eastAsia="宋体" w:cs="宋体"/>
          <w:color w:val="auto"/>
          <w:szCs w:val="21"/>
        </w:rPr>
        <w:t>1</w:t>
      </w:r>
      <w:r>
        <w:rPr>
          <w:rFonts w:ascii="宋体" w:hAnsi="宋体" w:eastAsia="宋体" w:cs="宋体"/>
          <w:color w:val="auto"/>
          <w:szCs w:val="21"/>
        </w:rPr>
        <w:t>天；极限承载力</w:t>
      </w:r>
      <w:r>
        <w:rPr>
          <w:rFonts w:hint="eastAsia" w:ascii="宋体" w:hAnsi="宋体" w:eastAsia="宋体" w:cs="宋体"/>
          <w:color w:val="auto"/>
          <w:szCs w:val="21"/>
        </w:rPr>
        <w:t>＞10</w:t>
      </w:r>
      <w:r>
        <w:rPr>
          <w:rFonts w:ascii="宋体" w:hAnsi="宋体" w:eastAsia="宋体" w:cs="宋体"/>
          <w:color w:val="auto"/>
          <w:szCs w:val="21"/>
        </w:rPr>
        <w:t>00吨桩，＜</w:t>
      </w:r>
      <w:r>
        <w:rPr>
          <w:rFonts w:hint="eastAsia" w:ascii="宋体" w:hAnsi="宋体" w:eastAsia="宋体" w:cs="宋体"/>
          <w:color w:val="auto"/>
          <w:szCs w:val="21"/>
        </w:rPr>
        <w:t>1</w:t>
      </w:r>
      <w:r>
        <w:rPr>
          <w:rFonts w:ascii="宋体" w:hAnsi="宋体" w:eastAsia="宋体" w:cs="宋体"/>
          <w:color w:val="auto"/>
          <w:szCs w:val="21"/>
        </w:rPr>
        <w:t>500吨基桩，每根不超过</w:t>
      </w:r>
      <w:r>
        <w:rPr>
          <w:rFonts w:hint="eastAsia" w:ascii="宋体" w:hAnsi="宋体" w:eastAsia="宋体" w:cs="宋体"/>
          <w:color w:val="auto"/>
          <w:szCs w:val="21"/>
        </w:rPr>
        <w:t>2</w:t>
      </w:r>
      <w:r>
        <w:rPr>
          <w:rFonts w:ascii="宋体" w:hAnsi="宋体" w:eastAsia="宋体" w:cs="宋体"/>
          <w:color w:val="auto"/>
          <w:szCs w:val="21"/>
        </w:rPr>
        <w:t>天；极限承载力≥1500吨基桩，每根不超过</w:t>
      </w:r>
      <w:r>
        <w:rPr>
          <w:rFonts w:hint="eastAsia" w:ascii="宋体" w:hAnsi="宋体" w:eastAsia="宋体" w:cs="宋体"/>
          <w:color w:val="auto"/>
          <w:szCs w:val="21"/>
        </w:rPr>
        <w:t>3</w:t>
      </w:r>
      <w:r>
        <w:rPr>
          <w:rFonts w:ascii="宋体" w:hAnsi="宋体" w:eastAsia="宋体" w:cs="宋体"/>
          <w:color w:val="auto"/>
          <w:szCs w:val="21"/>
        </w:rPr>
        <w:t>天</w:t>
      </w:r>
      <w:r>
        <w:rPr>
          <w:rFonts w:hint="eastAsia" w:ascii="宋体" w:hAnsi="宋体" w:eastAsia="宋体" w:cs="宋体"/>
          <w:color w:val="auto"/>
          <w:szCs w:val="21"/>
        </w:rPr>
        <w:t>；</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3.</w:t>
      </w:r>
      <w:r>
        <w:rPr>
          <w:rFonts w:ascii="宋体" w:hAnsi="宋体" w:eastAsia="宋体" w:cs="宋体"/>
          <w:color w:val="auto"/>
          <w:szCs w:val="21"/>
        </w:rPr>
        <w:t xml:space="preserve"> 必须有具体措施确保能同时进行</w:t>
      </w:r>
      <w:r>
        <w:rPr>
          <w:rFonts w:hint="eastAsia" w:ascii="宋体" w:hAnsi="宋体" w:eastAsia="宋体" w:cs="宋体"/>
          <w:color w:val="auto"/>
          <w:szCs w:val="21"/>
        </w:rPr>
        <w:t>二</w:t>
      </w:r>
      <w:r>
        <w:rPr>
          <w:rFonts w:ascii="宋体" w:hAnsi="宋体" w:eastAsia="宋体" w:cs="宋体"/>
          <w:color w:val="auto"/>
          <w:szCs w:val="21"/>
        </w:rPr>
        <w:t>至三个不同地域工程的基桩、地基土检测所需劳务；</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4</w:t>
      </w:r>
      <w:r>
        <w:rPr>
          <w:rFonts w:ascii="宋体" w:hAnsi="宋体" w:eastAsia="宋体" w:cs="宋体"/>
          <w:color w:val="auto"/>
          <w:szCs w:val="21"/>
        </w:rPr>
        <w:t>. 气候影响除外，如无特殊原因发生时间延误，造成</w:t>
      </w:r>
      <w:r>
        <w:rPr>
          <w:rFonts w:hint="eastAsia" w:ascii="宋体" w:hAnsi="宋体" w:eastAsia="宋体" w:cs="宋体"/>
          <w:color w:val="auto"/>
          <w:szCs w:val="21"/>
        </w:rPr>
        <w:t>采购人</w:t>
      </w:r>
      <w:r>
        <w:rPr>
          <w:rFonts w:ascii="宋体" w:hAnsi="宋体" w:eastAsia="宋体" w:cs="宋体"/>
          <w:color w:val="auto"/>
          <w:szCs w:val="21"/>
        </w:rPr>
        <w:t>实际影响的，则</w:t>
      </w:r>
      <w:r>
        <w:rPr>
          <w:rFonts w:hint="eastAsia" w:ascii="宋体" w:hAnsi="宋体" w:eastAsia="宋体" w:cs="宋体"/>
          <w:color w:val="auto"/>
          <w:szCs w:val="21"/>
        </w:rPr>
        <w:t>每延误一天</w:t>
      </w:r>
      <w:r>
        <w:rPr>
          <w:rFonts w:ascii="宋体" w:hAnsi="宋体" w:eastAsia="宋体" w:cs="宋体"/>
          <w:color w:val="auto"/>
          <w:szCs w:val="21"/>
        </w:rPr>
        <w:t>扣除该项目劳务承包费的</w:t>
      </w:r>
      <w:r>
        <w:rPr>
          <w:rFonts w:hint="eastAsia" w:ascii="宋体" w:hAnsi="宋体" w:eastAsia="宋体" w:cs="宋体"/>
          <w:color w:val="auto"/>
          <w:szCs w:val="21"/>
        </w:rPr>
        <w:t>千分之一；</w:t>
      </w:r>
    </w:p>
    <w:p>
      <w:pPr>
        <w:shd w:val="clear" w:color="auto" w:fill="FFFFFF"/>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5.</w:t>
      </w:r>
      <w:r>
        <w:rPr>
          <w:rFonts w:ascii="宋体" w:hAnsi="宋体" w:eastAsia="宋体" w:cs="宋体"/>
          <w:color w:val="auto"/>
          <w:szCs w:val="21"/>
        </w:rPr>
        <w:t xml:space="preserve"> 以上劳务时间延误不得超过三次，否则</w:t>
      </w:r>
      <w:r>
        <w:rPr>
          <w:rFonts w:hint="eastAsia" w:ascii="宋体" w:hAnsi="宋体" w:eastAsia="宋体" w:cs="宋体"/>
          <w:color w:val="auto"/>
          <w:szCs w:val="21"/>
        </w:rPr>
        <w:t>采购人</w:t>
      </w:r>
      <w:r>
        <w:rPr>
          <w:rFonts w:ascii="宋体" w:hAnsi="宋体" w:eastAsia="宋体" w:cs="宋体"/>
          <w:color w:val="auto"/>
          <w:szCs w:val="21"/>
        </w:rPr>
        <w:t>有权解除合同，并由</w:t>
      </w:r>
      <w:r>
        <w:rPr>
          <w:rFonts w:hint="eastAsia" w:ascii="宋体" w:hAnsi="宋体" w:eastAsia="宋体" w:cs="宋体"/>
          <w:color w:val="auto"/>
          <w:szCs w:val="21"/>
        </w:rPr>
        <w:t>投标</w:t>
      </w:r>
      <w:r>
        <w:rPr>
          <w:rFonts w:ascii="宋体" w:hAnsi="宋体" w:eastAsia="宋体" w:cs="宋体"/>
          <w:color w:val="auto"/>
          <w:szCs w:val="21"/>
        </w:rPr>
        <w:t>人承担一切责任后果。</w:t>
      </w:r>
    </w:p>
    <w:p>
      <w:pPr>
        <w:adjustRightInd w:val="0"/>
        <w:snapToGrid w:val="0"/>
        <w:spacing w:line="312" w:lineRule="auto"/>
        <w:rPr>
          <w:rFonts w:ascii="宋体" w:hAnsi="宋体" w:eastAsia="宋体" w:cs="宋体"/>
          <w:b/>
          <w:color w:val="auto"/>
          <w:szCs w:val="21"/>
        </w:rPr>
      </w:pPr>
    </w:p>
    <w:p>
      <w:pPr>
        <w:adjustRightInd w:val="0"/>
        <w:snapToGrid w:val="0"/>
        <w:spacing w:line="312" w:lineRule="auto"/>
        <w:rPr>
          <w:rFonts w:ascii="宋体" w:hAnsi="宋体" w:eastAsia="宋体" w:cs="Times New Roman"/>
          <w:b/>
          <w:color w:val="auto"/>
          <w:sz w:val="24"/>
          <w:szCs w:val="24"/>
        </w:rPr>
      </w:pPr>
      <w:r>
        <w:rPr>
          <w:rFonts w:hint="eastAsia" w:ascii="宋体" w:hAnsi="宋体" w:eastAsia="宋体" w:cs="宋体"/>
          <w:b/>
          <w:color w:val="auto"/>
          <w:sz w:val="24"/>
          <w:szCs w:val="24"/>
        </w:rPr>
        <w:t>五、承包劳务、运输费及支付方式</w:t>
      </w:r>
    </w:p>
    <w:p>
      <w:pPr>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 xml:space="preserve"> </w:t>
      </w:r>
      <w:r>
        <w:rPr>
          <w:rFonts w:hint="eastAsia" w:ascii="宋体" w:hAnsi="宋体" w:eastAsia="宋体" w:cs="宋体"/>
          <w:color w:val="auto"/>
          <w:szCs w:val="21"/>
        </w:rPr>
        <w:t>本次招标承包期限为三年，单个合同期为一年一签，单个合同期满后经考核合格，可继续延长承包期，承包期间不得转与他人。</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2.</w:t>
      </w:r>
      <w:r>
        <w:rPr>
          <w:rFonts w:ascii="宋体" w:hAnsi="宋体" w:eastAsia="宋体" w:cs="宋体"/>
          <w:color w:val="auto"/>
          <w:szCs w:val="21"/>
        </w:rPr>
        <w:t xml:space="preserve"> </w:t>
      </w:r>
      <w:r>
        <w:rPr>
          <w:rFonts w:hint="eastAsia" w:ascii="宋体" w:hAnsi="宋体" w:eastAsia="宋体" w:cs="宋体"/>
          <w:color w:val="auto"/>
          <w:szCs w:val="21"/>
        </w:rPr>
        <w:t>承包劳务、运输费综合单价：≤23元/吨（以采购人确认的试桩极限承载力计算）；</w:t>
      </w:r>
    </w:p>
    <w:p>
      <w:pPr>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3.</w:t>
      </w:r>
      <w:r>
        <w:rPr>
          <w:rFonts w:ascii="宋体" w:hAnsi="宋体" w:eastAsia="宋体" w:cs="宋体"/>
          <w:color w:val="auto"/>
          <w:szCs w:val="21"/>
        </w:rPr>
        <w:t xml:space="preserve"> </w:t>
      </w:r>
      <w:r>
        <w:rPr>
          <w:rFonts w:hint="eastAsia" w:ascii="宋体" w:hAnsi="宋体" w:eastAsia="宋体" w:cs="宋体"/>
          <w:color w:val="auto"/>
          <w:szCs w:val="21"/>
        </w:rPr>
        <w:t>如在实施过程中发生“水泥搅拌桩静压试验”、“地基土载荷试验”、“基桩静荷载抗拔试验”、“基桩静荷载水平试验”“高应变试验”、“锚杆试验”、“桩基配重”等，则费用如下：</w:t>
      </w:r>
    </w:p>
    <w:p>
      <w:pPr>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3.1水泥搅拌桩静压试验、地基土载荷试验按</w:t>
      </w:r>
      <w:r>
        <w:rPr>
          <w:rFonts w:ascii="宋体" w:hAnsi="宋体" w:eastAsia="宋体" w:cs="宋体"/>
          <w:color w:val="auto"/>
          <w:szCs w:val="21"/>
        </w:rPr>
        <w:t>1000</w:t>
      </w:r>
      <w:r>
        <w:rPr>
          <w:rFonts w:hint="eastAsia" w:ascii="宋体" w:hAnsi="宋体" w:eastAsia="宋体" w:cs="宋体"/>
          <w:color w:val="auto"/>
          <w:szCs w:val="21"/>
        </w:rPr>
        <w:t>元</w:t>
      </w:r>
      <w:r>
        <w:rPr>
          <w:rFonts w:ascii="宋体" w:hAnsi="宋体" w:eastAsia="宋体" w:cs="宋体"/>
          <w:color w:val="auto"/>
          <w:szCs w:val="21"/>
        </w:rPr>
        <w:t>/</w:t>
      </w:r>
      <w:r>
        <w:rPr>
          <w:rFonts w:hint="eastAsia" w:ascii="宋体" w:hAnsi="宋体" w:eastAsia="宋体" w:cs="宋体"/>
          <w:color w:val="auto"/>
          <w:szCs w:val="21"/>
        </w:rPr>
        <w:t>每根（点）包定；</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3.2基桩静荷载抗拔试验、水平试验、锚杆抗拔、高应变试验以及桩基配重具体费用双方另行商议确定。</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4.</w:t>
      </w:r>
      <w:r>
        <w:rPr>
          <w:rFonts w:ascii="宋体" w:hAnsi="宋体" w:eastAsia="宋体" w:cs="宋体"/>
          <w:color w:val="auto"/>
          <w:szCs w:val="21"/>
        </w:rPr>
        <w:t xml:space="preserve"> </w:t>
      </w:r>
      <w:r>
        <w:rPr>
          <w:rFonts w:hint="eastAsia" w:ascii="宋体" w:hAnsi="宋体" w:eastAsia="宋体" w:cs="宋体"/>
          <w:color w:val="auto"/>
          <w:szCs w:val="21"/>
        </w:rPr>
        <w:t>本次招标如在实施过程中发生“基桩静载荷试验”极限值≥</w:t>
      </w:r>
      <w:r>
        <w:rPr>
          <w:rFonts w:ascii="宋体" w:hAnsi="宋体" w:eastAsia="宋体" w:cs="宋体"/>
          <w:color w:val="auto"/>
          <w:szCs w:val="21"/>
        </w:rPr>
        <w:t>1500</w:t>
      </w:r>
      <w:r>
        <w:rPr>
          <w:rFonts w:hint="eastAsia" w:ascii="宋体" w:hAnsi="宋体" w:eastAsia="宋体" w:cs="宋体"/>
          <w:color w:val="auto"/>
          <w:szCs w:val="21"/>
        </w:rPr>
        <w:t>吨时，则实际劳务费用应在本工程综合单价的基础上浮</w:t>
      </w:r>
      <w:r>
        <w:rPr>
          <w:rFonts w:ascii="宋体" w:hAnsi="宋体" w:eastAsia="宋体" w:cs="宋体"/>
          <w:color w:val="auto"/>
          <w:szCs w:val="21"/>
        </w:rPr>
        <w:t>1.5</w:t>
      </w:r>
      <w:r>
        <w:rPr>
          <w:rFonts w:hint="eastAsia" w:ascii="宋体" w:hAnsi="宋体" w:eastAsia="宋体" w:cs="宋体"/>
          <w:color w:val="auto"/>
          <w:szCs w:val="21"/>
        </w:rPr>
        <w:t>元</w:t>
      </w:r>
      <w:r>
        <w:rPr>
          <w:rFonts w:ascii="宋体" w:hAnsi="宋体" w:eastAsia="宋体" w:cs="宋体"/>
          <w:color w:val="auto"/>
          <w:szCs w:val="21"/>
        </w:rPr>
        <w:t>/</w:t>
      </w:r>
      <w:r>
        <w:rPr>
          <w:rFonts w:hint="eastAsia" w:ascii="宋体" w:hAnsi="宋体" w:eastAsia="宋体" w:cs="宋体"/>
          <w:color w:val="auto"/>
          <w:szCs w:val="21"/>
        </w:rPr>
        <w:t>吨。</w:t>
      </w:r>
    </w:p>
    <w:p>
      <w:pPr>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5.</w:t>
      </w:r>
      <w:r>
        <w:rPr>
          <w:rFonts w:ascii="宋体" w:hAnsi="宋体" w:eastAsia="宋体" w:cs="宋体"/>
          <w:color w:val="auto"/>
          <w:szCs w:val="21"/>
        </w:rPr>
        <w:t xml:space="preserve"> </w:t>
      </w:r>
      <w:r>
        <w:rPr>
          <w:rFonts w:hint="eastAsia" w:ascii="宋体" w:hAnsi="宋体" w:eastAsia="宋体" w:cs="宋体"/>
          <w:color w:val="auto"/>
          <w:szCs w:val="21"/>
        </w:rPr>
        <w:t>本次招标如在实施过程中发生需船舶运输的“离岛工程”时，则实际劳务费用应在本工程综合单价的基础上浮</w:t>
      </w:r>
      <w:r>
        <w:rPr>
          <w:rFonts w:ascii="宋体" w:hAnsi="宋体" w:eastAsia="宋体" w:cs="宋体"/>
          <w:color w:val="auto"/>
          <w:szCs w:val="21"/>
        </w:rPr>
        <w:t>10.0</w:t>
      </w:r>
      <w:r>
        <w:rPr>
          <w:rFonts w:hint="eastAsia" w:ascii="宋体" w:hAnsi="宋体" w:eastAsia="宋体" w:cs="宋体"/>
          <w:color w:val="auto"/>
          <w:szCs w:val="21"/>
        </w:rPr>
        <w:t>元</w:t>
      </w:r>
      <w:r>
        <w:rPr>
          <w:rFonts w:ascii="宋体" w:hAnsi="宋体" w:eastAsia="宋体" w:cs="宋体"/>
          <w:color w:val="auto"/>
          <w:szCs w:val="21"/>
        </w:rPr>
        <w:t>/</w:t>
      </w:r>
      <w:r>
        <w:rPr>
          <w:rFonts w:hint="eastAsia" w:ascii="宋体" w:hAnsi="宋体" w:eastAsia="宋体" w:cs="宋体"/>
          <w:color w:val="auto"/>
          <w:szCs w:val="21"/>
        </w:rPr>
        <w:t>吨，如无需发生船舶运输，则按原价计算。</w:t>
      </w:r>
    </w:p>
    <w:p>
      <w:pPr>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6.</w:t>
      </w:r>
      <w:r>
        <w:rPr>
          <w:rFonts w:ascii="宋体" w:hAnsi="宋体" w:eastAsia="宋体" w:cs="宋体"/>
          <w:color w:val="auto"/>
          <w:szCs w:val="21"/>
        </w:rPr>
        <w:t xml:space="preserve"> </w:t>
      </w:r>
      <w:r>
        <w:rPr>
          <w:rFonts w:hint="eastAsia" w:ascii="宋体" w:hAnsi="宋体" w:eastAsia="宋体" w:cs="宋体"/>
          <w:color w:val="auto"/>
          <w:szCs w:val="21"/>
        </w:rPr>
        <w:t>若发生检测工程在嵊泗列岛、东极岛等偏远岛屿且采购人以包桩形式进行的基桩检测业务，劳务、运输费用双方协商解决。</w:t>
      </w:r>
    </w:p>
    <w:p>
      <w:pPr>
        <w:adjustRightInd w:val="0"/>
        <w:snapToGrid w:val="0"/>
        <w:spacing w:line="312" w:lineRule="auto"/>
        <w:ind w:firstLine="420" w:firstLineChars="200"/>
        <w:rPr>
          <w:rFonts w:ascii="宋体" w:hAnsi="宋体" w:eastAsia="宋体" w:cs="宋体"/>
          <w:color w:val="auto"/>
          <w:szCs w:val="21"/>
          <w:highlight w:val="yellow"/>
        </w:rPr>
      </w:pPr>
      <w:r>
        <w:rPr>
          <w:rFonts w:hint="eastAsia" w:ascii="宋体" w:hAnsi="宋体" w:eastAsia="宋体" w:cs="宋体"/>
          <w:color w:val="auto"/>
          <w:szCs w:val="21"/>
        </w:rPr>
        <w:t>7.</w:t>
      </w:r>
      <w:r>
        <w:rPr>
          <w:rFonts w:ascii="宋体" w:hAnsi="宋体" w:eastAsia="宋体" w:cs="宋体"/>
          <w:color w:val="auto"/>
          <w:szCs w:val="21"/>
        </w:rPr>
        <w:t xml:space="preserve"> </w:t>
      </w:r>
      <w:r>
        <w:rPr>
          <w:rFonts w:hint="eastAsia" w:ascii="宋体" w:hAnsi="宋体" w:eastAsia="宋体" w:cs="宋体"/>
          <w:color w:val="auto"/>
          <w:szCs w:val="21"/>
        </w:rPr>
        <w:t>若有单个工程静载检测合同总价在</w:t>
      </w:r>
      <w:r>
        <w:rPr>
          <w:rFonts w:ascii="宋体" w:hAnsi="宋体" w:eastAsia="宋体" w:cs="宋体"/>
          <w:color w:val="auto"/>
          <w:szCs w:val="21"/>
        </w:rPr>
        <w:t>100万元以上</w:t>
      </w:r>
      <w:r>
        <w:rPr>
          <w:rFonts w:hint="eastAsia" w:ascii="宋体" w:hAnsi="宋体" w:eastAsia="宋体" w:cs="宋体"/>
          <w:color w:val="auto"/>
          <w:szCs w:val="21"/>
        </w:rPr>
        <w:t>或静载检测周期超过三个月的劳务、运输费用双方协商解决，且最终合同的综合单价不应超过中标综合单价。</w:t>
      </w:r>
    </w:p>
    <w:p>
      <w:pPr>
        <w:adjustRightInd w:val="0"/>
        <w:snapToGrid w:val="0"/>
        <w:spacing w:line="312" w:lineRule="auto"/>
        <w:ind w:firstLine="420" w:firstLineChars="200"/>
        <w:rPr>
          <w:rFonts w:ascii="宋体" w:hAnsi="宋体" w:eastAsia="宋体" w:cs="宋体"/>
          <w:color w:val="auto"/>
          <w:szCs w:val="21"/>
        </w:rPr>
      </w:pPr>
      <w:r>
        <w:rPr>
          <w:rFonts w:hint="eastAsia" w:ascii="宋体" w:hAnsi="宋体" w:eastAsia="宋体" w:cs="宋体"/>
          <w:color w:val="auto"/>
          <w:szCs w:val="21"/>
        </w:rPr>
        <w:t>8.</w:t>
      </w:r>
      <w:r>
        <w:rPr>
          <w:rFonts w:ascii="宋体" w:hAnsi="宋体" w:eastAsia="宋体" w:cs="宋体"/>
          <w:color w:val="auto"/>
          <w:szCs w:val="21"/>
        </w:rPr>
        <w:t xml:space="preserve"> </w:t>
      </w:r>
      <w:r>
        <w:rPr>
          <w:rFonts w:hint="eastAsia" w:ascii="宋体" w:hAnsi="宋体" w:eastAsia="宋体" w:cs="宋体"/>
          <w:color w:val="auto"/>
          <w:szCs w:val="21"/>
        </w:rPr>
        <w:t>支付方式：</w:t>
      </w:r>
    </w:p>
    <w:p>
      <w:pPr>
        <w:adjustRightInd w:val="0"/>
        <w:snapToGrid w:val="0"/>
        <w:spacing w:line="312" w:lineRule="auto"/>
        <w:ind w:firstLine="420" w:firstLineChars="200"/>
        <w:rPr>
          <w:rFonts w:ascii="宋体" w:hAnsi="宋体" w:eastAsia="宋体" w:cs="Times New Roman"/>
          <w:color w:val="auto"/>
          <w:szCs w:val="21"/>
        </w:rPr>
      </w:pPr>
      <w:r>
        <w:rPr>
          <w:rFonts w:hint="eastAsia" w:ascii="宋体" w:hAnsi="宋体" w:eastAsia="宋体" w:cs="宋体"/>
          <w:color w:val="auto"/>
          <w:szCs w:val="21"/>
        </w:rPr>
        <w:t>合同生效以及具备实施条件后</w:t>
      </w:r>
      <w:r>
        <w:rPr>
          <w:rFonts w:ascii="宋体" w:hAnsi="宋体" w:eastAsia="宋体" w:cs="宋体"/>
          <w:color w:val="auto"/>
          <w:szCs w:val="21"/>
        </w:rPr>
        <w:t>7个工作日内，支付</w:t>
      </w:r>
      <w:r>
        <w:rPr>
          <w:rFonts w:hint="eastAsia" w:ascii="宋体" w:hAnsi="宋体" w:eastAsia="宋体" w:cs="宋体"/>
          <w:color w:val="auto"/>
          <w:szCs w:val="21"/>
        </w:rPr>
        <w:t>年度预算</w:t>
      </w:r>
      <w:r>
        <w:rPr>
          <w:rFonts w:ascii="宋体" w:hAnsi="宋体" w:eastAsia="宋体" w:cs="宋体"/>
          <w:color w:val="auto"/>
          <w:szCs w:val="21"/>
        </w:rPr>
        <w:t>金额的40%做为预付款，</w:t>
      </w:r>
      <w:r>
        <w:rPr>
          <w:rFonts w:hint="eastAsia" w:ascii="宋体" w:hAnsi="宋体" w:eastAsia="宋体" w:cs="宋体"/>
          <w:color w:val="auto"/>
          <w:szCs w:val="21"/>
        </w:rPr>
        <w:t>每个工程检测结束后，投标人按实际工程发生量（经采购人审核后）向采购人申请全额工程款；待预付款的</w:t>
      </w:r>
      <w:r>
        <w:rPr>
          <w:rFonts w:ascii="宋体" w:hAnsi="宋体" w:eastAsia="宋体" w:cs="宋体"/>
          <w:color w:val="auto"/>
          <w:szCs w:val="21"/>
        </w:rPr>
        <w:t>40%完成后，以实际</w:t>
      </w:r>
      <w:r>
        <w:rPr>
          <w:rFonts w:hint="eastAsia" w:ascii="宋体" w:hAnsi="宋体" w:eastAsia="宋体" w:cs="宋体"/>
          <w:color w:val="auto"/>
          <w:szCs w:val="21"/>
        </w:rPr>
        <w:t>工程量</w:t>
      </w:r>
      <w:r>
        <w:rPr>
          <w:rFonts w:ascii="宋体" w:hAnsi="宋体" w:eastAsia="宋体" w:cs="宋体"/>
          <w:color w:val="auto"/>
          <w:szCs w:val="21"/>
        </w:rPr>
        <w:t>为准进行结算</w:t>
      </w:r>
      <w:r>
        <w:rPr>
          <w:rFonts w:hint="eastAsia" w:ascii="宋体" w:hAnsi="宋体" w:eastAsia="宋体" w:cs="宋体"/>
          <w:color w:val="auto"/>
          <w:szCs w:val="21"/>
        </w:rPr>
        <w:t>。若有单个工程静载检测合同总价在100万元以上或静载检测周期超过三个月的，投标人按实际工程发生量（经采购人审核后）每月向采购人申请一次80%的工程进度款，余款在该工程检测结束后或合同到期后结清。投标人向采购人提供增值税发票，应付税金及各项费用由投标人承担。</w:t>
      </w:r>
    </w:p>
    <w:p>
      <w:pPr>
        <w:tabs>
          <w:tab w:val="left" w:pos="0"/>
        </w:tabs>
        <w:adjustRightInd w:val="0"/>
        <w:snapToGrid w:val="0"/>
        <w:spacing w:line="360" w:lineRule="auto"/>
        <w:jc w:val="left"/>
        <w:rPr>
          <w:rFonts w:ascii="Times New Roman" w:hAnsi="Times New Roman" w:eastAsia="宋体" w:cs="Times New Roman"/>
          <w:color w:val="auto"/>
        </w:rPr>
      </w:pPr>
    </w:p>
    <w:p>
      <w:pPr>
        <w:tabs>
          <w:tab w:val="left" w:pos="0"/>
        </w:tabs>
        <w:adjustRightInd w:val="0"/>
        <w:snapToGrid w:val="0"/>
        <w:spacing w:line="360" w:lineRule="auto"/>
        <w:jc w:val="left"/>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rPr>
        <w:t>六、</w:t>
      </w:r>
      <w:r>
        <w:rPr>
          <w:rFonts w:ascii="Times New Roman" w:hAnsi="Times New Roman" w:eastAsia="宋体" w:cs="Times New Roman"/>
          <w:b/>
          <w:bCs/>
          <w:color w:val="auto"/>
          <w:sz w:val="24"/>
          <w:szCs w:val="24"/>
        </w:rPr>
        <w:t>扶持政策说明：</w:t>
      </w:r>
    </w:p>
    <w:p>
      <w:pPr>
        <w:spacing w:line="360" w:lineRule="auto"/>
        <w:ind w:firstLine="420" w:firstLineChars="200"/>
        <w:rPr>
          <w:rFonts w:ascii="宋体" w:hAnsi="宋体" w:eastAsia="宋体" w:cs="宋体"/>
          <w:b/>
          <w:color w:val="auto"/>
          <w:szCs w:val="21"/>
        </w:rPr>
      </w:pPr>
      <w:bookmarkStart w:id="3" w:name="_Hlk135127080"/>
      <w:r>
        <w:rPr>
          <w:rFonts w:hint="eastAsia" w:ascii="宋体" w:hAnsi="宋体" w:eastAsia="宋体" w:cs="宋体"/>
          <w:bCs/>
          <w:color w:val="auto"/>
          <w:szCs w:val="21"/>
        </w:rPr>
        <w:t>（</w:t>
      </w:r>
      <w:r>
        <w:rPr>
          <w:rFonts w:ascii="宋体" w:hAnsi="宋体" w:eastAsia="宋体" w:cs="宋体"/>
          <w:bCs/>
          <w:color w:val="auto"/>
          <w:szCs w:val="21"/>
        </w:rPr>
        <w:t xml:space="preserve">1）中小企业预留份额情况：根据《政府采购促进中小企业发展管理办法》（财库〔2020〕46号），本项目专门面向中小企业。 </w:t>
      </w:r>
      <w:r>
        <w:rPr>
          <w:rFonts w:ascii="宋体" w:hAnsi="宋体" w:eastAsia="宋体" w:cs="宋体"/>
          <w:b/>
          <w:color w:val="auto"/>
          <w:szCs w:val="21"/>
        </w:rPr>
        <w:t>本项目对应的中小企业划分标准所属行业：</w:t>
      </w:r>
      <w:r>
        <w:rPr>
          <w:rFonts w:hint="eastAsia" w:ascii="宋体" w:hAnsi="宋体" w:eastAsia="宋体" w:cs="宋体"/>
          <w:b/>
          <w:color w:val="auto"/>
          <w:szCs w:val="21"/>
        </w:rPr>
        <w:t>租赁和商务服务业</w:t>
      </w:r>
      <w:r>
        <w:rPr>
          <w:rFonts w:ascii="宋体" w:hAnsi="宋体" w:eastAsia="宋体" w:cs="宋体"/>
          <w:b/>
          <w:color w:val="auto"/>
          <w:szCs w:val="21"/>
        </w:rPr>
        <w:t>。</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w:t>
      </w:r>
      <w:r>
        <w:rPr>
          <w:rFonts w:ascii="宋体" w:hAnsi="宋体" w:eastAsia="宋体" w:cs="宋体"/>
          <w:bCs/>
          <w:color w:val="auto"/>
          <w:szCs w:val="21"/>
        </w:rPr>
        <w:t>2）在政府采购活动中，供应商提供的货物、工程或者服务符合下列情形的，享受本办法规定的中小企业扶持政策：</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（一）在货物采购项目中，货物由中小企业制造，即货物由中小企业生产且使用该中小企业商号或者注册商标；</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（二）在工程采购项目中，工程由中小企业承建，即工程施工单位为中小企业；</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（三）在服务采购项目中，服务由中小企业承接，即提供服务的人员为中小企业依照《中华人民共和国劳动合同法》订立劳动合同的从业人员。</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在货物采购项目中，供应商提供的货物既有中小企业制造货物，也有大型企业制造货物的，不享受本办法规定的中小企业扶持政策。</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w:t>
      </w:r>
      <w:r>
        <w:rPr>
          <w:rFonts w:ascii="宋体" w:hAnsi="宋体" w:eastAsia="宋体" w:cs="宋体"/>
          <w:bCs/>
          <w:color w:val="auto"/>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w:t>
      </w:r>
      <w:r>
        <w:rPr>
          <w:rFonts w:ascii="宋体" w:hAnsi="宋体" w:eastAsia="宋体" w:cs="宋体"/>
          <w:bCs/>
          <w:color w:val="auto"/>
          <w:szCs w:val="21"/>
        </w:rPr>
        <w:t>4）投标人符合《三部门联合发布关于促进残疾人就业政府采购政策的通知》（财库〔2017〕141号）文件要求，并提供《残疾人福利性单位声明函》的，则视同小型、微型企业。</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本项目专门面向中小企业采购（参加投标供应商须出具《中小企业声明函》，未提供不认定为中小企业，此次投标无效）。</w:t>
      </w:r>
    </w:p>
    <w:bookmarkEnd w:id="3"/>
    <w:p>
      <w:pPr>
        <w:spacing w:line="360" w:lineRule="auto"/>
        <w:ind w:firstLine="420" w:firstLineChars="200"/>
        <w:rPr>
          <w:rFonts w:ascii="Times New Roman" w:hAnsi="Times New Roman" w:eastAsia="宋体" w:cs="Times New Roman"/>
          <w:color w:val="auto"/>
        </w:rPr>
      </w:pPr>
      <w:r>
        <w:rPr>
          <w:rFonts w:ascii="Times New Roman" w:hAnsi="Times New Roman" w:eastAsia="宋体" w:cs="Times New Roman"/>
          <w:color w:val="auto"/>
          <w:szCs w:val="21"/>
        </w:rPr>
        <w:t xml:space="preserve"> </w:t>
      </w:r>
    </w:p>
    <w:p>
      <w:pPr>
        <w:pageBreakBefore/>
        <w:snapToGrid w:val="0"/>
        <w:jc w:val="center"/>
        <w:rPr>
          <w:rFonts w:ascii="Times New Roman" w:hAnsi="Times New Roman" w:eastAsia="宋体" w:cs="Times New Roman"/>
          <w:color w:val="auto"/>
          <w:sz w:val="28"/>
        </w:rPr>
      </w:pPr>
      <w:r>
        <w:rPr>
          <w:rFonts w:hint="eastAsia" w:ascii="Times New Roman" w:hAnsi="Times New Roman" w:eastAsia="宋体" w:cs="Times New Roman"/>
          <w:b/>
          <w:color w:val="auto"/>
          <w:sz w:val="32"/>
        </w:rPr>
        <w:t>第三章投标人须知</w:t>
      </w:r>
    </w:p>
    <w:p>
      <w:pPr>
        <w:snapToGrid w:val="0"/>
        <w:ind w:firstLine="4340" w:firstLineChars="1550"/>
        <w:rPr>
          <w:rFonts w:ascii="Times New Roman" w:hAnsi="Times New Roman" w:eastAsia="宋体" w:cs="Times New Roman"/>
          <w:color w:val="auto"/>
          <w:sz w:val="28"/>
        </w:rPr>
      </w:pPr>
      <w:r>
        <w:rPr>
          <w:rFonts w:hint="eastAsia" w:ascii="Times New Roman" w:hAnsi="Times New Roman" w:eastAsia="宋体" w:cs="Times New Roman"/>
          <w:color w:val="auto"/>
          <w:sz w:val="28"/>
        </w:rPr>
        <w:t>前附表</w:t>
      </w:r>
    </w:p>
    <w:tbl>
      <w:tblPr>
        <w:tblStyle w:val="60"/>
        <w:tblW w:w="1034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7"/>
        <w:gridCol w:w="109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序号</w:t>
            </w:r>
          </w:p>
        </w:tc>
        <w:tc>
          <w:tcPr>
            <w:tcW w:w="9814"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项目名称</w:t>
            </w:r>
          </w:p>
        </w:tc>
        <w:tc>
          <w:tcPr>
            <w:tcW w:w="484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color w:val="auto"/>
                <w:lang w:val="zh-CN"/>
              </w:rPr>
            </w:pPr>
            <w:r>
              <w:rPr>
                <w:rFonts w:hint="eastAsia" w:ascii="Times New Roman" w:hAnsi="Times New Roman" w:eastAsia="宋体" w:cs="Times New Roman"/>
                <w:color w:val="auto"/>
              </w:rPr>
              <w:t>舟山市质量技术监督检测研究院桩基静载试验劳务资格招标项目</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Cs/>
                <w:color w:val="auto"/>
              </w:rPr>
            </w:pPr>
            <w:r>
              <w:rPr>
                <w:rFonts w:hint="eastAsia" w:ascii="Times New Roman" w:hAnsi="Times New Roman" w:eastAsia="宋体" w:cs="Times New Roman"/>
                <w:b/>
                <w:color w:val="auto"/>
              </w:rPr>
              <w:t>项目编号</w:t>
            </w:r>
          </w:p>
        </w:tc>
        <w:tc>
          <w:tcPr>
            <w:tcW w:w="23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hint="eastAsia" w:ascii="Times New Roman" w:hAnsi="Times New Roman" w:eastAsia="宋体" w:cs="Times New Roman"/>
                <w:bCs/>
                <w:color w:val="auto"/>
                <w:lang w:eastAsia="zh-CN"/>
              </w:rPr>
            </w:pPr>
            <w:r>
              <w:rPr>
                <w:rFonts w:hint="eastAsia" w:ascii="Times New Roman" w:hAnsi="Times New Roman" w:eastAsia="宋体" w:cs="Times New Roman"/>
                <w:color w:val="auto"/>
                <w:lang w:eastAsia="zh-CN"/>
              </w:rPr>
              <w:t>SZGXZS2024001II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采购单位名称</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color w:val="auto"/>
              </w:rPr>
            </w:pPr>
            <w:r>
              <w:rPr>
                <w:rFonts w:hint="eastAsia" w:ascii="Times New Roman" w:hAnsi="Times New Roman" w:eastAsia="宋体" w:cs="Times New Roman"/>
                <w:color w:val="auto"/>
              </w:rPr>
              <w:t>舟山市质量技术监督检测研究院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采购内容</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after="120"/>
              <w:rPr>
                <w:rFonts w:ascii="Times New Roman" w:hAnsi="Times New Roman" w:eastAsia="宋体" w:cs="Times New Roman"/>
                <w:color w:val="auto"/>
                <w:kern w:val="0"/>
              </w:rPr>
            </w:pPr>
            <w:r>
              <w:rPr>
                <w:rFonts w:hint="eastAsia" w:ascii="Times New Roman" w:hAnsi="Times New Roman" w:eastAsia="宋体" w:cs="Times New Roman"/>
                <w:color w:val="auto"/>
                <w:kern w:val="0"/>
              </w:rPr>
              <w:t>舟山市行政区域内由采购人承担的各个项目工程地基土、基桩的承载力测试堆载、搬运劳务外包，该劳务外包分为主要承包范围和零星承包范围。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本项目预算</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left"/>
              <w:rPr>
                <w:rFonts w:ascii="Times New Roman" w:hAnsi="Times New Roman" w:eastAsia="宋体" w:cs="Times New Roman"/>
                <w:bCs/>
                <w:color w:val="auto"/>
                <w:szCs w:val="21"/>
              </w:rPr>
            </w:pPr>
            <w:r>
              <w:rPr>
                <w:rFonts w:hint="eastAsia" w:ascii="Times New Roman" w:hAnsi="Times New Roman" w:eastAsia="宋体" w:cs="Times New Roman"/>
                <w:b/>
                <w:color w:val="auto"/>
                <w:szCs w:val="21"/>
              </w:rPr>
              <w:t>承包劳务、运输费综合单价：≤</w:t>
            </w:r>
            <w:r>
              <w:rPr>
                <w:rFonts w:ascii="Times New Roman" w:hAnsi="Times New Roman" w:eastAsia="宋体" w:cs="Times New Roman"/>
                <w:b/>
                <w:color w:val="auto"/>
                <w:szCs w:val="21"/>
              </w:rPr>
              <w:t>23元/吨（以</w:t>
            </w:r>
            <w:r>
              <w:rPr>
                <w:rFonts w:hint="eastAsia" w:ascii="Times New Roman" w:hAnsi="Times New Roman" w:eastAsia="宋体" w:cs="Times New Roman"/>
                <w:b/>
                <w:color w:val="auto"/>
                <w:szCs w:val="21"/>
              </w:rPr>
              <w:t>采购人</w:t>
            </w:r>
            <w:r>
              <w:rPr>
                <w:rFonts w:ascii="Times New Roman" w:hAnsi="Times New Roman" w:eastAsia="宋体" w:cs="Times New Roman"/>
                <w:b/>
                <w:color w:val="auto"/>
                <w:szCs w:val="21"/>
              </w:rPr>
              <w:t>确认的试桩极限承载力计算）；年预算金额300万元。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5</w:t>
            </w:r>
          </w:p>
        </w:tc>
        <w:tc>
          <w:tcPr>
            <w:tcW w:w="1512" w:type="dxa"/>
            <w:tcMar>
              <w:top w:w="15" w:type="dxa"/>
              <w:left w:w="15" w:type="dxa"/>
              <w:bottom w:w="15" w:type="dxa"/>
              <w:right w:w="15" w:type="dxa"/>
            </w:tcMar>
            <w:vAlign w:val="center"/>
          </w:tcPr>
          <w:p>
            <w:pPr>
              <w:spacing w:line="240" w:lineRule="exact"/>
              <w:jc w:val="center"/>
              <w:rPr>
                <w:rFonts w:ascii="宋体" w:hAnsi="宋体" w:eastAsia="宋体" w:cs="Times New Roman"/>
                <w:b/>
                <w:color w:val="auto"/>
              </w:rPr>
            </w:pPr>
            <w:r>
              <w:rPr>
                <w:rFonts w:hint="eastAsia" w:ascii="宋体" w:hAnsi="宋体" w:eastAsia="宋体" w:cs="Times New Roman"/>
                <w:b/>
                <w:color w:val="auto"/>
                <w:szCs w:val="21"/>
              </w:rPr>
              <w:t>服务时间</w:t>
            </w:r>
          </w:p>
        </w:tc>
        <w:tc>
          <w:tcPr>
            <w:tcW w:w="8288" w:type="dxa"/>
            <w:gridSpan w:val="3"/>
            <w:tcMar>
              <w:top w:w="15" w:type="dxa"/>
              <w:left w:w="15" w:type="dxa"/>
              <w:bottom w:w="15" w:type="dxa"/>
              <w:right w:w="15" w:type="dxa"/>
            </w:tcMar>
            <w:vAlign w:val="center"/>
          </w:tcPr>
          <w:p>
            <w:pPr>
              <w:spacing w:line="240" w:lineRule="exact"/>
              <w:rPr>
                <w:rFonts w:ascii="宋体" w:hAnsi="宋体" w:eastAsia="宋体" w:cs="Times New Roman"/>
                <w:color w:val="auto"/>
                <w:szCs w:val="21"/>
              </w:rPr>
            </w:pPr>
            <w:r>
              <w:rPr>
                <w:rFonts w:hint="eastAsia" w:ascii="Times New Roman" w:hAnsi="Times New Roman" w:eastAsia="宋体" w:cs="Times New Roman"/>
                <w:color w:val="auto"/>
                <w:szCs w:val="21"/>
              </w:rPr>
              <w:t>本次招标承包期限为三年，单个合同期为一年一签，单个合同期满后经考核合格，可继续延长承包期，承包期间不得转与他人。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投标有效期</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ascii="Times New Roman" w:hAnsi="Times New Roman" w:eastAsia="宋体" w:cs="Times New Roman"/>
                <w:color w:val="auto"/>
                <w:szCs w:val="21"/>
                <w:u w:val="single"/>
              </w:rPr>
              <w:t>90</w:t>
            </w:r>
            <w:r>
              <w:rPr>
                <w:rFonts w:hint="eastAsia" w:ascii="Times New Roman" w:hAnsi="Times New Roman" w:eastAsia="宋体" w:cs="Times New Roman"/>
                <w:color w:val="auto"/>
                <w:szCs w:val="21"/>
                <w:u w:val="single"/>
              </w:rPr>
              <w:t>日</w:t>
            </w:r>
            <w:r>
              <w:rPr>
                <w:rFonts w:hint="eastAsia" w:ascii="Times New Roman" w:hAnsi="Times New Roman" w:eastAsia="宋体" w:cs="Times New Roman"/>
                <w:color w:val="auto"/>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评标办法</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签订合同</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中标通知书发出后</w:t>
            </w:r>
            <w:r>
              <w:rPr>
                <w:rFonts w:ascii="Times New Roman" w:hAnsi="Times New Roman" w:eastAsia="宋体" w:cs="Times New Roman"/>
                <w:color w:val="auto"/>
                <w:szCs w:val="21"/>
                <w:u w:val="single"/>
              </w:rPr>
              <w:t>30</w:t>
            </w:r>
            <w:r>
              <w:rPr>
                <w:rFonts w:hint="eastAsia" w:ascii="Times New Roman" w:hAnsi="Times New Roman" w:eastAsia="宋体" w:cs="Times New Roman"/>
                <w:color w:val="auto"/>
                <w:szCs w:val="21"/>
              </w:rPr>
              <w:t xml:space="preserve">天内。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付款方式</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eastAsia="宋体" w:cs="Times New Roman"/>
                <w:bCs/>
                <w:color w:val="auto"/>
                <w:szCs w:val="21"/>
              </w:rPr>
            </w:pPr>
            <w:r>
              <w:rPr>
                <w:rFonts w:hint="eastAsia" w:ascii="Times New Roman" w:hAnsi="Times New Roman" w:eastAsia="宋体" w:cs="Times New Roman"/>
                <w:color w:val="auto"/>
                <w:szCs w:val="21"/>
              </w:rPr>
              <w:t>合同生效以及具备实施条件后</w:t>
            </w:r>
            <w:r>
              <w:rPr>
                <w:rFonts w:ascii="Times New Roman" w:hAnsi="Times New Roman" w:eastAsia="宋体" w:cs="Times New Roman"/>
                <w:color w:val="auto"/>
                <w:szCs w:val="21"/>
              </w:rPr>
              <w:t>7个工作日内，支付年度预算金额的40%做为预付款，每个工程检测结束后，投标人按实际工程发生量（经采购人审核后）向采购人申请全额工程款；待预付款的40%完成后，以实际工程量为准进行结算。若有单个工程静载检测合同总价在100万元以上或静载检测周期超过三个月的，投标人按实际工程发生量（经采购人审核后）每月向采购人申请一次80%的工程进度款，余款在该工程检测结束后或合同到期后结清。投标人向采购人提供增值税发票，应付税金及各项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10</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投标报价</w:t>
            </w:r>
          </w:p>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与费用</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本项目的投标应以人民币报价，投标报价应包括所有费用。</w:t>
            </w:r>
          </w:p>
          <w:p>
            <w:pPr>
              <w:spacing w:line="240" w:lineRule="exact"/>
              <w:rPr>
                <w:rFonts w:ascii="Times New Roman" w:hAnsi="Times New Roman" w:eastAsia="宋体" w:cs="Times New Roman"/>
                <w:bCs/>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w:t>
            </w:r>
            <w:r>
              <w:rPr>
                <w:rFonts w:hint="eastAsia" w:ascii="Times New Roman" w:hAnsi="Times New Roman" w:eastAsia="宋体" w:cs="Times New Roman"/>
                <w:bCs/>
                <w:color w:val="auto"/>
                <w:szCs w:val="21"/>
              </w:rPr>
              <w:t xml:space="preserve">标人应承担其参加本招标活动自身所发生的费用。 </w:t>
            </w:r>
          </w:p>
          <w:p>
            <w:pPr>
              <w:spacing w:line="240" w:lineRule="exact"/>
              <w:rPr>
                <w:rFonts w:ascii="Times New Roman" w:hAnsi="Times New Roman" w:eastAsia="宋体" w:cs="Times New Roman"/>
                <w:bCs/>
                <w:color w:val="auto"/>
                <w:szCs w:val="21"/>
              </w:rPr>
            </w:pPr>
            <w:r>
              <w:rPr>
                <w:rFonts w:ascii="Times New Roman" w:hAnsi="Times New Roman" w:eastAsia="宋体" w:cs="Times New Roman"/>
                <w:bCs/>
                <w:color w:val="auto"/>
                <w:szCs w:val="21"/>
              </w:rPr>
              <w:t>3.</w:t>
            </w:r>
            <w:r>
              <w:rPr>
                <w:rFonts w:hint="eastAsia" w:ascii="Times New Roman" w:hAnsi="Times New Roman" w:eastAsia="宋体" w:cs="Times New Roman"/>
                <w:bCs/>
                <w:color w:val="auto"/>
                <w:szCs w:val="21"/>
              </w:rPr>
              <w:t>招标代理费用由中标人支付，收费金额为：人民币肆万玖仟元整（</w:t>
            </w:r>
            <w:r>
              <w:rPr>
                <w:rFonts w:ascii="Times New Roman" w:hAnsi="Times New Roman" w:eastAsia="宋体" w:cs="Times New Roman"/>
                <w:bCs/>
                <w:color w:val="auto"/>
                <w:szCs w:val="21"/>
              </w:rPr>
              <w:t>49</w:t>
            </w:r>
            <w:r>
              <w:rPr>
                <w:rFonts w:hint="eastAsia" w:ascii="Times New Roman" w:hAnsi="Times New Roman" w:eastAsia="宋体" w:cs="Times New Roman"/>
                <w:bCs/>
                <w:color w:val="auto"/>
                <w:szCs w:val="21"/>
              </w:rPr>
              <w:t>,</w:t>
            </w:r>
            <w:r>
              <w:rPr>
                <w:rFonts w:ascii="Times New Roman" w:hAnsi="Times New Roman" w:eastAsia="宋体" w:cs="Times New Roman"/>
                <w:bCs/>
                <w:color w:val="auto"/>
                <w:szCs w:val="21"/>
              </w:rPr>
              <w:t>0</w:t>
            </w:r>
            <w:r>
              <w:rPr>
                <w:rFonts w:hint="eastAsia" w:ascii="Times New Roman" w:hAnsi="Times New Roman" w:eastAsia="宋体" w:cs="Times New Roman"/>
                <w:bCs/>
                <w:color w:val="auto"/>
                <w:szCs w:val="21"/>
              </w:rPr>
              <w:t>00.00元）</w:t>
            </w:r>
          </w:p>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rPr>
              <w:t>4</w:t>
            </w:r>
            <w:r>
              <w:rPr>
                <w:rFonts w:ascii="Times New Roman" w:hAnsi="Times New Roman" w:eastAsia="宋体" w:cs="Times New Roman"/>
                <w:color w:val="auto"/>
              </w:rPr>
              <w:t>.</w:t>
            </w:r>
            <w:r>
              <w:rPr>
                <w:rFonts w:hint="eastAsia" w:ascii="Times New Roman" w:hAnsi="Times New Roman" w:eastAsia="宋体" w:cs="Times New Roman"/>
                <w:color w:val="auto"/>
              </w:rPr>
              <w:t>中标通知书发出的同时，中标人应及时支付招标代理费，收到服务费后提供全额发票。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银行账号</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收款单位：深圳市国信招标有限公司舟山分公司</w:t>
            </w:r>
          </w:p>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开户银行：中国工商银行舟山市定海区支行</w:t>
            </w:r>
          </w:p>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银行账号：</w:t>
            </w:r>
            <w:r>
              <w:rPr>
                <w:rFonts w:ascii="Times New Roman" w:hAnsi="Times New Roman" w:eastAsia="宋体" w:cs="Times New Roman"/>
                <w:color w:val="auto"/>
                <w:szCs w:val="21"/>
              </w:rPr>
              <w:t>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质量标准</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hint="eastAsia" w:ascii="宋体" w:hAnsi="宋体" w:eastAsia="宋体" w:cs="Times New Roman"/>
                <w:color w:val="auto"/>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投标文件的</w:t>
            </w:r>
          </w:p>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组成</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14</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投标文件的</w:t>
            </w:r>
          </w:p>
          <w:p>
            <w:pPr>
              <w:spacing w:line="360" w:lineRule="auto"/>
              <w:ind w:firstLine="517" w:firstLineChars="245"/>
              <w:rPr>
                <w:rFonts w:ascii="Times New Roman" w:hAnsi="Times New Roman" w:eastAsia="宋体" w:cs="Times New Roman"/>
                <w:b/>
                <w:color w:val="auto"/>
                <w:szCs w:val="21"/>
                <w:shd w:val="pct10" w:color="auto" w:fill="FFFFFF"/>
              </w:rPr>
            </w:pPr>
            <w:r>
              <w:rPr>
                <w:rFonts w:hint="eastAsia" w:ascii="Times New Roman" w:hAnsi="Times New Roman" w:eastAsia="宋体" w:cs="Times New Roman"/>
                <w:b/>
                <w:color w:val="auto"/>
              </w:rPr>
              <w:t>制作</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本项目实行电子投标。</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投标人应准备电子投标文件、以介质存储的数据电文形式的备份投标文件、纸质备份投标文件三类：</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）电子投标文件，按政采云平台项目采购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电子交易操作指南及本招标文件要求递交。</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）以介质存储的数据电文形式的备份投标文件，按政采云平台项目采购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电子交易操作指南中上传的电子投标文件格式，以</w:t>
            </w:r>
            <w:r>
              <w:rPr>
                <w:rFonts w:ascii="Times New Roman" w:hAnsi="Times New Roman" w:eastAsia="宋体" w:cs="Times New Roman"/>
                <w:color w:val="auto"/>
                <w:szCs w:val="21"/>
              </w:rPr>
              <w:t>U</w:t>
            </w:r>
            <w:r>
              <w:rPr>
                <w:rFonts w:hint="eastAsia" w:ascii="Times New Roman" w:hAnsi="Times New Roman" w:eastAsia="宋体" w:cs="Times New Roman"/>
                <w:color w:val="auto"/>
                <w:szCs w:val="21"/>
              </w:rPr>
              <w:t>盘形式存储提供。数量为</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）纸质备份投标文件将以纸质文件的形式递交。数量为：正本、副本各</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份。（报价文件正本一份，副本一份，单独密封）</w:t>
            </w:r>
          </w:p>
          <w:p>
            <w:pPr>
              <w:spacing w:line="300" w:lineRule="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投标文件均由资格响应文件、商务及技术响应文件、报价文件组成。</w:t>
            </w:r>
          </w:p>
          <w:p>
            <w:pPr>
              <w:spacing w:line="300" w:lineRule="auto"/>
              <w:rPr>
                <w:rFonts w:ascii="Times New Roman" w:hAnsi="Times New Roman" w:eastAsia="宋体" w:cs="Times New Roman"/>
                <w:color w:val="auto"/>
                <w:sz w:val="22"/>
              </w:rPr>
            </w:pPr>
            <w:r>
              <w:rPr>
                <w:rFonts w:hint="eastAsia" w:ascii="Times New Roman" w:hAnsi="Times New Roman" w:eastAsia="宋体" w:cs="Times New Roman"/>
                <w:b/>
                <w:color w:val="auto"/>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15</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投标文件的</w:t>
            </w:r>
          </w:p>
          <w:p>
            <w:pPr>
              <w:spacing w:line="300" w:lineRule="auto"/>
              <w:jc w:val="center"/>
              <w:rPr>
                <w:rFonts w:ascii="Times New Roman" w:hAnsi="Times New Roman" w:eastAsia="宋体" w:cs="Times New Roman"/>
                <w:b/>
                <w:color w:val="auto"/>
                <w:sz w:val="22"/>
                <w:shd w:val="pct10" w:color="auto" w:fill="FFFFFF"/>
              </w:rPr>
            </w:pPr>
            <w:r>
              <w:rPr>
                <w:rFonts w:hint="eastAsia" w:ascii="Times New Roman" w:hAnsi="Times New Roman" w:eastAsia="宋体" w:cs="Times New Roman"/>
                <w:b/>
                <w:color w:val="auto"/>
              </w:rPr>
              <w:t>组成</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投标人应当在规定时间前将以介质存储的数据电文形式的备份投标文件和纸质备份投标文件寄到或送达采购代理公司：舟山市定海区昌国路</w:t>
            </w:r>
            <w:r>
              <w:rPr>
                <w:rFonts w:ascii="Times New Roman" w:hAnsi="Times New Roman" w:eastAsia="宋体" w:cs="Times New Roman"/>
                <w:color w:val="auto"/>
                <w:sz w:val="22"/>
              </w:rPr>
              <w:t>232</w:t>
            </w:r>
            <w:r>
              <w:rPr>
                <w:rFonts w:hint="eastAsia" w:ascii="Times New Roman" w:hAnsi="Times New Roman" w:eastAsia="宋体" w:cs="Times New Roman"/>
                <w:color w:val="auto"/>
                <w:sz w:val="22"/>
              </w:rPr>
              <w:t>号中楼</w:t>
            </w:r>
            <w:r>
              <w:rPr>
                <w:rFonts w:ascii="Times New Roman" w:hAnsi="Times New Roman" w:eastAsia="宋体" w:cs="Times New Roman"/>
                <w:color w:val="auto"/>
                <w:sz w:val="22"/>
              </w:rPr>
              <w:t>202</w:t>
            </w:r>
            <w:r>
              <w:rPr>
                <w:rFonts w:hint="eastAsia" w:ascii="Times New Roman" w:hAnsi="Times New Roman" w:eastAsia="宋体" w:cs="Times New Roman"/>
                <w:color w:val="auto"/>
                <w:sz w:val="22"/>
              </w:rPr>
              <w:t>。逾期送达或未密封将被拒收。也可现场递交。</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投标人递交以介质存储的数据电文形式的备份投标文件和纸质备份投标文件时，如出现下列情况之一的，将被拒收：</w:t>
            </w:r>
          </w:p>
          <w:p>
            <w:pPr>
              <w:rPr>
                <w:rFonts w:ascii="Times New Roman" w:hAnsi="Times New Roman" w:eastAsia="宋体" w:cs="Times New Roman"/>
                <w:color w:val="auto"/>
                <w:sz w:val="22"/>
              </w:rPr>
            </w:pPr>
            <w:r>
              <w:rPr>
                <w:rFonts w:ascii="Times New Roman" w:hAnsi="Times New Roman" w:eastAsia="宋体" w:cs="Times New Roman"/>
                <w:color w:val="auto"/>
                <w:sz w:val="22"/>
              </w:rPr>
              <w:t>1.</w:t>
            </w:r>
            <w:r>
              <w:rPr>
                <w:rFonts w:hint="eastAsia" w:ascii="Times New Roman" w:hAnsi="Times New Roman" w:eastAsia="宋体" w:cs="Times New Roman"/>
                <w:color w:val="auto"/>
                <w:sz w:val="22"/>
              </w:rPr>
              <w:t>未按规定密封或标记的投标文件；</w:t>
            </w:r>
          </w:p>
          <w:p>
            <w:pPr>
              <w:rPr>
                <w:rFonts w:ascii="Times New Roman" w:hAnsi="Times New Roman" w:eastAsia="宋体" w:cs="Times New Roman"/>
                <w:color w:val="auto"/>
                <w:sz w:val="22"/>
              </w:rPr>
            </w:pPr>
            <w:r>
              <w:rPr>
                <w:rFonts w:ascii="Times New Roman" w:hAnsi="Times New Roman" w:eastAsia="宋体" w:cs="Times New Roman"/>
                <w:color w:val="auto"/>
                <w:sz w:val="22"/>
              </w:rPr>
              <w:t>2.</w:t>
            </w:r>
            <w:r>
              <w:rPr>
                <w:rFonts w:hint="eastAsia" w:ascii="Times New Roman" w:hAnsi="Times New Roman" w:eastAsia="宋体" w:cs="Times New Roman"/>
                <w:color w:val="auto"/>
                <w:sz w:val="22"/>
              </w:rPr>
              <w:t>由于包装不妥，在送交途中严重破损或失散的；</w:t>
            </w:r>
          </w:p>
          <w:p>
            <w:pPr>
              <w:rPr>
                <w:rFonts w:ascii="Times New Roman" w:hAnsi="Times New Roman" w:eastAsia="宋体" w:cs="Times New Roman"/>
                <w:color w:val="auto"/>
                <w:sz w:val="22"/>
              </w:rPr>
            </w:pPr>
            <w:r>
              <w:rPr>
                <w:rFonts w:ascii="Times New Roman" w:hAnsi="Times New Roman" w:eastAsia="宋体" w:cs="Times New Roman"/>
                <w:color w:val="auto"/>
                <w:sz w:val="22"/>
              </w:rPr>
              <w:t>3.</w:t>
            </w:r>
            <w:r>
              <w:rPr>
                <w:rFonts w:hint="eastAsia" w:ascii="Times New Roman" w:hAnsi="Times New Roman" w:eastAsia="宋体" w:cs="Times New Roman"/>
                <w:color w:val="auto"/>
                <w:sz w:val="22"/>
              </w:rPr>
              <w:t>未成功办理投标人报名手续的；</w:t>
            </w:r>
          </w:p>
          <w:p>
            <w:pPr>
              <w:rPr>
                <w:rFonts w:ascii="Times New Roman" w:hAnsi="Times New Roman" w:eastAsia="宋体" w:cs="Times New Roman"/>
                <w:color w:val="auto"/>
                <w:sz w:val="22"/>
              </w:rPr>
            </w:pPr>
            <w:r>
              <w:rPr>
                <w:rFonts w:ascii="Times New Roman" w:hAnsi="Times New Roman" w:eastAsia="宋体" w:cs="Times New Roman"/>
                <w:color w:val="auto"/>
                <w:sz w:val="22"/>
              </w:rPr>
              <w:t>4.</w:t>
            </w:r>
            <w:r>
              <w:rPr>
                <w:rFonts w:hint="eastAsia" w:ascii="Times New Roman" w:hAnsi="Times New Roman" w:eastAsia="宋体" w:cs="Times New Roman"/>
                <w:color w:val="auto"/>
                <w:sz w:val="22"/>
              </w:rPr>
              <w:t>超过截止时间送达的；</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仅提供备份投标文件的，投标无效。</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color w:val="auto"/>
              </w:rPr>
            </w:pPr>
            <w:r>
              <w:rPr>
                <w:rFonts w:ascii="Times New Roman" w:hAnsi="Times New Roman" w:eastAsia="宋体" w:cs="Times New Roman"/>
                <w:b/>
                <w:color w:val="auto"/>
              </w:rPr>
              <w:t>16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投标人注册</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before="24" w:beforeLines="10"/>
              <w:jc w:val="left"/>
              <w:rPr>
                <w:rFonts w:ascii="Times New Roman" w:hAnsi="Times New Roman" w:eastAsia="宋体" w:cs="Times New Roman"/>
                <w:bCs/>
                <w:snapToGrid w:val="0"/>
                <w:color w:val="auto"/>
                <w:kern w:val="0"/>
              </w:rPr>
            </w:pPr>
            <w:r>
              <w:rPr>
                <w:rFonts w:hint="eastAsia" w:ascii="Times New Roman" w:hAnsi="Times New Roman" w:eastAsia="宋体" w:cs="Times New Roman"/>
                <w:bCs/>
                <w:snapToGrid w:val="0"/>
                <w:color w:val="auto"/>
                <w:kern w:val="0"/>
              </w:rPr>
              <w:t>各投标人须在投标截止时间前根据浙江省财政厅《关于开展政府采购投标人网上注册登记和诚信管理工作的通知》（浙财采监【</w:t>
            </w:r>
            <w:r>
              <w:rPr>
                <w:rFonts w:ascii="Times New Roman" w:hAnsi="Times New Roman" w:eastAsia="宋体" w:cs="Times New Roman"/>
                <w:bCs/>
                <w:snapToGrid w:val="0"/>
                <w:color w:val="auto"/>
                <w:kern w:val="0"/>
              </w:rPr>
              <w:t>2010</w:t>
            </w:r>
            <w:r>
              <w:rPr>
                <w:rFonts w:hint="eastAsia" w:ascii="Times New Roman" w:hAnsi="Times New Roman" w:eastAsia="宋体" w:cs="Times New Roman"/>
                <w:bCs/>
                <w:snapToGrid w:val="0"/>
                <w:color w:val="auto"/>
                <w:kern w:val="0"/>
              </w:rPr>
              <w:t>】</w:t>
            </w:r>
            <w:r>
              <w:rPr>
                <w:rFonts w:ascii="Times New Roman" w:hAnsi="Times New Roman" w:eastAsia="宋体" w:cs="Times New Roman"/>
                <w:bCs/>
                <w:snapToGrid w:val="0"/>
                <w:color w:val="auto"/>
                <w:kern w:val="0"/>
              </w:rPr>
              <w:t>8</w:t>
            </w:r>
            <w:r>
              <w:rPr>
                <w:rFonts w:hint="eastAsia" w:ascii="Times New Roman" w:hAnsi="Times New Roman" w:eastAsia="宋体" w:cs="Times New Roman"/>
                <w:bCs/>
                <w:snapToGrid w:val="0"/>
                <w:color w:val="auto"/>
                <w:kern w:val="0"/>
              </w:rPr>
              <w:t>号文）的要求，通过浙江政府采购网申请注册加入政府采购投标人库。以免影响享受相关政策优惠及成交后的款项支付。</w:t>
            </w:r>
          </w:p>
          <w:p>
            <w:pPr>
              <w:spacing w:before="24" w:beforeLines="10"/>
              <w:jc w:val="left"/>
              <w:rPr>
                <w:rFonts w:ascii="Times New Roman" w:hAnsi="Times New Roman" w:eastAsia="宋体" w:cs="Times New Roman"/>
                <w:color w:val="auto"/>
                <w:szCs w:val="21"/>
              </w:rPr>
            </w:pPr>
            <w:r>
              <w:rPr>
                <w:rFonts w:hint="eastAsia" w:ascii="Times New Roman" w:hAnsi="Times New Roman" w:eastAsia="宋体" w:cs="Times New Roman"/>
                <w:bCs/>
                <w:snapToGrid w:val="0"/>
                <w:color w:val="auto"/>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不良信用记录查询</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根据财库</w:t>
            </w:r>
            <w:r>
              <w:rPr>
                <w:rFonts w:ascii="Times New Roman" w:hAnsi="Times New Roman" w:eastAsia="宋体" w:cs="Times New Roman"/>
                <w:color w:val="auto"/>
                <w:szCs w:val="21"/>
              </w:rPr>
              <w:t>[2016]125</w:t>
            </w:r>
            <w:r>
              <w:rPr>
                <w:rFonts w:hint="eastAsia" w:ascii="Times New Roman" w:hAnsi="Times New Roman" w:eastAsia="宋体" w:cs="Times New Roman"/>
                <w:color w:val="auto"/>
                <w:szCs w:val="21"/>
              </w:rPr>
              <w:t>号文件：</w:t>
            </w:r>
          </w:p>
          <w:p>
            <w:pPr>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至本项目投标截止前未被列入</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信用中国</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网站</w:t>
            </w:r>
            <w:r>
              <w:rPr>
                <w:rFonts w:ascii="Times New Roman" w:hAnsi="Times New Roman" w:eastAsia="宋体" w:cs="Times New Roman"/>
                <w:color w:val="auto"/>
                <w:szCs w:val="21"/>
              </w:rPr>
              <w:t>(www.creditchina.gov.cn)“</w:t>
            </w:r>
            <w:r>
              <w:rPr>
                <w:rFonts w:hint="eastAsia" w:ascii="Times New Roman" w:hAnsi="Times New Roman" w:eastAsia="宋体" w:cs="Times New Roman"/>
                <w:color w:val="auto"/>
                <w:szCs w:val="21"/>
              </w:rPr>
              <w:t>记录失信被执行人或重大税收违法案件当事人名单</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记录名单。</w:t>
            </w:r>
          </w:p>
          <w:p>
            <w:pPr>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至本项目投标截止前不处于中国政府采购网</w:t>
            </w:r>
            <w:r>
              <w:rPr>
                <w:rFonts w:ascii="Times New Roman" w:hAnsi="Times New Roman" w:eastAsia="宋体" w:cs="Times New Roman"/>
                <w:color w:val="auto"/>
                <w:szCs w:val="21"/>
              </w:rPr>
              <w:t>(www.ccgp.gov.cn)“</w:t>
            </w:r>
            <w:r>
              <w:rPr>
                <w:rFonts w:hint="eastAsia" w:ascii="Times New Roman" w:hAnsi="Times New Roman" w:eastAsia="宋体" w:cs="Times New Roman"/>
                <w:color w:val="auto"/>
                <w:szCs w:val="21"/>
              </w:rPr>
              <w:t>政府采购严重违法失信行为信息记录</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中的禁止参加政府采购活动期间。</w:t>
            </w:r>
          </w:p>
          <w:p>
            <w:pPr>
              <w:rPr>
                <w:rFonts w:ascii="Times New Roman" w:hAnsi="Times New Roman" w:eastAsia="宋体" w:cs="Times New Roman"/>
                <w:color w:val="auto"/>
              </w:rPr>
            </w:pPr>
            <w:r>
              <w:rPr>
                <w:rFonts w:hint="eastAsia" w:ascii="Times New Roman" w:hAnsi="Times New Roman" w:eastAsia="宋体" w:cs="Times New Roman"/>
                <w:color w:val="auto"/>
                <w:szCs w:val="21"/>
              </w:rPr>
              <w:t>提供</w:t>
            </w:r>
            <w:r>
              <w:rPr>
                <w:rFonts w:hint="eastAsia" w:ascii="Times New Roman" w:hAnsi="Times New Roman" w:eastAsia="宋体" w:cs="Times New Roman"/>
                <w:b/>
                <w:color w:val="auto"/>
              </w:rPr>
              <w:t>查询截图，（截图查询网站时间须在开标截止前二个星期内）。</w:t>
            </w:r>
            <w:r>
              <w:rPr>
                <w:rFonts w:hint="eastAsia" w:ascii="Times New Roman" w:hAnsi="Times New Roman" w:eastAsia="宋体" w:cs="Times New Roman"/>
                <w:color w:val="auto"/>
                <w:szCs w:val="21"/>
              </w:rPr>
              <w:t>对列入失信被执行人、重大税收违法案件当事人名单、政府采购严重违法失信行为记录名单的供应商，</w:t>
            </w:r>
            <w:r>
              <w:rPr>
                <w:rFonts w:hint="eastAsia" w:ascii="Times New Roman" w:hAnsi="Times New Roman" w:eastAsia="宋体" w:cs="Times New Roman"/>
                <w:b/>
                <w:color w:val="auto"/>
                <w:szCs w:val="21"/>
              </w:rPr>
              <w:t>其投标将作无效标处理</w:t>
            </w: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中小企业有关政策</w:t>
            </w:r>
          </w:p>
        </w:tc>
        <w:tc>
          <w:tcPr>
            <w:tcW w:w="8288"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80" w:lineRule="exact"/>
              <w:rPr>
                <w:rFonts w:ascii="宋体" w:hAnsi="宋体" w:eastAsia="宋体" w:cs="宋体"/>
                <w:b/>
                <w:bCs/>
                <w:color w:val="auto"/>
                <w:szCs w:val="21"/>
              </w:rPr>
            </w:pPr>
            <w:r>
              <w:rPr>
                <w:rFonts w:hint="eastAsia" w:ascii="宋体" w:hAnsi="宋体" w:eastAsia="宋体" w:cs="宋体"/>
                <w:color w:val="auto"/>
                <w:szCs w:val="21"/>
              </w:rPr>
              <w:t>（1）中小企业预留份额情况：根据《政府采购促进中小企业发展管理办法》（财库〔2020〕46号），本项目专门面向中小企业。</w:t>
            </w:r>
            <w:r>
              <w:rPr>
                <w:rFonts w:hint="eastAsia" w:ascii="宋体" w:hAnsi="宋体" w:eastAsia="宋体" w:cs="宋体"/>
                <w:b/>
                <w:bCs/>
                <w:color w:val="auto"/>
                <w:szCs w:val="21"/>
              </w:rPr>
              <w:t>本项目对应的中小企业划分标准所属行业：租赁和商务服务业。</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（2）在政府采购活动中，供应商提供的货物、工程或者服务符合下列情形的，享受本办法规定的中小企业扶持政策：</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（一）在货物采购项目中，货物由中小企业制造，即货物由中小企业生产且使用该中小企业商号或者注册商标；</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（二）在工程采购项目中，工程由中小企业承建，即工程施工单位为中小企业；</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（三）在服务采购项目中，服务由中小企业承接，即提供服务的人员为中小企业依照《中华人民共和国劳动合同法》订立劳动合同的从业人员。</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在货物采购项目中，供应商提供的货物既有中小企业制造货物，也有大型企业制造货物的，不享受本办法规定的中小企业扶持政策。</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napToGrid w:val="0"/>
              <w:spacing w:line="280" w:lineRule="exact"/>
              <w:rPr>
                <w:rFonts w:ascii="宋体" w:hAnsi="宋体" w:eastAsia="宋体" w:cs="宋体"/>
                <w:color w:val="auto"/>
                <w:szCs w:val="21"/>
              </w:rPr>
            </w:pPr>
            <w:r>
              <w:rPr>
                <w:rFonts w:hint="eastAsia" w:ascii="宋体" w:hAnsi="宋体" w:eastAsia="宋体" w:cs="宋体"/>
                <w:color w:val="auto"/>
                <w:szCs w:val="21"/>
              </w:rPr>
              <w:t>（4）投标人符合《三部门联合发布关于促进残疾人就业政府采购政策的通知》（财库〔2017〕141号）文件要求，并提供《残疾人福利性单位声明函》的，则视同小型、微型企业。</w:t>
            </w:r>
          </w:p>
          <w:p>
            <w:pPr>
              <w:snapToGrid w:val="0"/>
              <w:spacing w:line="280" w:lineRule="exact"/>
              <w:rPr>
                <w:rFonts w:ascii="Times New Roman" w:hAnsi="Times New Roman" w:eastAsia="宋体" w:cs="Times New Roman"/>
                <w:b/>
                <w:bCs/>
                <w:color w:val="auto"/>
                <w:szCs w:val="21"/>
              </w:rPr>
            </w:pPr>
            <w:r>
              <w:rPr>
                <w:rFonts w:hint="eastAsia" w:ascii="宋体" w:hAnsi="宋体" w:eastAsia="宋体" w:cs="宋体"/>
                <w:color w:val="auto"/>
                <w:szCs w:val="21"/>
              </w:rPr>
              <w:t>本项目专门面向中小企业采购（参加投标供应商须出具《中小企业声明函》，未提供不认定为中小企业，此次投标无效）。</w:t>
            </w:r>
          </w:p>
        </w:tc>
      </w:tr>
    </w:tbl>
    <w:p>
      <w:pPr>
        <w:snapToGrid w:val="0"/>
        <w:spacing w:before="120" w:line="312" w:lineRule="auto"/>
        <w:jc w:val="center"/>
        <w:rPr>
          <w:rFonts w:ascii="Times New Roman" w:hAnsi="Times New Roman" w:eastAsia="宋体" w:cs="Times New Roman"/>
          <w:b/>
          <w:color w:val="auto"/>
          <w:sz w:val="28"/>
        </w:rPr>
      </w:pPr>
      <w:r>
        <w:rPr>
          <w:rFonts w:hint="eastAsia" w:ascii="Times New Roman" w:hAnsi="Times New Roman" w:eastAsia="宋体" w:cs="Times New Roman"/>
          <w:b/>
          <w:color w:val="auto"/>
          <w:sz w:val="28"/>
        </w:rPr>
        <w:t>一、总  则</w:t>
      </w:r>
    </w:p>
    <w:p>
      <w:pPr>
        <w:snapToGrid w:val="0"/>
        <w:spacing w:before="120" w:line="360" w:lineRule="auto"/>
        <w:ind w:right="55" w:rightChars="26"/>
        <w:rPr>
          <w:rFonts w:ascii="Times New Roman" w:hAnsi="Times New Roman" w:eastAsia="宋体" w:cs="Times New Roman"/>
          <w:b/>
          <w:color w:val="auto"/>
        </w:rPr>
      </w:pPr>
    </w:p>
    <w:p>
      <w:pPr>
        <w:snapToGrid w:val="0"/>
        <w:spacing w:before="120" w:line="360" w:lineRule="auto"/>
        <w:ind w:right="55" w:rightChars="26"/>
        <w:rPr>
          <w:rFonts w:ascii="Times New Roman" w:hAnsi="Times New Roman" w:eastAsia="宋体" w:cs="Times New Roman"/>
          <w:b/>
          <w:color w:val="auto"/>
          <w:sz w:val="28"/>
        </w:rPr>
      </w:pPr>
      <w:r>
        <w:rPr>
          <w:rFonts w:hint="eastAsia" w:ascii="Times New Roman" w:hAnsi="Times New Roman" w:eastAsia="宋体" w:cs="Times New Roman"/>
          <w:b/>
          <w:color w:val="auto"/>
        </w:rPr>
        <w:t>（一）适用范围</w:t>
      </w:r>
    </w:p>
    <w:p>
      <w:pPr>
        <w:snapToGrid w:val="0"/>
        <w:spacing w:line="360" w:lineRule="auto"/>
        <w:ind w:right="55" w:rightChars="26"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本招标文件适用于</w:t>
      </w:r>
      <w:r>
        <w:rPr>
          <w:rFonts w:hint="eastAsia" w:ascii="Times New Roman" w:hAnsi="Times New Roman" w:eastAsia="宋体" w:cs="Times New Roman"/>
          <w:bCs/>
          <w:color w:val="auto"/>
        </w:rPr>
        <w:t>舟山市质量技术监督检测研究院桩基静载试验劳务资格招标项目</w:t>
      </w:r>
      <w:r>
        <w:rPr>
          <w:rFonts w:hint="eastAsia" w:ascii="Times New Roman" w:hAnsi="Times New Roman" w:eastAsia="宋体" w:cs="Times New Roman"/>
          <w:color w:val="auto"/>
        </w:rPr>
        <w:t>的招标、投标、评标、定标、验收、合同履约、付款等行为（法律、法规另有规定的，从其规定）。</w:t>
      </w:r>
    </w:p>
    <w:p>
      <w:pPr>
        <w:snapToGrid w:val="0"/>
        <w:spacing w:line="360" w:lineRule="auto"/>
        <w:ind w:right="55" w:rightChars="26"/>
        <w:jc w:val="left"/>
        <w:outlineLvl w:val="1"/>
        <w:rPr>
          <w:rFonts w:ascii="Times New Roman" w:hAnsi="Times New Roman" w:eastAsia="宋体" w:cs="Times New Roman"/>
          <w:b/>
          <w:color w:val="auto"/>
          <w:sz w:val="24"/>
        </w:rPr>
      </w:pPr>
      <w:r>
        <w:rPr>
          <w:rFonts w:hint="eastAsia" w:ascii="Times New Roman" w:hAnsi="Times New Roman" w:eastAsia="宋体" w:cs="Times New Roman"/>
          <w:b/>
          <w:color w:val="auto"/>
          <w:sz w:val="24"/>
        </w:rPr>
        <w:t>（二）定义</w:t>
      </w:r>
    </w:p>
    <w:p>
      <w:pPr>
        <w:snapToGrid w:val="0"/>
        <w:spacing w:line="360" w:lineRule="auto"/>
        <w:ind w:right="55" w:rightChars="26"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“采购人”系指</w:t>
      </w:r>
      <w:r>
        <w:rPr>
          <w:rFonts w:hint="eastAsia" w:ascii="Times New Roman" w:hAnsi="Times New Roman" w:eastAsia="宋体" w:cs="Times New Roman"/>
          <w:bCs/>
          <w:color w:val="auto"/>
        </w:rPr>
        <w:t>舟山市质量技术监督检测研究院</w:t>
      </w:r>
      <w:r>
        <w:rPr>
          <w:rFonts w:hint="eastAsia" w:ascii="Times New Roman" w:hAnsi="Times New Roman" w:eastAsia="宋体" w:cs="Times New Roman"/>
          <w:color w:val="auto"/>
        </w:rPr>
        <w:t>。</w:t>
      </w:r>
    </w:p>
    <w:p>
      <w:pPr>
        <w:spacing w:after="120"/>
        <w:ind w:firstLine="420" w:firstLineChars="200"/>
        <w:rPr>
          <w:rFonts w:ascii="Times New Roman" w:hAnsi="Calibri" w:eastAsia="宋体" w:cs="Times New Roman"/>
          <w:color w:val="auto"/>
          <w:kern w:val="0"/>
        </w:rPr>
      </w:pPr>
      <w:r>
        <w:rPr>
          <w:rFonts w:ascii="Times New Roman" w:hAnsi="Calibri" w:eastAsia="宋体" w:cs="Times New Roman"/>
          <w:color w:val="auto"/>
          <w:kern w:val="0"/>
        </w:rPr>
        <w:t>2.</w:t>
      </w:r>
      <w:r>
        <w:rPr>
          <w:rFonts w:hint="eastAsia" w:ascii="Times New Roman" w:hAnsi="Calibri" w:eastAsia="宋体" w:cs="Times New Roman"/>
          <w:color w:val="auto"/>
          <w:kern w:val="0"/>
        </w:rPr>
        <w:t>“采购代理机构”系指组织本次招标的深圳市国信招标有限公司。</w:t>
      </w:r>
    </w:p>
    <w:p>
      <w:pPr>
        <w:snapToGrid w:val="0"/>
        <w:spacing w:line="360" w:lineRule="auto"/>
        <w:ind w:right="55" w:rightChars="26"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3.</w:t>
      </w:r>
      <w:r>
        <w:rPr>
          <w:rFonts w:hint="eastAsia" w:ascii="Times New Roman" w:hAnsi="Times New Roman" w:eastAsia="宋体" w:cs="Times New Roman"/>
          <w:color w:val="auto"/>
        </w:rPr>
        <w:t>“投标人”系指向采购人提交投标文件的单位或个人。</w:t>
      </w:r>
    </w:p>
    <w:p>
      <w:pPr>
        <w:snapToGrid w:val="0"/>
        <w:spacing w:line="360" w:lineRule="auto"/>
        <w:ind w:right="-506" w:rightChars="-2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“产品”系指投标人按招标文件规定，须向采购人提供的一切设备、保险、税金、备品备件、工具、手册及其它有关技术资料和材料。</w:t>
      </w:r>
    </w:p>
    <w:p>
      <w:pPr>
        <w:snapToGrid w:val="0"/>
        <w:spacing w:line="360" w:lineRule="auto"/>
        <w:ind w:right="-506" w:rightChars="-2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5.</w:t>
      </w:r>
      <w:r>
        <w:rPr>
          <w:rFonts w:hint="eastAsia" w:ascii="Times New Roman" w:hAnsi="Times New Roman" w:eastAsia="宋体" w:cs="Times New Roman"/>
          <w:color w:val="auto"/>
        </w:rPr>
        <w:t>“服务”系指招标文件规定投标人须承担的安装、调试、技术协助、校准、培训、技术指导以及其他类似的义务。</w:t>
      </w:r>
    </w:p>
    <w:p>
      <w:pPr>
        <w:snapToGrid w:val="0"/>
        <w:spacing w:line="360" w:lineRule="auto"/>
        <w:ind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6.</w:t>
      </w:r>
      <w:r>
        <w:rPr>
          <w:rFonts w:hint="eastAsia" w:ascii="Times New Roman" w:hAnsi="Times New Roman" w:eastAsia="宋体" w:cs="Times New Roman"/>
          <w:color w:val="auto"/>
        </w:rPr>
        <w:t>“项目”系指投标人按招标文件规定向采购人提供的产品和服务。</w:t>
      </w:r>
    </w:p>
    <w:p>
      <w:pPr>
        <w:snapToGrid w:val="0"/>
        <w:spacing w:line="360" w:lineRule="auto"/>
        <w:ind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7.</w:t>
      </w:r>
      <w:r>
        <w:rPr>
          <w:rFonts w:hint="eastAsia" w:ascii="Times New Roman" w:hAnsi="Times New Roman" w:eastAsia="宋体" w:cs="Times New Roman"/>
          <w:color w:val="auto"/>
        </w:rPr>
        <w:t>“书面形式”包括信函、传真、电报、电子文档等。</w:t>
      </w:r>
    </w:p>
    <w:p>
      <w:pPr>
        <w:snapToGrid w:val="0"/>
        <w:spacing w:line="360" w:lineRule="auto"/>
        <w:ind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8.</w:t>
      </w:r>
      <w:r>
        <w:rPr>
          <w:rFonts w:hint="eastAsia" w:ascii="Times New Roman" w:hAnsi="Times New Roman" w:eastAsia="宋体" w:cs="Times New Roman"/>
          <w:color w:val="auto"/>
        </w:rPr>
        <w:t>本招标文件要求中，凡标有“★”的地方（如有）均被视为重要的技术指标要求或性能要求。投标人要特别加以注意，必须对此回答并完全满足这些要求。否则如有一项“★”的指标未响应或不满足，将按投标无效处理。</w:t>
      </w:r>
    </w:p>
    <w:p>
      <w:pPr>
        <w:snapToGrid w:val="0"/>
        <w:spacing w:line="312" w:lineRule="auto"/>
        <w:jc w:val="left"/>
        <w:outlineLvl w:val="1"/>
        <w:rPr>
          <w:rFonts w:ascii="Times New Roman" w:hAnsi="Times New Roman" w:eastAsia="宋体" w:cs="Times New Roman"/>
          <w:b/>
          <w:color w:val="auto"/>
          <w:sz w:val="24"/>
        </w:rPr>
      </w:pPr>
      <w:r>
        <w:rPr>
          <w:rFonts w:hint="eastAsia" w:ascii="Times New Roman" w:hAnsi="Times New Roman" w:eastAsia="宋体" w:cs="Times New Roman"/>
          <w:b/>
          <w:color w:val="auto"/>
          <w:sz w:val="24"/>
        </w:rPr>
        <w:t>（三）招标方式</w:t>
      </w:r>
    </w:p>
    <w:p>
      <w:pPr>
        <w:snapToGrid w:val="0"/>
        <w:spacing w:line="312" w:lineRule="auto"/>
        <w:ind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本次招标采用公开招标方式进行。</w:t>
      </w:r>
    </w:p>
    <w:p>
      <w:pPr>
        <w:snapToGrid w:val="0"/>
        <w:spacing w:line="312" w:lineRule="auto"/>
        <w:ind w:right="55" w:rightChars="26"/>
        <w:jc w:val="left"/>
        <w:outlineLvl w:val="1"/>
        <w:rPr>
          <w:rFonts w:ascii="Times New Roman" w:hAnsi="Times New Roman" w:eastAsia="宋体" w:cs="Times New Roman"/>
          <w:b/>
          <w:color w:val="auto"/>
          <w:sz w:val="24"/>
        </w:rPr>
      </w:pPr>
      <w:r>
        <w:rPr>
          <w:rFonts w:hint="eastAsia" w:ascii="Times New Roman" w:hAnsi="Times New Roman" w:eastAsia="宋体" w:cs="Times New Roman"/>
          <w:b/>
          <w:color w:val="auto"/>
          <w:sz w:val="24"/>
        </w:rPr>
        <w:t>（四）投标费用</w:t>
      </w:r>
    </w:p>
    <w:p>
      <w:pPr>
        <w:snapToGrid w:val="0"/>
        <w:spacing w:line="312" w:lineRule="auto"/>
        <w:ind w:right="55" w:rightChars="26"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不论投标结果如何，投标人均应自行承担所有与投标有关的全部费用（招标文件另有规定除外）。</w:t>
      </w:r>
    </w:p>
    <w:p>
      <w:pPr>
        <w:snapToGrid w:val="0"/>
        <w:spacing w:line="312" w:lineRule="auto"/>
        <w:ind w:right="55" w:rightChars="26"/>
        <w:rPr>
          <w:rFonts w:ascii="Times New Roman" w:hAnsi="Times New Roman" w:eastAsia="宋体" w:cs="Times New Roman"/>
          <w:b/>
          <w:color w:val="auto"/>
          <w:sz w:val="24"/>
        </w:rPr>
      </w:pPr>
      <w:r>
        <w:rPr>
          <w:rFonts w:hint="eastAsia" w:ascii="Times New Roman" w:hAnsi="Times New Roman" w:eastAsia="宋体" w:cs="Times New Roman"/>
          <w:b/>
          <w:color w:val="auto"/>
          <w:sz w:val="24"/>
        </w:rPr>
        <w:t>（五）</w:t>
      </w:r>
      <w:bookmarkStart w:id="4" w:name="_Hlk135127153"/>
      <w:r>
        <w:rPr>
          <w:rFonts w:hint="eastAsia" w:ascii="Times New Roman" w:hAnsi="Times New Roman" w:eastAsia="宋体" w:cs="Times New Roman"/>
          <w:b/>
          <w:color w:val="auto"/>
          <w:sz w:val="24"/>
        </w:rPr>
        <w:t>关于联合体</w:t>
      </w:r>
    </w:p>
    <w:p>
      <w:pPr>
        <w:snapToGrid w:val="0"/>
        <w:spacing w:line="312" w:lineRule="auto"/>
        <w:ind w:right="55" w:rightChars="26" w:firstLine="420" w:firstLineChars="200"/>
        <w:rPr>
          <w:rFonts w:ascii="Times New Roman" w:hAnsi="Times New Roman" w:eastAsia="宋体" w:cs="Times New Roman"/>
          <w:bCs/>
          <w:color w:val="auto"/>
          <w:szCs w:val="21"/>
        </w:rPr>
      </w:pPr>
      <w:r>
        <w:rPr>
          <w:rFonts w:ascii="Times New Roman" w:hAnsi="Times New Roman" w:eastAsia="宋体" w:cs="Times New Roman"/>
          <w:bCs/>
          <w:color w:val="auto"/>
          <w:szCs w:val="21"/>
        </w:rPr>
        <w:t>本项目不接受联合体投标</w:t>
      </w:r>
    </w:p>
    <w:p>
      <w:pPr>
        <w:snapToGrid w:val="0"/>
        <w:spacing w:line="312" w:lineRule="auto"/>
        <w:ind w:right="55" w:rightChars="26"/>
        <w:rPr>
          <w:rFonts w:ascii="Times New Roman" w:hAnsi="Times New Roman" w:eastAsia="宋体" w:cs="Times New Roman"/>
          <w:b/>
          <w:color w:val="auto"/>
          <w:sz w:val="24"/>
        </w:rPr>
      </w:pPr>
      <w:r>
        <w:rPr>
          <w:rFonts w:hint="eastAsia" w:ascii="Times New Roman" w:hAnsi="Times New Roman" w:eastAsia="宋体" w:cs="Times New Roman"/>
          <w:b/>
          <w:color w:val="auto"/>
          <w:sz w:val="24"/>
        </w:rPr>
        <w:t>（六）关于分包、转包</w:t>
      </w:r>
    </w:p>
    <w:p>
      <w:pPr>
        <w:snapToGrid w:val="0"/>
        <w:spacing w:line="312" w:lineRule="auto"/>
        <w:ind w:right="55" w:rightChars="26"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本项目不允许分包；</w:t>
      </w:r>
    </w:p>
    <w:p>
      <w:pPr>
        <w:spacing w:after="120"/>
        <w:ind w:firstLine="420" w:firstLineChars="200"/>
        <w:rPr>
          <w:rFonts w:ascii="Calibri" w:hAnsi="Calibri" w:eastAsia="宋体" w:cs="Times New Roman"/>
          <w:color w:val="auto"/>
          <w:szCs w:val="24"/>
        </w:rPr>
      </w:pPr>
      <w:r>
        <w:rPr>
          <w:rFonts w:hint="eastAsia" w:ascii="Times New Roman" w:hAnsi="Times New Roman" w:eastAsia="宋体" w:cs="Times New Roman"/>
          <w:color w:val="auto"/>
          <w:szCs w:val="24"/>
        </w:rPr>
        <w:t>本项目不允许转包。</w:t>
      </w:r>
    </w:p>
    <w:bookmarkEnd w:id="4"/>
    <w:p>
      <w:pPr>
        <w:snapToGrid w:val="0"/>
        <w:spacing w:line="360" w:lineRule="auto"/>
        <w:ind w:right="55" w:rightChars="26"/>
        <w:rPr>
          <w:rFonts w:ascii="Times New Roman" w:hAnsi="Times New Roman" w:eastAsia="宋体" w:cs="Times New Roman"/>
          <w:b/>
          <w:color w:val="auto"/>
          <w:spacing w:val="-4"/>
          <w:kern w:val="0"/>
          <w:sz w:val="24"/>
          <w:szCs w:val="24"/>
        </w:rPr>
      </w:pPr>
      <w:r>
        <w:rPr>
          <w:rFonts w:hint="eastAsia" w:ascii="Times New Roman" w:hAnsi="Times New Roman" w:eastAsia="宋体" w:cs="Times New Roman"/>
          <w:b/>
          <w:color w:val="auto"/>
          <w:spacing w:val="-4"/>
          <w:kern w:val="0"/>
          <w:sz w:val="24"/>
          <w:szCs w:val="24"/>
        </w:rPr>
        <w:t>（七）特别说明：</w:t>
      </w:r>
    </w:p>
    <w:p>
      <w:pPr>
        <w:snapToGrid w:val="0"/>
        <w:spacing w:line="360" w:lineRule="auto"/>
        <w:ind w:firstLine="420" w:firstLineChars="200"/>
        <w:jc w:val="left"/>
        <w:rPr>
          <w:rFonts w:ascii="宋体" w:hAnsi="宋体" w:eastAsia="宋体" w:cs="Times New Roman"/>
          <w:color w:val="auto"/>
        </w:rPr>
      </w:pPr>
      <w:r>
        <w:rPr>
          <w:rFonts w:ascii="Times New Roman" w:hAnsi="Times New Roman" w:eastAsia="宋体" w:cs="Times New Roman"/>
          <w:bCs/>
          <w:color w:val="auto"/>
        </w:rPr>
        <w:t>1</w:t>
      </w:r>
      <w:r>
        <w:rPr>
          <w:rFonts w:hint="eastAsia" w:ascii="Times New Roman" w:hAnsi="Times New Roman" w:eastAsia="宋体" w:cs="Times New Roman"/>
          <w:bCs/>
          <w:color w:val="auto"/>
        </w:rPr>
        <w:t>.</w:t>
      </w:r>
      <w:r>
        <w:rPr>
          <w:rFonts w:hint="eastAsia" w:ascii="宋体" w:hAnsi="宋体" w:eastAsia="宋体" w:cs="Times New Roman"/>
          <w:color w:val="auto"/>
        </w:rPr>
        <w:t>单位负责人为同一人或者存在直接控股、管理关系的不同供应商，不得同时参加同一合同项下的投标。</w:t>
      </w:r>
    </w:p>
    <w:p>
      <w:pPr>
        <w:snapToGrid w:val="0"/>
        <w:spacing w:line="360" w:lineRule="auto"/>
        <w:ind w:firstLine="420" w:firstLineChars="200"/>
        <w:jc w:val="left"/>
        <w:rPr>
          <w:rFonts w:ascii="宋体" w:hAnsi="宋体" w:eastAsia="宋体" w:cs="Times New Roman"/>
          <w:color w:val="auto"/>
        </w:rPr>
      </w:pPr>
      <w:r>
        <w:rPr>
          <w:rFonts w:hint="eastAsia" w:ascii="宋体" w:hAnsi="宋体" w:eastAsia="宋体" w:cs="Times New Roman"/>
          <w:color w:val="auto"/>
        </w:rPr>
        <w:t>为项目提供整体设计、规范编制或者项目管理、监理、检测等服务的供应商，不得参加该项目的投标。</w:t>
      </w:r>
    </w:p>
    <w:p>
      <w:pPr>
        <w:snapToGrid w:val="0"/>
        <w:spacing w:line="360" w:lineRule="auto"/>
        <w:ind w:right="-86" w:rightChars="-41" w:firstLine="401" w:firstLineChars="199"/>
        <w:rPr>
          <w:rFonts w:ascii="Times New Roman" w:hAnsi="Times New Roman" w:eastAsia="宋体" w:cs="Times New Roman"/>
          <w:bCs/>
          <w:color w:val="auto"/>
          <w:spacing w:val="-4"/>
          <w:kern w:val="0"/>
        </w:rPr>
      </w:pPr>
      <w:r>
        <w:rPr>
          <w:rFonts w:ascii="Times New Roman" w:hAnsi="Times New Roman" w:eastAsia="宋体" w:cs="Times New Roman"/>
          <w:bCs/>
          <w:color w:val="auto"/>
          <w:spacing w:val="-4"/>
          <w:kern w:val="0"/>
        </w:rPr>
        <w:t>2</w:t>
      </w:r>
      <w:r>
        <w:rPr>
          <w:rFonts w:hint="eastAsia" w:ascii="Times New Roman" w:hAnsi="Times New Roman" w:eastAsia="宋体" w:cs="Times New Roman"/>
          <w:bCs/>
          <w:color w:val="auto"/>
          <w:spacing w:val="-4"/>
          <w:kern w:val="0"/>
        </w:rPr>
        <w:t>.投标人投标所使用的资格、信誉、荣誉、业绩与企业认证必须为本法人所拥有。投标人投标所使用的采购项目实施人员必须为本法人员工。</w:t>
      </w:r>
    </w:p>
    <w:p>
      <w:pPr>
        <w:snapToGrid w:val="0"/>
        <w:spacing w:line="360" w:lineRule="auto"/>
        <w:ind w:right="-86" w:rightChars="-41" w:firstLine="404" w:firstLineChars="200"/>
        <w:rPr>
          <w:rFonts w:ascii="Times New Roman" w:hAnsi="Times New Roman" w:eastAsia="宋体" w:cs="Times New Roman"/>
          <w:bCs/>
          <w:color w:val="auto"/>
          <w:spacing w:val="-4"/>
          <w:kern w:val="0"/>
        </w:rPr>
      </w:pPr>
      <w:r>
        <w:rPr>
          <w:rFonts w:ascii="Times New Roman" w:hAnsi="Times New Roman" w:eastAsia="宋体" w:cs="Times New Roman"/>
          <w:bCs/>
          <w:color w:val="auto"/>
          <w:spacing w:val="-4"/>
          <w:kern w:val="0"/>
        </w:rPr>
        <w:t>3</w:t>
      </w:r>
      <w:r>
        <w:rPr>
          <w:rFonts w:hint="eastAsia" w:ascii="Times New Roman" w:hAnsi="Times New Roman" w:eastAsia="宋体" w:cs="Times New Roman"/>
          <w:bCs/>
          <w:color w:val="auto"/>
          <w:spacing w:val="-4"/>
          <w:kern w:val="0"/>
        </w:rPr>
        <w:t>.投标人应仔细阅读招标文件的所有内容，按照招标文件的要求提交投标文件，并对所提供的全部资料的真实性承担法律责任。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（八）质疑</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ascii="Times New Roman" w:hAnsi="Times New Roman" w:eastAsia="宋体" w:cs="Times New Roman"/>
          <w:bCs/>
          <w:color w:val="auto"/>
          <w:szCs w:val="21"/>
        </w:rPr>
        <w:t>1.</w:t>
      </w:r>
      <w:r>
        <w:rPr>
          <w:rFonts w:hint="eastAsia" w:ascii="Times New Roman" w:hAnsi="Times New Roman" w:eastAsia="宋体" w:cs="Times New Roman"/>
          <w:bCs/>
          <w:color w:val="auto"/>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ascii="Times New Roman" w:hAnsi="Times New Roman" w:eastAsia="宋体" w:cs="Times New Roman"/>
          <w:bCs/>
          <w:color w:val="auto"/>
          <w:szCs w:val="21"/>
        </w:rPr>
        <w:t>2.</w:t>
      </w:r>
      <w:r>
        <w:rPr>
          <w:rFonts w:hint="eastAsia" w:ascii="Times New Roman" w:hAnsi="Times New Roman" w:eastAsia="宋体" w:cs="Times New Roman"/>
          <w:bCs/>
          <w:color w:val="auto"/>
          <w:szCs w:val="21"/>
        </w:rPr>
        <w:t>对采购过程提出质疑的，为各采购程序环节结束之日；</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ascii="Times New Roman" w:hAnsi="Times New Roman" w:eastAsia="宋体" w:cs="Times New Roman"/>
          <w:bCs/>
          <w:color w:val="auto"/>
          <w:szCs w:val="21"/>
        </w:rPr>
        <w:t>3.</w:t>
      </w:r>
      <w:r>
        <w:rPr>
          <w:rFonts w:hint="eastAsia" w:ascii="Times New Roman" w:hAnsi="Times New Roman" w:eastAsia="宋体" w:cs="Times New Roman"/>
          <w:bCs/>
          <w:color w:val="auto"/>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ascii="Times New Roman" w:hAnsi="Times New Roman" w:eastAsia="宋体" w:cs="Times New Roman"/>
          <w:bCs/>
          <w:color w:val="auto"/>
          <w:szCs w:val="21"/>
        </w:rPr>
        <w:t>4.</w:t>
      </w:r>
      <w:r>
        <w:rPr>
          <w:rFonts w:hint="eastAsia" w:ascii="Times New Roman" w:hAnsi="Times New Roman" w:eastAsia="宋体" w:cs="Times New Roman"/>
          <w:bCs/>
          <w:color w:val="auto"/>
          <w:szCs w:val="21"/>
        </w:rPr>
        <w:t>质疑书应包括下列主要内容：</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宋体" w:hAnsi="宋体" w:eastAsia="宋体" w:cs="宋体"/>
          <w:bCs/>
          <w:color w:val="auto"/>
          <w:szCs w:val="21"/>
        </w:rPr>
        <w:t>①</w:t>
      </w:r>
      <w:r>
        <w:rPr>
          <w:rFonts w:hint="eastAsia" w:ascii="Times New Roman" w:hAnsi="Times New Roman" w:eastAsia="宋体" w:cs="Times New Roman"/>
          <w:bCs/>
          <w:color w:val="auto"/>
          <w:szCs w:val="21"/>
        </w:rPr>
        <w:t>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宋体" w:hAnsi="宋体" w:eastAsia="宋体" w:cs="宋体"/>
          <w:bCs/>
          <w:color w:val="auto"/>
          <w:szCs w:val="21"/>
        </w:rPr>
        <w:t>②</w:t>
      </w:r>
      <w:r>
        <w:rPr>
          <w:rFonts w:hint="eastAsia" w:ascii="Times New Roman" w:hAnsi="Times New Roman" w:eastAsia="宋体" w:cs="Times New Roman"/>
          <w:bCs/>
          <w:color w:val="auto"/>
          <w:szCs w:val="21"/>
        </w:rPr>
        <w:t>被质疑采购项目名称、编号及采购内容；</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宋体" w:hAnsi="宋体" w:eastAsia="宋体" w:cs="宋体"/>
          <w:bCs/>
          <w:color w:val="auto"/>
          <w:szCs w:val="21"/>
        </w:rPr>
        <w:t>③</w:t>
      </w:r>
      <w:r>
        <w:rPr>
          <w:rFonts w:hint="eastAsia" w:ascii="Times New Roman" w:hAnsi="Times New Roman" w:eastAsia="宋体" w:cs="Times New Roman"/>
          <w:bCs/>
          <w:color w:val="auto"/>
          <w:szCs w:val="21"/>
        </w:rPr>
        <w:t>具体的质疑事项及事实依据；</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宋体" w:hAnsi="宋体" w:eastAsia="宋体" w:cs="宋体"/>
          <w:bCs/>
          <w:color w:val="auto"/>
          <w:szCs w:val="21"/>
        </w:rPr>
        <w:t>④</w:t>
      </w:r>
      <w:r>
        <w:rPr>
          <w:rFonts w:hint="eastAsia" w:ascii="Times New Roman" w:hAnsi="Times New Roman" w:eastAsia="宋体" w:cs="Times New Roman"/>
          <w:bCs/>
          <w:color w:val="auto"/>
          <w:szCs w:val="21"/>
        </w:rPr>
        <w:t>认为自己合法权益受到损害或可能受到损害的相关证据材料；</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宋体" w:hAnsi="宋体" w:eastAsia="宋体" w:cs="宋体"/>
          <w:bCs/>
          <w:color w:val="auto"/>
          <w:szCs w:val="21"/>
        </w:rPr>
        <w:t>⑤</w:t>
      </w:r>
      <w:r>
        <w:rPr>
          <w:rFonts w:hint="eastAsia" w:ascii="Times New Roman" w:hAnsi="Times New Roman" w:eastAsia="宋体" w:cs="Times New Roman"/>
          <w:bCs/>
          <w:color w:val="auto"/>
          <w:szCs w:val="21"/>
        </w:rPr>
        <w:t>提出质疑的日期。</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供应商为自然人的，应当由本人签字：供应商为法人或者其他组织的，应当由法定代表人、主要负责人，或者其授权代表签字或者盖章，并加盖公章。</w:t>
      </w:r>
    </w:p>
    <w:p>
      <w:pPr>
        <w:widowControl/>
        <w:snapToGrid w:val="0"/>
        <w:spacing w:before="120" w:line="360" w:lineRule="auto"/>
        <w:ind w:firstLine="420" w:firstLineChars="200"/>
        <w:outlineLvl w:val="1"/>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供应商在法定质疑期内一次性提出针对同一采购程序环节的质疑。</w:t>
      </w:r>
    </w:p>
    <w:p>
      <w:pPr>
        <w:snapToGrid w:val="0"/>
        <w:spacing w:before="120" w:line="312" w:lineRule="auto"/>
        <w:ind w:right="-506" w:rightChars="-241" w:firstLine="3795" w:firstLineChars="1350"/>
        <w:rPr>
          <w:rFonts w:ascii="Times New Roman" w:hAnsi="Times New Roman" w:eastAsia="宋体" w:cs="Times New Roman"/>
          <w:b/>
          <w:color w:val="auto"/>
          <w:sz w:val="28"/>
        </w:rPr>
      </w:pPr>
    </w:p>
    <w:p>
      <w:pPr>
        <w:snapToGrid w:val="0"/>
        <w:spacing w:before="120" w:line="312" w:lineRule="auto"/>
        <w:ind w:right="-506" w:rightChars="-241" w:firstLine="3795" w:firstLineChars="1350"/>
        <w:rPr>
          <w:rFonts w:ascii="Times New Roman" w:hAnsi="Times New Roman" w:eastAsia="宋体" w:cs="Times New Roman"/>
          <w:b/>
          <w:color w:val="auto"/>
          <w:sz w:val="28"/>
        </w:rPr>
      </w:pPr>
      <w:r>
        <w:rPr>
          <w:rFonts w:hint="eastAsia" w:ascii="Times New Roman" w:hAnsi="Times New Roman" w:eastAsia="宋体" w:cs="Times New Roman"/>
          <w:b/>
          <w:color w:val="auto"/>
          <w:sz w:val="28"/>
        </w:rPr>
        <w:t>二、招标文件</w:t>
      </w:r>
    </w:p>
    <w:p>
      <w:pPr>
        <w:snapToGrid w:val="0"/>
        <w:spacing w:line="360" w:lineRule="auto"/>
        <w:ind w:right="-341"/>
        <w:jc w:val="left"/>
        <w:rPr>
          <w:rFonts w:ascii="Times New Roman" w:hAnsi="Times New Roman" w:eastAsia="宋体" w:cs="Times New Roman"/>
          <w:b/>
          <w:color w:val="auto"/>
          <w:sz w:val="24"/>
        </w:rPr>
      </w:pPr>
      <w:r>
        <w:rPr>
          <w:rFonts w:hint="eastAsia" w:ascii="Times New Roman" w:hAnsi="Times New Roman" w:eastAsia="宋体" w:cs="Times New Roman"/>
          <w:b/>
          <w:color w:val="auto"/>
          <w:sz w:val="24"/>
        </w:rPr>
        <w:t>（一）招标文件的构成。本招标文件由以下部份组成：</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招标公告</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2.</w:t>
      </w:r>
      <w:r>
        <w:rPr>
          <w:rFonts w:hint="eastAsia" w:ascii="Times New Roman" w:hAnsi="Times New Roman" w:eastAsia="宋体" w:cs="Times New Roman"/>
          <w:color w:val="auto"/>
        </w:rPr>
        <w:t>招标需求</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3.</w:t>
      </w:r>
      <w:r>
        <w:rPr>
          <w:rFonts w:hint="eastAsia" w:ascii="Times New Roman" w:hAnsi="Times New Roman" w:eastAsia="宋体" w:cs="Times New Roman"/>
          <w:color w:val="auto"/>
        </w:rPr>
        <w:t>投标人须知</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评标办法及标准</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5.</w:t>
      </w:r>
      <w:r>
        <w:rPr>
          <w:rFonts w:hint="eastAsia" w:ascii="Times New Roman" w:hAnsi="Times New Roman" w:eastAsia="宋体" w:cs="Times New Roman"/>
          <w:color w:val="auto"/>
        </w:rPr>
        <w:t>合同主要条款</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6.</w:t>
      </w:r>
      <w:r>
        <w:rPr>
          <w:rFonts w:hint="eastAsia" w:ascii="Times New Roman" w:hAnsi="Times New Roman" w:eastAsia="宋体" w:cs="Times New Roman"/>
          <w:color w:val="auto"/>
        </w:rPr>
        <w:t>投标文件格式</w:t>
      </w:r>
    </w:p>
    <w:p>
      <w:pPr>
        <w:snapToGrid w:val="0"/>
        <w:spacing w:line="360" w:lineRule="auto"/>
        <w:ind w:right="-3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7.</w:t>
      </w:r>
      <w:r>
        <w:rPr>
          <w:rFonts w:hint="eastAsia" w:ascii="Times New Roman" w:hAnsi="Times New Roman" w:eastAsia="宋体" w:cs="Times New Roman"/>
          <w:color w:val="auto"/>
        </w:rPr>
        <w:t>本项目招标文件的澄清、答复、修改、补充的内容</w:t>
      </w:r>
    </w:p>
    <w:p>
      <w:pPr>
        <w:snapToGrid w:val="0"/>
        <w:spacing w:line="360" w:lineRule="auto"/>
        <w:ind w:right="-87"/>
        <w:jc w:val="left"/>
        <w:rPr>
          <w:rFonts w:ascii="Times New Roman" w:hAnsi="Times New Roman" w:eastAsia="宋体" w:cs="Times New Roman"/>
          <w:b/>
          <w:color w:val="auto"/>
          <w:sz w:val="24"/>
        </w:rPr>
      </w:pPr>
      <w:r>
        <w:rPr>
          <w:rFonts w:hint="eastAsia" w:ascii="Times New Roman" w:hAnsi="Times New Roman" w:eastAsia="宋体" w:cs="Times New Roman"/>
          <w:b/>
          <w:color w:val="auto"/>
          <w:sz w:val="24"/>
        </w:rPr>
        <w:t>（二）投标人的风险</w:t>
      </w:r>
    </w:p>
    <w:p>
      <w:pPr>
        <w:spacing w:line="360" w:lineRule="auto"/>
        <w:ind w:right="-506" w:rightChars="-241" w:firstLine="420"/>
        <w:rPr>
          <w:rFonts w:ascii="Times New Roman" w:hAnsi="Times New Roman" w:eastAsia="宋体" w:cs="Times New Roman"/>
          <w:color w:val="auto"/>
        </w:rPr>
      </w:pPr>
      <w:r>
        <w:rPr>
          <w:rFonts w:hint="eastAsia" w:ascii="Times New Roman" w:hAnsi="Times New Roman" w:eastAsia="宋体" w:cs="Times New Roman"/>
          <w:color w:val="auto"/>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Times New Roman" w:hAnsi="Times New Roman" w:eastAsia="宋体" w:cs="Times New Roman"/>
          <w:b/>
          <w:color w:val="auto"/>
        </w:rPr>
      </w:pPr>
      <w:r>
        <w:rPr>
          <w:rFonts w:hint="eastAsia" w:ascii="Times New Roman" w:hAnsi="Times New Roman" w:eastAsia="宋体" w:cs="Times New Roman"/>
          <w:b/>
          <w:color w:val="auto"/>
        </w:rPr>
        <w:t>（三）招标文件的澄清与修改</w:t>
      </w:r>
    </w:p>
    <w:p>
      <w:pPr>
        <w:widowControl/>
        <w:snapToGrid w:val="0"/>
        <w:spacing w:before="120" w:line="360" w:lineRule="auto"/>
        <w:ind w:right="-87"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投标人应认真阅读本招标文件，发现其中有误或有要求不合理的，投标人必须在投标截止前</w:t>
      </w:r>
      <w:r>
        <w:rPr>
          <w:rFonts w:ascii="Times New Roman" w:hAnsi="Times New Roman" w:eastAsia="宋体" w:cs="Times New Roman"/>
          <w:color w:val="auto"/>
          <w:szCs w:val="21"/>
        </w:rPr>
        <w:t>15</w:t>
      </w:r>
      <w:r>
        <w:rPr>
          <w:rFonts w:hint="eastAsia" w:ascii="Times New Roman" w:hAnsi="Times New Roman" w:eastAsia="宋体" w:cs="Times New Roman"/>
          <w:color w:val="auto"/>
          <w:szCs w:val="21"/>
        </w:rPr>
        <w:t>天内以书面形式要求招标采购单位澄清。招标采购单位对已发出的招标文件进行必要澄清、答复、修改或补充的，应当在招标文件要求提交投标文件截止时间</w:t>
      </w:r>
      <w:r>
        <w:rPr>
          <w:rFonts w:ascii="Times New Roman" w:hAnsi="Times New Roman" w:eastAsia="宋体" w:cs="Times New Roman"/>
          <w:color w:val="auto"/>
          <w:szCs w:val="21"/>
        </w:rPr>
        <w:t>15</w:t>
      </w:r>
      <w:r>
        <w:rPr>
          <w:rFonts w:hint="eastAsia" w:ascii="Times New Roman" w:hAnsi="Times New Roman" w:eastAsia="宋体" w:cs="Times New Roman"/>
          <w:color w:val="auto"/>
          <w:szCs w:val="21"/>
        </w:rPr>
        <w:t>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招标文件的答复、澄清、修改、补充通知实质上改变采购需求相关内容，且自招标文件的答复、澄清、修改、补充通知发出之日起至投标截止时间止不足</w:t>
      </w:r>
      <w:r>
        <w:rPr>
          <w:rFonts w:ascii="Times New Roman" w:hAnsi="Times New Roman" w:eastAsia="宋体" w:cs="Times New Roman"/>
          <w:color w:val="auto"/>
          <w:szCs w:val="21"/>
        </w:rPr>
        <w:t>15</w:t>
      </w:r>
      <w:r>
        <w:rPr>
          <w:rFonts w:hint="eastAsia" w:ascii="Times New Roman" w:hAnsi="Times New Roman" w:eastAsia="宋体" w:cs="Times New Roman"/>
          <w:color w:val="auto"/>
          <w:szCs w:val="21"/>
        </w:rPr>
        <w:t>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招标文件的澄清、答复、修改或补充都应该通过本代理机构以法定形式发布。</w:t>
      </w:r>
    </w:p>
    <w:p>
      <w:pPr>
        <w:snapToGrid w:val="0"/>
        <w:spacing w:before="120" w:line="360" w:lineRule="auto"/>
        <w:ind w:right="-87" w:firstLine="2923" w:firstLineChars="1040"/>
        <w:outlineLvl w:val="1"/>
        <w:rPr>
          <w:rFonts w:ascii="Times New Roman" w:hAnsi="Times New Roman" w:eastAsia="宋体" w:cs="Times New Roman"/>
          <w:b/>
          <w:color w:val="auto"/>
          <w:sz w:val="28"/>
        </w:rPr>
      </w:pPr>
    </w:p>
    <w:p>
      <w:pPr>
        <w:snapToGrid w:val="0"/>
        <w:spacing w:before="120" w:line="360" w:lineRule="auto"/>
        <w:ind w:right="-87" w:firstLine="2923" w:firstLineChars="1040"/>
        <w:outlineLvl w:val="1"/>
        <w:rPr>
          <w:rFonts w:ascii="Times New Roman" w:hAnsi="Times New Roman" w:eastAsia="宋体" w:cs="Times New Roman"/>
          <w:b/>
          <w:color w:val="auto"/>
          <w:sz w:val="28"/>
        </w:rPr>
      </w:pPr>
      <w:r>
        <w:rPr>
          <w:rFonts w:hint="eastAsia" w:ascii="Times New Roman" w:hAnsi="Times New Roman" w:eastAsia="宋体" w:cs="Times New Roman"/>
          <w:b/>
          <w:color w:val="auto"/>
          <w:sz w:val="28"/>
        </w:rPr>
        <w:t>三、投标文件的编制</w:t>
      </w:r>
    </w:p>
    <w:p>
      <w:pPr>
        <w:spacing w:line="336" w:lineRule="auto"/>
        <w:ind w:firstLine="211" w:firstLineChars="100"/>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（一）投标文件的签署</w:t>
      </w:r>
    </w:p>
    <w:p>
      <w:pPr>
        <w:spacing w:line="336" w:lineRule="auto"/>
        <w:ind w:firstLine="420"/>
        <w:rPr>
          <w:rFonts w:ascii="Times New Roman" w:hAnsi="Times New Roman" w:eastAsia="宋体" w:cs="Times New Roman"/>
          <w:b/>
          <w:bCs/>
          <w:color w:val="auto"/>
          <w:szCs w:val="21"/>
        </w:rPr>
      </w:pPr>
      <w:r>
        <w:rPr>
          <w:rFonts w:ascii="Times New Roman" w:hAnsi="Times New Roman" w:eastAsia="宋体" w:cs="Times New Roman"/>
          <w:b/>
          <w:bCs/>
          <w:color w:val="auto"/>
          <w:szCs w:val="21"/>
        </w:rPr>
        <w:t>1.</w:t>
      </w:r>
      <w:r>
        <w:rPr>
          <w:rFonts w:hint="eastAsia" w:ascii="Times New Roman" w:hAnsi="Times New Roman" w:eastAsia="宋体" w:cs="Times New Roman"/>
          <w:b/>
          <w:bCs/>
          <w:color w:val="auto"/>
          <w:szCs w:val="21"/>
        </w:rPr>
        <w:t>电子投标文件部分：</w:t>
      </w:r>
    </w:p>
    <w:p>
      <w:pPr>
        <w:spacing w:line="336" w:lineRule="auto"/>
        <w:ind w:firstLine="420"/>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投标人应根据</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政采云供应商项目采购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及本招标文件规定的格式和顺序编制电子投标文件并进行关联定位。</w:t>
      </w:r>
    </w:p>
    <w:p>
      <w:pPr>
        <w:spacing w:line="336" w:lineRule="auto"/>
        <w:ind w:firstLine="420"/>
        <w:rPr>
          <w:rFonts w:ascii="Times New Roman" w:hAnsi="Times New Roman" w:eastAsia="宋体" w:cs="Times New Roman"/>
          <w:b/>
          <w:bCs/>
          <w:color w:val="auto"/>
          <w:szCs w:val="21"/>
        </w:rPr>
      </w:pPr>
      <w:r>
        <w:rPr>
          <w:rFonts w:ascii="Times New Roman" w:hAnsi="Times New Roman" w:eastAsia="宋体" w:cs="Times New Roman"/>
          <w:b/>
          <w:bCs/>
          <w:color w:val="auto"/>
          <w:szCs w:val="21"/>
        </w:rPr>
        <w:t>2.</w:t>
      </w:r>
      <w:r>
        <w:rPr>
          <w:rFonts w:hint="eastAsia" w:ascii="Times New Roman" w:hAnsi="Times New Roman" w:eastAsia="宋体" w:cs="Times New Roman"/>
          <w:b/>
          <w:bCs/>
          <w:color w:val="auto"/>
          <w:szCs w:val="21"/>
        </w:rPr>
        <w:t>备份投标文件部分：</w:t>
      </w:r>
    </w:p>
    <w:p>
      <w:pPr>
        <w:snapToGrid w:val="0"/>
        <w:spacing w:before="120" w:beforeLines="50" w:after="120" w:afterLines="50" w:line="336" w:lineRule="auto"/>
        <w:ind w:right="-506" w:rightChars="-241"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2.1</w:t>
      </w:r>
      <w:r>
        <w:rPr>
          <w:rFonts w:hint="eastAsia" w:ascii="Times New Roman" w:hAnsi="Times New Roman" w:eastAsia="宋体" w:cs="Times New Roman"/>
          <w:color w:val="auto"/>
          <w:szCs w:val="21"/>
        </w:rPr>
        <w:t>以介质存储的数据电文形式的备份投标文件，按政采云平台项目采购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电子交易操作指南中上传的电子投标文件格式，以</w:t>
      </w:r>
      <w:r>
        <w:rPr>
          <w:rFonts w:ascii="Times New Roman" w:hAnsi="Times New Roman" w:eastAsia="宋体" w:cs="Times New Roman"/>
          <w:color w:val="auto"/>
          <w:szCs w:val="21"/>
        </w:rPr>
        <w:t>U</w:t>
      </w:r>
      <w:r>
        <w:rPr>
          <w:rFonts w:hint="eastAsia" w:ascii="Times New Roman" w:hAnsi="Times New Roman" w:eastAsia="宋体" w:cs="Times New Roman"/>
          <w:color w:val="auto"/>
          <w:szCs w:val="21"/>
        </w:rPr>
        <w:t>盘形式存储提供。数量为</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w:t>
      </w:r>
    </w:p>
    <w:p>
      <w:pPr>
        <w:snapToGrid w:val="0"/>
        <w:spacing w:before="120" w:beforeLines="50" w:after="120" w:afterLines="50" w:line="336" w:lineRule="auto"/>
        <w:ind w:right="-506" w:rightChars="-241" w:firstLine="420" w:firstLineChars="200"/>
        <w:rPr>
          <w:rFonts w:ascii="Times New Roman" w:hAnsi="Times New Roman" w:eastAsia="宋体" w:cs="Times New Roman"/>
          <w:b/>
          <w:color w:val="auto"/>
          <w:sz w:val="28"/>
          <w:szCs w:val="28"/>
        </w:rPr>
      </w:pPr>
      <w:r>
        <w:rPr>
          <w:rFonts w:ascii="Times New Roman" w:hAnsi="Times New Roman" w:eastAsia="宋体" w:cs="Times New Roman"/>
          <w:color w:val="auto"/>
          <w:szCs w:val="21"/>
        </w:rPr>
        <w:t>2.2</w:t>
      </w:r>
      <w:r>
        <w:rPr>
          <w:rFonts w:hint="eastAsia" w:ascii="Times New Roman" w:hAnsi="Times New Roman" w:eastAsia="宋体" w:cs="Times New Roman"/>
          <w:color w:val="auto"/>
          <w:szCs w:val="21"/>
        </w:rPr>
        <w:t>纸质备份投标文件将以纸质文件的形式递交。数量为：正本、副本各</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w:t>
      </w:r>
    </w:p>
    <w:p>
      <w:pPr>
        <w:tabs>
          <w:tab w:val="left" w:pos="0"/>
        </w:tabs>
        <w:spacing w:line="360" w:lineRule="auto"/>
        <w:ind w:firstLine="211" w:firstLineChars="100"/>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（二）投标文件的组成</w:t>
      </w:r>
    </w:p>
    <w:p>
      <w:pPr>
        <w:spacing w:before="120" w:beforeLines="50" w:line="360" w:lineRule="auto"/>
        <w:ind w:firstLine="413" w:firstLineChars="196"/>
        <w:rPr>
          <w:rFonts w:ascii="宋体" w:hAnsi="Courier New" w:eastAsia="宋体" w:cs="Times New Roman"/>
          <w:color w:val="auto"/>
          <w:szCs w:val="21"/>
        </w:rPr>
      </w:pPr>
      <w:r>
        <w:rPr>
          <w:rFonts w:hint="eastAsia" w:ascii="宋体" w:hAnsi="Courier New" w:eastAsia="宋体" w:cs="Times New Roman"/>
          <w:b/>
          <w:bCs/>
          <w:color w:val="auto"/>
          <w:szCs w:val="21"/>
        </w:rPr>
        <w:t>投标文件由资格响应文件、商务及技术响应文件、报价文件三部份组成。</w:t>
      </w:r>
      <w:r>
        <w:rPr>
          <w:rFonts w:hint="eastAsia" w:ascii="宋体" w:hAnsi="Courier New" w:eastAsia="宋体" w:cs="Times New Roman"/>
          <w:color w:val="auto"/>
          <w:szCs w:val="21"/>
        </w:rPr>
        <w:t>电子投标文件中所须加盖公章部分均采用CA签章。（以下投标文件的部分格式详见本招标文件第六章，如本招标文件没有提供相应的格式，投标人可自行制表填写）</w:t>
      </w:r>
    </w:p>
    <w:p>
      <w:pPr>
        <w:spacing w:before="120" w:beforeLines="50" w:line="360" w:lineRule="auto"/>
        <w:ind w:left="417"/>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资格响应部份：</w:t>
      </w:r>
    </w:p>
    <w:p>
      <w:pPr>
        <w:spacing w:line="360" w:lineRule="auto"/>
        <w:ind w:left="417"/>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基本资格条件：符合《中华人民共和国政府采购法》第二十二条的规定；</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（以下</w:t>
      </w:r>
      <w:r>
        <w:rPr>
          <w:rFonts w:ascii="Times New Roman" w:hAnsi="Times New Roman" w:eastAsia="宋体" w:cs="Times New Roman"/>
          <w:color w:val="auto"/>
        </w:rPr>
        <w:t>A~E</w:t>
      </w:r>
      <w:r>
        <w:rPr>
          <w:rFonts w:hint="eastAsia" w:ascii="Times New Roman" w:hAnsi="Times New Roman" w:eastAsia="宋体" w:cs="Times New Roman"/>
          <w:color w:val="auto"/>
        </w:rPr>
        <w:t>项是第二十二条要求及对应证明材料的具体内容，各投标人须在投标文件中出具对应证明材料）</w:t>
      </w:r>
    </w:p>
    <w:p>
      <w:pPr>
        <w:spacing w:line="360" w:lineRule="auto"/>
        <w:ind w:firstLine="482" w:firstLineChars="200"/>
        <w:rPr>
          <w:rFonts w:ascii="Times New Roman" w:hAnsi="Times New Roman" w:eastAsia="宋体" w:cs="Times New Roman"/>
          <w:b/>
          <w:bCs/>
          <w:color w:val="auto"/>
        </w:rPr>
      </w:pPr>
      <w:r>
        <w:rPr>
          <w:rFonts w:ascii="Times New Roman" w:hAnsi="Times New Roman" w:eastAsia="宋体" w:cs="Times New Roman"/>
          <w:b/>
          <w:bCs/>
          <w:color w:val="auto"/>
          <w:sz w:val="24"/>
        </w:rPr>
        <w:t>A.</w:t>
      </w:r>
      <w:r>
        <w:rPr>
          <w:rFonts w:hint="eastAsia" w:ascii="Times New Roman" w:hAnsi="Times New Roman" w:eastAsia="宋体" w:cs="Times New Roman"/>
          <w:b/>
          <w:bCs/>
          <w:color w:val="auto"/>
        </w:rPr>
        <w:t>具有独立承担民事责任的能力：</w:t>
      </w:r>
    </w:p>
    <w:p>
      <w:pPr>
        <w:spacing w:line="360" w:lineRule="auto"/>
        <w:ind w:firstLine="420" w:firstLineChars="200"/>
        <w:rPr>
          <w:rFonts w:ascii="Times New Roman" w:hAnsi="Times New Roman" w:eastAsia="宋体" w:cs="Times New Roman"/>
          <w:b/>
          <w:bCs/>
          <w:color w:val="auto"/>
        </w:rPr>
      </w:pPr>
      <w:r>
        <w:rPr>
          <w:rFonts w:hint="eastAsia" w:ascii="Times New Roman" w:hAnsi="Times New Roman" w:eastAsia="宋体" w:cs="Times New Roman"/>
          <w:color w:val="auto"/>
        </w:rPr>
        <w:t>投标人须在投标文件中出具符合以下情况的证明材料复印件</w:t>
      </w:r>
      <w:r>
        <w:rPr>
          <w:rFonts w:hint="eastAsia" w:ascii="Times New Roman" w:hAnsi="Times New Roman" w:eastAsia="宋体" w:cs="Times New Roman"/>
          <w:b/>
          <w:bCs/>
          <w:color w:val="auto"/>
        </w:rPr>
        <w:t>（五选一）：</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①如投标人是企业（包括合伙企业），提供在工商部门注册的有效</w:t>
      </w:r>
      <w:r>
        <w:rPr>
          <w:rFonts w:ascii="Times New Roman" w:hAnsi="Times New Roman" w:eastAsia="宋体" w:cs="Times New Roman"/>
          <w:color w:val="auto"/>
        </w:rPr>
        <w:t>“</w:t>
      </w:r>
      <w:r>
        <w:rPr>
          <w:rFonts w:hint="eastAsia" w:ascii="Times New Roman" w:hAnsi="Times New Roman" w:eastAsia="宋体" w:cs="Times New Roman"/>
          <w:color w:val="auto"/>
        </w:rPr>
        <w:t>企业法人营业执照</w:t>
      </w:r>
      <w:r>
        <w:rPr>
          <w:rFonts w:ascii="Times New Roman" w:hAnsi="Times New Roman" w:eastAsia="宋体" w:cs="Times New Roman"/>
          <w:color w:val="auto"/>
        </w:rPr>
        <w:t>”</w:t>
      </w:r>
      <w:r>
        <w:rPr>
          <w:rFonts w:hint="eastAsia" w:ascii="Times New Roman" w:hAnsi="Times New Roman" w:eastAsia="宋体" w:cs="Times New Roman"/>
          <w:color w:val="auto"/>
        </w:rPr>
        <w:t>或</w:t>
      </w:r>
      <w:r>
        <w:rPr>
          <w:rFonts w:ascii="Times New Roman" w:hAnsi="Times New Roman" w:eastAsia="宋体" w:cs="Times New Roman"/>
          <w:color w:val="auto"/>
        </w:rPr>
        <w:t>“</w:t>
      </w:r>
      <w:r>
        <w:rPr>
          <w:rFonts w:hint="eastAsia" w:ascii="Times New Roman" w:hAnsi="Times New Roman" w:eastAsia="宋体" w:cs="Times New Roman"/>
          <w:color w:val="auto"/>
        </w:rPr>
        <w:t>营业执照</w:t>
      </w:r>
      <w:r>
        <w:rPr>
          <w:rFonts w:ascii="Times New Roman" w:hAnsi="Times New Roman" w:eastAsia="宋体" w:cs="Times New Roman"/>
          <w:color w:val="auto"/>
        </w:rPr>
        <w:t>”</w:t>
      </w:r>
      <w:r>
        <w:rPr>
          <w:rFonts w:hint="eastAsia" w:ascii="Times New Roman" w:hAnsi="Times New Roman" w:eastAsia="宋体" w:cs="Times New Roman"/>
          <w:color w:val="auto"/>
        </w:rPr>
        <w:t>；</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②如投标人是事业单位，提供有效的</w:t>
      </w:r>
      <w:r>
        <w:rPr>
          <w:rFonts w:ascii="Times New Roman" w:hAnsi="Times New Roman" w:eastAsia="宋体" w:cs="Times New Roman"/>
          <w:color w:val="auto"/>
        </w:rPr>
        <w:t>“</w:t>
      </w:r>
      <w:r>
        <w:rPr>
          <w:rFonts w:hint="eastAsia" w:ascii="Times New Roman" w:hAnsi="Times New Roman" w:eastAsia="宋体" w:cs="Times New Roman"/>
          <w:color w:val="auto"/>
        </w:rPr>
        <w:t>事业单位法人证书</w:t>
      </w:r>
      <w:r>
        <w:rPr>
          <w:rFonts w:ascii="Times New Roman" w:hAnsi="Times New Roman" w:eastAsia="宋体" w:cs="Times New Roman"/>
          <w:color w:val="auto"/>
        </w:rPr>
        <w:t>”</w:t>
      </w:r>
      <w:r>
        <w:rPr>
          <w:rFonts w:hint="eastAsia" w:ascii="Times New Roman" w:hAnsi="Times New Roman" w:eastAsia="宋体" w:cs="Times New Roman"/>
          <w:color w:val="auto"/>
        </w:rPr>
        <w:t>；</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③如投标人是非企业专业服务机构的，提供执业许可证等证明文件等证明文件；</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④如投标人是个体工商户，提供有效的</w:t>
      </w:r>
      <w:r>
        <w:rPr>
          <w:rFonts w:ascii="Times New Roman" w:hAnsi="Times New Roman" w:eastAsia="宋体" w:cs="Times New Roman"/>
          <w:color w:val="auto"/>
        </w:rPr>
        <w:t>“</w:t>
      </w:r>
      <w:r>
        <w:rPr>
          <w:rFonts w:hint="eastAsia" w:ascii="Times New Roman" w:hAnsi="Times New Roman" w:eastAsia="宋体" w:cs="Times New Roman"/>
          <w:color w:val="auto"/>
        </w:rPr>
        <w:t>个体工商户营业执照</w:t>
      </w:r>
      <w:r>
        <w:rPr>
          <w:rFonts w:ascii="Times New Roman" w:hAnsi="Times New Roman" w:eastAsia="宋体" w:cs="Times New Roman"/>
          <w:color w:val="auto"/>
        </w:rPr>
        <w:t>”</w:t>
      </w:r>
      <w:r>
        <w:rPr>
          <w:rFonts w:hint="eastAsia" w:ascii="Times New Roman" w:hAnsi="Times New Roman" w:eastAsia="宋体" w:cs="Times New Roman"/>
          <w:color w:val="auto"/>
        </w:rPr>
        <w:t>；</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⑤如投标人是自然人，提供有效的自然人身份证明（居民身份证正反面或公安机关出具的临时居民身份证正反面或港澳台胞证或证照）。</w:t>
      </w:r>
    </w:p>
    <w:p>
      <w:pPr>
        <w:spacing w:line="360" w:lineRule="auto"/>
        <w:ind w:firstLine="422" w:firstLineChars="200"/>
        <w:rPr>
          <w:rFonts w:ascii="Times New Roman" w:hAnsi="Times New Roman" w:eastAsia="宋体" w:cs="Times New Roman"/>
          <w:b/>
          <w:bCs/>
          <w:color w:val="auto"/>
        </w:rPr>
      </w:pPr>
      <w:r>
        <w:rPr>
          <w:rFonts w:ascii="Times New Roman" w:hAnsi="Times New Roman" w:eastAsia="宋体" w:cs="Times New Roman"/>
          <w:b/>
          <w:bCs/>
          <w:color w:val="auto"/>
          <w:szCs w:val="21"/>
        </w:rPr>
        <w:t>B.</w:t>
      </w:r>
      <w:r>
        <w:rPr>
          <w:rFonts w:hint="eastAsia" w:ascii="Times New Roman" w:hAnsi="Times New Roman" w:eastAsia="宋体" w:cs="Times New Roman"/>
          <w:b/>
          <w:bCs/>
          <w:color w:val="auto"/>
        </w:rPr>
        <w:t>具有良好的商业信誉和健全的财务会计制度：</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①良好的商业信誉：</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至本项目投标截止时间止未被</w:t>
      </w:r>
      <w:r>
        <w:rPr>
          <w:rFonts w:ascii="Times New Roman" w:hAnsi="Times New Roman" w:eastAsia="宋体" w:cs="Times New Roman"/>
          <w:color w:val="auto"/>
        </w:rPr>
        <w:t>“</w:t>
      </w:r>
      <w:r>
        <w:rPr>
          <w:rFonts w:hint="eastAsia" w:ascii="Times New Roman" w:hAnsi="Times New Roman" w:eastAsia="宋体" w:cs="Times New Roman"/>
          <w:color w:val="auto"/>
        </w:rPr>
        <w:t>信用中国</w:t>
      </w:r>
      <w:r>
        <w:rPr>
          <w:rFonts w:ascii="Times New Roman" w:hAnsi="Times New Roman" w:eastAsia="宋体" w:cs="Times New Roman"/>
          <w:color w:val="auto"/>
        </w:rPr>
        <w:t>”</w:t>
      </w:r>
      <w:r>
        <w:rPr>
          <w:rFonts w:hint="eastAsia" w:ascii="Times New Roman" w:hAnsi="Times New Roman" w:eastAsia="宋体" w:cs="Times New Roman"/>
          <w:color w:val="auto"/>
        </w:rPr>
        <w:t>（</w:t>
      </w:r>
      <w:r>
        <w:rPr>
          <w:rFonts w:ascii="Times New Roman" w:hAnsi="Times New Roman" w:eastAsia="宋体" w:cs="Times New Roman"/>
          <w:color w:val="auto"/>
        </w:rPr>
        <w:t>www.creditchina.gov.cn</w:t>
      </w:r>
      <w:r>
        <w:rPr>
          <w:rFonts w:hint="eastAsia" w:ascii="Times New Roman" w:hAnsi="Times New Roman" w:eastAsia="宋体" w:cs="Times New Roman"/>
          <w:color w:val="auto"/>
        </w:rPr>
        <w:t>）、中国政府采购网（</w:t>
      </w:r>
      <w:r>
        <w:rPr>
          <w:rFonts w:ascii="Times New Roman" w:hAnsi="Times New Roman" w:eastAsia="宋体" w:cs="Times New Roman"/>
          <w:color w:val="auto"/>
        </w:rPr>
        <w:t>www.ccgp.gov.cn</w:t>
      </w:r>
      <w:r>
        <w:rPr>
          <w:rFonts w:hint="eastAsia" w:ascii="Times New Roman" w:hAnsi="Times New Roman" w:eastAsia="宋体" w:cs="Times New Roman"/>
          <w:color w:val="auto"/>
        </w:rPr>
        <w:t>）列入失信被执行人、重大税收违法案件当事人名单、政府采购严重违法失信行为记录名单网页查询记录截图。</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szCs w:val="21"/>
        </w:rPr>
        <w:t>提供</w:t>
      </w:r>
      <w:r>
        <w:rPr>
          <w:rFonts w:hint="eastAsia" w:ascii="Times New Roman" w:hAnsi="Times New Roman" w:eastAsia="宋体" w:cs="Times New Roman"/>
          <w:color w:val="auto"/>
        </w:rPr>
        <w:t>查询截图，（截图查询网站时间须在开标截止前二个星期内）</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szCs w:val="21"/>
        </w:rPr>
        <w:t>对</w:t>
      </w:r>
      <w:r>
        <w:rPr>
          <w:rFonts w:hint="eastAsia" w:ascii="Times New Roman" w:hAnsi="Times New Roman" w:eastAsia="宋体" w:cs="Times New Roman"/>
          <w:color w:val="auto"/>
        </w:rPr>
        <w:t>列入失信被执行人、重大税收违法案件当事人名单、政府采购严重违法失信行为记录名单的投标人，其投标将作无效标处理。</w:t>
      </w:r>
    </w:p>
    <w:p>
      <w:pPr>
        <w:spacing w:line="360" w:lineRule="auto"/>
        <w:ind w:firstLine="420" w:firstLineChars="200"/>
        <w:rPr>
          <w:rFonts w:ascii="Times New Roman" w:hAnsi="Times New Roman" w:eastAsia="宋体" w:cs="Times New Roman"/>
          <w:color w:val="auto"/>
        </w:rPr>
      </w:pPr>
      <w:r>
        <w:rPr>
          <w:rFonts w:hint="eastAsia" w:ascii="宋体" w:hAnsi="宋体" w:eastAsia="宋体" w:cs="宋体"/>
          <w:color w:val="auto"/>
        </w:rPr>
        <w:t>②</w:t>
      </w:r>
      <w:r>
        <w:rPr>
          <w:rFonts w:hint="eastAsia" w:ascii="Times New Roman" w:hAnsi="Times New Roman" w:eastAsia="宋体" w:cs="Times New Roman"/>
          <w:color w:val="auto"/>
        </w:rPr>
        <w:t>健全的财务会计制度：</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投标人须在投标文件中出具符合以下情况的证明材料复印件</w:t>
      </w:r>
      <w:r>
        <w:rPr>
          <w:rFonts w:hint="eastAsia" w:ascii="Times New Roman" w:hAnsi="Times New Roman" w:eastAsia="宋体" w:cs="Times New Roman"/>
          <w:b/>
          <w:bCs/>
          <w:color w:val="auto"/>
        </w:rPr>
        <w:t>（三选一）</w:t>
      </w:r>
      <w:r>
        <w:rPr>
          <w:rFonts w:hint="eastAsia" w:ascii="Times New Roman" w:hAnsi="Times New Roman" w:eastAsia="宋体" w:cs="Times New Roman"/>
          <w:color w:val="auto"/>
        </w:rPr>
        <w:t>：</w:t>
      </w:r>
    </w:p>
    <w:p>
      <w:pPr>
        <w:tabs>
          <w:tab w:val="left" w:pos="735"/>
        </w:tabs>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一）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9"/>
        </w:numPr>
        <w:tabs>
          <w:tab w:val="left" w:pos="735"/>
        </w:tabs>
        <w:spacing w:line="360" w:lineRule="auto"/>
        <w:rPr>
          <w:rFonts w:ascii="Times New Roman" w:hAnsi="Times New Roman" w:eastAsia="宋体" w:cs="Times New Roman"/>
          <w:color w:val="auto"/>
        </w:rPr>
      </w:pPr>
      <w:r>
        <w:rPr>
          <w:rFonts w:hint="eastAsia" w:ascii="Times New Roman" w:hAnsi="Times New Roman" w:eastAsia="宋体" w:cs="Times New Roman"/>
          <w:color w:val="auto"/>
        </w:rPr>
        <w:t>其他组织和自然人如没有经审计的财务报告的，可以提供资产负债表、利润表、现金</w:t>
      </w:r>
    </w:p>
    <w:p>
      <w:pPr>
        <w:tabs>
          <w:tab w:val="left" w:pos="735"/>
        </w:tabs>
        <w:spacing w:line="360" w:lineRule="auto"/>
        <w:rPr>
          <w:rFonts w:ascii="Times New Roman" w:hAnsi="Times New Roman" w:eastAsia="宋体" w:cs="Times New Roman"/>
          <w:color w:val="auto"/>
        </w:rPr>
      </w:pPr>
      <w:r>
        <w:rPr>
          <w:rFonts w:hint="eastAsia" w:ascii="Times New Roman" w:hAnsi="Times New Roman" w:eastAsia="宋体" w:cs="Times New Roman"/>
          <w:color w:val="auto"/>
        </w:rPr>
        <w:t>流量表。</w:t>
      </w:r>
    </w:p>
    <w:p>
      <w:pPr>
        <w:numPr>
          <w:ilvl w:val="0"/>
          <w:numId w:val="9"/>
        </w:numPr>
        <w:tabs>
          <w:tab w:val="left" w:pos="735"/>
        </w:tabs>
        <w:spacing w:line="360" w:lineRule="auto"/>
        <w:rPr>
          <w:rFonts w:ascii="Times New Roman" w:hAnsi="Times New Roman" w:eastAsia="宋体" w:cs="Times New Roman"/>
          <w:color w:val="auto"/>
        </w:rPr>
      </w:pPr>
      <w:r>
        <w:rPr>
          <w:rFonts w:hint="eastAsia" w:ascii="Times New Roman" w:hAnsi="Times New Roman" w:eastAsia="宋体" w:cs="Times New Roman"/>
          <w:color w:val="auto"/>
        </w:rPr>
        <w:t>新成立不足一年的公司须出具情况说明。</w:t>
      </w:r>
    </w:p>
    <w:p>
      <w:pPr>
        <w:spacing w:line="360" w:lineRule="auto"/>
        <w:ind w:firstLine="413" w:firstLineChars="196"/>
        <w:rPr>
          <w:rFonts w:ascii="Times New Roman" w:hAnsi="Times New Roman" w:eastAsia="宋体" w:cs="Times New Roman"/>
          <w:b/>
          <w:bCs/>
          <w:color w:val="auto"/>
          <w:szCs w:val="21"/>
        </w:rPr>
      </w:pPr>
      <w:r>
        <w:rPr>
          <w:rFonts w:ascii="Times New Roman" w:hAnsi="Times New Roman" w:eastAsia="宋体" w:cs="Times New Roman"/>
          <w:b/>
          <w:bCs/>
          <w:color w:val="auto"/>
          <w:szCs w:val="21"/>
        </w:rPr>
        <w:t>C.</w:t>
      </w:r>
      <w:r>
        <w:rPr>
          <w:rFonts w:hint="eastAsia" w:ascii="Times New Roman" w:hAnsi="Times New Roman" w:eastAsia="宋体" w:cs="Times New Roman"/>
          <w:b/>
          <w:bCs/>
          <w:color w:val="auto"/>
          <w:szCs w:val="21"/>
        </w:rPr>
        <w:t>具有履行合同所必需的设备和专业技术能力：</w:t>
      </w:r>
    </w:p>
    <w:p>
      <w:pPr>
        <w:spacing w:line="360" w:lineRule="auto"/>
        <w:ind w:left="42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投标人须在投标文件中出具具有履行合同所必需的设备和专业技术能力的《投标函》。</w:t>
      </w:r>
    </w:p>
    <w:p>
      <w:pPr>
        <w:spacing w:line="360" w:lineRule="auto"/>
        <w:ind w:firstLine="413" w:firstLineChars="196"/>
        <w:rPr>
          <w:rFonts w:ascii="Times New Roman" w:hAnsi="Times New Roman" w:eastAsia="宋体" w:cs="Times New Roman"/>
          <w:b/>
          <w:bCs/>
          <w:color w:val="auto"/>
          <w:szCs w:val="21"/>
        </w:rPr>
      </w:pPr>
      <w:r>
        <w:rPr>
          <w:rFonts w:ascii="Times New Roman" w:hAnsi="Times New Roman" w:eastAsia="宋体" w:cs="Times New Roman"/>
          <w:b/>
          <w:bCs/>
          <w:color w:val="auto"/>
          <w:szCs w:val="21"/>
        </w:rPr>
        <w:t>D.</w:t>
      </w:r>
      <w:r>
        <w:rPr>
          <w:rFonts w:hint="eastAsia" w:ascii="Times New Roman" w:hAnsi="Times New Roman" w:eastAsia="宋体" w:cs="Times New Roman"/>
          <w:b/>
          <w:bCs/>
          <w:color w:val="auto"/>
          <w:szCs w:val="21"/>
        </w:rPr>
        <w:t>有依法缴纳税收和社会保障资金的良好记录：（如有）</w:t>
      </w:r>
    </w:p>
    <w:p>
      <w:pPr>
        <w:spacing w:line="360" w:lineRule="auto"/>
        <w:ind w:firstLine="420" w:firstLineChars="200"/>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投标人须在投标文件中同时出具满足以下要求的证明材料复印件：</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①投标人须提供由税务部门出具的最近一季度缴纳增值税和企业所得税的纳税证明。</w:t>
      </w:r>
    </w:p>
    <w:p>
      <w:pPr>
        <w:spacing w:line="360" w:lineRule="auto"/>
        <w:ind w:firstLine="420" w:firstLineChars="200"/>
        <w:rPr>
          <w:rFonts w:ascii="Times New Roman" w:hAnsi="Times New Roman" w:eastAsia="宋体" w:cs="Times New Roman"/>
          <w:color w:val="auto"/>
        </w:rPr>
      </w:pPr>
      <w:r>
        <w:rPr>
          <w:rFonts w:hint="eastAsia" w:ascii="宋体" w:hAnsi="宋体" w:eastAsia="宋体" w:cs="宋体"/>
          <w:color w:val="auto"/>
        </w:rPr>
        <w:t>②</w:t>
      </w:r>
      <w:r>
        <w:rPr>
          <w:rFonts w:hint="eastAsia" w:ascii="Times New Roman" w:hAnsi="Times New Roman" w:eastAsia="宋体" w:cs="Times New Roman"/>
          <w:color w:val="auto"/>
        </w:rPr>
        <w:t>投标人须提供最近三个月内缴纳社会保险的凭据（缴税付款凭证或社会保险缴纳证明）</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依法免税或不需要缴纳社会保障资金的投标人，应提供相应文件证明其依法免税或不需要缴纳社会保障资金。</w:t>
      </w:r>
    </w:p>
    <w:p>
      <w:pPr>
        <w:spacing w:line="360" w:lineRule="auto"/>
        <w:ind w:firstLine="422" w:firstLineChars="200"/>
        <w:rPr>
          <w:rFonts w:ascii="Times New Roman" w:hAnsi="Times New Roman" w:eastAsia="宋体" w:cs="Times New Roman"/>
          <w:b/>
          <w:bCs/>
          <w:color w:val="auto"/>
        </w:rPr>
      </w:pPr>
      <w:r>
        <w:rPr>
          <w:rFonts w:ascii="Times New Roman" w:hAnsi="Times New Roman" w:eastAsia="宋体" w:cs="Times New Roman"/>
          <w:b/>
          <w:bCs/>
          <w:color w:val="auto"/>
        </w:rPr>
        <w:t>E.</w:t>
      </w:r>
      <w:r>
        <w:rPr>
          <w:rFonts w:hint="eastAsia" w:ascii="Times New Roman" w:hAnsi="Times New Roman" w:eastAsia="宋体" w:cs="Times New Roman"/>
          <w:b/>
          <w:bCs/>
          <w:color w:val="auto"/>
        </w:rPr>
        <w:t>参加政府采购活动前三年内，在经营活动中没有重大违法记录：</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投标人须在投标文件中出具《声明函》、廉政承诺书。（格式见附件）</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中小企业申明函；</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监狱企业声明函（如是）；</w:t>
      </w:r>
    </w:p>
    <w:p>
      <w:pPr>
        <w:spacing w:line="360" w:lineRule="auto"/>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残疾人福利性单位声明函（如是）；</w:t>
      </w:r>
    </w:p>
    <w:p>
      <w:pPr>
        <w:spacing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注：证明材料均需加盖签章。</w:t>
      </w:r>
    </w:p>
    <w:p>
      <w:pPr>
        <w:snapToGrid w:val="0"/>
        <w:spacing w:before="120" w:beforeLines="50" w:after="120" w:afterLines="50" w:line="336" w:lineRule="auto"/>
        <w:ind w:left="417" w:right="-506" w:rightChars="-241"/>
        <w:rPr>
          <w:rFonts w:ascii="宋体" w:hAnsi="宋体" w:eastAsia="宋体" w:cs="Times New Roman"/>
          <w:b/>
          <w:color w:val="auto"/>
          <w:szCs w:val="21"/>
        </w:rPr>
      </w:pPr>
      <w:r>
        <w:rPr>
          <w:rFonts w:hint="eastAsia" w:ascii="宋体" w:hAnsi="宋体" w:eastAsia="宋体" w:cs="Times New Roman"/>
          <w:b/>
          <w:color w:val="auto"/>
          <w:szCs w:val="21"/>
        </w:rPr>
        <w:t>2.商务及技术部分：</w:t>
      </w:r>
    </w:p>
    <w:p>
      <w:pPr>
        <w:snapToGrid w:val="0"/>
        <w:spacing w:line="360" w:lineRule="auto"/>
        <w:ind w:firstLine="411" w:firstLineChars="196"/>
        <w:jc w:val="left"/>
        <w:rPr>
          <w:rFonts w:ascii="宋体" w:hAnsi="宋体" w:eastAsia="宋体" w:cs="Times New Roman"/>
          <w:color w:val="auto"/>
          <w:szCs w:val="21"/>
        </w:rPr>
      </w:pPr>
      <w:r>
        <w:rPr>
          <w:rFonts w:ascii="宋体" w:hAnsi="宋体" w:eastAsia="宋体" w:cs="Times New Roman"/>
          <w:color w:val="auto"/>
          <w:szCs w:val="21"/>
        </w:rPr>
        <w:t>2.1投标人基本情况表（如有）；</w:t>
      </w:r>
    </w:p>
    <w:p>
      <w:pPr>
        <w:snapToGrid w:val="0"/>
        <w:spacing w:line="360" w:lineRule="auto"/>
        <w:ind w:firstLine="411" w:firstLineChars="196"/>
        <w:jc w:val="left"/>
        <w:rPr>
          <w:rFonts w:ascii="宋体" w:hAnsi="宋体" w:eastAsia="宋体" w:cs="Times New Roman"/>
          <w:color w:val="auto"/>
          <w:szCs w:val="21"/>
        </w:rPr>
      </w:pPr>
      <w:r>
        <w:rPr>
          <w:rFonts w:ascii="宋体" w:hAnsi="宋体" w:eastAsia="宋体" w:cs="Times New Roman"/>
          <w:color w:val="auto"/>
          <w:szCs w:val="21"/>
        </w:rPr>
        <w:t>2.</w:t>
      </w:r>
      <w:r>
        <w:rPr>
          <w:rFonts w:hint="eastAsia" w:ascii="宋体" w:hAnsi="宋体" w:eastAsia="宋体" w:cs="Times New Roman"/>
          <w:color w:val="auto"/>
          <w:szCs w:val="21"/>
        </w:rPr>
        <w:t>2</w:t>
      </w:r>
      <w:r>
        <w:rPr>
          <w:rFonts w:ascii="宋体" w:hAnsi="宋体" w:eastAsia="宋体" w:cs="Times New Roman"/>
          <w:color w:val="auto"/>
          <w:szCs w:val="21"/>
        </w:rPr>
        <w:t>成功案例及业绩；</w:t>
      </w:r>
    </w:p>
    <w:p>
      <w:pPr>
        <w:snapToGrid w:val="0"/>
        <w:spacing w:line="360" w:lineRule="auto"/>
        <w:ind w:firstLine="411" w:firstLineChars="196"/>
        <w:jc w:val="left"/>
        <w:rPr>
          <w:rFonts w:ascii="宋体" w:hAnsi="宋体" w:eastAsia="宋体" w:cs="Times New Roman"/>
          <w:color w:val="auto"/>
          <w:szCs w:val="21"/>
        </w:rPr>
      </w:pPr>
      <w:r>
        <w:rPr>
          <w:rFonts w:ascii="宋体" w:hAnsi="宋体" w:eastAsia="宋体" w:cs="Times New Roman"/>
          <w:color w:val="auto"/>
          <w:szCs w:val="21"/>
        </w:rPr>
        <w:t>2.</w:t>
      </w:r>
      <w:r>
        <w:rPr>
          <w:rFonts w:hint="eastAsia" w:ascii="宋体" w:hAnsi="宋体" w:eastAsia="宋体" w:cs="Times New Roman"/>
          <w:color w:val="auto"/>
          <w:szCs w:val="21"/>
        </w:rPr>
        <w:t xml:space="preserve">3 </w:t>
      </w:r>
      <w:r>
        <w:rPr>
          <w:rFonts w:ascii="宋体" w:hAnsi="宋体" w:eastAsia="宋体" w:cs="Times New Roman"/>
          <w:color w:val="auto"/>
          <w:szCs w:val="21"/>
        </w:rPr>
        <w:t>项目负责人简历表（须附相关证明材料）；项目实施人员一览表（须附职称证书复印件）；</w:t>
      </w:r>
    </w:p>
    <w:p>
      <w:pPr>
        <w:snapToGrid w:val="0"/>
        <w:spacing w:line="360" w:lineRule="auto"/>
        <w:ind w:firstLine="411" w:firstLineChars="196"/>
        <w:jc w:val="left"/>
        <w:rPr>
          <w:rFonts w:ascii="宋体" w:hAnsi="宋体" w:eastAsia="宋体" w:cs="Times New Roman"/>
          <w:color w:val="auto"/>
          <w:szCs w:val="21"/>
        </w:rPr>
      </w:pPr>
      <w:r>
        <w:rPr>
          <w:rFonts w:ascii="宋体" w:hAnsi="宋体" w:eastAsia="宋体" w:cs="Times New Roman"/>
          <w:color w:val="auto"/>
          <w:szCs w:val="21"/>
        </w:rPr>
        <w:t>2.4商务</w:t>
      </w:r>
      <w:r>
        <w:rPr>
          <w:rFonts w:hint="eastAsia" w:ascii="宋体" w:hAnsi="宋体" w:eastAsia="宋体" w:cs="Times New Roman"/>
          <w:color w:val="auto"/>
          <w:szCs w:val="21"/>
        </w:rPr>
        <w:t>响应</w:t>
      </w:r>
      <w:r>
        <w:rPr>
          <w:rFonts w:ascii="宋体" w:hAnsi="宋体" w:eastAsia="宋体" w:cs="Times New Roman"/>
          <w:color w:val="auto"/>
          <w:szCs w:val="21"/>
        </w:rPr>
        <w:t>表；</w:t>
      </w:r>
    </w:p>
    <w:p>
      <w:pPr>
        <w:snapToGrid w:val="0"/>
        <w:spacing w:line="360" w:lineRule="auto"/>
        <w:ind w:right="-87" w:firstLine="411" w:firstLineChars="196"/>
        <w:jc w:val="left"/>
        <w:rPr>
          <w:rFonts w:ascii="宋体" w:hAnsi="宋体" w:eastAsia="宋体" w:cs="Times New Roman"/>
          <w:color w:val="auto"/>
        </w:rPr>
      </w:pPr>
      <w:r>
        <w:rPr>
          <w:rFonts w:hint="eastAsia" w:ascii="宋体" w:hAnsi="宋体" w:eastAsia="宋体" w:cs="Times New Roman"/>
          <w:color w:val="auto"/>
        </w:rPr>
        <w:t>2.5 对本项目总体要求的理解；</w:t>
      </w:r>
    </w:p>
    <w:p>
      <w:pPr>
        <w:snapToGrid w:val="0"/>
        <w:spacing w:line="360" w:lineRule="auto"/>
        <w:ind w:right="-87" w:firstLine="411" w:firstLineChars="196"/>
        <w:jc w:val="left"/>
        <w:rPr>
          <w:rFonts w:ascii="宋体" w:hAnsi="宋体" w:eastAsia="宋体" w:cs="Times New Roman"/>
          <w:color w:val="auto"/>
        </w:rPr>
      </w:pPr>
      <w:r>
        <w:rPr>
          <w:rFonts w:hint="eastAsia" w:ascii="宋体" w:hAnsi="宋体" w:eastAsia="宋体" w:cs="Times New Roman"/>
          <w:color w:val="auto"/>
        </w:rPr>
        <w:t>2.6 保证项目的组织方案及人力资源安排；</w:t>
      </w:r>
    </w:p>
    <w:p>
      <w:pPr>
        <w:snapToGrid w:val="0"/>
        <w:spacing w:line="360" w:lineRule="auto"/>
        <w:ind w:right="-87" w:firstLine="411" w:firstLineChars="196"/>
        <w:jc w:val="left"/>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 xml:space="preserve">7 </w:t>
      </w:r>
      <w:r>
        <w:rPr>
          <w:rFonts w:hint="eastAsia" w:ascii="宋体" w:hAnsi="宋体" w:eastAsia="宋体" w:cs="Times New Roman"/>
          <w:color w:val="auto"/>
        </w:rPr>
        <w:t>本项目工作流程及介入的实施方案</w:t>
      </w:r>
    </w:p>
    <w:p>
      <w:pPr>
        <w:snapToGrid w:val="0"/>
        <w:spacing w:line="360" w:lineRule="auto"/>
        <w:ind w:right="-87" w:firstLine="411" w:firstLineChars="196"/>
        <w:jc w:val="left"/>
        <w:rPr>
          <w:rFonts w:ascii="宋体" w:hAnsi="宋体" w:eastAsia="宋体" w:cs="Times New Roman"/>
          <w:color w:val="auto"/>
        </w:rPr>
      </w:pPr>
      <w:r>
        <w:rPr>
          <w:rFonts w:ascii="宋体" w:hAnsi="宋体" w:eastAsia="宋体" w:cs="Times New Roman"/>
          <w:color w:val="auto"/>
        </w:rPr>
        <w:t>2.8 本项目服务承诺及各项管理应急措施；</w:t>
      </w:r>
    </w:p>
    <w:p>
      <w:pPr>
        <w:snapToGrid w:val="0"/>
        <w:spacing w:line="360" w:lineRule="auto"/>
        <w:ind w:right="-87" w:firstLine="411" w:firstLineChars="196"/>
        <w:jc w:val="left"/>
        <w:rPr>
          <w:rFonts w:ascii="宋体" w:hAnsi="宋体" w:eastAsia="宋体" w:cs="Times New Roman"/>
          <w:color w:val="auto"/>
        </w:rPr>
      </w:pPr>
      <w:r>
        <w:rPr>
          <w:rFonts w:ascii="宋体" w:hAnsi="宋体" w:eastAsia="宋体" w:cs="Times New Roman"/>
          <w:color w:val="auto"/>
        </w:rPr>
        <w:t>2.9 本项目员工培训计划及内容；</w:t>
      </w:r>
    </w:p>
    <w:p>
      <w:pPr>
        <w:snapToGrid w:val="0"/>
        <w:spacing w:line="360" w:lineRule="auto"/>
        <w:ind w:right="-87" w:firstLine="411" w:firstLineChars="196"/>
        <w:jc w:val="left"/>
        <w:rPr>
          <w:rFonts w:ascii="宋体" w:hAnsi="宋体" w:eastAsia="宋体" w:cs="Times New Roman"/>
          <w:color w:val="auto"/>
        </w:rPr>
      </w:pPr>
      <w:r>
        <w:rPr>
          <w:rFonts w:hint="eastAsia" w:ascii="宋体" w:hAnsi="宋体" w:eastAsia="宋体" w:cs="Times New Roman"/>
          <w:color w:val="auto"/>
        </w:rPr>
        <w:t>2.1</w:t>
      </w:r>
      <w:r>
        <w:rPr>
          <w:rFonts w:ascii="宋体" w:hAnsi="宋体" w:eastAsia="宋体" w:cs="Times New Roman"/>
          <w:color w:val="auto"/>
        </w:rPr>
        <w:t>0</w:t>
      </w:r>
      <w:r>
        <w:rPr>
          <w:rFonts w:hint="eastAsia" w:ascii="宋体" w:hAnsi="宋体" w:eastAsia="宋体" w:cs="Times New Roman"/>
          <w:color w:val="auto"/>
        </w:rPr>
        <w:t xml:space="preserve"> 技术响应表；</w:t>
      </w:r>
    </w:p>
    <w:p>
      <w:pPr>
        <w:snapToGrid w:val="0"/>
        <w:spacing w:line="360" w:lineRule="auto"/>
        <w:ind w:right="-87" w:firstLine="420" w:firstLineChars="200"/>
        <w:jc w:val="left"/>
        <w:rPr>
          <w:rFonts w:ascii="宋体" w:hAnsi="宋体" w:eastAsia="宋体" w:cs="Times New Roman"/>
          <w:color w:val="auto"/>
        </w:rPr>
      </w:pPr>
      <w:r>
        <w:rPr>
          <w:rFonts w:hint="eastAsia" w:ascii="宋体" w:hAnsi="宋体" w:eastAsia="宋体" w:cs="Times New Roman"/>
          <w:color w:val="auto"/>
        </w:rPr>
        <w:t>2.1</w:t>
      </w:r>
      <w:r>
        <w:rPr>
          <w:rFonts w:ascii="宋体" w:hAnsi="宋体" w:eastAsia="宋体" w:cs="Times New Roman"/>
          <w:color w:val="auto"/>
        </w:rPr>
        <w:t>1</w:t>
      </w:r>
      <w:r>
        <w:rPr>
          <w:rFonts w:hint="eastAsia" w:ascii="宋体" w:hAnsi="宋体" w:eastAsia="宋体" w:cs="Times New Roman"/>
          <w:color w:val="auto"/>
        </w:rPr>
        <w:t xml:space="preserve"> 投标人对本项目的合理化建议和改进措施；</w:t>
      </w:r>
    </w:p>
    <w:p>
      <w:pPr>
        <w:snapToGrid w:val="0"/>
        <w:spacing w:line="360" w:lineRule="auto"/>
        <w:ind w:firstLine="411" w:firstLineChars="196"/>
        <w:jc w:val="left"/>
        <w:rPr>
          <w:rFonts w:ascii="宋体" w:hAnsi="宋体" w:eastAsia="宋体" w:cs="Times New Roman"/>
          <w:color w:val="auto"/>
        </w:rPr>
      </w:pPr>
      <w:r>
        <w:rPr>
          <w:rFonts w:hint="eastAsia" w:ascii="宋体" w:hAnsi="宋体" w:eastAsia="宋体" w:cs="Times New Roman"/>
          <w:color w:val="auto"/>
        </w:rPr>
        <w:t>2.1</w:t>
      </w:r>
      <w:r>
        <w:rPr>
          <w:rFonts w:ascii="宋体" w:hAnsi="宋体" w:eastAsia="宋体" w:cs="Times New Roman"/>
          <w:color w:val="auto"/>
        </w:rPr>
        <w:t>2</w:t>
      </w:r>
      <w:r>
        <w:rPr>
          <w:rFonts w:hint="eastAsia" w:ascii="宋体" w:hAnsi="宋体" w:eastAsia="宋体" w:cs="Times New Roman"/>
          <w:color w:val="auto"/>
        </w:rPr>
        <w:t xml:space="preserve"> 投标人需要说明的其他文件和说明。 </w:t>
      </w:r>
    </w:p>
    <w:p>
      <w:pPr>
        <w:snapToGrid w:val="0"/>
        <w:spacing w:line="360" w:lineRule="auto"/>
        <w:ind w:firstLine="413" w:firstLineChars="196"/>
        <w:jc w:val="left"/>
        <w:rPr>
          <w:rFonts w:ascii="宋体" w:hAnsi="宋体" w:eastAsia="宋体" w:cs="Times New Roman"/>
          <w:b/>
          <w:color w:val="auto"/>
          <w:szCs w:val="21"/>
        </w:rPr>
      </w:pPr>
      <w:r>
        <w:rPr>
          <w:rFonts w:hint="eastAsia" w:ascii="宋体" w:hAnsi="宋体" w:eastAsia="宋体" w:cs="Times New Roman"/>
          <w:b/>
          <w:color w:val="auto"/>
          <w:szCs w:val="21"/>
        </w:rPr>
        <w:t>3.报价部分：</w:t>
      </w:r>
    </w:p>
    <w:p>
      <w:pPr>
        <w:snapToGrid w:val="0"/>
        <w:spacing w:line="360" w:lineRule="auto"/>
        <w:ind w:right="55" w:firstLine="420" w:firstLineChars="200"/>
        <w:jc w:val="left"/>
        <w:outlineLvl w:val="0"/>
        <w:rPr>
          <w:rFonts w:ascii="宋体" w:hAnsi="宋体" w:eastAsia="宋体" w:cs="Times New Roman"/>
          <w:color w:val="auto"/>
          <w:szCs w:val="21"/>
        </w:rPr>
      </w:pPr>
      <w:r>
        <w:rPr>
          <w:rFonts w:hint="eastAsia" w:ascii="宋体" w:hAnsi="宋体" w:eastAsia="宋体" w:cs="Times New Roman"/>
          <w:color w:val="auto"/>
          <w:szCs w:val="21"/>
        </w:rPr>
        <w:t>3.1投标报价一览表；</w:t>
      </w:r>
    </w:p>
    <w:p>
      <w:pPr>
        <w:snapToGrid w:val="0"/>
        <w:spacing w:line="360" w:lineRule="auto"/>
        <w:ind w:right="55" w:firstLine="420" w:firstLineChars="200"/>
        <w:jc w:val="left"/>
        <w:outlineLvl w:val="0"/>
        <w:rPr>
          <w:rFonts w:ascii="宋体" w:hAnsi="宋体" w:eastAsia="宋体" w:cs="Times New Roman"/>
          <w:color w:val="auto"/>
          <w:szCs w:val="21"/>
        </w:rPr>
      </w:pPr>
      <w:r>
        <w:rPr>
          <w:rFonts w:hint="eastAsia" w:ascii="宋体" w:hAnsi="宋体" w:eastAsia="宋体" w:cs="Times New Roman"/>
          <w:color w:val="auto"/>
          <w:szCs w:val="21"/>
        </w:rPr>
        <w:t>3.2报价明细表；</w:t>
      </w:r>
    </w:p>
    <w:p>
      <w:pPr>
        <w:snapToGrid w:val="0"/>
        <w:spacing w:line="360" w:lineRule="auto"/>
        <w:ind w:right="55" w:firstLine="420" w:firstLineChars="200"/>
        <w:jc w:val="left"/>
        <w:outlineLvl w:val="0"/>
        <w:rPr>
          <w:rFonts w:ascii="宋体" w:hAnsi="宋体" w:eastAsia="宋体" w:cs="Times New Roman"/>
          <w:color w:val="auto"/>
          <w:szCs w:val="21"/>
        </w:rPr>
      </w:pPr>
      <w:r>
        <w:rPr>
          <w:rFonts w:hint="eastAsia" w:ascii="宋体" w:hAnsi="宋体" w:eastAsia="宋体" w:cs="Times New Roman"/>
          <w:color w:val="auto"/>
          <w:szCs w:val="21"/>
        </w:rPr>
        <w:t>3.3投标人针对报价需要说明的其他文件和说明。</w:t>
      </w:r>
    </w:p>
    <w:p>
      <w:pPr>
        <w:snapToGrid w:val="0"/>
        <w:spacing w:line="360" w:lineRule="auto"/>
        <w:ind w:right="55"/>
        <w:jc w:val="left"/>
        <w:outlineLvl w:val="0"/>
        <w:rPr>
          <w:rFonts w:ascii="Times New Roman" w:hAnsi="Times New Roman" w:eastAsia="宋体" w:cs="Times New Roman"/>
          <w:b/>
          <w:color w:val="auto"/>
          <w:sz w:val="24"/>
        </w:rPr>
      </w:pPr>
      <w:r>
        <w:rPr>
          <w:rFonts w:hint="eastAsia" w:ascii="Times New Roman" w:hAnsi="Times New Roman" w:eastAsia="宋体" w:cs="Times New Roman"/>
          <w:b/>
          <w:color w:val="auto"/>
          <w:szCs w:val="21"/>
        </w:rPr>
        <w:t>（二）投标文件的语言及计量</w:t>
      </w:r>
    </w:p>
    <w:p>
      <w:pPr>
        <w:snapToGrid w:val="0"/>
        <w:spacing w:line="360" w:lineRule="auto"/>
        <w:jc w:val="left"/>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（三）响应报价</w:t>
      </w:r>
    </w:p>
    <w:p>
      <w:pPr>
        <w:snapToGrid w:val="0"/>
        <w:spacing w:line="360" w:lineRule="auto"/>
        <w:ind w:firstLine="422" w:firstLineChars="200"/>
        <w:rPr>
          <w:rFonts w:ascii="Times New Roman" w:hAnsi="Times New Roman" w:eastAsia="宋体" w:cs="Times New Roman"/>
          <w:b/>
          <w:bCs/>
          <w:color w:val="auto"/>
          <w:szCs w:val="21"/>
        </w:rPr>
      </w:pPr>
      <w:r>
        <w:rPr>
          <w:rFonts w:ascii="Times New Roman" w:hAnsi="Times New Roman" w:eastAsia="宋体" w:cs="Times New Roman"/>
          <w:b/>
          <w:bCs/>
          <w:color w:val="auto"/>
          <w:szCs w:val="21"/>
        </w:rPr>
        <w:t>1.</w:t>
      </w:r>
      <w:r>
        <w:rPr>
          <w:rFonts w:hint="eastAsia" w:ascii="Times New Roman" w:hAnsi="Times New Roman" w:eastAsia="宋体" w:cs="Times New Roman"/>
          <w:b/>
          <w:bCs/>
          <w:color w:val="auto"/>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Times New Roman" w:hAnsi="Times New Roman" w:eastAsia="宋体" w:cs="Times New Roman"/>
          <w:color w:val="auto"/>
        </w:rPr>
      </w:pPr>
      <w:r>
        <w:rPr>
          <w:rFonts w:ascii="Times New Roman" w:hAnsi="Times New Roman" w:eastAsia="宋体" w:cs="Times New Roman"/>
          <w:b/>
          <w:bCs/>
          <w:color w:val="auto"/>
          <w:szCs w:val="21"/>
        </w:rPr>
        <w:t>2.</w:t>
      </w:r>
      <w:r>
        <w:rPr>
          <w:rFonts w:hint="eastAsia" w:ascii="Times New Roman" w:hAnsi="Times New Roman" w:eastAsia="宋体" w:cs="Times New Roman"/>
          <w:b/>
          <w:bCs/>
          <w:color w:val="auto"/>
          <w:szCs w:val="21"/>
        </w:rPr>
        <w:t>投标文件针对同一内容只允许有一个报价，有选择的或有条件的报价将不予接受。</w:t>
      </w:r>
    </w:p>
    <w:p>
      <w:pPr>
        <w:snapToGrid w:val="0"/>
        <w:spacing w:line="360" w:lineRule="auto"/>
        <w:jc w:val="left"/>
        <w:outlineLvl w:val="0"/>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（四）投标文件的有效期</w:t>
      </w:r>
    </w:p>
    <w:p>
      <w:pPr>
        <w:tabs>
          <w:tab w:val="left" w:pos="360"/>
          <w:tab w:val="left" w:pos="454"/>
          <w:tab w:val="left" w:pos="720"/>
          <w:tab w:val="left" w:pos="900"/>
        </w:tabs>
        <w:snapToGrid w:val="0"/>
        <w:spacing w:line="360" w:lineRule="auto"/>
        <w:ind w:right="-506" w:rightChars="-241" w:firstLine="420" w:firstLineChars="200"/>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自投标截止日起</w:t>
      </w:r>
      <w:r>
        <w:rPr>
          <w:rFonts w:ascii="Times New Roman" w:hAnsi="Times New Roman" w:eastAsia="宋体" w:cs="Times New Roman"/>
          <w:b/>
          <w:color w:val="auto"/>
          <w:u w:val="single"/>
        </w:rPr>
        <w:t>90</w:t>
      </w:r>
      <w:r>
        <w:rPr>
          <w:rFonts w:hint="eastAsia" w:ascii="Times New Roman" w:hAnsi="Times New Roman" w:eastAsia="宋体" w:cs="Times New Roman"/>
          <w:b/>
          <w:color w:val="auto"/>
        </w:rPr>
        <w:t>天</w:t>
      </w:r>
      <w:r>
        <w:rPr>
          <w:rFonts w:hint="eastAsia" w:ascii="Times New Roman" w:hAnsi="Times New Roman" w:eastAsia="宋体" w:cs="Times New Roman"/>
          <w:color w:val="auto"/>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eastAsia="宋体" w:cs="Times New Roman"/>
          <w:color w:val="auto"/>
        </w:rPr>
      </w:pPr>
      <w:r>
        <w:rPr>
          <w:rFonts w:ascii="Times New Roman" w:hAnsi="Times New Roman" w:eastAsia="宋体" w:cs="Times New Roman"/>
          <w:color w:val="auto"/>
        </w:rPr>
        <w:t>2.</w:t>
      </w:r>
      <w:r>
        <w:rPr>
          <w:rFonts w:hint="eastAsia" w:ascii="Times New Roman" w:hAnsi="Times New Roman" w:eastAsia="宋体" w:cs="Times New Roman"/>
          <w:color w:val="auto"/>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eastAsia="宋体" w:cs="Times New Roman"/>
          <w:color w:val="auto"/>
        </w:rPr>
      </w:pPr>
      <w:r>
        <w:rPr>
          <w:rFonts w:ascii="Times New Roman" w:hAnsi="Times New Roman" w:eastAsia="宋体" w:cs="Times New Roman"/>
          <w:color w:val="auto"/>
        </w:rPr>
        <w:t>3.</w:t>
      </w:r>
      <w:r>
        <w:rPr>
          <w:rFonts w:hint="eastAsia" w:ascii="Times New Roman" w:hAnsi="Times New Roman" w:eastAsia="宋体" w:cs="Times New Roman"/>
          <w:color w:val="auto"/>
        </w:rPr>
        <w:t>中标人的投标文件自开标之日起至合同履行完毕止均应保持有效。</w:t>
      </w:r>
    </w:p>
    <w:p>
      <w:pPr>
        <w:snapToGrid w:val="0"/>
        <w:spacing w:line="360" w:lineRule="auto"/>
        <w:jc w:val="left"/>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（五）投标文件的包装、递交、修改和撤回</w:t>
      </w:r>
    </w:p>
    <w:p>
      <w:pPr>
        <w:snapToGrid w:val="0"/>
        <w:spacing w:line="360" w:lineRule="auto"/>
        <w:ind w:right="-86" w:rightChars="-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2.</w:t>
      </w:r>
      <w:r>
        <w:rPr>
          <w:rFonts w:hint="eastAsia" w:ascii="Times New Roman" w:hAnsi="Times New Roman" w:eastAsia="宋体" w:cs="Times New Roman"/>
          <w:color w:val="auto"/>
        </w:rPr>
        <w:t>投标人应当在投标截止时间前将以介质存储的数据电文形式的备份投标文件和纸质备份投标文件</w:t>
      </w:r>
      <w:r>
        <w:rPr>
          <w:rFonts w:hint="eastAsia" w:ascii="Times New Roman" w:hAnsi="Times New Roman" w:eastAsia="宋体" w:cs="Times New Roman"/>
          <w:color w:val="auto"/>
          <w:szCs w:val="21"/>
        </w:rPr>
        <w:t>寄到或送达采购代理公司。地址：舟山市定海区昌国路</w:t>
      </w:r>
      <w:r>
        <w:rPr>
          <w:rFonts w:ascii="Times New Roman" w:hAnsi="Times New Roman" w:eastAsia="宋体" w:cs="Times New Roman"/>
          <w:color w:val="auto"/>
          <w:szCs w:val="21"/>
        </w:rPr>
        <w:t>232</w:t>
      </w:r>
      <w:r>
        <w:rPr>
          <w:rFonts w:hint="eastAsia" w:ascii="Times New Roman" w:hAnsi="Times New Roman" w:eastAsia="宋体" w:cs="Times New Roman"/>
          <w:color w:val="auto"/>
          <w:szCs w:val="21"/>
        </w:rPr>
        <w:t>号中楼</w:t>
      </w:r>
      <w:r>
        <w:rPr>
          <w:rFonts w:ascii="Times New Roman" w:hAnsi="Times New Roman" w:eastAsia="宋体" w:cs="Times New Roman"/>
          <w:color w:val="auto"/>
          <w:szCs w:val="21"/>
        </w:rPr>
        <w:t>202</w:t>
      </w:r>
      <w:r>
        <w:rPr>
          <w:rFonts w:hint="eastAsia" w:ascii="Times New Roman" w:hAnsi="Times New Roman" w:eastAsia="宋体" w:cs="Times New Roman"/>
          <w:color w:val="auto"/>
          <w:szCs w:val="21"/>
        </w:rPr>
        <w:t>深圳市国信招标有限公司舟山分公司。也可现场递交。</w:t>
      </w:r>
      <w:r>
        <w:rPr>
          <w:rFonts w:hint="eastAsia" w:ascii="Times New Roman" w:hAnsi="Times New Roman" w:eastAsia="宋体" w:cs="Times New Roman"/>
          <w:color w:val="auto"/>
        </w:rPr>
        <w:t>逾期送达或未密封将被拒收。</w:t>
      </w:r>
    </w:p>
    <w:p>
      <w:pPr>
        <w:snapToGrid w:val="0"/>
        <w:spacing w:line="360" w:lineRule="auto"/>
        <w:ind w:right="-86" w:rightChars="-41" w:firstLine="422" w:firstLineChars="200"/>
        <w:jc w:val="left"/>
        <w:rPr>
          <w:rFonts w:ascii="Times New Roman" w:hAnsi="Times New Roman" w:eastAsia="宋体" w:cs="Times New Roman"/>
          <w:color w:val="auto"/>
        </w:rPr>
      </w:pPr>
      <w:r>
        <w:rPr>
          <w:rFonts w:hint="eastAsia" w:ascii="Times New Roman" w:hAnsi="Times New Roman" w:eastAsia="宋体" w:cs="Times New Roman"/>
          <w:b/>
          <w:color w:val="auto"/>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1</w:t>
      </w:r>
      <w:r>
        <w:rPr>
          <w:rFonts w:hint="eastAsia" w:ascii="Times New Roman" w:hAnsi="Times New Roman" w:eastAsia="宋体" w:cs="Times New Roman"/>
          <w:color w:val="auto"/>
        </w:rPr>
        <w:t>）未按规定密封或标记的投标文件；</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2</w:t>
      </w:r>
      <w:r>
        <w:rPr>
          <w:rFonts w:hint="eastAsia" w:ascii="Times New Roman" w:hAnsi="Times New Roman" w:eastAsia="宋体" w:cs="Times New Roman"/>
          <w:color w:val="auto"/>
        </w:rPr>
        <w:t>）由于包装不妥，在送交途中严重破损或失散的；</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3</w:t>
      </w:r>
      <w:r>
        <w:rPr>
          <w:rFonts w:hint="eastAsia" w:ascii="Times New Roman" w:hAnsi="Times New Roman" w:eastAsia="宋体" w:cs="Times New Roman"/>
          <w:color w:val="auto"/>
        </w:rPr>
        <w:t>）未成功办理投标人报名手续的；</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4</w:t>
      </w:r>
      <w:r>
        <w:rPr>
          <w:rFonts w:hint="eastAsia" w:ascii="Times New Roman" w:hAnsi="Times New Roman" w:eastAsia="宋体" w:cs="Times New Roman"/>
          <w:color w:val="auto"/>
        </w:rPr>
        <w:t>）超过投标截止时间送达的；</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仅提供备份投标文件的，投标无效。</w:t>
      </w:r>
    </w:p>
    <w:p>
      <w:pPr>
        <w:snapToGrid w:val="0"/>
        <w:spacing w:line="360" w:lineRule="auto"/>
        <w:ind w:right="-86" w:rightChars="-41" w:firstLine="42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3.</w:t>
      </w:r>
      <w:r>
        <w:rPr>
          <w:rFonts w:hint="eastAsia" w:ascii="Times New Roman" w:hAnsi="Times New Roman" w:eastAsia="宋体" w:cs="Times New Roman"/>
          <w:color w:val="auto"/>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备份投标文件须密封封装。包装封面上应注明投标人名称，封口处加盖投标人公章。</w:t>
      </w:r>
    </w:p>
    <w:p>
      <w:pPr>
        <w:spacing w:line="360" w:lineRule="auto"/>
        <w:rPr>
          <w:rFonts w:ascii="Times New Roman" w:hAnsi="Times New Roman" w:eastAsia="宋体" w:cs="Times New Roman"/>
          <w:color w:val="auto"/>
        </w:rPr>
      </w:pPr>
      <w:r>
        <w:rPr>
          <w:rFonts w:hint="eastAsia" w:ascii="Times New Roman" w:hAnsi="Times New Roman" w:eastAsia="宋体" w:cs="Times New Roman"/>
          <w:b/>
          <w:color w:val="auto"/>
          <w:szCs w:val="21"/>
        </w:rPr>
        <w:t>（六）投标无效的情形</w:t>
      </w:r>
    </w:p>
    <w:p>
      <w:pPr>
        <w:snapToGrid w:val="0"/>
        <w:spacing w:before="120" w:beforeLines="50" w:after="120" w:afterLines="50" w:line="360" w:lineRule="auto"/>
        <w:ind w:right="-86" w:rightChars="-41" w:firstLine="415" w:firstLineChars="198"/>
        <w:rPr>
          <w:rFonts w:ascii="Times New Roman" w:hAnsi="Times New Roman" w:eastAsia="宋体" w:cs="Times New Roman"/>
          <w:color w:val="auto"/>
          <w:szCs w:val="21"/>
        </w:rPr>
      </w:pPr>
      <w:r>
        <w:rPr>
          <w:rFonts w:hint="eastAsia" w:ascii="Times New Roman" w:hAnsi="Times New Roman" w:eastAsia="宋体" w:cs="Times New Roman"/>
          <w:color w:val="auto"/>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120" w:beforeLines="50" w:after="120" w:afterLines="50" w:line="360" w:lineRule="auto"/>
        <w:ind w:firstLine="417" w:firstLineChars="198"/>
        <w:rPr>
          <w:rFonts w:ascii="Times New Roman" w:hAnsi="Times New Roman" w:eastAsia="宋体" w:cs="Times New Roman"/>
          <w:color w:val="auto"/>
          <w:szCs w:val="21"/>
        </w:rPr>
      </w:pPr>
      <w:r>
        <w:rPr>
          <w:rFonts w:ascii="Times New Roman" w:hAnsi="Times New Roman" w:eastAsia="宋体" w:cs="Times New Roman"/>
          <w:b/>
          <w:bCs/>
          <w:color w:val="auto"/>
          <w:szCs w:val="21"/>
        </w:rPr>
        <w:t>1.</w:t>
      </w:r>
      <w:r>
        <w:rPr>
          <w:rFonts w:hint="eastAsia" w:ascii="Times New Roman" w:hAnsi="Times New Roman" w:eastAsia="宋体" w:cs="Times New Roman"/>
          <w:b/>
          <w:bCs/>
          <w:color w:val="auto"/>
          <w:szCs w:val="21"/>
        </w:rPr>
        <w:t>在符合性审查和商务评审时，如发现下列情形之一的，投标文件将被视为无效投标：</w:t>
      </w:r>
    </w:p>
    <w:p>
      <w:pPr>
        <w:snapToGrid w:val="0"/>
        <w:spacing w:before="120" w:beforeLines="50" w:after="120" w:after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1.1</w:t>
      </w:r>
      <w:r>
        <w:rPr>
          <w:rFonts w:hint="eastAsia" w:ascii="Times New Roman" w:hAnsi="Times New Roman" w:eastAsia="宋体" w:cs="Times New Roman"/>
          <w:color w:val="auto"/>
          <w:szCs w:val="21"/>
        </w:rPr>
        <w:t>资格证明文件不全的，或者不符合采购文件标明的资格要求的</w:t>
      </w:r>
      <w:r>
        <w:rPr>
          <w:rFonts w:hint="eastAsia" w:ascii="Times New Roman" w:hAnsi="Times New Roman" w:eastAsia="宋体" w:cs="Times New Roman"/>
          <w:bCs/>
          <w:color w:val="auto"/>
          <w:szCs w:val="21"/>
        </w:rPr>
        <w:t>；</w:t>
      </w:r>
    </w:p>
    <w:p>
      <w:pPr>
        <w:snapToGrid w:val="0"/>
        <w:spacing w:before="120" w:before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投标文件组成不全的；</w:t>
      </w:r>
    </w:p>
    <w:p>
      <w:pPr>
        <w:snapToGrid w:val="0"/>
        <w:spacing w:before="120" w:beforeLines="50" w:after="120" w:after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1.3</w:t>
      </w:r>
      <w:r>
        <w:rPr>
          <w:rFonts w:hint="eastAsia" w:ascii="Times New Roman" w:hAnsi="Times New Roman" w:eastAsia="宋体" w:cs="Times New Roman"/>
          <w:bCs/>
          <w:color w:val="auto"/>
          <w:szCs w:val="21"/>
        </w:rPr>
        <w:t>投标文件的实质性内容未使用中文表述、意思表述不明确、前后矛盾或者使用计量单位不符合采购文件要求的；（</w:t>
      </w:r>
      <w:r>
        <w:rPr>
          <w:rFonts w:hint="eastAsia" w:ascii="Times New Roman" w:hAnsi="Times New Roman" w:eastAsia="宋体" w:cs="Times New Roman"/>
          <w:color w:val="auto"/>
          <w:szCs w:val="21"/>
        </w:rPr>
        <w:t>经评审小组认定允许其在线更正的笔误除外</w:t>
      </w:r>
      <w:r>
        <w:rPr>
          <w:rFonts w:hint="eastAsia" w:ascii="Times New Roman" w:hAnsi="Times New Roman" w:eastAsia="宋体" w:cs="Times New Roman"/>
          <w:bCs/>
          <w:color w:val="auto"/>
          <w:szCs w:val="21"/>
        </w:rPr>
        <w:t>）</w:t>
      </w:r>
    </w:p>
    <w:p>
      <w:pPr>
        <w:snapToGrid w:val="0"/>
        <w:spacing w:before="120" w:beforeLines="50" w:after="120" w:after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1.4</w:t>
      </w:r>
      <w:r>
        <w:rPr>
          <w:rFonts w:hint="eastAsia" w:ascii="Times New Roman" w:hAnsi="Times New Roman" w:eastAsia="宋体" w:cs="Times New Roman"/>
          <w:bCs/>
          <w:color w:val="auto"/>
          <w:szCs w:val="21"/>
        </w:rPr>
        <w:t>投标文件的关键内容字迹模糊、无法辨认的，或者投标文件中经修正的内容字迹模糊难以辩认或者修改处未按规定签名盖章的；</w:t>
      </w:r>
    </w:p>
    <w:p>
      <w:pPr>
        <w:snapToGrid w:val="0"/>
        <w:spacing w:before="120" w:beforeLines="50" w:after="120" w:after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1.5</w:t>
      </w:r>
      <w:r>
        <w:rPr>
          <w:rFonts w:hint="eastAsia" w:ascii="Times New Roman" w:hAnsi="Times New Roman" w:eastAsia="宋体" w:cs="Times New Roman"/>
          <w:bCs/>
          <w:color w:val="auto"/>
          <w:szCs w:val="21"/>
        </w:rPr>
        <w:t>投标有效期、交货时间、质保期等商务条款不能满足采购文件要求的；</w:t>
      </w:r>
    </w:p>
    <w:p>
      <w:pPr>
        <w:snapToGrid w:val="0"/>
        <w:spacing w:before="120" w:beforeLines="50" w:after="120" w:after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1.6</w:t>
      </w:r>
      <w:r>
        <w:rPr>
          <w:rFonts w:hint="eastAsia" w:ascii="Times New Roman" w:hAnsi="Times New Roman" w:eastAsia="宋体" w:cs="Times New Roman"/>
          <w:bCs/>
          <w:color w:val="auto"/>
          <w:szCs w:val="21"/>
        </w:rPr>
        <w:t>未响应采购文件实质性要求或者投标文件有采购人不能接受的附加条件的；</w:t>
      </w:r>
    </w:p>
    <w:p>
      <w:pPr>
        <w:snapToGrid w:val="0"/>
        <w:spacing w:before="120" w:beforeLines="50" w:after="120" w:afterLines="50" w:line="360" w:lineRule="auto"/>
        <w:ind w:firstLine="415" w:firstLineChars="198"/>
        <w:rPr>
          <w:rFonts w:ascii="Times New Roman" w:hAnsi="Times New Roman" w:eastAsia="宋体" w:cs="Times New Roman"/>
          <w:bCs/>
          <w:color w:val="auto"/>
          <w:szCs w:val="21"/>
        </w:rPr>
      </w:pPr>
      <w:r>
        <w:rPr>
          <w:rFonts w:ascii="Times New Roman" w:hAnsi="Times New Roman" w:eastAsia="宋体" w:cs="Times New Roman"/>
          <w:bCs/>
          <w:color w:val="auto"/>
          <w:szCs w:val="21"/>
        </w:rPr>
        <w:t>1.7</w:t>
      </w:r>
      <w:r>
        <w:rPr>
          <w:rFonts w:hint="eastAsia" w:ascii="Times New Roman" w:hAnsi="Times New Roman" w:eastAsia="宋体" w:cs="Times New Roman"/>
          <w:bCs/>
          <w:color w:val="auto"/>
          <w:szCs w:val="21"/>
        </w:rPr>
        <w:t>投标文件没有按采购文件要求响应有标</w:t>
      </w:r>
      <w:r>
        <w:rPr>
          <w:rFonts w:ascii="Times New Roman" w:hAnsi="Times New Roman" w:eastAsia="宋体" w:cs="Times New Roman"/>
          <w:bCs/>
          <w:color w:val="auto"/>
          <w:szCs w:val="21"/>
        </w:rPr>
        <w:t>“</w:t>
      </w:r>
      <w:r>
        <w:rPr>
          <w:rFonts w:hint="eastAsia" w:ascii="Times New Roman" w:hAnsi="Times New Roman" w:eastAsia="宋体" w:cs="Times New Roman"/>
          <w:bCs/>
          <w:color w:val="auto"/>
          <w:szCs w:val="21"/>
        </w:rPr>
        <w:t>★</w:t>
      </w:r>
      <w:r>
        <w:rPr>
          <w:rFonts w:ascii="Times New Roman" w:hAnsi="Times New Roman" w:eastAsia="宋体" w:cs="Times New Roman"/>
          <w:bCs/>
          <w:color w:val="auto"/>
          <w:szCs w:val="21"/>
        </w:rPr>
        <w:t>”</w:t>
      </w:r>
      <w:r>
        <w:rPr>
          <w:rFonts w:hint="eastAsia" w:ascii="Times New Roman" w:hAnsi="Times New Roman" w:eastAsia="宋体" w:cs="Times New Roman"/>
          <w:bCs/>
          <w:color w:val="auto"/>
          <w:szCs w:val="21"/>
        </w:rPr>
        <w:t>的条款的资料和材料的；</w:t>
      </w:r>
    </w:p>
    <w:p>
      <w:pPr>
        <w:spacing w:line="360" w:lineRule="auto"/>
        <w:ind w:firstLine="420"/>
        <w:rPr>
          <w:rFonts w:ascii="Times New Roman" w:hAnsi="Times New Roman" w:eastAsia="宋体" w:cs="Times New Roman"/>
          <w:color w:val="auto"/>
          <w:szCs w:val="21"/>
        </w:rPr>
      </w:pPr>
      <w:r>
        <w:rPr>
          <w:rFonts w:ascii="Times New Roman" w:hAnsi="Times New Roman" w:eastAsia="宋体" w:cs="Times New Roman"/>
          <w:b/>
          <w:bCs/>
          <w:color w:val="auto"/>
        </w:rPr>
        <w:t>2.</w:t>
      </w:r>
      <w:r>
        <w:rPr>
          <w:rFonts w:hint="eastAsia" w:ascii="Times New Roman" w:hAnsi="Times New Roman" w:eastAsia="宋体" w:cs="Times New Roman"/>
          <w:b/>
          <w:bCs/>
          <w:color w:val="auto"/>
        </w:rPr>
        <w:t>在技术评审时，如发现下列情形之一的，投标文件将被视为无效响应：</w:t>
      </w:r>
    </w:p>
    <w:p>
      <w:pPr>
        <w:spacing w:line="360" w:lineRule="auto"/>
        <w:ind w:firstLine="420"/>
        <w:rPr>
          <w:rFonts w:ascii="Times New Roman" w:hAnsi="Times New Roman" w:eastAsia="宋体" w:cs="Times New Roman"/>
          <w:color w:val="auto"/>
          <w:szCs w:val="21"/>
        </w:rPr>
      </w:pPr>
      <w:r>
        <w:rPr>
          <w:rFonts w:ascii="Times New Roman" w:hAnsi="Times New Roman" w:eastAsia="宋体" w:cs="Times New Roman"/>
          <w:color w:val="auto"/>
          <w:szCs w:val="21"/>
        </w:rPr>
        <w:t>2.1</w:t>
      </w:r>
      <w:r>
        <w:rPr>
          <w:rFonts w:hint="eastAsia" w:ascii="Times New Roman" w:hAnsi="Times New Roman" w:eastAsia="宋体" w:cs="Times New Roman"/>
          <w:color w:val="auto"/>
          <w:szCs w:val="21"/>
        </w:rPr>
        <w:t>投标文件标明的响应或偏离与事实不符或虚假投标的；</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bCs/>
          <w:color w:val="auto"/>
          <w:szCs w:val="21"/>
        </w:rPr>
        <w:t>2.2</w:t>
      </w:r>
      <w:r>
        <w:rPr>
          <w:rFonts w:hint="eastAsia" w:ascii="Times New Roman" w:hAnsi="Times New Roman" w:eastAsia="宋体" w:cs="Times New Roman"/>
          <w:bCs/>
          <w:color w:val="auto"/>
          <w:szCs w:val="21"/>
        </w:rPr>
        <w:t>明显不符合采购文件标明的质量标准，或者采购文件中标</w:t>
      </w:r>
      <w:r>
        <w:rPr>
          <w:rFonts w:ascii="Times New Roman" w:hAnsi="Times New Roman" w:eastAsia="宋体" w:cs="Times New Roman"/>
          <w:bCs/>
          <w:color w:val="auto"/>
          <w:szCs w:val="21"/>
        </w:rPr>
        <w:t>“</w:t>
      </w:r>
      <w:r>
        <w:rPr>
          <w:rFonts w:hint="eastAsia" w:ascii="Times New Roman" w:hAnsi="Times New Roman" w:eastAsia="宋体" w:cs="Times New Roman"/>
          <w:b/>
          <w:color w:val="auto"/>
        </w:rPr>
        <w:t>★</w:t>
      </w:r>
      <w:r>
        <w:rPr>
          <w:rFonts w:ascii="Times New Roman" w:hAnsi="Times New Roman" w:eastAsia="宋体" w:cs="Times New Roman"/>
          <w:bCs/>
          <w:color w:val="auto"/>
          <w:szCs w:val="21"/>
        </w:rPr>
        <w:t>”</w:t>
      </w:r>
      <w:r>
        <w:rPr>
          <w:rFonts w:hint="eastAsia" w:ascii="Times New Roman" w:hAnsi="Times New Roman" w:eastAsia="宋体" w:cs="Times New Roman"/>
          <w:bCs/>
          <w:color w:val="auto"/>
          <w:szCs w:val="21"/>
        </w:rPr>
        <w:t>的技术参数、条款（如有）发生实质性偏离的；</w:t>
      </w:r>
    </w:p>
    <w:p>
      <w:pPr>
        <w:spacing w:line="360" w:lineRule="auto"/>
        <w:ind w:firstLine="420"/>
        <w:rPr>
          <w:rFonts w:ascii="Times New Roman" w:hAnsi="Times New Roman" w:eastAsia="宋体" w:cs="Times New Roman"/>
          <w:color w:val="auto"/>
        </w:rPr>
      </w:pPr>
      <w:r>
        <w:rPr>
          <w:rFonts w:ascii="Times New Roman" w:hAnsi="Times New Roman" w:eastAsia="宋体" w:cs="Times New Roman"/>
          <w:color w:val="auto"/>
          <w:szCs w:val="21"/>
        </w:rPr>
        <w:t>2.3</w:t>
      </w:r>
      <w:r>
        <w:rPr>
          <w:rFonts w:hint="eastAsia" w:ascii="Times New Roman" w:hAnsi="Times New Roman" w:eastAsia="宋体" w:cs="Times New Roman"/>
          <w:color w:val="auto"/>
          <w:szCs w:val="21"/>
        </w:rPr>
        <w:t>投标技术方案不明确，存在一个或一个以上备选（替代）投标方案的；</w:t>
      </w:r>
    </w:p>
    <w:p>
      <w:pPr>
        <w:spacing w:line="360" w:lineRule="auto"/>
        <w:ind w:firstLine="420"/>
        <w:rPr>
          <w:rFonts w:ascii="Times New Roman" w:hAnsi="Times New Roman" w:eastAsia="宋体" w:cs="Times New Roman"/>
          <w:color w:val="auto"/>
          <w:szCs w:val="21"/>
        </w:rPr>
      </w:pPr>
      <w:r>
        <w:rPr>
          <w:rFonts w:ascii="Times New Roman" w:hAnsi="Times New Roman" w:eastAsia="宋体" w:cs="Times New Roman"/>
          <w:b/>
          <w:bCs/>
          <w:color w:val="auto"/>
        </w:rPr>
        <w:t>3.</w:t>
      </w:r>
      <w:r>
        <w:rPr>
          <w:rFonts w:hint="eastAsia" w:ascii="Times New Roman" w:hAnsi="Times New Roman" w:eastAsia="宋体" w:cs="Times New Roman"/>
          <w:b/>
          <w:color w:val="auto"/>
          <w:szCs w:val="21"/>
        </w:rPr>
        <w:t>在投标报价文件评审时</w:t>
      </w:r>
      <w:r>
        <w:rPr>
          <w:rFonts w:hint="eastAsia" w:ascii="Times New Roman" w:hAnsi="Times New Roman" w:eastAsia="宋体" w:cs="Times New Roman"/>
          <w:b/>
          <w:bCs/>
          <w:color w:val="auto"/>
        </w:rPr>
        <w:t>，如发现下列情形之一的，投标文件将被视为无效响应：</w:t>
      </w:r>
    </w:p>
    <w:p>
      <w:pPr>
        <w:snapToGrid w:val="0"/>
        <w:spacing w:line="360" w:lineRule="auto"/>
        <w:ind w:right="-86" w:rightChars="-41" w:firstLine="438" w:firstLineChars="209"/>
        <w:rPr>
          <w:rFonts w:ascii="Times New Roman" w:hAnsi="Times New Roman" w:eastAsia="宋体" w:cs="Times New Roman"/>
          <w:color w:val="auto"/>
          <w:szCs w:val="20"/>
        </w:rPr>
      </w:pPr>
      <w:r>
        <w:rPr>
          <w:rFonts w:ascii="Times New Roman" w:hAnsi="Times New Roman" w:eastAsia="宋体" w:cs="Times New Roman"/>
          <w:color w:val="auto"/>
          <w:szCs w:val="20"/>
        </w:rPr>
        <w:t>3.1</w:t>
      </w:r>
      <w:r>
        <w:rPr>
          <w:rFonts w:hint="eastAsia" w:ascii="Times New Roman" w:hAnsi="Times New Roman" w:eastAsia="宋体" w:cs="Times New Roman"/>
          <w:color w:val="auto"/>
          <w:szCs w:val="20"/>
        </w:rPr>
        <w:t>未采用人民币报价或者未按照采购文件标明的币种报价的；</w:t>
      </w:r>
    </w:p>
    <w:p>
      <w:pPr>
        <w:snapToGrid w:val="0"/>
        <w:spacing w:line="360" w:lineRule="auto"/>
        <w:ind w:right="-86" w:rightChars="-41" w:firstLine="438" w:firstLineChars="209"/>
        <w:rPr>
          <w:rFonts w:ascii="Times New Roman" w:hAnsi="Times New Roman" w:eastAsia="宋体" w:cs="Times New Roman"/>
          <w:color w:val="auto"/>
          <w:szCs w:val="20"/>
        </w:rPr>
      </w:pPr>
      <w:r>
        <w:rPr>
          <w:rFonts w:ascii="Times New Roman" w:hAnsi="Times New Roman" w:eastAsia="宋体" w:cs="Times New Roman"/>
          <w:color w:val="auto"/>
          <w:szCs w:val="20"/>
        </w:rPr>
        <w:t>3.2</w:t>
      </w:r>
      <w:r>
        <w:rPr>
          <w:rFonts w:hint="eastAsia" w:ascii="Times New Roman" w:hAnsi="Times New Roman" w:eastAsia="宋体" w:cs="Times New Roman"/>
          <w:color w:val="auto"/>
          <w:szCs w:val="20"/>
        </w:rPr>
        <w:t>报价超出最高限价，或者超出采购预算金额，采购人不能支付的；</w:t>
      </w:r>
    </w:p>
    <w:p>
      <w:pPr>
        <w:snapToGrid w:val="0"/>
        <w:spacing w:line="360" w:lineRule="auto"/>
        <w:ind w:right="-86" w:rightChars="-41" w:firstLine="438" w:firstLineChars="209"/>
        <w:rPr>
          <w:rFonts w:ascii="Times New Roman" w:hAnsi="Times New Roman" w:eastAsia="宋体" w:cs="Times New Roman"/>
          <w:color w:val="auto"/>
          <w:szCs w:val="20"/>
        </w:rPr>
      </w:pPr>
      <w:r>
        <w:rPr>
          <w:rFonts w:ascii="Times New Roman" w:hAnsi="Times New Roman" w:eastAsia="宋体" w:cs="Times New Roman"/>
          <w:color w:val="auto"/>
          <w:szCs w:val="20"/>
        </w:rPr>
        <w:t>3.3</w:t>
      </w:r>
      <w:r>
        <w:rPr>
          <w:rFonts w:hint="eastAsia" w:ascii="Times New Roman" w:hAnsi="Times New Roman" w:eastAsia="宋体" w:cs="Times New Roman"/>
          <w:color w:val="auto"/>
          <w:szCs w:val="2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Times New Roman" w:hAnsi="Times New Roman" w:eastAsia="宋体" w:cs="Times New Roman"/>
          <w:color w:val="auto"/>
          <w:szCs w:val="20"/>
        </w:rPr>
      </w:pPr>
      <w:r>
        <w:rPr>
          <w:rFonts w:ascii="Times New Roman" w:hAnsi="Times New Roman" w:eastAsia="宋体" w:cs="Times New Roman"/>
          <w:color w:val="auto"/>
          <w:szCs w:val="20"/>
        </w:rPr>
        <w:t>3.4</w:t>
      </w:r>
      <w:r>
        <w:rPr>
          <w:rFonts w:hint="eastAsia" w:ascii="Times New Roman" w:hAnsi="Times New Roman" w:eastAsia="宋体" w:cs="Times New Roman"/>
          <w:color w:val="auto"/>
          <w:szCs w:val="20"/>
        </w:rPr>
        <w:t>投标报价具有选择性，或者开标价格与投标文件承诺的优惠（折扣）价格不一致的；</w:t>
      </w:r>
    </w:p>
    <w:p>
      <w:pPr>
        <w:snapToGrid w:val="0"/>
        <w:spacing w:line="360" w:lineRule="auto"/>
        <w:ind w:right="-86" w:rightChars="-41" w:firstLine="441" w:firstLineChars="209"/>
        <w:rPr>
          <w:rFonts w:ascii="Times New Roman" w:hAnsi="Times New Roman" w:eastAsia="宋体" w:cs="Times New Roman"/>
          <w:color w:val="auto"/>
          <w:szCs w:val="20"/>
        </w:rPr>
      </w:pPr>
      <w:r>
        <w:rPr>
          <w:rFonts w:ascii="Times New Roman" w:hAnsi="Times New Roman" w:eastAsia="宋体" w:cs="Times New Roman"/>
          <w:b/>
          <w:bCs/>
          <w:color w:val="auto"/>
          <w:szCs w:val="20"/>
        </w:rPr>
        <w:t>4.</w:t>
      </w:r>
      <w:r>
        <w:rPr>
          <w:rFonts w:hint="eastAsia" w:ascii="Times New Roman" w:hAnsi="Times New Roman" w:eastAsia="宋体" w:cs="Times New Roman"/>
          <w:color w:val="auto"/>
          <w:szCs w:val="20"/>
        </w:rPr>
        <w:t>法律、法规和采购文件规定的其他无效情形。</w:t>
      </w:r>
    </w:p>
    <w:p>
      <w:pPr>
        <w:snapToGrid w:val="0"/>
        <w:spacing w:line="360" w:lineRule="auto"/>
        <w:ind w:right="-86" w:rightChars="-41"/>
        <w:rPr>
          <w:rFonts w:ascii="Times New Roman" w:hAnsi="Times New Roman" w:eastAsia="宋体" w:cs="Times New Roman"/>
          <w:color w:val="auto"/>
          <w:szCs w:val="20"/>
        </w:rPr>
      </w:pPr>
      <w:r>
        <w:rPr>
          <w:rFonts w:hint="eastAsia" w:ascii="Times New Roman" w:hAnsi="Times New Roman" w:eastAsia="宋体" w:cs="Times New Roman"/>
          <w:b/>
          <w:color w:val="auto"/>
          <w:szCs w:val="21"/>
        </w:rPr>
        <w:t>（七）</w:t>
      </w:r>
      <w:r>
        <w:rPr>
          <w:rFonts w:hint="eastAsia" w:ascii="Times New Roman" w:hAnsi="Times New Roman" w:eastAsia="宋体" w:cs="Times New Roman"/>
          <w:b/>
          <w:color w:val="auto"/>
          <w:szCs w:val="20"/>
        </w:rPr>
        <w:t>出现以下情形，导致电子交易平台无法正常运行，或者无法保证电子交易的公平、公正和安全时，中止电子交易活动：</w:t>
      </w:r>
    </w:p>
    <w:p>
      <w:pPr>
        <w:snapToGrid w:val="0"/>
        <w:spacing w:line="360" w:lineRule="auto"/>
        <w:ind w:right="-86" w:rightChars="-41" w:firstLine="438" w:firstLineChars="209"/>
        <w:rPr>
          <w:rFonts w:ascii="Times New Roman" w:hAnsi="Times New Roman" w:eastAsia="宋体" w:cs="Times New Roman"/>
          <w:color w:val="auto"/>
          <w:szCs w:val="20"/>
        </w:rPr>
      </w:pPr>
      <w:r>
        <w:rPr>
          <w:rFonts w:hint="eastAsia" w:ascii="Times New Roman" w:hAnsi="Times New Roman" w:eastAsia="宋体" w:cs="Times New Roman"/>
          <w:color w:val="auto"/>
          <w:szCs w:val="20"/>
        </w:rPr>
        <w:t>（一）电子交易平台发生故障而无法登录访问的；</w:t>
      </w:r>
    </w:p>
    <w:p>
      <w:pPr>
        <w:snapToGrid w:val="0"/>
        <w:spacing w:line="360" w:lineRule="auto"/>
        <w:ind w:right="-86" w:rightChars="-41" w:firstLine="438" w:firstLineChars="209"/>
        <w:rPr>
          <w:rFonts w:ascii="Times New Roman" w:hAnsi="Times New Roman" w:eastAsia="宋体" w:cs="Times New Roman"/>
          <w:color w:val="auto"/>
          <w:szCs w:val="20"/>
        </w:rPr>
      </w:pPr>
      <w:r>
        <w:rPr>
          <w:rFonts w:hint="eastAsia" w:ascii="Times New Roman" w:hAnsi="Times New Roman" w:eastAsia="宋体" w:cs="Times New Roman"/>
          <w:color w:val="auto"/>
          <w:szCs w:val="20"/>
        </w:rPr>
        <w:t>（二）电子交易平台应用或数据库出现错误，不能进行正常操作的；</w:t>
      </w:r>
    </w:p>
    <w:p>
      <w:pPr>
        <w:snapToGrid w:val="0"/>
        <w:spacing w:line="360" w:lineRule="auto"/>
        <w:ind w:right="-86" w:rightChars="-41" w:firstLine="438" w:firstLineChars="209"/>
        <w:rPr>
          <w:rFonts w:ascii="Times New Roman" w:hAnsi="Times New Roman" w:eastAsia="宋体" w:cs="Times New Roman"/>
          <w:color w:val="auto"/>
          <w:szCs w:val="20"/>
        </w:rPr>
      </w:pPr>
      <w:r>
        <w:rPr>
          <w:rFonts w:hint="eastAsia" w:ascii="Times New Roman" w:hAnsi="Times New Roman" w:eastAsia="宋体" w:cs="Times New Roman"/>
          <w:color w:val="auto"/>
          <w:szCs w:val="20"/>
        </w:rPr>
        <w:t>（三）电子交易平台发现严重安全漏洞，有潜在泄密危险的；</w:t>
      </w:r>
    </w:p>
    <w:p>
      <w:pPr>
        <w:snapToGrid w:val="0"/>
        <w:spacing w:line="360" w:lineRule="auto"/>
        <w:ind w:right="-86" w:rightChars="-41" w:firstLine="438" w:firstLineChars="209"/>
        <w:rPr>
          <w:rFonts w:ascii="Times New Roman" w:hAnsi="Times New Roman" w:eastAsia="宋体" w:cs="Times New Roman"/>
          <w:color w:val="auto"/>
          <w:szCs w:val="20"/>
        </w:rPr>
      </w:pPr>
      <w:r>
        <w:rPr>
          <w:rFonts w:hint="eastAsia" w:ascii="Times New Roman" w:hAnsi="Times New Roman" w:eastAsia="宋体" w:cs="Times New Roman"/>
          <w:color w:val="auto"/>
          <w:szCs w:val="20"/>
        </w:rPr>
        <w:t>（四）病毒发作导致不能进行正常操作的；</w:t>
      </w:r>
    </w:p>
    <w:p>
      <w:pPr>
        <w:snapToGrid w:val="0"/>
        <w:spacing w:line="360" w:lineRule="auto"/>
        <w:ind w:right="-86" w:rightChars="-41" w:firstLine="438" w:firstLineChars="209"/>
        <w:rPr>
          <w:rFonts w:ascii="Times New Roman" w:hAnsi="Times New Roman" w:eastAsia="宋体" w:cs="Times New Roman"/>
          <w:color w:val="auto"/>
          <w:szCs w:val="20"/>
        </w:rPr>
      </w:pPr>
      <w:r>
        <w:rPr>
          <w:rFonts w:hint="eastAsia" w:ascii="Times New Roman" w:hAnsi="Times New Roman" w:eastAsia="宋体" w:cs="Times New Roman"/>
          <w:color w:val="auto"/>
          <w:szCs w:val="20"/>
        </w:rPr>
        <w:t>（五）其他无法保证电子交易的公平、公正和安全的情况。</w:t>
      </w:r>
    </w:p>
    <w:p>
      <w:pPr>
        <w:snapToGrid w:val="0"/>
        <w:spacing w:line="360" w:lineRule="auto"/>
        <w:ind w:right="-86" w:rightChars="-41" w:firstLine="438" w:firstLineChars="209"/>
        <w:rPr>
          <w:rFonts w:ascii="Times New Roman" w:hAnsi="Times New Roman" w:eastAsia="宋体" w:cs="Times New Roman"/>
          <w:color w:val="auto"/>
          <w:szCs w:val="20"/>
        </w:rPr>
      </w:pPr>
      <w:r>
        <w:rPr>
          <w:rFonts w:hint="eastAsia" w:ascii="Times New Roman" w:hAnsi="Times New Roman" w:eastAsia="宋体" w:cs="Times New Roman"/>
          <w:color w:val="auto"/>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rPr>
          <w:rFonts w:ascii="Times New Roman" w:hAnsi="Times New Roman" w:eastAsia="宋体" w:cs="Times New Roman"/>
          <w:b/>
          <w:bCs/>
          <w:color w:val="auto"/>
          <w:spacing w:val="-4"/>
          <w:kern w:val="0"/>
          <w:szCs w:val="21"/>
        </w:rPr>
      </w:pPr>
      <w:r>
        <w:rPr>
          <w:rFonts w:hint="eastAsia" w:ascii="Times New Roman" w:hAnsi="Times New Roman" w:eastAsia="宋体" w:cs="Times New Roman"/>
          <w:b/>
          <w:bCs/>
          <w:color w:val="auto"/>
          <w:spacing w:val="-4"/>
          <w:kern w:val="0"/>
          <w:szCs w:val="21"/>
        </w:rPr>
        <w:t>（八）报名不足三家的处理方式</w:t>
      </w:r>
    </w:p>
    <w:p>
      <w:pPr>
        <w:widowControl/>
        <w:snapToGrid w:val="0"/>
        <w:spacing w:line="360" w:lineRule="auto"/>
        <w:ind w:right="55" w:firstLine="470"/>
        <w:rPr>
          <w:rFonts w:ascii="Times New Roman" w:hAnsi="Times New Roman" w:eastAsia="宋体" w:cs="Times New Roman"/>
          <w:bCs/>
          <w:color w:val="auto"/>
          <w:spacing w:val="-4"/>
          <w:kern w:val="0"/>
          <w:szCs w:val="21"/>
        </w:rPr>
      </w:pPr>
      <w:r>
        <w:rPr>
          <w:rFonts w:hint="eastAsia" w:ascii="Times New Roman" w:hAnsi="Times New Roman" w:eastAsia="宋体" w:cs="Times New Roman"/>
          <w:bCs/>
          <w:color w:val="auto"/>
          <w:spacing w:val="-4"/>
          <w:kern w:val="0"/>
          <w:szCs w:val="21"/>
        </w:rPr>
        <w:t>报名时间截止后，在开标时间前获取招标文件的潜在投标人不足三家的，采购代理机构可以顺延提供期限，并予公告。</w:t>
      </w:r>
    </w:p>
    <w:p>
      <w:pPr>
        <w:widowControl/>
        <w:snapToGrid w:val="0"/>
        <w:spacing w:line="360" w:lineRule="auto"/>
        <w:ind w:right="55"/>
        <w:jc w:val="left"/>
        <w:rPr>
          <w:rFonts w:ascii="Times New Roman" w:hAnsi="Times New Roman" w:eastAsia="宋体" w:cs="Times New Roman"/>
          <w:color w:val="auto"/>
          <w:szCs w:val="20"/>
        </w:rPr>
      </w:pPr>
      <w:r>
        <w:rPr>
          <w:rFonts w:hint="eastAsia" w:ascii="Times New Roman" w:hAnsi="Times New Roman" w:eastAsia="宋体" w:cs="Times New Roman"/>
          <w:b/>
          <w:color w:val="auto"/>
          <w:spacing w:val="-4"/>
          <w:kern w:val="0"/>
          <w:szCs w:val="21"/>
        </w:rPr>
        <w:t>（九）被拒绝的投标文件为无效。</w:t>
      </w:r>
    </w:p>
    <w:p>
      <w:pPr>
        <w:widowControl/>
        <w:snapToGrid w:val="0"/>
        <w:spacing w:line="360" w:lineRule="auto"/>
        <w:ind w:right="55" w:firstLine="3591" w:firstLineChars="1315"/>
        <w:rPr>
          <w:rFonts w:ascii="Times New Roman" w:hAnsi="Times New Roman" w:eastAsia="宋体" w:cs="Times New Roman"/>
          <w:b/>
          <w:color w:val="auto"/>
          <w:spacing w:val="-4"/>
          <w:kern w:val="0"/>
          <w:sz w:val="28"/>
          <w:szCs w:val="28"/>
        </w:rPr>
      </w:pPr>
      <w:r>
        <w:rPr>
          <w:rFonts w:hint="eastAsia" w:ascii="Times New Roman" w:hAnsi="Times New Roman" w:eastAsia="宋体" w:cs="Times New Roman"/>
          <w:b/>
          <w:color w:val="auto"/>
          <w:spacing w:val="-4"/>
          <w:kern w:val="0"/>
          <w:sz w:val="28"/>
          <w:szCs w:val="28"/>
        </w:rPr>
        <w:t>四、开标</w:t>
      </w:r>
    </w:p>
    <w:p>
      <w:pPr>
        <w:spacing w:after="120" w:line="360" w:lineRule="auto"/>
        <w:ind w:firstLine="422" w:firstLineChars="200"/>
        <w:jc w:val="left"/>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投标截止时间后，投标人登录政采云平台，用</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开标评标</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功能对电子投标文件进行</w:t>
      </w:r>
      <w:r>
        <w:rPr>
          <w:rFonts w:hint="eastAsia" w:ascii="Times New Roman" w:hAnsi="Times New Roman" w:eastAsia="宋体" w:cs="Times New Roman"/>
          <w:b/>
          <w:bCs/>
          <w:color w:val="auto"/>
          <w:szCs w:val="21"/>
        </w:rPr>
        <w:t>在线解密。</w:t>
      </w:r>
      <w:r>
        <w:rPr>
          <w:rFonts w:hint="eastAsia" w:ascii="Times New Roman" w:hAnsi="Times New Roman" w:eastAsia="宋体" w:cs="Times New Roman"/>
          <w:color w:val="auto"/>
          <w:szCs w:val="21"/>
        </w:rPr>
        <w:t>在线解密电子投标文件时间</w:t>
      </w:r>
      <w:r>
        <w:rPr>
          <w:rFonts w:hint="eastAsia" w:ascii="Times New Roman" w:hAnsi="Times New Roman" w:eastAsia="宋体" w:cs="Times New Roman"/>
          <w:b/>
          <w:bCs/>
          <w:color w:val="auto"/>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采购人或代理机构对资格文件进行评审，评标委员会对商务技术响应文件进行评审。</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在系统上公开报价开标情况；</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6.</w:t>
      </w:r>
      <w:r>
        <w:rPr>
          <w:rFonts w:hint="eastAsia" w:ascii="Times New Roman" w:hAnsi="Times New Roman" w:eastAsia="宋体" w:cs="Times New Roman"/>
          <w:color w:val="auto"/>
          <w:szCs w:val="21"/>
        </w:rPr>
        <w:t>评标委员会对报价情况进行评审；</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7.</w:t>
      </w:r>
      <w:r>
        <w:rPr>
          <w:rFonts w:hint="eastAsia" w:ascii="Times New Roman" w:hAnsi="Times New Roman" w:eastAsia="宋体" w:cs="Times New Roman"/>
          <w:color w:val="auto"/>
          <w:szCs w:val="21"/>
        </w:rPr>
        <w:t>在系统上公布评审结果。</w:t>
      </w:r>
    </w:p>
    <w:p>
      <w:pPr>
        <w:adjustRightInd w:val="0"/>
        <w:snapToGrid w:val="0"/>
        <w:spacing w:line="360" w:lineRule="auto"/>
        <w:ind w:firstLine="420" w:firstLineChars="200"/>
        <w:jc w:val="left"/>
        <w:rPr>
          <w:rFonts w:ascii="Times New Roman" w:hAnsi="Times New Roman" w:eastAsia="宋体" w:cs="Times New Roman"/>
          <w:color w:val="auto"/>
          <w:szCs w:val="20"/>
        </w:rPr>
      </w:pPr>
      <w:r>
        <w:rPr>
          <w:rFonts w:hint="eastAsia" w:ascii="Times New Roman" w:hAnsi="Times New Roman" w:eastAsia="宋体" w:cs="Times New Roman"/>
          <w:color w:val="auto"/>
          <w:szCs w:val="21"/>
        </w:rPr>
        <w:t>特别说明：政采云公司如对电子化开标及评审程序有调整的，按调整后的程序操作。</w:t>
      </w:r>
    </w:p>
    <w:p>
      <w:pPr>
        <w:snapToGrid w:val="0"/>
        <w:spacing w:before="120" w:line="360" w:lineRule="auto"/>
        <w:ind w:right="-87"/>
        <w:jc w:val="center"/>
        <w:outlineLvl w:val="1"/>
        <w:rPr>
          <w:rFonts w:ascii="Times New Roman" w:hAnsi="Times New Roman" w:eastAsia="宋体" w:cs="Times New Roman"/>
          <w:b/>
          <w:color w:val="auto"/>
          <w:sz w:val="28"/>
        </w:rPr>
      </w:pPr>
      <w:r>
        <w:rPr>
          <w:rFonts w:hint="eastAsia" w:ascii="Times New Roman" w:hAnsi="Times New Roman" w:eastAsia="宋体" w:cs="Times New Roman"/>
          <w:b/>
          <w:color w:val="auto"/>
          <w:sz w:val="28"/>
        </w:rPr>
        <w:t>五、评标</w:t>
      </w:r>
    </w:p>
    <w:p>
      <w:pPr>
        <w:snapToGrid w:val="0"/>
        <w:spacing w:before="120" w:line="360" w:lineRule="auto"/>
        <w:ind w:right="-87"/>
        <w:rPr>
          <w:rFonts w:ascii="Times New Roman" w:hAnsi="Times New Roman" w:eastAsia="宋体" w:cs="Times New Roman"/>
          <w:b/>
          <w:color w:val="auto"/>
        </w:rPr>
      </w:pPr>
      <w:r>
        <w:rPr>
          <w:rFonts w:hint="eastAsia" w:ascii="Times New Roman" w:hAnsi="Times New Roman" w:eastAsia="宋体" w:cs="Times New Roman"/>
          <w:b/>
          <w:color w:val="auto"/>
        </w:rPr>
        <w:t>（一）组建评标委员会</w:t>
      </w:r>
    </w:p>
    <w:p>
      <w:pPr>
        <w:snapToGrid w:val="0"/>
        <w:spacing w:before="120" w:line="360" w:lineRule="auto"/>
        <w:ind w:right="-87"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Times New Roman" w:eastAsia="宋体" w:cs="Times New Roman"/>
          <w:b/>
          <w:color w:val="auto"/>
        </w:rPr>
      </w:pPr>
      <w:r>
        <w:rPr>
          <w:rFonts w:hint="eastAsia" w:ascii="Times New Roman" w:hAnsi="Times New Roman" w:eastAsia="宋体" w:cs="Times New Roman"/>
          <w:b/>
          <w:color w:val="auto"/>
        </w:rPr>
        <w:t>（二）评标程序</w:t>
      </w:r>
    </w:p>
    <w:p>
      <w:pPr>
        <w:snapToGrid w:val="0"/>
        <w:spacing w:line="360" w:lineRule="auto"/>
        <w:ind w:right="-87"/>
        <w:rPr>
          <w:rFonts w:ascii="Times New Roman" w:hAnsi="Times New Roman" w:eastAsia="宋体" w:cs="Times New Roman"/>
          <w:color w:val="auto"/>
          <w:szCs w:val="21"/>
        </w:rPr>
      </w:pPr>
      <w:r>
        <w:rPr>
          <w:rFonts w:ascii="Times New Roman" w:hAnsi="Times New Roman" w:eastAsia="宋体" w:cs="Times New Roman"/>
          <w:b/>
          <w:color w:val="auto"/>
          <w:szCs w:val="21"/>
        </w:rPr>
        <w:t>1.</w:t>
      </w:r>
      <w:r>
        <w:rPr>
          <w:rFonts w:hint="eastAsia" w:ascii="Times New Roman" w:hAnsi="Times New Roman" w:eastAsia="宋体" w:cs="Times New Roman"/>
          <w:b/>
          <w:color w:val="auto"/>
          <w:szCs w:val="21"/>
        </w:rPr>
        <w:t>投标文件初审。</w:t>
      </w:r>
    </w:p>
    <w:p>
      <w:pPr>
        <w:snapToGrid w:val="0"/>
        <w:spacing w:line="360" w:lineRule="auto"/>
        <w:ind w:right="-87" w:firstLine="420" w:firstLineChars="200"/>
        <w:rPr>
          <w:rFonts w:ascii="Times New Roman" w:hAnsi="Times New Roman" w:eastAsia="宋体" w:cs="Times New Roman"/>
          <w:b/>
          <w:color w:val="auto"/>
          <w:szCs w:val="21"/>
        </w:rPr>
      </w:pPr>
      <w:r>
        <w:rPr>
          <w:rFonts w:hint="eastAsia" w:ascii="Times New Roman" w:hAnsi="Times New Roman" w:eastAsia="宋体" w:cs="Times New Roman"/>
          <w:color w:val="auto"/>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1.1</w:t>
      </w:r>
      <w:r>
        <w:rPr>
          <w:rFonts w:hint="eastAsia" w:ascii="Times New Roman" w:hAnsi="Times New Roman" w:eastAsia="宋体" w:cs="Times New Roman"/>
          <w:color w:val="auto"/>
          <w:szCs w:val="21"/>
        </w:rPr>
        <w:t>资格性检查。依据法律法规和采购文件的规定，对投标文件中的资格证明等进行审查，以确定投标人是否具备投标资格。</w:t>
      </w:r>
    </w:p>
    <w:p>
      <w:pPr>
        <w:adjustRightInd w:val="0"/>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1.2</w:t>
      </w:r>
      <w:r>
        <w:rPr>
          <w:rFonts w:hint="eastAsia" w:ascii="Times New Roman" w:hAnsi="Times New Roman" w:eastAsia="宋体" w:cs="Times New Roman"/>
          <w:color w:val="auto"/>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imes New Roman" w:hAnsi="Times New Roman" w:eastAsia="宋体" w:cs="Times New Roman"/>
          <w:b/>
          <w:color w:val="auto"/>
          <w:sz w:val="24"/>
        </w:rPr>
      </w:pPr>
      <w:r>
        <w:rPr>
          <w:rFonts w:ascii="Times New Roman" w:hAnsi="Times New Roman" w:eastAsia="宋体" w:cs="Times New Roman"/>
          <w:b/>
          <w:color w:val="auto"/>
          <w:sz w:val="24"/>
        </w:rPr>
        <w:t>2.</w:t>
      </w:r>
      <w:r>
        <w:rPr>
          <w:rFonts w:hint="eastAsia" w:ascii="Times New Roman" w:hAnsi="Times New Roman" w:eastAsia="宋体" w:cs="Times New Roman"/>
          <w:b/>
          <w:color w:val="auto"/>
          <w:szCs w:val="21"/>
        </w:rPr>
        <w:t>实质审查</w:t>
      </w:r>
    </w:p>
    <w:p>
      <w:pPr>
        <w:spacing w:line="360" w:lineRule="auto"/>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1</w:t>
      </w:r>
      <w:r>
        <w:rPr>
          <w:rFonts w:hint="eastAsia" w:ascii="Times New Roman" w:hAnsi="Times New Roman" w:eastAsia="宋体" w:cs="Times New Roman"/>
          <w:color w:val="auto"/>
          <w:kern w:val="0"/>
          <w:szCs w:val="21"/>
        </w:rPr>
        <w:t>）评标委员会审查投标文件的实质性内容是否符合采购文件的实质性要求。</w:t>
      </w:r>
    </w:p>
    <w:p>
      <w:pPr>
        <w:spacing w:line="360" w:lineRule="auto"/>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2</w:t>
      </w:r>
      <w:r>
        <w:rPr>
          <w:rFonts w:hint="eastAsia" w:ascii="Times New Roman" w:hAnsi="Times New Roman" w:eastAsia="宋体" w:cs="Times New Roman"/>
          <w:color w:val="auto"/>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3</w:t>
      </w:r>
      <w:r>
        <w:rPr>
          <w:rFonts w:hint="eastAsia" w:ascii="Times New Roman" w:hAnsi="Times New Roman" w:eastAsia="宋体" w:cs="Times New Roman"/>
          <w:color w:val="auto"/>
          <w:kern w:val="0"/>
          <w:szCs w:val="21"/>
        </w:rPr>
        <w:t>）评审小组商务、技术方案响应性评定；</w:t>
      </w:r>
    </w:p>
    <w:p>
      <w:pPr>
        <w:spacing w:line="360" w:lineRule="auto"/>
        <w:ind w:firstLine="420" w:firstLineChars="20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）各投标人的技术得分为所有评委的有效评分的算术平均数，由指定专人进行计算复核。</w:t>
      </w:r>
    </w:p>
    <w:p>
      <w:pPr>
        <w:spacing w:line="360" w:lineRule="auto"/>
        <w:ind w:firstLine="420" w:firstLineChars="200"/>
        <w:rPr>
          <w:rFonts w:ascii="Times New Roman" w:hAnsi="Times New Roman" w:eastAsia="宋体" w:cs="Times New Roman"/>
          <w:b/>
          <w:color w:val="auto"/>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5</w:t>
      </w:r>
      <w:r>
        <w:rPr>
          <w:rFonts w:hint="eastAsia" w:ascii="Times New Roman" w:hAnsi="Times New Roman" w:eastAsia="宋体" w:cs="Times New Roman"/>
          <w:color w:val="auto"/>
          <w:kern w:val="0"/>
          <w:szCs w:val="21"/>
        </w:rPr>
        <w:t>）评标委员会完成评标后，评委对各部分得分汇总，计算出本项目综合评估分。评标委员会按评标原则通过电子系统向采购人及采购代理机构提交评审报告。</w:t>
      </w:r>
    </w:p>
    <w:p>
      <w:pPr>
        <w:spacing w:line="360" w:lineRule="auto"/>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（三）澄清问题的形式</w:t>
      </w:r>
    </w:p>
    <w:p>
      <w:pPr>
        <w:snapToGrid w:val="0"/>
        <w:spacing w:line="360" w:lineRule="auto"/>
        <w:ind w:left="228" w:right="-87"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对投标文件中含义不明确、同类问题表述不一致或者有明显文字和计算错误的内容，评标委员会可要求投标人作出必要的澄清、说明或者纠正。投标人与评审小组</w:t>
      </w:r>
      <w:r>
        <w:rPr>
          <w:rFonts w:hint="eastAsia" w:ascii="Times New Roman" w:hAnsi="Times New Roman" w:eastAsia="宋体" w:cs="Times New Roman"/>
          <w:color w:val="auto"/>
          <w:szCs w:val="21"/>
        </w:rPr>
        <w:t>通过电子交易平台交换数据电文的形式进行</w:t>
      </w:r>
      <w:r>
        <w:rPr>
          <w:rFonts w:hint="eastAsia" w:ascii="Times New Roman" w:hAnsi="Times New Roman" w:eastAsia="宋体" w:cs="Times New Roman"/>
          <w:color w:val="auto"/>
        </w:rPr>
        <w:t>，给予投标人提交澄清说明或补正的时间不少于半个小时，投标人已经明确表示澄清说明或补正完毕的除外。不得超出投标文件的范围或者改变投标文件的实质性内容。</w:t>
      </w:r>
    </w:p>
    <w:p>
      <w:pPr>
        <w:snapToGrid w:val="0"/>
        <w:spacing w:before="120" w:beforeLines="50" w:after="120" w:afterLines="50" w:line="360" w:lineRule="auto"/>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（四）错误修正</w:t>
      </w:r>
    </w:p>
    <w:p>
      <w:pPr>
        <w:snapToGrid w:val="0"/>
        <w:spacing w:before="120" w:beforeLines="50" w:line="360"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投标文件如果出现计算或表达上的错误，修正错误的原则如下：</w:t>
      </w:r>
    </w:p>
    <w:p>
      <w:pPr>
        <w:snapToGrid w:val="0"/>
        <w:spacing w:before="120" w:beforeLines="50" w:line="360" w:lineRule="auto"/>
        <w:ind w:firstLine="415" w:firstLineChars="198"/>
        <w:rPr>
          <w:rFonts w:ascii="Times New Roman" w:hAnsi="Times New Roman" w:eastAsia="宋体" w:cs="Times New Roman"/>
          <w:color w:val="auto"/>
          <w:szCs w:val="21"/>
        </w:rPr>
      </w:pPr>
      <w:r>
        <w:rPr>
          <w:rFonts w:hint="eastAsia" w:ascii="Times New Roman" w:hAnsi="Times New Roman" w:eastAsia="宋体" w:cs="Times New Roman"/>
          <w:color w:val="auto"/>
          <w:szCs w:val="21"/>
        </w:rPr>
        <w:t>1.投标文件中开标一览表（报价表）内容与投标文件中相应内容不一致的，以开标一览表（报价表）为准；</w:t>
      </w:r>
    </w:p>
    <w:p>
      <w:pPr>
        <w:snapToGrid w:val="0"/>
        <w:spacing w:before="120" w:beforeLines="50"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2.大写金额和小写金额不一致的，以大写金额为准；</w:t>
      </w:r>
    </w:p>
    <w:p>
      <w:pPr>
        <w:snapToGrid w:val="0"/>
        <w:spacing w:before="120" w:beforeLines="50"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3.单价金额小数点或者百分比有明显错位的，以开标一览表的总价为准，并修改单价；</w:t>
      </w:r>
    </w:p>
    <w:p>
      <w:pPr>
        <w:snapToGrid w:val="0"/>
        <w:spacing w:before="120" w:beforeLines="50" w:line="360" w:lineRule="auto"/>
        <w:ind w:firstLine="420" w:firstLineChars="200"/>
        <w:rPr>
          <w:rFonts w:ascii="Times New Roman" w:hAnsi="Times New Roman" w:eastAsia="宋体" w:cs="Times New Roman"/>
          <w:color w:val="auto"/>
          <w:szCs w:val="21"/>
        </w:rPr>
      </w:pPr>
      <w:r>
        <w:rPr>
          <w:rFonts w:hint="eastAsia" w:ascii="Times New Roman" w:hAnsi="Times New Roman" w:eastAsia="宋体" w:cs="Times New Roman"/>
          <w:color w:val="auto"/>
          <w:szCs w:val="21"/>
        </w:rPr>
        <w:t>4.总价金额与按单价汇总金额不一致的，以单价金额计算结果为准。</w:t>
      </w:r>
    </w:p>
    <w:p>
      <w:pPr>
        <w:snapToGrid w:val="0"/>
        <w:spacing w:before="120" w:beforeLines="50" w:line="360" w:lineRule="auto"/>
        <w:ind w:firstLine="417" w:firstLineChars="198"/>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同时出现两种以上不一致的，按照前款规定的顺序修正。</w:t>
      </w:r>
    </w:p>
    <w:p>
      <w:pPr>
        <w:snapToGrid w:val="0"/>
        <w:spacing w:before="120" w:beforeLines="50" w:line="360" w:lineRule="auto"/>
        <w:ind w:firstLine="417" w:firstLineChars="198"/>
        <w:rPr>
          <w:rFonts w:ascii="Times New Roman" w:hAnsi="Times New Roman" w:eastAsia="宋体" w:cs="Times New Roman"/>
          <w:color w:val="auto"/>
          <w:szCs w:val="21"/>
        </w:rPr>
      </w:pPr>
      <w:r>
        <w:rPr>
          <w:rFonts w:ascii="Times New Roman" w:hAnsi="Times New Roman" w:eastAsia="宋体" w:cs="Times New Roman"/>
          <w:b/>
          <w:color w:val="auto"/>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120" w:beforeLines="50" w:after="120" w:afterLines="50" w:line="360" w:lineRule="auto"/>
        <w:jc w:val="left"/>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（五）评标原则和评标办法</w:t>
      </w:r>
    </w:p>
    <w:p>
      <w:pPr>
        <w:snapToGrid w:val="0"/>
        <w:spacing w:before="120" w:beforeLines="50"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120" w:beforeLines="50" w:line="360" w:lineRule="auto"/>
        <w:ind w:firstLine="420" w:firstLineChars="200"/>
        <w:rPr>
          <w:rFonts w:ascii="Times New Roman" w:hAnsi="Times New Roman" w:eastAsia="宋体" w:cs="Times New Roman"/>
          <w:color w:val="auto"/>
          <w:sz w:val="24"/>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评标办法。本项目评标办法是</w:t>
      </w:r>
      <w:r>
        <w:rPr>
          <w:rFonts w:hint="eastAsia" w:ascii="Times New Roman" w:hAnsi="Times New Roman" w:eastAsia="宋体" w:cs="Times New Roman"/>
          <w:color w:val="auto"/>
          <w:szCs w:val="21"/>
          <w:u w:val="single"/>
        </w:rPr>
        <w:t>综合评分法</w:t>
      </w:r>
      <w:r>
        <w:rPr>
          <w:rFonts w:hint="eastAsia" w:ascii="Times New Roman" w:hAnsi="Times New Roman" w:eastAsia="宋体" w:cs="Times New Roman"/>
          <w:color w:val="auto"/>
          <w:szCs w:val="21"/>
        </w:rPr>
        <w:t>，具体评标内容及评分标准等详见《第四章：评标办法及评分标准》。</w:t>
      </w:r>
    </w:p>
    <w:p>
      <w:pPr>
        <w:widowControl/>
        <w:snapToGrid w:val="0"/>
        <w:spacing w:line="360" w:lineRule="auto"/>
        <w:ind w:right="-87"/>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（六）评标过程的监控</w:t>
      </w:r>
    </w:p>
    <w:p>
      <w:pPr>
        <w:snapToGrid w:val="0"/>
        <w:spacing w:before="120" w:beforeLines="50" w:after="120" w:afterLines="50" w:line="360" w:lineRule="auto"/>
        <w:ind w:firstLine="420" w:firstLineChars="200"/>
        <w:rPr>
          <w:rFonts w:ascii="Times New Roman" w:hAnsi="Times New Roman" w:eastAsia="宋体" w:cs="Times New Roman"/>
          <w:b/>
          <w:color w:val="auto"/>
          <w:sz w:val="28"/>
          <w:szCs w:val="24"/>
        </w:rPr>
      </w:pPr>
      <w:r>
        <w:rPr>
          <w:rFonts w:hint="eastAsia" w:ascii="Times New Roman" w:hAnsi="Times New Roman" w:eastAsia="宋体" w:cs="Times New Roman"/>
          <w:color w:val="auto"/>
          <w:szCs w:val="24"/>
        </w:rPr>
        <w:t>本项目评标过程实行全程录音、录像监控。</w:t>
      </w:r>
    </w:p>
    <w:p>
      <w:pPr>
        <w:ind w:firstLine="420" w:firstLineChars="200"/>
        <w:rPr>
          <w:rFonts w:ascii="Times New Roman" w:hAnsi="Times New Roman" w:eastAsia="宋体" w:cs="Times New Roman"/>
          <w:color w:val="auto"/>
          <w:szCs w:val="20"/>
        </w:rPr>
      </w:pPr>
    </w:p>
    <w:p>
      <w:pPr>
        <w:snapToGrid w:val="0"/>
        <w:spacing w:before="120" w:line="360" w:lineRule="auto"/>
        <w:ind w:right="-87"/>
        <w:jc w:val="center"/>
        <w:outlineLvl w:val="1"/>
        <w:rPr>
          <w:rFonts w:ascii="Times New Roman" w:hAnsi="Times New Roman" w:eastAsia="宋体" w:cs="Times New Roman"/>
          <w:b/>
          <w:color w:val="auto"/>
          <w:sz w:val="28"/>
        </w:rPr>
      </w:pPr>
      <w:r>
        <w:rPr>
          <w:rFonts w:hint="eastAsia" w:ascii="Times New Roman" w:hAnsi="Times New Roman" w:eastAsia="宋体" w:cs="Times New Roman"/>
          <w:b/>
          <w:color w:val="auto"/>
          <w:sz w:val="28"/>
        </w:rPr>
        <w:t>六、定标</w:t>
      </w:r>
    </w:p>
    <w:p>
      <w:pPr>
        <w:snapToGrid w:val="0"/>
        <w:spacing w:before="120" w:beforeLines="50" w:line="360" w:lineRule="auto"/>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（一）确定中标人。</w:t>
      </w:r>
    </w:p>
    <w:p>
      <w:pPr>
        <w:snapToGrid w:val="0"/>
        <w:spacing w:before="120" w:beforeLines="50" w:line="360" w:lineRule="auto"/>
        <w:ind w:firstLine="415" w:firstLineChars="198"/>
        <w:rPr>
          <w:rFonts w:ascii="Times New Roman" w:hAnsi="Times New Roman" w:eastAsia="宋体" w:cs="Times New Roman"/>
          <w:b/>
          <w:color w:val="auto"/>
          <w:szCs w:val="21"/>
        </w:rPr>
      </w:pPr>
      <w:r>
        <w:rPr>
          <w:rFonts w:hint="eastAsia" w:ascii="Times New Roman" w:hAnsi="Times New Roman" w:eastAsia="宋体" w:cs="Times New Roman"/>
          <w:color w:val="auto"/>
          <w:szCs w:val="21"/>
        </w:rPr>
        <w:t>本项目由采购人事先授权评审小组确定候选中标人</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名。经采购人确认后，确定项目中标人，同时发布采购结果公告</w:t>
      </w:r>
      <w:r>
        <w:rPr>
          <w:rFonts w:hint="eastAsia" w:ascii="Times New Roman" w:hAnsi="Times New Roman" w:eastAsia="宋体" w:cs="Times New Roman"/>
          <w:b/>
          <w:color w:val="auto"/>
          <w:szCs w:val="21"/>
        </w:rPr>
        <w:t>（中标人通过政采云系统领取中标通知书）。</w:t>
      </w:r>
    </w:p>
    <w:p>
      <w:pPr>
        <w:snapToGrid w:val="0"/>
        <w:spacing w:before="120" w:beforeLines="50" w:line="360"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采购代理机构在评标结束后在</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个工作日内将评审报告交采购人确认。</w:t>
      </w:r>
    </w:p>
    <w:p>
      <w:pPr>
        <w:snapToGrid w:val="0"/>
        <w:spacing w:before="120" w:beforeLines="50" w:line="360"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投标人对评审结果无异议的，采购人应在收到评审报告后</w:t>
      </w: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个工作日内对评审结果进行确认。如有投标人对评审结果提出质疑的，采购人可在质疑处理完毕后确定中标人。</w:t>
      </w:r>
    </w:p>
    <w:p>
      <w:pPr>
        <w:snapToGrid w:val="0"/>
        <w:spacing w:before="120" w:beforeLines="50" w:line="360"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采购人依法确定中标人后</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个工作日内，采购代理机构发出《中标通知书》</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并同时在相关网站上发布中标公告。</w:t>
      </w:r>
    </w:p>
    <w:p>
      <w:pPr>
        <w:spacing w:line="380" w:lineRule="exact"/>
        <w:rPr>
          <w:rFonts w:ascii="Times New Roman" w:hAnsi="Times New Roman" w:eastAsia="宋体" w:cs="Times New Roman"/>
          <w:b/>
          <w:color w:val="auto"/>
        </w:rPr>
      </w:pPr>
      <w:r>
        <w:rPr>
          <w:rFonts w:hint="eastAsia" w:ascii="Times New Roman" w:hAnsi="Times New Roman" w:eastAsia="宋体" w:cs="Times New Roman"/>
          <w:color w:val="auto"/>
          <w:szCs w:val="21"/>
        </w:rPr>
        <w:t>（二）</w:t>
      </w:r>
      <w:r>
        <w:rPr>
          <w:rFonts w:hint="eastAsia" w:ascii="Times New Roman" w:hAnsi="Times New Roman" w:eastAsia="宋体" w:cs="Times New Roman"/>
          <w:color w:val="auto"/>
        </w:rPr>
        <w:t>根据《中华人民共和国招标投标法实施条例》（国务院第</w:t>
      </w:r>
      <w:r>
        <w:rPr>
          <w:rFonts w:ascii="Times New Roman" w:hAnsi="Times New Roman" w:eastAsia="宋体" w:cs="Times New Roman"/>
          <w:color w:val="auto"/>
        </w:rPr>
        <w:t>613</w:t>
      </w:r>
      <w:r>
        <w:rPr>
          <w:rFonts w:hint="eastAsia" w:ascii="Times New Roman" w:hAnsi="Times New Roman" w:eastAsia="宋体" w:cs="Times New Roman"/>
          <w:color w:val="auto"/>
        </w:rPr>
        <w:t>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ind w:firstLine="420" w:firstLineChars="200"/>
        <w:rPr>
          <w:rFonts w:ascii="Times New Roman" w:hAnsi="Times New Roman" w:eastAsia="宋体" w:cs="Times New Roman"/>
          <w:color w:val="auto"/>
          <w:szCs w:val="20"/>
        </w:rPr>
      </w:pPr>
    </w:p>
    <w:p>
      <w:pPr>
        <w:snapToGrid w:val="0"/>
        <w:spacing w:before="120" w:line="360" w:lineRule="auto"/>
        <w:ind w:right="-87" w:firstLine="3345" w:firstLineChars="1190"/>
        <w:outlineLvl w:val="1"/>
        <w:rPr>
          <w:rFonts w:ascii="Times New Roman" w:hAnsi="Times New Roman" w:eastAsia="宋体" w:cs="Times New Roman"/>
          <w:b/>
          <w:color w:val="auto"/>
          <w:sz w:val="28"/>
        </w:rPr>
      </w:pPr>
      <w:r>
        <w:rPr>
          <w:rFonts w:hint="eastAsia" w:ascii="Times New Roman" w:hAnsi="Times New Roman" w:eastAsia="宋体" w:cs="Times New Roman"/>
          <w:b/>
          <w:color w:val="auto"/>
          <w:sz w:val="28"/>
        </w:rPr>
        <w:t>七、合同授予</w:t>
      </w:r>
    </w:p>
    <w:p>
      <w:pPr>
        <w:widowControl/>
        <w:numPr>
          <w:ilvl w:val="0"/>
          <w:numId w:val="10"/>
        </w:numPr>
        <w:overflowPunct w:val="0"/>
        <w:autoSpaceDE w:val="0"/>
        <w:autoSpaceDN w:val="0"/>
        <w:adjustRightInd w:val="0"/>
        <w:snapToGrid w:val="0"/>
        <w:spacing w:line="336" w:lineRule="auto"/>
        <w:ind w:right="-87"/>
        <w:jc w:val="left"/>
        <w:textAlignment w:val="baseline"/>
        <w:rPr>
          <w:rFonts w:ascii="Times New Roman" w:hAnsi="Times New Roman" w:eastAsia="宋体" w:cs="Times New Roman"/>
          <w:b/>
          <w:color w:val="auto"/>
          <w:sz w:val="24"/>
        </w:rPr>
      </w:pPr>
      <w:r>
        <w:rPr>
          <w:rFonts w:hint="eastAsia" w:ascii="Times New Roman" w:hAnsi="Times New Roman" w:eastAsia="宋体" w:cs="Times New Roman"/>
          <w:b/>
          <w:color w:val="auto"/>
          <w:sz w:val="24"/>
        </w:rPr>
        <w:t>签订合同</w:t>
      </w:r>
    </w:p>
    <w:p>
      <w:pPr>
        <w:snapToGrid w:val="0"/>
        <w:spacing w:line="336" w:lineRule="auto"/>
        <w:ind w:right="-87" w:firstLine="424" w:firstLineChars="202"/>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采购人与中标人应当在《中标通知书》发出之日起</w:t>
      </w:r>
      <w:r>
        <w:rPr>
          <w:rFonts w:ascii="Times New Roman" w:hAnsi="Times New Roman" w:eastAsia="宋体" w:cs="Times New Roman"/>
          <w:color w:val="auto"/>
        </w:rPr>
        <w:t>30</w:t>
      </w:r>
      <w:r>
        <w:rPr>
          <w:rFonts w:hint="eastAsia" w:ascii="Times New Roman" w:hAnsi="Times New Roman" w:eastAsia="宋体" w:cs="Times New Roman"/>
          <w:color w:val="auto"/>
        </w:rPr>
        <w:t>日内签订政府采购合同。同时，采购代理机构对合同内容进行审查，如发现与采购结果和投标承诺内容不一致的，应予以纠正。</w:t>
      </w:r>
    </w:p>
    <w:p>
      <w:pPr>
        <w:snapToGrid w:val="0"/>
        <w:spacing w:before="120" w:beforeLines="50" w:line="336"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中标人拖延、拒签合同的，将上报监管部门并取消中标资格。</w:t>
      </w:r>
    </w:p>
    <w:p>
      <w:pPr>
        <w:snapToGrid w:val="0"/>
        <w:spacing w:before="120" w:beforeLines="50" w:line="336"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中标人和采购人签订合同，按合同规定的供货时间供货并安装调试完毕。</w:t>
      </w:r>
    </w:p>
    <w:p>
      <w:pPr>
        <w:snapToGrid w:val="0"/>
        <w:spacing w:before="120" w:beforeLines="50" w:line="336" w:lineRule="auto"/>
        <w:ind w:firstLine="415" w:firstLineChars="198"/>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120" w:beforeLines="50" w:line="336" w:lineRule="auto"/>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rPr>
        <w:t>（二）合同公告</w:t>
      </w:r>
    </w:p>
    <w:p>
      <w:pPr>
        <w:snapToGrid w:val="0"/>
        <w:spacing w:before="120" w:beforeLines="50" w:line="336" w:lineRule="auto"/>
        <w:ind w:firstLine="415" w:firstLineChars="198"/>
        <w:rPr>
          <w:rFonts w:ascii="Times New Roman" w:hAnsi="Times New Roman" w:eastAsia="宋体" w:cs="Times New Roman"/>
          <w:color w:val="auto"/>
          <w:szCs w:val="21"/>
        </w:rPr>
      </w:pPr>
      <w:r>
        <w:rPr>
          <w:rFonts w:hint="eastAsia" w:ascii="Times New Roman" w:hAnsi="Times New Roman" w:eastAsia="宋体" w:cs="Times New Roman"/>
          <w:color w:val="auto"/>
          <w:szCs w:val="21"/>
        </w:rPr>
        <w:t>采购人应当自政府采购合同签订之日起</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个工作日内，将政府采购合同在省级以上人民政府财政部门指定的媒体上公告，但政府采购合同中涉及国家秘密、商业秘密的内容除外。</w:t>
      </w:r>
    </w:p>
    <w:p>
      <w:pPr>
        <w:rPr>
          <w:rFonts w:ascii="Times New Roman" w:hAnsi="Times New Roman" w:eastAsia="宋体" w:cs="Times New Roman"/>
          <w:color w:val="auto"/>
          <w:szCs w:val="21"/>
        </w:rPr>
      </w:pPr>
    </w:p>
    <w:p>
      <w:pPr>
        <w:snapToGrid w:val="0"/>
        <w:spacing w:before="120" w:line="360" w:lineRule="auto"/>
        <w:ind w:right="-87"/>
        <w:jc w:val="center"/>
        <w:rPr>
          <w:rFonts w:ascii="Times New Roman" w:hAnsi="Times New Roman" w:eastAsia="黑体" w:cs="Times New Roman"/>
          <w:color w:val="auto"/>
          <w:sz w:val="30"/>
        </w:rPr>
      </w:pPr>
    </w:p>
    <w:p>
      <w:pPr>
        <w:snapToGrid w:val="0"/>
        <w:spacing w:before="120" w:line="360" w:lineRule="auto"/>
        <w:ind w:right="-87"/>
        <w:jc w:val="center"/>
        <w:rPr>
          <w:rFonts w:ascii="Times New Roman" w:hAnsi="Times New Roman" w:eastAsia="黑体" w:cs="Times New Roman"/>
          <w:color w:val="auto"/>
          <w:sz w:val="30"/>
        </w:rPr>
      </w:pPr>
    </w:p>
    <w:p>
      <w:pPr>
        <w:snapToGrid w:val="0"/>
        <w:spacing w:before="120" w:line="360" w:lineRule="auto"/>
        <w:ind w:right="-87"/>
        <w:jc w:val="center"/>
        <w:rPr>
          <w:rFonts w:ascii="Times New Roman" w:hAnsi="Times New Roman" w:eastAsia="黑体" w:cs="Times New Roman"/>
          <w:color w:val="auto"/>
          <w:sz w:val="30"/>
        </w:rPr>
      </w:pPr>
      <w:r>
        <w:rPr>
          <w:rFonts w:hint="eastAsia" w:ascii="Times New Roman" w:hAnsi="Times New Roman" w:eastAsia="黑体" w:cs="Times New Roman"/>
          <w:color w:val="auto"/>
          <w:sz w:val="30"/>
        </w:rPr>
        <w:t>第四章 评标办法及评分标准</w:t>
      </w:r>
    </w:p>
    <w:p>
      <w:pPr>
        <w:snapToGrid w:val="0"/>
        <w:spacing w:before="120" w:line="336" w:lineRule="auto"/>
        <w:ind w:right="-87" w:firstLine="103" w:firstLineChars="49"/>
        <w:outlineLvl w:val="0"/>
        <w:rPr>
          <w:rFonts w:ascii="Times New Roman" w:hAnsi="Times New Roman" w:eastAsia="宋体" w:cs="Times New Roman"/>
          <w:color w:val="auto"/>
        </w:rPr>
      </w:pPr>
      <w:r>
        <w:rPr>
          <w:rFonts w:hint="eastAsia" w:ascii="Times New Roman" w:hAnsi="Times New Roman" w:eastAsia="宋体" w:cs="Times New Roman"/>
          <w:b/>
          <w:color w:val="auto"/>
        </w:rPr>
        <w:t>综合评分法</w:t>
      </w:r>
    </w:p>
    <w:p>
      <w:pPr>
        <w:snapToGrid w:val="0"/>
        <w:spacing w:line="336" w:lineRule="auto"/>
        <w:ind w:right="-87"/>
        <w:jc w:val="center"/>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rPr>
        <w:t>舟山市质量技术监督检测研究院桩基静载试验劳务资格招标项目评标办法</w:t>
      </w:r>
    </w:p>
    <w:p>
      <w:pPr>
        <w:snapToGrid w:val="0"/>
        <w:spacing w:line="336" w:lineRule="auto"/>
        <w:ind w:right="-87" w:firstLine="420"/>
        <w:rPr>
          <w:rFonts w:ascii="Times New Roman" w:hAnsi="Times New Roman" w:eastAsia="宋体" w:cs="Times New Roman"/>
          <w:color w:val="auto"/>
        </w:rPr>
      </w:pPr>
      <w:r>
        <w:rPr>
          <w:rFonts w:hint="eastAsia" w:ascii="Times New Roman" w:hAnsi="Times New Roman" w:eastAsia="宋体" w:cs="Times New Roman"/>
          <w:color w:val="auto"/>
        </w:rPr>
        <w:t>为公正、公平、科学地选择中标人，根据《中华人民共和国政府采购法》等有关法律法规的规定，并结合本项目的实际，制定本办法。</w:t>
      </w:r>
    </w:p>
    <w:p>
      <w:pPr>
        <w:snapToGrid w:val="0"/>
        <w:spacing w:line="336" w:lineRule="auto"/>
        <w:ind w:right="-87" w:firstLine="210" w:firstLineChars="100"/>
        <w:rPr>
          <w:rFonts w:ascii="Times New Roman" w:hAnsi="Times New Roman" w:eastAsia="宋体" w:cs="Times New Roman"/>
          <w:color w:val="auto"/>
        </w:rPr>
      </w:pPr>
      <w:r>
        <w:rPr>
          <w:rFonts w:hint="eastAsia" w:ascii="Times New Roman" w:hAnsi="Times New Roman" w:eastAsia="宋体" w:cs="Times New Roman"/>
          <w:color w:val="auto"/>
          <w:szCs w:val="21"/>
        </w:rPr>
        <w:t>本办法适用于舟山市质量技术监督检测研究院桩基静载试验劳务资格招标项目的评标。</w:t>
      </w:r>
    </w:p>
    <w:p>
      <w:pPr>
        <w:snapToGrid w:val="0"/>
        <w:spacing w:line="336" w:lineRule="auto"/>
        <w:ind w:left="756" w:leftChars="114" w:hanging="517" w:hangingChars="245"/>
        <w:rPr>
          <w:rFonts w:ascii="宋体" w:hAnsi="宋体" w:eastAsia="宋体" w:cs="Times New Roman"/>
          <w:color w:val="auto"/>
        </w:rPr>
      </w:pPr>
      <w:r>
        <w:rPr>
          <w:rFonts w:hint="eastAsia" w:ascii="Times New Roman" w:hAnsi="Times New Roman" w:eastAsia="宋体" w:cs="Times New Roman"/>
          <w:b/>
          <w:color w:val="auto"/>
        </w:rPr>
        <w:t>中标依据：</w:t>
      </w:r>
      <w:r>
        <w:rPr>
          <w:rFonts w:hint="eastAsia" w:ascii="宋体" w:hAnsi="宋体" w:eastAsia="宋体" w:cs="Times New Roman"/>
          <w:color w:val="auto"/>
        </w:rPr>
        <w:t>在不高于</w:t>
      </w:r>
      <w:r>
        <w:rPr>
          <w:rFonts w:hint="eastAsia" w:ascii="宋体" w:hAnsi="宋体" w:eastAsia="宋体" w:cs="Times New Roman"/>
          <w:color w:val="auto"/>
          <w:u w:val="single" w:color="000000"/>
        </w:rPr>
        <w:t>最高限价</w:t>
      </w:r>
      <w:r>
        <w:rPr>
          <w:rFonts w:hint="eastAsia" w:ascii="宋体" w:hAnsi="宋体" w:eastAsia="宋体" w:cs="Times New Roman"/>
          <w:color w:val="auto"/>
        </w:rPr>
        <w:t>的前提下，</w:t>
      </w:r>
      <w:r>
        <w:rPr>
          <w:rFonts w:hint="eastAsia" w:ascii="宋体" w:hAnsi="宋体" w:eastAsia="宋体" w:cs="Times New Roman"/>
          <w:color w:val="auto"/>
          <w:u w:val="single" w:color="000000"/>
        </w:rPr>
        <w:t>综合评估分</w:t>
      </w:r>
      <w:r>
        <w:rPr>
          <w:rFonts w:hint="eastAsia" w:ascii="宋体" w:hAnsi="宋体" w:eastAsia="宋体" w:cs="Times New Roman"/>
          <w:color w:val="auto"/>
        </w:rPr>
        <w:t>最高者为中标候选人。</w:t>
      </w:r>
    </w:p>
    <w:p>
      <w:pPr>
        <w:snapToGrid w:val="0"/>
        <w:spacing w:line="336" w:lineRule="auto"/>
        <w:ind w:left="756" w:leftChars="114" w:hanging="517" w:hangingChars="245"/>
        <w:rPr>
          <w:rFonts w:ascii="宋体" w:hAnsi="宋体" w:eastAsia="宋体" w:cs="Times New Roman"/>
          <w:b/>
          <w:color w:val="auto"/>
          <w:u w:val="single"/>
        </w:rPr>
      </w:pPr>
      <w:r>
        <w:rPr>
          <w:rFonts w:hint="eastAsia" w:ascii="宋体" w:hAnsi="宋体" w:eastAsia="宋体" w:cs="Times New Roman"/>
          <w:b/>
          <w:color w:val="auto"/>
          <w:u w:val="single"/>
        </w:rPr>
        <w:t>最高限价：预算金额。</w:t>
      </w:r>
    </w:p>
    <w:p>
      <w:pPr>
        <w:snapToGrid w:val="0"/>
        <w:spacing w:line="336" w:lineRule="auto"/>
        <w:ind w:left="756" w:leftChars="114" w:hanging="517" w:hangingChars="245"/>
        <w:rPr>
          <w:rFonts w:ascii="Times New Roman" w:hAnsi="Times New Roman" w:eastAsia="宋体" w:cs="Times New Roman"/>
          <w:b/>
          <w:color w:val="auto"/>
        </w:rPr>
      </w:pPr>
      <w:r>
        <w:rPr>
          <w:rFonts w:hint="eastAsia" w:ascii="Times New Roman" w:hAnsi="Times New Roman" w:eastAsia="宋体" w:cs="Times New Roman"/>
          <w:b/>
          <w:color w:val="auto"/>
        </w:rPr>
        <w:t>报价的计分方法：按单价进行报价。</w:t>
      </w:r>
    </w:p>
    <w:p>
      <w:pPr>
        <w:snapToGrid w:val="0"/>
        <w:spacing w:line="336" w:lineRule="auto"/>
        <w:ind w:left="754" w:leftChars="314" w:hanging="95" w:hangingChars="45"/>
        <w:rPr>
          <w:rFonts w:ascii="Times New Roman" w:hAnsi="Times New Roman" w:eastAsia="宋体" w:cs="Times New Roman"/>
          <w:b/>
          <w:color w:val="auto"/>
        </w:rPr>
      </w:pPr>
      <w:r>
        <w:rPr>
          <w:rFonts w:hint="eastAsia" w:ascii="Times New Roman" w:hAnsi="Times New Roman" w:eastAsia="宋体" w:cs="Times New Roman"/>
          <w:b/>
          <w:color w:val="auto"/>
        </w:rPr>
        <w:t>承包劳务、运输费综合单价：≤</w:t>
      </w:r>
      <w:r>
        <w:rPr>
          <w:rFonts w:ascii="Times New Roman" w:hAnsi="Times New Roman" w:eastAsia="宋体" w:cs="Times New Roman"/>
          <w:b/>
          <w:color w:val="auto"/>
        </w:rPr>
        <w:t>23元/吨（</w:t>
      </w:r>
      <w:r>
        <w:rPr>
          <w:rFonts w:hint="eastAsia" w:ascii="宋体" w:hAnsi="宋体" w:eastAsia="宋体" w:cs="宋体"/>
          <w:b/>
          <w:color w:val="auto"/>
          <w:szCs w:val="21"/>
        </w:rPr>
        <w:t>以采购人确认的试桩极限承载力计算</w:t>
      </w:r>
      <w:r>
        <w:rPr>
          <w:rFonts w:ascii="Times New Roman" w:hAnsi="Times New Roman" w:eastAsia="宋体" w:cs="Times New Roman"/>
          <w:b/>
          <w:color w:val="auto"/>
        </w:rPr>
        <w:t>）</w:t>
      </w:r>
    </w:p>
    <w:p>
      <w:pPr>
        <w:snapToGrid w:val="0"/>
        <w:spacing w:line="336" w:lineRule="auto"/>
        <w:ind w:firstLine="630" w:firstLineChars="300"/>
        <w:rPr>
          <w:rFonts w:ascii="Times New Roman" w:hAnsi="Times New Roman" w:eastAsia="宋体" w:cs="Times New Roman"/>
          <w:bCs/>
          <w:color w:val="auto"/>
        </w:rPr>
      </w:pPr>
      <w:r>
        <w:rPr>
          <w:rFonts w:hint="eastAsia" w:ascii="Times New Roman" w:hAnsi="Times New Roman" w:eastAsia="宋体" w:cs="Times New Roman"/>
          <w:bCs/>
          <w:color w:val="auto"/>
        </w:rPr>
        <w:t>满足投标文件要求且投标价格最低的投标报价为评标基准价，其价格分为满分，其他投标人的价格分按下列公式计算：</w:t>
      </w:r>
    </w:p>
    <w:p>
      <w:pPr>
        <w:snapToGrid w:val="0"/>
        <w:spacing w:line="336" w:lineRule="auto"/>
        <w:ind w:left="659" w:leftChars="314"/>
        <w:rPr>
          <w:rFonts w:ascii="Times New Roman" w:hAnsi="Times New Roman" w:eastAsia="宋体" w:cs="Times New Roman"/>
          <w:bCs/>
          <w:color w:val="auto"/>
          <w:lang w:val="zh-CN"/>
        </w:rPr>
      </w:pPr>
      <w:r>
        <w:rPr>
          <w:rFonts w:hint="eastAsia" w:ascii="Times New Roman" w:hAnsi="Times New Roman" w:eastAsia="宋体" w:cs="Times New Roman"/>
          <w:bCs/>
          <w:color w:val="auto"/>
        </w:rPr>
        <w:t>价格得分＝（评标基准价</w:t>
      </w:r>
      <w:r>
        <w:rPr>
          <w:rFonts w:ascii="Times New Roman" w:hAnsi="Times New Roman" w:eastAsia="宋体" w:cs="Times New Roman"/>
          <w:bCs/>
          <w:color w:val="auto"/>
        </w:rPr>
        <w:t>/投标报价）×价格权重×100</w:t>
      </w:r>
    </w:p>
    <w:tbl>
      <w:tblPr>
        <w:tblStyle w:val="6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color w:val="auto"/>
              </w:rPr>
            </w:pPr>
            <w:r>
              <w:rPr>
                <w:rFonts w:hint="eastAsia" w:ascii="Times New Roman" w:hAnsi="Times New Roman" w:eastAsia="宋体" w:cs="Times New Roman"/>
                <w:color w:val="auto"/>
                <w:lang w:val="zh-CN"/>
              </w:rPr>
              <w:t>评价指标和各评价权重指标：</w:t>
            </w:r>
            <w:r>
              <w:rPr>
                <w:rFonts w:hint="eastAsia" w:ascii="Times New Roman" w:hAnsi="Times New Roman" w:eastAsia="宋体" w:cs="Times New Roman"/>
                <w:color w:val="auto"/>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color w:val="auto"/>
              </w:rPr>
            </w:pPr>
            <w:r>
              <w:rPr>
                <w:rFonts w:hint="eastAsia" w:ascii="Times New Roman" w:hAnsi="Times New Roman" w:eastAsia="宋体" w:cs="Times New Roman"/>
                <w:color w:val="auto"/>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color w:val="auto"/>
              </w:rPr>
            </w:pPr>
            <w:r>
              <w:rPr>
                <w:rFonts w:hint="eastAsia" w:ascii="Times New Roman" w:hAnsi="Times New Roman" w:eastAsia="宋体" w:cs="Times New Roman"/>
                <w:color w:val="auto"/>
              </w:rPr>
              <w:t>商务、技术部分</w:t>
            </w: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36" w:lineRule="auto"/>
              <w:ind w:right="-87" w:firstLine="411" w:firstLineChars="196"/>
              <w:jc w:val="center"/>
              <w:rPr>
                <w:rFonts w:ascii="Times New Roman" w:hAnsi="Times New Roman" w:eastAsia="宋体" w:cs="Times New Roman"/>
                <w:color w:val="auto"/>
              </w:rPr>
            </w:pPr>
            <w:r>
              <w:rPr>
                <w:rFonts w:ascii="Times New Roman" w:hAnsi="Times New Roman" w:eastAsia="宋体" w:cs="Times New Roman"/>
                <w:color w:val="auto"/>
              </w:rPr>
              <w:t>7</w:t>
            </w:r>
            <w:r>
              <w:rPr>
                <w:rFonts w:hint="eastAsia" w:ascii="Times New Roman" w:hAnsi="Times New Roman" w:eastAsia="宋体"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color w:val="auto"/>
              </w:rPr>
            </w:pPr>
            <w:r>
              <w:rPr>
                <w:rFonts w:hint="eastAsia" w:ascii="Times New Roman" w:hAnsi="Times New Roman" w:eastAsia="宋体" w:cs="Times New Roman"/>
                <w:color w:val="auto"/>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36" w:lineRule="auto"/>
              <w:ind w:right="-87" w:firstLine="411" w:firstLineChars="196"/>
              <w:jc w:val="center"/>
              <w:rPr>
                <w:rFonts w:ascii="Times New Roman" w:hAnsi="Times New Roman" w:eastAsia="宋体" w:cs="Times New Roman"/>
                <w:color w:val="auto"/>
              </w:rPr>
            </w:pPr>
            <w:r>
              <w:rPr>
                <w:rFonts w:ascii="Times New Roman" w:hAnsi="Times New Roman" w:eastAsia="宋体" w:cs="Times New Roman"/>
                <w:color w:val="auto"/>
              </w:rPr>
              <w:t>3</w:t>
            </w:r>
            <w:r>
              <w:rPr>
                <w:rFonts w:hint="eastAsia" w:ascii="Times New Roman" w:hAnsi="Times New Roman" w:eastAsia="宋体"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Times New Roman" w:hAnsi="Times New Roman" w:eastAsia="宋体" w:cs="Times New Roman"/>
                <w:color w:val="auto"/>
              </w:rPr>
            </w:pPr>
            <w:r>
              <w:rPr>
                <w:rFonts w:hint="eastAsia" w:ascii="Times New Roman" w:hAnsi="Times New Roman" w:eastAsia="宋体" w:cs="Times New Roman"/>
                <w:color w:val="auto"/>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36" w:lineRule="auto"/>
              <w:ind w:right="-87" w:firstLine="411" w:firstLineChars="196"/>
              <w:jc w:val="center"/>
              <w:rPr>
                <w:rFonts w:ascii="Times New Roman" w:hAnsi="Times New Roman" w:eastAsia="宋体" w:cs="Times New Roman"/>
                <w:color w:val="auto"/>
                <w:lang w:val="zh-CN"/>
              </w:rPr>
            </w:pPr>
            <w:r>
              <w:rPr>
                <w:rFonts w:hint="eastAsia" w:ascii="Times New Roman" w:hAnsi="Times New Roman" w:eastAsia="宋体" w:cs="Times New Roman"/>
                <w:color w:val="auto"/>
                <w:lang w:val="zh-CN"/>
              </w:rPr>
              <w:t>100</w:t>
            </w:r>
          </w:p>
        </w:tc>
      </w:tr>
    </w:tbl>
    <w:p>
      <w:pPr>
        <w:autoSpaceDE w:val="0"/>
        <w:autoSpaceDN w:val="0"/>
        <w:adjustRightInd w:val="0"/>
        <w:spacing w:line="336" w:lineRule="auto"/>
        <w:ind w:right="-341" w:firstLine="424" w:firstLineChars="202"/>
        <w:rPr>
          <w:rFonts w:ascii="Times New Roman" w:hAnsi="Times New Roman" w:eastAsia="宋体" w:cs="Times New Roman"/>
          <w:color w:val="auto"/>
        </w:rPr>
      </w:pPr>
      <w:r>
        <w:rPr>
          <w:rFonts w:hint="eastAsia" w:ascii="Times New Roman" w:hAnsi="Times New Roman" w:eastAsia="宋体" w:cs="Times New Roman"/>
          <w:color w:val="auto"/>
        </w:rPr>
        <w:t>综合评估分</w:t>
      </w:r>
      <w:r>
        <w:rPr>
          <w:rFonts w:ascii="Times New Roman" w:hAnsi="Times New Roman" w:eastAsia="宋体" w:cs="Times New Roman"/>
          <w:color w:val="auto"/>
        </w:rPr>
        <w:t>=</w:t>
      </w:r>
      <w:r>
        <w:rPr>
          <w:rFonts w:hint="eastAsia" w:ascii="Times New Roman" w:hAnsi="Times New Roman" w:eastAsia="宋体" w:cs="Times New Roman"/>
          <w:color w:val="auto"/>
        </w:rPr>
        <w:t>商务技术得分＋价格得分</w:t>
      </w:r>
      <w:r>
        <w:rPr>
          <w:rFonts w:ascii="Times New Roman" w:hAnsi="Times New Roman" w:eastAsia="宋体" w:cs="Times New Roman"/>
          <w:color w:val="auto"/>
        </w:rPr>
        <w:t>(</w:t>
      </w:r>
      <w:r>
        <w:rPr>
          <w:rFonts w:hint="eastAsia" w:ascii="Times New Roman" w:hAnsi="Times New Roman" w:eastAsia="宋体" w:cs="Times New Roman"/>
          <w:color w:val="auto"/>
        </w:rPr>
        <w:t>评分过程中采用四舍五入法，并保留小数</w:t>
      </w:r>
      <w:r>
        <w:rPr>
          <w:rFonts w:ascii="Times New Roman" w:hAnsi="Times New Roman" w:eastAsia="宋体" w:cs="Times New Roman"/>
          <w:color w:val="auto"/>
        </w:rPr>
        <w:t>2</w:t>
      </w:r>
      <w:r>
        <w:rPr>
          <w:rFonts w:hint="eastAsia" w:ascii="Times New Roman" w:hAnsi="Times New Roman" w:eastAsia="宋体" w:cs="Times New Roman"/>
          <w:color w:val="auto"/>
        </w:rPr>
        <w:t>位</w:t>
      </w:r>
      <w:r>
        <w:rPr>
          <w:rFonts w:ascii="Times New Roman" w:hAnsi="Times New Roman" w:eastAsia="宋体" w:cs="Times New Roman"/>
          <w:color w:val="auto"/>
        </w:rPr>
        <w:t>)</w:t>
      </w:r>
    </w:p>
    <w:p>
      <w:pPr>
        <w:autoSpaceDE w:val="0"/>
        <w:autoSpaceDN w:val="0"/>
        <w:adjustRightInd w:val="0"/>
        <w:spacing w:line="336" w:lineRule="auto"/>
        <w:ind w:right="-341" w:firstLine="424" w:firstLineChars="202"/>
        <w:rPr>
          <w:rFonts w:ascii="Times New Roman" w:hAnsi="Times New Roman" w:eastAsia="宋体" w:cs="Times New Roman"/>
          <w:color w:val="auto"/>
        </w:rPr>
      </w:pPr>
      <w:bookmarkStart w:id="5" w:name="_Hlk113978293"/>
      <w:r>
        <w:rPr>
          <w:rFonts w:hint="eastAsia" w:ascii="Times New Roman" w:hAnsi="Times New Roman" w:eastAsia="宋体" w:cs="Times New Roman"/>
          <w:color w:val="auto"/>
        </w:rPr>
        <w:t>将综合评估分从高到低排序，得出参投标人名次。得分相同时，按投标报价由低到高顺序排列，得分且投标报价相同的，按技术指标优劣顺序排列</w:t>
      </w:r>
    </w:p>
    <w:bookmarkEnd w:id="5"/>
    <w:p>
      <w:pPr>
        <w:tabs>
          <w:tab w:val="left" w:pos="1620"/>
        </w:tabs>
        <w:spacing w:line="336" w:lineRule="auto"/>
        <w:ind w:left="1111" w:leftChars="228" w:hanging="632" w:hangingChars="300"/>
        <w:rPr>
          <w:rFonts w:ascii="Times New Roman" w:hAnsi="Times New Roman" w:eastAsia="宋体" w:cs="Times New Roman"/>
          <w:b/>
          <w:color w:val="auto"/>
        </w:rPr>
      </w:pPr>
      <w:r>
        <w:rPr>
          <w:rFonts w:hint="eastAsia" w:ascii="Times New Roman" w:hAnsi="Times New Roman" w:eastAsia="宋体" w:cs="Times New Roman"/>
          <w:b/>
          <w:color w:val="auto"/>
        </w:rPr>
        <w:t>候选中标商的选取</w:t>
      </w:r>
    </w:p>
    <w:p>
      <w:pPr>
        <w:spacing w:line="336" w:lineRule="auto"/>
        <w:ind w:right="-341" w:firstLine="525" w:firstLineChars="250"/>
        <w:rPr>
          <w:rFonts w:ascii="Times New Roman" w:hAnsi="Times New Roman" w:eastAsia="宋体" w:cs="Times New Roman"/>
          <w:b/>
          <w:color w:val="auto"/>
          <w:sz w:val="28"/>
          <w:szCs w:val="28"/>
          <w:lang w:val="zh-CN"/>
        </w:rPr>
      </w:pPr>
      <w:r>
        <w:rPr>
          <w:rFonts w:hint="eastAsia" w:ascii="Times New Roman" w:hAnsi="Times New Roman" w:eastAsia="宋体" w:cs="Times New Roman"/>
          <w:color w:val="auto"/>
        </w:rPr>
        <w:t>按照综合评估分名次推荐候选中标人</w:t>
      </w:r>
      <w:r>
        <w:rPr>
          <w:rFonts w:ascii="Times New Roman" w:hAnsi="Times New Roman" w:eastAsia="宋体" w:cs="Times New Roman"/>
          <w:color w:val="auto"/>
        </w:rPr>
        <w:t>1</w:t>
      </w:r>
      <w:r>
        <w:rPr>
          <w:rFonts w:hint="eastAsia" w:ascii="Times New Roman" w:hAnsi="Times New Roman" w:eastAsia="宋体" w:cs="Times New Roman"/>
          <w:color w:val="auto"/>
        </w:rPr>
        <w:t>名。</w:t>
      </w:r>
    </w:p>
    <w:p>
      <w:pPr>
        <w:spacing w:after="120"/>
        <w:ind w:firstLine="210" w:firstLineChars="100"/>
        <w:rPr>
          <w:rFonts w:ascii="Times New Roman" w:hAnsi="Times New Roman" w:eastAsia="宋体" w:cs="Times New Roman"/>
          <w:color w:val="auto"/>
          <w:kern w:val="0"/>
          <w:lang w:val="zh-CN"/>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00" w:lineRule="exact"/>
        <w:ind w:firstLine="301"/>
        <w:rPr>
          <w:rFonts w:ascii="宋体" w:hAnsi="Courier New" w:eastAsia="宋体" w:cs="Times New Roman"/>
          <w:color w:val="auto"/>
          <w:spacing w:val="-4"/>
          <w:kern w:val="0"/>
          <w:sz w:val="18"/>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spacing w:line="288" w:lineRule="auto"/>
        <w:ind w:right="-341"/>
        <w:jc w:val="center"/>
        <w:rPr>
          <w:rFonts w:ascii="Times New Roman" w:hAnsi="Times New Roman" w:eastAsia="宋体" w:cs="Times New Roman"/>
          <w:b/>
          <w:color w:val="auto"/>
          <w:sz w:val="24"/>
          <w:szCs w:val="24"/>
        </w:rPr>
      </w:pPr>
    </w:p>
    <w:p>
      <w:pPr>
        <w:pStyle w:val="26"/>
        <w:ind w:firstLine="241"/>
        <w:rPr>
          <w:rFonts w:hAnsi="Times New Roman"/>
          <w:b/>
          <w:color w:val="auto"/>
          <w:sz w:val="24"/>
          <w:szCs w:val="24"/>
        </w:rPr>
      </w:pPr>
    </w:p>
    <w:p>
      <w:pPr>
        <w:spacing w:line="288" w:lineRule="auto"/>
        <w:ind w:right="-341"/>
        <w:jc w:val="center"/>
        <w:rPr>
          <w:rFonts w:ascii="Times New Roman" w:hAnsi="Times New Roman" w:eastAsia="宋体" w:cs="Times New Roman"/>
          <w:color w:val="auto"/>
          <w:szCs w:val="21"/>
        </w:rPr>
      </w:pPr>
      <w:bookmarkStart w:id="6" w:name="_Hlk155365283"/>
      <w:r>
        <w:rPr>
          <w:rFonts w:hint="eastAsia" w:ascii="Times New Roman" w:hAnsi="Times New Roman" w:eastAsia="宋体" w:cs="Times New Roman"/>
          <w:b/>
          <w:color w:val="auto"/>
          <w:sz w:val="24"/>
          <w:szCs w:val="24"/>
        </w:rPr>
        <w:t>舟山市质量技术监督检测研究院桩基静载试验劳务资格招标项目评分表</w:t>
      </w:r>
    </w:p>
    <w:p>
      <w:pPr>
        <w:spacing w:line="288" w:lineRule="auto"/>
        <w:ind w:right="-341"/>
        <w:jc w:val="left"/>
        <w:rPr>
          <w:rFonts w:ascii="Times New Roman" w:hAnsi="Times New Roman" w:eastAsia="宋体" w:cs="Times New Roman"/>
          <w:b/>
          <w:color w:val="auto"/>
          <w:szCs w:val="21"/>
        </w:rPr>
      </w:pPr>
    </w:p>
    <w:p>
      <w:pPr>
        <w:spacing w:line="288" w:lineRule="auto"/>
        <w:ind w:right="-341"/>
        <w:jc w:val="left"/>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项目名称：舟山市质量技术监督检测研究院桩基静载试验劳务资格招标项目</w:t>
      </w:r>
    </w:p>
    <w:p>
      <w:pPr>
        <w:spacing w:line="360" w:lineRule="auto"/>
        <w:ind w:right="-341"/>
        <w:jc w:val="left"/>
        <w:rPr>
          <w:rFonts w:hint="eastAsia" w:ascii="宋体" w:hAnsi="宋体" w:eastAsia="宋体" w:cs="Times New Roman"/>
          <w:b/>
          <w:color w:val="auto"/>
          <w:szCs w:val="21"/>
          <w:lang w:eastAsia="zh-CN"/>
        </w:rPr>
      </w:pPr>
      <w:r>
        <w:rPr>
          <w:rFonts w:hint="eastAsia" w:ascii="宋体" w:hAnsi="宋体" w:eastAsia="宋体" w:cs="Times New Roman"/>
          <w:b/>
          <w:color w:val="auto"/>
          <w:szCs w:val="21"/>
        </w:rPr>
        <w:t>项目编号：</w:t>
      </w:r>
      <w:r>
        <w:rPr>
          <w:rFonts w:hint="eastAsia" w:ascii="宋体" w:hAnsi="宋体" w:eastAsia="宋体" w:cs="Times New Roman"/>
          <w:b/>
          <w:color w:val="auto"/>
          <w:szCs w:val="21"/>
          <w:lang w:eastAsia="zh-CN"/>
        </w:rPr>
        <w:t>SZGXZS2024001II</w:t>
      </w:r>
    </w:p>
    <w:p>
      <w:pPr>
        <w:snapToGrid w:val="0"/>
        <w:spacing w:line="312" w:lineRule="auto"/>
        <w:jc w:val="left"/>
        <w:rPr>
          <w:rFonts w:ascii="Times New Roman" w:hAnsi="宋体" w:eastAsia="宋体" w:cs="Times New Roman"/>
          <w:color w:val="auto"/>
          <w:szCs w:val="18"/>
        </w:rPr>
      </w:pPr>
    </w:p>
    <w:tbl>
      <w:tblPr>
        <w:tblStyle w:val="60"/>
        <w:tblW w:w="9218" w:type="dxa"/>
        <w:jc w:val="center"/>
        <w:tblLayout w:type="fixed"/>
        <w:tblCellMar>
          <w:top w:w="0" w:type="dxa"/>
          <w:left w:w="108" w:type="dxa"/>
          <w:bottom w:w="0" w:type="dxa"/>
          <w:right w:w="108" w:type="dxa"/>
        </w:tblCellMar>
      </w:tblPr>
      <w:tblGrid>
        <w:gridCol w:w="1209"/>
        <w:gridCol w:w="1105"/>
        <w:gridCol w:w="6237"/>
        <w:gridCol w:w="667"/>
      </w:tblGrid>
      <w:tr>
        <w:tblPrEx>
          <w:tblCellMar>
            <w:top w:w="0" w:type="dxa"/>
            <w:left w:w="108" w:type="dxa"/>
            <w:bottom w:w="0" w:type="dxa"/>
            <w:right w:w="108" w:type="dxa"/>
          </w:tblCellMar>
        </w:tblPrEx>
        <w:trPr>
          <w:cantSplit/>
          <w:trHeight w:val="312" w:hRule="atLeast"/>
          <w:jc w:val="center"/>
        </w:trPr>
        <w:tc>
          <w:tcPr>
            <w:tcW w:w="12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评审项目</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分值</w:t>
            </w:r>
          </w:p>
        </w:tc>
        <w:tc>
          <w:tcPr>
            <w:tcW w:w="62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评分标准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得分</w:t>
            </w:r>
          </w:p>
        </w:tc>
      </w:tr>
      <w:tr>
        <w:tblPrEx>
          <w:tblCellMar>
            <w:top w:w="0" w:type="dxa"/>
            <w:left w:w="108" w:type="dxa"/>
            <w:bottom w:w="0" w:type="dxa"/>
            <w:right w:w="108" w:type="dxa"/>
          </w:tblCellMar>
        </w:tblPrEx>
        <w:trPr>
          <w:cantSplit/>
          <w:trHeight w:val="312"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auto"/>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auto"/>
              </w:rPr>
            </w:pPr>
          </w:p>
        </w:tc>
        <w:tc>
          <w:tcPr>
            <w:tcW w:w="6237" w:type="dxa"/>
            <w:vMerge w:val="continue"/>
            <w:tcBorders>
              <w:top w:val="single" w:color="auto" w:sz="4" w:space="0"/>
              <w:left w:val="single" w:color="auto" w:sz="4" w:space="0"/>
              <w:bottom w:val="single" w:color="auto" w:sz="4" w:space="0"/>
              <w:right w:val="single" w:color="auto" w:sz="4" w:space="0"/>
            </w:tcBorders>
            <w:vAlign w:val="center"/>
          </w:tcPr>
          <w:p>
            <w:pPr>
              <w:widowControl/>
              <w:ind w:hanging="1"/>
              <w:jc w:val="center"/>
              <w:rPr>
                <w:rFonts w:ascii="宋体" w:hAnsi="宋体" w:eastAsia="宋体" w:cs="Times New Roman"/>
                <w:color w:val="auto"/>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auto"/>
              </w:rPr>
            </w:pPr>
          </w:p>
        </w:tc>
      </w:tr>
      <w:tr>
        <w:tblPrEx>
          <w:tblCellMar>
            <w:top w:w="0" w:type="dxa"/>
            <w:left w:w="108" w:type="dxa"/>
            <w:bottom w:w="0" w:type="dxa"/>
            <w:right w:w="108" w:type="dxa"/>
          </w:tblCellMar>
        </w:tblPrEx>
        <w:trPr>
          <w:cantSplit/>
          <w:trHeight w:val="312" w:hRule="atLeast"/>
          <w:jc w:val="center"/>
        </w:trPr>
        <w:tc>
          <w:tcPr>
            <w:tcW w:w="1209"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 xml:space="preserve"> 商务技术得分</w:t>
            </w:r>
          </w:p>
          <w:p>
            <w:pPr>
              <w:jc w:val="center"/>
              <w:rPr>
                <w:rFonts w:ascii="宋体" w:hAnsi="宋体" w:eastAsia="宋体" w:cs="Times New Roman"/>
                <w:color w:val="auto"/>
              </w:rPr>
            </w:pPr>
            <w:r>
              <w:rPr>
                <w:rFonts w:hint="eastAsia" w:ascii="宋体" w:hAnsi="宋体" w:eastAsia="宋体" w:cs="Times New Roman"/>
                <w:color w:val="auto"/>
              </w:rPr>
              <w:t>（70分）</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项目业绩（</w:t>
            </w:r>
            <w:r>
              <w:rPr>
                <w:rFonts w:hint="eastAsia" w:ascii="宋体" w:hAnsi="宋体" w:eastAsia="宋体" w:cs="Times New Roman"/>
                <w:color w:val="auto"/>
                <w:lang w:val="en-US" w:eastAsia="zh-CN"/>
              </w:rPr>
              <w:t>2</w:t>
            </w:r>
            <w:r>
              <w:rPr>
                <w:rFonts w:hint="eastAsia" w:ascii="宋体" w:hAnsi="宋体" w:eastAsia="宋体" w:cs="Times New Roman"/>
                <w:color w:val="auto"/>
              </w:rPr>
              <w:t>分）</w:t>
            </w:r>
          </w:p>
        </w:tc>
        <w:tc>
          <w:tcPr>
            <w:tcW w:w="62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auto"/>
              </w:rPr>
            </w:pPr>
            <w:r>
              <w:rPr>
                <w:rFonts w:hint="eastAsia" w:ascii="宋体" w:hAnsi="宋体" w:eastAsia="宋体" w:cs="Times New Roman"/>
                <w:color w:val="auto"/>
              </w:rPr>
              <w:t>投标人自</w:t>
            </w:r>
            <w:r>
              <w:rPr>
                <w:rFonts w:ascii="宋体" w:hAnsi="宋体" w:eastAsia="宋体" w:cs="Times New Roman"/>
                <w:color w:val="auto"/>
              </w:rPr>
              <w:t xml:space="preserve"> 20</w:t>
            </w:r>
            <w:r>
              <w:rPr>
                <w:rFonts w:hint="eastAsia" w:ascii="宋体" w:hAnsi="宋体" w:eastAsia="宋体" w:cs="Times New Roman"/>
                <w:color w:val="auto"/>
              </w:rPr>
              <w:t>21年以来有承接过同类项目案例，每提供1个得1分，最多得</w:t>
            </w:r>
            <w:r>
              <w:rPr>
                <w:rFonts w:hint="eastAsia" w:ascii="宋体" w:hAnsi="宋体" w:eastAsia="宋体" w:cs="Times New Roman"/>
                <w:color w:val="auto"/>
                <w:lang w:val="en-US" w:eastAsia="zh-CN"/>
              </w:rPr>
              <w:t>2</w:t>
            </w:r>
            <w:r>
              <w:rPr>
                <w:rFonts w:hint="eastAsia" w:ascii="宋体" w:hAnsi="宋体" w:eastAsia="宋体" w:cs="Times New Roman"/>
                <w:color w:val="auto"/>
              </w:rPr>
              <w:t>分。</w:t>
            </w:r>
            <w:r>
              <w:rPr>
                <w:rFonts w:hint="eastAsia" w:ascii="宋体" w:hAnsi="宋体" w:eastAsia="宋体" w:cs="Times New Roman"/>
                <w:b/>
                <w:bCs/>
                <w:color w:val="auto"/>
              </w:rPr>
              <w:t>（提供中标通知书（如有）、合同协议书及投标人认为需要提交的其他证明材料证实，复印件加盖公章，须提供重要页面，能够体现项目内容。）</w:t>
            </w:r>
          </w:p>
        </w:tc>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auto"/>
              </w:rPr>
            </w:pPr>
          </w:p>
        </w:tc>
      </w:tr>
      <w:tr>
        <w:tblPrEx>
          <w:tblCellMar>
            <w:top w:w="0" w:type="dxa"/>
            <w:left w:w="108" w:type="dxa"/>
            <w:bottom w:w="0" w:type="dxa"/>
            <w:right w:w="108" w:type="dxa"/>
          </w:tblCellMar>
        </w:tblPrEx>
        <w:trPr>
          <w:cantSplit/>
          <w:trHeight w:val="2723" w:hRule="atLeast"/>
          <w:jc w:val="center"/>
        </w:trPr>
        <w:tc>
          <w:tcPr>
            <w:tcW w:w="1209" w:type="dxa"/>
            <w:vMerge w:val="continue"/>
            <w:tcBorders>
              <w:left w:val="single" w:color="auto" w:sz="4" w:space="0"/>
              <w:right w:val="single" w:color="auto" w:sz="4" w:space="0"/>
            </w:tcBorders>
            <w:shd w:val="clear" w:color="auto" w:fill="auto"/>
            <w:vAlign w:val="center"/>
          </w:tcPr>
          <w:p>
            <w:pPr>
              <w:jc w:val="center"/>
              <w:rPr>
                <w:rFonts w:ascii="宋体" w:hAnsi="宋体" w:eastAsia="宋体" w:cs="Times New Roman"/>
                <w:color w:val="auto"/>
              </w:rPr>
            </w:pPr>
            <w:bookmarkStart w:id="8" w:name="_GoBack" w:colFirst="2" w:colLast="2"/>
          </w:p>
        </w:tc>
        <w:tc>
          <w:tcPr>
            <w:tcW w:w="1105"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Times New Roman"/>
                <w:color w:val="auto"/>
              </w:rPr>
            </w:pPr>
            <w:r>
              <w:rPr>
                <w:rFonts w:hint="eastAsia" w:ascii="宋体" w:hAnsi="宋体" w:eastAsia="宋体" w:cs="Times New Roman"/>
                <w:color w:val="auto"/>
              </w:rPr>
              <w:t>项目人员</w:t>
            </w:r>
          </w:p>
          <w:p>
            <w:pPr>
              <w:jc w:val="center"/>
              <w:rPr>
                <w:rFonts w:ascii="宋体" w:hAnsi="宋体" w:eastAsia="宋体" w:cs="Times New Roman"/>
                <w:color w:val="auto"/>
              </w:rPr>
            </w:pPr>
            <w:r>
              <w:rPr>
                <w:rFonts w:hint="eastAsia" w:ascii="宋体" w:hAnsi="宋体" w:eastAsia="宋体" w:cs="Times New Roman"/>
                <w:color w:val="auto"/>
              </w:rPr>
              <w:t>（</w:t>
            </w:r>
            <w:r>
              <w:rPr>
                <w:rFonts w:ascii="宋体" w:hAnsi="宋体" w:eastAsia="宋体" w:cs="Times New Roman"/>
                <w:color w:val="auto"/>
              </w:rPr>
              <w:t>1</w:t>
            </w:r>
            <w:r>
              <w:rPr>
                <w:rFonts w:hint="eastAsia" w:ascii="宋体" w:hAnsi="宋体" w:eastAsia="宋体" w:cs="Times New Roman"/>
                <w:color w:val="auto"/>
                <w:lang w:val="en-US" w:eastAsia="zh-CN"/>
              </w:rPr>
              <w:t>8</w:t>
            </w:r>
            <w:r>
              <w:rPr>
                <w:rFonts w:hint="eastAsia" w:ascii="宋体" w:hAnsi="宋体" w:eastAsia="宋体" w:cs="Times New Roman"/>
                <w:color w:val="auto"/>
              </w:rPr>
              <w:t>分）</w:t>
            </w:r>
          </w:p>
        </w:tc>
        <w:tc>
          <w:tcPr>
            <w:tcW w:w="6237" w:type="dxa"/>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b/>
                <w:bCs/>
                <w:color w:val="auto"/>
                <w:sz w:val="21"/>
                <w:szCs w:val="21"/>
              </w:rPr>
            </w:pPr>
            <w:r>
              <w:rPr>
                <w:rFonts w:hint="eastAsia" w:ascii="宋体" w:hAnsi="宋体" w:eastAsia="宋体" w:cs="宋体"/>
                <w:i w:val="0"/>
                <w:iCs w:val="0"/>
                <w:caps w:val="0"/>
                <w:color w:val="auto"/>
                <w:spacing w:val="0"/>
                <w:sz w:val="21"/>
                <w:szCs w:val="21"/>
              </w:rPr>
              <w:t>1.人员数量（4分）：</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拥有劳务人员人数必须在 10 人（含）以上，每增加 1 人加 1 分，最多得 4 分。（提供开标前三个月任意一个月的社保证明，复印件加盖公章。）</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2.人员相关劳务工作经验（4 分）：</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劳务人员具有相关劳务工作经验 5 年以上的人数，每 1 个得 0.5 分，最多得 4 分。（提供开标前三个月任意一个月的社保证明，复印件加盖公章。）</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3.人员资质（10分）：</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具有安全员的，每本得2分，最多得4分；具有起重机指挥的，每本得 2 分，最多得 4 分；具有电工证书的，每本得 2 分，最多得 2 分；本项最高10分。（提供相关证书、开标前三个月任意一个月的社保证明，复印件加盖公章。）</w:t>
            </w:r>
          </w:p>
        </w:tc>
        <w:tc>
          <w:tcPr>
            <w:tcW w:w="6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Times New Roman"/>
                <w:color w:val="auto"/>
              </w:rPr>
            </w:pPr>
          </w:p>
        </w:tc>
      </w:tr>
      <w:bookmarkEnd w:id="8"/>
      <w:tr>
        <w:tblPrEx>
          <w:tblCellMar>
            <w:top w:w="0" w:type="dxa"/>
            <w:left w:w="108" w:type="dxa"/>
            <w:bottom w:w="0" w:type="dxa"/>
            <w:right w:w="108" w:type="dxa"/>
          </w:tblCellMar>
        </w:tblPrEx>
        <w:trPr>
          <w:cantSplit/>
          <w:trHeight w:val="1388" w:hRule="atLeast"/>
          <w:jc w:val="center"/>
        </w:trPr>
        <w:tc>
          <w:tcPr>
            <w:tcW w:w="1209" w:type="dxa"/>
            <w:vMerge w:val="continue"/>
            <w:tcBorders>
              <w:left w:val="single" w:color="auto" w:sz="4" w:space="0"/>
              <w:right w:val="single" w:color="auto" w:sz="4" w:space="0"/>
            </w:tcBorders>
            <w:shd w:val="clear" w:color="auto" w:fill="auto"/>
            <w:vAlign w:val="center"/>
          </w:tcPr>
          <w:p>
            <w:pPr>
              <w:jc w:val="center"/>
              <w:rPr>
                <w:rFonts w:ascii="宋体" w:hAnsi="宋体" w:eastAsia="宋体" w:cs="Times New Roman"/>
                <w:color w:val="auto"/>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auto"/>
              </w:rPr>
            </w:pPr>
            <w:r>
              <w:rPr>
                <w:rFonts w:hint="eastAsia" w:ascii="宋体" w:hAnsi="宋体" w:eastAsia="宋体" w:cs="Times New Roman"/>
                <w:color w:val="auto"/>
              </w:rPr>
              <w:t>项目设备</w:t>
            </w:r>
          </w:p>
          <w:p>
            <w:pPr>
              <w:widowControl/>
              <w:jc w:val="center"/>
              <w:rPr>
                <w:rFonts w:ascii="宋体" w:hAnsi="宋体" w:eastAsia="宋体" w:cs="Times New Roman"/>
                <w:color w:val="auto"/>
              </w:rPr>
            </w:pPr>
            <w:r>
              <w:rPr>
                <w:rFonts w:hint="eastAsia" w:ascii="宋体" w:hAnsi="宋体" w:eastAsia="宋体" w:cs="Times New Roman"/>
                <w:color w:val="auto"/>
              </w:rPr>
              <w:t>（1</w:t>
            </w:r>
            <w:r>
              <w:rPr>
                <w:rFonts w:hint="eastAsia" w:ascii="宋体" w:hAnsi="宋体" w:eastAsia="宋体" w:cs="Times New Roman"/>
                <w:color w:val="auto"/>
                <w:lang w:val="en-US" w:eastAsia="zh-CN"/>
              </w:rPr>
              <w:t>4</w:t>
            </w:r>
            <w:r>
              <w:rPr>
                <w:rFonts w:hint="eastAsia" w:ascii="宋体" w:hAnsi="宋体" w:eastAsia="宋体" w:cs="Times New Roman"/>
                <w:color w:val="auto"/>
              </w:rPr>
              <w:t>分）</w:t>
            </w:r>
          </w:p>
        </w:tc>
        <w:tc>
          <w:tcPr>
            <w:tcW w:w="6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s="Times New Roman"/>
                <w:color w:val="auto"/>
              </w:rPr>
            </w:pPr>
            <w:r>
              <w:rPr>
                <w:rFonts w:hint="eastAsia" w:ascii="宋体" w:hAnsi="宋体" w:eastAsia="宋体" w:cs="Times New Roman"/>
                <w:color w:val="auto"/>
              </w:rPr>
              <w:t>拟投入本项目设备资源情况（</w:t>
            </w:r>
            <w:r>
              <w:rPr>
                <w:rFonts w:hint="eastAsia" w:ascii="宋体" w:hAnsi="宋体" w:eastAsia="宋体" w:cs="Times New Roman"/>
                <w:color w:val="auto"/>
                <w:lang w:val="en-US" w:eastAsia="zh-CN"/>
              </w:rPr>
              <w:t>14</w:t>
            </w:r>
            <w:r>
              <w:rPr>
                <w:rFonts w:hint="eastAsia" w:ascii="宋体" w:hAnsi="宋体" w:eastAsia="宋体" w:cs="Times New Roman"/>
                <w:color w:val="auto"/>
              </w:rPr>
              <w:t>分）：</w:t>
            </w:r>
          </w:p>
          <w:p>
            <w:pPr>
              <w:jc w:val="left"/>
              <w:rPr>
                <w:rFonts w:ascii="宋体" w:hAnsi="宋体" w:eastAsia="宋体" w:cs="Times New Roman"/>
                <w:color w:val="auto"/>
              </w:rPr>
            </w:pPr>
            <w:r>
              <w:rPr>
                <w:rFonts w:hint="eastAsia" w:ascii="宋体" w:hAnsi="宋体" w:eastAsia="宋体" w:cs="Times New Roman"/>
                <w:color w:val="auto"/>
              </w:rPr>
              <w:t>具有承包周期内完全控制的有但不限于吊机、板车、试块（1000吨以上）以及工作车辆等配套设备资源的，得</w:t>
            </w:r>
            <w:r>
              <w:rPr>
                <w:rFonts w:hint="eastAsia" w:ascii="宋体" w:hAnsi="宋体" w:eastAsia="宋体" w:cs="Times New Roman"/>
                <w:color w:val="auto"/>
                <w:lang w:val="en-US" w:eastAsia="zh-CN"/>
              </w:rPr>
              <w:t>14</w:t>
            </w:r>
            <w:r>
              <w:rPr>
                <w:rFonts w:hint="eastAsia" w:ascii="宋体" w:hAnsi="宋体" w:eastAsia="宋体" w:cs="Times New Roman"/>
                <w:color w:val="auto"/>
              </w:rPr>
              <w:t>分；</w:t>
            </w:r>
          </w:p>
          <w:p>
            <w:pPr>
              <w:jc w:val="left"/>
              <w:rPr>
                <w:rFonts w:ascii="宋体" w:hAnsi="宋体" w:eastAsia="宋体" w:cs="Times New Roman"/>
                <w:color w:val="auto"/>
              </w:rPr>
            </w:pPr>
            <w:r>
              <w:rPr>
                <w:rFonts w:hint="eastAsia" w:ascii="宋体" w:hAnsi="宋体" w:eastAsia="宋体" w:cs="Times New Roman"/>
                <w:color w:val="auto"/>
              </w:rPr>
              <w:t>具有承包周期内完全控制的吊机、板车、试块（500吨以上）以及工作车辆等配套设备资源其中大部分的，得</w:t>
            </w:r>
            <w:r>
              <w:rPr>
                <w:rFonts w:hint="eastAsia" w:ascii="宋体" w:hAnsi="宋体" w:eastAsia="宋体" w:cs="Times New Roman"/>
                <w:color w:val="auto"/>
                <w:lang w:val="en-US" w:eastAsia="zh-CN"/>
              </w:rPr>
              <w:t>9</w:t>
            </w:r>
            <w:r>
              <w:rPr>
                <w:rFonts w:hint="eastAsia" w:ascii="宋体" w:hAnsi="宋体" w:eastAsia="宋体" w:cs="Times New Roman"/>
                <w:color w:val="auto"/>
              </w:rPr>
              <w:t>分；</w:t>
            </w:r>
          </w:p>
          <w:p>
            <w:pPr>
              <w:jc w:val="left"/>
              <w:rPr>
                <w:rFonts w:ascii="宋体" w:hAnsi="宋体" w:eastAsia="宋体" w:cs="Times New Roman"/>
                <w:color w:val="auto"/>
              </w:rPr>
            </w:pPr>
            <w:r>
              <w:rPr>
                <w:rFonts w:hint="eastAsia" w:ascii="宋体" w:hAnsi="宋体" w:eastAsia="宋体" w:cs="Times New Roman"/>
                <w:color w:val="auto"/>
              </w:rPr>
              <w:t>具有承包周期内完全控制的吊机、板车、试块（500吨以上）以及工作车辆等配套设备资源其中小部分的，得</w:t>
            </w:r>
            <w:r>
              <w:rPr>
                <w:rFonts w:hint="eastAsia" w:ascii="宋体" w:hAnsi="宋体" w:eastAsia="宋体" w:cs="Times New Roman"/>
                <w:color w:val="auto"/>
                <w:lang w:val="en-US" w:eastAsia="zh-CN"/>
              </w:rPr>
              <w:t>4</w:t>
            </w:r>
            <w:r>
              <w:rPr>
                <w:rFonts w:hint="eastAsia" w:ascii="宋体" w:hAnsi="宋体" w:eastAsia="宋体" w:cs="Times New Roman"/>
                <w:color w:val="auto"/>
              </w:rPr>
              <w:t>分；</w:t>
            </w:r>
          </w:p>
          <w:p>
            <w:pPr>
              <w:jc w:val="left"/>
              <w:rPr>
                <w:rFonts w:ascii="宋体" w:hAnsi="宋体" w:eastAsia="宋体" w:cs="Times New Roman"/>
                <w:color w:val="auto"/>
              </w:rPr>
            </w:pPr>
            <w:r>
              <w:rPr>
                <w:rFonts w:hint="eastAsia" w:ascii="宋体" w:hAnsi="宋体" w:eastAsia="宋体" w:cs="Times New Roman"/>
                <w:color w:val="auto"/>
              </w:rPr>
              <w:t>没有不得分。（需提供相关证明材料，未提供不得分。）</w:t>
            </w:r>
          </w:p>
        </w:tc>
        <w:tc>
          <w:tcPr>
            <w:tcW w:w="6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Times New Roman"/>
                <w:color w:val="auto"/>
              </w:rPr>
            </w:pPr>
          </w:p>
        </w:tc>
      </w:tr>
      <w:tr>
        <w:tblPrEx>
          <w:tblCellMar>
            <w:top w:w="0" w:type="dxa"/>
            <w:left w:w="108" w:type="dxa"/>
            <w:bottom w:w="0" w:type="dxa"/>
            <w:right w:w="108" w:type="dxa"/>
          </w:tblCellMar>
        </w:tblPrEx>
        <w:trPr>
          <w:cantSplit/>
          <w:trHeight w:val="873" w:hRule="atLeast"/>
          <w:jc w:val="center"/>
        </w:trPr>
        <w:tc>
          <w:tcPr>
            <w:tcW w:w="1209" w:type="dxa"/>
            <w:vMerge w:val="continue"/>
            <w:tcBorders>
              <w:left w:val="single" w:color="auto" w:sz="4" w:space="0"/>
              <w:right w:val="single" w:color="auto" w:sz="4" w:space="0"/>
            </w:tcBorders>
            <w:shd w:val="clear" w:color="auto" w:fill="auto"/>
            <w:vAlign w:val="center"/>
          </w:tcPr>
          <w:p>
            <w:pPr>
              <w:jc w:val="center"/>
              <w:rPr>
                <w:rFonts w:ascii="宋体" w:hAnsi="宋体" w:eastAsia="宋体" w:cs="Times New Roman"/>
                <w:color w:val="auto"/>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auto"/>
              </w:rPr>
            </w:pPr>
            <w:r>
              <w:rPr>
                <w:rFonts w:hint="eastAsia" w:ascii="宋体" w:hAnsi="宋体" w:eastAsia="宋体" w:cs="Times New Roman"/>
                <w:color w:val="auto"/>
              </w:rPr>
              <w:t>管理方案</w:t>
            </w:r>
          </w:p>
          <w:p>
            <w:pPr>
              <w:widowControl/>
              <w:jc w:val="center"/>
              <w:rPr>
                <w:rFonts w:ascii="宋体" w:hAnsi="宋体" w:eastAsia="宋体" w:cs="Times New Roman"/>
                <w:color w:val="auto"/>
              </w:rPr>
            </w:pPr>
            <w:r>
              <w:rPr>
                <w:rFonts w:hint="eastAsia" w:ascii="宋体" w:hAnsi="宋体" w:eastAsia="宋体" w:cs="Times New Roman"/>
                <w:color w:val="auto"/>
              </w:rPr>
              <w:t>（</w:t>
            </w:r>
            <w:r>
              <w:rPr>
                <w:rFonts w:ascii="宋体" w:hAnsi="宋体" w:eastAsia="宋体" w:cs="Times New Roman"/>
                <w:color w:val="auto"/>
              </w:rPr>
              <w:t>12</w:t>
            </w:r>
            <w:r>
              <w:rPr>
                <w:rFonts w:hint="eastAsia" w:ascii="宋体" w:hAnsi="宋体" w:eastAsia="宋体" w:cs="Times New Roman"/>
                <w:color w:val="auto"/>
              </w:rPr>
              <w:t>分）</w:t>
            </w:r>
          </w:p>
        </w:tc>
        <w:tc>
          <w:tcPr>
            <w:tcW w:w="6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s="Times New Roman"/>
                <w:color w:val="auto"/>
              </w:rPr>
            </w:pPr>
            <w:r>
              <w:rPr>
                <w:rFonts w:hint="eastAsia" w:ascii="宋体" w:hAnsi="宋体" w:eastAsia="宋体" w:cs="Times New Roman"/>
                <w:color w:val="auto"/>
              </w:rPr>
              <w:t>组织管理方案，本项目工作流程及介入的实施方案（</w:t>
            </w:r>
            <w:r>
              <w:rPr>
                <w:rFonts w:ascii="宋体" w:hAnsi="宋体" w:eastAsia="宋体" w:cs="Times New Roman"/>
                <w:color w:val="auto"/>
              </w:rPr>
              <w:t>12</w:t>
            </w:r>
            <w:r>
              <w:rPr>
                <w:rFonts w:hint="eastAsia" w:ascii="宋体" w:hAnsi="宋体" w:eastAsia="宋体" w:cs="Times New Roman"/>
                <w:color w:val="auto"/>
              </w:rPr>
              <w:t xml:space="preserve">分）： </w:t>
            </w:r>
          </w:p>
          <w:p>
            <w:pPr>
              <w:jc w:val="left"/>
              <w:rPr>
                <w:rFonts w:ascii="宋体" w:hAnsi="宋体" w:eastAsia="宋体" w:cs="Times New Roman"/>
                <w:color w:val="auto"/>
              </w:rPr>
            </w:pPr>
            <w:r>
              <w:rPr>
                <w:rFonts w:hint="eastAsia" w:ascii="宋体" w:hAnsi="宋体" w:eastAsia="宋体" w:cs="Times New Roman"/>
                <w:color w:val="auto"/>
                <w:szCs w:val="21"/>
                <w:lang w:val="zh-CN"/>
              </w:rPr>
              <w:t>思路清晰</w:t>
            </w:r>
            <w:r>
              <w:rPr>
                <w:rFonts w:hint="eastAsia" w:ascii="宋体" w:hAnsi="宋体" w:eastAsia="宋体" w:cs="Times New Roman"/>
                <w:color w:val="auto"/>
                <w:szCs w:val="21"/>
              </w:rPr>
              <w:t>，</w:t>
            </w:r>
            <w:r>
              <w:rPr>
                <w:rFonts w:hint="eastAsia" w:ascii="宋体" w:hAnsi="宋体" w:eastAsia="宋体" w:cs="Times New Roman"/>
                <w:color w:val="auto"/>
              </w:rPr>
              <w:t>措施到位的，方案全面完整的，得</w:t>
            </w:r>
            <w:r>
              <w:rPr>
                <w:rFonts w:ascii="宋体" w:hAnsi="宋体" w:eastAsia="宋体" w:cs="Times New Roman"/>
                <w:color w:val="auto"/>
              </w:rPr>
              <w:t>12分；</w:t>
            </w:r>
          </w:p>
          <w:p>
            <w:pPr>
              <w:jc w:val="left"/>
              <w:rPr>
                <w:rFonts w:ascii="宋体" w:hAnsi="宋体" w:eastAsia="宋体" w:cs="Times New Roman"/>
                <w:color w:val="auto"/>
              </w:rPr>
            </w:pPr>
            <w:r>
              <w:rPr>
                <w:rFonts w:hint="eastAsia" w:ascii="宋体" w:hAnsi="宋体" w:eastAsia="宋体" w:cs="Times New Roman"/>
                <w:color w:val="auto"/>
              </w:rPr>
              <w:t>措施较全面具体、合理性较强、可实施性较强的，得</w:t>
            </w:r>
            <w:r>
              <w:rPr>
                <w:rFonts w:ascii="宋体" w:hAnsi="宋体" w:eastAsia="宋体" w:cs="Times New Roman"/>
                <w:color w:val="auto"/>
              </w:rPr>
              <w:t>7分；</w:t>
            </w:r>
          </w:p>
          <w:p>
            <w:pPr>
              <w:jc w:val="left"/>
              <w:rPr>
                <w:rFonts w:ascii="宋体" w:hAnsi="宋体" w:eastAsia="宋体" w:cs="Times New Roman"/>
                <w:color w:val="auto"/>
              </w:rPr>
            </w:pPr>
            <w:r>
              <w:rPr>
                <w:rFonts w:hint="eastAsia" w:ascii="宋体" w:hAnsi="宋体" w:eastAsia="宋体" w:cs="Times New Roman"/>
                <w:color w:val="auto"/>
              </w:rPr>
              <w:t>措施简单、合理性较差、可实施性弱的，得</w:t>
            </w:r>
            <w:r>
              <w:rPr>
                <w:rFonts w:ascii="宋体" w:hAnsi="宋体" w:eastAsia="宋体" w:cs="Times New Roman"/>
                <w:color w:val="auto"/>
              </w:rPr>
              <w:t>2分；</w:t>
            </w:r>
          </w:p>
          <w:p>
            <w:pPr>
              <w:jc w:val="left"/>
              <w:rPr>
                <w:rFonts w:ascii="宋体" w:hAnsi="宋体" w:eastAsia="宋体" w:cs="Times New Roman"/>
                <w:color w:val="auto"/>
              </w:rPr>
            </w:pPr>
            <w:r>
              <w:rPr>
                <w:rFonts w:hint="eastAsia" w:ascii="宋体" w:hAnsi="宋体" w:eastAsia="宋体" w:cs="Times New Roman"/>
                <w:color w:val="auto"/>
              </w:rPr>
              <w:t>没有不得分。</w:t>
            </w:r>
          </w:p>
        </w:tc>
        <w:tc>
          <w:tcPr>
            <w:tcW w:w="6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Times New Roman"/>
                <w:color w:val="auto"/>
              </w:rPr>
            </w:pPr>
          </w:p>
        </w:tc>
      </w:tr>
      <w:tr>
        <w:tblPrEx>
          <w:tblCellMar>
            <w:top w:w="0" w:type="dxa"/>
            <w:left w:w="108" w:type="dxa"/>
            <w:bottom w:w="0" w:type="dxa"/>
            <w:right w:w="108" w:type="dxa"/>
          </w:tblCellMar>
        </w:tblPrEx>
        <w:trPr>
          <w:cantSplit/>
          <w:trHeight w:val="773" w:hRule="atLeast"/>
          <w:jc w:val="center"/>
        </w:trPr>
        <w:tc>
          <w:tcPr>
            <w:tcW w:w="1209" w:type="dxa"/>
            <w:vMerge w:val="continue"/>
            <w:tcBorders>
              <w:left w:val="single" w:color="auto" w:sz="4" w:space="0"/>
              <w:right w:val="single" w:color="auto" w:sz="4" w:space="0"/>
            </w:tcBorders>
            <w:shd w:val="clear" w:color="auto" w:fill="auto"/>
            <w:vAlign w:val="center"/>
          </w:tcPr>
          <w:p>
            <w:pPr>
              <w:jc w:val="center"/>
              <w:rPr>
                <w:rFonts w:ascii="宋体" w:hAnsi="宋体" w:eastAsia="宋体" w:cs="Times New Roman"/>
                <w:color w:val="auto"/>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auto"/>
              </w:rPr>
            </w:pPr>
            <w:r>
              <w:rPr>
                <w:rFonts w:hint="eastAsia" w:ascii="宋体" w:hAnsi="宋体" w:eastAsia="宋体" w:cs="Times New Roman"/>
                <w:color w:val="auto"/>
              </w:rPr>
              <w:t>应急方案</w:t>
            </w:r>
          </w:p>
          <w:p>
            <w:pPr>
              <w:widowControl/>
              <w:jc w:val="center"/>
              <w:rPr>
                <w:rFonts w:ascii="宋体" w:hAnsi="宋体" w:eastAsia="宋体" w:cs="Times New Roman"/>
                <w:color w:val="auto"/>
              </w:rPr>
            </w:pPr>
            <w:r>
              <w:rPr>
                <w:rFonts w:hint="eastAsia" w:ascii="宋体" w:hAnsi="宋体" w:eastAsia="宋体" w:cs="Times New Roman"/>
                <w:color w:val="auto"/>
              </w:rPr>
              <w:t>（</w:t>
            </w:r>
            <w:r>
              <w:rPr>
                <w:rFonts w:ascii="宋体" w:hAnsi="宋体" w:eastAsia="宋体" w:cs="Times New Roman"/>
                <w:color w:val="auto"/>
              </w:rPr>
              <w:t>12</w:t>
            </w:r>
            <w:r>
              <w:rPr>
                <w:rFonts w:hint="eastAsia" w:ascii="宋体" w:hAnsi="宋体" w:eastAsia="宋体" w:cs="Times New Roman"/>
                <w:color w:val="auto"/>
              </w:rPr>
              <w:t>分）</w:t>
            </w:r>
          </w:p>
        </w:tc>
        <w:tc>
          <w:tcPr>
            <w:tcW w:w="6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s="Times New Roman"/>
                <w:color w:val="auto"/>
              </w:rPr>
            </w:pPr>
            <w:r>
              <w:rPr>
                <w:rFonts w:hint="eastAsia" w:ascii="宋体" w:hAnsi="宋体" w:eastAsia="宋体" w:cs="Times New Roman"/>
                <w:color w:val="auto"/>
              </w:rPr>
              <w:t>本项目风险识别、防范及各项应急措施（</w:t>
            </w:r>
            <w:r>
              <w:rPr>
                <w:rFonts w:ascii="宋体" w:hAnsi="宋体" w:eastAsia="宋体" w:cs="Times New Roman"/>
                <w:color w:val="auto"/>
              </w:rPr>
              <w:t>12</w:t>
            </w:r>
            <w:r>
              <w:rPr>
                <w:rFonts w:hint="eastAsia" w:ascii="宋体" w:hAnsi="宋体" w:eastAsia="宋体" w:cs="Times New Roman"/>
                <w:color w:val="auto"/>
              </w:rPr>
              <w:t>分）：</w:t>
            </w:r>
          </w:p>
          <w:p>
            <w:pPr>
              <w:jc w:val="left"/>
              <w:rPr>
                <w:rFonts w:ascii="宋体" w:hAnsi="宋体" w:eastAsia="宋体" w:cs="Times New Roman"/>
                <w:color w:val="auto"/>
              </w:rPr>
            </w:pPr>
            <w:r>
              <w:rPr>
                <w:rFonts w:hint="eastAsia" w:ascii="宋体" w:hAnsi="宋体" w:eastAsia="宋体" w:cs="Times New Roman"/>
                <w:color w:val="auto"/>
                <w:szCs w:val="21"/>
                <w:lang w:val="zh-CN"/>
              </w:rPr>
              <w:t>思路清晰</w:t>
            </w:r>
            <w:r>
              <w:rPr>
                <w:rFonts w:hint="eastAsia" w:ascii="宋体" w:hAnsi="宋体" w:eastAsia="宋体" w:cs="Times New Roman"/>
                <w:color w:val="auto"/>
                <w:szCs w:val="21"/>
              </w:rPr>
              <w:t>，</w:t>
            </w:r>
            <w:r>
              <w:rPr>
                <w:rFonts w:hint="eastAsia" w:ascii="宋体" w:hAnsi="宋体" w:eastAsia="宋体" w:cs="Times New Roman"/>
                <w:color w:val="auto"/>
              </w:rPr>
              <w:t>措施到位，方案全面合理，具有针对性的，得</w:t>
            </w:r>
            <w:r>
              <w:rPr>
                <w:rFonts w:ascii="宋体" w:hAnsi="宋体" w:eastAsia="宋体" w:cs="Times New Roman"/>
                <w:color w:val="auto"/>
              </w:rPr>
              <w:t>12分；</w:t>
            </w:r>
          </w:p>
          <w:p>
            <w:pPr>
              <w:jc w:val="left"/>
              <w:rPr>
                <w:rFonts w:ascii="宋体" w:hAnsi="宋体" w:eastAsia="宋体" w:cs="Times New Roman"/>
                <w:color w:val="auto"/>
              </w:rPr>
            </w:pPr>
            <w:r>
              <w:rPr>
                <w:rFonts w:hint="eastAsia" w:ascii="宋体" w:hAnsi="宋体" w:eastAsia="宋体" w:cs="Times New Roman"/>
                <w:color w:val="auto"/>
              </w:rPr>
              <w:t>思路较清晰，措施较合理，有一定的针对性的，得</w:t>
            </w:r>
            <w:r>
              <w:rPr>
                <w:rFonts w:ascii="宋体" w:hAnsi="宋体" w:eastAsia="宋体" w:cs="Times New Roman"/>
                <w:color w:val="auto"/>
              </w:rPr>
              <w:t>7分；</w:t>
            </w:r>
          </w:p>
          <w:p>
            <w:pPr>
              <w:jc w:val="left"/>
              <w:rPr>
                <w:rFonts w:ascii="宋体" w:hAnsi="宋体" w:eastAsia="宋体" w:cs="Times New Roman"/>
                <w:color w:val="auto"/>
              </w:rPr>
            </w:pPr>
            <w:r>
              <w:rPr>
                <w:rFonts w:hint="eastAsia" w:ascii="宋体" w:hAnsi="宋体" w:eastAsia="宋体" w:cs="Times New Roman"/>
                <w:color w:val="auto"/>
              </w:rPr>
              <w:t>方案简单的，得2分；没有不得分。</w:t>
            </w:r>
          </w:p>
        </w:tc>
        <w:tc>
          <w:tcPr>
            <w:tcW w:w="6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Times New Roman"/>
                <w:color w:val="auto"/>
              </w:rPr>
            </w:pPr>
          </w:p>
        </w:tc>
      </w:tr>
      <w:tr>
        <w:tblPrEx>
          <w:tblCellMar>
            <w:top w:w="0" w:type="dxa"/>
            <w:left w:w="108" w:type="dxa"/>
            <w:bottom w:w="0" w:type="dxa"/>
            <w:right w:w="108" w:type="dxa"/>
          </w:tblCellMar>
        </w:tblPrEx>
        <w:trPr>
          <w:cantSplit/>
          <w:trHeight w:val="773" w:hRule="atLeast"/>
          <w:jc w:val="center"/>
        </w:trPr>
        <w:tc>
          <w:tcPr>
            <w:tcW w:w="1209" w:type="dxa"/>
            <w:tcBorders>
              <w:left w:val="single" w:color="auto" w:sz="4" w:space="0"/>
              <w:right w:val="single" w:color="auto" w:sz="4" w:space="0"/>
            </w:tcBorders>
            <w:shd w:val="clear" w:color="auto" w:fill="auto"/>
            <w:vAlign w:val="center"/>
          </w:tcPr>
          <w:p>
            <w:pPr>
              <w:jc w:val="center"/>
              <w:rPr>
                <w:rFonts w:ascii="宋体" w:hAnsi="宋体" w:eastAsia="宋体" w:cs="Times New Roman"/>
                <w:color w:val="auto"/>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auto"/>
              </w:rPr>
            </w:pPr>
            <w:r>
              <w:rPr>
                <w:rFonts w:hint="eastAsia" w:ascii="宋体" w:hAnsi="宋体" w:eastAsia="宋体" w:cs="Times New Roman"/>
                <w:color w:val="auto"/>
              </w:rPr>
              <w:t>项目认知</w:t>
            </w:r>
          </w:p>
          <w:p>
            <w:pPr>
              <w:widowControl/>
              <w:jc w:val="center"/>
              <w:rPr>
                <w:rFonts w:ascii="宋体" w:hAnsi="宋体" w:eastAsia="宋体" w:cs="Times New Roman"/>
                <w:color w:val="auto"/>
              </w:rPr>
            </w:pPr>
            <w:r>
              <w:rPr>
                <w:rFonts w:hint="eastAsia" w:ascii="宋体" w:hAnsi="宋体" w:eastAsia="宋体" w:cs="Times New Roman"/>
                <w:color w:val="auto"/>
              </w:rPr>
              <w:t>（</w:t>
            </w:r>
            <w:r>
              <w:rPr>
                <w:rFonts w:ascii="宋体" w:hAnsi="宋体" w:eastAsia="宋体" w:cs="Times New Roman"/>
                <w:color w:val="auto"/>
              </w:rPr>
              <w:t>12</w:t>
            </w:r>
            <w:r>
              <w:rPr>
                <w:rFonts w:hint="eastAsia" w:ascii="宋体" w:hAnsi="宋体" w:eastAsia="宋体" w:cs="Times New Roman"/>
                <w:color w:val="auto"/>
              </w:rPr>
              <w:t>分）</w:t>
            </w:r>
          </w:p>
        </w:tc>
        <w:tc>
          <w:tcPr>
            <w:tcW w:w="623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cs="Times New Roman"/>
                <w:color w:val="auto"/>
              </w:rPr>
            </w:pPr>
            <w:r>
              <w:rPr>
                <w:rFonts w:ascii="宋体" w:hAnsi="宋体" w:eastAsia="宋体" w:cs="Times New Roman"/>
                <w:color w:val="auto"/>
              </w:rPr>
              <w:t>投标人描述本项目的重点、难点及服务承诺（12分）</w:t>
            </w:r>
            <w:r>
              <w:rPr>
                <w:rFonts w:hint="eastAsia" w:ascii="宋体" w:hAnsi="宋体" w:eastAsia="宋体" w:cs="Times New Roman"/>
                <w:color w:val="auto"/>
              </w:rPr>
              <w:t>：</w:t>
            </w:r>
            <w:r>
              <w:rPr>
                <w:rFonts w:hint="eastAsia" w:ascii="宋体" w:hAnsi="宋体" w:eastAsia="宋体" w:cs="Times New Roman"/>
                <w:color w:val="auto"/>
              </w:rPr>
              <w:br w:type="textWrapping"/>
            </w:r>
            <w:r>
              <w:rPr>
                <w:rFonts w:hint="eastAsia" w:ascii="宋体" w:hAnsi="宋体" w:eastAsia="宋体" w:cs="Times New Roman"/>
                <w:color w:val="auto"/>
              </w:rPr>
              <w:t>分析深刻透彻，有针对性，有清晰详尽处理方法的，得12分；</w:t>
            </w:r>
            <w:r>
              <w:rPr>
                <w:rFonts w:hint="eastAsia" w:ascii="宋体" w:hAnsi="宋体" w:eastAsia="宋体" w:cs="Times New Roman"/>
                <w:color w:val="auto"/>
              </w:rPr>
              <w:br w:type="textWrapping"/>
            </w:r>
            <w:r>
              <w:rPr>
                <w:rFonts w:hint="eastAsia" w:ascii="宋体" w:hAnsi="宋体" w:eastAsia="宋体" w:cs="Times New Roman"/>
                <w:color w:val="auto"/>
              </w:rPr>
              <w:t>分析基本合理、内容简单，处理方法阐述不够详尽的，得7分；</w:t>
            </w:r>
            <w:r>
              <w:rPr>
                <w:rFonts w:hint="eastAsia" w:ascii="宋体" w:hAnsi="宋体" w:eastAsia="宋体" w:cs="Times New Roman"/>
                <w:color w:val="auto"/>
              </w:rPr>
              <w:br w:type="textWrapping"/>
            </w:r>
            <w:r>
              <w:rPr>
                <w:rFonts w:hint="eastAsia" w:ascii="宋体" w:hAnsi="宋体" w:eastAsia="宋体" w:cs="Times New Roman"/>
                <w:color w:val="auto"/>
              </w:rPr>
              <w:t>分析片面，处理方法缺乏针对性的，得2分；</w:t>
            </w:r>
            <w:r>
              <w:rPr>
                <w:rFonts w:hint="eastAsia" w:ascii="宋体" w:hAnsi="宋体" w:eastAsia="宋体" w:cs="Times New Roman"/>
                <w:color w:val="auto"/>
              </w:rPr>
              <w:br w:type="textWrapping"/>
            </w:r>
            <w:r>
              <w:rPr>
                <w:rFonts w:hint="eastAsia" w:ascii="宋体" w:hAnsi="宋体" w:eastAsia="宋体" w:cs="Times New Roman"/>
                <w:color w:val="auto"/>
              </w:rPr>
              <w:t>未提及此项不得分。</w:t>
            </w:r>
          </w:p>
        </w:tc>
        <w:tc>
          <w:tcPr>
            <w:tcW w:w="6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Times New Roman"/>
                <w:color w:val="auto"/>
              </w:rPr>
            </w:pPr>
          </w:p>
        </w:tc>
      </w:tr>
      <w:tr>
        <w:tblPrEx>
          <w:tblCellMar>
            <w:top w:w="0" w:type="dxa"/>
            <w:left w:w="108" w:type="dxa"/>
            <w:bottom w:w="0" w:type="dxa"/>
            <w:right w:w="108" w:type="dxa"/>
          </w:tblCellMar>
        </w:tblPrEx>
        <w:trPr>
          <w:cantSplit/>
          <w:trHeight w:val="1255"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eastAsia="宋体" w:cs="Times New Roman"/>
                <w:color w:val="auto"/>
              </w:rPr>
            </w:pPr>
            <w:r>
              <w:rPr>
                <w:rFonts w:hint="eastAsia" w:ascii="宋体" w:hAnsi="宋体" w:eastAsia="宋体" w:cs="Times New Roman"/>
                <w:color w:val="auto"/>
              </w:rPr>
              <w:t>价格得分</w:t>
            </w:r>
          </w:p>
          <w:p>
            <w:pPr>
              <w:widowControl/>
              <w:ind w:firstLine="105" w:firstLineChars="50"/>
              <w:jc w:val="left"/>
              <w:rPr>
                <w:rFonts w:ascii="宋体" w:hAnsi="宋体" w:eastAsia="宋体" w:cs="Times New Roman"/>
                <w:color w:val="auto"/>
              </w:rPr>
            </w:pPr>
            <w:r>
              <w:rPr>
                <w:rFonts w:hint="eastAsia" w:ascii="宋体" w:hAnsi="宋体" w:eastAsia="宋体" w:cs="Times New Roman"/>
                <w:color w:val="auto"/>
              </w:rPr>
              <w:t>（30分）</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rPr>
            </w:pPr>
            <w:r>
              <w:rPr>
                <w:rFonts w:hint="eastAsia" w:ascii="宋体" w:hAnsi="宋体" w:eastAsia="宋体" w:cs="Times New Roman"/>
                <w:color w:val="auto"/>
              </w:rPr>
              <w:t>30分</w:t>
            </w:r>
          </w:p>
        </w:tc>
        <w:tc>
          <w:tcPr>
            <w:tcW w:w="62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color w:val="auto"/>
              </w:rPr>
            </w:pPr>
            <w:r>
              <w:rPr>
                <w:rFonts w:hint="eastAsia" w:ascii="宋体" w:hAnsi="宋体" w:eastAsia="宋体" w:cs="Times New Roman"/>
                <w:color w:val="auto"/>
              </w:rPr>
              <w:t>报价的计分方法：按单价进行报价。</w:t>
            </w:r>
          </w:p>
          <w:p>
            <w:pPr>
              <w:jc w:val="left"/>
              <w:rPr>
                <w:rFonts w:ascii="宋体" w:hAnsi="宋体" w:eastAsia="宋体" w:cs="Times New Roman"/>
                <w:color w:val="auto"/>
              </w:rPr>
            </w:pPr>
            <w:r>
              <w:rPr>
                <w:rFonts w:hint="eastAsia" w:ascii="宋体" w:hAnsi="宋体" w:eastAsia="宋体" w:cs="Times New Roman"/>
                <w:color w:val="auto"/>
              </w:rPr>
              <w:t>承包劳务、运输费综合单价：≤</w:t>
            </w:r>
            <w:r>
              <w:rPr>
                <w:rFonts w:ascii="宋体" w:hAnsi="宋体" w:eastAsia="宋体" w:cs="Times New Roman"/>
                <w:color w:val="auto"/>
              </w:rPr>
              <w:t>23元/吨（</w:t>
            </w:r>
            <w:r>
              <w:rPr>
                <w:rFonts w:hint="eastAsia" w:ascii="宋体" w:hAnsi="宋体" w:eastAsia="宋体" w:cs="Times New Roman"/>
                <w:color w:val="auto"/>
              </w:rPr>
              <w:t>（以采购人确认的试桩极限承载力计算）</w:t>
            </w:r>
            <w:r>
              <w:rPr>
                <w:rFonts w:ascii="宋体" w:hAnsi="宋体" w:eastAsia="宋体" w:cs="Times New Roman"/>
                <w:color w:val="auto"/>
              </w:rPr>
              <w:t>）</w:t>
            </w:r>
          </w:p>
          <w:p>
            <w:pPr>
              <w:jc w:val="left"/>
              <w:rPr>
                <w:rFonts w:ascii="宋体" w:hAnsi="宋体" w:eastAsia="宋体" w:cs="Times New Roman"/>
                <w:color w:val="auto"/>
              </w:rPr>
            </w:pPr>
            <w:r>
              <w:rPr>
                <w:rFonts w:hint="eastAsia" w:ascii="宋体" w:hAnsi="宋体" w:eastAsia="宋体" w:cs="Times New Roman"/>
                <w:color w:val="auto"/>
              </w:rPr>
              <w:t>满足招标文件要求且价格最低的投标价为基准价，其价格分为满分。其他投标人的价格分统一按照下列公式计算：</w:t>
            </w:r>
          </w:p>
          <w:p>
            <w:pPr>
              <w:jc w:val="left"/>
              <w:rPr>
                <w:rFonts w:ascii="宋体" w:hAnsi="宋体" w:eastAsia="宋体" w:cs="Times New Roman"/>
                <w:color w:val="auto"/>
              </w:rPr>
            </w:pPr>
            <w:r>
              <w:rPr>
                <w:rFonts w:hint="eastAsia" w:ascii="宋体" w:hAnsi="宋体" w:eastAsia="宋体" w:cs="Times New Roman"/>
                <w:color w:val="auto"/>
              </w:rPr>
              <w:t>价格分=(基准价／投标报价)×价格权值×100</w:t>
            </w:r>
          </w:p>
        </w:tc>
        <w:tc>
          <w:tcPr>
            <w:tcW w:w="6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Times New Roman"/>
                <w:color w:val="auto"/>
              </w:rPr>
            </w:pPr>
          </w:p>
        </w:tc>
      </w:tr>
    </w:tbl>
    <w:p>
      <w:pPr>
        <w:snapToGrid w:val="0"/>
        <w:spacing w:line="312" w:lineRule="auto"/>
        <w:jc w:val="left"/>
        <w:rPr>
          <w:rFonts w:ascii="Times New Roman" w:hAnsi="宋体" w:eastAsia="宋体" w:cs="Times New Roman"/>
          <w:color w:val="auto"/>
          <w:szCs w:val="18"/>
        </w:rPr>
      </w:pPr>
    </w:p>
    <w:p>
      <w:pPr>
        <w:tabs>
          <w:tab w:val="left" w:pos="2724"/>
          <w:tab w:val="center" w:pos="4482"/>
        </w:tabs>
        <w:spacing w:line="360" w:lineRule="auto"/>
        <w:jc w:val="left"/>
        <w:rPr>
          <w:rFonts w:ascii="Times New Roman" w:hAnsi="Times New Roman" w:eastAsia="黑体" w:cs="Times New Roman"/>
          <w:color w:val="auto"/>
          <w:sz w:val="30"/>
        </w:rPr>
      </w:pPr>
      <w:r>
        <w:rPr>
          <w:rFonts w:ascii="宋体" w:hAnsi="宋体" w:eastAsia="宋体" w:cs="Times New Roman"/>
          <w:b/>
          <w:color w:val="auto"/>
          <w:szCs w:val="21"/>
        </w:rPr>
        <w:t xml:space="preserve"> </w:t>
      </w:r>
    </w:p>
    <w:p>
      <w:pPr>
        <w:tabs>
          <w:tab w:val="left" w:pos="2724"/>
          <w:tab w:val="center" w:pos="4482"/>
        </w:tabs>
        <w:spacing w:line="360" w:lineRule="auto"/>
        <w:jc w:val="left"/>
        <w:rPr>
          <w:rFonts w:ascii="Times New Roman" w:hAnsi="Times New Roman" w:eastAsia="黑体" w:cs="Times New Roman"/>
          <w:color w:val="auto"/>
          <w:sz w:val="30"/>
        </w:rPr>
      </w:pPr>
    </w:p>
    <w:bookmarkEnd w:id="6"/>
    <w:p>
      <w:pPr>
        <w:tabs>
          <w:tab w:val="left" w:pos="2724"/>
          <w:tab w:val="center" w:pos="4482"/>
        </w:tabs>
        <w:spacing w:line="360" w:lineRule="auto"/>
        <w:jc w:val="left"/>
        <w:rPr>
          <w:rFonts w:ascii="Times New Roman" w:hAnsi="Times New Roman" w:eastAsia="黑体" w:cs="Times New Roman"/>
          <w:color w:val="auto"/>
          <w:sz w:val="30"/>
        </w:rPr>
      </w:pPr>
    </w:p>
    <w:p>
      <w:pPr>
        <w:tabs>
          <w:tab w:val="left" w:pos="2724"/>
          <w:tab w:val="center" w:pos="4482"/>
        </w:tabs>
        <w:spacing w:line="360" w:lineRule="auto"/>
        <w:jc w:val="left"/>
        <w:rPr>
          <w:rFonts w:ascii="Times New Roman" w:hAnsi="Times New Roman" w:eastAsia="黑体" w:cs="Times New Roman"/>
          <w:color w:val="auto"/>
          <w:sz w:val="30"/>
        </w:rPr>
      </w:pPr>
    </w:p>
    <w:p>
      <w:pPr>
        <w:tabs>
          <w:tab w:val="left" w:pos="2724"/>
          <w:tab w:val="center" w:pos="4482"/>
        </w:tabs>
        <w:spacing w:line="360" w:lineRule="auto"/>
        <w:jc w:val="left"/>
        <w:rPr>
          <w:rFonts w:ascii="Times New Roman" w:hAnsi="Times New Roman" w:eastAsia="黑体" w:cs="Times New Roman"/>
          <w:color w:val="auto"/>
          <w:sz w:val="30"/>
        </w:rPr>
      </w:pPr>
    </w:p>
    <w:p>
      <w:pPr>
        <w:tabs>
          <w:tab w:val="left" w:pos="2724"/>
          <w:tab w:val="center" w:pos="4482"/>
        </w:tabs>
        <w:spacing w:line="360" w:lineRule="auto"/>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p>
    <w:p>
      <w:pPr>
        <w:tabs>
          <w:tab w:val="left" w:pos="2724"/>
          <w:tab w:val="center" w:pos="4482"/>
        </w:tabs>
        <w:spacing w:line="360" w:lineRule="auto"/>
        <w:ind w:firstLine="3000" w:firstLineChars="1000"/>
        <w:jc w:val="left"/>
        <w:rPr>
          <w:rFonts w:ascii="Times New Roman" w:hAnsi="Times New Roman" w:eastAsia="黑体" w:cs="Times New Roman"/>
          <w:color w:val="auto"/>
          <w:sz w:val="30"/>
        </w:rPr>
      </w:pPr>
      <w:r>
        <w:rPr>
          <w:rFonts w:hint="eastAsia" w:ascii="Times New Roman" w:hAnsi="Times New Roman" w:eastAsia="黑体" w:cs="Times New Roman"/>
          <w:color w:val="auto"/>
          <w:sz w:val="30"/>
        </w:rPr>
        <w:t>第五章 合同主要条款</w:t>
      </w:r>
      <w:bookmarkEnd w:id="0"/>
    </w:p>
    <w:p>
      <w:pPr>
        <w:spacing w:line="360" w:lineRule="auto"/>
        <w:jc w:val="center"/>
        <w:rPr>
          <w:rFonts w:ascii="Times New Roman" w:hAnsi="Times New Roman" w:eastAsia="宋体" w:cs="Times New Roman"/>
          <w:b/>
          <w:color w:val="auto"/>
          <w:sz w:val="28"/>
        </w:rPr>
      </w:pPr>
      <w:r>
        <w:rPr>
          <w:rFonts w:hint="eastAsia" w:ascii="Times New Roman" w:hAnsi="Times New Roman" w:eastAsia="宋体" w:cs="Times New Roman"/>
          <w:b/>
          <w:color w:val="auto"/>
          <w:sz w:val="28"/>
        </w:rPr>
        <w:t>采购合同</w:t>
      </w:r>
      <w:r>
        <w:rPr>
          <w:rFonts w:ascii="Times New Roman" w:hAnsi="Times New Roman" w:eastAsia="宋体" w:cs="Times New Roman"/>
          <w:b/>
          <w:color w:val="auto"/>
          <w:sz w:val="28"/>
        </w:rPr>
        <w:t>(</w:t>
      </w:r>
      <w:r>
        <w:rPr>
          <w:rFonts w:hint="eastAsia" w:ascii="Times New Roman" w:hAnsi="Times New Roman" w:eastAsia="宋体" w:cs="Times New Roman"/>
          <w:b/>
          <w:color w:val="auto"/>
          <w:sz w:val="28"/>
        </w:rPr>
        <w:t>仅供参考</w:t>
      </w:r>
      <w:r>
        <w:rPr>
          <w:rFonts w:ascii="Times New Roman" w:hAnsi="Times New Roman" w:eastAsia="宋体" w:cs="Times New Roman"/>
          <w:b/>
          <w:color w:val="auto"/>
          <w:sz w:val="28"/>
        </w:rPr>
        <w:t>)</w:t>
      </w:r>
    </w:p>
    <w:p>
      <w:pPr>
        <w:spacing w:line="312" w:lineRule="auto"/>
        <w:rPr>
          <w:rFonts w:ascii="宋体" w:hAnsi="宋体" w:eastAsia="宋体" w:cs="Times New Roman"/>
          <w:color w:val="auto"/>
        </w:rPr>
      </w:pPr>
    </w:p>
    <w:p>
      <w:pPr>
        <w:snapToGrid w:val="0"/>
        <w:spacing w:line="324" w:lineRule="auto"/>
        <w:ind w:firstLine="474" w:firstLineChars="225"/>
        <w:rPr>
          <w:rFonts w:ascii="宋体" w:hAnsi="宋体" w:eastAsia="宋体" w:cs="Times New Roman"/>
          <w:b/>
          <w:color w:val="auto"/>
          <w:kern w:val="0"/>
        </w:rPr>
      </w:pPr>
      <w:r>
        <w:rPr>
          <w:rFonts w:hint="eastAsia" w:ascii="宋体" w:hAnsi="宋体" w:eastAsia="宋体" w:cs="Times New Roman"/>
          <w:b/>
          <w:color w:val="auto"/>
          <w:kern w:val="0"/>
        </w:rPr>
        <w:t>中标人按招标人指定的时间、地点与招标人签订合同。招标文件、中标人的投标文件及其澄清文件等，均为签订合同的依据。</w:t>
      </w:r>
    </w:p>
    <w:p>
      <w:pPr>
        <w:spacing w:line="324" w:lineRule="auto"/>
        <w:rPr>
          <w:rFonts w:ascii="宋体" w:hAnsi="宋体" w:eastAsia="宋体" w:cs="Times New Roman"/>
          <w:color w:val="auto"/>
        </w:rPr>
      </w:pPr>
      <w:r>
        <w:rPr>
          <w:rFonts w:hint="eastAsia" w:ascii="宋体" w:hAnsi="宋体" w:eastAsia="宋体" w:cs="Times New Roman"/>
          <w:color w:val="auto"/>
        </w:rPr>
        <w:t>此合同由</w:t>
      </w:r>
      <w:r>
        <w:rPr>
          <w:rFonts w:hint="eastAsia" w:ascii="宋体" w:hAnsi="宋体" w:eastAsia="宋体" w:cs="Times New Roman"/>
          <w:b/>
          <w:color w:val="auto"/>
        </w:rPr>
        <w:t>舟山市质量技术监督检测研究院（</w:t>
      </w:r>
      <w:r>
        <w:rPr>
          <w:rFonts w:hint="eastAsia" w:ascii="宋体" w:hAnsi="宋体" w:eastAsia="宋体" w:cs="Times New Roman"/>
          <w:color w:val="auto"/>
        </w:rPr>
        <w:t>甲方）和中标方（乙方）签订。</w:t>
      </w:r>
    </w:p>
    <w:p>
      <w:pPr>
        <w:spacing w:line="324" w:lineRule="auto"/>
        <w:jc w:val="center"/>
        <w:rPr>
          <w:rFonts w:ascii="宋体" w:hAnsi="宋体" w:eastAsia="宋体" w:cs="Times New Roman"/>
          <w:b/>
          <w:color w:val="auto"/>
        </w:rPr>
      </w:pPr>
      <w:r>
        <w:rPr>
          <w:rFonts w:hint="eastAsia" w:ascii="宋体" w:hAnsi="宋体" w:eastAsia="宋体" w:cs="Times New Roman"/>
          <w:b/>
          <w:color w:val="auto"/>
        </w:rPr>
        <w:t>舟山市质量技术监督检测研究院桩基静载试验劳务资格招标项目合同（范本）</w:t>
      </w:r>
    </w:p>
    <w:p>
      <w:pPr>
        <w:widowControl/>
        <w:shd w:val="clear" w:color="auto" w:fill="FFFFFF"/>
        <w:spacing w:before="160" w:after="160" w:line="324" w:lineRule="auto"/>
        <w:rPr>
          <w:rFonts w:ascii="宋体" w:hAnsi="宋体" w:eastAsia="宋体" w:cs="宋体"/>
          <w:color w:val="auto"/>
          <w:spacing w:val="5"/>
          <w:kern w:val="0"/>
          <w:szCs w:val="21"/>
        </w:rPr>
      </w:pPr>
      <w:r>
        <w:rPr>
          <w:rFonts w:hint="eastAsia" w:ascii="宋体" w:hAnsi="宋体" w:eastAsia="宋体" w:cs="宋体"/>
          <w:color w:val="auto"/>
          <w:spacing w:val="5"/>
          <w:kern w:val="0"/>
          <w:szCs w:val="21"/>
        </w:rPr>
        <w:t>用工单位： (以下简称甲方)</w:t>
      </w:r>
    </w:p>
    <w:p>
      <w:pPr>
        <w:widowControl/>
        <w:shd w:val="clear" w:color="auto" w:fill="FFFFFF"/>
        <w:spacing w:before="160" w:after="160" w:line="324" w:lineRule="auto"/>
        <w:rPr>
          <w:rFonts w:ascii="宋体" w:hAnsi="宋体" w:eastAsia="宋体" w:cs="宋体"/>
          <w:color w:val="auto"/>
          <w:spacing w:val="5"/>
          <w:kern w:val="0"/>
          <w:szCs w:val="21"/>
        </w:rPr>
      </w:pPr>
      <w:r>
        <w:rPr>
          <w:rFonts w:hint="eastAsia" w:ascii="宋体" w:hAnsi="宋体" w:eastAsia="宋体" w:cs="宋体"/>
          <w:color w:val="auto"/>
          <w:spacing w:val="5"/>
          <w:kern w:val="0"/>
          <w:szCs w:val="21"/>
        </w:rPr>
        <w:t>外包单位： (以下简称乙方)</w:t>
      </w:r>
    </w:p>
    <w:p>
      <w:pPr>
        <w:widowControl/>
        <w:shd w:val="clear" w:color="auto" w:fill="FFFFFF"/>
        <w:spacing w:before="160" w:after="160" w:line="324" w:lineRule="auto"/>
        <w:ind w:firstLine="440" w:firstLineChars="200"/>
        <w:rPr>
          <w:rFonts w:ascii="宋体" w:hAnsi="宋体" w:eastAsia="宋体" w:cs="宋体"/>
          <w:color w:val="auto"/>
          <w:kern w:val="0"/>
          <w:szCs w:val="21"/>
        </w:rPr>
      </w:pPr>
      <w:r>
        <w:rPr>
          <w:rFonts w:hint="eastAsia" w:ascii="宋体" w:hAnsi="宋体" w:eastAsia="宋体" w:cs="宋体"/>
          <w:color w:val="auto"/>
          <w:spacing w:val="5"/>
          <w:kern w:val="0"/>
          <w:szCs w:val="21"/>
        </w:rPr>
        <w:t>甲</w:t>
      </w:r>
      <w:r>
        <w:rPr>
          <w:rFonts w:hint="eastAsia" w:ascii="宋体" w:hAnsi="宋体" w:eastAsia="宋体" w:cs="宋体"/>
          <w:color w:val="auto"/>
          <w:kern w:val="0"/>
          <w:szCs w:val="21"/>
        </w:rPr>
        <w:t>、乙双方本着诚信及互利互惠的原则，就甲方将部分工作岗位的工作任务外包给乙方进行劳务服务外包项目达成如下协议：</w:t>
      </w:r>
    </w:p>
    <w:p>
      <w:pPr>
        <w:widowControl/>
        <w:shd w:val="clear" w:color="auto" w:fill="FFFFFF"/>
        <w:spacing w:line="324" w:lineRule="auto"/>
        <w:ind w:firstLine="413" w:firstLineChars="196"/>
        <w:rPr>
          <w:rFonts w:ascii="宋体" w:hAnsi="宋体" w:eastAsia="宋体" w:cs="宋体"/>
          <w:color w:val="auto"/>
          <w:kern w:val="0"/>
          <w:szCs w:val="21"/>
        </w:rPr>
      </w:pPr>
      <w:r>
        <w:rPr>
          <w:rFonts w:hint="eastAsia" w:ascii="宋体" w:hAnsi="宋体" w:eastAsia="宋体" w:cs="宋体"/>
          <w:b/>
          <w:bCs/>
          <w:color w:val="auto"/>
          <w:kern w:val="0"/>
          <w:szCs w:val="21"/>
        </w:rPr>
        <w:t>一、甲方权利义务：</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（一）甲方应明确乙方从事劳务服务外包的工作岗位工作任务和工作要求，然后由乙方工作人员自行负责其指定工作岗位的工作任务。</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（二）甲方应为乙方员工提供符合政府劳动保护条例规定的工作场所和和各项安全生产条件。对于首次上岗的乙方员工，甲方将对其进行安全和操作规程方面的培训，并将相关培训资料和要求发给乙方。</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（三）甲方应尊重乙方员工的民族习惯和宗教信仰，不因民族和性别不同歧视乙方员工。</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四）甲方有权抽查复检经过乙方认定体检合格的乙方人员，对于复检不合格的乙方员工，甲方有权要求乙方及时更换，同时乙方必须保证出勤人数，不影响甲方的生产；甲方有权抽查乙方员工的劳动合同、身份证明等，乙方及其员工应配合甲方的抽检。</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（五）乙方员工有下列行为的，甲方有权要求乙方立即更换：</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1.乙方员工违反操作规程，造成所负责的工作不能正常运行，或不能保证工作质量，给甲方造成损失的；</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2.乙方员工严重违反甲方规章制度、岗位职责和劳动纪律的；</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3.乙方员工不能提供真实有效的健康证明、身份证明的，或提供虚假的健康证明、身份证明的；</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4.乙方员工在工作中谩骂他人或斗殴或以肢体、拳脚相击的；</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一经发现，甲方有权要求乙方退回或更换，同时乙方必须保证出勤人数，不影响甲方的正常生产工作的进展；对于乙方支付员工的工资低于当地政府最低工资标准的，甲方有权要求其立即改正。</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（六）甲方应按照本合同规定的标准和支付方式及时支付乙方劳务费用。</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（七）甲方应对知悉的乙方有关信息、数据和资料（包括但不仅限于技术、财务、销售方面的信息、数据和资料）及其他信息负有严格保密的责任。</w:t>
      </w:r>
    </w:p>
    <w:p>
      <w:pPr>
        <w:widowControl/>
        <w:shd w:val="clear" w:color="auto" w:fill="FFFFFF"/>
        <w:spacing w:before="160" w:after="160" w:line="324"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（八）甲方应根据工作需要，为乙方提供必要的劳保用品。</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（九）甲方应根据实际情况，适当为乙方员工提供食宿等生活上的帮助。</w:t>
      </w:r>
    </w:p>
    <w:p>
      <w:pPr>
        <w:widowControl/>
        <w:shd w:val="clear" w:color="auto" w:fill="FFFFFF"/>
        <w:spacing w:line="324" w:lineRule="auto"/>
        <w:rPr>
          <w:rFonts w:ascii="宋体" w:hAnsi="宋体" w:eastAsia="宋体" w:cs="宋体"/>
          <w:kern w:val="0"/>
          <w:szCs w:val="21"/>
        </w:rPr>
      </w:pPr>
      <w:r>
        <w:rPr>
          <w:rFonts w:hint="eastAsia" w:ascii="宋体" w:hAnsi="宋体" w:eastAsia="宋体" w:cs="宋体"/>
          <w:b/>
          <w:bCs/>
          <w:kern w:val="0"/>
          <w:szCs w:val="21"/>
        </w:rPr>
        <w:t>二、乙方的权利义务：</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（一）乙方应保证具有履行本合同的法定资质，提供甲方有关生产、营业执照等资质证明的原件及复印件。</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（二）乙方应保证严格遵守有关的中国人民共和国的法律法规，特别是有关员工劳动保障或福利政策，同时承诺遵守甲方的包括安全生产、劳动卫生等各项指导原则。</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（三）应根据甲方工作需求，选派符合甲方要求的乙方员工到甲方指定的工作地点工作，同时承诺不派出或使用童工。</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四）乙方应为派到至甲方的员工办理合法的劳动用工手续，与其建立劳动关系并签订劳动合同，乙方应向甲方提供员工的其他有关证明的原件或复印件（包括但不限于履历表、学历证、身份证和健康证等）的复印件，并保证其资料的真实有效性。同时乙方应承诺遵守《劳动合同法》相关规定。</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（五）除经甲方特殊的同意情况外，乙方员工必须符合以下条件：</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1. 身体健康，精神状态良好，并具有合格有效的健康证；</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2. 未患有职业病鉴定委员会鉴定的职业病。</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（六）教育乙方员工遵守中华人民共和国法律法规和甲方的工作规章制度。</w:t>
      </w:r>
    </w:p>
    <w:p>
      <w:pPr>
        <w:widowControl/>
        <w:shd w:val="clear" w:color="auto" w:fill="FFFFFF"/>
        <w:spacing w:before="160" w:after="160" w:line="324" w:lineRule="auto"/>
        <w:ind w:firstLine="315" w:firstLineChars="150"/>
        <w:rPr>
          <w:rFonts w:ascii="宋体" w:hAnsi="宋体" w:eastAsia="宋体" w:cs="宋体"/>
          <w:kern w:val="0"/>
          <w:szCs w:val="21"/>
        </w:rPr>
      </w:pPr>
      <w:r>
        <w:rPr>
          <w:rFonts w:hint="eastAsia" w:ascii="宋体" w:hAnsi="宋体" w:eastAsia="宋体" w:cs="宋体"/>
          <w:kern w:val="0"/>
          <w:szCs w:val="21"/>
        </w:rPr>
        <w:t>（七）乙方在本合同的执行期内应保守甲方的各项商业秘密，不得将有关资料透露给任何第三方。乙方应教育员工保守甲方的各项商业秘密，如因乙方员工的原因（经甲方允许事宜除外）导致甲方有关的商业秘密泄露，乙方应承担相应的法律责任。</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（八）乙方应根据当地政府的有关规定，按月支付其员工的工资，为其员工按规定投缴社会保险及支付其他国家规定相关费用，乙方支付员工的工资不得低于当地政府最低工资规定。</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（九）乙方应遵照甲方的制度进行生产管理，并且处理员工与劳动、人事相关的事宜，包括考勤制度的建立、员工离职和违纪处理等。</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（十）乙方应教导其员工严格按照甲方的工作描述，生产操作规程等质量标准进行工作。 意外产生的工伤、经济补偿、劳动争议等均由乙方承担。</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（十一）除非征得甲方许可，乙方不能随意调换其员工的工作岗位，更不的随意召回其员工（乙方员工辞职除外）。</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（十二）因乙方员工所造成乙方外包工作岗位的空缺，乙方应自接到通知后2个工作日内补齐。</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十三）乙方人员在工作期间发生工伤，乙方应承担工伤认定申请和劳动能力鉴定申请，以及协调工作，甲方应积极配合。工伤认定申请和劳动能力鉴定申请结束后，由乙方按照《工伤保险条例》的有关规定承担用人单位的义务，并按有关规定执行。</w:t>
      </w:r>
    </w:p>
    <w:p>
      <w:pPr>
        <w:widowControl/>
        <w:shd w:val="clear" w:color="auto" w:fill="FFFFFF"/>
        <w:spacing w:line="324" w:lineRule="auto"/>
        <w:rPr>
          <w:rFonts w:ascii="宋体" w:hAnsi="宋体" w:eastAsia="宋体" w:cs="宋体"/>
          <w:kern w:val="0"/>
          <w:szCs w:val="21"/>
        </w:rPr>
      </w:pPr>
      <w:r>
        <w:rPr>
          <w:rFonts w:hint="eastAsia" w:ascii="宋体" w:hAnsi="宋体" w:eastAsia="宋体" w:cs="宋体"/>
          <w:b/>
          <w:bCs/>
          <w:kern w:val="0"/>
          <w:szCs w:val="21"/>
        </w:rPr>
        <w:t>三、费用的结算及支付：</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（一）甲方按照甲乙双方所约定的标准和方式结算劳务服务费用：</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根据双方的约定：。</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本费用包含乙方员工的工资、保险、乙方的管理费用等双方所明确的所有费用。</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具体结算参见合作双方月度所传递的费用结算清单及明细。</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（二）乙方管理人员应及时与甲方相关管理部门确认员工的工作表现。</w:t>
      </w:r>
    </w:p>
    <w:p>
      <w:pPr>
        <w:widowControl/>
        <w:shd w:val="clear" w:color="auto" w:fill="FFFFFF"/>
        <w:spacing w:before="160" w:after="160" w:line="324" w:lineRule="auto"/>
        <w:ind w:firstLine="420" w:firstLineChars="200"/>
        <w:rPr>
          <w:rFonts w:ascii="宋体" w:hAnsi="宋体" w:eastAsia="宋体" w:cs="Times New Roman"/>
          <w:color w:val="FF0000"/>
          <w:szCs w:val="21"/>
        </w:rPr>
      </w:pPr>
      <w:r>
        <w:rPr>
          <w:rFonts w:hint="eastAsia" w:ascii="宋体" w:hAnsi="宋体" w:eastAsia="宋体" w:cs="宋体"/>
          <w:kern w:val="0"/>
          <w:szCs w:val="21"/>
        </w:rPr>
        <w:t>（三）</w:t>
      </w:r>
      <w:r>
        <w:rPr>
          <w:rFonts w:hint="eastAsia" w:ascii="宋体" w:hAnsi="宋体" w:eastAsia="宋体" w:cs="宋体"/>
          <w:color w:val="FF0000"/>
          <w:kern w:val="0"/>
          <w:szCs w:val="21"/>
        </w:rPr>
        <w:t>合同生效以及具备实施条件后</w:t>
      </w:r>
      <w:r>
        <w:rPr>
          <w:rFonts w:ascii="宋体" w:hAnsi="宋体" w:eastAsia="宋体" w:cs="宋体"/>
          <w:color w:val="FF0000"/>
          <w:kern w:val="0"/>
          <w:szCs w:val="21"/>
        </w:rPr>
        <w:t>7个工作日内，支付年度预算金额的40%做为预付款，</w:t>
      </w:r>
      <w:r>
        <w:rPr>
          <w:rFonts w:hint="eastAsia" w:ascii="宋体" w:hAnsi="宋体" w:eastAsia="宋体" w:cs="Times New Roman"/>
          <w:color w:val="FF0000"/>
          <w:szCs w:val="21"/>
        </w:rPr>
        <w:t>每个工程检测结束后，承包方按实际工程发生量（经发包方审核后）向发包方申请全额工程款；；待预付款的</w:t>
      </w:r>
      <w:r>
        <w:rPr>
          <w:rFonts w:ascii="宋体" w:hAnsi="宋体" w:eastAsia="宋体" w:cs="Times New Roman"/>
          <w:color w:val="FF0000"/>
          <w:szCs w:val="21"/>
        </w:rPr>
        <w:t>40%完成后，以实际工程量为准进行结算</w:t>
      </w:r>
      <w:r>
        <w:rPr>
          <w:rFonts w:hint="eastAsia" w:ascii="宋体" w:hAnsi="宋体" w:eastAsia="宋体" w:cs="Times New Roman"/>
          <w:color w:val="FF0000"/>
          <w:szCs w:val="21"/>
        </w:rPr>
        <w:t>若有单个工程静载检测合同总价在100万元以上或静载检测周期超过三个月的，承包方按实际工程发生量（经发包方审核后）每月向发包方申请一次80%的工程进度款，余款在该工程检测结束后结清。承包方向发包方提供增值税发票，应付税金及各项费用由承包方承担。</w:t>
      </w:r>
    </w:p>
    <w:p>
      <w:pPr>
        <w:widowControl/>
        <w:shd w:val="clear" w:color="auto" w:fill="FFFFFF"/>
        <w:spacing w:before="160" w:after="160" w:line="324" w:lineRule="auto"/>
        <w:ind w:firstLine="420" w:firstLineChars="200"/>
        <w:rPr>
          <w:rFonts w:ascii="宋体" w:hAnsi="宋体" w:eastAsia="宋体" w:cs="Times New Roman"/>
          <w:color w:val="FF0000"/>
          <w:szCs w:val="21"/>
        </w:rPr>
      </w:pPr>
      <w:r>
        <w:rPr>
          <w:rFonts w:hint="eastAsia" w:ascii="宋体" w:hAnsi="宋体" w:eastAsia="宋体" w:cs="Times New Roman"/>
          <w:color w:val="FF0000"/>
          <w:szCs w:val="21"/>
        </w:rPr>
        <w:t>由甲方决定是否需要提供预付款担保</w:t>
      </w:r>
      <w:r>
        <w:rPr>
          <w:rFonts w:ascii="宋体" w:hAnsi="宋体" w:eastAsia="宋体" w:cs="Times New Roman"/>
          <w:color w:val="FF0000"/>
          <w:szCs w:val="21"/>
        </w:rPr>
        <w:t>(预付款担保形式可以是银行保函、担保公司担保等)。</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（四）正常情况下，乙方应保证按甲方的检验计划完成生产。</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（五）如甲方发现乙方所完成产品未能满足甲方质量规范，乙方应采取有效措施及时更正。</w:t>
      </w:r>
    </w:p>
    <w:p>
      <w:pPr>
        <w:widowControl/>
        <w:shd w:val="clear" w:color="auto" w:fill="FFFFFF"/>
        <w:spacing w:line="324" w:lineRule="auto"/>
        <w:ind w:firstLine="413" w:firstLineChars="196"/>
        <w:rPr>
          <w:rFonts w:ascii="宋体" w:hAnsi="宋体" w:eastAsia="宋体" w:cs="宋体"/>
          <w:kern w:val="0"/>
          <w:szCs w:val="21"/>
        </w:rPr>
      </w:pPr>
      <w:r>
        <w:rPr>
          <w:rFonts w:hint="eastAsia" w:ascii="宋体" w:hAnsi="宋体" w:eastAsia="宋体" w:cs="宋体"/>
          <w:b/>
          <w:bCs/>
          <w:kern w:val="0"/>
          <w:szCs w:val="21"/>
        </w:rPr>
        <w:t>四、违约责任：</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（一）如乙方提供虚假资质证明材料，不具备履行本合同的合法资质的，甲方有权立即终止本合同，给甲方造成损失的，乙方应承担赔偿责任。</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（二）如乙方未按本合同规定期限提交乙方派往甲方工作的员工的有关证明材料，又无正当理由的，甲方有权单方终止本合同，给甲方造成损失的，由乙方予以赔偿。</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三）如乙方未按本合同规定与员工签订劳动合同，或拖欠员工工资，或支付员工的工资低于当地最低工资规定，甲方可责令其限期改正；乙方逾期未改的，甲方有权单方终止本合同，给甲方造成损失的，由乙方予以赔偿。</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（四）甲方无故未按期支付乙方本合同项下的劳务服务费用超过10个工作日的，乙方有权终止本合同；给乙方造成损失的，由甲方赔偿损失。</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（五）乙方违反中国有关法律法规和本合同的其他规定的，甲方有权终止本协议的履行；给甲方造成损失的，由乙方赔偿损失。</w:t>
      </w:r>
    </w:p>
    <w:p>
      <w:pPr>
        <w:widowControl/>
        <w:shd w:val="clear" w:color="auto" w:fill="FFFFFF"/>
        <w:spacing w:line="324" w:lineRule="auto"/>
        <w:ind w:firstLine="413" w:firstLineChars="196"/>
        <w:rPr>
          <w:rFonts w:ascii="宋体" w:hAnsi="宋体" w:eastAsia="宋体" w:cs="宋体"/>
          <w:kern w:val="0"/>
          <w:szCs w:val="21"/>
        </w:rPr>
      </w:pPr>
      <w:r>
        <w:rPr>
          <w:rFonts w:hint="eastAsia" w:ascii="宋体" w:hAnsi="宋体" w:eastAsia="宋体" w:cs="宋体"/>
          <w:b/>
          <w:bCs/>
          <w:kern w:val="0"/>
          <w:szCs w:val="21"/>
        </w:rPr>
        <w:t>五、合同期限：</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本合同期限自 年 月 日 起，至 年 月 日止。合同期满前 日内如甲乙双方均未提出终止本合同，双方本着互惠互利的原则在本合同期满前 日内签署新的合同。</w:t>
      </w:r>
    </w:p>
    <w:p>
      <w:pPr>
        <w:widowControl/>
        <w:shd w:val="clear" w:color="auto" w:fill="FFFFFF"/>
        <w:spacing w:line="324" w:lineRule="auto"/>
        <w:ind w:firstLine="413" w:firstLineChars="196"/>
        <w:rPr>
          <w:rFonts w:ascii="宋体" w:hAnsi="宋体" w:eastAsia="宋体" w:cs="宋体"/>
          <w:kern w:val="0"/>
          <w:szCs w:val="21"/>
        </w:rPr>
      </w:pPr>
      <w:r>
        <w:rPr>
          <w:rFonts w:hint="eastAsia" w:ascii="宋体" w:hAnsi="宋体" w:eastAsia="宋体" w:cs="宋体"/>
          <w:b/>
          <w:bCs/>
          <w:kern w:val="0"/>
          <w:szCs w:val="21"/>
        </w:rPr>
        <w:t>六、</w:t>
      </w:r>
      <w:r>
        <w:rPr>
          <w:rFonts w:hint="eastAsia" w:ascii="宋体" w:hAnsi="宋体" w:eastAsia="宋体" w:cs="宋体"/>
          <w:kern w:val="0"/>
          <w:szCs w:val="21"/>
        </w:rPr>
        <w:t>如因不可抗力，致使本合同不能履行时，甲乙双方均有权提前终止本合同。</w:t>
      </w:r>
    </w:p>
    <w:p>
      <w:pPr>
        <w:widowControl/>
        <w:shd w:val="clear" w:color="auto" w:fill="FFFFFF"/>
        <w:spacing w:line="324" w:lineRule="auto"/>
        <w:ind w:firstLine="413" w:firstLineChars="196"/>
        <w:rPr>
          <w:rFonts w:ascii="宋体" w:hAnsi="宋体" w:eastAsia="宋体" w:cs="宋体"/>
          <w:kern w:val="0"/>
          <w:szCs w:val="21"/>
        </w:rPr>
      </w:pPr>
      <w:r>
        <w:rPr>
          <w:rFonts w:hint="eastAsia" w:ascii="宋体" w:hAnsi="宋体" w:eastAsia="宋体" w:cs="宋体"/>
          <w:b/>
          <w:bCs/>
          <w:kern w:val="0"/>
          <w:szCs w:val="21"/>
        </w:rPr>
        <w:t>七、</w:t>
      </w:r>
      <w:r>
        <w:rPr>
          <w:rFonts w:hint="eastAsia" w:ascii="宋体" w:hAnsi="宋体" w:eastAsia="宋体" w:cs="宋体"/>
          <w:kern w:val="0"/>
          <w:szCs w:val="21"/>
        </w:rPr>
        <w:t>甲乙双方除因书面协商一致外，任何一方均不得将本合同中权利和义务转让给其他第三方。</w:t>
      </w:r>
    </w:p>
    <w:p>
      <w:pPr>
        <w:widowControl/>
        <w:shd w:val="clear" w:color="auto" w:fill="FFFFFF"/>
        <w:spacing w:line="324" w:lineRule="auto"/>
        <w:ind w:firstLine="413" w:firstLineChars="196"/>
        <w:rPr>
          <w:rFonts w:ascii="宋体" w:hAnsi="宋体" w:eastAsia="宋体" w:cs="宋体"/>
          <w:kern w:val="0"/>
          <w:szCs w:val="21"/>
        </w:rPr>
      </w:pPr>
      <w:r>
        <w:rPr>
          <w:rFonts w:hint="eastAsia" w:ascii="宋体" w:hAnsi="宋体" w:eastAsia="宋体" w:cs="宋体"/>
          <w:b/>
          <w:bCs/>
          <w:kern w:val="0"/>
          <w:szCs w:val="21"/>
        </w:rPr>
        <w:t>八、争议及未尽事宜：</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（一）关于本合同的任何争议，甲、乙双方应协商解决，不能解决的，任何一方均有权向甲方所在地的法院起诉。</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（二）本协议未尽事宜或与国家有关法律、法规、规定相悖的，均按国家有关法律、法规规定执行。</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（三）任何一方就对方针对本合同项下任何条款的违约行为的自动弃权或重复性弃权不应被视为是对下一次针对同一条款的违约行为、或针对其它条款的违约行为的弃权。</w:t>
      </w:r>
    </w:p>
    <w:p>
      <w:pPr>
        <w:widowControl/>
        <w:shd w:val="clear" w:color="auto" w:fill="FFFFFF"/>
        <w:spacing w:before="160" w:after="160" w:line="324" w:lineRule="auto"/>
        <w:ind w:firstLine="420" w:firstLineChars="200"/>
        <w:rPr>
          <w:rFonts w:ascii="宋体" w:hAnsi="宋体" w:eastAsia="宋体" w:cs="宋体"/>
          <w:kern w:val="0"/>
          <w:szCs w:val="21"/>
        </w:rPr>
      </w:pPr>
      <w:r>
        <w:rPr>
          <w:rFonts w:hint="eastAsia" w:ascii="宋体" w:hAnsi="宋体" w:eastAsia="宋体" w:cs="宋体"/>
          <w:kern w:val="0"/>
          <w:szCs w:val="21"/>
        </w:rPr>
        <w:t>（四）本合同在履行过程中，如甲乙双方所在地区劳动力价格及用工成本进行显著调整（如当地最低工资标准、员工福利待遇发生显著变化的等等），甲乙应本着友好平等协商的原则，积极予以解决。</w:t>
      </w:r>
    </w:p>
    <w:p>
      <w:pPr>
        <w:spacing w:line="324" w:lineRule="auto"/>
        <w:ind w:left="420" w:leftChars="200"/>
        <w:rPr>
          <w:rFonts w:ascii="宋体" w:hAnsi="宋体" w:eastAsia="宋体" w:cs="Times New Roman"/>
        </w:rPr>
      </w:pPr>
      <w:r>
        <w:rPr>
          <w:rFonts w:hint="eastAsia" w:ascii="宋体" w:hAnsi="宋体" w:eastAsia="宋体" w:cs="Times New Roman"/>
        </w:rPr>
        <w:t>本合同壹式叁份，甲、乙双方及代理机构各执壹份，具有同等的法律效力。</w:t>
      </w:r>
    </w:p>
    <w:p>
      <w:pPr>
        <w:spacing w:line="324" w:lineRule="auto"/>
        <w:rPr>
          <w:rFonts w:ascii="宋体" w:hAnsi="宋体" w:eastAsia="宋体" w:cs="Times New Roman"/>
        </w:rPr>
      </w:pPr>
    </w:p>
    <w:p>
      <w:pPr>
        <w:spacing w:line="324" w:lineRule="auto"/>
        <w:rPr>
          <w:rFonts w:ascii="宋体" w:hAnsi="宋体" w:eastAsia="宋体" w:cs="Times New Roman"/>
        </w:rPr>
      </w:pPr>
      <w:r>
        <w:rPr>
          <w:rFonts w:hint="eastAsia" w:ascii="宋体" w:hAnsi="宋体" w:eastAsia="宋体" w:cs="Times New Roman"/>
        </w:rPr>
        <w:t>甲方：                           乙方：</w:t>
      </w:r>
    </w:p>
    <w:p>
      <w:pPr>
        <w:spacing w:line="324" w:lineRule="auto"/>
        <w:rPr>
          <w:rFonts w:ascii="宋体" w:hAnsi="宋体" w:eastAsia="宋体" w:cs="Times New Roman"/>
        </w:rPr>
      </w:pPr>
      <w:r>
        <w:rPr>
          <w:rFonts w:hint="eastAsia" w:ascii="宋体" w:hAnsi="宋体" w:eastAsia="宋体" w:cs="Times New Roman"/>
        </w:rPr>
        <w:t>地址：                           地址：</w:t>
      </w:r>
    </w:p>
    <w:p>
      <w:pPr>
        <w:spacing w:line="324" w:lineRule="auto"/>
        <w:rPr>
          <w:rFonts w:ascii="宋体" w:hAnsi="宋体" w:eastAsia="宋体" w:cs="Times New Roman"/>
        </w:rPr>
      </w:pPr>
      <w:r>
        <w:rPr>
          <w:rFonts w:hint="eastAsia" w:ascii="宋体" w:hAnsi="宋体" w:eastAsia="宋体" w:cs="Times New Roman"/>
        </w:rPr>
        <w:t>法人代表：                       法人代表：</w:t>
      </w:r>
    </w:p>
    <w:p>
      <w:pPr>
        <w:spacing w:line="324" w:lineRule="auto"/>
        <w:rPr>
          <w:rFonts w:ascii="宋体" w:hAnsi="宋体" w:eastAsia="宋体" w:cs="Times New Roman"/>
        </w:rPr>
      </w:pPr>
      <w:r>
        <w:rPr>
          <w:rFonts w:hint="eastAsia" w:ascii="宋体" w:hAnsi="宋体" w:eastAsia="宋体" w:cs="Times New Roman"/>
        </w:rPr>
        <w:t>电话：                           电话：</w:t>
      </w:r>
    </w:p>
    <w:p>
      <w:pPr>
        <w:spacing w:line="324" w:lineRule="auto"/>
        <w:rPr>
          <w:rFonts w:ascii="宋体" w:hAnsi="宋体" w:eastAsia="宋体" w:cs="Times New Roman"/>
        </w:rPr>
      </w:pPr>
      <w:r>
        <w:rPr>
          <w:rFonts w:hint="eastAsia" w:ascii="宋体" w:hAnsi="宋体" w:eastAsia="宋体" w:cs="Times New Roman"/>
        </w:rPr>
        <w:t>电传：                           电传：</w:t>
      </w:r>
    </w:p>
    <w:p>
      <w:pPr>
        <w:spacing w:line="324" w:lineRule="auto"/>
        <w:rPr>
          <w:rFonts w:ascii="宋体" w:hAnsi="宋体" w:eastAsia="宋体" w:cs="Times New Roman"/>
        </w:rPr>
      </w:pPr>
      <w:r>
        <w:rPr>
          <w:rFonts w:hint="eastAsia" w:ascii="宋体" w:hAnsi="宋体" w:eastAsia="宋体" w:cs="Times New Roman"/>
        </w:rPr>
        <w:t>邮政编码：                       邮政编码：</w:t>
      </w:r>
    </w:p>
    <w:p>
      <w:pPr>
        <w:spacing w:line="324" w:lineRule="auto"/>
        <w:rPr>
          <w:rFonts w:ascii="宋体" w:hAnsi="宋体" w:eastAsia="宋体" w:cs="Times New Roman"/>
        </w:rPr>
      </w:pPr>
      <w:r>
        <w:rPr>
          <w:rFonts w:hint="eastAsia" w:ascii="宋体" w:hAnsi="宋体" w:eastAsia="宋体" w:cs="Times New Roman"/>
        </w:rPr>
        <w:t>开户银行：                       开户银行：</w:t>
      </w:r>
    </w:p>
    <w:p>
      <w:pPr>
        <w:spacing w:line="324" w:lineRule="auto"/>
        <w:rPr>
          <w:rFonts w:ascii="宋体" w:hAnsi="宋体" w:eastAsia="宋体" w:cs="Times New Roman"/>
        </w:rPr>
      </w:pPr>
      <w:r>
        <w:rPr>
          <w:rFonts w:hint="eastAsia" w:ascii="Times New Roman" w:hAnsi="Times New Roman" w:eastAsia="宋体" w:cs="Times New Roman"/>
        </w:rPr>
        <w:t>帐号：                           帐号：</w:t>
      </w:r>
    </w:p>
    <w:p>
      <w:pPr>
        <w:spacing w:line="324" w:lineRule="auto"/>
        <w:rPr>
          <w:rFonts w:ascii="宋体" w:hAnsi="宋体" w:eastAsia="宋体" w:cs="宋体"/>
          <w:b/>
          <w:szCs w:val="21"/>
        </w:rPr>
      </w:pPr>
      <w:r>
        <w:rPr>
          <w:rFonts w:hint="eastAsia" w:ascii="Times New Roman" w:hAnsi="Times New Roman" w:eastAsia="宋体" w:cs="Times New Roman"/>
        </w:rPr>
        <w:t>签订时间：                       签订时间：</w:t>
      </w:r>
    </w:p>
    <w:p>
      <w:pPr>
        <w:spacing w:after="120"/>
        <w:ind w:firstLine="210" w:firstLineChars="100"/>
        <w:rPr>
          <w:rFonts w:ascii="Times New Roman" w:hAnsi="Calibri" w:eastAsia="宋体" w:cs="Times New Roman"/>
          <w:kern w:val="0"/>
        </w:rPr>
      </w:pPr>
    </w:p>
    <w:p>
      <w:pPr>
        <w:widowControl/>
        <w:jc w:val="left"/>
        <w:rPr>
          <w:rFonts w:ascii="Times New Roman" w:hAnsi="Times New Roman" w:eastAsia="宋体" w:cs="Times New Roman"/>
          <w:szCs w:val="21"/>
        </w:rPr>
      </w:pPr>
    </w:p>
    <w:p>
      <w:pPr>
        <w:snapToGrid w:val="0"/>
        <w:spacing w:line="260" w:lineRule="exact"/>
        <w:rPr>
          <w:rFonts w:ascii="宋体" w:hAnsi="宋体" w:eastAsia="宋体" w:cs="Times New Roman"/>
          <w:szCs w:val="21"/>
        </w:rPr>
      </w:pPr>
      <w:bookmarkStart w:id="7" w:name="_Hlk118299836"/>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r>
        <w:rPr>
          <w:rFonts w:ascii="宋体" w:hAnsi="宋体" w:eastAsia="宋体" w:cs="Times New Roman"/>
          <w:szCs w:val="21"/>
        </w:rPr>
        <w:t>信贷政策</w:t>
      </w:r>
    </w:p>
    <w:p>
      <w:pPr>
        <w:spacing w:line="260" w:lineRule="exact"/>
        <w:ind w:firstLine="420" w:firstLineChars="200"/>
        <w:rPr>
          <w:rFonts w:ascii="宋体" w:hAnsi="宋体" w:eastAsia="宋体" w:cs="Times New Roman"/>
          <w:szCs w:val="21"/>
        </w:rPr>
      </w:pPr>
      <w:r>
        <w:rPr>
          <w:rFonts w:ascii="宋体" w:hAnsi="宋体" w:eastAsia="宋体" w:cs="Times New Roman"/>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pPr>
        <w:spacing w:line="240" w:lineRule="exact"/>
        <w:contextualSpacing/>
        <w:rPr>
          <w:rFonts w:ascii="宋体" w:hAnsi="宋体" w:eastAsia="宋体" w:cs="Times New Roman"/>
          <w:sz w:val="24"/>
          <w:szCs w:val="20"/>
        </w:rPr>
      </w:pPr>
    </w:p>
    <w:tbl>
      <w:tblPr>
        <w:tblStyle w:val="60"/>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975"/>
        <w:gridCol w:w="222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563" w:type="dxa"/>
            <w:gridSpan w:val="4"/>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46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银行名称</w:t>
            </w:r>
          </w:p>
        </w:tc>
        <w:tc>
          <w:tcPr>
            <w:tcW w:w="3975"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各银行介绍的产品特点</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经办人</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中国工商银行股份有限公司舟山分行</w:t>
            </w:r>
          </w:p>
        </w:tc>
        <w:tc>
          <w:tcPr>
            <w:tcW w:w="3975" w:type="dxa"/>
          </w:tcPr>
          <w:p>
            <w:pPr>
              <w:numPr>
                <w:ilvl w:val="0"/>
                <w:numId w:val="11"/>
              </w:numPr>
              <w:spacing w:line="240" w:lineRule="exact"/>
              <w:contextualSpacing/>
              <w:rPr>
                <w:rFonts w:ascii="宋体" w:hAnsi="宋体" w:eastAsia="宋体" w:cs="仿宋_GB2312"/>
                <w:szCs w:val="21"/>
              </w:rPr>
            </w:pPr>
            <w:r>
              <w:rPr>
                <w:rFonts w:hint="eastAsia" w:ascii="宋体" w:hAnsi="宋体" w:eastAsia="宋体" w:cs="仿宋_GB2312"/>
                <w:szCs w:val="21"/>
              </w:rPr>
              <w:t>融资额度高，融资金额最高可至订单金额70%，线上申请，随借随还。2.融资利率低，最低可至当期LPR利率。</w:t>
            </w:r>
          </w:p>
          <w:p>
            <w:pPr>
              <w:spacing w:line="240" w:lineRule="exact"/>
              <w:contextualSpacing/>
              <w:rPr>
                <w:rFonts w:ascii="宋体" w:hAnsi="宋体" w:eastAsia="宋体" w:cs="Times New Roman"/>
                <w:szCs w:val="21"/>
              </w:rPr>
            </w:pPr>
            <w:r>
              <w:rPr>
                <w:rFonts w:hint="eastAsia" w:ascii="宋体" w:hAnsi="宋体" w:eastAsia="宋体" w:cs="仿宋_GB2312"/>
                <w:szCs w:val="21"/>
              </w:rPr>
              <w:t>3.担保方式灵活，以政府采购合同进行融资，无需另外抵押。</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柳超颖</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中国建设银行股份有限公司舟山分行</w:t>
            </w:r>
          </w:p>
        </w:tc>
        <w:tc>
          <w:tcPr>
            <w:tcW w:w="3975" w:type="dxa"/>
          </w:tcPr>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快速便捷：全流程线上操作，通过浙江省政府采购网数据审核信用额度，建行供应链平台快速放款。</w:t>
            </w:r>
          </w:p>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申请额度高：单笔融资额度最高可达政府采购合同金额的90%，单户额度最高可达3000万。</w:t>
            </w:r>
          </w:p>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无需额外抵押：以浙江省政府采购网备案公示的政府采购合同进行融资，无需额外抵押担保。</w:t>
            </w:r>
          </w:p>
          <w:p>
            <w:pPr>
              <w:numPr>
                <w:ilvl w:val="0"/>
                <w:numId w:val="12"/>
              </w:numPr>
              <w:spacing w:line="240" w:lineRule="exact"/>
              <w:contextualSpacing/>
              <w:rPr>
                <w:rFonts w:ascii="宋体" w:hAnsi="宋体" w:eastAsia="宋体" w:cs="Times New Roman"/>
                <w:szCs w:val="21"/>
              </w:rPr>
            </w:pPr>
            <w:r>
              <w:rPr>
                <w:rFonts w:hint="eastAsia" w:ascii="宋体" w:hAnsi="宋体" w:eastAsia="宋体" w:cs="Times New Roman"/>
                <w:szCs w:val="21"/>
              </w:rPr>
              <w:t>利率优惠：给予流动资金贷款最优惠利率。</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普陀片区：蔡妮妮</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定海片区：杨莹</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自贸区片区：方晓</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普陀片区：13957201791</w:t>
            </w:r>
          </w:p>
          <w:p>
            <w:pPr>
              <w:spacing w:line="240" w:lineRule="exact"/>
              <w:contextualSpacing/>
              <w:rPr>
                <w:rFonts w:ascii="宋体" w:hAnsi="宋体" w:eastAsia="宋体" w:cs="Times New Roman"/>
                <w:szCs w:val="21"/>
              </w:rPr>
            </w:pPr>
            <w:r>
              <w:rPr>
                <w:rFonts w:hint="eastAsia" w:ascii="宋体" w:hAnsi="宋体" w:eastAsia="宋体" w:cs="Times New Roman"/>
                <w:szCs w:val="21"/>
              </w:rPr>
              <w:t>定海片区：13655803997</w:t>
            </w:r>
          </w:p>
          <w:p>
            <w:pPr>
              <w:spacing w:line="240" w:lineRule="exact"/>
              <w:contextualSpacing/>
              <w:rPr>
                <w:rFonts w:ascii="宋体" w:hAnsi="宋体" w:eastAsia="宋体" w:cs="Times New Roman"/>
                <w:szCs w:val="21"/>
              </w:rPr>
            </w:pPr>
            <w:r>
              <w:rPr>
                <w:rFonts w:hint="eastAsia" w:ascii="宋体" w:hAnsi="宋体" w:eastAsia="宋体" w:cs="Times New Roman"/>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杭州银行股份有限公司舟山市分行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方经理</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招商银行股份有限公司浙江自贸试验区舟山分行</w:t>
            </w:r>
          </w:p>
        </w:tc>
        <w:tc>
          <w:tcPr>
            <w:tcW w:w="3975" w:type="dxa"/>
          </w:tcPr>
          <w:p>
            <w:pPr>
              <w:spacing w:line="240" w:lineRule="exact"/>
              <w:rPr>
                <w:rFonts w:ascii="宋体" w:hAnsi="宋体" w:eastAsia="宋体" w:cs="Times New Roman"/>
                <w:szCs w:val="21"/>
              </w:rPr>
            </w:pPr>
            <w:r>
              <w:rPr>
                <w:rFonts w:hint="eastAsia" w:ascii="宋体" w:hAnsi="宋体" w:eastAsia="宋体" w:cs="仿宋_GB2312"/>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李玲</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温州银行股份有限公司舟山市分行</w:t>
            </w:r>
          </w:p>
        </w:tc>
        <w:tc>
          <w:tcPr>
            <w:tcW w:w="3975" w:type="dxa"/>
          </w:tcPr>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单户授信敞口最高不超过1000万元，且最高额度核定一般不超过借款人（含实际控制人控制的其他经营实体）最近13个月合计有效中标合同金额的70%。</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符合我行采购人资质的，且负债率不超75%，配合应收账款质押登记确认的，并可出具确认函，单笔借款额度可按不超过采购合同的90%办理。</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郑贤栋</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交通银行股份有限公司舟山分行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仿宋_GB2312"/>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宋体" w:hAnsi="宋体" w:eastAsia="宋体" w:cs="Times New Roman"/>
                <w:szCs w:val="21"/>
              </w:rPr>
              <w:t>PR</w:t>
            </w:r>
            <w:r>
              <w:rPr>
                <w:rFonts w:ascii="宋体" w:hAnsi="宋体" w:eastAsia="宋体" w:cs="Times New Roman"/>
                <w:szCs w:val="21"/>
              </w:rPr>
              <w:t>。</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赵争艳</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0580-2260728</w:t>
            </w:r>
          </w:p>
          <w:p>
            <w:pPr>
              <w:spacing w:line="240" w:lineRule="exact"/>
              <w:contextualSpacing/>
              <w:rPr>
                <w:rFonts w:ascii="宋体" w:hAnsi="宋体" w:eastAsia="宋体" w:cs="Times New Roman"/>
                <w:szCs w:val="21"/>
              </w:rPr>
            </w:pPr>
            <w:r>
              <w:rPr>
                <w:rFonts w:hint="eastAsia" w:ascii="宋体" w:hAnsi="宋体" w:eastAsia="宋体" w:cs="Times New Roman"/>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240" w:lineRule="exact"/>
              <w:contextualSpacing/>
              <w:jc w:val="center"/>
              <w:rPr>
                <w:rFonts w:ascii="宋体" w:hAnsi="宋体" w:eastAsia="宋体" w:cs="Times New Roman"/>
                <w:szCs w:val="21"/>
              </w:rPr>
            </w:pPr>
            <w:r>
              <w:rPr>
                <w:rFonts w:ascii="宋体" w:hAnsi="宋体" w:eastAsia="宋体" w:cs="Times New Roman"/>
                <w:szCs w:val="21"/>
              </w:rPr>
              <w:t>黄丽</w:t>
            </w:r>
          </w:p>
        </w:tc>
        <w:tc>
          <w:tcPr>
            <w:tcW w:w="1908" w:type="dxa"/>
            <w:vAlign w:val="center"/>
          </w:tcPr>
          <w:p>
            <w:pPr>
              <w:spacing w:line="240" w:lineRule="exact"/>
              <w:contextualSpacing/>
              <w:rPr>
                <w:rFonts w:ascii="宋体" w:hAnsi="宋体" w:eastAsia="宋体" w:cs="Times New Roman"/>
                <w:szCs w:val="21"/>
              </w:rPr>
            </w:pPr>
            <w:r>
              <w:rPr>
                <w:rFonts w:ascii="宋体" w:hAnsi="宋体" w:eastAsia="宋体" w:cs="Times New Roman"/>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泰隆银行舟山市分行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胡亢宇</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中国农业银行股份有限公司舟山分行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苏华瞻</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中国邮政储蓄银行股份有限公司舟山市分行</w:t>
            </w:r>
          </w:p>
        </w:tc>
        <w:tc>
          <w:tcPr>
            <w:tcW w:w="3975" w:type="dxa"/>
          </w:tcPr>
          <w:p>
            <w:pPr>
              <w:tabs>
                <w:tab w:val="left" w:pos="0"/>
              </w:tabs>
              <w:spacing w:line="240" w:lineRule="exact"/>
              <w:rPr>
                <w:rFonts w:ascii="宋体" w:hAnsi="宋体" w:eastAsia="宋体" w:cs="Times New Roman"/>
                <w:szCs w:val="21"/>
              </w:rPr>
            </w:pPr>
            <w:r>
              <w:rPr>
                <w:rFonts w:hint="eastAsia" w:ascii="宋体" w:hAnsi="宋体" w:eastAsia="宋体" w:cs="Times New Roman"/>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蒋志燕</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13732527321</w:t>
            </w:r>
          </w:p>
        </w:tc>
      </w:tr>
      <w:bookmarkEnd w:id="7"/>
    </w:tbl>
    <w:p>
      <w:pPr>
        <w:spacing w:line="260" w:lineRule="exact"/>
        <w:ind w:firstLine="555"/>
        <w:rPr>
          <w:rFonts w:ascii="宋体" w:hAnsi="宋体" w:eastAsia="宋体" w:cs="Times New Roman"/>
          <w:szCs w:val="21"/>
        </w:rPr>
      </w:pPr>
      <w:r>
        <w:rPr>
          <w:rFonts w:ascii="宋体" w:hAnsi="宋体" w:eastAsia="宋体" w:cs="Times New Roman"/>
          <w:szCs w:val="21"/>
        </w:rPr>
        <w:t>2.一般步骤</w:t>
      </w:r>
    </w:p>
    <w:p>
      <w:pPr>
        <w:spacing w:line="260" w:lineRule="exact"/>
        <w:ind w:firstLine="555"/>
        <w:rPr>
          <w:rFonts w:ascii="宋体" w:hAnsi="宋体" w:eastAsia="宋体" w:cs="Times New Roman"/>
          <w:szCs w:val="21"/>
        </w:rPr>
      </w:pPr>
      <w:r>
        <w:rPr>
          <w:rFonts w:ascii="宋体" w:hAnsi="宋体" w:eastAsia="宋体" w:cs="Times New Roman"/>
          <w:szCs w:val="21"/>
        </w:rPr>
        <w:t>（1）供应商先与银行对接，办理融资前期手续；</w:t>
      </w:r>
    </w:p>
    <w:p>
      <w:pPr>
        <w:spacing w:line="260" w:lineRule="exact"/>
        <w:ind w:firstLine="555"/>
        <w:rPr>
          <w:rFonts w:ascii="宋体" w:hAnsi="宋体" w:eastAsia="宋体" w:cs="Times New Roman"/>
          <w:szCs w:val="21"/>
        </w:rPr>
      </w:pPr>
      <w:r>
        <w:rPr>
          <w:rFonts w:ascii="宋体" w:hAnsi="宋体" w:eastAsia="宋体" w:cs="Times New Roman"/>
          <w:szCs w:val="21"/>
        </w:rPr>
        <w:t>（2）供应商中标后，凭中标通知书等材料，向相关合作银行发出融资申请；</w:t>
      </w:r>
    </w:p>
    <w:p>
      <w:pPr>
        <w:spacing w:line="260" w:lineRule="exact"/>
        <w:ind w:firstLine="555"/>
        <w:rPr>
          <w:rFonts w:ascii="宋体" w:hAnsi="宋体" w:eastAsia="宋体" w:cs="Times New Roman"/>
          <w:szCs w:val="21"/>
        </w:rPr>
      </w:pPr>
      <w:r>
        <w:rPr>
          <w:rFonts w:ascii="宋体" w:hAnsi="宋体" w:eastAsia="宋体" w:cs="Times New Roman"/>
          <w:szCs w:val="21"/>
        </w:rPr>
        <w:t>（3）银行、供应商线</w:t>
      </w:r>
      <w:r>
        <w:rPr>
          <w:rFonts w:hint="eastAsia" w:ascii="宋体" w:hAnsi="宋体" w:eastAsia="宋体" w:cs="Times New Roman"/>
          <w:szCs w:val="21"/>
        </w:rPr>
        <w:t>上</w:t>
      </w:r>
      <w:r>
        <w:rPr>
          <w:rFonts w:ascii="宋体" w:hAnsi="宋体" w:eastAsia="宋体" w:cs="Times New Roman"/>
          <w:szCs w:val="21"/>
        </w:rPr>
        <w:t>办理审批、放贷事宜。</w:t>
      </w:r>
    </w:p>
    <w:p>
      <w:pPr>
        <w:spacing w:line="260" w:lineRule="exact"/>
        <w:ind w:firstLine="555"/>
        <w:rPr>
          <w:rFonts w:ascii="宋体" w:hAnsi="宋体" w:eastAsia="宋体" w:cs="Times New Roman"/>
          <w:szCs w:val="21"/>
        </w:rPr>
      </w:pPr>
      <w:r>
        <w:rPr>
          <w:rFonts w:ascii="宋体" w:hAnsi="宋体" w:eastAsia="宋体" w:cs="Times New Roman"/>
          <w:szCs w:val="21"/>
        </w:rPr>
        <w:t>3.注意事项</w:t>
      </w:r>
    </w:p>
    <w:p>
      <w:pPr>
        <w:spacing w:line="260" w:lineRule="exact"/>
        <w:ind w:firstLine="55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中标人</w:t>
      </w:r>
      <w:r>
        <w:rPr>
          <w:rFonts w:ascii="宋体" w:hAnsi="宋体" w:eastAsia="宋体" w:cs="Times New Roman"/>
          <w:szCs w:val="21"/>
        </w:rPr>
        <w:t>需确保政府采购合同的收款账户与融资银行开户账户一致。</w:t>
      </w:r>
    </w:p>
    <w:p>
      <w:pPr>
        <w:spacing w:line="260" w:lineRule="exact"/>
        <w:ind w:firstLine="555"/>
        <w:rPr>
          <w:rFonts w:ascii="宋体" w:hAnsi="宋体" w:eastAsia="宋体" w:cs="Times New Roman"/>
          <w:szCs w:val="21"/>
        </w:rPr>
      </w:pPr>
      <w:r>
        <w:rPr>
          <w:rFonts w:ascii="宋体" w:hAnsi="宋体" w:eastAsia="宋体" w:cs="Times New Roman"/>
          <w:szCs w:val="21"/>
        </w:rPr>
        <w:t>（2）用于政府采购信用融资的政府采购合同，应当包含如下条款：“第条：政府采购合同贷款</w:t>
      </w:r>
    </w:p>
    <w:p>
      <w:pPr>
        <w:spacing w:line="260" w:lineRule="exact"/>
        <w:ind w:firstLine="555"/>
        <w:rPr>
          <w:rFonts w:ascii="宋体" w:hAnsi="宋体" w:eastAsia="宋体" w:cs="Times New Roman"/>
          <w:szCs w:val="21"/>
        </w:rPr>
      </w:pPr>
      <w:r>
        <w:rPr>
          <w:rFonts w:ascii="宋体" w:hAnsi="宋体" w:eastAsia="宋体" w:cs="Times New Roman"/>
          <w:szCs w:val="21"/>
        </w:rPr>
        <w:t>本合同同时用于乙方向银行（金融机构）申请政府采购信用贷款。</w:t>
      </w:r>
    </w:p>
    <w:p>
      <w:pPr>
        <w:spacing w:line="260" w:lineRule="exact"/>
        <w:ind w:firstLine="555"/>
        <w:rPr>
          <w:rFonts w:ascii="宋体" w:hAnsi="宋体" w:eastAsia="宋体" w:cs="Times New Roman"/>
          <w:szCs w:val="21"/>
        </w:rPr>
      </w:pPr>
      <w:r>
        <w:rPr>
          <w:rFonts w:ascii="宋体" w:hAnsi="宋体" w:eastAsia="宋体" w:cs="Times New Roman"/>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第六章　投标文件格式</w:t>
      </w:r>
    </w:p>
    <w:p>
      <w:pPr>
        <w:tabs>
          <w:tab w:val="left" w:pos="2472"/>
        </w:tabs>
        <w:snapToGrid w:val="0"/>
        <w:spacing w:before="120" w:line="312" w:lineRule="auto"/>
        <w:ind w:right="-87"/>
        <w:jc w:val="center"/>
        <w:rPr>
          <w:rFonts w:ascii="Times New Roman" w:hAnsi="Times New Roman" w:eastAsia="黑体" w:cs="Times New Roman"/>
          <w:sz w:val="30"/>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r>
        <w:rPr>
          <w:rFonts w:hint="eastAsia" w:ascii="Times New Roman" w:hAnsi="Times New Roman" w:eastAsia="宋体" w:cs="Times New Roman"/>
          <w:sz w:val="24"/>
        </w:rPr>
        <w:t>一、</w:t>
      </w:r>
      <w:r>
        <w:rPr>
          <w:rFonts w:hint="eastAsia" w:ascii="Times New Roman" w:hAnsi="Times New Roman" w:eastAsia="宋体" w:cs="Times New Roman"/>
          <w:b/>
          <w:sz w:val="24"/>
        </w:rPr>
        <w:t>备份文件包装封面（格式供参考）</w:t>
      </w:r>
      <w:r>
        <w:rPr>
          <w:rFonts w:hint="eastAsia" w:ascii="Times New Roman" w:hAnsi="Times New Roman" w:eastAsia="宋体" w:cs="Times New Roman"/>
          <w:sz w:val="24"/>
        </w:rPr>
        <w:t>：</w:t>
      </w:r>
    </w:p>
    <w:p>
      <w:pPr>
        <w:snapToGrid w:val="0"/>
        <w:spacing w:line="360" w:lineRule="auto"/>
        <w:ind w:right="-85"/>
        <w:jc w:val="center"/>
        <w:rPr>
          <w:rFonts w:ascii="Times New Roman" w:hAnsi="Times New Roman" w:eastAsia="宋体" w:cs="Times New Roman"/>
          <w:sz w:val="24"/>
        </w:rPr>
      </w:pPr>
    </w:p>
    <w:p>
      <w:pPr>
        <w:snapToGrid w:val="0"/>
        <w:spacing w:line="360" w:lineRule="auto"/>
        <w:ind w:right="-85"/>
        <w:jc w:val="center"/>
        <w:rPr>
          <w:rFonts w:ascii="Times New Roman" w:hAnsi="Times New Roman" w:eastAsia="宋体" w:cs="Times New Roman"/>
          <w:b/>
          <w:sz w:val="44"/>
        </w:rPr>
      </w:pPr>
      <w:r>
        <w:rPr>
          <w:rFonts w:hint="eastAsia" w:ascii="Times New Roman" w:hAnsi="Times New Roman" w:eastAsia="宋体" w:cs="Times New Roman"/>
          <w:b/>
          <w:sz w:val="44"/>
        </w:rPr>
        <w:t>投标文件</w:t>
      </w:r>
    </w:p>
    <w:p>
      <w:pPr>
        <w:snapToGrid w:val="0"/>
        <w:spacing w:line="360" w:lineRule="auto"/>
        <w:ind w:right="-85"/>
        <w:rPr>
          <w:rFonts w:ascii="Times New Roman" w:hAnsi="Times New Roman" w:eastAsia="宋体" w:cs="Times New Roman"/>
          <w:sz w:val="24"/>
        </w:rPr>
      </w:pPr>
    </w:p>
    <w:p>
      <w:pPr>
        <w:snapToGrid w:val="0"/>
        <w:spacing w:line="360" w:lineRule="auto"/>
        <w:ind w:right="-85" w:firstLine="1124" w:firstLineChars="400"/>
        <w:rPr>
          <w:rFonts w:ascii="Times New Roman" w:hAnsi="Times New Roman" w:eastAsia="宋体" w:cs="Times New Roman"/>
          <w:b/>
          <w:sz w:val="28"/>
        </w:rPr>
      </w:pPr>
      <w:r>
        <w:rPr>
          <w:rFonts w:hint="eastAsia" w:ascii="Times New Roman" w:hAnsi="Times New Roman" w:eastAsia="宋体" w:cs="Times New Roman"/>
          <w:b/>
          <w:sz w:val="28"/>
        </w:rPr>
        <w:t>项目名称：</w:t>
      </w:r>
    </w:p>
    <w:p>
      <w:pPr>
        <w:snapToGrid w:val="0"/>
        <w:spacing w:line="360" w:lineRule="auto"/>
        <w:ind w:right="-85" w:firstLine="1113" w:firstLineChars="396"/>
        <w:rPr>
          <w:rFonts w:ascii="Times New Roman" w:hAnsi="Times New Roman" w:eastAsia="宋体" w:cs="Times New Roman"/>
          <w:b/>
          <w:sz w:val="28"/>
          <w:u w:val="single"/>
        </w:rPr>
      </w:pPr>
      <w:r>
        <w:rPr>
          <w:rFonts w:hint="eastAsia" w:ascii="Times New Roman" w:hAnsi="Times New Roman" w:eastAsia="宋体" w:cs="Times New Roman"/>
          <w:b/>
          <w:sz w:val="28"/>
        </w:rPr>
        <w:t>项目编号：</w:t>
      </w:r>
    </w:p>
    <w:p>
      <w:pPr>
        <w:snapToGrid w:val="0"/>
        <w:spacing w:line="360" w:lineRule="auto"/>
        <w:ind w:right="-85" w:firstLine="1169" w:firstLineChars="416"/>
        <w:rPr>
          <w:rFonts w:ascii="Times New Roman" w:hAnsi="Times New Roman" w:eastAsia="宋体" w:cs="Times New Roman"/>
          <w:b/>
          <w:sz w:val="28"/>
        </w:rPr>
      </w:pPr>
      <w:r>
        <w:rPr>
          <w:rFonts w:hint="eastAsia" w:ascii="Times New Roman" w:hAnsi="Times New Roman" w:eastAsia="宋体" w:cs="Times New Roman"/>
          <w:b/>
          <w:sz w:val="28"/>
        </w:rPr>
        <w:t>投标人名称：</w:t>
      </w:r>
      <w:r>
        <w:rPr>
          <w:rFonts w:hint="eastAsia" w:ascii="Times New Roman" w:hAnsi="Times New Roman" w:eastAsia="宋体" w:cs="Times New Roman"/>
          <w:b/>
          <w:sz w:val="28"/>
          <w:u w:val="single"/>
        </w:rPr>
        <w:t>（</w:t>
      </w:r>
      <w:r>
        <w:rPr>
          <w:rFonts w:hint="eastAsia" w:ascii="Times New Roman" w:hAnsi="Times New Roman" w:eastAsia="宋体" w:cs="Times New Roman"/>
          <w:b/>
          <w:sz w:val="28"/>
        </w:rPr>
        <w:t>加盖公章）</w:t>
      </w:r>
    </w:p>
    <w:p>
      <w:pPr>
        <w:snapToGrid w:val="0"/>
        <w:spacing w:line="360" w:lineRule="auto"/>
        <w:ind w:right="-85" w:firstLine="1169" w:firstLineChars="416"/>
        <w:rPr>
          <w:rFonts w:ascii="Times New Roman" w:hAnsi="Times New Roman" w:eastAsia="宋体" w:cs="Times New Roman"/>
          <w:b/>
          <w:sz w:val="28"/>
          <w:u w:val="single"/>
        </w:rPr>
      </w:pPr>
      <w:r>
        <w:rPr>
          <w:rFonts w:hint="eastAsia" w:ascii="Times New Roman" w:hAnsi="Times New Roman" w:eastAsia="宋体" w:cs="Times New Roman"/>
          <w:b/>
          <w:sz w:val="28"/>
        </w:rPr>
        <w:t>投标人地址：</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投标联系人：电话</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启封时间：</w:t>
      </w:r>
      <w:r>
        <w:rPr>
          <w:rFonts w:hint="eastAsia" w:ascii="Times New Roman" w:hAnsi="Times New Roman" w:eastAsia="宋体" w:cs="Times New Roman"/>
          <w:b/>
          <w:sz w:val="28"/>
          <w:u w:val="single"/>
        </w:rPr>
        <w:t>在</w:t>
      </w:r>
      <w:r>
        <w:rPr>
          <w:rFonts w:ascii="Times New Roman" w:hAnsi="Times New Roman" w:eastAsia="宋体" w:cs="Times New Roman"/>
          <w:b/>
          <w:sz w:val="28"/>
          <w:u w:val="single"/>
        </w:rPr>
        <w:t>20</w:t>
      </w:r>
      <w:r>
        <w:rPr>
          <w:rFonts w:hint="eastAsia" w:ascii="Times New Roman" w:hAnsi="Times New Roman" w:eastAsia="宋体" w:cs="Times New Roman"/>
          <w:b/>
          <w:sz w:val="28"/>
          <w:u w:val="single"/>
        </w:rPr>
        <w:t>年月日时分之前不得启封</w:t>
      </w:r>
    </w:p>
    <w:p>
      <w:pPr>
        <w:snapToGrid w:val="0"/>
        <w:spacing w:line="360" w:lineRule="auto"/>
        <w:ind w:right="-85" w:firstLine="4080" w:firstLineChars="1700"/>
        <w:rPr>
          <w:rFonts w:ascii="Times New Roman" w:hAnsi="Times New Roman" w:eastAsia="宋体" w:cs="Times New Roman"/>
          <w:sz w:val="24"/>
        </w:rPr>
      </w:pPr>
    </w:p>
    <w:p>
      <w:pPr>
        <w:snapToGrid w:val="0"/>
        <w:spacing w:line="360" w:lineRule="auto"/>
        <w:ind w:right="-85" w:firstLine="645"/>
        <w:jc w:val="center"/>
        <w:rPr>
          <w:rFonts w:ascii="Times New Roman" w:hAnsi="Times New Roman" w:eastAsia="宋体" w:cs="Times New Roman"/>
          <w:sz w:val="24"/>
        </w:rPr>
      </w:pPr>
      <w:r>
        <w:rPr>
          <w:rFonts w:hint="eastAsia" w:ascii="Times New Roman" w:hAnsi="Times New Roman" w:eastAsia="宋体" w:cs="Times New Roman"/>
          <w:sz w:val="24"/>
        </w:rPr>
        <w:t>年月日</w:t>
      </w:r>
    </w:p>
    <w:p>
      <w:pPr>
        <w:snapToGrid w:val="0"/>
        <w:spacing w:line="360" w:lineRule="auto"/>
        <w:ind w:right="-85"/>
        <w:outlineLvl w:val="1"/>
        <w:rPr>
          <w:rFonts w:ascii="Times New Roman" w:hAnsi="Times New Roman" w:eastAsia="宋体" w:cs="Times New Roman"/>
          <w:sz w:val="24"/>
          <w:u w:val="single"/>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28"/>
          <w:szCs w:val="28"/>
        </w:rPr>
      </w:pPr>
    </w:p>
    <w:p>
      <w:pPr>
        <w:snapToGrid w:val="0"/>
        <w:spacing w:before="120" w:beforeLines="50" w:line="312" w:lineRule="auto"/>
        <w:rPr>
          <w:rFonts w:ascii="Times New Roman" w:hAnsi="Times New Roman" w:eastAsia="宋体" w:cs="Times New Roman"/>
          <w:b/>
          <w:sz w:val="28"/>
          <w:szCs w:val="28"/>
        </w:rPr>
      </w:pPr>
    </w:p>
    <w:p>
      <w:pPr>
        <w:spacing w:after="120"/>
        <w:rPr>
          <w:rFonts w:ascii="Times New Roman" w:hAnsi="Times New Roman" w:eastAsia="宋体" w:cs="Times New Roman"/>
        </w:rPr>
      </w:pPr>
    </w:p>
    <w:p>
      <w:pPr>
        <w:spacing w:after="120"/>
        <w:ind w:firstLine="210" w:firstLineChars="100"/>
        <w:rPr>
          <w:rFonts w:ascii="Times New Roman" w:hAnsi="Calibri" w:eastAsia="宋体" w:cs="Times New Roman"/>
          <w:kern w:val="0"/>
        </w:rPr>
      </w:pPr>
    </w:p>
    <w:p>
      <w:pPr>
        <w:snapToGrid w:val="0"/>
        <w:spacing w:before="120" w:beforeLines="50" w:line="312"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二、</w:t>
      </w:r>
    </w:p>
    <w:p>
      <w:pPr>
        <w:snapToGrid w:val="0"/>
        <w:spacing w:before="120" w:beforeLines="50" w:line="312" w:lineRule="auto"/>
        <w:ind w:firstLine="3678" w:firstLineChars="1145"/>
        <w:rPr>
          <w:rFonts w:ascii="Times New Roman" w:hAnsi="Times New Roman" w:eastAsia="宋体" w:cs="Times New Roman"/>
          <w:b/>
          <w:sz w:val="32"/>
        </w:rPr>
      </w:pPr>
      <w:r>
        <w:rPr>
          <w:rFonts w:hint="eastAsia" w:ascii="Times New Roman" w:hAnsi="Times New Roman" w:eastAsia="宋体" w:cs="Times New Roman"/>
          <w:b/>
          <w:sz w:val="32"/>
        </w:rPr>
        <w:t>开标一览表</w:t>
      </w:r>
    </w:p>
    <w:p>
      <w:pPr>
        <w:spacing w:line="360" w:lineRule="auto"/>
        <w:rPr>
          <w:rFonts w:ascii="Times New Roman" w:hAnsi="Times New Roman" w:eastAsia="宋体" w:cs="Times New Roman"/>
          <w:b/>
          <w:sz w:val="24"/>
          <w:szCs w:val="24"/>
        </w:rPr>
      </w:pP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rPr>
      </w:pPr>
      <w:r>
        <w:rPr>
          <w:rFonts w:hint="eastAsia" w:ascii="Times New Roman" w:hAnsi="Times New Roman" w:eastAsia="宋体" w:cs="Times New Roman"/>
        </w:rPr>
        <w:t>项目名称：</w:t>
      </w:r>
    </w:p>
    <w:p>
      <w:pPr>
        <w:snapToGrid w:val="0"/>
        <w:spacing w:before="50" w:after="50"/>
        <w:rPr>
          <w:rFonts w:ascii="Times New Roman" w:hAnsi="Times New Roman" w:eastAsia="宋体" w:cs="Times New Roman"/>
        </w:rPr>
      </w:pPr>
      <w:r>
        <w:rPr>
          <w:rFonts w:hint="eastAsia" w:ascii="Times New Roman" w:hAnsi="Times New Roman" w:eastAsia="宋体" w:cs="Times New Roman"/>
        </w:rPr>
        <w:t>项目编号：</w:t>
      </w:r>
    </w:p>
    <w:p>
      <w:pPr>
        <w:spacing w:after="120"/>
        <w:ind w:firstLine="6930" w:firstLineChars="3300"/>
        <w:rPr>
          <w:rFonts w:ascii="Times New Roman" w:hAnsi="Times New Roman" w:eastAsia="宋体" w:cs="Times New Roman"/>
          <w:kern w:val="0"/>
          <w:szCs w:val="21"/>
        </w:rPr>
      </w:pPr>
      <w:r>
        <w:rPr>
          <w:rFonts w:hint="eastAsia" w:ascii="Times New Roman" w:hAnsi="Times New Roman" w:eastAsia="宋体" w:cs="Times New Roman"/>
          <w:kern w:val="0"/>
          <w:szCs w:val="21"/>
        </w:rPr>
        <w:t>单位：元</w:t>
      </w:r>
    </w:p>
    <w:tbl>
      <w:tblPr>
        <w:tblStyle w:val="60"/>
        <w:tblW w:w="956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4"/>
        <w:gridCol w:w="2182"/>
        <w:gridCol w:w="4153"/>
        <w:gridCol w:w="22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1004" w:type="dxa"/>
            <w:tcBorders>
              <w:top w:val="single" w:color="auto" w:sz="4" w:space="0"/>
              <w:left w:val="single" w:color="auto" w:sz="4" w:space="0"/>
              <w:bottom w:val="single" w:color="auto" w:sz="6" w:space="0"/>
              <w:right w:val="single" w:color="auto" w:sz="4" w:space="0"/>
            </w:tcBorders>
            <w:vAlign w:val="center"/>
          </w:tcPr>
          <w:p>
            <w:pPr>
              <w:jc w:val="center"/>
              <w:rPr>
                <w:rFonts w:ascii="宋体" w:hAnsi="Times New Roman" w:eastAsia="宋体" w:cs="Times New Roman"/>
                <w:b/>
                <w:szCs w:val="21"/>
              </w:rPr>
            </w:pPr>
            <w:r>
              <w:rPr>
                <w:rFonts w:hint="eastAsia" w:ascii="宋体" w:hAnsi="宋体" w:eastAsia="宋体" w:cs="Times New Roman"/>
                <w:b/>
                <w:szCs w:val="21"/>
              </w:rPr>
              <w:t>序号</w:t>
            </w:r>
          </w:p>
        </w:tc>
        <w:tc>
          <w:tcPr>
            <w:tcW w:w="2182" w:type="dxa"/>
            <w:tcBorders>
              <w:top w:val="single" w:color="auto" w:sz="4" w:space="0"/>
              <w:left w:val="single" w:color="auto" w:sz="4" w:space="0"/>
              <w:bottom w:val="single" w:color="auto" w:sz="6" w:space="0"/>
              <w:right w:val="single" w:color="auto" w:sz="4" w:space="0"/>
            </w:tcBorders>
            <w:vAlign w:val="center"/>
          </w:tcPr>
          <w:p>
            <w:pPr>
              <w:ind w:left="424" w:leftChars="202"/>
              <w:jc w:val="center"/>
              <w:rPr>
                <w:rFonts w:ascii="宋体" w:hAnsi="Times New Roman" w:eastAsia="宋体" w:cs="Times New Roman"/>
                <w:b/>
                <w:szCs w:val="21"/>
              </w:rPr>
            </w:pPr>
            <w:r>
              <w:rPr>
                <w:rFonts w:hint="eastAsia" w:ascii="宋体" w:hAnsi="宋体" w:eastAsia="宋体" w:cs="Times New Roman"/>
                <w:b/>
                <w:szCs w:val="21"/>
              </w:rPr>
              <w:t>名称</w:t>
            </w:r>
          </w:p>
        </w:tc>
        <w:tc>
          <w:tcPr>
            <w:tcW w:w="4153" w:type="dxa"/>
            <w:tcBorders>
              <w:top w:val="single" w:color="auto" w:sz="4" w:space="0"/>
              <w:left w:val="single" w:color="auto" w:sz="4" w:space="0"/>
              <w:bottom w:val="single" w:color="auto" w:sz="6" w:space="0"/>
              <w:right w:val="single" w:color="auto" w:sz="4" w:space="0"/>
            </w:tcBorders>
            <w:vAlign w:val="center"/>
          </w:tcPr>
          <w:p>
            <w:pPr>
              <w:jc w:val="center"/>
              <w:rPr>
                <w:rFonts w:ascii="宋体" w:hAnsi="Times New Roman" w:eastAsia="宋体" w:cs="Times New Roman"/>
                <w:b/>
                <w:szCs w:val="21"/>
              </w:rPr>
            </w:pPr>
            <w:r>
              <w:rPr>
                <w:rFonts w:hint="eastAsia" w:ascii="宋体" w:hAnsi="宋体" w:eastAsia="宋体" w:cs="Times New Roman"/>
                <w:b/>
                <w:szCs w:val="21"/>
              </w:rPr>
              <w:t>投标报价</w:t>
            </w:r>
          </w:p>
        </w:tc>
        <w:tc>
          <w:tcPr>
            <w:tcW w:w="2224" w:type="dxa"/>
            <w:tcBorders>
              <w:top w:val="single" w:color="auto" w:sz="4" w:space="0"/>
              <w:left w:val="single" w:color="auto" w:sz="4" w:space="0"/>
              <w:bottom w:val="single" w:color="auto" w:sz="6" w:space="0"/>
              <w:right w:val="single" w:color="auto" w:sz="4" w:space="0"/>
            </w:tcBorders>
            <w:vAlign w:val="center"/>
          </w:tcPr>
          <w:p>
            <w:pPr>
              <w:jc w:val="center"/>
              <w:rPr>
                <w:rFonts w:ascii="宋体" w:hAnsi="Times New Roman" w:eastAsia="宋体" w:cs="Times New Roman"/>
                <w:b/>
                <w:szCs w:val="21"/>
              </w:rPr>
            </w:pPr>
            <w:r>
              <w:rPr>
                <w:rFonts w:hint="eastAsia" w:ascii="宋体" w:hAnsi="Times New Roman" w:eastAsia="宋体"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5" w:hRule="atLeast"/>
          <w:jc w:val="center"/>
        </w:trPr>
        <w:tc>
          <w:tcPr>
            <w:tcW w:w="1004"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szCs w:val="21"/>
              </w:rPr>
            </w:pPr>
          </w:p>
        </w:tc>
        <w:tc>
          <w:tcPr>
            <w:tcW w:w="2182" w:type="dxa"/>
            <w:tcBorders>
              <w:top w:val="single" w:color="auto" w:sz="4" w:space="0"/>
              <w:left w:val="single" w:color="auto" w:sz="4" w:space="0"/>
              <w:bottom w:val="single" w:color="auto" w:sz="6" w:space="0"/>
              <w:right w:val="single" w:color="auto" w:sz="4" w:space="0"/>
            </w:tcBorders>
            <w:vAlign w:val="center"/>
          </w:tcPr>
          <w:p>
            <w:pPr>
              <w:ind w:left="424" w:leftChars="202"/>
              <w:jc w:val="center"/>
              <w:rPr>
                <w:rFonts w:ascii="宋体" w:hAnsi="宋体" w:eastAsia="宋体" w:cs="Times New Roman"/>
                <w:b/>
                <w:szCs w:val="21"/>
              </w:rPr>
            </w:pPr>
          </w:p>
        </w:tc>
        <w:tc>
          <w:tcPr>
            <w:tcW w:w="4153"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eastAsia="宋体" w:cs="Times New Roman"/>
                <w:b/>
                <w:szCs w:val="21"/>
              </w:rPr>
            </w:pPr>
          </w:p>
        </w:tc>
        <w:tc>
          <w:tcPr>
            <w:tcW w:w="2224" w:type="dxa"/>
            <w:tcBorders>
              <w:top w:val="single" w:color="auto" w:sz="4" w:space="0"/>
              <w:left w:val="single" w:color="auto" w:sz="4" w:space="0"/>
              <w:bottom w:val="single" w:color="auto" w:sz="6" w:space="0"/>
              <w:right w:val="single" w:color="auto" w:sz="4" w:space="0"/>
            </w:tcBorders>
            <w:vAlign w:val="center"/>
          </w:tcPr>
          <w:p>
            <w:pPr>
              <w:jc w:val="center"/>
              <w:rPr>
                <w:rFonts w:ascii="宋体"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967" w:hRule="atLeast"/>
          <w:jc w:val="center"/>
        </w:trPr>
        <w:tc>
          <w:tcPr>
            <w:tcW w:w="1004"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424" w:leftChars="202"/>
              <w:rPr>
                <w:rFonts w:ascii="宋体" w:hAnsi="Times New Roman" w:eastAsia="宋体" w:cs="Times New Roman"/>
                <w:szCs w:val="21"/>
                <w:lang w:val="zh-CN"/>
              </w:rPr>
            </w:pPr>
            <w:r>
              <w:rPr>
                <w:rFonts w:hint="eastAsia" w:ascii="宋体" w:hAnsi="宋体" w:eastAsia="宋体" w:cs="Times New Roman"/>
                <w:szCs w:val="21"/>
                <w:lang w:val="zh-CN"/>
              </w:rPr>
              <w:t>合计</w:t>
            </w:r>
          </w:p>
        </w:tc>
        <w:tc>
          <w:tcPr>
            <w:tcW w:w="8559" w:type="dxa"/>
            <w:gridSpan w:val="3"/>
            <w:tcBorders>
              <w:top w:val="single" w:color="auto" w:sz="6" w:space="0"/>
              <w:left w:val="single" w:color="auto" w:sz="4" w:space="0"/>
              <w:bottom w:val="single" w:color="auto" w:sz="4" w:space="0"/>
              <w:right w:val="single" w:color="auto" w:sz="4" w:space="0"/>
            </w:tcBorders>
            <w:vAlign w:val="center"/>
          </w:tcPr>
          <w:p>
            <w:pPr>
              <w:spacing w:before="120" w:after="120"/>
              <w:ind w:left="424" w:leftChars="202"/>
              <w:rPr>
                <w:rFonts w:ascii="宋体" w:hAnsi="宋体" w:eastAsia="宋体" w:cs="Times New Roman"/>
                <w:b/>
                <w:bCs/>
                <w:szCs w:val="21"/>
              </w:rPr>
            </w:pPr>
            <w:r>
              <w:rPr>
                <w:rFonts w:hint="eastAsia" w:ascii="宋体" w:hAnsi="宋体" w:eastAsia="宋体" w:cs="Times New Roman"/>
                <w:b/>
                <w:bCs/>
                <w:szCs w:val="21"/>
              </w:rPr>
              <w:t>大写：</w:t>
            </w:r>
          </w:p>
        </w:tc>
      </w:tr>
    </w:tbl>
    <w:p>
      <w:pPr>
        <w:spacing w:after="120"/>
        <w:ind w:firstLine="210" w:firstLineChars="100"/>
        <w:rPr>
          <w:rFonts w:ascii="Times New Roman" w:hAnsi="Times New Roman" w:eastAsia="宋体" w:cs="Times New Roman"/>
          <w:kern w:val="0"/>
          <w:szCs w:val="21"/>
        </w:rPr>
      </w:pPr>
    </w:p>
    <w:p>
      <w:pPr>
        <w:spacing w:after="120"/>
        <w:ind w:firstLine="6510" w:firstLineChars="3100"/>
        <w:rPr>
          <w:rFonts w:ascii="Times New Roman" w:hAnsi="Calibri" w:eastAsia="宋体" w:cs="Times New Roman"/>
          <w:kern w:val="0"/>
        </w:rPr>
      </w:pPr>
    </w:p>
    <w:p>
      <w:pPr>
        <w:snapToGrid w:val="0"/>
        <w:spacing w:line="360" w:lineRule="auto"/>
        <w:ind w:right="-340"/>
        <w:rPr>
          <w:rFonts w:ascii="Times New Roman" w:hAnsi="Times New Roman" w:eastAsia="宋体" w:cs="Times New Roman"/>
        </w:rPr>
      </w:pPr>
      <w:r>
        <w:rPr>
          <w:rFonts w:hint="eastAsia" w:ascii="Times New Roman" w:hAnsi="Times New Roman" w:eastAsia="宋体" w:cs="Times New Roman"/>
        </w:rPr>
        <w:t>投标人名称（盖章）：日期：年月日</w:t>
      </w:r>
    </w:p>
    <w:p>
      <w:pPr>
        <w:snapToGrid w:val="0"/>
        <w:spacing w:before="50" w:after="50"/>
        <w:rPr>
          <w:rFonts w:ascii="Times New Roman" w:hAnsi="Times New Roman" w:eastAsia="宋体" w:cs="Times New Roman"/>
          <w:spacing w:val="20"/>
          <w:u w:val="single"/>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三、投标报价明细表</w:t>
      </w:r>
    </w:p>
    <w:p>
      <w:pPr>
        <w:snapToGrid w:val="0"/>
        <w:rPr>
          <w:rFonts w:ascii="Times New Roman" w:hAnsi="Times New Roman" w:eastAsia="宋体" w:cs="Times New Roman"/>
          <w:b/>
          <w:sz w:val="28"/>
        </w:rPr>
      </w:pPr>
    </w:p>
    <w:p>
      <w:pPr>
        <w:snapToGrid w:val="0"/>
        <w:rPr>
          <w:rFonts w:ascii="Times New Roman" w:hAnsi="Times New Roman" w:eastAsia="宋体" w:cs="Times New Roman"/>
          <w:szCs w:val="21"/>
        </w:rPr>
      </w:pPr>
      <w:r>
        <w:rPr>
          <w:rFonts w:hint="eastAsia" w:ascii="Times New Roman" w:hAnsi="Times New Roman" w:eastAsia="宋体" w:cs="Times New Roman"/>
          <w:szCs w:val="21"/>
        </w:rPr>
        <w:t>项目名称：                                                金额单位：人民币（元）</w:t>
      </w:r>
    </w:p>
    <w:p>
      <w:pPr>
        <w:snapToGrid w:val="0"/>
        <w:spacing w:before="120" w:beforeLines="50" w:after="120"/>
        <w:rPr>
          <w:rFonts w:ascii="Times New Roman" w:hAnsi="Times New Roman" w:eastAsia="宋体" w:cs="Times New Roman"/>
          <w:szCs w:val="21"/>
        </w:rPr>
      </w:pPr>
      <w:r>
        <w:rPr>
          <w:rFonts w:hint="eastAsia" w:ascii="Times New Roman" w:hAnsi="Times New Roman" w:eastAsia="宋体" w:cs="Times New Roman"/>
          <w:szCs w:val="21"/>
        </w:rPr>
        <w:t>项目编号：</w:t>
      </w:r>
    </w:p>
    <w:tbl>
      <w:tblPr>
        <w:tblStyle w:val="60"/>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kern w:val="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left w:val="single" w:color="auto" w:sz="4" w:space="0"/>
              <w:bottom w:val="single" w:color="auto" w:sz="4" w:space="0"/>
              <w:right w:val="single" w:color="auto" w:sz="4" w:space="0"/>
            </w:tcBorders>
          </w:tcPr>
          <w:p>
            <w:pPr>
              <w:snapToGrid w:val="0"/>
              <w:textAlignment w:val="baseline"/>
              <w:rPr>
                <w:rFonts w:ascii="Times New Roman" w:hAnsi="Times New Roman" w:eastAsia="宋体" w:cs="Times New Roman"/>
                <w:color w:val="FF0000"/>
                <w:spacing w:val="20"/>
              </w:rPr>
            </w:pPr>
            <w:r>
              <w:rPr>
                <w:rFonts w:hint="eastAsia" w:ascii="宋体" w:hAnsi="宋体" w:eastAsia="宋体" w:cs="Times New Roman"/>
                <w:bCs/>
                <w:color w:val="FF0000"/>
                <w:szCs w:val="21"/>
              </w:rPr>
              <w:t xml:space="preserve"> </w:t>
            </w:r>
          </w:p>
        </w:tc>
        <w:tc>
          <w:tcPr>
            <w:tcW w:w="4132" w:type="dxa"/>
            <w:gridSpan w:val="3"/>
            <w:tcBorders>
              <w:top w:val="single" w:color="auto" w:sz="4" w:space="0"/>
              <w:left w:val="nil"/>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r>
              <w:rPr>
                <w:rFonts w:hint="eastAsia" w:ascii="Times New Roman" w:hAnsi="Times New Roman" w:eastAsia="宋体" w:cs="Times New Roman"/>
                <w:spacing w:val="20"/>
              </w:rPr>
              <w:t>合计（大写）</w:t>
            </w:r>
          </w:p>
        </w:tc>
      </w:tr>
    </w:tbl>
    <w:p>
      <w:pPr>
        <w:snapToGrid w:val="0"/>
        <w:rPr>
          <w:rFonts w:ascii="Times New Roman" w:hAnsi="Times New Roman" w:eastAsia="宋体" w:cs="Times New Roman"/>
        </w:rPr>
      </w:pPr>
    </w:p>
    <w:p>
      <w:pPr>
        <w:snapToGrid w:val="0"/>
        <w:spacing w:before="50" w:after="50"/>
        <w:rPr>
          <w:rFonts w:ascii="Times New Roman" w:hAnsi="Times New Roman" w:eastAsia="宋体" w:cs="Times New Roman"/>
        </w:rPr>
      </w:pPr>
      <w:r>
        <w:rPr>
          <w:rFonts w:hint="eastAsia" w:ascii="Times New Roman" w:hAnsi="Times New Roman" w:eastAsia="宋体" w:cs="Times New Roman"/>
        </w:rPr>
        <w:t>投标人名称（盖章）：</w:t>
      </w: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spacing w:val="20"/>
          <w:u w:val="single"/>
        </w:rPr>
      </w:pPr>
      <w:r>
        <w:rPr>
          <w:rFonts w:hint="eastAsia" w:ascii="Times New Roman" w:hAnsi="Times New Roman" w:eastAsia="宋体" w:cs="Times New Roman"/>
          <w:spacing w:val="20"/>
        </w:rPr>
        <w:t>日期：</w:t>
      </w:r>
    </w:p>
    <w:p>
      <w:pPr>
        <w:snapToGrid w:val="0"/>
        <w:spacing w:before="50" w:after="50"/>
        <w:rPr>
          <w:rFonts w:ascii="Times New Roman" w:hAnsi="Times New Roman" w:eastAsia="宋体" w:cs="Times New Roman"/>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rPr>
          <w:rFonts w:ascii="Times New Roman" w:hAnsi="Times New Roman" w:eastAsia="宋体" w:cs="Times New Roman"/>
          <w:sz w:val="18"/>
          <w:szCs w:val="24"/>
        </w:rPr>
      </w:pPr>
    </w:p>
    <w:p>
      <w:pPr>
        <w:snapToGrid w:val="0"/>
        <w:spacing w:before="120" w:line="312" w:lineRule="auto"/>
        <w:ind w:right="-341"/>
        <w:rPr>
          <w:rFonts w:ascii="Times New Roman" w:hAnsi="Times New Roman" w:eastAsia="宋体" w:cs="Times New Roman"/>
          <w:b/>
          <w:sz w:val="32"/>
        </w:rPr>
      </w:pPr>
    </w:p>
    <w:p>
      <w:pPr>
        <w:spacing w:line="200" w:lineRule="exact"/>
        <w:rPr>
          <w:rFonts w:ascii="宋体" w:hAnsi="Courier New" w:eastAsia="宋体" w:cs="Times New Roman"/>
          <w:spacing w:val="-4"/>
          <w:kern w:val="0"/>
          <w:sz w:val="18"/>
        </w:rPr>
      </w:pPr>
    </w:p>
    <w:p>
      <w:pPr>
        <w:snapToGrid w:val="0"/>
        <w:spacing w:before="120" w:line="312" w:lineRule="auto"/>
        <w:ind w:right="-341"/>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四、投标函</w:t>
      </w:r>
    </w:p>
    <w:p>
      <w:pPr>
        <w:snapToGrid w:val="0"/>
        <w:spacing w:line="312"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致：</w:t>
      </w:r>
      <w:r>
        <w:rPr>
          <w:rFonts w:ascii="Times New Roman" w:hAnsi="Times New Roman" w:eastAsia="宋体" w:cs="Times New Roman"/>
        </w:rPr>
        <w:t>_</w:t>
      </w:r>
      <w:r>
        <w:rPr>
          <w:rFonts w:hint="eastAsia" w:ascii="Times New Roman" w:hAnsi="Times New Roman" w:eastAsia="宋体" w:cs="Times New Roman"/>
          <w:u w:val="single"/>
        </w:rPr>
        <w:t>深圳市国信招标有限公司</w:t>
      </w:r>
      <w:r>
        <w:rPr>
          <w:rFonts w:ascii="Times New Roman" w:hAnsi="Times New Roman" w:eastAsia="宋体" w:cs="Times New Roman"/>
        </w:rPr>
        <w:t>_</w:t>
      </w:r>
      <w:r>
        <w:rPr>
          <w:rFonts w:hint="eastAsia" w:ascii="Times New Roman" w:hAnsi="Times New Roman" w:eastAsia="宋体" w:cs="Times New Roman"/>
        </w:rPr>
        <w:t>：</w:t>
      </w:r>
    </w:p>
    <w:p>
      <w:pPr>
        <w:snapToGrid w:val="0"/>
        <w:spacing w:line="312" w:lineRule="auto"/>
        <w:ind w:right="-341" w:firstLine="480"/>
        <w:rPr>
          <w:rFonts w:ascii="Times New Roman" w:hAnsi="Times New Roman" w:eastAsia="宋体" w:cs="Times New Roman"/>
        </w:rPr>
      </w:pPr>
      <w:r>
        <w:rPr>
          <w:rFonts w:hint="eastAsia" w:ascii="Times New Roman" w:hAnsi="Times New Roman" w:eastAsia="宋体" w:cs="Times New Roman"/>
        </w:rPr>
        <w:t>根据贵方为</w:t>
      </w:r>
      <w:r>
        <w:rPr>
          <w:rFonts w:ascii="Times New Roman" w:hAnsi="Times New Roman" w:eastAsia="宋体" w:cs="Times New Roman"/>
        </w:rPr>
        <w:t>项目</w:t>
      </w:r>
      <w:r>
        <w:rPr>
          <w:rFonts w:hint="eastAsia" w:ascii="Times New Roman" w:hAnsi="Times New Roman" w:eastAsia="宋体" w:cs="Times New Roman"/>
        </w:rPr>
        <w:t>的招标公告（项目编号：</w:t>
      </w:r>
      <w:r>
        <w:rPr>
          <w:rFonts w:ascii="Times New Roman" w:hAnsi="Times New Roman" w:eastAsia="宋体" w:cs="Times New Roman"/>
        </w:rPr>
        <w:t>____</w:t>
      </w:r>
      <w:r>
        <w:rPr>
          <w:rFonts w:ascii="Times New Roman" w:hAnsi="Times New Roman" w:eastAsia="宋体" w:cs="Times New Roman"/>
          <w:u w:val="single"/>
        </w:rPr>
        <w:t>__</w:t>
      </w:r>
      <w:r>
        <w:rPr>
          <w:rFonts w:ascii="Times New Roman" w:hAnsi="Times New Roman" w:eastAsia="宋体" w:cs="Times New Roman"/>
        </w:rPr>
        <w:t>_</w:t>
      </w:r>
      <w:r>
        <w:rPr>
          <w:rFonts w:hint="eastAsia" w:ascii="Times New Roman" w:hAnsi="Times New Roman" w:eastAsia="宋体" w:cs="Times New Roman"/>
        </w:rPr>
        <w:t>），</w:t>
      </w:r>
      <w:r>
        <w:rPr>
          <w:rFonts w:hint="eastAsia" w:ascii="Times New Roman" w:hAnsi="Times New Roman" w:eastAsia="宋体" w:cs="Times New Roman"/>
          <w:szCs w:val="21"/>
        </w:rPr>
        <w:t>提交投标文件正本一份，副本一份（如有）。</w:t>
      </w:r>
    </w:p>
    <w:p>
      <w:pPr>
        <w:widowControl/>
        <w:spacing w:line="360" w:lineRule="auto"/>
        <w:ind w:right="-341" w:firstLine="387" w:firstLineChars="192"/>
        <w:rPr>
          <w:rFonts w:ascii="Times New Roman" w:hAnsi="Times New Roman" w:eastAsia="宋体" w:cs="Times New Roman"/>
          <w:spacing w:val="-4"/>
          <w:kern w:val="0"/>
          <w:szCs w:val="21"/>
        </w:rPr>
      </w:pPr>
      <w:r>
        <w:rPr>
          <w:rFonts w:hint="eastAsia" w:ascii="Times New Roman" w:hAnsi="Times New Roman" w:eastAsia="宋体" w:cs="Times New Roman"/>
          <w:spacing w:val="-4"/>
          <w:kern w:val="0"/>
          <w:szCs w:val="21"/>
        </w:rPr>
        <w:t>据此函，同意如下：</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1.</w:t>
      </w:r>
      <w:r>
        <w:rPr>
          <w:rFonts w:hint="eastAsia" w:ascii="Times New Roman" w:hAnsi="Times New Roman" w:eastAsia="宋体" w:cs="Times New Roman"/>
          <w:spacing w:val="-4"/>
          <w:kern w:val="0"/>
          <w:szCs w:val="21"/>
        </w:rPr>
        <w:t>我方已详细审查了采购文件的全部内容及其相关补充文件</w:t>
      </w:r>
      <w:r>
        <w:rPr>
          <w:rFonts w:hint="eastAsia" w:ascii="Times New Roman" w:hAnsi="Times New Roman" w:eastAsia="宋体" w:cs="Times New Roman"/>
          <w:b/>
          <w:spacing w:val="-4"/>
          <w:kern w:val="0"/>
          <w:szCs w:val="21"/>
        </w:rPr>
        <w:t>（如有）</w:t>
      </w:r>
      <w:r>
        <w:rPr>
          <w:rFonts w:hint="eastAsia" w:ascii="Times New Roman" w:hAnsi="Times New Roman" w:eastAsia="宋体" w:cs="Times New Roman"/>
          <w:spacing w:val="-4"/>
          <w:kern w:val="0"/>
          <w:szCs w:val="21"/>
        </w:rPr>
        <w:t>，并完全清晰理解全部内容及相关的补充文件</w:t>
      </w:r>
      <w:r>
        <w:rPr>
          <w:rFonts w:hint="eastAsia" w:ascii="Times New Roman" w:hAnsi="Times New Roman" w:eastAsia="宋体" w:cs="Times New Roman"/>
          <w:b/>
          <w:spacing w:val="-4"/>
          <w:kern w:val="0"/>
          <w:szCs w:val="21"/>
        </w:rPr>
        <w:t>（如有）</w:t>
      </w:r>
      <w:r>
        <w:rPr>
          <w:rFonts w:hint="eastAsia" w:ascii="Times New Roman" w:hAnsi="Times New Roman" w:eastAsia="宋体" w:cs="Times New Roman"/>
          <w:spacing w:val="-4"/>
          <w:kern w:val="0"/>
          <w:szCs w:val="21"/>
        </w:rPr>
        <w:t>，不存在任何误解之处，同意放弃提出异议和质疑的权利。</w:t>
      </w:r>
    </w:p>
    <w:p>
      <w:pPr>
        <w:snapToGrid w:val="0"/>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2.</w:t>
      </w:r>
      <w:r>
        <w:rPr>
          <w:rFonts w:hint="eastAsia" w:ascii="Times New Roman" w:hAnsi="Times New Roman" w:eastAsia="宋体" w:cs="Times New Roman"/>
          <w:spacing w:val="-4"/>
          <w:szCs w:val="21"/>
        </w:rPr>
        <w:t>我方遵守《中华人民共和国政府采购法》及相关法律法规的规定。同意采购文件中所提到的无效标条款，并服从有关开标会议纪律。否则，同意被废除投标资格。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3.</w:t>
      </w:r>
      <w:r>
        <w:rPr>
          <w:rFonts w:hint="eastAsia" w:ascii="Times New Roman" w:hAnsi="Times New Roman" w:eastAsia="宋体" w:cs="Times New Roman"/>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4.</w:t>
      </w:r>
      <w:r>
        <w:rPr>
          <w:rFonts w:hint="eastAsia" w:ascii="Times New Roman" w:hAnsi="Times New Roman" w:eastAsia="宋体" w:cs="Times New Roman"/>
          <w:spacing w:val="-4"/>
          <w:szCs w:val="21"/>
        </w:rPr>
        <w:t>投标有效期为自开标之日起</w:t>
      </w:r>
      <w:r>
        <w:rPr>
          <w:rFonts w:ascii="Times New Roman" w:hAnsi="Times New Roman" w:eastAsia="宋体" w:cs="Times New Roman"/>
          <w:spacing w:val="-4"/>
          <w:szCs w:val="21"/>
        </w:rPr>
        <w:t>9</w:t>
      </w:r>
      <w:r>
        <w:rPr>
          <w:rFonts w:ascii="Times New Roman" w:hAnsi="Times New Roman" w:eastAsia="宋体" w:cs="Times New Roman"/>
          <w:spacing w:val="-4"/>
          <w:szCs w:val="21"/>
          <w:u w:val="single"/>
        </w:rPr>
        <w:t>0</w:t>
      </w:r>
      <w:r>
        <w:rPr>
          <w:rFonts w:hint="eastAsia" w:ascii="Times New Roman" w:hAnsi="Times New Roman" w:eastAsia="宋体" w:cs="Times New Roman"/>
          <w:spacing w:val="-4"/>
          <w:szCs w:val="21"/>
        </w:rPr>
        <w:t>天内，如在投标有效期内撤回投标，我方同意被废除投标资格。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5.</w:t>
      </w:r>
      <w:r>
        <w:rPr>
          <w:rFonts w:hint="eastAsia" w:ascii="Times New Roman" w:hAnsi="Times New Roman" w:eastAsia="宋体" w:cs="Times New Roman"/>
          <w:spacing w:val="-4"/>
          <w:szCs w:val="21"/>
        </w:rPr>
        <w:t>我方承诺</w:t>
      </w:r>
      <w:r>
        <w:rPr>
          <w:rFonts w:hint="eastAsia" w:ascii="Times New Roman" w:hAnsi="Times New Roman" w:eastAsia="宋体" w:cs="Times New Roman"/>
          <w:szCs w:val="21"/>
        </w:rPr>
        <w:t>参加政府采购活动前</w:t>
      </w:r>
      <w:r>
        <w:rPr>
          <w:rFonts w:ascii="Times New Roman" w:hAnsi="Times New Roman" w:eastAsia="宋体" w:cs="Times New Roman"/>
          <w:szCs w:val="21"/>
        </w:rPr>
        <w:t>3</w:t>
      </w:r>
      <w:r>
        <w:rPr>
          <w:rFonts w:hint="eastAsia" w:ascii="Times New Roman" w:hAnsi="Times New Roman" w:eastAsia="宋体" w:cs="Times New Roman"/>
          <w:szCs w:val="21"/>
        </w:rPr>
        <w:t>年内在经营活动中没有重大违法记录和依法缴纳了税收</w:t>
      </w:r>
      <w:r>
        <w:rPr>
          <w:rFonts w:hint="eastAsia" w:ascii="Times New Roman" w:hAnsi="Times New Roman" w:eastAsia="宋体" w:cs="Times New Roman"/>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ascii="Times New Roman" w:hAnsi="Times New Roman" w:eastAsia="宋体" w:cs="Times New Roman"/>
          <w:spacing w:val="-4"/>
          <w:szCs w:val="21"/>
        </w:rPr>
        <w:t>6.</w:t>
      </w:r>
      <w:r>
        <w:rPr>
          <w:rFonts w:hint="eastAsia" w:ascii="Times New Roman" w:hAnsi="Times New Roman" w:eastAsia="宋体" w:cs="Times New Roman"/>
          <w:spacing w:val="-4"/>
          <w:szCs w:val="21"/>
        </w:rPr>
        <w:t>我方承诺具备本项目</w:t>
      </w:r>
      <w:r>
        <w:rPr>
          <w:rFonts w:hint="eastAsia" w:ascii="Times New Roman" w:hAnsi="Times New Roman" w:eastAsia="宋体" w:cs="Times New Roman"/>
          <w:szCs w:val="21"/>
        </w:rPr>
        <w:t>履行合同所必需的设备和专业技术能力</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7.</w:t>
      </w:r>
      <w:r>
        <w:rPr>
          <w:rFonts w:hint="eastAsia" w:ascii="Times New Roman" w:hAnsi="Times New Roman" w:eastAsia="宋体" w:cs="Times New Roman"/>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8.</w:t>
      </w:r>
      <w:r>
        <w:rPr>
          <w:rFonts w:hint="eastAsia" w:ascii="Times New Roman" w:hAnsi="Times New Roman" w:eastAsia="宋体" w:cs="Times New Roman"/>
          <w:spacing w:val="-4"/>
          <w:szCs w:val="21"/>
        </w:rPr>
        <w:t>我方承诺至开标之日止，未被</w:t>
      </w:r>
      <w:r>
        <w:rPr>
          <w:rFonts w:ascii="Times New Roman" w:hAnsi="Times New Roman" w:eastAsia="宋体" w:cs="Times New Roman"/>
          <w:spacing w:val="-4"/>
          <w:szCs w:val="21"/>
        </w:rPr>
        <w:t>“</w:t>
      </w:r>
      <w:r>
        <w:rPr>
          <w:rFonts w:hint="eastAsia" w:ascii="Times New Roman" w:hAnsi="Times New Roman" w:eastAsia="宋体" w:cs="Times New Roman"/>
          <w:spacing w:val="-4"/>
          <w:szCs w:val="21"/>
        </w:rPr>
        <w:t>信用中国</w:t>
      </w:r>
      <w:r>
        <w:rPr>
          <w:rFonts w:ascii="Times New Roman" w:hAnsi="Times New Roman" w:eastAsia="宋体" w:cs="Times New Roman"/>
          <w:spacing w:val="-4"/>
          <w:szCs w:val="21"/>
        </w:rPr>
        <w:t>”</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www.creditchina.gov.cn</w:t>
      </w:r>
      <w:r>
        <w:rPr>
          <w:rFonts w:hint="eastAsia" w:ascii="Times New Roman" w:hAnsi="Times New Roman" w:eastAsia="宋体" w:cs="Times New Roman"/>
          <w:spacing w:val="-4"/>
          <w:szCs w:val="21"/>
        </w:rPr>
        <w:t>）、中国政府采购网（</w:t>
      </w:r>
      <w:r>
        <w:rPr>
          <w:rFonts w:ascii="Times New Roman" w:hAnsi="Times New Roman" w:eastAsia="宋体" w:cs="Times New Roman"/>
          <w:spacing w:val="-4"/>
          <w:szCs w:val="21"/>
        </w:rPr>
        <w:t>www.ccgp.gov.cn</w:t>
      </w:r>
      <w:r>
        <w:rPr>
          <w:rFonts w:hint="eastAsia" w:ascii="Times New Roman" w:hAnsi="Times New Roman" w:eastAsia="宋体" w:cs="Times New Roman"/>
          <w:spacing w:val="-4"/>
          <w:szCs w:val="21"/>
        </w:rPr>
        <w:t>）列入失信被执行人、重大税收违法案件当事人名单、政府采购严重违法失信行为记录名单。</w:t>
      </w:r>
    </w:p>
    <w:p>
      <w:pPr>
        <w:snapToGrid w:val="0"/>
        <w:spacing w:line="360" w:lineRule="auto"/>
        <w:ind w:right="-341" w:firstLine="420" w:firstLineChars="200"/>
        <w:rPr>
          <w:rFonts w:ascii="Times New Roman" w:hAnsi="Times New Roman" w:eastAsia="宋体" w:cs="Times New Roman"/>
        </w:rPr>
      </w:pPr>
      <w:r>
        <w:rPr>
          <w:rFonts w:ascii="Times New Roman" w:hAnsi="Times New Roman" w:eastAsia="宋体" w:cs="Times New Roman"/>
        </w:rPr>
        <w:t>9.</w:t>
      </w:r>
      <w:r>
        <w:rPr>
          <w:rFonts w:hint="eastAsia" w:ascii="Times New Roman" w:hAnsi="Times New Roman" w:eastAsia="宋体" w:cs="Times New Roman"/>
        </w:rPr>
        <w:t>与本投标有关的一切正式往来信函请寄：</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地址：</w:t>
      </w:r>
      <w:r>
        <w:rPr>
          <w:rFonts w:ascii="Times New Roman" w:hAnsi="Times New Roman" w:eastAsia="宋体" w:cs="Times New Roman"/>
        </w:rPr>
        <w:t>__________</w:t>
      </w:r>
      <w:r>
        <w:rPr>
          <w:rFonts w:ascii="Times New Roman" w:hAnsi="Times New Roman" w:eastAsia="宋体" w:cs="Times New Roman"/>
          <w:u w:val="single"/>
        </w:rPr>
        <w:t>_</w:t>
      </w:r>
      <w:r>
        <w:rPr>
          <w:rFonts w:ascii="Times New Roman" w:hAnsi="Times New Roman" w:eastAsia="宋体" w:cs="Times New Roman"/>
        </w:rPr>
        <w:t>____</w:t>
      </w:r>
      <w:r>
        <w:rPr>
          <w:rFonts w:hint="eastAsia" w:ascii="Times New Roman" w:hAnsi="Times New Roman" w:eastAsia="宋体" w:cs="Times New Roman"/>
        </w:rPr>
        <w:t>邮编：</w:t>
      </w:r>
      <w:r>
        <w:rPr>
          <w:rFonts w:ascii="Times New Roman" w:hAnsi="Times New Roman" w:eastAsia="宋体" w:cs="Times New Roman"/>
        </w:rPr>
        <w:t>__________</w:t>
      </w:r>
      <w:r>
        <w:rPr>
          <w:rFonts w:hint="eastAsia" w:ascii="Times New Roman" w:hAnsi="Times New Roman" w:eastAsia="宋体" w:cs="Times New Roman"/>
        </w:rPr>
        <w:t>电话：</w:t>
      </w:r>
      <w:r>
        <w:rPr>
          <w:rFonts w:ascii="Times New Roman" w:hAnsi="Times New Roman" w:eastAsia="宋体" w:cs="Times New Roman"/>
        </w:rPr>
        <w:t>______________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传真：</w:t>
      </w:r>
      <w:r>
        <w:rPr>
          <w:rFonts w:ascii="Times New Roman" w:hAnsi="Times New Roman" w:eastAsia="宋体" w:cs="Times New Roman"/>
        </w:rPr>
        <w:t>______________</w:t>
      </w:r>
      <w:r>
        <w:rPr>
          <w:rFonts w:hint="eastAsia" w:ascii="Times New Roman" w:hAnsi="Times New Roman" w:eastAsia="宋体" w:cs="Times New Roman"/>
        </w:rPr>
        <w:t>投标人代表姓名</w:t>
      </w:r>
      <w:r>
        <w:rPr>
          <w:rFonts w:ascii="Times New Roman" w:hAnsi="Times New Roman" w:eastAsia="宋体" w:cs="Times New Roman"/>
        </w:rPr>
        <w:t>___________</w:t>
      </w:r>
      <w:r>
        <w:rPr>
          <w:rFonts w:hint="eastAsia" w:ascii="Times New Roman" w:hAnsi="Times New Roman" w:eastAsia="宋体" w:cs="Times New Roman"/>
        </w:rPr>
        <w:t>职务：</w:t>
      </w:r>
      <w:r>
        <w:rPr>
          <w:rFonts w:ascii="Times New Roman" w:hAnsi="Times New Roman" w:eastAsia="宋体" w:cs="Times New Roman"/>
        </w:rPr>
        <w:t>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投标人名称</w:t>
      </w:r>
      <w:r>
        <w:rPr>
          <w:rFonts w:ascii="Times New Roman" w:hAnsi="Times New Roman" w:eastAsia="宋体" w:cs="Times New Roman"/>
        </w:rPr>
        <w:t>(</w:t>
      </w:r>
      <w:r>
        <w:rPr>
          <w:rFonts w:hint="eastAsia" w:ascii="Times New Roman" w:hAnsi="Times New Roman" w:eastAsia="宋体" w:cs="Times New Roman"/>
        </w:rPr>
        <w:t>公章</w:t>
      </w:r>
      <w:r>
        <w:rPr>
          <w:rFonts w:ascii="Times New Roman" w:hAnsi="Times New Roman" w:eastAsia="宋体" w:cs="Times New Roman"/>
        </w:rPr>
        <w:t>):___________________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开户银行：银行帐号：</w:t>
      </w:r>
    </w:p>
    <w:p>
      <w:pPr>
        <w:snapToGrid w:val="0"/>
        <w:ind w:right="-341"/>
        <w:rPr>
          <w:rFonts w:ascii="Times New Roman" w:hAnsi="Times New Roman" w:eastAsia="宋体" w:cs="Times New Roman"/>
        </w:rPr>
      </w:pPr>
    </w:p>
    <w:p>
      <w:pPr>
        <w:snapToGrid w:val="0"/>
        <w:spacing w:before="120" w:line="312" w:lineRule="auto"/>
        <w:ind w:right="-341" w:firstLine="2940" w:firstLineChars="1400"/>
        <w:rPr>
          <w:rFonts w:ascii="Times New Roman" w:hAnsi="Times New Roman" w:eastAsia="宋体" w:cs="Times New Roman"/>
        </w:rPr>
      </w:pPr>
      <w:r>
        <w:rPr>
          <w:rFonts w:hint="eastAsia" w:ascii="Times New Roman" w:hAnsi="Times New Roman" w:eastAsia="宋体" w:cs="Times New Roman"/>
        </w:rPr>
        <w:t>日期</w:t>
      </w:r>
      <w:r>
        <w:rPr>
          <w:rFonts w:ascii="Times New Roman" w:hAnsi="Times New Roman" w:eastAsia="宋体" w:cs="Times New Roman"/>
        </w:rPr>
        <w:t>:_____</w:t>
      </w:r>
      <w:r>
        <w:rPr>
          <w:rFonts w:hint="eastAsia" w:ascii="Times New Roman" w:hAnsi="Times New Roman" w:eastAsia="宋体" w:cs="Times New Roman"/>
        </w:rPr>
        <w:t>年</w:t>
      </w:r>
      <w:r>
        <w:rPr>
          <w:rFonts w:ascii="Times New Roman" w:hAnsi="Times New Roman" w:eastAsia="宋体" w:cs="Times New Roman"/>
        </w:rPr>
        <w:t>___</w:t>
      </w:r>
      <w:r>
        <w:rPr>
          <w:rFonts w:hint="eastAsia" w:ascii="Times New Roman" w:hAnsi="Times New Roman" w:eastAsia="宋体" w:cs="Times New Roman"/>
        </w:rPr>
        <w:t>月</w:t>
      </w:r>
      <w:r>
        <w:rPr>
          <w:rFonts w:ascii="Times New Roman" w:hAnsi="Times New Roman" w:eastAsia="宋体" w:cs="Times New Roman"/>
        </w:rPr>
        <w:t>___</w:t>
      </w:r>
      <w:r>
        <w:rPr>
          <w:rFonts w:hint="eastAsia" w:ascii="Times New Roman" w:hAnsi="Times New Roman" w:eastAsia="宋体" w:cs="Times New Roman"/>
        </w:rPr>
        <w:t>日</w:t>
      </w:r>
    </w:p>
    <w:p>
      <w:pPr>
        <w:snapToGrid w:val="0"/>
        <w:spacing w:line="312" w:lineRule="auto"/>
        <w:ind w:right="-341"/>
        <w:jc w:val="left"/>
        <w:rPr>
          <w:rFonts w:ascii="Times New Roman" w:hAnsi="Times New Roman" w:eastAsia="宋体" w:cs="Times New Roman"/>
          <w:b/>
          <w:sz w:val="24"/>
        </w:rPr>
      </w:pPr>
      <w:r>
        <w:rPr>
          <w:rFonts w:ascii="Times New Roman" w:hAnsi="Times New Roman" w:eastAsia="宋体" w:cs="Times New Roman"/>
          <w:kern w:val="0"/>
        </w:rPr>
        <w:br w:type="page"/>
      </w:r>
    </w:p>
    <w:p>
      <w:pPr>
        <w:snapToGrid w:val="0"/>
        <w:spacing w:before="120" w:line="312" w:lineRule="auto"/>
        <w:ind w:right="-341"/>
        <w:jc w:val="center"/>
        <w:rPr>
          <w:rFonts w:ascii="Times New Roman" w:hAnsi="Times New Roman" w:eastAsia="宋体" w:cs="Times New Roman"/>
          <w:b/>
          <w:sz w:val="32"/>
        </w:rPr>
      </w:pPr>
    </w:p>
    <w:p>
      <w:pPr>
        <w:snapToGrid w:val="0"/>
        <w:spacing w:before="120" w:beforeLines="50" w:after="5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五、声明函</w:t>
      </w:r>
    </w:p>
    <w:p>
      <w:pPr>
        <w:snapToGrid w:val="0"/>
        <w:spacing w:before="120" w:beforeLines="50" w:after="50" w:line="360" w:lineRule="auto"/>
        <w:rPr>
          <w:rFonts w:ascii="Times New Roman" w:hAnsi="Times New Roman" w:eastAsia="宋体" w:cs="Times New Roman"/>
          <w:szCs w:val="21"/>
        </w:rPr>
      </w:pPr>
    </w:p>
    <w:p>
      <w:pPr>
        <w:snapToGrid w:val="0"/>
        <w:spacing w:before="120" w:beforeLines="50" w:after="50" w:line="360" w:lineRule="auto"/>
        <w:rPr>
          <w:rFonts w:ascii="Times New Roman" w:hAnsi="Times New Roman" w:eastAsia="宋体" w:cs="Times New Roman"/>
          <w:szCs w:val="21"/>
        </w:rPr>
      </w:pPr>
      <w:r>
        <w:rPr>
          <w:rFonts w:hint="eastAsia" w:ascii="Times New Roman" w:hAnsi="Times New Roman" w:eastAsia="宋体" w:cs="Times New Roman"/>
          <w:szCs w:val="21"/>
        </w:rPr>
        <w:t>致：</w:t>
      </w:r>
      <w:r>
        <w:rPr>
          <w:rFonts w:ascii="Times New Roman" w:hAnsi="Times New Roman" w:eastAsia="宋体" w:cs="Times New Roman"/>
          <w:szCs w:val="21"/>
        </w:rPr>
        <w:t>_</w:t>
      </w:r>
      <w:r>
        <w:rPr>
          <w:rFonts w:hint="eastAsia" w:ascii="Times New Roman" w:hAnsi="Times New Roman" w:eastAsia="宋体" w:cs="Times New Roman"/>
          <w:u w:val="single"/>
        </w:rPr>
        <w:t>深圳市国信招标有限公司</w:t>
      </w:r>
      <w:r>
        <w:rPr>
          <w:rFonts w:ascii="Times New Roman" w:hAnsi="Times New Roman" w:eastAsia="宋体" w:cs="Times New Roman"/>
        </w:rPr>
        <w:t>_</w:t>
      </w:r>
      <w:r>
        <w:rPr>
          <w:rFonts w:hint="eastAsia" w:ascii="Times New Roman" w:hAnsi="Times New Roman" w:eastAsia="宋体" w:cs="Times New Roman"/>
          <w:szCs w:val="21"/>
        </w:rPr>
        <w:t>：</w:t>
      </w:r>
    </w:p>
    <w:p>
      <w:pPr>
        <w:spacing w:after="120"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imes New Roman" w:hAnsi="Times New Roman" w:eastAsia="宋体" w:cs="Times New Roman"/>
          <w:szCs w:val="21"/>
        </w:rPr>
        <w:t>/</w:t>
      </w:r>
      <w:r>
        <w:rPr>
          <w:rFonts w:hint="eastAsia" w:ascii="Times New Roman" w:hAnsi="Times New Roman" w:eastAsia="宋体" w:cs="Times New Roman"/>
          <w:szCs w:val="21"/>
        </w:rPr>
        <w:t>中标</w:t>
      </w:r>
      <w:r>
        <w:rPr>
          <w:rFonts w:ascii="Times New Roman" w:hAnsi="Times New Roman" w:eastAsia="宋体" w:cs="Times New Roman"/>
          <w:szCs w:val="21"/>
        </w:rPr>
        <w:t>/</w:t>
      </w:r>
      <w:r>
        <w:rPr>
          <w:rFonts w:hint="eastAsia" w:ascii="Times New Roman" w:hAnsi="Times New Roman" w:eastAsia="宋体" w:cs="Times New Roman"/>
          <w:szCs w:val="21"/>
        </w:rPr>
        <w:t>签订合同），我方对此无任何异议。</w:t>
      </w:r>
    </w:p>
    <w:p>
      <w:pPr>
        <w:spacing w:after="120"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特此声明！</w:t>
      </w:r>
    </w:p>
    <w:p>
      <w:pPr>
        <w:spacing w:after="120"/>
        <w:ind w:firstLine="480"/>
        <w:rPr>
          <w:rFonts w:ascii="Times New Roman" w:hAnsi="Times New Roman" w:eastAsia="宋体" w:cs="Times New Roman"/>
        </w:rPr>
      </w:pPr>
    </w:p>
    <w:p>
      <w:pPr>
        <w:snapToGrid w:val="0"/>
        <w:spacing w:before="120" w:beforeLines="50"/>
        <w:ind w:firstLine="20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b/>
          <w:spacing w:val="20"/>
          <w:sz w:val="28"/>
        </w:rPr>
      </w:pPr>
      <w:r>
        <w:rPr>
          <w:rFonts w:hint="eastAsia" w:ascii="Times New Roman" w:hAnsi="Times New Roman" w:eastAsia="宋体" w:cs="Times New Roman"/>
        </w:rPr>
        <w:t>投标人名称（盖章）：日期：</w:t>
      </w:r>
    </w:p>
    <w:p>
      <w:pPr>
        <w:snapToGrid w:val="0"/>
        <w:spacing w:before="120" w:beforeLines="50"/>
        <w:ind w:firstLine="200"/>
        <w:jc w:val="right"/>
        <w:rPr>
          <w:rFonts w:ascii="Times New Roman" w:hAnsi="Times New Roman" w:eastAsia="宋体" w:cs="Times New Roman"/>
          <w:szCs w:val="24"/>
        </w:rPr>
      </w:pPr>
    </w:p>
    <w:p>
      <w:pPr>
        <w:snapToGrid w:val="0"/>
        <w:spacing w:before="120" w:beforeLines="50" w:after="50"/>
        <w:ind w:firstLine="482" w:firstLineChars="200"/>
        <w:jc w:val="left"/>
        <w:rPr>
          <w:rFonts w:ascii="Times New Roman" w:hAnsi="Times New Roman" w:eastAsia="宋体" w:cs="Times New Roman"/>
          <w:b/>
          <w:bCs/>
          <w:sz w:val="24"/>
        </w:rPr>
      </w:pPr>
    </w:p>
    <w:p>
      <w:pPr>
        <w:snapToGrid w:val="0"/>
        <w:spacing w:before="120" w:beforeLines="50"/>
        <w:ind w:left="5250" w:firstLine="200"/>
        <w:jc w:val="right"/>
        <w:rPr>
          <w:rFonts w:ascii="Times New Roman" w:hAnsi="Times New Roman" w:eastAsia="宋体" w:cs="Times New Roman"/>
          <w:szCs w:val="24"/>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24"/>
        </w:rPr>
      </w:pPr>
    </w:p>
    <w:p>
      <w:pPr>
        <w:snapToGrid w:val="0"/>
        <w:spacing w:line="312" w:lineRule="auto"/>
        <w:jc w:val="left"/>
        <w:rPr>
          <w:rFonts w:ascii="Times New Roman" w:hAnsi="Times New Roman" w:eastAsia="宋体" w:cs="Times New Roman"/>
          <w:b/>
          <w:sz w:val="24"/>
        </w:rPr>
      </w:pPr>
    </w:p>
    <w:p>
      <w:pPr>
        <w:jc w:val="center"/>
        <w:rPr>
          <w:rFonts w:ascii="Times New Roman" w:hAnsi="Times New Roman" w:eastAsia="宋体" w:cs="Times New Roman"/>
          <w:b/>
          <w:spacing w:val="20"/>
          <w:sz w:val="28"/>
        </w:rPr>
      </w:pPr>
    </w:p>
    <w:p>
      <w:pPr>
        <w:jc w:val="center"/>
        <w:rPr>
          <w:rFonts w:ascii="Times New Roman" w:hAnsi="Times New Roman" w:eastAsia="宋体" w:cs="Times New Roman"/>
          <w:b/>
          <w:spacing w:val="20"/>
          <w:sz w:val="28"/>
        </w:rPr>
      </w:pPr>
    </w:p>
    <w:p>
      <w:pPr>
        <w:jc w:val="center"/>
        <w:rPr>
          <w:rFonts w:ascii="Times New Roman" w:hAnsi="Times New Roman" w:eastAsia="宋体" w:cs="Times New Roman"/>
          <w:sz w:val="30"/>
          <w:szCs w:val="30"/>
        </w:rPr>
      </w:pPr>
      <w:r>
        <w:rPr>
          <w:rFonts w:hint="eastAsia" w:ascii="Times New Roman" w:hAnsi="Times New Roman" w:eastAsia="宋体" w:cs="Times New Roman"/>
          <w:b/>
          <w:spacing w:val="20"/>
          <w:sz w:val="28"/>
        </w:rPr>
        <w:t>六、</w:t>
      </w:r>
      <w:r>
        <w:rPr>
          <w:rFonts w:hint="eastAsia" w:ascii="Times New Roman" w:hAnsi="Times New Roman" w:eastAsia="宋体" w:cs="Times New Roman"/>
          <w:b/>
          <w:bCs/>
          <w:sz w:val="30"/>
          <w:szCs w:val="30"/>
        </w:rPr>
        <w:t>廉政承诺书</w:t>
      </w:r>
    </w:p>
    <w:p>
      <w:pPr>
        <w:rPr>
          <w:rFonts w:ascii="Times New Roman" w:hAnsi="Times New Roman" w:eastAsia="宋体" w:cs="Times New Roman"/>
          <w:b/>
          <w:bCs/>
          <w:sz w:val="28"/>
          <w:szCs w:val="28"/>
        </w:rPr>
      </w:pPr>
    </w:p>
    <w:p>
      <w:pPr>
        <w:rPr>
          <w:rFonts w:ascii="Times New Roman" w:hAnsi="Times New Roman" w:eastAsia="宋体" w:cs="Times New Roman"/>
          <w:b/>
          <w:bCs/>
          <w:szCs w:val="21"/>
        </w:rPr>
      </w:pPr>
    </w:p>
    <w:p>
      <w:pPr>
        <w:rPr>
          <w:rFonts w:ascii="Times New Roman" w:hAnsi="Times New Roman" w:eastAsia="宋体" w:cs="Times New Roman"/>
          <w:b/>
          <w:bCs/>
          <w:szCs w:val="21"/>
        </w:rPr>
      </w:pPr>
      <w:r>
        <w:rPr>
          <w:rFonts w:hint="eastAsia" w:ascii="Times New Roman" w:hAnsi="Times New Roman" w:eastAsia="宋体" w:cs="Times New Roman"/>
          <w:b/>
          <w:bCs/>
          <w:szCs w:val="21"/>
        </w:rPr>
        <w:t>致：</w:t>
      </w:r>
      <w:r>
        <w:rPr>
          <w:rFonts w:hint="eastAsia" w:ascii="Times New Roman" w:hAnsi="Times New Roman" w:eastAsia="宋体" w:cs="Times New Roman"/>
          <w:b/>
          <w:bCs/>
          <w:szCs w:val="21"/>
          <w:u w:val="single"/>
        </w:rPr>
        <w:t>深圳市国信招标有限公司</w:t>
      </w:r>
      <w:r>
        <w:rPr>
          <w:rFonts w:hint="eastAsia" w:ascii="Times New Roman" w:hAnsi="Times New Roman" w:eastAsia="宋体" w:cs="Times New Roman"/>
          <w:b/>
          <w:bCs/>
          <w:szCs w:val="21"/>
        </w:rPr>
        <w:t>：</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我单位响应你单位项目招标要求参加投标，在这次投标过程中和中标后，我们将严格遵守国家法律法规要求，并郑重承诺</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一、不向项目有关人员及部门赠送礼金礼物、有价证券、回扣以及中介费、介绍费、咨询费等好处费。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二、不为项目有关人员及部门报销应由你方单位或个人支付的费用</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三、不向项目有关人员及部门提供有可能影响公正的宴请和健身娱乐等活动</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四、不为项目有关人员及部门出国</w:t>
      </w:r>
      <w:r>
        <w:rPr>
          <w:rFonts w:ascii="Times New Roman" w:hAnsi="Times New Roman" w:eastAsia="宋体" w:cs="Times New Roman"/>
          <w:szCs w:val="21"/>
        </w:rPr>
        <w:t>(</w:t>
      </w:r>
      <w:r>
        <w:rPr>
          <w:rFonts w:hint="eastAsia" w:ascii="Times New Roman" w:hAnsi="Times New Roman" w:eastAsia="宋体" w:cs="Times New Roman"/>
          <w:szCs w:val="21"/>
        </w:rPr>
        <w:t>境</w:t>
      </w:r>
      <w:r>
        <w:rPr>
          <w:rFonts w:ascii="Times New Roman" w:hAnsi="Times New Roman" w:eastAsia="宋体" w:cs="Times New Roman"/>
          <w:szCs w:val="21"/>
        </w:rPr>
        <w:t>)</w:t>
      </w:r>
      <w:r>
        <w:rPr>
          <w:rFonts w:hint="eastAsia" w:ascii="Times New Roman" w:hAnsi="Times New Roman" w:eastAsia="宋体" w:cs="Times New Roman"/>
          <w:szCs w:val="21"/>
        </w:rPr>
        <w:t>、旅游等提供方便；</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五、不为项目有关人员个人装修住房、婚丧嫁娶、配偶子女工作安排等提供好处</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六、严格遵守政府采购法、民法典等法律，诚实守信，合法经营，坚决抵制各种违法违纪行为。</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投标人</w:t>
      </w:r>
      <w:r>
        <w:rPr>
          <w:rFonts w:ascii="Times New Roman" w:hAnsi="Times New Roman" w:eastAsia="宋体" w:cs="Times New Roman"/>
          <w:szCs w:val="21"/>
        </w:rPr>
        <w:t>:(</w:t>
      </w:r>
      <w:r>
        <w:rPr>
          <w:rFonts w:hint="eastAsia" w:ascii="Times New Roman" w:hAnsi="Times New Roman" w:eastAsia="宋体" w:cs="Times New Roman"/>
          <w:szCs w:val="21"/>
        </w:rPr>
        <w:t>盖章</w:t>
      </w:r>
      <w:r>
        <w:rPr>
          <w:rFonts w:ascii="Times New Roman" w:hAnsi="Times New Roman" w:eastAsia="宋体" w:cs="Times New Roman"/>
          <w:szCs w:val="21"/>
        </w:rPr>
        <w:t>)</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日期</w:t>
      </w:r>
      <w:r>
        <w:rPr>
          <w:rFonts w:ascii="Times New Roman" w:hAnsi="Times New Roman" w:eastAsia="宋体" w:cs="Times New Roman"/>
          <w:szCs w:val="21"/>
        </w:rPr>
        <w:t>:</w:t>
      </w:r>
      <w:r>
        <w:rPr>
          <w:rFonts w:hint="eastAsia" w:ascii="Times New Roman" w:hAnsi="Times New Roman" w:eastAsia="宋体" w:cs="Times New Roman"/>
          <w:szCs w:val="21"/>
        </w:rPr>
        <w:t>年月日</w:t>
      </w: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pacing w:line="200" w:lineRule="exact"/>
        <w:rPr>
          <w:rFonts w:ascii="宋体" w:hAnsi="Courier New" w:eastAsia="宋体" w:cs="Times New Roman"/>
          <w:spacing w:val="-4"/>
          <w:kern w:val="0"/>
          <w:sz w:val="18"/>
        </w:rPr>
      </w:pPr>
    </w:p>
    <w:p>
      <w:pPr>
        <w:snapToGrid w:val="0"/>
        <w:spacing w:line="360" w:lineRule="auto"/>
        <w:ind w:right="-341"/>
        <w:jc w:val="center"/>
        <w:rPr>
          <w:rFonts w:ascii="宋体" w:hAnsi="宋体" w:eastAsia="宋体" w:cs="宋体"/>
          <w:b/>
          <w:kern w:val="0"/>
          <w:sz w:val="28"/>
          <w:szCs w:val="28"/>
        </w:rPr>
      </w:pPr>
    </w:p>
    <w:p>
      <w:pPr>
        <w:snapToGrid w:val="0"/>
        <w:spacing w:line="360" w:lineRule="auto"/>
        <w:ind w:right="-341"/>
        <w:jc w:val="center"/>
        <w:rPr>
          <w:rFonts w:ascii="宋体" w:hAnsi="宋体" w:eastAsia="宋体" w:cs="宋体"/>
          <w:b/>
          <w:kern w:val="0"/>
          <w:sz w:val="28"/>
          <w:szCs w:val="28"/>
        </w:rPr>
      </w:pPr>
      <w:r>
        <w:rPr>
          <w:rFonts w:hint="eastAsia" w:ascii="宋体" w:hAnsi="宋体" w:eastAsia="宋体" w:cs="宋体"/>
          <w:b/>
          <w:kern w:val="0"/>
          <w:sz w:val="28"/>
          <w:szCs w:val="28"/>
        </w:rPr>
        <w:t>七、中小企业声明函（工程、服务）</w:t>
      </w:r>
    </w:p>
    <w:p>
      <w:pPr>
        <w:snapToGrid w:val="0"/>
        <w:spacing w:line="360" w:lineRule="auto"/>
        <w:ind w:right="-341"/>
        <w:rPr>
          <w:rFonts w:ascii="宋体" w:hAnsi="宋体" w:eastAsia="宋体" w:cs="宋体"/>
          <w:kern w:val="0"/>
          <w:szCs w:val="21"/>
        </w:rPr>
      </w:pPr>
    </w:p>
    <w:p>
      <w:pPr>
        <w:snapToGrid w:val="0"/>
        <w:spacing w:line="360" w:lineRule="auto"/>
        <w:ind w:right="-341"/>
        <w:rPr>
          <w:rFonts w:ascii="宋体" w:hAnsi="宋体" w:eastAsia="宋体" w:cs="宋体"/>
          <w:kern w:val="0"/>
          <w:szCs w:val="21"/>
        </w:rPr>
      </w:pP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1.（标的名称），属于（采购文件中明确的所属行业）；承建（承接）企业为（企业名称），从业人员人，营业收入为万元，资产总额为万元，属于（中型企业、小型企业、微型企业）；</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2.（标的名称），属于（采购文件中明确的所属行业）；承建（承接）企业为（企业名称），从业人员人，营业收入为万元，资产总额为万元，属于（中型企业、小型企业、微型企业）；</w:t>
      </w:r>
    </w:p>
    <w:p>
      <w:pPr>
        <w:snapToGrid w:val="0"/>
        <w:spacing w:line="360" w:lineRule="auto"/>
        <w:ind w:right="-341"/>
        <w:rPr>
          <w:rFonts w:ascii="宋体" w:hAnsi="宋体" w:eastAsia="宋体" w:cs="宋体"/>
          <w:kern w:val="0"/>
          <w:szCs w:val="21"/>
        </w:rPr>
      </w:pPr>
      <w:r>
        <w:rPr>
          <w:rFonts w:hint="eastAsia" w:ascii="宋体" w:hAnsi="宋体" w:eastAsia="宋体" w:cs="宋体"/>
          <w:kern w:val="0"/>
          <w:szCs w:val="21"/>
        </w:rPr>
        <w:t>……</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rPr>
          <w:rFonts w:ascii="宋体" w:hAnsi="宋体" w:eastAsia="宋体" w:cs="宋体"/>
          <w:kern w:val="0"/>
          <w:szCs w:val="21"/>
        </w:rPr>
      </w:pPr>
      <w:r>
        <w:rPr>
          <w:rFonts w:hint="eastAsia" w:ascii="宋体" w:hAnsi="宋体" w:eastAsia="宋体" w:cs="宋体"/>
          <w:kern w:val="0"/>
          <w:szCs w:val="21"/>
        </w:rPr>
        <w:t>本企业对上述声明内容的真实性负责。如有虚假，将依法承担相应责任。</w:t>
      </w:r>
    </w:p>
    <w:p>
      <w:pPr>
        <w:snapToGrid w:val="0"/>
        <w:spacing w:line="360" w:lineRule="auto"/>
        <w:ind w:right="-341"/>
        <w:rPr>
          <w:rFonts w:ascii="宋体" w:hAnsi="宋体" w:eastAsia="宋体" w:cs="宋体"/>
          <w:kern w:val="0"/>
          <w:szCs w:val="21"/>
        </w:rPr>
      </w:pPr>
    </w:p>
    <w:p>
      <w:pPr>
        <w:snapToGrid w:val="0"/>
        <w:spacing w:line="360" w:lineRule="auto"/>
        <w:ind w:right="-341"/>
        <w:rPr>
          <w:rFonts w:ascii="宋体" w:hAnsi="宋体" w:eastAsia="宋体" w:cs="宋体"/>
          <w:kern w:val="0"/>
          <w:szCs w:val="21"/>
        </w:rPr>
      </w:pPr>
      <w:r>
        <w:rPr>
          <w:rFonts w:hint="eastAsia" w:ascii="宋体" w:hAnsi="宋体" w:eastAsia="宋体" w:cs="宋体"/>
          <w:kern w:val="0"/>
          <w:szCs w:val="21"/>
        </w:rPr>
        <w:t>企业名称（盖章）：</w:t>
      </w:r>
    </w:p>
    <w:p>
      <w:pPr>
        <w:snapToGrid w:val="0"/>
        <w:spacing w:line="360" w:lineRule="auto"/>
        <w:ind w:right="-341"/>
        <w:jc w:val="left"/>
        <w:rPr>
          <w:rFonts w:ascii="宋体" w:hAnsi="宋体" w:eastAsia="宋体" w:cs="宋体"/>
          <w:kern w:val="0"/>
          <w:szCs w:val="21"/>
        </w:rPr>
      </w:pPr>
    </w:p>
    <w:p>
      <w:pPr>
        <w:snapToGrid w:val="0"/>
        <w:spacing w:line="360" w:lineRule="auto"/>
        <w:ind w:right="-341"/>
        <w:jc w:val="left"/>
        <w:rPr>
          <w:rFonts w:ascii="Times New Roman" w:hAnsi="Times New Roman" w:eastAsia="宋体" w:cs="Times New Roman"/>
        </w:rPr>
      </w:pPr>
      <w:r>
        <w:rPr>
          <w:rFonts w:hint="eastAsia" w:ascii="宋体" w:hAnsi="宋体" w:eastAsia="宋体" w:cs="宋体"/>
          <w:kern w:val="0"/>
          <w:szCs w:val="21"/>
        </w:rPr>
        <w:t>日期：</w:t>
      </w:r>
    </w:p>
    <w:p>
      <w:pPr>
        <w:widowControl/>
        <w:spacing w:line="360" w:lineRule="auto"/>
        <w:jc w:val="left"/>
        <w:rPr>
          <w:rFonts w:ascii="Times New Roman" w:hAnsi="Times New Roman" w:eastAsia="宋体" w:cs="Times New Roman"/>
          <w:kern w:val="0"/>
        </w:rPr>
        <w:sectPr>
          <w:pgSz w:w="11906" w:h="16838"/>
          <w:pgMar w:top="1304" w:right="1531" w:bottom="1304" w:left="1531" w:header="1134" w:footer="1304" w:gutter="0"/>
          <w:cols w:space="720" w:num="1"/>
        </w:sectPr>
      </w:pPr>
    </w:p>
    <w:p>
      <w:pPr>
        <w:snapToGrid w:val="0"/>
        <w:spacing w:line="360" w:lineRule="auto"/>
        <w:ind w:right="-341"/>
        <w:rPr>
          <w:rFonts w:ascii="Times New Roman" w:hAnsi="Times New Roman" w:eastAsia="宋体" w:cs="Times New Roman"/>
        </w:rPr>
      </w:pPr>
    </w:p>
    <w:p>
      <w:pPr>
        <w:spacing w:after="120"/>
        <w:rPr>
          <w:rFonts w:ascii="Times New Roman" w:hAnsi="Times New Roman" w:eastAsia="宋体" w:cs="Times New Roman"/>
        </w:rPr>
      </w:pPr>
    </w:p>
    <w:p>
      <w:pPr>
        <w:spacing w:line="360" w:lineRule="auto"/>
        <w:ind w:firstLine="3132" w:firstLineChars="1300"/>
        <w:rPr>
          <w:rFonts w:ascii="Times New Roman" w:hAnsi="Times New Roman" w:eastAsia="宋体" w:cs="Times New Roman"/>
          <w:b/>
          <w:sz w:val="24"/>
          <w:szCs w:val="24"/>
        </w:rPr>
      </w:pPr>
      <w:r>
        <w:rPr>
          <w:rFonts w:hint="eastAsia" w:ascii="Times New Roman" w:hAnsi="Times New Roman" w:eastAsia="宋体" w:cs="Times New Roman"/>
          <w:b/>
          <w:sz w:val="24"/>
          <w:szCs w:val="24"/>
        </w:rPr>
        <w:t>监狱企业声明函</w:t>
      </w:r>
    </w:p>
    <w:p>
      <w:pPr>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【非监狱企业不用提供】</w:t>
      </w:r>
    </w:p>
    <w:p>
      <w:pPr>
        <w:spacing w:line="360" w:lineRule="auto"/>
        <w:ind w:firstLine="480"/>
        <w:rPr>
          <w:rFonts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r>
        <w:rPr>
          <w:rFonts w:hint="eastAsia" w:ascii="Times New Roman" w:hAnsi="Times New Roman" w:eastAsia="宋体" w:cs="Times New Roman"/>
          <w:szCs w:val="21"/>
        </w:rPr>
        <w:t>监狱企业参加政府采购活动时，应当提供由省级以上监狱管理本企业郑重声明，根据《关于政府采购支持监狱企业发展有关问题的通知》（财库</w:t>
      </w:r>
      <w:r>
        <w:rPr>
          <w:rFonts w:ascii="Times New Roman" w:hAnsi="Times New Roman" w:eastAsia="宋体" w:cs="Times New Roman"/>
          <w:szCs w:val="21"/>
        </w:rPr>
        <w:t>[2014]68</w:t>
      </w:r>
      <w:r>
        <w:rPr>
          <w:rFonts w:hint="eastAsia" w:ascii="Times New Roman" w:hAnsi="Times New Roman" w:eastAsia="宋体" w:cs="Times New Roman"/>
          <w:szCs w:val="21"/>
        </w:rPr>
        <w:t>号）的规定，本企业为监狱企业。</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根据上述标准，我企业属于监狱企业的理由为：。</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本企业为参加（项目名称：）（项目编号：）采购活动提供本企业的产品。</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本企业对上述声明的真实性负责。如有虚假，将依法承担相应责任。</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投标人名称（盖章）：</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投标人为监狱企业的提供此函。</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局、戒毒管理局（含新疆生产建设兵团）出具的属于监狱企业的证明文件。</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105" w:firstLineChars="50"/>
        <w:rPr>
          <w:rFonts w:ascii="Times New Roman" w:hAnsi="Times New Roman" w:eastAsia="宋体" w:cs="Times New Roman"/>
          <w:szCs w:val="21"/>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残疾人福利性单位声明函</w:t>
      </w:r>
    </w:p>
    <w:p>
      <w:pPr>
        <w:spacing w:line="360" w:lineRule="auto"/>
        <w:ind w:firstLine="2835" w:firstLineChars="1350"/>
        <w:rPr>
          <w:rFonts w:ascii="Times New Roman" w:hAnsi="Times New Roman" w:eastAsia="宋体" w:cs="Times New Roman"/>
          <w:szCs w:val="21"/>
        </w:rPr>
      </w:pPr>
      <w:r>
        <w:rPr>
          <w:rFonts w:hint="eastAsia" w:ascii="Times New Roman" w:hAnsi="Times New Roman" w:eastAsia="宋体" w:cs="Times New Roman"/>
          <w:szCs w:val="21"/>
        </w:rPr>
        <w:t>【非残疾人福利性单位不用提供】</w:t>
      </w:r>
    </w:p>
    <w:p>
      <w:pPr>
        <w:spacing w:line="360" w:lineRule="auto"/>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本单位郑重声明，根据《财政部民政部中国残疾人联合会关于促进残疾人就业政府采购政策的通知》（财库〔</w:t>
      </w:r>
      <w:r>
        <w:rPr>
          <w:rFonts w:ascii="Times New Roman" w:hAnsi="Times New Roman" w:eastAsia="宋体" w:cs="Times New Roman"/>
          <w:szCs w:val="21"/>
        </w:rPr>
        <w:t>2017</w:t>
      </w:r>
      <w:r>
        <w:rPr>
          <w:rFonts w:hint="eastAsia" w:ascii="Times New Roman" w:hAnsi="Times New Roman" w:eastAsia="宋体" w:cs="Times New Roman"/>
          <w:szCs w:val="21"/>
        </w:rPr>
        <w:t>〕</w:t>
      </w:r>
      <w:r>
        <w:rPr>
          <w:rFonts w:ascii="Times New Roman" w:hAnsi="Times New Roman" w:eastAsia="宋体" w:cs="Times New Roman"/>
          <w:szCs w:val="21"/>
        </w:rPr>
        <w:t>141</w:t>
      </w:r>
      <w:r>
        <w:rPr>
          <w:rFonts w:hint="eastAsia" w:ascii="Times New Roman" w:hAnsi="Times New Roman" w:eastAsia="宋体" w:cs="Times New Roman"/>
          <w:szCs w:val="21"/>
        </w:rPr>
        <w:t>号）的规定，本单位为符合条件的残疾人福利性单位，且本单位参加（采购人名称）单位的（项目名称）项目采购活动提供本单位制造的货物（由本单位承担工程</w:t>
      </w:r>
      <w:r>
        <w:rPr>
          <w:rFonts w:ascii="Times New Roman" w:hAnsi="Times New Roman" w:eastAsia="宋体" w:cs="Times New Roman"/>
          <w:szCs w:val="21"/>
        </w:rPr>
        <w:t>/</w:t>
      </w:r>
      <w:r>
        <w:rPr>
          <w:rFonts w:hint="eastAsia" w:ascii="Times New Roman" w:hAnsi="Times New Roman" w:eastAsia="宋体" w:cs="Times New Roman"/>
          <w:szCs w:val="21"/>
        </w:rPr>
        <w:t>提供服务），或者提供其他残疾人福利性单位制造的货物（不包括使用非残疾人福利性单位注册商标的货物）。</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本单位对上述声明的真实性负责。如有虚假，将依法承担相应责任。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投标人名称（盖章）：</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说明：投标人为残疾人福利性单位的提供此函。</w:t>
      </w: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pacing w:line="200" w:lineRule="exact"/>
        <w:ind w:firstLine="301"/>
        <w:rPr>
          <w:rFonts w:ascii="宋体" w:hAnsi="Courier New" w:eastAsia="宋体" w:cs="Times New Roman"/>
          <w:spacing w:val="-4"/>
          <w:kern w:val="0"/>
          <w:sz w:val="18"/>
        </w:rPr>
      </w:pPr>
    </w:p>
    <w:p>
      <w:pPr>
        <w:rPr>
          <w:rFonts w:ascii="等线" w:hAnsi="等线" w:eastAsia="等线" w:cs="Times New Roman"/>
        </w:rPr>
      </w:pPr>
    </w:p>
    <w:p>
      <w:pPr>
        <w:spacing w:line="200" w:lineRule="exact"/>
        <w:ind w:firstLine="301"/>
        <w:rPr>
          <w:rFonts w:ascii="宋体" w:hAnsi="Courier New" w:eastAsia="宋体" w:cs="Times New Roman"/>
          <w:spacing w:val="-4"/>
          <w:kern w:val="0"/>
          <w:sz w:val="18"/>
        </w:rPr>
      </w:pPr>
    </w:p>
    <w:p>
      <w:pPr>
        <w:rPr>
          <w:rFonts w:ascii="等线" w:hAnsi="等线" w:eastAsia="等线" w:cs="Times New Roman"/>
        </w:rPr>
      </w:pPr>
    </w:p>
    <w:p>
      <w:pPr>
        <w:spacing w:line="200" w:lineRule="exact"/>
        <w:ind w:firstLine="301"/>
        <w:rPr>
          <w:rFonts w:ascii="宋体" w:hAnsi="Courier New" w:eastAsia="宋体" w:cs="Times New Roman"/>
          <w:spacing w:val="-4"/>
          <w:kern w:val="0"/>
          <w:sz w:val="18"/>
        </w:rPr>
      </w:pPr>
    </w:p>
    <w:p>
      <w:pPr>
        <w:rPr>
          <w:rFonts w:ascii="等线" w:hAnsi="等线" w:eastAsia="等线" w:cs="Times New Roman"/>
        </w:rPr>
      </w:pPr>
    </w:p>
    <w:p>
      <w:pPr>
        <w:spacing w:line="200" w:lineRule="exact"/>
        <w:ind w:firstLine="301"/>
        <w:rPr>
          <w:rFonts w:ascii="宋体" w:hAnsi="Courier New" w:eastAsia="宋体" w:cs="Times New Roman"/>
          <w:spacing w:val="-4"/>
          <w:kern w:val="0"/>
          <w:sz w:val="18"/>
        </w:rPr>
      </w:pPr>
    </w:p>
    <w:p>
      <w:pPr>
        <w:rPr>
          <w:rFonts w:ascii="等线" w:hAnsi="等线" w:eastAsia="等线" w:cs="Times New Roman"/>
        </w:rPr>
      </w:pPr>
    </w:p>
    <w:p>
      <w:pPr>
        <w:spacing w:line="200" w:lineRule="exact"/>
        <w:ind w:firstLine="301"/>
        <w:rPr>
          <w:rFonts w:ascii="宋体" w:hAnsi="Courier New" w:eastAsia="宋体" w:cs="Times New Roman"/>
          <w:spacing w:val="-4"/>
          <w:kern w:val="0"/>
          <w:sz w:val="18"/>
        </w:rPr>
      </w:pPr>
    </w:p>
    <w:p>
      <w:pPr>
        <w:rPr>
          <w:rFonts w:ascii="等线" w:hAnsi="等线" w:eastAsia="等线" w:cs="Times New Roman"/>
        </w:rPr>
      </w:pPr>
    </w:p>
    <w:p>
      <w:pPr>
        <w:spacing w:line="200" w:lineRule="exact"/>
        <w:ind w:firstLine="301"/>
        <w:rPr>
          <w:rFonts w:ascii="宋体" w:hAnsi="Courier New" w:eastAsia="宋体" w:cs="Times New Roman"/>
          <w:spacing w:val="-4"/>
          <w:kern w:val="0"/>
          <w:sz w:val="18"/>
        </w:rPr>
      </w:pPr>
    </w:p>
    <w:p>
      <w:pPr>
        <w:rPr>
          <w:rFonts w:ascii="等线" w:hAnsi="等线" w:eastAsia="等线" w:cs="Times New Roman"/>
        </w:rPr>
      </w:pPr>
    </w:p>
    <w:p>
      <w:pPr>
        <w:snapToGrid w:val="0"/>
        <w:spacing w:before="50" w:line="312" w:lineRule="auto"/>
        <w:jc w:val="center"/>
        <w:rPr>
          <w:rFonts w:ascii="Times New Roman" w:hAnsi="Times New Roman" w:eastAsia="宋体" w:cs="Times New Roman"/>
          <w:b/>
          <w:sz w:val="30"/>
          <w:szCs w:val="30"/>
        </w:rPr>
      </w:pPr>
    </w:p>
    <w:p>
      <w:pPr>
        <w:snapToGrid w:val="0"/>
        <w:spacing w:before="50" w:line="312" w:lineRule="auto"/>
        <w:jc w:val="center"/>
        <w:rPr>
          <w:rFonts w:ascii="Times New Roman" w:hAnsi="Times New Roman" w:eastAsia="宋体" w:cs="Times New Roman"/>
          <w:b/>
          <w:sz w:val="30"/>
          <w:szCs w:val="30"/>
        </w:rPr>
      </w:pPr>
    </w:p>
    <w:p>
      <w:pPr>
        <w:snapToGrid w:val="0"/>
        <w:spacing w:before="50" w:line="312" w:lineRule="auto"/>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八、商务响应表：</w:t>
      </w:r>
    </w:p>
    <w:p>
      <w:pPr>
        <w:snapToGrid w:val="0"/>
        <w:spacing w:before="50" w:line="312" w:lineRule="auto"/>
        <w:jc w:val="center"/>
        <w:rPr>
          <w:rFonts w:ascii="Times New Roman" w:hAnsi="Times New Roman" w:eastAsia="宋体" w:cs="Times New Roman"/>
          <w:b/>
          <w:sz w:val="24"/>
        </w:rPr>
      </w:pP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项目编号：</w:t>
      </w:r>
    </w:p>
    <w:tbl>
      <w:tblPr>
        <w:tblStyle w:val="60"/>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1418"/>
              </w:tabs>
              <w:overflowPunct w:val="0"/>
              <w:autoSpaceDE w:val="0"/>
              <w:autoSpaceDN w:val="0"/>
              <w:adjustRightInd w:val="0"/>
              <w:snapToGrid w:val="0"/>
              <w:spacing w:line="312" w:lineRule="auto"/>
              <w:jc w:val="center"/>
              <w:textAlignment w:val="baseline"/>
              <w:rPr>
                <w:rFonts w:ascii="Times New Roman" w:hAnsi="Times New Roman" w:eastAsia="宋体" w:cs="Times New Roman"/>
                <w:kern w:val="0"/>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ind w:left="43"/>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ind w:left="43"/>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bl>
    <w:p>
      <w:pPr>
        <w:snapToGrid w:val="0"/>
        <w:spacing w:line="312" w:lineRule="auto"/>
        <w:ind w:left="642" w:hanging="642"/>
        <w:rPr>
          <w:rFonts w:ascii="Times New Roman" w:hAnsi="Times New Roman" w:eastAsia="宋体" w:cs="Times New Roman"/>
          <w:b/>
          <w:spacing w:val="20"/>
          <w:kern w:val="0"/>
          <w:sz w:val="28"/>
          <w:szCs w:val="20"/>
        </w:rPr>
      </w:pPr>
    </w:p>
    <w:p>
      <w:pPr>
        <w:widowControl/>
        <w:spacing w:line="312" w:lineRule="auto"/>
        <w:jc w:val="left"/>
        <w:rPr>
          <w:rFonts w:ascii="Times New Roman" w:hAnsi="Times New Roman" w:eastAsia="宋体" w:cs="Times New Roman"/>
          <w:kern w:val="0"/>
          <w:sz w:val="24"/>
        </w:rPr>
        <w:sectPr>
          <w:pgSz w:w="11906" w:h="16838"/>
          <w:pgMar w:top="1304" w:right="1531" w:bottom="1304" w:left="1531" w:header="1304" w:footer="1304" w:gutter="0"/>
          <w:cols w:space="720" w:num="1"/>
        </w:sectPr>
      </w:pPr>
    </w:p>
    <w:p>
      <w:pPr>
        <w:snapToGrid w:val="0"/>
        <w:spacing w:before="50" w:after="120" w:afterLines="50" w:line="312" w:lineRule="auto"/>
        <w:jc w:val="left"/>
        <w:rPr>
          <w:rFonts w:ascii="Times New Roman" w:hAnsi="Times New Roman" w:eastAsia="宋体" w:cs="Times New Roman"/>
          <w:sz w:val="24"/>
        </w:rPr>
      </w:pPr>
      <w:r>
        <w:rPr>
          <w:rFonts w:hint="eastAsia" w:ascii="Times New Roman" w:hAnsi="Times New Roman" w:eastAsia="宋体" w:cs="Times New Roman"/>
          <w:b/>
          <w:sz w:val="24"/>
        </w:rPr>
        <w:t>九、投标人的类似案例的业绩证明文件：</w:t>
      </w:r>
    </w:p>
    <w:p>
      <w:pPr>
        <w:snapToGrid w:val="0"/>
        <w:spacing w:line="312" w:lineRule="auto"/>
        <w:ind w:left="420" w:hanging="420" w:hangingChars="200"/>
        <w:rPr>
          <w:rFonts w:ascii="Times New Roman" w:hAnsi="Times New Roman" w:eastAsia="宋体" w:cs="Times New Roman"/>
          <w:sz w:val="24"/>
        </w:rPr>
      </w:pPr>
      <w:r>
        <w:rPr>
          <w:rFonts w:ascii="Times New Roman" w:hAnsi="Times New Roman" w:eastAsia="宋体" w:cs="Times New Roman"/>
        </w:rPr>
        <w:t>投标人同类项目实施情况一览表格式：（投标人同类项目合同复印件、用户验收报告、用户评价意见格式自拟）</w:t>
      </w:r>
    </w:p>
    <w:tbl>
      <w:tblPr>
        <w:tblStyle w:val="60"/>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采购</w:t>
            </w:r>
          </w:p>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合同金额</w:t>
            </w:r>
          </w:p>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采购单位联系人及</w:t>
            </w:r>
          </w:p>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ascii="Times New Roman" w:hAnsi="Times New Roman" w:eastAsia="宋体" w:cs="Times New Roman"/>
                <w:szCs w:val="21"/>
              </w:rPr>
              <w:t>用户评价</w:t>
            </w:r>
          </w:p>
        </w:tc>
        <w:tc>
          <w:tcPr>
            <w:tcW w:w="2160" w:type="dxa"/>
            <w:vMerge w:val="continue"/>
            <w:tcBorders>
              <w:top w:val="single" w:color="auto" w:sz="4" w:space="0"/>
              <w:left w:val="single" w:color="auto" w:sz="4" w:space="0"/>
              <w:bottom w:val="single" w:color="auto" w:sz="4" w:space="0"/>
            </w:tcBorders>
            <w:vAlign w:val="center"/>
          </w:tcPr>
          <w:p>
            <w:pPr>
              <w:widowControl/>
              <w:snapToGrid w:val="0"/>
              <w:spacing w:line="312"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2628" w:type="dxa"/>
            <w:tcBorders>
              <w:top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2160" w:type="dxa"/>
            <w:tcBorders>
              <w:top w:val="single" w:color="auto" w:sz="4" w:space="0"/>
              <w:left w:val="single" w:color="auto" w:sz="4" w:space="0"/>
              <w:bottom w:val="single" w:color="auto" w:sz="4" w:space="0"/>
            </w:tcBorders>
          </w:tcPr>
          <w:p>
            <w:pPr>
              <w:snapToGrid w:val="0"/>
              <w:spacing w:line="312"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2160" w:type="dxa"/>
            <w:tcBorders>
              <w:top w:val="single" w:color="auto" w:sz="4" w:space="0"/>
              <w:left w:val="single" w:color="auto" w:sz="4" w:space="0"/>
              <w:bottom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r>
    </w:tbl>
    <w:p>
      <w:pPr>
        <w:snapToGrid w:val="0"/>
        <w:spacing w:before="152" w:after="160" w:line="312" w:lineRule="auto"/>
        <w:rPr>
          <w:rFonts w:ascii="Times New Roman" w:hAnsi="Times New Roman" w:eastAsia="宋体" w:cs="Times New Roman"/>
          <w:kern w:val="0"/>
          <w:sz w:val="20"/>
          <w:szCs w:val="20"/>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rPr>
      </w:pPr>
      <w:r>
        <w:rPr>
          <w:rFonts w:hint="eastAsia" w:ascii="Times New Roman" w:hAnsi="Times New Roman" w:eastAsia="宋体" w:cs="Times New Roman"/>
        </w:rPr>
        <w:t>投标人名称（盖章）：年月日</w:t>
      </w:r>
    </w:p>
    <w:p>
      <w:pPr>
        <w:snapToGrid w:val="0"/>
        <w:spacing w:before="50" w:line="312" w:lineRule="auto"/>
        <w:ind w:firstLine="480" w:firstLineChars="200"/>
        <w:jc w:val="left"/>
        <w:rPr>
          <w:rFonts w:ascii="Times New Roman" w:hAnsi="Times New Roman" w:eastAsia="宋体" w:cs="Times New Roman"/>
          <w:sz w:val="24"/>
        </w:rPr>
      </w:pPr>
    </w:p>
    <w:p>
      <w:pPr>
        <w:widowControl/>
        <w:spacing w:line="312" w:lineRule="auto"/>
        <w:jc w:val="left"/>
        <w:rPr>
          <w:rFonts w:ascii="Times New Roman" w:hAnsi="Times New Roman" w:eastAsia="宋体" w:cs="Times New Roman"/>
          <w:kern w:val="0"/>
          <w:sz w:val="30"/>
        </w:rPr>
        <w:sectPr>
          <w:pgSz w:w="16838" w:h="11906" w:orient="landscape"/>
          <w:pgMar w:top="1418" w:right="1361" w:bottom="924" w:left="1134" w:header="851" w:footer="992" w:gutter="0"/>
          <w:cols w:space="720" w:num="1"/>
        </w:sectPr>
      </w:pPr>
    </w:p>
    <w:p>
      <w:pPr>
        <w:snapToGrid w:val="0"/>
        <w:spacing w:before="156" w:beforeLines="50" w:after="50" w:line="312" w:lineRule="auto"/>
        <w:ind w:firstLine="964" w:firstLineChars="400"/>
        <w:rPr>
          <w:rFonts w:ascii="Times New Roman" w:hAnsi="Times New Roman" w:eastAsia="宋体" w:cs="Times New Roman"/>
          <w:b/>
          <w:sz w:val="24"/>
        </w:rPr>
      </w:pPr>
    </w:p>
    <w:p>
      <w:pPr>
        <w:snapToGrid w:val="0"/>
        <w:spacing w:before="156" w:beforeLines="50" w:after="50" w:line="312" w:lineRule="auto"/>
        <w:ind w:firstLine="964" w:firstLineChars="400"/>
        <w:rPr>
          <w:rFonts w:ascii="Times New Roman" w:hAnsi="Times New Roman" w:eastAsia="宋体" w:cs="Times New Roman"/>
          <w:b/>
          <w:sz w:val="24"/>
        </w:rPr>
      </w:pPr>
      <w:r>
        <w:rPr>
          <w:rFonts w:hint="eastAsia" w:ascii="Times New Roman" w:hAnsi="Times New Roman" w:eastAsia="宋体" w:cs="Times New Roman"/>
          <w:b/>
          <w:sz w:val="24"/>
        </w:rPr>
        <w:t>十、项目实施人员（主要从业人员及其技术资格）一览表</w:t>
      </w:r>
    </w:p>
    <w:p>
      <w:pPr>
        <w:snapToGrid w:val="0"/>
        <w:spacing w:before="156" w:beforeLines="50" w:after="50" w:line="312" w:lineRule="auto"/>
        <w:rPr>
          <w:rFonts w:ascii="Times New Roman" w:hAnsi="Times New Roman" w:eastAsia="宋体" w:cs="Times New Roman"/>
        </w:rPr>
      </w:pP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项目编号：</w:t>
      </w:r>
    </w:p>
    <w:tbl>
      <w:tblPr>
        <w:tblStyle w:val="60"/>
        <w:tblW w:w="924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2"/>
        <w:gridCol w:w="1260"/>
        <w:gridCol w:w="1619"/>
        <w:gridCol w:w="2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职务</w:t>
            </w:r>
          </w:p>
        </w:tc>
        <w:tc>
          <w:tcPr>
            <w:tcW w:w="1662"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jc w:val="center"/>
              <w:rPr>
                <w:rFonts w:ascii="Times New Roman" w:hAnsi="Times New Roman" w:eastAsia="宋体" w:cs="Times New Roman"/>
              </w:rPr>
            </w:pPr>
            <w:r>
              <w:rPr>
                <w:rFonts w:hint="eastAsia" w:ascii="Times New Roman" w:hAnsi="Times New Roman" w:eastAsia="宋体" w:cs="Times New Roman"/>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证书编号</w:t>
            </w:r>
          </w:p>
        </w:tc>
        <w:tc>
          <w:tcPr>
            <w:tcW w:w="1619"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参加本单位工作时间</w:t>
            </w:r>
          </w:p>
        </w:tc>
        <w:tc>
          <w:tcPr>
            <w:tcW w:w="2699"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ind w:left="5250" w:leftChars="2500"/>
              <w:rPr>
                <w:rFonts w:ascii="Times New Roman" w:hAnsi="Times New Roman" w:eastAsia="宋体" w:cs="Times New Roman"/>
                <w:b/>
                <w:bCs/>
                <w:kern w:val="0"/>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bl>
    <w:p>
      <w:pPr>
        <w:snapToGrid w:val="0"/>
        <w:spacing w:before="50" w:after="156" w:afterLines="50" w:line="312" w:lineRule="auto"/>
        <w:jc w:val="left"/>
        <w:rPr>
          <w:rFonts w:ascii="Times New Roman" w:hAnsi="Times New Roman" w:eastAsia="宋体" w:cs="Times New Roman"/>
        </w:rPr>
      </w:pPr>
      <w:r>
        <w:rPr>
          <w:rFonts w:hint="eastAsia" w:ascii="Times New Roman" w:hAnsi="Times New Roman" w:eastAsia="宋体" w:cs="Times New Roman"/>
        </w:rPr>
        <w:t>注：在填写时，如本表格不适合投标单位的实际情况，可根据本表格式自行划表填写。</w:t>
      </w:r>
    </w:p>
    <w:p>
      <w:pPr>
        <w:snapToGrid w:val="0"/>
        <w:spacing w:before="50" w:after="50" w:line="312" w:lineRule="auto"/>
        <w:rPr>
          <w:rFonts w:ascii="Times New Roman" w:hAnsi="Times New Roman" w:eastAsia="宋体" w:cs="Times New Roman"/>
          <w:spacing w:val="20"/>
          <w:sz w:val="24"/>
        </w:rPr>
      </w:pPr>
    </w:p>
    <w:p>
      <w:pPr>
        <w:snapToGrid w:val="0"/>
        <w:spacing w:before="50" w:after="50" w:line="312" w:lineRule="auto"/>
        <w:rPr>
          <w:rFonts w:ascii="Times New Roman" w:hAnsi="Times New Roman" w:eastAsia="宋体" w:cs="Times New Roman"/>
          <w:spacing w:val="20"/>
          <w:sz w:val="24"/>
        </w:rPr>
      </w:pPr>
    </w:p>
    <w:p>
      <w:pPr>
        <w:snapToGrid w:val="0"/>
        <w:ind w:left="2" w:right="-817" w:rightChars="-389"/>
        <w:rPr>
          <w:rFonts w:ascii="Times New Roman" w:hAnsi="Times New Roman" w:eastAsia="宋体" w:cs="Times New Roman"/>
        </w:rPr>
      </w:pPr>
    </w:p>
    <w:p>
      <w:pPr>
        <w:snapToGrid w:val="0"/>
        <w:spacing w:before="50" w:after="156" w:afterLines="50" w:line="312" w:lineRule="auto"/>
        <w:jc w:val="left"/>
        <w:rPr>
          <w:rFonts w:ascii="Times New Roman" w:hAnsi="Times New Roman" w:eastAsia="宋体" w:cs="Times New Roman"/>
          <w:spacing w:val="20"/>
          <w:sz w:val="24"/>
          <w:u w:val="single"/>
        </w:rPr>
      </w:pPr>
      <w:r>
        <w:rPr>
          <w:rFonts w:hint="eastAsia" w:ascii="Times New Roman" w:hAnsi="Times New Roman" w:eastAsia="宋体" w:cs="Times New Roman"/>
        </w:rPr>
        <w:t>投标人名称（盖章）：</w:t>
      </w:r>
      <w:r>
        <w:rPr>
          <w:rFonts w:hint="eastAsia" w:ascii="Times New Roman" w:hAnsi="Times New Roman" w:eastAsia="宋体" w:cs="Times New Roman"/>
          <w:spacing w:val="20"/>
          <w:sz w:val="24"/>
        </w:rPr>
        <w:t>日期：</w:t>
      </w:r>
    </w:p>
    <w:p>
      <w:pPr>
        <w:snapToGrid w:val="0"/>
        <w:spacing w:before="50" w:after="156" w:afterLines="50" w:line="312" w:lineRule="auto"/>
        <w:jc w:val="left"/>
        <w:rPr>
          <w:rFonts w:ascii="Times New Roman" w:hAnsi="Times New Roman" w:eastAsia="宋体" w:cs="Times New Roman"/>
          <w:sz w:val="24"/>
        </w:rPr>
      </w:pPr>
    </w:p>
    <w:p>
      <w:pPr>
        <w:snapToGrid w:val="0"/>
        <w:spacing w:before="50" w:after="156" w:afterLines="50" w:line="312" w:lineRule="auto"/>
        <w:jc w:val="left"/>
        <w:rPr>
          <w:rFonts w:ascii="Times New Roman" w:hAnsi="Times New Roman" w:eastAsia="宋体" w:cs="Times New Roman"/>
          <w:sz w:val="24"/>
        </w:rPr>
      </w:pPr>
    </w:p>
    <w:p>
      <w:pPr>
        <w:snapToGrid w:val="0"/>
        <w:spacing w:before="50" w:after="156" w:afterLines="50" w:line="312" w:lineRule="auto"/>
        <w:jc w:val="left"/>
        <w:rPr>
          <w:rFonts w:ascii="Times New Roman" w:hAnsi="Times New Roman" w:eastAsia="宋体" w:cs="Times New Roman"/>
          <w:sz w:val="24"/>
        </w:rPr>
      </w:pPr>
    </w:p>
    <w:p>
      <w:pPr>
        <w:snapToGrid w:val="0"/>
        <w:spacing w:before="50" w:after="156" w:afterLines="50"/>
        <w:jc w:val="left"/>
        <w:rPr>
          <w:rFonts w:ascii="Times New Roman" w:hAnsi="Times New Roman" w:eastAsia="宋体" w:cs="Times New Roman"/>
          <w:b/>
          <w:sz w:val="24"/>
        </w:rPr>
      </w:pPr>
    </w:p>
    <w:p>
      <w:pPr>
        <w:snapToGrid w:val="0"/>
        <w:spacing w:before="50" w:after="156" w:afterLines="50"/>
        <w:jc w:val="left"/>
        <w:rPr>
          <w:rFonts w:ascii="Times New Roman" w:hAnsi="Times New Roman" w:eastAsia="宋体" w:cs="Times New Roman"/>
          <w:b/>
          <w:sz w:val="24"/>
        </w:rPr>
      </w:pPr>
    </w:p>
    <w:p>
      <w:pPr>
        <w:snapToGrid w:val="0"/>
        <w:spacing w:before="50" w:after="156" w:afterLines="50"/>
        <w:ind w:firstLine="2499" w:firstLineChars="1190"/>
        <w:jc w:val="left"/>
        <w:rPr>
          <w:rFonts w:ascii="宋体" w:hAnsi="宋体" w:eastAsia="宋体" w:cs="Times New Roman"/>
        </w:rPr>
      </w:pPr>
      <w:r>
        <w:rPr>
          <w:rFonts w:hint="eastAsia" w:ascii="宋体" w:hAnsi="宋体" w:eastAsia="宋体" w:cs="Times New Roman"/>
        </w:rPr>
        <w:br w:type="page"/>
      </w:r>
    </w:p>
    <w:p>
      <w:pPr>
        <w:snapToGrid w:val="0"/>
        <w:spacing w:before="50" w:after="156" w:afterLines="50"/>
        <w:jc w:val="left"/>
        <w:rPr>
          <w:rFonts w:ascii="宋体" w:hAnsi="宋体" w:eastAsia="宋体" w:cs="Times New Roman"/>
        </w:rPr>
      </w:pPr>
    </w:p>
    <w:p>
      <w:pPr>
        <w:snapToGrid w:val="0"/>
        <w:spacing w:before="50" w:after="156" w:afterLines="50"/>
        <w:jc w:val="center"/>
        <w:rPr>
          <w:rFonts w:ascii="宋体" w:hAnsi="宋体" w:eastAsia="宋体" w:cs="Times New Roman"/>
          <w:b/>
          <w:bCs/>
          <w:sz w:val="30"/>
          <w:szCs w:val="30"/>
        </w:rPr>
      </w:pPr>
      <w:r>
        <w:rPr>
          <w:rFonts w:hint="eastAsia" w:ascii="宋体" w:hAnsi="宋体" w:eastAsia="宋体" w:cs="Times New Roman"/>
          <w:b/>
          <w:bCs/>
          <w:sz w:val="30"/>
          <w:szCs w:val="30"/>
        </w:rPr>
        <w:t>十一、组织实施方案</w:t>
      </w:r>
    </w:p>
    <w:p>
      <w:pPr>
        <w:snapToGrid w:val="0"/>
        <w:spacing w:before="50" w:after="156" w:afterLines="50"/>
        <w:jc w:val="left"/>
        <w:rPr>
          <w:rFonts w:ascii="宋体" w:hAnsi="宋体" w:eastAsia="宋体" w:cs="Times New Roman"/>
          <w:b/>
          <w:sz w:val="24"/>
        </w:rPr>
      </w:pPr>
    </w:p>
    <w:p>
      <w:pPr>
        <w:tabs>
          <w:tab w:val="left" w:pos="2790"/>
          <w:tab w:val="left" w:pos="4230"/>
        </w:tabs>
        <w:autoSpaceDE w:val="0"/>
        <w:autoSpaceDN w:val="0"/>
        <w:spacing w:line="440" w:lineRule="exact"/>
        <w:ind w:right="1400"/>
        <w:outlineLvl w:val="1"/>
        <w:rPr>
          <w:rFonts w:ascii="宋体" w:hAnsi="宋体" w:eastAsia="宋体" w:cs="仿宋_GB2312"/>
          <w:b/>
          <w:bCs/>
          <w:kern w:val="0"/>
          <w:szCs w:val="21"/>
          <w:lang w:val="zh-CN"/>
        </w:rPr>
      </w:pPr>
      <w:r>
        <w:rPr>
          <w:rFonts w:hint="eastAsia" w:ascii="宋体" w:hAnsi="宋体" w:eastAsia="宋体" w:cs="仿宋_GB2312"/>
          <w:b/>
          <w:bCs/>
          <w:kern w:val="0"/>
          <w:szCs w:val="21"/>
          <w:lang w:val="zh-CN"/>
        </w:rPr>
        <w:t>附表:项目实施进度计划表</w:t>
      </w:r>
    </w:p>
    <w:tbl>
      <w:tblPr>
        <w:tblStyle w:val="60"/>
        <w:tblW w:w="98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16"/>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080" w:type="dxa"/>
            <w:vAlign w:val="center"/>
          </w:tcPr>
          <w:p>
            <w:pPr>
              <w:spacing w:line="360" w:lineRule="auto"/>
              <w:rPr>
                <w:rFonts w:ascii="宋体" w:hAnsi="宋体" w:eastAsia="宋体" w:cs="Times New Roman"/>
                <w:szCs w:val="21"/>
              </w:rPr>
            </w:pPr>
            <w:r>
              <w:rPr>
                <w:rFonts w:ascii="宋体" w:hAnsi="宋体" w:eastAsia="宋体" w:cs="Times New Roman"/>
                <w:szCs w:val="21"/>
              </w:rPr>
              <w:pict>
                <v:group id="_x0000_s2050" o:spid="_x0000_s2050" o:spt="203" style="position:absolute;left:0pt;margin-left:-5.15pt;margin-top:0pt;height:93pt;width:58.9pt;z-index:251659264;mso-width-relative:page;mso-height-relative:page;" coordsize="0,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&#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PXLXJ7YAAAACAEAAA8AAAAAAAAAAQAgAAAAIgAAAGRy&#10;cy9kb3ducmV2LnhtbFBLAQIUABQAAAAIAIdO4kCENxuh6QIAABELAAAOAAAAAAAAAAEAIAAAACcB&#10;AABkcnMvZTJvRG9jLnhtbFBLBQYAAAAABgAGAFkBAACCBgAAAAA=&#10;">
                  <o:lock v:ext="edit"/>
                  <v:line id="__TH_L2" o:spid="_x0000_s2054" o:spt="20" style="position:absolute;left:0;top:0;height:0;width:0;"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path arrowok="t"/>
                    <v:fill focussize="0,0"/>
                    <v:stroke weight="0.5pt"/>
                    <v:imagedata o:title=""/>
                    <o:lock v:ext="edit"/>
                  </v:line>
                  <v:shape id="__TH_B113" o:spid="_x0000_s2053" o:spt="202" type="#_x0000_t202" style="position:absolute;left:0;top:0;height:0;width: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工</w:t>
                          </w:r>
                        </w:p>
                      </w:txbxContent>
                    </v:textbox>
                  </v:shape>
                  <v:shape id="__TH_B124" o:spid="_x0000_s2052" o:spt="202" type="#_x0000_t202" style="position:absolute;left:0;top:0;height:0;width:0;"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作</w:t>
                          </w:r>
                        </w:p>
                      </w:txbxContent>
                    </v:textbox>
                  </v:shape>
                  <v:shape id="__TH_B135" o:spid="_x0000_s2051" o:spt="202" type="#_x0000_t202" style="position:absolute;left:0;top:0;height:0;width: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path/>
                    <v:fill on="f" focussize="0,0"/>
                    <v:stroke on="f" joinstyle="miter"/>
                    <v:imagedata o:title=""/>
                    <o:lock v:ext="edit"/>
                    <v:textbox inset="0mm,0mm,0mm,0mm">
                      <w:txbxContent>
                        <w:p>
                          <w:pPr>
                            <w:snapToGrid w:val="0"/>
                          </w:pPr>
                          <w:r>
                            <w:rPr>
                              <w:rFonts w:hint="eastAsia"/>
                            </w:rPr>
                            <w:t>日</w:t>
                          </w:r>
                        </w:p>
                      </w:txbxContent>
                    </v:textbox>
                  </v:shape>
                </v:group>
              </w:pic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内容</w:t>
            </w:r>
          </w:p>
        </w:tc>
        <w:tc>
          <w:tcPr>
            <w:tcW w:w="516"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2</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3</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4</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5</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6</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7</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8</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9</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10</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11</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12</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13</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14</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15</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bl>
    <w:p>
      <w:pPr>
        <w:autoSpaceDE w:val="0"/>
        <w:autoSpaceDN w:val="0"/>
        <w:spacing w:line="440" w:lineRule="exact"/>
        <w:rPr>
          <w:rFonts w:ascii="宋体" w:hAnsi="宋体" w:eastAsia="宋体" w:cs="Times New Roman"/>
          <w:b/>
          <w:szCs w:val="21"/>
        </w:rPr>
      </w:pPr>
      <w:r>
        <w:rPr>
          <w:rFonts w:hint="eastAsia" w:ascii="宋体" w:hAnsi="宋体" w:eastAsia="宋体" w:cs="Times New Roman"/>
          <w:b/>
          <w:szCs w:val="21"/>
        </w:rPr>
        <w:t>注：投标人可按上述时间表的格式自行编制切合实际的具体时间表。</w:t>
      </w:r>
    </w:p>
    <w:p>
      <w:pPr>
        <w:snapToGrid w:val="0"/>
        <w:spacing w:before="50" w:after="156" w:afterLines="50"/>
        <w:jc w:val="left"/>
        <w:rPr>
          <w:rFonts w:ascii="Times New Roman" w:hAnsi="Times New Roman" w:eastAsia="宋体" w:cs="Times New Roman"/>
          <w:b/>
          <w:sz w:val="24"/>
        </w:rPr>
      </w:pPr>
    </w:p>
    <w:p>
      <w:pPr>
        <w:snapToGrid w:val="0"/>
        <w:spacing w:before="50" w:after="50"/>
        <w:rPr>
          <w:rFonts w:ascii="Times New Roman" w:hAnsi="Times New Roman" w:eastAsia="宋体" w:cs="Times New Roman"/>
          <w:sz w:val="24"/>
        </w:rPr>
      </w:pPr>
      <w:r>
        <w:rPr>
          <w:rFonts w:ascii="Times New Roman" w:hAnsi="Times New Roman" w:eastAsia="宋体" w:cs="Times New Roman"/>
        </w:rPr>
        <w:t>投标人名称（盖章）：日期：</w:t>
      </w:r>
    </w:p>
    <w:p>
      <w:pPr>
        <w:snapToGrid w:val="0"/>
        <w:spacing w:before="50" w:after="156" w:afterLines="50"/>
        <w:jc w:val="left"/>
        <w:rPr>
          <w:rFonts w:ascii="Times New Roman" w:hAnsi="Times New Roman" w:eastAsia="宋体" w:cs="Times New Roman"/>
          <w:b/>
          <w:sz w:val="24"/>
        </w:rPr>
      </w:pPr>
    </w:p>
    <w:p>
      <w:pPr>
        <w:snapToGrid w:val="0"/>
        <w:spacing w:before="50" w:after="156" w:afterLines="50"/>
        <w:jc w:val="left"/>
        <w:rPr>
          <w:rFonts w:ascii="Times New Roman" w:hAnsi="Times New Roman" w:eastAsia="宋体" w:cs="Times New Roman"/>
          <w:b/>
          <w:sz w:val="24"/>
        </w:rPr>
      </w:pPr>
    </w:p>
    <w:p>
      <w:pPr>
        <w:snapToGrid w:val="0"/>
        <w:spacing w:before="50" w:after="156" w:afterLines="50"/>
        <w:jc w:val="left"/>
        <w:rPr>
          <w:rFonts w:ascii="Times New Roman" w:hAnsi="Times New Roman" w:eastAsia="宋体" w:cs="Times New Roman"/>
          <w:b/>
          <w:sz w:val="24"/>
        </w:rPr>
      </w:pPr>
    </w:p>
    <w:p>
      <w:pPr>
        <w:snapToGrid w:val="0"/>
        <w:spacing w:before="50" w:after="156" w:afterLines="50"/>
        <w:jc w:val="left"/>
        <w:rPr>
          <w:rFonts w:ascii="Times New Roman" w:hAnsi="Times New Roman" w:eastAsia="宋体" w:cs="Times New Roman"/>
          <w:b/>
          <w:sz w:val="24"/>
        </w:rPr>
      </w:pPr>
    </w:p>
    <w:p>
      <w:pPr>
        <w:snapToGrid w:val="0"/>
        <w:spacing w:before="50" w:after="156" w:afterLines="50"/>
        <w:jc w:val="left"/>
        <w:rPr>
          <w:rFonts w:ascii="宋体" w:hAnsi="宋体" w:eastAsia="宋体" w:cs="Times New Roman"/>
          <w:b/>
          <w:sz w:val="24"/>
        </w:rPr>
      </w:pPr>
    </w:p>
    <w:p>
      <w:pPr>
        <w:snapToGrid w:val="0"/>
        <w:spacing w:before="50" w:after="156" w:afterLines="50"/>
        <w:jc w:val="left"/>
        <w:rPr>
          <w:rFonts w:ascii="宋体" w:hAnsi="宋体" w:eastAsia="宋体" w:cs="Times New Roman"/>
          <w:b/>
          <w:sz w:val="24"/>
        </w:rPr>
      </w:pPr>
    </w:p>
    <w:p>
      <w:pPr>
        <w:snapToGrid w:val="0"/>
        <w:spacing w:before="50" w:after="156" w:afterLines="50"/>
        <w:jc w:val="left"/>
        <w:rPr>
          <w:rFonts w:ascii="宋体" w:hAnsi="宋体" w:eastAsia="宋体" w:cs="Times New Roman"/>
          <w:b/>
          <w:sz w:val="24"/>
        </w:rPr>
      </w:pPr>
    </w:p>
    <w:p>
      <w:pPr>
        <w:snapToGrid w:val="0"/>
        <w:spacing w:before="50" w:after="156" w:afterLines="50"/>
        <w:jc w:val="left"/>
        <w:rPr>
          <w:rFonts w:ascii="宋体" w:hAnsi="宋体" w:eastAsia="宋体" w:cs="Times New Roman"/>
          <w:b/>
          <w:sz w:val="24"/>
        </w:rPr>
      </w:pPr>
    </w:p>
    <w:p>
      <w:pPr>
        <w:snapToGrid w:val="0"/>
        <w:spacing w:before="50" w:after="156" w:afterLines="50"/>
        <w:jc w:val="left"/>
        <w:rPr>
          <w:rFonts w:ascii="宋体" w:hAnsi="宋体" w:eastAsia="宋体" w:cs="Times New Roman"/>
          <w:b/>
          <w:sz w:val="24"/>
        </w:rPr>
      </w:pPr>
    </w:p>
    <w:p>
      <w:pPr>
        <w:snapToGrid w:val="0"/>
        <w:spacing w:before="50" w:after="156" w:afterLines="50"/>
        <w:jc w:val="center"/>
        <w:rPr>
          <w:rFonts w:ascii="宋体" w:hAnsi="宋体" w:eastAsia="宋体" w:cs="Times New Roman"/>
          <w:b/>
          <w:sz w:val="24"/>
        </w:rPr>
      </w:pPr>
      <w:r>
        <w:rPr>
          <w:rFonts w:hint="eastAsia" w:ascii="宋体" w:hAnsi="宋体" w:eastAsia="宋体" w:cs="Times New Roman"/>
          <w:b/>
          <w:sz w:val="24"/>
        </w:rPr>
        <w:t>十二、技术响应表格式：</w:t>
      </w:r>
    </w:p>
    <w:p>
      <w:pPr>
        <w:rPr>
          <w:rFonts w:ascii="宋体" w:hAnsi="宋体" w:eastAsia="宋体" w:cs="Times New Roman"/>
        </w:rPr>
      </w:pPr>
      <w:r>
        <w:rPr>
          <w:rFonts w:hint="eastAsia" w:ascii="宋体" w:hAnsi="宋体" w:eastAsia="宋体" w:cs="Times New Roman"/>
        </w:rPr>
        <w:t>项目名称：</w:t>
      </w:r>
    </w:p>
    <w:p>
      <w:pPr>
        <w:snapToGrid w:val="0"/>
        <w:spacing w:line="360" w:lineRule="auto"/>
        <w:rPr>
          <w:rFonts w:ascii="宋体" w:hAnsi="Times New Roman" w:eastAsia="宋体" w:cs="Times New Roman"/>
        </w:rPr>
      </w:pPr>
      <w:r>
        <w:rPr>
          <w:rFonts w:hint="eastAsia" w:ascii="宋体" w:hAnsi="宋体" w:eastAsia="宋体" w:cs="Times New Roman"/>
        </w:rPr>
        <w:t>项目编号：</w:t>
      </w:r>
    </w:p>
    <w:tbl>
      <w:tblPr>
        <w:tblStyle w:val="60"/>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投标文件响应</w:t>
            </w:r>
          </w:p>
        </w:tc>
        <w:tc>
          <w:tcPr>
            <w:tcW w:w="142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要求</w:t>
            </w:r>
          </w:p>
        </w:tc>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bl>
    <w:p>
      <w:pPr>
        <w:snapToGrid w:val="0"/>
        <w:spacing w:before="50" w:after="50"/>
        <w:rPr>
          <w:rFonts w:ascii="宋体" w:hAnsi="宋体" w:eastAsia="宋体" w:cs="Times New Roman"/>
          <w:b/>
        </w:rPr>
      </w:pPr>
    </w:p>
    <w:p>
      <w:pPr>
        <w:snapToGrid w:val="0"/>
        <w:spacing w:before="50" w:after="50"/>
        <w:rPr>
          <w:rFonts w:ascii="宋体" w:hAnsi="宋体" w:eastAsia="宋体" w:cs="Times New Roman"/>
          <w:b/>
          <w:spacing w:val="20"/>
          <w:sz w:val="24"/>
        </w:rPr>
      </w:pP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spacing w:before="50" w:after="50"/>
        <w:rPr>
          <w:rFonts w:ascii="宋体" w:hAnsi="宋体" w:eastAsia="宋体" w:cs="Times New Roman"/>
          <w:sz w:val="24"/>
        </w:rPr>
      </w:pPr>
      <w:r>
        <w:rPr>
          <w:rFonts w:hint="eastAsia" w:ascii="宋体" w:hAnsi="宋体" w:eastAsia="宋体" w:cs="Times New Roman"/>
        </w:rPr>
        <w:t xml:space="preserve">投标人名称（盖章）： </w:t>
      </w:r>
      <w:r>
        <w:rPr>
          <w:rFonts w:ascii="宋体" w:hAnsi="宋体" w:eastAsia="宋体" w:cs="Times New Roman"/>
        </w:rPr>
        <w:t xml:space="preserve">                      </w:t>
      </w:r>
      <w:r>
        <w:rPr>
          <w:rFonts w:hint="eastAsia" w:ascii="宋体" w:hAnsi="宋体" w:eastAsia="宋体" w:cs="Times New Roman"/>
          <w:spacing w:val="20"/>
        </w:rPr>
        <w:t>日期：</w:t>
      </w:r>
    </w:p>
    <w:p>
      <w:pPr>
        <w:snapToGrid w:val="0"/>
        <w:spacing w:before="50" w:after="156" w:afterLines="50"/>
        <w:jc w:val="left"/>
        <w:rPr>
          <w:rFonts w:ascii="宋体" w:hAnsi="宋体" w:eastAsia="宋体" w:cs="Times New Roman"/>
          <w:b/>
          <w:sz w:val="24"/>
        </w:rPr>
      </w:pPr>
    </w:p>
    <w:p>
      <w:pPr>
        <w:snapToGrid w:val="0"/>
        <w:spacing w:before="50" w:after="156" w:afterLines="50"/>
        <w:jc w:val="left"/>
        <w:rPr>
          <w:rFonts w:ascii="宋体" w:hAnsi="宋体" w:eastAsia="宋体" w:cs="Times New Roman"/>
          <w:b/>
          <w:sz w:val="24"/>
        </w:rPr>
      </w:pPr>
    </w:p>
    <w:p>
      <w:pPr>
        <w:rPr>
          <w:rFonts w:ascii="Calibri" w:hAnsi="Calibri" w:eastAsia="宋体" w:cs="Times New Roman"/>
        </w:rPr>
      </w:pPr>
    </w:p>
    <w:p>
      <w:pPr>
        <w:rPr>
          <w:rFonts w:ascii="Calibri" w:hAnsi="Calibri" w:eastAsia="宋体" w:cs="Times New Roman"/>
        </w:rPr>
      </w:pPr>
    </w:p>
    <w:p>
      <w:pPr>
        <w:rPr>
          <w:rFonts w:ascii="等线" w:hAnsi="等线" w:eastAsia="等线" w:cs="Times New Roman"/>
        </w:rPr>
      </w:pPr>
    </w:p>
    <w:bookmarkEnd w:id="1"/>
    <w:p>
      <w:pPr>
        <w:rPr>
          <w:rFonts w:ascii="等线" w:hAnsi="等线" w:eastAsia="等线"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OcuAe">
    <w:altName w:val="MingLiU-ExtB"/>
    <w:panose1 w:val="00000000000000000000"/>
    <w:charset w:val="88"/>
    <w:family w:val="auto"/>
    <w:pitch w:val="default"/>
    <w:sig w:usb0="00000000" w:usb1="00000000" w:usb2="00000010" w:usb3="00000000" w:csb0="001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script"/>
    <w:pitch w:val="default"/>
    <w:sig w:usb0="00000000" w:usb1="00000000" w:usb2="00000010" w:usb3="00000000" w:csb0="00040000"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003F01FF" w:csb1="00000000"/>
  </w:font>
  <w:font w:name="方正大黑简体">
    <w:altName w:val="黑体"/>
    <w:panose1 w:val="00000000000000000000"/>
    <w:charset w:val="86"/>
    <w:family w:val="script"/>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Stone Sans">
    <w:altName w:val="宋体"/>
    <w:panose1 w:val="00000000000000000000"/>
    <w:charset w:val="86"/>
    <w:family w:val="auto"/>
    <w:pitch w:val="default"/>
    <w:sig w:usb0="00000000" w:usb1="00000000" w:usb2="00000010" w:usb3="00000000" w:csb0="00040000" w:csb1="00000000"/>
  </w:font>
  <w:font w:name="華康細圓體">
    <w:altName w:val="Microsoft JhengHei"/>
    <w:panose1 w:val="00000000000000000000"/>
    <w:charset w:val="88"/>
    <w:family w:val="auto"/>
    <w:pitch w:val="default"/>
    <w:sig w:usb0="00000000" w:usb1="00000000" w:usb2="00000010" w:usb3="00000000" w:csb0="00100000" w:csb1="00000000"/>
  </w:font>
  <w:font w:name="文鼎粗黑">
    <w:altName w:val="黑体"/>
    <w:panose1 w:val="00000000000000000000"/>
    <w:charset w:val="86"/>
    <w:family w:val="auto"/>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HP Simplified Hans Light">
    <w:altName w:val="宋体"/>
    <w:panose1 w:val="00000000000000000000"/>
    <w:charset w:val="86"/>
    <w:family w:val="swiss"/>
    <w:pitch w:val="default"/>
    <w:sig w:usb0="00000000" w:usb1="00000000" w:usb2="00000010" w:usb3="00000000" w:csb0="00040000" w:csb1="00000000"/>
  </w:font>
  <w:font w:name="華康粗圓體">
    <w:altName w:val="Microsoft JhengHei"/>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创艺简标宋">
    <w:altName w:val="微软雅黑"/>
    <w:panose1 w:val="00000000000000000000"/>
    <w:charset w:val="86"/>
    <w:family w:val="auto"/>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pict>
        <v:shape id="_x0000_s1026"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path/>
          <v:fill on="f" focussize="0,0"/>
          <v:stroke on="f" joinstyle="miter"/>
          <v:imagedata o:title=""/>
          <o:lock v:ext="edit"/>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27"/>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131"/>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00000009"/>
    <w:multiLevelType w:val="multilevel"/>
    <w:tmpl w:val="00000009"/>
    <w:lvl w:ilvl="0" w:tentative="0">
      <w:start w:val="1"/>
      <w:numFmt w:val="japaneseCounting"/>
      <w:pStyle w:val="402"/>
      <w:suff w:val="nothing"/>
      <w:lvlText w:val="%1、"/>
      <w:lvlJc w:val="left"/>
      <w:pPr>
        <w:ind w:left="0" w:firstLine="0"/>
      </w:pPr>
      <w:rPr>
        <w:rFonts w:hint="eastAsia" w:ascii="宋体" w:eastAsia="宋体"/>
        <w:b/>
        <w:i w:val="0"/>
        <w:sz w:val="28"/>
      </w:rPr>
    </w:lvl>
    <w:lvl w:ilvl="1" w:tentative="0">
      <w:start w:val="1"/>
      <w:numFmt w:val="japaneseCounting"/>
      <w:pStyle w:val="400"/>
      <w:suff w:val="nothing"/>
      <w:lvlText w:val="（%2）"/>
      <w:lvlJc w:val="left"/>
      <w:pPr>
        <w:ind w:left="0" w:firstLine="0"/>
      </w:pPr>
      <w:rPr>
        <w:rFonts w:hint="eastAsia" w:ascii="宋体" w:eastAsia="宋体"/>
        <w:b/>
        <w:i w:val="0"/>
        <w:sz w:val="24"/>
      </w:rPr>
    </w:lvl>
    <w:lvl w:ilvl="2" w:tentative="0">
      <w:start w:val="1"/>
      <w:numFmt w:val="decimal"/>
      <w:pStyle w:val="398"/>
      <w:lvlText w:val="%1.%2.%3"/>
      <w:lvlJc w:val="left"/>
      <w:pPr>
        <w:ind w:left="0" w:firstLine="0"/>
      </w:pPr>
      <w:rPr>
        <w:rFonts w:hint="eastAsia" w:ascii="宋体" w:eastAsia="宋体"/>
        <w:b/>
        <w:i w:val="0"/>
        <w:sz w:val="24"/>
      </w:rPr>
    </w:lvl>
    <w:lvl w:ilvl="3" w:tentative="0">
      <w:start w:val="1"/>
      <w:numFmt w:val="decimal"/>
      <w:pStyle w:val="397"/>
      <w:lvlText w:val="%1.%2.%3.%4"/>
      <w:lvlJc w:val="left"/>
      <w:pPr>
        <w:ind w:left="0" w:firstLine="0"/>
      </w:pPr>
      <w:rPr>
        <w:rFonts w:hint="eastAsia" w:ascii="宋体" w:eastAsia="宋体"/>
        <w:b/>
        <w:i w:val="0"/>
        <w:sz w:val="21"/>
      </w:rPr>
    </w:lvl>
    <w:lvl w:ilvl="4" w:tentative="0">
      <w:start w:val="1"/>
      <w:numFmt w:val="lowerLetter"/>
      <w:pStyle w:val="706"/>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000000A"/>
    <w:multiLevelType w:val="multilevel"/>
    <w:tmpl w:val="0000000A"/>
    <w:lvl w:ilvl="0" w:tentative="0">
      <w:start w:val="1"/>
      <w:numFmt w:val="decimal"/>
      <w:pStyle w:val="374"/>
      <w:suff w:val="space"/>
      <w:lvlText w:val="%1."/>
      <w:lvlJc w:val="left"/>
      <w:pPr>
        <w:ind w:left="0" w:firstLine="403"/>
      </w:pPr>
      <w:rPr>
        <w:rFonts w:hint="eastAsia" w:ascii="宋体" w:eastAsia="宋体"/>
        <w:b/>
        <w:i w:val="0"/>
        <w:caps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vanish w:val="0"/>
        <w:color w:val="000000"/>
        <w:sz w:val="21"/>
        <w:vertAlign w:val="baseline"/>
      </w:rPr>
    </w:lvl>
    <w:lvl w:ilvl="2" w:tentative="0">
      <w:start w:val="1"/>
      <w:numFmt w:val="decimal"/>
      <w:pStyle w:val="660"/>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ADC6A9"/>
    <w:multiLevelType w:val="singleLevel"/>
    <w:tmpl w:val="0AADC6A9"/>
    <w:lvl w:ilvl="0" w:tentative="0">
      <w:start w:val="2"/>
      <w:numFmt w:val="chineseCounting"/>
      <w:suff w:val="space"/>
      <w:lvlText w:val="第%1章"/>
      <w:lvlJc w:val="left"/>
      <w:rPr>
        <w:rFonts w:hint="eastAsia"/>
      </w:rPr>
    </w:lvl>
  </w:abstractNum>
  <w:abstractNum w:abstractNumId="7">
    <w:nsid w:val="0C34DE15"/>
    <w:multiLevelType w:val="singleLevel"/>
    <w:tmpl w:val="0C34DE15"/>
    <w:lvl w:ilvl="0" w:tentative="0">
      <w:start w:val="1"/>
      <w:numFmt w:val="decimal"/>
      <w:lvlText w:val="%1."/>
      <w:lvlJc w:val="left"/>
      <w:pPr>
        <w:tabs>
          <w:tab w:val="left" w:pos="312"/>
        </w:tabs>
      </w:pPr>
    </w:lvl>
  </w:abstractNum>
  <w:abstractNum w:abstractNumId="8">
    <w:nsid w:val="225A8346"/>
    <w:multiLevelType w:val="singleLevel"/>
    <w:tmpl w:val="225A8346"/>
    <w:lvl w:ilvl="0" w:tentative="0">
      <w:start w:val="1"/>
      <w:numFmt w:val="decimal"/>
      <w:lvlText w:val="%1."/>
      <w:lvlJc w:val="left"/>
      <w:pPr>
        <w:tabs>
          <w:tab w:val="left" w:pos="312"/>
        </w:tabs>
      </w:pPr>
    </w:lvl>
  </w:abstractNum>
  <w:abstractNum w:abstractNumId="9">
    <w:nsid w:val="2811445A"/>
    <w:multiLevelType w:val="multilevel"/>
    <w:tmpl w:val="2811445A"/>
    <w:lvl w:ilvl="0" w:tentative="0">
      <w:start w:val="1"/>
      <w:numFmt w:val="decimalEnclosedCircle"/>
      <w:pStyle w:val="147"/>
      <w:lvlText w:val="%1"/>
      <w:lvlJc w:val="left"/>
      <w:pPr>
        <w:tabs>
          <w:tab w:val="left" w:pos="840"/>
        </w:tabs>
        <w:ind w:left="840" w:hanging="360"/>
      </w:pPr>
      <w:rPr>
        <w:rFonts w:hint="eastAsia"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0">
    <w:nsid w:val="4DD4552D"/>
    <w:multiLevelType w:val="singleLevel"/>
    <w:tmpl w:val="4DD4552D"/>
    <w:lvl w:ilvl="0" w:tentative="0">
      <w:start w:val="1"/>
      <w:numFmt w:val="decimal"/>
      <w:lvlText w:val="%1."/>
      <w:lvlJc w:val="left"/>
      <w:pPr>
        <w:tabs>
          <w:tab w:val="left" w:pos="312"/>
        </w:tabs>
      </w:pPr>
    </w:lvl>
  </w:abstractNum>
  <w:abstractNum w:abstractNumId="11">
    <w:nsid w:val="6A5C2BDB"/>
    <w:multiLevelType w:val="multilevel"/>
    <w:tmpl w:val="6A5C2BDB"/>
    <w:lvl w:ilvl="0" w:tentative="0">
      <w:start w:val="2"/>
      <w:numFmt w:val="japaneseCounting"/>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VlZDNiNjc4N2Y5YzJiNWY0NjQxMTBmZmRlYWU5ZTMifQ=="/>
  </w:docVars>
  <w:rsids>
    <w:rsidRoot w:val="00625B7A"/>
    <w:rsid w:val="00082ED2"/>
    <w:rsid w:val="000B09DA"/>
    <w:rsid w:val="001269FE"/>
    <w:rsid w:val="00155798"/>
    <w:rsid w:val="001F4A4E"/>
    <w:rsid w:val="00240105"/>
    <w:rsid w:val="00242468"/>
    <w:rsid w:val="00246756"/>
    <w:rsid w:val="00253506"/>
    <w:rsid w:val="00273749"/>
    <w:rsid w:val="00346054"/>
    <w:rsid w:val="00350FD0"/>
    <w:rsid w:val="00360EFD"/>
    <w:rsid w:val="0039558B"/>
    <w:rsid w:val="003A6DAC"/>
    <w:rsid w:val="003E3A75"/>
    <w:rsid w:val="004132F3"/>
    <w:rsid w:val="004246F9"/>
    <w:rsid w:val="00430C5D"/>
    <w:rsid w:val="00444CCC"/>
    <w:rsid w:val="004D14A7"/>
    <w:rsid w:val="004E6801"/>
    <w:rsid w:val="005018DF"/>
    <w:rsid w:val="0050674C"/>
    <w:rsid w:val="00521F9F"/>
    <w:rsid w:val="00547C8C"/>
    <w:rsid w:val="005D0B5A"/>
    <w:rsid w:val="00601A22"/>
    <w:rsid w:val="006074B9"/>
    <w:rsid w:val="00625B7A"/>
    <w:rsid w:val="00625BBD"/>
    <w:rsid w:val="006A76D1"/>
    <w:rsid w:val="00702925"/>
    <w:rsid w:val="007538B6"/>
    <w:rsid w:val="00771260"/>
    <w:rsid w:val="007C2CE7"/>
    <w:rsid w:val="007E00C0"/>
    <w:rsid w:val="007E01FE"/>
    <w:rsid w:val="0089166C"/>
    <w:rsid w:val="008A2A67"/>
    <w:rsid w:val="008C0AD2"/>
    <w:rsid w:val="009005BF"/>
    <w:rsid w:val="009600F0"/>
    <w:rsid w:val="00963DDC"/>
    <w:rsid w:val="00994BBA"/>
    <w:rsid w:val="009B2014"/>
    <w:rsid w:val="009C392D"/>
    <w:rsid w:val="009D122C"/>
    <w:rsid w:val="00A10B1D"/>
    <w:rsid w:val="00A140C0"/>
    <w:rsid w:val="00A3136D"/>
    <w:rsid w:val="00A673E1"/>
    <w:rsid w:val="00A86188"/>
    <w:rsid w:val="00B425BE"/>
    <w:rsid w:val="00BA13A5"/>
    <w:rsid w:val="00BE1E25"/>
    <w:rsid w:val="00C56346"/>
    <w:rsid w:val="00CB2BD7"/>
    <w:rsid w:val="00CF60A1"/>
    <w:rsid w:val="00D219D5"/>
    <w:rsid w:val="00D60BFD"/>
    <w:rsid w:val="00D65C3D"/>
    <w:rsid w:val="00D800BA"/>
    <w:rsid w:val="00DD0E63"/>
    <w:rsid w:val="00DE497F"/>
    <w:rsid w:val="00DE6689"/>
    <w:rsid w:val="00E010D1"/>
    <w:rsid w:val="00E1215B"/>
    <w:rsid w:val="00E35461"/>
    <w:rsid w:val="00E54CE0"/>
    <w:rsid w:val="00E95B6C"/>
    <w:rsid w:val="00ED7875"/>
    <w:rsid w:val="00ED7CB9"/>
    <w:rsid w:val="00EF4E25"/>
    <w:rsid w:val="00F40718"/>
    <w:rsid w:val="00FA7B48"/>
    <w:rsid w:val="01485F4B"/>
    <w:rsid w:val="039B791C"/>
    <w:rsid w:val="04E7283B"/>
    <w:rsid w:val="073360BD"/>
    <w:rsid w:val="07746E01"/>
    <w:rsid w:val="08621002"/>
    <w:rsid w:val="08985FCB"/>
    <w:rsid w:val="08D12032"/>
    <w:rsid w:val="0A1841AD"/>
    <w:rsid w:val="0BDF1F1A"/>
    <w:rsid w:val="0C3C3C66"/>
    <w:rsid w:val="0EAE7F1E"/>
    <w:rsid w:val="0EDD37C3"/>
    <w:rsid w:val="0F834110"/>
    <w:rsid w:val="10014FAA"/>
    <w:rsid w:val="118440E5"/>
    <w:rsid w:val="15FF30BE"/>
    <w:rsid w:val="16597936"/>
    <w:rsid w:val="16AF39B2"/>
    <w:rsid w:val="1C4A6660"/>
    <w:rsid w:val="1C766D20"/>
    <w:rsid w:val="1CF77137"/>
    <w:rsid w:val="1D6E44A7"/>
    <w:rsid w:val="1EF21399"/>
    <w:rsid w:val="1FB439FD"/>
    <w:rsid w:val="20476A09"/>
    <w:rsid w:val="20CD7B58"/>
    <w:rsid w:val="23AF13AC"/>
    <w:rsid w:val="297168A5"/>
    <w:rsid w:val="298C7B83"/>
    <w:rsid w:val="29F6202D"/>
    <w:rsid w:val="2AFB32A5"/>
    <w:rsid w:val="2C6F761E"/>
    <w:rsid w:val="2F2B5748"/>
    <w:rsid w:val="2F34284F"/>
    <w:rsid w:val="33262550"/>
    <w:rsid w:val="33C00B55"/>
    <w:rsid w:val="359A611D"/>
    <w:rsid w:val="36237635"/>
    <w:rsid w:val="363C17A1"/>
    <w:rsid w:val="37FF1D84"/>
    <w:rsid w:val="3940722F"/>
    <w:rsid w:val="3C491F0B"/>
    <w:rsid w:val="3CAD4BFD"/>
    <w:rsid w:val="3D3C4A30"/>
    <w:rsid w:val="3D516CC2"/>
    <w:rsid w:val="3DFF17E8"/>
    <w:rsid w:val="3FAF1A7E"/>
    <w:rsid w:val="40324B88"/>
    <w:rsid w:val="403B495E"/>
    <w:rsid w:val="422D70C7"/>
    <w:rsid w:val="435505ED"/>
    <w:rsid w:val="436C723C"/>
    <w:rsid w:val="44827761"/>
    <w:rsid w:val="46003033"/>
    <w:rsid w:val="46F97FF7"/>
    <w:rsid w:val="48B407D6"/>
    <w:rsid w:val="49B74B77"/>
    <w:rsid w:val="4A7A1FEE"/>
    <w:rsid w:val="4AAB06DC"/>
    <w:rsid w:val="4ADA20A4"/>
    <w:rsid w:val="4AEB5E00"/>
    <w:rsid w:val="4BC36FDC"/>
    <w:rsid w:val="4DB93CE6"/>
    <w:rsid w:val="4E5239F2"/>
    <w:rsid w:val="4FC56C8B"/>
    <w:rsid w:val="56D1766F"/>
    <w:rsid w:val="56FE711B"/>
    <w:rsid w:val="58243FCA"/>
    <w:rsid w:val="5A3A66BB"/>
    <w:rsid w:val="5EF14B73"/>
    <w:rsid w:val="64DF5FBE"/>
    <w:rsid w:val="675B49A4"/>
    <w:rsid w:val="676905E0"/>
    <w:rsid w:val="6C332959"/>
    <w:rsid w:val="6C64743A"/>
    <w:rsid w:val="6CA966B3"/>
    <w:rsid w:val="71064166"/>
    <w:rsid w:val="728704B4"/>
    <w:rsid w:val="76585040"/>
    <w:rsid w:val="76692017"/>
    <w:rsid w:val="77FFBD0F"/>
    <w:rsid w:val="78CF29C5"/>
    <w:rsid w:val="793E69B5"/>
    <w:rsid w:val="7B9C6D7F"/>
    <w:rsid w:val="7F815F4B"/>
    <w:rsid w:val="87AE044D"/>
    <w:rsid w:val="FFF7526E"/>
    <w:rsid w:val="FFF775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iPriority="99" w:name="List"/>
    <w:lsdException w:qFormat="1" w:uiPriority="0" w:semiHidden="0" w:name="List Bullet"/>
    <w:lsdException w:qFormat="1" w:uiPriority="0" w:semiHidden="0" w:name="List Number"/>
    <w:lsdException w:qFormat="1"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0" w:name="HTML Code"/>
    <w:lsdException w:qFormat="1" w:uiPriority="0" w:name="HTML Definition"/>
    <w:lsdException w:qFormat="1" w:uiPriority="0" w:name="HTML Keyboard"/>
    <w:lsdException w:qFormat="1" w:uiPriority="0" w:semiHidden="0" w:name="HTML Preformatted"/>
    <w:lsdException w:qFormat="1" w:uiPriority="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0"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0"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0"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0"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3"/>
    <w:autoRedefine/>
    <w:qFormat/>
    <w:uiPriority w:val="0"/>
    <w:pPr>
      <w:keepNext/>
      <w:keepLines/>
      <w:widowControl/>
      <w:tabs>
        <w:tab w:val="left" w:pos="1440"/>
      </w:tabs>
      <w:spacing w:beforeLines="250" w:line="360" w:lineRule="auto"/>
      <w:jc w:val="center"/>
      <w:outlineLvl w:val="0"/>
    </w:pPr>
    <w:rPr>
      <w:rFonts w:ascii="Times New Roman" w:hAnsi="Times New Roman" w:eastAsia="黑体" w:cs="Times New Roman"/>
      <w:b/>
      <w:bCs/>
      <w:kern w:val="44"/>
      <w:sz w:val="52"/>
      <w:szCs w:val="20"/>
    </w:rPr>
  </w:style>
  <w:style w:type="paragraph" w:styleId="3">
    <w:name w:val="heading 2"/>
    <w:basedOn w:val="1"/>
    <w:next w:val="1"/>
    <w:link w:val="84"/>
    <w:autoRedefine/>
    <w:unhideWhenUsed/>
    <w:qFormat/>
    <w:uiPriority w:val="9"/>
    <w:pPr>
      <w:keepNext/>
      <w:keepLines/>
      <w:spacing w:before="260" w:after="260" w:line="408" w:lineRule="auto"/>
      <w:outlineLvl w:val="1"/>
    </w:pPr>
    <w:rPr>
      <w:rFonts w:eastAsia="黑体"/>
      <w:b/>
      <w:sz w:val="32"/>
      <w:szCs w:val="20"/>
    </w:rPr>
  </w:style>
  <w:style w:type="paragraph" w:styleId="4">
    <w:name w:val="heading 3"/>
    <w:basedOn w:val="1"/>
    <w:next w:val="1"/>
    <w:link w:val="85"/>
    <w:autoRedefine/>
    <w:unhideWhenUsed/>
    <w:qFormat/>
    <w:uiPriority w:val="0"/>
    <w:pPr>
      <w:keepNext/>
      <w:keepLines/>
      <w:widowControl/>
      <w:tabs>
        <w:tab w:val="left" w:pos="567"/>
      </w:tabs>
      <w:spacing w:beforeLines="50" w:line="360" w:lineRule="auto"/>
      <w:jc w:val="left"/>
      <w:outlineLvl w:val="2"/>
    </w:pPr>
    <w:rPr>
      <w:rFonts w:ascii="Times New Roman" w:hAnsi="Times New Roman" w:eastAsia="黑体" w:cs="Times New Roman"/>
      <w:b/>
      <w:bCs/>
      <w:sz w:val="36"/>
      <w:szCs w:val="36"/>
    </w:rPr>
  </w:style>
  <w:style w:type="paragraph" w:styleId="5">
    <w:name w:val="heading 4"/>
    <w:basedOn w:val="1"/>
    <w:next w:val="1"/>
    <w:link w:val="86"/>
    <w:autoRedefine/>
    <w:unhideWhenUsed/>
    <w:qFormat/>
    <w:uiPriority w:val="0"/>
    <w:pPr>
      <w:keepNext/>
      <w:keepLines/>
      <w:widowControl/>
      <w:tabs>
        <w:tab w:val="left" w:pos="-420"/>
      </w:tabs>
      <w:spacing w:beforeLines="50" w:line="360" w:lineRule="auto"/>
      <w:jc w:val="left"/>
      <w:outlineLvl w:val="3"/>
    </w:pPr>
    <w:rPr>
      <w:rFonts w:ascii="Arial" w:hAnsi="Arial" w:eastAsia="黑体" w:cs="Times New Roman"/>
      <w:b/>
      <w:bCs/>
      <w:sz w:val="30"/>
      <w:szCs w:val="28"/>
    </w:rPr>
  </w:style>
  <w:style w:type="paragraph" w:styleId="6">
    <w:name w:val="heading 5"/>
    <w:basedOn w:val="1"/>
    <w:next w:val="1"/>
    <w:link w:val="87"/>
    <w:autoRedefine/>
    <w:unhideWhenUsed/>
    <w:qFormat/>
    <w:uiPriority w:val="0"/>
    <w:pPr>
      <w:keepNext/>
      <w:keepLines/>
      <w:widowControl/>
      <w:tabs>
        <w:tab w:val="left" w:pos="-420"/>
      </w:tabs>
      <w:spacing w:beforeLines="50" w:line="376" w:lineRule="auto"/>
      <w:jc w:val="left"/>
      <w:outlineLvl w:val="4"/>
    </w:pPr>
    <w:rPr>
      <w:rFonts w:ascii="Times New Roman" w:hAnsi="Times New Roman" w:eastAsia="宋体" w:cs="Times New Roman"/>
      <w:b/>
      <w:bCs/>
      <w:sz w:val="28"/>
      <w:szCs w:val="28"/>
    </w:rPr>
  </w:style>
  <w:style w:type="paragraph" w:styleId="7">
    <w:name w:val="heading 6"/>
    <w:basedOn w:val="1"/>
    <w:next w:val="1"/>
    <w:link w:val="88"/>
    <w:autoRedefine/>
    <w:unhideWhenUsed/>
    <w:qFormat/>
    <w:uiPriority w:val="9"/>
    <w:pPr>
      <w:keepNext/>
      <w:keepLines/>
      <w:spacing w:line="316" w:lineRule="auto"/>
      <w:outlineLvl w:val="5"/>
    </w:pPr>
    <w:rPr>
      <w:rFonts w:ascii="Arial" w:hAnsi="Arial" w:eastAsia="黑体" w:cs="Times New Roman"/>
      <w:b/>
      <w:sz w:val="24"/>
      <w:szCs w:val="24"/>
    </w:rPr>
  </w:style>
  <w:style w:type="paragraph" w:styleId="8">
    <w:name w:val="heading 7"/>
    <w:basedOn w:val="1"/>
    <w:next w:val="1"/>
    <w:link w:val="89"/>
    <w:autoRedefine/>
    <w:unhideWhenUsed/>
    <w:qFormat/>
    <w:uiPriority w:val="9"/>
    <w:pPr>
      <w:keepNext/>
      <w:keepLines/>
      <w:spacing w:before="240" w:after="64" w:line="319" w:lineRule="auto"/>
      <w:outlineLvl w:val="6"/>
    </w:pPr>
    <w:rPr>
      <w:rFonts w:ascii="Times New Roman" w:hAnsi="Times New Roman" w:eastAsia="黑体"/>
      <w:sz w:val="24"/>
      <w:szCs w:val="21"/>
    </w:rPr>
  </w:style>
  <w:style w:type="paragraph" w:styleId="9">
    <w:name w:val="heading 8"/>
    <w:basedOn w:val="1"/>
    <w:next w:val="1"/>
    <w:link w:val="90"/>
    <w:autoRedefine/>
    <w:unhideWhenUsed/>
    <w:qFormat/>
    <w:uiPriority w:val="9"/>
    <w:pPr>
      <w:keepNext/>
      <w:keepLines/>
      <w:spacing w:before="240" w:after="64" w:line="319" w:lineRule="auto"/>
      <w:outlineLvl w:val="7"/>
    </w:pPr>
    <w:rPr>
      <w:rFonts w:ascii="Times New Roman" w:hAnsi="Times New Roman" w:eastAsia="黑体" w:cs="Times New Roman"/>
      <w:bCs/>
      <w:sz w:val="24"/>
      <w:szCs w:val="32"/>
    </w:rPr>
  </w:style>
  <w:style w:type="paragraph" w:styleId="10">
    <w:name w:val="heading 9"/>
    <w:basedOn w:val="1"/>
    <w:next w:val="1"/>
    <w:link w:val="91"/>
    <w:autoRedefine/>
    <w:unhideWhenUsed/>
    <w:qFormat/>
    <w:uiPriority w:val="9"/>
    <w:pPr>
      <w:keepNext/>
      <w:keepLines/>
      <w:spacing w:before="240" w:after="64" w:line="319" w:lineRule="auto"/>
      <w:outlineLvl w:val="8"/>
    </w:pPr>
    <w:rPr>
      <w:rFonts w:ascii="Times New Roman" w:hAnsi="Times New Roman" w:eastAsia="黑体"/>
      <w:sz w:val="24"/>
      <w:szCs w:val="21"/>
    </w:rPr>
  </w:style>
  <w:style w:type="character" w:default="1" w:styleId="69">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widowControl/>
      <w:ind w:left="100" w:leftChars="400" w:hanging="200" w:hangingChars="200"/>
      <w:jc w:val="left"/>
    </w:pPr>
    <w:rPr>
      <w:rFonts w:ascii="Calibri" w:hAnsi="Calibri" w:eastAsia="宋体" w:cs="Times New Roman"/>
      <w:szCs w:val="24"/>
    </w:rPr>
  </w:style>
  <w:style w:type="paragraph" w:styleId="12">
    <w:name w:val="toc 7"/>
    <w:basedOn w:val="1"/>
    <w:next w:val="1"/>
    <w:autoRedefine/>
    <w:qFormat/>
    <w:uiPriority w:val="39"/>
    <w:pPr>
      <w:ind w:left="1260"/>
      <w:jc w:val="left"/>
    </w:pPr>
    <w:rPr>
      <w:rFonts w:ascii="Calibri" w:hAnsi="Calibri" w:eastAsia="宋体" w:cs="Calibri"/>
      <w:sz w:val="18"/>
      <w:szCs w:val="18"/>
    </w:rPr>
  </w:style>
  <w:style w:type="paragraph" w:styleId="13">
    <w:name w:val="List Number 2"/>
    <w:basedOn w:val="1"/>
    <w:autoRedefine/>
    <w:qFormat/>
    <w:uiPriority w:val="0"/>
    <w:pPr>
      <w:widowControl/>
      <w:tabs>
        <w:tab w:val="left" w:pos="360"/>
      </w:tabs>
      <w:snapToGrid w:val="0"/>
      <w:ind w:left="360" w:right="709" w:hanging="360"/>
      <w:jc w:val="left"/>
    </w:pPr>
    <w:rPr>
      <w:rFonts w:ascii="Calibri" w:hAnsi="Calibri" w:eastAsia="2OcuAe" w:cs="Times New Roman"/>
      <w:spacing w:val="2"/>
      <w:kern w:val="0"/>
      <w:sz w:val="20"/>
      <w:szCs w:val="20"/>
      <w:lang w:eastAsia="zh-TW"/>
    </w:rPr>
  </w:style>
  <w:style w:type="paragraph" w:styleId="14">
    <w:name w:val="List Bullet 4"/>
    <w:basedOn w:val="1"/>
    <w:autoRedefine/>
    <w:qFormat/>
    <w:uiPriority w:val="0"/>
    <w:pPr>
      <w:widowControl/>
      <w:tabs>
        <w:tab w:val="left" w:pos="885"/>
      </w:tabs>
      <w:snapToGrid w:val="0"/>
      <w:ind w:left="885" w:right="709" w:hanging="885"/>
      <w:jc w:val="left"/>
    </w:pPr>
    <w:rPr>
      <w:rFonts w:ascii="Calibri" w:hAnsi="Calibri" w:eastAsia="2OcuAe" w:cs="Times New Roman"/>
      <w:spacing w:val="2"/>
      <w:kern w:val="0"/>
      <w:sz w:val="20"/>
      <w:szCs w:val="20"/>
      <w:lang w:eastAsia="zh-TW"/>
    </w:rPr>
  </w:style>
  <w:style w:type="paragraph" w:styleId="15">
    <w:name w:val="List Number"/>
    <w:basedOn w:val="1"/>
    <w:autoRedefine/>
    <w:unhideWhenUsed/>
    <w:qFormat/>
    <w:uiPriority w:val="0"/>
    <w:pPr>
      <w:tabs>
        <w:tab w:val="left" w:pos="360"/>
      </w:tabs>
      <w:ind w:left="360" w:hanging="360"/>
    </w:pPr>
    <w:rPr>
      <w:rFonts w:ascii="Times New Roman" w:hAnsi="Times New Roman" w:eastAsia="宋体" w:cs="Times New Roman"/>
    </w:rPr>
  </w:style>
  <w:style w:type="paragraph" w:styleId="16">
    <w:name w:val="Normal Indent"/>
    <w:basedOn w:val="1"/>
    <w:next w:val="17"/>
    <w:link w:val="113"/>
    <w:autoRedefine/>
    <w:unhideWhenUsed/>
    <w:qFormat/>
    <w:uiPriority w:val="0"/>
    <w:pPr>
      <w:ind w:firstLine="420"/>
    </w:pPr>
    <w:rPr>
      <w:rFonts w:ascii="Times New Roman" w:hAnsi="Times New Roman" w:eastAsia="宋体" w:cs="Times New Roman"/>
      <w:kern w:val="0"/>
      <w:sz w:val="20"/>
      <w:szCs w:val="20"/>
    </w:rPr>
  </w:style>
  <w:style w:type="paragraph" w:styleId="17">
    <w:name w:val="Body Text Indent"/>
    <w:basedOn w:val="1"/>
    <w:next w:val="16"/>
    <w:link w:val="115"/>
    <w:autoRedefine/>
    <w:unhideWhenUsed/>
    <w:qFormat/>
    <w:uiPriority w:val="99"/>
    <w:pPr>
      <w:spacing w:line="200" w:lineRule="exact"/>
      <w:ind w:firstLine="301"/>
    </w:pPr>
    <w:rPr>
      <w:rFonts w:ascii="宋体" w:hAnsi="Courier New" w:eastAsia="宋体" w:cs="Times New Roman"/>
      <w:spacing w:val="-4"/>
      <w:kern w:val="0"/>
      <w:sz w:val="18"/>
    </w:rPr>
  </w:style>
  <w:style w:type="paragraph" w:styleId="18">
    <w:name w:val="caption"/>
    <w:basedOn w:val="1"/>
    <w:next w:val="1"/>
    <w:link w:val="114"/>
    <w:autoRedefine/>
    <w:unhideWhenUsed/>
    <w:qFormat/>
    <w:uiPriority w:val="0"/>
    <w:pPr>
      <w:spacing w:before="152" w:after="160"/>
    </w:pPr>
    <w:rPr>
      <w:rFonts w:ascii="Arial" w:hAnsi="Arial" w:eastAsia="黑体" w:cs="Times New Roman"/>
      <w:kern w:val="0"/>
      <w:sz w:val="20"/>
      <w:szCs w:val="20"/>
    </w:rPr>
  </w:style>
  <w:style w:type="paragraph" w:styleId="19">
    <w:name w:val="List Bullet"/>
    <w:basedOn w:val="1"/>
    <w:autoRedefine/>
    <w:unhideWhenUsed/>
    <w:qFormat/>
    <w:uiPriority w:val="0"/>
    <w:pPr>
      <w:tabs>
        <w:tab w:val="left" w:pos="360"/>
      </w:tabs>
      <w:ind w:left="360" w:hanging="360"/>
    </w:pPr>
    <w:rPr>
      <w:rFonts w:ascii="Times New Roman" w:hAnsi="Times New Roman" w:eastAsia="宋体" w:cs="Times New Roman"/>
    </w:rPr>
  </w:style>
  <w:style w:type="paragraph" w:styleId="20">
    <w:name w:val="Document Map"/>
    <w:basedOn w:val="1"/>
    <w:link w:val="93"/>
    <w:autoRedefine/>
    <w:unhideWhenUsed/>
    <w:qFormat/>
    <w:uiPriority w:val="0"/>
    <w:pPr>
      <w:shd w:val="clear" w:color="auto" w:fill="000080"/>
    </w:pPr>
    <w:rPr>
      <w:rFonts w:ascii="Times New Roman" w:hAnsi="Times New Roman" w:eastAsia="宋体" w:cs="宋体"/>
    </w:rPr>
  </w:style>
  <w:style w:type="paragraph" w:styleId="21">
    <w:name w:val="annotation text"/>
    <w:basedOn w:val="1"/>
    <w:link w:val="94"/>
    <w:autoRedefine/>
    <w:unhideWhenUsed/>
    <w:qFormat/>
    <w:uiPriority w:val="0"/>
    <w:pPr>
      <w:jc w:val="left"/>
    </w:pPr>
    <w:rPr>
      <w:rFonts w:ascii="Times New Roman" w:hAnsi="Times New Roman" w:eastAsia="宋体" w:cs="Times New Roman"/>
    </w:rPr>
  </w:style>
  <w:style w:type="paragraph" w:styleId="22">
    <w:name w:val="Salutation"/>
    <w:basedOn w:val="1"/>
    <w:next w:val="1"/>
    <w:link w:val="95"/>
    <w:autoRedefine/>
    <w:qFormat/>
    <w:uiPriority w:val="0"/>
    <w:pPr>
      <w:widowControl/>
      <w:jc w:val="left"/>
    </w:pPr>
    <w:rPr>
      <w:rFonts w:ascii="Times New Roman" w:hAnsi="Times New Roman" w:eastAsia="宋体" w:cs="Times New Roman"/>
      <w:kern w:val="0"/>
      <w:sz w:val="20"/>
      <w:szCs w:val="24"/>
    </w:rPr>
  </w:style>
  <w:style w:type="paragraph" w:styleId="23">
    <w:name w:val="Body Text 3"/>
    <w:basedOn w:val="1"/>
    <w:link w:val="96"/>
    <w:autoRedefine/>
    <w:unhideWhenUsed/>
    <w:qFormat/>
    <w:uiPriority w:val="0"/>
    <w:pPr>
      <w:snapToGrid w:val="0"/>
      <w:spacing w:before="50" w:after="50"/>
    </w:pPr>
    <w:rPr>
      <w:rFonts w:ascii="Times New Roman" w:hAnsi="宋体" w:eastAsia="Times New Roman" w:cs="Times New Roman"/>
      <w:b/>
      <w:sz w:val="24"/>
    </w:rPr>
  </w:style>
  <w:style w:type="paragraph" w:styleId="24">
    <w:name w:val="List Bullet 3"/>
    <w:basedOn w:val="1"/>
    <w:autoRedefine/>
    <w:qFormat/>
    <w:uiPriority w:val="0"/>
    <w:pPr>
      <w:widowControl/>
      <w:tabs>
        <w:tab w:val="left" w:pos="1800"/>
      </w:tabs>
      <w:snapToGrid w:val="0"/>
      <w:ind w:left="1800" w:right="709" w:hanging="420"/>
      <w:jc w:val="left"/>
    </w:pPr>
    <w:rPr>
      <w:rFonts w:ascii="Calibri" w:hAnsi="Calibri" w:eastAsia="2OcuAe" w:cs="Times New Roman"/>
      <w:spacing w:val="2"/>
      <w:kern w:val="0"/>
      <w:sz w:val="20"/>
      <w:szCs w:val="20"/>
      <w:lang w:eastAsia="zh-TW"/>
    </w:rPr>
  </w:style>
  <w:style w:type="paragraph" w:styleId="25">
    <w:name w:val="Body Text"/>
    <w:basedOn w:val="1"/>
    <w:next w:val="26"/>
    <w:link w:val="97"/>
    <w:autoRedefine/>
    <w:unhideWhenUsed/>
    <w:qFormat/>
    <w:uiPriority w:val="1"/>
    <w:pPr>
      <w:spacing w:after="120"/>
    </w:pPr>
    <w:rPr>
      <w:rFonts w:ascii="Times New Roman" w:hAnsi="Times New Roman" w:eastAsia="宋体" w:cs="Times New Roman"/>
    </w:rPr>
  </w:style>
  <w:style w:type="paragraph" w:styleId="26">
    <w:name w:val="Body Text First Indent"/>
    <w:basedOn w:val="25"/>
    <w:next w:val="1"/>
    <w:link w:val="98"/>
    <w:autoRedefine/>
    <w:unhideWhenUsed/>
    <w:qFormat/>
    <w:uiPriority w:val="0"/>
    <w:pPr>
      <w:ind w:firstLine="420" w:firstLineChars="100"/>
    </w:pPr>
    <w:rPr>
      <w:rFonts w:hAnsi="Calibri"/>
      <w:kern w:val="0"/>
    </w:rPr>
  </w:style>
  <w:style w:type="paragraph" w:styleId="27">
    <w:name w:val="List Number 3"/>
    <w:basedOn w:val="1"/>
    <w:autoRedefine/>
    <w:unhideWhenUsed/>
    <w:qFormat/>
    <w:uiPriority w:val="0"/>
    <w:pPr>
      <w:numPr>
        <w:ilvl w:val="0"/>
        <w:numId w:val="1"/>
      </w:numPr>
    </w:pPr>
    <w:rPr>
      <w:rFonts w:ascii="Times New Roman" w:hAnsi="Times New Roman" w:eastAsia="宋体" w:cs="Times New Roman"/>
      <w:szCs w:val="24"/>
    </w:rPr>
  </w:style>
  <w:style w:type="paragraph" w:styleId="28">
    <w:name w:val="List 2"/>
    <w:basedOn w:val="1"/>
    <w:autoRedefine/>
    <w:unhideWhenUsed/>
    <w:qFormat/>
    <w:uiPriority w:val="0"/>
    <w:pPr>
      <w:ind w:left="100" w:leftChars="200" w:hanging="200" w:hangingChars="200"/>
    </w:pPr>
    <w:rPr>
      <w:rFonts w:ascii="Times New Roman" w:hAnsi="Times New Roman" w:eastAsia="宋体" w:cs="Times New Roman"/>
      <w:sz w:val="28"/>
      <w:szCs w:val="24"/>
    </w:rPr>
  </w:style>
  <w:style w:type="paragraph" w:styleId="29">
    <w:name w:val="Block Text"/>
    <w:basedOn w:val="1"/>
    <w:autoRedefine/>
    <w:qFormat/>
    <w:uiPriority w:val="0"/>
    <w:pPr>
      <w:widowControl/>
      <w:snapToGrid w:val="0"/>
      <w:spacing w:line="400" w:lineRule="exact"/>
      <w:ind w:left="2" w:right="105" w:firstLine="538"/>
      <w:jc w:val="left"/>
    </w:pPr>
    <w:rPr>
      <w:rFonts w:ascii="Calibri" w:hAnsi="Calibri" w:eastAsia="宋体" w:cs="Times New Roman"/>
      <w:b/>
      <w:szCs w:val="20"/>
    </w:rPr>
  </w:style>
  <w:style w:type="paragraph" w:styleId="30">
    <w:name w:val="List Bullet 2"/>
    <w:basedOn w:val="1"/>
    <w:autoRedefine/>
    <w:qFormat/>
    <w:uiPriority w:val="0"/>
    <w:pPr>
      <w:widowControl/>
      <w:tabs>
        <w:tab w:val="left" w:pos="780"/>
      </w:tabs>
      <w:spacing w:line="480" w:lineRule="exact"/>
      <w:ind w:left="680" w:leftChars="10" w:right="170" w:hanging="659" w:hangingChars="270"/>
      <w:jc w:val="left"/>
    </w:pPr>
    <w:rPr>
      <w:rFonts w:ascii="宋体" w:hAnsi="宋体" w:eastAsia="宋体" w:cs="Times New Roman"/>
      <w:b/>
      <w:color w:val="0000FF"/>
      <w:spacing w:val="2"/>
      <w:kern w:val="0"/>
      <w:sz w:val="24"/>
      <w:szCs w:val="24"/>
      <w:lang w:eastAsia="zh-TW"/>
    </w:rPr>
  </w:style>
  <w:style w:type="paragraph" w:styleId="31">
    <w:name w:val="toc 5"/>
    <w:basedOn w:val="1"/>
    <w:next w:val="1"/>
    <w:autoRedefine/>
    <w:qFormat/>
    <w:uiPriority w:val="39"/>
    <w:pPr>
      <w:ind w:left="840"/>
      <w:jc w:val="left"/>
    </w:pPr>
    <w:rPr>
      <w:rFonts w:ascii="Calibri" w:hAnsi="Calibri" w:eastAsia="宋体" w:cs="Calibri"/>
      <w:sz w:val="18"/>
      <w:szCs w:val="18"/>
    </w:rPr>
  </w:style>
  <w:style w:type="paragraph" w:styleId="32">
    <w:name w:val="toc 3"/>
    <w:basedOn w:val="1"/>
    <w:next w:val="1"/>
    <w:autoRedefine/>
    <w:qFormat/>
    <w:uiPriority w:val="39"/>
    <w:pPr>
      <w:ind w:left="420"/>
      <w:jc w:val="left"/>
    </w:pPr>
    <w:rPr>
      <w:rFonts w:ascii="Calibri" w:hAnsi="Calibri" w:eastAsia="宋体" w:cs="Calibri"/>
      <w:i/>
      <w:iCs/>
      <w:sz w:val="20"/>
      <w:szCs w:val="20"/>
    </w:rPr>
  </w:style>
  <w:style w:type="paragraph" w:styleId="33">
    <w:name w:val="Plain Text"/>
    <w:basedOn w:val="1"/>
    <w:link w:val="116"/>
    <w:autoRedefine/>
    <w:unhideWhenUsed/>
    <w:qFormat/>
    <w:uiPriority w:val="0"/>
    <w:pPr>
      <w:spacing w:beforeLines="50" w:line="400" w:lineRule="exact"/>
    </w:pPr>
    <w:rPr>
      <w:rFonts w:ascii="宋体" w:hAnsi="Courier New" w:eastAsia="宋体" w:cs="Times New Roman"/>
      <w:sz w:val="24"/>
    </w:rPr>
  </w:style>
  <w:style w:type="paragraph" w:styleId="34">
    <w:name w:val="List Bullet 5"/>
    <w:basedOn w:val="1"/>
    <w:autoRedefine/>
    <w:qFormat/>
    <w:uiPriority w:val="0"/>
    <w:pPr>
      <w:widowControl/>
      <w:tabs>
        <w:tab w:val="left" w:pos="2040"/>
      </w:tabs>
      <w:snapToGrid w:val="0"/>
      <w:ind w:left="2040" w:right="709" w:hanging="360"/>
      <w:jc w:val="left"/>
    </w:pPr>
    <w:rPr>
      <w:rFonts w:ascii="Calibri" w:hAnsi="Calibri" w:eastAsia="2OcuAe" w:cs="Times New Roman"/>
      <w:spacing w:val="2"/>
      <w:kern w:val="0"/>
      <w:sz w:val="20"/>
      <w:szCs w:val="20"/>
      <w:lang w:eastAsia="zh-TW"/>
    </w:rPr>
  </w:style>
  <w:style w:type="paragraph" w:styleId="35">
    <w:name w:val="List Number 4"/>
    <w:basedOn w:val="1"/>
    <w:autoRedefine/>
    <w:qFormat/>
    <w:uiPriority w:val="0"/>
    <w:pPr>
      <w:tabs>
        <w:tab w:val="left" w:pos="840"/>
      </w:tabs>
      <w:autoSpaceDE w:val="0"/>
      <w:autoSpaceDN w:val="0"/>
      <w:adjustRightInd w:val="0"/>
      <w:spacing w:line="360" w:lineRule="atLeast"/>
      <w:ind w:left="840" w:hanging="420"/>
    </w:pPr>
    <w:rPr>
      <w:rFonts w:ascii="Calibri" w:hAnsi="Calibri" w:eastAsia="宋体" w:cs="Times New Roman"/>
      <w:kern w:val="0"/>
      <w:sz w:val="24"/>
      <w:szCs w:val="24"/>
    </w:rPr>
  </w:style>
  <w:style w:type="paragraph" w:styleId="36">
    <w:name w:val="toc 8"/>
    <w:basedOn w:val="1"/>
    <w:next w:val="1"/>
    <w:autoRedefine/>
    <w:qFormat/>
    <w:uiPriority w:val="39"/>
    <w:pPr>
      <w:ind w:left="1470"/>
      <w:jc w:val="left"/>
    </w:pPr>
    <w:rPr>
      <w:rFonts w:ascii="Calibri" w:hAnsi="Calibri" w:eastAsia="宋体" w:cs="Calibri"/>
      <w:sz w:val="18"/>
      <w:szCs w:val="18"/>
    </w:rPr>
  </w:style>
  <w:style w:type="paragraph" w:styleId="37">
    <w:name w:val="Date"/>
    <w:basedOn w:val="1"/>
    <w:next w:val="1"/>
    <w:link w:val="100"/>
    <w:autoRedefine/>
    <w:unhideWhenUsed/>
    <w:qFormat/>
    <w:uiPriority w:val="99"/>
    <w:pPr>
      <w:ind w:left="2500" w:leftChars="2500"/>
    </w:pPr>
    <w:rPr>
      <w:rFonts w:ascii="Calibri" w:hAnsi="Calibri" w:eastAsia="楷体_GB2312" w:cs="Times New Roman"/>
      <w:kern w:val="0"/>
      <w:sz w:val="32"/>
    </w:rPr>
  </w:style>
  <w:style w:type="paragraph" w:styleId="38">
    <w:name w:val="Body Text Indent 2"/>
    <w:basedOn w:val="1"/>
    <w:link w:val="101"/>
    <w:autoRedefine/>
    <w:unhideWhenUsed/>
    <w:qFormat/>
    <w:uiPriority w:val="0"/>
    <w:pPr>
      <w:snapToGrid w:val="0"/>
      <w:ind w:firstLine="542" w:firstLineChars="225"/>
    </w:pPr>
    <w:rPr>
      <w:rFonts w:ascii="仿宋_GB2312" w:hAnsi="宋体" w:eastAsia="宋体" w:cs="Times New Roman"/>
      <w:b/>
      <w:color w:val="000000"/>
      <w:kern w:val="0"/>
      <w:sz w:val="24"/>
    </w:rPr>
  </w:style>
  <w:style w:type="paragraph" w:styleId="39">
    <w:name w:val="endnote text"/>
    <w:basedOn w:val="1"/>
    <w:link w:val="102"/>
    <w:autoRedefine/>
    <w:qFormat/>
    <w:uiPriority w:val="0"/>
    <w:pPr>
      <w:widowControl/>
      <w:adjustRightInd w:val="0"/>
      <w:spacing w:line="360" w:lineRule="atLeast"/>
      <w:jc w:val="left"/>
      <w:textAlignment w:val="baseline"/>
    </w:pPr>
    <w:rPr>
      <w:rFonts w:ascii="Times New Roman" w:hAnsi="Times New Roman" w:eastAsia="宋体" w:cs="Times New Roman"/>
      <w:kern w:val="0"/>
      <w:sz w:val="24"/>
      <w:szCs w:val="20"/>
    </w:rPr>
  </w:style>
  <w:style w:type="paragraph" w:styleId="40">
    <w:name w:val="Balloon Text"/>
    <w:basedOn w:val="1"/>
    <w:link w:val="103"/>
    <w:autoRedefine/>
    <w:unhideWhenUsed/>
    <w:qFormat/>
    <w:uiPriority w:val="0"/>
    <w:rPr>
      <w:rFonts w:ascii="Calibri" w:hAnsi="Calibri" w:eastAsia="宋体" w:cs="Times New Roman"/>
      <w:sz w:val="18"/>
      <w:szCs w:val="18"/>
    </w:rPr>
  </w:style>
  <w:style w:type="paragraph" w:styleId="41">
    <w:name w:val="footer"/>
    <w:basedOn w:val="1"/>
    <w:link w:val="82"/>
    <w:autoRedefine/>
    <w:unhideWhenUsed/>
    <w:qFormat/>
    <w:uiPriority w:val="99"/>
    <w:pPr>
      <w:tabs>
        <w:tab w:val="center" w:pos="4153"/>
        <w:tab w:val="right" w:pos="8306"/>
      </w:tabs>
      <w:snapToGrid w:val="0"/>
      <w:jc w:val="left"/>
    </w:pPr>
    <w:rPr>
      <w:sz w:val="18"/>
      <w:szCs w:val="18"/>
    </w:rPr>
  </w:style>
  <w:style w:type="paragraph" w:styleId="42">
    <w:name w:val="header"/>
    <w:basedOn w:val="1"/>
    <w:link w:val="81"/>
    <w:autoRedefine/>
    <w:unhideWhenUsed/>
    <w:qFormat/>
    <w:uiPriority w:val="99"/>
    <w:pPr>
      <w:tabs>
        <w:tab w:val="center" w:pos="4153"/>
        <w:tab w:val="right" w:pos="8306"/>
      </w:tabs>
      <w:snapToGrid w:val="0"/>
      <w:jc w:val="center"/>
    </w:pPr>
    <w:rPr>
      <w:sz w:val="18"/>
      <w:szCs w:val="18"/>
    </w:rPr>
  </w:style>
  <w:style w:type="paragraph" w:styleId="43">
    <w:name w:val="toc 1"/>
    <w:basedOn w:val="1"/>
    <w:next w:val="1"/>
    <w:link w:val="368"/>
    <w:autoRedefine/>
    <w:unhideWhenUsed/>
    <w:qFormat/>
    <w:uiPriority w:val="39"/>
    <w:rPr>
      <w:rFonts w:ascii="Times New Roman" w:hAnsi="Times New Roman" w:eastAsia="宋体" w:cs="Times New Roman"/>
    </w:rPr>
  </w:style>
  <w:style w:type="paragraph" w:styleId="44">
    <w:name w:val="toc 4"/>
    <w:basedOn w:val="1"/>
    <w:next w:val="1"/>
    <w:autoRedefine/>
    <w:qFormat/>
    <w:uiPriority w:val="39"/>
    <w:pPr>
      <w:ind w:left="630"/>
      <w:jc w:val="left"/>
    </w:pPr>
    <w:rPr>
      <w:rFonts w:ascii="Calibri" w:hAnsi="Calibri" w:eastAsia="宋体" w:cs="Calibri"/>
      <w:sz w:val="18"/>
      <w:szCs w:val="18"/>
    </w:rPr>
  </w:style>
  <w:style w:type="paragraph" w:styleId="45">
    <w:name w:val="Subtitle"/>
    <w:basedOn w:val="1"/>
    <w:next w:val="1"/>
    <w:link w:val="104"/>
    <w:autoRedefine/>
    <w:qFormat/>
    <w:uiPriority w:val="0"/>
    <w:pPr>
      <w:wordWrap w:val="0"/>
      <w:spacing w:before="240" w:after="60" w:line="312" w:lineRule="auto"/>
      <w:ind w:firstLine="200" w:firstLineChars="200"/>
      <w:jc w:val="center"/>
      <w:outlineLvl w:val="1"/>
    </w:pPr>
    <w:rPr>
      <w:rFonts w:ascii="Calibri" w:hAnsi="Calibri" w:eastAsia="宋体" w:cs="宋体"/>
      <w:b/>
      <w:bCs/>
      <w:kern w:val="28"/>
      <w:sz w:val="32"/>
      <w:szCs w:val="32"/>
    </w:rPr>
  </w:style>
  <w:style w:type="paragraph" w:styleId="46">
    <w:name w:val="List Number 5"/>
    <w:basedOn w:val="1"/>
    <w:autoRedefine/>
    <w:qFormat/>
    <w:uiPriority w:val="0"/>
    <w:pPr>
      <w:widowControl/>
      <w:tabs>
        <w:tab w:val="left" w:pos="420"/>
      </w:tabs>
      <w:snapToGrid w:val="0"/>
      <w:ind w:left="420" w:right="709" w:hanging="420"/>
      <w:jc w:val="left"/>
    </w:pPr>
    <w:rPr>
      <w:rFonts w:ascii="Calibri" w:hAnsi="Calibri" w:eastAsia="2OcuAe" w:cs="Times New Roman"/>
      <w:spacing w:val="2"/>
      <w:kern w:val="0"/>
      <w:sz w:val="20"/>
      <w:szCs w:val="20"/>
      <w:lang w:eastAsia="zh-TW"/>
    </w:rPr>
  </w:style>
  <w:style w:type="paragraph" w:styleId="47">
    <w:name w:val="List"/>
    <w:basedOn w:val="1"/>
    <w:autoRedefine/>
    <w:semiHidden/>
    <w:unhideWhenUsed/>
    <w:qFormat/>
    <w:uiPriority w:val="99"/>
    <w:pPr>
      <w:ind w:left="200" w:hanging="200" w:hangingChars="200"/>
    </w:pPr>
    <w:rPr>
      <w:rFonts w:ascii="Times New Roman" w:hAnsi="Times New Roman" w:eastAsia="宋体" w:cs="Times New Roman"/>
      <w:sz w:val="28"/>
    </w:rPr>
  </w:style>
  <w:style w:type="paragraph" w:styleId="48">
    <w:name w:val="footnote text"/>
    <w:basedOn w:val="1"/>
    <w:link w:val="105"/>
    <w:autoRedefine/>
    <w:qFormat/>
    <w:uiPriority w:val="0"/>
    <w:pPr>
      <w:wordWrap w:val="0"/>
      <w:snapToGrid w:val="0"/>
      <w:spacing w:line="360" w:lineRule="auto"/>
      <w:ind w:firstLine="200" w:firstLineChars="200"/>
      <w:jc w:val="left"/>
    </w:pPr>
    <w:rPr>
      <w:rFonts w:ascii="宋体" w:hAnsi="Calibri" w:eastAsia="宋体" w:cs="宋体"/>
      <w:sz w:val="18"/>
      <w:szCs w:val="18"/>
    </w:rPr>
  </w:style>
  <w:style w:type="paragraph" w:styleId="49">
    <w:name w:val="toc 6"/>
    <w:basedOn w:val="1"/>
    <w:next w:val="1"/>
    <w:autoRedefine/>
    <w:qFormat/>
    <w:uiPriority w:val="39"/>
    <w:pPr>
      <w:ind w:left="1050"/>
      <w:jc w:val="left"/>
    </w:pPr>
    <w:rPr>
      <w:rFonts w:ascii="Calibri" w:hAnsi="Calibri" w:eastAsia="宋体" w:cs="Calibri"/>
      <w:sz w:val="18"/>
      <w:szCs w:val="18"/>
    </w:rPr>
  </w:style>
  <w:style w:type="paragraph" w:styleId="50">
    <w:name w:val="Body Text Indent 3"/>
    <w:basedOn w:val="1"/>
    <w:link w:val="106"/>
    <w:autoRedefine/>
    <w:unhideWhenUsed/>
    <w:qFormat/>
    <w:uiPriority w:val="0"/>
    <w:pPr>
      <w:snapToGrid w:val="0"/>
      <w:ind w:firstLine="480" w:firstLineChars="200"/>
      <w:jc w:val="left"/>
    </w:pPr>
    <w:rPr>
      <w:rFonts w:ascii="仿宋_GB2312" w:hAnsi="宋体" w:eastAsia="Times New Roman" w:cs="Times New Roman"/>
      <w:color w:val="000000"/>
      <w:kern w:val="0"/>
      <w:sz w:val="24"/>
    </w:rPr>
  </w:style>
  <w:style w:type="paragraph" w:styleId="51">
    <w:name w:val="toc 2"/>
    <w:basedOn w:val="1"/>
    <w:next w:val="1"/>
    <w:autoRedefine/>
    <w:qFormat/>
    <w:uiPriority w:val="39"/>
    <w:pPr>
      <w:wordWrap w:val="0"/>
      <w:spacing w:line="360" w:lineRule="auto"/>
      <w:ind w:left="420" w:leftChars="200" w:firstLine="200" w:firstLineChars="200"/>
    </w:pPr>
    <w:rPr>
      <w:rFonts w:ascii="宋体" w:hAnsi="Calibri" w:eastAsia="宋体" w:cs="宋体"/>
    </w:rPr>
  </w:style>
  <w:style w:type="paragraph" w:styleId="52">
    <w:name w:val="toc 9"/>
    <w:basedOn w:val="1"/>
    <w:next w:val="1"/>
    <w:autoRedefine/>
    <w:qFormat/>
    <w:uiPriority w:val="39"/>
    <w:pPr>
      <w:ind w:left="1680"/>
      <w:jc w:val="left"/>
    </w:pPr>
    <w:rPr>
      <w:rFonts w:ascii="Calibri" w:hAnsi="Calibri" w:eastAsia="宋体" w:cs="Calibri"/>
      <w:sz w:val="18"/>
      <w:szCs w:val="18"/>
    </w:rPr>
  </w:style>
  <w:style w:type="paragraph" w:styleId="53">
    <w:name w:val="Body Text 2"/>
    <w:basedOn w:val="1"/>
    <w:link w:val="107"/>
    <w:autoRedefine/>
    <w:unhideWhenUsed/>
    <w:qFormat/>
    <w:uiPriority w:val="0"/>
    <w:pPr>
      <w:widowControl/>
      <w:overflowPunct w:val="0"/>
      <w:autoSpaceDE w:val="0"/>
      <w:autoSpaceDN w:val="0"/>
      <w:adjustRightInd w:val="0"/>
      <w:spacing w:line="280" w:lineRule="exact"/>
      <w:jc w:val="center"/>
    </w:pPr>
    <w:rPr>
      <w:rFonts w:ascii="宋体" w:hAnsi="宋体" w:eastAsia="宋体" w:cs="宋体"/>
      <w:bCs/>
    </w:rPr>
  </w:style>
  <w:style w:type="paragraph" w:styleId="54">
    <w:name w:val="HTML Preformatted"/>
    <w:basedOn w:val="1"/>
    <w:link w:val="108"/>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55">
    <w:name w:val="Normal (Web)"/>
    <w:basedOn w:val="1"/>
    <w:link w:val="721"/>
    <w:autoRedefine/>
    <w:unhideWhenUsed/>
    <w:qFormat/>
    <w:uiPriority w:val="0"/>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56">
    <w:name w:val="index 1"/>
    <w:basedOn w:val="1"/>
    <w:next w:val="1"/>
    <w:autoRedefine/>
    <w:unhideWhenUsed/>
    <w:qFormat/>
    <w:uiPriority w:val="0"/>
    <w:pPr>
      <w:tabs>
        <w:tab w:val="left" w:pos="900"/>
      </w:tabs>
      <w:adjustRightInd w:val="0"/>
      <w:ind w:firstLine="420" w:firstLineChars="200"/>
    </w:pPr>
    <w:rPr>
      <w:rFonts w:ascii="宋体" w:hAnsi="宋体" w:eastAsia="宋体" w:cs="Times New Roman"/>
    </w:rPr>
  </w:style>
  <w:style w:type="paragraph" w:styleId="57">
    <w:name w:val="Title"/>
    <w:basedOn w:val="1"/>
    <w:next w:val="1"/>
    <w:link w:val="109"/>
    <w:autoRedefine/>
    <w:qFormat/>
    <w:uiPriority w:val="0"/>
    <w:pPr>
      <w:wordWrap w:val="0"/>
      <w:spacing w:before="240" w:after="60" w:line="360" w:lineRule="auto"/>
      <w:ind w:firstLine="200" w:firstLineChars="200"/>
      <w:jc w:val="center"/>
      <w:outlineLvl w:val="0"/>
    </w:pPr>
    <w:rPr>
      <w:rFonts w:ascii="Cambria" w:hAnsi="Cambria" w:eastAsia="宋体" w:cs="宋体"/>
      <w:b/>
      <w:bCs/>
      <w:sz w:val="32"/>
      <w:szCs w:val="32"/>
    </w:rPr>
  </w:style>
  <w:style w:type="paragraph" w:styleId="58">
    <w:name w:val="annotation subject"/>
    <w:basedOn w:val="21"/>
    <w:next w:val="21"/>
    <w:link w:val="110"/>
    <w:autoRedefine/>
    <w:unhideWhenUsed/>
    <w:qFormat/>
    <w:uiPriority w:val="0"/>
    <w:rPr>
      <w:rFonts w:cs="宋体"/>
      <w:b/>
      <w:bCs/>
    </w:rPr>
  </w:style>
  <w:style w:type="paragraph" w:styleId="59">
    <w:name w:val="Body Text First Indent 2"/>
    <w:basedOn w:val="17"/>
    <w:next w:val="25"/>
    <w:link w:val="111"/>
    <w:autoRedefine/>
    <w:unhideWhenUsed/>
    <w:qFormat/>
    <w:uiPriority w:val="99"/>
    <w:pPr>
      <w:spacing w:after="120" w:line="240" w:lineRule="auto"/>
      <w:ind w:left="420" w:leftChars="200" w:firstLine="420" w:firstLineChars="200"/>
    </w:pPr>
    <w:rPr>
      <w:rFonts w:ascii="Calibri" w:hAnsi="Calibri"/>
      <w:spacing w:val="0"/>
      <w:kern w:val="2"/>
      <w:sz w:val="21"/>
      <w:szCs w:val="24"/>
    </w:rPr>
  </w:style>
  <w:style w:type="table" w:styleId="61">
    <w:name w:val="Table Grid"/>
    <w:basedOn w:val="60"/>
    <w:autoRedefine/>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2">
    <w:name w:val="Table Theme"/>
    <w:basedOn w:val="60"/>
    <w:autoRedefine/>
    <w:semiHidden/>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autoRedefine/>
    <w:qFormat/>
    <w:uiPriority w:val="0"/>
    <w:pPr>
      <w:widowControl w:val="0"/>
      <w:jc w:val="both"/>
    </w:pPr>
    <w:rPr>
      <w:rFonts w:ascii="Times New Roman" w:hAnsi="Times New Roman" w:eastAsia="宋体" w:cs="Times New Roman"/>
    </w:r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4">
    <w:name w:val="Medium Shading 2 Accent 2"/>
    <w:basedOn w:val="60"/>
    <w:autoRedefine/>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5">
    <w:name w:val="Medium Shading 2 Accent 3"/>
    <w:basedOn w:val="60"/>
    <w:autoRedefine/>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6">
    <w:name w:val="Medium Shading 2 Accent 4"/>
    <w:basedOn w:val="60"/>
    <w:autoRedefine/>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7">
    <w:name w:val="Medium Shading 2 Accent 5"/>
    <w:basedOn w:val="60"/>
    <w:autoRedefine/>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8">
    <w:name w:val="Medium Shading 2 Accent 6"/>
    <w:basedOn w:val="60"/>
    <w:autoRedefine/>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70">
    <w:name w:val="Strong"/>
    <w:basedOn w:val="69"/>
    <w:autoRedefine/>
    <w:qFormat/>
    <w:uiPriority w:val="0"/>
    <w:rPr>
      <w:rFonts w:hint="default" w:ascii="Times New Roman" w:hAnsi="Times New Roman" w:cs="Times New Roman"/>
      <w:b/>
    </w:rPr>
  </w:style>
  <w:style w:type="character" w:styleId="71">
    <w:name w:val="page number"/>
    <w:basedOn w:val="69"/>
    <w:autoRedefine/>
    <w:unhideWhenUsed/>
    <w:qFormat/>
    <w:uiPriority w:val="0"/>
    <w:rPr>
      <w:rFonts w:hint="default" w:ascii="Times New Roman" w:hAnsi="Times New Roman" w:cs="Times New Roman"/>
    </w:rPr>
  </w:style>
  <w:style w:type="character" w:styleId="72">
    <w:name w:val="FollowedHyperlink"/>
    <w:basedOn w:val="69"/>
    <w:autoRedefine/>
    <w:unhideWhenUsed/>
    <w:qFormat/>
    <w:uiPriority w:val="0"/>
    <w:rPr>
      <w:rFonts w:hint="default" w:ascii="Times New Roman" w:hAnsi="Times New Roman" w:cs="Times New Roman"/>
      <w:color w:val="800080"/>
      <w:u w:val="single"/>
    </w:rPr>
  </w:style>
  <w:style w:type="character" w:styleId="73">
    <w:name w:val="Emphasis"/>
    <w:autoRedefine/>
    <w:qFormat/>
    <w:uiPriority w:val="0"/>
    <w:rPr>
      <w:rFonts w:ascii="Calibri" w:hAnsi="Calibri" w:eastAsia="宋体" w:cs="Times New Roman"/>
    </w:rPr>
  </w:style>
  <w:style w:type="character" w:styleId="74">
    <w:name w:val="HTML Definition"/>
    <w:basedOn w:val="69"/>
    <w:autoRedefine/>
    <w:semiHidden/>
    <w:unhideWhenUsed/>
    <w:qFormat/>
    <w:uiPriority w:val="0"/>
    <w:rPr>
      <w:rFonts w:hint="default" w:ascii="Times New Roman" w:hAnsi="Times New Roman" w:cs="Times New Roman"/>
      <w:i/>
    </w:rPr>
  </w:style>
  <w:style w:type="character" w:styleId="75">
    <w:name w:val="Hyperlink"/>
    <w:basedOn w:val="69"/>
    <w:autoRedefine/>
    <w:unhideWhenUsed/>
    <w:qFormat/>
    <w:uiPriority w:val="99"/>
    <w:rPr>
      <w:rFonts w:hint="default" w:ascii="Times New Roman" w:hAnsi="Times New Roman" w:cs="Times New Roman"/>
      <w:color w:val="0000FF"/>
      <w:u w:val="single"/>
    </w:rPr>
  </w:style>
  <w:style w:type="character" w:styleId="76">
    <w:name w:val="HTML Code"/>
    <w:basedOn w:val="69"/>
    <w:autoRedefine/>
    <w:semiHidden/>
    <w:unhideWhenUsed/>
    <w:qFormat/>
    <w:uiPriority w:val="0"/>
    <w:rPr>
      <w:rFonts w:hint="default" w:ascii="Marlett" w:hAnsi="Marlett" w:eastAsia="Times New Roman" w:cs="Times New Roman"/>
      <w:sz w:val="21"/>
      <w:szCs w:val="24"/>
    </w:rPr>
  </w:style>
  <w:style w:type="character" w:styleId="77">
    <w:name w:val="annotation reference"/>
    <w:basedOn w:val="69"/>
    <w:autoRedefine/>
    <w:unhideWhenUsed/>
    <w:qFormat/>
    <w:uiPriority w:val="0"/>
    <w:rPr>
      <w:rFonts w:hint="default" w:ascii="Times New Roman" w:hAnsi="Times New Roman" w:cs="Times New Roman"/>
      <w:sz w:val="21"/>
    </w:rPr>
  </w:style>
  <w:style w:type="character" w:styleId="78">
    <w:name w:val="footnote reference"/>
    <w:basedOn w:val="69"/>
    <w:autoRedefine/>
    <w:qFormat/>
    <w:uiPriority w:val="0"/>
    <w:rPr>
      <w:vertAlign w:val="superscript"/>
    </w:rPr>
  </w:style>
  <w:style w:type="character" w:styleId="79">
    <w:name w:val="HTML Keyboard"/>
    <w:basedOn w:val="69"/>
    <w:autoRedefine/>
    <w:semiHidden/>
    <w:unhideWhenUsed/>
    <w:qFormat/>
    <w:uiPriority w:val="0"/>
    <w:rPr>
      <w:rFonts w:hint="default" w:ascii="Marlett" w:hAnsi="Marlett" w:eastAsia="Times New Roman" w:cs="Times New Roman"/>
      <w:sz w:val="21"/>
      <w:szCs w:val="24"/>
    </w:rPr>
  </w:style>
  <w:style w:type="character" w:styleId="80">
    <w:name w:val="HTML Sample"/>
    <w:basedOn w:val="69"/>
    <w:autoRedefine/>
    <w:semiHidden/>
    <w:unhideWhenUsed/>
    <w:qFormat/>
    <w:uiPriority w:val="0"/>
    <w:rPr>
      <w:rFonts w:hint="default" w:ascii="Marlett" w:hAnsi="Marlett" w:eastAsia="Times New Roman" w:cs="Times New Roman"/>
      <w:sz w:val="21"/>
    </w:rPr>
  </w:style>
  <w:style w:type="character" w:customStyle="1" w:styleId="81">
    <w:name w:val="页眉 字符"/>
    <w:basedOn w:val="69"/>
    <w:link w:val="42"/>
    <w:autoRedefine/>
    <w:qFormat/>
    <w:uiPriority w:val="99"/>
    <w:rPr>
      <w:sz w:val="18"/>
      <w:szCs w:val="18"/>
    </w:rPr>
  </w:style>
  <w:style w:type="character" w:customStyle="1" w:styleId="82">
    <w:name w:val="页脚 字符"/>
    <w:basedOn w:val="69"/>
    <w:link w:val="41"/>
    <w:autoRedefine/>
    <w:qFormat/>
    <w:uiPriority w:val="99"/>
    <w:rPr>
      <w:sz w:val="18"/>
      <w:szCs w:val="18"/>
    </w:rPr>
  </w:style>
  <w:style w:type="character" w:customStyle="1" w:styleId="83">
    <w:name w:val="标题 1 字符"/>
    <w:basedOn w:val="69"/>
    <w:link w:val="2"/>
    <w:autoRedefine/>
    <w:qFormat/>
    <w:uiPriority w:val="0"/>
    <w:rPr>
      <w:rFonts w:ascii="Times New Roman" w:hAnsi="Times New Roman" w:eastAsia="黑体" w:cs="Times New Roman"/>
      <w:b/>
      <w:bCs/>
      <w:kern w:val="44"/>
      <w:sz w:val="52"/>
      <w:szCs w:val="20"/>
    </w:rPr>
  </w:style>
  <w:style w:type="character" w:customStyle="1" w:styleId="84">
    <w:name w:val="标题 2 字符"/>
    <w:basedOn w:val="69"/>
    <w:link w:val="3"/>
    <w:autoRedefine/>
    <w:qFormat/>
    <w:uiPriority w:val="9"/>
    <w:rPr>
      <w:rFonts w:eastAsia="黑体"/>
      <w:b/>
      <w:sz w:val="32"/>
      <w:szCs w:val="20"/>
    </w:rPr>
  </w:style>
  <w:style w:type="character" w:customStyle="1" w:styleId="85">
    <w:name w:val="标题 3 字符"/>
    <w:basedOn w:val="69"/>
    <w:link w:val="4"/>
    <w:autoRedefine/>
    <w:qFormat/>
    <w:uiPriority w:val="0"/>
    <w:rPr>
      <w:rFonts w:ascii="Times New Roman" w:hAnsi="Times New Roman" w:eastAsia="黑体" w:cs="Times New Roman"/>
      <w:b/>
      <w:bCs/>
      <w:sz w:val="36"/>
      <w:szCs w:val="36"/>
    </w:rPr>
  </w:style>
  <w:style w:type="character" w:customStyle="1" w:styleId="86">
    <w:name w:val="标题 4 字符"/>
    <w:basedOn w:val="69"/>
    <w:link w:val="5"/>
    <w:autoRedefine/>
    <w:qFormat/>
    <w:uiPriority w:val="0"/>
    <w:rPr>
      <w:rFonts w:ascii="Arial" w:hAnsi="Arial" w:eastAsia="黑体" w:cs="Times New Roman"/>
      <w:b/>
      <w:bCs/>
      <w:sz w:val="30"/>
      <w:szCs w:val="28"/>
    </w:rPr>
  </w:style>
  <w:style w:type="character" w:customStyle="1" w:styleId="87">
    <w:name w:val="标题 5 字符"/>
    <w:basedOn w:val="69"/>
    <w:link w:val="6"/>
    <w:autoRedefine/>
    <w:qFormat/>
    <w:uiPriority w:val="0"/>
    <w:rPr>
      <w:rFonts w:ascii="Times New Roman" w:hAnsi="Times New Roman" w:eastAsia="宋体" w:cs="Times New Roman"/>
      <w:b/>
      <w:bCs/>
      <w:sz w:val="28"/>
      <w:szCs w:val="28"/>
    </w:rPr>
  </w:style>
  <w:style w:type="character" w:customStyle="1" w:styleId="88">
    <w:name w:val="标题 6 字符"/>
    <w:basedOn w:val="69"/>
    <w:link w:val="7"/>
    <w:autoRedefine/>
    <w:qFormat/>
    <w:uiPriority w:val="9"/>
    <w:rPr>
      <w:rFonts w:ascii="Arial" w:hAnsi="Arial" w:eastAsia="黑体" w:cs="Times New Roman"/>
      <w:b/>
      <w:sz w:val="24"/>
      <w:szCs w:val="24"/>
    </w:rPr>
  </w:style>
  <w:style w:type="character" w:customStyle="1" w:styleId="89">
    <w:name w:val="标题 7 字符"/>
    <w:basedOn w:val="69"/>
    <w:link w:val="8"/>
    <w:autoRedefine/>
    <w:qFormat/>
    <w:uiPriority w:val="9"/>
    <w:rPr>
      <w:rFonts w:ascii="Times New Roman" w:hAnsi="Times New Roman" w:eastAsia="黑体"/>
      <w:sz w:val="24"/>
      <w:szCs w:val="21"/>
    </w:rPr>
  </w:style>
  <w:style w:type="character" w:customStyle="1" w:styleId="90">
    <w:name w:val="标题 8 字符"/>
    <w:basedOn w:val="69"/>
    <w:link w:val="9"/>
    <w:autoRedefine/>
    <w:qFormat/>
    <w:uiPriority w:val="9"/>
    <w:rPr>
      <w:rFonts w:ascii="Times New Roman" w:hAnsi="Times New Roman" w:eastAsia="黑体" w:cs="Times New Roman"/>
      <w:bCs/>
      <w:sz w:val="24"/>
      <w:szCs w:val="32"/>
    </w:rPr>
  </w:style>
  <w:style w:type="character" w:customStyle="1" w:styleId="91">
    <w:name w:val="标题 9 字符"/>
    <w:basedOn w:val="69"/>
    <w:link w:val="10"/>
    <w:autoRedefine/>
    <w:qFormat/>
    <w:uiPriority w:val="9"/>
    <w:rPr>
      <w:rFonts w:ascii="Times New Roman" w:hAnsi="Times New Roman" w:eastAsia="黑体"/>
      <w:sz w:val="24"/>
      <w:szCs w:val="21"/>
    </w:rPr>
  </w:style>
  <w:style w:type="character" w:customStyle="1" w:styleId="92">
    <w:name w:val="正文文本缩进 字符"/>
    <w:basedOn w:val="69"/>
    <w:autoRedefine/>
    <w:qFormat/>
    <w:uiPriority w:val="99"/>
  </w:style>
  <w:style w:type="character" w:customStyle="1" w:styleId="93">
    <w:name w:val="文档结构图 字符"/>
    <w:basedOn w:val="69"/>
    <w:link w:val="20"/>
    <w:autoRedefine/>
    <w:qFormat/>
    <w:uiPriority w:val="0"/>
    <w:rPr>
      <w:rFonts w:ascii="Times New Roman" w:hAnsi="Times New Roman" w:eastAsia="宋体" w:cs="宋体"/>
      <w:shd w:val="clear" w:color="auto" w:fill="000080"/>
    </w:rPr>
  </w:style>
  <w:style w:type="character" w:customStyle="1" w:styleId="94">
    <w:name w:val="批注文字 字符"/>
    <w:basedOn w:val="69"/>
    <w:link w:val="21"/>
    <w:autoRedefine/>
    <w:qFormat/>
    <w:uiPriority w:val="0"/>
    <w:rPr>
      <w:rFonts w:ascii="Times New Roman" w:hAnsi="Times New Roman" w:eastAsia="宋体" w:cs="Times New Roman"/>
    </w:rPr>
  </w:style>
  <w:style w:type="character" w:customStyle="1" w:styleId="95">
    <w:name w:val="称呼 字符"/>
    <w:basedOn w:val="69"/>
    <w:link w:val="22"/>
    <w:autoRedefine/>
    <w:qFormat/>
    <w:uiPriority w:val="0"/>
    <w:rPr>
      <w:rFonts w:ascii="Times New Roman" w:hAnsi="Times New Roman" w:eastAsia="宋体" w:cs="Times New Roman"/>
      <w:kern w:val="0"/>
      <w:sz w:val="20"/>
      <w:szCs w:val="24"/>
    </w:rPr>
  </w:style>
  <w:style w:type="character" w:customStyle="1" w:styleId="96">
    <w:name w:val="正文文本 3 字符"/>
    <w:basedOn w:val="69"/>
    <w:link w:val="23"/>
    <w:autoRedefine/>
    <w:qFormat/>
    <w:uiPriority w:val="0"/>
    <w:rPr>
      <w:rFonts w:ascii="Times New Roman" w:hAnsi="宋体" w:eastAsia="Times New Roman" w:cs="Times New Roman"/>
      <w:b/>
      <w:sz w:val="24"/>
    </w:rPr>
  </w:style>
  <w:style w:type="character" w:customStyle="1" w:styleId="97">
    <w:name w:val="正文文本 字符"/>
    <w:basedOn w:val="69"/>
    <w:link w:val="25"/>
    <w:autoRedefine/>
    <w:qFormat/>
    <w:uiPriority w:val="1"/>
    <w:rPr>
      <w:rFonts w:ascii="Times New Roman" w:hAnsi="Times New Roman" w:eastAsia="宋体" w:cs="Times New Roman"/>
    </w:rPr>
  </w:style>
  <w:style w:type="character" w:customStyle="1" w:styleId="98">
    <w:name w:val="正文文本首行缩进 字符"/>
    <w:basedOn w:val="97"/>
    <w:link w:val="26"/>
    <w:autoRedefine/>
    <w:qFormat/>
    <w:uiPriority w:val="0"/>
    <w:rPr>
      <w:rFonts w:ascii="Times New Roman" w:hAnsi="Calibri" w:eastAsia="宋体" w:cs="Times New Roman"/>
      <w:kern w:val="0"/>
    </w:rPr>
  </w:style>
  <w:style w:type="character" w:customStyle="1" w:styleId="99">
    <w:name w:val="纯文本 字符"/>
    <w:basedOn w:val="69"/>
    <w:autoRedefine/>
    <w:qFormat/>
    <w:uiPriority w:val="0"/>
    <w:rPr>
      <w:rFonts w:hAnsi="Courier New" w:cs="Courier New" w:asciiTheme="minorEastAsia"/>
    </w:rPr>
  </w:style>
  <w:style w:type="character" w:customStyle="1" w:styleId="100">
    <w:name w:val="日期 字符"/>
    <w:basedOn w:val="69"/>
    <w:link w:val="37"/>
    <w:autoRedefine/>
    <w:qFormat/>
    <w:uiPriority w:val="99"/>
    <w:rPr>
      <w:rFonts w:ascii="Calibri" w:hAnsi="Calibri" w:eastAsia="楷体_GB2312" w:cs="Times New Roman"/>
      <w:kern w:val="0"/>
      <w:sz w:val="32"/>
    </w:rPr>
  </w:style>
  <w:style w:type="character" w:customStyle="1" w:styleId="101">
    <w:name w:val="正文文本缩进 2 字符"/>
    <w:basedOn w:val="69"/>
    <w:link w:val="38"/>
    <w:autoRedefine/>
    <w:qFormat/>
    <w:uiPriority w:val="0"/>
    <w:rPr>
      <w:rFonts w:ascii="仿宋_GB2312" w:hAnsi="宋体" w:eastAsia="宋体" w:cs="Times New Roman"/>
      <w:b/>
      <w:color w:val="000000"/>
      <w:kern w:val="0"/>
      <w:sz w:val="24"/>
    </w:rPr>
  </w:style>
  <w:style w:type="character" w:customStyle="1" w:styleId="102">
    <w:name w:val="尾注文本 字符"/>
    <w:basedOn w:val="69"/>
    <w:link w:val="39"/>
    <w:autoRedefine/>
    <w:qFormat/>
    <w:uiPriority w:val="0"/>
    <w:rPr>
      <w:rFonts w:ascii="Times New Roman" w:hAnsi="Times New Roman" w:eastAsia="宋体" w:cs="Times New Roman"/>
      <w:kern w:val="0"/>
      <w:sz w:val="24"/>
      <w:szCs w:val="20"/>
    </w:rPr>
  </w:style>
  <w:style w:type="character" w:customStyle="1" w:styleId="103">
    <w:name w:val="批注框文本 字符"/>
    <w:basedOn w:val="69"/>
    <w:link w:val="40"/>
    <w:autoRedefine/>
    <w:qFormat/>
    <w:uiPriority w:val="0"/>
    <w:rPr>
      <w:rFonts w:ascii="Calibri" w:hAnsi="Calibri" w:eastAsia="宋体" w:cs="Times New Roman"/>
      <w:sz w:val="18"/>
      <w:szCs w:val="18"/>
    </w:rPr>
  </w:style>
  <w:style w:type="character" w:customStyle="1" w:styleId="104">
    <w:name w:val="副标题 字符"/>
    <w:basedOn w:val="69"/>
    <w:link w:val="45"/>
    <w:autoRedefine/>
    <w:qFormat/>
    <w:uiPriority w:val="0"/>
    <w:rPr>
      <w:rFonts w:ascii="Calibri" w:hAnsi="Calibri" w:eastAsia="宋体" w:cs="宋体"/>
      <w:b/>
      <w:bCs/>
      <w:kern w:val="28"/>
      <w:sz w:val="32"/>
      <w:szCs w:val="32"/>
    </w:rPr>
  </w:style>
  <w:style w:type="character" w:customStyle="1" w:styleId="105">
    <w:name w:val="脚注文本 字符"/>
    <w:basedOn w:val="69"/>
    <w:link w:val="48"/>
    <w:autoRedefine/>
    <w:qFormat/>
    <w:uiPriority w:val="0"/>
    <w:rPr>
      <w:rFonts w:ascii="宋体" w:hAnsi="Calibri" w:eastAsia="宋体" w:cs="宋体"/>
      <w:sz w:val="18"/>
      <w:szCs w:val="18"/>
    </w:rPr>
  </w:style>
  <w:style w:type="character" w:customStyle="1" w:styleId="106">
    <w:name w:val="正文文本缩进 3 字符"/>
    <w:basedOn w:val="69"/>
    <w:link w:val="50"/>
    <w:autoRedefine/>
    <w:qFormat/>
    <w:uiPriority w:val="0"/>
    <w:rPr>
      <w:rFonts w:ascii="仿宋_GB2312" w:hAnsi="宋体" w:eastAsia="Times New Roman" w:cs="Times New Roman"/>
      <w:color w:val="000000"/>
      <w:kern w:val="0"/>
      <w:sz w:val="24"/>
    </w:rPr>
  </w:style>
  <w:style w:type="character" w:customStyle="1" w:styleId="107">
    <w:name w:val="正文文本 2 字符"/>
    <w:basedOn w:val="69"/>
    <w:link w:val="53"/>
    <w:autoRedefine/>
    <w:qFormat/>
    <w:uiPriority w:val="0"/>
    <w:rPr>
      <w:rFonts w:ascii="宋体" w:hAnsi="宋体" w:eastAsia="宋体" w:cs="宋体"/>
      <w:bCs/>
    </w:rPr>
  </w:style>
  <w:style w:type="character" w:customStyle="1" w:styleId="108">
    <w:name w:val="HTML 预设格式 字符"/>
    <w:basedOn w:val="69"/>
    <w:link w:val="54"/>
    <w:autoRedefine/>
    <w:qFormat/>
    <w:uiPriority w:val="0"/>
    <w:rPr>
      <w:rFonts w:ascii="Courier New" w:hAnsi="Courier New" w:eastAsia="宋体" w:cs="Times New Roman"/>
      <w:kern w:val="0"/>
      <w:sz w:val="20"/>
      <w:szCs w:val="20"/>
    </w:rPr>
  </w:style>
  <w:style w:type="character" w:customStyle="1" w:styleId="109">
    <w:name w:val="标题 字符"/>
    <w:basedOn w:val="69"/>
    <w:link w:val="57"/>
    <w:autoRedefine/>
    <w:qFormat/>
    <w:uiPriority w:val="0"/>
    <w:rPr>
      <w:rFonts w:ascii="Cambria" w:hAnsi="Cambria" w:eastAsia="宋体" w:cs="宋体"/>
      <w:b/>
      <w:bCs/>
      <w:sz w:val="32"/>
      <w:szCs w:val="32"/>
    </w:rPr>
  </w:style>
  <w:style w:type="character" w:customStyle="1" w:styleId="110">
    <w:name w:val="批注主题 字符"/>
    <w:basedOn w:val="94"/>
    <w:link w:val="58"/>
    <w:autoRedefine/>
    <w:qFormat/>
    <w:uiPriority w:val="0"/>
    <w:rPr>
      <w:rFonts w:ascii="Times New Roman" w:hAnsi="Times New Roman" w:eastAsia="宋体" w:cs="宋体"/>
      <w:b/>
      <w:bCs/>
    </w:rPr>
  </w:style>
  <w:style w:type="character" w:customStyle="1" w:styleId="111">
    <w:name w:val="正文文本首行缩进 2 字符"/>
    <w:basedOn w:val="92"/>
    <w:link w:val="59"/>
    <w:autoRedefine/>
    <w:qFormat/>
    <w:uiPriority w:val="99"/>
    <w:rPr>
      <w:rFonts w:ascii="Calibri" w:hAnsi="Calibri" w:eastAsia="宋体" w:cs="Times New Roman"/>
      <w:szCs w:val="24"/>
    </w:rPr>
  </w:style>
  <w:style w:type="paragraph" w:customStyle="1" w:styleId="112">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113">
    <w:name w:val="正文缩进 字符"/>
    <w:link w:val="16"/>
    <w:autoRedefine/>
    <w:qFormat/>
    <w:locked/>
    <w:uiPriority w:val="0"/>
    <w:rPr>
      <w:rFonts w:ascii="Times New Roman" w:hAnsi="Times New Roman" w:eastAsia="宋体" w:cs="Times New Roman"/>
      <w:kern w:val="0"/>
      <w:sz w:val="20"/>
      <w:szCs w:val="20"/>
    </w:rPr>
  </w:style>
  <w:style w:type="character" w:customStyle="1" w:styleId="114">
    <w:name w:val="题注 字符"/>
    <w:link w:val="18"/>
    <w:autoRedefine/>
    <w:qFormat/>
    <w:locked/>
    <w:uiPriority w:val="0"/>
    <w:rPr>
      <w:rFonts w:ascii="Arial" w:hAnsi="Arial" w:eastAsia="黑体" w:cs="Times New Roman"/>
      <w:kern w:val="0"/>
      <w:sz w:val="20"/>
      <w:szCs w:val="20"/>
    </w:rPr>
  </w:style>
  <w:style w:type="character" w:customStyle="1" w:styleId="115">
    <w:name w:val="正文文本缩进 字符2"/>
    <w:basedOn w:val="69"/>
    <w:link w:val="17"/>
    <w:autoRedefine/>
    <w:qFormat/>
    <w:uiPriority w:val="99"/>
    <w:rPr>
      <w:rFonts w:ascii="宋体" w:hAnsi="Courier New" w:eastAsia="宋体" w:cs="Times New Roman"/>
      <w:spacing w:val="-4"/>
      <w:kern w:val="0"/>
      <w:sz w:val="18"/>
    </w:rPr>
  </w:style>
  <w:style w:type="character" w:customStyle="1" w:styleId="116">
    <w:name w:val="纯文本 字符1"/>
    <w:basedOn w:val="69"/>
    <w:link w:val="33"/>
    <w:autoRedefine/>
    <w:qFormat/>
    <w:uiPriority w:val="0"/>
    <w:rPr>
      <w:rFonts w:ascii="宋体" w:hAnsi="Courier New" w:eastAsia="宋体" w:cs="Times New Roman"/>
      <w:sz w:val="24"/>
    </w:rPr>
  </w:style>
  <w:style w:type="paragraph" w:styleId="117">
    <w:name w:val="List Paragraph"/>
    <w:basedOn w:val="1"/>
    <w:autoRedefine/>
    <w:qFormat/>
    <w:uiPriority w:val="34"/>
    <w:pPr>
      <w:ind w:firstLine="420" w:firstLineChars="200"/>
    </w:pPr>
  </w:style>
  <w:style w:type="paragraph" w:customStyle="1" w:styleId="118">
    <w:name w:val="标题 71"/>
    <w:basedOn w:val="1"/>
    <w:next w:val="1"/>
    <w:autoRedefine/>
    <w:qFormat/>
    <w:uiPriority w:val="9"/>
    <w:pPr>
      <w:keepNext/>
      <w:keepLines/>
      <w:spacing w:before="120" w:after="120"/>
      <w:outlineLvl w:val="6"/>
    </w:pPr>
    <w:rPr>
      <w:rFonts w:ascii="Times New Roman" w:hAnsi="Times New Roman" w:eastAsia="黑体"/>
      <w:sz w:val="24"/>
      <w:szCs w:val="21"/>
    </w:rPr>
  </w:style>
  <w:style w:type="paragraph" w:customStyle="1" w:styleId="119">
    <w:name w:val="标题 81"/>
    <w:basedOn w:val="1"/>
    <w:next w:val="1"/>
    <w:autoRedefine/>
    <w:qFormat/>
    <w:uiPriority w:val="9"/>
    <w:pPr>
      <w:keepNext/>
      <w:keepLines/>
      <w:spacing w:before="120" w:after="120"/>
      <w:outlineLvl w:val="7"/>
    </w:pPr>
    <w:rPr>
      <w:rFonts w:ascii="Times New Roman" w:hAnsi="Times New Roman" w:eastAsia="黑体" w:cs="Times New Roman"/>
      <w:bCs/>
      <w:sz w:val="24"/>
      <w:szCs w:val="32"/>
    </w:rPr>
  </w:style>
  <w:style w:type="paragraph" w:customStyle="1" w:styleId="120">
    <w:name w:val="标题 91"/>
    <w:basedOn w:val="1"/>
    <w:next w:val="1"/>
    <w:autoRedefine/>
    <w:qFormat/>
    <w:uiPriority w:val="9"/>
    <w:pPr>
      <w:keepNext/>
      <w:keepLines/>
      <w:spacing w:before="120" w:after="120"/>
      <w:outlineLvl w:val="8"/>
    </w:pPr>
    <w:rPr>
      <w:rFonts w:ascii="Times New Roman" w:hAnsi="Times New Roman" w:eastAsia="黑体"/>
      <w:sz w:val="24"/>
      <w:szCs w:val="21"/>
    </w:rPr>
  </w:style>
  <w:style w:type="paragraph" w:customStyle="1" w:styleId="121">
    <w:name w:val="表格文字"/>
    <w:basedOn w:val="1"/>
    <w:next w:val="25"/>
    <w:autoRedefine/>
    <w:qFormat/>
    <w:uiPriority w:val="0"/>
    <w:rPr>
      <w:rFonts w:ascii="Times New Roman" w:hAnsi="Times New Roman" w:eastAsia="宋体" w:cs="Times New Roman"/>
      <w:sz w:val="18"/>
      <w:szCs w:val="24"/>
    </w:rPr>
  </w:style>
  <w:style w:type="paragraph" w:customStyle="1" w:styleId="122">
    <w:name w:val="Default Paragraph Font Para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23">
    <w:name w:val="默认段落字体 Para Char Char Char Char Char Char Char Char Char1 Char Char Char Char"/>
    <w:basedOn w:val="1"/>
    <w:autoRedefine/>
    <w:qFormat/>
    <w:uiPriority w:val="0"/>
    <w:rPr>
      <w:rFonts w:ascii="Tahoma" w:hAnsi="Tahoma" w:eastAsia="宋体" w:cs="Times New Roman"/>
      <w:sz w:val="24"/>
    </w:rPr>
  </w:style>
  <w:style w:type="paragraph" w:customStyle="1" w:styleId="124">
    <w:name w:val="1"/>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5">
    <w:name w:val="章正文"/>
    <w:autoRedefine/>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paragraph" w:customStyle="1" w:styleId="126">
    <w:name w:val="列出段落5"/>
    <w:basedOn w:val="1"/>
    <w:autoRedefine/>
    <w:qFormat/>
    <w:uiPriority w:val="99"/>
    <w:pPr>
      <w:ind w:firstLine="420" w:firstLineChars="200"/>
    </w:pPr>
    <w:rPr>
      <w:rFonts w:ascii="Calibri" w:hAnsi="Calibri" w:eastAsia="等线" w:cs="Times New Roman"/>
      <w:sz w:val="24"/>
      <w:szCs w:val="24"/>
    </w:rPr>
  </w:style>
  <w:style w:type="paragraph" w:customStyle="1" w:styleId="127">
    <w:name w:val="Char Char Char Char Char Char"/>
    <w:basedOn w:val="1"/>
    <w:autoRedefine/>
    <w:qFormat/>
    <w:uiPriority w:val="0"/>
    <w:pPr>
      <w:widowControl/>
      <w:spacing w:after="160" w:line="240" w:lineRule="exact"/>
      <w:jc w:val="left"/>
    </w:pPr>
    <w:rPr>
      <w:rFonts w:ascii="(使用中文字体)" w:hAnsi="(使用中文字体)" w:eastAsia="宋体" w:cs="Times New Roman"/>
      <w:kern w:val="0"/>
      <w:sz w:val="20"/>
      <w:szCs w:val="20"/>
      <w:lang w:eastAsia="en-US"/>
    </w:rPr>
  </w:style>
  <w:style w:type="paragraph" w:customStyle="1" w:styleId="128">
    <w:name w:val="普通(网站)11"/>
    <w:basedOn w:val="1"/>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29">
    <w:name w:val="图"/>
    <w:basedOn w:val="1"/>
    <w:autoRedefine/>
    <w:qFormat/>
    <w:uiPriority w:val="99"/>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130">
    <w:name w:val="ÕýÎÄ"/>
    <w:autoRedefine/>
    <w:qFormat/>
    <w:uiPriority w:val="99"/>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131">
    <w:name w:val="标准有序列表（L1）"/>
    <w:basedOn w:val="16"/>
    <w:autoRedefine/>
    <w:qFormat/>
    <w:uiPriority w:val="99"/>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132">
    <w:name w:val="f1"/>
    <w:basedOn w:val="1"/>
    <w:autoRedefine/>
    <w:qFormat/>
    <w:uiPriority w:val="99"/>
    <w:pPr>
      <w:widowControl/>
      <w:spacing w:before="100" w:beforeAutospacing="1" w:after="100" w:afterAutospacing="1"/>
      <w:jc w:val="center"/>
    </w:pPr>
    <w:rPr>
      <w:rFonts w:ascii="Algerian" w:hAnsi="Algerian" w:eastAsia="宋体" w:cs="Algerian"/>
      <w:b/>
      <w:bCs/>
      <w:color w:val="FF8080"/>
      <w:spacing w:val="160"/>
      <w:kern w:val="0"/>
      <w:sz w:val="80"/>
      <w:szCs w:val="80"/>
    </w:rPr>
  </w:style>
  <w:style w:type="paragraph" w:customStyle="1" w:styleId="133">
    <w:name w:val="表格"/>
    <w:basedOn w:val="1"/>
    <w:autoRedefine/>
    <w:qFormat/>
    <w:uiPriority w:val="99"/>
    <w:pPr>
      <w:snapToGrid w:val="0"/>
      <w:spacing w:after="120"/>
    </w:pPr>
    <w:rPr>
      <w:rFonts w:ascii="仿宋_GB2312" w:hAnsi="Tahoma" w:eastAsia="Times New Roman" w:cs="Tahoma"/>
      <w:color w:val="000000"/>
      <w:kern w:val="0"/>
      <w:sz w:val="24"/>
      <w:szCs w:val="24"/>
    </w:rPr>
  </w:style>
  <w:style w:type="character" w:customStyle="1" w:styleId="134">
    <w:name w:val="GW-正文 Char"/>
    <w:link w:val="135"/>
    <w:autoRedefine/>
    <w:qFormat/>
    <w:locked/>
    <w:uiPriority w:val="0"/>
    <w:rPr>
      <w:rFonts w:ascii="Arial Narrow" w:hAnsi="Arial Narrow" w:eastAsia="宋体" w:cs="Times New Roman"/>
      <w:kern w:val="0"/>
      <w:sz w:val="24"/>
      <w:szCs w:val="20"/>
    </w:rPr>
  </w:style>
  <w:style w:type="paragraph" w:customStyle="1" w:styleId="135">
    <w:name w:val="GW-正文"/>
    <w:basedOn w:val="1"/>
    <w:link w:val="134"/>
    <w:autoRedefine/>
    <w:qFormat/>
    <w:uiPriority w:val="0"/>
    <w:pPr>
      <w:spacing w:line="360" w:lineRule="auto"/>
      <w:ind w:firstLine="200" w:firstLineChars="200"/>
      <w:contextualSpacing/>
    </w:pPr>
    <w:rPr>
      <w:rFonts w:ascii="Arial Narrow" w:hAnsi="Arial Narrow" w:eastAsia="宋体" w:cs="Times New Roman"/>
      <w:kern w:val="0"/>
      <w:sz w:val="24"/>
      <w:szCs w:val="20"/>
    </w:rPr>
  </w:style>
  <w:style w:type="paragraph" w:customStyle="1" w:styleId="136">
    <w:name w:val="Char Char10"/>
    <w:basedOn w:val="1"/>
    <w:autoRedefine/>
    <w:qFormat/>
    <w:uiPriority w:val="99"/>
    <w:pPr>
      <w:widowControl/>
      <w:spacing w:after="160" w:line="240" w:lineRule="exact"/>
      <w:jc w:val="left"/>
    </w:pPr>
    <w:rPr>
      <w:rFonts w:ascii="Times New Roman" w:hAnsi="Times New Roman" w:eastAsia="宋体" w:cs="Times New Roman"/>
      <w:kern w:val="0"/>
      <w:sz w:val="20"/>
      <w:szCs w:val="24"/>
    </w:rPr>
  </w:style>
  <w:style w:type="paragraph" w:customStyle="1" w:styleId="137">
    <w:name w:val="正文文本缩进11"/>
    <w:basedOn w:val="1"/>
    <w:autoRedefine/>
    <w:qFormat/>
    <w:uiPriority w:val="99"/>
    <w:pPr>
      <w:spacing w:line="200" w:lineRule="exact"/>
      <w:ind w:firstLine="301"/>
    </w:pPr>
    <w:rPr>
      <w:rFonts w:ascii="Calibri" w:hAnsi="Calibri" w:eastAsia="宋体" w:cs="Times New Roman"/>
      <w:szCs w:val="20"/>
    </w:rPr>
  </w:style>
  <w:style w:type="paragraph" w:customStyle="1" w:styleId="138">
    <w:name w:val="Char Char Char Char"/>
    <w:basedOn w:val="1"/>
    <w:autoRedefine/>
    <w:qFormat/>
    <w:uiPriority w:val="0"/>
    <w:pPr>
      <w:widowControl/>
      <w:spacing w:after="160" w:line="240" w:lineRule="exact"/>
      <w:jc w:val="left"/>
    </w:pPr>
    <w:rPr>
      <w:rFonts w:ascii="Arial" w:hAnsi="Arial" w:eastAsia="宋体" w:cs="Verdana"/>
      <w:b/>
      <w:kern w:val="0"/>
      <w:sz w:val="24"/>
      <w:szCs w:val="20"/>
      <w:lang w:eastAsia="en-US"/>
    </w:rPr>
  </w:style>
  <w:style w:type="paragraph" w:customStyle="1" w:styleId="139">
    <w:name w:val="首行缩进2字符"/>
    <w:basedOn w:val="1"/>
    <w:autoRedefine/>
    <w:qFormat/>
    <w:uiPriority w:val="99"/>
    <w:pPr>
      <w:spacing w:line="360" w:lineRule="auto"/>
      <w:ind w:firstLine="200" w:firstLineChars="200"/>
    </w:pPr>
    <w:rPr>
      <w:rFonts w:ascii="Calibri" w:hAnsi="Calibri" w:eastAsia="宋体" w:cs="Times New Roman"/>
      <w:sz w:val="24"/>
      <w:szCs w:val="21"/>
    </w:rPr>
  </w:style>
  <w:style w:type="paragraph" w:customStyle="1" w:styleId="140">
    <w:name w:val="默认段落字体 Para Char"/>
    <w:basedOn w:val="1"/>
    <w:qFormat/>
    <w:uiPriority w:val="0"/>
    <w:rPr>
      <w:rFonts w:ascii="Times New Roman" w:hAnsi="Times New Roman" w:eastAsia="宋体" w:cs="Times New Roman"/>
      <w:szCs w:val="20"/>
    </w:rPr>
  </w:style>
  <w:style w:type="character" w:customStyle="1" w:styleId="141">
    <w:name w:val="Char Char3"/>
    <w:link w:val="142"/>
    <w:autoRedefine/>
    <w:qFormat/>
    <w:locked/>
    <w:uiPriority w:val="0"/>
    <w:rPr>
      <w:rFonts w:ascii="Calibri" w:hAnsi="Calibri" w:eastAsia="宋体" w:cs="Times New Roman"/>
      <w:kern w:val="0"/>
      <w:sz w:val="24"/>
      <w:szCs w:val="20"/>
    </w:rPr>
  </w:style>
  <w:style w:type="paragraph" w:customStyle="1" w:styleId="142">
    <w:name w:val="Char"/>
    <w:basedOn w:val="1"/>
    <w:link w:val="141"/>
    <w:qFormat/>
    <w:uiPriority w:val="0"/>
    <w:rPr>
      <w:rFonts w:ascii="Calibri" w:hAnsi="Calibri" w:eastAsia="宋体" w:cs="Times New Roman"/>
      <w:kern w:val="0"/>
      <w:sz w:val="24"/>
      <w:szCs w:val="20"/>
    </w:rPr>
  </w:style>
  <w:style w:type="paragraph" w:customStyle="1" w:styleId="143">
    <w:name w:val="正文段"/>
    <w:basedOn w:val="1"/>
    <w:autoRedefine/>
    <w:qFormat/>
    <w:uiPriority w:val="0"/>
    <w:pPr>
      <w:widowControl/>
      <w:snapToGrid w:val="0"/>
      <w:ind w:firstLine="200" w:firstLineChars="200"/>
    </w:pPr>
    <w:rPr>
      <w:rFonts w:ascii="Times New Roman" w:hAnsi="Times New Roman" w:eastAsia="宋体" w:cs="Times New Roman"/>
      <w:kern w:val="0"/>
      <w:sz w:val="24"/>
      <w:szCs w:val="20"/>
    </w:rPr>
  </w:style>
  <w:style w:type="paragraph" w:customStyle="1" w:styleId="144">
    <w:name w:val="自动更正"/>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145">
    <w:name w:val="列出段落 Char"/>
    <w:link w:val="146"/>
    <w:autoRedefine/>
    <w:qFormat/>
    <w:locked/>
    <w:uiPriority w:val="0"/>
    <w:rPr>
      <w:rFonts w:ascii="Calibri" w:hAnsi="Calibri" w:eastAsia="宋体" w:cs="Times New Roman"/>
      <w:kern w:val="0"/>
      <w:sz w:val="24"/>
      <w:szCs w:val="20"/>
    </w:rPr>
  </w:style>
  <w:style w:type="paragraph" w:customStyle="1" w:styleId="146">
    <w:name w:val="列出段落1"/>
    <w:basedOn w:val="1"/>
    <w:link w:val="145"/>
    <w:autoRedefine/>
    <w:qFormat/>
    <w:uiPriority w:val="0"/>
    <w:pPr>
      <w:ind w:firstLine="420" w:firstLineChars="200"/>
    </w:pPr>
    <w:rPr>
      <w:rFonts w:ascii="Calibri" w:hAnsi="Calibri" w:eastAsia="宋体" w:cs="Times New Roman"/>
      <w:kern w:val="0"/>
      <w:sz w:val="24"/>
      <w:szCs w:val="20"/>
    </w:rPr>
  </w:style>
  <w:style w:type="paragraph" w:customStyle="1" w:styleId="147">
    <w:name w:val="书籍标题1"/>
    <w:basedOn w:val="1"/>
    <w:next w:val="1"/>
    <w:autoRedefine/>
    <w:qFormat/>
    <w:uiPriority w:val="99"/>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48">
    <w:name w:val="正文_20"/>
    <w:autoRedefine/>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149">
    <w:name w:val="Table Paragraph"/>
    <w:basedOn w:val="1"/>
    <w:autoRedefine/>
    <w:qFormat/>
    <w:uiPriority w:val="1"/>
    <w:pPr>
      <w:spacing w:before="119"/>
    </w:pPr>
    <w:rPr>
      <w:rFonts w:ascii="宋体" w:hAnsi="宋体" w:eastAsia="宋体" w:cs="宋体"/>
      <w:szCs w:val="24"/>
      <w:lang w:val="zh-CN"/>
    </w:rPr>
  </w:style>
  <w:style w:type="paragraph" w:customStyle="1" w:styleId="150">
    <w:name w:val="表内文字"/>
    <w:basedOn w:val="1"/>
    <w:autoRedefine/>
    <w:qFormat/>
    <w:uiPriority w:val="0"/>
    <w:pPr>
      <w:tabs>
        <w:tab w:val="left" w:pos="1418"/>
      </w:tabs>
      <w:spacing w:line="360" w:lineRule="auto"/>
      <w:jc w:val="center"/>
    </w:pPr>
    <w:rPr>
      <w:rFonts w:ascii="仿宋_GB2312" w:hAnsi="Times New Roman" w:eastAsia="Times New Roman" w:cs="Times New Roman"/>
      <w:spacing w:val="-20"/>
      <w:kern w:val="0"/>
      <w:sz w:val="24"/>
    </w:rPr>
  </w:style>
  <w:style w:type="paragraph" w:customStyle="1" w:styleId="151">
    <w:name w:val="样式2"/>
    <w:basedOn w:val="142"/>
    <w:autoRedefine/>
    <w:qFormat/>
    <w:uiPriority w:val="99"/>
    <w:pPr>
      <w:tabs>
        <w:tab w:val="left" w:pos="432"/>
      </w:tabs>
      <w:spacing w:beforeLines="50"/>
      <w:ind w:left="432" w:hanging="432"/>
    </w:pPr>
    <w:rPr>
      <w:b/>
      <w:szCs w:val="21"/>
      <w:u w:val="thick"/>
    </w:rPr>
  </w:style>
  <w:style w:type="paragraph" w:customStyle="1" w:styleId="152">
    <w:name w:val="样式1"/>
    <w:basedOn w:val="142"/>
    <w:link w:val="414"/>
    <w:autoRedefine/>
    <w:qFormat/>
    <w:uiPriority w:val="0"/>
    <w:pPr>
      <w:tabs>
        <w:tab w:val="left" w:pos="432"/>
      </w:tabs>
      <w:spacing w:beforeLines="50"/>
      <w:ind w:left="642" w:leftChars="100" w:right="100" w:rightChars="100" w:hanging="432"/>
      <w:jc w:val="right"/>
    </w:pPr>
    <w:rPr>
      <w:b/>
      <w:i/>
      <w:szCs w:val="21"/>
      <w:u w:val="thick"/>
    </w:rPr>
  </w:style>
  <w:style w:type="paragraph" w:customStyle="1" w:styleId="153">
    <w:name w:val="正文 New"/>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正文首行缩进2字符 Char Char"/>
    <w:link w:val="155"/>
    <w:autoRedefine/>
    <w:qFormat/>
    <w:locked/>
    <w:uiPriority w:val="0"/>
    <w:rPr>
      <w:rFonts w:ascii="Times New Roman" w:hAnsi="Times New Roman" w:eastAsia="宋体" w:cs="Times New Roman"/>
      <w:kern w:val="0"/>
      <w:sz w:val="24"/>
      <w:szCs w:val="20"/>
    </w:rPr>
  </w:style>
  <w:style w:type="paragraph" w:customStyle="1" w:styleId="155">
    <w:name w:val="正文首行缩进2字符"/>
    <w:basedOn w:val="1"/>
    <w:link w:val="154"/>
    <w:autoRedefine/>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56">
    <w:name w:val="p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7">
    <w:name w:val="表格内容 字符"/>
    <w:link w:val="158"/>
    <w:autoRedefine/>
    <w:qFormat/>
    <w:locked/>
    <w:uiPriority w:val="0"/>
    <w:rPr>
      <w:rFonts w:ascii="仿宋" w:hAnsi="仿宋" w:eastAsia="仿宋" w:cs="Times New Roman"/>
      <w:kern w:val="0"/>
      <w:sz w:val="24"/>
    </w:rPr>
  </w:style>
  <w:style w:type="paragraph" w:customStyle="1" w:styleId="158">
    <w:name w:val="表格内容"/>
    <w:next w:val="155"/>
    <w:link w:val="157"/>
    <w:autoRedefine/>
    <w:qFormat/>
    <w:uiPriority w:val="0"/>
    <w:pPr>
      <w:jc w:val="center"/>
    </w:pPr>
    <w:rPr>
      <w:rFonts w:ascii="仿宋" w:hAnsi="仿宋" w:eastAsia="仿宋" w:cs="Times New Roman"/>
      <w:sz w:val="24"/>
      <w:szCs w:val="22"/>
      <w:lang w:val="en-US" w:eastAsia="zh-CN" w:bidi="ar-SA"/>
    </w:rPr>
  </w:style>
  <w:style w:type="paragraph" w:customStyle="1" w:styleId="159">
    <w:name w:val="Default"/>
    <w:autoRedefine/>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160">
    <w:name w:val="列项中圆1"/>
    <w:basedOn w:val="1"/>
    <w:next w:val="1"/>
    <w:autoRedefine/>
    <w:qFormat/>
    <w:uiPriority w:val="99"/>
    <w:pPr>
      <w:tabs>
        <w:tab w:val="left" w:pos="839"/>
      </w:tabs>
      <w:spacing w:line="300" w:lineRule="auto"/>
      <w:ind w:left="839" w:hanging="419"/>
    </w:pPr>
    <w:rPr>
      <w:rFonts w:ascii="Times New Roman" w:hAnsi="Times New Roman" w:eastAsia="宋体" w:cs="Times New Roman"/>
      <w:kern w:val="21"/>
      <w:szCs w:val="20"/>
    </w:rPr>
  </w:style>
  <w:style w:type="paragraph" w:customStyle="1" w:styleId="161">
    <w:name w:val="xl30"/>
    <w:basedOn w:val="1"/>
    <w:autoRedefine/>
    <w:qFormat/>
    <w:uiPriority w:val="0"/>
    <w:pPr>
      <w:widowControl/>
      <w:spacing w:before="100" w:beforeAutospacing="1" w:after="100" w:afterAutospacing="1"/>
      <w:jc w:val="center"/>
    </w:pPr>
    <w:rPr>
      <w:rFonts w:ascii="楷体_GB2312" w:hAnsi="宋体" w:eastAsia="楷体_GB2312" w:cs="Times New Roman"/>
      <w:b/>
      <w:kern w:val="0"/>
      <w:sz w:val="32"/>
    </w:rPr>
  </w:style>
  <w:style w:type="paragraph" w:customStyle="1" w:styleId="162">
    <w:name w:val="文档正文"/>
    <w:basedOn w:val="1"/>
    <w:autoRedefine/>
    <w:qFormat/>
    <w:uiPriority w:val="0"/>
    <w:rPr>
      <w:rFonts w:ascii="宋体" w:hAnsi="宋体" w:eastAsia="宋体" w:cs="Arial"/>
      <w:bCs/>
      <w:szCs w:val="21"/>
    </w:rPr>
  </w:style>
  <w:style w:type="paragraph" w:customStyle="1" w:styleId="163">
    <w:name w:val="p15"/>
    <w:basedOn w:val="1"/>
    <w:autoRedefine/>
    <w:qFormat/>
    <w:uiPriority w:val="0"/>
    <w:pPr>
      <w:widowControl/>
      <w:spacing w:line="200" w:lineRule="atLeast"/>
      <w:ind w:firstLine="301"/>
    </w:pPr>
    <w:rPr>
      <w:rFonts w:ascii="宋体" w:hAnsi="宋体" w:eastAsia="宋体" w:cs="宋体"/>
      <w:spacing w:val="-4"/>
      <w:kern w:val="0"/>
      <w:sz w:val="18"/>
      <w:szCs w:val="18"/>
    </w:rPr>
  </w:style>
  <w:style w:type="character" w:customStyle="1" w:styleId="164">
    <w:name w:val="无间隔 Char"/>
    <w:link w:val="165"/>
    <w:autoRedefine/>
    <w:qFormat/>
    <w:locked/>
    <w:uiPriority w:val="0"/>
    <w:rPr>
      <w:rFonts w:ascii="Calibri" w:hAnsi="Calibri" w:eastAsia="宋体" w:cs="Times New Roman"/>
      <w:kern w:val="0"/>
      <w:sz w:val="22"/>
    </w:rPr>
  </w:style>
  <w:style w:type="paragraph" w:customStyle="1" w:styleId="165">
    <w:name w:val="无间隔1"/>
    <w:link w:val="164"/>
    <w:autoRedefine/>
    <w:qFormat/>
    <w:uiPriority w:val="0"/>
    <w:rPr>
      <w:rFonts w:ascii="Calibri" w:hAnsi="Calibri" w:eastAsia="宋体" w:cs="Times New Roman"/>
      <w:sz w:val="22"/>
      <w:szCs w:val="22"/>
      <w:lang w:val="en-US" w:eastAsia="zh-CN" w:bidi="ar-SA"/>
    </w:rPr>
  </w:style>
  <w:style w:type="paragraph" w:customStyle="1" w:styleId="166">
    <w:name w:val="纯文本1"/>
    <w:basedOn w:val="1"/>
    <w:link w:val="377"/>
    <w:autoRedefine/>
    <w:qFormat/>
    <w:uiPriority w:val="0"/>
    <w:pPr>
      <w:spacing w:beforeLines="50" w:line="400" w:lineRule="exact"/>
    </w:pPr>
    <w:rPr>
      <w:rFonts w:ascii="宋体" w:hAnsi="Courier New" w:eastAsia="Times New Roman" w:cs="Times New Roman"/>
      <w:sz w:val="30"/>
      <w:szCs w:val="24"/>
    </w:rPr>
  </w:style>
  <w:style w:type="paragraph" w:customStyle="1" w:styleId="167">
    <w:name w:val="缩进4"/>
    <w:basedOn w:val="1"/>
    <w:qFormat/>
    <w:uiPriority w:val="99"/>
    <w:pPr>
      <w:autoSpaceDE w:val="0"/>
      <w:autoSpaceDN w:val="0"/>
      <w:adjustRightInd w:val="0"/>
      <w:spacing w:line="288" w:lineRule="auto"/>
      <w:ind w:left="227"/>
    </w:pPr>
    <w:rPr>
      <w:rFonts w:ascii="方正黑体简体" w:hAnsi="Calibri" w:eastAsia="方正黑体简体" w:cs="方正黑体简体"/>
      <w:color w:val="000000"/>
      <w:kern w:val="0"/>
      <w:sz w:val="18"/>
      <w:szCs w:val="18"/>
      <w:lang w:val="zh-CN"/>
    </w:rPr>
  </w:style>
  <w:style w:type="paragraph" w:customStyle="1" w:styleId="168">
    <w:name w:val="_Style 130"/>
    <w:basedOn w:val="1"/>
    <w:next w:val="146"/>
    <w:autoRedefine/>
    <w:qFormat/>
    <w:uiPriority w:val="99"/>
    <w:pPr>
      <w:ind w:firstLine="420" w:firstLineChars="200"/>
    </w:pPr>
    <w:rPr>
      <w:rFonts w:ascii="Times New Roman" w:hAnsi="Times New Roman" w:eastAsia="宋体" w:cs="Times New Roman"/>
      <w:szCs w:val="20"/>
    </w:rPr>
  </w:style>
  <w:style w:type="paragraph" w:customStyle="1" w:styleId="169">
    <w:name w:val="0正文"/>
    <w:basedOn w:val="1"/>
    <w:autoRedefine/>
    <w:qFormat/>
    <w:uiPriority w:val="99"/>
    <w:pPr>
      <w:spacing w:line="560" w:lineRule="exact"/>
      <w:ind w:firstLine="200" w:firstLineChars="200"/>
    </w:pPr>
    <w:rPr>
      <w:rFonts w:ascii="Tahoma" w:hAnsi="Tahoma" w:eastAsia="宋体" w:cs="Times New Roman"/>
    </w:rPr>
  </w:style>
  <w:style w:type="paragraph" w:customStyle="1" w:styleId="170">
    <w:name w:val="正文（本文）"/>
    <w:basedOn w:val="1"/>
    <w:qFormat/>
    <w:uiPriority w:val="99"/>
    <w:pPr>
      <w:snapToGrid w:val="0"/>
      <w:spacing w:line="360" w:lineRule="auto"/>
      <w:ind w:firstLine="480" w:firstLineChars="200"/>
    </w:pPr>
    <w:rPr>
      <w:rFonts w:ascii="Times New Roman" w:hAnsi="Times New Roman" w:eastAsia="宋体" w:cs="Times New Roman"/>
      <w:sz w:val="24"/>
      <w:szCs w:val="24"/>
    </w:rPr>
  </w:style>
  <w:style w:type="paragraph" w:customStyle="1" w:styleId="171">
    <w:name w:val="l正文"/>
    <w:basedOn w:val="1"/>
    <w:autoRedefine/>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72">
    <w:name w:val="_Style 4"/>
    <w:basedOn w:val="1"/>
    <w:qFormat/>
    <w:uiPriority w:val="99"/>
    <w:pPr>
      <w:ind w:firstLine="420" w:firstLineChars="200"/>
      <w:jc w:val="left"/>
    </w:pPr>
    <w:rPr>
      <w:rFonts w:ascii="Calibri" w:hAnsi="Calibri" w:eastAsia="宋体" w:cs="Times New Roman"/>
      <w:kern w:val="0"/>
      <w:sz w:val="18"/>
      <w:szCs w:val="24"/>
      <w:lang w:eastAsia="zh-TW"/>
    </w:rPr>
  </w:style>
  <w:style w:type="paragraph" w:customStyle="1" w:styleId="173">
    <w:name w:val="列出段落2"/>
    <w:basedOn w:val="1"/>
    <w:qFormat/>
    <w:uiPriority w:val="0"/>
    <w:pPr>
      <w:ind w:firstLine="420" w:firstLineChars="200"/>
    </w:pPr>
    <w:rPr>
      <w:rFonts w:ascii="Calibri" w:hAnsi="Calibri" w:eastAsia="宋体" w:cs="Times New Roman"/>
      <w:szCs w:val="24"/>
    </w:rPr>
  </w:style>
  <w:style w:type="paragraph" w:customStyle="1" w:styleId="174">
    <w:name w:val="正文1"/>
    <w:link w:val="516"/>
    <w:qFormat/>
    <w:uiPriority w:val="0"/>
    <w:pPr>
      <w:widowControl w:val="0"/>
      <w:jc w:val="both"/>
    </w:pPr>
    <w:rPr>
      <w:rFonts w:ascii="Calibri" w:hAnsi="Calibri" w:eastAsia="宋体" w:cs="Calibri"/>
      <w:kern w:val="2"/>
      <w:sz w:val="21"/>
      <w:szCs w:val="21"/>
      <w:lang w:val="en-US" w:eastAsia="zh-CN" w:bidi="ar-SA"/>
    </w:rPr>
  </w:style>
  <w:style w:type="paragraph" w:customStyle="1" w:styleId="175">
    <w:name w:val="WPSOffice手动目录 1"/>
    <w:qFormat/>
    <w:uiPriority w:val="0"/>
    <w:rPr>
      <w:rFonts w:ascii="Times New Roman" w:hAnsi="Times New Roman" w:eastAsia="宋体" w:cs="Times New Roman"/>
      <w:lang w:val="en-US" w:eastAsia="zh-CN" w:bidi="ar-SA"/>
    </w:rPr>
  </w:style>
  <w:style w:type="paragraph" w:customStyle="1" w:styleId="176">
    <w:name w:val="正文2"/>
    <w:basedOn w:val="1"/>
    <w:link w:val="409"/>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77">
    <w:name w:val="正文 首行缩进:  2 字符 Char Char Char"/>
    <w:link w:val="178"/>
    <w:qFormat/>
    <w:locked/>
    <w:uiPriority w:val="0"/>
    <w:rPr>
      <w:sz w:val="24"/>
    </w:rPr>
  </w:style>
  <w:style w:type="paragraph" w:customStyle="1" w:styleId="178">
    <w:name w:val="正文 首行缩进:  2 字符 Char"/>
    <w:basedOn w:val="1"/>
    <w:link w:val="177"/>
    <w:autoRedefine/>
    <w:qFormat/>
    <w:uiPriority w:val="0"/>
    <w:pPr>
      <w:spacing w:line="360" w:lineRule="auto"/>
      <w:ind w:firstLine="480"/>
    </w:pPr>
    <w:rPr>
      <w:sz w:val="24"/>
    </w:rPr>
  </w:style>
  <w:style w:type="character" w:customStyle="1" w:styleId="179">
    <w:name w:val="样式 首行缩进:  0 字符 Char"/>
    <w:link w:val="180"/>
    <w:autoRedefine/>
    <w:qFormat/>
    <w:locked/>
    <w:uiPriority w:val="0"/>
    <w:rPr>
      <w:rFonts w:ascii="Arial" w:hAnsi="Arial" w:eastAsia="宋体" w:cs="Times New Roman"/>
      <w:kern w:val="0"/>
      <w:sz w:val="20"/>
      <w:szCs w:val="20"/>
    </w:rPr>
  </w:style>
  <w:style w:type="paragraph" w:customStyle="1" w:styleId="180">
    <w:name w:val="样式 首行缩进:  0 字符"/>
    <w:basedOn w:val="1"/>
    <w:link w:val="179"/>
    <w:qFormat/>
    <w:uiPriority w:val="0"/>
    <w:pPr>
      <w:spacing w:line="360" w:lineRule="auto"/>
      <w:ind w:firstLine="200" w:firstLineChars="200"/>
    </w:pPr>
    <w:rPr>
      <w:rFonts w:ascii="Arial" w:hAnsi="Arial" w:eastAsia="宋体" w:cs="Times New Roman"/>
      <w:kern w:val="0"/>
      <w:sz w:val="20"/>
      <w:szCs w:val="20"/>
    </w:rPr>
  </w:style>
  <w:style w:type="paragraph" w:customStyle="1" w:styleId="181">
    <w:name w:val="正文 A"/>
    <w:autoRedefine/>
    <w:qFormat/>
    <w:uiPriority w:val="99"/>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82">
    <w:name w:val="Proposals body"/>
    <w:basedOn w:val="1"/>
    <w:next w:val="1"/>
    <w:qFormat/>
    <w:uiPriority w:val="99"/>
    <w:pPr>
      <w:widowControl/>
      <w:spacing w:line="460" w:lineRule="exact"/>
      <w:jc w:val="left"/>
    </w:pPr>
    <w:rPr>
      <w:rFonts w:ascii="仿宋_GB2312" w:hAnsi="Times New Roman" w:eastAsia="Times New Roman" w:cs="Times New Roman"/>
      <w:kern w:val="0"/>
      <w:sz w:val="24"/>
      <w:szCs w:val="24"/>
    </w:rPr>
  </w:style>
  <w:style w:type="paragraph" w:customStyle="1" w:styleId="183">
    <w:name w:val="目录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4">
    <w:name w:val="title11"/>
    <w:basedOn w:val="1"/>
    <w:qFormat/>
    <w:uiPriority w:val="99"/>
    <w:pPr>
      <w:spacing w:before="150"/>
      <w:jc w:val="left"/>
    </w:pPr>
    <w:rPr>
      <w:rFonts w:ascii="Times New Roman" w:hAnsi="Times New Roman" w:eastAsia="宋体" w:cs="Times New Roman"/>
      <w:b/>
      <w:kern w:val="0"/>
      <w:sz w:val="28"/>
      <w:szCs w:val="24"/>
    </w:rPr>
  </w:style>
  <w:style w:type="paragraph" w:customStyle="1" w:styleId="185">
    <w:name w:val="标题 10"/>
    <w:basedOn w:val="3"/>
    <w:autoRedefine/>
    <w:qFormat/>
    <w:uiPriority w:val="99"/>
    <w:pPr>
      <w:spacing w:before="0" w:after="0" w:line="360" w:lineRule="auto"/>
      <w:jc w:val="center"/>
    </w:pPr>
    <w:rPr>
      <w:rFonts w:ascii="Cambria" w:hAnsi="Cambria" w:eastAsia="宋体"/>
      <w:bCs/>
      <w:sz w:val="21"/>
      <w:szCs w:val="32"/>
    </w:rPr>
  </w:style>
  <w:style w:type="paragraph" w:customStyle="1" w:styleId="18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87">
    <w:name w:val="TOC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8">
    <w:name w:val="List Paragraph1"/>
    <w:basedOn w:val="1"/>
    <w:qFormat/>
    <w:uiPriority w:val="0"/>
    <w:pPr>
      <w:ind w:firstLine="420" w:firstLineChars="200"/>
    </w:pPr>
    <w:rPr>
      <w:rFonts w:ascii="Times New Roman" w:hAnsi="Times New Roman" w:eastAsia="宋体" w:cs="Times New Roman"/>
      <w:szCs w:val="24"/>
    </w:rPr>
  </w:style>
  <w:style w:type="paragraph" w:customStyle="1" w:styleId="189">
    <w:name w:val="Char Char Char Char1"/>
    <w:basedOn w:val="1"/>
    <w:qFormat/>
    <w:uiPriority w:val="99"/>
    <w:rPr>
      <w:rFonts w:ascii="Tahoma" w:hAnsi="Tahoma" w:eastAsia="宋体" w:cs="Times New Roman"/>
      <w:sz w:val="24"/>
      <w:szCs w:val="20"/>
    </w:rPr>
  </w:style>
  <w:style w:type="paragraph" w:customStyle="1" w:styleId="190">
    <w:name w:val="目录 711"/>
    <w:next w:val="1"/>
    <w:qFormat/>
    <w:uiPriority w:val="99"/>
    <w:pPr>
      <w:wordWrap w:val="0"/>
      <w:ind w:left="2550"/>
      <w:jc w:val="both"/>
    </w:pPr>
    <w:rPr>
      <w:rFonts w:ascii="Times New Roman" w:hAnsi="Times New Roman" w:eastAsia="宋体" w:cs="Times New Roman"/>
      <w:sz w:val="21"/>
      <w:szCs w:val="22"/>
      <w:lang w:val="en-US" w:eastAsia="zh-CN" w:bidi="ar-SA"/>
    </w:rPr>
  </w:style>
  <w:style w:type="character" w:customStyle="1" w:styleId="191">
    <w:name w:val="z-窗体顶端 Char"/>
    <w:link w:val="192"/>
    <w:qFormat/>
    <w:locked/>
    <w:uiPriority w:val="0"/>
    <w:rPr>
      <w:rFonts w:ascii="Arial" w:hAnsi="Arial" w:eastAsia="宋体" w:cs="Times New Roman"/>
      <w:vanish/>
      <w:kern w:val="0"/>
      <w:sz w:val="20"/>
      <w:szCs w:val="20"/>
    </w:rPr>
  </w:style>
  <w:style w:type="paragraph" w:customStyle="1" w:styleId="192">
    <w:name w:val="_Style 46"/>
    <w:basedOn w:val="1"/>
    <w:next w:val="1"/>
    <w:link w:val="191"/>
    <w:autoRedefine/>
    <w:qFormat/>
    <w:uiPriority w:val="0"/>
    <w:pPr>
      <w:widowControl/>
      <w:pBdr>
        <w:bottom w:val="single" w:color="auto" w:sz="6" w:space="1"/>
      </w:pBdr>
      <w:jc w:val="center"/>
    </w:pPr>
    <w:rPr>
      <w:rFonts w:ascii="Arial" w:hAnsi="Arial" w:eastAsia="宋体" w:cs="Times New Roman"/>
      <w:vanish/>
      <w:kern w:val="0"/>
      <w:sz w:val="20"/>
      <w:szCs w:val="20"/>
    </w:rPr>
  </w:style>
  <w:style w:type="paragraph" w:customStyle="1" w:styleId="193">
    <w:name w:val="此正文"/>
    <w:basedOn w:val="1"/>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194">
    <w:name w:val="xl25"/>
    <w:basedOn w:val="1"/>
    <w:qFormat/>
    <w:uiPriority w:val="0"/>
    <w:pPr>
      <w:widowControl/>
      <w:spacing w:before="100" w:beforeAutospacing="1" w:after="100" w:afterAutospacing="1"/>
      <w:jc w:val="center"/>
    </w:pPr>
    <w:rPr>
      <w:rFonts w:ascii="楷体_GB2312" w:hAnsi="宋体" w:eastAsia="楷体_GB2312" w:cs="Times New Roman"/>
      <w:kern w:val="0"/>
      <w:sz w:val="24"/>
      <w:szCs w:val="24"/>
    </w:rPr>
  </w:style>
  <w:style w:type="paragraph" w:customStyle="1" w:styleId="195">
    <w:name w:val="彩色列表 - 强调文字颜色 11"/>
    <w:basedOn w:val="1"/>
    <w:link w:val="527"/>
    <w:qFormat/>
    <w:uiPriority w:val="0"/>
    <w:pPr>
      <w:ind w:firstLine="420" w:firstLineChars="200"/>
    </w:pPr>
    <w:rPr>
      <w:rFonts w:ascii="Calibri" w:hAnsi="Calibri" w:eastAsia="宋体" w:cs="Times New Roman"/>
    </w:rPr>
  </w:style>
  <w:style w:type="paragraph" w:customStyle="1" w:styleId="196">
    <w:name w:val="无间距"/>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7">
    <w:name w:val="z-窗体底端 Char"/>
    <w:link w:val="198"/>
    <w:qFormat/>
    <w:locked/>
    <w:uiPriority w:val="0"/>
    <w:rPr>
      <w:rFonts w:ascii="Arial" w:hAnsi="Arial" w:eastAsia="宋体" w:cs="Times New Roman"/>
      <w:vanish/>
      <w:kern w:val="0"/>
      <w:sz w:val="20"/>
      <w:szCs w:val="20"/>
    </w:rPr>
  </w:style>
  <w:style w:type="paragraph" w:customStyle="1" w:styleId="198">
    <w:name w:val="_Style 54"/>
    <w:basedOn w:val="1"/>
    <w:next w:val="1"/>
    <w:link w:val="197"/>
    <w:qFormat/>
    <w:uiPriority w:val="0"/>
    <w:pPr>
      <w:widowControl/>
      <w:pBdr>
        <w:top w:val="single" w:color="auto" w:sz="6" w:space="1"/>
      </w:pBdr>
      <w:jc w:val="center"/>
    </w:pPr>
    <w:rPr>
      <w:rFonts w:ascii="Arial" w:hAnsi="Arial" w:eastAsia="宋体" w:cs="Times New Roman"/>
      <w:vanish/>
      <w:kern w:val="0"/>
      <w:sz w:val="20"/>
      <w:szCs w:val="20"/>
    </w:rPr>
  </w:style>
  <w:style w:type="paragraph" w:customStyle="1" w:styleId="199">
    <w:name w:val="样式 标题 3 + (中文) 黑体 小四 非加粗 段前: 7.8 磅 段后: 0 磅 行距: 固定值 20 磅"/>
    <w:autoRedefine/>
    <w:qFormat/>
    <w:uiPriority w:val="99"/>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200">
    <w:name w:val="样式 标题 2 + Times New Roman 四号 非加粗 段前: 5 磅 段后: 0 磅 行距: 固定值 20..."/>
    <w:autoRedefine/>
    <w:qFormat/>
    <w:uiPriority w:val="99"/>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201">
    <w:name w:val="纯文本_0"/>
    <w:basedOn w:val="1"/>
    <w:autoRedefine/>
    <w:qFormat/>
    <w:uiPriority w:val="99"/>
    <w:pPr>
      <w:spacing w:line="440" w:lineRule="exact"/>
      <w:ind w:firstLine="100" w:firstLineChars="100"/>
    </w:pPr>
    <w:rPr>
      <w:rFonts w:ascii="宋体" w:hAnsi="Courier New" w:eastAsia="宋体" w:cs="Times New Roman"/>
      <w:szCs w:val="21"/>
    </w:rPr>
  </w:style>
  <w:style w:type="paragraph" w:customStyle="1" w:styleId="202">
    <w:name w:val="msonormal"/>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3">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4">
    <w:name w:val="font6"/>
    <w:basedOn w:val="1"/>
    <w:autoRedefine/>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05">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6">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7">
    <w:name w:val="xl106"/>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8">
    <w:name w:val="xl10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9">
    <w:name w:val="xl10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0">
    <w:name w:val="xl109"/>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11">
    <w:name w:val="xl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
    <w:name w:val="xl111"/>
    <w:basedOn w:val="1"/>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13">
    <w:name w:val="xl112"/>
    <w:basedOn w:val="1"/>
    <w:autoRedefine/>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113"/>
    <w:basedOn w:val="1"/>
    <w:autoRedefine/>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15">
    <w:name w:val="xl11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16">
    <w:name w:val="xl115"/>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32"/>
      <w:szCs w:val="32"/>
    </w:rPr>
  </w:style>
  <w:style w:type="paragraph" w:customStyle="1" w:styleId="217">
    <w:name w:val="xl11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8">
    <w:name w:val="xl117"/>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1">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22">
    <w:name w:val="xl121"/>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23">
    <w:name w:val="xl122"/>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4">
    <w:name w:val="xl123"/>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25">
    <w:name w:val="xl124"/>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6">
    <w:name w:val="xl125"/>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7">
    <w:name w:val="xl126"/>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8">
    <w:name w:val="xl127"/>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9">
    <w:name w:val="xl128"/>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0">
    <w:name w:val="xl12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1">
    <w:name w:val="xl13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32">
    <w:name w:val="xl13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3">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4">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5">
    <w:name w:val="xl134"/>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6">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7">
    <w:name w:val="xl136"/>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8">
    <w:name w:val="xl137"/>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9">
    <w:name w:val="xl13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0">
    <w:name w:val="xl1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1">
    <w:name w:val="xl14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2">
    <w:name w:val="xl14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3">
    <w:name w:val="xl142"/>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4">
    <w:name w:val="xl143"/>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5">
    <w:name w:val="xl14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6">
    <w:name w:val="xl14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7">
    <w:name w:val="xl146"/>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8">
    <w:name w:val="xl147"/>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9">
    <w:name w:val="xl14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0">
    <w:name w:val="xl14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1">
    <w:name w:val="xl150"/>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52">
    <w:name w:val="xl151"/>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53">
    <w:name w:val="xl152"/>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FF0000"/>
      <w:kern w:val="0"/>
      <w:sz w:val="20"/>
      <w:szCs w:val="20"/>
    </w:rPr>
  </w:style>
  <w:style w:type="paragraph" w:customStyle="1" w:styleId="254">
    <w:name w:val="xl153"/>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55">
    <w:name w:val="xl154"/>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6">
    <w:name w:val="xl15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7">
    <w:name w:val="xl156"/>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15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character" w:customStyle="1" w:styleId="259">
    <w:name w:val="列表段落 字符"/>
    <w:link w:val="260"/>
    <w:autoRedefine/>
    <w:qFormat/>
    <w:locked/>
    <w:uiPriority w:val="34"/>
    <w:rPr>
      <w:rFonts w:ascii="宋体" w:hAnsi="宋体" w:eastAsia="宋体" w:cs="宋体"/>
      <w:kern w:val="0"/>
      <w:sz w:val="24"/>
      <w:szCs w:val="24"/>
    </w:rPr>
  </w:style>
  <w:style w:type="paragraph" w:customStyle="1" w:styleId="260">
    <w:name w:val="列表段落1"/>
    <w:basedOn w:val="1"/>
    <w:next w:val="117"/>
    <w:link w:val="259"/>
    <w:autoRedefine/>
    <w:qFormat/>
    <w:uiPriority w:val="34"/>
    <w:pPr>
      <w:widowControl/>
      <w:ind w:firstLine="420" w:firstLineChars="200"/>
      <w:jc w:val="left"/>
    </w:pPr>
    <w:rPr>
      <w:rFonts w:ascii="宋体" w:hAnsi="宋体" w:eastAsia="宋体" w:cs="宋体"/>
      <w:kern w:val="0"/>
      <w:sz w:val="24"/>
      <w:szCs w:val="24"/>
    </w:rPr>
  </w:style>
  <w:style w:type="paragraph" w:customStyle="1" w:styleId="261">
    <w:name w:val="项目1"/>
    <w:basedOn w:val="1"/>
    <w:autoRedefine/>
    <w:qFormat/>
    <w:uiPriority w:val="99"/>
    <w:pPr>
      <w:widowControl/>
      <w:tabs>
        <w:tab w:val="left" w:pos="720"/>
      </w:tabs>
      <w:autoSpaceDE w:val="0"/>
      <w:autoSpaceDN w:val="0"/>
      <w:adjustRightInd w:val="0"/>
      <w:spacing w:before="120" w:after="120" w:line="300" w:lineRule="auto"/>
      <w:ind w:left="720" w:hanging="720"/>
      <w:jc w:val="left"/>
    </w:pPr>
    <w:rPr>
      <w:rFonts w:ascii="Times New Roman" w:hAnsi="Times New Roman" w:eastAsia="楷体_GB2312" w:cs="Times New Roman"/>
      <w:kern w:val="0"/>
      <w:sz w:val="24"/>
      <w:szCs w:val="24"/>
    </w:rPr>
  </w:style>
  <w:style w:type="paragraph" w:customStyle="1" w:styleId="262">
    <w:name w:val="图片居中"/>
    <w:basedOn w:val="1"/>
    <w:autoRedefine/>
    <w:qFormat/>
    <w:uiPriority w:val="99"/>
    <w:pPr>
      <w:keepNext/>
      <w:jc w:val="center"/>
    </w:pPr>
    <w:rPr>
      <w:rFonts w:ascii="Times New Roman" w:hAnsi="Times New Roman" w:eastAsia="宋体" w:cs="Times New Roman"/>
    </w:rPr>
  </w:style>
  <w:style w:type="paragraph" w:customStyle="1" w:styleId="263">
    <w:name w:val="表格(五号)"/>
    <w:autoRedefine/>
    <w:qFormat/>
    <w:uiPriority w:val="99"/>
    <w:pPr>
      <w:adjustRightInd w:val="0"/>
      <w:snapToGrid w:val="0"/>
      <w:jc w:val="both"/>
    </w:pPr>
    <w:rPr>
      <w:rFonts w:ascii="Times New Roman" w:hAnsi="Times New Roman" w:eastAsia="宋体" w:cs="Times New Roman"/>
      <w:sz w:val="21"/>
      <w:lang w:val="en-US" w:eastAsia="zh-CN" w:bidi="ar-SA"/>
    </w:rPr>
  </w:style>
  <w:style w:type="paragraph" w:customStyle="1" w:styleId="264">
    <w:name w:val="图片题注"/>
    <w:basedOn w:val="18"/>
    <w:autoRedefine/>
    <w:qFormat/>
    <w:uiPriority w:val="99"/>
  </w:style>
  <w:style w:type="paragraph" w:customStyle="1" w:styleId="265">
    <w:name w:val="表格正文"/>
    <w:basedOn w:val="1"/>
    <w:autoRedefine/>
    <w:qFormat/>
    <w:uiPriority w:val="99"/>
    <w:pPr>
      <w:widowControl/>
      <w:jc w:val="left"/>
    </w:pPr>
    <w:rPr>
      <w:rFonts w:ascii="宋体" w:hAnsi="宋体" w:eastAsia="宋体" w:cs="宋体"/>
      <w:szCs w:val="28"/>
    </w:rPr>
  </w:style>
  <w:style w:type="paragraph" w:customStyle="1" w:styleId="266">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267">
    <w:name w:val="修订2"/>
    <w:autoRedefine/>
    <w:qFormat/>
    <w:uiPriority w:val="99"/>
    <w:rPr>
      <w:rFonts w:ascii="Times New Roman" w:hAnsi="Times New Roman" w:eastAsia="宋体" w:cs="Times New Roman"/>
      <w:kern w:val="2"/>
      <w:sz w:val="21"/>
      <w:szCs w:val="22"/>
      <w:lang w:val="en-US" w:eastAsia="zh-CN" w:bidi="ar-SA"/>
    </w:rPr>
  </w:style>
  <w:style w:type="paragraph" w:customStyle="1" w:styleId="268">
    <w:name w:val="修订3"/>
    <w:autoRedefine/>
    <w:semiHidden/>
    <w:qFormat/>
    <w:uiPriority w:val="99"/>
    <w:rPr>
      <w:rFonts w:ascii="Times New Roman" w:hAnsi="Times New Roman" w:eastAsia="宋体" w:cs="Times New Roman"/>
      <w:kern w:val="2"/>
      <w:sz w:val="21"/>
      <w:szCs w:val="22"/>
      <w:lang w:val="en-US" w:eastAsia="zh-CN" w:bidi="ar-SA"/>
    </w:rPr>
  </w:style>
  <w:style w:type="paragraph" w:customStyle="1" w:styleId="269">
    <w:name w:val="xl6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0">
    <w:name w:val="xl6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
    <w:name w:val="xl6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7">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78">
    <w:name w:val="xl7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9">
    <w:name w:val="xl7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0">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1">
    <w:name w:val="xl7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3">
    <w:name w:val="xl8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4">
    <w:name w:val="xl82"/>
    <w:basedOn w:val="1"/>
    <w:autoRedefine/>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5">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6">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7">
    <w:name w:val="xl8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8">
    <w:name w:val="xl86"/>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9">
    <w:name w:val="xl87"/>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0">
    <w:name w:val="xl8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
    <w:name w:val="xl89"/>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2">
    <w:name w:val="xl90"/>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3">
    <w:name w:val="xl91"/>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4">
    <w:name w:val="xl92"/>
    <w:basedOn w:val="1"/>
    <w:autoRedefine/>
    <w:qFormat/>
    <w:uiPriority w:val="0"/>
    <w:pPr>
      <w:widowControl/>
      <w:pBdr>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5">
    <w:name w:val="xl93"/>
    <w:basedOn w:val="1"/>
    <w:autoRedefine/>
    <w:qFormat/>
    <w:uiPriority w:val="0"/>
    <w:pPr>
      <w:widowControl/>
      <w:pBdr>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6">
    <w:name w:val="xl94"/>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7">
    <w:name w:val="xl9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8">
    <w:name w:val="xl9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9">
    <w:name w:val="xl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300">
    <w:name w:val="xl9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301">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302">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3">
    <w:name w:val="xl101"/>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4">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5">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6">
    <w:name w:val="xl10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7">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8">
    <w:name w:val="xl6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09">
    <w:name w:val="xl6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
    <w:name w:val="修订4"/>
    <w:autoRedefine/>
    <w:qFormat/>
    <w:uiPriority w:val="99"/>
    <w:rPr>
      <w:rFonts w:ascii="Times New Roman" w:hAnsi="Times New Roman" w:eastAsia="宋体" w:cs="Times New Roman"/>
      <w:kern w:val="2"/>
      <w:sz w:val="21"/>
      <w:szCs w:val="22"/>
      <w:lang w:val="en-US" w:eastAsia="zh-CN" w:bidi="ar-SA"/>
    </w:rPr>
  </w:style>
  <w:style w:type="character" w:customStyle="1" w:styleId="311">
    <w:name w:val="font21"/>
    <w:basedOn w:val="69"/>
    <w:autoRedefine/>
    <w:qFormat/>
    <w:uiPriority w:val="0"/>
    <w:rPr>
      <w:rFonts w:hint="eastAsia" w:ascii="等线" w:hAnsi="等线" w:eastAsia="等线" w:cs="等线"/>
      <w:color w:val="000000"/>
      <w:sz w:val="22"/>
      <w:szCs w:val="22"/>
      <w:u w:val="none"/>
    </w:rPr>
  </w:style>
  <w:style w:type="character" w:customStyle="1" w:styleId="312">
    <w:name w:val="apple-converted-space"/>
    <w:autoRedefine/>
    <w:qFormat/>
    <w:uiPriority w:val="0"/>
    <w:rPr>
      <w:rFonts w:hint="default" w:ascii="Times New Roman" w:hAnsi="Times New Roman" w:cs="Times New Roman"/>
    </w:rPr>
  </w:style>
  <w:style w:type="character" w:customStyle="1" w:styleId="313">
    <w:name w:val="正文文本缩进 3 Char1"/>
    <w:basedOn w:val="69"/>
    <w:autoRedefine/>
    <w:qFormat/>
    <w:uiPriority w:val="0"/>
    <w:rPr>
      <w:rFonts w:hint="default" w:ascii="Times New Roman" w:hAnsi="Times New Roman" w:eastAsia="宋体" w:cs="Times New Roman"/>
      <w:sz w:val="16"/>
      <w:szCs w:val="16"/>
    </w:rPr>
  </w:style>
  <w:style w:type="character" w:customStyle="1" w:styleId="314">
    <w:name w:val="批注文字 Char1"/>
    <w:basedOn w:val="69"/>
    <w:autoRedefine/>
    <w:qFormat/>
    <w:uiPriority w:val="0"/>
    <w:rPr>
      <w:rFonts w:hint="default" w:ascii="Times New Roman" w:hAnsi="Times New Roman" w:eastAsia="宋体" w:cs="Times New Roman"/>
    </w:rPr>
  </w:style>
  <w:style w:type="character" w:customStyle="1" w:styleId="315">
    <w:name w:val="apple-tab-span"/>
    <w:autoRedefine/>
    <w:qFormat/>
    <w:uiPriority w:val="0"/>
    <w:rPr>
      <w:rFonts w:hint="default" w:ascii="Times New Roman" w:hAnsi="Times New Roman" w:cs="Times New Roman"/>
    </w:rPr>
  </w:style>
  <w:style w:type="character" w:customStyle="1" w:styleId="316">
    <w:name w:val="font11"/>
    <w:basedOn w:val="69"/>
    <w:autoRedefine/>
    <w:qFormat/>
    <w:uiPriority w:val="0"/>
    <w:rPr>
      <w:rFonts w:hint="default" w:ascii="Times New Roman" w:hAnsi="Times New Roman" w:cs="Times New Roman"/>
      <w:color w:val="000000"/>
      <w:sz w:val="20"/>
      <w:szCs w:val="20"/>
      <w:u w:val="none"/>
    </w:rPr>
  </w:style>
  <w:style w:type="character" w:customStyle="1" w:styleId="317">
    <w:name w:val="font31"/>
    <w:basedOn w:val="69"/>
    <w:autoRedefine/>
    <w:qFormat/>
    <w:uiPriority w:val="0"/>
    <w:rPr>
      <w:rFonts w:hint="eastAsia" w:ascii="等线" w:hAnsi="等线" w:eastAsia="等线" w:cs="等线"/>
      <w:color w:val="000000"/>
      <w:sz w:val="22"/>
      <w:szCs w:val="22"/>
      <w:u w:val="none"/>
    </w:rPr>
  </w:style>
  <w:style w:type="character" w:customStyle="1" w:styleId="318">
    <w:name w:val="正文文本缩进 Char1"/>
    <w:basedOn w:val="69"/>
    <w:autoRedefine/>
    <w:qFormat/>
    <w:uiPriority w:val="0"/>
    <w:rPr>
      <w:rFonts w:hint="default" w:ascii="Times New Roman" w:hAnsi="Times New Roman" w:eastAsia="宋体" w:cs="Times New Roman"/>
    </w:rPr>
  </w:style>
  <w:style w:type="character" w:customStyle="1" w:styleId="319">
    <w:name w:val="正文文本 3 Char1"/>
    <w:basedOn w:val="69"/>
    <w:autoRedefine/>
    <w:qFormat/>
    <w:uiPriority w:val="0"/>
    <w:rPr>
      <w:rFonts w:hint="default" w:ascii="Times New Roman" w:hAnsi="Times New Roman" w:eastAsia="宋体" w:cs="Times New Roman"/>
      <w:sz w:val="16"/>
      <w:szCs w:val="16"/>
    </w:rPr>
  </w:style>
  <w:style w:type="character" w:customStyle="1" w:styleId="320">
    <w:name w:val="正文文本 Char1"/>
    <w:basedOn w:val="69"/>
    <w:autoRedefine/>
    <w:qFormat/>
    <w:uiPriority w:val="0"/>
    <w:rPr>
      <w:rFonts w:hint="default" w:ascii="Times New Roman" w:hAnsi="Times New Roman" w:eastAsia="宋体" w:cs="Times New Roman"/>
    </w:rPr>
  </w:style>
  <w:style w:type="character" w:customStyle="1" w:styleId="321">
    <w:name w:val="font01"/>
    <w:basedOn w:val="69"/>
    <w:autoRedefine/>
    <w:qFormat/>
    <w:uiPriority w:val="0"/>
    <w:rPr>
      <w:rFonts w:hint="eastAsia" w:ascii="宋体" w:hAnsi="宋体" w:eastAsia="宋体" w:cs="宋体"/>
      <w:color w:val="000000"/>
      <w:sz w:val="20"/>
      <w:szCs w:val="20"/>
      <w:u w:val="none"/>
    </w:rPr>
  </w:style>
  <w:style w:type="character" w:customStyle="1" w:styleId="322">
    <w:name w:val="纯文本 Char2"/>
    <w:basedOn w:val="69"/>
    <w:autoRedefine/>
    <w:qFormat/>
    <w:uiPriority w:val="0"/>
    <w:rPr>
      <w:rFonts w:hint="eastAsia" w:ascii="宋体" w:hAnsi="Courier New" w:eastAsia="宋体" w:cs="Courier New"/>
      <w:sz w:val="21"/>
      <w:szCs w:val="21"/>
    </w:rPr>
  </w:style>
  <w:style w:type="character" w:customStyle="1" w:styleId="323">
    <w:name w:val="文档结构图 Char1"/>
    <w:basedOn w:val="69"/>
    <w:autoRedefine/>
    <w:qFormat/>
    <w:uiPriority w:val="0"/>
    <w:rPr>
      <w:rFonts w:hint="eastAsia" w:ascii="宋体" w:hAnsi="Times New Roman" w:eastAsia="宋体" w:cs="Times New Roman"/>
      <w:sz w:val="18"/>
      <w:szCs w:val="18"/>
    </w:rPr>
  </w:style>
  <w:style w:type="character" w:customStyle="1" w:styleId="324">
    <w:name w:val="纯文本 Char1"/>
    <w:autoRedefine/>
    <w:qFormat/>
    <w:uiPriority w:val="0"/>
    <w:rPr>
      <w:rFonts w:hint="eastAsia" w:ascii="宋体" w:hAnsi="Courier New" w:eastAsia="宋体"/>
      <w:sz w:val="21"/>
    </w:rPr>
  </w:style>
  <w:style w:type="character" w:customStyle="1" w:styleId="325">
    <w:name w:val="日期 Char1"/>
    <w:basedOn w:val="69"/>
    <w:autoRedefine/>
    <w:qFormat/>
    <w:uiPriority w:val="0"/>
    <w:rPr>
      <w:rFonts w:hint="default" w:ascii="Times New Roman" w:hAnsi="Times New Roman" w:eastAsia="宋体" w:cs="Times New Roman"/>
    </w:rPr>
  </w:style>
  <w:style w:type="character" w:customStyle="1" w:styleId="326">
    <w:name w:val="正文文本缩进 2 Char1"/>
    <w:basedOn w:val="69"/>
    <w:autoRedefine/>
    <w:qFormat/>
    <w:uiPriority w:val="0"/>
    <w:rPr>
      <w:rFonts w:hint="default" w:ascii="Times New Roman" w:hAnsi="Times New Roman" w:eastAsia="宋体" w:cs="Times New Roman"/>
    </w:rPr>
  </w:style>
  <w:style w:type="character" w:customStyle="1" w:styleId="327">
    <w:name w:val="批注框文本 Char1"/>
    <w:basedOn w:val="69"/>
    <w:autoRedefine/>
    <w:qFormat/>
    <w:uiPriority w:val="0"/>
    <w:rPr>
      <w:rFonts w:hint="default" w:ascii="Times New Roman" w:hAnsi="Times New Roman" w:eastAsia="宋体" w:cs="Times New Roman"/>
      <w:sz w:val="18"/>
      <w:szCs w:val="18"/>
    </w:rPr>
  </w:style>
  <w:style w:type="character" w:customStyle="1" w:styleId="328">
    <w:name w:val="正文文本 2 Char1"/>
    <w:basedOn w:val="69"/>
    <w:autoRedefine/>
    <w:qFormat/>
    <w:uiPriority w:val="0"/>
    <w:rPr>
      <w:rFonts w:hint="default" w:ascii="Times New Roman" w:hAnsi="Times New Roman" w:eastAsia="宋体" w:cs="Times New Roman"/>
    </w:rPr>
  </w:style>
  <w:style w:type="character" w:customStyle="1" w:styleId="329">
    <w:name w:val="大黑10.5px"/>
    <w:autoRedefine/>
    <w:qFormat/>
    <w:uiPriority w:val="0"/>
    <w:rPr>
      <w:rFonts w:hint="eastAsia" w:ascii="方正大黑简体" w:eastAsia="方正大黑简体"/>
      <w:sz w:val="21"/>
    </w:rPr>
  </w:style>
  <w:style w:type="character" w:customStyle="1" w:styleId="330">
    <w:name w:val="黑简10.5px"/>
    <w:autoRedefine/>
    <w:qFormat/>
    <w:uiPriority w:val="0"/>
    <w:rPr>
      <w:rFonts w:hint="eastAsia" w:ascii="方正黑体简体" w:hAnsi="方正黑体简体" w:eastAsia="方正黑体简体"/>
      <w:sz w:val="21"/>
    </w:rPr>
  </w:style>
  <w:style w:type="character" w:customStyle="1" w:styleId="331">
    <w:name w:val="jbox-icon-warning"/>
    <w:basedOn w:val="69"/>
    <w:autoRedefine/>
    <w:qFormat/>
    <w:uiPriority w:val="0"/>
    <w:rPr>
      <w:rFonts w:hint="default" w:ascii="Times New Roman" w:hAnsi="Times New Roman" w:cs="Times New Roman"/>
    </w:rPr>
  </w:style>
  <w:style w:type="character" w:customStyle="1" w:styleId="332">
    <w:name w:val="hover9"/>
    <w:autoRedefine/>
    <w:qFormat/>
    <w:uiPriority w:val="0"/>
    <w:rPr>
      <w:shd w:val="clear" w:color="auto" w:fill="EEEEEE"/>
    </w:rPr>
  </w:style>
  <w:style w:type="character" w:customStyle="1" w:styleId="333">
    <w:name w:val="hour_pm"/>
    <w:basedOn w:val="69"/>
    <w:autoRedefine/>
    <w:qFormat/>
    <w:uiPriority w:val="0"/>
    <w:rPr>
      <w:rFonts w:hint="default" w:ascii="Times New Roman" w:hAnsi="Times New Roman" w:cs="Times New Roman"/>
    </w:rPr>
  </w:style>
  <w:style w:type="character" w:customStyle="1" w:styleId="334">
    <w:name w:val="jbox-icon-info"/>
    <w:basedOn w:val="69"/>
    <w:autoRedefine/>
    <w:qFormat/>
    <w:uiPriority w:val="0"/>
    <w:rPr>
      <w:rFonts w:hint="default" w:ascii="Times New Roman" w:hAnsi="Times New Roman" w:cs="Times New Roman"/>
    </w:rPr>
  </w:style>
  <w:style w:type="character" w:customStyle="1" w:styleId="335">
    <w:name w:val="black601"/>
    <w:autoRedefine/>
    <w:qFormat/>
    <w:uiPriority w:val="0"/>
    <w:rPr>
      <w:color w:val="666666"/>
    </w:rPr>
  </w:style>
  <w:style w:type="character" w:customStyle="1" w:styleId="336">
    <w:name w:val="hour_am"/>
    <w:basedOn w:val="69"/>
    <w:autoRedefine/>
    <w:qFormat/>
    <w:uiPriority w:val="0"/>
    <w:rPr>
      <w:rFonts w:hint="default" w:ascii="Times New Roman" w:hAnsi="Times New Roman" w:cs="Times New Roman"/>
    </w:rPr>
  </w:style>
  <w:style w:type="character" w:customStyle="1" w:styleId="337">
    <w:name w:val="jbox-icon-error"/>
    <w:basedOn w:val="69"/>
    <w:autoRedefine/>
    <w:qFormat/>
    <w:uiPriority w:val="0"/>
    <w:rPr>
      <w:rFonts w:hint="default" w:ascii="Times New Roman" w:hAnsi="Times New Roman" w:cs="Times New Roman"/>
    </w:rPr>
  </w:style>
  <w:style w:type="character" w:customStyle="1" w:styleId="338">
    <w:name w:val="jbox-icon-success"/>
    <w:basedOn w:val="69"/>
    <w:autoRedefine/>
    <w:qFormat/>
    <w:uiPriority w:val="0"/>
    <w:rPr>
      <w:rFonts w:hint="default" w:ascii="Times New Roman" w:hAnsi="Times New Roman" w:cs="Times New Roman"/>
    </w:rPr>
  </w:style>
  <w:style w:type="character" w:customStyle="1" w:styleId="339">
    <w:name w:val="maywed421"/>
    <w:autoRedefine/>
    <w:qFormat/>
    <w:uiPriority w:val="0"/>
    <w:rPr>
      <w:color w:val="366FB6"/>
      <w:u w:val="none"/>
    </w:rPr>
  </w:style>
  <w:style w:type="character" w:customStyle="1" w:styleId="340">
    <w:name w:val="正文文本缩进 字符1"/>
    <w:autoRedefine/>
    <w:qFormat/>
    <w:uiPriority w:val="0"/>
    <w:rPr>
      <w:rFonts w:hint="eastAsia" w:ascii="宋体" w:hAnsi="Courier New" w:eastAsia="宋体"/>
      <w:spacing w:val="-4"/>
      <w:kern w:val="2"/>
      <w:sz w:val="18"/>
    </w:rPr>
  </w:style>
  <w:style w:type="character" w:customStyle="1" w:styleId="341">
    <w:name w:val="jbox-icon-question"/>
    <w:basedOn w:val="69"/>
    <w:autoRedefine/>
    <w:qFormat/>
    <w:uiPriority w:val="0"/>
    <w:rPr>
      <w:rFonts w:hint="default" w:ascii="Times New Roman" w:hAnsi="Times New Roman" w:cs="Times New Roman"/>
    </w:rPr>
  </w:style>
  <w:style w:type="character" w:customStyle="1" w:styleId="342">
    <w:name w:val="jbox-icon-loading"/>
    <w:basedOn w:val="69"/>
    <w:autoRedefine/>
    <w:qFormat/>
    <w:uiPriority w:val="0"/>
    <w:rPr>
      <w:rFonts w:hint="default" w:ascii="Times New Roman" w:hAnsi="Times New Roman" w:cs="Times New Roman"/>
    </w:rPr>
  </w:style>
  <w:style w:type="character" w:customStyle="1" w:styleId="343">
    <w:name w:val="标题 1 Char Char"/>
    <w:autoRedefine/>
    <w:qFormat/>
    <w:uiPriority w:val="0"/>
    <w:rPr>
      <w:rFonts w:hint="eastAsia" w:ascii="宋体" w:hAnsi="宋体" w:eastAsia="宋体"/>
      <w:b/>
      <w:spacing w:val="-2"/>
      <w:sz w:val="24"/>
      <w:lang w:val="en-US" w:eastAsia="zh-CN"/>
    </w:rPr>
  </w:style>
  <w:style w:type="character" w:customStyle="1" w:styleId="344">
    <w:name w:val="jbox-icon-none"/>
    <w:autoRedefine/>
    <w:qFormat/>
    <w:uiPriority w:val="0"/>
    <w:rPr>
      <w:vanish/>
    </w:rPr>
  </w:style>
  <w:style w:type="character" w:customStyle="1" w:styleId="345">
    <w:name w:val="sub_title s0"/>
    <w:basedOn w:val="69"/>
    <w:autoRedefine/>
    <w:qFormat/>
    <w:uiPriority w:val="0"/>
    <w:rPr>
      <w:rFonts w:hint="default" w:ascii="Times New Roman" w:hAnsi="Times New Roman" w:cs="Times New Roman"/>
    </w:rPr>
  </w:style>
  <w:style w:type="character" w:customStyle="1" w:styleId="346">
    <w:name w:val="纯文本 字符2"/>
    <w:autoRedefine/>
    <w:qFormat/>
    <w:uiPriority w:val="0"/>
    <w:rPr>
      <w:rFonts w:hint="eastAsia" w:ascii="宋体" w:hAnsi="Courier New" w:eastAsia="宋体"/>
      <w:kern w:val="2"/>
      <w:sz w:val="24"/>
    </w:rPr>
  </w:style>
  <w:style w:type="character" w:customStyle="1" w:styleId="347">
    <w:name w:val="jbox-icon"/>
    <w:basedOn w:val="69"/>
    <w:autoRedefine/>
    <w:qFormat/>
    <w:uiPriority w:val="0"/>
    <w:rPr>
      <w:rFonts w:hint="default" w:ascii="Times New Roman" w:hAnsi="Times New Roman" w:cs="Times New Roman"/>
    </w:rPr>
  </w:style>
  <w:style w:type="character" w:customStyle="1" w:styleId="348">
    <w:name w:val="old"/>
    <w:autoRedefine/>
    <w:qFormat/>
    <w:uiPriority w:val="0"/>
    <w:rPr>
      <w:color w:val="999999"/>
    </w:rPr>
  </w:style>
  <w:style w:type="character" w:customStyle="1" w:styleId="349">
    <w:name w:val="font41"/>
    <w:basedOn w:val="69"/>
    <w:autoRedefine/>
    <w:qFormat/>
    <w:uiPriority w:val="0"/>
    <w:rPr>
      <w:rFonts w:hint="eastAsia" w:ascii="宋体" w:hAnsi="宋体" w:eastAsia="宋体" w:cs="宋体"/>
      <w:b/>
      <w:bCs/>
      <w:color w:val="000000"/>
      <w:sz w:val="24"/>
      <w:szCs w:val="24"/>
      <w:u w:val="none"/>
    </w:rPr>
  </w:style>
  <w:style w:type="character" w:customStyle="1" w:styleId="350">
    <w:name w:val="font12"/>
    <w:basedOn w:val="69"/>
    <w:autoRedefine/>
    <w:qFormat/>
    <w:uiPriority w:val="0"/>
    <w:rPr>
      <w:rFonts w:hint="default" w:ascii="Times New Roman" w:hAnsi="Times New Roman" w:cs="Times New Roman"/>
      <w:color w:val="000000"/>
      <w:sz w:val="24"/>
      <w:szCs w:val="24"/>
      <w:u w:val="none"/>
    </w:rPr>
  </w:style>
  <w:style w:type="character" w:customStyle="1" w:styleId="351">
    <w:name w:val="font111"/>
    <w:basedOn w:val="69"/>
    <w:autoRedefine/>
    <w:qFormat/>
    <w:uiPriority w:val="0"/>
    <w:rPr>
      <w:rFonts w:hint="eastAsia" w:ascii="宋体" w:hAnsi="宋体" w:eastAsia="宋体" w:cs="宋体"/>
      <w:color w:val="000000"/>
      <w:sz w:val="22"/>
      <w:szCs w:val="22"/>
      <w:u w:val="none"/>
    </w:rPr>
  </w:style>
  <w:style w:type="character" w:customStyle="1" w:styleId="352">
    <w:name w:val="标题 7 字符1"/>
    <w:basedOn w:val="69"/>
    <w:autoRedefine/>
    <w:semiHidden/>
    <w:qFormat/>
    <w:uiPriority w:val="9"/>
    <w:rPr>
      <w:b/>
      <w:bCs/>
      <w:sz w:val="24"/>
      <w:szCs w:val="24"/>
    </w:rPr>
  </w:style>
  <w:style w:type="character" w:customStyle="1" w:styleId="353">
    <w:name w:val="标题 8 字符1"/>
    <w:basedOn w:val="69"/>
    <w:autoRedefine/>
    <w:semiHidden/>
    <w:qFormat/>
    <w:uiPriority w:val="9"/>
    <w:rPr>
      <w:rFonts w:hint="default" w:ascii="Cambria" w:hAnsi="Cambria" w:eastAsia="宋体" w:cs="Times New Roman"/>
      <w:sz w:val="24"/>
      <w:szCs w:val="24"/>
    </w:rPr>
  </w:style>
  <w:style w:type="character" w:customStyle="1" w:styleId="354">
    <w:name w:val="标题 9 字符1"/>
    <w:basedOn w:val="69"/>
    <w:autoRedefine/>
    <w:semiHidden/>
    <w:qFormat/>
    <w:uiPriority w:val="9"/>
    <w:rPr>
      <w:rFonts w:hint="default" w:ascii="Cambria" w:hAnsi="Cambria" w:eastAsia="宋体" w:cs="Times New Roman"/>
      <w:szCs w:val="21"/>
    </w:rPr>
  </w:style>
  <w:style w:type="table" w:customStyle="1" w:styleId="355">
    <w:name w:val="Table Normal"/>
    <w:autoRedefine/>
    <w:qFormat/>
    <w:uiPriority w:val="59"/>
    <w:rPr>
      <w:rFonts w:ascii="Times New Roman" w:hAnsi="Times New Roman" w:eastAsia="宋体" w:cs="Times New Roman"/>
    </w:rPr>
    <w:tblPr>
      <w:tblCellMar>
        <w:top w:w="0" w:type="dxa"/>
        <w:left w:w="108" w:type="dxa"/>
        <w:bottom w:w="0" w:type="dxa"/>
        <w:right w:w="108" w:type="dxa"/>
      </w:tblCellMar>
    </w:tblPr>
  </w:style>
  <w:style w:type="table" w:customStyle="1" w:styleId="356">
    <w:name w:val="华信表格(五号)"/>
    <w:basedOn w:val="62"/>
    <w:autoRedefine/>
    <w:qFormat/>
    <w:uiPriority w:val="99"/>
    <w:pPr>
      <w:adjustRightInd w:val="0"/>
      <w:jc w:val="center"/>
    </w:pPr>
    <w:rPr>
      <w:rFonts w:cs="宋体"/>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character" w:customStyle="1" w:styleId="357">
    <w:name w:val="批注主题 Char1"/>
    <w:basedOn w:val="314"/>
    <w:autoRedefine/>
    <w:qFormat/>
    <w:uiPriority w:val="0"/>
    <w:rPr>
      <w:rFonts w:hint="default" w:ascii="Times New Roman" w:hAnsi="Times New Roman" w:eastAsia="宋体" w:cs="Times New Roman"/>
      <w:b/>
      <w:bCs/>
    </w:rPr>
  </w:style>
  <w:style w:type="paragraph" w:customStyle="1" w:styleId="358">
    <w:name w:val="Body text|1"/>
    <w:basedOn w:val="1"/>
    <w:autoRedefine/>
    <w:qFormat/>
    <w:uiPriority w:val="0"/>
    <w:rPr>
      <w:sz w:val="10"/>
      <w:szCs w:val="10"/>
    </w:rPr>
  </w:style>
  <w:style w:type="paragraph" w:customStyle="1" w:styleId="359">
    <w:name w:val="Picture caption|2"/>
    <w:basedOn w:val="1"/>
    <w:autoRedefine/>
    <w:qFormat/>
    <w:uiPriority w:val="0"/>
    <w:rPr>
      <w:sz w:val="10"/>
      <w:szCs w:val="10"/>
      <w:lang w:val="zh-TW" w:eastAsia="zh-TW" w:bidi="zh-TW"/>
    </w:rPr>
  </w:style>
  <w:style w:type="paragraph" w:customStyle="1" w:styleId="360">
    <w:name w:val="Picture caption|1"/>
    <w:basedOn w:val="1"/>
    <w:autoRedefine/>
    <w:qFormat/>
    <w:uiPriority w:val="0"/>
    <w:rPr>
      <w:rFonts w:ascii="宋体" w:hAnsi="宋体" w:eastAsia="宋体" w:cs="宋体"/>
      <w:sz w:val="9"/>
      <w:szCs w:val="9"/>
    </w:rPr>
  </w:style>
  <w:style w:type="paragraph" w:customStyle="1" w:styleId="361">
    <w:name w:val="Other|2"/>
    <w:basedOn w:val="1"/>
    <w:autoRedefine/>
    <w:qFormat/>
    <w:uiPriority w:val="0"/>
    <w:rPr>
      <w:rFonts w:ascii="宋体" w:hAnsi="宋体" w:eastAsia="宋体" w:cs="宋体"/>
      <w:sz w:val="11"/>
      <w:szCs w:val="11"/>
      <w:lang w:val="zh-TW" w:eastAsia="zh-TW" w:bidi="zh-TW"/>
    </w:rPr>
  </w:style>
  <w:style w:type="paragraph" w:customStyle="1" w:styleId="362">
    <w:name w:val="Other|1"/>
    <w:basedOn w:val="1"/>
    <w:autoRedefine/>
    <w:qFormat/>
    <w:uiPriority w:val="0"/>
    <w:rPr>
      <w:b/>
      <w:bCs/>
      <w:sz w:val="9"/>
      <w:szCs w:val="9"/>
      <w:lang w:val="zh-TW" w:eastAsia="zh-TW" w:bidi="zh-TW"/>
    </w:rPr>
  </w:style>
  <w:style w:type="character" w:customStyle="1" w:styleId="363">
    <w:name w:val="font51"/>
    <w:basedOn w:val="69"/>
    <w:autoRedefine/>
    <w:qFormat/>
    <w:uiPriority w:val="0"/>
    <w:rPr>
      <w:rFonts w:hint="eastAsia" w:ascii="宋体" w:hAnsi="宋体" w:eastAsia="宋体" w:cs="宋体"/>
      <w:color w:val="000000"/>
      <w:sz w:val="20"/>
      <w:szCs w:val="20"/>
      <w:u w:val="none"/>
      <w:vertAlign w:val="superscript"/>
    </w:rPr>
  </w:style>
  <w:style w:type="paragraph" w:customStyle="1" w:styleId="364">
    <w:name w:val="cover"/>
    <w:link w:val="366"/>
    <w:autoRedefine/>
    <w:qFormat/>
    <w:uiPriority w:val="0"/>
    <w:rPr>
      <w:rFonts w:ascii="宋体" w:hAnsi="Cambria" w:eastAsia="宋体" w:cs="宋体"/>
      <w:b/>
      <w:kern w:val="2"/>
      <w:sz w:val="52"/>
      <w:szCs w:val="22"/>
      <w:lang w:val="en-US" w:eastAsia="zh-CN" w:bidi="ar-SA"/>
    </w:rPr>
  </w:style>
  <w:style w:type="paragraph" w:customStyle="1" w:styleId="365">
    <w:name w:val="Normal Indent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366">
    <w:name w:val="cover 字符"/>
    <w:basedOn w:val="69"/>
    <w:link w:val="364"/>
    <w:autoRedefine/>
    <w:qFormat/>
    <w:uiPriority w:val="0"/>
    <w:rPr>
      <w:rFonts w:ascii="宋体" w:hAnsi="Cambria" w:eastAsia="宋体" w:cs="宋体"/>
      <w:b/>
      <w:sz w:val="52"/>
    </w:rPr>
  </w:style>
  <w:style w:type="paragraph" w:customStyle="1" w:styleId="367">
    <w:name w:val="index"/>
    <w:basedOn w:val="43"/>
    <w:link w:val="369"/>
    <w:autoRedefine/>
    <w:qFormat/>
    <w:uiPriority w:val="0"/>
    <w:pPr>
      <w:tabs>
        <w:tab w:val="left" w:pos="1050"/>
        <w:tab w:val="left" w:pos="1190"/>
        <w:tab w:val="left" w:pos="1470"/>
        <w:tab w:val="right" w:leader="dot" w:pos="8296"/>
      </w:tabs>
      <w:wordWrap w:val="0"/>
      <w:spacing w:line="360" w:lineRule="auto"/>
    </w:pPr>
    <w:rPr>
      <w:rFonts w:hAnsi="Calibri" w:cs="宋体"/>
      <w:szCs w:val="32"/>
    </w:rPr>
  </w:style>
  <w:style w:type="character" w:customStyle="1" w:styleId="368">
    <w:name w:val="TOC 1 字符"/>
    <w:basedOn w:val="69"/>
    <w:link w:val="43"/>
    <w:autoRedefine/>
    <w:qFormat/>
    <w:uiPriority w:val="39"/>
    <w:rPr>
      <w:rFonts w:ascii="Times New Roman" w:hAnsi="Times New Roman" w:eastAsia="宋体" w:cs="Times New Roman"/>
    </w:rPr>
  </w:style>
  <w:style w:type="character" w:customStyle="1" w:styleId="369">
    <w:name w:val="index 字符"/>
    <w:basedOn w:val="368"/>
    <w:link w:val="367"/>
    <w:autoRedefine/>
    <w:qFormat/>
    <w:uiPriority w:val="0"/>
    <w:rPr>
      <w:rFonts w:ascii="Times New Roman" w:hAnsi="Calibri" w:eastAsia="宋体" w:cs="宋体"/>
      <w:szCs w:val="32"/>
    </w:rPr>
  </w:style>
  <w:style w:type="paragraph" w:customStyle="1" w:styleId="370">
    <w:name w:val="form"/>
    <w:basedOn w:val="1"/>
    <w:link w:val="371"/>
    <w:autoRedefine/>
    <w:qFormat/>
    <w:uiPriority w:val="0"/>
    <w:pPr>
      <w:wordWrap w:val="0"/>
      <w:snapToGrid w:val="0"/>
      <w:jc w:val="center"/>
    </w:pPr>
    <w:rPr>
      <w:rFonts w:ascii="宋体" w:hAnsi="Calibri" w:eastAsia="宋体" w:cs="宋体"/>
      <w:szCs w:val="21"/>
    </w:rPr>
  </w:style>
  <w:style w:type="character" w:customStyle="1" w:styleId="371">
    <w:name w:val="form 字符"/>
    <w:basedOn w:val="69"/>
    <w:link w:val="370"/>
    <w:autoRedefine/>
    <w:qFormat/>
    <w:uiPriority w:val="0"/>
    <w:rPr>
      <w:rFonts w:ascii="宋体" w:hAnsi="Calibri" w:eastAsia="宋体" w:cs="宋体"/>
      <w:szCs w:val="21"/>
    </w:rPr>
  </w:style>
  <w:style w:type="paragraph" w:customStyle="1" w:styleId="372">
    <w:name w:val="序号列"/>
    <w:basedOn w:val="117"/>
    <w:link w:val="373"/>
    <w:autoRedefine/>
    <w:qFormat/>
    <w:uiPriority w:val="0"/>
    <w:pPr>
      <w:wordWrap w:val="0"/>
      <w:spacing w:line="360" w:lineRule="auto"/>
      <w:ind w:firstLine="0" w:firstLineChars="0"/>
    </w:pPr>
    <w:rPr>
      <w:rFonts w:ascii="宋体" w:hAnsi="Calibri" w:eastAsia="宋体" w:cs="宋体"/>
      <w:kern w:val="0"/>
      <w:sz w:val="24"/>
      <w:szCs w:val="24"/>
    </w:rPr>
  </w:style>
  <w:style w:type="character" w:customStyle="1" w:styleId="373">
    <w:name w:val="序号列 字符"/>
    <w:basedOn w:val="259"/>
    <w:link w:val="372"/>
    <w:autoRedefine/>
    <w:qFormat/>
    <w:uiPriority w:val="0"/>
    <w:rPr>
      <w:rFonts w:ascii="宋体" w:hAnsi="Calibri" w:eastAsia="宋体" w:cs="宋体"/>
      <w:kern w:val="0"/>
      <w:sz w:val="24"/>
      <w:szCs w:val="24"/>
    </w:rPr>
  </w:style>
  <w:style w:type="paragraph" w:customStyle="1" w:styleId="374">
    <w:name w:val="加粗子列表"/>
    <w:basedOn w:val="117"/>
    <w:link w:val="376"/>
    <w:autoRedefine/>
    <w:qFormat/>
    <w:uiPriority w:val="0"/>
    <w:pPr>
      <w:numPr>
        <w:ilvl w:val="0"/>
        <w:numId w:val="4"/>
      </w:numPr>
      <w:wordWrap w:val="0"/>
      <w:spacing w:line="360" w:lineRule="auto"/>
      <w:ind w:firstLine="0" w:firstLineChars="0"/>
    </w:pPr>
    <w:rPr>
      <w:rFonts w:ascii="宋体" w:hAnsi="Calibri" w:eastAsia="宋体" w:cs="宋体"/>
      <w:b/>
      <w:bCs/>
      <w:kern w:val="0"/>
      <w:sz w:val="24"/>
      <w:szCs w:val="24"/>
    </w:rPr>
  </w:style>
  <w:style w:type="paragraph" w:customStyle="1" w:styleId="375">
    <w:name w:val="子列2"/>
    <w:basedOn w:val="374"/>
    <w:link w:val="378"/>
    <w:autoRedefine/>
    <w:qFormat/>
    <w:uiPriority w:val="0"/>
    <w:pPr>
      <w:numPr>
        <w:ilvl w:val="1"/>
        <w:numId w:val="0"/>
      </w:numPr>
    </w:pPr>
    <w:rPr>
      <w:b w:val="0"/>
      <w:bCs w:val="0"/>
    </w:rPr>
  </w:style>
  <w:style w:type="character" w:customStyle="1" w:styleId="376">
    <w:name w:val="加粗子列表 字符"/>
    <w:basedOn w:val="259"/>
    <w:link w:val="374"/>
    <w:autoRedefine/>
    <w:qFormat/>
    <w:uiPriority w:val="0"/>
    <w:rPr>
      <w:rFonts w:ascii="宋体" w:hAnsi="Calibri" w:eastAsia="宋体" w:cs="宋体"/>
      <w:b/>
      <w:bCs/>
      <w:kern w:val="0"/>
      <w:sz w:val="24"/>
      <w:szCs w:val="24"/>
    </w:rPr>
  </w:style>
  <w:style w:type="character" w:customStyle="1" w:styleId="377">
    <w:name w:val="纯文本 Char"/>
    <w:link w:val="166"/>
    <w:autoRedefine/>
    <w:qFormat/>
    <w:uiPriority w:val="0"/>
    <w:rPr>
      <w:rFonts w:ascii="宋体" w:hAnsi="Courier New" w:eastAsia="Times New Roman" w:cs="Times New Roman"/>
      <w:sz w:val="30"/>
      <w:szCs w:val="24"/>
    </w:rPr>
  </w:style>
  <w:style w:type="character" w:customStyle="1" w:styleId="378">
    <w:name w:val="子列2 字符"/>
    <w:basedOn w:val="376"/>
    <w:link w:val="375"/>
    <w:autoRedefine/>
    <w:qFormat/>
    <w:uiPriority w:val="0"/>
    <w:rPr>
      <w:rFonts w:ascii="宋体" w:hAnsi="Calibri" w:eastAsia="宋体" w:cs="宋体"/>
      <w:b w:val="0"/>
      <w:bCs w:val="0"/>
      <w:kern w:val="0"/>
      <w:sz w:val="24"/>
      <w:szCs w:val="24"/>
    </w:rPr>
  </w:style>
  <w:style w:type="paragraph" w:customStyle="1" w:styleId="379">
    <w:name w:val="文本块2"/>
    <w:basedOn w:val="1"/>
    <w:autoRedefine/>
    <w:qFormat/>
    <w:uiPriority w:val="0"/>
    <w:pPr>
      <w:adjustRightInd w:val="0"/>
      <w:snapToGrid w:val="0"/>
      <w:spacing w:line="300" w:lineRule="auto"/>
      <w:ind w:left="958" w:right="-120" w:rightChars="-120"/>
      <w:jc w:val="left"/>
    </w:pPr>
    <w:rPr>
      <w:rFonts w:hint="eastAsia" w:ascii="Century Gothic" w:hAnsi="Century Gothic" w:eastAsia="宋体" w:cs="Times New Roman"/>
      <w:sz w:val="28"/>
      <w:szCs w:val="20"/>
    </w:rPr>
  </w:style>
  <w:style w:type="paragraph" w:customStyle="1" w:styleId="380">
    <w:name w:val="纯文本3"/>
    <w:basedOn w:val="1"/>
    <w:autoRedefine/>
    <w:qFormat/>
    <w:uiPriority w:val="99"/>
    <w:pPr>
      <w:adjustRightInd w:val="0"/>
      <w:textAlignment w:val="baseline"/>
    </w:pPr>
    <w:rPr>
      <w:rFonts w:ascii="宋体" w:hAnsi="Courier New" w:eastAsia="楷体_GB2312" w:cs="Times New Roman"/>
      <w:sz w:val="26"/>
      <w:szCs w:val="20"/>
    </w:rPr>
  </w:style>
  <w:style w:type="paragraph" w:customStyle="1" w:styleId="381">
    <w:name w:val="纯文本2"/>
    <w:basedOn w:val="1"/>
    <w:autoRedefine/>
    <w:qFormat/>
    <w:uiPriority w:val="0"/>
    <w:rPr>
      <w:rFonts w:ascii="宋体" w:hAnsi="Courier New" w:eastAsia="仿宋_GB2312" w:cs="Times New Roman"/>
      <w:sz w:val="30"/>
      <w:szCs w:val="24"/>
    </w:rPr>
  </w:style>
  <w:style w:type="paragraph" w:customStyle="1" w:styleId="382">
    <w:name w:val="Body Text Indent1"/>
    <w:basedOn w:val="1"/>
    <w:autoRedefine/>
    <w:qFormat/>
    <w:uiPriority w:val="99"/>
    <w:pPr>
      <w:spacing w:line="200" w:lineRule="exact"/>
      <w:ind w:firstLine="301"/>
    </w:pPr>
    <w:rPr>
      <w:rFonts w:ascii="宋体" w:hAnsi="Courier New" w:eastAsia="宋体" w:cs="Times New Roman"/>
      <w:spacing w:val="-4"/>
      <w:kern w:val="0"/>
      <w:sz w:val="18"/>
      <w:szCs w:val="24"/>
    </w:rPr>
  </w:style>
  <w:style w:type="character" w:customStyle="1" w:styleId="383">
    <w:name w:val="批注框文本 Char"/>
    <w:basedOn w:val="69"/>
    <w:link w:val="384"/>
    <w:autoRedefine/>
    <w:qFormat/>
    <w:uiPriority w:val="0"/>
    <w:rPr>
      <w:rFonts w:ascii="Calibri" w:hAnsi="Calibri"/>
      <w:sz w:val="18"/>
      <w:szCs w:val="18"/>
    </w:rPr>
  </w:style>
  <w:style w:type="paragraph" w:customStyle="1" w:styleId="384">
    <w:name w:val="批注框文本1"/>
    <w:basedOn w:val="1"/>
    <w:link w:val="383"/>
    <w:autoRedefine/>
    <w:qFormat/>
    <w:uiPriority w:val="0"/>
    <w:rPr>
      <w:rFonts w:ascii="Calibri" w:hAnsi="Calibri"/>
      <w:sz w:val="18"/>
      <w:szCs w:val="18"/>
    </w:rPr>
  </w:style>
  <w:style w:type="paragraph" w:customStyle="1" w:styleId="385">
    <w:name w:val="纯文本5"/>
    <w:basedOn w:val="1"/>
    <w:autoRedefine/>
    <w:qFormat/>
    <w:uiPriority w:val="0"/>
    <w:rPr>
      <w:rFonts w:ascii="宋体" w:hAnsi="Courier New" w:eastAsia="仿宋_GB2312" w:cs="Times New Roman"/>
      <w:sz w:val="30"/>
      <w:szCs w:val="24"/>
    </w:rPr>
  </w:style>
  <w:style w:type="paragraph" w:customStyle="1" w:styleId="386">
    <w:name w:val="附件格式"/>
    <w:basedOn w:val="1"/>
    <w:link w:val="387"/>
    <w:autoRedefine/>
    <w:qFormat/>
    <w:uiPriority w:val="0"/>
    <w:pPr>
      <w:wordWrap w:val="0"/>
      <w:spacing w:line="360" w:lineRule="auto"/>
      <w:ind w:firstLine="200" w:firstLineChars="200"/>
    </w:pPr>
    <w:rPr>
      <w:rFonts w:ascii="宋体" w:hAnsi="Calibri" w:eastAsia="宋体" w:cs="宋体"/>
      <w:sz w:val="28"/>
    </w:rPr>
  </w:style>
  <w:style w:type="character" w:customStyle="1" w:styleId="387">
    <w:name w:val="附件格式 字符"/>
    <w:basedOn w:val="69"/>
    <w:link w:val="386"/>
    <w:autoRedefine/>
    <w:qFormat/>
    <w:uiPriority w:val="0"/>
    <w:rPr>
      <w:rFonts w:ascii="宋体" w:hAnsi="Calibri" w:eastAsia="宋体" w:cs="宋体"/>
      <w:sz w:val="28"/>
    </w:rPr>
  </w:style>
  <w:style w:type="paragraph" w:customStyle="1" w:styleId="388">
    <w:name w:val="大纲"/>
    <w:next w:val="1"/>
    <w:link w:val="389"/>
    <w:autoRedefine/>
    <w:qFormat/>
    <w:uiPriority w:val="0"/>
    <w:pPr>
      <w:spacing w:line="360" w:lineRule="auto"/>
      <w:outlineLvl w:val="1"/>
    </w:pPr>
    <w:rPr>
      <w:rFonts w:ascii="宋体" w:hAnsi="Calibri" w:eastAsia="宋体" w:cs="宋体"/>
      <w:b/>
      <w:bCs/>
      <w:kern w:val="2"/>
      <w:sz w:val="24"/>
      <w:szCs w:val="22"/>
      <w:lang w:val="en-US" w:eastAsia="zh-CN" w:bidi="ar-SA"/>
    </w:rPr>
  </w:style>
  <w:style w:type="character" w:customStyle="1" w:styleId="389">
    <w:name w:val="大纲 字符"/>
    <w:basedOn w:val="69"/>
    <w:link w:val="388"/>
    <w:autoRedefine/>
    <w:qFormat/>
    <w:uiPriority w:val="0"/>
    <w:rPr>
      <w:rFonts w:ascii="宋体" w:hAnsi="Calibri" w:eastAsia="宋体" w:cs="宋体"/>
      <w:b/>
      <w:bCs/>
      <w:sz w:val="24"/>
    </w:rPr>
  </w:style>
  <w:style w:type="character" w:customStyle="1" w:styleId="390">
    <w:name w:val="fontstyle01"/>
    <w:autoRedefine/>
    <w:qFormat/>
    <w:uiPriority w:val="0"/>
    <w:rPr>
      <w:rFonts w:hint="eastAsia" w:ascii="宋体" w:hAnsi="宋体" w:eastAsia="宋体"/>
      <w:color w:val="000000"/>
      <w:sz w:val="44"/>
      <w:szCs w:val="44"/>
    </w:rPr>
  </w:style>
  <w:style w:type="character" w:customStyle="1" w:styleId="391">
    <w:name w:val="bookmark-item"/>
    <w:basedOn w:val="69"/>
    <w:autoRedefine/>
    <w:qFormat/>
    <w:uiPriority w:val="0"/>
  </w:style>
  <w:style w:type="character" w:customStyle="1" w:styleId="392">
    <w:name w:val="Body Text Indent Char Char"/>
    <w:basedOn w:val="69"/>
    <w:link w:val="393"/>
    <w:autoRedefine/>
    <w:qFormat/>
    <w:uiPriority w:val="0"/>
  </w:style>
  <w:style w:type="paragraph" w:customStyle="1" w:styleId="393">
    <w:name w:val="正文文本缩进1"/>
    <w:basedOn w:val="1"/>
    <w:link w:val="392"/>
    <w:autoRedefine/>
    <w:qFormat/>
    <w:uiPriority w:val="0"/>
    <w:pPr>
      <w:spacing w:line="200" w:lineRule="exact"/>
      <w:ind w:firstLine="301"/>
    </w:pPr>
  </w:style>
  <w:style w:type="paragraph" w:customStyle="1" w:styleId="394">
    <w:name w:val="段"/>
    <w:link w:val="413"/>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styleId="395">
    <w:name w:val="Placeholder Text"/>
    <w:basedOn w:val="69"/>
    <w:autoRedefine/>
    <w:qFormat/>
    <w:uiPriority w:val="99"/>
    <w:rPr>
      <w:color w:val="808080"/>
    </w:rPr>
  </w:style>
  <w:style w:type="paragraph" w:customStyle="1" w:styleId="396">
    <w:name w:val="Char Char1"/>
    <w:basedOn w:val="1"/>
    <w:autoRedefine/>
    <w:qFormat/>
    <w:uiPriority w:val="0"/>
    <w:pPr>
      <w:spacing w:line="360" w:lineRule="auto"/>
      <w:ind w:firstLine="200" w:firstLineChars="200"/>
    </w:pPr>
    <w:rPr>
      <w:rFonts w:ascii="宋体" w:hAnsi="宋体" w:eastAsia="宋体" w:cs="宋体"/>
      <w:sz w:val="24"/>
      <w:szCs w:val="24"/>
    </w:rPr>
  </w:style>
  <w:style w:type="paragraph" w:customStyle="1" w:styleId="397">
    <w:name w:val="4需求"/>
    <w:next w:val="1"/>
    <w:link w:val="399"/>
    <w:autoRedefine/>
    <w:qFormat/>
    <w:uiPriority w:val="0"/>
    <w:pPr>
      <w:numPr>
        <w:ilvl w:val="3"/>
        <w:numId w:val="5"/>
      </w:numPr>
    </w:pPr>
    <w:rPr>
      <w:rFonts w:ascii="宋体" w:hAnsi="Calibri" w:eastAsia="宋体" w:cs="宋体"/>
      <w:b/>
      <w:bCs/>
      <w:kern w:val="2"/>
      <w:sz w:val="21"/>
      <w:szCs w:val="22"/>
      <w:lang w:val="en-US" w:eastAsia="zh-CN" w:bidi="ar-SA"/>
    </w:rPr>
  </w:style>
  <w:style w:type="paragraph" w:customStyle="1" w:styleId="398">
    <w:name w:val="3需求"/>
    <w:next w:val="397"/>
    <w:link w:val="401"/>
    <w:autoRedefine/>
    <w:qFormat/>
    <w:uiPriority w:val="0"/>
    <w:pPr>
      <w:numPr>
        <w:ilvl w:val="2"/>
        <w:numId w:val="5"/>
      </w:numPr>
      <w:snapToGrid w:val="0"/>
      <w:spacing w:beforeLines="50"/>
    </w:pPr>
    <w:rPr>
      <w:rFonts w:ascii="宋体" w:hAnsi="Calibri" w:eastAsia="宋体" w:cs="宋体"/>
      <w:b/>
      <w:bCs/>
      <w:kern w:val="2"/>
      <w:sz w:val="24"/>
      <w:szCs w:val="22"/>
      <w:lang w:val="en-US" w:eastAsia="zh-CN" w:bidi="ar-SA"/>
    </w:rPr>
  </w:style>
  <w:style w:type="character" w:customStyle="1" w:styleId="399">
    <w:name w:val="4需求 字符"/>
    <w:basedOn w:val="69"/>
    <w:link w:val="397"/>
    <w:autoRedefine/>
    <w:qFormat/>
    <w:uiPriority w:val="0"/>
    <w:rPr>
      <w:rFonts w:ascii="宋体" w:hAnsi="Calibri" w:eastAsia="宋体" w:cs="宋体"/>
      <w:b/>
      <w:bCs/>
    </w:rPr>
  </w:style>
  <w:style w:type="paragraph" w:customStyle="1" w:styleId="400">
    <w:name w:val="2需求"/>
    <w:next w:val="1"/>
    <w:link w:val="403"/>
    <w:autoRedefine/>
    <w:qFormat/>
    <w:uiPriority w:val="0"/>
    <w:pPr>
      <w:numPr>
        <w:ilvl w:val="1"/>
        <w:numId w:val="5"/>
      </w:numPr>
      <w:snapToGrid w:val="0"/>
      <w:spacing w:beforeLines="50"/>
    </w:pPr>
    <w:rPr>
      <w:rFonts w:ascii="宋体" w:hAnsi="Calibri" w:eastAsia="宋体" w:cs="宋体"/>
      <w:b/>
      <w:bCs/>
      <w:kern w:val="2"/>
      <w:sz w:val="24"/>
      <w:szCs w:val="22"/>
      <w:lang w:val="en-US" w:eastAsia="zh-CN" w:bidi="ar-SA"/>
    </w:rPr>
  </w:style>
  <w:style w:type="character" w:customStyle="1" w:styleId="401">
    <w:name w:val="3需求 字符"/>
    <w:basedOn w:val="69"/>
    <w:link w:val="398"/>
    <w:autoRedefine/>
    <w:qFormat/>
    <w:uiPriority w:val="0"/>
    <w:rPr>
      <w:rFonts w:ascii="宋体" w:hAnsi="Calibri" w:eastAsia="宋体" w:cs="宋体"/>
      <w:b/>
      <w:bCs/>
      <w:sz w:val="24"/>
    </w:rPr>
  </w:style>
  <w:style w:type="paragraph" w:customStyle="1" w:styleId="402">
    <w:name w:val="1需求"/>
    <w:next w:val="1"/>
    <w:link w:val="404"/>
    <w:autoRedefine/>
    <w:qFormat/>
    <w:uiPriority w:val="0"/>
    <w:pPr>
      <w:numPr>
        <w:ilvl w:val="0"/>
        <w:numId w:val="5"/>
      </w:numPr>
      <w:snapToGrid w:val="0"/>
      <w:spacing w:beforeLines="50"/>
    </w:pPr>
    <w:rPr>
      <w:rFonts w:ascii="宋体" w:hAnsi="Calibri" w:eastAsia="宋体" w:cs="宋体"/>
      <w:b/>
      <w:bCs/>
      <w:kern w:val="2"/>
      <w:sz w:val="28"/>
      <w:szCs w:val="22"/>
      <w:lang w:val="en-US" w:eastAsia="zh-CN" w:bidi="ar-SA"/>
    </w:rPr>
  </w:style>
  <w:style w:type="character" w:customStyle="1" w:styleId="403">
    <w:name w:val="2需求 字符"/>
    <w:basedOn w:val="69"/>
    <w:link w:val="400"/>
    <w:autoRedefine/>
    <w:qFormat/>
    <w:uiPriority w:val="0"/>
    <w:rPr>
      <w:rFonts w:ascii="宋体" w:hAnsi="Calibri" w:eastAsia="宋体" w:cs="宋体"/>
      <w:b/>
      <w:bCs/>
      <w:sz w:val="24"/>
    </w:rPr>
  </w:style>
  <w:style w:type="character" w:customStyle="1" w:styleId="404">
    <w:name w:val="1需求 字符"/>
    <w:basedOn w:val="69"/>
    <w:link w:val="402"/>
    <w:autoRedefine/>
    <w:qFormat/>
    <w:uiPriority w:val="0"/>
    <w:rPr>
      <w:rFonts w:ascii="宋体" w:hAnsi="Calibri" w:eastAsia="宋体" w:cs="宋体"/>
      <w:b/>
      <w:bCs/>
      <w:sz w:val="28"/>
    </w:rPr>
  </w:style>
  <w:style w:type="paragraph" w:customStyle="1" w:styleId="405">
    <w:name w:val="国普正文"/>
    <w:basedOn w:val="1"/>
    <w:autoRedefine/>
    <w:qFormat/>
    <w:uiPriority w:val="0"/>
    <w:pPr>
      <w:spacing w:line="360" w:lineRule="auto"/>
      <w:ind w:firstLine="600" w:firstLineChars="200"/>
    </w:pPr>
    <w:rPr>
      <w:rFonts w:ascii="仿宋_GB2312" w:hAnsi="Calibri" w:eastAsia="仿宋_GB2312" w:cs="Times New Roman"/>
      <w:sz w:val="30"/>
      <w:szCs w:val="30"/>
    </w:rPr>
  </w:style>
  <w:style w:type="character" w:customStyle="1" w:styleId="406">
    <w:name w:val="批注框文本 字符1"/>
    <w:autoRedefine/>
    <w:qFormat/>
    <w:uiPriority w:val="0"/>
    <w:rPr>
      <w:rFonts w:ascii="Times New Roman" w:hAnsi="Times New Roman" w:eastAsia="宋体" w:cs="Times New Roman"/>
      <w:sz w:val="18"/>
      <w:szCs w:val="18"/>
    </w:rPr>
  </w:style>
  <w:style w:type="character" w:customStyle="1" w:styleId="407">
    <w:name w:val="页眉 字符1"/>
    <w:autoRedefine/>
    <w:qFormat/>
    <w:uiPriority w:val="99"/>
    <w:rPr>
      <w:rFonts w:ascii="Times New Roman" w:hAnsi="Times New Roman" w:eastAsia="宋体" w:cs="Times New Roman"/>
      <w:sz w:val="18"/>
      <w:szCs w:val="18"/>
    </w:rPr>
  </w:style>
  <w:style w:type="character" w:customStyle="1" w:styleId="408">
    <w:name w:val="v0066991"/>
    <w:autoRedefine/>
    <w:qFormat/>
    <w:uiPriority w:val="0"/>
    <w:rPr>
      <w:rFonts w:ascii="Arial" w:hAnsi="Arial" w:eastAsia="宋体" w:cs="Times New Roman"/>
      <w:color w:val="000000"/>
      <w:sz w:val="26"/>
      <w:u w:val="none"/>
    </w:rPr>
  </w:style>
  <w:style w:type="character" w:customStyle="1" w:styleId="409">
    <w:name w:val="正文2 Char"/>
    <w:link w:val="176"/>
    <w:autoRedefine/>
    <w:qFormat/>
    <w:uiPriority w:val="0"/>
    <w:rPr>
      <w:rFonts w:ascii="Times New Roman" w:hAnsi="Times New Roman" w:eastAsia="宋体" w:cs="Times New Roman"/>
      <w:sz w:val="24"/>
      <w:szCs w:val="20"/>
    </w:rPr>
  </w:style>
  <w:style w:type="character" w:customStyle="1" w:styleId="410">
    <w:name w:val="Char Char7"/>
    <w:autoRedefine/>
    <w:qFormat/>
    <w:uiPriority w:val="0"/>
    <w:rPr>
      <w:rFonts w:ascii="Cambria" w:hAnsi="Cambria" w:eastAsia="仿宋_GB2312" w:cs="Times New Roman"/>
      <w:b/>
      <w:kern w:val="2"/>
      <w:sz w:val="28"/>
    </w:rPr>
  </w:style>
  <w:style w:type="character" w:customStyle="1" w:styleId="411">
    <w:name w:val="Subtle Reference1"/>
    <w:autoRedefine/>
    <w:qFormat/>
    <w:uiPriority w:val="0"/>
    <w:rPr>
      <w:rFonts w:ascii="Calibri" w:hAnsi="Calibri" w:eastAsia="宋体" w:cs="Times New Roman"/>
      <w:smallCaps/>
      <w:color w:val="C0504D"/>
      <w:u w:val="single"/>
    </w:rPr>
  </w:style>
  <w:style w:type="character" w:customStyle="1" w:styleId="412">
    <w:name w:val="正文首行缩进 Char"/>
    <w:autoRedefine/>
    <w:qFormat/>
    <w:uiPriority w:val="0"/>
    <w:rPr>
      <w:rFonts w:ascii="Times New Roman" w:hAnsi="Times New Roman" w:eastAsia="仿宋_GB2312" w:cs="Times New Roman"/>
      <w:kern w:val="2"/>
      <w:sz w:val="21"/>
      <w:szCs w:val="24"/>
    </w:rPr>
  </w:style>
  <w:style w:type="character" w:customStyle="1" w:styleId="413">
    <w:name w:val="段 Char"/>
    <w:link w:val="394"/>
    <w:autoRedefine/>
    <w:qFormat/>
    <w:uiPriority w:val="0"/>
    <w:rPr>
      <w:rFonts w:ascii="宋体" w:hAnsi="Times New Roman" w:eastAsia="宋体" w:cs="Times New Roman"/>
      <w:kern w:val="0"/>
      <w:szCs w:val="20"/>
    </w:rPr>
  </w:style>
  <w:style w:type="character" w:customStyle="1" w:styleId="414">
    <w:name w:val="样式1 Char Char"/>
    <w:link w:val="152"/>
    <w:autoRedefine/>
    <w:qFormat/>
    <w:uiPriority w:val="0"/>
    <w:rPr>
      <w:rFonts w:ascii="Calibri" w:hAnsi="Calibri" w:eastAsia="宋体" w:cs="Times New Roman"/>
      <w:b/>
      <w:i/>
      <w:kern w:val="0"/>
      <w:sz w:val="24"/>
      <w:szCs w:val="21"/>
      <w:u w:val="thick"/>
    </w:rPr>
  </w:style>
  <w:style w:type="character" w:customStyle="1" w:styleId="415">
    <w:name w:val="17"/>
    <w:autoRedefine/>
    <w:qFormat/>
    <w:uiPriority w:val="0"/>
    <w:rPr>
      <w:rFonts w:hint="default" w:ascii="Calibri" w:hAnsi="Calibri" w:eastAsia="宋体" w:cs="Times New Roman"/>
      <w:sz w:val="21"/>
      <w:szCs w:val="21"/>
    </w:rPr>
  </w:style>
  <w:style w:type="character" w:customStyle="1" w:styleId="416">
    <w:name w:val="标题 6 Char1"/>
    <w:autoRedefine/>
    <w:qFormat/>
    <w:uiPriority w:val="0"/>
    <w:rPr>
      <w:rFonts w:ascii="Arial" w:hAnsi="Arial" w:eastAsia="黑体" w:cs="Times New Roman"/>
      <w:b/>
      <w:kern w:val="2"/>
      <w:sz w:val="24"/>
    </w:rPr>
  </w:style>
  <w:style w:type="character" w:customStyle="1" w:styleId="417">
    <w:name w:val="自定义正文 Char Char"/>
    <w:autoRedefine/>
    <w:qFormat/>
    <w:uiPriority w:val="0"/>
    <w:rPr>
      <w:rFonts w:ascii="Calibri" w:hAnsi="Calibri" w:eastAsia="宋体" w:cs="Times New Roman"/>
      <w:sz w:val="24"/>
    </w:rPr>
  </w:style>
  <w:style w:type="character" w:customStyle="1" w:styleId="418">
    <w:name w:val="正文文本 Char3"/>
    <w:autoRedefine/>
    <w:qFormat/>
    <w:uiPriority w:val="0"/>
    <w:rPr>
      <w:rFonts w:ascii="Times New Roman" w:hAnsi="Times New Roman" w:eastAsia="宋体" w:cs="Times New Roman"/>
      <w:sz w:val="20"/>
      <w:szCs w:val="20"/>
    </w:rPr>
  </w:style>
  <w:style w:type="character" w:customStyle="1" w:styleId="419">
    <w:name w:val="标题 2 Char1"/>
    <w:autoRedefine/>
    <w:qFormat/>
    <w:uiPriority w:val="0"/>
    <w:rPr>
      <w:rFonts w:ascii="仿宋_GB2312" w:hAnsi="Calibri" w:eastAsia="仿宋_GB2312" w:cs="Times New Roman"/>
      <w:sz w:val="28"/>
    </w:rPr>
  </w:style>
  <w:style w:type="character" w:customStyle="1" w:styleId="420">
    <w:name w:val="批注引用111"/>
    <w:autoRedefine/>
    <w:qFormat/>
    <w:uiPriority w:val="0"/>
    <w:rPr>
      <w:rFonts w:ascii="Calibri" w:hAnsi="Calibri" w:eastAsia="宋体" w:cs="Times New Roman"/>
      <w:sz w:val="21"/>
      <w:szCs w:val="21"/>
    </w:rPr>
  </w:style>
  <w:style w:type="character" w:customStyle="1" w:styleId="421">
    <w:name w:val="blue"/>
    <w:autoRedefine/>
    <w:qFormat/>
    <w:uiPriority w:val="0"/>
    <w:rPr>
      <w:rFonts w:ascii="Calibri" w:hAnsi="Calibri" w:eastAsia="宋体" w:cs="Times New Roman"/>
    </w:rPr>
  </w:style>
  <w:style w:type="character" w:customStyle="1" w:styleId="422">
    <w:name w:val="段 Char Char"/>
    <w:autoRedefine/>
    <w:qFormat/>
    <w:uiPriority w:val="0"/>
    <w:rPr>
      <w:rFonts w:ascii="宋体" w:hAnsi="Calibri" w:eastAsia="宋体" w:cs="Times New Roman"/>
      <w:lang w:val="en-US" w:eastAsia="zh-CN"/>
    </w:rPr>
  </w:style>
  <w:style w:type="character" w:customStyle="1" w:styleId="423">
    <w:name w:val="标题3 Char"/>
    <w:link w:val="424"/>
    <w:autoRedefine/>
    <w:qFormat/>
    <w:uiPriority w:val="0"/>
    <w:rPr>
      <w:rFonts w:ascii="宋体" w:hAnsi="宋体" w:eastAsia="华文中宋" w:cs="Arial"/>
      <w:b/>
      <w:sz w:val="24"/>
      <w:szCs w:val="24"/>
    </w:rPr>
  </w:style>
  <w:style w:type="paragraph" w:customStyle="1" w:styleId="424">
    <w:name w:val="标题3"/>
    <w:basedOn w:val="1"/>
    <w:next w:val="1"/>
    <w:link w:val="423"/>
    <w:autoRedefine/>
    <w:qFormat/>
    <w:uiPriority w:val="0"/>
    <w:pPr>
      <w:widowControl/>
      <w:jc w:val="left"/>
    </w:pPr>
    <w:rPr>
      <w:rFonts w:ascii="宋体" w:hAnsi="宋体" w:eastAsia="华文中宋" w:cs="Arial"/>
      <w:b/>
      <w:sz w:val="24"/>
      <w:szCs w:val="24"/>
    </w:rPr>
  </w:style>
  <w:style w:type="character" w:customStyle="1" w:styleId="425">
    <w:name w:val="style17"/>
    <w:autoRedefine/>
    <w:qFormat/>
    <w:uiPriority w:val="0"/>
    <w:rPr>
      <w:rFonts w:ascii="Calibri" w:hAnsi="Calibri" w:eastAsia="宋体" w:cs="Times New Roman"/>
    </w:rPr>
  </w:style>
  <w:style w:type="character" w:customStyle="1" w:styleId="426">
    <w:name w:val="g1"/>
    <w:autoRedefine/>
    <w:qFormat/>
    <w:uiPriority w:val="0"/>
    <w:rPr>
      <w:rFonts w:ascii="Calibri" w:hAnsi="Calibri" w:eastAsia="宋体" w:cs="Times New Roman"/>
      <w:color w:val="008000"/>
    </w:rPr>
  </w:style>
  <w:style w:type="character" w:customStyle="1" w:styleId="427">
    <w:name w:val="Char Char9"/>
    <w:autoRedefine/>
    <w:qFormat/>
    <w:uiPriority w:val="0"/>
    <w:rPr>
      <w:rFonts w:ascii="Calibri" w:hAnsi="Calibri" w:eastAsia="宋体" w:cs="Times New Roman"/>
      <w:b/>
      <w:kern w:val="44"/>
      <w:sz w:val="44"/>
    </w:rPr>
  </w:style>
  <w:style w:type="character" w:customStyle="1" w:styleId="428">
    <w:name w:val="页脚 Char3"/>
    <w:autoRedefine/>
    <w:qFormat/>
    <w:uiPriority w:val="0"/>
    <w:rPr>
      <w:rFonts w:ascii="Times New Roman" w:hAnsi="Times New Roman" w:eastAsia="宋体" w:cs="Times New Roman"/>
      <w:sz w:val="20"/>
      <w:szCs w:val="20"/>
    </w:rPr>
  </w:style>
  <w:style w:type="character" w:customStyle="1" w:styleId="429">
    <w:name w:val="称呼 Char"/>
    <w:autoRedefine/>
    <w:qFormat/>
    <w:uiPriority w:val="0"/>
    <w:rPr>
      <w:rFonts w:ascii="Times New Roman" w:hAnsi="Times New Roman" w:eastAsia="宋体" w:cs="Times New Roman"/>
      <w:kern w:val="2"/>
      <w:sz w:val="21"/>
      <w:szCs w:val="24"/>
    </w:rPr>
  </w:style>
  <w:style w:type="character" w:customStyle="1" w:styleId="430">
    <w:name w:val="●一级符号home Char Char1"/>
    <w:link w:val="431"/>
    <w:autoRedefine/>
    <w:qFormat/>
    <w:uiPriority w:val="0"/>
    <w:rPr>
      <w:rFonts w:ascii="Verdana" w:hAnsi="Verdana"/>
      <w:lang w:val="zh-CN"/>
    </w:rPr>
  </w:style>
  <w:style w:type="paragraph" w:customStyle="1" w:styleId="431">
    <w:name w:val="●一级符号home"/>
    <w:basedOn w:val="1"/>
    <w:link w:val="430"/>
    <w:autoRedefine/>
    <w:qFormat/>
    <w:uiPriority w:val="0"/>
    <w:pPr>
      <w:tabs>
        <w:tab w:val="left" w:pos="901"/>
      </w:tabs>
      <w:spacing w:line="360" w:lineRule="auto"/>
    </w:pPr>
    <w:rPr>
      <w:rFonts w:ascii="Verdana" w:hAnsi="Verdana"/>
      <w:lang w:val="zh-CN"/>
    </w:rPr>
  </w:style>
  <w:style w:type="character" w:customStyle="1" w:styleId="432">
    <w:name w:val="15"/>
    <w:autoRedefine/>
    <w:qFormat/>
    <w:uiPriority w:val="0"/>
    <w:rPr>
      <w:rFonts w:hint="default" w:ascii="Calibri" w:hAnsi="Calibri" w:eastAsia="宋体" w:cs="Times New Roman"/>
      <w:sz w:val="18"/>
      <w:szCs w:val="18"/>
    </w:rPr>
  </w:style>
  <w:style w:type="character" w:customStyle="1" w:styleId="433">
    <w:name w:val="font81"/>
    <w:autoRedefine/>
    <w:qFormat/>
    <w:uiPriority w:val="0"/>
    <w:rPr>
      <w:rFonts w:hint="default" w:ascii="Times New Roman" w:hAnsi="Times New Roman" w:eastAsia="宋体" w:cs="Times New Roman"/>
      <w:color w:val="000000"/>
      <w:sz w:val="18"/>
      <w:szCs w:val="18"/>
      <w:u w:val="none"/>
    </w:rPr>
  </w:style>
  <w:style w:type="character" w:customStyle="1" w:styleId="434">
    <w:name w:val="16"/>
    <w:autoRedefine/>
    <w:qFormat/>
    <w:uiPriority w:val="0"/>
    <w:rPr>
      <w:rFonts w:hint="default" w:ascii="Calibri" w:hAnsi="Calibri" w:eastAsia="宋体" w:cs="Times New Roman"/>
      <w:sz w:val="21"/>
      <w:szCs w:val="21"/>
    </w:rPr>
  </w:style>
  <w:style w:type="character" w:customStyle="1" w:styleId="435">
    <w:name w:val="lf3"/>
    <w:autoRedefine/>
    <w:qFormat/>
    <w:uiPriority w:val="0"/>
    <w:rPr>
      <w:rFonts w:ascii="Calibri" w:hAnsi="Calibri" w:eastAsia="宋体" w:cs="Times New Roman"/>
    </w:rPr>
  </w:style>
  <w:style w:type="character" w:customStyle="1" w:styleId="436">
    <w:name w:val="正文文本缩进 Char2"/>
    <w:autoRedefine/>
    <w:qFormat/>
    <w:uiPriority w:val="0"/>
    <w:rPr>
      <w:rFonts w:ascii="Calibri" w:hAnsi="Calibri" w:eastAsia="宋体" w:cs="Times New Roman"/>
      <w:kern w:val="2"/>
      <w:sz w:val="21"/>
    </w:rPr>
  </w:style>
  <w:style w:type="character" w:customStyle="1" w:styleId="437">
    <w:name w:val="自定义正文 Char"/>
    <w:link w:val="438"/>
    <w:autoRedefine/>
    <w:qFormat/>
    <w:uiPriority w:val="0"/>
    <w:rPr>
      <w:sz w:val="24"/>
    </w:rPr>
  </w:style>
  <w:style w:type="paragraph" w:customStyle="1" w:styleId="438">
    <w:name w:val="自定义正文"/>
    <w:basedOn w:val="1"/>
    <w:link w:val="437"/>
    <w:autoRedefine/>
    <w:qFormat/>
    <w:uiPriority w:val="0"/>
    <w:pPr>
      <w:spacing w:afterLines="50" w:line="360" w:lineRule="auto"/>
      <w:ind w:firstLine="200" w:firstLineChars="200"/>
      <w:jc w:val="left"/>
    </w:pPr>
    <w:rPr>
      <w:sz w:val="24"/>
    </w:rPr>
  </w:style>
  <w:style w:type="character" w:customStyle="1" w:styleId="439">
    <w:name w:val="样式 黑体 二号"/>
    <w:autoRedefine/>
    <w:qFormat/>
    <w:uiPriority w:val="0"/>
    <w:rPr>
      <w:rFonts w:ascii="Arial" w:hAnsi="Arial" w:eastAsia="黑体" w:cs="Times New Roman"/>
      <w:sz w:val="44"/>
    </w:rPr>
  </w:style>
  <w:style w:type="character" w:customStyle="1" w:styleId="440">
    <w:name w:val="标题 Char1"/>
    <w:autoRedefine/>
    <w:qFormat/>
    <w:uiPriority w:val="0"/>
    <w:rPr>
      <w:rFonts w:ascii="Calibri" w:hAnsi="Calibri" w:eastAsia="黑体" w:cs="Times New Roman"/>
      <w:b/>
      <w:sz w:val="28"/>
    </w:rPr>
  </w:style>
  <w:style w:type="character" w:customStyle="1" w:styleId="441">
    <w:name w:val="textfont"/>
    <w:autoRedefine/>
    <w:qFormat/>
    <w:uiPriority w:val="0"/>
    <w:rPr>
      <w:rFonts w:ascii="Calibri" w:hAnsi="Calibri" w:eastAsia="宋体" w:cs="Times New Roman"/>
    </w:rPr>
  </w:style>
  <w:style w:type="character" w:customStyle="1" w:styleId="442">
    <w:name w:val="r13"/>
    <w:autoRedefine/>
    <w:qFormat/>
    <w:uiPriority w:val="0"/>
    <w:rPr>
      <w:rFonts w:ascii="Calibri" w:hAnsi="Calibri" w:eastAsia="宋体" w:cs="Times New Roman"/>
    </w:rPr>
  </w:style>
  <w:style w:type="character" w:customStyle="1" w:styleId="443">
    <w:name w:val="副标题 Char"/>
    <w:autoRedefine/>
    <w:qFormat/>
    <w:uiPriority w:val="0"/>
    <w:rPr>
      <w:rFonts w:ascii="Cambria" w:hAnsi="Cambria" w:eastAsia="宋体" w:cs="Times New Roman"/>
      <w:b/>
      <w:bCs/>
      <w:kern w:val="28"/>
      <w:sz w:val="32"/>
      <w:szCs w:val="32"/>
    </w:rPr>
  </w:style>
  <w:style w:type="character" w:customStyle="1" w:styleId="444">
    <w:name w:val="style15"/>
    <w:autoRedefine/>
    <w:qFormat/>
    <w:uiPriority w:val="0"/>
    <w:rPr>
      <w:rFonts w:ascii="Calibri" w:hAnsi="Calibri" w:eastAsia="宋体" w:cs="Times New Roman"/>
    </w:rPr>
  </w:style>
  <w:style w:type="character" w:customStyle="1" w:styleId="445">
    <w:name w:val="页眉 Char2"/>
    <w:autoRedefine/>
    <w:qFormat/>
    <w:uiPriority w:val="0"/>
    <w:rPr>
      <w:rFonts w:ascii="Calibri" w:hAnsi="Calibri" w:eastAsia="宋体" w:cs="Times New Roman"/>
      <w:kern w:val="2"/>
      <w:sz w:val="18"/>
    </w:rPr>
  </w:style>
  <w:style w:type="character" w:customStyle="1" w:styleId="446">
    <w:name w:val="headline-content2"/>
    <w:autoRedefine/>
    <w:qFormat/>
    <w:uiPriority w:val="0"/>
    <w:rPr>
      <w:rFonts w:ascii="Calibri" w:hAnsi="Calibri" w:eastAsia="宋体" w:cs="Times New Roman"/>
    </w:rPr>
  </w:style>
  <w:style w:type="character" w:customStyle="1" w:styleId="447">
    <w:name w:val="paramname"/>
    <w:autoRedefine/>
    <w:qFormat/>
    <w:uiPriority w:val="0"/>
    <w:rPr>
      <w:rFonts w:ascii="Calibri" w:hAnsi="Calibri" w:eastAsia="宋体" w:cs="Times New Roman"/>
    </w:rPr>
  </w:style>
  <w:style w:type="character" w:customStyle="1" w:styleId="448">
    <w:name w:val="页眉 Char Char"/>
    <w:autoRedefine/>
    <w:qFormat/>
    <w:uiPriority w:val="0"/>
    <w:rPr>
      <w:rFonts w:ascii="Calibri" w:hAnsi="Calibri" w:eastAsia="宋体" w:cs="Times New Roman"/>
      <w:kern w:val="2"/>
      <w:sz w:val="18"/>
      <w:lang w:val="en-US" w:eastAsia="zh-CN"/>
    </w:rPr>
  </w:style>
  <w:style w:type="character" w:customStyle="1" w:styleId="449">
    <w:name w:val="正文2 Char Char"/>
    <w:autoRedefine/>
    <w:qFormat/>
    <w:uiPriority w:val="0"/>
    <w:rPr>
      <w:rFonts w:ascii="Calibri" w:hAnsi="Calibri" w:eastAsia="宋体" w:cs="Times New Roman"/>
      <w:sz w:val="24"/>
    </w:rPr>
  </w:style>
  <w:style w:type="character" w:customStyle="1" w:styleId="450">
    <w:name w:val="正文首行缩进 Char2"/>
    <w:autoRedefine/>
    <w:qFormat/>
    <w:uiPriority w:val="0"/>
    <w:rPr>
      <w:rFonts w:ascii="Calibri" w:hAnsi="Calibri" w:eastAsia="宋体" w:cs="Times New Roman"/>
    </w:rPr>
  </w:style>
  <w:style w:type="paragraph" w:customStyle="1" w:styleId="451">
    <w:name w:val="z-Bottom of Form1"/>
    <w:basedOn w:val="1"/>
    <w:next w:val="1"/>
    <w:autoRedefine/>
    <w:qFormat/>
    <w:uiPriority w:val="0"/>
    <w:pPr>
      <w:widowControl/>
      <w:pBdr>
        <w:top w:val="single" w:color="auto" w:sz="6" w:space="1"/>
      </w:pBdr>
      <w:jc w:val="center"/>
    </w:pPr>
    <w:rPr>
      <w:rFonts w:ascii="Arial" w:hAnsi="Arial" w:eastAsia="宋体" w:cs="Times New Roman"/>
      <w:vanish/>
      <w:kern w:val="0"/>
      <w:sz w:val="16"/>
      <w:szCs w:val="16"/>
    </w:rPr>
  </w:style>
  <w:style w:type="character" w:customStyle="1" w:styleId="452">
    <w:name w:val="批注引用10"/>
    <w:autoRedefine/>
    <w:qFormat/>
    <w:uiPriority w:val="0"/>
    <w:rPr>
      <w:rFonts w:ascii="Calibri" w:hAnsi="Calibri" w:eastAsia="宋体" w:cs="Times New Roman"/>
      <w:sz w:val="21"/>
    </w:rPr>
  </w:style>
  <w:style w:type="character" w:customStyle="1" w:styleId="453">
    <w:name w:val="EmailStyle30"/>
    <w:autoRedefine/>
    <w:qFormat/>
    <w:uiPriority w:val="0"/>
    <w:rPr>
      <w:rFonts w:ascii="Calibri" w:hAnsi="Calibri" w:eastAsia="宋体" w:cs="Times New Roman"/>
      <w:color w:val="000000"/>
    </w:rPr>
  </w:style>
  <w:style w:type="character" w:customStyle="1" w:styleId="454">
    <w:name w:val="批注引用5"/>
    <w:autoRedefine/>
    <w:qFormat/>
    <w:uiPriority w:val="0"/>
    <w:rPr>
      <w:rFonts w:ascii="Calibri" w:hAnsi="Calibri" w:eastAsia="宋体" w:cs="Times New Roman"/>
      <w:sz w:val="21"/>
    </w:rPr>
  </w:style>
  <w:style w:type="character" w:customStyle="1" w:styleId="455">
    <w:name w:val="apple-style-span"/>
    <w:autoRedefine/>
    <w:qFormat/>
    <w:uiPriority w:val="0"/>
    <w:rPr>
      <w:rFonts w:ascii="Calibri" w:hAnsi="Calibri" w:eastAsia="宋体" w:cs="Times New Roman"/>
    </w:rPr>
  </w:style>
  <w:style w:type="character" w:customStyle="1" w:styleId="456">
    <w:name w:val="无 A"/>
    <w:autoRedefine/>
    <w:qFormat/>
    <w:uiPriority w:val="0"/>
    <w:rPr>
      <w:rFonts w:ascii="Calibri" w:hAnsi="Calibri" w:eastAsia="宋体" w:cs="Times New Roman"/>
      <w:lang w:val="en-US"/>
    </w:rPr>
  </w:style>
  <w:style w:type="character" w:customStyle="1" w:styleId="457">
    <w:name w:val="custbt1"/>
    <w:autoRedefine/>
    <w:qFormat/>
    <w:uiPriority w:val="0"/>
    <w:rPr>
      <w:rFonts w:ascii="Calibri" w:hAnsi="Calibri" w:eastAsia="宋体" w:cs="Times New Roman"/>
      <w:color w:val="0066CC"/>
      <w:sz w:val="20"/>
    </w:rPr>
  </w:style>
  <w:style w:type="character" w:customStyle="1" w:styleId="458">
    <w:name w:val="日期 Char2"/>
    <w:autoRedefine/>
    <w:qFormat/>
    <w:uiPriority w:val="0"/>
    <w:rPr>
      <w:rFonts w:ascii="Calibri" w:hAnsi="Calibri" w:eastAsia="宋体" w:cs="Times New Roman"/>
      <w:kern w:val="2"/>
      <w:sz w:val="21"/>
    </w:rPr>
  </w:style>
  <w:style w:type="character" w:customStyle="1" w:styleId="459">
    <w:name w:val="批注引用6"/>
    <w:autoRedefine/>
    <w:qFormat/>
    <w:uiPriority w:val="0"/>
    <w:rPr>
      <w:rFonts w:ascii="Calibri" w:hAnsi="Calibri" w:eastAsia="宋体" w:cs="Times New Roman"/>
      <w:sz w:val="21"/>
    </w:rPr>
  </w:style>
  <w:style w:type="character" w:customStyle="1" w:styleId="460">
    <w:name w:val="font71"/>
    <w:autoRedefine/>
    <w:qFormat/>
    <w:uiPriority w:val="0"/>
    <w:rPr>
      <w:rFonts w:hint="default" w:ascii="Times New Roman" w:hAnsi="Times New Roman" w:eastAsia="楷体_GB2312" w:cs="Times New Roman"/>
      <w:sz w:val="28"/>
      <w:szCs w:val="24"/>
    </w:rPr>
  </w:style>
  <w:style w:type="character" w:customStyle="1" w:styleId="461">
    <w:name w:val="正文首缩两字 Char1"/>
    <w:link w:val="462"/>
    <w:autoRedefine/>
    <w:qFormat/>
    <w:uiPriority w:val="0"/>
    <w:rPr>
      <w:rFonts w:ascii="Verdana" w:hAnsi="Verdana"/>
      <w:sz w:val="24"/>
    </w:rPr>
  </w:style>
  <w:style w:type="paragraph" w:customStyle="1" w:styleId="462">
    <w:name w:val="正文首缩两字"/>
    <w:basedOn w:val="1"/>
    <w:link w:val="461"/>
    <w:autoRedefine/>
    <w:qFormat/>
    <w:uiPriority w:val="0"/>
    <w:pPr>
      <w:spacing w:line="360" w:lineRule="auto"/>
      <w:ind w:firstLine="200" w:firstLineChars="200"/>
    </w:pPr>
    <w:rPr>
      <w:rFonts w:ascii="Verdana" w:hAnsi="Verdana"/>
      <w:sz w:val="24"/>
    </w:rPr>
  </w:style>
  <w:style w:type="character" w:customStyle="1" w:styleId="463">
    <w:name w:val="ss"/>
    <w:autoRedefine/>
    <w:qFormat/>
    <w:uiPriority w:val="0"/>
    <w:rPr>
      <w:rFonts w:ascii="Calibri" w:hAnsi="Calibri" w:eastAsia="宋体" w:cs="Times New Roman"/>
    </w:rPr>
  </w:style>
  <w:style w:type="character" w:customStyle="1" w:styleId="464">
    <w:name w:val="Char Char6"/>
    <w:autoRedefine/>
    <w:qFormat/>
    <w:uiPriority w:val="0"/>
    <w:rPr>
      <w:rFonts w:ascii="Calibri" w:hAnsi="Calibri" w:eastAsia="宋体" w:cs="Times New Roman"/>
      <w:sz w:val="24"/>
    </w:rPr>
  </w:style>
  <w:style w:type="character" w:customStyle="1" w:styleId="465">
    <w:name w:val="批注文字 Char2"/>
    <w:autoRedefine/>
    <w:qFormat/>
    <w:uiPriority w:val="0"/>
    <w:rPr>
      <w:rFonts w:ascii="Calibri" w:hAnsi="Calibri" w:eastAsia="宋体" w:cs="Times New Roman"/>
      <w:kern w:val="2"/>
      <w:sz w:val="21"/>
    </w:rPr>
  </w:style>
  <w:style w:type="character" w:customStyle="1" w:styleId="466">
    <w:name w:val="font_8"/>
    <w:autoRedefine/>
    <w:qFormat/>
    <w:uiPriority w:val="0"/>
    <w:rPr>
      <w:rFonts w:ascii="Calibri" w:hAnsi="Calibri" w:eastAsia="宋体" w:cs="Times New Roman"/>
    </w:rPr>
  </w:style>
  <w:style w:type="character" w:customStyle="1" w:styleId="467">
    <w:name w:val="批注主题 Char2"/>
    <w:autoRedefine/>
    <w:qFormat/>
    <w:uiPriority w:val="0"/>
    <w:rPr>
      <w:rFonts w:ascii="Calibri" w:hAnsi="Calibri" w:eastAsia="宋体" w:cs="Times New Roman"/>
      <w:b/>
      <w:kern w:val="2"/>
      <w:sz w:val="21"/>
    </w:rPr>
  </w:style>
  <w:style w:type="character" w:customStyle="1" w:styleId="468">
    <w:name w:val="Char Char Char Char Char"/>
    <w:autoRedefine/>
    <w:qFormat/>
    <w:uiPriority w:val="0"/>
    <w:rPr>
      <w:rFonts w:ascii="宋体" w:hAnsi="Courier New" w:cs="Times New Roman"/>
    </w:rPr>
  </w:style>
  <w:style w:type="character" w:customStyle="1" w:styleId="469">
    <w:name w:val="一级条标题 Char"/>
    <w:link w:val="470"/>
    <w:autoRedefine/>
    <w:qFormat/>
    <w:uiPriority w:val="0"/>
    <w:rPr>
      <w:rFonts w:ascii="黑体" w:eastAsia="黑体"/>
    </w:rPr>
  </w:style>
  <w:style w:type="paragraph" w:customStyle="1" w:styleId="470">
    <w:name w:val="一级条标题"/>
    <w:basedOn w:val="1"/>
    <w:next w:val="394"/>
    <w:link w:val="469"/>
    <w:autoRedefine/>
    <w:qFormat/>
    <w:uiPriority w:val="0"/>
    <w:pPr>
      <w:widowControl/>
      <w:tabs>
        <w:tab w:val="left" w:pos="1200"/>
      </w:tabs>
      <w:ind w:left="1200" w:hanging="420"/>
      <w:outlineLvl w:val="2"/>
    </w:pPr>
    <w:rPr>
      <w:rFonts w:ascii="黑体" w:eastAsia="黑体"/>
    </w:rPr>
  </w:style>
  <w:style w:type="character" w:customStyle="1" w:styleId="471">
    <w:name w:val="标题 Char3"/>
    <w:autoRedefine/>
    <w:qFormat/>
    <w:uiPriority w:val="0"/>
    <w:rPr>
      <w:rFonts w:ascii="Cambria" w:hAnsi="Cambria" w:eastAsia="宋体" w:cs="黑体"/>
      <w:b/>
      <w:bCs/>
      <w:sz w:val="32"/>
      <w:szCs w:val="32"/>
    </w:rPr>
  </w:style>
  <w:style w:type="character" w:customStyle="1" w:styleId="472">
    <w:name w:val="List Paragraph Char Char"/>
    <w:autoRedefine/>
    <w:qFormat/>
    <w:locked/>
    <w:uiPriority w:val="0"/>
    <w:rPr>
      <w:rFonts w:ascii="宋体" w:hAnsi="宋体" w:cs="Times New Roman"/>
      <w:kern w:val="2"/>
      <w:sz w:val="21"/>
      <w:szCs w:val="24"/>
    </w:rPr>
  </w:style>
  <w:style w:type="character" w:customStyle="1" w:styleId="473">
    <w:name w:val="wz1"/>
    <w:autoRedefine/>
    <w:qFormat/>
    <w:uiPriority w:val="0"/>
    <w:rPr>
      <w:rFonts w:ascii="Calibri" w:hAnsi="Calibri" w:eastAsia="宋体" w:cs="Times New Roman"/>
      <w:color w:val="5A5A5A"/>
      <w:sz w:val="18"/>
      <w:u w:val="none"/>
    </w:rPr>
  </w:style>
  <w:style w:type="character" w:customStyle="1" w:styleId="474">
    <w:name w:val="aa1"/>
    <w:autoRedefine/>
    <w:qFormat/>
    <w:uiPriority w:val="0"/>
    <w:rPr>
      <w:rFonts w:ascii="Calibri" w:hAnsi="Calibri" w:eastAsia="宋体" w:cs="Times New Roman"/>
      <w:sz w:val="20"/>
      <w:u w:val="none"/>
    </w:rPr>
  </w:style>
  <w:style w:type="character" w:customStyle="1" w:styleId="475">
    <w:name w:val="style14"/>
    <w:autoRedefine/>
    <w:qFormat/>
    <w:uiPriority w:val="0"/>
    <w:rPr>
      <w:rFonts w:ascii="Calibri" w:hAnsi="Calibri" w:eastAsia="宋体" w:cs="Times New Roman"/>
    </w:rPr>
  </w:style>
  <w:style w:type="character" w:customStyle="1" w:styleId="476">
    <w:name w:val="正文首行缩进 Char1"/>
    <w:autoRedefine/>
    <w:qFormat/>
    <w:uiPriority w:val="0"/>
    <w:rPr>
      <w:rFonts w:ascii="Calibri" w:hAnsi="Calibri" w:eastAsia="宋体" w:cs="Times New Roman"/>
      <w:kern w:val="2"/>
      <w:sz w:val="22"/>
      <w:lang w:val="en-US" w:eastAsia="zh-CN"/>
    </w:rPr>
  </w:style>
  <w:style w:type="character" w:customStyle="1" w:styleId="477">
    <w:name w:val="正文文本 2 Char2"/>
    <w:autoRedefine/>
    <w:qFormat/>
    <w:uiPriority w:val="0"/>
    <w:rPr>
      <w:rFonts w:ascii="Calibri" w:hAnsi="Calibri" w:eastAsia="宋体" w:cs="Times New Roman"/>
      <w:kern w:val="2"/>
      <w:sz w:val="21"/>
    </w:rPr>
  </w:style>
  <w:style w:type="paragraph" w:customStyle="1" w:styleId="478">
    <w:name w:val="z-Top of Form1"/>
    <w:basedOn w:val="1"/>
    <w:next w:val="1"/>
    <w:autoRedefine/>
    <w:qFormat/>
    <w:uiPriority w:val="0"/>
    <w:pPr>
      <w:widowControl/>
      <w:pBdr>
        <w:bottom w:val="single" w:color="auto" w:sz="6" w:space="1"/>
      </w:pBdr>
      <w:jc w:val="center"/>
    </w:pPr>
    <w:rPr>
      <w:rFonts w:ascii="Arial" w:hAnsi="Arial" w:eastAsia="宋体" w:cs="Times New Roman"/>
      <w:vanish/>
      <w:kern w:val="0"/>
      <w:sz w:val="16"/>
      <w:szCs w:val="16"/>
    </w:rPr>
  </w:style>
  <w:style w:type="character" w:customStyle="1" w:styleId="479">
    <w:name w:val="Char Char5"/>
    <w:autoRedefine/>
    <w:qFormat/>
    <w:uiPriority w:val="0"/>
    <w:rPr>
      <w:rFonts w:ascii="Calibri" w:hAnsi="Calibri" w:eastAsia="宋体" w:cs="Times New Roman"/>
      <w:sz w:val="18"/>
    </w:rPr>
  </w:style>
  <w:style w:type="character" w:customStyle="1" w:styleId="480">
    <w:name w:val="正文2 Char Char Char"/>
    <w:autoRedefine/>
    <w:qFormat/>
    <w:uiPriority w:val="0"/>
    <w:rPr>
      <w:rFonts w:ascii="Calibri" w:hAnsi="Calibri" w:eastAsia="宋体" w:cs="Times New Roman"/>
      <w:kern w:val="2"/>
      <w:sz w:val="24"/>
      <w:lang w:val="en-US" w:eastAsia="zh-CN"/>
    </w:rPr>
  </w:style>
  <w:style w:type="character" w:customStyle="1" w:styleId="481">
    <w:name w:val="标题 1 Char1"/>
    <w:autoRedefine/>
    <w:qFormat/>
    <w:uiPriority w:val="0"/>
    <w:rPr>
      <w:rFonts w:ascii="仿宋_GB2312" w:hAnsi="Calibri" w:eastAsia="仿宋_GB2312" w:cs="Times New Roman"/>
      <w:b/>
      <w:color w:val="000000"/>
      <w:kern w:val="2"/>
      <w:sz w:val="36"/>
    </w:rPr>
  </w:style>
  <w:style w:type="character" w:customStyle="1" w:styleId="482">
    <w:name w:val="批注引用4"/>
    <w:autoRedefine/>
    <w:qFormat/>
    <w:uiPriority w:val="0"/>
    <w:rPr>
      <w:rFonts w:ascii="Calibri" w:hAnsi="Calibri" w:eastAsia="宋体" w:cs="Times New Roman"/>
      <w:sz w:val="21"/>
    </w:rPr>
  </w:style>
  <w:style w:type="character" w:customStyle="1" w:styleId="483">
    <w:name w:val="style141"/>
    <w:autoRedefine/>
    <w:qFormat/>
    <w:uiPriority w:val="0"/>
    <w:rPr>
      <w:rFonts w:ascii="Calibri" w:hAnsi="Calibri" w:eastAsia="宋体" w:cs="Times New Roman"/>
    </w:rPr>
  </w:style>
  <w:style w:type="character" w:customStyle="1" w:styleId="484">
    <w:name w:val="文档结构图 Char2"/>
    <w:autoRedefine/>
    <w:qFormat/>
    <w:uiPriority w:val="0"/>
    <w:rPr>
      <w:rFonts w:ascii="宋体" w:hAnsi="Calibri" w:eastAsia="宋体" w:cs="Times New Roman"/>
      <w:kern w:val="2"/>
      <w:sz w:val="18"/>
    </w:rPr>
  </w:style>
  <w:style w:type="character" w:customStyle="1" w:styleId="485">
    <w:name w:val="批注框文本 Char2"/>
    <w:autoRedefine/>
    <w:qFormat/>
    <w:uiPriority w:val="0"/>
    <w:rPr>
      <w:rFonts w:ascii="Calibri" w:hAnsi="Calibri" w:eastAsia="宋体" w:cs="Times New Roman"/>
      <w:kern w:val="2"/>
      <w:sz w:val="18"/>
    </w:rPr>
  </w:style>
  <w:style w:type="character" w:customStyle="1" w:styleId="486">
    <w:name w:val="font61"/>
    <w:autoRedefine/>
    <w:qFormat/>
    <w:uiPriority w:val="0"/>
    <w:rPr>
      <w:rFonts w:ascii="Arial" w:hAnsi="Arial" w:eastAsia="宋体" w:cs="Arial"/>
      <w:color w:val="000000"/>
      <w:sz w:val="20"/>
      <w:szCs w:val="20"/>
      <w:u w:val="none"/>
    </w:rPr>
  </w:style>
  <w:style w:type="character" w:customStyle="1" w:styleId="487">
    <w:name w:val="fontblank12"/>
    <w:autoRedefine/>
    <w:qFormat/>
    <w:uiPriority w:val="0"/>
    <w:rPr>
      <w:rFonts w:ascii="Calibri" w:hAnsi="Calibri" w:eastAsia="宋体" w:cs="Times New Roman"/>
    </w:rPr>
  </w:style>
  <w:style w:type="character" w:customStyle="1" w:styleId="488">
    <w:name w:val="标题 9 Char1"/>
    <w:autoRedefine/>
    <w:qFormat/>
    <w:uiPriority w:val="0"/>
    <w:rPr>
      <w:rFonts w:ascii="Arial" w:hAnsi="Arial" w:eastAsia="黑体" w:cs="Times New Roman"/>
      <w:kern w:val="2"/>
      <w:sz w:val="21"/>
    </w:rPr>
  </w:style>
  <w:style w:type="character" w:customStyle="1" w:styleId="489">
    <w:name w:val="high-light-bg4"/>
    <w:autoRedefine/>
    <w:qFormat/>
    <w:uiPriority w:val="0"/>
    <w:rPr>
      <w:rFonts w:ascii="Calibri" w:hAnsi="Calibri" w:eastAsia="宋体" w:cs="Times New Roman"/>
    </w:rPr>
  </w:style>
  <w:style w:type="character" w:customStyle="1" w:styleId="490">
    <w:name w:val="正文文本 3 Char2"/>
    <w:autoRedefine/>
    <w:qFormat/>
    <w:uiPriority w:val="0"/>
    <w:rPr>
      <w:rFonts w:ascii="Calibri" w:hAnsi="Calibri" w:eastAsia="宋体" w:cs="Times New Roman"/>
      <w:kern w:val="2"/>
      <w:sz w:val="16"/>
    </w:rPr>
  </w:style>
  <w:style w:type="character" w:customStyle="1" w:styleId="491">
    <w:name w:val="正文缩进 Char1"/>
    <w:autoRedefine/>
    <w:qFormat/>
    <w:uiPriority w:val="0"/>
    <w:rPr>
      <w:rFonts w:ascii="Calibri" w:hAnsi="Calibri" w:eastAsia="宋体" w:cs="Times New Roman"/>
      <w:kern w:val="2"/>
      <w:sz w:val="21"/>
    </w:rPr>
  </w:style>
  <w:style w:type="character" w:customStyle="1" w:styleId="492">
    <w:name w:val="批注引用1"/>
    <w:autoRedefine/>
    <w:qFormat/>
    <w:uiPriority w:val="0"/>
    <w:rPr>
      <w:rFonts w:ascii="Calibri" w:hAnsi="Calibri" w:eastAsia="宋体" w:cs="Times New Roman"/>
      <w:sz w:val="21"/>
      <w:szCs w:val="21"/>
    </w:rPr>
  </w:style>
  <w:style w:type="character" w:customStyle="1" w:styleId="493">
    <w:name w:val="正文文本 2 Char"/>
    <w:autoRedefine/>
    <w:qFormat/>
    <w:uiPriority w:val="0"/>
    <w:rPr>
      <w:rFonts w:ascii="Times New Roman" w:hAnsi="Times New Roman" w:eastAsia="宋体" w:cs="Times New Roman"/>
      <w:kern w:val="2"/>
      <w:sz w:val="21"/>
      <w:szCs w:val="24"/>
    </w:rPr>
  </w:style>
  <w:style w:type="character" w:customStyle="1" w:styleId="494">
    <w:name w:val="Table Text Char Char"/>
    <w:link w:val="495"/>
    <w:autoRedefine/>
    <w:qFormat/>
    <w:uiPriority w:val="0"/>
    <w:rPr>
      <w:rFonts w:ascii="Arial" w:hAnsi="Arial"/>
      <w:sz w:val="18"/>
    </w:rPr>
  </w:style>
  <w:style w:type="paragraph" w:customStyle="1" w:styleId="495">
    <w:name w:val="Table Text"/>
    <w:link w:val="494"/>
    <w:autoRedefine/>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496">
    <w:name w:val="批注文字 Char3"/>
    <w:autoRedefine/>
    <w:qFormat/>
    <w:uiPriority w:val="0"/>
    <w:rPr>
      <w:rFonts w:ascii="Times New Roman" w:hAnsi="Times New Roman" w:eastAsia="宋体" w:cs="Times New Roman"/>
      <w:sz w:val="20"/>
      <w:szCs w:val="20"/>
    </w:rPr>
  </w:style>
  <w:style w:type="character" w:customStyle="1" w:styleId="497">
    <w:name w:val="普通文字 Char2"/>
    <w:autoRedefine/>
    <w:qFormat/>
    <w:uiPriority w:val="0"/>
    <w:rPr>
      <w:rFonts w:ascii="宋体" w:hAnsi="Courier New" w:eastAsia="宋体" w:cs="Times New Roman"/>
      <w:kern w:val="2"/>
      <w:sz w:val="21"/>
      <w:lang w:val="en-US" w:eastAsia="zh-CN"/>
    </w:rPr>
  </w:style>
  <w:style w:type="character" w:customStyle="1" w:styleId="498">
    <w:name w:val="正文文本 3 Char"/>
    <w:autoRedefine/>
    <w:qFormat/>
    <w:uiPriority w:val="0"/>
    <w:rPr>
      <w:rFonts w:ascii="Times New Roman" w:hAnsi="Times New Roman" w:eastAsia="宋体" w:cs="Times New Roman"/>
      <w:kern w:val="2"/>
      <w:sz w:val="16"/>
      <w:szCs w:val="16"/>
    </w:rPr>
  </w:style>
  <w:style w:type="character" w:customStyle="1" w:styleId="499">
    <w:name w:val="HTML 预设格式 Char"/>
    <w:autoRedefine/>
    <w:qFormat/>
    <w:uiPriority w:val="0"/>
    <w:rPr>
      <w:rFonts w:ascii="Courier New" w:hAnsi="Courier New" w:eastAsia="宋体" w:cs="Courier New"/>
      <w:kern w:val="2"/>
    </w:rPr>
  </w:style>
  <w:style w:type="character" w:customStyle="1" w:styleId="500">
    <w:name w:val="页眉 Char1"/>
    <w:autoRedefine/>
    <w:qFormat/>
    <w:uiPriority w:val="0"/>
    <w:rPr>
      <w:rFonts w:ascii="Calibri" w:hAnsi="Calibri" w:eastAsia="宋体" w:cs="Times New Roman"/>
      <w:kern w:val="2"/>
      <w:sz w:val="18"/>
    </w:rPr>
  </w:style>
  <w:style w:type="character" w:customStyle="1" w:styleId="501">
    <w:name w:val="标题 8 Char1"/>
    <w:autoRedefine/>
    <w:qFormat/>
    <w:uiPriority w:val="0"/>
    <w:rPr>
      <w:rFonts w:ascii="Arial" w:hAnsi="Arial" w:eastAsia="黑体" w:cs="Times New Roman"/>
      <w:kern w:val="2"/>
      <w:sz w:val="24"/>
    </w:rPr>
  </w:style>
  <w:style w:type="character" w:customStyle="1" w:styleId="502">
    <w:name w:val="Char Char8"/>
    <w:autoRedefine/>
    <w:qFormat/>
    <w:uiPriority w:val="0"/>
    <w:rPr>
      <w:rFonts w:ascii="Calibri" w:hAnsi="Calibri" w:eastAsia="仿宋_GB2312" w:cs="Times New Roman"/>
      <w:b/>
      <w:kern w:val="2"/>
      <w:sz w:val="32"/>
    </w:rPr>
  </w:style>
  <w:style w:type="character" w:customStyle="1" w:styleId="503">
    <w:name w:val="正文文本缩进 3 Char2"/>
    <w:autoRedefine/>
    <w:qFormat/>
    <w:uiPriority w:val="0"/>
    <w:rPr>
      <w:rFonts w:ascii="Calibri" w:hAnsi="Calibri" w:eastAsia="宋体" w:cs="Times New Roman"/>
      <w:kern w:val="2"/>
      <w:sz w:val="16"/>
    </w:rPr>
  </w:style>
  <w:style w:type="character" w:customStyle="1" w:styleId="504">
    <w:name w:val="◆ 二级符号end Char Char"/>
    <w:link w:val="505"/>
    <w:autoRedefine/>
    <w:qFormat/>
    <w:uiPriority w:val="0"/>
    <w:rPr>
      <w:rFonts w:ascii="Verdana" w:hAnsi="Verdana"/>
      <w:sz w:val="24"/>
    </w:rPr>
  </w:style>
  <w:style w:type="paragraph" w:customStyle="1" w:styleId="505">
    <w:name w:val="◆ 二级符号end"/>
    <w:basedOn w:val="1"/>
    <w:link w:val="504"/>
    <w:autoRedefine/>
    <w:qFormat/>
    <w:uiPriority w:val="0"/>
    <w:pPr>
      <w:tabs>
        <w:tab w:val="left" w:pos="1320"/>
      </w:tabs>
      <w:spacing w:line="360" w:lineRule="auto"/>
      <w:ind w:left="1320" w:hanging="420"/>
    </w:pPr>
    <w:rPr>
      <w:rFonts w:ascii="Verdana" w:hAnsi="Verdana"/>
      <w:sz w:val="24"/>
    </w:rPr>
  </w:style>
  <w:style w:type="character" w:customStyle="1" w:styleId="506">
    <w:name w:val="正文文本 Char2"/>
    <w:autoRedefine/>
    <w:qFormat/>
    <w:uiPriority w:val="0"/>
    <w:rPr>
      <w:rFonts w:ascii="Calibri" w:hAnsi="Calibri" w:eastAsia="宋体" w:cs="Times New Roman"/>
      <w:kern w:val="2"/>
      <w:sz w:val="21"/>
    </w:rPr>
  </w:style>
  <w:style w:type="character" w:customStyle="1" w:styleId="507">
    <w:name w:val="批注引用11"/>
    <w:autoRedefine/>
    <w:qFormat/>
    <w:uiPriority w:val="0"/>
    <w:rPr>
      <w:rFonts w:ascii="Calibri" w:hAnsi="Calibri" w:eastAsia="宋体" w:cs="Times New Roman"/>
      <w:sz w:val="21"/>
    </w:rPr>
  </w:style>
  <w:style w:type="character" w:customStyle="1" w:styleId="508">
    <w:name w:val="标题 5 Char1"/>
    <w:autoRedefine/>
    <w:qFormat/>
    <w:uiPriority w:val="0"/>
    <w:rPr>
      <w:rFonts w:ascii="Calibri" w:hAnsi="Calibri" w:eastAsia="宋体" w:cs="Times New Roman"/>
      <w:b/>
      <w:kern w:val="2"/>
      <w:sz w:val="28"/>
    </w:rPr>
  </w:style>
  <w:style w:type="character" w:customStyle="1" w:styleId="509">
    <w:name w:val="批注引用9"/>
    <w:autoRedefine/>
    <w:qFormat/>
    <w:uiPriority w:val="0"/>
    <w:rPr>
      <w:rFonts w:ascii="Calibri" w:hAnsi="Calibri" w:eastAsia="宋体" w:cs="Times New Roman"/>
      <w:sz w:val="21"/>
    </w:rPr>
  </w:style>
  <w:style w:type="character" w:customStyle="1" w:styleId="510">
    <w:name w:val="标题 7 Char1"/>
    <w:autoRedefine/>
    <w:qFormat/>
    <w:uiPriority w:val="0"/>
    <w:rPr>
      <w:rFonts w:ascii="Calibri" w:hAnsi="Calibri" w:eastAsia="宋体" w:cs="Times New Roman"/>
      <w:b/>
      <w:kern w:val="2"/>
      <w:sz w:val="24"/>
    </w:rPr>
  </w:style>
  <w:style w:type="character" w:customStyle="1" w:styleId="511">
    <w:name w:val="SANGFOR_6_正文 Char"/>
    <w:link w:val="512"/>
    <w:autoRedefine/>
    <w:qFormat/>
    <w:uiPriority w:val="0"/>
    <w:rPr>
      <w:rFonts w:ascii="宋体" w:hAnsi="宋体"/>
      <w:sz w:val="28"/>
      <w:szCs w:val="28"/>
    </w:rPr>
  </w:style>
  <w:style w:type="paragraph" w:customStyle="1" w:styleId="512">
    <w:name w:val="SANGFOR_6_正文"/>
    <w:basedOn w:val="1"/>
    <w:link w:val="511"/>
    <w:autoRedefine/>
    <w:qFormat/>
    <w:uiPriority w:val="0"/>
    <w:pPr>
      <w:spacing w:line="360" w:lineRule="auto"/>
      <w:ind w:left="420"/>
      <w:jc w:val="left"/>
    </w:pPr>
    <w:rPr>
      <w:rFonts w:ascii="宋体" w:hAnsi="宋体"/>
      <w:sz w:val="28"/>
      <w:szCs w:val="28"/>
    </w:rPr>
  </w:style>
  <w:style w:type="character" w:customStyle="1" w:styleId="513">
    <w:name w:val="标题 3 Char1"/>
    <w:autoRedefine/>
    <w:qFormat/>
    <w:uiPriority w:val="0"/>
    <w:rPr>
      <w:rFonts w:ascii="Calibri" w:hAnsi="Calibri" w:eastAsia="宋体" w:cs="Times New Roman"/>
      <w:b/>
      <w:kern w:val="2"/>
      <w:sz w:val="32"/>
    </w:rPr>
  </w:style>
  <w:style w:type="character" w:customStyle="1" w:styleId="514">
    <w:name w:val="页脚 Char1"/>
    <w:autoRedefine/>
    <w:qFormat/>
    <w:uiPriority w:val="0"/>
    <w:rPr>
      <w:rFonts w:ascii="Calibri" w:hAnsi="Calibri" w:eastAsia="宋体" w:cs="Times New Roman"/>
      <w:kern w:val="2"/>
      <w:sz w:val="18"/>
    </w:rPr>
  </w:style>
  <w:style w:type="character" w:customStyle="1" w:styleId="515">
    <w:name w:val="页脚 Char2"/>
    <w:autoRedefine/>
    <w:qFormat/>
    <w:uiPriority w:val="0"/>
    <w:rPr>
      <w:rFonts w:ascii="Calibri" w:hAnsi="Calibri" w:eastAsia="宋体" w:cs="Times New Roman"/>
      <w:kern w:val="2"/>
      <w:sz w:val="18"/>
    </w:rPr>
  </w:style>
  <w:style w:type="character" w:customStyle="1" w:styleId="516">
    <w:name w:val="正文1 Char"/>
    <w:link w:val="174"/>
    <w:autoRedefine/>
    <w:qFormat/>
    <w:uiPriority w:val="0"/>
    <w:rPr>
      <w:rFonts w:ascii="Calibri" w:hAnsi="Calibri" w:eastAsia="宋体" w:cs="Calibri"/>
      <w:szCs w:val="21"/>
    </w:rPr>
  </w:style>
  <w:style w:type="character" w:customStyle="1" w:styleId="517">
    <w:name w:val="批注引用2"/>
    <w:autoRedefine/>
    <w:qFormat/>
    <w:uiPriority w:val="0"/>
    <w:rPr>
      <w:rFonts w:ascii="Calibri" w:hAnsi="Calibri" w:eastAsia="宋体" w:cs="Times New Roman"/>
      <w:sz w:val="21"/>
    </w:rPr>
  </w:style>
  <w:style w:type="character" w:customStyle="1" w:styleId="518">
    <w:name w:val="标题 Char2"/>
    <w:autoRedefine/>
    <w:qFormat/>
    <w:uiPriority w:val="0"/>
    <w:rPr>
      <w:rFonts w:ascii="Cambria" w:hAnsi="Cambria" w:eastAsia="宋体" w:cs="Times New Roman"/>
      <w:b/>
      <w:kern w:val="2"/>
      <w:sz w:val="32"/>
    </w:rPr>
  </w:style>
  <w:style w:type="character" w:customStyle="1" w:styleId="519">
    <w:name w:val="c1"/>
    <w:autoRedefine/>
    <w:qFormat/>
    <w:uiPriority w:val="0"/>
    <w:rPr>
      <w:rFonts w:ascii="Calibri" w:hAnsi="Calibri" w:eastAsia="宋体" w:cs="Times New Roman"/>
      <w:sz w:val="24"/>
    </w:rPr>
  </w:style>
  <w:style w:type="character" w:customStyle="1" w:styleId="520">
    <w:name w:val="font121"/>
    <w:autoRedefine/>
    <w:qFormat/>
    <w:uiPriority w:val="0"/>
    <w:rPr>
      <w:rFonts w:hint="default" w:ascii="???" w:hAnsi="???" w:eastAsia="宋体" w:cs="Times New Roman"/>
      <w:color w:val="333333"/>
      <w:sz w:val="18"/>
      <w:szCs w:val="18"/>
      <w:u w:val="none"/>
    </w:rPr>
  </w:style>
  <w:style w:type="character" w:customStyle="1" w:styleId="521">
    <w:name w:val="标准文本 Char Char"/>
    <w:link w:val="522"/>
    <w:autoRedefine/>
    <w:qFormat/>
    <w:uiPriority w:val="0"/>
  </w:style>
  <w:style w:type="paragraph" w:customStyle="1" w:styleId="522">
    <w:name w:val="标准文本"/>
    <w:basedOn w:val="1"/>
    <w:link w:val="521"/>
    <w:autoRedefine/>
    <w:qFormat/>
    <w:uiPriority w:val="0"/>
    <w:pPr>
      <w:spacing w:line="360" w:lineRule="auto"/>
      <w:ind w:firstLine="480" w:firstLineChars="200"/>
    </w:pPr>
  </w:style>
  <w:style w:type="character" w:customStyle="1" w:styleId="523">
    <w:name w:val="尾注文本 Char"/>
    <w:autoRedefine/>
    <w:qFormat/>
    <w:uiPriority w:val="0"/>
    <w:rPr>
      <w:rFonts w:ascii="Times New Roman" w:hAnsi="Times New Roman" w:eastAsia="宋体" w:cs="Times New Roman"/>
      <w:kern w:val="2"/>
      <w:sz w:val="21"/>
      <w:szCs w:val="24"/>
    </w:rPr>
  </w:style>
  <w:style w:type="character" w:customStyle="1" w:styleId="524">
    <w:name w:val="标题 4 Char1"/>
    <w:autoRedefine/>
    <w:qFormat/>
    <w:uiPriority w:val="0"/>
    <w:rPr>
      <w:rFonts w:ascii="Arial" w:hAnsi="Arial" w:eastAsia="黑体" w:cs="Times New Roman"/>
      <w:b/>
      <w:kern w:val="2"/>
      <w:sz w:val="28"/>
    </w:rPr>
  </w:style>
  <w:style w:type="character" w:customStyle="1" w:styleId="525">
    <w:name w:val="批注文字 Char4"/>
    <w:autoRedefine/>
    <w:qFormat/>
    <w:uiPriority w:val="0"/>
    <w:rPr>
      <w:rFonts w:ascii="Times New Roman" w:hAnsi="Times New Roman" w:eastAsia="宋体" w:cs="Times New Roman"/>
      <w:szCs w:val="20"/>
    </w:rPr>
  </w:style>
  <w:style w:type="character" w:customStyle="1" w:styleId="526">
    <w:name w:val="批注引用8"/>
    <w:autoRedefine/>
    <w:qFormat/>
    <w:uiPriority w:val="0"/>
    <w:rPr>
      <w:rFonts w:ascii="Calibri" w:hAnsi="Calibri" w:eastAsia="宋体" w:cs="Times New Roman"/>
      <w:sz w:val="21"/>
    </w:rPr>
  </w:style>
  <w:style w:type="character" w:customStyle="1" w:styleId="527">
    <w:name w:val="彩色列表 - 强调文字颜色 1 Char"/>
    <w:link w:val="195"/>
    <w:autoRedefine/>
    <w:qFormat/>
    <w:uiPriority w:val="0"/>
    <w:rPr>
      <w:rFonts w:ascii="Calibri" w:hAnsi="Calibri" w:eastAsia="宋体" w:cs="Times New Roman"/>
    </w:rPr>
  </w:style>
  <w:style w:type="character" w:customStyle="1" w:styleId="528">
    <w:name w:val="DH 正文 Char"/>
    <w:link w:val="529"/>
    <w:autoRedefine/>
    <w:qFormat/>
    <w:uiPriority w:val="0"/>
    <w:rPr>
      <w:rFonts w:ascii="宋体"/>
      <w:sz w:val="24"/>
      <w:szCs w:val="24"/>
    </w:rPr>
  </w:style>
  <w:style w:type="paragraph" w:customStyle="1" w:styleId="529">
    <w:name w:val="DH 正文"/>
    <w:basedOn w:val="1"/>
    <w:link w:val="528"/>
    <w:autoRedefine/>
    <w:qFormat/>
    <w:uiPriority w:val="0"/>
    <w:pPr>
      <w:spacing w:line="360" w:lineRule="auto"/>
      <w:ind w:firstLine="200" w:firstLineChars="200"/>
    </w:pPr>
    <w:rPr>
      <w:rFonts w:ascii="宋体"/>
      <w:sz w:val="24"/>
      <w:szCs w:val="24"/>
    </w:rPr>
  </w:style>
  <w:style w:type="character" w:customStyle="1" w:styleId="530">
    <w:name w:val="unnamed21"/>
    <w:autoRedefine/>
    <w:qFormat/>
    <w:uiPriority w:val="0"/>
    <w:rPr>
      <w:rFonts w:ascii="Calibri" w:hAnsi="Calibri" w:eastAsia="宋体" w:cs="Times New Roman"/>
      <w:color w:val="000000"/>
      <w:sz w:val="20"/>
    </w:rPr>
  </w:style>
  <w:style w:type="character" w:customStyle="1" w:styleId="531">
    <w:name w:val="news1"/>
    <w:autoRedefine/>
    <w:qFormat/>
    <w:uiPriority w:val="0"/>
    <w:rPr>
      <w:rFonts w:ascii="Calibri" w:hAnsi="Calibri" w:eastAsia="宋体" w:cs="Times New Roman"/>
      <w:color w:val="4D4D4D"/>
      <w:sz w:val="18"/>
    </w:rPr>
  </w:style>
  <w:style w:type="character" w:customStyle="1" w:styleId="532">
    <w:name w:val="批注引用7"/>
    <w:autoRedefine/>
    <w:qFormat/>
    <w:uiPriority w:val="0"/>
    <w:rPr>
      <w:rFonts w:ascii="Calibri" w:hAnsi="Calibri" w:eastAsia="宋体" w:cs="Times New Roman"/>
      <w:sz w:val="21"/>
    </w:rPr>
  </w:style>
  <w:style w:type="character" w:customStyle="1" w:styleId="533">
    <w:name w:val="line1"/>
    <w:autoRedefine/>
    <w:qFormat/>
    <w:uiPriority w:val="0"/>
    <w:rPr>
      <w:rFonts w:ascii="Calibri" w:hAnsi="Calibri" w:eastAsia="宋体" w:cs="Times New Roman"/>
    </w:rPr>
  </w:style>
  <w:style w:type="character" w:customStyle="1" w:styleId="534">
    <w:name w:val="Char Char4"/>
    <w:autoRedefine/>
    <w:qFormat/>
    <w:uiPriority w:val="0"/>
    <w:rPr>
      <w:rFonts w:ascii="Calibri" w:hAnsi="Calibri" w:eastAsia="宋体" w:cs="Times New Roman"/>
      <w:sz w:val="18"/>
    </w:rPr>
  </w:style>
  <w:style w:type="character" w:customStyle="1" w:styleId="535">
    <w:name w:val="批注引用3"/>
    <w:autoRedefine/>
    <w:qFormat/>
    <w:uiPriority w:val="0"/>
    <w:rPr>
      <w:rFonts w:ascii="Calibri" w:hAnsi="Calibri" w:eastAsia="宋体" w:cs="Times New Roman"/>
      <w:sz w:val="21"/>
      <w:szCs w:val="21"/>
    </w:rPr>
  </w:style>
  <w:style w:type="character" w:customStyle="1" w:styleId="536">
    <w:name w:val="样式 8 磅"/>
    <w:autoRedefine/>
    <w:qFormat/>
    <w:uiPriority w:val="0"/>
    <w:rPr>
      <w:rFonts w:ascii="Calibri" w:hAnsi="Calibri" w:eastAsia="宋体" w:cs="Times New Roman"/>
      <w:sz w:val="18"/>
    </w:rPr>
  </w:style>
  <w:style w:type="paragraph" w:customStyle="1" w:styleId="537">
    <w:name w:val="Char Char1 Char Char Char Char Char Char Char"/>
    <w:basedOn w:val="1"/>
    <w:autoRedefine/>
    <w:qFormat/>
    <w:uiPriority w:val="0"/>
    <w:rPr>
      <w:rFonts w:ascii="Calibri" w:hAnsi="Calibri" w:eastAsia="宋体" w:cs="Times New Roman"/>
      <w:szCs w:val="24"/>
    </w:rPr>
  </w:style>
  <w:style w:type="paragraph" w:customStyle="1" w:styleId="538">
    <w:name w:val="默认段落字体 Para Char Char Char Char"/>
    <w:basedOn w:val="1"/>
    <w:autoRedefine/>
    <w:qFormat/>
    <w:uiPriority w:val="0"/>
    <w:pPr>
      <w:widowControl/>
      <w:jc w:val="left"/>
    </w:pPr>
    <w:rPr>
      <w:rFonts w:ascii="Calibri" w:hAnsi="Calibri" w:eastAsia="宋体" w:cs="Times New Roman"/>
      <w:szCs w:val="24"/>
    </w:rPr>
  </w:style>
  <w:style w:type="paragraph" w:customStyle="1" w:styleId="539">
    <w:name w:val="xl60"/>
    <w:basedOn w:val="1"/>
    <w:autoRedefine/>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40">
    <w:name w:val="Char Char Char Char Char Char Char Char Char1 Char"/>
    <w:basedOn w:val="1"/>
    <w:autoRedefine/>
    <w:qFormat/>
    <w:uiPriority w:val="0"/>
    <w:pPr>
      <w:widowControl/>
      <w:jc w:val="left"/>
    </w:pPr>
    <w:rPr>
      <w:rFonts w:ascii="仿宋_GB2312" w:hAnsi="Calibri" w:eastAsia="仿宋_GB2312" w:cs="Times New Roman"/>
      <w:b/>
      <w:sz w:val="32"/>
      <w:szCs w:val="32"/>
    </w:rPr>
  </w:style>
  <w:style w:type="paragraph" w:customStyle="1" w:styleId="541">
    <w:name w:val="普通(网站)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2">
    <w:name w:val="L正文"/>
    <w:basedOn w:val="1"/>
    <w:autoRedefine/>
    <w:qFormat/>
    <w:uiPriority w:val="0"/>
    <w:pPr>
      <w:spacing w:afterLines="50"/>
      <w:ind w:left="160" w:leftChars="160" w:firstLine="200" w:firstLineChars="200"/>
    </w:pPr>
    <w:rPr>
      <w:rFonts w:ascii="Calibri" w:hAnsi="Calibri" w:eastAsia="宋体" w:cs="Times New Roman"/>
      <w:b/>
      <w:szCs w:val="24"/>
    </w:rPr>
  </w:style>
  <w:style w:type="paragraph" w:customStyle="1" w:styleId="543">
    <w:name w:val="xl33"/>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44">
    <w:name w:val="需求正文"/>
    <w:basedOn w:val="1"/>
    <w:autoRedefine/>
    <w:qFormat/>
    <w:uiPriority w:val="0"/>
    <w:pPr>
      <w:widowControl/>
      <w:spacing w:line="300" w:lineRule="auto"/>
      <w:ind w:firstLine="560" w:firstLineChars="200"/>
      <w:jc w:val="left"/>
    </w:pPr>
    <w:rPr>
      <w:rFonts w:ascii="Arial" w:hAnsi="Arial" w:eastAsia="仿宋_GB2312" w:cs="Times New Roman"/>
      <w:sz w:val="28"/>
      <w:szCs w:val="20"/>
    </w:rPr>
  </w:style>
  <w:style w:type="paragraph" w:customStyle="1" w:styleId="545">
    <w:name w:val="列出段落3"/>
    <w:basedOn w:val="1"/>
    <w:autoRedefine/>
    <w:qFormat/>
    <w:uiPriority w:val="0"/>
    <w:pPr>
      <w:ind w:firstLine="420" w:firstLineChars="200"/>
    </w:pPr>
    <w:rPr>
      <w:rFonts w:ascii="Cambria" w:hAnsi="Cambria" w:eastAsia="宋体" w:cs="Times New Roman"/>
      <w:sz w:val="24"/>
      <w:szCs w:val="24"/>
    </w:rPr>
  </w:style>
  <w:style w:type="paragraph" w:customStyle="1" w:styleId="546">
    <w:name w:val="Char1"/>
    <w:basedOn w:val="1"/>
    <w:autoRedefine/>
    <w:qFormat/>
    <w:uiPriority w:val="0"/>
    <w:pPr>
      <w:widowControl/>
      <w:jc w:val="left"/>
    </w:pPr>
    <w:rPr>
      <w:rFonts w:ascii="仿宋_GB2312" w:hAnsi="Calibri" w:eastAsia="仿宋_GB2312" w:cs="Times New Roman"/>
      <w:b/>
      <w:sz w:val="32"/>
      <w:szCs w:val="20"/>
    </w:rPr>
  </w:style>
  <w:style w:type="paragraph" w:customStyle="1" w:styleId="547">
    <w:name w:val="样式 宋体 小四 黑色 行距: 1.5 倍行距1"/>
    <w:basedOn w:val="1"/>
    <w:autoRedefine/>
    <w:qFormat/>
    <w:uiPriority w:val="0"/>
    <w:pPr>
      <w:spacing w:line="360" w:lineRule="auto"/>
      <w:ind w:firstLine="480" w:firstLineChars="200"/>
    </w:pPr>
    <w:rPr>
      <w:rFonts w:ascii="宋体" w:hAnsi="宋体" w:eastAsia="宋体" w:cs="宋体"/>
      <w:color w:val="000000"/>
      <w:kern w:val="0"/>
      <w:szCs w:val="20"/>
    </w:rPr>
  </w:style>
  <w:style w:type="paragraph" w:customStyle="1" w:styleId="548">
    <w:name w:val="p1"/>
    <w:basedOn w:val="1"/>
    <w:autoRedefine/>
    <w:qFormat/>
    <w:uiPriority w:val="0"/>
    <w:pPr>
      <w:widowControl/>
      <w:jc w:val="left"/>
    </w:pPr>
    <w:rPr>
      <w:rFonts w:ascii="Helvetica" w:hAnsi="Helvetica" w:eastAsia="等线" w:cs="Times New Roman"/>
      <w:kern w:val="0"/>
      <w:sz w:val="16"/>
      <w:szCs w:val="16"/>
    </w:rPr>
  </w:style>
  <w:style w:type="paragraph" w:customStyle="1" w:styleId="549">
    <w:name w:val="方案正文"/>
    <w:basedOn w:val="1"/>
    <w:autoRedefine/>
    <w:qFormat/>
    <w:uiPriority w:val="0"/>
    <w:pPr>
      <w:widowControl/>
      <w:autoSpaceDE w:val="0"/>
      <w:autoSpaceDN w:val="0"/>
      <w:adjustRightInd w:val="0"/>
      <w:snapToGrid w:val="0"/>
      <w:spacing w:line="500" w:lineRule="atLeast"/>
      <w:ind w:firstLine="561"/>
      <w:jc w:val="left"/>
    </w:pPr>
    <w:rPr>
      <w:rFonts w:ascii="仿宋_GB2312" w:hAnsi="Calibri" w:eastAsia="仿宋_GB2312" w:cs="Times New Roman"/>
      <w:kern w:val="0"/>
      <w:sz w:val="28"/>
      <w:szCs w:val="20"/>
    </w:rPr>
  </w:style>
  <w:style w:type="paragraph" w:customStyle="1" w:styleId="55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1">
    <w:name w:val="正文缩进2格"/>
    <w:basedOn w:val="1"/>
    <w:autoRedefine/>
    <w:qFormat/>
    <w:uiPriority w:val="0"/>
    <w:pPr>
      <w:autoSpaceDE w:val="0"/>
      <w:autoSpaceDN w:val="0"/>
      <w:adjustRightInd w:val="0"/>
      <w:spacing w:line="600" w:lineRule="exact"/>
      <w:ind w:firstLine="639" w:firstLineChars="206"/>
    </w:pPr>
    <w:rPr>
      <w:rFonts w:ascii="仿宋_GB2312" w:hAnsi="宋体" w:eastAsia="仿宋_GB2312" w:cs="Times New Roman"/>
      <w:color w:val="000000"/>
      <w:sz w:val="31"/>
      <w:szCs w:val="28"/>
    </w:rPr>
  </w:style>
  <w:style w:type="paragraph" w:customStyle="1" w:styleId="55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55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54">
    <w:name w:val="TOC 标题1"/>
    <w:basedOn w:val="2"/>
    <w:next w:val="1"/>
    <w:autoRedefine/>
    <w:qFormat/>
    <w:uiPriority w:val="0"/>
    <w:pPr>
      <w:tabs>
        <w:tab w:val="clear" w:pos="1440"/>
      </w:tabs>
      <w:spacing w:beforeLines="0" w:line="276" w:lineRule="auto"/>
      <w:jc w:val="left"/>
      <w:outlineLvl w:val="9"/>
    </w:pPr>
    <w:rPr>
      <w:rFonts w:ascii="Cambria" w:hAnsi="Cambria" w:eastAsia="宋体"/>
      <w:color w:val="365F90"/>
      <w:kern w:val="0"/>
      <w:sz w:val="28"/>
      <w:szCs w:val="28"/>
    </w:rPr>
  </w:style>
  <w:style w:type="paragraph" w:customStyle="1" w:styleId="555">
    <w:name w:val="标准段落"/>
    <w:basedOn w:val="1"/>
    <w:autoRedefine/>
    <w:qFormat/>
    <w:uiPriority w:val="0"/>
    <w:pPr>
      <w:widowControl/>
      <w:topLinePunct/>
      <w:autoSpaceDE w:val="0"/>
      <w:autoSpaceDN w:val="0"/>
      <w:spacing w:line="360" w:lineRule="auto"/>
      <w:ind w:firstLine="560" w:firstLineChars="200"/>
      <w:jc w:val="left"/>
    </w:pPr>
    <w:rPr>
      <w:rFonts w:ascii="Calibri" w:hAnsi="宋体" w:eastAsia="宋体" w:cs="Times New Roman"/>
      <w:color w:val="FF0000"/>
      <w:sz w:val="28"/>
      <w:szCs w:val="24"/>
    </w:rPr>
  </w:style>
  <w:style w:type="paragraph" w:customStyle="1" w:styleId="556">
    <w:name w:val="正文缩进1"/>
    <w:basedOn w:val="1"/>
    <w:next w:val="17"/>
    <w:autoRedefine/>
    <w:qFormat/>
    <w:uiPriority w:val="0"/>
    <w:pPr>
      <w:widowControl/>
      <w:autoSpaceDE w:val="0"/>
      <w:autoSpaceDN w:val="0"/>
      <w:adjustRightInd w:val="0"/>
      <w:snapToGrid w:val="0"/>
      <w:spacing w:after="120" w:line="360" w:lineRule="auto"/>
      <w:ind w:left="420" w:leftChars="200" w:firstLine="480" w:firstLineChars="200"/>
      <w:jc w:val="left"/>
    </w:pPr>
    <w:rPr>
      <w:rFonts w:ascii="Calibri" w:hAnsi="Calibri" w:eastAsia="宋体" w:cs="Times New Roman"/>
      <w:sz w:val="24"/>
      <w:szCs w:val="20"/>
    </w:rPr>
  </w:style>
  <w:style w:type="paragraph" w:customStyle="1" w:styleId="557">
    <w:name w:val="标书正文格式"/>
    <w:autoRedefine/>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558">
    <w:name w:val="表文1"/>
    <w:basedOn w:val="1"/>
    <w:autoRedefine/>
    <w:qFormat/>
    <w:uiPriority w:val="0"/>
    <w:pPr>
      <w:widowControl/>
      <w:spacing w:line="360" w:lineRule="auto"/>
      <w:ind w:left="-158" w:leftChars="-75" w:firstLine="471" w:firstLineChars="157"/>
      <w:jc w:val="left"/>
    </w:pPr>
    <w:rPr>
      <w:rFonts w:ascii="宋体" w:hAnsi="宋体" w:eastAsia="宋体" w:cs="Times New Roman"/>
      <w:color w:val="000000"/>
      <w:spacing w:val="10"/>
      <w:kern w:val="0"/>
      <w:sz w:val="28"/>
      <w:szCs w:val="18"/>
    </w:rPr>
  </w:style>
  <w:style w:type="paragraph" w:customStyle="1" w:styleId="559">
    <w:name w:val="a"/>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0">
    <w:name w:val="List Paragraph2"/>
    <w:basedOn w:val="1"/>
    <w:autoRedefine/>
    <w:qFormat/>
    <w:uiPriority w:val="0"/>
    <w:pPr>
      <w:widowControl/>
      <w:ind w:firstLine="420" w:firstLineChars="200"/>
      <w:jc w:val="left"/>
    </w:pPr>
    <w:rPr>
      <w:rFonts w:ascii="Calibri" w:hAnsi="Calibri" w:eastAsia="宋体" w:cs="Times New Roman"/>
      <w:kern w:val="0"/>
      <w:sz w:val="20"/>
      <w:szCs w:val="20"/>
    </w:rPr>
  </w:style>
  <w:style w:type="paragraph" w:customStyle="1" w:styleId="561">
    <w:name w:val="Item Step in Table"/>
    <w:autoRedefine/>
    <w:qFormat/>
    <w:uiPriority w:val="0"/>
    <w:pPr>
      <w:tabs>
        <w:tab w:val="left" w:pos="397"/>
      </w:tabs>
      <w:spacing w:before="40" w:after="40"/>
      <w:ind w:firstLine="403"/>
      <w:jc w:val="both"/>
    </w:pPr>
    <w:rPr>
      <w:rFonts w:ascii="Arial" w:hAnsi="Arial" w:eastAsia="宋体" w:cs="Arial"/>
      <w:sz w:val="18"/>
      <w:szCs w:val="18"/>
      <w:lang w:val="en-US" w:eastAsia="zh-CN" w:bidi="ar-SA"/>
    </w:rPr>
  </w:style>
  <w:style w:type="paragraph" w:customStyle="1" w:styleId="562">
    <w:name w:val="Pa9"/>
    <w:basedOn w:val="1"/>
    <w:next w:val="1"/>
    <w:autoRedefine/>
    <w:qFormat/>
    <w:uiPriority w:val="0"/>
    <w:pPr>
      <w:widowControl/>
      <w:autoSpaceDE w:val="0"/>
      <w:autoSpaceDN w:val="0"/>
      <w:adjustRightInd w:val="0"/>
      <w:spacing w:before="40" w:line="146" w:lineRule="atLeast"/>
      <w:jc w:val="left"/>
    </w:pPr>
    <w:rPr>
      <w:rFonts w:ascii="Stone Sans" w:hAnsi="Stone Sans" w:eastAsia="宋体" w:cs="Times New Roman"/>
      <w:kern w:val="0"/>
      <w:sz w:val="24"/>
      <w:szCs w:val="24"/>
    </w:rPr>
  </w:style>
  <w:style w:type="paragraph" w:customStyle="1" w:styleId="563">
    <w:name w:val="文档正文 Char"/>
    <w:basedOn w:val="1"/>
    <w:autoRedefine/>
    <w:qFormat/>
    <w:uiPriority w:val="0"/>
    <w:pPr>
      <w:widowControl/>
      <w:adjustRightInd w:val="0"/>
      <w:spacing w:line="480" w:lineRule="atLeast"/>
      <w:ind w:firstLine="567"/>
      <w:jc w:val="left"/>
      <w:textAlignment w:val="baseline"/>
    </w:pPr>
    <w:rPr>
      <w:rFonts w:ascii="仿宋_GB2312" w:hAnsi="Calibri" w:eastAsia="仿宋_GB2312" w:cs="仿宋_GB2312"/>
      <w:kern w:val="0"/>
      <w:sz w:val="28"/>
      <w:szCs w:val="28"/>
    </w:rPr>
  </w:style>
  <w:style w:type="paragraph" w:customStyle="1" w:styleId="564">
    <w:name w:val="xl35"/>
    <w:basedOn w:val="1"/>
    <w:autoRedefine/>
    <w:qFormat/>
    <w:uiPriority w:val="0"/>
    <w:pPr>
      <w:widowControl/>
      <w:spacing w:before="100" w:beforeAutospacing="1" w:after="100" w:afterAutospacing="1"/>
      <w:jc w:val="center"/>
      <w:textAlignment w:val="center"/>
    </w:pPr>
    <w:rPr>
      <w:rFonts w:ascii="宋体" w:hAnsi="宋体" w:eastAsia="宋体" w:cs="Times New Roman"/>
      <w:b/>
      <w:bCs/>
      <w:kern w:val="0"/>
      <w:sz w:val="36"/>
      <w:szCs w:val="36"/>
    </w:rPr>
  </w:style>
  <w:style w:type="paragraph" w:customStyle="1" w:styleId="565">
    <w:name w:val="xl29"/>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66">
    <w:name w:val="Char Char Char 字元 字元"/>
    <w:basedOn w:val="1"/>
    <w:autoRedefine/>
    <w:qFormat/>
    <w:uiPriority w:val="0"/>
    <w:pPr>
      <w:widowControl/>
      <w:spacing w:line="360" w:lineRule="auto"/>
      <w:ind w:firstLine="200" w:firstLineChars="200"/>
      <w:jc w:val="left"/>
    </w:pPr>
    <w:rPr>
      <w:rFonts w:ascii="Calibri" w:hAnsi="Calibri" w:eastAsia="宋体" w:cs="Times New Roman"/>
      <w:szCs w:val="20"/>
    </w:rPr>
  </w:style>
  <w:style w:type="paragraph" w:customStyle="1" w:styleId="567">
    <w:name w:val="xl28"/>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68">
    <w:name w:val="p16"/>
    <w:basedOn w:val="1"/>
    <w:autoRedefine/>
    <w:qFormat/>
    <w:uiPriority w:val="0"/>
    <w:pPr>
      <w:widowControl/>
      <w:spacing w:before="80" w:after="80"/>
      <w:jc w:val="left"/>
    </w:pPr>
    <w:rPr>
      <w:rFonts w:ascii="Arial" w:hAnsi="Arial" w:eastAsia="宋体" w:cs="Arial"/>
      <w:kern w:val="0"/>
      <w:sz w:val="18"/>
      <w:szCs w:val="18"/>
    </w:rPr>
  </w:style>
  <w:style w:type="paragraph" w:customStyle="1" w:styleId="569">
    <w:name w:val="xl4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70">
    <w:name w:val="列出段落11"/>
    <w:basedOn w:val="1"/>
    <w:autoRedefine/>
    <w:qFormat/>
    <w:uiPriority w:val="0"/>
    <w:pPr>
      <w:widowControl/>
      <w:ind w:firstLine="420" w:firstLineChars="200"/>
      <w:jc w:val="left"/>
    </w:pPr>
    <w:rPr>
      <w:rFonts w:ascii="Calibri" w:hAnsi="Calibri" w:eastAsia="宋体" w:cs="Times New Roman"/>
      <w:kern w:val="0"/>
      <w:sz w:val="24"/>
      <w:szCs w:val="20"/>
    </w:rPr>
  </w:style>
  <w:style w:type="paragraph" w:customStyle="1" w:styleId="571">
    <w:name w:val="正文段落"/>
    <w:basedOn w:val="1"/>
    <w:autoRedefine/>
    <w:qFormat/>
    <w:uiPriority w:val="0"/>
    <w:pPr>
      <w:spacing w:line="360" w:lineRule="auto"/>
      <w:ind w:firstLine="440" w:firstLineChars="200"/>
    </w:pPr>
    <w:rPr>
      <w:rFonts w:ascii="宋体" w:hAnsi="宋体" w:eastAsia="宋体" w:cs="宋体"/>
      <w:kern w:val="0"/>
      <w:szCs w:val="20"/>
    </w:rPr>
  </w:style>
  <w:style w:type="paragraph" w:customStyle="1" w:styleId="572">
    <w:name w:val="C11"/>
    <w:basedOn w:val="1"/>
    <w:autoRedefine/>
    <w:qFormat/>
    <w:uiPriority w:val="0"/>
    <w:pPr>
      <w:widowControl/>
      <w:tabs>
        <w:tab w:val="left" w:pos="360"/>
      </w:tabs>
      <w:autoSpaceDE w:val="0"/>
      <w:autoSpaceDN w:val="0"/>
      <w:adjustRightInd w:val="0"/>
      <w:spacing w:before="60" w:line="288" w:lineRule="auto"/>
      <w:jc w:val="left"/>
      <w:textAlignment w:val="bottom"/>
    </w:pPr>
    <w:rPr>
      <w:rFonts w:ascii="Calibri" w:hAnsi="Calibri" w:eastAsia="華康細圓體" w:cs="Times New Roman"/>
      <w:kern w:val="0"/>
      <w:sz w:val="22"/>
      <w:szCs w:val="20"/>
      <w:lang w:eastAsia="zh-TW"/>
    </w:rPr>
  </w:style>
  <w:style w:type="paragraph" w:customStyle="1" w:styleId="573">
    <w:name w:val="Char Char Char Char Char Char Char Char Char Char"/>
    <w:basedOn w:val="20"/>
    <w:autoRedefine/>
    <w:qFormat/>
    <w:uiPriority w:val="0"/>
    <w:rPr>
      <w:rFonts w:ascii="Tahoma" w:hAnsi="Tahoma" w:cs="Times New Roman"/>
      <w:kern w:val="0"/>
      <w:sz w:val="24"/>
      <w:szCs w:val="24"/>
    </w:rPr>
  </w:style>
  <w:style w:type="paragraph" w:customStyle="1" w:styleId="574">
    <w:name w:val="4"/>
    <w:basedOn w:val="1"/>
    <w:next w:val="55"/>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75">
    <w:name w:val="项目"/>
    <w:basedOn w:val="11"/>
    <w:autoRedefine/>
    <w:qFormat/>
    <w:uiPriority w:val="0"/>
    <w:pPr>
      <w:tabs>
        <w:tab w:val="left" w:pos="1140"/>
        <w:tab w:val="left" w:pos="1389"/>
      </w:tabs>
      <w:spacing w:after="120"/>
      <w:ind w:left="1140" w:leftChars="0" w:hanging="420" w:firstLineChars="0"/>
    </w:pPr>
    <w:rPr>
      <w:rFonts w:ascii="华文中宋" w:hAnsi="Verdana" w:eastAsia="华文中宋"/>
      <w:color w:val="000066"/>
      <w:szCs w:val="21"/>
    </w:rPr>
  </w:style>
  <w:style w:type="paragraph" w:customStyle="1" w:styleId="576">
    <w:name w:val="xl32"/>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77">
    <w:name w:val="5"/>
    <w:basedOn w:val="1"/>
    <w:next w:val="25"/>
    <w:autoRedefine/>
    <w:qFormat/>
    <w:uiPriority w:val="0"/>
    <w:pPr>
      <w:widowControl/>
      <w:ind w:right="26"/>
      <w:jc w:val="left"/>
    </w:pPr>
    <w:rPr>
      <w:rFonts w:ascii="楷体_GB2312" w:hAnsi="Calibri" w:eastAsia="楷体_GB2312" w:cs="Times New Roman"/>
      <w:spacing w:val="4"/>
      <w:kern w:val="0"/>
      <w:sz w:val="28"/>
      <w:szCs w:val="20"/>
    </w:rPr>
  </w:style>
  <w:style w:type="paragraph" w:customStyle="1" w:styleId="578">
    <w:name w:val="xl4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579">
    <w:name w:val="表格内文"/>
    <w:basedOn w:val="1"/>
    <w:autoRedefine/>
    <w:qFormat/>
    <w:uiPriority w:val="0"/>
    <w:pPr>
      <w:widowControl/>
      <w:spacing w:line="360" w:lineRule="auto"/>
      <w:jc w:val="left"/>
    </w:pPr>
    <w:rPr>
      <w:rFonts w:ascii="宋体" w:hAnsi="宋体" w:eastAsia="宋体" w:cs="宋体"/>
      <w:color w:val="000000"/>
      <w:szCs w:val="21"/>
    </w:rPr>
  </w:style>
  <w:style w:type="paragraph" w:customStyle="1" w:styleId="580">
    <w:name w:val="Retrait 2"/>
    <w:basedOn w:val="1"/>
    <w:autoRedefine/>
    <w:qFormat/>
    <w:uiPriority w:val="0"/>
    <w:pPr>
      <w:widowControl/>
      <w:spacing w:line="360" w:lineRule="auto"/>
      <w:ind w:left="1417" w:hanging="283"/>
      <w:jc w:val="left"/>
    </w:pPr>
    <w:rPr>
      <w:rFonts w:ascii="Calibri" w:hAnsi="Calibri" w:eastAsia="楷体_GB2312" w:cs="Times New Roman"/>
      <w:bCs/>
      <w:sz w:val="28"/>
      <w:szCs w:val="20"/>
    </w:rPr>
  </w:style>
  <w:style w:type="paragraph" w:customStyle="1" w:styleId="581">
    <w:name w:val="xl4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82">
    <w:name w:val="默认段落字体 Para Char Char Char Char Char Char Char Char Char1"/>
    <w:basedOn w:val="1"/>
    <w:autoRedefine/>
    <w:qFormat/>
    <w:uiPriority w:val="0"/>
    <w:pPr>
      <w:widowControl/>
      <w:jc w:val="left"/>
    </w:pPr>
    <w:rPr>
      <w:rFonts w:ascii="Calibri" w:hAnsi="Calibri" w:eastAsia="宋体" w:cs="Times New Roman"/>
      <w:szCs w:val="21"/>
    </w:rPr>
  </w:style>
  <w:style w:type="paragraph" w:customStyle="1" w:styleId="583">
    <w:name w:val="tabletex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4">
    <w:name w:val="正文3"/>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85">
    <w:name w:val="xl5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586">
    <w:name w:val="_Style 76"/>
    <w:next w:val="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7">
    <w:name w:val="小标题 1"/>
    <w:basedOn w:val="1"/>
    <w:autoRedefine/>
    <w:qFormat/>
    <w:uiPriority w:val="0"/>
    <w:pPr>
      <w:widowControl/>
      <w:autoSpaceDE w:val="0"/>
      <w:autoSpaceDN w:val="0"/>
      <w:adjustRightInd w:val="0"/>
      <w:spacing w:line="360" w:lineRule="atLeast"/>
      <w:jc w:val="left"/>
    </w:pPr>
    <w:rPr>
      <w:rFonts w:ascii="文鼎粗黑" w:hAnsi="Calibri" w:eastAsia="文鼎粗黑" w:cs="Times New Roman"/>
      <w:kern w:val="0"/>
      <w:sz w:val="22"/>
      <w:szCs w:val="20"/>
    </w:rPr>
  </w:style>
  <w:style w:type="paragraph" w:customStyle="1" w:styleId="58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9">
    <w:name w:val="xl23"/>
    <w:basedOn w:val="1"/>
    <w:autoRedefine/>
    <w:qFormat/>
    <w:uiPriority w:val="0"/>
    <w:pPr>
      <w:widowControl/>
      <w:pBdr>
        <w:top w:val="single" w:color="auto" w:sz="8" w:space="0"/>
      </w:pBdr>
      <w:shd w:val="clear" w:color="auto" w:fill="FFFFFF"/>
      <w:spacing w:before="100" w:beforeAutospacing="1" w:after="100" w:afterAutospacing="1"/>
      <w:jc w:val="center"/>
      <w:textAlignment w:val="bottom"/>
    </w:pPr>
    <w:rPr>
      <w:rFonts w:ascii="Arial" w:hAnsi="Arial" w:eastAsia="宋体" w:cs="Arial"/>
      <w:b/>
      <w:bCs/>
      <w:kern w:val="0"/>
      <w:sz w:val="44"/>
      <w:szCs w:val="44"/>
    </w:rPr>
  </w:style>
  <w:style w:type="paragraph" w:customStyle="1" w:styleId="590">
    <w:name w:val="E 正文"/>
    <w:basedOn w:val="1"/>
    <w:qFormat/>
    <w:uiPriority w:val="0"/>
    <w:pPr>
      <w:widowControl/>
      <w:spacing w:line="360" w:lineRule="auto"/>
      <w:jc w:val="left"/>
    </w:pPr>
    <w:rPr>
      <w:rFonts w:ascii="Times New Roman" w:hAnsi="Times New Roman" w:eastAsia="宋体" w:cs="黑体"/>
      <w:color w:val="000000"/>
      <w:kern w:val="0"/>
      <w:sz w:val="24"/>
      <w:szCs w:val="24"/>
    </w:rPr>
  </w:style>
  <w:style w:type="paragraph" w:customStyle="1" w:styleId="591">
    <w:name w:val="xl38"/>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92">
    <w:name w:val="xl59"/>
    <w:basedOn w:val="1"/>
    <w:autoRedefine/>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93">
    <w:name w:val="Char1 Char Char Char"/>
    <w:basedOn w:val="1"/>
    <w:autoRedefine/>
    <w:qFormat/>
    <w:uiPriority w:val="0"/>
    <w:pPr>
      <w:widowControl/>
      <w:jc w:val="left"/>
    </w:pPr>
    <w:rPr>
      <w:rFonts w:ascii="仿宋_GB2312" w:hAnsi="Calibri" w:eastAsia="仿宋_GB2312" w:cs="Times New Roman"/>
      <w:b/>
      <w:sz w:val="32"/>
      <w:szCs w:val="32"/>
    </w:rPr>
  </w:style>
  <w:style w:type="paragraph" w:customStyle="1" w:styleId="594">
    <w:name w:val="C标书正文（加粗后加）"/>
    <w:basedOn w:val="1"/>
    <w:autoRedefine/>
    <w:qFormat/>
    <w:uiPriority w:val="0"/>
    <w:pPr>
      <w:widowControl/>
      <w:spacing w:after="240" w:line="360" w:lineRule="auto"/>
      <w:ind w:firstLine="426"/>
    </w:pPr>
    <w:rPr>
      <w:rFonts w:ascii="仿宋" w:hAnsi="仿宋" w:eastAsia="仿宋" w:cs="黑体"/>
      <w:b/>
      <w:color w:val="000000"/>
      <w:kern w:val="0"/>
      <w:sz w:val="24"/>
      <w:szCs w:val="24"/>
    </w:rPr>
  </w:style>
  <w:style w:type="paragraph" w:customStyle="1" w:styleId="595">
    <w:name w:val="straightmatter"/>
    <w:basedOn w:val="1"/>
    <w:autoRedefine/>
    <w:qFormat/>
    <w:uiPriority w:val="0"/>
    <w:pPr>
      <w:widowControl/>
      <w:spacing w:before="120" w:after="120" w:line="288" w:lineRule="atLeast"/>
      <w:ind w:left="120" w:right="120"/>
      <w:jc w:val="left"/>
    </w:pPr>
    <w:rPr>
      <w:rFonts w:ascii="宋体" w:hAnsi="宋体" w:eastAsia="宋体" w:cs="Times New Roman"/>
      <w:color w:val="52987C"/>
      <w:kern w:val="0"/>
      <w:sz w:val="24"/>
      <w:szCs w:val="24"/>
    </w:rPr>
  </w:style>
  <w:style w:type="paragraph" w:customStyle="1" w:styleId="596">
    <w:name w:val="F11-1"/>
    <w:basedOn w:val="1"/>
    <w:autoRedefine/>
    <w:qFormat/>
    <w:uiPriority w:val="0"/>
    <w:pPr>
      <w:widowControl/>
      <w:tabs>
        <w:tab w:val="left" w:pos="240"/>
        <w:tab w:val="left" w:pos="4680"/>
      </w:tabs>
      <w:adjustRightInd w:val="0"/>
      <w:spacing w:after="120"/>
      <w:jc w:val="left"/>
      <w:textAlignment w:val="baseline"/>
    </w:pPr>
    <w:rPr>
      <w:rFonts w:ascii="Calibri" w:hAnsi="Calibri" w:eastAsia="華康細圓體" w:cs="Times New Roman"/>
      <w:kern w:val="0"/>
      <w:sz w:val="24"/>
      <w:szCs w:val="20"/>
      <w:lang w:eastAsia="zh-TW"/>
    </w:rPr>
  </w:style>
  <w:style w:type="paragraph" w:customStyle="1" w:styleId="597">
    <w:name w:val="前言、引言标题"/>
    <w:next w:val="1"/>
    <w:autoRedefine/>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98">
    <w:name w:val="xl53"/>
    <w:basedOn w:val="1"/>
    <w:autoRedefine/>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599">
    <w:name w:val="默认段落字体 Para Char Char Char Char Char Char Char Char Char"/>
    <w:basedOn w:val="1"/>
    <w:autoRedefine/>
    <w:qFormat/>
    <w:uiPriority w:val="0"/>
    <w:pPr>
      <w:widowControl/>
      <w:jc w:val="left"/>
    </w:pPr>
    <w:rPr>
      <w:rFonts w:ascii="Tahoma" w:hAnsi="Tahoma" w:eastAsia="宋体" w:cs="Tahoma"/>
      <w:sz w:val="24"/>
      <w:szCs w:val="24"/>
    </w:rPr>
  </w:style>
  <w:style w:type="paragraph" w:customStyle="1" w:styleId="600">
    <w:name w:val="msolistparagraph"/>
    <w:basedOn w:val="1"/>
    <w:autoRedefine/>
    <w:qFormat/>
    <w:uiPriority w:val="0"/>
    <w:pPr>
      <w:ind w:firstLine="420" w:firstLineChars="200"/>
    </w:pPr>
    <w:rPr>
      <w:rFonts w:ascii="Calibri" w:hAnsi="Calibri" w:eastAsia="宋体" w:cs="Times New Roman"/>
      <w:szCs w:val="20"/>
    </w:rPr>
  </w:style>
  <w:style w:type="paragraph" w:customStyle="1" w:styleId="601">
    <w:name w:val="txt"/>
    <w:basedOn w:val="1"/>
    <w:autoRedefine/>
    <w:qFormat/>
    <w:uiPriority w:val="0"/>
    <w:pPr>
      <w:widowControl/>
      <w:spacing w:before="100" w:beforeAutospacing="1" w:after="100" w:afterAutospacing="1" w:line="500" w:lineRule="atLeast"/>
      <w:jc w:val="left"/>
    </w:pPr>
    <w:rPr>
      <w:rFonts w:ascii="宋体" w:hAnsi="宋体" w:eastAsia="宋体" w:cs="Times New Roman"/>
      <w:kern w:val="0"/>
      <w:sz w:val="24"/>
      <w:szCs w:val="24"/>
    </w:rPr>
  </w:style>
  <w:style w:type="paragraph" w:customStyle="1" w:styleId="602">
    <w:name w:val="xl54"/>
    <w:basedOn w:val="1"/>
    <w:autoRedefine/>
    <w:qFormat/>
    <w:uiPriority w:val="0"/>
    <w:pPr>
      <w:widowControl/>
      <w:pBdr>
        <w:bottom w:val="single" w:color="auto" w:sz="8" w:space="0"/>
        <w:right w:val="single" w:color="auto" w:sz="4" w:space="0"/>
      </w:pBdr>
      <w:spacing w:before="100" w:beforeAutospacing="1" w:after="100" w:afterAutospacing="1"/>
      <w:jc w:val="left"/>
    </w:pPr>
    <w:rPr>
      <w:rFonts w:ascii="Arial" w:hAnsi="Arial" w:eastAsia="宋体" w:cs="Arial"/>
      <w:b/>
      <w:bCs/>
      <w:kern w:val="0"/>
      <w:sz w:val="24"/>
      <w:szCs w:val="24"/>
    </w:rPr>
  </w:style>
  <w:style w:type="paragraph" w:customStyle="1" w:styleId="603">
    <w:name w:val="a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4">
    <w:name w:val="a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5">
    <w:name w:val="五级条标题"/>
    <w:basedOn w:val="606"/>
    <w:next w:val="394"/>
    <w:autoRedefine/>
    <w:qFormat/>
    <w:uiPriority w:val="0"/>
    <w:pPr>
      <w:tabs>
        <w:tab w:val="left" w:pos="1200"/>
      </w:tabs>
      <w:outlineLvl w:val="6"/>
    </w:pPr>
  </w:style>
  <w:style w:type="paragraph" w:customStyle="1" w:styleId="606">
    <w:name w:val="四级条标题"/>
    <w:basedOn w:val="607"/>
    <w:next w:val="394"/>
    <w:autoRedefine/>
    <w:qFormat/>
    <w:uiPriority w:val="0"/>
    <w:pPr>
      <w:tabs>
        <w:tab w:val="left" w:pos="1200"/>
      </w:tabs>
      <w:outlineLvl w:val="5"/>
    </w:pPr>
  </w:style>
  <w:style w:type="paragraph" w:customStyle="1" w:styleId="607">
    <w:name w:val="三级条标题"/>
    <w:basedOn w:val="608"/>
    <w:next w:val="394"/>
    <w:autoRedefine/>
    <w:qFormat/>
    <w:uiPriority w:val="0"/>
    <w:pPr>
      <w:tabs>
        <w:tab w:val="left" w:pos="1200"/>
      </w:tabs>
      <w:outlineLvl w:val="4"/>
    </w:pPr>
  </w:style>
  <w:style w:type="paragraph" w:customStyle="1" w:styleId="608">
    <w:name w:val="二级条标题"/>
    <w:basedOn w:val="470"/>
    <w:next w:val="394"/>
    <w:autoRedefine/>
    <w:qFormat/>
    <w:uiPriority w:val="0"/>
    <w:pPr>
      <w:outlineLvl w:val="3"/>
    </w:pPr>
    <w:rPr>
      <w:rFonts w:ascii="Calibri" w:hAnsi="Calibri" w:eastAsia="宋体"/>
    </w:rPr>
  </w:style>
  <w:style w:type="paragraph" w:customStyle="1" w:styleId="609">
    <w:name w:val="xl48"/>
    <w:basedOn w:val="1"/>
    <w:autoRedefine/>
    <w:qFormat/>
    <w:uiPriority w:val="0"/>
    <w:pPr>
      <w:widowControl/>
      <w:pBdr>
        <w:top w:val="single" w:color="auto" w:sz="4"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10">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611">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612">
    <w:name w:val="默认段落字体 Para Char Char Char Char Char Char Char Char Char Char Char Char Char Char Char Char Char Char Char"/>
    <w:basedOn w:val="1"/>
    <w:autoRedefine/>
    <w:qFormat/>
    <w:uiPriority w:val="0"/>
    <w:pPr>
      <w:widowControl/>
      <w:jc w:val="left"/>
    </w:pPr>
    <w:rPr>
      <w:rFonts w:ascii="Tahoma" w:hAnsi="Tahoma" w:eastAsia="宋体" w:cs="Times New Roman"/>
      <w:sz w:val="24"/>
      <w:szCs w:val="20"/>
    </w:rPr>
  </w:style>
  <w:style w:type="paragraph" w:customStyle="1" w:styleId="613">
    <w:name w:val="默认段落字体 Para Char Char Char Char111"/>
    <w:basedOn w:val="1"/>
    <w:autoRedefine/>
    <w:qFormat/>
    <w:uiPriority w:val="0"/>
    <w:pPr>
      <w:widowControl/>
      <w:jc w:val="left"/>
    </w:pPr>
    <w:rPr>
      <w:rFonts w:ascii="Calibri" w:hAnsi="Calibri" w:eastAsia="宋体" w:cs="Calibri"/>
      <w:kern w:val="0"/>
      <w:sz w:val="24"/>
      <w:szCs w:val="24"/>
      <w:lang w:eastAsia="en-US"/>
    </w:rPr>
  </w:style>
  <w:style w:type="paragraph" w:customStyle="1" w:styleId="614">
    <w:name w:val="Revision1"/>
    <w:qFormat/>
    <w:uiPriority w:val="0"/>
    <w:rPr>
      <w:rFonts w:ascii="Times New Roman" w:hAnsi="Times New Roman" w:eastAsia="宋体" w:cs="Times New Roman"/>
      <w:kern w:val="2"/>
      <w:sz w:val="21"/>
      <w:lang w:val="en-US" w:eastAsia="zh-CN" w:bidi="ar-SA"/>
    </w:rPr>
  </w:style>
  <w:style w:type="paragraph" w:customStyle="1" w:styleId="615">
    <w:name w:val="xl5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w:hAnsi="Arial" w:eastAsia="宋体" w:cs="Arial"/>
      <w:kern w:val="0"/>
      <w:sz w:val="20"/>
      <w:szCs w:val="20"/>
    </w:rPr>
  </w:style>
  <w:style w:type="paragraph" w:customStyle="1" w:styleId="616">
    <w:name w:val="Char Char Char Char Char Char Char Char"/>
    <w:basedOn w:val="1"/>
    <w:autoRedefine/>
    <w:qFormat/>
    <w:uiPriority w:val="0"/>
    <w:pPr>
      <w:widowControl/>
      <w:tabs>
        <w:tab w:val="left" w:pos="360"/>
      </w:tabs>
      <w:jc w:val="left"/>
    </w:pPr>
    <w:rPr>
      <w:rFonts w:ascii="Calibri" w:hAnsi="Calibri" w:eastAsia="宋体" w:cs="Times New Roman"/>
      <w:sz w:val="24"/>
      <w:szCs w:val="24"/>
    </w:rPr>
  </w:style>
  <w:style w:type="paragraph" w:customStyle="1" w:styleId="617">
    <w:name w:val="outden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18">
    <w:name w:val="默认段落字体 Para Char Char Char Char Char Char Char"/>
    <w:basedOn w:val="1"/>
    <w:autoRedefine/>
    <w:qFormat/>
    <w:uiPriority w:val="0"/>
    <w:pPr>
      <w:widowControl/>
      <w:jc w:val="left"/>
    </w:pPr>
    <w:rPr>
      <w:rFonts w:ascii="Tahoma" w:hAnsi="Tahoma" w:eastAsia="宋体" w:cs="Times New Roman"/>
      <w:sz w:val="24"/>
      <w:szCs w:val="20"/>
    </w:rPr>
  </w:style>
  <w:style w:type="paragraph" w:customStyle="1" w:styleId="619">
    <w:name w:val="Char Char Char Char Char Char Char Char Char Char Char Char Char"/>
    <w:basedOn w:val="1"/>
    <w:qFormat/>
    <w:uiPriority w:val="0"/>
    <w:pPr>
      <w:tabs>
        <w:tab w:val="left" w:pos="432"/>
      </w:tabs>
      <w:ind w:left="432" w:hanging="432"/>
    </w:pPr>
    <w:rPr>
      <w:rFonts w:ascii="Calibri" w:hAnsi="Calibri" w:eastAsia="宋体" w:cs="Times New Roman"/>
    </w:rPr>
  </w:style>
  <w:style w:type="paragraph" w:customStyle="1" w:styleId="620">
    <w:name w:val="无间隔11"/>
    <w:basedOn w:val="1"/>
    <w:autoRedefine/>
    <w:qFormat/>
    <w:uiPriority w:val="0"/>
    <w:pPr>
      <w:widowControl/>
    </w:pPr>
    <w:rPr>
      <w:rFonts w:ascii="Calibri" w:hAnsi="Calibri" w:eastAsia="宋体" w:cs="Calibri"/>
      <w:kern w:val="0"/>
      <w:szCs w:val="24"/>
      <w:lang w:eastAsia="en-US"/>
    </w:rPr>
  </w:style>
  <w:style w:type="paragraph" w:customStyle="1" w:styleId="621">
    <w:name w:val="xl61"/>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622">
    <w:name w:val="p21"/>
    <w:basedOn w:val="1"/>
    <w:qFormat/>
    <w:uiPriority w:val="0"/>
    <w:pPr>
      <w:widowControl/>
      <w:ind w:firstLine="420"/>
    </w:pPr>
    <w:rPr>
      <w:rFonts w:ascii="Calibri" w:hAnsi="Calibri" w:eastAsia="宋体" w:cs="宋体"/>
      <w:kern w:val="0"/>
      <w:szCs w:val="21"/>
    </w:rPr>
  </w:style>
  <w:style w:type="paragraph" w:customStyle="1" w:styleId="623">
    <w:name w:val="Pa0"/>
    <w:basedOn w:val="1"/>
    <w:next w:val="1"/>
    <w:autoRedefine/>
    <w:qFormat/>
    <w:uiPriority w:val="0"/>
    <w:pPr>
      <w:widowControl/>
      <w:autoSpaceDE w:val="0"/>
      <w:autoSpaceDN w:val="0"/>
      <w:adjustRightInd w:val="0"/>
      <w:spacing w:line="241" w:lineRule="atLeast"/>
      <w:jc w:val="left"/>
    </w:pPr>
    <w:rPr>
      <w:rFonts w:ascii="H Yg 2gj" w:hAnsi="Calibri" w:eastAsia="H Yg 2gj" w:cs="Times New Roman"/>
      <w:kern w:val="0"/>
      <w:sz w:val="24"/>
      <w:szCs w:val="24"/>
    </w:rPr>
  </w:style>
  <w:style w:type="paragraph" w:customStyle="1" w:styleId="624">
    <w:name w:val="xl50"/>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Times New Roman"/>
      <w:kern w:val="0"/>
      <w:sz w:val="20"/>
      <w:szCs w:val="20"/>
    </w:rPr>
  </w:style>
  <w:style w:type="paragraph" w:customStyle="1" w:styleId="625">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Calibri" w:hAnsi="Calibri" w:eastAsia="宋体" w:cs="Times New Roman"/>
      <w:b/>
      <w:bCs/>
      <w:kern w:val="0"/>
      <w:sz w:val="52"/>
      <w:szCs w:val="52"/>
    </w:rPr>
  </w:style>
  <w:style w:type="paragraph" w:customStyle="1" w:styleId="626">
    <w:name w:val="xl6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w:hAnsi="Arial" w:eastAsia="宋体" w:cs="Arial"/>
      <w:kern w:val="0"/>
      <w:sz w:val="32"/>
      <w:szCs w:val="32"/>
    </w:rPr>
  </w:style>
  <w:style w:type="paragraph" w:customStyle="1" w:styleId="627">
    <w:name w:val="標題 1-1"/>
    <w:qFormat/>
    <w:uiPriority w:val="0"/>
    <w:pPr>
      <w:pBdr>
        <w:bottom w:val="threeDEngrave" w:color="auto" w:sz="36" w:space="1"/>
      </w:pBdr>
      <w:tabs>
        <w:tab w:val="left" w:pos="420"/>
      </w:tabs>
      <w:spacing w:after="480"/>
      <w:ind w:left="420" w:right="709" w:hanging="420"/>
    </w:pPr>
    <w:rPr>
      <w:rFonts w:ascii="Arial" w:hAnsi="Arial" w:eastAsia="PMingLiU" w:cs="Times New Roman"/>
      <w:b/>
      <w:sz w:val="40"/>
      <w:lang w:val="en-US" w:eastAsia="zh-CN" w:bidi="ar-SA"/>
    </w:rPr>
  </w:style>
  <w:style w:type="paragraph" w:customStyle="1" w:styleId="628">
    <w:name w:val="数字编号列项（二级）"/>
    <w:autoRedefine/>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629">
    <w:name w:val="xl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30">
    <w:name w:val="xl3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631">
    <w:name w:val="缺省文本"/>
    <w:basedOn w:val="1"/>
    <w:qFormat/>
    <w:uiPriority w:val="0"/>
    <w:pPr>
      <w:autoSpaceDE w:val="0"/>
      <w:autoSpaceDN w:val="0"/>
      <w:adjustRightInd w:val="0"/>
      <w:jc w:val="left"/>
    </w:pPr>
    <w:rPr>
      <w:rFonts w:ascii="Calibri" w:hAnsi="Calibri" w:eastAsia="宋体" w:cs="Times New Roman"/>
      <w:kern w:val="0"/>
      <w:sz w:val="24"/>
      <w:szCs w:val="24"/>
    </w:rPr>
  </w:style>
  <w:style w:type="paragraph" w:customStyle="1" w:styleId="632">
    <w:name w:val="Char Char1 Char"/>
    <w:basedOn w:val="1"/>
    <w:autoRedefine/>
    <w:qFormat/>
    <w:uiPriority w:val="0"/>
    <w:pPr>
      <w:widowControl/>
      <w:jc w:val="left"/>
    </w:pPr>
    <w:rPr>
      <w:rFonts w:ascii="仿宋_GB2312" w:hAnsi="Calibri" w:eastAsia="仿宋_GB2312" w:cs="Times New Roman"/>
      <w:b/>
      <w:sz w:val="32"/>
      <w:szCs w:val="20"/>
    </w:rPr>
  </w:style>
  <w:style w:type="paragraph" w:customStyle="1" w:styleId="633">
    <w:name w:val="章标题"/>
    <w:next w:val="394"/>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34">
    <w:name w:val="xl49"/>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35">
    <w:name w:val="List Paragraph3"/>
    <w:basedOn w:val="1"/>
    <w:qFormat/>
    <w:uiPriority w:val="0"/>
    <w:pPr>
      <w:ind w:firstLine="420" w:firstLineChars="200"/>
    </w:pPr>
    <w:rPr>
      <w:rFonts w:ascii="Calibri" w:hAnsi="Calibri" w:eastAsia="宋体" w:cs="Times New Roman"/>
    </w:rPr>
  </w:style>
  <w:style w:type="paragraph" w:customStyle="1" w:styleId="636">
    <w:name w:val="a2"/>
    <w:basedOn w:val="1"/>
    <w:autoRedefine/>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637">
    <w:name w:val="樣式1"/>
    <w:basedOn w:val="638"/>
    <w:qFormat/>
    <w:uiPriority w:val="0"/>
    <w:pPr>
      <w:tabs>
        <w:tab w:val="left" w:pos="420"/>
        <w:tab w:val="left" w:pos="567"/>
        <w:tab w:val="left" w:pos="840"/>
        <w:tab w:val="left" w:pos="966"/>
        <w:tab w:val="left" w:pos="1800"/>
        <w:tab w:val="left" w:pos="2552"/>
      </w:tabs>
      <w:spacing w:before="40" w:after="40"/>
      <w:ind w:left="1276" w:hanging="284"/>
    </w:pPr>
    <w:rPr>
      <w:rFonts w:eastAsia="宋体"/>
    </w:rPr>
  </w:style>
  <w:style w:type="paragraph" w:customStyle="1" w:styleId="638">
    <w:name w:val="Bulle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39">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40">
    <w:name w:val="Char Char2 Char"/>
    <w:basedOn w:val="1"/>
    <w:autoRedefine/>
    <w:qFormat/>
    <w:uiPriority w:val="0"/>
    <w:pPr>
      <w:keepNext/>
      <w:keepLines/>
      <w:pageBreakBefore/>
      <w:widowControl/>
      <w:tabs>
        <w:tab w:val="left" w:pos="845"/>
      </w:tabs>
      <w:ind w:left="845" w:hanging="420"/>
      <w:jc w:val="left"/>
    </w:pPr>
    <w:rPr>
      <w:rFonts w:ascii="Tahoma" w:hAnsi="Tahoma" w:eastAsia="宋体" w:cs="Times New Roman"/>
      <w:sz w:val="24"/>
      <w:szCs w:val="20"/>
    </w:rPr>
  </w:style>
  <w:style w:type="paragraph" w:customStyle="1" w:styleId="641">
    <w:name w:val="部分1"/>
    <w:basedOn w:val="1"/>
    <w:autoRedefine/>
    <w:qFormat/>
    <w:uiPriority w:val="0"/>
    <w:pPr>
      <w:keepNext/>
      <w:pageBreakBefore/>
      <w:tabs>
        <w:tab w:val="left" w:pos="720"/>
      </w:tabs>
      <w:spacing w:line="360" w:lineRule="auto"/>
      <w:jc w:val="center"/>
      <w:outlineLvl w:val="0"/>
    </w:pPr>
    <w:rPr>
      <w:rFonts w:ascii="Calibri" w:hAnsi="Calibri" w:eastAsia="黑体" w:cs="Times New Roman"/>
      <w:b/>
      <w:kern w:val="44"/>
      <w:sz w:val="36"/>
      <w:szCs w:val="20"/>
    </w:rPr>
  </w:style>
  <w:style w:type="paragraph" w:customStyle="1" w:styleId="642">
    <w:name w:val="标书正文格式 Char Char"/>
    <w:autoRedefine/>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643">
    <w:name w:val="Char2"/>
    <w:basedOn w:val="1"/>
    <w:qFormat/>
    <w:uiPriority w:val="0"/>
    <w:pPr>
      <w:widowControl/>
      <w:jc w:val="left"/>
    </w:pPr>
    <w:rPr>
      <w:rFonts w:ascii="Calibri" w:hAnsi="Calibri" w:eastAsia="仿宋_GB2312" w:cs="Times New Roman"/>
      <w:sz w:val="28"/>
      <w:szCs w:val="20"/>
    </w:rPr>
  </w:style>
  <w:style w:type="paragraph" w:customStyle="1" w:styleId="644">
    <w:name w:val="b"/>
    <w:basedOn w:val="1"/>
    <w:autoRedefine/>
    <w:qFormat/>
    <w:uiPriority w:val="0"/>
    <w:pPr>
      <w:widowControl/>
      <w:adjustRightInd w:val="0"/>
      <w:snapToGrid w:val="0"/>
      <w:jc w:val="center"/>
    </w:pPr>
    <w:rPr>
      <w:rFonts w:ascii="仿宋_GB2312" w:hAnsi="Calibri" w:eastAsia="仿宋_GB2312" w:cs="Times New Roman"/>
      <w:sz w:val="24"/>
      <w:szCs w:val="24"/>
    </w:rPr>
  </w:style>
  <w:style w:type="paragraph" w:customStyle="1" w:styleId="645">
    <w:name w:val="正文文本缩进2"/>
    <w:basedOn w:val="1"/>
    <w:qFormat/>
    <w:uiPriority w:val="0"/>
    <w:pPr>
      <w:widowControl/>
      <w:spacing w:line="200" w:lineRule="atLeast"/>
      <w:ind w:firstLine="301"/>
      <w:jc w:val="left"/>
    </w:pPr>
    <w:rPr>
      <w:rFonts w:ascii="宋体" w:hAnsi="Courier New" w:eastAsia="宋体" w:cs="Times New Roman"/>
      <w:spacing w:val="-4"/>
      <w:sz w:val="18"/>
      <w:szCs w:val="20"/>
    </w:rPr>
  </w:style>
  <w:style w:type="paragraph" w:customStyle="1" w:styleId="646">
    <w:name w:val="content"/>
    <w:basedOn w:val="1"/>
    <w:qFormat/>
    <w:uiPriority w:val="0"/>
    <w:pPr>
      <w:widowControl/>
      <w:spacing w:before="100" w:beforeAutospacing="1" w:after="100" w:afterAutospacing="1" w:line="360" w:lineRule="atLeast"/>
      <w:jc w:val="left"/>
    </w:pPr>
    <w:rPr>
      <w:rFonts w:ascii="宋体" w:hAnsi="宋体" w:eastAsia="宋体" w:cs="Times New Roman"/>
      <w:color w:val="333333"/>
      <w:kern w:val="0"/>
      <w:szCs w:val="21"/>
    </w:rPr>
  </w:style>
  <w:style w:type="paragraph" w:customStyle="1" w:styleId="647">
    <w:name w:val="xl3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648">
    <w:name w:val="xl4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52"/>
      <w:szCs w:val="52"/>
    </w:rPr>
  </w:style>
  <w:style w:type="paragraph" w:customStyle="1" w:styleId="649">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eastAsia="宋体" w:cs="Arial"/>
      <w:kern w:val="0"/>
      <w:sz w:val="32"/>
      <w:szCs w:val="32"/>
    </w:rPr>
  </w:style>
  <w:style w:type="paragraph" w:customStyle="1" w:styleId="650">
    <w:name w:val="中等深浅网格 1 - 强调文字颜色 21"/>
    <w:basedOn w:val="1"/>
    <w:autoRedefine/>
    <w:qFormat/>
    <w:uiPriority w:val="0"/>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651">
    <w:name w:val="表身"/>
    <w:basedOn w:val="1"/>
    <w:autoRedefine/>
    <w:qFormat/>
    <w:uiPriority w:val="0"/>
    <w:pPr>
      <w:autoSpaceDE w:val="0"/>
      <w:autoSpaceDN w:val="0"/>
      <w:adjustRightInd w:val="0"/>
      <w:jc w:val="left"/>
    </w:pPr>
    <w:rPr>
      <w:rFonts w:ascii="Calibri" w:hAnsi="Calibri" w:eastAsia="宋体" w:cs="Times New Roman"/>
      <w:kern w:val="0"/>
      <w:sz w:val="18"/>
      <w:szCs w:val="20"/>
    </w:rPr>
  </w:style>
  <w:style w:type="paragraph" w:customStyle="1" w:styleId="652">
    <w:name w:val="font10"/>
    <w:basedOn w:val="1"/>
    <w:qFormat/>
    <w:uiPriority w:val="0"/>
    <w:pPr>
      <w:widowControl/>
      <w:spacing w:before="100" w:beforeAutospacing="1" w:after="100" w:afterAutospacing="1"/>
      <w:jc w:val="left"/>
    </w:pPr>
    <w:rPr>
      <w:rFonts w:ascii="Calibri" w:hAnsi="Calibri" w:eastAsia="宋体" w:cs="Times New Roman"/>
      <w:color w:val="FF0000"/>
      <w:kern w:val="0"/>
      <w:sz w:val="16"/>
      <w:szCs w:val="16"/>
    </w:rPr>
  </w:style>
  <w:style w:type="paragraph" w:customStyle="1" w:styleId="653">
    <w:name w:val="说明书3级标题"/>
    <w:basedOn w:val="1"/>
    <w:next w:val="1"/>
    <w:qFormat/>
    <w:uiPriority w:val="0"/>
    <w:pPr>
      <w:tabs>
        <w:tab w:val="left" w:pos="1572"/>
      </w:tabs>
      <w:spacing w:line="360" w:lineRule="auto"/>
      <w:ind w:left="1572" w:hanging="720"/>
    </w:pPr>
    <w:rPr>
      <w:rFonts w:ascii="Calibri" w:hAnsi="Calibri" w:eastAsia="黑体" w:cs="Times New Roman"/>
      <w:sz w:val="24"/>
      <w:szCs w:val="24"/>
    </w:rPr>
  </w:style>
  <w:style w:type="paragraph" w:customStyle="1" w:styleId="654">
    <w:name w:val="pchart_bodycm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5">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宋体" w:cs="Times New Roman"/>
      <w:kern w:val="0"/>
      <w:sz w:val="32"/>
      <w:szCs w:val="32"/>
    </w:rPr>
  </w:style>
  <w:style w:type="paragraph" w:customStyle="1" w:styleId="656">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7">
    <w:name w:val="xl47"/>
    <w:basedOn w:val="1"/>
    <w:autoRedefine/>
    <w:qFormat/>
    <w:uiPriority w:val="0"/>
    <w:pPr>
      <w:widowControl/>
      <w:pBdr>
        <w:top w:val="single" w:color="auto" w:sz="4" w:space="0"/>
        <w:left w:val="single" w:color="auto" w:sz="8"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58">
    <w:name w:val="B标书正文（后加）"/>
    <w:autoRedefine/>
    <w:qFormat/>
    <w:uiPriority w:val="0"/>
    <w:pPr>
      <w:spacing w:after="240" w:line="360" w:lineRule="auto"/>
      <w:ind w:firstLine="425" w:firstLineChars="177"/>
      <w:jc w:val="both"/>
    </w:pPr>
    <w:rPr>
      <w:rFonts w:ascii="仿宋" w:hAnsi="仿宋" w:eastAsia="仿宋" w:cs="Times New Roman"/>
      <w:color w:val="000000"/>
      <w:kern w:val="2"/>
      <w:sz w:val="24"/>
      <w:szCs w:val="24"/>
      <w:lang w:val="en-US" w:eastAsia="zh-CN" w:bidi="ar-SA"/>
    </w:rPr>
  </w:style>
  <w:style w:type="paragraph" w:customStyle="1" w:styleId="659">
    <w:name w:val="Pa10"/>
    <w:basedOn w:val="1"/>
    <w:next w:val="1"/>
    <w:qFormat/>
    <w:uiPriority w:val="0"/>
    <w:pPr>
      <w:widowControl/>
      <w:autoSpaceDE w:val="0"/>
      <w:autoSpaceDN w:val="0"/>
      <w:adjustRightInd w:val="0"/>
      <w:spacing w:before="20" w:line="136" w:lineRule="atLeast"/>
      <w:jc w:val="left"/>
    </w:pPr>
    <w:rPr>
      <w:rFonts w:ascii="Stone Sans" w:hAnsi="Stone Sans" w:eastAsia="宋体" w:cs="Times New Roman"/>
      <w:kern w:val="0"/>
      <w:sz w:val="24"/>
      <w:szCs w:val="24"/>
    </w:rPr>
  </w:style>
  <w:style w:type="paragraph" w:customStyle="1" w:styleId="660">
    <w:name w:val="标题3级"/>
    <w:basedOn w:val="4"/>
    <w:qFormat/>
    <w:uiPriority w:val="0"/>
    <w:pPr>
      <w:numPr>
        <w:ilvl w:val="2"/>
        <w:numId w:val="4"/>
      </w:numPr>
      <w:tabs>
        <w:tab w:val="left" w:pos="425"/>
        <w:tab w:val="left" w:pos="851"/>
        <w:tab w:val="left" w:pos="902"/>
        <w:tab w:val="clear" w:pos="567"/>
      </w:tabs>
      <w:spacing w:beforeLines="0"/>
      <w:ind w:firstLine="100" w:firstLineChars="100"/>
    </w:pPr>
    <w:rPr>
      <w:rFonts w:eastAsia="宋体"/>
      <w:bCs w:val="0"/>
      <w:color w:val="000000"/>
      <w:sz w:val="32"/>
      <w:szCs w:val="20"/>
    </w:rPr>
  </w:style>
  <w:style w:type="paragraph" w:customStyle="1" w:styleId="661">
    <w:name w:val="Pa11"/>
    <w:basedOn w:val="1"/>
    <w:next w:val="1"/>
    <w:autoRedefine/>
    <w:qFormat/>
    <w:uiPriority w:val="0"/>
    <w:pPr>
      <w:autoSpaceDE w:val="0"/>
      <w:autoSpaceDN w:val="0"/>
      <w:adjustRightInd w:val="0"/>
      <w:spacing w:line="161" w:lineRule="atLeast"/>
      <w:jc w:val="left"/>
    </w:pPr>
    <w:rPr>
      <w:rFonts w:ascii="HP Simplified Hans Light" w:hAnsi="Calibri" w:eastAsia="HP Simplified Hans Light" w:cs="Times New Roman"/>
      <w:kern w:val="0"/>
      <w:sz w:val="24"/>
      <w:szCs w:val="24"/>
    </w:rPr>
  </w:style>
  <w:style w:type="paragraph" w:customStyle="1" w:styleId="662">
    <w:name w:val="TOC Heading1"/>
    <w:basedOn w:val="2"/>
    <w:next w:val="1"/>
    <w:qFormat/>
    <w:uiPriority w:val="0"/>
    <w:pPr>
      <w:tabs>
        <w:tab w:val="clear" w:pos="1440"/>
      </w:tabs>
      <w:spacing w:beforeLines="0" w:line="276" w:lineRule="auto"/>
      <w:jc w:val="left"/>
      <w:outlineLvl w:val="9"/>
    </w:pPr>
    <w:rPr>
      <w:rFonts w:ascii="Cambria" w:hAnsi="Cambria" w:eastAsia="宋体"/>
      <w:color w:val="365F91"/>
      <w:kern w:val="0"/>
      <w:sz w:val="28"/>
      <w:szCs w:val="28"/>
    </w:rPr>
  </w:style>
  <w:style w:type="paragraph" w:customStyle="1" w:styleId="663">
    <w:name w:val="xl39"/>
    <w:basedOn w:val="1"/>
    <w:qFormat/>
    <w:uiPriority w:val="0"/>
    <w:pPr>
      <w:widowControl/>
      <w:spacing w:before="100" w:beforeAutospacing="1" w:after="100" w:afterAutospacing="1"/>
      <w:jc w:val="left"/>
    </w:pPr>
    <w:rPr>
      <w:rFonts w:ascii="宋体" w:hAnsi="宋体" w:eastAsia="宋体" w:cs="Times New Roman"/>
      <w:b/>
      <w:bCs/>
      <w:kern w:val="0"/>
      <w:sz w:val="24"/>
      <w:szCs w:val="24"/>
    </w:rPr>
  </w:style>
  <w:style w:type="paragraph" w:customStyle="1" w:styleId="664">
    <w:name w:val="表项"/>
    <w:basedOn w:val="1"/>
    <w:autoRedefine/>
    <w:qFormat/>
    <w:uiPriority w:val="0"/>
    <w:pPr>
      <w:autoSpaceDE w:val="0"/>
      <w:autoSpaceDN w:val="0"/>
      <w:adjustRightInd w:val="0"/>
      <w:spacing w:line="300" w:lineRule="auto"/>
      <w:jc w:val="center"/>
    </w:pPr>
    <w:rPr>
      <w:rFonts w:ascii="Arial" w:hAnsi="Arial" w:eastAsia="黑体" w:cs="Times New Roman"/>
      <w:kern w:val="0"/>
      <w:sz w:val="18"/>
      <w:szCs w:val="20"/>
    </w:rPr>
  </w:style>
  <w:style w:type="paragraph" w:customStyle="1" w:styleId="665">
    <w:name w:val="No Spacing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6">
    <w:name w:val="b13"/>
    <w:basedOn w:val="1"/>
    <w:autoRedefine/>
    <w:qFormat/>
    <w:uiPriority w:val="0"/>
    <w:pPr>
      <w:widowControl/>
      <w:autoSpaceDE w:val="0"/>
      <w:autoSpaceDN w:val="0"/>
      <w:adjustRightInd w:val="0"/>
      <w:spacing w:after="120"/>
      <w:jc w:val="left"/>
      <w:textAlignment w:val="bottom"/>
    </w:pPr>
    <w:rPr>
      <w:rFonts w:ascii="Calibri" w:hAnsi="Calibri" w:eastAsia="華康粗圓體" w:cs="Times New Roman"/>
      <w:kern w:val="0"/>
      <w:sz w:val="26"/>
      <w:szCs w:val="20"/>
      <w:lang w:eastAsia="zh-TW"/>
    </w:rPr>
  </w:style>
  <w:style w:type="paragraph" w:customStyle="1" w:styleId="667">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668">
    <w:name w:val="xl3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69">
    <w:name w:val="item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0">
    <w:name w:val="Char Char Char"/>
    <w:basedOn w:val="1"/>
    <w:autoRedefine/>
    <w:qFormat/>
    <w:uiPriority w:val="0"/>
    <w:pPr>
      <w:widowControl/>
      <w:jc w:val="left"/>
    </w:pPr>
    <w:rPr>
      <w:rFonts w:ascii="Tahoma" w:hAnsi="Tahoma" w:eastAsia="宋体" w:cs="Times New Roman"/>
      <w:sz w:val="24"/>
      <w:szCs w:val="20"/>
    </w:rPr>
  </w:style>
  <w:style w:type="paragraph" w:customStyle="1" w:styleId="671">
    <w:name w:val="小四 段落 宋体 Char Char Char"/>
    <w:basedOn w:val="15"/>
    <w:autoRedefine/>
    <w:qFormat/>
    <w:uiPriority w:val="0"/>
    <w:pPr>
      <w:tabs>
        <w:tab w:val="left" w:pos="1320"/>
      </w:tabs>
      <w:spacing w:line="360" w:lineRule="auto"/>
      <w:ind w:left="0" w:right="-33" w:firstLine="480" w:firstLineChars="200"/>
      <w:jc w:val="left"/>
    </w:pPr>
    <w:rPr>
      <w:sz w:val="24"/>
      <w:szCs w:val="24"/>
    </w:rPr>
  </w:style>
  <w:style w:type="paragraph" w:customStyle="1" w:styleId="672">
    <w:name w:val="xl55"/>
    <w:basedOn w:val="1"/>
    <w:autoRedefine/>
    <w:qFormat/>
    <w:uiPriority w:val="0"/>
    <w:pPr>
      <w:widowControl/>
      <w:pBdr>
        <w:bottom w:val="single" w:color="auto" w:sz="8" w:space="0"/>
        <w:right w:val="single" w:color="auto" w:sz="8"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73">
    <w:name w:val="font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4">
    <w:name w:val="ordinary-output"/>
    <w:basedOn w:val="1"/>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675">
    <w:name w:val="字母编号列项（一级）"/>
    <w:autoRedefine/>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676">
    <w:name w:val="xl56"/>
    <w:basedOn w:val="1"/>
    <w:autoRedefine/>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77">
    <w:name w:val="Char1 Char Char Char Char Char Char"/>
    <w:basedOn w:val="1"/>
    <w:qFormat/>
    <w:uiPriority w:val="0"/>
    <w:rPr>
      <w:rFonts w:ascii="Calibri" w:hAnsi="Calibri" w:eastAsia="宋体" w:cs="Times New Roman"/>
      <w:szCs w:val="20"/>
    </w:rPr>
  </w:style>
  <w:style w:type="paragraph" w:customStyle="1" w:styleId="678">
    <w:name w:val="正文文本1"/>
    <w:basedOn w:val="1"/>
    <w:autoRedefine/>
    <w:qFormat/>
    <w:uiPriority w:val="0"/>
    <w:pPr>
      <w:spacing w:after="120"/>
    </w:pPr>
    <w:rPr>
      <w:rFonts w:ascii="Calibri" w:hAnsi="Calibri" w:eastAsia="宋体" w:cs="Times New Roman"/>
      <w:kern w:val="0"/>
      <w:sz w:val="20"/>
      <w:szCs w:val="24"/>
    </w:rPr>
  </w:style>
  <w:style w:type="paragraph" w:customStyle="1" w:styleId="679">
    <w:name w:val="pied de page r閒.2"/>
    <w:autoRedefine/>
    <w:qFormat/>
    <w:uiPriority w:val="0"/>
    <w:pPr>
      <w:spacing w:before="140"/>
      <w:jc w:val="center"/>
    </w:pPr>
    <w:rPr>
      <w:rFonts w:ascii="Helvetica" w:hAnsi="Helvetica" w:eastAsia="宋体" w:cs="Times New Roman"/>
      <w:caps/>
      <w:lang w:val="en-US" w:eastAsia="en-US" w:bidi="ar-SA"/>
    </w:rPr>
  </w:style>
  <w:style w:type="paragraph" w:customStyle="1" w:styleId="680">
    <w:name w:val="List 1"/>
    <w:basedOn w:val="1"/>
    <w:autoRedefine/>
    <w:qFormat/>
    <w:uiPriority w:val="0"/>
    <w:pPr>
      <w:widowControl/>
      <w:overflowPunct w:val="0"/>
      <w:autoSpaceDE w:val="0"/>
      <w:autoSpaceDN w:val="0"/>
      <w:adjustRightInd w:val="0"/>
      <w:spacing w:line="360" w:lineRule="auto"/>
      <w:ind w:left="2520" w:hanging="360"/>
      <w:jc w:val="left"/>
      <w:textAlignment w:val="baseline"/>
    </w:pPr>
    <w:rPr>
      <w:rFonts w:ascii="宋体" w:hAnsi="Calibri" w:eastAsia="宋体" w:cs="Times New Roman"/>
      <w:kern w:val="0"/>
      <w:sz w:val="24"/>
      <w:szCs w:val="20"/>
    </w:rPr>
  </w:style>
  <w:style w:type="paragraph" w:customStyle="1" w:styleId="681">
    <w:name w:val="xl22"/>
    <w:basedOn w:val="1"/>
    <w:qFormat/>
    <w:uiPriority w:val="0"/>
    <w:pPr>
      <w:widowControl/>
      <w:pBdr>
        <w:top w:val="single" w:color="auto" w:sz="8" w:space="0"/>
        <w:left w:val="single" w:color="auto" w:sz="8" w:space="0"/>
      </w:pBdr>
      <w:shd w:val="clear" w:color="auto" w:fill="FFFFFF"/>
      <w:spacing w:before="100" w:beforeAutospacing="1" w:after="100" w:afterAutospacing="1"/>
      <w:jc w:val="left"/>
      <w:textAlignment w:val="bottom"/>
    </w:pPr>
    <w:rPr>
      <w:rFonts w:ascii="宋体" w:hAnsi="宋体" w:eastAsia="宋体" w:cs="Times New Roman"/>
      <w:b/>
      <w:bCs/>
      <w:kern w:val="0"/>
      <w:sz w:val="44"/>
      <w:szCs w:val="44"/>
    </w:rPr>
  </w:style>
  <w:style w:type="paragraph" w:customStyle="1" w:styleId="682">
    <w:name w:val="样式 样式 标题 4H4PIM 4h4bulletblbb标题 4 Charsect 1.2.3.4Ref Head... + ..."/>
    <w:basedOn w:val="1"/>
    <w:qFormat/>
    <w:uiPriority w:val="0"/>
    <w:pPr>
      <w:keepNext/>
      <w:keepLines/>
      <w:spacing w:beforeLines="50" w:afterLines="50" w:line="360" w:lineRule="auto"/>
      <w:ind w:left="3011" w:hanging="851"/>
      <w:jc w:val="left"/>
      <w:outlineLvl w:val="3"/>
    </w:pPr>
    <w:rPr>
      <w:rFonts w:ascii="黑体" w:hAnsi="宋体" w:eastAsia="黑体" w:cs="Times New Roman"/>
      <w:b/>
      <w:spacing w:val="-5"/>
      <w:sz w:val="28"/>
      <w:szCs w:val="20"/>
    </w:rPr>
  </w:style>
  <w:style w:type="paragraph" w:customStyle="1" w:styleId="683">
    <w:name w:val="Char Char19"/>
    <w:basedOn w:val="1"/>
    <w:qFormat/>
    <w:uiPriority w:val="0"/>
    <w:pPr>
      <w:widowControl/>
      <w:jc w:val="left"/>
    </w:pPr>
    <w:rPr>
      <w:rFonts w:ascii="Tahoma" w:hAnsi="Tahoma" w:eastAsia="宋体" w:cs="Times New Roman"/>
      <w:sz w:val="24"/>
      <w:szCs w:val="20"/>
    </w:rPr>
  </w:style>
  <w:style w:type="paragraph" w:customStyle="1" w:styleId="684">
    <w:name w:val="xl5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85">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paragraph" w:customStyle="1" w:styleId="686">
    <w:name w:val="10号线正文"/>
    <w:basedOn w:val="1"/>
    <w:qFormat/>
    <w:uiPriority w:val="0"/>
    <w:pPr>
      <w:widowControl/>
      <w:spacing w:line="360" w:lineRule="auto"/>
      <w:ind w:firstLine="482" w:firstLineChars="200"/>
      <w:jc w:val="left"/>
    </w:pPr>
    <w:rPr>
      <w:rFonts w:ascii="宋体" w:hAnsi="Calibri" w:eastAsia="宋体" w:cs="宋体"/>
      <w:sz w:val="24"/>
      <w:szCs w:val="24"/>
    </w:rPr>
  </w:style>
  <w:style w:type="paragraph" w:customStyle="1" w:styleId="687">
    <w:name w:val="TOC 标题2"/>
    <w:basedOn w:val="2"/>
    <w:next w:val="1"/>
    <w:autoRedefine/>
    <w:qFormat/>
    <w:uiPriority w:val="0"/>
    <w:pPr>
      <w:tabs>
        <w:tab w:val="clear" w:pos="1440"/>
      </w:tabs>
      <w:spacing w:beforeLines="0" w:line="276" w:lineRule="auto"/>
      <w:jc w:val="left"/>
      <w:outlineLvl w:val="9"/>
    </w:pPr>
    <w:rPr>
      <w:rFonts w:ascii="Cambria" w:hAnsi="Cambria" w:eastAsia="宋体"/>
      <w:color w:val="365F90"/>
      <w:kern w:val="0"/>
      <w:sz w:val="28"/>
      <w:szCs w:val="28"/>
    </w:rPr>
  </w:style>
  <w:style w:type="paragraph" w:customStyle="1" w:styleId="688">
    <w:name w:val="xl51"/>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w:hAnsi="Arial" w:eastAsia="宋体" w:cs="Arial"/>
      <w:color w:val="000000"/>
      <w:kern w:val="0"/>
      <w:sz w:val="20"/>
      <w:szCs w:val="20"/>
    </w:rPr>
  </w:style>
  <w:style w:type="paragraph" w:customStyle="1" w:styleId="689">
    <w:name w:val="样式 Verdana 首行缩进:  0.74 厘米"/>
    <w:basedOn w:val="1"/>
    <w:autoRedefine/>
    <w:qFormat/>
    <w:uiPriority w:val="0"/>
    <w:pPr>
      <w:widowControl/>
      <w:jc w:val="left"/>
    </w:pPr>
    <w:rPr>
      <w:rFonts w:ascii="Verdana" w:hAnsi="Verdana" w:eastAsia="宋体" w:cs="Times New Roman"/>
      <w:szCs w:val="20"/>
    </w:rPr>
  </w:style>
  <w:style w:type="paragraph" w:customStyle="1" w:styleId="690">
    <w:name w:val="集群正文"/>
    <w:basedOn w:val="1"/>
    <w:qFormat/>
    <w:uiPriority w:val="0"/>
    <w:pPr>
      <w:spacing w:beforeLines="50" w:line="312" w:lineRule="auto"/>
      <w:ind w:firstLine="480" w:firstLineChars="200"/>
    </w:pPr>
    <w:rPr>
      <w:rFonts w:ascii="Calibri" w:hAnsi="Calibri" w:eastAsia="宋体" w:cs="Times New Roman"/>
      <w:sz w:val="28"/>
      <w:szCs w:val="20"/>
    </w:rPr>
  </w:style>
  <w:style w:type="paragraph" w:customStyle="1" w:styleId="691">
    <w:name w:val="引用1"/>
    <w:autoRedefine/>
    <w:qFormat/>
    <w:uiPriority w:val="0"/>
    <w:pPr>
      <w:spacing w:after="160" w:line="240" w:lineRule="atLeast"/>
    </w:pPr>
    <w:rPr>
      <w:rFonts w:ascii="Arial" w:hAnsi="Arial" w:eastAsia="宋体" w:cs="Times New Roman"/>
      <w:i/>
      <w:color w:val="808080"/>
      <w:lang w:val="en-US" w:eastAsia="en-US" w:bidi="ar-SA"/>
    </w:rPr>
  </w:style>
  <w:style w:type="paragraph" w:customStyle="1" w:styleId="692">
    <w:name w:val="xl3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693">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94">
    <w:name w:val="font9"/>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695">
    <w:name w:val="技术方案正文样式"/>
    <w:basedOn w:val="1"/>
    <w:autoRedefine/>
    <w:qFormat/>
    <w:uiPriority w:val="0"/>
    <w:pPr>
      <w:autoSpaceDE w:val="0"/>
      <w:autoSpaceDN w:val="0"/>
      <w:adjustRightInd w:val="0"/>
      <w:spacing w:line="400" w:lineRule="exact"/>
      <w:ind w:firstLine="480" w:firstLineChars="200"/>
    </w:pPr>
    <w:rPr>
      <w:rFonts w:ascii="宋体" w:hAnsi="宋体" w:eastAsia="宋体" w:cs="宋体"/>
      <w:sz w:val="24"/>
      <w:szCs w:val="21"/>
    </w:rPr>
  </w:style>
  <w:style w:type="paragraph" w:customStyle="1" w:styleId="696">
    <w:name w:val="Char Char Char Char Char Char Char"/>
    <w:basedOn w:val="1"/>
    <w:autoRedefine/>
    <w:qFormat/>
    <w:uiPriority w:val="0"/>
    <w:pPr>
      <w:widowControl/>
      <w:tabs>
        <w:tab w:val="left" w:pos="432"/>
      </w:tabs>
      <w:ind w:left="432" w:hanging="432"/>
      <w:jc w:val="left"/>
    </w:pPr>
    <w:rPr>
      <w:rFonts w:ascii="Tahoma" w:hAnsi="Tahoma" w:eastAsia="宋体" w:cs="Times New Roman"/>
      <w:sz w:val="24"/>
      <w:szCs w:val="20"/>
    </w:rPr>
  </w:style>
  <w:style w:type="paragraph" w:customStyle="1" w:styleId="697">
    <w:name w:val="Char Char1 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8">
    <w:name w:val="Char11"/>
    <w:basedOn w:val="1"/>
    <w:qFormat/>
    <w:uiPriority w:val="0"/>
    <w:pPr>
      <w:widowControl/>
      <w:jc w:val="left"/>
    </w:pPr>
    <w:rPr>
      <w:rFonts w:ascii="仿宋_GB2312" w:hAnsi="Calibri" w:eastAsia="仿宋_GB2312" w:cs="Times New Roman"/>
      <w:b/>
      <w:sz w:val="32"/>
      <w:szCs w:val="20"/>
    </w:rPr>
  </w:style>
  <w:style w:type="paragraph" w:customStyle="1" w:styleId="699">
    <w:name w:val="无间隔3"/>
    <w:basedOn w:val="1"/>
    <w:autoRedefine/>
    <w:qFormat/>
    <w:uiPriority w:val="0"/>
    <w:pPr>
      <w:snapToGrid w:val="0"/>
    </w:pPr>
    <w:rPr>
      <w:rFonts w:ascii="仿宋_GB2312" w:hAnsi="Calibri" w:eastAsia="仿宋_GB2312" w:cs="Times New Roman"/>
      <w:b/>
      <w:kern w:val="0"/>
      <w:sz w:val="30"/>
      <w:szCs w:val="24"/>
    </w:rPr>
  </w:style>
  <w:style w:type="paragraph" w:customStyle="1" w:styleId="700">
    <w:name w:val="彩色列表 - 强调文字颜色 111"/>
    <w:basedOn w:val="1"/>
    <w:autoRedefine/>
    <w:qFormat/>
    <w:uiPriority w:val="34"/>
    <w:pPr>
      <w:ind w:firstLine="420" w:firstLineChars="200"/>
    </w:pPr>
    <w:rPr>
      <w:rFonts w:ascii="Calibri" w:hAnsi="Calibri" w:eastAsia="宋体" w:cs="Times New Roman"/>
    </w:rPr>
  </w:style>
  <w:style w:type="paragraph" w:customStyle="1" w:styleId="701">
    <w:name w:val="小四 段落 宋体 Char Char"/>
    <w:basedOn w:val="1"/>
    <w:autoRedefine/>
    <w:qFormat/>
    <w:uiPriority w:val="0"/>
    <w:pPr>
      <w:widowControl/>
      <w:spacing w:line="360" w:lineRule="auto"/>
      <w:ind w:firstLine="480" w:firstLineChars="200"/>
      <w:jc w:val="left"/>
    </w:pPr>
    <w:rPr>
      <w:rFonts w:ascii="宋体" w:hAnsi="宋体" w:eastAsia="宋体" w:cs="Times New Roman"/>
      <w:sz w:val="24"/>
      <w:szCs w:val="24"/>
    </w:rPr>
  </w:style>
  <w:style w:type="table" w:customStyle="1" w:styleId="702">
    <w:name w:val="中等深浅网格 31"/>
    <w:basedOn w:val="60"/>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703">
    <w:name w:val="题注1"/>
    <w:basedOn w:val="1"/>
    <w:next w:val="1"/>
    <w:unhideWhenUsed/>
    <w:qFormat/>
    <w:uiPriority w:val="99"/>
    <w:rPr>
      <w:rFonts w:ascii="Calibri Light" w:hAnsi="Calibri Light" w:eastAsia="黑体" w:cs="Times New Roman"/>
      <w:sz w:val="20"/>
      <w:szCs w:val="20"/>
    </w:rPr>
  </w:style>
  <w:style w:type="table" w:customStyle="1" w:styleId="704">
    <w:name w:val="网格型1"/>
    <w:basedOn w:val="6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5">
    <w:name w:val="批注文字 Char"/>
    <w:basedOn w:val="69"/>
    <w:qFormat/>
    <w:uiPriority w:val="99"/>
    <w:rPr>
      <w:rFonts w:ascii="Calibri" w:hAnsi="Calibri" w:eastAsia="宋体" w:cs="Times New Roman"/>
    </w:rPr>
  </w:style>
  <w:style w:type="paragraph" w:customStyle="1" w:styleId="706">
    <w:name w:val="ZJGIS-五级标题"/>
    <w:basedOn w:val="1"/>
    <w:autoRedefine/>
    <w:qFormat/>
    <w:uiPriority w:val="0"/>
    <w:pPr>
      <w:numPr>
        <w:ilvl w:val="4"/>
        <w:numId w:val="5"/>
      </w:numPr>
      <w:spacing w:line="360" w:lineRule="auto"/>
      <w:ind w:firstLine="482" w:firstLineChars="200"/>
    </w:pPr>
    <w:rPr>
      <w:rFonts w:ascii="仿宋" w:hAnsi="仿宋" w:eastAsia="仿宋" w:cs="Times New Roman"/>
      <w:b/>
      <w:sz w:val="24"/>
      <w:szCs w:val="24"/>
    </w:rPr>
  </w:style>
  <w:style w:type="paragraph" w:customStyle="1" w:styleId="707">
    <w:name w:val="标题2"/>
    <w:basedOn w:val="3"/>
    <w:qFormat/>
    <w:uiPriority w:val="0"/>
    <w:pPr>
      <w:tabs>
        <w:tab w:val="left" w:pos="840"/>
      </w:tabs>
      <w:spacing w:line="416" w:lineRule="auto"/>
      <w:ind w:left="567" w:hanging="420"/>
    </w:pPr>
    <w:rPr>
      <w:rFonts w:ascii="Cambria" w:hAnsi="Cambria" w:eastAsia="宋体"/>
      <w:bCs/>
      <w:color w:val="000000"/>
      <w:szCs w:val="32"/>
    </w:rPr>
  </w:style>
  <w:style w:type="paragraph" w:customStyle="1" w:styleId="708">
    <w:name w:val="z-窗体底端1"/>
    <w:basedOn w:val="1"/>
    <w:next w:val="1"/>
    <w:autoRedefine/>
    <w:qFormat/>
    <w:uiPriority w:val="0"/>
    <w:pPr>
      <w:pBdr>
        <w:top w:val="single" w:color="auto" w:sz="6" w:space="1"/>
      </w:pBdr>
      <w:jc w:val="center"/>
    </w:pPr>
    <w:rPr>
      <w:rFonts w:ascii="Arial" w:hAnsi="Arial" w:eastAsia="宋体" w:cs="Times New Roman"/>
      <w:vanish/>
      <w:sz w:val="16"/>
      <w:szCs w:val="16"/>
      <w:lang w:val="zh-CN"/>
    </w:rPr>
  </w:style>
  <w:style w:type="paragraph" w:customStyle="1" w:styleId="709">
    <w:name w:val="文章正文"/>
    <w:basedOn w:val="125"/>
    <w:autoRedefine/>
    <w:qFormat/>
    <w:uiPriority w:val="0"/>
    <w:pPr>
      <w:widowControl/>
      <w:adjustRightInd w:val="0"/>
      <w:spacing w:beforeLines="0" w:afterLines="50" w:line="360" w:lineRule="auto"/>
      <w:ind w:firstLine="200" w:firstLineChars="200"/>
      <w:jc w:val="left"/>
      <w:textAlignment w:val="baseline"/>
    </w:pPr>
    <w:rPr>
      <w:rFonts w:ascii="Calibri" w:hAnsi="Calibri" w:eastAsia="仿宋_GB2312" w:cs="Times New Roman"/>
      <w:sz w:val="28"/>
      <w:szCs w:val="20"/>
    </w:rPr>
  </w:style>
  <w:style w:type="paragraph" w:customStyle="1" w:styleId="710">
    <w:name w:val="_Style 31"/>
    <w:basedOn w:val="1"/>
    <w:next w:val="117"/>
    <w:qFormat/>
    <w:uiPriority w:val="34"/>
    <w:pPr>
      <w:widowControl/>
      <w:adjustRightInd w:val="0"/>
      <w:spacing w:afterLines="50" w:line="360" w:lineRule="auto"/>
      <w:ind w:firstLine="420" w:firstLineChars="200"/>
      <w:jc w:val="left"/>
      <w:textAlignment w:val="baseline"/>
    </w:pPr>
    <w:rPr>
      <w:rFonts w:ascii="等线" w:hAnsi="等线" w:eastAsia="等线" w:cs="Times New Roman"/>
      <w:kern w:val="0"/>
      <w:sz w:val="28"/>
      <w:szCs w:val="20"/>
    </w:rPr>
  </w:style>
  <w:style w:type="paragraph" w:customStyle="1" w:styleId="711">
    <w:name w:val="列表段落11"/>
    <w:basedOn w:val="1"/>
    <w:autoRedefine/>
    <w:qFormat/>
    <w:uiPriority w:val="34"/>
    <w:pPr>
      <w:ind w:firstLine="420" w:firstLineChars="200"/>
    </w:pPr>
    <w:rPr>
      <w:rFonts w:ascii="Calibri" w:hAnsi="Calibri" w:eastAsia="宋体" w:cs="Times New Roman"/>
    </w:rPr>
  </w:style>
  <w:style w:type="paragraph" w:customStyle="1" w:styleId="712">
    <w:name w:val="_Style 45"/>
    <w:basedOn w:val="1"/>
    <w:next w:val="117"/>
    <w:qFormat/>
    <w:uiPriority w:val="34"/>
    <w:pPr>
      <w:ind w:firstLine="420" w:firstLineChars="200"/>
    </w:pPr>
    <w:rPr>
      <w:rFonts w:ascii="Times New Roman" w:hAnsi="Times New Roman" w:eastAsia="宋体" w:cs="Times New Roman"/>
    </w:rPr>
  </w:style>
  <w:style w:type="paragraph" w:customStyle="1" w:styleId="713">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714">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715">
    <w:name w:val="无间隔4"/>
    <w:next w:val="716"/>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716">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7">
    <w:name w:val="A_表格头"/>
    <w:basedOn w:val="1"/>
    <w:autoRedefine/>
    <w:qFormat/>
    <w:uiPriority w:val="0"/>
    <w:pPr>
      <w:jc w:val="center"/>
    </w:pPr>
    <w:rPr>
      <w:rFonts w:ascii="Times New Roman" w:hAnsi="Times New Roman" w:eastAsia="黑体" w:cs="Times New Roman"/>
      <w:bCs/>
      <w:kern w:val="0"/>
      <w:szCs w:val="20"/>
    </w:rPr>
  </w:style>
  <w:style w:type="paragraph" w:customStyle="1" w:styleId="718">
    <w:name w:val="A_表格正文（居中）"/>
    <w:basedOn w:val="1"/>
    <w:autoRedefine/>
    <w:qFormat/>
    <w:uiPriority w:val="0"/>
    <w:pPr>
      <w:jc w:val="center"/>
    </w:pPr>
    <w:rPr>
      <w:rFonts w:ascii="Times New Roman" w:hAnsi="Times New Roman" w:eastAsia="仿宋" w:cs="Times New Roman"/>
      <w:kern w:val="0"/>
      <w:szCs w:val="20"/>
    </w:rPr>
  </w:style>
  <w:style w:type="paragraph" w:customStyle="1" w:styleId="719">
    <w:name w:val="A_表格正文（加黑）"/>
    <w:basedOn w:val="718"/>
    <w:qFormat/>
    <w:uiPriority w:val="0"/>
    <w:rPr>
      <w:b/>
      <w:color w:val="000000"/>
    </w:rPr>
  </w:style>
  <w:style w:type="character" w:customStyle="1" w:styleId="720">
    <w:name w:val="标题 Char"/>
    <w:qFormat/>
    <w:uiPriority w:val="0"/>
    <w:rPr>
      <w:rFonts w:ascii="宋体" w:hAnsi="Courier New" w:eastAsia="宋体" w:cs="Courier New"/>
      <w:kern w:val="2"/>
      <w:sz w:val="21"/>
      <w:szCs w:val="21"/>
      <w:lang w:val="en-US" w:eastAsia="zh-CN" w:bidi="ar-SA"/>
    </w:rPr>
  </w:style>
  <w:style w:type="character" w:customStyle="1" w:styleId="721">
    <w:name w:val="普通(网站) 字符"/>
    <w:link w:val="55"/>
    <w:autoRedefine/>
    <w:qFormat/>
    <w:locked/>
    <w:uiPriority w:val="0"/>
    <w:rPr>
      <w:rFonts w:ascii="(使用中文字体)" w:hAnsi="(使用中文字体)" w:eastAsia="宋体" w:cs="(使用中文字体)"/>
      <w:kern w:val="0"/>
      <w:sz w:val="24"/>
      <w:szCs w:val="24"/>
    </w:rPr>
  </w:style>
  <w:style w:type="paragraph" w:customStyle="1" w:styleId="722">
    <w:name w:val="目录 54"/>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723">
    <w:name w:val="正文（首行缩进2字符）"/>
    <w:basedOn w:val="1"/>
    <w:autoRedefine/>
    <w:qFormat/>
    <w:uiPriority w:val="0"/>
    <w:pPr>
      <w:wordWrap w:val="0"/>
      <w:spacing w:line="360" w:lineRule="auto"/>
      <w:ind w:firstLine="420" w:firstLineChars="200"/>
    </w:pPr>
    <w:rPr>
      <w:rFonts w:ascii="宋体" w:hAnsi="Calibri" w:eastAsia="宋体" w:cs="宋体"/>
      <w:szCs w:val="21"/>
    </w:rPr>
  </w:style>
  <w:style w:type="paragraph" w:customStyle="1" w:styleId="724">
    <w:name w:val="正文缩进2"/>
    <w:next w:val="1"/>
    <w:qFormat/>
    <w:uiPriority w:val="0"/>
    <w:pPr>
      <w:wordWrap w:val="0"/>
      <w:ind w:left="3400"/>
      <w:jc w:val="both"/>
    </w:pPr>
    <w:rPr>
      <w:rFonts w:ascii="Times New Roman" w:hAnsi="Times New Roman" w:eastAsia="宋体" w:cs="Times New Roman"/>
      <w:sz w:val="21"/>
      <w:lang w:val="en-US" w:eastAsia="zh-CN" w:bidi="ar-SA"/>
    </w:rPr>
  </w:style>
  <w:style w:type="paragraph" w:customStyle="1" w:styleId="725">
    <w:name w:val="[Normal]"/>
    <w:autoRedefine/>
    <w:qFormat/>
    <w:uiPriority w:val="0"/>
    <w:rPr>
      <w:rFonts w:ascii="宋体" w:hAnsi="宋体" w:eastAsia="宋体" w:cs="Times New Roman"/>
      <w:sz w:val="24"/>
      <w:szCs w:val="22"/>
      <w:lang w:val="zh-CN" w:eastAsia="zh-CN" w:bidi="ar-SA"/>
    </w:rPr>
  </w:style>
  <w:style w:type="paragraph" w:customStyle="1" w:styleId="726">
    <w:name w:val="正文首行缩进 21"/>
    <w:basedOn w:val="393"/>
    <w:autoRedefine/>
    <w:qFormat/>
    <w:uiPriority w:val="0"/>
    <w:pPr>
      <w:ind w:firstLine="420"/>
    </w:pPr>
  </w:style>
  <w:style w:type="paragraph" w:customStyle="1" w:styleId="727">
    <w:name w:val="修订5"/>
    <w:next w:val="728"/>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28">
    <w:name w:val="修订6"/>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01B00-DCE4-49CE-A51B-A4B26EE57DA5}">
  <ds:schemaRefs/>
</ds:datastoreItem>
</file>

<file path=docProps/app.xml><?xml version="1.0" encoding="utf-8"?>
<Properties xmlns="http://schemas.openxmlformats.org/officeDocument/2006/extended-properties" xmlns:vt="http://schemas.openxmlformats.org/officeDocument/2006/docPropsVTypes">
  <Template>Normal</Template>
  <Pages>1</Pages>
  <Words>4405</Words>
  <Characters>25114</Characters>
  <Lines>209</Lines>
  <Paragraphs>58</Paragraphs>
  <TotalTime>26</TotalTime>
  <ScaleCrop>false</ScaleCrop>
  <LinksUpToDate>false</LinksUpToDate>
  <CharactersWithSpaces>29461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2023-04-28T20:00:00Z</dcterms:created>
  <dc:creator>黄 晓</dc:creator>
  <cp:lastModifiedBy>浅笑</cp:lastModifiedBy>
  <cp:lastPrinted>2024-02-20T02:22:00Z</cp:lastPrinted>
  <dcterms:modified xsi:type="dcterms:W3CDTF">2024-02-21T07:43:39Z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BA274B054B774151B778A8E429AA4EAE_12</vt:lpwstr>
  </property>
</Properties>
</file>