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华文新魏" w:cs="Times New Roman"/>
          <w:b/>
          <w:sz w:val="52"/>
          <w:szCs w:val="52"/>
        </w:rPr>
      </w:pPr>
      <w:bookmarkStart w:id="0" w:name="OLE_LINK1"/>
    </w:p>
    <w:p>
      <w:pPr>
        <w:jc w:val="center"/>
        <w:rPr>
          <w:rFonts w:ascii="Times New Roman" w:hAnsi="Times New Roman" w:eastAsia="华文新魏" w:cs="Times New Roman"/>
          <w:b/>
          <w:spacing w:val="-14"/>
          <w:sz w:val="52"/>
          <w:szCs w:val="52"/>
        </w:rPr>
      </w:pPr>
    </w:p>
    <w:p>
      <w:pPr>
        <w:snapToGrid w:val="0"/>
        <w:spacing w:line="312" w:lineRule="auto"/>
        <w:jc w:val="center"/>
        <w:rPr>
          <w:rFonts w:ascii="Times New Roman" w:hAnsi="Times New Roman" w:eastAsia="华文新魏" w:cs="Times New Roman"/>
          <w:b/>
          <w:sz w:val="52"/>
        </w:rPr>
      </w:pPr>
      <w:r>
        <w:rPr>
          <w:rFonts w:hint="eastAsia" w:ascii="Times New Roman" w:hAnsi="Times New Roman" w:eastAsia="华文新魏" w:cs="Times New Roman"/>
          <w:b/>
          <w:sz w:val="52"/>
          <w:szCs w:val="52"/>
        </w:rPr>
        <w:t>舟山绿色石化基地环境质量背景值跟踪监测技术服务项目</w:t>
      </w:r>
    </w:p>
    <w:p>
      <w:pPr>
        <w:spacing w:after="120"/>
        <w:ind w:firstLine="210" w:firstLineChars="100"/>
        <w:rPr>
          <w:rFonts w:ascii="Times New Roman" w:hAnsi="Calibri" w:eastAsia="宋体" w:cs="Times New Roman"/>
          <w:kern w:val="0"/>
        </w:rPr>
      </w:pPr>
    </w:p>
    <w:p>
      <w:pPr>
        <w:snapToGrid w:val="0"/>
        <w:spacing w:line="312" w:lineRule="auto"/>
        <w:jc w:val="center"/>
        <w:rPr>
          <w:rFonts w:hint="eastAsia" w:ascii="Times New Roman" w:hAnsi="Times New Roman" w:eastAsia="华文新魏" w:cs="Times New Roman"/>
          <w:b/>
          <w:sz w:val="52"/>
        </w:rPr>
      </w:pPr>
      <w:r>
        <w:rPr>
          <w:rFonts w:hint="eastAsia" w:ascii="Times New Roman" w:hAnsi="Times New Roman" w:eastAsia="华文新魏" w:cs="Times New Roman"/>
          <w:b/>
          <w:sz w:val="52"/>
        </w:rPr>
        <w:t>招标文件</w:t>
      </w:r>
    </w:p>
    <w:p>
      <w:pPr>
        <w:pStyle w:val="2"/>
      </w:pPr>
    </w:p>
    <w:p>
      <w:pPr>
        <w:snapToGrid w:val="0"/>
        <w:spacing w:before="120" w:line="312" w:lineRule="auto"/>
        <w:rPr>
          <w:rFonts w:ascii="Times New Roman" w:hAnsi="Times New Roman" w:eastAsia="华文新魏" w:cs="Times New Roman"/>
          <w:b/>
          <w:sz w:val="32"/>
        </w:rPr>
      </w:pPr>
      <w:r>
        <w:rPr>
          <w:rFonts w:hint="eastAsia" w:ascii="Times New Roman" w:hAnsi="Times New Roman" w:eastAsia="华文新魏" w:cs="Times New Roman"/>
          <w:b/>
          <w:sz w:val="32"/>
        </w:rPr>
        <w:t>项目名称</w:t>
      </w:r>
      <w:r>
        <w:rPr>
          <w:rFonts w:hint="eastAsia" w:ascii="Times New Roman" w:hAnsi="Times New Roman" w:eastAsia="华文新魏" w:cs="Times New Roman"/>
          <w:sz w:val="32"/>
        </w:rPr>
        <w:t>：</w:t>
      </w:r>
      <w:r>
        <w:rPr>
          <w:rFonts w:hint="eastAsia" w:ascii="Times New Roman" w:hAnsi="Times New Roman" w:eastAsia="华文新魏" w:cs="Times New Roman"/>
          <w:b/>
          <w:sz w:val="32"/>
        </w:rPr>
        <w:t>舟山绿色石化基地环境质量背景值跟踪监测技术服务项目</w:t>
      </w:r>
    </w:p>
    <w:p>
      <w:pPr>
        <w:snapToGrid w:val="0"/>
        <w:spacing w:before="120" w:line="312" w:lineRule="auto"/>
        <w:rPr>
          <w:rFonts w:ascii="Times New Roman" w:hAnsi="Times New Roman" w:eastAsia="华文新魏" w:cs="Times New Roman"/>
          <w:b/>
          <w:sz w:val="32"/>
        </w:rPr>
      </w:pPr>
      <w:r>
        <w:rPr>
          <w:rFonts w:hint="eastAsia" w:ascii="Times New Roman" w:hAnsi="Times New Roman" w:eastAsia="华文新魏" w:cs="Times New Roman"/>
          <w:b/>
          <w:sz w:val="32"/>
        </w:rPr>
        <w:t>项目编号：SZGXZS2023028</w:t>
      </w:r>
    </w:p>
    <w:p>
      <w:pPr>
        <w:snapToGrid w:val="0"/>
        <w:spacing w:before="120" w:line="312" w:lineRule="auto"/>
        <w:rPr>
          <w:rFonts w:ascii="Times New Roman" w:hAnsi="Times New Roman" w:eastAsia="华文新魏" w:cs="Times New Roman"/>
          <w:b/>
          <w:w w:val="95"/>
          <w:sz w:val="32"/>
        </w:rPr>
      </w:pPr>
    </w:p>
    <w:p>
      <w:pPr>
        <w:snapToGrid w:val="0"/>
        <w:spacing w:before="120" w:line="312" w:lineRule="auto"/>
        <w:ind w:left="1520" w:hanging="1522" w:hangingChars="500"/>
        <w:rPr>
          <w:rFonts w:ascii="Times New Roman" w:hAnsi="Times New Roman" w:eastAsia="华文新魏" w:cs="Times New Roman"/>
          <w:sz w:val="32"/>
        </w:rPr>
      </w:pPr>
      <w:r>
        <w:rPr>
          <w:rFonts w:hint="eastAsia" w:ascii="Times New Roman" w:hAnsi="Times New Roman" w:eastAsia="华文新魏" w:cs="Times New Roman"/>
          <w:b/>
          <w:w w:val="95"/>
          <w:sz w:val="32"/>
        </w:rPr>
        <w:t>采购单位：</w:t>
      </w:r>
      <w:r>
        <w:rPr>
          <w:rFonts w:hint="eastAsia" w:ascii="Times New Roman" w:hAnsi="Times New Roman" w:eastAsia="华文新魏" w:cs="Times New Roman"/>
          <w:b/>
          <w:sz w:val="32"/>
        </w:rPr>
        <w:t>舟山绿色石化基地管理委员会</w:t>
      </w:r>
    </w:p>
    <w:p>
      <w:pPr>
        <w:snapToGrid w:val="0"/>
        <w:spacing w:before="120" w:line="312" w:lineRule="auto"/>
        <w:rPr>
          <w:rFonts w:ascii="Times New Roman" w:hAnsi="Times New Roman" w:eastAsia="华文新魏" w:cs="Times New Roman"/>
          <w:b/>
          <w:w w:val="95"/>
          <w:sz w:val="32"/>
        </w:rPr>
      </w:pPr>
    </w:p>
    <w:p>
      <w:pPr>
        <w:snapToGrid w:val="0"/>
        <w:spacing w:before="120" w:line="312" w:lineRule="auto"/>
        <w:rPr>
          <w:rFonts w:ascii="Times New Roman" w:hAnsi="Times New Roman" w:eastAsia="华文新魏" w:cs="Times New Roman"/>
          <w:b/>
          <w:w w:val="95"/>
          <w:sz w:val="32"/>
        </w:rPr>
      </w:pPr>
      <w:r>
        <w:rPr>
          <w:rFonts w:hint="eastAsia" w:ascii="Times New Roman" w:hAnsi="Times New Roman" w:eastAsia="华文新魏" w:cs="Times New Roman"/>
          <w:b/>
          <w:w w:val="95"/>
          <w:sz w:val="32"/>
        </w:rPr>
        <w:t>代理机构：深圳市国信招标有限公司</w:t>
      </w:r>
    </w:p>
    <w:p>
      <w:pPr>
        <w:snapToGrid w:val="0"/>
        <w:spacing w:before="120" w:line="312" w:lineRule="auto"/>
        <w:ind w:left="5961" w:hanging="5968" w:hangingChars="1961"/>
        <w:rPr>
          <w:rFonts w:ascii="Times New Roman" w:hAnsi="Times New Roman" w:eastAsia="华文新魏" w:cs="Times New Roman"/>
          <w:b/>
          <w:w w:val="95"/>
          <w:sz w:val="32"/>
        </w:rPr>
      </w:pPr>
    </w:p>
    <w:p>
      <w:pPr>
        <w:snapToGrid w:val="0"/>
        <w:spacing w:before="120" w:line="312" w:lineRule="auto"/>
        <w:rPr>
          <w:rFonts w:ascii="Times New Roman" w:hAnsi="Times New Roman" w:eastAsia="华文新魏" w:cs="Times New Roman"/>
          <w:b/>
          <w:w w:val="95"/>
          <w:sz w:val="32"/>
        </w:rPr>
      </w:pPr>
    </w:p>
    <w:p>
      <w:pPr>
        <w:snapToGrid w:val="0"/>
        <w:spacing w:before="120" w:line="312" w:lineRule="auto"/>
        <w:ind w:left="6046" w:leftChars="2625" w:hanging="533" w:hangingChars="175"/>
        <w:rPr>
          <w:rFonts w:ascii="Times New Roman" w:hAnsi="Times New Roman" w:eastAsia="华文新魏" w:cs="Times New Roman"/>
          <w:b/>
          <w:w w:val="95"/>
          <w:sz w:val="32"/>
        </w:rPr>
      </w:pPr>
      <w:r>
        <w:rPr>
          <w:rFonts w:ascii="Times New Roman" w:hAnsi="Times New Roman" w:eastAsia="华文新魏" w:cs="Times New Roman"/>
          <w:b/>
          <w:w w:val="95"/>
          <w:sz w:val="32"/>
        </w:rPr>
        <w:t>2023年03</w:t>
      </w:r>
      <w:r>
        <w:rPr>
          <w:rFonts w:hint="eastAsia" w:ascii="Times New Roman" w:hAnsi="Times New Roman" w:eastAsia="华文新魏" w:cs="Times New Roman"/>
          <w:b/>
          <w:w w:val="95"/>
          <w:sz w:val="32"/>
        </w:rPr>
        <w:t>月</w:t>
      </w:r>
      <w:r>
        <w:rPr>
          <w:rFonts w:hint="eastAsia" w:ascii="Times New Roman" w:hAnsi="Times New Roman" w:eastAsia="华文新魏" w:cs="Times New Roman"/>
          <w:b/>
          <w:w w:val="95"/>
          <w:sz w:val="32"/>
          <w:lang w:val="en-US" w:eastAsia="zh-CN"/>
        </w:rPr>
        <w:t>20</w:t>
      </w:r>
      <w:r>
        <w:rPr>
          <w:rFonts w:hint="eastAsia" w:ascii="Times New Roman" w:hAnsi="Times New Roman" w:eastAsia="华文新魏" w:cs="Times New Roman"/>
          <w:b/>
          <w:w w:val="95"/>
          <w:sz w:val="32"/>
        </w:rPr>
        <w:t>日</w:t>
      </w:r>
    </w:p>
    <w:p>
      <w:pPr>
        <w:snapToGrid w:val="0"/>
        <w:spacing w:before="120" w:line="312" w:lineRule="auto"/>
        <w:ind w:left="6057" w:leftChars="2409" w:hanging="998" w:hangingChars="328"/>
        <w:rPr>
          <w:rFonts w:ascii="Times New Roman" w:hAnsi="Times New Roman" w:eastAsia="华文新魏" w:cs="Times New Roman"/>
          <w:b/>
          <w:w w:val="95"/>
          <w:sz w:val="32"/>
        </w:rPr>
      </w:pPr>
    </w:p>
    <w:p>
      <w:pPr>
        <w:widowControl/>
        <w:spacing w:line="312" w:lineRule="auto"/>
        <w:jc w:val="left"/>
        <w:rPr>
          <w:rFonts w:ascii="Times New Roman" w:hAnsi="Times New Roman" w:eastAsia="创艺简标宋" w:cs="Times New Roman"/>
          <w:kern w:val="0"/>
          <w:sz w:val="44"/>
        </w:rPr>
        <w:sectPr>
          <w:headerReference r:id="rId3" w:type="default"/>
          <w:footerReference r:id="rId4" w:type="default"/>
          <w:pgSz w:w="11906" w:h="16838"/>
          <w:pgMar w:top="1304" w:right="1106" w:bottom="1304" w:left="1531" w:header="1304" w:footer="1304" w:gutter="0"/>
          <w:cols w:space="720" w:num="1"/>
        </w:sectPr>
      </w:pPr>
    </w:p>
    <w:p>
      <w:pPr>
        <w:snapToGrid w:val="0"/>
        <w:spacing w:before="120" w:line="312" w:lineRule="auto"/>
        <w:rPr>
          <w:rFonts w:ascii="Times New Roman" w:hAnsi="Times New Roman" w:eastAsia="创艺简标宋" w:cs="Times New Roman"/>
          <w:sz w:val="44"/>
        </w:rPr>
      </w:pPr>
    </w:p>
    <w:p>
      <w:pPr>
        <w:snapToGrid w:val="0"/>
        <w:spacing w:before="120" w:line="312" w:lineRule="auto"/>
        <w:jc w:val="center"/>
        <w:rPr>
          <w:rFonts w:ascii="Times New Roman" w:hAnsi="Times New Roman" w:eastAsia="宋体" w:cs="Times New Roman"/>
          <w:b/>
          <w:sz w:val="44"/>
        </w:rPr>
      </w:pPr>
      <w:r>
        <w:rPr>
          <w:rFonts w:hint="eastAsia" w:ascii="Times New Roman" w:hAnsi="Times New Roman" w:eastAsia="宋体" w:cs="Times New Roman"/>
          <w:b/>
          <w:sz w:val="44"/>
        </w:rPr>
        <w:t xml:space="preserve">目 </w:t>
      </w:r>
      <w:r>
        <w:rPr>
          <w:rFonts w:ascii="Times New Roman" w:hAnsi="Times New Roman" w:eastAsia="宋体" w:cs="Times New Roman"/>
          <w:b/>
          <w:sz w:val="44"/>
        </w:rPr>
        <w:t xml:space="preserve"> </w:t>
      </w:r>
      <w:r>
        <w:rPr>
          <w:rFonts w:hint="eastAsia" w:ascii="Times New Roman" w:hAnsi="Times New Roman" w:eastAsia="宋体" w:cs="Times New Roman"/>
          <w:b/>
          <w:sz w:val="44"/>
        </w:rPr>
        <w:t>录</w:t>
      </w:r>
    </w:p>
    <w:p>
      <w:pPr>
        <w:spacing w:after="120"/>
        <w:ind w:firstLine="210" w:firstLineChars="100"/>
        <w:rPr>
          <w:rFonts w:ascii="Times New Roman" w:hAnsi="Times New Roman" w:eastAsia="宋体" w:cs="Times New Roman"/>
          <w:kern w:val="0"/>
        </w:rPr>
      </w:pPr>
    </w:p>
    <w:p>
      <w:pPr>
        <w:widowControl/>
        <w:numPr>
          <w:ilvl w:val="0"/>
          <w:numId w:val="6"/>
        </w:numPr>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采购公告</w:t>
      </w:r>
    </w:p>
    <w:p>
      <w:pPr>
        <w:widowControl/>
        <w:numPr>
          <w:ilvl w:val="0"/>
          <w:numId w:val="6"/>
        </w:numPr>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招标需求</w:t>
      </w:r>
    </w:p>
    <w:p>
      <w:pPr>
        <w:widowControl/>
        <w:numPr>
          <w:ilvl w:val="0"/>
          <w:numId w:val="6"/>
        </w:numPr>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投标人须知</w:t>
      </w:r>
    </w:p>
    <w:p>
      <w:pPr>
        <w:snapToGrid w:val="0"/>
        <w:spacing w:line="360" w:lineRule="auto"/>
        <w:ind w:left="1440"/>
        <w:rPr>
          <w:rFonts w:ascii="Times New Roman" w:hAnsi="Times New Roman" w:eastAsia="宋体" w:cs="Times New Roman"/>
          <w:sz w:val="24"/>
        </w:rPr>
      </w:pPr>
      <w:r>
        <w:rPr>
          <w:rFonts w:hint="eastAsia" w:ascii="Times New Roman" w:hAnsi="Times New Roman" w:eastAsia="宋体" w:cs="Times New Roman"/>
          <w:sz w:val="24"/>
        </w:rPr>
        <w:t>前附表</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总则</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招标文件</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投标文件编制</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开标</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评标</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定标</w:t>
      </w:r>
    </w:p>
    <w:p>
      <w:pPr>
        <w:widowControl/>
        <w:numPr>
          <w:ilvl w:val="1"/>
          <w:numId w:val="7"/>
        </w:numPr>
        <w:tabs>
          <w:tab w:val="left" w:pos="1305"/>
        </w:tabs>
        <w:overflowPunct w:val="0"/>
        <w:autoSpaceDE w:val="0"/>
        <w:autoSpaceDN w:val="0"/>
        <w:adjustRightInd w:val="0"/>
        <w:snapToGrid w:val="0"/>
        <w:spacing w:line="360" w:lineRule="auto"/>
        <w:textAlignment w:val="baseline"/>
        <w:rPr>
          <w:rFonts w:ascii="Times New Roman" w:hAnsi="Times New Roman" w:eastAsia="宋体" w:cs="Times New Roman"/>
          <w:sz w:val="24"/>
        </w:rPr>
      </w:pPr>
      <w:r>
        <w:rPr>
          <w:rFonts w:hint="eastAsia" w:ascii="Times New Roman" w:hAnsi="Times New Roman" w:eastAsia="宋体" w:cs="Times New Roman"/>
          <w:sz w:val="24"/>
        </w:rPr>
        <w:t>合同授予</w:t>
      </w:r>
    </w:p>
    <w:p>
      <w:pPr>
        <w:widowControl/>
        <w:overflowPunct w:val="0"/>
        <w:autoSpaceDE w:val="0"/>
        <w:autoSpaceDN w:val="0"/>
        <w:adjustRightInd w:val="0"/>
        <w:snapToGrid w:val="0"/>
        <w:spacing w:line="360" w:lineRule="auto"/>
        <w:ind w:left="165"/>
        <w:textAlignment w:val="baseline"/>
        <w:rPr>
          <w:rFonts w:ascii="Times New Roman" w:hAnsi="Times New Roman" w:eastAsia="宋体" w:cs="Times New Roman"/>
          <w:sz w:val="24"/>
        </w:rPr>
      </w:pPr>
      <w:r>
        <w:rPr>
          <w:rFonts w:hint="eastAsia" w:ascii="Times New Roman" w:hAnsi="Times New Roman" w:eastAsia="宋体" w:cs="Times New Roman"/>
          <w:sz w:val="24"/>
        </w:rPr>
        <w:t xml:space="preserve">第四章 </w:t>
      </w:r>
      <w:r>
        <w:rPr>
          <w:rFonts w:ascii="Times New Roman" w:hAnsi="Times New Roman" w:eastAsia="宋体" w:cs="Times New Roman"/>
          <w:sz w:val="24"/>
        </w:rPr>
        <w:t xml:space="preserve"> </w:t>
      </w:r>
      <w:r>
        <w:rPr>
          <w:rFonts w:hint="eastAsia" w:ascii="Times New Roman" w:hAnsi="Times New Roman" w:eastAsia="宋体" w:cs="Times New Roman"/>
          <w:sz w:val="24"/>
        </w:rPr>
        <w:t>评标办法及评分标准</w:t>
      </w:r>
    </w:p>
    <w:p>
      <w:pPr>
        <w:widowControl/>
        <w:overflowPunct w:val="0"/>
        <w:autoSpaceDE w:val="0"/>
        <w:autoSpaceDN w:val="0"/>
        <w:adjustRightInd w:val="0"/>
        <w:snapToGrid w:val="0"/>
        <w:spacing w:line="360" w:lineRule="auto"/>
        <w:ind w:left="165"/>
        <w:textAlignment w:val="baseline"/>
        <w:rPr>
          <w:rFonts w:ascii="Times New Roman" w:hAnsi="Times New Roman" w:eastAsia="宋体" w:cs="Times New Roman"/>
          <w:sz w:val="24"/>
        </w:rPr>
      </w:pPr>
      <w:r>
        <w:rPr>
          <w:rFonts w:hint="eastAsia" w:ascii="Times New Roman" w:hAnsi="Times New Roman" w:eastAsia="宋体" w:cs="Times New Roman"/>
          <w:sz w:val="24"/>
        </w:rPr>
        <w:t xml:space="preserve">第五章 </w:t>
      </w:r>
      <w:r>
        <w:rPr>
          <w:rFonts w:ascii="Times New Roman" w:hAnsi="Times New Roman" w:eastAsia="宋体" w:cs="Times New Roman"/>
          <w:sz w:val="24"/>
        </w:rPr>
        <w:t xml:space="preserve"> </w:t>
      </w:r>
      <w:r>
        <w:rPr>
          <w:rFonts w:hint="eastAsia" w:ascii="Times New Roman" w:hAnsi="Times New Roman" w:eastAsia="宋体" w:cs="Times New Roman"/>
          <w:sz w:val="24"/>
        </w:rPr>
        <w:t>政府采购合同主要条款</w:t>
      </w:r>
    </w:p>
    <w:p>
      <w:pPr>
        <w:widowControl/>
        <w:overflowPunct w:val="0"/>
        <w:autoSpaceDE w:val="0"/>
        <w:autoSpaceDN w:val="0"/>
        <w:adjustRightInd w:val="0"/>
        <w:snapToGrid w:val="0"/>
        <w:spacing w:line="360" w:lineRule="auto"/>
        <w:ind w:left="165"/>
        <w:textAlignment w:val="baseline"/>
        <w:rPr>
          <w:rFonts w:ascii="Times New Roman" w:hAnsi="Times New Roman" w:eastAsia="宋体" w:cs="Times New Roman"/>
          <w:sz w:val="24"/>
        </w:rPr>
      </w:pPr>
      <w:r>
        <w:rPr>
          <w:rFonts w:hint="eastAsia" w:ascii="Times New Roman" w:hAnsi="Times New Roman" w:eastAsia="宋体" w:cs="Times New Roman"/>
          <w:sz w:val="24"/>
        </w:rPr>
        <w:t xml:space="preserve">第六章 </w:t>
      </w:r>
      <w:r>
        <w:rPr>
          <w:rFonts w:ascii="Times New Roman" w:hAnsi="Times New Roman" w:eastAsia="宋体" w:cs="Times New Roman"/>
          <w:sz w:val="24"/>
        </w:rPr>
        <w:t xml:space="preserve"> </w:t>
      </w:r>
      <w:r>
        <w:rPr>
          <w:rFonts w:hint="eastAsia" w:ascii="Times New Roman" w:hAnsi="Times New Roman" w:eastAsia="宋体" w:cs="Times New Roman"/>
          <w:sz w:val="24"/>
        </w:rPr>
        <w:t>投标文件相关格式</w:t>
      </w: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snapToGrid w:val="0"/>
        <w:spacing w:before="120" w:line="312" w:lineRule="auto"/>
        <w:outlineLvl w:val="0"/>
        <w:rPr>
          <w:rFonts w:ascii="Times New Roman" w:hAnsi="Times New Roman" w:eastAsia="宋体" w:cs="Times New Roman"/>
        </w:rPr>
      </w:pPr>
    </w:p>
    <w:p>
      <w:pPr>
        <w:widowControl/>
        <w:spacing w:line="312" w:lineRule="auto"/>
        <w:jc w:val="left"/>
        <w:rPr>
          <w:rFonts w:ascii="Times New Roman" w:hAnsi="Times New Roman" w:eastAsia="宋体" w:cs="Times New Roman"/>
          <w:kern w:val="0"/>
        </w:rPr>
        <w:sectPr>
          <w:pgSz w:w="11906" w:h="16838"/>
          <w:pgMar w:top="1304" w:right="1106" w:bottom="1304" w:left="1531" w:header="1304" w:footer="1304" w:gutter="0"/>
          <w:cols w:space="720" w:num="1"/>
        </w:sectPr>
      </w:pPr>
    </w:p>
    <w:p>
      <w:pPr>
        <w:snapToGrid w:val="0"/>
        <w:spacing w:before="120" w:line="312" w:lineRule="auto"/>
        <w:jc w:val="center"/>
        <w:outlineLvl w:val="0"/>
        <w:rPr>
          <w:rFonts w:ascii="Times New Roman" w:hAnsi="Times New Roman" w:eastAsia="黑体" w:cs="Times New Roman"/>
          <w:sz w:val="30"/>
        </w:rPr>
      </w:pPr>
      <w:r>
        <w:rPr>
          <w:rFonts w:hint="eastAsia" w:ascii="Times New Roman" w:hAnsi="Times New Roman" w:eastAsia="黑体" w:cs="Times New Roman"/>
          <w:sz w:val="30"/>
        </w:rPr>
        <w:t xml:space="preserve">第一章 </w:t>
      </w:r>
      <w:r>
        <w:rPr>
          <w:rFonts w:ascii="Times New Roman" w:hAnsi="Times New Roman" w:eastAsia="黑体" w:cs="Times New Roman"/>
          <w:sz w:val="30"/>
        </w:rPr>
        <w:t xml:space="preserve"> </w:t>
      </w:r>
      <w:r>
        <w:rPr>
          <w:rFonts w:hint="eastAsia" w:ascii="Times New Roman" w:hAnsi="Times New Roman" w:eastAsia="黑体" w:cs="Times New Roman"/>
          <w:sz w:val="30"/>
        </w:rPr>
        <w:t>公开招标采购公告</w:t>
      </w:r>
    </w:p>
    <w:p>
      <w:pPr>
        <w:spacing w:line="312" w:lineRule="auto"/>
        <w:rPr>
          <w:rFonts w:ascii="Times New Roman" w:hAnsi="Times New Roman" w:eastAsia="宋体" w:cs="Times New Roman"/>
        </w:rPr>
      </w:pP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rPr>
        <w:t>根据《中华人民</w:t>
      </w:r>
      <w:r>
        <w:rPr>
          <w:rFonts w:hint="eastAsia" w:ascii="Times New Roman" w:hAnsi="Times New Roman" w:eastAsia="宋体" w:cs="Times New Roman"/>
          <w:szCs w:val="21"/>
        </w:rPr>
        <w:t>共和国政府采购法》等规定，受舟山绿色石化基地管理委员会委托，现就舟山绿色石化基地环境质量背景值跟踪监测技术服务项目进行公开招标，欢迎符合资质要求并能提供相关服务的供应商参加投标。</w:t>
      </w:r>
    </w:p>
    <w:p>
      <w:pPr>
        <w:widowControl/>
        <w:spacing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一、项目名称：</w:t>
      </w:r>
      <w:r>
        <w:rPr>
          <w:rFonts w:hint="eastAsia" w:ascii="Times New Roman" w:hAnsi="Times New Roman" w:eastAsia="宋体" w:cs="Times New Roman"/>
          <w:szCs w:val="21"/>
        </w:rPr>
        <w:t>舟山绿色石化基地环境质量背景值跟踪监测技术服务项目</w:t>
      </w:r>
    </w:p>
    <w:p>
      <w:pPr>
        <w:widowControl/>
        <w:spacing w:line="360" w:lineRule="auto"/>
        <w:jc w:val="left"/>
        <w:rPr>
          <w:rFonts w:ascii="Times New Roman" w:hAnsi="Times New Roman" w:eastAsia="宋体" w:cs="Times New Roman"/>
          <w:b/>
          <w:bCs/>
          <w:sz w:val="28"/>
          <w:szCs w:val="28"/>
        </w:rPr>
      </w:pPr>
      <w:r>
        <w:rPr>
          <w:rFonts w:hint="eastAsia" w:ascii="Times New Roman" w:hAnsi="Times New Roman" w:eastAsia="宋体" w:cs="Times New Roman"/>
          <w:b/>
          <w:bCs/>
          <w:szCs w:val="21"/>
        </w:rPr>
        <w:t>二、项目编号：</w:t>
      </w:r>
      <w:r>
        <w:rPr>
          <w:rFonts w:hint="eastAsia" w:ascii="Times New Roman" w:hAnsi="Times New Roman" w:eastAsia="宋体" w:cs="Times New Roman"/>
          <w:kern w:val="0"/>
          <w:szCs w:val="21"/>
          <w:shd w:val="clear" w:color="auto" w:fill="FFFFFF"/>
        </w:rPr>
        <w:t>SZGXZS2023028</w:t>
      </w:r>
    </w:p>
    <w:p>
      <w:pPr>
        <w:widowControl/>
        <w:spacing w:line="360" w:lineRule="auto"/>
        <w:rPr>
          <w:rFonts w:ascii="Times New Roman" w:hAnsi="Times New Roman" w:eastAsia="宋体" w:cs="Times New Roman"/>
          <w:kern w:val="0"/>
          <w:szCs w:val="21"/>
          <w:shd w:val="clear" w:color="auto" w:fill="FFFFFF"/>
        </w:rPr>
      </w:pPr>
      <w:r>
        <w:rPr>
          <w:rFonts w:hint="eastAsia" w:ascii="Times New Roman" w:hAnsi="Times New Roman" w:eastAsia="宋体" w:cs="Times New Roman"/>
          <w:b/>
          <w:bCs/>
          <w:kern w:val="0"/>
          <w:szCs w:val="21"/>
        </w:rPr>
        <w:t>三、采购组织类型：</w:t>
      </w:r>
      <w:r>
        <w:rPr>
          <w:rFonts w:hint="eastAsia" w:ascii="Times New Roman" w:hAnsi="Times New Roman" w:eastAsia="宋体" w:cs="Times New Roman"/>
          <w:kern w:val="0"/>
          <w:szCs w:val="21"/>
          <w:shd w:val="clear" w:color="auto" w:fill="FFFFFF"/>
        </w:rPr>
        <w:t>分散采购委托代理</w:t>
      </w:r>
    </w:p>
    <w:p>
      <w:pPr>
        <w:widowControl/>
        <w:spacing w:line="360" w:lineRule="auto"/>
        <w:rPr>
          <w:rFonts w:eastAsia="宋体"/>
        </w:rPr>
      </w:pPr>
      <w:r>
        <w:rPr>
          <w:rFonts w:hint="eastAsia" w:ascii="Times New Roman" w:hAnsi="Times New Roman" w:eastAsia="宋体" w:cs="Times New Roman"/>
          <w:kern w:val="0"/>
          <w:szCs w:val="21"/>
          <w:shd w:val="clear" w:color="auto" w:fill="FFFFFF"/>
        </w:rPr>
        <w:t>四、</w:t>
      </w:r>
      <w:r>
        <w:rPr>
          <w:rFonts w:hint="eastAsia" w:ascii="Times New Roman" w:hAnsi="Times New Roman" w:eastAsia="宋体" w:cs="Times New Roman"/>
          <w:b/>
          <w:bCs/>
          <w:kern w:val="0"/>
          <w:szCs w:val="21"/>
        </w:rPr>
        <w:t>项目概况（内容、用途、数量、简要技术要求等）</w:t>
      </w: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 xml:space="preserve"> </w:t>
      </w:r>
    </w:p>
    <w:tbl>
      <w:tblPr>
        <w:tblStyle w:val="61"/>
        <w:tblpPr w:leftFromText="180" w:rightFromText="180" w:vertAnchor="text" w:horzAnchor="page" w:tblpX="1628" w:tblpY="207"/>
        <w:tblOverlap w:val="never"/>
        <w:tblW w:w="86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4583"/>
        <w:gridCol w:w="1843"/>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序号</w:t>
            </w:r>
          </w:p>
        </w:tc>
        <w:tc>
          <w:tcPr>
            <w:tcW w:w="458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left="840" w:hanging="420"/>
              <w:jc w:val="center"/>
              <w:rPr>
                <w:rFonts w:ascii="宋体" w:hAnsi="宋体" w:eastAsia="宋体" w:cs="宋体"/>
                <w:kern w:val="0"/>
                <w:szCs w:val="21"/>
              </w:rPr>
            </w:pPr>
            <w:r>
              <w:rPr>
                <w:rFonts w:hint="eastAsia" w:ascii="宋体" w:hAnsi="宋体" w:eastAsia="宋体" w:cs="宋体"/>
                <w:kern w:val="0"/>
                <w:szCs w:val="21"/>
              </w:rPr>
              <w:t>项目名称及内容</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预算金额（万元）</w:t>
            </w:r>
          </w:p>
        </w:tc>
        <w:tc>
          <w:tcPr>
            <w:tcW w:w="156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1</w:t>
            </w:r>
          </w:p>
        </w:tc>
        <w:tc>
          <w:tcPr>
            <w:tcW w:w="45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舟山绿色石化基地环境质量背景值跟踪监测技术服务项目</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eastAsia="宋体" w:cs="宋体"/>
                <w:kern w:val="0"/>
                <w:szCs w:val="21"/>
              </w:rPr>
            </w:pPr>
            <w:r>
              <w:rPr>
                <w:rFonts w:ascii="宋体" w:hAnsi="宋体" w:eastAsia="宋体" w:cs="宋体"/>
                <w:kern w:val="0"/>
                <w:szCs w:val="21"/>
              </w:rPr>
              <w:t>500</w:t>
            </w:r>
          </w:p>
        </w:tc>
        <w:tc>
          <w:tcPr>
            <w:tcW w:w="1566"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eastAsia="宋体" w:cs="宋体"/>
                <w:kern w:val="0"/>
                <w:szCs w:val="21"/>
              </w:rPr>
            </w:pPr>
          </w:p>
        </w:tc>
      </w:tr>
    </w:tbl>
    <w:p>
      <w:pPr>
        <w:widowControl/>
        <w:spacing w:line="360" w:lineRule="auto"/>
        <w:rPr>
          <w:rFonts w:ascii="Times New Roman" w:hAnsi="Times New Roman" w:eastAsia="宋体" w:cs="Times New Roman"/>
          <w:b/>
          <w:bCs/>
          <w:kern w:val="0"/>
          <w:szCs w:val="21"/>
        </w:rPr>
      </w:pPr>
    </w:p>
    <w:p>
      <w:pPr>
        <w:widowControl/>
        <w:spacing w:line="360" w:lineRule="auto"/>
        <w:rPr>
          <w:rFonts w:ascii="Times New Roman" w:hAnsi="Times New Roman" w:eastAsia="宋体" w:cs="Times New Roman"/>
          <w:kern w:val="0"/>
          <w:szCs w:val="21"/>
        </w:rPr>
      </w:pPr>
      <w:r>
        <w:rPr>
          <w:rFonts w:hint="eastAsia" w:ascii="Times New Roman" w:hAnsi="Times New Roman" w:eastAsia="宋体" w:cs="Times New Roman"/>
          <w:b/>
          <w:bCs/>
          <w:kern w:val="0"/>
          <w:szCs w:val="21"/>
        </w:rPr>
        <w:t>五、投标供应商资格要求</w:t>
      </w:r>
      <w:r>
        <w:rPr>
          <w:rFonts w:ascii="Times New Roman" w:hAnsi="Times New Roman" w:eastAsia="宋体" w:cs="Times New Roman"/>
          <w:b/>
          <w:bCs/>
          <w:kern w:val="0"/>
          <w:szCs w:val="21"/>
        </w:rPr>
        <w:t>:</w:t>
      </w:r>
    </w:p>
    <w:p>
      <w:pPr>
        <w:widowControl/>
        <w:shd w:val="clear" w:color="auto" w:fill="FFFFFF"/>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1. </w:t>
      </w:r>
      <w:r>
        <w:rPr>
          <w:rFonts w:hint="eastAsia" w:ascii="宋体" w:hAnsi="宋体" w:eastAsia="宋体" w:cs="宋体"/>
          <w:kern w:val="0"/>
          <w:szCs w:val="21"/>
        </w:rPr>
        <w:t>①</w:t>
      </w:r>
      <w:r>
        <w:rPr>
          <w:rFonts w:hint="eastAsia" w:ascii="Times New Roman" w:hAnsi="Times New Roman" w:eastAsia="宋体" w:cs="Times New Roman"/>
          <w:kern w:val="0"/>
          <w:szCs w:val="21"/>
        </w:rPr>
        <w:t>具有独立承担民事责任的能力；</w:t>
      </w:r>
      <w:r>
        <w:rPr>
          <w:rFonts w:hint="eastAsia" w:ascii="宋体" w:hAnsi="宋体" w:eastAsia="宋体" w:cs="宋体"/>
          <w:kern w:val="0"/>
          <w:szCs w:val="21"/>
        </w:rPr>
        <w:t>②</w:t>
      </w:r>
      <w:r>
        <w:rPr>
          <w:rFonts w:hint="eastAsia" w:ascii="Times New Roman" w:hAnsi="Times New Roman" w:eastAsia="宋体" w:cs="Times New Roman"/>
          <w:kern w:val="0"/>
          <w:szCs w:val="21"/>
        </w:rPr>
        <w:t>具有良好的商业信誉和健全的财务会计制度；</w:t>
      </w:r>
      <w:r>
        <w:rPr>
          <w:rFonts w:hint="eastAsia" w:ascii="宋体" w:hAnsi="宋体" w:eastAsia="宋体" w:cs="宋体"/>
          <w:kern w:val="0"/>
          <w:szCs w:val="21"/>
        </w:rPr>
        <w:t>③</w:t>
      </w:r>
      <w:r>
        <w:rPr>
          <w:rFonts w:hint="eastAsia" w:ascii="Times New Roman" w:hAnsi="Times New Roman" w:eastAsia="宋体" w:cs="Times New Roman"/>
          <w:kern w:val="0"/>
          <w:szCs w:val="21"/>
        </w:rPr>
        <w:t>具有履行合同所必需的设备和专业技术能力；</w:t>
      </w:r>
      <w:r>
        <w:rPr>
          <w:rFonts w:hint="eastAsia" w:ascii="宋体" w:hAnsi="宋体" w:eastAsia="宋体" w:cs="宋体"/>
          <w:kern w:val="0"/>
          <w:szCs w:val="21"/>
        </w:rPr>
        <w:t>④</w:t>
      </w:r>
      <w:r>
        <w:rPr>
          <w:rFonts w:hint="eastAsia" w:ascii="Times New Roman" w:hAnsi="Times New Roman" w:eastAsia="宋体" w:cs="Times New Roman"/>
          <w:kern w:val="0"/>
          <w:szCs w:val="21"/>
        </w:rPr>
        <w:t>参加政府采购活动前三年内，无依法缴纳税收和社会保障资金的不良记录；</w:t>
      </w:r>
      <w:r>
        <w:rPr>
          <w:rFonts w:hint="eastAsia" w:ascii="宋体" w:hAnsi="宋体" w:eastAsia="宋体" w:cs="宋体"/>
          <w:kern w:val="0"/>
          <w:szCs w:val="21"/>
        </w:rPr>
        <w:t>⑤</w:t>
      </w:r>
      <w:r>
        <w:rPr>
          <w:rFonts w:hint="eastAsia" w:ascii="Times New Roman" w:hAnsi="Times New Roman" w:eastAsia="宋体" w:cs="Times New Roman"/>
          <w:kern w:val="0"/>
          <w:szCs w:val="21"/>
        </w:rPr>
        <w:t>参加政府采购活动前三年内，在经营活动中没有重大违法记录；</w:t>
      </w:r>
      <w:r>
        <w:rPr>
          <w:rFonts w:hint="eastAsia" w:ascii="宋体" w:hAnsi="宋体" w:eastAsia="宋体" w:cs="宋体"/>
          <w:kern w:val="0"/>
          <w:szCs w:val="21"/>
        </w:rPr>
        <w:t>⑥</w:t>
      </w:r>
      <w:r>
        <w:rPr>
          <w:rFonts w:hint="eastAsia" w:ascii="Times New Roman" w:hAnsi="Times New Roman" w:eastAsia="宋体" w:cs="Times New Roman"/>
          <w:kern w:val="0"/>
          <w:szCs w:val="21"/>
        </w:rPr>
        <w:t>法律、行政法规规定的其他条件。</w:t>
      </w:r>
    </w:p>
    <w:p>
      <w:pPr>
        <w:widowControl/>
        <w:shd w:val="clear" w:color="auto" w:fill="FFFFFF"/>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2. </w:t>
      </w:r>
      <w:r>
        <w:rPr>
          <w:rFonts w:hint="eastAsia" w:ascii="Times New Roman" w:hAnsi="Times New Roman" w:eastAsia="宋体" w:cs="Times New Roman"/>
          <w:kern w:val="0"/>
          <w:szCs w:val="21"/>
        </w:rPr>
        <w:t>未被</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信用中国</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www.creditchina.gov.cn</w:t>
      </w:r>
      <w:r>
        <w:rPr>
          <w:rFonts w:hint="eastAsia" w:ascii="Times New Roman" w:hAnsi="Times New Roman" w:eastAsia="宋体" w:cs="Times New Roman"/>
          <w:kern w:val="0"/>
          <w:szCs w:val="21"/>
        </w:rPr>
        <w:t>）、中国政府采购网（</w:t>
      </w:r>
      <w:r>
        <w:rPr>
          <w:rFonts w:ascii="Times New Roman" w:hAnsi="Times New Roman" w:eastAsia="宋体" w:cs="Times New Roman"/>
          <w:kern w:val="0"/>
          <w:szCs w:val="21"/>
        </w:rPr>
        <w:t>www.ccgp.gov.cn</w:t>
      </w:r>
      <w:r>
        <w:rPr>
          <w:rFonts w:hint="eastAsia" w:ascii="Times New Roman" w:hAnsi="Times New Roman" w:eastAsia="宋体" w:cs="Times New Roman"/>
          <w:kern w:val="0"/>
          <w:szCs w:val="21"/>
        </w:rPr>
        <w:t>）列入失信被执行人、重大税收违法案件当事人名单、政府采购严重违法失信行为记录名单。</w:t>
      </w:r>
    </w:p>
    <w:p>
      <w:pPr>
        <w:widowControl/>
        <w:shd w:val="clear" w:color="auto" w:fill="FFFFFF"/>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本项目不专门面向中小企业。</w:t>
      </w:r>
      <w:r>
        <w:rPr>
          <w:rFonts w:hint="eastAsia" w:ascii="Times New Roman" w:hAnsi="Times New Roman" w:eastAsia="宋体" w:cs="Times New Roman"/>
          <w:b/>
          <w:bCs/>
          <w:kern w:val="0"/>
          <w:szCs w:val="21"/>
        </w:rPr>
        <w:t>本项目对应的中小企业划分标准所属行业：其他未列明行业。</w:t>
      </w:r>
    </w:p>
    <w:p>
      <w:pPr>
        <w:widowControl/>
        <w:shd w:val="clear" w:color="auto" w:fill="FFFFFF"/>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b/>
          <w:bCs/>
          <w:kern w:val="0"/>
          <w:szCs w:val="21"/>
        </w:rPr>
        <w:t>六、</w:t>
      </w:r>
      <w:r>
        <w:rPr>
          <w:rFonts w:hint="eastAsia" w:ascii="Times New Roman" w:hAnsi="Times New Roman" w:eastAsia="宋体" w:cs="Times New Roman"/>
          <w:b/>
          <w:kern w:val="0"/>
          <w:szCs w:val="21"/>
        </w:rPr>
        <w:t>公告期限：</w:t>
      </w:r>
      <w:r>
        <w:rPr>
          <w:rFonts w:hint="eastAsia" w:ascii="Times New Roman" w:hAnsi="Times New Roman" w:eastAsia="宋体" w:cs="Times New Roman"/>
          <w:b/>
          <w:kern w:val="0"/>
          <w:szCs w:val="21"/>
          <w:u w:val="single"/>
        </w:rPr>
        <w:t>自公告发布之日起</w:t>
      </w:r>
      <w:r>
        <w:rPr>
          <w:rFonts w:ascii="Times New Roman" w:hAnsi="Times New Roman" w:eastAsia="宋体" w:cs="Times New Roman"/>
          <w:b/>
          <w:kern w:val="0"/>
          <w:szCs w:val="21"/>
          <w:u w:val="single"/>
        </w:rPr>
        <w:t>5</w:t>
      </w:r>
      <w:r>
        <w:rPr>
          <w:rFonts w:hint="eastAsia" w:ascii="Times New Roman" w:hAnsi="Times New Roman" w:eastAsia="宋体" w:cs="Times New Roman"/>
          <w:b/>
          <w:kern w:val="0"/>
          <w:szCs w:val="21"/>
          <w:u w:val="single"/>
        </w:rPr>
        <w:t>个工作日</w:t>
      </w:r>
    </w:p>
    <w:p>
      <w:pPr>
        <w:snapToGrid w:val="0"/>
        <w:spacing w:line="360" w:lineRule="auto"/>
        <w:rPr>
          <w:rFonts w:ascii="Times New Roman" w:hAnsi="Times New Roman" w:eastAsia="宋体" w:cs="Times New Roman"/>
          <w:szCs w:val="21"/>
        </w:rPr>
      </w:pPr>
      <w:r>
        <w:rPr>
          <w:rFonts w:hint="eastAsia" w:ascii="Times New Roman" w:hAnsi="Times New Roman" w:eastAsia="宋体" w:cs="Times New Roman"/>
          <w:b/>
          <w:bCs/>
          <w:szCs w:val="21"/>
        </w:rPr>
        <w:t>七、注册及采购文件的获取</w:t>
      </w:r>
      <w:r>
        <w:rPr>
          <w:rFonts w:hint="eastAsia" w:ascii="Times New Roman" w:hAnsi="Times New Roman" w:eastAsia="宋体" w:cs="Times New Roman"/>
          <w:szCs w:val="21"/>
        </w:rPr>
        <w:t>：</w:t>
      </w:r>
    </w:p>
    <w:p>
      <w:pPr>
        <w:widowControl/>
        <w:shd w:val="clear" w:color="auto" w:fill="FFFFFF"/>
        <w:spacing w:line="360" w:lineRule="auto"/>
        <w:ind w:firstLine="417" w:firstLineChars="198"/>
        <w:jc w:val="left"/>
        <w:rPr>
          <w:rFonts w:ascii="Times New Roman" w:hAnsi="Times New Roman" w:eastAsia="宋体" w:cs="Times New Roman"/>
          <w:b/>
          <w:bCs/>
          <w:kern w:val="0"/>
          <w:szCs w:val="21"/>
          <w:shd w:val="clear" w:color="auto" w:fill="FFFFFF"/>
        </w:rPr>
      </w:pPr>
      <w:r>
        <w:rPr>
          <w:rFonts w:ascii="Times New Roman" w:hAnsi="Times New Roman" w:eastAsia="宋体" w:cs="Times New Roman"/>
          <w:b/>
          <w:bCs/>
          <w:kern w:val="0"/>
          <w:szCs w:val="21"/>
          <w:shd w:val="clear" w:color="auto" w:fill="FFFFFF"/>
        </w:rPr>
        <w:t>1.</w:t>
      </w:r>
      <w:r>
        <w:rPr>
          <w:rFonts w:hint="eastAsia" w:ascii="Times New Roman" w:hAnsi="Times New Roman" w:eastAsia="宋体" w:cs="Times New Roman"/>
          <w:b/>
          <w:bCs/>
          <w:kern w:val="0"/>
          <w:szCs w:val="21"/>
          <w:shd w:val="clear" w:color="auto" w:fill="FFFFFF"/>
        </w:rPr>
        <w:t>本项目只实行网上获取采购文件。</w:t>
      </w:r>
    </w:p>
    <w:p>
      <w:pPr>
        <w:widowControl/>
        <w:shd w:val="clear" w:color="auto" w:fill="FFFFFF"/>
        <w:spacing w:line="360" w:lineRule="auto"/>
        <w:ind w:firstLine="417" w:firstLineChars="198"/>
        <w:jc w:val="left"/>
        <w:rPr>
          <w:rFonts w:ascii="Times New Roman" w:hAnsi="Times New Roman" w:eastAsia="宋体" w:cs="Times New Roman"/>
          <w:b/>
          <w:bCs/>
          <w:kern w:val="0"/>
          <w:szCs w:val="21"/>
          <w:shd w:val="clear" w:color="auto" w:fill="FFFFFF"/>
        </w:rPr>
      </w:pPr>
      <w:r>
        <w:rPr>
          <w:rFonts w:ascii="Times New Roman" w:hAnsi="Times New Roman" w:eastAsia="宋体" w:cs="Times New Roman"/>
          <w:b/>
          <w:bCs/>
          <w:kern w:val="0"/>
          <w:szCs w:val="21"/>
          <w:shd w:val="clear" w:color="auto" w:fill="FFFFFF"/>
        </w:rPr>
        <w:t>2.</w:t>
      </w:r>
      <w:r>
        <w:rPr>
          <w:rFonts w:hint="eastAsia" w:ascii="Times New Roman" w:hAnsi="Times New Roman" w:eastAsia="宋体" w:cs="Times New Roman"/>
          <w:b/>
          <w:bCs/>
          <w:kern w:val="0"/>
          <w:szCs w:val="21"/>
          <w:shd w:val="clear" w:color="auto" w:fill="FFFFFF"/>
        </w:rPr>
        <w:t>获取采购文件网址</w:t>
      </w:r>
      <w:r>
        <w:rPr>
          <w:rFonts w:hint="eastAsia" w:ascii="Times New Roman" w:hAnsi="Times New Roman" w:eastAsia="宋体" w:cs="Times New Roman"/>
          <w:kern w:val="0"/>
          <w:szCs w:val="21"/>
          <w:shd w:val="clear" w:color="auto" w:fill="FFFFFF"/>
        </w:rPr>
        <w:t>：浙江政府采购网</w:t>
      </w:r>
      <w:r>
        <w:fldChar w:fldCharType="begin"/>
      </w:r>
      <w:r>
        <w:instrText xml:space="preserve"> HYPERLINK "http://www.zjzfcg.gov.cn" </w:instrText>
      </w:r>
      <w:r>
        <w:fldChar w:fldCharType="separate"/>
      </w:r>
      <w:r>
        <w:rPr>
          <w:rFonts w:ascii="Times New Roman" w:hAnsi="Times New Roman" w:eastAsia="宋体" w:cs="Times New Roman"/>
          <w:kern w:val="0"/>
          <w:szCs w:val="21"/>
          <w:u w:val="single"/>
          <w:shd w:val="clear" w:color="auto" w:fill="FFFFFF"/>
        </w:rPr>
        <w:t>www.zjzfcg.gov.cn</w:t>
      </w:r>
      <w:r>
        <w:rPr>
          <w:rFonts w:ascii="Times New Roman" w:hAnsi="Times New Roman" w:eastAsia="宋体" w:cs="Times New Roman"/>
          <w:kern w:val="0"/>
          <w:szCs w:val="21"/>
          <w:u w:val="single"/>
          <w:shd w:val="clear" w:color="auto" w:fill="FFFFFF"/>
        </w:rPr>
        <w:fldChar w:fldCharType="end"/>
      </w:r>
      <w:r>
        <w:rPr>
          <w:rFonts w:hint="eastAsia" w:ascii="Times New Roman" w:hAnsi="Times New Roman" w:eastAsia="宋体" w:cs="Times New Roman"/>
          <w:kern w:val="0"/>
          <w:szCs w:val="21"/>
          <w:shd w:val="clear" w:color="auto" w:fill="FFFFFF"/>
        </w:rPr>
        <w:t>（用</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政采云</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注册账号、密码登录系统后获取采购文件）</w:t>
      </w:r>
    </w:p>
    <w:p>
      <w:pPr>
        <w:widowControl/>
        <w:shd w:val="clear" w:color="auto" w:fill="FFFFFF"/>
        <w:spacing w:line="360" w:lineRule="auto"/>
        <w:ind w:left="416" w:leftChars="198"/>
        <w:jc w:val="left"/>
        <w:rPr>
          <w:rFonts w:ascii="Times New Roman" w:hAnsi="Times New Roman" w:eastAsia="宋体" w:cs="Times New Roman"/>
          <w:b/>
          <w:bCs/>
          <w:kern w:val="0"/>
          <w:szCs w:val="21"/>
          <w:shd w:val="clear" w:color="auto" w:fill="FFFFFF"/>
        </w:rPr>
      </w:pPr>
      <w:r>
        <w:rPr>
          <w:rFonts w:ascii="Times New Roman" w:hAnsi="Times New Roman" w:eastAsia="宋体" w:cs="Times New Roman"/>
          <w:b/>
          <w:bCs/>
          <w:kern w:val="0"/>
          <w:szCs w:val="21"/>
          <w:shd w:val="clear" w:color="auto" w:fill="FFFFFF"/>
        </w:rPr>
        <w:t>3.</w:t>
      </w:r>
      <w:r>
        <w:rPr>
          <w:rFonts w:hint="eastAsia" w:ascii="Times New Roman" w:hAnsi="Times New Roman" w:eastAsia="宋体" w:cs="Times New Roman"/>
          <w:b/>
          <w:bCs/>
          <w:kern w:val="0"/>
          <w:szCs w:val="21"/>
          <w:shd w:val="clear" w:color="auto" w:fill="FFFFFF"/>
        </w:rPr>
        <w:t>免费注册网址：浙江政府采购网（供应商注册页面）：</w:t>
      </w:r>
    </w:p>
    <w:p>
      <w:pPr>
        <w:widowControl/>
        <w:shd w:val="clear" w:color="auto" w:fill="FFFFFF"/>
        <w:spacing w:line="360" w:lineRule="auto"/>
        <w:jc w:val="left"/>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u w:val="single"/>
          <w:shd w:val="clear" w:color="auto" w:fill="FFFFFF"/>
        </w:rPr>
        <w:t>https://middle.zcygov.cn/settle-front/#/registry</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政采云</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，咨询电话：</w:t>
      </w:r>
      <w:r>
        <w:rPr>
          <w:rFonts w:ascii="Times New Roman" w:hAnsi="Times New Roman" w:eastAsia="宋体" w:cs="Times New Roman"/>
          <w:kern w:val="0"/>
          <w:szCs w:val="21"/>
          <w:shd w:val="clear" w:color="auto" w:fill="FFFFFF"/>
        </w:rPr>
        <w:t>400-881-7190</w:t>
      </w:r>
      <w:r>
        <w:rPr>
          <w:rFonts w:hint="eastAsia" w:ascii="Times New Roman" w:hAnsi="Times New Roman" w:eastAsia="宋体" w:cs="Times New Roman"/>
          <w:kern w:val="0"/>
          <w:szCs w:val="21"/>
          <w:shd w:val="clear" w:color="auto" w:fill="FFFFFF"/>
        </w:rPr>
        <w:t>。已经注册成功的供应商无需重复注册。</w:t>
      </w:r>
    </w:p>
    <w:p>
      <w:pPr>
        <w:widowControl/>
        <w:shd w:val="clear" w:color="auto" w:fill="FFFFFF"/>
        <w:spacing w:line="360" w:lineRule="auto"/>
        <w:ind w:firstLine="417" w:firstLineChars="198"/>
        <w:jc w:val="left"/>
        <w:rPr>
          <w:rFonts w:ascii="Times New Roman" w:hAnsi="Times New Roman" w:eastAsia="宋体" w:cs="Times New Roman"/>
          <w:kern w:val="0"/>
          <w:szCs w:val="21"/>
          <w:shd w:val="clear" w:color="auto" w:fill="FFFFFF"/>
        </w:rPr>
      </w:pPr>
      <w:r>
        <w:rPr>
          <w:rFonts w:ascii="Times New Roman" w:hAnsi="Times New Roman" w:eastAsia="宋体" w:cs="Times New Roman"/>
          <w:b/>
          <w:bCs/>
          <w:kern w:val="0"/>
          <w:szCs w:val="21"/>
          <w:shd w:val="clear" w:color="auto" w:fill="FFFFFF"/>
        </w:rPr>
        <w:t>4.</w:t>
      </w:r>
      <w:r>
        <w:rPr>
          <w:rFonts w:hint="eastAsia" w:ascii="Times New Roman" w:hAnsi="Times New Roman" w:eastAsia="宋体" w:cs="Times New Roman"/>
          <w:b/>
          <w:bCs/>
          <w:kern w:val="0"/>
          <w:szCs w:val="21"/>
          <w:shd w:val="clear" w:color="auto" w:fill="FFFFFF"/>
        </w:rPr>
        <w:t>获取采购文件时间：</w:t>
      </w:r>
      <w:r>
        <w:rPr>
          <w:rFonts w:hint="eastAsia" w:ascii="Times New Roman" w:hAnsi="Times New Roman" w:eastAsia="宋体" w:cs="Times New Roman"/>
          <w:kern w:val="0"/>
          <w:szCs w:val="21"/>
          <w:shd w:val="clear" w:color="auto" w:fill="FFFFFF"/>
        </w:rPr>
        <w:t>公告发布之日至投标截止时间</w:t>
      </w:r>
    </w:p>
    <w:p>
      <w:pPr>
        <w:widowControl/>
        <w:shd w:val="clear" w:color="auto" w:fill="FFFFFF"/>
        <w:spacing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八、投标文件的制作及递交：</w:t>
      </w:r>
    </w:p>
    <w:p>
      <w:pPr>
        <w:widowControl/>
        <w:shd w:val="clear" w:color="auto" w:fill="FFFFFF"/>
        <w:spacing w:line="360" w:lineRule="auto"/>
        <w:ind w:firstLine="420" w:firstLineChars="200"/>
        <w:jc w:val="left"/>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1.</w:t>
      </w:r>
      <w:r>
        <w:rPr>
          <w:rFonts w:hint="eastAsia" w:ascii="Times New Roman" w:hAnsi="Times New Roman" w:eastAsia="宋体" w:cs="Times New Roman"/>
          <w:kern w:val="0"/>
          <w:szCs w:val="21"/>
          <w:shd w:val="clear" w:color="auto" w:fill="FFFFFF"/>
        </w:rPr>
        <w:t>供应商须</w:t>
      </w:r>
      <w:r>
        <w:rPr>
          <w:rFonts w:hint="eastAsia" w:ascii="Times New Roman" w:hAnsi="Times New Roman" w:eastAsia="宋体" w:cs="Times New Roman"/>
          <w:b/>
          <w:bCs/>
          <w:kern w:val="0"/>
          <w:szCs w:val="21"/>
          <w:shd w:val="clear" w:color="auto" w:fill="FFFFFF"/>
        </w:rPr>
        <w:t>在线获取</w:t>
      </w:r>
      <w:r>
        <w:rPr>
          <w:rFonts w:ascii="Times New Roman" w:hAnsi="Times New Roman" w:eastAsia="宋体" w:cs="Times New Roman"/>
          <w:b/>
          <w:bCs/>
          <w:kern w:val="0"/>
          <w:szCs w:val="21"/>
          <w:shd w:val="clear" w:color="auto" w:fill="FFFFFF"/>
        </w:rPr>
        <w:t>CA</w:t>
      </w:r>
      <w:r>
        <w:rPr>
          <w:rFonts w:hint="eastAsia" w:ascii="Times New Roman" w:hAnsi="Times New Roman" w:eastAsia="宋体" w:cs="Times New Roman"/>
          <w:b/>
          <w:bCs/>
          <w:kern w:val="0"/>
          <w:szCs w:val="21"/>
          <w:shd w:val="clear" w:color="auto" w:fill="FFFFFF"/>
        </w:rPr>
        <w:t>数字证书</w:t>
      </w:r>
      <w:r>
        <w:rPr>
          <w:rFonts w:hint="eastAsia" w:ascii="Times New Roman" w:hAnsi="Times New Roman" w:eastAsia="宋体" w:cs="Times New Roman"/>
          <w:kern w:val="0"/>
          <w:szCs w:val="21"/>
          <w:shd w:val="clear" w:color="auto" w:fill="FFFFFF"/>
        </w:rPr>
        <w:t>（完成</w:t>
      </w:r>
      <w:r>
        <w:rPr>
          <w:rFonts w:ascii="Times New Roman" w:hAnsi="Times New Roman" w:eastAsia="宋体" w:cs="Times New Roman"/>
          <w:kern w:val="0"/>
          <w:szCs w:val="21"/>
          <w:shd w:val="clear" w:color="auto" w:fill="FFFFFF"/>
        </w:rPr>
        <w:t>CA</w:t>
      </w:r>
      <w:r>
        <w:rPr>
          <w:rFonts w:hint="eastAsia" w:ascii="Times New Roman" w:hAnsi="Times New Roman" w:eastAsia="宋体" w:cs="Times New Roman"/>
          <w:kern w:val="0"/>
          <w:szCs w:val="21"/>
          <w:shd w:val="clear" w:color="auto" w:fill="FFFFFF"/>
        </w:rPr>
        <w:t>数字证书办理预计一周左右，建议各投标人自行把握时间）</w:t>
      </w:r>
      <w:r>
        <w:rPr>
          <w:rFonts w:hint="eastAsia" w:ascii="Times New Roman" w:hAnsi="Times New Roman" w:eastAsia="宋体" w:cs="Times New Roman"/>
          <w:b/>
          <w:bCs/>
          <w:kern w:val="0"/>
          <w:szCs w:val="21"/>
          <w:shd w:val="clear" w:color="auto" w:fill="FFFFFF"/>
        </w:rPr>
        <w:t>，</w:t>
      </w:r>
      <w:r>
        <w:rPr>
          <w:rFonts w:hint="eastAsia" w:ascii="Times New Roman" w:hAnsi="Times New Roman" w:eastAsia="宋体" w:cs="Times New Roman"/>
          <w:kern w:val="0"/>
          <w:szCs w:val="21"/>
          <w:shd w:val="clear" w:color="auto" w:fill="FFFFFF"/>
        </w:rPr>
        <w:t>并登录</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浙江政府采购网</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w:t>
      </w:r>
      <w:r>
        <w:fldChar w:fldCharType="begin"/>
      </w:r>
      <w:r>
        <w:instrText xml:space="preserve"> HYPERLINK "http://www.zjzfcg.gov.cn" </w:instrText>
      </w:r>
      <w:r>
        <w:fldChar w:fldCharType="separate"/>
      </w:r>
      <w:r>
        <w:rPr>
          <w:rFonts w:ascii="Times New Roman" w:hAnsi="Times New Roman" w:eastAsia="宋体" w:cs="Times New Roman"/>
          <w:kern w:val="0"/>
          <w:szCs w:val="21"/>
          <w:u w:val="single"/>
          <w:shd w:val="clear" w:color="auto" w:fill="FFFFFF"/>
        </w:rPr>
        <w:t>www.zjzfcg.gov.cn</w:t>
      </w:r>
      <w:r>
        <w:rPr>
          <w:rFonts w:ascii="Times New Roman" w:hAnsi="Times New Roman" w:eastAsia="宋体" w:cs="Times New Roman"/>
          <w:kern w:val="0"/>
          <w:szCs w:val="21"/>
          <w:u w:val="single"/>
          <w:shd w:val="clear" w:color="auto" w:fill="FFFFFF"/>
        </w:rPr>
        <w:fldChar w:fldCharType="end"/>
      </w:r>
      <w:r>
        <w:rPr>
          <w:rFonts w:hint="eastAsia" w:ascii="Times New Roman" w:hAnsi="Times New Roman" w:eastAsia="宋体" w:cs="Times New Roman"/>
          <w:kern w:val="0"/>
          <w:szCs w:val="21"/>
          <w:shd w:val="clear" w:color="auto" w:fill="FFFFFF"/>
        </w:rPr>
        <w:t>），进入</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下载专区</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下载</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电子交易客户端</w:t>
      </w:r>
      <w:r>
        <w:rPr>
          <w:rFonts w:ascii="Times New Roman" w:hAnsi="Times New Roman" w:eastAsia="宋体" w:cs="Times New Roman"/>
          <w:kern w:val="0"/>
          <w:szCs w:val="21"/>
          <w:shd w:val="clear" w:color="auto" w:fill="FFFFFF"/>
        </w:rPr>
        <w:t>”</w:t>
      </w:r>
      <w:r>
        <w:rPr>
          <w:rFonts w:hint="eastAsia" w:ascii="Times New Roman" w:hAnsi="Times New Roman" w:eastAsia="宋体" w:cs="Times New Roman"/>
          <w:kern w:val="0"/>
          <w:szCs w:val="21"/>
          <w:shd w:val="clear" w:color="auto" w:fill="FFFFFF"/>
        </w:rPr>
        <w:t>，制作投标文件。</w:t>
      </w:r>
    </w:p>
    <w:p>
      <w:pPr>
        <w:widowControl/>
        <w:spacing w:line="360" w:lineRule="auto"/>
        <w:ind w:firstLine="420" w:firstLineChars="200"/>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2.</w:t>
      </w:r>
      <w:r>
        <w:rPr>
          <w:rFonts w:hint="eastAsia" w:ascii="Times New Roman" w:hAnsi="Times New Roman" w:eastAsia="宋体" w:cs="Times New Roman"/>
          <w:kern w:val="0"/>
          <w:szCs w:val="21"/>
          <w:shd w:val="clear" w:color="auto" w:fill="FFFFFF"/>
        </w:rPr>
        <w:t>投标人将加密的电子版投标文件于投标截止时间前上传到政采云系统中。</w:t>
      </w:r>
    </w:p>
    <w:p>
      <w:pPr>
        <w:widowControl/>
        <w:shd w:val="clear" w:color="auto" w:fill="FFFFFF"/>
        <w:spacing w:line="360" w:lineRule="auto"/>
        <w:ind w:left="420" w:leftChars="200"/>
        <w:jc w:val="left"/>
        <w:rPr>
          <w:rFonts w:ascii="Times New Roman" w:hAnsi="Times New Roman" w:eastAsia="宋体" w:cs="Times New Roman"/>
          <w:kern w:val="0"/>
          <w:szCs w:val="21"/>
          <w:u w:val="single"/>
          <w:shd w:val="clear" w:color="auto" w:fill="FFFFFF"/>
        </w:rPr>
      </w:pPr>
      <w:r>
        <w:rPr>
          <w:rFonts w:ascii="Times New Roman" w:hAnsi="Times New Roman" w:eastAsia="宋体" w:cs="Times New Roman"/>
          <w:kern w:val="0"/>
          <w:szCs w:val="21"/>
          <w:shd w:val="clear" w:color="auto" w:fill="FFFFFF"/>
        </w:rPr>
        <w:t>3.</w:t>
      </w:r>
      <w:r>
        <w:rPr>
          <w:rFonts w:hint="eastAsia" w:ascii="Times New Roman" w:hAnsi="Times New Roman" w:eastAsia="宋体" w:cs="Times New Roman"/>
          <w:kern w:val="0"/>
          <w:szCs w:val="21"/>
          <w:shd w:val="clear" w:color="auto" w:fill="FFFFFF"/>
        </w:rPr>
        <w:t>具体的投标文件加密上传等操作详见政采云平台操作指南。</w:t>
      </w:r>
      <w:r>
        <w:fldChar w:fldCharType="begin"/>
      </w:r>
      <w:r>
        <w:instrText xml:space="preserve"> HYPERLINK "https://edu.zcygov.cn/luban/e-biding?utm=a0004.2ef5001f.0001.0109.da8b35e0da8611e98d8937b7ef8a3544" </w:instrText>
      </w:r>
      <w:r>
        <w:fldChar w:fldCharType="separate"/>
      </w:r>
      <w:r>
        <w:rPr>
          <w:rFonts w:ascii="Times New Roman" w:hAnsi="Times New Roman" w:eastAsia="宋体" w:cs="Times New Roman"/>
          <w:kern w:val="0"/>
          <w:szCs w:val="21"/>
          <w:u w:val="single"/>
          <w:shd w:val="clear" w:color="auto" w:fill="FFFFFF"/>
        </w:rPr>
        <w:t>https://edu.zcygov.cn/luban/e-biding?utm=a0004.2ef5001f.0001.0109.da8b35e0da8611e98d8937b7ef8a3544</w:t>
      </w:r>
      <w:r>
        <w:rPr>
          <w:rFonts w:ascii="Times New Roman" w:hAnsi="Times New Roman" w:eastAsia="宋体" w:cs="Times New Roman"/>
          <w:kern w:val="0"/>
          <w:szCs w:val="21"/>
          <w:u w:val="single"/>
          <w:shd w:val="clear" w:color="auto" w:fill="FFFFFF"/>
        </w:rPr>
        <w:fldChar w:fldCharType="end"/>
      </w:r>
    </w:p>
    <w:p>
      <w:pPr>
        <w:widowControl/>
        <w:spacing w:line="360" w:lineRule="auto"/>
        <w:rPr>
          <w:rFonts w:ascii="Times New Roman" w:hAnsi="Times New Roman" w:eastAsia="宋体" w:cs="Times New Roman"/>
          <w:kern w:val="0"/>
          <w:szCs w:val="21"/>
        </w:rPr>
      </w:pPr>
      <w:r>
        <w:rPr>
          <w:rFonts w:hint="eastAsia" w:ascii="Times New Roman" w:hAnsi="Times New Roman" w:eastAsia="宋体" w:cs="Times New Roman"/>
          <w:b/>
          <w:bCs/>
          <w:kern w:val="0"/>
          <w:szCs w:val="21"/>
        </w:rPr>
        <w:t>九、投标保证金：无。</w:t>
      </w:r>
    </w:p>
    <w:p>
      <w:pPr>
        <w:widowControl/>
        <w:spacing w:line="360" w:lineRule="auto"/>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十、投标截止时间和地址：</w:t>
      </w:r>
    </w:p>
    <w:p>
      <w:pPr>
        <w:spacing w:line="360" w:lineRule="auto"/>
        <w:ind w:firstLine="632" w:firstLineChars="300"/>
        <w:rPr>
          <w:rFonts w:ascii="Times New Roman" w:hAnsi="Times New Roman" w:eastAsia="宋体" w:cs="Times New Roman"/>
          <w:b/>
          <w:szCs w:val="21"/>
        </w:rPr>
      </w:pPr>
      <w:r>
        <w:rPr>
          <w:rFonts w:ascii="Times New Roman" w:hAnsi="Times New Roman" w:eastAsia="宋体" w:cs="Times New Roman"/>
          <w:b/>
          <w:szCs w:val="21"/>
        </w:rPr>
        <w:t>1.</w:t>
      </w:r>
      <w:r>
        <w:rPr>
          <w:rFonts w:hint="eastAsia" w:ascii="Times New Roman" w:hAnsi="Times New Roman" w:eastAsia="宋体" w:cs="Times New Roman"/>
          <w:b/>
          <w:szCs w:val="21"/>
        </w:rPr>
        <w:t>本项目实行电子投标。</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投标人应准备电子投标文件、以介质存储的数据电文形式的备份投标文件、纸质备份投标文件三类：</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）电子投标文件，按政采云平台项目采购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电子交易操作指南及本招标文件要求递交。</w:t>
      </w:r>
      <w:r>
        <w:rPr>
          <w:rFonts w:hint="eastAsia" w:ascii="Times New Roman" w:hAnsi="Times New Roman" w:eastAsia="宋体" w:cs="Times New Roman"/>
          <w:szCs w:val="21"/>
          <w:shd w:val="clear" w:color="auto" w:fill="FFFFFF"/>
        </w:rPr>
        <w:t>投标人应于</w:t>
      </w:r>
      <w:bookmarkStart w:id="1" w:name="_Hlk100345522"/>
      <w:r>
        <w:rPr>
          <w:rFonts w:ascii="Times New Roman" w:hAnsi="Times New Roman" w:eastAsia="宋体" w:cs="Times New Roman"/>
          <w:szCs w:val="21"/>
          <w:shd w:val="clear" w:color="auto" w:fill="FFFFFF"/>
        </w:rPr>
        <w:t>2023年</w:t>
      </w:r>
      <w:r>
        <w:rPr>
          <w:rFonts w:hint="eastAsia" w:ascii="Times New Roman" w:hAnsi="Times New Roman" w:eastAsia="宋体" w:cs="Times New Roman"/>
          <w:szCs w:val="21"/>
          <w:shd w:val="clear" w:color="auto" w:fill="FFFFFF"/>
          <w:lang w:val="en-US" w:eastAsia="zh-CN"/>
        </w:rPr>
        <w:t>04</w:t>
      </w:r>
      <w:r>
        <w:rPr>
          <w:rFonts w:hint="eastAsia" w:ascii="Times New Roman" w:hAnsi="Times New Roman" w:eastAsia="宋体" w:cs="Times New Roman"/>
          <w:szCs w:val="21"/>
          <w:shd w:val="clear" w:color="auto" w:fill="FFFFFF"/>
        </w:rPr>
        <w:t>月</w:t>
      </w:r>
      <w:r>
        <w:rPr>
          <w:rFonts w:hint="eastAsia" w:ascii="Times New Roman" w:hAnsi="Times New Roman" w:eastAsia="宋体" w:cs="Times New Roman"/>
          <w:szCs w:val="21"/>
          <w:shd w:val="clear" w:color="auto" w:fill="FFFFFF"/>
          <w:lang w:val="en-US" w:eastAsia="zh-CN"/>
        </w:rPr>
        <w:t>13</w:t>
      </w:r>
      <w:r>
        <w:rPr>
          <w:rFonts w:hint="eastAsia" w:ascii="Times New Roman" w:hAnsi="Times New Roman" w:eastAsia="宋体" w:cs="Times New Roman"/>
          <w:szCs w:val="21"/>
          <w:shd w:val="clear" w:color="auto" w:fill="FFFFFF"/>
        </w:rPr>
        <w:t>日</w:t>
      </w:r>
      <w:r>
        <w:rPr>
          <w:rFonts w:hint="eastAsia" w:ascii="Times New Roman" w:hAnsi="Times New Roman" w:eastAsia="宋体" w:cs="Times New Roman"/>
          <w:szCs w:val="21"/>
          <w:shd w:val="clear" w:color="auto" w:fill="FFFFFF"/>
          <w:lang w:val="en-US" w:eastAsia="zh-CN"/>
        </w:rPr>
        <w:t>09</w:t>
      </w:r>
      <w:r>
        <w:rPr>
          <w:rFonts w:hint="eastAsia" w:ascii="Times New Roman" w:hAnsi="Times New Roman" w:eastAsia="宋体" w:cs="Times New Roman"/>
          <w:szCs w:val="21"/>
          <w:shd w:val="clear" w:color="auto" w:fill="FFFFFF"/>
        </w:rPr>
        <w:t>：</w:t>
      </w:r>
      <w:r>
        <w:rPr>
          <w:rFonts w:ascii="Times New Roman" w:hAnsi="Times New Roman" w:eastAsia="宋体" w:cs="Times New Roman"/>
          <w:szCs w:val="21"/>
          <w:shd w:val="clear" w:color="auto" w:fill="FFFFFF"/>
        </w:rPr>
        <w:t>15</w:t>
      </w:r>
      <w:bookmarkEnd w:id="1"/>
      <w:r>
        <w:rPr>
          <w:rFonts w:hint="eastAsia" w:ascii="Times New Roman" w:hAnsi="Times New Roman" w:eastAsia="宋体" w:cs="Times New Roman"/>
          <w:szCs w:val="21"/>
          <w:shd w:val="clear" w:color="auto" w:fill="FFFFFF"/>
        </w:rPr>
        <w:t>前将加密的电子版投标文件上传到政采云系统中（不准时上传视为无效标）。</w:t>
      </w:r>
      <w:r>
        <w:rPr>
          <w:rFonts w:ascii="Times New Roman" w:hAnsi="Times New Roman" w:eastAsia="宋体" w:cs="Times New Roman"/>
          <w:b/>
          <w:szCs w:val="21"/>
          <w:shd w:val="clear" w:color="auto" w:fill="FFFFFF"/>
        </w:rPr>
        <w:t>CA</w:t>
      </w:r>
      <w:r>
        <w:rPr>
          <w:rFonts w:hint="eastAsia" w:ascii="Times New Roman" w:hAnsi="Times New Roman" w:eastAsia="宋体" w:cs="Times New Roman"/>
          <w:b/>
          <w:szCs w:val="21"/>
          <w:shd w:val="clear" w:color="auto" w:fill="FFFFFF"/>
        </w:rPr>
        <w:t>数字证书随身携带或准时解码。</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）以介质存储的数据电文形式的备份投标文件，按政采云平台项目采购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电子交易操作指南中上传的电子投标文件格式，以</w:t>
      </w:r>
      <w:r>
        <w:rPr>
          <w:rFonts w:ascii="Times New Roman" w:hAnsi="Times New Roman" w:eastAsia="宋体" w:cs="Times New Roman"/>
          <w:szCs w:val="21"/>
        </w:rPr>
        <w:t>U</w:t>
      </w:r>
      <w:r>
        <w:rPr>
          <w:rFonts w:hint="eastAsia" w:ascii="Times New Roman" w:hAnsi="Times New Roman" w:eastAsia="宋体" w:cs="Times New Roman"/>
          <w:szCs w:val="21"/>
        </w:rPr>
        <w:t>盘形式存储提供。数量为</w:t>
      </w:r>
      <w:r>
        <w:rPr>
          <w:rFonts w:ascii="Times New Roman" w:hAnsi="Times New Roman" w:eastAsia="宋体" w:cs="Times New Roman"/>
          <w:szCs w:val="21"/>
        </w:rPr>
        <w:t>1</w:t>
      </w:r>
      <w:r>
        <w:rPr>
          <w:rFonts w:hint="eastAsia" w:ascii="Times New Roman" w:hAnsi="Times New Roman" w:eastAsia="宋体" w:cs="Times New Roman"/>
          <w:szCs w:val="21"/>
        </w:rPr>
        <w:t>份。</w:t>
      </w:r>
    </w:p>
    <w:p>
      <w:pPr>
        <w:spacing w:line="360" w:lineRule="auto"/>
        <w:ind w:firstLine="420"/>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）纸质备份投标文件将以纸质文件的形式递交。数量为：正本、副本各</w:t>
      </w:r>
      <w:r>
        <w:rPr>
          <w:rFonts w:ascii="Times New Roman" w:hAnsi="Times New Roman" w:eastAsia="宋体" w:cs="Times New Roman"/>
          <w:szCs w:val="21"/>
        </w:rPr>
        <w:t>1</w:t>
      </w:r>
      <w:r>
        <w:rPr>
          <w:rFonts w:hint="eastAsia" w:ascii="Times New Roman" w:hAnsi="Times New Roman" w:eastAsia="宋体" w:cs="Times New Roman"/>
          <w:szCs w:val="21"/>
        </w:rPr>
        <w:t>份。</w:t>
      </w:r>
    </w:p>
    <w:p>
      <w:pPr>
        <w:widowControl/>
        <w:shd w:val="clear" w:color="auto" w:fill="FFFFFF"/>
        <w:spacing w:line="360" w:lineRule="auto"/>
        <w:ind w:firstLine="516" w:firstLineChars="246"/>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投标人应于</w:t>
      </w:r>
      <w:r>
        <w:rPr>
          <w:rFonts w:ascii="Times New Roman" w:hAnsi="Times New Roman" w:eastAsia="宋体" w:cs="Times New Roman"/>
          <w:kern w:val="0"/>
          <w:szCs w:val="21"/>
        </w:rPr>
        <w:t>2023年</w:t>
      </w:r>
      <w:r>
        <w:rPr>
          <w:rFonts w:hint="eastAsia" w:ascii="Times New Roman" w:hAnsi="Times New Roman" w:eastAsia="宋体" w:cs="Times New Roman"/>
          <w:kern w:val="0"/>
          <w:szCs w:val="21"/>
          <w:lang w:val="en-US" w:eastAsia="zh-CN"/>
        </w:rPr>
        <w:t>04</w:t>
      </w:r>
      <w:r>
        <w:rPr>
          <w:rFonts w:hint="eastAsia" w:ascii="Times New Roman" w:hAnsi="Times New Roman" w:eastAsia="宋体" w:cs="Times New Roman"/>
          <w:kern w:val="0"/>
          <w:szCs w:val="21"/>
        </w:rPr>
        <w:t>月</w:t>
      </w:r>
      <w:r>
        <w:rPr>
          <w:rFonts w:hint="eastAsia" w:ascii="Times New Roman" w:hAnsi="Times New Roman" w:eastAsia="宋体" w:cs="Times New Roman"/>
          <w:kern w:val="0"/>
          <w:szCs w:val="21"/>
          <w:lang w:val="en-US" w:eastAsia="zh-CN"/>
        </w:rPr>
        <w:t>12</w:t>
      </w:r>
      <w:r>
        <w:rPr>
          <w:rFonts w:hint="eastAsia" w:ascii="Times New Roman" w:hAnsi="Times New Roman" w:eastAsia="宋体" w:cs="Times New Roman"/>
          <w:kern w:val="0"/>
          <w:szCs w:val="21"/>
        </w:rPr>
        <w:t>日</w:t>
      </w:r>
      <w:r>
        <w:rPr>
          <w:rFonts w:ascii="Times New Roman" w:hAnsi="Times New Roman" w:eastAsia="宋体" w:cs="Times New Roman"/>
          <w:kern w:val="0"/>
          <w:szCs w:val="21"/>
        </w:rPr>
        <w:t>11</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30</w:t>
      </w:r>
      <w:r>
        <w:rPr>
          <w:rFonts w:hint="eastAsia" w:ascii="Times New Roman" w:hAnsi="Times New Roman" w:eastAsia="宋体" w:cs="Times New Roman"/>
          <w:kern w:val="0"/>
          <w:szCs w:val="21"/>
        </w:rPr>
        <w:t>（北京时间）前将备份的投标文件寄于采购代理公司，地址：舟山市定海区昌国路</w:t>
      </w:r>
      <w:r>
        <w:rPr>
          <w:rFonts w:ascii="Times New Roman" w:hAnsi="Times New Roman" w:eastAsia="宋体" w:cs="Times New Roman"/>
          <w:kern w:val="0"/>
          <w:szCs w:val="21"/>
        </w:rPr>
        <w:t>232</w:t>
      </w:r>
      <w:r>
        <w:rPr>
          <w:rFonts w:hint="eastAsia" w:ascii="Times New Roman" w:hAnsi="Times New Roman" w:eastAsia="宋体" w:cs="Times New Roman"/>
          <w:kern w:val="0"/>
          <w:szCs w:val="21"/>
        </w:rPr>
        <w:t>号中楼</w:t>
      </w:r>
      <w:r>
        <w:rPr>
          <w:rFonts w:ascii="Times New Roman" w:hAnsi="Times New Roman" w:eastAsia="宋体" w:cs="Times New Roman"/>
          <w:kern w:val="0"/>
          <w:szCs w:val="21"/>
        </w:rPr>
        <w:t>202</w:t>
      </w:r>
      <w:r>
        <w:rPr>
          <w:rFonts w:hint="eastAsia" w:ascii="Times New Roman" w:hAnsi="Times New Roman" w:eastAsia="宋体" w:cs="Times New Roman"/>
          <w:kern w:val="0"/>
          <w:szCs w:val="21"/>
        </w:rPr>
        <w:t>深圳市国信招标有限公司舟山分公司，未按时寄到的自行承担风险。也可开标会现场递交。</w:t>
      </w:r>
    </w:p>
    <w:p>
      <w:pPr>
        <w:widowControl/>
        <w:shd w:val="clear" w:color="auto" w:fill="FFFFFF"/>
        <w:spacing w:line="360" w:lineRule="auto"/>
        <w:ind w:firstLine="519" w:firstLineChars="246"/>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投标人可以不提供备份投标文件，造成项目开评标活动无法进行下去的，投标无效，相关风险由投标人自行承担。</w:t>
      </w:r>
    </w:p>
    <w:p>
      <w:pPr>
        <w:widowControl/>
        <w:shd w:val="clear" w:color="auto" w:fill="FFFFFF"/>
        <w:spacing w:line="360" w:lineRule="auto"/>
        <w:ind w:firstLine="413" w:firstLineChars="196"/>
        <w:jc w:val="left"/>
        <w:rPr>
          <w:rFonts w:ascii="Times New Roman" w:hAnsi="Times New Roman" w:eastAsia="宋体" w:cs="Times New Roman"/>
          <w:bCs/>
          <w:kern w:val="0"/>
          <w:szCs w:val="21"/>
        </w:rPr>
      </w:pPr>
      <w:r>
        <w:rPr>
          <w:rFonts w:ascii="Times New Roman" w:hAnsi="Times New Roman" w:eastAsia="宋体" w:cs="Times New Roman"/>
          <w:b/>
          <w:bCs/>
          <w:szCs w:val="21"/>
        </w:rPr>
        <w:t>2.</w:t>
      </w:r>
      <w:r>
        <w:rPr>
          <w:rFonts w:hint="eastAsia" w:ascii="Times New Roman" w:hAnsi="Times New Roman" w:eastAsia="宋体" w:cs="Times New Roman"/>
          <w:b/>
          <w:bCs/>
          <w:szCs w:val="21"/>
        </w:rPr>
        <w:t>开标时间：</w:t>
      </w:r>
      <w:r>
        <w:rPr>
          <w:rFonts w:ascii="Times New Roman" w:hAnsi="Times New Roman" w:eastAsia="宋体" w:cs="Times New Roman"/>
          <w:kern w:val="0"/>
          <w:szCs w:val="21"/>
        </w:rPr>
        <w:t>2023年</w:t>
      </w:r>
      <w:r>
        <w:rPr>
          <w:rFonts w:hint="eastAsia" w:ascii="Times New Roman" w:hAnsi="Times New Roman" w:eastAsia="宋体" w:cs="Times New Roman"/>
          <w:kern w:val="0"/>
          <w:szCs w:val="21"/>
          <w:lang w:val="en-US" w:eastAsia="zh-CN"/>
        </w:rPr>
        <w:t>04</w:t>
      </w:r>
      <w:r>
        <w:rPr>
          <w:rFonts w:hint="eastAsia" w:ascii="Times New Roman" w:hAnsi="Times New Roman" w:eastAsia="宋体" w:cs="Times New Roman"/>
          <w:kern w:val="0"/>
          <w:szCs w:val="21"/>
        </w:rPr>
        <w:t>月</w:t>
      </w:r>
      <w:r>
        <w:rPr>
          <w:rFonts w:hint="eastAsia" w:ascii="Times New Roman" w:hAnsi="Times New Roman" w:eastAsia="宋体" w:cs="Times New Roman"/>
          <w:kern w:val="0"/>
          <w:szCs w:val="21"/>
          <w:lang w:val="en-US" w:eastAsia="zh-CN"/>
        </w:rPr>
        <w:t>13</w:t>
      </w:r>
      <w:r>
        <w:rPr>
          <w:rFonts w:hint="eastAsia" w:ascii="Times New Roman" w:hAnsi="Times New Roman" w:eastAsia="宋体" w:cs="Times New Roman"/>
          <w:kern w:val="0"/>
          <w:szCs w:val="21"/>
        </w:rPr>
        <w:t>日</w:t>
      </w:r>
      <w:r>
        <w:rPr>
          <w:rFonts w:hint="eastAsia" w:ascii="Times New Roman" w:hAnsi="Times New Roman" w:eastAsia="宋体" w:cs="Times New Roman"/>
          <w:kern w:val="0"/>
          <w:szCs w:val="21"/>
          <w:lang w:val="en-US" w:eastAsia="zh-CN"/>
        </w:rPr>
        <w:t>09</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15</w:t>
      </w:r>
    </w:p>
    <w:p>
      <w:pPr>
        <w:widowControl/>
        <w:shd w:val="clear" w:color="auto" w:fill="FFFFFF"/>
        <w:spacing w:line="360" w:lineRule="auto"/>
        <w:ind w:firstLine="410"/>
        <w:jc w:val="left"/>
        <w:rPr>
          <w:rFonts w:ascii="Times New Roman" w:hAnsi="Times New Roman" w:eastAsia="宋体" w:cs="Times New Roman"/>
          <w:kern w:val="0"/>
          <w:szCs w:val="21"/>
        </w:rPr>
      </w:pPr>
      <w:r>
        <w:rPr>
          <w:rFonts w:ascii="Times New Roman" w:hAnsi="Times New Roman" w:eastAsia="宋体" w:cs="Times New Roman"/>
          <w:b/>
          <w:bCs/>
          <w:szCs w:val="21"/>
        </w:rPr>
        <w:t>3.</w:t>
      </w:r>
      <w:r>
        <w:rPr>
          <w:rFonts w:hint="eastAsia" w:ascii="Times New Roman" w:hAnsi="Times New Roman" w:eastAsia="宋体" w:cs="Times New Roman"/>
          <w:b/>
          <w:bCs/>
          <w:szCs w:val="21"/>
        </w:rPr>
        <w:t>开标地点：</w:t>
      </w:r>
      <w:r>
        <w:rPr>
          <w:rFonts w:hint="eastAsia" w:ascii="Times New Roman" w:hAnsi="Times New Roman" w:eastAsia="宋体" w:cs="Times New Roman"/>
          <w:kern w:val="0"/>
          <w:szCs w:val="21"/>
        </w:rPr>
        <w:t>舟山市公共资源交易中心（舟山市新城翁山路</w:t>
      </w:r>
      <w:r>
        <w:rPr>
          <w:rFonts w:ascii="Times New Roman" w:hAnsi="Times New Roman" w:eastAsia="宋体" w:cs="Times New Roman"/>
          <w:kern w:val="0"/>
          <w:szCs w:val="21"/>
        </w:rPr>
        <w:t>555号四楼（大宗商品交易中心同幢西边））开标室</w:t>
      </w:r>
    </w:p>
    <w:p>
      <w:pPr>
        <w:widowControl/>
        <w:shd w:val="clear" w:color="auto" w:fill="FFFFFF"/>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b/>
          <w:bCs/>
          <w:kern w:val="0"/>
          <w:szCs w:val="21"/>
        </w:rPr>
        <w:t>十一、其他事项：</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szCs w:val="21"/>
        </w:rPr>
        <w:t>1.</w:t>
      </w:r>
      <w:r>
        <w:rPr>
          <w:rFonts w:hint="eastAsia" w:ascii="Times New Roman" w:hAnsi="Times New Roman" w:eastAsia="宋体" w:cs="Times New Roman"/>
        </w:rPr>
        <w:t>本项目公告期限为</w:t>
      </w:r>
      <w:r>
        <w:rPr>
          <w:rFonts w:ascii="Times New Roman" w:hAnsi="Times New Roman" w:eastAsia="宋体" w:cs="Times New Roman"/>
        </w:rPr>
        <w:t>5</w:t>
      </w:r>
      <w:r>
        <w:rPr>
          <w:rFonts w:hint="eastAsia" w:ascii="Times New Roman" w:hAnsi="Times New Roman" w:eastAsia="宋体" w:cs="Times New Roman"/>
        </w:rPr>
        <w:t>个工作日，供应商认为采购文件使自己的权益受到损害的，可以自获取采购文件之日或者采购文件公告期限届满之日（公告期限届满后获取采购文件的，以公告期限届满之日为准）起</w:t>
      </w:r>
      <w:r>
        <w:rPr>
          <w:rFonts w:ascii="Times New Roman" w:hAnsi="Times New Roman" w:eastAsia="宋体" w:cs="Times New Roman"/>
        </w:rPr>
        <w:t>7</w:t>
      </w:r>
      <w:r>
        <w:rPr>
          <w:rFonts w:hint="eastAsia" w:ascii="Times New Roman" w:hAnsi="Times New Roman" w:eastAsia="宋体" w:cs="Times New Roman"/>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投标人应在合同签订前成为浙江政府采购网正式注册供应商。</w:t>
      </w:r>
    </w:p>
    <w:p>
      <w:pPr>
        <w:widowControl/>
        <w:spacing w:line="360" w:lineRule="auto"/>
        <w:rPr>
          <w:rFonts w:ascii="Times New Roman" w:hAnsi="Times New Roman" w:eastAsia="宋体" w:cs="Times New Roman"/>
          <w:kern w:val="0"/>
          <w:szCs w:val="21"/>
        </w:rPr>
      </w:pPr>
      <w:r>
        <w:rPr>
          <w:rFonts w:hint="eastAsia" w:ascii="Times New Roman" w:hAnsi="Times New Roman" w:eastAsia="宋体" w:cs="Times New Roman"/>
          <w:b/>
          <w:bCs/>
          <w:kern w:val="0"/>
          <w:szCs w:val="21"/>
        </w:rPr>
        <w:t>十二、联系方式：</w:t>
      </w:r>
    </w:p>
    <w:p>
      <w:pPr>
        <w:widowControl/>
        <w:spacing w:line="360" w:lineRule="auto"/>
        <w:ind w:firstLine="420"/>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1.</w:t>
      </w:r>
      <w:r>
        <w:rPr>
          <w:rFonts w:hint="eastAsia" w:ascii="Times New Roman" w:hAnsi="Times New Roman" w:eastAsia="宋体" w:cs="Times New Roman"/>
          <w:kern w:val="0"/>
          <w:szCs w:val="21"/>
          <w:shd w:val="clear" w:color="auto" w:fill="FFFFFF"/>
        </w:rPr>
        <w:t>采购代理机构名称：深圳市国信招标有限公司舟山分公司</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联系人：朱女士、任女士</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联系电话：</w:t>
      </w:r>
      <w:r>
        <w:rPr>
          <w:rFonts w:ascii="Times New Roman" w:hAnsi="Times New Roman" w:eastAsia="宋体" w:cs="Times New Roman"/>
          <w:kern w:val="0"/>
          <w:szCs w:val="21"/>
          <w:shd w:val="clear" w:color="auto" w:fill="FFFFFF"/>
        </w:rPr>
        <w:t>0580-2054476</w:t>
      </w:r>
      <w:r>
        <w:rPr>
          <w:rFonts w:hint="eastAsia" w:ascii="Times New Roman" w:hAnsi="Times New Roman" w:eastAsia="宋体" w:cs="Times New Roman"/>
          <w:kern w:val="0"/>
          <w:szCs w:val="21"/>
          <w:shd w:val="clear" w:color="auto" w:fill="FFFFFF"/>
        </w:rPr>
        <w:t>，</w:t>
      </w:r>
      <w:r>
        <w:rPr>
          <w:rFonts w:ascii="Times New Roman" w:hAnsi="Times New Roman" w:eastAsia="宋体" w:cs="Times New Roman"/>
          <w:kern w:val="0"/>
          <w:szCs w:val="21"/>
          <w:shd w:val="clear" w:color="auto" w:fill="FFFFFF"/>
        </w:rPr>
        <w:t>13857236444</w:t>
      </w:r>
      <w:r>
        <w:rPr>
          <w:rFonts w:hint="eastAsia" w:ascii="Times New Roman" w:hAnsi="Times New Roman" w:eastAsia="宋体" w:cs="Times New Roman"/>
          <w:kern w:val="0"/>
          <w:szCs w:val="21"/>
          <w:shd w:val="clear" w:color="auto" w:fill="FFFFFF"/>
        </w:rPr>
        <w:t>，</w:t>
      </w:r>
      <w:r>
        <w:rPr>
          <w:rFonts w:ascii="Times New Roman" w:hAnsi="Times New Roman" w:eastAsia="宋体" w:cs="Times New Roman"/>
          <w:kern w:val="0"/>
          <w:szCs w:val="21"/>
          <w:shd w:val="clear" w:color="auto" w:fill="FFFFFF"/>
        </w:rPr>
        <w:t>13567673203</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质疑答复联系人：王女士</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联系电话：</w:t>
      </w:r>
      <w:r>
        <w:rPr>
          <w:rFonts w:ascii="Times New Roman" w:hAnsi="Times New Roman" w:eastAsia="宋体" w:cs="Times New Roman"/>
          <w:kern w:val="0"/>
          <w:szCs w:val="21"/>
          <w:shd w:val="clear" w:color="auto" w:fill="FFFFFF"/>
        </w:rPr>
        <w:t>0580-2054476</w:t>
      </w:r>
      <w:r>
        <w:rPr>
          <w:rFonts w:hint="eastAsia" w:ascii="Times New Roman" w:hAnsi="Times New Roman" w:eastAsia="宋体" w:cs="Times New Roman"/>
          <w:kern w:val="0"/>
          <w:szCs w:val="21"/>
          <w:shd w:val="clear" w:color="auto" w:fill="FFFFFF"/>
        </w:rPr>
        <w:t>，</w:t>
      </w:r>
      <w:r>
        <w:rPr>
          <w:rFonts w:ascii="Times New Roman" w:hAnsi="Times New Roman" w:eastAsia="宋体" w:cs="Times New Roman"/>
          <w:kern w:val="0"/>
          <w:szCs w:val="21"/>
          <w:shd w:val="clear" w:color="auto" w:fill="FFFFFF"/>
        </w:rPr>
        <w:t>13587045176</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传真：</w:t>
      </w:r>
      <w:r>
        <w:rPr>
          <w:rFonts w:ascii="Times New Roman" w:hAnsi="Times New Roman" w:eastAsia="宋体" w:cs="Times New Roman"/>
          <w:kern w:val="0"/>
          <w:szCs w:val="21"/>
          <w:shd w:val="clear" w:color="auto" w:fill="FFFFFF"/>
        </w:rPr>
        <w:t>0580-2054476</w:t>
      </w:r>
    </w:p>
    <w:p>
      <w:pPr>
        <w:widowControl/>
        <w:spacing w:line="360" w:lineRule="auto"/>
        <w:ind w:firstLine="420"/>
        <w:rPr>
          <w:rFonts w:ascii="Times New Roman" w:hAnsi="Times New Roman" w:eastAsia="宋体" w:cs="Times New Roman"/>
          <w:kern w:val="0"/>
          <w:szCs w:val="21"/>
          <w:shd w:val="clear" w:color="auto" w:fill="FFFFFF"/>
        </w:rPr>
      </w:pPr>
      <w:r>
        <w:rPr>
          <w:rFonts w:hint="eastAsia" w:ascii="Times New Roman" w:hAnsi="Times New Roman" w:eastAsia="宋体" w:cs="Times New Roman"/>
          <w:kern w:val="0"/>
          <w:szCs w:val="21"/>
          <w:shd w:val="clear" w:color="auto" w:fill="FFFFFF"/>
        </w:rPr>
        <w:t>地址：舟山市定海区昌国路</w:t>
      </w:r>
      <w:r>
        <w:rPr>
          <w:rFonts w:ascii="Times New Roman" w:hAnsi="Times New Roman" w:eastAsia="宋体" w:cs="Times New Roman"/>
          <w:kern w:val="0"/>
          <w:szCs w:val="21"/>
          <w:shd w:val="clear" w:color="auto" w:fill="FFFFFF"/>
        </w:rPr>
        <w:t>232</w:t>
      </w:r>
      <w:r>
        <w:rPr>
          <w:rFonts w:hint="eastAsia" w:ascii="Times New Roman" w:hAnsi="Times New Roman" w:eastAsia="宋体" w:cs="Times New Roman"/>
          <w:kern w:val="0"/>
          <w:szCs w:val="21"/>
          <w:shd w:val="clear" w:color="auto" w:fill="FFFFFF"/>
        </w:rPr>
        <w:t>号中楼</w:t>
      </w:r>
      <w:r>
        <w:rPr>
          <w:rFonts w:ascii="Times New Roman" w:hAnsi="Times New Roman" w:eastAsia="宋体" w:cs="Times New Roman"/>
          <w:kern w:val="0"/>
          <w:szCs w:val="21"/>
          <w:shd w:val="clear" w:color="auto" w:fill="FFFFFF"/>
        </w:rPr>
        <w:t>202</w:t>
      </w:r>
    </w:p>
    <w:p>
      <w:pPr>
        <w:spacing w:line="360" w:lineRule="auto"/>
        <w:ind w:firstLine="472" w:firstLineChars="225"/>
        <w:rPr>
          <w:rFonts w:ascii="宋体" w:hAnsi="Times New Roman" w:eastAsia="宋体" w:cs="Times New Roman"/>
          <w:szCs w:val="21"/>
        </w:rPr>
      </w:pPr>
      <w:r>
        <w:rPr>
          <w:rFonts w:ascii="宋体" w:hAnsi="宋体" w:eastAsia="宋体" w:cs="Times New Roman"/>
          <w:szCs w:val="21"/>
          <w:shd w:val="clear" w:color="auto" w:fill="FFFFFF"/>
        </w:rPr>
        <w:t>2</w:t>
      </w:r>
      <w:r>
        <w:rPr>
          <w:rFonts w:hint="eastAsia" w:ascii="宋体" w:hAnsi="宋体" w:eastAsia="宋体" w:cs="Times New Roman"/>
          <w:szCs w:val="21"/>
          <w:shd w:val="clear" w:color="auto" w:fill="FFFFFF"/>
        </w:rPr>
        <w:t>.</w:t>
      </w:r>
      <w:r>
        <w:rPr>
          <w:rFonts w:ascii="宋体" w:hAnsi="宋体" w:eastAsia="宋体" w:cs="Times New Roman"/>
          <w:szCs w:val="21"/>
          <w:shd w:val="clear" w:color="auto" w:fill="FFFFFF"/>
        </w:rPr>
        <w:t xml:space="preserve"> </w:t>
      </w:r>
      <w:r>
        <w:rPr>
          <w:rFonts w:hint="eastAsia" w:ascii="宋体" w:hAnsi="宋体" w:eastAsia="宋体" w:cs="Times New Roman"/>
          <w:szCs w:val="21"/>
          <w:shd w:val="clear" w:color="auto" w:fill="FFFFFF"/>
        </w:rPr>
        <w:t>采购人：</w:t>
      </w:r>
      <w:r>
        <w:rPr>
          <w:rFonts w:hint="eastAsia" w:ascii="宋体" w:hAnsi="宋体" w:eastAsia="宋体" w:cs="Times New Roman"/>
          <w:szCs w:val="21"/>
        </w:rPr>
        <w:t>舟山绿色石化基地管理委员会</w:t>
      </w:r>
    </w:p>
    <w:p>
      <w:pPr>
        <w:spacing w:line="360" w:lineRule="auto"/>
        <w:ind w:firstLine="472" w:firstLineChars="225"/>
        <w:rPr>
          <w:rFonts w:ascii="宋体" w:hAnsi="Times New Roman" w:eastAsia="宋体" w:cs="(使用中文字体)"/>
          <w:kern w:val="0"/>
          <w:szCs w:val="21"/>
          <w:shd w:val="clear" w:color="auto" w:fill="FFFFFF"/>
        </w:rPr>
      </w:pPr>
      <w:r>
        <w:rPr>
          <w:rFonts w:hint="eastAsia" w:ascii="宋体" w:hAnsi="宋体" w:eastAsia="宋体" w:cs="(使用中文字体)"/>
          <w:kern w:val="0"/>
          <w:szCs w:val="21"/>
          <w:shd w:val="clear" w:color="auto" w:fill="FFFFFF"/>
        </w:rPr>
        <w:t>联系人：</w:t>
      </w:r>
      <w:r>
        <w:rPr>
          <w:rFonts w:hint="eastAsia" w:ascii="宋体" w:hAnsi="宋体" w:eastAsia="宋体" w:cs="(使用中文字体)"/>
          <w:kern w:val="0"/>
          <w:szCs w:val="21"/>
          <w:shd w:val="clear" w:color="auto" w:fill="FFFFFF"/>
          <w:lang w:val="en-US" w:eastAsia="zh-CN"/>
        </w:rPr>
        <w:t xml:space="preserve">王先生 </w:t>
      </w:r>
      <w:r>
        <w:rPr>
          <w:rFonts w:hint="eastAsia" w:ascii="宋体" w:hAnsi="宋体" w:eastAsia="宋体" w:cs="(使用中文字体)"/>
          <w:kern w:val="0"/>
          <w:szCs w:val="21"/>
          <w:shd w:val="clear" w:color="auto" w:fill="FFFFFF"/>
        </w:rPr>
        <w:t xml:space="preserve"> </w:t>
      </w:r>
    </w:p>
    <w:p>
      <w:pPr>
        <w:spacing w:line="360" w:lineRule="auto"/>
        <w:ind w:firstLine="472" w:firstLineChars="225"/>
        <w:rPr>
          <w:rFonts w:ascii="宋体" w:hAnsi="Times New Roman" w:eastAsia="宋体" w:cs="(使用中文字体)"/>
          <w:kern w:val="0"/>
          <w:szCs w:val="21"/>
          <w:shd w:val="clear" w:color="auto" w:fill="FFFFFF"/>
        </w:rPr>
      </w:pPr>
      <w:r>
        <w:rPr>
          <w:rFonts w:hint="eastAsia" w:ascii="宋体" w:hAnsi="宋体" w:eastAsia="宋体" w:cs="(使用中文字体)"/>
          <w:kern w:val="0"/>
          <w:szCs w:val="21"/>
          <w:shd w:val="clear" w:color="auto" w:fill="FFFFFF"/>
        </w:rPr>
        <w:t>联系电话：0580-4373293</w:t>
      </w:r>
      <w:r>
        <w:rPr>
          <w:rFonts w:hint="eastAsia" w:ascii="宋体" w:hAnsi="宋体" w:eastAsia="宋体" w:cs="(使用中文字体)"/>
          <w:kern w:val="0"/>
          <w:szCs w:val="21"/>
          <w:shd w:val="clear" w:color="auto" w:fill="FFFFFF"/>
          <w:lang w:val="en-US" w:eastAsia="zh-CN"/>
        </w:rPr>
        <w:t xml:space="preserve"> </w:t>
      </w:r>
      <w:r>
        <w:rPr>
          <w:rFonts w:hint="eastAsia" w:ascii="宋体" w:hAnsi="宋体" w:eastAsia="宋体" w:cs="(使用中文字体)"/>
          <w:kern w:val="0"/>
          <w:szCs w:val="21"/>
          <w:shd w:val="clear" w:color="auto" w:fill="FFFFFF"/>
        </w:rPr>
        <w:t xml:space="preserve"> </w:t>
      </w:r>
    </w:p>
    <w:p>
      <w:pPr>
        <w:spacing w:line="360" w:lineRule="auto"/>
        <w:ind w:firstLine="472" w:firstLineChars="225"/>
        <w:rPr>
          <w:rFonts w:ascii="宋体" w:hAnsi="Times New Roman" w:eastAsia="宋体" w:cs="(使用中文字体)"/>
          <w:kern w:val="0"/>
          <w:szCs w:val="21"/>
          <w:shd w:val="clear" w:color="auto" w:fill="FFFFFF"/>
        </w:rPr>
      </w:pPr>
      <w:r>
        <w:rPr>
          <w:rFonts w:hint="eastAsia" w:ascii="宋体" w:hAnsi="宋体" w:eastAsia="宋体" w:cs="(使用中文字体)"/>
          <w:kern w:val="0"/>
          <w:szCs w:val="21"/>
          <w:shd w:val="clear" w:color="auto" w:fill="FFFFFF"/>
        </w:rPr>
        <w:t>质疑答复联系人：胡女士</w:t>
      </w:r>
      <w:r>
        <w:rPr>
          <w:rFonts w:hint="eastAsia" w:ascii="宋体" w:hAnsi="宋体" w:eastAsia="宋体" w:cs="(使用中文字体)"/>
          <w:kern w:val="0"/>
          <w:szCs w:val="21"/>
          <w:shd w:val="clear" w:color="auto" w:fill="FFFFFF"/>
          <w:lang w:val="en-US" w:eastAsia="zh-CN"/>
        </w:rPr>
        <w:t xml:space="preserve"> </w:t>
      </w:r>
      <w:r>
        <w:rPr>
          <w:rFonts w:hint="eastAsia" w:ascii="宋体" w:hAnsi="宋体" w:eastAsia="宋体" w:cs="(使用中文字体)"/>
          <w:kern w:val="0"/>
          <w:szCs w:val="21"/>
          <w:shd w:val="clear" w:color="auto" w:fill="FFFFFF"/>
        </w:rPr>
        <w:t xml:space="preserve"> </w:t>
      </w:r>
    </w:p>
    <w:p>
      <w:pPr>
        <w:spacing w:line="360" w:lineRule="auto"/>
        <w:ind w:firstLine="472" w:firstLineChars="225"/>
        <w:rPr>
          <w:rFonts w:ascii="宋体" w:hAnsi="宋体" w:eastAsia="宋体" w:cs="(使用中文字体)"/>
          <w:kern w:val="0"/>
          <w:szCs w:val="21"/>
          <w:shd w:val="clear" w:color="auto" w:fill="FFFFFF"/>
        </w:rPr>
      </w:pPr>
      <w:r>
        <w:rPr>
          <w:rFonts w:hint="eastAsia" w:ascii="宋体" w:hAnsi="宋体" w:eastAsia="宋体" w:cs="(使用中文字体)"/>
          <w:kern w:val="0"/>
          <w:szCs w:val="21"/>
          <w:shd w:val="clear" w:color="auto" w:fill="FFFFFF"/>
        </w:rPr>
        <w:t>联系电话：0580-7337981</w:t>
      </w:r>
      <w:r>
        <w:rPr>
          <w:rFonts w:hint="eastAsia" w:ascii="宋体" w:hAnsi="宋体" w:eastAsia="宋体" w:cs="(使用中文字体)"/>
          <w:kern w:val="0"/>
          <w:szCs w:val="21"/>
          <w:shd w:val="clear" w:color="auto" w:fill="FFFFFF"/>
          <w:lang w:val="en-US" w:eastAsia="zh-CN"/>
        </w:rPr>
        <w:t xml:space="preserve"> </w:t>
      </w:r>
      <w:r>
        <w:rPr>
          <w:rFonts w:hint="eastAsia" w:ascii="宋体" w:hAnsi="宋体" w:eastAsia="宋体" w:cs="(使用中文字体)"/>
          <w:kern w:val="0"/>
          <w:szCs w:val="21"/>
          <w:shd w:val="clear" w:color="auto" w:fill="FFFFFF"/>
        </w:rPr>
        <w:t xml:space="preserve"> </w:t>
      </w:r>
    </w:p>
    <w:p>
      <w:pPr>
        <w:spacing w:after="120"/>
        <w:rPr>
          <w:rFonts w:ascii="Times New Roman" w:hAnsi="Calibri" w:eastAsia="宋体" w:cs="Times New Roman"/>
          <w:kern w:val="0"/>
        </w:rPr>
      </w:pPr>
      <w:r>
        <w:rPr>
          <w:rFonts w:hint="eastAsia" w:ascii="Times New Roman" w:hAnsi="Calibri" w:eastAsia="宋体" w:cs="Times New Roman"/>
          <w:kern w:val="0"/>
        </w:rPr>
        <w:t xml:space="preserve">    地址：舟山市岱山县鱼山岛舟山绿色石化基地管委会办公楼</w:t>
      </w:r>
    </w:p>
    <w:p>
      <w:pPr>
        <w:spacing w:line="360" w:lineRule="auto"/>
        <w:ind w:firstLine="472" w:firstLineChars="225"/>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同级政府采购监督管理部门名称：舟山市财政局政府采购监管处</w:t>
      </w:r>
    </w:p>
    <w:p>
      <w:pPr>
        <w:spacing w:line="360" w:lineRule="auto"/>
        <w:ind w:firstLine="472" w:firstLineChars="225"/>
        <w:rPr>
          <w:rFonts w:ascii="Times New Roman" w:hAnsi="Times New Roman" w:eastAsia="宋体" w:cs="Times New Roman"/>
          <w:b/>
          <w:sz w:val="30"/>
        </w:rPr>
      </w:pPr>
      <w:r>
        <w:rPr>
          <w:rFonts w:hint="eastAsia" w:ascii="宋体" w:hAnsi="宋体" w:eastAsia="宋体" w:cs="Times New Roman"/>
          <w:szCs w:val="21"/>
        </w:rPr>
        <w:t>监督投拆电话：0580-22825</w:t>
      </w:r>
      <w:r>
        <w:rPr>
          <w:rFonts w:ascii="宋体" w:hAnsi="宋体" w:eastAsia="宋体" w:cs="Times New Roman"/>
          <w:szCs w:val="21"/>
        </w:rPr>
        <w:t>91</w:t>
      </w:r>
    </w:p>
    <w:p>
      <w:pPr>
        <w:rPr>
          <w:rFonts w:ascii="Times New Roman" w:hAnsi="Times New Roman" w:eastAsia="宋体" w:cs="Times New Roman"/>
          <w:b/>
          <w:kern w:val="0"/>
          <w:sz w:val="30"/>
        </w:rPr>
      </w:pPr>
      <w:r>
        <w:rPr>
          <w:rFonts w:ascii="Times New Roman" w:hAnsi="Times New Roman" w:eastAsia="宋体" w:cs="Times New Roman"/>
          <w:b/>
          <w:kern w:val="0"/>
          <w:sz w:val="30"/>
        </w:rPr>
        <w:br w:type="page"/>
      </w:r>
    </w:p>
    <w:p>
      <w:pPr>
        <w:widowControl/>
        <w:jc w:val="left"/>
        <w:rPr>
          <w:rFonts w:ascii="Times New Roman" w:hAnsi="Times New Roman" w:eastAsia="宋体" w:cs="Times New Roman"/>
          <w:b/>
          <w:kern w:val="0"/>
          <w:sz w:val="30"/>
        </w:rPr>
        <w:sectPr>
          <w:pgSz w:w="11906" w:h="16838"/>
          <w:pgMar w:top="1304" w:right="1531" w:bottom="1304" w:left="1531" w:header="1134" w:footer="1304" w:gutter="0"/>
          <w:cols w:space="720" w:num="1"/>
        </w:sectPr>
      </w:pPr>
    </w:p>
    <w:p>
      <w:pPr>
        <w:numPr>
          <w:ilvl w:val="0"/>
          <w:numId w:val="8"/>
        </w:numPr>
        <w:snapToGrid w:val="0"/>
        <w:spacing w:line="360" w:lineRule="auto"/>
        <w:jc w:val="center"/>
        <w:rPr>
          <w:rFonts w:ascii="Times New Roman" w:hAnsi="Times New Roman" w:eastAsia="宋体" w:cs="Times New Roman"/>
          <w:b/>
          <w:sz w:val="30"/>
        </w:rPr>
      </w:pPr>
      <w:r>
        <w:rPr>
          <w:rFonts w:ascii="Times New Roman" w:hAnsi="Times New Roman" w:eastAsia="宋体" w:cs="Times New Roman"/>
          <w:b/>
          <w:sz w:val="30"/>
        </w:rPr>
        <w:t xml:space="preserve"> </w:t>
      </w:r>
      <w:r>
        <w:rPr>
          <w:rFonts w:hint="eastAsia" w:ascii="Times New Roman" w:hAnsi="Times New Roman" w:eastAsia="宋体" w:cs="Times New Roman"/>
          <w:b/>
          <w:sz w:val="30"/>
        </w:rPr>
        <w:t>招标需求</w:t>
      </w:r>
    </w:p>
    <w:p>
      <w:pPr>
        <w:spacing w:line="312" w:lineRule="auto"/>
        <w:outlineLvl w:val="0"/>
        <w:rPr>
          <w:rFonts w:ascii="Times New Roman" w:hAnsi="Times New Roman" w:eastAsia="宋体" w:cs="Times New Roman"/>
          <w:b/>
          <w:sz w:val="24"/>
        </w:rPr>
      </w:pPr>
    </w:p>
    <w:p>
      <w:pPr>
        <w:spacing w:line="360" w:lineRule="auto"/>
        <w:ind w:firstLine="480"/>
        <w:rPr>
          <w:rFonts w:ascii="宋体" w:hAnsi="宋体" w:eastAsia="宋体" w:cs="Times New Roman"/>
          <w:b/>
          <w:sz w:val="24"/>
          <w:szCs w:val="24"/>
        </w:rPr>
      </w:pPr>
      <w:r>
        <w:rPr>
          <w:rFonts w:ascii="宋体" w:hAnsi="宋体" w:eastAsia="宋体" w:cs="Times New Roman"/>
          <w:szCs w:val="21"/>
        </w:rPr>
        <w:t>为了解舟山绿色石化基地建设、运行对周边生态环境的影响及变化趋势，在舟山绿色石化基地所在地鱼山岛周边开展生态环境影响跟踪调查，重点监测内容为区域环境空气、土壤、地下水、地表水等陆域生态环境要素及近岸海域海水、海洋沉积物、海洋生物、潮间带生物、渔业资源等海洋生态环境要素</w:t>
      </w:r>
      <w:r>
        <w:rPr>
          <w:rFonts w:hint="eastAsia" w:ascii="宋体" w:hAnsi="宋体" w:eastAsia="宋体" w:cs="Times New Roman"/>
          <w:szCs w:val="21"/>
        </w:rPr>
        <w:t>。</w:t>
      </w:r>
    </w:p>
    <w:p>
      <w:pPr>
        <w:spacing w:line="360" w:lineRule="auto"/>
        <w:outlineLvl w:val="1"/>
        <w:rPr>
          <w:rFonts w:ascii="宋体" w:hAnsi="宋体" w:eastAsia="宋体" w:cs="Times New Roman"/>
          <w:b/>
          <w:sz w:val="24"/>
          <w:szCs w:val="24"/>
        </w:rPr>
      </w:pPr>
    </w:p>
    <w:p>
      <w:pPr>
        <w:spacing w:line="360" w:lineRule="auto"/>
        <w:outlineLvl w:val="1"/>
        <w:rPr>
          <w:rFonts w:ascii="宋体" w:hAnsi="宋体" w:eastAsia="宋体" w:cs="Times New Roman"/>
          <w:b/>
          <w:sz w:val="24"/>
          <w:szCs w:val="24"/>
        </w:rPr>
      </w:pPr>
      <w:r>
        <w:rPr>
          <w:rFonts w:hint="eastAsia" w:ascii="宋体" w:hAnsi="宋体" w:eastAsia="宋体" w:cs="Times New Roman"/>
          <w:b/>
          <w:sz w:val="24"/>
          <w:szCs w:val="24"/>
        </w:rPr>
        <w:t>一、采购内容</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 xml:space="preserve"> 环境空气</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分别在滩浒、洋山、鱼山、马目、岱西、秀山、长白、沥港共布设8个环境空气质量监测点位，监测内容见下表</w:t>
      </w:r>
      <w:r>
        <w:rPr>
          <w:rFonts w:hint="eastAsia" w:ascii="宋体" w:hAnsi="宋体" w:eastAsia="宋体" w:cs="Times New Roman"/>
          <w:szCs w:val="21"/>
        </w:rPr>
        <w:t>，监测点位布设情况见图1</w:t>
      </w:r>
      <w:r>
        <w:rPr>
          <w:rFonts w:ascii="宋体" w:hAnsi="宋体" w:eastAsia="宋体" w:cs="Times New Roman"/>
          <w:szCs w:val="21"/>
        </w:rPr>
        <w:t>。</w:t>
      </w:r>
    </w:p>
    <w:p>
      <w:pPr>
        <w:jc w:val="center"/>
        <w:rPr>
          <w:rFonts w:ascii="Times New Roman" w:hAnsi="Calibri" w:eastAsia="宋体" w:cs="Times New Roman"/>
          <w:kern w:val="0"/>
        </w:rPr>
      </w:pPr>
      <w:r>
        <w:rPr>
          <w:rFonts w:ascii="Times New Roman" w:hAnsi="Calibri" w:eastAsia="Times New Roman" w:cs="Times New Roman"/>
          <w:kern w:val="0"/>
          <w:sz w:val="20"/>
          <w:szCs w:val="20"/>
        </w:rPr>
        <w:drawing>
          <wp:inline distT="0" distB="0" distL="0" distR="0">
            <wp:extent cx="5039995" cy="5652135"/>
            <wp:effectExtent l="0" t="0" r="0" b="0"/>
            <wp:docPr id="1" name="图片 1" descr="C:\Users\ADMINI~1\AppData\Local\Temp\ksohtml\wpsFA0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FA0D.tm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40000" cy="5652740"/>
                    </a:xfrm>
                    <a:prstGeom prst="rect">
                      <a:avLst/>
                    </a:prstGeom>
                    <a:noFill/>
                    <a:ln>
                      <a:noFill/>
                    </a:ln>
                  </pic:spPr>
                </pic:pic>
              </a:graphicData>
            </a:graphic>
          </wp:inline>
        </w:drawing>
      </w:r>
    </w:p>
    <w:p>
      <w:pPr>
        <w:jc w:val="center"/>
        <w:rPr>
          <w:rFonts w:ascii="Times New Roman" w:hAnsi="Times New Roman" w:eastAsia="宋体" w:cs="Times New Roman"/>
        </w:rPr>
      </w:pPr>
      <w:r>
        <w:rPr>
          <w:rFonts w:hint="eastAsia" w:ascii="Times New Roman" w:hAnsi="Times New Roman" w:eastAsia="宋体" w:cs="Times New Roman"/>
        </w:rPr>
        <w:t>图1环境空气监测点位布设情况</w:t>
      </w:r>
    </w:p>
    <w:p>
      <w:pPr>
        <w:spacing w:before="240" w:beforeLines="100" w:line="360"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表1</w:t>
      </w:r>
      <w:r>
        <w:rPr>
          <w:rFonts w:hint="eastAsia" w:ascii="宋体" w:hAnsi="宋体" w:eastAsia="宋体" w:cs="Times New Roman"/>
          <w:color w:val="000000"/>
          <w:kern w:val="0"/>
          <w:szCs w:val="21"/>
        </w:rPr>
        <w:t>　</w:t>
      </w:r>
      <w:r>
        <w:rPr>
          <w:rFonts w:ascii="宋体" w:hAnsi="宋体" w:eastAsia="宋体" w:cs="Times New Roman"/>
          <w:color w:val="000000"/>
          <w:kern w:val="0"/>
          <w:szCs w:val="21"/>
        </w:rPr>
        <w:t>环境空气监测项目表</w:t>
      </w:r>
    </w:p>
    <w:tbl>
      <w:tblPr>
        <w:tblStyle w:val="60"/>
        <w:tblW w:w="8676"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6"/>
        <w:gridCol w:w="1751"/>
        <w:gridCol w:w="4964"/>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29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项目类别</w:t>
            </w:r>
          </w:p>
        </w:tc>
        <w:tc>
          <w:tcPr>
            <w:tcW w:w="4964" w:type="dxa"/>
            <w:vMerge w:val="restart"/>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项目名称</w:t>
            </w:r>
          </w:p>
        </w:tc>
        <w:tc>
          <w:tcPr>
            <w:tcW w:w="1415" w:type="dxa"/>
            <w:vMerge w:val="restart"/>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编号</w:t>
            </w:r>
          </w:p>
        </w:tc>
        <w:tc>
          <w:tcPr>
            <w:tcW w:w="1751"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类别</w:t>
            </w:r>
          </w:p>
        </w:tc>
        <w:tc>
          <w:tcPr>
            <w:tcW w:w="4964" w:type="dxa"/>
            <w:vMerge w:val="continue"/>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szCs w:val="21"/>
              </w:rPr>
            </w:pPr>
          </w:p>
        </w:tc>
        <w:tc>
          <w:tcPr>
            <w:tcW w:w="1415" w:type="dxa"/>
            <w:vMerge w:val="continue"/>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1</w:t>
            </w:r>
          </w:p>
        </w:tc>
        <w:tc>
          <w:tcPr>
            <w:tcW w:w="1751"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基本项目</w:t>
            </w:r>
          </w:p>
        </w:tc>
        <w:tc>
          <w:tcPr>
            <w:tcW w:w="4964"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SO</w:t>
            </w:r>
            <w:r>
              <w:rPr>
                <w:rFonts w:ascii="宋体" w:hAnsi="宋体" w:eastAsia="宋体" w:cs="Times New Roman"/>
                <w:color w:val="000000"/>
                <w:szCs w:val="21"/>
                <w:vertAlign w:val="subscript"/>
              </w:rPr>
              <w:t>2</w:t>
            </w:r>
            <w:r>
              <w:rPr>
                <w:rFonts w:ascii="宋体" w:hAnsi="宋体" w:eastAsia="宋体" w:cs="Times New Roman"/>
                <w:color w:val="000000"/>
                <w:szCs w:val="21"/>
              </w:rPr>
              <w:t>、NO</w:t>
            </w:r>
            <w:r>
              <w:rPr>
                <w:rFonts w:ascii="宋体" w:hAnsi="宋体" w:eastAsia="宋体" w:cs="Times New Roman"/>
                <w:color w:val="000000"/>
                <w:szCs w:val="21"/>
                <w:vertAlign w:val="subscript"/>
              </w:rPr>
              <w:t>2</w:t>
            </w:r>
            <w:r>
              <w:rPr>
                <w:rFonts w:ascii="宋体" w:hAnsi="宋体" w:eastAsia="宋体" w:cs="Times New Roman"/>
                <w:color w:val="000000"/>
                <w:szCs w:val="21"/>
              </w:rPr>
              <w:t>、CO、O</w:t>
            </w:r>
            <w:r>
              <w:rPr>
                <w:rFonts w:ascii="宋体" w:hAnsi="宋体" w:eastAsia="宋体" w:cs="Times New Roman"/>
                <w:color w:val="000000"/>
                <w:szCs w:val="21"/>
                <w:vertAlign w:val="subscript"/>
              </w:rPr>
              <w:t>3</w:t>
            </w:r>
            <w:r>
              <w:rPr>
                <w:rFonts w:ascii="宋体" w:hAnsi="宋体" w:eastAsia="宋体" w:cs="Times New Roman"/>
                <w:color w:val="000000"/>
                <w:szCs w:val="21"/>
              </w:rPr>
              <w:t>、PM</w:t>
            </w:r>
            <w:r>
              <w:rPr>
                <w:rFonts w:ascii="宋体" w:hAnsi="宋体" w:eastAsia="宋体" w:cs="Times New Roman"/>
                <w:color w:val="000000"/>
                <w:szCs w:val="21"/>
                <w:vertAlign w:val="subscript"/>
              </w:rPr>
              <w:t>10</w:t>
            </w:r>
            <w:r>
              <w:rPr>
                <w:rFonts w:ascii="宋体" w:hAnsi="宋体" w:eastAsia="宋体" w:cs="Times New Roman"/>
                <w:color w:val="000000"/>
                <w:szCs w:val="21"/>
              </w:rPr>
              <w:t>、PM</w:t>
            </w:r>
            <w:r>
              <w:rPr>
                <w:rFonts w:ascii="宋体" w:hAnsi="宋体" w:eastAsia="宋体" w:cs="Times New Roman"/>
                <w:color w:val="000000"/>
                <w:szCs w:val="21"/>
                <w:vertAlign w:val="subscript"/>
              </w:rPr>
              <w:t>2.5</w:t>
            </w:r>
          </w:p>
        </w:tc>
        <w:tc>
          <w:tcPr>
            <w:tcW w:w="1415"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2</w:t>
            </w:r>
          </w:p>
        </w:tc>
        <w:tc>
          <w:tcPr>
            <w:tcW w:w="1751"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其它项目</w:t>
            </w:r>
          </w:p>
        </w:tc>
        <w:tc>
          <w:tcPr>
            <w:tcW w:w="4964"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TSP、NO</w:t>
            </w:r>
            <w:r>
              <w:rPr>
                <w:rFonts w:ascii="宋体" w:hAnsi="宋体" w:eastAsia="宋体" w:cs="Times New Roman"/>
                <w:color w:val="000000"/>
                <w:szCs w:val="21"/>
                <w:vertAlign w:val="subscript"/>
              </w:rPr>
              <w:t>x</w:t>
            </w:r>
            <w:r>
              <w:rPr>
                <w:rFonts w:ascii="宋体" w:hAnsi="宋体" w:eastAsia="宋体" w:cs="Times New Roman"/>
                <w:color w:val="000000"/>
                <w:szCs w:val="21"/>
              </w:rPr>
              <w:t>、Pb、苯并（a）芘</w:t>
            </w:r>
          </w:p>
        </w:tc>
        <w:tc>
          <w:tcPr>
            <w:tcW w:w="1415"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3</w:t>
            </w:r>
          </w:p>
        </w:tc>
        <w:tc>
          <w:tcPr>
            <w:tcW w:w="1751"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特征因子1</w:t>
            </w:r>
          </w:p>
        </w:tc>
        <w:tc>
          <w:tcPr>
            <w:tcW w:w="4964"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硫化氢、氨、氯气、甲醇、氯化氢、氰化氢、氟化物、苯酚类化合物、丙烯腈、非甲烷总烃、丙酮、臭气浓度、VOCs（包括苯、甲苯、乙苯、（间、对、邻）二甲苯、苯乙烯、4-乙基甲苯、1,3,5-三甲基苯、1,2,4-三甲基苯、VOCs总量）、TVOC、汞、镉、铬、砷</w:t>
            </w:r>
          </w:p>
        </w:tc>
        <w:tc>
          <w:tcPr>
            <w:tcW w:w="1415"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4</w:t>
            </w:r>
          </w:p>
        </w:tc>
        <w:tc>
          <w:tcPr>
            <w:tcW w:w="1751"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特征因子2</w:t>
            </w:r>
          </w:p>
        </w:tc>
        <w:tc>
          <w:tcPr>
            <w:tcW w:w="4964"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二噁英类</w:t>
            </w:r>
          </w:p>
        </w:tc>
        <w:tc>
          <w:tcPr>
            <w:tcW w:w="1415"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ascii="宋体" w:hAnsi="宋体" w:eastAsia="宋体" w:cs="Times New Roman"/>
                <w:color w:val="000000"/>
                <w:szCs w:val="21"/>
              </w:rPr>
              <w:t>○3、○4、○6</w:t>
            </w:r>
          </w:p>
        </w:tc>
      </w:tr>
    </w:tbl>
    <w:p>
      <w:pPr>
        <w:spacing w:line="360" w:lineRule="auto"/>
        <w:ind w:firstLine="480"/>
        <w:rPr>
          <w:rFonts w:ascii="宋体" w:hAnsi="宋体" w:eastAsia="宋体" w:cs="Times New Roman"/>
          <w:szCs w:val="21"/>
        </w:rPr>
      </w:pPr>
      <w:r>
        <w:rPr>
          <w:rFonts w:ascii="宋体" w:hAnsi="宋体" w:eastAsia="宋体" w:cs="Times New Roman"/>
          <w:szCs w:val="21"/>
        </w:rPr>
        <w:t>监测期次：每年分夏、冬季两期进行现场监测。夏季监测于7月9月期间进行，冬季监测于12月~2月进行；基本项目、其他项目每期连续监测7天，特征因子每期连续监测3天。监测时间和频率：每天分别于02:00、08:00、14:00和20:00进行小时均值浓度（每小时采集不少于45分钟样品）监测；日均值浓度为24小时连续监测的平均浓度。</w:t>
      </w:r>
    </w:p>
    <w:p>
      <w:pPr>
        <w:spacing w:line="360" w:lineRule="auto"/>
        <w:ind w:firstLine="480"/>
        <w:rPr>
          <w:rFonts w:ascii="宋体" w:hAnsi="宋体" w:eastAsia="宋体" w:cs="Times New Roman"/>
          <w:szCs w:val="21"/>
        </w:rPr>
      </w:pPr>
      <w:r>
        <w:rPr>
          <w:rFonts w:ascii="宋体" w:hAnsi="宋体" w:eastAsia="宋体" w:cs="Times New Roman"/>
          <w:szCs w:val="21"/>
        </w:rPr>
        <w:t>（1）小时均值浓度监测项目</w:t>
      </w:r>
    </w:p>
    <w:p>
      <w:pPr>
        <w:spacing w:line="360" w:lineRule="auto"/>
        <w:ind w:firstLine="480"/>
        <w:rPr>
          <w:rFonts w:ascii="宋体" w:hAnsi="宋体" w:eastAsia="宋体" w:cs="Times New Roman"/>
          <w:szCs w:val="21"/>
        </w:rPr>
      </w:pPr>
      <w:r>
        <w:rPr>
          <w:rFonts w:ascii="宋体" w:hAnsi="宋体" w:eastAsia="宋体" w:cs="Times New Roman"/>
          <w:szCs w:val="21"/>
        </w:rPr>
        <w:t>基本项目：SO</w:t>
      </w:r>
      <w:r>
        <w:rPr>
          <w:rFonts w:ascii="宋体" w:hAnsi="宋体" w:eastAsia="宋体" w:cs="Times New Roman"/>
          <w:szCs w:val="21"/>
          <w:vertAlign w:val="subscript"/>
        </w:rPr>
        <w:t>2</w:t>
      </w:r>
      <w:r>
        <w:rPr>
          <w:rFonts w:ascii="宋体" w:hAnsi="宋体" w:eastAsia="宋体" w:cs="Times New Roman"/>
          <w:szCs w:val="21"/>
        </w:rPr>
        <w:t>、NO</w:t>
      </w:r>
      <w:r>
        <w:rPr>
          <w:rFonts w:ascii="宋体" w:hAnsi="宋体" w:eastAsia="宋体" w:cs="Times New Roman"/>
          <w:szCs w:val="21"/>
          <w:vertAlign w:val="subscript"/>
        </w:rPr>
        <w:t>2</w:t>
      </w:r>
      <w:r>
        <w:rPr>
          <w:rFonts w:ascii="宋体" w:hAnsi="宋体" w:eastAsia="宋体" w:cs="Times New Roman"/>
          <w:szCs w:val="21"/>
        </w:rPr>
        <w:t>、CO、O</w:t>
      </w:r>
      <w:r>
        <w:rPr>
          <w:rFonts w:ascii="宋体" w:hAnsi="宋体" w:eastAsia="宋体" w:cs="Times New Roman"/>
          <w:szCs w:val="21"/>
          <w:vertAlign w:val="subscript"/>
        </w:rPr>
        <w:t>3</w:t>
      </w:r>
      <w:r>
        <w:rPr>
          <w:rFonts w:ascii="宋体" w:hAnsi="宋体" w:eastAsia="宋体" w:cs="Times New Roman"/>
          <w:szCs w:val="21"/>
        </w:rPr>
        <w:t>。</w:t>
      </w:r>
    </w:p>
    <w:p>
      <w:pPr>
        <w:spacing w:line="360" w:lineRule="auto"/>
        <w:ind w:firstLine="480"/>
        <w:rPr>
          <w:rFonts w:ascii="宋体" w:hAnsi="宋体" w:eastAsia="宋体" w:cs="Times New Roman"/>
          <w:szCs w:val="21"/>
        </w:rPr>
      </w:pPr>
      <w:r>
        <w:rPr>
          <w:rFonts w:ascii="宋体" w:hAnsi="宋体" w:eastAsia="宋体" w:cs="Times New Roman"/>
          <w:szCs w:val="21"/>
        </w:rPr>
        <w:t>其它项目：NOx。</w:t>
      </w:r>
    </w:p>
    <w:p>
      <w:pPr>
        <w:spacing w:line="360" w:lineRule="auto"/>
        <w:ind w:firstLine="480"/>
        <w:rPr>
          <w:rFonts w:ascii="宋体" w:hAnsi="宋体" w:eastAsia="宋体" w:cs="Times New Roman"/>
          <w:color w:val="000000"/>
          <w:szCs w:val="21"/>
        </w:rPr>
      </w:pPr>
      <w:r>
        <w:rPr>
          <w:rFonts w:ascii="宋体" w:hAnsi="宋体" w:eastAsia="宋体" w:cs="Times New Roman"/>
          <w:color w:val="000000"/>
          <w:szCs w:val="21"/>
        </w:rPr>
        <w:t>特征因子：</w:t>
      </w:r>
      <w:r>
        <w:rPr>
          <w:rFonts w:ascii="宋体" w:hAnsi="宋体" w:eastAsia="宋体" w:cs="Times New Roman"/>
          <w:szCs w:val="21"/>
        </w:rPr>
        <w:t>硫化氢、氨、氯气、甲醇、氯化氢、氟化物、苯酚类化合物、丙烯腈、非甲烷总烃、丙酮、臭气浓度、VOCs（包括苯、甲苯、乙苯、（间、对、邻）二甲苯、苯乙烯、4-乙基甲苯、1,3,5-三甲基苯、1,2,4-三甲基苯、VOCs总量）、TVOC、铬。</w:t>
      </w:r>
    </w:p>
    <w:p>
      <w:pPr>
        <w:spacing w:line="360" w:lineRule="auto"/>
        <w:ind w:firstLine="480"/>
        <w:rPr>
          <w:rFonts w:ascii="宋体" w:hAnsi="宋体" w:eastAsia="宋体" w:cs="Times New Roman"/>
          <w:color w:val="000000"/>
          <w:szCs w:val="21"/>
        </w:rPr>
      </w:pPr>
      <w:r>
        <w:rPr>
          <w:rFonts w:ascii="宋体" w:hAnsi="宋体" w:eastAsia="宋体" w:cs="Times New Roman"/>
          <w:color w:val="000000"/>
          <w:szCs w:val="21"/>
        </w:rPr>
        <w:t>（2）日均值浓度监测项目</w:t>
      </w:r>
    </w:p>
    <w:p>
      <w:pPr>
        <w:spacing w:line="360" w:lineRule="auto"/>
        <w:ind w:firstLine="480"/>
        <w:rPr>
          <w:rFonts w:ascii="宋体" w:hAnsi="宋体" w:eastAsia="宋体" w:cs="Times New Roman"/>
          <w:color w:val="000000"/>
          <w:szCs w:val="21"/>
        </w:rPr>
      </w:pPr>
      <w:r>
        <w:rPr>
          <w:rFonts w:ascii="宋体" w:hAnsi="宋体" w:eastAsia="宋体" w:cs="Times New Roman"/>
          <w:color w:val="000000"/>
          <w:szCs w:val="21"/>
        </w:rPr>
        <w:t>基本项目：SO</w:t>
      </w:r>
      <w:r>
        <w:rPr>
          <w:rFonts w:ascii="宋体" w:hAnsi="宋体" w:eastAsia="宋体" w:cs="Times New Roman"/>
          <w:color w:val="000000"/>
          <w:szCs w:val="21"/>
          <w:vertAlign w:val="subscript"/>
        </w:rPr>
        <w:t>2</w:t>
      </w:r>
      <w:r>
        <w:rPr>
          <w:rFonts w:ascii="宋体" w:hAnsi="宋体" w:eastAsia="宋体" w:cs="Times New Roman"/>
          <w:color w:val="000000"/>
          <w:szCs w:val="21"/>
        </w:rPr>
        <w:t>、NO</w:t>
      </w:r>
      <w:r>
        <w:rPr>
          <w:rFonts w:ascii="宋体" w:hAnsi="宋体" w:eastAsia="宋体" w:cs="Times New Roman"/>
          <w:color w:val="000000"/>
          <w:szCs w:val="21"/>
          <w:vertAlign w:val="subscript"/>
        </w:rPr>
        <w:t>2</w:t>
      </w:r>
      <w:r>
        <w:rPr>
          <w:rFonts w:ascii="宋体" w:hAnsi="宋体" w:eastAsia="宋体" w:cs="Times New Roman"/>
          <w:color w:val="000000"/>
          <w:szCs w:val="21"/>
        </w:rPr>
        <w:t>、PM</w:t>
      </w:r>
      <w:r>
        <w:rPr>
          <w:rFonts w:ascii="宋体" w:hAnsi="宋体" w:eastAsia="宋体" w:cs="Times New Roman"/>
          <w:color w:val="000000"/>
          <w:szCs w:val="21"/>
          <w:vertAlign w:val="subscript"/>
        </w:rPr>
        <w:t>10</w:t>
      </w:r>
      <w:r>
        <w:rPr>
          <w:rFonts w:ascii="宋体" w:hAnsi="宋体" w:eastAsia="宋体" w:cs="Times New Roman"/>
          <w:color w:val="000000"/>
          <w:szCs w:val="21"/>
        </w:rPr>
        <w:t>、PM</w:t>
      </w:r>
      <w:r>
        <w:rPr>
          <w:rFonts w:ascii="宋体" w:hAnsi="宋体" w:eastAsia="宋体" w:cs="Times New Roman"/>
          <w:color w:val="000000"/>
          <w:szCs w:val="21"/>
          <w:vertAlign w:val="subscript"/>
        </w:rPr>
        <w:t>2.5</w:t>
      </w:r>
      <w:r>
        <w:rPr>
          <w:rFonts w:ascii="宋体" w:hAnsi="宋体" w:eastAsia="宋体" w:cs="Times New Roman"/>
          <w:color w:val="000000"/>
          <w:szCs w:val="21"/>
        </w:rPr>
        <w:t>。</w:t>
      </w:r>
    </w:p>
    <w:p>
      <w:pPr>
        <w:spacing w:line="360" w:lineRule="auto"/>
        <w:ind w:firstLine="480"/>
        <w:rPr>
          <w:rFonts w:ascii="宋体" w:hAnsi="宋体" w:eastAsia="宋体" w:cs="Times New Roman"/>
          <w:color w:val="000000"/>
          <w:szCs w:val="21"/>
        </w:rPr>
      </w:pPr>
      <w:r>
        <w:rPr>
          <w:rFonts w:ascii="宋体" w:hAnsi="宋体" w:eastAsia="宋体" w:cs="Times New Roman"/>
          <w:color w:val="000000"/>
          <w:szCs w:val="21"/>
        </w:rPr>
        <w:t>其它项目：TSP、NO</w:t>
      </w:r>
      <w:r>
        <w:rPr>
          <w:rFonts w:ascii="宋体" w:hAnsi="宋体" w:eastAsia="宋体" w:cs="Times New Roman"/>
          <w:color w:val="000000"/>
          <w:szCs w:val="21"/>
          <w:vertAlign w:val="subscript"/>
        </w:rPr>
        <w:t>x</w:t>
      </w:r>
      <w:r>
        <w:rPr>
          <w:rFonts w:ascii="宋体" w:hAnsi="宋体" w:eastAsia="宋体" w:cs="Times New Roman"/>
          <w:color w:val="000000"/>
          <w:szCs w:val="21"/>
        </w:rPr>
        <w:t>、铅、苯并（a）芘。</w:t>
      </w:r>
    </w:p>
    <w:p>
      <w:pPr>
        <w:spacing w:line="360" w:lineRule="auto"/>
        <w:ind w:firstLine="480"/>
        <w:rPr>
          <w:rFonts w:ascii="宋体" w:hAnsi="宋体" w:eastAsia="宋体" w:cs="Times New Roman"/>
          <w:szCs w:val="21"/>
        </w:rPr>
      </w:pPr>
      <w:r>
        <w:rPr>
          <w:rFonts w:ascii="宋体" w:hAnsi="宋体" w:eastAsia="宋体" w:cs="Times New Roman"/>
          <w:color w:val="000000"/>
          <w:szCs w:val="21"/>
        </w:rPr>
        <w:t>特征因子：氰化氢、汞、镉、砷、二噁英类。</w:t>
      </w:r>
    </w:p>
    <w:p>
      <w:pPr>
        <w:spacing w:line="360" w:lineRule="auto"/>
        <w:ind w:firstLine="480"/>
        <w:rPr>
          <w:rFonts w:ascii="宋体" w:hAnsi="宋体" w:eastAsia="宋体" w:cs="Times New Roman"/>
          <w:szCs w:val="21"/>
        </w:rPr>
      </w:pPr>
      <w:r>
        <w:rPr>
          <w:rFonts w:ascii="宋体" w:hAnsi="宋体" w:eastAsia="宋体" w:cs="Times New Roman"/>
          <w:szCs w:val="21"/>
        </w:rPr>
        <w:t>并对8个空气自动监测站的监测数据进行收集、整理和统计分析，重点统计分析环境空气现场监测同期的PM2.5、臭氧在不同风向、气温、大气稳定度等气象条件下的环境背景值，研究其形成规律。</w:t>
      </w:r>
    </w:p>
    <w:p>
      <w:pPr>
        <w:spacing w:line="360" w:lineRule="auto"/>
        <w:ind w:firstLine="630" w:firstLineChars="3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 xml:space="preserve"> 土壤</w:t>
      </w:r>
    </w:p>
    <w:p>
      <w:pPr>
        <w:spacing w:line="360" w:lineRule="auto"/>
        <w:ind w:firstLine="420" w:firstLineChars="200"/>
        <w:rPr>
          <w:rFonts w:ascii="宋体" w:hAnsi="宋体" w:eastAsia="宋体" w:cs="Times New Roman"/>
          <w:color w:val="000000"/>
          <w:kern w:val="0"/>
          <w:szCs w:val="21"/>
        </w:rPr>
      </w:pPr>
      <w:r>
        <w:rPr>
          <w:rFonts w:ascii="宋体" w:hAnsi="宋体" w:eastAsia="宋体" w:cs="Times New Roman"/>
          <w:color w:val="000000"/>
          <w:kern w:val="0"/>
          <w:szCs w:val="21"/>
        </w:rPr>
        <w:t>共设9个点位，在五峙山鸟岛设1个点位（○9），其余点位同环境空气监测点，</w:t>
      </w:r>
      <w:r>
        <w:rPr>
          <w:rFonts w:ascii="宋体" w:hAnsi="宋体" w:eastAsia="宋体" w:cs="Times New Roman"/>
          <w:kern w:val="0"/>
          <w:szCs w:val="21"/>
        </w:rPr>
        <w:t>每个点位采集1份表层土壤样品，采样深度0～20cm。</w:t>
      </w:r>
    </w:p>
    <w:p>
      <w:pPr>
        <w:spacing w:line="360" w:lineRule="auto"/>
        <w:ind w:firstLine="560"/>
        <w:rPr>
          <w:rFonts w:ascii="宋体" w:hAnsi="宋体" w:eastAsia="宋体" w:cs="Times New Roman"/>
          <w:szCs w:val="21"/>
        </w:rPr>
      </w:pPr>
      <w:r>
        <w:rPr>
          <w:rFonts w:ascii="宋体" w:hAnsi="宋体" w:eastAsia="宋体" w:cs="Times New Roman"/>
          <w:color w:val="000000"/>
          <w:kern w:val="0"/>
          <w:szCs w:val="21"/>
        </w:rPr>
        <w:t>pH值、汞、镉、铬、砷、铅、铜、锌、镍、有机质、石油类、硫化物、氟化物、苯、甲苯、（邻、间、对）二甲苯、苯并（a）芘、二噁</w:t>
      </w:r>
      <w:r>
        <w:rPr>
          <w:rFonts w:ascii="宋体" w:hAnsi="宋体" w:eastAsia="宋体" w:cs="Times New Roman"/>
          <w:kern w:val="0"/>
          <w:szCs w:val="21"/>
        </w:rPr>
        <w:t>英类（测○3、○4、○6三个点位）。</w:t>
      </w:r>
    </w:p>
    <w:p>
      <w:pPr>
        <w:spacing w:line="360" w:lineRule="auto"/>
        <w:ind w:firstLine="583" w:firstLineChars="278"/>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 xml:space="preserve"> 地下水</w:t>
      </w:r>
    </w:p>
    <w:p>
      <w:pPr>
        <w:spacing w:line="360" w:lineRule="auto"/>
        <w:ind w:firstLine="420" w:firstLineChars="200"/>
        <w:rPr>
          <w:rFonts w:ascii="宋体" w:hAnsi="宋体" w:eastAsia="宋体" w:cs="Times New Roman"/>
          <w:kern w:val="0"/>
          <w:szCs w:val="21"/>
        </w:rPr>
      </w:pPr>
      <w:r>
        <w:rPr>
          <w:rFonts w:ascii="宋体" w:hAnsi="宋体" w:eastAsia="宋体" w:cs="Times New Roman"/>
          <w:kern w:val="0"/>
          <w:szCs w:val="21"/>
        </w:rPr>
        <w:t>在基地内部设置的地下水监测井采集地下水</w:t>
      </w:r>
      <w:r>
        <w:rPr>
          <w:rFonts w:hint="eastAsia" w:ascii="宋体" w:hAnsi="宋体" w:eastAsia="宋体" w:cs="Times New Roman"/>
          <w:kern w:val="0"/>
          <w:szCs w:val="21"/>
        </w:rPr>
        <w:t>（不多于3个点位）</w:t>
      </w:r>
      <w:r>
        <w:rPr>
          <w:rFonts w:ascii="宋体" w:hAnsi="宋体" w:eastAsia="宋体" w:cs="Times New Roman"/>
          <w:kern w:val="0"/>
          <w:szCs w:val="21"/>
        </w:rPr>
        <w:t>，每年进行丰水期、枯水期两期监测。丰水期监测时间为 8 月~9月，枯水期监测时间为12月~次年1月；每个点位连续监测2天，每天监测 1次。监测项目为：pH值、色度、嗅和味、浑浊度/NTU、总硬度（以CaCO</w:t>
      </w:r>
      <w:r>
        <w:rPr>
          <w:rFonts w:ascii="宋体" w:hAnsi="宋体" w:eastAsia="宋体" w:cs="Times New Roman"/>
          <w:kern w:val="0"/>
          <w:szCs w:val="21"/>
          <w:vertAlign w:val="subscript"/>
        </w:rPr>
        <w:t>3</w:t>
      </w:r>
      <w:r>
        <w:rPr>
          <w:rFonts w:ascii="宋体" w:hAnsi="宋体" w:eastAsia="宋体" w:cs="Times New Roman"/>
          <w:kern w:val="0"/>
          <w:szCs w:val="21"/>
        </w:rPr>
        <w:t>计)、溶解性总固体、硫酸盐、氯化物、挥发性酚类（以苯酚计)、阴离子表面活性剂、高锰酸盐指数、氨氮、硫化物、碘化物、亚硝酸盐（以N计）、硝酸盐(以N计)、氰化物、氟化物、汞、砷、硒、六价铬、铅、铬、钒、镍、镉、锰、铜、锌、钠、铁、铝、二氯甲烷、三氯甲烷、四氯化碳、苯乙烯、苯、甲苯、二甲苯、乙苯、氯苯。</w:t>
      </w:r>
    </w:p>
    <w:p>
      <w:pPr>
        <w:spacing w:line="360" w:lineRule="auto"/>
        <w:ind w:firstLine="583" w:firstLineChars="278"/>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 xml:space="preserve"> 海水</w:t>
      </w:r>
    </w:p>
    <w:p>
      <w:pPr>
        <w:spacing w:line="360" w:lineRule="auto"/>
        <w:ind w:firstLine="560"/>
        <w:rPr>
          <w:rFonts w:ascii="宋体" w:hAnsi="宋体" w:eastAsia="宋体" w:cs="Times New Roman"/>
          <w:color w:val="000000"/>
          <w:szCs w:val="21"/>
        </w:rPr>
      </w:pPr>
      <w:r>
        <w:rPr>
          <w:rFonts w:ascii="宋体" w:hAnsi="宋体" w:eastAsia="宋体" w:cs="Times New Roman"/>
          <w:szCs w:val="21"/>
        </w:rPr>
        <w:t>在舟山绿色石化基地附近海域设22个海水水质调查站位，</w:t>
      </w:r>
      <w:r>
        <w:rPr>
          <w:rFonts w:ascii="宋体" w:hAnsi="宋体" w:eastAsia="宋体" w:cs="Times New Roman"/>
          <w:color w:val="000000"/>
          <w:szCs w:val="21"/>
        </w:rPr>
        <w:t>每年春季和秋季各监测1次。</w:t>
      </w:r>
      <w:r>
        <w:rPr>
          <w:rFonts w:hint="eastAsia" w:ascii="宋体" w:hAnsi="宋体" w:eastAsia="宋体" w:cs="Times New Roman"/>
          <w:color w:val="000000"/>
          <w:szCs w:val="21"/>
        </w:rPr>
        <w:t>监测点位布设情况见表2和图</w:t>
      </w:r>
      <w:r>
        <w:rPr>
          <w:rFonts w:ascii="宋体" w:hAnsi="宋体" w:eastAsia="宋体" w:cs="Times New Roman"/>
          <w:color w:val="000000"/>
          <w:szCs w:val="21"/>
        </w:rPr>
        <w:t>2</w:t>
      </w:r>
      <w:r>
        <w:rPr>
          <w:rFonts w:hint="eastAsia" w:ascii="宋体" w:hAnsi="宋体" w:eastAsia="宋体" w:cs="Times New Roman"/>
          <w:color w:val="000000"/>
          <w:szCs w:val="21"/>
        </w:rPr>
        <w:t>。</w:t>
      </w:r>
    </w:p>
    <w:p>
      <w:pPr>
        <w:spacing w:after="120"/>
        <w:ind w:firstLine="210" w:firstLineChars="100"/>
        <w:jc w:val="center"/>
        <w:rPr>
          <w:rFonts w:ascii="Times New Roman" w:hAnsi="Calibri" w:eastAsia="宋体" w:cs="Times New Roman"/>
          <w:kern w:val="0"/>
        </w:rPr>
      </w:pPr>
      <w:r>
        <w:rPr>
          <w:rFonts w:hint="eastAsia" w:ascii="Times New Roman" w:hAnsi="Calibri" w:eastAsia="宋体" w:cs="Times New Roman"/>
          <w:kern w:val="0"/>
        </w:rPr>
        <w:t>表2海域生态监测点位设置</w:t>
      </w:r>
    </w:p>
    <w:tbl>
      <w:tblPr>
        <w:tblStyle w:val="6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8"/>
        <w:gridCol w:w="1439"/>
        <w:gridCol w:w="1439"/>
        <w:gridCol w:w="4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794" w:type="pct"/>
            <w:vAlign w:val="center"/>
          </w:tcPr>
          <w:p>
            <w:pPr>
              <w:widowControl/>
              <w:jc w:val="center"/>
              <w:rPr>
                <w:rFonts w:ascii="Times New Roman" w:hAnsi="Times New Roman" w:eastAsia="宋体" w:cs="Times New Roman"/>
                <w:kern w:val="0"/>
                <w:szCs w:val="21"/>
              </w:rPr>
            </w:pPr>
            <w:r>
              <w:rPr>
                <w:rFonts w:ascii="宋体" w:hAnsi="宋体" w:eastAsia="宋体" w:cs="Times New Roman"/>
                <w:kern w:val="0"/>
              </w:rPr>
              <w:t>站位</w:t>
            </w:r>
          </w:p>
        </w:tc>
        <w:tc>
          <w:tcPr>
            <w:tcW w:w="794" w:type="pct"/>
            <w:vAlign w:val="center"/>
          </w:tcPr>
          <w:p>
            <w:pPr>
              <w:widowControl/>
              <w:jc w:val="center"/>
              <w:rPr>
                <w:rFonts w:ascii="Times New Roman" w:hAnsi="Times New Roman" w:eastAsia="宋体" w:cs="Times New Roman"/>
                <w:kern w:val="0"/>
              </w:rPr>
            </w:pPr>
            <w:r>
              <w:rPr>
                <w:rFonts w:ascii="宋体" w:hAnsi="宋体" w:eastAsia="宋体" w:cs="Times New Roman"/>
                <w:kern w:val="0"/>
              </w:rPr>
              <w:t>经度（</w:t>
            </w:r>
            <w:r>
              <w:rPr>
                <w:rFonts w:ascii="Times New Roman" w:hAnsi="Times New Roman" w:eastAsia="宋体" w:cs="Times New Roman"/>
              </w:rPr>
              <w:t>°</w:t>
            </w:r>
            <w:r>
              <w:rPr>
                <w:rFonts w:ascii="宋体" w:hAnsi="宋体" w:eastAsia="宋体" w:cs="Times New Roman"/>
              </w:rPr>
              <w:t>）</w:t>
            </w:r>
          </w:p>
        </w:tc>
        <w:tc>
          <w:tcPr>
            <w:tcW w:w="794" w:type="pct"/>
            <w:vAlign w:val="center"/>
          </w:tcPr>
          <w:p>
            <w:pPr>
              <w:widowControl/>
              <w:jc w:val="center"/>
              <w:rPr>
                <w:rFonts w:ascii="Times New Roman" w:hAnsi="Times New Roman" w:eastAsia="宋体" w:cs="Times New Roman"/>
                <w:kern w:val="0"/>
              </w:rPr>
            </w:pPr>
            <w:r>
              <w:rPr>
                <w:rFonts w:ascii="宋体" w:hAnsi="宋体" w:eastAsia="宋体" w:cs="Times New Roman"/>
                <w:kern w:val="0"/>
              </w:rPr>
              <w:t>纬度（</w:t>
            </w:r>
            <w:r>
              <w:rPr>
                <w:rFonts w:ascii="Times New Roman" w:hAnsi="Times New Roman" w:eastAsia="宋体" w:cs="Times New Roman"/>
              </w:rPr>
              <w:t>°</w:t>
            </w:r>
            <w:r>
              <w:rPr>
                <w:rFonts w:ascii="宋体" w:hAnsi="宋体" w:eastAsia="宋体" w:cs="Times New Roman"/>
              </w:rPr>
              <w:t>）</w:t>
            </w:r>
          </w:p>
        </w:tc>
        <w:tc>
          <w:tcPr>
            <w:tcW w:w="2618" w:type="pct"/>
            <w:vAlign w:val="center"/>
          </w:tcPr>
          <w:p>
            <w:pPr>
              <w:widowControl/>
              <w:jc w:val="center"/>
              <w:rPr>
                <w:rFonts w:ascii="Times New Roman" w:hAnsi="Times New Roman" w:eastAsia="宋体" w:cs="Times New Roman"/>
                <w:kern w:val="0"/>
              </w:rPr>
            </w:pPr>
            <w:r>
              <w:rPr>
                <w:rFonts w:ascii="宋体" w:hAnsi="宋体" w:eastAsia="宋体" w:cs="Times New Roman"/>
                <w:kern w:val="0"/>
              </w:rPr>
              <w:t>监测内容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121.789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30.589</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121.738</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30.486</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Y03</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121.672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30.358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Y04</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121.625</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30.264</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Y05</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121.928</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30.525</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121.876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30.424</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Y07</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121.813</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30.298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Y08</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121.767</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30.199</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Y09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121.881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30.345</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Y10</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121.999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30.448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121.954</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30.35</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121.922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30.288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Y13</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121.878</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30.198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Y14</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121.994</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30.298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Y15</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122.111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30.444</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122.06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30.339</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Y17</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121.997</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30.215</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Y18</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121.951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30.117</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Y19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122.251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30.379</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Y20</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122.179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30.241</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Y21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122.135</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30.151</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Y22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122.062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30.003</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水质、生态、沉积物、渔业资源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121.979</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30.34</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YC02</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121.953</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30.295</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YC03</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122.051</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30.298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YC04</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122.136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30.32</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YC05</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121.946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30.179</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YC06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122.036</w:t>
            </w:r>
          </w:p>
        </w:tc>
        <w:tc>
          <w:tcPr>
            <w:tcW w:w="794" w:type="pct"/>
            <w:noWrap/>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30.198</w:t>
            </w:r>
          </w:p>
        </w:tc>
        <w:tc>
          <w:tcPr>
            <w:tcW w:w="2618" w:type="pct"/>
            <w:noWrap/>
            <w:vAlign w:val="center"/>
          </w:tcPr>
          <w:p>
            <w:pPr>
              <w:widowControl/>
              <w:jc w:val="center"/>
              <w:rPr>
                <w:rFonts w:ascii="Times New Roman" w:hAnsi="Times New Roman" w:eastAsia="宋体" w:cs="Times New Roman"/>
                <w:kern w:val="0"/>
              </w:rPr>
            </w:pPr>
            <w:r>
              <w:rPr>
                <w:rFonts w:ascii="宋体" w:hAnsi="宋体" w:eastAsia="宋体" w:cs="Times New Roman"/>
                <w:kern w:val="0"/>
              </w:rPr>
              <w:t>潮间带生物</w:t>
            </w:r>
          </w:p>
        </w:tc>
      </w:tr>
    </w:tbl>
    <w:p>
      <w:pPr>
        <w:spacing w:after="120"/>
        <w:ind w:firstLine="210" w:firstLineChars="100"/>
        <w:rPr>
          <w:rFonts w:ascii="Times New Roman" w:hAnsi="Calibri" w:eastAsia="宋体" w:cs="Times New Roman"/>
          <w:kern w:val="0"/>
        </w:rPr>
      </w:pPr>
    </w:p>
    <w:p>
      <w:pPr>
        <w:rPr>
          <w:rFonts w:ascii="Times New Roman" w:hAnsi="Calibri" w:eastAsia="宋体" w:cs="Times New Roman"/>
          <w:kern w:val="0"/>
        </w:rPr>
      </w:pPr>
      <w:r>
        <w:rPr>
          <w:rFonts w:ascii="Times New Roman" w:hAnsi="Calibri" w:eastAsia="Times New Roman" w:cs="Times New Roman"/>
          <w:kern w:val="0"/>
          <w:sz w:val="20"/>
          <w:szCs w:val="20"/>
        </w:rPr>
        <w:drawing>
          <wp:inline distT="0" distB="0" distL="0" distR="0">
            <wp:extent cx="5734050" cy="4048125"/>
            <wp:effectExtent l="0" t="0" r="0" b="0"/>
            <wp:docPr id="3" name="图片 3" descr="C:\Users\ADMINI~1\AppData\Local\Temp\ksohtml\wps68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wps68BD.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4050" cy="4048125"/>
                    </a:xfrm>
                    <a:prstGeom prst="rect">
                      <a:avLst/>
                    </a:prstGeom>
                    <a:noFill/>
                    <a:ln>
                      <a:noFill/>
                    </a:ln>
                  </pic:spPr>
                </pic:pic>
              </a:graphicData>
            </a:graphic>
          </wp:inline>
        </w:drawing>
      </w:r>
    </w:p>
    <w:p>
      <w:pPr>
        <w:ind w:left="420" w:hanging="420"/>
        <w:jc w:val="center"/>
        <w:rPr>
          <w:rFonts w:ascii="Times New Roman" w:hAnsi="Times New Roman" w:eastAsia="宋体" w:cs="Times New Roman"/>
        </w:rPr>
      </w:pPr>
      <w:r>
        <w:rPr>
          <w:rFonts w:hint="eastAsia" w:ascii="Times New Roman" w:hAnsi="Times New Roman" w:eastAsia="宋体" w:cs="Times New Roman"/>
        </w:rPr>
        <w:t>图2海域生态环境监测点位布设情况</w:t>
      </w:r>
    </w:p>
    <w:p>
      <w:pPr>
        <w:spacing w:line="336" w:lineRule="auto"/>
        <w:ind w:firstLine="560"/>
        <w:rPr>
          <w:rFonts w:ascii="宋体" w:hAnsi="宋体" w:eastAsia="宋体" w:cs="Times New Roman"/>
          <w:color w:val="000000"/>
          <w:szCs w:val="21"/>
        </w:rPr>
      </w:pPr>
      <w:r>
        <w:rPr>
          <w:rFonts w:ascii="宋体" w:hAnsi="宋体" w:eastAsia="宋体" w:cs="Times New Roman"/>
          <w:color w:val="000000"/>
          <w:szCs w:val="21"/>
        </w:rPr>
        <w:t>水深小于10m的站位仅采表层水样（离水面0.5m）；水深大于10m小于25m时采表层（离水面0.5m）、底层（离海底1.0m）样；水深大于25m时采表层（离水面0.5m）、中层（距水面10m）、底层（离海底1.0m）样；石油类仅采表层水样。</w:t>
      </w:r>
    </w:p>
    <w:p>
      <w:pPr>
        <w:spacing w:line="336" w:lineRule="auto"/>
        <w:ind w:firstLine="560"/>
        <w:rPr>
          <w:rFonts w:ascii="宋体" w:hAnsi="宋体" w:eastAsia="宋体" w:cs="Times New Roman"/>
          <w:color w:val="000000"/>
          <w:szCs w:val="21"/>
        </w:rPr>
      </w:pPr>
      <w:r>
        <w:rPr>
          <w:rFonts w:ascii="宋体" w:hAnsi="宋体" w:eastAsia="宋体" w:cs="Times New Roman"/>
          <w:color w:val="000000"/>
          <w:szCs w:val="21"/>
        </w:rPr>
        <w:t>常规因子包括透明度、水色、水温、盐度、pH值、悬浮物、DO、COD、无机氮（硝酸盐氮、亚硝酸盐氮、氨氮）、总氮、活性磷酸盐、石油类、重金属（As、Hg、Cu、Pb、Zn、Cd、Cr）、硫化物、氰化物、氟化物、挥发性酚。</w:t>
      </w:r>
    </w:p>
    <w:p>
      <w:pPr>
        <w:spacing w:line="336" w:lineRule="auto"/>
        <w:ind w:firstLine="560"/>
        <w:rPr>
          <w:rFonts w:hint="eastAsia" w:ascii="宋体" w:hAnsi="宋体" w:eastAsia="宋体" w:cs="Times New Roman"/>
          <w:color w:val="000000"/>
          <w:szCs w:val="21"/>
        </w:rPr>
      </w:pPr>
      <w:r>
        <w:rPr>
          <w:rFonts w:ascii="宋体" w:hAnsi="宋体" w:eastAsia="宋体" w:cs="Times New Roman"/>
          <w:color w:val="000000"/>
          <w:szCs w:val="21"/>
        </w:rPr>
        <w:t>特征因子包括苯、甲苯、二甲苯、多环芳烃、丙烯腈、镍、钒。</w:t>
      </w:r>
    </w:p>
    <w:p>
      <w:pPr>
        <w:spacing w:line="336" w:lineRule="auto"/>
        <w:ind w:firstLine="480"/>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 xml:space="preserve"> 海洋沉积物</w:t>
      </w:r>
    </w:p>
    <w:p>
      <w:pPr>
        <w:spacing w:line="336" w:lineRule="auto"/>
        <w:ind w:firstLine="560"/>
        <w:rPr>
          <w:rFonts w:ascii="宋体" w:hAnsi="宋体" w:eastAsia="宋体" w:cs="Times New Roman"/>
          <w:szCs w:val="21"/>
        </w:rPr>
      </w:pPr>
      <w:r>
        <w:rPr>
          <w:rFonts w:ascii="宋体" w:hAnsi="宋体" w:eastAsia="宋体" w:cs="Times New Roman"/>
          <w:szCs w:val="21"/>
        </w:rPr>
        <w:t>在舟山绿色石化基地附近海域设14个海洋沉积物调查站位，于水质监测期间进行一次监测，采集表层沉积物。</w:t>
      </w:r>
    </w:p>
    <w:p>
      <w:pPr>
        <w:spacing w:line="336" w:lineRule="auto"/>
        <w:ind w:firstLine="560"/>
        <w:rPr>
          <w:rFonts w:ascii="宋体" w:hAnsi="宋体" w:eastAsia="宋体" w:cs="Times New Roman"/>
          <w:szCs w:val="21"/>
        </w:rPr>
      </w:pPr>
      <w:r>
        <w:rPr>
          <w:rFonts w:ascii="宋体" w:hAnsi="宋体" w:eastAsia="宋体" w:cs="Times New Roman"/>
          <w:szCs w:val="21"/>
        </w:rPr>
        <w:t>常规因子为含水率、氧化-还原电位（Eh）、总汞、铜、铅、镉、锌、铬、砷、石油类、硫化物、有机碳、粒度。</w:t>
      </w:r>
    </w:p>
    <w:p>
      <w:pPr>
        <w:spacing w:line="336" w:lineRule="auto"/>
        <w:ind w:firstLine="560"/>
        <w:rPr>
          <w:rFonts w:ascii="宋体" w:hAnsi="宋体" w:eastAsia="宋体" w:cs="Times New Roman"/>
          <w:szCs w:val="21"/>
        </w:rPr>
      </w:pPr>
      <w:r>
        <w:rPr>
          <w:rFonts w:ascii="宋体" w:hAnsi="宋体" w:eastAsia="宋体" w:cs="Times New Roman"/>
          <w:szCs w:val="21"/>
        </w:rPr>
        <w:t>特征因子为多氯联苯、苯、甲苯、二甲苯、多环芳烃、丙烯腈、镍、钒、二噁英类（选择3个站位）。</w:t>
      </w:r>
    </w:p>
    <w:p>
      <w:pPr>
        <w:spacing w:line="336" w:lineRule="auto"/>
        <w:ind w:firstLine="480"/>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 xml:space="preserve"> 海洋生物</w:t>
      </w:r>
    </w:p>
    <w:p>
      <w:pPr>
        <w:spacing w:line="336" w:lineRule="auto"/>
        <w:ind w:firstLine="560"/>
        <w:rPr>
          <w:rFonts w:ascii="宋体" w:hAnsi="宋体" w:eastAsia="宋体" w:cs="Times New Roman"/>
          <w:szCs w:val="21"/>
        </w:rPr>
      </w:pPr>
      <w:r>
        <w:rPr>
          <w:rFonts w:ascii="宋体" w:hAnsi="宋体" w:eastAsia="宋体" w:cs="Times New Roman"/>
          <w:szCs w:val="21"/>
        </w:rPr>
        <w:t>在舟山绿色石化基地附近海域设14个海洋沉积物调查站位，</w:t>
      </w:r>
      <w:r>
        <w:rPr>
          <w:rFonts w:ascii="宋体" w:hAnsi="宋体" w:eastAsia="宋体" w:cs="Times New Roman"/>
          <w:color w:val="000000"/>
          <w:szCs w:val="21"/>
        </w:rPr>
        <w:t>叶绿素a、浮游动、植物同水质监测；底栖生物、沉积物微生物于水质监测期间监测1次。</w:t>
      </w:r>
    </w:p>
    <w:p>
      <w:pPr>
        <w:spacing w:line="336" w:lineRule="auto"/>
        <w:ind w:firstLine="48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w:t>
      </w:r>
      <w:r>
        <w:rPr>
          <w:rFonts w:ascii="宋体" w:hAnsi="宋体" w:eastAsia="宋体" w:cs="Times New Roman"/>
          <w:szCs w:val="21"/>
        </w:rPr>
        <w:t xml:space="preserve"> 潮间带生物</w:t>
      </w:r>
    </w:p>
    <w:p>
      <w:pPr>
        <w:spacing w:line="336" w:lineRule="auto"/>
        <w:ind w:firstLine="560"/>
        <w:rPr>
          <w:rFonts w:ascii="宋体" w:hAnsi="宋体" w:eastAsia="宋体" w:cs="Times New Roman"/>
          <w:szCs w:val="21"/>
        </w:rPr>
      </w:pPr>
      <w:r>
        <w:rPr>
          <w:rFonts w:ascii="宋体" w:hAnsi="宋体" w:eastAsia="宋体" w:cs="Times New Roman"/>
          <w:szCs w:val="21"/>
        </w:rPr>
        <w:t>在舟山绿色石化基地附近海域</w:t>
      </w:r>
      <w:r>
        <w:rPr>
          <w:rFonts w:ascii="宋体" w:hAnsi="宋体" w:eastAsia="宋体" w:cs="Times New Roman"/>
          <w:color w:val="000000"/>
          <w:szCs w:val="21"/>
        </w:rPr>
        <w:t>设5个潮间带生物调查断面，调查内容为潮间带底栖生物。于夏季大潮汛期间监测1次。</w:t>
      </w:r>
    </w:p>
    <w:p>
      <w:pPr>
        <w:spacing w:line="336" w:lineRule="auto"/>
        <w:ind w:firstLine="480"/>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w:t>
      </w:r>
      <w:r>
        <w:rPr>
          <w:rFonts w:ascii="宋体" w:hAnsi="宋体" w:eastAsia="宋体" w:cs="Times New Roman"/>
          <w:szCs w:val="21"/>
        </w:rPr>
        <w:t xml:space="preserve"> 渔业资源</w:t>
      </w:r>
    </w:p>
    <w:p>
      <w:pPr>
        <w:spacing w:line="336" w:lineRule="auto"/>
        <w:ind w:firstLine="560"/>
        <w:rPr>
          <w:rFonts w:ascii="宋体" w:hAnsi="宋体" w:eastAsia="宋体" w:cs="Times New Roman"/>
          <w:szCs w:val="21"/>
        </w:rPr>
      </w:pPr>
      <w:r>
        <w:rPr>
          <w:rFonts w:ascii="宋体" w:hAnsi="宋体" w:eastAsia="宋体" w:cs="Times New Roman"/>
          <w:szCs w:val="21"/>
        </w:rPr>
        <w:t>在舟山绿色石化基地附近海域</w:t>
      </w:r>
      <w:r>
        <w:rPr>
          <w:rFonts w:ascii="宋体" w:hAnsi="宋体" w:eastAsia="宋体" w:cs="Times New Roman"/>
          <w:color w:val="000000"/>
          <w:szCs w:val="21"/>
        </w:rPr>
        <w:t>设</w:t>
      </w:r>
      <w:r>
        <w:rPr>
          <w:rFonts w:ascii="宋体" w:hAnsi="宋体" w:eastAsia="宋体" w:cs="Times New Roman"/>
          <w:szCs w:val="21"/>
        </w:rPr>
        <w:t>8处调查站位，调查内容包括渔业资源和鱼卵仔鱼，分春秋两期进行。</w:t>
      </w:r>
    </w:p>
    <w:p>
      <w:pPr>
        <w:spacing w:line="336" w:lineRule="auto"/>
        <w:ind w:firstLine="480"/>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 xml:space="preserve"> 生物体质量</w:t>
      </w:r>
    </w:p>
    <w:p>
      <w:pPr>
        <w:spacing w:line="336" w:lineRule="auto"/>
        <w:ind w:firstLine="560"/>
        <w:rPr>
          <w:rFonts w:ascii="宋体" w:hAnsi="宋体" w:eastAsia="宋体" w:cs="Times New Roman"/>
          <w:color w:val="000000"/>
          <w:szCs w:val="21"/>
        </w:rPr>
      </w:pPr>
      <w:r>
        <w:rPr>
          <w:rFonts w:ascii="宋体" w:hAnsi="宋体" w:eastAsia="宋体" w:cs="Times New Roman"/>
          <w:color w:val="000000"/>
          <w:szCs w:val="21"/>
        </w:rPr>
        <w:t>在绿色石化基地附近区域采集养殖或野生鱼类、甲壳类和贝类生物各3种，进行生物体内有害物质残留量测定。</w:t>
      </w:r>
    </w:p>
    <w:p>
      <w:pPr>
        <w:spacing w:line="336" w:lineRule="auto"/>
        <w:ind w:firstLine="480"/>
        <w:rPr>
          <w:rFonts w:ascii="宋体" w:hAnsi="宋体" w:eastAsia="宋体" w:cs="Times New Roman"/>
          <w:szCs w:val="21"/>
        </w:rPr>
      </w:pPr>
      <w:r>
        <w:rPr>
          <w:rFonts w:ascii="宋体" w:hAnsi="宋体" w:eastAsia="宋体" w:cs="Times New Roman"/>
          <w:szCs w:val="21"/>
        </w:rPr>
        <w:t>常规监测因子为石油烃、汞、砷、铜、锌、镉、铅、666、DDT、PCBs，特征因子为多环芳烃、钒、镍、二噁英类（选择3份贝类生物样品）。全年监测1次。</w:t>
      </w:r>
    </w:p>
    <w:p>
      <w:pPr>
        <w:spacing w:line="336" w:lineRule="auto"/>
        <w:ind w:firstLine="480"/>
        <w:rPr>
          <w:rFonts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1"/>
        </w:rPr>
        <w:t>.</w:t>
      </w:r>
      <w:r>
        <w:rPr>
          <w:rFonts w:ascii="宋体" w:hAnsi="宋体" w:eastAsia="宋体" w:cs="Times New Roman"/>
          <w:szCs w:val="21"/>
        </w:rPr>
        <w:t xml:space="preserve"> 陆域生态调查</w:t>
      </w:r>
    </w:p>
    <w:p>
      <w:pPr>
        <w:spacing w:line="336" w:lineRule="auto"/>
        <w:ind w:firstLine="480"/>
        <w:rPr>
          <w:rFonts w:ascii="宋体" w:hAnsi="宋体" w:eastAsia="宋体" w:cs="Times New Roman"/>
          <w:szCs w:val="21"/>
        </w:rPr>
      </w:pPr>
      <w:r>
        <w:rPr>
          <w:rFonts w:ascii="宋体" w:hAnsi="宋体" w:eastAsia="宋体" w:cs="Times New Roman"/>
          <w:szCs w:val="21"/>
        </w:rPr>
        <w:t>主要调查五峙山鸟岛自然保护区鸟类资源，收集利用每年的鸟类观测资料。</w:t>
      </w:r>
    </w:p>
    <w:p>
      <w:pPr>
        <w:spacing w:line="336" w:lineRule="auto"/>
        <w:ind w:firstLine="48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总结报告</w:t>
      </w:r>
    </w:p>
    <w:p>
      <w:pPr>
        <w:spacing w:line="336" w:lineRule="auto"/>
        <w:ind w:firstLine="480"/>
        <w:rPr>
          <w:rFonts w:ascii="宋体" w:hAnsi="宋体" w:eastAsia="宋体" w:cs="Times New Roman"/>
          <w:szCs w:val="21"/>
        </w:rPr>
      </w:pPr>
      <w:r>
        <w:rPr>
          <w:rFonts w:hint="eastAsia" w:ascii="宋体" w:hAnsi="宋体" w:eastAsia="宋体" w:cs="Times New Roman"/>
          <w:szCs w:val="21"/>
        </w:rPr>
        <w:t>完成上述监测内容后出具相应的数据报告，形成当年年度舟山绿色石化基地环境影响跟踪调查报告，明确调查结果和变化趋势，并给出结论。</w:t>
      </w:r>
    </w:p>
    <w:p>
      <w:pPr>
        <w:spacing w:after="120" w:line="336" w:lineRule="auto"/>
        <w:ind w:firstLine="420" w:firstLineChars="200"/>
        <w:rPr>
          <w:rFonts w:ascii="Times New Roman" w:hAnsi="Calibri" w:eastAsia="宋体" w:cs="Times New Roman"/>
          <w:kern w:val="0"/>
        </w:rPr>
      </w:pPr>
      <w:r>
        <w:rPr>
          <w:rFonts w:ascii="Times New Roman" w:hAnsi="Calibri" w:eastAsia="宋体" w:cs="Times New Roman"/>
          <w:kern w:val="0"/>
        </w:rPr>
        <w:t>12</w:t>
      </w:r>
      <w:r>
        <w:rPr>
          <w:rFonts w:hint="eastAsia" w:ascii="Times New Roman" w:hAnsi="Calibri" w:eastAsia="宋体" w:cs="Times New Roman"/>
          <w:kern w:val="0"/>
        </w:rPr>
        <w:t>.</w:t>
      </w:r>
      <w:r>
        <w:rPr>
          <w:rFonts w:ascii="Times New Roman" w:hAnsi="Calibri" w:eastAsia="宋体" w:cs="Times New Roman"/>
          <w:kern w:val="0"/>
        </w:rPr>
        <w:t xml:space="preserve"> </w:t>
      </w:r>
      <w:r>
        <w:rPr>
          <w:rFonts w:hint="eastAsia" w:ascii="Times New Roman" w:hAnsi="Calibri" w:eastAsia="宋体" w:cs="Times New Roman"/>
          <w:kern w:val="0"/>
        </w:rPr>
        <w:t>为满足任务时效要求，所需设备配置：</w:t>
      </w:r>
    </w:p>
    <w:p>
      <w:pPr>
        <w:spacing w:line="336" w:lineRule="auto"/>
        <w:ind w:firstLine="420" w:firstLineChars="200"/>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颗粒物环境空气采样器</w:t>
      </w:r>
      <w:r>
        <w:rPr>
          <w:rFonts w:hint="eastAsia" w:ascii="Times New Roman" w:hAnsi="Times New Roman" w:eastAsia="宋体" w:cs="Times New Roman"/>
        </w:rPr>
        <w:t>32台；</w:t>
      </w:r>
    </w:p>
    <w:p>
      <w:pPr>
        <w:spacing w:line="336" w:lineRule="auto"/>
        <w:ind w:firstLine="420" w:firstLineChars="200"/>
        <w:rPr>
          <w:rFonts w:ascii="Times New Roman" w:hAnsi="Calibri" w:eastAsia="宋体" w:cs="Times New Roman"/>
          <w:kern w:val="0"/>
        </w:rPr>
      </w:pPr>
      <w:r>
        <w:rPr>
          <w:rFonts w:hint="eastAsia" w:ascii="Times New Roman" w:hAnsi="Calibri" w:eastAsia="宋体" w:cs="Times New Roman"/>
          <w:kern w:val="0"/>
        </w:rPr>
        <w:t>（2）环境空气采样器3</w:t>
      </w:r>
      <w:r>
        <w:rPr>
          <w:rFonts w:ascii="Times New Roman" w:hAnsi="Calibri" w:eastAsia="宋体" w:cs="Times New Roman"/>
          <w:kern w:val="0"/>
        </w:rPr>
        <w:t>2</w:t>
      </w:r>
      <w:r>
        <w:rPr>
          <w:rFonts w:hint="eastAsia" w:ascii="Times New Roman" w:hAnsi="Calibri" w:eastAsia="宋体" w:cs="Times New Roman"/>
          <w:kern w:val="0"/>
        </w:rPr>
        <w:t>台；</w:t>
      </w:r>
    </w:p>
    <w:p>
      <w:pPr>
        <w:spacing w:line="336" w:lineRule="auto"/>
        <w:ind w:firstLine="420" w:firstLineChars="200"/>
        <w:rPr>
          <w:rFonts w:ascii="Times New Roman" w:hAnsi="Times New Roman" w:eastAsia="宋体" w:cs="Times New Roman"/>
        </w:rPr>
      </w:pPr>
      <w:r>
        <w:rPr>
          <w:rFonts w:hint="eastAsia" w:ascii="宋体" w:hAnsi="宋体" w:eastAsia="宋体" w:cs="宋体"/>
        </w:rPr>
        <w:t>（</w:t>
      </w:r>
      <w:r>
        <w:rPr>
          <w:rFonts w:ascii="宋体" w:hAnsi="宋体" w:eastAsia="宋体" w:cs="宋体"/>
        </w:rPr>
        <w:t>3</w:t>
      </w:r>
      <w:r>
        <w:rPr>
          <w:rFonts w:hint="eastAsia" w:ascii="宋体" w:hAnsi="宋体" w:eastAsia="宋体" w:cs="宋体"/>
        </w:rPr>
        <w:t>）</w:t>
      </w:r>
      <w:r>
        <w:rPr>
          <w:rFonts w:ascii="Times New Roman" w:hAnsi="Times New Roman" w:eastAsia="宋体" w:cs="Times New Roman"/>
        </w:rPr>
        <w:t>二噁英环境空气采样器3</w:t>
      </w:r>
      <w:r>
        <w:rPr>
          <w:rFonts w:hint="eastAsia" w:ascii="Times New Roman" w:hAnsi="Times New Roman" w:eastAsia="宋体" w:cs="Times New Roman"/>
        </w:rPr>
        <w:t>台；</w:t>
      </w:r>
    </w:p>
    <w:p>
      <w:pPr>
        <w:spacing w:line="336" w:lineRule="auto"/>
        <w:ind w:firstLine="420" w:firstLineChars="200"/>
        <w:rPr>
          <w:rFonts w:ascii="Times New Roman" w:hAnsi="Times New Roman" w:eastAsia="宋体" w:cs="Times New Roman"/>
        </w:rPr>
      </w:pPr>
      <w:r>
        <w:rPr>
          <w:rFonts w:hint="eastAsia" w:ascii="宋体" w:hAnsi="宋体" w:eastAsia="宋体" w:cs="宋体"/>
        </w:rPr>
        <w:t>（</w:t>
      </w:r>
      <w:r>
        <w:rPr>
          <w:rFonts w:ascii="宋体" w:hAnsi="宋体" w:eastAsia="宋体" w:cs="宋体"/>
        </w:rPr>
        <w:t>4</w:t>
      </w:r>
      <w:r>
        <w:rPr>
          <w:rFonts w:hint="eastAsia" w:ascii="宋体" w:hAnsi="宋体" w:eastAsia="宋体" w:cs="宋体"/>
        </w:rPr>
        <w:t>）</w:t>
      </w:r>
      <w:r>
        <w:rPr>
          <w:rFonts w:ascii="Times New Roman" w:hAnsi="Times New Roman" w:eastAsia="宋体" w:cs="Times New Roman"/>
        </w:rPr>
        <w:t>便携式气相色谱分析仪</w:t>
      </w:r>
      <w:r>
        <w:rPr>
          <w:rFonts w:hint="eastAsia" w:ascii="Times New Roman" w:hAnsi="Times New Roman" w:eastAsia="宋体" w:cs="Times New Roman"/>
        </w:rPr>
        <w:t>2台；</w:t>
      </w:r>
    </w:p>
    <w:p>
      <w:pPr>
        <w:spacing w:line="336" w:lineRule="auto"/>
        <w:ind w:firstLine="420" w:firstLineChars="200"/>
        <w:rPr>
          <w:rFonts w:ascii="Times New Roman" w:hAnsi="Times New Roman" w:eastAsia="宋体" w:cs="Times New Roman"/>
        </w:rPr>
      </w:pPr>
      <w:r>
        <w:rPr>
          <w:rFonts w:hint="eastAsia" w:ascii="宋体" w:hAnsi="宋体" w:eastAsia="宋体" w:cs="宋体"/>
        </w:rPr>
        <w:t>（</w:t>
      </w:r>
      <w:r>
        <w:rPr>
          <w:rFonts w:ascii="宋体" w:hAnsi="宋体" w:eastAsia="宋体" w:cs="宋体"/>
        </w:rPr>
        <w:t>5</w:t>
      </w:r>
      <w:r>
        <w:rPr>
          <w:rFonts w:hint="eastAsia" w:ascii="宋体" w:hAnsi="宋体" w:eastAsia="宋体" w:cs="宋体"/>
        </w:rPr>
        <w:t>）</w:t>
      </w:r>
      <w:r>
        <w:rPr>
          <w:rFonts w:ascii="Times New Roman" w:hAnsi="Times New Roman" w:eastAsia="宋体" w:cs="Times New Roman"/>
        </w:rPr>
        <w:t>高分辨磁质谱</w:t>
      </w:r>
      <w:r>
        <w:rPr>
          <w:rFonts w:hint="eastAsia" w:ascii="Times New Roman" w:hAnsi="Times New Roman" w:eastAsia="宋体" w:cs="Times New Roman"/>
        </w:rPr>
        <w:t>1台；</w:t>
      </w:r>
    </w:p>
    <w:p>
      <w:pPr>
        <w:spacing w:line="336" w:lineRule="auto"/>
        <w:ind w:firstLine="420" w:firstLineChars="200"/>
        <w:rPr>
          <w:rFonts w:ascii="Times New Roman" w:hAnsi="Times New Roman" w:eastAsia="宋体" w:cs="Times New Roman"/>
        </w:rPr>
      </w:pPr>
      <w:r>
        <w:rPr>
          <w:rFonts w:hint="eastAsia" w:ascii="宋体" w:hAnsi="宋体" w:eastAsia="宋体" w:cs="宋体"/>
        </w:rPr>
        <w:t>（</w:t>
      </w:r>
      <w:r>
        <w:rPr>
          <w:rFonts w:ascii="宋体" w:hAnsi="宋体" w:eastAsia="宋体" w:cs="宋体"/>
        </w:rPr>
        <w:t>6</w:t>
      </w:r>
      <w:r>
        <w:rPr>
          <w:rFonts w:hint="eastAsia" w:ascii="宋体" w:hAnsi="宋体" w:eastAsia="宋体" w:cs="宋体"/>
        </w:rPr>
        <w:t>）</w:t>
      </w:r>
      <w:r>
        <w:rPr>
          <w:rFonts w:ascii="Times New Roman" w:hAnsi="Times New Roman" w:eastAsia="宋体" w:cs="Times New Roman"/>
        </w:rPr>
        <w:t>气相色谱质谱</w:t>
      </w:r>
      <w:r>
        <w:rPr>
          <w:rFonts w:hint="eastAsia" w:ascii="Times New Roman" w:hAnsi="Times New Roman" w:eastAsia="宋体" w:cs="Times New Roman"/>
        </w:rPr>
        <w:t>2台；</w:t>
      </w:r>
    </w:p>
    <w:p>
      <w:pPr>
        <w:spacing w:line="336" w:lineRule="auto"/>
        <w:ind w:firstLine="420" w:firstLineChars="200"/>
        <w:rPr>
          <w:rFonts w:ascii="Times New Roman" w:hAnsi="Times New Roman" w:eastAsia="宋体" w:cs="Times New Roman"/>
        </w:rPr>
      </w:pPr>
      <w:r>
        <w:rPr>
          <w:rFonts w:hint="eastAsia" w:ascii="宋体" w:hAnsi="宋体" w:eastAsia="宋体" w:cs="宋体"/>
        </w:rPr>
        <w:t>（</w:t>
      </w:r>
      <w:r>
        <w:rPr>
          <w:rFonts w:ascii="宋体" w:hAnsi="宋体" w:eastAsia="宋体" w:cs="宋体"/>
        </w:rPr>
        <w:t>7</w:t>
      </w:r>
      <w:r>
        <w:rPr>
          <w:rFonts w:hint="eastAsia" w:ascii="宋体" w:hAnsi="宋体" w:eastAsia="宋体" w:cs="宋体"/>
        </w:rPr>
        <w:t>）</w:t>
      </w:r>
      <w:r>
        <w:rPr>
          <w:rFonts w:ascii="Times New Roman" w:hAnsi="Times New Roman" w:eastAsia="宋体" w:cs="Times New Roman"/>
        </w:rPr>
        <w:t>重金属检测设备ICP-MS</w:t>
      </w:r>
      <w:r>
        <w:rPr>
          <w:rFonts w:hint="eastAsia" w:ascii="Times New Roman" w:hAnsi="Times New Roman" w:eastAsia="宋体" w:cs="Times New Roman"/>
        </w:rPr>
        <w:t>　1台。</w:t>
      </w:r>
    </w:p>
    <w:p>
      <w:pPr>
        <w:spacing w:line="336" w:lineRule="auto"/>
        <w:ind w:firstLine="420" w:firstLineChars="200"/>
        <w:outlineLvl w:val="1"/>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13</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投标人须具有计量监督管理部门颁发的计量认证证书（CMA），提供有效期内证书复印件加盖公章，未提供则视无效标处理。</w:t>
      </w:r>
    </w:p>
    <w:p>
      <w:pPr>
        <w:spacing w:line="336" w:lineRule="auto"/>
        <w:outlineLvl w:val="1"/>
        <w:rPr>
          <w:rFonts w:ascii="宋体" w:hAnsi="宋体" w:eastAsia="宋体" w:cs="Times New Roman"/>
          <w:b/>
          <w:sz w:val="24"/>
          <w:szCs w:val="24"/>
        </w:rPr>
      </w:pPr>
      <w:r>
        <w:rPr>
          <w:rFonts w:hint="eastAsia" w:ascii="宋体" w:hAnsi="宋体" w:eastAsia="宋体" w:cs="Times New Roman"/>
          <w:b/>
          <w:sz w:val="24"/>
          <w:szCs w:val="24"/>
        </w:rPr>
        <w:t>二、工期要求</w:t>
      </w:r>
    </w:p>
    <w:p>
      <w:pPr>
        <w:adjustRightInd w:val="0"/>
        <w:snapToGrid w:val="0"/>
        <w:spacing w:line="336" w:lineRule="auto"/>
        <w:ind w:firstLine="480"/>
        <w:rPr>
          <w:rFonts w:ascii="宋体" w:hAnsi="宋体" w:eastAsia="宋体" w:cs="Times New Roman"/>
          <w:szCs w:val="21"/>
        </w:rPr>
      </w:pPr>
      <w:r>
        <w:rPr>
          <w:rFonts w:ascii="宋体" w:hAnsi="宋体" w:eastAsia="宋体" w:cs="Times New Roman"/>
          <w:szCs w:val="21"/>
        </w:rPr>
        <w:t>合同签订完10个工作日内完成招标内容的全部现场勘查，按期开展相应的各项工作，各项工作在开始后45个工作日内完成现场采样、分析和数据报告，投标人应提供相应的工期规划，保障项目按期完成。</w:t>
      </w:r>
    </w:p>
    <w:p>
      <w:pPr>
        <w:spacing w:line="336" w:lineRule="auto"/>
        <w:outlineLvl w:val="1"/>
        <w:rPr>
          <w:rFonts w:ascii="宋体" w:hAnsi="宋体" w:eastAsia="宋体" w:cs="Times New Roman"/>
          <w:b/>
          <w:sz w:val="24"/>
          <w:szCs w:val="24"/>
        </w:rPr>
      </w:pPr>
    </w:p>
    <w:p>
      <w:pPr>
        <w:spacing w:line="336" w:lineRule="auto"/>
        <w:outlineLvl w:val="1"/>
        <w:rPr>
          <w:rFonts w:ascii="宋体" w:hAnsi="宋体" w:eastAsia="宋体" w:cs="Times New Roman"/>
          <w:b/>
          <w:sz w:val="24"/>
          <w:szCs w:val="24"/>
        </w:rPr>
      </w:pPr>
      <w:r>
        <w:rPr>
          <w:rFonts w:hint="eastAsia" w:ascii="宋体" w:hAnsi="宋体" w:eastAsia="宋体" w:cs="Times New Roman"/>
          <w:b/>
          <w:sz w:val="24"/>
          <w:szCs w:val="24"/>
        </w:rPr>
        <w:t>三、付款方式</w:t>
      </w:r>
    </w:p>
    <w:p>
      <w:pPr>
        <w:widowControl/>
        <w:autoSpaceDE w:val="0"/>
        <w:autoSpaceDN w:val="0"/>
        <w:spacing w:line="336" w:lineRule="auto"/>
        <w:ind w:firstLine="480"/>
        <w:textAlignment w:val="bottom"/>
        <w:rPr>
          <w:rFonts w:ascii="宋体" w:hAnsi="宋体" w:eastAsia="宋体" w:cs="Times New Roman"/>
          <w:bCs/>
          <w:szCs w:val="21"/>
        </w:rPr>
      </w:pPr>
      <w:r>
        <w:rPr>
          <w:rFonts w:hint="eastAsia" w:ascii="宋体" w:hAnsi="宋体" w:eastAsia="宋体" w:cs="Times New Roman"/>
          <w:bCs/>
          <w:szCs w:val="21"/>
        </w:rPr>
        <w:t>采购人签订合同后</w:t>
      </w:r>
      <w:r>
        <w:rPr>
          <w:rFonts w:ascii="宋体" w:hAnsi="宋体" w:eastAsia="宋体" w:cs="Times New Roman"/>
          <w:bCs/>
          <w:szCs w:val="21"/>
        </w:rPr>
        <w:t>7</w:t>
      </w:r>
      <w:r>
        <w:rPr>
          <w:rFonts w:hint="eastAsia" w:ascii="宋体" w:hAnsi="宋体" w:eastAsia="宋体" w:cs="Times New Roman"/>
          <w:bCs/>
          <w:szCs w:val="21"/>
        </w:rPr>
        <w:t>个工作日内支付合同款的</w:t>
      </w:r>
      <w:r>
        <w:rPr>
          <w:rFonts w:ascii="宋体" w:hAnsi="宋体" w:eastAsia="宋体" w:cs="Times New Roman"/>
          <w:bCs/>
          <w:szCs w:val="21"/>
        </w:rPr>
        <w:t>3</w:t>
      </w:r>
      <w:r>
        <w:rPr>
          <w:rFonts w:hint="eastAsia" w:ascii="宋体" w:hAnsi="宋体" w:eastAsia="宋体" w:cs="Times New Roman"/>
          <w:bCs/>
          <w:szCs w:val="21"/>
        </w:rPr>
        <w:t>0%，完成春季和夏季调查并出具数据报告提交采购人后1</w:t>
      </w:r>
      <w:r>
        <w:rPr>
          <w:rFonts w:ascii="宋体" w:hAnsi="宋体" w:eastAsia="宋体" w:cs="Times New Roman"/>
          <w:bCs/>
          <w:szCs w:val="21"/>
        </w:rPr>
        <w:t>0</w:t>
      </w:r>
      <w:r>
        <w:rPr>
          <w:rFonts w:hint="eastAsia" w:ascii="宋体" w:hAnsi="宋体" w:eastAsia="宋体" w:cs="Times New Roman"/>
          <w:bCs/>
          <w:szCs w:val="21"/>
        </w:rPr>
        <w:t>个工作日内支付合同款的</w:t>
      </w:r>
      <w:r>
        <w:rPr>
          <w:rFonts w:ascii="宋体" w:hAnsi="宋体" w:eastAsia="宋体" w:cs="Times New Roman"/>
          <w:bCs/>
          <w:szCs w:val="21"/>
        </w:rPr>
        <w:t>3</w:t>
      </w:r>
      <w:r>
        <w:rPr>
          <w:rFonts w:hint="eastAsia" w:ascii="宋体" w:hAnsi="宋体" w:eastAsia="宋体" w:cs="Times New Roman"/>
          <w:bCs/>
          <w:szCs w:val="21"/>
        </w:rPr>
        <w:t>0%，完成秋季和冬季调查并提交年度环境影响跟踪调查报告后1</w:t>
      </w:r>
      <w:r>
        <w:rPr>
          <w:rFonts w:ascii="宋体" w:hAnsi="宋体" w:eastAsia="宋体" w:cs="Times New Roman"/>
          <w:bCs/>
          <w:szCs w:val="21"/>
        </w:rPr>
        <w:t>0</w:t>
      </w:r>
      <w:r>
        <w:rPr>
          <w:rFonts w:hint="eastAsia" w:ascii="宋体" w:hAnsi="宋体" w:eastAsia="宋体" w:cs="Times New Roman"/>
          <w:bCs/>
          <w:szCs w:val="21"/>
        </w:rPr>
        <w:t>个工作日内支付合同款的</w:t>
      </w:r>
      <w:r>
        <w:rPr>
          <w:rFonts w:ascii="宋体" w:hAnsi="宋体" w:eastAsia="宋体" w:cs="Times New Roman"/>
          <w:bCs/>
          <w:szCs w:val="21"/>
        </w:rPr>
        <w:t>4</w:t>
      </w:r>
      <w:r>
        <w:rPr>
          <w:rFonts w:hint="eastAsia" w:ascii="宋体" w:hAnsi="宋体" w:eastAsia="宋体" w:cs="Times New Roman"/>
          <w:bCs/>
          <w:szCs w:val="21"/>
        </w:rPr>
        <w:t>0%。</w:t>
      </w:r>
      <w:r>
        <w:rPr>
          <w:rFonts w:hint="eastAsia" w:ascii="宋体" w:hAnsi="宋体" w:eastAsia="宋体" w:cs="Times New Roman"/>
          <w:szCs w:val="21"/>
        </w:rPr>
        <w:t>（具体结算方式以最终合同为准）</w:t>
      </w:r>
    </w:p>
    <w:p>
      <w:pPr>
        <w:spacing w:line="336" w:lineRule="auto"/>
        <w:outlineLvl w:val="1"/>
        <w:rPr>
          <w:rFonts w:ascii="宋体" w:hAnsi="宋体" w:eastAsia="宋体" w:cs="Times New Roman"/>
          <w:b/>
          <w:sz w:val="24"/>
          <w:szCs w:val="24"/>
        </w:rPr>
      </w:pPr>
    </w:p>
    <w:p>
      <w:pPr>
        <w:spacing w:line="336" w:lineRule="auto"/>
        <w:outlineLvl w:val="1"/>
        <w:rPr>
          <w:rFonts w:ascii="宋体" w:hAnsi="宋体" w:eastAsia="宋体" w:cs="Times New Roman"/>
          <w:b/>
          <w:sz w:val="24"/>
          <w:szCs w:val="24"/>
        </w:rPr>
      </w:pPr>
      <w:r>
        <w:rPr>
          <w:rFonts w:hint="eastAsia" w:ascii="宋体" w:hAnsi="宋体" w:eastAsia="宋体" w:cs="Times New Roman"/>
          <w:b/>
          <w:sz w:val="24"/>
          <w:szCs w:val="24"/>
        </w:rPr>
        <w:t>四、报价要求</w:t>
      </w:r>
    </w:p>
    <w:p>
      <w:pPr>
        <w:adjustRightInd w:val="0"/>
        <w:snapToGrid w:val="0"/>
        <w:spacing w:line="312" w:lineRule="auto"/>
        <w:ind w:firstLine="420" w:firstLineChars="2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投标人应根据招标文件报出合同总价。合同总价一旦核实确认，不得再做更改。对投标人漏报致使项目未能达到需求的功能和效果，其费用和后果由投标人自行负责。</w:t>
      </w:r>
    </w:p>
    <w:p>
      <w:pPr>
        <w:adjustRightInd w:val="0"/>
        <w:snapToGrid w:val="0"/>
        <w:spacing w:line="312" w:lineRule="auto"/>
        <w:ind w:firstLine="48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在符合总体要求的前提下，投标人可对投标书中没有提及的内容，按自己的理解适当增加，但有关价格及费用必须在投标书中单独列出，并说明理由。</w:t>
      </w:r>
    </w:p>
    <w:p>
      <w:pPr>
        <w:adjustRightInd w:val="0"/>
        <w:snapToGrid w:val="0"/>
        <w:spacing w:line="312" w:lineRule="auto"/>
        <w:ind w:firstLine="48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所有报价均应已包含国家规定的所有税费。</w:t>
      </w:r>
    </w:p>
    <w:p>
      <w:pPr>
        <w:adjustRightInd w:val="0"/>
        <w:snapToGrid w:val="0"/>
        <w:spacing w:line="312" w:lineRule="auto"/>
        <w:ind w:firstLine="48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 xml:space="preserve"> </w:t>
      </w:r>
      <w:r>
        <w:rPr>
          <w:rFonts w:hint="eastAsia" w:ascii="宋体" w:hAnsi="宋体" w:eastAsia="宋体" w:cs="Times New Roman"/>
          <w:szCs w:val="21"/>
        </w:rPr>
        <w:t xml:space="preserve">投标总报价应等于所费用之和。不能在投标总报价之外还有其他费用出现。 </w:t>
      </w:r>
    </w:p>
    <w:p>
      <w:pPr>
        <w:tabs>
          <w:tab w:val="left" w:pos="0"/>
        </w:tabs>
        <w:adjustRightInd w:val="0"/>
        <w:snapToGrid w:val="0"/>
        <w:spacing w:line="312"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rPr>
        <w:t>5</w:t>
      </w:r>
      <w:r>
        <w:rPr>
          <w:rFonts w:hint="eastAsia" w:ascii="Times New Roman" w:hAnsi="Times New Roman" w:eastAsia="宋体" w:cs="Times New Roman"/>
        </w:rPr>
        <w:t>.</w:t>
      </w:r>
      <w:r>
        <w:rPr>
          <w:rFonts w:ascii="Times New Roman" w:hAnsi="Times New Roman" w:eastAsia="宋体" w:cs="Times New Roman"/>
        </w:rPr>
        <w:t xml:space="preserve"> </w:t>
      </w:r>
      <w:r>
        <w:rPr>
          <w:rFonts w:ascii="Times New Roman" w:hAnsi="Times New Roman" w:eastAsia="宋体" w:cs="Times New Roman"/>
          <w:bCs/>
          <w:szCs w:val="21"/>
        </w:rPr>
        <w:t>扶持政策说明：</w:t>
      </w:r>
    </w:p>
    <w:p>
      <w:pPr>
        <w:widowControl/>
        <w:snapToGrid w:val="0"/>
        <w:spacing w:line="312" w:lineRule="auto"/>
        <w:ind w:firstLine="420" w:firstLineChars="200"/>
        <w:rPr>
          <w:rFonts w:ascii="宋体" w:hAnsi="宋体" w:eastAsia="宋体" w:cs="宋体"/>
          <w:b/>
          <w:bCs/>
          <w:szCs w:val="21"/>
        </w:rPr>
      </w:pPr>
      <w:r>
        <w:rPr>
          <w:rFonts w:hint="eastAsia" w:ascii="宋体" w:hAnsi="宋体" w:eastAsia="宋体" w:cs="宋体"/>
          <w:bCs/>
          <w:szCs w:val="21"/>
        </w:rPr>
        <w:t>（1）根据财政部财库〔2022〕19号《关于进一步加大政府采购支持中小企业力度的通知》、《浙江省贯彻落实国务院扎实稳住经济一揽子政策措施实施方案》（浙政发[2022]14号）规定，对小型和微型企业的价格给予</w:t>
      </w:r>
      <w:r>
        <w:rPr>
          <w:rFonts w:ascii="宋体" w:hAnsi="宋体" w:eastAsia="宋体" w:cs="宋体"/>
          <w:bCs/>
          <w:szCs w:val="21"/>
        </w:rPr>
        <w:t>1</w:t>
      </w:r>
      <w:r>
        <w:rPr>
          <w:rFonts w:hint="eastAsia" w:ascii="宋体" w:hAnsi="宋体" w:eastAsia="宋体" w:cs="宋体"/>
          <w:bCs/>
          <w:szCs w:val="21"/>
        </w:rPr>
        <w:t>0%的扣除。对于联合协议或者分包意向协议约定小微企业的合同份额占到合同总金额30%以上的，给予</w:t>
      </w:r>
      <w:r>
        <w:rPr>
          <w:rFonts w:ascii="宋体" w:hAnsi="宋体" w:eastAsia="宋体" w:cs="宋体"/>
          <w:bCs/>
          <w:szCs w:val="21"/>
        </w:rPr>
        <w:t>4</w:t>
      </w:r>
      <w:r>
        <w:rPr>
          <w:rFonts w:hint="eastAsia" w:ascii="宋体" w:hAnsi="宋体" w:eastAsia="宋体" w:cs="宋体"/>
          <w:bCs/>
          <w:szCs w:val="21"/>
        </w:rPr>
        <w:t>%的扣除。属于小型和微型企业的，投标文件中投标人必须提供《中小企业声明函》。</w:t>
      </w:r>
      <w:r>
        <w:rPr>
          <w:rFonts w:hint="eastAsia" w:ascii="宋体" w:hAnsi="宋体" w:eastAsia="宋体" w:cs="宋体"/>
          <w:b/>
          <w:bCs/>
          <w:szCs w:val="21"/>
        </w:rPr>
        <w:t>本项目对应的中小企业划分标准所属行业：</w:t>
      </w:r>
      <w:r>
        <w:rPr>
          <w:rFonts w:hint="eastAsia" w:ascii="宋体" w:hAnsi="宋体" w:eastAsia="宋体" w:cs="宋体"/>
          <w:b/>
          <w:bCs/>
          <w:szCs w:val="21"/>
          <w:u w:val="single"/>
        </w:rPr>
        <w:t>其他未列明行业 。</w:t>
      </w:r>
    </w:p>
    <w:p>
      <w:pPr>
        <w:widowControl/>
        <w:snapToGrid w:val="0"/>
        <w:spacing w:line="312" w:lineRule="auto"/>
        <w:ind w:firstLine="420" w:firstLineChars="200"/>
        <w:rPr>
          <w:rFonts w:ascii="宋体" w:hAnsi="宋体" w:eastAsia="宋体" w:cs="宋体"/>
          <w:szCs w:val="21"/>
        </w:rPr>
      </w:pPr>
      <w:r>
        <w:rPr>
          <w:rFonts w:hint="eastAsia" w:ascii="宋体" w:hAnsi="宋体" w:eastAsia="宋体" w:cs="宋体"/>
          <w:szCs w:val="21"/>
        </w:rPr>
        <w:t>未提供完整证明材料的，投标报价不予扣减。</w:t>
      </w:r>
    </w:p>
    <w:p>
      <w:pPr>
        <w:widowControl/>
        <w:snapToGrid w:val="0"/>
        <w:spacing w:line="312" w:lineRule="auto"/>
        <w:ind w:firstLine="420" w:firstLineChars="200"/>
        <w:rPr>
          <w:rFonts w:ascii="宋体" w:hAnsi="宋体" w:eastAsia="宋体" w:cs="宋体"/>
          <w:szCs w:val="21"/>
        </w:rPr>
      </w:pPr>
      <w:r>
        <w:rPr>
          <w:rFonts w:hint="eastAsia" w:ascii="宋体" w:hAnsi="宋体" w:eastAsia="宋体" w:cs="宋体"/>
          <w:szCs w:val="21"/>
        </w:rPr>
        <w:t>（2）根据《关于政府采购支持监狱企业发展有关问题的通知》（财库[2014]68号）的规定，供应商如为监狱企业且所投产品为小型或微型企业生产的，其投标报价扣除</w:t>
      </w:r>
      <w:r>
        <w:rPr>
          <w:rFonts w:ascii="宋体" w:hAnsi="宋体" w:eastAsia="宋体" w:cs="宋体"/>
          <w:szCs w:val="21"/>
        </w:rPr>
        <w:t>1</w:t>
      </w:r>
      <w:r>
        <w:rPr>
          <w:rFonts w:hint="eastAsia" w:ascii="宋体" w:hAnsi="宋体" w:eastAsia="宋体" w:cs="宋体"/>
          <w:szCs w:val="21"/>
        </w:rPr>
        <w:t>0%后参与评审。</w:t>
      </w:r>
    </w:p>
    <w:p>
      <w:pPr>
        <w:widowControl/>
        <w:snapToGrid w:val="0"/>
        <w:spacing w:line="312" w:lineRule="auto"/>
        <w:ind w:firstLine="420" w:firstLineChars="200"/>
        <w:rPr>
          <w:rFonts w:ascii="宋体" w:hAnsi="宋体" w:eastAsia="宋体" w:cs="宋体"/>
          <w:szCs w:val="21"/>
        </w:rPr>
      </w:pPr>
      <w:r>
        <w:rPr>
          <w:rFonts w:hint="eastAsia" w:ascii="宋体" w:hAnsi="宋体" w:eastAsia="宋体" w:cs="宋体"/>
          <w:szCs w:val="21"/>
        </w:rPr>
        <w:t>投标文件中须同时提供：供应商的省级以上监狱管理局、戒毒管理局（含新疆生产建设兵团）出具的属于监狱企业的证明文件，投标产品制造商的小微企业证明，未提供完整证明材料的，投标报价不予扣减。</w:t>
      </w:r>
    </w:p>
    <w:p>
      <w:pPr>
        <w:widowControl/>
        <w:snapToGrid w:val="0"/>
        <w:spacing w:line="312" w:lineRule="auto"/>
        <w:ind w:firstLine="420" w:firstLineChars="200"/>
        <w:rPr>
          <w:rFonts w:ascii="宋体" w:hAnsi="宋体" w:eastAsia="宋体" w:cs="宋体"/>
          <w:szCs w:val="21"/>
        </w:rPr>
      </w:pPr>
      <w:r>
        <w:rPr>
          <w:rFonts w:hint="eastAsia" w:ascii="宋体" w:hAnsi="宋体" w:eastAsia="宋体" w:cs="宋体"/>
          <w:szCs w:val="21"/>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pPr>
        <w:widowControl/>
        <w:snapToGrid w:val="0"/>
        <w:spacing w:line="312" w:lineRule="auto"/>
        <w:ind w:firstLine="420" w:firstLineChars="200"/>
        <w:rPr>
          <w:rFonts w:ascii="宋体" w:hAnsi="宋体" w:eastAsia="宋体" w:cs="宋体"/>
          <w:szCs w:val="21"/>
        </w:rPr>
      </w:pPr>
      <w:r>
        <w:rPr>
          <w:rFonts w:hint="eastAsia" w:ascii="宋体" w:hAnsi="宋体" w:eastAsia="宋体" w:cs="宋体"/>
          <w:szCs w:val="21"/>
        </w:rPr>
        <w:t>投标文件中须提供：《残疾人福利性单位声明函》，未提供完整证明材料的，投标报价不予扣减。</w:t>
      </w:r>
    </w:p>
    <w:p>
      <w:pPr>
        <w:widowControl/>
        <w:snapToGrid w:val="0"/>
        <w:spacing w:line="312" w:lineRule="auto"/>
        <w:ind w:firstLine="630" w:firstLineChars="300"/>
        <w:rPr>
          <w:rFonts w:ascii="宋体" w:hAnsi="宋体" w:eastAsia="宋体" w:cs="宋体"/>
          <w:szCs w:val="21"/>
        </w:rPr>
      </w:pPr>
      <w:r>
        <w:rPr>
          <w:rFonts w:hint="eastAsia" w:ascii="宋体" w:hAnsi="宋体" w:eastAsia="宋体" w:cs="宋体"/>
          <w:szCs w:val="21"/>
        </w:rPr>
        <w:t>上述（1），（2），（3）政策不重复计算。</w:t>
      </w:r>
    </w:p>
    <w:p>
      <w:pPr>
        <w:spacing w:line="312" w:lineRule="auto"/>
        <w:ind w:firstLine="420" w:firstLineChars="200"/>
        <w:rPr>
          <w:rFonts w:ascii="Times New Roman" w:hAnsi="Times New Roman" w:eastAsia="宋体" w:cs="Times New Roman"/>
          <w:color w:val="FF0000"/>
        </w:rPr>
      </w:pPr>
      <w:r>
        <w:rPr>
          <w:rFonts w:ascii="Times New Roman" w:hAnsi="Times New Roman" w:eastAsia="宋体" w:cs="Times New Roman"/>
          <w:szCs w:val="21"/>
        </w:rPr>
        <w:t>6</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szCs w:val="21"/>
        </w:rPr>
        <w:t>本次项目的预算金额为：</w:t>
      </w:r>
      <w:r>
        <w:rPr>
          <w:rFonts w:ascii="Times New Roman" w:hAnsi="Times New Roman" w:eastAsia="宋体" w:cs="Times New Roman"/>
          <w:b/>
          <w:color w:val="FF0000"/>
          <w:szCs w:val="21"/>
        </w:rPr>
        <w:t>人民币</w:t>
      </w:r>
      <w:r>
        <w:rPr>
          <w:rFonts w:hint="eastAsia" w:ascii="Times New Roman" w:hAnsi="Times New Roman" w:eastAsia="宋体" w:cs="Times New Roman"/>
          <w:b/>
          <w:color w:val="FF0000"/>
          <w:szCs w:val="21"/>
        </w:rPr>
        <w:t>伍佰万</w:t>
      </w:r>
      <w:r>
        <w:rPr>
          <w:rFonts w:ascii="Times New Roman" w:hAnsi="Times New Roman" w:eastAsia="宋体" w:cs="Times New Roman"/>
          <w:b/>
          <w:color w:val="FF0000"/>
          <w:szCs w:val="21"/>
        </w:rPr>
        <w:t>元整（</w:t>
      </w:r>
      <w:r>
        <w:rPr>
          <w:rFonts w:hint="eastAsia" w:ascii="Times New Roman" w:hAnsi="Times New Roman" w:eastAsia="宋体" w:cs="Times New Roman"/>
          <w:b/>
          <w:color w:val="FF0000"/>
          <w:szCs w:val="21"/>
        </w:rPr>
        <w:t>5，000</w:t>
      </w:r>
      <w:r>
        <w:rPr>
          <w:rFonts w:ascii="Times New Roman" w:hAnsi="Times New Roman" w:eastAsia="宋体" w:cs="Times New Roman"/>
          <w:b/>
          <w:color w:val="FF0000"/>
          <w:szCs w:val="21"/>
        </w:rPr>
        <w:t>，000.00元）。</w:t>
      </w:r>
    </w:p>
    <w:p>
      <w:pPr>
        <w:pageBreakBefore/>
        <w:snapToGrid w:val="0"/>
        <w:jc w:val="center"/>
        <w:rPr>
          <w:rFonts w:ascii="Times New Roman" w:hAnsi="Times New Roman" w:eastAsia="宋体" w:cs="Times New Roman"/>
          <w:sz w:val="28"/>
        </w:rPr>
      </w:pPr>
      <w:r>
        <w:rPr>
          <w:rFonts w:hint="eastAsia" w:ascii="Times New Roman" w:hAnsi="Times New Roman" w:eastAsia="宋体" w:cs="Times New Roman"/>
          <w:b/>
          <w:sz w:val="32"/>
        </w:rPr>
        <w:t>第三章投标人须知</w:t>
      </w:r>
    </w:p>
    <w:p>
      <w:pPr>
        <w:snapToGrid w:val="0"/>
        <w:ind w:firstLine="4340" w:firstLineChars="1550"/>
        <w:rPr>
          <w:rFonts w:ascii="Times New Roman" w:hAnsi="Times New Roman" w:eastAsia="宋体" w:cs="Times New Roman"/>
          <w:sz w:val="28"/>
        </w:rPr>
      </w:pPr>
      <w:r>
        <w:rPr>
          <w:rFonts w:hint="eastAsia" w:ascii="Times New Roman" w:hAnsi="Times New Roman" w:eastAsia="宋体" w:cs="Times New Roman"/>
          <w:sz w:val="28"/>
        </w:rPr>
        <w:t>前附表</w:t>
      </w:r>
    </w:p>
    <w:tbl>
      <w:tblPr>
        <w:tblStyle w:val="60"/>
        <w:tblW w:w="10344"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526"/>
        <w:gridCol w:w="4857"/>
        <w:gridCol w:w="1098"/>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序号</w:t>
            </w:r>
          </w:p>
        </w:tc>
        <w:tc>
          <w:tcPr>
            <w:tcW w:w="9814"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内容说明及要求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rPr>
            </w:pPr>
            <w:r>
              <w:rPr>
                <w:rFonts w:hint="eastAsia" w:ascii="Times New Roman" w:hAnsi="Times New Roman" w:eastAsia="宋体" w:cs="Times New Roman"/>
                <w:b/>
              </w:rPr>
              <w:t>项目名称</w:t>
            </w:r>
          </w:p>
        </w:tc>
        <w:tc>
          <w:tcPr>
            <w:tcW w:w="484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bCs/>
                <w:lang w:val="zh-CN"/>
              </w:rPr>
            </w:pPr>
            <w:r>
              <w:rPr>
                <w:rFonts w:hint="eastAsia" w:ascii="Times New Roman" w:hAnsi="Times New Roman" w:eastAsia="宋体" w:cs="Times New Roman"/>
              </w:rPr>
              <w:t>舟山绿色石化基地环境质量背景值跟踪监测技术服务项目</w:t>
            </w:r>
          </w:p>
        </w:tc>
        <w:tc>
          <w:tcPr>
            <w:tcW w:w="10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Cs/>
              </w:rPr>
            </w:pPr>
            <w:r>
              <w:rPr>
                <w:rFonts w:hint="eastAsia" w:ascii="Times New Roman" w:hAnsi="Times New Roman" w:eastAsia="宋体" w:cs="Times New Roman"/>
                <w:b/>
                <w:lang w:val="en-US" w:eastAsia="zh-CN"/>
              </w:rPr>
              <w:t>项目</w:t>
            </w:r>
            <w:r>
              <w:rPr>
                <w:rFonts w:hint="eastAsia" w:ascii="Times New Roman" w:hAnsi="Times New Roman" w:eastAsia="宋体" w:cs="Times New Roman"/>
                <w:b/>
              </w:rPr>
              <w:t>编号</w:t>
            </w:r>
          </w:p>
        </w:tc>
        <w:tc>
          <w:tcPr>
            <w:tcW w:w="233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bCs/>
              </w:rPr>
            </w:pPr>
            <w:r>
              <w:rPr>
                <w:rFonts w:hint="eastAsia" w:ascii="Times New Roman" w:hAnsi="Times New Roman" w:eastAsia="宋体" w:cs="Times New Roman"/>
              </w:rPr>
              <w:t>SZGXZS2023028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2</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rPr>
            </w:pPr>
            <w:r>
              <w:rPr>
                <w:rFonts w:hint="eastAsia" w:ascii="Times New Roman" w:hAnsi="Times New Roman" w:eastAsia="宋体" w:cs="Times New Roman"/>
                <w:b/>
              </w:rPr>
              <w:t>采购单位名称</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bCs/>
              </w:rPr>
            </w:pPr>
            <w:r>
              <w:rPr>
                <w:rFonts w:hint="eastAsia" w:ascii="Times New Roman" w:hAnsi="Times New Roman" w:eastAsia="宋体" w:cs="Times New Roman"/>
              </w:rPr>
              <w:t>舟山绿色石化基地管理委员会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3</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rPr>
            </w:pPr>
            <w:r>
              <w:rPr>
                <w:rFonts w:hint="eastAsia" w:ascii="Times New Roman" w:hAnsi="Times New Roman" w:eastAsia="宋体" w:cs="Times New Roman"/>
                <w:b/>
              </w:rPr>
              <w:t>采购内容</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tbl>
            <w:tblPr>
              <w:tblStyle w:val="61"/>
              <w:tblpPr w:leftFromText="180" w:rightFromText="180" w:vertAnchor="text" w:horzAnchor="page" w:tblpX="27" w:tblpY="125"/>
              <w:tblOverlap w:val="never"/>
              <w:tblW w:w="79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111"/>
              <w:gridCol w:w="198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序号</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left="840" w:hanging="42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 xml:space="preserve">项目名称及内容 </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预算金额（万元）</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1</w:t>
                  </w:r>
                </w:p>
              </w:tc>
              <w:tc>
                <w:tcPr>
                  <w:tcW w:w="41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舟山绿色石化基地环境质量背景值跟踪监测技术服务项目</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500</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w:t>
                  </w:r>
                </w:p>
              </w:tc>
            </w:tr>
          </w:tbl>
          <w:p>
            <w:pPr>
              <w:spacing w:after="120"/>
              <w:rPr>
                <w:rFonts w:ascii="Times New Roman" w:hAnsi="Times New Roman" w:eastAsia="宋体"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4</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rPr>
            </w:pPr>
            <w:r>
              <w:rPr>
                <w:rFonts w:hint="eastAsia" w:ascii="Times New Roman" w:hAnsi="Times New Roman" w:eastAsia="宋体" w:cs="Times New Roman"/>
                <w:b/>
              </w:rPr>
              <w:t>本项目预算</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left"/>
              <w:rPr>
                <w:rFonts w:ascii="Times New Roman" w:hAnsi="Times New Roman" w:eastAsia="宋体" w:cs="Times New Roman"/>
                <w:bCs/>
                <w:szCs w:val="21"/>
              </w:rPr>
            </w:pPr>
            <w:r>
              <w:rPr>
                <w:rFonts w:hint="eastAsia" w:ascii="宋体" w:hAnsi="宋体" w:eastAsia="宋体" w:cs="Times New Roman"/>
                <w:b/>
                <w:szCs w:val="21"/>
              </w:rPr>
              <w:t>人民币伍佰万元整（</w:t>
            </w:r>
            <w:r>
              <w:rPr>
                <w:rFonts w:ascii="宋体" w:hAnsi="宋体" w:eastAsia="宋体" w:cs="Times New Roman"/>
                <w:b/>
                <w:szCs w:val="21"/>
              </w:rPr>
              <w:t>5,000，000.00元）。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5</w:t>
            </w:r>
          </w:p>
        </w:tc>
        <w:tc>
          <w:tcPr>
            <w:tcW w:w="1512" w:type="dxa"/>
            <w:tcMar>
              <w:top w:w="15" w:type="dxa"/>
              <w:left w:w="15" w:type="dxa"/>
              <w:bottom w:w="15" w:type="dxa"/>
              <w:right w:w="15" w:type="dxa"/>
            </w:tcMar>
            <w:vAlign w:val="center"/>
          </w:tcPr>
          <w:p>
            <w:pPr>
              <w:spacing w:line="240" w:lineRule="exact"/>
              <w:jc w:val="center"/>
              <w:rPr>
                <w:rFonts w:ascii="宋体" w:hAnsi="宋体" w:eastAsia="宋体" w:cs="Times New Roman"/>
                <w:b/>
              </w:rPr>
            </w:pPr>
            <w:r>
              <w:rPr>
                <w:rFonts w:hint="eastAsia" w:ascii="宋体" w:hAnsi="宋体" w:eastAsia="宋体"/>
                <w:b/>
                <w:szCs w:val="21"/>
              </w:rPr>
              <w:t>工期要求</w:t>
            </w:r>
          </w:p>
        </w:tc>
        <w:tc>
          <w:tcPr>
            <w:tcW w:w="8288" w:type="dxa"/>
            <w:gridSpan w:val="3"/>
            <w:tcMar>
              <w:top w:w="15" w:type="dxa"/>
              <w:left w:w="15" w:type="dxa"/>
              <w:bottom w:w="15" w:type="dxa"/>
              <w:right w:w="15" w:type="dxa"/>
            </w:tcMar>
            <w:vAlign w:val="center"/>
          </w:tcPr>
          <w:p>
            <w:pPr>
              <w:spacing w:line="240" w:lineRule="exact"/>
              <w:rPr>
                <w:rFonts w:ascii="宋体" w:hAnsi="宋体" w:eastAsia="宋体" w:cs="Times New Roman"/>
                <w:szCs w:val="21"/>
              </w:rPr>
            </w:pPr>
            <w:r>
              <w:rPr>
                <w:rFonts w:hint="eastAsia" w:ascii="宋体" w:hAnsi="宋体" w:eastAsia="宋体"/>
                <w:szCs w:val="21"/>
              </w:rPr>
              <w:t>合同签订完10个工作日内完成招标内容的全部现场勘查，按期开展相应的各项工作，各项工作在开始后45个工作日内完成现场采样、分析和数据报告，投标人应提供相应的工期规划，保障项目按期完成。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6</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投标有效期</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u w:val="single"/>
              </w:rPr>
              <w:t>90</w:t>
            </w:r>
            <w:r>
              <w:rPr>
                <w:rFonts w:hint="eastAsia" w:ascii="Times New Roman" w:hAnsi="Times New Roman" w:eastAsia="宋体" w:cs="Times New Roman"/>
                <w:szCs w:val="21"/>
                <w:u w:val="single"/>
              </w:rPr>
              <w:t>日</w:t>
            </w:r>
            <w:r>
              <w:rPr>
                <w:rFonts w:hint="eastAsia" w:ascii="Times New Roman" w:hAnsi="Times New Roman" w:eastAsia="宋体" w:cs="Times New Roman"/>
                <w:szCs w:val="21"/>
              </w:rPr>
              <w:t>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7</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评标办法</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hint="eastAsia" w:ascii="Times New Roman" w:hAnsi="Times New Roman" w:eastAsia="宋体" w:cs="Times New Roman"/>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8</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签订合同</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hint="eastAsia" w:ascii="Times New Roman" w:hAnsi="Times New Roman" w:eastAsia="宋体" w:cs="Times New Roman"/>
                <w:szCs w:val="21"/>
              </w:rPr>
              <w:t>中标通知书发出后</w:t>
            </w:r>
            <w:r>
              <w:rPr>
                <w:rFonts w:ascii="Times New Roman" w:hAnsi="Times New Roman" w:eastAsia="宋体" w:cs="Times New Roman"/>
                <w:szCs w:val="21"/>
                <w:u w:val="single"/>
              </w:rPr>
              <w:t>30</w:t>
            </w:r>
            <w:r>
              <w:rPr>
                <w:rFonts w:hint="eastAsia" w:ascii="Times New Roman" w:hAnsi="Times New Roman" w:eastAsia="宋体" w:cs="Times New Roman"/>
                <w:szCs w:val="21"/>
              </w:rPr>
              <w:t xml:space="preserve">天内。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9</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付款方式</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textAlignment w:val="baseline"/>
              <w:rPr>
                <w:rFonts w:ascii="宋体" w:hAnsi="宋体" w:eastAsia="宋体" w:cs="Times New Roman"/>
                <w:bCs/>
                <w:szCs w:val="21"/>
              </w:rPr>
            </w:pPr>
            <w:r>
              <w:rPr>
                <w:rFonts w:hint="eastAsia" w:ascii="宋体" w:hAnsi="宋体" w:eastAsia="宋体" w:cs="Times New Roman"/>
                <w:bCs/>
                <w:szCs w:val="21"/>
              </w:rPr>
              <w:t>采购人签订合同后</w:t>
            </w:r>
            <w:r>
              <w:rPr>
                <w:rFonts w:ascii="宋体" w:hAnsi="宋体" w:eastAsia="宋体" w:cs="Times New Roman"/>
                <w:bCs/>
                <w:szCs w:val="21"/>
              </w:rPr>
              <w:t>7个工作日内支付合同款的30%，完成春季和夏季调查并出具数据报告提交采购人后10个工作日内支付合同款的30%，完成秋季和冬季调查并提交年度环境影响跟踪调查报告后10个工作日内支付合同款的40%。（具体结算方式以最终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10</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投标报价</w:t>
            </w:r>
          </w:p>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与费用</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本项目的投标应以人民币报价，投标报价应包括所有费用。</w:t>
            </w:r>
          </w:p>
          <w:p>
            <w:pPr>
              <w:spacing w:line="240" w:lineRule="exact"/>
              <w:rPr>
                <w:rFonts w:ascii="Times New Roman" w:hAnsi="Times New Roman" w:eastAsia="宋体" w:cs="Times New Roman"/>
                <w:bCs/>
                <w:szCs w:val="21"/>
              </w:rPr>
            </w:pPr>
            <w:r>
              <w:rPr>
                <w:rFonts w:ascii="Times New Roman" w:hAnsi="Times New Roman" w:eastAsia="宋体" w:cs="Times New Roman"/>
                <w:szCs w:val="21"/>
              </w:rPr>
              <w:t>2.</w:t>
            </w:r>
            <w:r>
              <w:rPr>
                <w:rFonts w:hint="eastAsia" w:ascii="Times New Roman" w:hAnsi="Times New Roman" w:eastAsia="宋体" w:cs="Times New Roman"/>
                <w:szCs w:val="21"/>
              </w:rPr>
              <w:t>投</w:t>
            </w:r>
            <w:r>
              <w:rPr>
                <w:rFonts w:hint="eastAsia" w:ascii="Times New Roman" w:hAnsi="Times New Roman" w:eastAsia="宋体" w:cs="Times New Roman"/>
                <w:bCs/>
                <w:szCs w:val="21"/>
              </w:rPr>
              <w:t xml:space="preserve">标人应承担其参加本招标活动自身所发生的费用。 </w:t>
            </w:r>
          </w:p>
          <w:p>
            <w:pPr>
              <w:spacing w:line="240" w:lineRule="exact"/>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中标人须缴纳招标代理费，收费金额为：人民币叁万肆仟陆佰元整（</w:t>
            </w:r>
            <w:r>
              <w:rPr>
                <w:rFonts w:ascii="Times New Roman" w:hAnsi="Times New Roman" w:eastAsia="宋体" w:cs="Times New Roman"/>
                <w:bCs/>
                <w:szCs w:val="21"/>
              </w:rPr>
              <w:t>34</w:t>
            </w:r>
            <w:r>
              <w:rPr>
                <w:rFonts w:hint="eastAsia" w:ascii="Times New Roman" w:hAnsi="Times New Roman" w:eastAsia="宋体" w:cs="Times New Roman"/>
                <w:bCs/>
                <w:szCs w:val="21"/>
              </w:rPr>
              <w:t>，</w:t>
            </w:r>
            <w:r>
              <w:rPr>
                <w:rFonts w:ascii="Times New Roman" w:hAnsi="Times New Roman" w:eastAsia="宋体" w:cs="Times New Roman"/>
                <w:bCs/>
                <w:szCs w:val="21"/>
              </w:rPr>
              <w:t>600.00</w:t>
            </w:r>
            <w:r>
              <w:rPr>
                <w:rFonts w:hint="eastAsia" w:ascii="Times New Roman" w:hAnsi="Times New Roman" w:eastAsia="宋体" w:cs="Times New Roman"/>
                <w:bCs/>
                <w:szCs w:val="21"/>
              </w:rPr>
              <w:t>元）。</w:t>
            </w:r>
          </w:p>
          <w:p>
            <w:pPr>
              <w:spacing w:line="240" w:lineRule="exact"/>
              <w:rPr>
                <w:rFonts w:ascii="Times New Roman" w:hAnsi="Times New Roman" w:eastAsia="宋体" w:cs="Times New Roman"/>
                <w:szCs w:val="21"/>
              </w:rPr>
            </w:pPr>
            <w:r>
              <w:rPr>
                <w:rFonts w:ascii="Times New Roman" w:hAnsi="Times New Roman" w:eastAsia="宋体" w:cs="Times New Roman"/>
              </w:rPr>
              <w:t>4.</w:t>
            </w:r>
            <w:r>
              <w:rPr>
                <w:rFonts w:hint="eastAsia" w:ascii="Times New Roman" w:hAnsi="Times New Roman" w:eastAsia="宋体" w:cs="Times New Roman"/>
              </w:rPr>
              <w:t>中标通知书发出的同时，中标人应及时支付招标代理费，收到服务费后提供全额发票。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11</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银行账号</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hint="eastAsia" w:ascii="Times New Roman" w:hAnsi="Times New Roman" w:eastAsia="宋体" w:cs="Times New Roman"/>
                <w:szCs w:val="21"/>
              </w:rPr>
              <w:t>收款单位：深圳市国信招标有限公司舟山分公司</w:t>
            </w:r>
          </w:p>
          <w:p>
            <w:pPr>
              <w:spacing w:line="240" w:lineRule="exact"/>
              <w:rPr>
                <w:rFonts w:ascii="Times New Roman" w:hAnsi="Times New Roman" w:eastAsia="宋体" w:cs="Times New Roman"/>
                <w:szCs w:val="21"/>
              </w:rPr>
            </w:pPr>
            <w:r>
              <w:rPr>
                <w:rFonts w:hint="eastAsia" w:ascii="Times New Roman" w:hAnsi="Times New Roman" w:eastAsia="宋体" w:cs="Times New Roman"/>
                <w:szCs w:val="21"/>
              </w:rPr>
              <w:t>开户银行：中国工商银行舟山市定海区支行</w:t>
            </w:r>
          </w:p>
          <w:p>
            <w:pPr>
              <w:spacing w:line="240" w:lineRule="exact"/>
              <w:rPr>
                <w:rFonts w:ascii="Times New Roman" w:hAnsi="Times New Roman" w:eastAsia="宋体" w:cs="Times New Roman"/>
                <w:szCs w:val="21"/>
              </w:rPr>
            </w:pPr>
            <w:r>
              <w:rPr>
                <w:rFonts w:hint="eastAsia" w:ascii="Times New Roman" w:hAnsi="Times New Roman" w:eastAsia="宋体" w:cs="Times New Roman"/>
                <w:szCs w:val="21"/>
              </w:rPr>
              <w:t>银行账号：</w:t>
            </w:r>
            <w:r>
              <w:rPr>
                <w:rFonts w:ascii="Times New Roman" w:hAnsi="Times New Roman" w:eastAsia="宋体" w:cs="Times New Roman"/>
                <w:szCs w:val="21"/>
              </w:rPr>
              <w:t>1206020209200081758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12</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质量标准</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Times New Roman" w:hAnsi="Times New Roman" w:eastAsia="宋体" w:cs="Times New Roman"/>
                <w:szCs w:val="21"/>
              </w:rPr>
            </w:pPr>
            <w:r>
              <w:rPr>
                <w:rFonts w:hint="eastAsia" w:ascii="宋体" w:hAnsi="宋体" w:eastAsia="宋体" w:cs="Times New Roman"/>
              </w:rPr>
              <w:t>合同约定，经验收合格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13</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投标文件的</w:t>
            </w:r>
          </w:p>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组成</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rPr>
                <w:rFonts w:ascii="Times New Roman" w:hAnsi="Times New Roman" w:eastAsia="宋体" w:cs="Times New Roman"/>
                <w:szCs w:val="21"/>
              </w:rPr>
            </w:pPr>
            <w:r>
              <w:rPr>
                <w:rFonts w:hint="eastAsia" w:ascii="Times New Roman" w:hAnsi="Times New Roman" w:eastAsia="宋体" w:cs="Times New Roman"/>
                <w:szCs w:val="21"/>
              </w:rPr>
              <w:t>投标文件由资格响应文件、商务及技术响应文件、报价文件组成。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14</w:t>
            </w:r>
          </w:p>
        </w:tc>
        <w:tc>
          <w:tcPr>
            <w:tcW w:w="15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投标文件的</w:t>
            </w:r>
          </w:p>
          <w:p>
            <w:pPr>
              <w:spacing w:line="360" w:lineRule="auto"/>
              <w:ind w:firstLine="517" w:firstLineChars="245"/>
              <w:rPr>
                <w:rFonts w:ascii="Times New Roman" w:hAnsi="Times New Roman" w:eastAsia="宋体" w:cs="Times New Roman"/>
                <w:b/>
                <w:szCs w:val="21"/>
                <w:shd w:val="pct10" w:color="auto" w:fill="FFFFFF"/>
              </w:rPr>
            </w:pPr>
            <w:r>
              <w:rPr>
                <w:rFonts w:hint="eastAsia" w:ascii="Times New Roman" w:hAnsi="Times New Roman" w:eastAsia="宋体" w:cs="Times New Roman"/>
                <w:b/>
              </w:rPr>
              <w:t>制作</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hint="eastAsia" w:ascii="Times New Roman" w:hAnsi="Times New Roman" w:eastAsia="宋体" w:cs="Times New Roman"/>
                <w:szCs w:val="21"/>
              </w:rPr>
              <w:t>本项目实行电子投标。</w:t>
            </w:r>
          </w:p>
          <w:p>
            <w:pPr>
              <w:rPr>
                <w:rFonts w:ascii="Times New Roman" w:hAnsi="Times New Roman" w:eastAsia="宋体" w:cs="Times New Roman"/>
                <w:szCs w:val="21"/>
              </w:rPr>
            </w:pPr>
            <w:r>
              <w:rPr>
                <w:rFonts w:hint="eastAsia" w:ascii="Times New Roman" w:hAnsi="Times New Roman" w:eastAsia="宋体" w:cs="Times New Roman"/>
                <w:szCs w:val="21"/>
              </w:rPr>
              <w:t>投标人应准备电子投标文件、以介质存储的数据电文形式的备份投标文件、纸质备份投标文件三类：</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）电子投标文件，按政采云平台项目采购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电子交易操作指南及本招标文件要求递交。</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）以介质存储的数据电文形式的备份投标文件，按政采云平台项目采购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电子交易操作指南中上传的电子投标文件格式，以</w:t>
            </w:r>
            <w:r>
              <w:rPr>
                <w:rFonts w:ascii="Times New Roman" w:hAnsi="Times New Roman" w:eastAsia="宋体" w:cs="Times New Roman"/>
                <w:szCs w:val="21"/>
              </w:rPr>
              <w:t>U</w:t>
            </w:r>
            <w:r>
              <w:rPr>
                <w:rFonts w:hint="eastAsia" w:ascii="Times New Roman" w:hAnsi="Times New Roman" w:eastAsia="宋体" w:cs="Times New Roman"/>
                <w:szCs w:val="21"/>
              </w:rPr>
              <w:t>盘形式存储提供。数量为</w:t>
            </w:r>
            <w:r>
              <w:rPr>
                <w:rFonts w:ascii="Times New Roman" w:hAnsi="Times New Roman" w:eastAsia="宋体" w:cs="Times New Roman"/>
                <w:szCs w:val="21"/>
              </w:rPr>
              <w:t>1</w:t>
            </w:r>
            <w:r>
              <w:rPr>
                <w:rFonts w:hint="eastAsia" w:ascii="Times New Roman" w:hAnsi="Times New Roman" w:eastAsia="宋体" w:cs="Times New Roman"/>
                <w:szCs w:val="21"/>
              </w:rPr>
              <w:t>份。</w:t>
            </w:r>
          </w:p>
          <w:p>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）纸质备份投标文件将以纸质文件的形式递交。数量为：正本、副本各</w:t>
            </w:r>
            <w:r>
              <w:rPr>
                <w:rFonts w:ascii="Times New Roman" w:hAnsi="Times New Roman" w:eastAsia="宋体" w:cs="Times New Roman"/>
                <w:szCs w:val="21"/>
              </w:rPr>
              <w:t>1</w:t>
            </w:r>
            <w:r>
              <w:rPr>
                <w:rFonts w:hint="eastAsia" w:ascii="Times New Roman" w:hAnsi="Times New Roman" w:eastAsia="宋体" w:cs="Times New Roman"/>
                <w:szCs w:val="21"/>
              </w:rPr>
              <w:t>份。（报价文件正本一份，副本一份，单独密封）</w:t>
            </w:r>
          </w:p>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投标文件均由资格响应文件、商务及技术响应文件、报价文件组成。</w:t>
            </w:r>
          </w:p>
          <w:p>
            <w:pPr>
              <w:spacing w:line="300" w:lineRule="auto"/>
              <w:rPr>
                <w:rFonts w:ascii="Times New Roman" w:hAnsi="Times New Roman" w:eastAsia="宋体" w:cs="Times New Roman"/>
                <w:sz w:val="22"/>
              </w:rPr>
            </w:pPr>
            <w:r>
              <w:rPr>
                <w:rFonts w:hint="eastAsia" w:ascii="Times New Roman" w:hAnsi="Times New Roman" w:eastAsia="宋体" w:cs="Times New Roman"/>
                <w:b/>
                <w:szCs w:val="21"/>
              </w:rPr>
              <w:t>投标人可以不提供备份投标文件，造成项目开评标活动无法进行下去的，投标无效，相关风险由投标人自行承担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15</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hint="eastAsia" w:ascii="Times New Roman" w:hAnsi="Times New Roman" w:eastAsia="宋体" w:cs="Times New Roman"/>
                <w:b/>
              </w:rPr>
              <w:t>投标文件的</w:t>
            </w:r>
          </w:p>
          <w:p>
            <w:pPr>
              <w:spacing w:line="300" w:lineRule="auto"/>
              <w:jc w:val="center"/>
              <w:rPr>
                <w:rFonts w:ascii="Times New Roman" w:hAnsi="Times New Roman" w:eastAsia="宋体" w:cs="Times New Roman"/>
                <w:b/>
                <w:sz w:val="22"/>
                <w:shd w:val="pct10" w:color="auto" w:fill="FFFFFF"/>
              </w:rPr>
            </w:pPr>
            <w:r>
              <w:rPr>
                <w:rFonts w:hint="eastAsia" w:ascii="Times New Roman" w:hAnsi="Times New Roman" w:eastAsia="宋体" w:cs="Times New Roman"/>
                <w:b/>
              </w:rPr>
              <w:t>组成</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64" w:lineRule="auto"/>
              <w:rPr>
                <w:rFonts w:ascii="Times New Roman" w:hAnsi="Times New Roman" w:eastAsia="宋体" w:cs="Times New Roman"/>
                <w:sz w:val="22"/>
              </w:rPr>
            </w:pPr>
            <w:r>
              <w:rPr>
                <w:rFonts w:hint="eastAsia" w:ascii="Times New Roman" w:hAnsi="Times New Roman" w:eastAsia="宋体" w:cs="Times New Roman"/>
                <w:sz w:val="22"/>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pPr>
              <w:spacing w:line="264" w:lineRule="auto"/>
              <w:rPr>
                <w:rFonts w:ascii="Times New Roman" w:hAnsi="Times New Roman" w:eastAsia="宋体" w:cs="Times New Roman"/>
                <w:sz w:val="22"/>
              </w:rPr>
            </w:pPr>
            <w:r>
              <w:rPr>
                <w:rFonts w:hint="eastAsia" w:ascii="Times New Roman" w:hAnsi="Times New Roman" w:eastAsia="宋体" w:cs="Times New Roman"/>
                <w:sz w:val="22"/>
              </w:rPr>
              <w:t>投标人应当在规定时间前将以介质存储的数据电文形式的备份投标文件和纸质备份投标文件寄到或送达采购代理公司：舟山市定海区昌国路</w:t>
            </w:r>
            <w:r>
              <w:rPr>
                <w:rFonts w:ascii="Times New Roman" w:hAnsi="Times New Roman" w:eastAsia="宋体" w:cs="Times New Roman"/>
                <w:sz w:val="22"/>
              </w:rPr>
              <w:t>232</w:t>
            </w:r>
            <w:r>
              <w:rPr>
                <w:rFonts w:hint="eastAsia" w:ascii="Times New Roman" w:hAnsi="Times New Roman" w:eastAsia="宋体" w:cs="Times New Roman"/>
                <w:sz w:val="22"/>
              </w:rPr>
              <w:t>号中楼</w:t>
            </w:r>
            <w:r>
              <w:rPr>
                <w:rFonts w:ascii="Times New Roman" w:hAnsi="Times New Roman" w:eastAsia="宋体" w:cs="Times New Roman"/>
                <w:sz w:val="22"/>
              </w:rPr>
              <w:t>202</w:t>
            </w:r>
            <w:r>
              <w:rPr>
                <w:rFonts w:hint="eastAsia" w:ascii="Times New Roman" w:hAnsi="Times New Roman" w:eastAsia="宋体" w:cs="Times New Roman"/>
                <w:sz w:val="22"/>
              </w:rPr>
              <w:t>。逾期送达或未密封将被拒收。也可现场递交。</w:t>
            </w:r>
          </w:p>
          <w:p>
            <w:pPr>
              <w:spacing w:line="264" w:lineRule="auto"/>
              <w:rPr>
                <w:rFonts w:ascii="Times New Roman" w:hAnsi="Times New Roman" w:eastAsia="宋体" w:cs="Times New Roman"/>
                <w:sz w:val="22"/>
              </w:rPr>
            </w:pPr>
            <w:r>
              <w:rPr>
                <w:rFonts w:hint="eastAsia" w:ascii="Times New Roman" w:hAnsi="Times New Roman" w:eastAsia="宋体" w:cs="Times New Roman"/>
                <w:sz w:val="22"/>
              </w:rPr>
              <w:t>投标人递交以介质存储的数据电文形式的备份投标文件和纸质备份投标文件时，如出现下列情况之一的，将被拒收：</w:t>
            </w:r>
          </w:p>
          <w:p>
            <w:pPr>
              <w:spacing w:line="264" w:lineRule="auto"/>
              <w:rPr>
                <w:rFonts w:ascii="Times New Roman" w:hAnsi="Times New Roman" w:eastAsia="宋体" w:cs="Times New Roman"/>
                <w:sz w:val="22"/>
              </w:rPr>
            </w:pPr>
            <w:r>
              <w:rPr>
                <w:rFonts w:ascii="Times New Roman" w:hAnsi="Times New Roman" w:eastAsia="宋体" w:cs="Times New Roman"/>
                <w:sz w:val="22"/>
              </w:rPr>
              <w:t>1.</w:t>
            </w:r>
            <w:r>
              <w:rPr>
                <w:rFonts w:hint="eastAsia" w:ascii="Times New Roman" w:hAnsi="Times New Roman" w:eastAsia="宋体" w:cs="Times New Roman"/>
                <w:sz w:val="22"/>
              </w:rPr>
              <w:t>未按规定密封或标记的投标文件；</w:t>
            </w:r>
          </w:p>
          <w:p>
            <w:pPr>
              <w:spacing w:line="264" w:lineRule="auto"/>
              <w:rPr>
                <w:rFonts w:ascii="Times New Roman" w:hAnsi="Times New Roman" w:eastAsia="宋体" w:cs="Times New Roman"/>
                <w:sz w:val="22"/>
              </w:rPr>
            </w:pPr>
            <w:r>
              <w:rPr>
                <w:rFonts w:ascii="Times New Roman" w:hAnsi="Times New Roman" w:eastAsia="宋体" w:cs="Times New Roman"/>
                <w:sz w:val="22"/>
              </w:rPr>
              <w:t>2.</w:t>
            </w:r>
            <w:r>
              <w:rPr>
                <w:rFonts w:hint="eastAsia" w:ascii="Times New Roman" w:hAnsi="Times New Roman" w:eastAsia="宋体" w:cs="Times New Roman"/>
                <w:sz w:val="22"/>
              </w:rPr>
              <w:t>由于包装不妥，在送交途中严重破损或失散的；</w:t>
            </w:r>
          </w:p>
          <w:p>
            <w:pPr>
              <w:spacing w:line="264" w:lineRule="auto"/>
              <w:rPr>
                <w:rFonts w:ascii="Times New Roman" w:hAnsi="Times New Roman" w:eastAsia="宋体" w:cs="Times New Roman"/>
                <w:sz w:val="22"/>
              </w:rPr>
            </w:pPr>
            <w:r>
              <w:rPr>
                <w:rFonts w:ascii="Times New Roman" w:hAnsi="Times New Roman" w:eastAsia="宋体" w:cs="Times New Roman"/>
                <w:sz w:val="22"/>
              </w:rPr>
              <w:t>3.</w:t>
            </w:r>
            <w:r>
              <w:rPr>
                <w:rFonts w:hint="eastAsia" w:ascii="Times New Roman" w:hAnsi="Times New Roman" w:eastAsia="宋体" w:cs="Times New Roman"/>
                <w:sz w:val="22"/>
              </w:rPr>
              <w:t>未成功办理投标人报名手续的；</w:t>
            </w:r>
          </w:p>
          <w:p>
            <w:pPr>
              <w:spacing w:line="264" w:lineRule="auto"/>
              <w:rPr>
                <w:rFonts w:ascii="Times New Roman" w:hAnsi="Times New Roman" w:eastAsia="宋体" w:cs="Times New Roman"/>
                <w:sz w:val="22"/>
              </w:rPr>
            </w:pPr>
            <w:r>
              <w:rPr>
                <w:rFonts w:ascii="Times New Roman" w:hAnsi="Times New Roman" w:eastAsia="宋体" w:cs="Times New Roman"/>
                <w:sz w:val="22"/>
              </w:rPr>
              <w:t>4.</w:t>
            </w:r>
            <w:r>
              <w:rPr>
                <w:rFonts w:hint="eastAsia" w:ascii="Times New Roman" w:hAnsi="Times New Roman" w:eastAsia="宋体" w:cs="Times New Roman"/>
                <w:sz w:val="22"/>
              </w:rPr>
              <w:t>超过截止时间送达的；</w:t>
            </w:r>
          </w:p>
          <w:p>
            <w:pPr>
              <w:spacing w:line="264" w:lineRule="auto"/>
              <w:rPr>
                <w:rFonts w:ascii="Times New Roman" w:hAnsi="Times New Roman" w:eastAsia="宋体" w:cs="Times New Roman"/>
                <w:sz w:val="22"/>
              </w:rPr>
            </w:pPr>
            <w:r>
              <w:rPr>
                <w:rFonts w:hint="eastAsia" w:ascii="Times New Roman" w:hAnsi="Times New Roman" w:eastAsia="宋体" w:cs="Times New Roman"/>
                <w:sz w:val="22"/>
              </w:rPr>
              <w:t>仅提供备份投标文件的，投标无效。</w:t>
            </w:r>
          </w:p>
          <w:p>
            <w:pPr>
              <w:spacing w:line="264" w:lineRule="auto"/>
              <w:rPr>
                <w:rFonts w:ascii="Times New Roman" w:hAnsi="Times New Roman" w:eastAsia="宋体" w:cs="Times New Roman"/>
                <w:sz w:val="22"/>
              </w:rPr>
            </w:pPr>
            <w:r>
              <w:rPr>
                <w:rFonts w:hint="eastAsia" w:ascii="Times New Roman" w:hAnsi="Times New Roman" w:eastAsia="宋体" w:cs="Times New Roman"/>
                <w:sz w:val="22"/>
              </w:rPr>
              <w:t>仅提供其中一种形式的备份投标文件，造成项目开评标活动无法进行下去的，投标无效，相关风险由投标人自行承担。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jc w:val="center"/>
              <w:rPr>
                <w:rFonts w:ascii="Times New Roman" w:hAnsi="Times New Roman" w:eastAsia="宋体" w:cs="Times New Roman"/>
                <w:b/>
              </w:rPr>
            </w:pPr>
            <w:r>
              <w:rPr>
                <w:rFonts w:ascii="Times New Roman" w:hAnsi="Times New Roman" w:eastAsia="宋体" w:cs="Times New Roman"/>
                <w:b/>
              </w:rPr>
              <w:t>16</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投标人注册</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before="24" w:beforeLines="10"/>
              <w:jc w:val="left"/>
              <w:rPr>
                <w:rFonts w:ascii="Times New Roman" w:hAnsi="Times New Roman" w:eastAsia="宋体" w:cs="Times New Roman"/>
                <w:bCs/>
                <w:snapToGrid w:val="0"/>
                <w:kern w:val="0"/>
              </w:rPr>
            </w:pPr>
            <w:r>
              <w:rPr>
                <w:rFonts w:hint="eastAsia" w:ascii="Times New Roman" w:hAnsi="Times New Roman" w:eastAsia="宋体" w:cs="Times New Roman"/>
                <w:bCs/>
                <w:snapToGrid w:val="0"/>
                <w:kern w:val="0"/>
              </w:rPr>
              <w:t>各投标人须在投标截止时间前根据浙江省财政厅《关于开展政府采购投标人网上注册登记和诚信管理工作的通知》（浙财采监【</w:t>
            </w:r>
            <w:r>
              <w:rPr>
                <w:rFonts w:ascii="Times New Roman" w:hAnsi="Times New Roman" w:eastAsia="宋体" w:cs="Times New Roman"/>
                <w:bCs/>
                <w:snapToGrid w:val="0"/>
                <w:kern w:val="0"/>
              </w:rPr>
              <w:t>2010</w:t>
            </w:r>
            <w:r>
              <w:rPr>
                <w:rFonts w:hint="eastAsia" w:ascii="Times New Roman" w:hAnsi="Times New Roman" w:eastAsia="宋体" w:cs="Times New Roman"/>
                <w:bCs/>
                <w:snapToGrid w:val="0"/>
                <w:kern w:val="0"/>
              </w:rPr>
              <w:t>】</w:t>
            </w:r>
            <w:r>
              <w:rPr>
                <w:rFonts w:ascii="Times New Roman" w:hAnsi="Times New Roman" w:eastAsia="宋体" w:cs="Times New Roman"/>
                <w:bCs/>
                <w:snapToGrid w:val="0"/>
                <w:kern w:val="0"/>
              </w:rPr>
              <w:t>8</w:t>
            </w:r>
            <w:r>
              <w:rPr>
                <w:rFonts w:hint="eastAsia" w:ascii="Times New Roman" w:hAnsi="Times New Roman" w:eastAsia="宋体" w:cs="Times New Roman"/>
                <w:bCs/>
                <w:snapToGrid w:val="0"/>
                <w:kern w:val="0"/>
              </w:rPr>
              <w:t>号文）的要求，通过浙江政府采购网申请注册加入政府采购投标人库。以免影响享受相关政策优惠及成交后的款项支付。</w:t>
            </w:r>
          </w:p>
          <w:p>
            <w:pPr>
              <w:spacing w:before="24" w:beforeLines="10"/>
              <w:jc w:val="left"/>
              <w:rPr>
                <w:rFonts w:ascii="Times New Roman" w:hAnsi="Times New Roman" w:eastAsia="宋体" w:cs="Times New Roman"/>
                <w:szCs w:val="21"/>
              </w:rPr>
            </w:pPr>
            <w:r>
              <w:rPr>
                <w:rFonts w:hint="eastAsia" w:ascii="Times New Roman" w:hAnsi="Times New Roman" w:eastAsia="宋体" w:cs="Times New Roman"/>
                <w:bCs/>
                <w:snapToGrid w:val="0"/>
                <w:kern w:val="0"/>
              </w:rPr>
              <w:t>投标人在申请注册前，请认真阅读，学习《中华人民共和国政府采购法》和《浙江省政府采购投标人注册及诚信管理暂行办法》等相关法规规定。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17</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不良信用记录查询</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Times New Roman" w:hAnsi="Times New Roman" w:eastAsia="宋体" w:cs="Times New Roman"/>
                <w:szCs w:val="21"/>
              </w:rPr>
            </w:pPr>
            <w:r>
              <w:rPr>
                <w:rFonts w:hint="eastAsia" w:ascii="Times New Roman" w:hAnsi="Times New Roman" w:eastAsia="宋体" w:cs="Times New Roman"/>
                <w:szCs w:val="21"/>
              </w:rPr>
              <w:t>根据财库</w:t>
            </w:r>
            <w:r>
              <w:rPr>
                <w:rFonts w:ascii="Times New Roman" w:hAnsi="Times New Roman" w:eastAsia="宋体" w:cs="Times New Roman"/>
                <w:szCs w:val="21"/>
              </w:rPr>
              <w:t>[2016]125</w:t>
            </w:r>
            <w:r>
              <w:rPr>
                <w:rFonts w:hint="eastAsia" w:ascii="Times New Roman" w:hAnsi="Times New Roman" w:eastAsia="宋体" w:cs="Times New Roman"/>
                <w:szCs w:val="21"/>
              </w:rPr>
              <w:t>号文件：</w:t>
            </w:r>
          </w:p>
          <w:p>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至本项目投标截止前未被列入</w:t>
            </w:r>
            <w:r>
              <w:rPr>
                <w:rFonts w:ascii="Times New Roman" w:hAnsi="Times New Roman" w:eastAsia="宋体" w:cs="Times New Roman"/>
                <w:szCs w:val="21"/>
              </w:rPr>
              <w:t>“</w:t>
            </w:r>
            <w:r>
              <w:rPr>
                <w:rFonts w:hint="eastAsia" w:ascii="Times New Roman" w:hAnsi="Times New Roman" w:eastAsia="宋体" w:cs="Times New Roman"/>
                <w:szCs w:val="21"/>
              </w:rPr>
              <w:t>信用中国</w:t>
            </w:r>
            <w:r>
              <w:rPr>
                <w:rFonts w:ascii="Times New Roman" w:hAnsi="Times New Roman" w:eastAsia="宋体" w:cs="Times New Roman"/>
                <w:szCs w:val="21"/>
              </w:rPr>
              <w:t>”</w:t>
            </w:r>
            <w:r>
              <w:rPr>
                <w:rFonts w:hint="eastAsia" w:ascii="Times New Roman" w:hAnsi="Times New Roman" w:eastAsia="宋体" w:cs="Times New Roman"/>
                <w:szCs w:val="21"/>
              </w:rPr>
              <w:t>网站</w:t>
            </w:r>
            <w:r>
              <w:rPr>
                <w:rFonts w:ascii="Times New Roman" w:hAnsi="Times New Roman" w:eastAsia="宋体" w:cs="Times New Roman"/>
                <w:szCs w:val="21"/>
              </w:rPr>
              <w:t>(www.creditchina.gov.cn)“</w:t>
            </w:r>
            <w:r>
              <w:rPr>
                <w:rFonts w:hint="eastAsia" w:ascii="Times New Roman" w:hAnsi="Times New Roman" w:eastAsia="宋体" w:cs="Times New Roman"/>
                <w:szCs w:val="21"/>
              </w:rPr>
              <w:t>记录失信被执行人或重大税收违法案件当事人名单</w:t>
            </w:r>
            <w:r>
              <w:rPr>
                <w:rFonts w:ascii="Times New Roman" w:hAnsi="Times New Roman" w:eastAsia="宋体" w:cs="Times New Roman"/>
                <w:szCs w:val="21"/>
              </w:rPr>
              <w:t>”</w:t>
            </w:r>
            <w:r>
              <w:rPr>
                <w:rFonts w:hint="eastAsia" w:ascii="Times New Roman" w:hAnsi="Times New Roman" w:eastAsia="宋体" w:cs="Times New Roman"/>
                <w:szCs w:val="21"/>
              </w:rPr>
              <w:t>记录名单。</w:t>
            </w:r>
          </w:p>
          <w:p>
            <w:pP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至本项目投标截止前不处于中国政府采购网</w:t>
            </w:r>
            <w:r>
              <w:rPr>
                <w:rFonts w:ascii="Times New Roman" w:hAnsi="Times New Roman" w:eastAsia="宋体" w:cs="Times New Roman"/>
                <w:szCs w:val="21"/>
              </w:rPr>
              <w:t>(www.ccgp.gov.cn)“</w:t>
            </w:r>
            <w:r>
              <w:rPr>
                <w:rFonts w:hint="eastAsia" w:ascii="Times New Roman" w:hAnsi="Times New Roman" w:eastAsia="宋体" w:cs="Times New Roman"/>
                <w:szCs w:val="21"/>
              </w:rPr>
              <w:t>政府采购严重违法失信行为信息记录</w:t>
            </w:r>
            <w:r>
              <w:rPr>
                <w:rFonts w:ascii="Times New Roman" w:hAnsi="Times New Roman" w:eastAsia="宋体" w:cs="Times New Roman"/>
                <w:szCs w:val="21"/>
              </w:rPr>
              <w:t>”</w:t>
            </w:r>
            <w:r>
              <w:rPr>
                <w:rFonts w:hint="eastAsia" w:ascii="Times New Roman" w:hAnsi="Times New Roman" w:eastAsia="宋体" w:cs="Times New Roman"/>
                <w:szCs w:val="21"/>
              </w:rPr>
              <w:t>中的禁止参加政府采购活动期间。</w:t>
            </w:r>
          </w:p>
          <w:p>
            <w:pPr>
              <w:rPr>
                <w:rFonts w:ascii="Times New Roman" w:hAnsi="Times New Roman" w:eastAsia="宋体" w:cs="Times New Roman"/>
              </w:rPr>
            </w:pPr>
            <w:r>
              <w:rPr>
                <w:rFonts w:hint="eastAsia" w:ascii="Times New Roman" w:hAnsi="Times New Roman" w:eastAsia="宋体" w:cs="Times New Roman"/>
                <w:szCs w:val="21"/>
              </w:rPr>
              <w:t>提供</w:t>
            </w:r>
            <w:r>
              <w:rPr>
                <w:rFonts w:hint="eastAsia" w:ascii="Times New Roman" w:hAnsi="Times New Roman" w:eastAsia="宋体" w:cs="Times New Roman"/>
                <w:b/>
              </w:rPr>
              <w:t>查询截图，（截图查询网站时间须在开标截止前二个星期内）。</w:t>
            </w:r>
            <w:r>
              <w:rPr>
                <w:rFonts w:hint="eastAsia" w:ascii="Times New Roman" w:hAnsi="Times New Roman" w:eastAsia="宋体" w:cs="Times New Roman"/>
                <w:szCs w:val="21"/>
              </w:rPr>
              <w:t>对列入失信被执行人、重大税收违法案件当事人名单、政府采购严重违法失信行为记录名单的供应商，</w:t>
            </w:r>
            <w:r>
              <w:rPr>
                <w:rFonts w:hint="eastAsia" w:ascii="Times New Roman" w:hAnsi="Times New Roman" w:eastAsia="宋体" w:cs="Times New Roman"/>
                <w:b/>
                <w:szCs w:val="21"/>
              </w:rPr>
              <w:t>其投标将作无效标处理</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CellSpacing w:w="7" w:type="dxa"/>
          <w:jc w:val="center"/>
        </w:trPr>
        <w:tc>
          <w:tcPr>
            <w:tcW w:w="48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40" w:lineRule="exact"/>
              <w:jc w:val="center"/>
              <w:rPr>
                <w:rFonts w:ascii="Times New Roman" w:hAnsi="Times New Roman" w:eastAsia="宋体" w:cs="Times New Roman"/>
                <w:b/>
              </w:rPr>
            </w:pPr>
            <w:r>
              <w:rPr>
                <w:rFonts w:ascii="Times New Roman" w:hAnsi="Times New Roman" w:eastAsia="宋体" w:cs="Times New Roman"/>
                <w:b/>
              </w:rPr>
              <w:t>18</w:t>
            </w:r>
          </w:p>
        </w:tc>
        <w:tc>
          <w:tcPr>
            <w:tcW w:w="151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中小企业有关政策</w:t>
            </w:r>
          </w:p>
        </w:tc>
        <w:tc>
          <w:tcPr>
            <w:tcW w:w="8288" w:type="dxa"/>
            <w:gridSpan w:val="3"/>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napToGrid w:val="0"/>
              <w:spacing w:line="280" w:lineRule="exact"/>
              <w:rPr>
                <w:rFonts w:ascii="宋体" w:hAnsi="宋体" w:eastAsia="宋体" w:cs="宋体"/>
                <w:b/>
                <w:bCs/>
                <w:szCs w:val="21"/>
              </w:rPr>
            </w:pPr>
            <w:r>
              <w:rPr>
                <w:rFonts w:hint="eastAsia" w:ascii="宋体" w:hAnsi="宋体" w:eastAsia="宋体" w:cs="宋体"/>
                <w:szCs w:val="21"/>
              </w:rPr>
              <w:t>（1）根据财政部财库〔2022〕19号《关于进一步加大政府采购支持中小企业力度的通知》、《浙江省贯彻落实国务院扎实稳住经济一揽子政策措施实施方案》（浙政发[2022]14号）规定，对小型和微型企业的价格给予10%的扣除。对于联合协议或者分包意向协议约定小微企业的合同份额占到合同总金额30%以上的，给予4%的扣除。属于小型和微型企业的，投标文件中投标人必须提供《中小企业声明函》。</w:t>
            </w:r>
            <w:r>
              <w:rPr>
                <w:rFonts w:hint="eastAsia" w:ascii="宋体" w:hAnsi="宋体" w:eastAsia="宋体" w:cs="宋体"/>
                <w:b/>
                <w:bCs/>
                <w:szCs w:val="21"/>
              </w:rPr>
              <w:t>本项目对应的中小企业划分标准所属行业：其他未列明行业 。</w:t>
            </w:r>
          </w:p>
          <w:p>
            <w:pPr>
              <w:snapToGrid w:val="0"/>
              <w:spacing w:line="280" w:lineRule="exact"/>
              <w:rPr>
                <w:rFonts w:ascii="宋体" w:hAnsi="宋体" w:eastAsia="宋体" w:cs="宋体"/>
                <w:szCs w:val="21"/>
              </w:rPr>
            </w:pPr>
            <w:r>
              <w:rPr>
                <w:rFonts w:hint="eastAsia" w:ascii="宋体" w:hAnsi="宋体" w:eastAsia="宋体" w:cs="宋体"/>
                <w:szCs w:val="21"/>
              </w:rPr>
              <w:t>未提供完整证明材料的，投标报价不予扣减。</w:t>
            </w:r>
          </w:p>
          <w:p>
            <w:pPr>
              <w:snapToGrid w:val="0"/>
              <w:spacing w:line="280" w:lineRule="exact"/>
              <w:rPr>
                <w:rFonts w:ascii="宋体" w:hAnsi="宋体" w:eastAsia="宋体" w:cs="宋体"/>
                <w:szCs w:val="21"/>
              </w:rPr>
            </w:pPr>
            <w:r>
              <w:rPr>
                <w:rFonts w:hint="eastAsia" w:ascii="宋体" w:hAnsi="宋体" w:eastAsia="宋体" w:cs="宋体"/>
                <w:szCs w:val="21"/>
              </w:rPr>
              <w:t>（2）根据《关于政府采购支持监狱企业发展有关问题的通知》（财库[2014]68号）的规定，供应商如为监狱企业且所投产品为小型或微型企业生产的，其投标报价扣除10%后参与评审。</w:t>
            </w:r>
          </w:p>
          <w:p>
            <w:pPr>
              <w:snapToGrid w:val="0"/>
              <w:spacing w:line="280" w:lineRule="exact"/>
              <w:rPr>
                <w:rFonts w:ascii="宋体" w:hAnsi="宋体" w:eastAsia="宋体" w:cs="宋体"/>
                <w:szCs w:val="21"/>
              </w:rPr>
            </w:pPr>
            <w:r>
              <w:rPr>
                <w:rFonts w:hint="eastAsia" w:ascii="宋体" w:hAnsi="宋体" w:eastAsia="宋体" w:cs="宋体"/>
                <w:szCs w:val="21"/>
              </w:rPr>
              <w:t>投标文件中须同时提供：供应商的省级以上监狱管理局、戒毒管理局（含新疆生产建设兵团）出具的属于监狱企业的证明文件，投标产品制造商的小微企业证明，未提供完整证明材料的，投标报价不予扣减。</w:t>
            </w:r>
          </w:p>
          <w:p>
            <w:pPr>
              <w:snapToGrid w:val="0"/>
              <w:spacing w:line="280" w:lineRule="exact"/>
              <w:rPr>
                <w:rFonts w:ascii="宋体" w:hAnsi="宋体" w:eastAsia="宋体" w:cs="宋体"/>
                <w:szCs w:val="21"/>
              </w:rPr>
            </w:pPr>
            <w:r>
              <w:rPr>
                <w:rFonts w:hint="eastAsia" w:ascii="宋体" w:hAnsi="宋体" w:eastAsia="宋体" w:cs="宋体"/>
                <w:szCs w:val="21"/>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pPr>
              <w:snapToGrid w:val="0"/>
              <w:spacing w:line="280" w:lineRule="exact"/>
              <w:rPr>
                <w:rFonts w:ascii="宋体" w:hAnsi="宋体" w:eastAsia="宋体" w:cs="宋体"/>
                <w:szCs w:val="21"/>
              </w:rPr>
            </w:pPr>
            <w:r>
              <w:rPr>
                <w:rFonts w:hint="eastAsia" w:ascii="宋体" w:hAnsi="宋体" w:eastAsia="宋体" w:cs="宋体"/>
                <w:szCs w:val="21"/>
              </w:rPr>
              <w:t>投标文件中须提供：《残疾人福利性单位声明函》，未提供完整证明材料的，投标报价不予扣减。</w:t>
            </w:r>
          </w:p>
          <w:p>
            <w:pPr>
              <w:snapToGrid w:val="0"/>
              <w:rPr>
                <w:rFonts w:ascii="Times New Roman" w:hAnsi="Times New Roman" w:eastAsia="宋体" w:cs="Times New Roman"/>
                <w:b/>
                <w:bCs/>
                <w:szCs w:val="21"/>
              </w:rPr>
            </w:pPr>
            <w:r>
              <w:rPr>
                <w:rFonts w:hint="eastAsia" w:ascii="宋体" w:hAnsi="宋体" w:eastAsia="宋体" w:cs="宋体"/>
                <w:szCs w:val="21"/>
              </w:rPr>
              <w:t>上述（1），（2），（3）政策不重复计算。</w:t>
            </w:r>
          </w:p>
        </w:tc>
      </w:tr>
    </w:tbl>
    <w:p>
      <w:pPr>
        <w:snapToGrid w:val="0"/>
        <w:spacing w:before="120" w:line="312" w:lineRule="auto"/>
        <w:rPr>
          <w:rFonts w:ascii="Times New Roman" w:hAnsi="Times New Roman" w:eastAsia="宋体" w:cs="Times New Roman"/>
          <w:b/>
          <w:sz w:val="28"/>
        </w:rPr>
      </w:pPr>
    </w:p>
    <w:p>
      <w:pPr>
        <w:snapToGrid w:val="0"/>
        <w:spacing w:before="120" w:line="312" w:lineRule="auto"/>
        <w:jc w:val="center"/>
        <w:rPr>
          <w:rFonts w:ascii="Times New Roman" w:hAnsi="Times New Roman" w:eastAsia="宋体" w:cs="Times New Roman"/>
          <w:b/>
          <w:sz w:val="28"/>
        </w:rPr>
      </w:pPr>
    </w:p>
    <w:p>
      <w:pPr>
        <w:snapToGrid w:val="0"/>
        <w:spacing w:before="120" w:line="312" w:lineRule="auto"/>
        <w:jc w:val="center"/>
        <w:rPr>
          <w:rFonts w:ascii="Times New Roman" w:hAnsi="Times New Roman" w:eastAsia="宋体" w:cs="Times New Roman"/>
          <w:b/>
          <w:sz w:val="28"/>
        </w:rPr>
      </w:pPr>
      <w:r>
        <w:rPr>
          <w:rFonts w:hint="eastAsia" w:ascii="Times New Roman" w:hAnsi="Times New Roman" w:eastAsia="宋体" w:cs="Times New Roman"/>
          <w:b/>
          <w:sz w:val="28"/>
        </w:rPr>
        <w:t>一、总  则</w:t>
      </w:r>
    </w:p>
    <w:p>
      <w:pPr>
        <w:snapToGrid w:val="0"/>
        <w:spacing w:before="120" w:line="360" w:lineRule="auto"/>
        <w:ind w:right="55" w:rightChars="26"/>
        <w:rPr>
          <w:rFonts w:ascii="Times New Roman" w:hAnsi="Times New Roman" w:eastAsia="宋体" w:cs="Times New Roman"/>
          <w:b/>
        </w:rPr>
      </w:pPr>
    </w:p>
    <w:p>
      <w:pPr>
        <w:snapToGrid w:val="0"/>
        <w:spacing w:before="120" w:line="360" w:lineRule="auto"/>
        <w:ind w:right="55" w:rightChars="26"/>
        <w:rPr>
          <w:rFonts w:ascii="Times New Roman" w:hAnsi="Times New Roman" w:eastAsia="宋体" w:cs="Times New Roman"/>
          <w:b/>
          <w:sz w:val="28"/>
        </w:rPr>
      </w:pPr>
      <w:r>
        <w:rPr>
          <w:rFonts w:hint="eastAsia" w:ascii="Times New Roman" w:hAnsi="Times New Roman" w:eastAsia="宋体" w:cs="Times New Roman"/>
          <w:b/>
        </w:rPr>
        <w:t>（一）适用范围</w:t>
      </w:r>
    </w:p>
    <w:p>
      <w:pPr>
        <w:snapToGrid w:val="0"/>
        <w:spacing w:line="360" w:lineRule="auto"/>
        <w:ind w:right="55" w:rightChars="26" w:firstLine="420" w:firstLineChars="200"/>
        <w:jc w:val="left"/>
        <w:rPr>
          <w:rFonts w:ascii="Times New Roman" w:hAnsi="Times New Roman" w:eastAsia="宋体" w:cs="Times New Roman"/>
        </w:rPr>
      </w:pPr>
      <w:r>
        <w:rPr>
          <w:rFonts w:hint="eastAsia" w:ascii="Times New Roman" w:hAnsi="Times New Roman" w:eastAsia="宋体" w:cs="Times New Roman"/>
        </w:rPr>
        <w:t>本招标文件适用于</w:t>
      </w:r>
      <w:r>
        <w:rPr>
          <w:rFonts w:hint="eastAsia" w:ascii="Times New Roman" w:hAnsi="Times New Roman" w:eastAsia="宋体" w:cs="Times New Roman"/>
          <w:bCs/>
        </w:rPr>
        <w:t>舟山绿色石化基地环境质量背景值跟踪监测技术服务项目</w:t>
      </w:r>
      <w:r>
        <w:rPr>
          <w:rFonts w:hint="eastAsia" w:ascii="Times New Roman" w:hAnsi="Times New Roman" w:eastAsia="宋体" w:cs="Times New Roman"/>
        </w:rPr>
        <w:t>的招标、投标、评标、定标、验收、合同履约、付款等行为（法律、法规另有规定的，从其规定）。</w:t>
      </w:r>
    </w:p>
    <w:p>
      <w:pPr>
        <w:snapToGrid w:val="0"/>
        <w:spacing w:line="360" w:lineRule="auto"/>
        <w:ind w:right="55" w:rightChars="26"/>
        <w:jc w:val="left"/>
        <w:outlineLvl w:val="1"/>
        <w:rPr>
          <w:rFonts w:ascii="Times New Roman" w:hAnsi="Times New Roman" w:eastAsia="宋体" w:cs="Times New Roman"/>
          <w:b/>
          <w:sz w:val="24"/>
        </w:rPr>
      </w:pPr>
      <w:r>
        <w:rPr>
          <w:rFonts w:hint="eastAsia" w:ascii="Times New Roman" w:hAnsi="Times New Roman" w:eastAsia="宋体" w:cs="Times New Roman"/>
          <w:b/>
          <w:sz w:val="24"/>
        </w:rPr>
        <w:t>（二）定义</w:t>
      </w:r>
    </w:p>
    <w:p>
      <w:pPr>
        <w:snapToGrid w:val="0"/>
        <w:spacing w:line="360" w:lineRule="auto"/>
        <w:ind w:right="55" w:rightChars="26" w:firstLine="420" w:firstLineChars="200"/>
        <w:jc w:val="left"/>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“采购人”系指</w:t>
      </w:r>
      <w:r>
        <w:rPr>
          <w:rFonts w:hint="eastAsia" w:ascii="Times New Roman" w:hAnsi="Times New Roman" w:eastAsia="宋体" w:cs="Times New Roman"/>
          <w:bCs/>
        </w:rPr>
        <w:t>舟山绿色石化基地管理委员会</w:t>
      </w:r>
      <w:r>
        <w:rPr>
          <w:rFonts w:hint="eastAsia" w:ascii="Times New Roman" w:hAnsi="Times New Roman" w:eastAsia="宋体" w:cs="Times New Roman"/>
        </w:rPr>
        <w:t>。</w:t>
      </w:r>
    </w:p>
    <w:p>
      <w:pPr>
        <w:spacing w:after="120"/>
        <w:ind w:firstLine="420" w:firstLineChars="200"/>
        <w:rPr>
          <w:rFonts w:ascii="Times New Roman" w:hAnsi="Calibri" w:eastAsia="宋体" w:cs="Times New Roman"/>
          <w:kern w:val="0"/>
        </w:rPr>
      </w:pPr>
      <w:r>
        <w:rPr>
          <w:rFonts w:ascii="Times New Roman" w:hAnsi="Calibri" w:eastAsia="宋体" w:cs="Times New Roman"/>
          <w:kern w:val="0"/>
        </w:rPr>
        <w:t>2.</w:t>
      </w:r>
      <w:r>
        <w:rPr>
          <w:rFonts w:hint="eastAsia" w:ascii="Times New Roman" w:hAnsi="Calibri" w:eastAsia="宋体" w:cs="Times New Roman"/>
          <w:kern w:val="0"/>
        </w:rPr>
        <w:t>“采购代理机构”系指组织本次招标的深圳市国信招标有限公司。</w:t>
      </w:r>
    </w:p>
    <w:p>
      <w:pPr>
        <w:snapToGrid w:val="0"/>
        <w:spacing w:line="360" w:lineRule="auto"/>
        <w:ind w:right="55" w:rightChars="26" w:firstLine="420" w:firstLineChars="200"/>
        <w:jc w:val="left"/>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“投标人”系指向采购人提交投标文件的单位或个人。</w:t>
      </w:r>
    </w:p>
    <w:p>
      <w:pPr>
        <w:snapToGrid w:val="0"/>
        <w:spacing w:line="360" w:lineRule="auto"/>
        <w:ind w:right="-506" w:rightChars="-241" w:firstLine="420" w:firstLineChars="200"/>
        <w:jc w:val="left"/>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“产品”系指供方按招标文件规定，须向采购人提供的一切设备、保险、税金、备品备件、工具、手册及其它有关技术资料和材料。</w:t>
      </w:r>
    </w:p>
    <w:p>
      <w:pPr>
        <w:snapToGrid w:val="0"/>
        <w:spacing w:line="360" w:lineRule="auto"/>
        <w:ind w:right="-506" w:rightChars="-241" w:firstLine="420" w:firstLineChars="200"/>
        <w:jc w:val="left"/>
        <w:rPr>
          <w:rFonts w:ascii="Times New Roman" w:hAnsi="Times New Roman" w:eastAsia="宋体" w:cs="Times New Roman"/>
        </w:rPr>
      </w:pPr>
      <w:r>
        <w:rPr>
          <w:rFonts w:ascii="Times New Roman" w:hAnsi="Times New Roman" w:eastAsia="宋体" w:cs="Times New Roman"/>
        </w:rPr>
        <w:t>5.</w:t>
      </w:r>
      <w:r>
        <w:rPr>
          <w:rFonts w:hint="eastAsia" w:ascii="Times New Roman" w:hAnsi="Times New Roman" w:eastAsia="宋体" w:cs="Times New Roman"/>
        </w:rPr>
        <w:t>“服务”系指招标文件规定投标人须承担的安装、调试、技术协助、校准、培训、技术指导以及其他类似的义务。</w:t>
      </w:r>
    </w:p>
    <w:p>
      <w:pPr>
        <w:snapToGrid w:val="0"/>
        <w:spacing w:line="360" w:lineRule="auto"/>
        <w:ind w:firstLine="420" w:firstLineChars="200"/>
        <w:jc w:val="left"/>
        <w:rPr>
          <w:rFonts w:ascii="Times New Roman" w:hAnsi="Times New Roman" w:eastAsia="宋体" w:cs="Times New Roman"/>
        </w:rPr>
      </w:pPr>
      <w:r>
        <w:rPr>
          <w:rFonts w:ascii="Times New Roman" w:hAnsi="Times New Roman" w:eastAsia="宋体" w:cs="Times New Roman"/>
        </w:rPr>
        <w:t>6.</w:t>
      </w:r>
      <w:r>
        <w:rPr>
          <w:rFonts w:hint="eastAsia" w:ascii="Times New Roman" w:hAnsi="Times New Roman" w:eastAsia="宋体" w:cs="Times New Roman"/>
        </w:rPr>
        <w:t>“项目”系指投标人按招标文件规定向采购人提供的产品和服务。</w:t>
      </w:r>
    </w:p>
    <w:p>
      <w:pPr>
        <w:snapToGrid w:val="0"/>
        <w:spacing w:line="360" w:lineRule="auto"/>
        <w:ind w:firstLine="420" w:firstLineChars="200"/>
        <w:jc w:val="left"/>
        <w:rPr>
          <w:rFonts w:ascii="Times New Roman" w:hAnsi="Times New Roman" w:eastAsia="宋体" w:cs="Times New Roman"/>
        </w:rPr>
      </w:pPr>
      <w:r>
        <w:rPr>
          <w:rFonts w:ascii="Times New Roman" w:hAnsi="Times New Roman" w:eastAsia="宋体" w:cs="Times New Roman"/>
        </w:rPr>
        <w:t>7.</w:t>
      </w:r>
      <w:r>
        <w:rPr>
          <w:rFonts w:hint="eastAsia" w:ascii="Times New Roman" w:hAnsi="Times New Roman" w:eastAsia="宋体" w:cs="Times New Roman"/>
        </w:rPr>
        <w:t>“书面形式”包括信函、传真、电报、电子文档等。</w:t>
      </w:r>
    </w:p>
    <w:p>
      <w:pPr>
        <w:snapToGrid w:val="0"/>
        <w:spacing w:line="360" w:lineRule="auto"/>
        <w:ind w:firstLine="420" w:firstLineChars="200"/>
        <w:jc w:val="left"/>
        <w:rPr>
          <w:rFonts w:ascii="Times New Roman" w:hAnsi="Times New Roman" w:eastAsia="宋体" w:cs="Times New Roman"/>
        </w:rPr>
      </w:pPr>
      <w:r>
        <w:rPr>
          <w:rFonts w:ascii="Times New Roman" w:hAnsi="Times New Roman" w:eastAsia="宋体" w:cs="Times New Roman"/>
        </w:rPr>
        <w:t>8.</w:t>
      </w:r>
      <w:r>
        <w:rPr>
          <w:rFonts w:hint="eastAsia" w:ascii="Times New Roman" w:hAnsi="Times New Roman" w:eastAsia="宋体" w:cs="Times New Roman"/>
        </w:rPr>
        <w:t>本招标文件要求中，凡标有“★”的地方（如有）均被视为重要的技术指标要求或性能要求。投标人要特别加以注意，必须对此回答并完全满足这些要求。否则如有一项“★”的指标未响应或不满足，将按投标无效处理。</w:t>
      </w:r>
    </w:p>
    <w:p>
      <w:pPr>
        <w:snapToGrid w:val="0"/>
        <w:spacing w:line="312" w:lineRule="auto"/>
        <w:jc w:val="left"/>
        <w:outlineLvl w:val="1"/>
        <w:rPr>
          <w:rFonts w:ascii="Times New Roman" w:hAnsi="Times New Roman" w:eastAsia="宋体" w:cs="Times New Roman"/>
          <w:b/>
          <w:sz w:val="24"/>
        </w:rPr>
      </w:pPr>
      <w:r>
        <w:rPr>
          <w:rFonts w:hint="eastAsia" w:ascii="Times New Roman" w:hAnsi="Times New Roman" w:eastAsia="宋体" w:cs="Times New Roman"/>
          <w:b/>
          <w:sz w:val="24"/>
        </w:rPr>
        <w:t>（三）招标方式</w:t>
      </w:r>
    </w:p>
    <w:p>
      <w:pPr>
        <w:snapToGrid w:val="0"/>
        <w:spacing w:line="312" w:lineRule="auto"/>
        <w:ind w:firstLine="420" w:firstLineChars="200"/>
        <w:jc w:val="left"/>
        <w:rPr>
          <w:rFonts w:ascii="Times New Roman" w:hAnsi="Times New Roman" w:eastAsia="宋体" w:cs="Times New Roman"/>
        </w:rPr>
      </w:pPr>
      <w:r>
        <w:rPr>
          <w:rFonts w:hint="eastAsia" w:ascii="Times New Roman" w:hAnsi="Times New Roman" w:eastAsia="宋体" w:cs="Times New Roman"/>
        </w:rPr>
        <w:t>本次招标采用公开招标方式进行。</w:t>
      </w:r>
    </w:p>
    <w:p>
      <w:pPr>
        <w:snapToGrid w:val="0"/>
        <w:spacing w:line="312" w:lineRule="auto"/>
        <w:ind w:right="55" w:rightChars="26"/>
        <w:jc w:val="left"/>
        <w:outlineLvl w:val="1"/>
        <w:rPr>
          <w:rFonts w:ascii="Times New Roman" w:hAnsi="Times New Roman" w:eastAsia="宋体" w:cs="Times New Roman"/>
          <w:b/>
          <w:sz w:val="24"/>
        </w:rPr>
      </w:pPr>
      <w:r>
        <w:rPr>
          <w:rFonts w:hint="eastAsia" w:ascii="Times New Roman" w:hAnsi="Times New Roman" w:eastAsia="宋体" w:cs="Times New Roman"/>
          <w:b/>
          <w:sz w:val="24"/>
        </w:rPr>
        <w:t>（四）投标费用</w:t>
      </w:r>
    </w:p>
    <w:p>
      <w:pPr>
        <w:snapToGrid w:val="0"/>
        <w:spacing w:line="312" w:lineRule="auto"/>
        <w:ind w:right="55" w:rightChars="26" w:firstLine="420" w:firstLineChars="200"/>
        <w:jc w:val="left"/>
        <w:rPr>
          <w:rFonts w:ascii="Times New Roman" w:hAnsi="Times New Roman" w:eastAsia="宋体" w:cs="Times New Roman"/>
        </w:rPr>
      </w:pPr>
      <w:r>
        <w:rPr>
          <w:rFonts w:hint="eastAsia" w:ascii="Times New Roman" w:hAnsi="Times New Roman" w:eastAsia="宋体" w:cs="Times New Roman"/>
        </w:rPr>
        <w:t>不论投标结果如何，投标人均应自行承担所有与投标有关的全部费用（招标文件另有规定除外）。</w:t>
      </w:r>
    </w:p>
    <w:p>
      <w:pPr>
        <w:snapToGrid w:val="0"/>
        <w:spacing w:line="312" w:lineRule="auto"/>
        <w:ind w:right="55" w:rightChars="26"/>
        <w:rPr>
          <w:rFonts w:ascii="Times New Roman" w:hAnsi="Times New Roman" w:eastAsia="宋体" w:cs="Times New Roman"/>
          <w:b/>
          <w:sz w:val="24"/>
        </w:rPr>
      </w:pPr>
      <w:r>
        <w:rPr>
          <w:rFonts w:hint="eastAsia" w:ascii="Times New Roman" w:hAnsi="Times New Roman" w:eastAsia="宋体" w:cs="Times New Roman"/>
          <w:b/>
          <w:sz w:val="24"/>
        </w:rPr>
        <w:t>（五）关于转包</w:t>
      </w:r>
    </w:p>
    <w:p>
      <w:pPr>
        <w:snapToGrid w:val="0"/>
        <w:spacing w:line="312" w:lineRule="auto"/>
        <w:ind w:right="55" w:rightChars="26"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 本项目不允许转包。</w:t>
      </w:r>
    </w:p>
    <w:p>
      <w:pPr>
        <w:snapToGrid w:val="0"/>
        <w:spacing w:line="360" w:lineRule="auto"/>
        <w:ind w:right="55" w:rightChars="26"/>
        <w:rPr>
          <w:rFonts w:ascii="Times New Roman" w:hAnsi="Times New Roman" w:eastAsia="宋体" w:cs="Times New Roman"/>
          <w:b/>
          <w:spacing w:val="-4"/>
          <w:kern w:val="0"/>
          <w:sz w:val="24"/>
          <w:szCs w:val="24"/>
        </w:rPr>
      </w:pPr>
      <w:r>
        <w:rPr>
          <w:rFonts w:hint="eastAsia" w:ascii="Times New Roman" w:hAnsi="Times New Roman" w:eastAsia="宋体" w:cs="Times New Roman"/>
          <w:b/>
          <w:spacing w:val="-4"/>
          <w:kern w:val="0"/>
          <w:sz w:val="24"/>
          <w:szCs w:val="24"/>
        </w:rPr>
        <w:t>（六）特别说明：</w:t>
      </w:r>
    </w:p>
    <w:p>
      <w:pPr>
        <w:snapToGrid w:val="0"/>
        <w:spacing w:line="360" w:lineRule="auto"/>
        <w:ind w:firstLine="420" w:firstLineChars="200"/>
        <w:jc w:val="left"/>
        <w:rPr>
          <w:rFonts w:ascii="宋体" w:hAnsi="宋体" w:eastAsia="宋体" w:cs="Times New Roman"/>
        </w:rPr>
      </w:pPr>
      <w:r>
        <w:rPr>
          <w:rFonts w:ascii="Times New Roman" w:hAnsi="Times New Roman" w:eastAsia="宋体" w:cs="Times New Roman"/>
          <w:bCs/>
        </w:rPr>
        <w:t>1</w:t>
      </w:r>
      <w:r>
        <w:rPr>
          <w:rFonts w:hint="eastAsia" w:ascii="Times New Roman" w:hAnsi="Times New Roman" w:eastAsia="宋体" w:cs="Times New Roman"/>
          <w:bCs/>
        </w:rPr>
        <w:t>.</w:t>
      </w:r>
      <w:r>
        <w:rPr>
          <w:rFonts w:ascii="Times New Roman" w:hAnsi="Times New Roman" w:eastAsia="宋体" w:cs="Times New Roman"/>
          <w:bCs/>
        </w:rPr>
        <w:t xml:space="preserve"> </w:t>
      </w:r>
      <w:r>
        <w:rPr>
          <w:rFonts w:hint="eastAsia" w:ascii="宋体" w:hAnsi="宋体" w:eastAsia="宋体" w:cs="Times New Roman"/>
        </w:rPr>
        <w:t>单位负责人为同一人或者存在直接控股、管理关系的不同供应商，不得同时参加同一合同项下的投标。</w:t>
      </w:r>
    </w:p>
    <w:p>
      <w:pPr>
        <w:snapToGrid w:val="0"/>
        <w:spacing w:line="360" w:lineRule="auto"/>
        <w:ind w:firstLine="420" w:firstLineChars="200"/>
        <w:jc w:val="left"/>
        <w:rPr>
          <w:rFonts w:ascii="宋体" w:hAnsi="宋体" w:eastAsia="宋体" w:cs="Times New Roman"/>
        </w:rPr>
      </w:pPr>
      <w:r>
        <w:rPr>
          <w:rFonts w:hint="eastAsia" w:ascii="宋体" w:hAnsi="宋体" w:eastAsia="宋体" w:cs="Times New Roman"/>
        </w:rPr>
        <w:t>为项目提供整体设计、规范编制或者项目管理、监理、检测等服务的供应商，不得参加该项目的投标。</w:t>
      </w:r>
    </w:p>
    <w:p>
      <w:pPr>
        <w:snapToGrid w:val="0"/>
        <w:spacing w:line="360" w:lineRule="auto"/>
        <w:ind w:right="-86" w:rightChars="-41" w:firstLine="401" w:firstLineChars="199"/>
        <w:rPr>
          <w:rFonts w:ascii="Times New Roman" w:hAnsi="Times New Roman" w:eastAsia="宋体" w:cs="Times New Roman"/>
          <w:bCs/>
          <w:spacing w:val="-4"/>
          <w:kern w:val="0"/>
        </w:rPr>
      </w:pPr>
      <w:r>
        <w:rPr>
          <w:rFonts w:ascii="Times New Roman" w:hAnsi="Times New Roman" w:eastAsia="宋体" w:cs="Times New Roman"/>
          <w:bCs/>
          <w:spacing w:val="-4"/>
          <w:kern w:val="0"/>
        </w:rPr>
        <w:t>2</w:t>
      </w:r>
      <w:r>
        <w:rPr>
          <w:rFonts w:hint="eastAsia" w:ascii="Times New Roman" w:hAnsi="Times New Roman" w:eastAsia="宋体" w:cs="Times New Roman"/>
          <w:bCs/>
          <w:spacing w:val="-4"/>
          <w:kern w:val="0"/>
        </w:rPr>
        <w:t>.</w:t>
      </w:r>
      <w:r>
        <w:rPr>
          <w:rFonts w:ascii="Times New Roman" w:hAnsi="Times New Roman" w:eastAsia="宋体" w:cs="Times New Roman"/>
          <w:bCs/>
          <w:spacing w:val="-4"/>
          <w:kern w:val="0"/>
        </w:rPr>
        <w:t xml:space="preserve"> </w:t>
      </w:r>
      <w:r>
        <w:rPr>
          <w:rFonts w:hint="eastAsia" w:ascii="Times New Roman" w:hAnsi="Times New Roman" w:eastAsia="宋体" w:cs="Times New Roman"/>
          <w:bCs/>
          <w:spacing w:val="-4"/>
          <w:kern w:val="0"/>
        </w:rPr>
        <w:t>投标人投标所使用的资格、信誉、荣誉、业绩与企业认证必须为本法人所拥有。投标人投标所使用的采购项目实施人员必须为本法人员工。</w:t>
      </w:r>
    </w:p>
    <w:p>
      <w:pPr>
        <w:snapToGrid w:val="0"/>
        <w:spacing w:line="360" w:lineRule="auto"/>
        <w:ind w:right="-86" w:rightChars="-41" w:firstLine="404" w:firstLineChars="200"/>
        <w:rPr>
          <w:rFonts w:ascii="Times New Roman" w:hAnsi="Times New Roman" w:eastAsia="宋体" w:cs="Times New Roman"/>
          <w:bCs/>
          <w:spacing w:val="-4"/>
          <w:kern w:val="0"/>
        </w:rPr>
      </w:pPr>
      <w:r>
        <w:rPr>
          <w:rFonts w:ascii="Times New Roman" w:hAnsi="Times New Roman" w:eastAsia="宋体" w:cs="Times New Roman"/>
          <w:bCs/>
          <w:spacing w:val="-4"/>
          <w:kern w:val="0"/>
        </w:rPr>
        <w:t>3</w:t>
      </w:r>
      <w:r>
        <w:rPr>
          <w:rFonts w:hint="eastAsia" w:ascii="Times New Roman" w:hAnsi="Times New Roman" w:eastAsia="宋体" w:cs="Times New Roman"/>
          <w:bCs/>
          <w:spacing w:val="-4"/>
          <w:kern w:val="0"/>
        </w:rPr>
        <w:t>.</w:t>
      </w:r>
      <w:r>
        <w:rPr>
          <w:rFonts w:ascii="Times New Roman" w:hAnsi="Times New Roman" w:eastAsia="宋体" w:cs="Times New Roman"/>
          <w:bCs/>
          <w:spacing w:val="-4"/>
          <w:kern w:val="0"/>
        </w:rPr>
        <w:t xml:space="preserve"> </w:t>
      </w:r>
      <w:r>
        <w:rPr>
          <w:rFonts w:hint="eastAsia" w:ascii="Times New Roman" w:hAnsi="Times New Roman" w:eastAsia="宋体" w:cs="Times New Roman"/>
          <w:bCs/>
          <w:spacing w:val="-4"/>
          <w:kern w:val="0"/>
        </w:rPr>
        <w:t>投标人应仔细阅读招标文件的所有内容，按照招标文件的要求提交投标文件，并对所提供的全部资料的真实性承担法律责任。</w:t>
      </w:r>
    </w:p>
    <w:p>
      <w:pPr>
        <w:snapToGrid w:val="0"/>
        <w:spacing w:before="120" w:line="360" w:lineRule="auto"/>
        <w:outlineLvl w:val="1"/>
        <w:rPr>
          <w:rFonts w:ascii="Times New Roman" w:hAnsi="Times New Roman" w:eastAsia="宋体" w:cs="Times New Roman"/>
          <w:b/>
          <w:sz w:val="24"/>
          <w:szCs w:val="24"/>
        </w:rPr>
      </w:pPr>
      <w:r>
        <w:rPr>
          <w:rFonts w:hint="eastAsia" w:ascii="Times New Roman" w:hAnsi="Times New Roman" w:eastAsia="宋体" w:cs="Times New Roman"/>
          <w:b/>
          <w:sz w:val="24"/>
          <w:szCs w:val="24"/>
        </w:rPr>
        <w:t>（七）质疑</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Times New Roman" w:hAnsi="Times New Roman" w:eastAsia="宋体" w:cs="Times New Roman"/>
          <w:bCs/>
          <w:szCs w:val="21"/>
        </w:rPr>
        <w:t>投标人应当自知道或者应当知道其合法权益受到损害之日起七个工作日内提出质疑。</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对可以质疑的采购文件提出质疑的，为收到采购文件之日或者采购文件公告期限届满之日；</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对采购过程提出质疑的，为各采购程序环节结束之日；</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ascii="Times New Roman" w:hAnsi="Times New Roman" w:eastAsia="宋体" w:cs="Times New Roman"/>
          <w:bCs/>
          <w:szCs w:val="21"/>
        </w:rPr>
        <w:t>3.</w:t>
      </w:r>
      <w:r>
        <w:rPr>
          <w:rFonts w:hint="eastAsia" w:ascii="Times New Roman" w:hAnsi="Times New Roman" w:eastAsia="宋体" w:cs="Times New Roman"/>
          <w:bCs/>
          <w:szCs w:val="21"/>
        </w:rPr>
        <w:t>对中标或者成交结果提出质疑的，为中标或者成交结果公告期限届满之日。</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ascii="Times New Roman" w:hAnsi="Times New Roman" w:eastAsia="宋体" w:cs="Times New Roman"/>
          <w:bCs/>
          <w:szCs w:val="21"/>
        </w:rPr>
        <w:t>4.</w:t>
      </w:r>
      <w:r>
        <w:rPr>
          <w:rFonts w:hint="eastAsia" w:ascii="Times New Roman" w:hAnsi="Times New Roman" w:eastAsia="宋体" w:cs="Times New Roman"/>
          <w:bCs/>
          <w:szCs w:val="21"/>
        </w:rPr>
        <w:t>质疑书应包括下列主要内容：</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宋体" w:hAnsi="宋体" w:eastAsia="宋体" w:cs="宋体"/>
          <w:bCs/>
          <w:szCs w:val="21"/>
        </w:rPr>
        <w:t>①</w:t>
      </w:r>
      <w:r>
        <w:rPr>
          <w:rFonts w:hint="eastAsia" w:ascii="Times New Roman" w:hAnsi="Times New Roman" w:eastAsia="宋体" w:cs="Times New Roman"/>
          <w:bCs/>
          <w:szCs w:val="21"/>
        </w:rPr>
        <w:t>质疑人的名称、地址、邮政编码、联系人、联系电话，以及被质疑人名称及联系方式；</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宋体" w:hAnsi="宋体" w:eastAsia="宋体" w:cs="宋体"/>
          <w:bCs/>
          <w:szCs w:val="21"/>
        </w:rPr>
        <w:t>②</w:t>
      </w:r>
      <w:r>
        <w:rPr>
          <w:rFonts w:hint="eastAsia" w:ascii="Times New Roman" w:hAnsi="Times New Roman" w:eastAsia="宋体" w:cs="Times New Roman"/>
          <w:bCs/>
          <w:szCs w:val="21"/>
        </w:rPr>
        <w:t>被质疑采购项目名称、编号及采购内容；</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宋体" w:hAnsi="宋体" w:eastAsia="宋体" w:cs="宋体"/>
          <w:bCs/>
          <w:szCs w:val="21"/>
        </w:rPr>
        <w:t>③</w:t>
      </w:r>
      <w:r>
        <w:rPr>
          <w:rFonts w:hint="eastAsia" w:ascii="Times New Roman" w:hAnsi="Times New Roman" w:eastAsia="宋体" w:cs="Times New Roman"/>
          <w:bCs/>
          <w:szCs w:val="21"/>
        </w:rPr>
        <w:t>具体的质疑事项及事实依据；</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宋体" w:hAnsi="宋体" w:eastAsia="宋体" w:cs="宋体"/>
          <w:bCs/>
          <w:szCs w:val="21"/>
        </w:rPr>
        <w:t>④</w:t>
      </w:r>
      <w:r>
        <w:rPr>
          <w:rFonts w:hint="eastAsia" w:ascii="Times New Roman" w:hAnsi="Times New Roman" w:eastAsia="宋体" w:cs="Times New Roman"/>
          <w:bCs/>
          <w:szCs w:val="21"/>
        </w:rPr>
        <w:t>认为自己合法权益受到损害或可能受到损害的相关证据材料；</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宋体" w:hAnsi="宋体" w:eastAsia="宋体" w:cs="宋体"/>
          <w:bCs/>
          <w:szCs w:val="21"/>
        </w:rPr>
        <w:t>⑤</w:t>
      </w:r>
      <w:r>
        <w:rPr>
          <w:rFonts w:hint="eastAsia" w:ascii="Times New Roman" w:hAnsi="Times New Roman" w:eastAsia="宋体" w:cs="Times New Roman"/>
          <w:bCs/>
          <w:szCs w:val="21"/>
        </w:rPr>
        <w:t>提出质疑的日期。</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Times New Roman" w:hAnsi="Times New Roman" w:eastAsia="宋体" w:cs="Times New Roman"/>
          <w:bCs/>
          <w:szCs w:val="21"/>
        </w:rPr>
        <w:t>供应商为自然人的，应当由本人签字：供应商为法人或者其他组织的，应当由法定代表人、主要负责人，或者其授权代表签字或者盖章，并加盖公章。</w:t>
      </w:r>
    </w:p>
    <w:p>
      <w:pPr>
        <w:widowControl/>
        <w:snapToGrid w:val="0"/>
        <w:spacing w:before="120" w:line="360" w:lineRule="auto"/>
        <w:ind w:firstLine="420" w:firstLineChars="200"/>
        <w:outlineLvl w:val="1"/>
        <w:rPr>
          <w:rFonts w:ascii="Times New Roman" w:hAnsi="Times New Roman" w:eastAsia="宋体" w:cs="Times New Roman"/>
          <w:bCs/>
          <w:szCs w:val="21"/>
        </w:rPr>
      </w:pPr>
      <w:r>
        <w:rPr>
          <w:rFonts w:hint="eastAsia" w:ascii="Times New Roman" w:hAnsi="Times New Roman" w:eastAsia="宋体" w:cs="Times New Roman"/>
          <w:bCs/>
          <w:szCs w:val="21"/>
        </w:rPr>
        <w:t>供应商在法定质疑期内一次性提出针对同一采购程序环节的质疑。</w:t>
      </w:r>
    </w:p>
    <w:p>
      <w:pPr>
        <w:snapToGrid w:val="0"/>
        <w:spacing w:before="120" w:line="312" w:lineRule="auto"/>
        <w:ind w:right="-506" w:rightChars="-241" w:firstLine="3795" w:firstLineChars="1350"/>
        <w:rPr>
          <w:rFonts w:ascii="Times New Roman" w:hAnsi="Times New Roman" w:eastAsia="宋体" w:cs="Times New Roman"/>
          <w:b/>
          <w:sz w:val="28"/>
        </w:rPr>
      </w:pPr>
    </w:p>
    <w:p>
      <w:pPr>
        <w:snapToGrid w:val="0"/>
        <w:spacing w:before="120" w:line="312" w:lineRule="auto"/>
        <w:ind w:right="-506" w:rightChars="-241" w:firstLine="3795" w:firstLineChars="1350"/>
        <w:rPr>
          <w:rFonts w:ascii="Times New Roman" w:hAnsi="Times New Roman" w:eastAsia="宋体" w:cs="Times New Roman"/>
          <w:b/>
          <w:sz w:val="28"/>
        </w:rPr>
      </w:pPr>
      <w:r>
        <w:rPr>
          <w:rFonts w:hint="eastAsia" w:ascii="Times New Roman" w:hAnsi="Times New Roman" w:eastAsia="宋体" w:cs="Times New Roman"/>
          <w:b/>
          <w:sz w:val="28"/>
        </w:rPr>
        <w:t>二、招标文件</w:t>
      </w:r>
    </w:p>
    <w:p>
      <w:pPr>
        <w:snapToGrid w:val="0"/>
        <w:spacing w:line="360" w:lineRule="auto"/>
        <w:ind w:right="-341"/>
        <w:jc w:val="left"/>
        <w:rPr>
          <w:rFonts w:ascii="Times New Roman" w:hAnsi="Times New Roman" w:eastAsia="宋体" w:cs="Times New Roman"/>
          <w:b/>
          <w:sz w:val="24"/>
        </w:rPr>
      </w:pPr>
      <w:r>
        <w:rPr>
          <w:rFonts w:hint="eastAsia" w:ascii="Times New Roman" w:hAnsi="Times New Roman" w:eastAsia="宋体" w:cs="Times New Roman"/>
          <w:b/>
          <w:sz w:val="24"/>
        </w:rPr>
        <w:t>（一）招标文件的构成。本招标文件由以下部份组成：</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招标公告</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招标需求</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投标人须知</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评标办法及标准</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5.</w:t>
      </w:r>
      <w:r>
        <w:rPr>
          <w:rFonts w:hint="eastAsia" w:ascii="Times New Roman" w:hAnsi="Times New Roman" w:eastAsia="宋体" w:cs="Times New Roman"/>
        </w:rPr>
        <w:t>合同主要条款</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6.</w:t>
      </w:r>
      <w:r>
        <w:rPr>
          <w:rFonts w:hint="eastAsia" w:ascii="Times New Roman" w:hAnsi="Times New Roman" w:eastAsia="宋体" w:cs="Times New Roman"/>
        </w:rPr>
        <w:t>投标文件格式</w:t>
      </w:r>
    </w:p>
    <w:p>
      <w:pPr>
        <w:snapToGrid w:val="0"/>
        <w:spacing w:line="360" w:lineRule="auto"/>
        <w:ind w:right="-341" w:firstLine="420" w:firstLineChars="200"/>
        <w:jc w:val="left"/>
        <w:rPr>
          <w:rFonts w:ascii="Times New Roman" w:hAnsi="Times New Roman" w:eastAsia="宋体" w:cs="Times New Roman"/>
        </w:rPr>
      </w:pPr>
      <w:r>
        <w:rPr>
          <w:rFonts w:ascii="Times New Roman" w:hAnsi="Times New Roman" w:eastAsia="宋体" w:cs="Times New Roman"/>
        </w:rPr>
        <w:t>7.</w:t>
      </w:r>
      <w:r>
        <w:rPr>
          <w:rFonts w:hint="eastAsia" w:ascii="Times New Roman" w:hAnsi="Times New Roman" w:eastAsia="宋体" w:cs="Times New Roman"/>
        </w:rPr>
        <w:t>本项目招标文件的澄清、答复、修改、补充的内容</w:t>
      </w:r>
    </w:p>
    <w:p>
      <w:pPr>
        <w:snapToGrid w:val="0"/>
        <w:spacing w:line="360" w:lineRule="auto"/>
        <w:ind w:right="-87"/>
        <w:jc w:val="left"/>
        <w:rPr>
          <w:rFonts w:ascii="Times New Roman" w:hAnsi="Times New Roman" w:eastAsia="宋体" w:cs="Times New Roman"/>
          <w:b/>
          <w:sz w:val="24"/>
        </w:rPr>
      </w:pPr>
      <w:r>
        <w:rPr>
          <w:rFonts w:hint="eastAsia" w:ascii="Times New Roman" w:hAnsi="Times New Roman" w:eastAsia="宋体" w:cs="Times New Roman"/>
          <w:b/>
          <w:sz w:val="24"/>
        </w:rPr>
        <w:t>（二）投标人的风险</w:t>
      </w:r>
    </w:p>
    <w:p>
      <w:pPr>
        <w:spacing w:line="360" w:lineRule="auto"/>
        <w:ind w:right="-506" w:rightChars="-241" w:firstLine="420"/>
        <w:rPr>
          <w:rFonts w:ascii="Times New Roman" w:hAnsi="Times New Roman" w:eastAsia="宋体" w:cs="Times New Roman"/>
        </w:rPr>
      </w:pPr>
      <w:r>
        <w:rPr>
          <w:rFonts w:hint="eastAsia" w:ascii="Times New Roman" w:hAnsi="Times New Roman" w:eastAsia="宋体" w:cs="Times New Roman"/>
        </w:rPr>
        <w:t>投标人没有按照招标文件要求提供全部资料，或者投标人没有对招标文件在各方面作出实质性响应是投标人的风险，并可能导致其投标被拒绝。</w:t>
      </w:r>
    </w:p>
    <w:p>
      <w:pPr>
        <w:tabs>
          <w:tab w:val="left" w:pos="454"/>
          <w:tab w:val="left" w:pos="720"/>
          <w:tab w:val="left" w:pos="900"/>
        </w:tabs>
        <w:snapToGrid w:val="0"/>
        <w:spacing w:line="360" w:lineRule="auto"/>
        <w:ind w:left="247" w:right="-87" w:hanging="247" w:hangingChars="117"/>
        <w:rPr>
          <w:rFonts w:ascii="Times New Roman" w:hAnsi="Times New Roman" w:eastAsia="宋体" w:cs="Times New Roman"/>
          <w:b/>
        </w:rPr>
      </w:pPr>
      <w:r>
        <w:rPr>
          <w:rFonts w:hint="eastAsia" w:ascii="Times New Roman" w:hAnsi="Times New Roman" w:eastAsia="宋体" w:cs="Times New Roman"/>
          <w:b/>
        </w:rPr>
        <w:t>（三）招标文件的澄清与修改</w:t>
      </w:r>
    </w:p>
    <w:p>
      <w:pPr>
        <w:widowControl/>
        <w:snapToGrid w:val="0"/>
        <w:spacing w:before="120" w:line="360" w:lineRule="auto"/>
        <w:ind w:right="-87" w:firstLine="415" w:firstLineChars="198"/>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投标人应认真阅读本招标文件，发现其中有误或有要求不合理的，投标人必须在投标截止前</w:t>
      </w:r>
      <w:r>
        <w:rPr>
          <w:rFonts w:ascii="Times New Roman" w:hAnsi="Times New Roman" w:eastAsia="宋体" w:cs="Times New Roman"/>
          <w:szCs w:val="21"/>
        </w:rPr>
        <w:t>15</w:t>
      </w:r>
      <w:r>
        <w:rPr>
          <w:rFonts w:hint="eastAsia" w:ascii="Times New Roman" w:hAnsi="Times New Roman" w:eastAsia="宋体" w:cs="Times New Roman"/>
          <w:szCs w:val="21"/>
        </w:rPr>
        <w:t>天内以书面形式要求招标采购单位澄清。招标采购单位对已发出的招标文件进行必要澄清、答复、修改或补充的，应当在招标文件要求提交投标文件截止时间</w:t>
      </w:r>
      <w:r>
        <w:rPr>
          <w:rFonts w:ascii="Times New Roman" w:hAnsi="Times New Roman" w:eastAsia="宋体" w:cs="Times New Roman"/>
          <w:szCs w:val="21"/>
        </w:rPr>
        <w:t>15</w:t>
      </w:r>
      <w:r>
        <w:rPr>
          <w:rFonts w:hint="eastAsia" w:ascii="Times New Roman" w:hAnsi="Times New Roman" w:eastAsia="宋体" w:cs="Times New Roman"/>
          <w:szCs w:val="21"/>
        </w:rPr>
        <w:t>天前，在财政部门指定的政府采购信息发布媒体上发布更正公告，并通知所有已报名的潜在投标人。</w:t>
      </w:r>
    </w:p>
    <w:p>
      <w:pPr>
        <w:widowControl/>
        <w:snapToGrid w:val="0"/>
        <w:spacing w:before="120" w:line="360" w:lineRule="auto"/>
        <w:ind w:right="-87" w:firstLine="415" w:firstLineChars="198"/>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招标文件的答复、澄清、修改、补充通知实质上改变采购需求相关内容，且自招标文件的答复、澄清、修改、补充通知发出之日起至投标截止时间止不足</w:t>
      </w:r>
      <w:r>
        <w:rPr>
          <w:rFonts w:ascii="Times New Roman" w:hAnsi="Times New Roman" w:eastAsia="宋体" w:cs="Times New Roman"/>
          <w:szCs w:val="21"/>
        </w:rPr>
        <w:t>15</w:t>
      </w:r>
      <w:r>
        <w:rPr>
          <w:rFonts w:hint="eastAsia" w:ascii="Times New Roman" w:hAnsi="Times New Roman" w:eastAsia="宋体" w:cs="Times New Roman"/>
          <w:szCs w:val="21"/>
        </w:rPr>
        <w:t>天的，招标采购单位可视情况推迟投标截止时间和开标时间，按规定在财政部门指定的政府采购信息发布媒体上发布变更公告，并将变更后的时间通知所有已报名的潜在投标人。</w:t>
      </w:r>
    </w:p>
    <w:p>
      <w:pPr>
        <w:widowControl/>
        <w:snapToGrid w:val="0"/>
        <w:spacing w:before="120" w:line="360" w:lineRule="auto"/>
        <w:ind w:right="-87" w:firstLine="415" w:firstLineChars="198"/>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招标文件澄清、答复、修改、补充的内容为采购文件的组成部分。当招标文件与招标文件的答复、澄清、修改、补充通知就同一内容的表述不一致时，以最后发出的变更公告为准。</w:t>
      </w:r>
    </w:p>
    <w:p>
      <w:pPr>
        <w:snapToGrid w:val="0"/>
        <w:spacing w:before="120" w:line="360" w:lineRule="auto"/>
        <w:ind w:right="-506" w:rightChars="-241" w:firstLine="420" w:firstLineChars="200"/>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招标文件的澄清、答复、修改或补充都应该通过本代理机构以法定形式发布。</w:t>
      </w:r>
    </w:p>
    <w:p>
      <w:pPr>
        <w:snapToGrid w:val="0"/>
        <w:spacing w:before="120" w:line="360" w:lineRule="auto"/>
        <w:ind w:right="-87" w:firstLine="2923" w:firstLineChars="1040"/>
        <w:outlineLvl w:val="1"/>
        <w:rPr>
          <w:rFonts w:ascii="Times New Roman" w:hAnsi="Times New Roman" w:eastAsia="宋体" w:cs="Times New Roman"/>
          <w:b/>
          <w:sz w:val="28"/>
        </w:rPr>
      </w:pPr>
    </w:p>
    <w:p>
      <w:pPr>
        <w:snapToGrid w:val="0"/>
        <w:spacing w:before="120" w:line="360" w:lineRule="auto"/>
        <w:ind w:right="-87" w:firstLine="2923" w:firstLineChars="1040"/>
        <w:outlineLvl w:val="1"/>
        <w:rPr>
          <w:rFonts w:ascii="Times New Roman" w:hAnsi="Times New Roman" w:eastAsia="宋体" w:cs="Times New Roman"/>
          <w:b/>
          <w:sz w:val="28"/>
        </w:rPr>
      </w:pPr>
      <w:r>
        <w:rPr>
          <w:rFonts w:hint="eastAsia" w:ascii="Times New Roman" w:hAnsi="Times New Roman" w:eastAsia="宋体" w:cs="Times New Roman"/>
          <w:b/>
          <w:sz w:val="28"/>
        </w:rPr>
        <w:t>三、投标文件的编制</w:t>
      </w:r>
    </w:p>
    <w:p>
      <w:pPr>
        <w:spacing w:line="336" w:lineRule="auto"/>
        <w:ind w:firstLine="211" w:firstLineChars="100"/>
        <w:rPr>
          <w:rFonts w:ascii="Times New Roman" w:hAnsi="Times New Roman" w:eastAsia="宋体" w:cs="Times New Roman"/>
          <w:b/>
          <w:szCs w:val="21"/>
        </w:rPr>
      </w:pPr>
      <w:r>
        <w:rPr>
          <w:rFonts w:hint="eastAsia" w:ascii="Times New Roman" w:hAnsi="Times New Roman" w:eastAsia="宋体" w:cs="Times New Roman"/>
          <w:b/>
          <w:szCs w:val="21"/>
        </w:rPr>
        <w:t>（一）投标文件的签署</w:t>
      </w:r>
    </w:p>
    <w:p>
      <w:pPr>
        <w:spacing w:line="336" w:lineRule="auto"/>
        <w:ind w:firstLine="420"/>
        <w:rPr>
          <w:rFonts w:ascii="Times New Roman" w:hAnsi="Times New Roman" w:eastAsia="宋体" w:cs="Times New Roman"/>
          <w:b/>
          <w:bCs/>
          <w:szCs w:val="21"/>
        </w:rPr>
      </w:pPr>
      <w:r>
        <w:rPr>
          <w:rFonts w:ascii="Times New Roman" w:hAnsi="Times New Roman" w:eastAsia="宋体" w:cs="Times New Roman"/>
          <w:b/>
          <w:bCs/>
          <w:szCs w:val="21"/>
        </w:rPr>
        <w:t>1.</w:t>
      </w:r>
      <w:r>
        <w:rPr>
          <w:rFonts w:hint="eastAsia" w:ascii="Times New Roman" w:hAnsi="Times New Roman" w:eastAsia="宋体" w:cs="Times New Roman"/>
          <w:b/>
          <w:bCs/>
          <w:szCs w:val="21"/>
        </w:rPr>
        <w:t>电子投标文件部分：</w:t>
      </w:r>
    </w:p>
    <w:p>
      <w:pPr>
        <w:spacing w:line="336" w:lineRule="auto"/>
        <w:ind w:firstLine="420"/>
        <w:rPr>
          <w:rFonts w:ascii="Times New Roman" w:hAnsi="Times New Roman" w:eastAsia="宋体" w:cs="Times New Roman"/>
          <w:szCs w:val="21"/>
        </w:rPr>
      </w:pPr>
      <w:r>
        <w:rPr>
          <w:rFonts w:hint="eastAsia" w:ascii="Times New Roman" w:hAnsi="Times New Roman" w:eastAsia="宋体" w:cs="Times New Roman"/>
          <w:szCs w:val="21"/>
        </w:rPr>
        <w:t>投标人应根据</w:t>
      </w:r>
      <w:r>
        <w:rPr>
          <w:rFonts w:ascii="Times New Roman" w:hAnsi="Times New Roman" w:eastAsia="宋体" w:cs="Times New Roman"/>
          <w:szCs w:val="21"/>
        </w:rPr>
        <w:t>“</w:t>
      </w:r>
      <w:r>
        <w:rPr>
          <w:rFonts w:hint="eastAsia" w:ascii="Times New Roman" w:hAnsi="Times New Roman" w:eastAsia="宋体" w:cs="Times New Roman"/>
          <w:szCs w:val="21"/>
        </w:rPr>
        <w:t>政采云供应商项目采购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w:t>
      </w:r>
      <w:r>
        <w:rPr>
          <w:rFonts w:ascii="Times New Roman" w:hAnsi="Times New Roman" w:eastAsia="宋体" w:cs="Times New Roman"/>
          <w:szCs w:val="21"/>
        </w:rPr>
        <w:t>”</w:t>
      </w:r>
      <w:r>
        <w:rPr>
          <w:rFonts w:hint="eastAsia" w:ascii="Times New Roman" w:hAnsi="Times New Roman" w:eastAsia="宋体" w:cs="Times New Roman"/>
          <w:szCs w:val="21"/>
        </w:rPr>
        <w:t>及本招标文件规定的格式和顺序编制电子投标文件并进行关联定位。</w:t>
      </w:r>
    </w:p>
    <w:p>
      <w:pPr>
        <w:spacing w:line="336" w:lineRule="auto"/>
        <w:ind w:firstLine="420"/>
        <w:rPr>
          <w:rFonts w:ascii="Times New Roman" w:hAnsi="Times New Roman" w:eastAsia="宋体" w:cs="Times New Roman"/>
          <w:b/>
          <w:bCs/>
          <w:szCs w:val="21"/>
        </w:rPr>
      </w:pPr>
      <w:r>
        <w:rPr>
          <w:rFonts w:ascii="Times New Roman" w:hAnsi="Times New Roman" w:eastAsia="宋体" w:cs="Times New Roman"/>
          <w:b/>
          <w:bCs/>
          <w:szCs w:val="21"/>
        </w:rPr>
        <w:t>2.</w:t>
      </w:r>
      <w:r>
        <w:rPr>
          <w:rFonts w:hint="eastAsia" w:ascii="Times New Roman" w:hAnsi="Times New Roman" w:eastAsia="宋体" w:cs="Times New Roman"/>
          <w:b/>
          <w:bCs/>
          <w:szCs w:val="21"/>
        </w:rPr>
        <w:t>备份投标文件部分：</w:t>
      </w:r>
    </w:p>
    <w:p>
      <w:pPr>
        <w:snapToGrid w:val="0"/>
        <w:spacing w:before="120" w:beforeLines="50" w:after="120" w:afterLines="50" w:line="336" w:lineRule="auto"/>
        <w:ind w:right="-506" w:rightChars="-241" w:firstLine="420" w:firstLineChars="200"/>
        <w:rPr>
          <w:rFonts w:ascii="Times New Roman" w:hAnsi="Times New Roman" w:eastAsia="宋体" w:cs="Times New Roman"/>
          <w:szCs w:val="21"/>
        </w:rPr>
      </w:pPr>
      <w:r>
        <w:rPr>
          <w:rFonts w:ascii="Times New Roman" w:hAnsi="Times New Roman" w:eastAsia="宋体" w:cs="Times New Roman"/>
          <w:szCs w:val="21"/>
        </w:rPr>
        <w:t>2.1</w:t>
      </w:r>
      <w:r>
        <w:rPr>
          <w:rFonts w:hint="eastAsia" w:ascii="Times New Roman" w:hAnsi="Times New Roman" w:eastAsia="宋体" w:cs="Times New Roman"/>
          <w:szCs w:val="21"/>
        </w:rPr>
        <w:t>以介质存储的数据电文形式的备份投标文件，按政采云平台项目采购</w:t>
      </w:r>
      <w:r>
        <w:rPr>
          <w:rFonts w:ascii="Times New Roman" w:hAnsi="Times New Roman" w:eastAsia="宋体" w:cs="Times New Roman"/>
          <w:szCs w:val="21"/>
        </w:rPr>
        <w:t>-</w:t>
      </w:r>
      <w:r>
        <w:rPr>
          <w:rFonts w:hint="eastAsia" w:ascii="Times New Roman" w:hAnsi="Times New Roman" w:eastAsia="宋体" w:cs="Times New Roman"/>
          <w:szCs w:val="21"/>
        </w:rPr>
        <w:t>电子交易操作指南中上传的电子投标文件格式，以</w:t>
      </w:r>
      <w:r>
        <w:rPr>
          <w:rFonts w:ascii="Times New Roman" w:hAnsi="Times New Roman" w:eastAsia="宋体" w:cs="Times New Roman"/>
          <w:szCs w:val="21"/>
        </w:rPr>
        <w:t>U</w:t>
      </w:r>
      <w:r>
        <w:rPr>
          <w:rFonts w:hint="eastAsia" w:ascii="Times New Roman" w:hAnsi="Times New Roman" w:eastAsia="宋体" w:cs="Times New Roman"/>
          <w:szCs w:val="21"/>
        </w:rPr>
        <w:t>盘形式存储提供。数量为</w:t>
      </w:r>
      <w:r>
        <w:rPr>
          <w:rFonts w:ascii="Times New Roman" w:hAnsi="Times New Roman" w:eastAsia="宋体" w:cs="Times New Roman"/>
          <w:szCs w:val="21"/>
        </w:rPr>
        <w:t>1</w:t>
      </w:r>
      <w:r>
        <w:rPr>
          <w:rFonts w:hint="eastAsia" w:ascii="Times New Roman" w:hAnsi="Times New Roman" w:eastAsia="宋体" w:cs="Times New Roman"/>
          <w:szCs w:val="21"/>
        </w:rPr>
        <w:t>份。</w:t>
      </w:r>
    </w:p>
    <w:p>
      <w:pPr>
        <w:snapToGrid w:val="0"/>
        <w:spacing w:before="120" w:beforeLines="50" w:after="120" w:afterLines="50" w:line="336" w:lineRule="auto"/>
        <w:ind w:right="-506" w:rightChars="-241" w:firstLine="420" w:firstLineChars="200"/>
        <w:rPr>
          <w:rFonts w:ascii="Times New Roman" w:hAnsi="Times New Roman" w:eastAsia="宋体" w:cs="Times New Roman"/>
          <w:b/>
          <w:sz w:val="28"/>
          <w:szCs w:val="28"/>
        </w:rPr>
      </w:pPr>
      <w:r>
        <w:rPr>
          <w:rFonts w:ascii="Times New Roman" w:hAnsi="Times New Roman" w:eastAsia="宋体" w:cs="Times New Roman"/>
          <w:szCs w:val="21"/>
        </w:rPr>
        <w:t>2.2</w:t>
      </w:r>
      <w:r>
        <w:rPr>
          <w:rFonts w:hint="eastAsia" w:ascii="Times New Roman" w:hAnsi="Times New Roman" w:eastAsia="宋体" w:cs="Times New Roman"/>
          <w:szCs w:val="21"/>
        </w:rPr>
        <w:t>纸质备份投标文件将以纸质文件的形式递交。数量为：正本、副本各</w:t>
      </w:r>
      <w:r>
        <w:rPr>
          <w:rFonts w:ascii="Times New Roman" w:hAnsi="Times New Roman" w:eastAsia="宋体" w:cs="Times New Roman"/>
          <w:szCs w:val="21"/>
        </w:rPr>
        <w:t>1</w:t>
      </w:r>
      <w:r>
        <w:rPr>
          <w:rFonts w:hint="eastAsia" w:ascii="Times New Roman" w:hAnsi="Times New Roman" w:eastAsia="宋体" w:cs="Times New Roman"/>
          <w:szCs w:val="21"/>
        </w:rPr>
        <w:t>份。</w:t>
      </w:r>
    </w:p>
    <w:p>
      <w:pPr>
        <w:tabs>
          <w:tab w:val="left" w:pos="0"/>
        </w:tabs>
        <w:spacing w:line="360" w:lineRule="auto"/>
        <w:ind w:firstLine="211" w:firstLineChars="100"/>
        <w:rPr>
          <w:rFonts w:ascii="Times New Roman" w:hAnsi="Times New Roman" w:eastAsia="宋体" w:cs="Times New Roman"/>
          <w:b/>
          <w:szCs w:val="21"/>
        </w:rPr>
      </w:pPr>
      <w:r>
        <w:rPr>
          <w:rFonts w:hint="eastAsia" w:ascii="Times New Roman" w:hAnsi="Times New Roman" w:eastAsia="宋体" w:cs="Times New Roman"/>
          <w:b/>
          <w:szCs w:val="21"/>
        </w:rPr>
        <w:t>（二）投标文件的组成</w:t>
      </w:r>
    </w:p>
    <w:p>
      <w:pPr>
        <w:spacing w:before="120" w:beforeLines="50" w:line="360" w:lineRule="auto"/>
        <w:ind w:firstLine="413" w:firstLineChars="196"/>
        <w:rPr>
          <w:rFonts w:ascii="宋体" w:hAnsi="Courier New" w:eastAsia="宋体" w:cs="Times New Roman"/>
          <w:szCs w:val="21"/>
        </w:rPr>
      </w:pPr>
      <w:r>
        <w:rPr>
          <w:rFonts w:hint="eastAsia" w:ascii="宋体" w:hAnsi="Courier New" w:eastAsia="宋体" w:cs="Times New Roman"/>
          <w:b/>
          <w:bCs/>
          <w:szCs w:val="21"/>
        </w:rPr>
        <w:t>投标文件由资格响应文件、商务及技术响应文件、报价文件三部份组成。</w:t>
      </w:r>
      <w:r>
        <w:rPr>
          <w:rFonts w:hint="eastAsia" w:ascii="宋体" w:hAnsi="Courier New" w:eastAsia="宋体" w:cs="Times New Roman"/>
          <w:szCs w:val="21"/>
        </w:rPr>
        <w:t>电子投标文件中所须加盖公章部分均采用CA签章。（以下投标文件的部分格式详见本招标文件第六章，如本招标文件没有提供相应的格式，投标人可自行制表填写）</w:t>
      </w:r>
    </w:p>
    <w:p>
      <w:pPr>
        <w:spacing w:before="120" w:beforeLines="50" w:line="360" w:lineRule="auto"/>
        <w:ind w:left="417"/>
        <w:rPr>
          <w:rFonts w:ascii="Times New Roman" w:hAnsi="Times New Roman" w:eastAsia="宋体" w:cs="Times New Roman"/>
          <w:b/>
          <w:szCs w:val="21"/>
        </w:rPr>
      </w:pPr>
      <w:r>
        <w:rPr>
          <w:rFonts w:hint="eastAsia" w:ascii="Times New Roman" w:hAnsi="Times New Roman" w:eastAsia="宋体" w:cs="Times New Roman"/>
          <w:b/>
          <w:szCs w:val="21"/>
        </w:rPr>
        <w:t>资格响应部份：</w:t>
      </w:r>
    </w:p>
    <w:p>
      <w:pPr>
        <w:spacing w:line="360" w:lineRule="auto"/>
        <w:ind w:left="417"/>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基本资格条件：符合《中华人民共和国政府采购法》第二十二条的规定；</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（以下</w:t>
      </w:r>
      <w:r>
        <w:rPr>
          <w:rFonts w:ascii="Times New Roman" w:hAnsi="Times New Roman" w:eastAsia="宋体" w:cs="Times New Roman"/>
        </w:rPr>
        <w:t>A~E</w:t>
      </w:r>
      <w:r>
        <w:rPr>
          <w:rFonts w:hint="eastAsia" w:ascii="Times New Roman" w:hAnsi="Times New Roman" w:eastAsia="宋体" w:cs="Times New Roman"/>
        </w:rPr>
        <w:t>项是第二十二条要求及对应证明材料的具体内容，各投标人须在投标文件中出具对应证明材料）</w:t>
      </w:r>
    </w:p>
    <w:p>
      <w:pPr>
        <w:spacing w:line="360" w:lineRule="auto"/>
        <w:ind w:firstLine="482" w:firstLineChars="200"/>
        <w:rPr>
          <w:rFonts w:ascii="Times New Roman" w:hAnsi="Times New Roman" w:eastAsia="宋体" w:cs="Times New Roman"/>
          <w:b/>
          <w:bCs/>
        </w:rPr>
      </w:pPr>
      <w:r>
        <w:rPr>
          <w:rFonts w:ascii="Times New Roman" w:hAnsi="Times New Roman" w:eastAsia="宋体" w:cs="Times New Roman"/>
          <w:b/>
          <w:bCs/>
          <w:sz w:val="24"/>
        </w:rPr>
        <w:t>A.</w:t>
      </w:r>
      <w:r>
        <w:rPr>
          <w:rFonts w:hint="eastAsia" w:ascii="Times New Roman" w:hAnsi="Times New Roman" w:eastAsia="宋体" w:cs="Times New Roman"/>
          <w:b/>
          <w:bCs/>
        </w:rPr>
        <w:t>具有独立承担民事责任的能力：</w:t>
      </w:r>
    </w:p>
    <w:p>
      <w:pPr>
        <w:spacing w:line="360" w:lineRule="auto"/>
        <w:ind w:firstLine="420" w:firstLineChars="200"/>
        <w:rPr>
          <w:rFonts w:ascii="Times New Roman" w:hAnsi="Times New Roman" w:eastAsia="宋体" w:cs="Times New Roman"/>
          <w:b/>
          <w:bCs/>
        </w:rPr>
      </w:pPr>
      <w:r>
        <w:rPr>
          <w:rFonts w:hint="eastAsia" w:ascii="Times New Roman" w:hAnsi="Times New Roman" w:eastAsia="宋体" w:cs="Times New Roman"/>
        </w:rPr>
        <w:t>投标人须在投标文件中出具符合以下情况的证明材料复印件</w:t>
      </w:r>
      <w:r>
        <w:rPr>
          <w:rFonts w:hint="eastAsia" w:ascii="Times New Roman" w:hAnsi="Times New Roman" w:eastAsia="宋体" w:cs="Times New Roman"/>
          <w:b/>
          <w:bCs/>
        </w:rPr>
        <w:t>（五选一）：</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①如投标人是企业（包括合伙企业），提供在工商部门注册的有效</w:t>
      </w:r>
      <w:r>
        <w:rPr>
          <w:rFonts w:ascii="Times New Roman" w:hAnsi="Times New Roman" w:eastAsia="宋体" w:cs="Times New Roman"/>
        </w:rPr>
        <w:t>“</w:t>
      </w:r>
      <w:r>
        <w:rPr>
          <w:rFonts w:hint="eastAsia" w:ascii="Times New Roman" w:hAnsi="Times New Roman" w:eastAsia="宋体" w:cs="Times New Roman"/>
        </w:rPr>
        <w:t>企业法人营业执照</w:t>
      </w:r>
      <w:r>
        <w:rPr>
          <w:rFonts w:ascii="Times New Roman" w:hAnsi="Times New Roman" w:eastAsia="宋体" w:cs="Times New Roman"/>
        </w:rPr>
        <w:t>”</w:t>
      </w:r>
      <w:r>
        <w:rPr>
          <w:rFonts w:hint="eastAsia" w:ascii="Times New Roman" w:hAnsi="Times New Roman" w:eastAsia="宋体" w:cs="Times New Roman"/>
        </w:rPr>
        <w:t>或</w:t>
      </w:r>
      <w:r>
        <w:rPr>
          <w:rFonts w:ascii="Times New Roman" w:hAnsi="Times New Roman" w:eastAsia="宋体" w:cs="Times New Roman"/>
        </w:rPr>
        <w:t>“</w:t>
      </w:r>
      <w:r>
        <w:rPr>
          <w:rFonts w:hint="eastAsia" w:ascii="Times New Roman" w:hAnsi="Times New Roman" w:eastAsia="宋体" w:cs="Times New Roman"/>
        </w:rPr>
        <w:t>营业执照</w:t>
      </w:r>
      <w:r>
        <w:rPr>
          <w:rFonts w:ascii="Times New Roman" w:hAnsi="Times New Roman" w:eastAsia="宋体" w:cs="Times New Roman"/>
        </w:rPr>
        <w:t>”</w:t>
      </w:r>
      <w:r>
        <w:rPr>
          <w:rFonts w:hint="eastAsia" w:ascii="Times New Roman" w:hAnsi="Times New Roman" w:eastAsia="宋体" w:cs="Times New Roman"/>
        </w:rPr>
        <w:t>；</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②如投标人是事业单位，提供有效的</w:t>
      </w:r>
      <w:r>
        <w:rPr>
          <w:rFonts w:ascii="Times New Roman" w:hAnsi="Times New Roman" w:eastAsia="宋体" w:cs="Times New Roman"/>
        </w:rPr>
        <w:t>“</w:t>
      </w:r>
      <w:r>
        <w:rPr>
          <w:rFonts w:hint="eastAsia" w:ascii="Times New Roman" w:hAnsi="Times New Roman" w:eastAsia="宋体" w:cs="Times New Roman"/>
        </w:rPr>
        <w:t>事业单位法人证书</w:t>
      </w:r>
      <w:r>
        <w:rPr>
          <w:rFonts w:ascii="Times New Roman" w:hAnsi="Times New Roman" w:eastAsia="宋体" w:cs="Times New Roman"/>
        </w:rPr>
        <w:t>”</w:t>
      </w:r>
      <w:r>
        <w:rPr>
          <w:rFonts w:hint="eastAsia" w:ascii="Times New Roman" w:hAnsi="Times New Roman" w:eastAsia="宋体" w:cs="Times New Roman"/>
        </w:rPr>
        <w:t>；</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③如投标人是非企业专业服务机构的，提供执业许可证等证明文件等证明文件；</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④如投标人是个体工商户，提供有效的</w:t>
      </w:r>
      <w:r>
        <w:rPr>
          <w:rFonts w:ascii="Times New Roman" w:hAnsi="Times New Roman" w:eastAsia="宋体" w:cs="Times New Roman"/>
        </w:rPr>
        <w:t>“</w:t>
      </w:r>
      <w:r>
        <w:rPr>
          <w:rFonts w:hint="eastAsia" w:ascii="Times New Roman" w:hAnsi="Times New Roman" w:eastAsia="宋体" w:cs="Times New Roman"/>
        </w:rPr>
        <w:t>个体工商户营业执照</w:t>
      </w:r>
      <w:r>
        <w:rPr>
          <w:rFonts w:ascii="Times New Roman" w:hAnsi="Times New Roman" w:eastAsia="宋体" w:cs="Times New Roman"/>
        </w:rPr>
        <w:t>”</w:t>
      </w:r>
      <w:r>
        <w:rPr>
          <w:rFonts w:hint="eastAsia" w:ascii="Times New Roman" w:hAnsi="Times New Roman" w:eastAsia="宋体" w:cs="Times New Roman"/>
        </w:rPr>
        <w:t>；</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⑤如投标人是自然人，提供有效的自然人身份证明（居民身份证正反面或公安机关出具的临时居民身份证正反面或港澳台胞证或证照）。</w:t>
      </w:r>
    </w:p>
    <w:p>
      <w:pPr>
        <w:spacing w:line="360" w:lineRule="auto"/>
        <w:ind w:firstLine="422" w:firstLineChars="200"/>
        <w:rPr>
          <w:rFonts w:ascii="Times New Roman" w:hAnsi="Times New Roman" w:eastAsia="宋体" w:cs="Times New Roman"/>
          <w:b/>
          <w:bCs/>
        </w:rPr>
      </w:pPr>
      <w:r>
        <w:rPr>
          <w:rFonts w:ascii="Times New Roman" w:hAnsi="Times New Roman" w:eastAsia="宋体" w:cs="Times New Roman"/>
          <w:b/>
          <w:bCs/>
          <w:szCs w:val="21"/>
        </w:rPr>
        <w:t>B.</w:t>
      </w:r>
      <w:r>
        <w:rPr>
          <w:rFonts w:hint="eastAsia" w:ascii="Times New Roman" w:hAnsi="Times New Roman" w:eastAsia="宋体" w:cs="Times New Roman"/>
          <w:b/>
          <w:bCs/>
        </w:rPr>
        <w:t>具有良好的商业信誉和健全的财务会计制度：</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①良好的商业信誉：</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至本项目投标截止时间止未被</w:t>
      </w:r>
      <w:r>
        <w:rPr>
          <w:rFonts w:ascii="Times New Roman" w:hAnsi="Times New Roman" w:eastAsia="宋体" w:cs="Times New Roman"/>
        </w:rPr>
        <w:t>“</w:t>
      </w:r>
      <w:r>
        <w:rPr>
          <w:rFonts w:hint="eastAsia" w:ascii="Times New Roman" w:hAnsi="Times New Roman" w:eastAsia="宋体" w:cs="Times New Roman"/>
        </w:rPr>
        <w:t>信用中国</w:t>
      </w:r>
      <w:r>
        <w:rPr>
          <w:rFonts w:ascii="Times New Roman" w:hAnsi="Times New Roman" w:eastAsia="宋体" w:cs="Times New Roman"/>
        </w:rPr>
        <w:t>”</w:t>
      </w:r>
      <w:r>
        <w:rPr>
          <w:rFonts w:hint="eastAsia" w:ascii="Times New Roman" w:hAnsi="Times New Roman" w:eastAsia="宋体" w:cs="Times New Roman"/>
        </w:rPr>
        <w:t>（</w:t>
      </w:r>
      <w:r>
        <w:rPr>
          <w:rFonts w:ascii="Times New Roman" w:hAnsi="Times New Roman" w:eastAsia="宋体" w:cs="Times New Roman"/>
        </w:rPr>
        <w:t>www.creditchina.gov.cn</w:t>
      </w:r>
      <w:r>
        <w:rPr>
          <w:rFonts w:hint="eastAsia" w:ascii="Times New Roman" w:hAnsi="Times New Roman" w:eastAsia="宋体" w:cs="Times New Roman"/>
        </w:rPr>
        <w:t>）、中国政府采购网（</w:t>
      </w:r>
      <w:r>
        <w:rPr>
          <w:rFonts w:ascii="Times New Roman" w:hAnsi="Times New Roman" w:eastAsia="宋体" w:cs="Times New Roman"/>
        </w:rPr>
        <w:t>www.ccgp.gov.cn</w:t>
      </w:r>
      <w:r>
        <w:rPr>
          <w:rFonts w:hint="eastAsia" w:ascii="Times New Roman" w:hAnsi="Times New Roman" w:eastAsia="宋体" w:cs="Times New Roman"/>
        </w:rPr>
        <w:t>）列入失信被执行人、重大税收违法案件当事人名单、政府采购严重违法失信行为记录名单网页查询记录截图。</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szCs w:val="21"/>
        </w:rPr>
        <w:t>提供</w:t>
      </w:r>
      <w:r>
        <w:rPr>
          <w:rFonts w:hint="eastAsia" w:ascii="Times New Roman" w:hAnsi="Times New Roman" w:eastAsia="宋体" w:cs="Times New Roman"/>
        </w:rPr>
        <w:t>查询截图，（截图查询网站时间须在开标截止前二个星期内）</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szCs w:val="21"/>
        </w:rPr>
        <w:t>对</w:t>
      </w:r>
      <w:r>
        <w:rPr>
          <w:rFonts w:hint="eastAsia" w:ascii="Times New Roman" w:hAnsi="Times New Roman" w:eastAsia="宋体" w:cs="Times New Roman"/>
        </w:rPr>
        <w:t>列入失信被执行人、重大税收违法案件当事人名单、政府采购严重违法失信行为记录名单的投标人，其投标将作无效标处理。</w:t>
      </w:r>
    </w:p>
    <w:p>
      <w:pPr>
        <w:spacing w:line="360" w:lineRule="auto"/>
        <w:ind w:firstLine="420" w:firstLineChars="200"/>
        <w:rPr>
          <w:rFonts w:ascii="Times New Roman" w:hAnsi="Times New Roman" w:eastAsia="宋体" w:cs="Times New Roman"/>
        </w:rPr>
      </w:pPr>
      <w:r>
        <w:rPr>
          <w:rFonts w:hint="eastAsia" w:ascii="宋体" w:hAnsi="宋体" w:eastAsia="宋体" w:cs="宋体"/>
        </w:rPr>
        <w:t>②</w:t>
      </w:r>
      <w:r>
        <w:rPr>
          <w:rFonts w:hint="eastAsia" w:ascii="Times New Roman" w:hAnsi="Times New Roman" w:eastAsia="宋体" w:cs="Times New Roman"/>
        </w:rPr>
        <w:t>健全的财务会计制度：</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投标人须在投标文件中出具符合以下情况的证明材料复印件</w:t>
      </w:r>
      <w:r>
        <w:rPr>
          <w:rFonts w:hint="eastAsia" w:ascii="Times New Roman" w:hAnsi="Times New Roman" w:eastAsia="宋体" w:cs="Times New Roman"/>
          <w:b/>
          <w:bCs/>
        </w:rPr>
        <w:t>（三选一）</w:t>
      </w:r>
      <w:r>
        <w:rPr>
          <w:rFonts w:hint="eastAsia" w:ascii="Times New Roman" w:hAnsi="Times New Roman" w:eastAsia="宋体" w:cs="Times New Roman"/>
        </w:rPr>
        <w:t>：</w:t>
      </w:r>
    </w:p>
    <w:p>
      <w:pPr>
        <w:tabs>
          <w:tab w:val="left" w:pos="735"/>
        </w:tabs>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一）投标人是法人的，应提供最近一个年度经审计的财务报告，包括资产负债表、利润表、现金流量表（执行《小企业会计准则》的提供资产负债表和利润表两张基本报表），未经审计的，提供资产负债表、利润表或损益表。</w:t>
      </w:r>
    </w:p>
    <w:p>
      <w:pPr>
        <w:numPr>
          <w:ilvl w:val="0"/>
          <w:numId w:val="9"/>
        </w:numPr>
        <w:tabs>
          <w:tab w:val="left" w:pos="735"/>
        </w:tabs>
        <w:spacing w:line="360" w:lineRule="auto"/>
        <w:rPr>
          <w:rFonts w:ascii="Times New Roman" w:hAnsi="Times New Roman" w:eastAsia="宋体" w:cs="Times New Roman"/>
        </w:rPr>
      </w:pPr>
      <w:r>
        <w:rPr>
          <w:rFonts w:hint="eastAsia" w:ascii="Times New Roman" w:hAnsi="Times New Roman" w:eastAsia="宋体" w:cs="Times New Roman"/>
        </w:rPr>
        <w:t>其他组织和自然人如没有经审计的财务报告的，可以提供资产负债表、利润表、现金</w:t>
      </w:r>
    </w:p>
    <w:p>
      <w:pPr>
        <w:tabs>
          <w:tab w:val="left" w:pos="735"/>
        </w:tabs>
        <w:spacing w:line="360" w:lineRule="auto"/>
        <w:rPr>
          <w:rFonts w:ascii="Times New Roman" w:hAnsi="Times New Roman" w:eastAsia="宋体" w:cs="Times New Roman"/>
        </w:rPr>
      </w:pPr>
      <w:r>
        <w:rPr>
          <w:rFonts w:hint="eastAsia" w:ascii="Times New Roman" w:hAnsi="Times New Roman" w:eastAsia="宋体" w:cs="Times New Roman"/>
        </w:rPr>
        <w:t>流量表。</w:t>
      </w:r>
    </w:p>
    <w:p>
      <w:pPr>
        <w:numPr>
          <w:ilvl w:val="0"/>
          <w:numId w:val="9"/>
        </w:numPr>
        <w:tabs>
          <w:tab w:val="left" w:pos="735"/>
        </w:tabs>
        <w:spacing w:line="360" w:lineRule="auto"/>
        <w:rPr>
          <w:rFonts w:ascii="Times New Roman" w:hAnsi="Times New Roman" w:eastAsia="宋体" w:cs="Times New Roman"/>
        </w:rPr>
      </w:pPr>
      <w:r>
        <w:rPr>
          <w:rFonts w:hint="eastAsia" w:ascii="Times New Roman" w:hAnsi="Times New Roman" w:eastAsia="宋体" w:cs="Times New Roman"/>
        </w:rPr>
        <w:t>新成立不足一年的公司须出具情况说明。</w:t>
      </w:r>
    </w:p>
    <w:p>
      <w:pPr>
        <w:spacing w:line="360" w:lineRule="auto"/>
        <w:ind w:firstLine="413" w:firstLineChars="196"/>
        <w:rPr>
          <w:rFonts w:ascii="Times New Roman" w:hAnsi="Times New Roman" w:eastAsia="宋体" w:cs="Times New Roman"/>
          <w:b/>
          <w:bCs/>
          <w:szCs w:val="21"/>
        </w:rPr>
      </w:pPr>
      <w:r>
        <w:rPr>
          <w:rFonts w:ascii="Times New Roman" w:hAnsi="Times New Roman" w:eastAsia="宋体" w:cs="Times New Roman"/>
          <w:b/>
          <w:bCs/>
          <w:szCs w:val="21"/>
        </w:rPr>
        <w:t>C.</w:t>
      </w:r>
      <w:r>
        <w:rPr>
          <w:rFonts w:hint="eastAsia" w:ascii="Times New Roman" w:hAnsi="Times New Roman" w:eastAsia="宋体" w:cs="Times New Roman"/>
          <w:b/>
          <w:bCs/>
          <w:szCs w:val="21"/>
        </w:rPr>
        <w:t>具有履行合同所必需的设备和专业技术能力：</w:t>
      </w:r>
    </w:p>
    <w:p>
      <w:pPr>
        <w:spacing w:line="360" w:lineRule="auto"/>
        <w:ind w:left="420"/>
        <w:rPr>
          <w:rFonts w:ascii="Times New Roman" w:hAnsi="Times New Roman" w:eastAsia="宋体" w:cs="Times New Roman"/>
          <w:kern w:val="0"/>
          <w:szCs w:val="21"/>
        </w:rPr>
      </w:pPr>
      <w:r>
        <w:rPr>
          <w:rFonts w:hint="eastAsia" w:ascii="Times New Roman" w:hAnsi="Times New Roman" w:eastAsia="宋体" w:cs="Times New Roman"/>
          <w:kern w:val="0"/>
          <w:szCs w:val="21"/>
        </w:rPr>
        <w:t>投标人须在投标文件中出具具有履行合同所必需的设备和专业技术能力的《投标函》。</w:t>
      </w:r>
    </w:p>
    <w:p>
      <w:pPr>
        <w:spacing w:line="360" w:lineRule="auto"/>
        <w:ind w:firstLine="413" w:firstLineChars="196"/>
        <w:rPr>
          <w:rFonts w:ascii="Times New Roman" w:hAnsi="Times New Roman" w:eastAsia="宋体" w:cs="Times New Roman"/>
          <w:b/>
          <w:bCs/>
          <w:szCs w:val="21"/>
        </w:rPr>
      </w:pPr>
      <w:r>
        <w:rPr>
          <w:rFonts w:ascii="Times New Roman" w:hAnsi="Times New Roman" w:eastAsia="宋体" w:cs="Times New Roman"/>
          <w:b/>
          <w:bCs/>
          <w:szCs w:val="21"/>
        </w:rPr>
        <w:t>D.</w:t>
      </w:r>
      <w:r>
        <w:rPr>
          <w:rFonts w:hint="eastAsia" w:ascii="Times New Roman" w:hAnsi="Times New Roman" w:eastAsia="宋体" w:cs="Times New Roman"/>
          <w:b/>
          <w:bCs/>
          <w:szCs w:val="21"/>
        </w:rPr>
        <w:t>有依法缴纳税收和社会保障资金的良好记录：（如有）</w:t>
      </w:r>
    </w:p>
    <w:p>
      <w:pPr>
        <w:spacing w:line="360" w:lineRule="auto"/>
        <w:ind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投标人须在投标文件中同时出具满足以下要求的证明材料复印件：</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①投标人须提供由税务部门出具的最近一季度缴纳增值税和企业所得税的纳税证明。</w:t>
      </w:r>
    </w:p>
    <w:p>
      <w:pPr>
        <w:spacing w:line="360" w:lineRule="auto"/>
        <w:ind w:firstLine="420" w:firstLineChars="200"/>
        <w:rPr>
          <w:rFonts w:ascii="Times New Roman" w:hAnsi="Times New Roman" w:eastAsia="宋体" w:cs="Times New Roman"/>
        </w:rPr>
      </w:pPr>
      <w:r>
        <w:rPr>
          <w:rFonts w:hint="eastAsia" w:ascii="宋体" w:hAnsi="宋体" w:eastAsia="宋体" w:cs="宋体"/>
        </w:rPr>
        <w:t>②</w:t>
      </w:r>
      <w:r>
        <w:rPr>
          <w:rFonts w:hint="eastAsia" w:ascii="Times New Roman" w:hAnsi="Times New Roman" w:eastAsia="宋体" w:cs="Times New Roman"/>
        </w:rPr>
        <w:t>投标人须提供最近三个月内缴纳社会保险的凭据（缴税付款凭证或社会保险缴纳证明）</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依法免税或不需要缴纳社会保障资金的投标人，应提供相应文件证明其依法免税或不需要缴纳社会保障资金。</w:t>
      </w:r>
    </w:p>
    <w:p>
      <w:pPr>
        <w:spacing w:line="360" w:lineRule="auto"/>
        <w:ind w:firstLine="422" w:firstLineChars="200"/>
        <w:rPr>
          <w:rFonts w:ascii="Times New Roman" w:hAnsi="Times New Roman" w:eastAsia="宋体" w:cs="Times New Roman"/>
          <w:b/>
          <w:bCs/>
        </w:rPr>
      </w:pPr>
      <w:r>
        <w:rPr>
          <w:rFonts w:ascii="Times New Roman" w:hAnsi="Times New Roman" w:eastAsia="宋体" w:cs="Times New Roman"/>
          <w:b/>
          <w:bCs/>
        </w:rPr>
        <w:t>E.</w:t>
      </w:r>
      <w:r>
        <w:rPr>
          <w:rFonts w:hint="eastAsia" w:ascii="Times New Roman" w:hAnsi="Times New Roman" w:eastAsia="宋体" w:cs="Times New Roman"/>
          <w:b/>
          <w:bCs/>
        </w:rPr>
        <w:t>参加政府采购活动前三年内，在经营活动中没有重大违法记录：</w:t>
      </w:r>
    </w:p>
    <w:p>
      <w:pPr>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投标人须在投标文件中出具《声明函》、廉政承诺书。（格式见附件）</w:t>
      </w:r>
    </w:p>
    <w:p>
      <w:pPr>
        <w:snapToGrid w:val="0"/>
        <w:spacing w:before="120" w:beforeLines="50" w:line="336" w:lineRule="auto"/>
        <w:ind w:firstLine="415" w:firstLineChars="198"/>
        <w:rPr>
          <w:rFonts w:ascii="Times New Roman" w:hAnsi="Times New Roman" w:eastAsia="宋体" w:cs="Times New Roman"/>
          <w:szCs w:val="21"/>
        </w:rPr>
      </w:pPr>
      <w:r>
        <w:rPr>
          <w:rFonts w:hint="eastAsia" w:ascii="Times New Roman" w:hAnsi="Times New Roman" w:eastAsia="宋体" w:cs="Times New Roman"/>
          <w:szCs w:val="21"/>
        </w:rPr>
        <w:t>注：证明材料均需加盖签章。</w:t>
      </w:r>
    </w:p>
    <w:p>
      <w:pPr>
        <w:snapToGrid w:val="0"/>
        <w:spacing w:before="120" w:beforeLines="50" w:after="120" w:afterLines="50" w:line="336" w:lineRule="auto"/>
        <w:ind w:left="417" w:right="-506" w:rightChars="-241"/>
        <w:rPr>
          <w:rFonts w:ascii="宋体" w:hAnsi="宋体" w:eastAsia="宋体" w:cs="Times New Roman"/>
          <w:b/>
          <w:szCs w:val="21"/>
        </w:rPr>
      </w:pPr>
      <w:r>
        <w:rPr>
          <w:rFonts w:hint="eastAsia" w:ascii="宋体" w:hAnsi="宋体" w:eastAsia="宋体" w:cs="Times New Roman"/>
          <w:b/>
          <w:szCs w:val="21"/>
        </w:rPr>
        <w:t>2.商务及技术部分：</w:t>
      </w:r>
    </w:p>
    <w:p>
      <w:pPr>
        <w:snapToGrid w:val="0"/>
        <w:spacing w:line="360" w:lineRule="auto"/>
        <w:ind w:firstLine="411" w:firstLineChars="196"/>
        <w:jc w:val="left"/>
        <w:rPr>
          <w:rFonts w:ascii="Times New Roman" w:hAnsi="Times New Roman" w:eastAsia="宋体" w:cs="Times New Roman"/>
          <w:szCs w:val="21"/>
        </w:rPr>
      </w:pPr>
      <w:r>
        <w:rPr>
          <w:rFonts w:ascii="Times New Roman" w:hAnsi="Times New Roman" w:eastAsia="宋体" w:cs="Times New Roman"/>
          <w:szCs w:val="21"/>
        </w:rPr>
        <w:t>2.1投标人基本情况表（如有）；</w:t>
      </w:r>
    </w:p>
    <w:p>
      <w:pPr>
        <w:snapToGrid w:val="0"/>
        <w:spacing w:line="360" w:lineRule="auto"/>
        <w:ind w:firstLine="411" w:firstLineChars="196"/>
        <w:jc w:val="left"/>
        <w:rPr>
          <w:rFonts w:ascii="Times New Roman" w:hAnsi="Times New Roman" w:eastAsia="宋体" w:cs="Times New Roman"/>
          <w:szCs w:val="21"/>
        </w:rPr>
      </w:pPr>
      <w:r>
        <w:rPr>
          <w:rFonts w:ascii="Times New Roman" w:hAnsi="Times New Roman" w:eastAsia="宋体" w:cs="Times New Roman"/>
          <w:szCs w:val="21"/>
        </w:rPr>
        <w:t>2.2项目负责人简历表（须附相关证明材料）；项目实施人员一览表（须附职称证书复印件）；</w:t>
      </w:r>
    </w:p>
    <w:p>
      <w:pPr>
        <w:snapToGrid w:val="0"/>
        <w:spacing w:line="360" w:lineRule="auto"/>
        <w:ind w:firstLine="411" w:firstLineChars="196"/>
        <w:jc w:val="left"/>
        <w:rPr>
          <w:rFonts w:ascii="Times New Roman" w:hAnsi="Times New Roman" w:eastAsia="宋体" w:cs="Times New Roman"/>
          <w:szCs w:val="21"/>
        </w:rPr>
      </w:pPr>
      <w:r>
        <w:rPr>
          <w:rFonts w:ascii="Times New Roman" w:hAnsi="Times New Roman" w:eastAsia="宋体" w:cs="Times New Roman"/>
          <w:szCs w:val="21"/>
        </w:rPr>
        <w:t>2.3成功案例及业绩；</w:t>
      </w:r>
    </w:p>
    <w:p>
      <w:pPr>
        <w:snapToGrid w:val="0"/>
        <w:spacing w:line="360" w:lineRule="auto"/>
        <w:ind w:firstLine="411" w:firstLineChars="196"/>
        <w:jc w:val="left"/>
        <w:rPr>
          <w:rFonts w:ascii="Times New Roman" w:hAnsi="Times New Roman" w:eastAsia="宋体" w:cs="Times New Roman"/>
          <w:szCs w:val="21"/>
        </w:rPr>
      </w:pPr>
      <w:r>
        <w:rPr>
          <w:rFonts w:ascii="Times New Roman" w:hAnsi="Times New Roman" w:eastAsia="宋体" w:cs="Times New Roman"/>
          <w:szCs w:val="21"/>
        </w:rPr>
        <w:t>2.4商务偏离表；</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2.5对本项目系统总体要求的理解；（包括技术线路、需求分析、技术规范及标准、质量检查制度、所需的基础软硬件支撑等，格式自拟）；</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2.6项目总体架构及技术解决方案</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 xml:space="preserve">2.7保证项目质量的技术力量及技术措施； </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2.8保证项目的组织方案及人力资源安排；</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2.9工作计划表和进度表, 拟投入的主要软硬件设备表</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2.10投标人建议的验收方法或方案；</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2.11技术服务、技术培训、服务点的情况介绍以及服务承诺和保障措施；</w:t>
      </w:r>
    </w:p>
    <w:p>
      <w:pPr>
        <w:snapToGrid w:val="0"/>
        <w:spacing w:line="360" w:lineRule="auto"/>
        <w:ind w:right="-87" w:firstLine="411" w:firstLineChars="196"/>
        <w:jc w:val="left"/>
        <w:rPr>
          <w:rFonts w:ascii="宋体" w:hAnsi="宋体" w:eastAsia="宋体" w:cs="Times New Roman"/>
        </w:rPr>
      </w:pPr>
      <w:r>
        <w:rPr>
          <w:rFonts w:hint="eastAsia" w:ascii="宋体" w:hAnsi="宋体" w:eastAsia="宋体" w:cs="Times New Roman"/>
        </w:rPr>
        <w:t>2.12技术响应表</w:t>
      </w:r>
    </w:p>
    <w:p>
      <w:pPr>
        <w:snapToGrid w:val="0"/>
        <w:spacing w:line="360" w:lineRule="auto"/>
        <w:ind w:right="-87" w:firstLine="420" w:firstLineChars="200"/>
        <w:jc w:val="left"/>
        <w:rPr>
          <w:rFonts w:ascii="宋体" w:hAnsi="宋体" w:eastAsia="宋体" w:cs="Times New Roman"/>
        </w:rPr>
      </w:pPr>
      <w:r>
        <w:rPr>
          <w:rFonts w:hint="eastAsia" w:ascii="宋体" w:hAnsi="宋体" w:eastAsia="宋体" w:cs="Times New Roman"/>
        </w:rPr>
        <w:t>2.13投标人对本项目的合理化建议和改进措施；</w:t>
      </w:r>
    </w:p>
    <w:p>
      <w:pPr>
        <w:snapToGrid w:val="0"/>
        <w:spacing w:line="360" w:lineRule="auto"/>
        <w:ind w:firstLine="413" w:firstLineChars="196"/>
        <w:jc w:val="left"/>
        <w:rPr>
          <w:rFonts w:ascii="宋体" w:hAnsi="宋体" w:eastAsia="宋体" w:cs="Times New Roman"/>
          <w:b/>
          <w:szCs w:val="21"/>
        </w:rPr>
      </w:pPr>
      <w:r>
        <w:rPr>
          <w:rFonts w:hint="eastAsia" w:ascii="宋体" w:hAnsi="宋体" w:eastAsia="宋体" w:cs="Times New Roman"/>
          <w:b/>
          <w:szCs w:val="21"/>
        </w:rPr>
        <w:t>3.报价部分：</w:t>
      </w:r>
    </w:p>
    <w:p>
      <w:pPr>
        <w:snapToGrid w:val="0"/>
        <w:spacing w:line="336" w:lineRule="auto"/>
        <w:ind w:firstLine="420" w:firstLineChars="200"/>
        <w:jc w:val="left"/>
        <w:rPr>
          <w:rFonts w:ascii="宋体" w:hAnsi="宋体" w:eastAsia="宋体" w:cs="Times New Roman"/>
          <w:szCs w:val="21"/>
        </w:rPr>
      </w:pPr>
      <w:r>
        <w:rPr>
          <w:rFonts w:hint="eastAsia" w:ascii="宋体" w:hAnsi="宋体" w:eastAsia="宋体" w:cs="Times New Roman"/>
          <w:szCs w:val="21"/>
        </w:rPr>
        <w:t>3.1投标报价一览表；</w:t>
      </w:r>
    </w:p>
    <w:p>
      <w:pPr>
        <w:tabs>
          <w:tab w:val="left" w:pos="3870"/>
          <w:tab w:val="left" w:pos="4085"/>
        </w:tabs>
        <w:snapToGrid w:val="0"/>
        <w:spacing w:line="336" w:lineRule="auto"/>
        <w:ind w:firstLine="420" w:firstLineChars="200"/>
        <w:jc w:val="left"/>
        <w:rPr>
          <w:rFonts w:ascii="宋体" w:hAnsi="宋体" w:eastAsia="宋体" w:cs="Times New Roman"/>
          <w:szCs w:val="21"/>
        </w:rPr>
      </w:pPr>
      <w:r>
        <w:rPr>
          <w:rFonts w:hint="eastAsia" w:ascii="宋体" w:hAnsi="宋体" w:eastAsia="宋体" w:cs="Times New Roman"/>
          <w:szCs w:val="21"/>
        </w:rPr>
        <w:t>3.2报价明细表；</w:t>
      </w:r>
    </w:p>
    <w:p>
      <w:pPr>
        <w:spacing w:line="360" w:lineRule="auto"/>
        <w:ind w:firstLine="420" w:firstLineChars="200"/>
        <w:rPr>
          <w:rFonts w:ascii="宋体" w:hAnsi="宋体" w:eastAsia="宋体" w:cs="Times New Roman"/>
        </w:rPr>
      </w:pPr>
      <w:r>
        <w:rPr>
          <w:rFonts w:hint="eastAsia" w:ascii="宋体" w:hAnsi="宋体" w:eastAsia="宋体" w:cs="Times New Roman"/>
        </w:rPr>
        <w:t>3</w:t>
      </w:r>
      <w:r>
        <w:rPr>
          <w:rFonts w:ascii="宋体" w:hAnsi="宋体" w:eastAsia="宋体" w:cs="Times New Roman"/>
        </w:rPr>
        <w:t>.3中小企业申明函</w:t>
      </w:r>
      <w:r>
        <w:rPr>
          <w:rFonts w:hint="eastAsia" w:ascii="宋体" w:hAnsi="宋体" w:eastAsia="宋体" w:cs="Times New Roman"/>
        </w:rPr>
        <w:t>（如是）</w:t>
      </w:r>
      <w:r>
        <w:rPr>
          <w:rFonts w:ascii="宋体" w:hAnsi="宋体" w:eastAsia="宋体" w:cs="Times New Roman"/>
        </w:rPr>
        <w:t>；</w:t>
      </w:r>
    </w:p>
    <w:p>
      <w:pPr>
        <w:spacing w:line="360" w:lineRule="auto"/>
        <w:ind w:firstLine="840" w:firstLineChars="400"/>
        <w:rPr>
          <w:rFonts w:ascii="宋体" w:hAnsi="宋体" w:eastAsia="宋体" w:cs="Times New Roman"/>
        </w:rPr>
      </w:pPr>
      <w:r>
        <w:rPr>
          <w:rFonts w:hint="eastAsia" w:ascii="宋体" w:hAnsi="宋体" w:eastAsia="宋体" w:cs="Times New Roman"/>
        </w:rPr>
        <w:t>监狱企业声明函（如是）；</w:t>
      </w:r>
    </w:p>
    <w:p>
      <w:pPr>
        <w:spacing w:line="360" w:lineRule="auto"/>
        <w:ind w:firstLine="840" w:firstLineChars="400"/>
        <w:rPr>
          <w:rFonts w:hint="eastAsia" w:ascii="宋体" w:hAnsi="宋体" w:eastAsia="宋体" w:cs="Times New Roman"/>
        </w:rPr>
      </w:pPr>
      <w:r>
        <w:rPr>
          <w:rFonts w:hint="eastAsia" w:ascii="宋体" w:hAnsi="宋体" w:eastAsia="宋体" w:cs="Times New Roman"/>
        </w:rPr>
        <w:t>残疾人福利性单位声明函（如是）；</w:t>
      </w:r>
    </w:p>
    <w:p>
      <w:pPr>
        <w:snapToGrid w:val="0"/>
        <w:spacing w:line="336" w:lineRule="auto"/>
        <w:ind w:firstLine="420" w:firstLineChars="200"/>
        <w:jc w:val="lef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4</w:t>
      </w:r>
      <w:r>
        <w:rPr>
          <w:rFonts w:hint="eastAsia" w:ascii="宋体" w:hAnsi="宋体" w:eastAsia="宋体" w:cs="Times New Roman"/>
          <w:szCs w:val="21"/>
        </w:rPr>
        <w:t>投标人针对报价需要说明的其他文件和说明。</w:t>
      </w:r>
    </w:p>
    <w:p>
      <w:pPr>
        <w:snapToGrid w:val="0"/>
        <w:spacing w:line="360" w:lineRule="auto"/>
        <w:ind w:right="55"/>
        <w:jc w:val="left"/>
        <w:outlineLvl w:val="0"/>
        <w:rPr>
          <w:rFonts w:ascii="Times New Roman" w:hAnsi="Times New Roman" w:eastAsia="宋体" w:cs="Times New Roman"/>
          <w:b/>
          <w:sz w:val="24"/>
        </w:rPr>
      </w:pPr>
      <w:r>
        <w:rPr>
          <w:rFonts w:hint="eastAsia" w:ascii="Times New Roman" w:hAnsi="Times New Roman" w:eastAsia="宋体" w:cs="Times New Roman"/>
          <w:b/>
          <w:szCs w:val="21"/>
        </w:rPr>
        <w:t>（二）投标文件的语言及计量</w:t>
      </w:r>
    </w:p>
    <w:p>
      <w:pPr>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投标文件以及投标人与采购人就有关投标事宜的所有来往函电，均应以中文汉语书写。除签名、盖章、专用名称等特殊情形外，以中文汉语以外的文字表述的投标文件视同未提供。</w:t>
      </w:r>
    </w:p>
    <w:p>
      <w:pPr>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投标计量单位，采购文件已有明确规定的，使用采购文件规定的计量单位；采购文件没有规定的，应采用中华人民共和国法定计量单位（货币单位：人民币元），否则视同未响应。</w:t>
      </w:r>
    </w:p>
    <w:p>
      <w:pPr>
        <w:tabs>
          <w:tab w:val="left" w:pos="0"/>
        </w:tabs>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（三）响应报价</w:t>
      </w:r>
    </w:p>
    <w:p>
      <w:pPr>
        <w:snapToGrid w:val="0"/>
        <w:spacing w:line="360" w:lineRule="auto"/>
        <w:ind w:firstLine="422" w:firstLineChars="200"/>
        <w:rPr>
          <w:rFonts w:ascii="Times New Roman" w:hAnsi="Times New Roman" w:eastAsia="宋体" w:cs="Times New Roman"/>
          <w:b/>
          <w:bCs/>
          <w:szCs w:val="21"/>
        </w:rPr>
      </w:pPr>
      <w:r>
        <w:rPr>
          <w:rFonts w:ascii="Times New Roman" w:hAnsi="Times New Roman" w:eastAsia="宋体" w:cs="Times New Roman"/>
          <w:b/>
          <w:bCs/>
          <w:szCs w:val="21"/>
        </w:rPr>
        <w:t>1.</w:t>
      </w:r>
      <w:r>
        <w:rPr>
          <w:rFonts w:hint="eastAsia" w:ascii="Times New Roman" w:hAnsi="Times New Roman" w:eastAsia="宋体" w:cs="Times New Roman"/>
          <w:b/>
          <w:bCs/>
          <w:szCs w:val="21"/>
        </w:rPr>
        <w:t>投标报价应以人民币报价，投标人报价应是包括为完成本项目服务、设备供应可能发生的全部费用及中标人的利润和应交纳的税金等一切费用。</w:t>
      </w:r>
    </w:p>
    <w:p>
      <w:pPr>
        <w:spacing w:line="360" w:lineRule="auto"/>
        <w:ind w:firstLine="420"/>
        <w:rPr>
          <w:rFonts w:ascii="Times New Roman" w:hAnsi="Times New Roman" w:eastAsia="宋体" w:cs="Times New Roman"/>
        </w:rPr>
      </w:pPr>
      <w:r>
        <w:rPr>
          <w:rFonts w:ascii="Times New Roman" w:hAnsi="Times New Roman" w:eastAsia="宋体" w:cs="Times New Roman"/>
          <w:b/>
          <w:bCs/>
          <w:szCs w:val="21"/>
        </w:rPr>
        <w:t>2.</w:t>
      </w:r>
      <w:r>
        <w:rPr>
          <w:rFonts w:hint="eastAsia" w:ascii="Times New Roman" w:hAnsi="Times New Roman" w:eastAsia="宋体" w:cs="Times New Roman"/>
          <w:b/>
          <w:bCs/>
          <w:szCs w:val="21"/>
        </w:rPr>
        <w:t>投标文件针对同一内容只允许有一个报价，有选择的或有条件的报价将不予接受。</w:t>
      </w:r>
    </w:p>
    <w:p>
      <w:pPr>
        <w:snapToGrid w:val="0"/>
        <w:spacing w:line="360" w:lineRule="auto"/>
        <w:jc w:val="left"/>
        <w:outlineLvl w:val="0"/>
        <w:rPr>
          <w:rFonts w:ascii="Times New Roman" w:hAnsi="Times New Roman" w:eastAsia="宋体" w:cs="Times New Roman"/>
          <w:b/>
          <w:szCs w:val="21"/>
        </w:rPr>
      </w:pPr>
      <w:r>
        <w:rPr>
          <w:rFonts w:hint="eastAsia" w:ascii="Times New Roman" w:hAnsi="Times New Roman" w:eastAsia="宋体" w:cs="Times New Roman"/>
          <w:b/>
          <w:szCs w:val="21"/>
        </w:rPr>
        <w:t>（四）投标文件的有效期</w:t>
      </w:r>
    </w:p>
    <w:p>
      <w:pPr>
        <w:tabs>
          <w:tab w:val="left" w:pos="360"/>
          <w:tab w:val="left" w:pos="454"/>
          <w:tab w:val="left" w:pos="720"/>
          <w:tab w:val="left" w:pos="900"/>
        </w:tabs>
        <w:snapToGrid w:val="0"/>
        <w:spacing w:line="360" w:lineRule="auto"/>
        <w:ind w:right="-506" w:rightChars="-241" w:firstLine="420" w:firstLineChars="20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自投标截止日起</w:t>
      </w:r>
      <w:r>
        <w:rPr>
          <w:rFonts w:ascii="Times New Roman" w:hAnsi="Times New Roman" w:eastAsia="宋体" w:cs="Times New Roman"/>
          <w:b/>
          <w:u w:val="single"/>
        </w:rPr>
        <w:t>90</w:t>
      </w:r>
      <w:r>
        <w:rPr>
          <w:rFonts w:hint="eastAsia" w:ascii="Times New Roman" w:hAnsi="Times New Roman" w:eastAsia="宋体" w:cs="Times New Roman"/>
          <w:b/>
        </w:rPr>
        <w:t>天</w:t>
      </w:r>
      <w:r>
        <w:rPr>
          <w:rFonts w:hint="eastAsia" w:ascii="Times New Roman" w:hAnsi="Times New Roman" w:eastAsia="宋体" w:cs="Times New Roman"/>
        </w:rPr>
        <w:t>投标文件应保持有效。有效期不足的投标文件将被拒绝。</w:t>
      </w:r>
    </w:p>
    <w:p>
      <w:pPr>
        <w:snapToGrid w:val="0"/>
        <w:spacing w:line="360" w:lineRule="auto"/>
        <w:ind w:right="-86" w:rightChars="-41" w:firstLine="420" w:firstLineChars="200"/>
        <w:jc w:val="left"/>
        <w:outlineLvl w:val="0"/>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在特殊情况下，采购人可与投标人协商延长投标书的有效期，这种要求和答复均以书面形式进行。</w:t>
      </w:r>
    </w:p>
    <w:p>
      <w:pPr>
        <w:snapToGrid w:val="0"/>
        <w:spacing w:line="360" w:lineRule="auto"/>
        <w:ind w:right="55" w:firstLine="420" w:firstLineChars="200"/>
        <w:jc w:val="left"/>
        <w:outlineLvl w:val="0"/>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中标人的投标文件自开标之日起至合同履行完毕止均应保持有效。</w:t>
      </w:r>
    </w:p>
    <w:p>
      <w:pPr>
        <w:snapToGrid w:val="0"/>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（五）投标文件的包装、递交、修改和撤回</w:t>
      </w:r>
    </w:p>
    <w:p>
      <w:pPr>
        <w:snapToGrid w:val="0"/>
        <w:spacing w:line="360" w:lineRule="auto"/>
        <w:ind w:right="-86" w:rightChars="-41" w:firstLine="420" w:firstLineChars="200"/>
        <w:jc w:val="left"/>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pPr>
        <w:snapToGrid w:val="0"/>
        <w:spacing w:line="360" w:lineRule="auto"/>
        <w:ind w:right="-86" w:rightChars="-41" w:firstLine="420" w:firstLineChars="200"/>
        <w:jc w:val="left"/>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投标人应当在投标截止时间前将以介质存储的数据电文形式的备份投标文件和纸质备份投标文件</w:t>
      </w:r>
      <w:r>
        <w:rPr>
          <w:rFonts w:hint="eastAsia" w:ascii="Times New Roman" w:hAnsi="Times New Roman" w:eastAsia="宋体" w:cs="Times New Roman"/>
          <w:szCs w:val="21"/>
        </w:rPr>
        <w:t>寄到或送达采购代理公司。地址：舟山市定海区昌国路</w:t>
      </w:r>
      <w:r>
        <w:rPr>
          <w:rFonts w:ascii="Times New Roman" w:hAnsi="Times New Roman" w:eastAsia="宋体" w:cs="Times New Roman"/>
          <w:szCs w:val="21"/>
        </w:rPr>
        <w:t>232</w:t>
      </w:r>
      <w:r>
        <w:rPr>
          <w:rFonts w:hint="eastAsia" w:ascii="Times New Roman" w:hAnsi="Times New Roman" w:eastAsia="宋体" w:cs="Times New Roman"/>
          <w:szCs w:val="21"/>
        </w:rPr>
        <w:t>号中楼</w:t>
      </w:r>
      <w:r>
        <w:rPr>
          <w:rFonts w:ascii="Times New Roman" w:hAnsi="Times New Roman" w:eastAsia="宋体" w:cs="Times New Roman"/>
          <w:szCs w:val="21"/>
        </w:rPr>
        <w:t>202</w:t>
      </w:r>
      <w:r>
        <w:rPr>
          <w:rFonts w:hint="eastAsia" w:ascii="Times New Roman" w:hAnsi="Times New Roman" w:eastAsia="宋体" w:cs="Times New Roman"/>
          <w:szCs w:val="21"/>
        </w:rPr>
        <w:t>深圳市国信招标有限公司舟山分公司。也可现场递交。</w:t>
      </w:r>
      <w:r>
        <w:rPr>
          <w:rFonts w:hint="eastAsia" w:ascii="Times New Roman" w:hAnsi="Times New Roman" w:eastAsia="宋体" w:cs="Times New Roman"/>
        </w:rPr>
        <w:t>逾期送达或未密封将被拒收。</w:t>
      </w:r>
    </w:p>
    <w:p>
      <w:pPr>
        <w:snapToGrid w:val="0"/>
        <w:spacing w:line="360" w:lineRule="auto"/>
        <w:ind w:right="-86" w:rightChars="-41" w:firstLine="422" w:firstLineChars="200"/>
        <w:jc w:val="left"/>
        <w:rPr>
          <w:rFonts w:ascii="Times New Roman" w:hAnsi="Times New Roman" w:eastAsia="宋体" w:cs="Times New Roman"/>
        </w:rPr>
      </w:pPr>
      <w:r>
        <w:rPr>
          <w:rFonts w:hint="eastAsia" w:ascii="Times New Roman" w:hAnsi="Times New Roman" w:eastAsia="宋体" w:cs="Times New Roman"/>
          <w:b/>
          <w:szCs w:val="21"/>
        </w:rPr>
        <w:t>投标人可以不提供备份投标文件，造成项目开评标活动无法进行下去的，投标无效，相关风险由投标人自行承担</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投标人递交以介质存储的数据电文形式的备份投标文件和纸质备份投标文件时，如出现下列情况之一的，将被拒收：</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1</w:t>
      </w:r>
      <w:r>
        <w:rPr>
          <w:rFonts w:hint="eastAsia" w:ascii="Times New Roman" w:hAnsi="Times New Roman" w:eastAsia="宋体" w:cs="Times New Roman"/>
        </w:rPr>
        <w:t>）未按规定密封或标记的投标文件；</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）由于包装不妥，在送交途中严重破损或失散的；</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）未成功办理投标人报名手续的；</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）超过投标截止时间送达的；</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仅提供备份投标文件的，投标无效。</w:t>
      </w:r>
    </w:p>
    <w:p>
      <w:pPr>
        <w:snapToGrid w:val="0"/>
        <w:spacing w:line="360" w:lineRule="auto"/>
        <w:ind w:right="-86" w:rightChars="-41" w:firstLine="420" w:firstLineChars="200"/>
        <w:jc w:val="left"/>
        <w:rPr>
          <w:rFonts w:ascii="Times New Roman" w:hAnsi="Times New Roman" w:eastAsia="宋体" w:cs="Times New Roman"/>
        </w:rPr>
      </w:pPr>
      <w:r>
        <w:rPr>
          <w:rFonts w:hint="eastAsia" w:ascii="Times New Roman" w:hAnsi="Times New Roman" w:eastAsia="宋体" w:cs="Times New Roman"/>
        </w:rPr>
        <w:t>仅提供其中一种形式的备份投标文件，造成项目开评标活动无法进行下去的，投标无效，相关风险由投标人自行承担。</w:t>
      </w:r>
    </w:p>
    <w:p>
      <w:pPr>
        <w:snapToGrid w:val="0"/>
        <w:spacing w:line="360" w:lineRule="auto"/>
        <w:ind w:right="-86" w:rightChars="-41" w:firstLine="420" w:firstLineChars="200"/>
        <w:jc w:val="left"/>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投标、响应文件未按时解密，供应商提供了备份投标、响应文件的，以备份投标、响应文件作为依据，否则视为投标、响应文件撤回。投标、响应文件已按时解密的，备份投标、响应文件自动失效。</w:t>
      </w:r>
    </w:p>
    <w:p>
      <w:pPr>
        <w:snapToGrid w:val="0"/>
        <w:spacing w:line="360" w:lineRule="auto"/>
        <w:ind w:right="-86" w:rightChars="-41" w:firstLine="420" w:firstLineChars="200"/>
        <w:jc w:val="left"/>
        <w:rPr>
          <w:rFonts w:ascii="Times New Roman" w:hAnsi="Times New Roman" w:eastAsia="宋体" w:cs="Times New Roman"/>
        </w:rPr>
      </w:pPr>
      <w:r>
        <w:rPr>
          <w:rFonts w:ascii="Times New Roman" w:hAnsi="Times New Roman" w:eastAsia="宋体" w:cs="Times New Roman"/>
        </w:rPr>
        <w:t>4.</w:t>
      </w:r>
      <w:r>
        <w:rPr>
          <w:rFonts w:hint="eastAsia" w:ascii="Times New Roman" w:hAnsi="Times New Roman" w:eastAsia="宋体" w:cs="Times New Roman"/>
        </w:rPr>
        <w:t>备份投标文件须密封封装。包装封面上应注明投标人名称，封口处加盖投标人公章。</w:t>
      </w:r>
    </w:p>
    <w:p>
      <w:pPr>
        <w:spacing w:line="360" w:lineRule="auto"/>
        <w:rPr>
          <w:rFonts w:ascii="Times New Roman" w:hAnsi="Times New Roman" w:eastAsia="宋体" w:cs="Times New Roman"/>
        </w:rPr>
      </w:pPr>
      <w:r>
        <w:rPr>
          <w:rFonts w:hint="eastAsia" w:ascii="Times New Roman" w:hAnsi="Times New Roman" w:eastAsia="宋体" w:cs="Times New Roman"/>
          <w:b/>
          <w:szCs w:val="21"/>
        </w:rPr>
        <w:t>（六）投标无效的情形</w:t>
      </w:r>
    </w:p>
    <w:p>
      <w:pPr>
        <w:snapToGrid w:val="0"/>
        <w:spacing w:before="120" w:beforeLines="50" w:after="120" w:afterLines="50" w:line="360" w:lineRule="auto"/>
        <w:ind w:right="-86" w:rightChars="-41" w:firstLine="415" w:firstLineChars="198"/>
        <w:rPr>
          <w:rFonts w:ascii="Times New Roman" w:hAnsi="Times New Roman" w:eastAsia="宋体" w:cs="Times New Roman"/>
          <w:szCs w:val="21"/>
        </w:rPr>
      </w:pPr>
      <w:r>
        <w:rPr>
          <w:rFonts w:hint="eastAsia" w:ascii="Times New Roman" w:hAnsi="Times New Roman" w:eastAsia="宋体" w:cs="Times New Roman"/>
          <w:szCs w:val="21"/>
        </w:rPr>
        <w:t>实质上没有响应采购文件要求的投标将被视为无效投标。投标人不得通过修正或撤消不合要求的偏离或保留从而使其投标成为实质上响应的投标。经评标委员会认定属于投标人疏忽、笔误所造成的差错，应当允许其在评标结束之前进行修改或者补正（评审小组和投标人通过电子交易平台交换数据电文）。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snapToGrid w:val="0"/>
        <w:spacing w:before="120" w:beforeLines="50" w:after="120" w:afterLines="50" w:line="360" w:lineRule="auto"/>
        <w:ind w:firstLine="417" w:firstLineChars="198"/>
        <w:rPr>
          <w:rFonts w:ascii="Times New Roman" w:hAnsi="Times New Roman" w:eastAsia="宋体" w:cs="Times New Roman"/>
          <w:szCs w:val="21"/>
        </w:rPr>
      </w:pPr>
      <w:r>
        <w:rPr>
          <w:rFonts w:ascii="Times New Roman" w:hAnsi="Times New Roman" w:eastAsia="宋体" w:cs="Times New Roman"/>
          <w:b/>
          <w:bCs/>
          <w:szCs w:val="21"/>
        </w:rPr>
        <w:t>1.</w:t>
      </w:r>
      <w:r>
        <w:rPr>
          <w:rFonts w:hint="eastAsia" w:ascii="Times New Roman" w:hAnsi="Times New Roman" w:eastAsia="宋体" w:cs="Times New Roman"/>
          <w:b/>
          <w:bCs/>
          <w:szCs w:val="21"/>
        </w:rPr>
        <w:t>在符合性审查和商务评审时，如发现下列情形之一的，投标文件将被视为无效投标：</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1.1</w:t>
      </w:r>
      <w:r>
        <w:rPr>
          <w:rFonts w:hint="eastAsia" w:ascii="Times New Roman" w:hAnsi="Times New Roman" w:eastAsia="宋体" w:cs="Times New Roman"/>
          <w:szCs w:val="21"/>
        </w:rPr>
        <w:t>资格证明文件不全的，或者不符合采购文件标明的资格要求的</w:t>
      </w:r>
      <w:r>
        <w:rPr>
          <w:rFonts w:hint="eastAsia" w:ascii="Times New Roman" w:hAnsi="Times New Roman" w:eastAsia="宋体" w:cs="Times New Roman"/>
          <w:bCs/>
          <w:szCs w:val="21"/>
        </w:rPr>
        <w:t>；</w:t>
      </w:r>
    </w:p>
    <w:p>
      <w:pPr>
        <w:snapToGrid w:val="0"/>
        <w:spacing w:before="120" w:before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w:t>
      </w:r>
      <w:r>
        <w:rPr>
          <w:rFonts w:ascii="Times New Roman" w:hAnsi="Times New Roman" w:eastAsia="宋体" w:cs="Times New Roman"/>
          <w:szCs w:val="21"/>
        </w:rPr>
        <w:t>2</w:t>
      </w:r>
      <w:r>
        <w:rPr>
          <w:rFonts w:hint="eastAsia" w:ascii="Times New Roman" w:hAnsi="Times New Roman" w:eastAsia="宋体" w:cs="Times New Roman"/>
          <w:szCs w:val="21"/>
        </w:rPr>
        <w:t>投标文件组成不全的；</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1.3</w:t>
      </w:r>
      <w:r>
        <w:rPr>
          <w:rFonts w:hint="eastAsia" w:ascii="Times New Roman" w:hAnsi="Times New Roman" w:eastAsia="宋体" w:cs="Times New Roman"/>
          <w:bCs/>
          <w:szCs w:val="21"/>
        </w:rPr>
        <w:t>投标文件的实质性内容未使用中文表述、意思表述不明确、前后矛盾或者使用计量单位不符合采购文件要求的；（</w:t>
      </w:r>
      <w:r>
        <w:rPr>
          <w:rFonts w:hint="eastAsia" w:ascii="Times New Roman" w:hAnsi="Times New Roman" w:eastAsia="宋体" w:cs="Times New Roman"/>
          <w:szCs w:val="21"/>
        </w:rPr>
        <w:t>经评审小组认定允许其在线更正的笔误除外</w:t>
      </w:r>
      <w:r>
        <w:rPr>
          <w:rFonts w:hint="eastAsia" w:ascii="Times New Roman" w:hAnsi="Times New Roman" w:eastAsia="宋体" w:cs="Times New Roman"/>
          <w:bCs/>
          <w:szCs w:val="21"/>
        </w:rPr>
        <w:t>）</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1.4</w:t>
      </w:r>
      <w:r>
        <w:rPr>
          <w:rFonts w:hint="eastAsia" w:ascii="Times New Roman" w:hAnsi="Times New Roman" w:eastAsia="宋体" w:cs="Times New Roman"/>
          <w:bCs/>
          <w:szCs w:val="21"/>
        </w:rPr>
        <w:t>投标文件的关键内容字迹模糊、无法辨认的，或者投标文件中经修正的内容字迹模糊难以辩认或者修改处未按规定签名盖章的；</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1.5</w:t>
      </w:r>
      <w:r>
        <w:rPr>
          <w:rFonts w:hint="eastAsia" w:ascii="Times New Roman" w:hAnsi="Times New Roman" w:eastAsia="宋体" w:cs="Times New Roman"/>
          <w:bCs/>
          <w:szCs w:val="21"/>
        </w:rPr>
        <w:t>投标有效期、交货时间、质保期等商务条款不能满足采购文件要求的；</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1.6</w:t>
      </w:r>
      <w:r>
        <w:rPr>
          <w:rFonts w:hint="eastAsia" w:ascii="Times New Roman" w:hAnsi="Times New Roman" w:eastAsia="宋体" w:cs="Times New Roman"/>
          <w:bCs/>
          <w:szCs w:val="21"/>
        </w:rPr>
        <w:t>未响应采购文件实质性要求或者投标文件有采购人不能接受的附加条件的；</w:t>
      </w:r>
    </w:p>
    <w:p>
      <w:pPr>
        <w:snapToGrid w:val="0"/>
        <w:spacing w:before="120" w:beforeLines="50" w:after="120" w:afterLines="50" w:line="360" w:lineRule="auto"/>
        <w:ind w:firstLine="415" w:firstLineChars="198"/>
        <w:rPr>
          <w:rFonts w:ascii="Times New Roman" w:hAnsi="Times New Roman" w:eastAsia="宋体" w:cs="Times New Roman"/>
          <w:bCs/>
          <w:szCs w:val="21"/>
        </w:rPr>
      </w:pPr>
      <w:r>
        <w:rPr>
          <w:rFonts w:ascii="Times New Roman" w:hAnsi="Times New Roman" w:eastAsia="宋体" w:cs="Times New Roman"/>
          <w:bCs/>
          <w:szCs w:val="21"/>
        </w:rPr>
        <w:t>1.7</w:t>
      </w:r>
      <w:r>
        <w:rPr>
          <w:rFonts w:hint="eastAsia" w:ascii="Times New Roman" w:hAnsi="Times New Roman" w:eastAsia="宋体" w:cs="Times New Roman"/>
          <w:bCs/>
          <w:szCs w:val="21"/>
        </w:rPr>
        <w:t>投标文件没有按采购文件要求响应有标</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w:t>
      </w:r>
      <w:r>
        <w:rPr>
          <w:rFonts w:hint="eastAsia" w:ascii="Times New Roman" w:hAnsi="Times New Roman" w:eastAsia="宋体" w:cs="Times New Roman"/>
          <w:bCs/>
          <w:szCs w:val="21"/>
        </w:rPr>
        <w:t>的条款的资料和材料的；</w:t>
      </w:r>
    </w:p>
    <w:p>
      <w:pPr>
        <w:spacing w:line="360" w:lineRule="auto"/>
        <w:ind w:firstLine="420"/>
        <w:rPr>
          <w:rFonts w:ascii="Times New Roman" w:hAnsi="Times New Roman" w:eastAsia="宋体" w:cs="Times New Roman"/>
          <w:szCs w:val="21"/>
        </w:rPr>
      </w:pPr>
      <w:r>
        <w:rPr>
          <w:rFonts w:ascii="Times New Roman" w:hAnsi="Times New Roman" w:eastAsia="宋体" w:cs="Times New Roman"/>
          <w:b/>
          <w:bCs/>
        </w:rPr>
        <w:t>2.</w:t>
      </w:r>
      <w:r>
        <w:rPr>
          <w:rFonts w:hint="eastAsia" w:ascii="Times New Roman" w:hAnsi="Times New Roman" w:eastAsia="宋体" w:cs="Times New Roman"/>
          <w:b/>
          <w:bCs/>
        </w:rPr>
        <w:t>在技术评审时，如发现下列情形之一的，投标文件将被视为无效响应：</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2.1</w:t>
      </w:r>
      <w:r>
        <w:rPr>
          <w:rFonts w:hint="eastAsia" w:ascii="Times New Roman" w:hAnsi="Times New Roman" w:eastAsia="宋体" w:cs="Times New Roman"/>
          <w:szCs w:val="21"/>
        </w:rPr>
        <w:t>投标文件标明的响应或偏离与事实不符或虚假投标的；</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bCs/>
          <w:szCs w:val="21"/>
        </w:rPr>
        <w:t>2.2</w:t>
      </w:r>
      <w:r>
        <w:rPr>
          <w:rFonts w:hint="eastAsia" w:ascii="Times New Roman" w:hAnsi="Times New Roman" w:eastAsia="宋体" w:cs="Times New Roman"/>
          <w:bCs/>
          <w:szCs w:val="21"/>
        </w:rPr>
        <w:t>明显不符合采购文件标明的质量标准，或者采购文件中标</w:t>
      </w:r>
      <w:r>
        <w:rPr>
          <w:rFonts w:ascii="Times New Roman" w:hAnsi="Times New Roman" w:eastAsia="宋体" w:cs="Times New Roman"/>
          <w:bCs/>
          <w:szCs w:val="21"/>
        </w:rPr>
        <w:t>“</w:t>
      </w:r>
      <w:r>
        <w:rPr>
          <w:rFonts w:hint="eastAsia" w:ascii="Times New Roman" w:hAnsi="Times New Roman" w:eastAsia="宋体" w:cs="Times New Roman"/>
          <w:b/>
        </w:rPr>
        <w:t>★</w:t>
      </w:r>
      <w:r>
        <w:rPr>
          <w:rFonts w:ascii="Times New Roman" w:hAnsi="Times New Roman" w:eastAsia="宋体" w:cs="Times New Roman"/>
          <w:bCs/>
          <w:szCs w:val="21"/>
        </w:rPr>
        <w:t>”</w:t>
      </w:r>
      <w:r>
        <w:rPr>
          <w:rFonts w:hint="eastAsia" w:ascii="Times New Roman" w:hAnsi="Times New Roman" w:eastAsia="宋体" w:cs="Times New Roman"/>
          <w:bCs/>
          <w:szCs w:val="21"/>
        </w:rPr>
        <w:t>的技术参数、条款（如有）发生实质性偏离的；</w:t>
      </w:r>
    </w:p>
    <w:p>
      <w:pPr>
        <w:spacing w:line="360" w:lineRule="auto"/>
        <w:ind w:firstLine="420"/>
        <w:rPr>
          <w:rFonts w:ascii="Times New Roman" w:hAnsi="Times New Roman" w:eastAsia="宋体" w:cs="Times New Roman"/>
        </w:rPr>
      </w:pPr>
      <w:r>
        <w:rPr>
          <w:rFonts w:ascii="Times New Roman" w:hAnsi="Times New Roman" w:eastAsia="宋体" w:cs="Times New Roman"/>
          <w:szCs w:val="21"/>
        </w:rPr>
        <w:t>2.3</w:t>
      </w:r>
      <w:r>
        <w:rPr>
          <w:rFonts w:hint="eastAsia" w:ascii="Times New Roman" w:hAnsi="Times New Roman" w:eastAsia="宋体" w:cs="Times New Roman"/>
          <w:szCs w:val="21"/>
        </w:rPr>
        <w:t>投标技术方案不明确，存在一个或一个以上备选（替代）投标方案的；</w:t>
      </w:r>
    </w:p>
    <w:p>
      <w:pPr>
        <w:spacing w:line="360" w:lineRule="auto"/>
        <w:ind w:firstLine="420"/>
        <w:rPr>
          <w:rFonts w:ascii="Times New Roman" w:hAnsi="Times New Roman" w:eastAsia="宋体" w:cs="Times New Roman"/>
          <w:szCs w:val="21"/>
        </w:rPr>
      </w:pPr>
      <w:r>
        <w:rPr>
          <w:rFonts w:ascii="Times New Roman" w:hAnsi="Times New Roman" w:eastAsia="宋体" w:cs="Times New Roman"/>
          <w:b/>
          <w:bCs/>
        </w:rPr>
        <w:t>3.</w:t>
      </w:r>
      <w:r>
        <w:rPr>
          <w:rFonts w:hint="eastAsia" w:ascii="Times New Roman" w:hAnsi="Times New Roman" w:eastAsia="宋体" w:cs="Times New Roman"/>
          <w:b/>
          <w:szCs w:val="21"/>
        </w:rPr>
        <w:t>在投标报价文件评审时</w:t>
      </w:r>
      <w:r>
        <w:rPr>
          <w:rFonts w:hint="eastAsia" w:ascii="Times New Roman" w:hAnsi="Times New Roman" w:eastAsia="宋体" w:cs="Times New Roman"/>
          <w:b/>
          <w:bCs/>
        </w:rPr>
        <w:t>，如发现下列情形之一的，投标文件将被视为无效响应：</w:t>
      </w:r>
    </w:p>
    <w:p>
      <w:pPr>
        <w:snapToGrid w:val="0"/>
        <w:spacing w:line="360" w:lineRule="auto"/>
        <w:ind w:right="-86" w:rightChars="-41" w:firstLine="438" w:firstLineChars="209"/>
        <w:rPr>
          <w:rFonts w:ascii="Times New Roman" w:hAnsi="Times New Roman" w:eastAsia="宋体" w:cs="Times New Roman"/>
          <w:szCs w:val="20"/>
        </w:rPr>
      </w:pPr>
      <w:r>
        <w:rPr>
          <w:rFonts w:ascii="Times New Roman" w:hAnsi="Times New Roman" w:eastAsia="宋体" w:cs="Times New Roman"/>
          <w:szCs w:val="20"/>
        </w:rPr>
        <w:t>3.1</w:t>
      </w:r>
      <w:r>
        <w:rPr>
          <w:rFonts w:hint="eastAsia" w:ascii="Times New Roman" w:hAnsi="Times New Roman" w:eastAsia="宋体" w:cs="Times New Roman"/>
          <w:szCs w:val="20"/>
        </w:rPr>
        <w:t>未采用人民币报价或者未按照采购文件标明的币种报价的；</w:t>
      </w:r>
    </w:p>
    <w:p>
      <w:pPr>
        <w:snapToGrid w:val="0"/>
        <w:spacing w:line="360" w:lineRule="auto"/>
        <w:ind w:right="-86" w:rightChars="-41" w:firstLine="438" w:firstLineChars="209"/>
        <w:rPr>
          <w:rFonts w:ascii="Times New Roman" w:hAnsi="Times New Roman" w:eastAsia="宋体" w:cs="Times New Roman"/>
          <w:szCs w:val="20"/>
        </w:rPr>
      </w:pPr>
      <w:r>
        <w:rPr>
          <w:rFonts w:ascii="Times New Roman" w:hAnsi="Times New Roman" w:eastAsia="宋体" w:cs="Times New Roman"/>
          <w:szCs w:val="20"/>
        </w:rPr>
        <w:t>3.2</w:t>
      </w:r>
      <w:r>
        <w:rPr>
          <w:rFonts w:hint="eastAsia" w:ascii="Times New Roman" w:hAnsi="Times New Roman" w:eastAsia="宋体" w:cs="Times New Roman"/>
          <w:szCs w:val="20"/>
        </w:rPr>
        <w:t>报价超出最高限价，或者超出采购预算金额，采购人不能支付的；</w:t>
      </w:r>
    </w:p>
    <w:p>
      <w:pPr>
        <w:snapToGrid w:val="0"/>
        <w:spacing w:line="360" w:lineRule="auto"/>
        <w:ind w:right="-86" w:rightChars="-41" w:firstLine="438" w:firstLineChars="209"/>
        <w:rPr>
          <w:rFonts w:ascii="Times New Roman" w:hAnsi="Times New Roman" w:eastAsia="宋体" w:cs="Times New Roman"/>
          <w:szCs w:val="20"/>
        </w:rPr>
      </w:pPr>
      <w:r>
        <w:rPr>
          <w:rFonts w:ascii="Times New Roman" w:hAnsi="Times New Roman" w:eastAsia="宋体" w:cs="Times New Roman"/>
          <w:szCs w:val="20"/>
        </w:rPr>
        <w:t>3.3</w:t>
      </w:r>
      <w:r>
        <w:rPr>
          <w:rFonts w:hint="eastAsia" w:ascii="Times New Roman" w:hAnsi="Times New Roman" w:eastAsia="宋体" w:cs="Times New Roman"/>
          <w:szCs w:val="20"/>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napToGrid w:val="0"/>
        <w:spacing w:line="360" w:lineRule="auto"/>
        <w:ind w:right="-86" w:rightChars="-41" w:firstLine="438" w:firstLineChars="209"/>
        <w:rPr>
          <w:rFonts w:ascii="Times New Roman" w:hAnsi="Times New Roman" w:eastAsia="宋体" w:cs="Times New Roman"/>
          <w:szCs w:val="20"/>
        </w:rPr>
      </w:pPr>
      <w:r>
        <w:rPr>
          <w:rFonts w:ascii="Times New Roman" w:hAnsi="Times New Roman" w:eastAsia="宋体" w:cs="Times New Roman"/>
          <w:szCs w:val="20"/>
        </w:rPr>
        <w:t>3.4</w:t>
      </w:r>
      <w:r>
        <w:rPr>
          <w:rFonts w:hint="eastAsia" w:ascii="Times New Roman" w:hAnsi="Times New Roman" w:eastAsia="宋体" w:cs="Times New Roman"/>
          <w:szCs w:val="20"/>
        </w:rPr>
        <w:t>投标报价具有选择性，或者开标价格与投标文件承诺的优惠（折扣）价格不一致的；</w:t>
      </w:r>
    </w:p>
    <w:p>
      <w:pPr>
        <w:snapToGrid w:val="0"/>
        <w:spacing w:line="360" w:lineRule="auto"/>
        <w:ind w:right="-86" w:rightChars="-41" w:firstLine="441" w:firstLineChars="209"/>
        <w:rPr>
          <w:rFonts w:ascii="Times New Roman" w:hAnsi="Times New Roman" w:eastAsia="宋体" w:cs="Times New Roman"/>
          <w:szCs w:val="20"/>
        </w:rPr>
      </w:pPr>
      <w:r>
        <w:rPr>
          <w:rFonts w:ascii="Times New Roman" w:hAnsi="Times New Roman" w:eastAsia="宋体" w:cs="Times New Roman"/>
          <w:b/>
          <w:bCs/>
          <w:szCs w:val="20"/>
        </w:rPr>
        <w:t>4.</w:t>
      </w:r>
      <w:r>
        <w:rPr>
          <w:rFonts w:hint="eastAsia" w:ascii="Times New Roman" w:hAnsi="Times New Roman" w:eastAsia="宋体" w:cs="Times New Roman"/>
          <w:szCs w:val="20"/>
        </w:rPr>
        <w:t>法律、法规和采购文件规定的其他无效情形。</w:t>
      </w:r>
    </w:p>
    <w:p>
      <w:pPr>
        <w:snapToGrid w:val="0"/>
        <w:spacing w:line="360" w:lineRule="auto"/>
        <w:ind w:right="-86" w:rightChars="-41"/>
        <w:rPr>
          <w:rFonts w:ascii="Times New Roman" w:hAnsi="Times New Roman" w:eastAsia="宋体" w:cs="Times New Roman"/>
          <w:szCs w:val="20"/>
        </w:rPr>
      </w:pPr>
      <w:r>
        <w:rPr>
          <w:rFonts w:hint="eastAsia" w:ascii="Times New Roman" w:hAnsi="Times New Roman" w:eastAsia="宋体" w:cs="Times New Roman"/>
          <w:b/>
          <w:szCs w:val="21"/>
        </w:rPr>
        <w:t>（七）</w:t>
      </w:r>
      <w:r>
        <w:rPr>
          <w:rFonts w:hint="eastAsia" w:ascii="Times New Roman" w:hAnsi="Times New Roman" w:eastAsia="宋体" w:cs="Times New Roman"/>
          <w:b/>
          <w:szCs w:val="20"/>
        </w:rPr>
        <w:t>出现以下情形，导致电子交易平台无法正常运行，或者无法保证电子交易的公平、公正和安全时，中止电子交易活动：</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（一）电子交易平台发生故障而无法登录访问的；</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（二）电子交易平台应用或数据库出现错误，不能进行正常操作的；</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（三）电子交易平台发现严重安全漏洞，有潜在泄密危险的；</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（四）病毒发作导致不能进行正常操作的；</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（五）其他无法保证电子交易的公平、公正和安全的情况。</w:t>
      </w:r>
    </w:p>
    <w:p>
      <w:pPr>
        <w:snapToGrid w:val="0"/>
        <w:spacing w:line="360" w:lineRule="auto"/>
        <w:ind w:right="-86" w:rightChars="-41" w:firstLine="438" w:firstLineChars="209"/>
        <w:rPr>
          <w:rFonts w:ascii="Times New Roman" w:hAnsi="Times New Roman" w:eastAsia="宋体" w:cs="Times New Roman"/>
          <w:szCs w:val="20"/>
        </w:rPr>
      </w:pPr>
      <w:r>
        <w:rPr>
          <w:rFonts w:hint="eastAsia" w:ascii="Times New Roman" w:hAnsi="Times New Roman" w:eastAsia="宋体" w:cs="Times New Roman"/>
          <w:szCs w:val="20"/>
        </w:rPr>
        <w:t>出现前款规定情形，不影响采购公平、公正性的，代理机构可以待上述情形消除后继续组织电子交易活动，也可以决定某些环节以纸质形式进行；影响或可能影响采购公平、公正性的，重新采购。</w:t>
      </w:r>
    </w:p>
    <w:p>
      <w:pPr>
        <w:widowControl/>
        <w:snapToGrid w:val="0"/>
        <w:spacing w:line="360" w:lineRule="auto"/>
        <w:ind w:right="55"/>
        <w:rPr>
          <w:rFonts w:ascii="Times New Roman" w:hAnsi="Times New Roman" w:eastAsia="宋体" w:cs="Times New Roman"/>
          <w:b/>
          <w:bCs/>
          <w:spacing w:val="-4"/>
          <w:kern w:val="0"/>
          <w:szCs w:val="21"/>
        </w:rPr>
      </w:pPr>
      <w:r>
        <w:rPr>
          <w:rFonts w:hint="eastAsia" w:ascii="Times New Roman" w:hAnsi="Times New Roman" w:eastAsia="宋体" w:cs="Times New Roman"/>
          <w:b/>
          <w:bCs/>
          <w:spacing w:val="-4"/>
          <w:kern w:val="0"/>
          <w:szCs w:val="21"/>
        </w:rPr>
        <w:t>（八）报名不足三家的处理方式</w:t>
      </w:r>
    </w:p>
    <w:p>
      <w:pPr>
        <w:widowControl/>
        <w:snapToGrid w:val="0"/>
        <w:spacing w:line="360" w:lineRule="auto"/>
        <w:ind w:right="55" w:firstLine="470"/>
        <w:rPr>
          <w:rFonts w:ascii="Times New Roman" w:hAnsi="Times New Roman" w:eastAsia="宋体" w:cs="Times New Roman"/>
          <w:bCs/>
          <w:spacing w:val="-4"/>
          <w:kern w:val="0"/>
          <w:szCs w:val="21"/>
        </w:rPr>
      </w:pPr>
      <w:r>
        <w:rPr>
          <w:rFonts w:hint="eastAsia" w:ascii="Times New Roman" w:hAnsi="Times New Roman" w:eastAsia="宋体" w:cs="Times New Roman"/>
          <w:bCs/>
          <w:spacing w:val="-4"/>
          <w:kern w:val="0"/>
          <w:szCs w:val="21"/>
        </w:rPr>
        <w:t>报名时间截止后，在开标时间前获取招标文件的潜在投标人不足三家的，采购代理机构可以顺延提供期限，并予公告。</w:t>
      </w:r>
    </w:p>
    <w:p>
      <w:pPr>
        <w:widowControl/>
        <w:snapToGrid w:val="0"/>
        <w:spacing w:line="360" w:lineRule="auto"/>
        <w:ind w:right="55"/>
        <w:jc w:val="left"/>
        <w:rPr>
          <w:rFonts w:ascii="Times New Roman" w:hAnsi="Times New Roman" w:eastAsia="宋体" w:cs="Times New Roman"/>
          <w:b/>
          <w:spacing w:val="-4"/>
          <w:kern w:val="0"/>
          <w:szCs w:val="21"/>
        </w:rPr>
      </w:pPr>
      <w:r>
        <w:rPr>
          <w:rFonts w:hint="eastAsia" w:ascii="Times New Roman" w:hAnsi="Times New Roman" w:eastAsia="宋体" w:cs="Times New Roman"/>
          <w:b/>
          <w:spacing w:val="-4"/>
          <w:kern w:val="0"/>
          <w:szCs w:val="21"/>
        </w:rPr>
        <w:t>（九）被拒绝的投标文件为无效。</w:t>
      </w:r>
    </w:p>
    <w:p>
      <w:pPr>
        <w:ind w:firstLine="420" w:firstLineChars="200"/>
        <w:rPr>
          <w:rFonts w:ascii="Times New Roman" w:hAnsi="Times New Roman" w:eastAsia="宋体" w:cs="Times New Roman"/>
          <w:szCs w:val="20"/>
        </w:rPr>
      </w:pPr>
    </w:p>
    <w:p>
      <w:pPr>
        <w:widowControl/>
        <w:snapToGrid w:val="0"/>
        <w:spacing w:line="360" w:lineRule="auto"/>
        <w:ind w:right="55" w:firstLine="3591" w:firstLineChars="1315"/>
        <w:rPr>
          <w:rFonts w:ascii="Times New Roman" w:hAnsi="Times New Roman" w:eastAsia="宋体" w:cs="Times New Roman"/>
          <w:b/>
          <w:spacing w:val="-4"/>
          <w:kern w:val="0"/>
          <w:sz w:val="28"/>
          <w:szCs w:val="28"/>
        </w:rPr>
      </w:pPr>
      <w:r>
        <w:rPr>
          <w:rFonts w:hint="eastAsia" w:ascii="Times New Roman" w:hAnsi="Times New Roman" w:eastAsia="宋体" w:cs="Times New Roman"/>
          <w:b/>
          <w:spacing w:val="-4"/>
          <w:kern w:val="0"/>
          <w:sz w:val="28"/>
          <w:szCs w:val="28"/>
        </w:rPr>
        <w:t>四、开标</w:t>
      </w:r>
    </w:p>
    <w:p>
      <w:pPr>
        <w:spacing w:after="12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电子招投标开标及评审程序</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采购组织机构按照规定的时间通过政采云系统组织开标、开启响应文件，所有投标人均应当准时在线参加。</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投标截止时间后，投标人登录政采云平台，用</w:t>
      </w:r>
      <w:r>
        <w:rPr>
          <w:rFonts w:ascii="Times New Roman" w:hAnsi="Times New Roman" w:eastAsia="宋体" w:cs="Times New Roman"/>
          <w:szCs w:val="21"/>
        </w:rPr>
        <w:t>“</w:t>
      </w:r>
      <w:r>
        <w:rPr>
          <w:rFonts w:hint="eastAsia" w:ascii="Times New Roman" w:hAnsi="Times New Roman" w:eastAsia="宋体" w:cs="Times New Roman"/>
          <w:szCs w:val="21"/>
        </w:rPr>
        <w:t>项目采购</w:t>
      </w:r>
      <w:r>
        <w:rPr>
          <w:rFonts w:ascii="Times New Roman" w:hAnsi="Times New Roman" w:eastAsia="宋体" w:cs="Times New Roman"/>
          <w:szCs w:val="21"/>
        </w:rPr>
        <w:t>-</w:t>
      </w:r>
      <w:r>
        <w:rPr>
          <w:rFonts w:hint="eastAsia" w:ascii="Times New Roman" w:hAnsi="Times New Roman" w:eastAsia="宋体" w:cs="Times New Roman"/>
          <w:szCs w:val="21"/>
        </w:rPr>
        <w:t>开标评标</w:t>
      </w:r>
      <w:r>
        <w:rPr>
          <w:rFonts w:ascii="Times New Roman" w:hAnsi="Times New Roman" w:eastAsia="宋体" w:cs="Times New Roman"/>
          <w:szCs w:val="21"/>
        </w:rPr>
        <w:t>”</w:t>
      </w:r>
      <w:r>
        <w:rPr>
          <w:rFonts w:hint="eastAsia" w:ascii="Times New Roman" w:hAnsi="Times New Roman" w:eastAsia="宋体" w:cs="Times New Roman"/>
          <w:szCs w:val="21"/>
        </w:rPr>
        <w:t>功能对电子投标文件进行</w:t>
      </w:r>
      <w:r>
        <w:rPr>
          <w:rFonts w:hint="eastAsia" w:ascii="Times New Roman" w:hAnsi="Times New Roman" w:eastAsia="宋体" w:cs="Times New Roman"/>
          <w:b/>
          <w:bCs/>
          <w:szCs w:val="21"/>
        </w:rPr>
        <w:t>在线解密。</w:t>
      </w:r>
      <w:r>
        <w:rPr>
          <w:rFonts w:hint="eastAsia" w:ascii="Times New Roman" w:hAnsi="Times New Roman" w:eastAsia="宋体" w:cs="Times New Roman"/>
          <w:szCs w:val="21"/>
        </w:rPr>
        <w:t>在线解密电子投标文件时间</w:t>
      </w:r>
      <w:r>
        <w:rPr>
          <w:rFonts w:hint="eastAsia" w:ascii="Times New Roman" w:hAnsi="Times New Roman" w:eastAsia="宋体" w:cs="Times New Roman"/>
          <w:b/>
          <w:bCs/>
          <w:szCs w:val="21"/>
        </w:rPr>
        <w:t>为开标时间起半个小时内；</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采购人或代理机构对资格文件进行评审，评标委员会对商务技术响应文件进行评审。</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在系统上公开资格和商务技术评审结果；</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在系统上公开报价开标情况；</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6.</w:t>
      </w:r>
      <w:r>
        <w:rPr>
          <w:rFonts w:hint="eastAsia" w:ascii="Times New Roman" w:hAnsi="Times New Roman" w:eastAsia="宋体" w:cs="Times New Roman"/>
          <w:szCs w:val="21"/>
        </w:rPr>
        <w:t>评标委员会对报价情况进行评审；</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在系统上公布评审结果。</w:t>
      </w:r>
    </w:p>
    <w:p>
      <w:pPr>
        <w:adjustRightInd w:val="0"/>
        <w:snapToGri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特别说明：政采云公司如对电子化开标及评审程序有调整的，按调整后的程序操作。</w:t>
      </w:r>
    </w:p>
    <w:p>
      <w:pPr>
        <w:ind w:firstLine="420" w:firstLineChars="200"/>
        <w:rPr>
          <w:rFonts w:ascii="Times New Roman" w:hAnsi="Times New Roman" w:eastAsia="宋体" w:cs="Times New Roman"/>
          <w:szCs w:val="20"/>
        </w:rPr>
      </w:pPr>
    </w:p>
    <w:p>
      <w:pPr>
        <w:snapToGrid w:val="0"/>
        <w:spacing w:before="120" w:line="360" w:lineRule="auto"/>
        <w:ind w:right="-87"/>
        <w:jc w:val="center"/>
        <w:outlineLvl w:val="1"/>
        <w:rPr>
          <w:rFonts w:ascii="Times New Roman" w:hAnsi="Times New Roman" w:eastAsia="宋体" w:cs="Times New Roman"/>
          <w:b/>
          <w:sz w:val="28"/>
        </w:rPr>
      </w:pPr>
      <w:r>
        <w:rPr>
          <w:rFonts w:hint="eastAsia" w:ascii="Times New Roman" w:hAnsi="Times New Roman" w:eastAsia="宋体" w:cs="Times New Roman"/>
          <w:b/>
          <w:sz w:val="28"/>
        </w:rPr>
        <w:t>五、评标</w:t>
      </w:r>
    </w:p>
    <w:p>
      <w:pPr>
        <w:snapToGrid w:val="0"/>
        <w:spacing w:before="120" w:line="360" w:lineRule="auto"/>
        <w:ind w:right="-87"/>
        <w:rPr>
          <w:rFonts w:ascii="Times New Roman" w:hAnsi="Times New Roman" w:eastAsia="宋体" w:cs="Times New Roman"/>
          <w:b/>
        </w:rPr>
      </w:pPr>
      <w:r>
        <w:rPr>
          <w:rFonts w:hint="eastAsia" w:ascii="Times New Roman" w:hAnsi="Times New Roman" w:eastAsia="宋体" w:cs="Times New Roman"/>
          <w:b/>
        </w:rPr>
        <w:t>（一）组建评标委员会</w:t>
      </w:r>
    </w:p>
    <w:p>
      <w:pPr>
        <w:snapToGrid w:val="0"/>
        <w:spacing w:before="120" w:line="360" w:lineRule="auto"/>
        <w:ind w:right="-87" w:firstLine="420" w:firstLineChars="200"/>
        <w:rPr>
          <w:rFonts w:ascii="Times New Roman" w:hAnsi="Times New Roman" w:eastAsia="宋体" w:cs="Times New Roman"/>
        </w:rPr>
      </w:pPr>
      <w:r>
        <w:rPr>
          <w:rFonts w:hint="eastAsia" w:ascii="Times New Roman" w:hAnsi="Times New Roman" w:eastAsia="宋体" w:cs="Times New Roman"/>
        </w:rPr>
        <w:t>评标委员会由采购人代表和评审专家组成，成员人数为5人（含）以上单数，其中评审专家不得少于成员总数的三分之二。</w:t>
      </w:r>
    </w:p>
    <w:p>
      <w:pPr>
        <w:snapToGrid w:val="0"/>
        <w:spacing w:before="120" w:line="360" w:lineRule="auto"/>
        <w:ind w:right="-87"/>
        <w:rPr>
          <w:rFonts w:ascii="Times New Roman" w:hAnsi="Times New Roman" w:eastAsia="宋体" w:cs="Times New Roman"/>
          <w:b/>
        </w:rPr>
      </w:pPr>
      <w:r>
        <w:rPr>
          <w:rFonts w:hint="eastAsia" w:ascii="Times New Roman" w:hAnsi="Times New Roman" w:eastAsia="宋体" w:cs="Times New Roman"/>
          <w:b/>
        </w:rPr>
        <w:t>（二）评标程序</w:t>
      </w:r>
    </w:p>
    <w:p>
      <w:pPr>
        <w:snapToGrid w:val="0"/>
        <w:spacing w:line="360" w:lineRule="auto"/>
        <w:ind w:right="-87"/>
        <w:rPr>
          <w:rFonts w:ascii="Times New Roman" w:hAnsi="Times New Roman" w:eastAsia="宋体" w:cs="Times New Roman"/>
          <w:szCs w:val="21"/>
        </w:rPr>
      </w:pPr>
      <w:r>
        <w:rPr>
          <w:rFonts w:ascii="Times New Roman" w:hAnsi="Times New Roman" w:eastAsia="宋体" w:cs="Times New Roman"/>
          <w:b/>
          <w:szCs w:val="21"/>
        </w:rPr>
        <w:t>1.</w:t>
      </w:r>
      <w:r>
        <w:rPr>
          <w:rFonts w:hint="eastAsia" w:ascii="Times New Roman" w:hAnsi="Times New Roman" w:eastAsia="宋体" w:cs="Times New Roman"/>
          <w:b/>
          <w:szCs w:val="21"/>
        </w:rPr>
        <w:t>投标文件初审。</w:t>
      </w:r>
    </w:p>
    <w:p>
      <w:pPr>
        <w:snapToGrid w:val="0"/>
        <w:spacing w:line="360" w:lineRule="auto"/>
        <w:ind w:right="-87" w:firstLine="420" w:firstLineChars="200"/>
        <w:rPr>
          <w:rFonts w:ascii="Times New Roman" w:hAnsi="Times New Roman" w:eastAsia="宋体" w:cs="Times New Roman"/>
          <w:b/>
          <w:szCs w:val="21"/>
        </w:rPr>
      </w:pPr>
      <w:r>
        <w:rPr>
          <w:rFonts w:hint="eastAsia" w:ascii="Times New Roman" w:hAnsi="Times New Roman" w:eastAsia="宋体" w:cs="Times New Roman"/>
          <w:szCs w:val="21"/>
        </w:rPr>
        <w:t>初审分为资格性检查和符合性检查。</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资格性检查。依据法律法规和采购文件的规定，对投标文件中的资格证明等进行审查，以确定投标投标人是否具备投标资格。</w:t>
      </w:r>
    </w:p>
    <w:p>
      <w:pPr>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1.2</w:t>
      </w:r>
      <w:r>
        <w:rPr>
          <w:rFonts w:hint="eastAsia" w:ascii="Times New Roman" w:hAnsi="Times New Roman" w:eastAsia="宋体" w:cs="Times New Roman"/>
          <w:szCs w:val="21"/>
        </w:rPr>
        <w:t>符合性检查。依据采购文件的规定，从投标文件的有效性、完整性和对采购文件的响应程度进行审查，以确定是否对采购文件的实质性要求作出响应。</w:t>
      </w:r>
    </w:p>
    <w:p>
      <w:pPr>
        <w:snapToGrid w:val="0"/>
        <w:spacing w:line="360" w:lineRule="auto"/>
        <w:ind w:right="-87"/>
        <w:rPr>
          <w:rFonts w:ascii="Times New Roman" w:hAnsi="Times New Roman" w:eastAsia="宋体" w:cs="Times New Roman"/>
          <w:b/>
          <w:sz w:val="24"/>
        </w:rPr>
      </w:pPr>
      <w:r>
        <w:rPr>
          <w:rFonts w:ascii="Times New Roman" w:hAnsi="Times New Roman" w:eastAsia="宋体" w:cs="Times New Roman"/>
          <w:b/>
          <w:sz w:val="24"/>
        </w:rPr>
        <w:t>2.</w:t>
      </w:r>
      <w:r>
        <w:rPr>
          <w:rFonts w:hint="eastAsia" w:ascii="Times New Roman" w:hAnsi="Times New Roman" w:eastAsia="宋体" w:cs="Times New Roman"/>
          <w:b/>
          <w:szCs w:val="21"/>
        </w:rPr>
        <w:t>实质审查</w:t>
      </w:r>
    </w:p>
    <w:p>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）评标委员会审查投标文件的实质性内容是否符合采购文件的实质性要求。</w:t>
      </w:r>
    </w:p>
    <w:p>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2</w:t>
      </w:r>
      <w:r>
        <w:rPr>
          <w:rFonts w:hint="eastAsia" w:ascii="Times New Roman" w:hAnsi="Times New Roman" w:eastAsia="宋体" w:cs="Times New Roman"/>
          <w:kern w:val="0"/>
          <w:szCs w:val="21"/>
        </w:rPr>
        <w:t>）评标委员会将根据投标人的投标文件进行审查、核对，如有疑问，将对投标人通过电子系统进行询标，投标人向评标委员会澄清有关问题，并最终以电子形式进行答复。投标人拒绝澄清或者澄清的内容改变了投标文件的实质性内容的，评标委员会有权对该投标文件作出不利于投标人的评判。</w:t>
      </w:r>
    </w:p>
    <w:p>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3</w:t>
      </w:r>
      <w:r>
        <w:rPr>
          <w:rFonts w:hint="eastAsia" w:ascii="Times New Roman" w:hAnsi="Times New Roman" w:eastAsia="宋体" w:cs="Times New Roman"/>
          <w:kern w:val="0"/>
          <w:szCs w:val="21"/>
        </w:rPr>
        <w:t>）评审小组商务、技术方案响应性评定；</w:t>
      </w:r>
    </w:p>
    <w:p>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w:t>
      </w:r>
      <w:r>
        <w:rPr>
          <w:rFonts w:hint="eastAsia" w:ascii="Times New Roman" w:hAnsi="Times New Roman" w:eastAsia="宋体" w:cs="Times New Roman"/>
          <w:kern w:val="0"/>
          <w:szCs w:val="21"/>
        </w:rPr>
        <w:t>）各投标人的技术得分为所有评委的有效评分的算术平均数，由指定专人进行计算复核。</w:t>
      </w:r>
    </w:p>
    <w:p>
      <w:pPr>
        <w:spacing w:line="360" w:lineRule="auto"/>
        <w:ind w:firstLine="420" w:firstLineChars="200"/>
        <w:rPr>
          <w:rFonts w:ascii="Times New Roman" w:hAnsi="Times New Roman" w:eastAsia="宋体" w:cs="Times New Roman"/>
          <w:b/>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5</w:t>
      </w:r>
      <w:r>
        <w:rPr>
          <w:rFonts w:hint="eastAsia" w:ascii="Times New Roman" w:hAnsi="Times New Roman" w:eastAsia="宋体" w:cs="Times New Roman"/>
          <w:kern w:val="0"/>
          <w:szCs w:val="21"/>
        </w:rPr>
        <w:t>）评标委员会完成评标后，评委对各部分得分汇总，计算出本项目综合评估分。评标委员会按评标原则通过电子系统向采购人及采购代理机构提交评审报告。</w:t>
      </w:r>
    </w:p>
    <w:p>
      <w:pPr>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（三）澄清问题的形式</w:t>
      </w:r>
    </w:p>
    <w:p>
      <w:pPr>
        <w:snapToGrid w:val="0"/>
        <w:spacing w:line="360" w:lineRule="auto"/>
        <w:ind w:left="228" w:right="-87" w:firstLine="420" w:firstLineChars="200"/>
        <w:rPr>
          <w:rFonts w:ascii="Times New Roman" w:hAnsi="Times New Roman" w:eastAsia="宋体" w:cs="Times New Roman"/>
        </w:rPr>
      </w:pPr>
      <w:r>
        <w:rPr>
          <w:rFonts w:hint="eastAsia" w:ascii="Times New Roman" w:hAnsi="Times New Roman" w:eastAsia="宋体" w:cs="Times New Roman"/>
        </w:rPr>
        <w:t>对投标文件中含义不明确、同类问题表述不一致或者有明显文字和计算错误的内容，评标委员会可要求投标人作出必要的澄清、说明或者纠正。投标人与评审小组</w:t>
      </w:r>
      <w:r>
        <w:rPr>
          <w:rFonts w:hint="eastAsia" w:ascii="Times New Roman" w:hAnsi="Times New Roman" w:eastAsia="宋体" w:cs="Times New Roman"/>
          <w:szCs w:val="21"/>
        </w:rPr>
        <w:t>通过电子交易平台交换数据电文的形式进行</w:t>
      </w:r>
      <w:r>
        <w:rPr>
          <w:rFonts w:hint="eastAsia" w:ascii="Times New Roman" w:hAnsi="Times New Roman" w:eastAsia="宋体" w:cs="Times New Roman"/>
        </w:rPr>
        <w:t>，给予投标人提交澄清说明或补正的时间不少于半个小时，投标人已经明确表示澄清说明或补正完毕的除外。不得超出投标文件的范围或者改变投标文件的实质性内容。</w:t>
      </w:r>
    </w:p>
    <w:p>
      <w:pPr>
        <w:snapToGrid w:val="0"/>
        <w:spacing w:before="120" w:beforeLines="50" w:after="120" w:afterLines="50" w:line="360" w:lineRule="auto"/>
        <w:rPr>
          <w:rFonts w:ascii="Times New Roman" w:hAnsi="Times New Roman" w:eastAsia="宋体" w:cs="Times New Roman"/>
          <w:b/>
          <w:szCs w:val="21"/>
        </w:rPr>
      </w:pPr>
      <w:r>
        <w:rPr>
          <w:rFonts w:hint="eastAsia" w:ascii="Times New Roman" w:hAnsi="Times New Roman" w:eastAsia="宋体" w:cs="Times New Roman"/>
          <w:b/>
          <w:szCs w:val="21"/>
        </w:rPr>
        <w:t>（四）错误修正</w:t>
      </w:r>
    </w:p>
    <w:p>
      <w:pPr>
        <w:snapToGrid w:val="0"/>
        <w:spacing w:before="120" w:beforeLines="50" w:line="360"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投标文件如果出现计算或表达上的错误，修正错误的原则如下：</w:t>
      </w:r>
    </w:p>
    <w:p>
      <w:pPr>
        <w:snapToGrid w:val="0"/>
        <w:spacing w:before="120" w:beforeLines="50" w:line="360" w:lineRule="auto"/>
        <w:ind w:firstLine="415" w:firstLineChars="198"/>
        <w:rPr>
          <w:rFonts w:ascii="Times New Roman" w:hAnsi="Times New Roman" w:eastAsia="宋体" w:cs="Times New Roman"/>
          <w:szCs w:val="21"/>
        </w:rPr>
      </w:pPr>
      <w:r>
        <w:rPr>
          <w:rFonts w:hint="eastAsia" w:ascii="Times New Roman" w:hAnsi="Times New Roman" w:eastAsia="宋体" w:cs="Times New Roman"/>
          <w:szCs w:val="21"/>
        </w:rPr>
        <w:t>1.投标文件中开标一览表（报价表）内容与投标文件中相应内容不一致的，以开标一览表（报价表）为准；</w:t>
      </w:r>
    </w:p>
    <w:p>
      <w:pPr>
        <w:snapToGrid w:val="0"/>
        <w:spacing w:before="120" w:beforeLines="50"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2.大写金额和小写金额不一致的，以大写金额为准；</w:t>
      </w:r>
    </w:p>
    <w:p>
      <w:pPr>
        <w:snapToGrid w:val="0"/>
        <w:spacing w:before="120" w:beforeLines="50"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3.单价金额小数点或者百分比有明显错位的，以开标一览表的总价为准，并修改单价；</w:t>
      </w:r>
    </w:p>
    <w:p>
      <w:pPr>
        <w:snapToGrid w:val="0"/>
        <w:spacing w:before="120" w:beforeLines="50"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4.总价金额与按单价汇总金额不一致的，以单价金额计算结果为准。</w:t>
      </w:r>
    </w:p>
    <w:p>
      <w:pPr>
        <w:snapToGrid w:val="0"/>
        <w:spacing w:before="120" w:beforeLines="50" w:line="360" w:lineRule="auto"/>
        <w:ind w:firstLine="417" w:firstLineChars="198"/>
        <w:rPr>
          <w:rFonts w:ascii="Times New Roman" w:hAnsi="Times New Roman" w:eastAsia="宋体" w:cs="Times New Roman"/>
          <w:b/>
          <w:bCs/>
          <w:szCs w:val="21"/>
        </w:rPr>
      </w:pPr>
      <w:r>
        <w:rPr>
          <w:rFonts w:hint="eastAsia" w:ascii="Times New Roman" w:hAnsi="Times New Roman" w:eastAsia="宋体" w:cs="Times New Roman"/>
          <w:b/>
          <w:bCs/>
          <w:szCs w:val="21"/>
        </w:rPr>
        <w:t>同时出现两种以上不一致的，按照前款规定的顺序修正。</w:t>
      </w:r>
    </w:p>
    <w:p>
      <w:pPr>
        <w:snapToGrid w:val="0"/>
        <w:spacing w:before="120" w:beforeLines="50" w:line="360" w:lineRule="auto"/>
        <w:ind w:firstLine="417" w:firstLineChars="198"/>
        <w:rPr>
          <w:rFonts w:ascii="Times New Roman" w:hAnsi="Times New Roman" w:eastAsia="宋体" w:cs="Times New Roman"/>
          <w:szCs w:val="21"/>
        </w:rPr>
      </w:pPr>
      <w:r>
        <w:rPr>
          <w:rFonts w:ascii="Times New Roman" w:hAnsi="Times New Roman" w:eastAsia="宋体" w:cs="Times New Roman"/>
          <w:b/>
          <w:szCs w:val="21"/>
        </w:rPr>
        <w:t>按上述修正错误的原则及方法调整或修正投标文件的投标报价，投标人通过电文并签章确认后，调整后的投标报价对投标人具有约束作用。如果投标人不接受修正后的报价，则其投标将作为无效投标处理。</w:t>
      </w:r>
    </w:p>
    <w:p>
      <w:pPr>
        <w:snapToGrid w:val="0"/>
        <w:spacing w:before="120" w:beforeLines="50" w:after="120" w:after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（五）评标原则和评标办法</w:t>
      </w:r>
    </w:p>
    <w:p>
      <w:pPr>
        <w:snapToGrid w:val="0"/>
        <w:spacing w:before="120" w:beforeLines="5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before="120" w:beforeLines="50" w:line="360" w:lineRule="auto"/>
        <w:ind w:firstLine="420" w:firstLineChars="200"/>
        <w:rPr>
          <w:rFonts w:ascii="Times New Roman" w:hAnsi="Times New Roman" w:eastAsia="宋体" w:cs="Times New Roman"/>
          <w:sz w:val="24"/>
        </w:rPr>
      </w:pPr>
      <w:r>
        <w:rPr>
          <w:rFonts w:ascii="Times New Roman" w:hAnsi="Times New Roman" w:eastAsia="宋体" w:cs="Times New Roman"/>
          <w:szCs w:val="21"/>
        </w:rPr>
        <w:t>2.</w:t>
      </w:r>
      <w:r>
        <w:rPr>
          <w:rFonts w:hint="eastAsia" w:ascii="Times New Roman" w:hAnsi="Times New Roman" w:eastAsia="宋体" w:cs="Times New Roman"/>
          <w:szCs w:val="21"/>
        </w:rPr>
        <w:t>评标办法。本项目评标办法是</w:t>
      </w:r>
      <w:r>
        <w:rPr>
          <w:rFonts w:hint="eastAsia" w:ascii="Times New Roman" w:hAnsi="Times New Roman" w:eastAsia="宋体" w:cs="Times New Roman"/>
          <w:szCs w:val="21"/>
          <w:u w:val="single"/>
        </w:rPr>
        <w:t>综合评分法</w:t>
      </w:r>
      <w:r>
        <w:rPr>
          <w:rFonts w:hint="eastAsia" w:ascii="Times New Roman" w:hAnsi="Times New Roman" w:eastAsia="宋体" w:cs="Times New Roman"/>
          <w:szCs w:val="21"/>
        </w:rPr>
        <w:t>，具体评标内容及评分标准等详见《第四章：评标办法及评分标准》。</w:t>
      </w:r>
    </w:p>
    <w:p>
      <w:pPr>
        <w:widowControl/>
        <w:snapToGrid w:val="0"/>
        <w:spacing w:line="360" w:lineRule="auto"/>
        <w:ind w:right="-87"/>
        <w:rPr>
          <w:rFonts w:ascii="Times New Roman" w:hAnsi="Times New Roman" w:eastAsia="宋体" w:cs="Times New Roman"/>
          <w:b/>
          <w:szCs w:val="21"/>
        </w:rPr>
      </w:pPr>
      <w:r>
        <w:rPr>
          <w:rFonts w:hint="eastAsia" w:ascii="Times New Roman" w:hAnsi="Times New Roman" w:eastAsia="宋体" w:cs="Times New Roman"/>
          <w:b/>
          <w:szCs w:val="21"/>
        </w:rPr>
        <w:t>（六）评标过程的监控</w:t>
      </w:r>
    </w:p>
    <w:p>
      <w:pPr>
        <w:snapToGrid w:val="0"/>
        <w:spacing w:before="120" w:beforeLines="50" w:after="120" w:afterLines="50" w:line="360" w:lineRule="auto"/>
        <w:ind w:firstLine="420" w:firstLineChars="200"/>
        <w:rPr>
          <w:rFonts w:ascii="Times New Roman" w:hAnsi="Times New Roman" w:eastAsia="宋体" w:cs="Times New Roman"/>
          <w:b/>
          <w:sz w:val="28"/>
          <w:szCs w:val="24"/>
        </w:rPr>
      </w:pPr>
      <w:r>
        <w:rPr>
          <w:rFonts w:hint="eastAsia" w:ascii="Times New Roman" w:hAnsi="Times New Roman" w:eastAsia="宋体" w:cs="Times New Roman"/>
          <w:szCs w:val="24"/>
        </w:rPr>
        <w:t>本项目评标过程实行全程录音、录像监控。</w:t>
      </w:r>
    </w:p>
    <w:p>
      <w:pPr>
        <w:ind w:firstLine="420" w:firstLineChars="200"/>
        <w:rPr>
          <w:rFonts w:ascii="Times New Roman" w:hAnsi="Times New Roman" w:eastAsia="宋体" w:cs="Times New Roman"/>
          <w:szCs w:val="20"/>
        </w:rPr>
      </w:pPr>
    </w:p>
    <w:p>
      <w:pPr>
        <w:snapToGrid w:val="0"/>
        <w:spacing w:before="120" w:line="360" w:lineRule="auto"/>
        <w:ind w:right="-87"/>
        <w:jc w:val="center"/>
        <w:outlineLvl w:val="1"/>
        <w:rPr>
          <w:rFonts w:ascii="Times New Roman" w:hAnsi="Times New Roman" w:eastAsia="宋体" w:cs="Times New Roman"/>
          <w:b/>
          <w:sz w:val="28"/>
        </w:rPr>
      </w:pPr>
      <w:r>
        <w:rPr>
          <w:rFonts w:hint="eastAsia" w:ascii="Times New Roman" w:hAnsi="Times New Roman" w:eastAsia="宋体" w:cs="Times New Roman"/>
          <w:b/>
          <w:sz w:val="28"/>
        </w:rPr>
        <w:t>六、定标</w:t>
      </w:r>
    </w:p>
    <w:p>
      <w:pPr>
        <w:snapToGrid w:val="0"/>
        <w:spacing w:before="120" w:beforeLines="50" w:line="360" w:lineRule="auto"/>
        <w:rPr>
          <w:rFonts w:ascii="Times New Roman" w:hAnsi="Times New Roman" w:eastAsia="宋体" w:cs="Times New Roman"/>
          <w:b/>
          <w:szCs w:val="21"/>
        </w:rPr>
      </w:pPr>
      <w:r>
        <w:rPr>
          <w:rFonts w:hint="eastAsia" w:ascii="Times New Roman" w:hAnsi="Times New Roman" w:eastAsia="宋体" w:cs="Times New Roman"/>
          <w:b/>
          <w:szCs w:val="21"/>
        </w:rPr>
        <w:t>（一）确定中标人。</w:t>
      </w:r>
    </w:p>
    <w:p>
      <w:pPr>
        <w:snapToGrid w:val="0"/>
        <w:spacing w:before="120" w:beforeLines="50" w:line="360" w:lineRule="auto"/>
        <w:ind w:firstLine="415" w:firstLineChars="198"/>
        <w:rPr>
          <w:rFonts w:ascii="Times New Roman" w:hAnsi="Times New Roman" w:eastAsia="宋体" w:cs="Times New Roman"/>
          <w:b/>
          <w:szCs w:val="21"/>
        </w:rPr>
      </w:pPr>
      <w:r>
        <w:rPr>
          <w:rFonts w:hint="eastAsia" w:ascii="Times New Roman" w:hAnsi="Times New Roman" w:eastAsia="宋体" w:cs="Times New Roman"/>
          <w:szCs w:val="21"/>
        </w:rPr>
        <w:t>本项目由采购人事先授权评审小组确定候选中标人</w:t>
      </w:r>
      <w:r>
        <w:rPr>
          <w:rFonts w:ascii="Times New Roman" w:hAnsi="Times New Roman" w:eastAsia="宋体" w:cs="Times New Roman"/>
          <w:szCs w:val="21"/>
        </w:rPr>
        <w:t>1</w:t>
      </w:r>
      <w:r>
        <w:rPr>
          <w:rFonts w:hint="eastAsia" w:ascii="Times New Roman" w:hAnsi="Times New Roman" w:eastAsia="宋体" w:cs="Times New Roman"/>
          <w:szCs w:val="21"/>
        </w:rPr>
        <w:t>名。经采购人确认后，确定项目中标人，同时发布采购结果公告</w:t>
      </w:r>
      <w:r>
        <w:rPr>
          <w:rFonts w:hint="eastAsia" w:ascii="Times New Roman" w:hAnsi="Times New Roman" w:eastAsia="宋体" w:cs="Times New Roman"/>
          <w:b/>
          <w:szCs w:val="21"/>
        </w:rPr>
        <w:t>（中标人通过政采云系统领取中标通知书）。</w:t>
      </w:r>
    </w:p>
    <w:p>
      <w:pPr>
        <w:snapToGrid w:val="0"/>
        <w:spacing w:before="120" w:beforeLines="50" w:line="360"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采购代理机构在评标结束后在</w:t>
      </w:r>
      <w:r>
        <w:rPr>
          <w:rFonts w:ascii="Times New Roman" w:hAnsi="Times New Roman" w:eastAsia="宋体" w:cs="Times New Roman"/>
          <w:szCs w:val="21"/>
        </w:rPr>
        <w:t>2</w:t>
      </w:r>
      <w:r>
        <w:rPr>
          <w:rFonts w:hint="eastAsia" w:ascii="Times New Roman" w:hAnsi="Times New Roman" w:eastAsia="宋体" w:cs="Times New Roman"/>
          <w:szCs w:val="21"/>
        </w:rPr>
        <w:t>个工作日内将评审报告交采购人确认。</w:t>
      </w:r>
    </w:p>
    <w:p>
      <w:pPr>
        <w:snapToGrid w:val="0"/>
        <w:spacing w:before="120" w:beforeLines="50" w:line="360"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投标人对评审结果无异议的，采购人应在收到评审报告后</w:t>
      </w:r>
      <w:r>
        <w:rPr>
          <w:rFonts w:ascii="Times New Roman" w:hAnsi="Times New Roman" w:eastAsia="宋体" w:cs="Times New Roman"/>
          <w:szCs w:val="21"/>
        </w:rPr>
        <w:t>5</w:t>
      </w:r>
      <w:r>
        <w:rPr>
          <w:rFonts w:hint="eastAsia" w:ascii="Times New Roman" w:hAnsi="Times New Roman" w:eastAsia="宋体" w:cs="Times New Roman"/>
          <w:szCs w:val="21"/>
        </w:rPr>
        <w:t>个工作日内对评审结果进行确认。如有投标人对评审结果提出质疑的，采购人可在质疑处理完毕后确定中标人。</w:t>
      </w:r>
    </w:p>
    <w:p>
      <w:pPr>
        <w:snapToGrid w:val="0"/>
        <w:spacing w:before="120" w:beforeLines="50" w:line="360"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采购人依法确定中标人后</w:t>
      </w:r>
      <w:r>
        <w:rPr>
          <w:rFonts w:ascii="Times New Roman" w:hAnsi="Times New Roman" w:eastAsia="宋体" w:cs="Times New Roman"/>
          <w:szCs w:val="21"/>
        </w:rPr>
        <w:t>2</w:t>
      </w:r>
      <w:r>
        <w:rPr>
          <w:rFonts w:hint="eastAsia" w:ascii="Times New Roman" w:hAnsi="Times New Roman" w:eastAsia="宋体" w:cs="Times New Roman"/>
          <w:szCs w:val="21"/>
        </w:rPr>
        <w:t>个工作日内，采购代理机构发出《中标通知书》</w:t>
      </w:r>
      <w:r>
        <w:rPr>
          <w:rFonts w:ascii="Times New Roman" w:hAnsi="Times New Roman" w:eastAsia="宋体" w:cs="Times New Roman"/>
          <w:szCs w:val="21"/>
        </w:rPr>
        <w:t>,</w:t>
      </w:r>
      <w:r>
        <w:rPr>
          <w:rFonts w:hint="eastAsia" w:ascii="Times New Roman" w:hAnsi="Times New Roman" w:eastAsia="宋体" w:cs="Times New Roman"/>
          <w:szCs w:val="21"/>
        </w:rPr>
        <w:t>并同时在相关网站上发布中标公告。</w:t>
      </w:r>
    </w:p>
    <w:p>
      <w:pPr>
        <w:spacing w:line="380" w:lineRule="exact"/>
        <w:rPr>
          <w:rFonts w:ascii="Times New Roman" w:hAnsi="Times New Roman" w:eastAsia="宋体" w:cs="Times New Roman"/>
          <w:b/>
        </w:rPr>
      </w:pPr>
      <w:r>
        <w:rPr>
          <w:rFonts w:hint="eastAsia" w:ascii="Times New Roman" w:hAnsi="Times New Roman" w:eastAsia="宋体" w:cs="Times New Roman"/>
          <w:szCs w:val="21"/>
        </w:rPr>
        <w:t>（二）</w:t>
      </w:r>
      <w:r>
        <w:rPr>
          <w:rFonts w:hint="eastAsia" w:ascii="Times New Roman" w:hAnsi="Times New Roman" w:eastAsia="宋体" w:cs="Times New Roman"/>
        </w:rPr>
        <w:t>根据《中华人民共和国招标投标法实施条例》（国务院第</w:t>
      </w:r>
      <w:r>
        <w:rPr>
          <w:rFonts w:ascii="Times New Roman" w:hAnsi="Times New Roman" w:eastAsia="宋体" w:cs="Times New Roman"/>
        </w:rPr>
        <w:t>613</w:t>
      </w:r>
      <w:r>
        <w:rPr>
          <w:rFonts w:hint="eastAsia" w:ascii="Times New Roman" w:hAnsi="Times New Roman" w:eastAsia="宋体" w:cs="Times New Roman"/>
        </w:rPr>
        <w:t>号令）第四章第五十五条的规定，排名第一的中标候选人放弃中标、因不可抗力不能履行合同、不按照招标文件要求提交履约保证金，或者被查实存在影响中标结果的违法行为等情形，不符合中标条件的，经采购人书面确认，或者经专家论证，按照评标委员会提出的中标候选人名单排序依次确定其他中标候选人为中标人，也可以重新招标。</w:t>
      </w:r>
    </w:p>
    <w:p>
      <w:pPr>
        <w:ind w:firstLine="420" w:firstLineChars="200"/>
        <w:rPr>
          <w:rFonts w:ascii="Times New Roman" w:hAnsi="Times New Roman" w:eastAsia="宋体" w:cs="Times New Roman"/>
          <w:szCs w:val="20"/>
        </w:rPr>
      </w:pPr>
    </w:p>
    <w:p>
      <w:pPr>
        <w:snapToGrid w:val="0"/>
        <w:spacing w:before="120" w:line="360" w:lineRule="auto"/>
        <w:ind w:right="-87" w:firstLine="3345" w:firstLineChars="1190"/>
        <w:outlineLvl w:val="1"/>
        <w:rPr>
          <w:rFonts w:ascii="Times New Roman" w:hAnsi="Times New Roman" w:eastAsia="宋体" w:cs="Times New Roman"/>
          <w:b/>
          <w:sz w:val="28"/>
        </w:rPr>
      </w:pPr>
      <w:r>
        <w:rPr>
          <w:rFonts w:hint="eastAsia" w:ascii="Times New Roman" w:hAnsi="Times New Roman" w:eastAsia="宋体" w:cs="Times New Roman"/>
          <w:b/>
          <w:sz w:val="28"/>
        </w:rPr>
        <w:t>七、合同授予</w:t>
      </w:r>
    </w:p>
    <w:p>
      <w:pPr>
        <w:widowControl/>
        <w:numPr>
          <w:ilvl w:val="0"/>
          <w:numId w:val="10"/>
        </w:numPr>
        <w:overflowPunct w:val="0"/>
        <w:autoSpaceDE w:val="0"/>
        <w:autoSpaceDN w:val="0"/>
        <w:adjustRightInd w:val="0"/>
        <w:snapToGrid w:val="0"/>
        <w:spacing w:line="336" w:lineRule="auto"/>
        <w:ind w:right="-87"/>
        <w:jc w:val="left"/>
        <w:textAlignment w:val="baseline"/>
        <w:rPr>
          <w:rFonts w:ascii="Times New Roman" w:hAnsi="Times New Roman" w:eastAsia="宋体" w:cs="Times New Roman"/>
          <w:b/>
          <w:sz w:val="24"/>
        </w:rPr>
      </w:pPr>
      <w:r>
        <w:rPr>
          <w:rFonts w:hint="eastAsia" w:ascii="Times New Roman" w:hAnsi="Times New Roman" w:eastAsia="宋体" w:cs="Times New Roman"/>
          <w:b/>
          <w:sz w:val="24"/>
        </w:rPr>
        <w:t>签订合同</w:t>
      </w:r>
    </w:p>
    <w:p>
      <w:pPr>
        <w:snapToGrid w:val="0"/>
        <w:spacing w:line="336" w:lineRule="auto"/>
        <w:ind w:right="-87" w:firstLine="424" w:firstLineChars="202"/>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采购人与中标人应当在《中标通知书》发出之日起</w:t>
      </w:r>
      <w:r>
        <w:rPr>
          <w:rFonts w:ascii="Times New Roman" w:hAnsi="Times New Roman" w:eastAsia="宋体" w:cs="Times New Roman"/>
        </w:rPr>
        <w:t>30</w:t>
      </w:r>
      <w:r>
        <w:rPr>
          <w:rFonts w:hint="eastAsia" w:ascii="Times New Roman" w:hAnsi="Times New Roman" w:eastAsia="宋体" w:cs="Times New Roman"/>
        </w:rPr>
        <w:t>日内签订政府采购合同。同时，采购代理机构对合同内容进行审查，如发现与采购结果和投标承诺内容不一致的，应予以纠正。</w:t>
      </w:r>
    </w:p>
    <w:p>
      <w:pPr>
        <w:snapToGrid w:val="0"/>
        <w:spacing w:before="120" w:beforeLines="50" w:line="336"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中标人拖延、拒签合同的，将上报监管部门并取消中标资格。</w:t>
      </w:r>
    </w:p>
    <w:p>
      <w:pPr>
        <w:snapToGrid w:val="0"/>
        <w:spacing w:before="120" w:beforeLines="50" w:line="336"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中标人和采购人签订合同，按合同规定的供货时间供货并安装调试完毕。</w:t>
      </w:r>
    </w:p>
    <w:p>
      <w:pPr>
        <w:snapToGrid w:val="0"/>
        <w:spacing w:before="120" w:beforeLines="50" w:line="336" w:lineRule="auto"/>
        <w:ind w:firstLine="415" w:firstLineChars="198"/>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已确定中标或者成交供应商但尚未签订政府采购合同的，认定中标或者成交结果无效。合格供应商符合法定数量时，可以从合格的中标或者成交候选人中另行确定中标或者成交供应商的，应当要求采购人依法另行确定中标、成交供应商；否则责令重新开展采购活动。</w:t>
      </w:r>
    </w:p>
    <w:p>
      <w:pPr>
        <w:snapToGrid w:val="0"/>
        <w:spacing w:before="120" w:beforeLines="50" w:line="336"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（二）合同公告</w:t>
      </w:r>
    </w:p>
    <w:p>
      <w:pPr>
        <w:snapToGrid w:val="0"/>
        <w:spacing w:before="120" w:beforeLines="50" w:line="336" w:lineRule="auto"/>
        <w:ind w:firstLine="415" w:firstLineChars="198"/>
        <w:rPr>
          <w:rFonts w:ascii="Times New Roman" w:hAnsi="Times New Roman" w:eastAsia="宋体" w:cs="Times New Roman"/>
        </w:rPr>
      </w:pPr>
      <w:r>
        <w:rPr>
          <w:rFonts w:hint="eastAsia" w:ascii="Times New Roman" w:hAnsi="Times New Roman" w:eastAsia="宋体" w:cs="Times New Roman"/>
          <w:szCs w:val="21"/>
        </w:rPr>
        <w:t>采购人应当自政府采购合同签订之日起</w:t>
      </w:r>
      <w:r>
        <w:rPr>
          <w:rFonts w:ascii="Times New Roman" w:hAnsi="Times New Roman" w:eastAsia="宋体" w:cs="Times New Roman"/>
          <w:szCs w:val="21"/>
        </w:rPr>
        <w:t>2</w:t>
      </w:r>
      <w:r>
        <w:rPr>
          <w:rFonts w:hint="eastAsia" w:ascii="Times New Roman" w:hAnsi="Times New Roman" w:eastAsia="宋体" w:cs="Times New Roman"/>
          <w:szCs w:val="21"/>
        </w:rPr>
        <w:t>个工作日内，将政府采购合同在省级以上人民政府财政部门指定的媒体上公告，但政府采购合同中涉及国家秘密、商业秘密的内容除外。</w:t>
      </w:r>
    </w:p>
    <w:p>
      <w:pPr>
        <w:snapToGrid w:val="0"/>
        <w:spacing w:before="120" w:line="360" w:lineRule="auto"/>
        <w:ind w:right="-87"/>
        <w:jc w:val="center"/>
        <w:rPr>
          <w:rFonts w:ascii="Times New Roman" w:hAnsi="Times New Roman" w:eastAsia="黑体" w:cs="Times New Roman"/>
          <w:sz w:val="30"/>
        </w:rPr>
      </w:pPr>
    </w:p>
    <w:p>
      <w:pPr>
        <w:snapToGrid w:val="0"/>
        <w:spacing w:before="120" w:line="360" w:lineRule="auto"/>
        <w:ind w:right="-87"/>
        <w:jc w:val="center"/>
        <w:rPr>
          <w:rFonts w:ascii="Times New Roman" w:hAnsi="Times New Roman" w:eastAsia="黑体" w:cs="Times New Roman"/>
          <w:sz w:val="30"/>
        </w:rPr>
      </w:pPr>
      <w:r>
        <w:rPr>
          <w:rFonts w:hint="eastAsia" w:ascii="Times New Roman" w:hAnsi="Times New Roman" w:eastAsia="黑体" w:cs="Times New Roman"/>
          <w:sz w:val="30"/>
        </w:rPr>
        <w:t>第四章 评标办法及评分标准</w:t>
      </w:r>
    </w:p>
    <w:p>
      <w:pPr>
        <w:snapToGrid w:val="0"/>
        <w:spacing w:before="120" w:line="336" w:lineRule="auto"/>
        <w:ind w:right="-87" w:firstLine="103" w:firstLineChars="49"/>
        <w:outlineLvl w:val="0"/>
        <w:rPr>
          <w:rFonts w:ascii="Times New Roman" w:hAnsi="Times New Roman" w:eastAsia="宋体" w:cs="Times New Roman"/>
        </w:rPr>
      </w:pPr>
      <w:r>
        <w:rPr>
          <w:rFonts w:hint="eastAsia" w:ascii="Times New Roman" w:hAnsi="Times New Roman" w:eastAsia="宋体" w:cs="Times New Roman"/>
          <w:b/>
        </w:rPr>
        <w:t>综合评分法</w:t>
      </w:r>
    </w:p>
    <w:p>
      <w:pPr>
        <w:snapToGrid w:val="0"/>
        <w:spacing w:line="336" w:lineRule="auto"/>
        <w:ind w:right="-87"/>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舟山绿色石化基地环境质量背景值跟踪监测技术服务项目评标办法</w:t>
      </w:r>
    </w:p>
    <w:p>
      <w:pPr>
        <w:snapToGrid w:val="0"/>
        <w:spacing w:line="336" w:lineRule="auto"/>
        <w:ind w:right="-87" w:firstLine="420"/>
        <w:rPr>
          <w:rFonts w:ascii="Times New Roman" w:hAnsi="Times New Roman" w:eastAsia="宋体" w:cs="Times New Roman"/>
        </w:rPr>
      </w:pPr>
      <w:r>
        <w:rPr>
          <w:rFonts w:hint="eastAsia" w:ascii="Times New Roman" w:hAnsi="Times New Roman" w:eastAsia="宋体" w:cs="Times New Roman"/>
        </w:rPr>
        <w:t>为公正、公平、科学地选择中标人，根据《中华人民共和国政府采购法》等有关法律法规的规定，并结合本项目的实际，制定本办法。</w:t>
      </w:r>
    </w:p>
    <w:p>
      <w:pPr>
        <w:snapToGrid w:val="0"/>
        <w:spacing w:line="336" w:lineRule="auto"/>
        <w:ind w:right="-87" w:firstLine="210" w:firstLineChars="100"/>
        <w:rPr>
          <w:rFonts w:ascii="Times New Roman" w:hAnsi="Times New Roman" w:eastAsia="宋体" w:cs="Times New Roman"/>
        </w:rPr>
      </w:pPr>
      <w:r>
        <w:rPr>
          <w:rFonts w:hint="eastAsia" w:ascii="Times New Roman" w:hAnsi="Times New Roman" w:eastAsia="宋体" w:cs="Times New Roman"/>
          <w:szCs w:val="21"/>
        </w:rPr>
        <w:t>本办法适用于舟山绿色石化基地环境质量背景值跟踪监测技术服务项目的评标。</w:t>
      </w:r>
    </w:p>
    <w:p>
      <w:pPr>
        <w:snapToGrid w:val="0"/>
        <w:spacing w:line="336" w:lineRule="auto"/>
        <w:ind w:left="756" w:leftChars="114" w:hanging="517" w:hangingChars="245"/>
        <w:rPr>
          <w:rFonts w:ascii="宋体" w:hAnsi="宋体" w:eastAsia="宋体" w:cs="Times New Roman"/>
        </w:rPr>
      </w:pPr>
      <w:r>
        <w:rPr>
          <w:rFonts w:hint="eastAsia" w:ascii="Times New Roman" w:hAnsi="Times New Roman" w:eastAsia="宋体" w:cs="Times New Roman"/>
          <w:b/>
        </w:rPr>
        <w:t>中标依据：</w:t>
      </w:r>
      <w:r>
        <w:rPr>
          <w:rFonts w:hint="eastAsia" w:ascii="宋体" w:hAnsi="宋体" w:eastAsia="宋体" w:cs="Times New Roman"/>
        </w:rPr>
        <w:t>在不高于</w:t>
      </w:r>
      <w:r>
        <w:rPr>
          <w:rFonts w:hint="eastAsia" w:ascii="宋体" w:hAnsi="宋体" w:eastAsia="宋体" w:cs="Times New Roman"/>
          <w:u w:val="single" w:color="000000"/>
        </w:rPr>
        <w:t>最高限价</w:t>
      </w:r>
      <w:r>
        <w:rPr>
          <w:rFonts w:hint="eastAsia" w:ascii="宋体" w:hAnsi="宋体" w:eastAsia="宋体" w:cs="Times New Roman"/>
        </w:rPr>
        <w:t>的前提下，</w:t>
      </w:r>
      <w:r>
        <w:rPr>
          <w:rFonts w:hint="eastAsia" w:ascii="宋体" w:hAnsi="宋体" w:eastAsia="宋体" w:cs="Times New Roman"/>
          <w:u w:val="single" w:color="000000"/>
        </w:rPr>
        <w:t>综合评估分</w:t>
      </w:r>
      <w:r>
        <w:rPr>
          <w:rFonts w:hint="eastAsia" w:ascii="宋体" w:hAnsi="宋体" w:eastAsia="宋体" w:cs="Times New Roman"/>
        </w:rPr>
        <w:t>最高者为中标候选人。</w:t>
      </w:r>
    </w:p>
    <w:p>
      <w:pPr>
        <w:snapToGrid w:val="0"/>
        <w:spacing w:line="336" w:lineRule="auto"/>
        <w:ind w:left="756" w:leftChars="114" w:hanging="517" w:hangingChars="245"/>
        <w:rPr>
          <w:rFonts w:ascii="宋体" w:hAnsi="宋体" w:eastAsia="宋体" w:cs="Times New Roman"/>
          <w:b/>
          <w:u w:val="single"/>
        </w:rPr>
      </w:pPr>
      <w:r>
        <w:rPr>
          <w:rFonts w:hint="eastAsia" w:ascii="宋体" w:hAnsi="宋体" w:eastAsia="宋体" w:cs="Times New Roman"/>
          <w:b/>
          <w:u w:val="single"/>
        </w:rPr>
        <w:t>最高限价：预算金额。</w:t>
      </w:r>
    </w:p>
    <w:p>
      <w:pPr>
        <w:snapToGrid w:val="0"/>
        <w:spacing w:line="336" w:lineRule="auto"/>
        <w:ind w:left="756" w:leftChars="114" w:hanging="517" w:hangingChars="245"/>
        <w:rPr>
          <w:rFonts w:ascii="Times New Roman" w:hAnsi="Times New Roman" w:eastAsia="宋体" w:cs="Times New Roman"/>
          <w:b/>
        </w:rPr>
      </w:pPr>
      <w:r>
        <w:rPr>
          <w:rFonts w:hint="eastAsia" w:ascii="Times New Roman" w:hAnsi="Times New Roman" w:eastAsia="宋体" w:cs="Times New Roman"/>
          <w:b/>
        </w:rPr>
        <w:t>报价的计分方法：</w:t>
      </w:r>
    </w:p>
    <w:p>
      <w:pPr>
        <w:autoSpaceDE w:val="0"/>
        <w:autoSpaceDN w:val="0"/>
        <w:adjustRightInd w:val="0"/>
        <w:snapToGrid w:val="0"/>
        <w:spacing w:line="336" w:lineRule="auto"/>
        <w:ind w:right="-87" w:firstLine="411" w:firstLineChars="196"/>
        <w:rPr>
          <w:rFonts w:ascii="Times New Roman" w:hAnsi="Times New Roman" w:eastAsia="宋体" w:cs="Times New Roman"/>
          <w:lang w:val="zh-CN"/>
        </w:rPr>
      </w:pPr>
      <w:r>
        <w:rPr>
          <w:rFonts w:hint="eastAsia" w:ascii="Times New Roman" w:hAnsi="Times New Roman" w:eastAsia="宋体" w:cs="Times New Roman"/>
          <w:lang w:val="zh-CN"/>
        </w:rPr>
        <w:t>满足投标文件要求</w:t>
      </w:r>
      <w:r>
        <w:rPr>
          <w:rFonts w:hint="eastAsia" w:ascii="宋体" w:hAnsi="宋体" w:eastAsia="宋体" w:cs="宋体"/>
          <w:kern w:val="0"/>
          <w:sz w:val="22"/>
          <w:lang w:bidi="ar"/>
        </w:rPr>
        <w:t>且投</w:t>
      </w:r>
      <w:r>
        <w:rPr>
          <w:rFonts w:hint="eastAsia" w:ascii="Times New Roman" w:hAnsi="Times New Roman" w:eastAsia="宋体" w:cs="Times New Roman"/>
          <w:lang w:val="zh-CN"/>
        </w:rPr>
        <w:t>标报价最低的为评标基准价，其价格分为满分，其他投标人的价格分按下列公式计算：</w:t>
      </w:r>
    </w:p>
    <w:p>
      <w:pPr>
        <w:autoSpaceDE w:val="0"/>
        <w:autoSpaceDN w:val="0"/>
        <w:adjustRightInd w:val="0"/>
        <w:snapToGrid w:val="0"/>
        <w:spacing w:line="336" w:lineRule="auto"/>
        <w:ind w:right="-87" w:firstLine="550" w:firstLineChars="262"/>
        <w:rPr>
          <w:rFonts w:ascii="Times New Roman" w:hAnsi="Times New Roman" w:eastAsia="宋体" w:cs="Times New Roman"/>
          <w:lang w:val="zh-CN"/>
        </w:rPr>
      </w:pPr>
      <w:r>
        <w:rPr>
          <w:rFonts w:hint="eastAsia" w:ascii="Times New Roman" w:hAnsi="Times New Roman" w:eastAsia="宋体" w:cs="Times New Roman"/>
          <w:lang w:val="zh-CN"/>
        </w:rPr>
        <w:t>价格得分＝（评标基准价</w:t>
      </w:r>
      <w:r>
        <w:rPr>
          <w:rFonts w:ascii="Times New Roman" w:hAnsi="Times New Roman" w:eastAsia="宋体" w:cs="Times New Roman"/>
          <w:lang w:val="zh-CN"/>
        </w:rPr>
        <w:t>/</w:t>
      </w:r>
      <w:r>
        <w:rPr>
          <w:rFonts w:hint="eastAsia" w:ascii="Times New Roman" w:hAnsi="Times New Roman" w:eastAsia="宋体" w:cs="Times New Roman"/>
          <w:lang w:val="zh-CN"/>
        </w:rPr>
        <w:t>投标报价）</w:t>
      </w:r>
      <w:r>
        <w:rPr>
          <w:rFonts w:ascii="Times New Roman" w:hAnsi="Times New Roman" w:eastAsia="宋体" w:cs="Times New Roman"/>
          <w:lang w:val="zh-CN"/>
        </w:rPr>
        <w:t>×</w:t>
      </w:r>
      <w:r>
        <w:rPr>
          <w:rFonts w:hint="eastAsia" w:ascii="Times New Roman" w:hAnsi="Times New Roman" w:eastAsia="宋体" w:cs="Times New Roman"/>
          <w:lang w:val="zh-CN"/>
        </w:rPr>
        <w:t>价格权重</w:t>
      </w:r>
      <w:r>
        <w:rPr>
          <w:rFonts w:ascii="Times New Roman" w:hAnsi="Times New Roman" w:eastAsia="宋体" w:cs="Times New Roman"/>
          <w:lang w:val="zh-CN"/>
        </w:rPr>
        <w:t>×100</w:t>
      </w:r>
      <w:r>
        <w:rPr>
          <w:rFonts w:hint="eastAsia" w:ascii="Times New Roman" w:hAnsi="Times New Roman" w:eastAsia="宋体" w:cs="Times New Roman"/>
          <w:lang w:val="zh-CN"/>
        </w:rPr>
        <w:t>。</w:t>
      </w:r>
    </w:p>
    <w:tbl>
      <w:tblPr>
        <w:tblStyle w:val="60"/>
        <w:tblW w:w="774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hint="eastAsia" w:ascii="Times New Roman" w:hAnsi="Times New Roman" w:eastAsia="宋体" w:cs="Times New Roman"/>
                <w:lang w:val="zh-CN"/>
              </w:rPr>
              <w:t>评价指标和各评价权重指标：</w:t>
            </w:r>
            <w:r>
              <w:rPr>
                <w:rFonts w:hint="eastAsia" w:ascii="Times New Roman" w:hAnsi="Times New Roman" w:eastAsia="宋体" w:cs="Times New Roman"/>
              </w:rPr>
              <w:t>评标指标</w:t>
            </w:r>
          </w:p>
        </w:tc>
        <w:tc>
          <w:tcPr>
            <w:tcW w:w="270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hint="eastAsia" w:ascii="Times New Roman" w:hAnsi="Times New Roman" w:eastAsia="宋体" w:cs="Times New Roman"/>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504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hint="eastAsia" w:ascii="Times New Roman" w:hAnsi="Times New Roman" w:eastAsia="宋体" w:cs="Times New Roman"/>
              </w:rPr>
              <w:t>商务、技术部分</w:t>
            </w:r>
          </w:p>
        </w:tc>
        <w:tc>
          <w:tcPr>
            <w:tcW w:w="270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ascii="Times New Roman" w:hAnsi="Times New Roman" w:eastAsia="宋体"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04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hint="eastAsia" w:ascii="Times New Roman" w:hAnsi="Times New Roman" w:eastAsia="宋体" w:cs="Times New Roman"/>
              </w:rPr>
              <w:t>投标报价</w:t>
            </w:r>
          </w:p>
        </w:tc>
        <w:tc>
          <w:tcPr>
            <w:tcW w:w="270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ascii="Times New Roman" w:hAnsi="Times New Roman" w:eastAsia="宋体"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04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hint="eastAsia" w:ascii="Times New Roman" w:hAnsi="Times New Roman" w:eastAsia="宋体" w:cs="Times New Roman"/>
              </w:rPr>
              <w:t>合计</w:t>
            </w:r>
          </w:p>
        </w:tc>
        <w:tc>
          <w:tcPr>
            <w:tcW w:w="2700" w:type="dxa"/>
            <w:tcBorders>
              <w:top w:val="single" w:color="auto" w:sz="4" w:space="0"/>
              <w:left w:val="single" w:color="auto" w:sz="4" w:space="0"/>
              <w:bottom w:val="single" w:color="auto" w:sz="4" w:space="0"/>
              <w:right w:val="single" w:color="auto" w:sz="4" w:space="0"/>
            </w:tcBorders>
            <w:vAlign w:val="center"/>
          </w:tcPr>
          <w:p>
            <w:pPr>
              <w:spacing w:line="336" w:lineRule="auto"/>
              <w:ind w:right="-341"/>
              <w:jc w:val="center"/>
              <w:rPr>
                <w:rFonts w:ascii="Times New Roman" w:hAnsi="Times New Roman" w:eastAsia="宋体" w:cs="Times New Roman"/>
              </w:rPr>
            </w:pPr>
            <w:r>
              <w:rPr>
                <w:rFonts w:ascii="Times New Roman" w:hAnsi="Times New Roman" w:eastAsia="宋体" w:cs="Times New Roman"/>
              </w:rPr>
              <w:t>100</w:t>
            </w:r>
          </w:p>
        </w:tc>
      </w:tr>
    </w:tbl>
    <w:p>
      <w:pPr>
        <w:autoSpaceDE w:val="0"/>
        <w:autoSpaceDN w:val="0"/>
        <w:adjustRightInd w:val="0"/>
        <w:spacing w:line="336" w:lineRule="auto"/>
        <w:ind w:right="-341" w:firstLine="424" w:firstLineChars="202"/>
        <w:rPr>
          <w:rFonts w:ascii="Times New Roman" w:hAnsi="Times New Roman" w:eastAsia="宋体" w:cs="Times New Roman"/>
        </w:rPr>
      </w:pPr>
      <w:r>
        <w:rPr>
          <w:rFonts w:hint="eastAsia" w:ascii="Times New Roman" w:hAnsi="Times New Roman" w:eastAsia="宋体" w:cs="Times New Roman"/>
        </w:rPr>
        <w:t>综合评估分</w:t>
      </w:r>
      <w:r>
        <w:rPr>
          <w:rFonts w:ascii="Times New Roman" w:hAnsi="Times New Roman" w:eastAsia="宋体" w:cs="Times New Roman"/>
        </w:rPr>
        <w:t>=</w:t>
      </w:r>
      <w:r>
        <w:rPr>
          <w:rFonts w:hint="eastAsia" w:ascii="Times New Roman" w:hAnsi="Times New Roman" w:eastAsia="宋体" w:cs="Times New Roman"/>
        </w:rPr>
        <w:t>商务技术得分＋价格得分</w:t>
      </w:r>
      <w:r>
        <w:rPr>
          <w:rFonts w:ascii="Times New Roman" w:hAnsi="Times New Roman" w:eastAsia="宋体" w:cs="Times New Roman"/>
        </w:rPr>
        <w:t>(</w:t>
      </w:r>
      <w:r>
        <w:rPr>
          <w:rFonts w:hint="eastAsia" w:ascii="Times New Roman" w:hAnsi="Times New Roman" w:eastAsia="宋体" w:cs="Times New Roman"/>
        </w:rPr>
        <w:t>评分过程中采用四舍五入法，并保留小数</w:t>
      </w:r>
      <w:r>
        <w:rPr>
          <w:rFonts w:ascii="Times New Roman" w:hAnsi="Times New Roman" w:eastAsia="宋体" w:cs="Times New Roman"/>
        </w:rPr>
        <w:t>2</w:t>
      </w:r>
      <w:r>
        <w:rPr>
          <w:rFonts w:hint="eastAsia" w:ascii="Times New Roman" w:hAnsi="Times New Roman" w:eastAsia="宋体" w:cs="Times New Roman"/>
        </w:rPr>
        <w:t>位</w:t>
      </w:r>
      <w:r>
        <w:rPr>
          <w:rFonts w:ascii="Times New Roman" w:hAnsi="Times New Roman" w:eastAsia="宋体" w:cs="Times New Roman"/>
        </w:rPr>
        <w:t>)</w:t>
      </w:r>
    </w:p>
    <w:p>
      <w:pPr>
        <w:autoSpaceDE w:val="0"/>
        <w:autoSpaceDN w:val="0"/>
        <w:adjustRightInd w:val="0"/>
        <w:spacing w:line="336" w:lineRule="auto"/>
        <w:ind w:right="-341" w:firstLine="424" w:firstLineChars="202"/>
        <w:rPr>
          <w:rFonts w:ascii="Times New Roman" w:hAnsi="Times New Roman" w:eastAsia="宋体" w:cs="Times New Roman"/>
        </w:rPr>
      </w:pPr>
      <w:bookmarkStart w:id="2" w:name="_Hlk113978293"/>
      <w:r>
        <w:rPr>
          <w:rFonts w:hint="eastAsia" w:ascii="Times New Roman" w:hAnsi="Times New Roman" w:eastAsia="宋体" w:cs="Times New Roman"/>
        </w:rPr>
        <w:t>将综合评估分从高到低排序，得出参投标人名次。得分相同时，按投标报价由低到高顺序排列，得分且投标报价相同的，按技术指标优劣顺序排列</w:t>
      </w:r>
    </w:p>
    <w:bookmarkEnd w:id="2"/>
    <w:p>
      <w:pPr>
        <w:tabs>
          <w:tab w:val="left" w:pos="1620"/>
        </w:tabs>
        <w:spacing w:line="336" w:lineRule="auto"/>
        <w:ind w:left="1111" w:leftChars="228" w:hanging="632" w:hangingChars="300"/>
        <w:rPr>
          <w:rFonts w:ascii="Times New Roman" w:hAnsi="Times New Roman" w:eastAsia="宋体" w:cs="Times New Roman"/>
          <w:b/>
        </w:rPr>
      </w:pPr>
      <w:r>
        <w:rPr>
          <w:rFonts w:hint="eastAsia" w:ascii="Times New Roman" w:hAnsi="Times New Roman" w:eastAsia="宋体" w:cs="Times New Roman"/>
          <w:b/>
        </w:rPr>
        <w:t>候选中标商的选取</w:t>
      </w:r>
    </w:p>
    <w:p>
      <w:pPr>
        <w:spacing w:line="336" w:lineRule="auto"/>
        <w:ind w:right="-341" w:firstLine="525" w:firstLineChars="250"/>
        <w:rPr>
          <w:rFonts w:ascii="Times New Roman" w:hAnsi="Times New Roman" w:eastAsia="宋体" w:cs="Times New Roman"/>
          <w:b/>
          <w:sz w:val="28"/>
          <w:szCs w:val="28"/>
          <w:lang w:val="zh-CN"/>
        </w:rPr>
      </w:pPr>
      <w:r>
        <w:rPr>
          <w:rFonts w:hint="eastAsia" w:ascii="Times New Roman" w:hAnsi="Times New Roman" w:eastAsia="宋体" w:cs="Times New Roman"/>
        </w:rPr>
        <w:t>按照综合评估分名次推荐候选中标人</w:t>
      </w:r>
      <w:r>
        <w:rPr>
          <w:rFonts w:ascii="Times New Roman" w:hAnsi="Times New Roman" w:eastAsia="宋体" w:cs="Times New Roman"/>
        </w:rPr>
        <w:t>1</w:t>
      </w:r>
      <w:r>
        <w:rPr>
          <w:rFonts w:hint="eastAsia" w:ascii="Times New Roman" w:hAnsi="Times New Roman" w:eastAsia="宋体" w:cs="Times New Roman"/>
        </w:rPr>
        <w:t>名。</w:t>
      </w:r>
    </w:p>
    <w:p>
      <w:pPr>
        <w:spacing w:after="120"/>
        <w:ind w:firstLine="210" w:firstLineChars="100"/>
        <w:rPr>
          <w:rFonts w:ascii="Times New Roman" w:hAnsi="Times New Roman" w:eastAsia="宋体" w:cs="Times New Roman"/>
          <w:kern w:val="0"/>
          <w:lang w:val="zh-CN"/>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spacing w:line="288" w:lineRule="auto"/>
        <w:ind w:right="-341"/>
        <w:jc w:val="center"/>
        <w:rPr>
          <w:rFonts w:ascii="Times New Roman" w:hAnsi="Times New Roman" w:eastAsia="宋体" w:cs="Times New Roman"/>
          <w:b/>
          <w:sz w:val="24"/>
          <w:szCs w:val="24"/>
        </w:rPr>
      </w:pPr>
    </w:p>
    <w:p>
      <w:pPr>
        <w:pStyle w:val="2"/>
      </w:pPr>
    </w:p>
    <w:p/>
    <w:p>
      <w:pPr>
        <w:pStyle w:val="2"/>
      </w:pPr>
    </w:p>
    <w:p/>
    <w:p>
      <w:pPr>
        <w:pStyle w:val="2"/>
        <w:rPr>
          <w:rFonts w:hint="eastAsia"/>
        </w:rPr>
      </w:pPr>
    </w:p>
    <w:p>
      <w:pPr>
        <w:spacing w:line="288" w:lineRule="auto"/>
        <w:ind w:right="-341"/>
        <w:jc w:val="center"/>
        <w:rPr>
          <w:rFonts w:ascii="Times New Roman" w:hAnsi="Times New Roman" w:eastAsia="宋体" w:cs="Times New Roman"/>
          <w:szCs w:val="21"/>
        </w:rPr>
      </w:pPr>
      <w:r>
        <w:rPr>
          <w:rFonts w:hint="eastAsia" w:ascii="Times New Roman" w:hAnsi="Times New Roman" w:eastAsia="宋体" w:cs="Times New Roman"/>
          <w:b/>
          <w:sz w:val="24"/>
          <w:szCs w:val="24"/>
        </w:rPr>
        <w:t>舟山绿色石化基地环境质量背景值跟踪监测技术服务项目评分表</w:t>
      </w:r>
    </w:p>
    <w:p>
      <w:pPr>
        <w:spacing w:line="288" w:lineRule="auto"/>
        <w:ind w:right="-341"/>
        <w:jc w:val="left"/>
        <w:rPr>
          <w:rFonts w:ascii="Times New Roman" w:hAnsi="Times New Roman" w:eastAsia="宋体" w:cs="Times New Roman"/>
          <w:b/>
          <w:szCs w:val="21"/>
        </w:rPr>
      </w:pPr>
    </w:p>
    <w:p>
      <w:pPr>
        <w:spacing w:line="288" w:lineRule="auto"/>
        <w:ind w:right="-341"/>
        <w:jc w:val="left"/>
        <w:rPr>
          <w:rFonts w:ascii="Times New Roman" w:hAnsi="Times New Roman" w:eastAsia="宋体" w:cs="Times New Roman"/>
          <w:b/>
          <w:szCs w:val="21"/>
        </w:rPr>
      </w:pPr>
      <w:r>
        <w:rPr>
          <w:rFonts w:hint="eastAsia" w:ascii="Times New Roman" w:hAnsi="Times New Roman" w:eastAsia="宋体" w:cs="Times New Roman"/>
          <w:b/>
          <w:szCs w:val="21"/>
        </w:rPr>
        <w:t>项目名称：舟山绿色石化基地环境质量背景值跟踪监测技术服务项目</w:t>
      </w:r>
    </w:p>
    <w:p>
      <w:pPr>
        <w:spacing w:line="360" w:lineRule="auto"/>
        <w:ind w:right="-341"/>
        <w:jc w:val="left"/>
        <w:rPr>
          <w:rFonts w:ascii="Times New Roman" w:hAnsi="Times New Roman" w:eastAsia="宋体" w:cs="Times New Roman"/>
          <w:szCs w:val="21"/>
        </w:rPr>
      </w:pPr>
      <w:r>
        <w:rPr>
          <w:rFonts w:hint="eastAsia" w:ascii="宋体" w:hAnsi="宋体" w:eastAsia="宋体" w:cs="Times New Roman"/>
          <w:b/>
          <w:szCs w:val="21"/>
          <w:lang w:val="en-US" w:eastAsia="zh-CN"/>
        </w:rPr>
        <w:t>项目</w:t>
      </w:r>
      <w:r>
        <w:rPr>
          <w:rFonts w:hint="eastAsia" w:ascii="宋体" w:hAnsi="宋体" w:eastAsia="宋体" w:cs="Times New Roman"/>
          <w:b/>
          <w:szCs w:val="21"/>
        </w:rPr>
        <w:t>编号：SZGXZS2023028</w:t>
      </w:r>
    </w:p>
    <w:tbl>
      <w:tblPr>
        <w:tblStyle w:val="6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34"/>
        <w:gridCol w:w="6590"/>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04" w:type="dxa"/>
            <w:vMerge w:val="restart"/>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r>
              <w:rPr>
                <w:rFonts w:ascii="Times New Roman" w:hAnsi="Times New Roman" w:eastAsia="宋体" w:cs="Times New Roman"/>
              </w:rPr>
              <w:t>评审项目</w:t>
            </w:r>
          </w:p>
        </w:tc>
        <w:tc>
          <w:tcPr>
            <w:tcW w:w="1134" w:type="dxa"/>
            <w:vMerge w:val="restart"/>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r>
              <w:rPr>
                <w:rFonts w:ascii="Times New Roman" w:hAnsi="Times New Roman" w:eastAsia="宋体" w:cs="Times New Roman"/>
              </w:rPr>
              <w:t>评审内容</w:t>
            </w:r>
          </w:p>
        </w:tc>
        <w:tc>
          <w:tcPr>
            <w:tcW w:w="6590" w:type="dxa"/>
            <w:vMerge w:val="restart"/>
            <w:tcBorders>
              <w:top w:val="single" w:color="auto" w:sz="4" w:space="0"/>
              <w:left w:val="single" w:color="auto" w:sz="4" w:space="0"/>
              <w:bottom w:val="single" w:color="auto" w:sz="4" w:space="0"/>
              <w:right w:val="single" w:color="auto" w:sz="4" w:space="0"/>
            </w:tcBorders>
            <w:noWrap/>
            <w:vAlign w:val="center"/>
          </w:tcPr>
          <w:p>
            <w:pPr>
              <w:spacing w:line="312" w:lineRule="auto"/>
              <w:ind w:firstLine="210"/>
              <w:jc w:val="center"/>
              <w:rPr>
                <w:rFonts w:ascii="Times New Roman" w:hAnsi="Times New Roman" w:eastAsia="宋体" w:cs="Times New Roman"/>
              </w:rPr>
            </w:pPr>
            <w:r>
              <w:rPr>
                <w:rFonts w:ascii="Times New Roman" w:hAnsi="Times New Roman" w:eastAsia="宋体" w:cs="Times New Roman"/>
              </w:rPr>
              <w:t>评分标准</w:t>
            </w:r>
          </w:p>
        </w:tc>
        <w:tc>
          <w:tcPr>
            <w:tcW w:w="662"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rPr>
            </w:pPr>
            <w:r>
              <w:rPr>
                <w:rFonts w:ascii="Times New Roman" w:hAnsi="Times New Roman" w:eastAsia="宋体" w:cs="Times New Roma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1104"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12" w:lineRule="auto"/>
              <w:jc w:val="center"/>
              <w:rPr>
                <w:rFonts w:ascii="Times New Roman" w:hAnsi="Times New Roman" w:eastAsia="宋体" w:cs="Times New Roman"/>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12" w:lineRule="auto"/>
              <w:jc w:val="center"/>
              <w:rPr>
                <w:rFonts w:ascii="Times New Roman" w:hAnsi="Times New Roman" w:eastAsia="宋体" w:cs="Times New Roman"/>
              </w:rPr>
            </w:pPr>
          </w:p>
        </w:tc>
        <w:tc>
          <w:tcPr>
            <w:tcW w:w="659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12" w:lineRule="auto"/>
              <w:jc w:val="left"/>
              <w:rPr>
                <w:rFonts w:ascii="Times New Roman" w:hAnsi="Times New Roman" w:eastAsia="宋体" w:cs="Times New Roman"/>
              </w:rPr>
            </w:pPr>
          </w:p>
        </w:tc>
        <w:tc>
          <w:tcPr>
            <w:tcW w:w="66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104" w:type="dxa"/>
            <w:vMerge w:val="restart"/>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ascii="Times New Roman" w:hAnsi="Times New Roman" w:eastAsia="宋体" w:cs="Times New Roman"/>
              </w:rPr>
              <w:t>商务技术</w:t>
            </w:r>
          </w:p>
          <w:p>
            <w:pPr>
              <w:spacing w:line="312" w:lineRule="auto"/>
              <w:jc w:val="center"/>
              <w:rPr>
                <w:rFonts w:ascii="Times New Roman" w:hAnsi="Times New Roman" w:eastAsia="宋体" w:cs="Times New Roman"/>
              </w:rPr>
            </w:pPr>
            <w:r>
              <w:rPr>
                <w:rFonts w:ascii="Times New Roman" w:hAnsi="Times New Roman" w:eastAsia="宋体" w:cs="Times New Roman"/>
              </w:rPr>
              <w:t>得分</w:t>
            </w:r>
          </w:p>
          <w:p>
            <w:pPr>
              <w:spacing w:line="312" w:lineRule="auto"/>
              <w:jc w:val="center"/>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9</w:t>
            </w:r>
            <w:r>
              <w:rPr>
                <w:rFonts w:ascii="Times New Roman" w:hAnsi="Times New Roman" w:eastAsia="宋体" w:cs="Times New Roman"/>
              </w:rPr>
              <w:t>0分）</w:t>
            </w: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同类案例</w:t>
            </w:r>
          </w:p>
          <w:p>
            <w:pPr>
              <w:spacing w:after="120" w:line="312" w:lineRule="auto"/>
              <w:jc w:val="center"/>
              <w:rPr>
                <w:rFonts w:ascii="Times New Roman" w:hAnsi="Calibri" w:eastAsia="宋体" w:cs="Times New Roman"/>
                <w:kern w:val="0"/>
              </w:rPr>
            </w:pPr>
            <w:r>
              <w:rPr>
                <w:rFonts w:hint="eastAsia" w:ascii="Times New Roman" w:hAnsi="Calibri" w:eastAsia="宋体" w:cs="Times New Roman"/>
                <w:kern w:val="0"/>
              </w:rPr>
              <w:t>（1分）</w:t>
            </w:r>
          </w:p>
        </w:tc>
        <w:tc>
          <w:tcPr>
            <w:tcW w:w="6590" w:type="dxa"/>
            <w:tcBorders>
              <w:top w:val="single" w:color="auto" w:sz="4" w:space="0"/>
              <w:left w:val="single" w:color="auto" w:sz="4" w:space="0"/>
              <w:right w:val="single" w:color="auto" w:sz="4" w:space="0"/>
            </w:tcBorders>
            <w:shd w:val="clear" w:color="auto" w:fill="FFFFFF"/>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202</w:t>
            </w:r>
            <w:r>
              <w:rPr>
                <w:rFonts w:ascii="宋体" w:hAnsi="宋体" w:eastAsia="宋体" w:cs="Times New Roman"/>
                <w:szCs w:val="21"/>
              </w:rPr>
              <w:t>1</w:t>
            </w:r>
            <w:r>
              <w:rPr>
                <w:rFonts w:hint="eastAsia" w:ascii="宋体" w:hAnsi="宋体" w:eastAsia="宋体" w:cs="Times New Roman"/>
                <w:szCs w:val="21"/>
              </w:rPr>
              <w:t>年1月1日以来，具有同类项目成功案例，每提供一个合同得1分，最多得1分。（提供合同复印件加盖公章）</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104" w:type="dxa"/>
            <w:vMerge w:val="continue"/>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宋体" w:hAnsi="宋体" w:eastAsia="宋体" w:cs="Times New Roman"/>
              </w:rPr>
            </w:pPr>
            <w:r>
              <w:rPr>
                <w:rFonts w:hint="eastAsia" w:ascii="宋体" w:hAnsi="宋体" w:eastAsia="宋体" w:cs="Times New Roman"/>
              </w:rPr>
              <w:t>投标人资信（4分）</w:t>
            </w:r>
          </w:p>
        </w:tc>
        <w:tc>
          <w:tcPr>
            <w:tcW w:w="6590" w:type="dxa"/>
            <w:tcBorders>
              <w:top w:val="single" w:color="auto" w:sz="4" w:space="0"/>
              <w:left w:val="single" w:color="auto" w:sz="4" w:space="0"/>
              <w:right w:val="single" w:color="auto" w:sz="4" w:space="0"/>
            </w:tcBorders>
            <w:shd w:val="clear" w:color="auto" w:fill="FFFFFF"/>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投标人开展的环境质量监测项目成果获得国家级环保类荣誉(或通报表扬)的得 4 分，获得省级荣誉（或通报表扬的）的得 2 分。</w:t>
            </w:r>
          </w:p>
          <w:p>
            <w:pPr>
              <w:spacing w:line="312" w:lineRule="auto"/>
              <w:rPr>
                <w:rFonts w:ascii="宋体" w:hAnsi="宋体" w:eastAsia="宋体" w:cs="Times New Roman"/>
                <w:szCs w:val="21"/>
              </w:rPr>
            </w:pPr>
            <w:r>
              <w:rPr>
                <w:rFonts w:hint="eastAsia" w:ascii="宋体" w:hAnsi="宋体" w:eastAsia="宋体" w:cs="Times New Roman"/>
                <w:szCs w:val="21"/>
              </w:rPr>
              <w:t>（需提供相关证明材料，否则不得分）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104" w:type="dxa"/>
            <w:vMerge w:val="continue"/>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人员配备</w:t>
            </w:r>
          </w:p>
          <w:p>
            <w:pPr>
              <w:spacing w:after="120" w:line="312" w:lineRule="auto"/>
              <w:rPr>
                <w:rFonts w:ascii="Times New Roman" w:hAnsi="Calibri" w:eastAsia="宋体" w:cs="Times New Roman"/>
                <w:kern w:val="0"/>
              </w:rPr>
            </w:pPr>
            <w:r>
              <w:rPr>
                <w:rFonts w:hint="eastAsia" w:ascii="Times New Roman" w:hAnsi="Calibri" w:eastAsia="宋体" w:cs="Times New Roman"/>
                <w:kern w:val="0"/>
              </w:rPr>
              <w:t>（15分）</w:t>
            </w:r>
          </w:p>
        </w:tc>
        <w:tc>
          <w:tcPr>
            <w:tcW w:w="6590" w:type="dxa"/>
            <w:tcBorders>
              <w:top w:val="single" w:color="auto" w:sz="4" w:space="0"/>
              <w:left w:val="single" w:color="auto" w:sz="4" w:space="0"/>
              <w:right w:val="single" w:color="auto" w:sz="4" w:space="0"/>
            </w:tcBorders>
            <w:shd w:val="clear" w:color="auto" w:fill="FFFFFF"/>
            <w:noWrap/>
            <w:vAlign w:val="center"/>
          </w:tcPr>
          <w:p>
            <w:pPr>
              <w:widowControl/>
              <w:rPr>
                <w:rFonts w:ascii="宋体" w:hAnsi="宋体" w:eastAsia="宋体" w:cs="Times New Roman"/>
                <w:szCs w:val="21"/>
              </w:rPr>
            </w:pPr>
            <w:r>
              <w:rPr>
                <w:rFonts w:ascii="宋体" w:hAnsi="宋体" w:eastAsia="宋体" w:cs="Times New Roman"/>
                <w:szCs w:val="21"/>
              </w:rPr>
              <w:t>本项目的项目成员配备情况</w:t>
            </w:r>
          </w:p>
          <w:p>
            <w:pPr>
              <w:widowControl/>
              <w:rPr>
                <w:rFonts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 xml:space="preserve"> </w:t>
            </w:r>
            <w:r>
              <w:rPr>
                <w:rFonts w:ascii="宋体" w:hAnsi="宋体" w:eastAsia="宋体" w:cs="Times New Roman"/>
                <w:szCs w:val="21"/>
              </w:rPr>
              <w:t>项目负责人具有环境监测</w:t>
            </w:r>
            <w:r>
              <w:rPr>
                <w:rFonts w:hint="eastAsia" w:ascii="宋体" w:hAnsi="宋体" w:eastAsia="宋体" w:cs="Times New Roman"/>
                <w:szCs w:val="21"/>
              </w:rPr>
              <w:t>、环境保护</w:t>
            </w:r>
            <w:r>
              <w:rPr>
                <w:rFonts w:ascii="宋体" w:hAnsi="宋体" w:eastAsia="宋体" w:cs="Times New Roman"/>
                <w:szCs w:val="21"/>
              </w:rPr>
              <w:t>专业正高级职称的得3分。</w:t>
            </w:r>
          </w:p>
          <w:p>
            <w:pPr>
              <w:widowControl/>
              <w:rPr>
                <w:rFonts w:ascii="宋体" w:hAnsi="宋体" w:eastAsia="宋体" w:cs="Times New Roman"/>
                <w:szCs w:val="21"/>
              </w:rPr>
            </w:pPr>
            <w:r>
              <w:rPr>
                <w:rFonts w:hint="eastAsia" w:ascii="宋体" w:hAnsi="宋体" w:eastAsia="宋体" w:cs="宋体"/>
                <w:szCs w:val="21"/>
              </w:rPr>
              <w:t>2.</w:t>
            </w:r>
            <w:r>
              <w:rPr>
                <w:rFonts w:ascii="宋体" w:hAnsi="宋体" w:eastAsia="宋体" w:cs="宋体"/>
                <w:szCs w:val="21"/>
              </w:rPr>
              <w:t xml:space="preserve"> </w:t>
            </w:r>
            <w:r>
              <w:rPr>
                <w:rFonts w:ascii="宋体" w:hAnsi="宋体" w:eastAsia="宋体" w:cs="Times New Roman"/>
                <w:szCs w:val="21"/>
              </w:rPr>
              <w:t>项目组成员具有环境监测</w:t>
            </w:r>
            <w:r>
              <w:rPr>
                <w:rFonts w:hint="eastAsia" w:ascii="宋体" w:hAnsi="宋体" w:eastAsia="宋体" w:cs="Times New Roman"/>
                <w:szCs w:val="21"/>
              </w:rPr>
              <w:t>、环境保护</w:t>
            </w:r>
            <w:r>
              <w:rPr>
                <w:rFonts w:ascii="宋体" w:hAnsi="宋体" w:eastAsia="宋体" w:cs="Times New Roman"/>
                <w:szCs w:val="21"/>
              </w:rPr>
              <w:t>专业正高级职称的，每人得2分，最高得6分</w:t>
            </w:r>
            <w:r>
              <w:rPr>
                <w:rFonts w:hint="eastAsia" w:ascii="宋体" w:hAnsi="宋体" w:eastAsia="宋体" w:cs="Times New Roman"/>
                <w:szCs w:val="21"/>
              </w:rPr>
              <w:t>。</w:t>
            </w:r>
          </w:p>
          <w:p>
            <w:pPr>
              <w:widowControl/>
              <w:rPr>
                <w:rFonts w:ascii="宋体" w:hAnsi="宋体" w:eastAsia="宋体" w:cs="Times New Roman"/>
                <w:szCs w:val="21"/>
              </w:rPr>
            </w:pPr>
            <w:r>
              <w:rPr>
                <w:rFonts w:hint="eastAsia" w:ascii="宋体" w:hAnsi="宋体" w:eastAsia="宋体" w:cs="宋体"/>
                <w:szCs w:val="21"/>
              </w:rPr>
              <w:t>3.</w:t>
            </w:r>
            <w:r>
              <w:rPr>
                <w:rFonts w:ascii="宋体" w:hAnsi="宋体" w:eastAsia="宋体" w:cs="宋体"/>
                <w:szCs w:val="21"/>
              </w:rPr>
              <w:t xml:space="preserve"> </w:t>
            </w:r>
            <w:r>
              <w:rPr>
                <w:rFonts w:ascii="宋体" w:hAnsi="宋体" w:eastAsia="宋体" w:cs="Times New Roman"/>
                <w:szCs w:val="21"/>
              </w:rPr>
              <w:t>项目组成员具有环境监测</w:t>
            </w:r>
            <w:r>
              <w:rPr>
                <w:rFonts w:hint="eastAsia" w:ascii="宋体" w:hAnsi="宋体" w:eastAsia="宋体" w:cs="Times New Roman"/>
                <w:szCs w:val="21"/>
              </w:rPr>
              <w:t>、环境保护</w:t>
            </w:r>
            <w:r>
              <w:rPr>
                <w:rFonts w:ascii="宋体" w:hAnsi="宋体" w:eastAsia="宋体" w:cs="Times New Roman"/>
                <w:szCs w:val="21"/>
              </w:rPr>
              <w:t>专业高级职称的，每人得1分，最高得</w:t>
            </w:r>
            <w:r>
              <w:rPr>
                <w:rFonts w:hint="eastAsia" w:ascii="宋体" w:hAnsi="宋体" w:eastAsia="宋体" w:cs="Times New Roman"/>
                <w:szCs w:val="21"/>
              </w:rPr>
              <w:t>6</w:t>
            </w:r>
            <w:r>
              <w:rPr>
                <w:rFonts w:ascii="宋体" w:hAnsi="宋体" w:eastAsia="宋体" w:cs="Times New Roman"/>
                <w:szCs w:val="21"/>
              </w:rPr>
              <w:t>分</w:t>
            </w:r>
            <w:r>
              <w:rPr>
                <w:rFonts w:hint="eastAsia" w:ascii="宋体" w:hAnsi="宋体" w:eastAsia="宋体" w:cs="Times New Roman"/>
                <w:szCs w:val="21"/>
              </w:rPr>
              <w:t>。</w:t>
            </w:r>
          </w:p>
          <w:p>
            <w:pPr>
              <w:spacing w:after="120"/>
              <w:rPr>
                <w:rFonts w:ascii="宋体" w:hAnsi="宋体" w:eastAsia="宋体" w:cs="Times New Roman"/>
                <w:kern w:val="0"/>
              </w:rPr>
            </w:pPr>
            <w:r>
              <w:rPr>
                <w:rFonts w:hint="eastAsia" w:ascii="宋体" w:hAnsi="宋体" w:eastAsia="宋体" w:cs="Times New Roman"/>
                <w:kern w:val="0"/>
              </w:rPr>
              <w:t>（提供人员开标前三个月内任意一个月的社保证明及相关证书，复印件加盖公章）</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8" w:hRule="atLeast"/>
          <w:jc w:val="center"/>
        </w:trPr>
        <w:tc>
          <w:tcPr>
            <w:tcW w:w="1104" w:type="dxa"/>
            <w:vMerge w:val="continue"/>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对项目的总体理解及总体方案（15分）</w:t>
            </w:r>
          </w:p>
        </w:tc>
        <w:tc>
          <w:tcPr>
            <w:tcW w:w="6590" w:type="dxa"/>
            <w:tcBorders>
              <w:top w:val="single" w:color="auto" w:sz="4" w:space="0"/>
              <w:left w:val="single" w:color="auto" w:sz="4" w:space="0"/>
              <w:right w:val="single" w:color="auto" w:sz="4" w:space="0"/>
            </w:tcBorders>
            <w:shd w:val="clear" w:color="auto" w:fill="FFFFFF"/>
            <w:noWrap/>
            <w:vAlign w:val="center"/>
          </w:tcPr>
          <w:p>
            <w:pPr>
              <w:rPr>
                <w:rFonts w:ascii="宋体" w:hAnsi="宋体" w:eastAsia="宋体" w:cs="Times New Roman"/>
                <w:szCs w:val="21"/>
              </w:rPr>
            </w:pPr>
            <w:r>
              <w:rPr>
                <w:rFonts w:hint="eastAsia" w:ascii="宋体" w:hAnsi="宋体" w:eastAsia="宋体" w:cs="Times New Roman"/>
                <w:szCs w:val="21"/>
              </w:rPr>
              <w:t>投标人针对本项目现状、项目背景、工作目的的认识和理解程度：对项目工作内容和要求的认识程度</w:t>
            </w:r>
          </w:p>
          <w:p>
            <w:pPr>
              <w:rPr>
                <w:rFonts w:ascii="宋体" w:hAnsi="宋体" w:eastAsia="宋体" w:cs="Times New Roman"/>
                <w:szCs w:val="21"/>
              </w:rPr>
            </w:pPr>
            <w:r>
              <w:rPr>
                <w:rFonts w:hint="eastAsia" w:ascii="宋体" w:hAnsi="宋体" w:eastAsia="宋体" w:cs="Times New Roman"/>
                <w:szCs w:val="21"/>
              </w:rPr>
              <w:t>对项目状况了解透彻、项目背景及目的明确，方案全面、合理、完整：1</w:t>
            </w:r>
            <w:r>
              <w:rPr>
                <w:rFonts w:ascii="宋体" w:hAnsi="宋体" w:eastAsia="宋体" w:cs="Times New Roman"/>
                <w:szCs w:val="21"/>
              </w:rPr>
              <w:t>4</w:t>
            </w:r>
            <w:r>
              <w:rPr>
                <w:rFonts w:hint="eastAsia" w:ascii="宋体" w:hAnsi="宋体" w:eastAsia="宋体" w:cs="Times New Roman"/>
                <w:szCs w:val="21"/>
              </w:rPr>
              <w:t>-15</w:t>
            </w:r>
            <w:r>
              <w:rPr>
                <w:rFonts w:ascii="宋体" w:hAnsi="宋体" w:eastAsia="宋体" w:cs="Times New Roman"/>
                <w:szCs w:val="21"/>
              </w:rPr>
              <w:t>分</w:t>
            </w:r>
            <w:r>
              <w:rPr>
                <w:rFonts w:hint="eastAsia" w:ascii="宋体" w:hAnsi="宋体" w:eastAsia="宋体" w:cs="Times New Roman"/>
                <w:szCs w:val="21"/>
              </w:rPr>
              <w:t>；</w:t>
            </w:r>
          </w:p>
          <w:p>
            <w:pPr>
              <w:rPr>
                <w:rFonts w:ascii="宋体" w:hAnsi="宋体" w:eastAsia="宋体" w:cs="Times New Roman"/>
                <w:szCs w:val="21"/>
              </w:rPr>
            </w:pPr>
            <w:r>
              <w:rPr>
                <w:rFonts w:hint="eastAsia" w:ascii="宋体" w:hAnsi="宋体" w:eastAsia="宋体" w:cs="Times New Roman"/>
                <w:szCs w:val="21"/>
              </w:rPr>
              <w:t>对项目状况基本了解，方案较全面的：7-</w:t>
            </w:r>
            <w:r>
              <w:rPr>
                <w:rFonts w:ascii="宋体" w:hAnsi="宋体" w:eastAsia="宋体" w:cs="Times New Roman"/>
                <w:szCs w:val="21"/>
              </w:rPr>
              <w:t>8</w:t>
            </w:r>
            <w:r>
              <w:rPr>
                <w:rFonts w:hint="eastAsia" w:ascii="宋体" w:hAnsi="宋体" w:eastAsia="宋体" w:cs="Times New Roman"/>
                <w:szCs w:val="21"/>
              </w:rPr>
              <w:t>分；</w:t>
            </w:r>
          </w:p>
          <w:p>
            <w:pPr>
              <w:rPr>
                <w:rFonts w:ascii="宋体" w:hAnsi="宋体" w:eastAsia="宋体" w:cs="Times New Roman"/>
                <w:szCs w:val="21"/>
              </w:rPr>
            </w:pPr>
            <w:r>
              <w:rPr>
                <w:rFonts w:hint="eastAsia" w:ascii="宋体" w:hAnsi="宋体" w:eastAsia="宋体" w:cs="Times New Roman"/>
                <w:szCs w:val="21"/>
              </w:rPr>
              <w:t>对项目状况有所了解、有初步的背景及目</w:t>
            </w:r>
            <w:r>
              <w:rPr>
                <w:rFonts w:ascii="宋体" w:hAnsi="宋体" w:eastAsia="宋体" w:cs="Times New Roman"/>
                <w:szCs w:val="21"/>
              </w:rPr>
              <w:t>的</w:t>
            </w:r>
            <w:r>
              <w:rPr>
                <w:rFonts w:hint="eastAsia" w:ascii="宋体" w:hAnsi="宋体" w:eastAsia="宋体" w:cs="Times New Roman"/>
                <w:szCs w:val="21"/>
              </w:rPr>
              <w:t>认知的,方案简单的：1-2</w:t>
            </w:r>
            <w:r>
              <w:rPr>
                <w:rFonts w:ascii="宋体" w:hAnsi="宋体" w:eastAsia="宋体" w:cs="Times New Roman"/>
                <w:szCs w:val="21"/>
              </w:rPr>
              <w:t>分。</w:t>
            </w:r>
          </w:p>
          <w:p>
            <w:pPr>
              <w:spacing w:after="120"/>
              <w:rPr>
                <w:rFonts w:ascii="Times New Roman" w:hAnsi="Calibri" w:eastAsia="宋体" w:cs="Times New Roman"/>
                <w:kern w:val="0"/>
              </w:rPr>
            </w:pPr>
            <w:r>
              <w:rPr>
                <w:rFonts w:hint="eastAsia" w:ascii="Times New Roman" w:hAnsi="Calibri" w:eastAsia="宋体" w:cs="Times New Roman"/>
                <w:kern w:val="0"/>
              </w:rPr>
              <w:t>完全不了解的不得分。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104" w:type="dxa"/>
            <w:vMerge w:val="continue"/>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对项目总体思路进行讲解</w:t>
            </w:r>
          </w:p>
          <w:p>
            <w:pPr>
              <w:spacing w:after="120"/>
              <w:rPr>
                <w:rFonts w:ascii="Times New Roman" w:hAnsi="Calibri" w:eastAsia="宋体" w:cs="Times New Roman"/>
                <w:kern w:val="0"/>
              </w:rPr>
            </w:pPr>
            <w:r>
              <w:rPr>
                <w:rFonts w:hint="eastAsia" w:ascii="Times New Roman" w:hAnsi="Calibri" w:eastAsia="宋体" w:cs="Times New Roman"/>
                <w:kern w:val="0"/>
              </w:rPr>
              <w:t>（15分）</w:t>
            </w:r>
          </w:p>
        </w:tc>
        <w:tc>
          <w:tcPr>
            <w:tcW w:w="6590" w:type="dxa"/>
            <w:tcBorders>
              <w:top w:val="single" w:color="auto" w:sz="4" w:space="0"/>
              <w:left w:val="single" w:color="auto" w:sz="4" w:space="0"/>
              <w:right w:val="single" w:color="auto" w:sz="4" w:space="0"/>
            </w:tcBorders>
            <w:shd w:val="clear" w:color="auto" w:fill="FFFFFF"/>
            <w:noWrap/>
            <w:vAlign w:val="center"/>
          </w:tcPr>
          <w:p>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能够详细、完整阐述项目的总体思路及总体方案，全部满足招标文件的要求：</w:t>
            </w:r>
            <w:r>
              <w:rPr>
                <w:rFonts w:ascii="Times New Roman" w:hAnsi="Times New Roman" w:eastAsia="宋体" w:cs="Times New Roman"/>
                <w:color w:val="000000"/>
                <w:szCs w:val="21"/>
              </w:rPr>
              <w:t>14</w:t>
            </w:r>
            <w:r>
              <w:rPr>
                <w:rFonts w:hint="eastAsia" w:ascii="Times New Roman" w:hAnsi="Times New Roman" w:eastAsia="宋体" w:cs="Times New Roman"/>
                <w:color w:val="000000"/>
                <w:szCs w:val="21"/>
              </w:rPr>
              <w:t>-15分，</w:t>
            </w:r>
          </w:p>
          <w:p>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能够较好的展现项目的总体思路，方案较完整：7-</w:t>
            </w:r>
            <w:r>
              <w:rPr>
                <w:rFonts w:ascii="Times New Roman" w:hAnsi="Times New Roman" w:eastAsia="宋体" w:cs="Times New Roman"/>
                <w:color w:val="000000"/>
                <w:szCs w:val="21"/>
              </w:rPr>
              <w:t>8</w:t>
            </w:r>
            <w:r>
              <w:rPr>
                <w:rFonts w:hint="eastAsia" w:ascii="Times New Roman" w:hAnsi="Times New Roman" w:eastAsia="宋体" w:cs="Times New Roman"/>
                <w:color w:val="000000"/>
                <w:szCs w:val="21"/>
              </w:rPr>
              <w:t>分，</w:t>
            </w:r>
          </w:p>
          <w:p>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能够展现项目的总体思路，方案简单的：1-2分，</w:t>
            </w:r>
          </w:p>
          <w:p>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没有讲解或无法满足招标文件要求的不得分。</w:t>
            </w:r>
          </w:p>
          <w:p>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rPr>
              <w:t>（</w:t>
            </w:r>
            <w:r>
              <w:rPr>
                <w:rFonts w:hint="eastAsia" w:ascii="Times New Roman" w:hAnsi="Times New Roman" w:eastAsia="宋体" w:cs="Times New Roman"/>
                <w:color w:val="000000"/>
                <w:szCs w:val="21"/>
              </w:rPr>
              <w:t>通过钉钉、QQ、微信等达到讲解效果</w:t>
            </w:r>
            <w:r>
              <w:rPr>
                <w:rFonts w:hint="eastAsia" w:ascii="Times New Roman" w:hAnsi="Times New Roman" w:eastAsia="宋体" w:cs="Times New Roman"/>
              </w:rPr>
              <w:t>）</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104" w:type="dxa"/>
            <w:vMerge w:val="continue"/>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shd w:val="clear" w:color="auto" w:fill="auto"/>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重点难点分析及解决方案（</w:t>
            </w:r>
            <w:r>
              <w:rPr>
                <w:rFonts w:ascii="Times New Roman" w:hAnsi="Times New Roman" w:eastAsia="宋体" w:cs="Times New Roman"/>
              </w:rPr>
              <w:t>8</w:t>
            </w:r>
            <w:r>
              <w:rPr>
                <w:rFonts w:hint="eastAsia" w:ascii="Times New Roman" w:hAnsi="Times New Roman" w:eastAsia="宋体" w:cs="Times New Roman"/>
              </w:rPr>
              <w:t>分）</w:t>
            </w:r>
          </w:p>
        </w:tc>
        <w:tc>
          <w:tcPr>
            <w:tcW w:w="6590" w:type="dxa"/>
            <w:tcBorders>
              <w:top w:val="single" w:color="auto" w:sz="4" w:space="0"/>
              <w:left w:val="single" w:color="auto" w:sz="4" w:space="0"/>
              <w:right w:val="single" w:color="auto" w:sz="4" w:space="0"/>
            </w:tcBorders>
            <w:shd w:val="clear" w:color="auto" w:fill="FFFFFF"/>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投标人针对本项目工作中的重点难点问题的分析准确程度、解决方案及对本项目的合理化建议：</w:t>
            </w:r>
          </w:p>
          <w:p>
            <w:pPr>
              <w:spacing w:line="312" w:lineRule="auto"/>
              <w:rPr>
                <w:rFonts w:ascii="宋体" w:hAnsi="宋体" w:eastAsia="宋体" w:cs="Times New Roman"/>
                <w:szCs w:val="21"/>
              </w:rPr>
            </w:pPr>
            <w:r>
              <w:rPr>
                <w:rFonts w:hint="eastAsia" w:ascii="宋体" w:hAnsi="宋体" w:eastAsia="宋体" w:cs="Times New Roman"/>
                <w:szCs w:val="21"/>
              </w:rPr>
              <w:t>分析及对策全面、合理、可行，建议切实可行、符合本项目实际、内容完整、充实的：</w:t>
            </w:r>
            <w:r>
              <w:rPr>
                <w:rFonts w:ascii="宋体" w:hAnsi="宋体" w:eastAsia="宋体" w:cs="Times New Roman"/>
                <w:szCs w:val="21"/>
              </w:rPr>
              <w:t>7-8</w:t>
            </w:r>
            <w:r>
              <w:rPr>
                <w:rFonts w:hint="eastAsia" w:ascii="宋体" w:hAnsi="宋体" w:eastAsia="宋体" w:cs="Times New Roman"/>
                <w:szCs w:val="21"/>
              </w:rPr>
              <w:t>分；</w:t>
            </w:r>
          </w:p>
          <w:p>
            <w:pPr>
              <w:spacing w:line="312" w:lineRule="auto"/>
              <w:rPr>
                <w:rFonts w:ascii="宋体" w:hAnsi="宋体" w:eastAsia="宋体" w:cs="Times New Roman"/>
                <w:szCs w:val="21"/>
              </w:rPr>
            </w:pPr>
            <w:r>
              <w:rPr>
                <w:rFonts w:hint="eastAsia" w:ascii="宋体" w:hAnsi="宋体" w:eastAsia="宋体" w:cs="Times New Roman"/>
                <w:szCs w:val="21"/>
              </w:rPr>
              <w:t>分析及对策基本可行，建议符合要求，内容完整，但有所欠缺的：</w:t>
            </w:r>
            <w:r>
              <w:rPr>
                <w:rFonts w:ascii="宋体" w:hAnsi="宋体" w:eastAsia="宋体" w:cs="Times New Roman"/>
                <w:szCs w:val="21"/>
              </w:rPr>
              <w:t>4-5</w:t>
            </w:r>
            <w:r>
              <w:rPr>
                <w:rFonts w:hint="eastAsia" w:ascii="宋体" w:hAnsi="宋体" w:eastAsia="宋体" w:cs="Times New Roman"/>
                <w:szCs w:val="21"/>
              </w:rPr>
              <w:t>分；</w:t>
            </w:r>
          </w:p>
          <w:p>
            <w:pPr>
              <w:spacing w:line="312" w:lineRule="auto"/>
              <w:rPr>
                <w:rFonts w:ascii="宋体" w:hAnsi="宋体" w:eastAsia="宋体" w:cs="Times New Roman"/>
                <w:szCs w:val="21"/>
              </w:rPr>
            </w:pPr>
            <w:r>
              <w:rPr>
                <w:rFonts w:hint="eastAsia" w:ascii="宋体" w:hAnsi="宋体" w:eastAsia="宋体" w:cs="Times New Roman"/>
                <w:szCs w:val="21"/>
              </w:rPr>
              <w:t>分析及对策存在缺陷，建议符合要求，但内容不完整的：1-2分，没有分析或未提及不得分。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104" w:type="dxa"/>
            <w:vMerge w:val="continue"/>
            <w:tcBorders>
              <w:left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r>
              <w:rPr>
                <w:rFonts w:hint="eastAsia" w:ascii="Times New Roman" w:hAnsi="Times New Roman" w:eastAsia="宋体" w:cs="Times New Roman"/>
              </w:rPr>
              <w:t>工作流程安排</w:t>
            </w:r>
          </w:p>
          <w:p>
            <w:pPr>
              <w:spacing w:line="312" w:lineRule="auto"/>
              <w:jc w:val="center"/>
              <w:rPr>
                <w:rFonts w:ascii="Times New Roman" w:hAnsi="Times New Roman" w:eastAsia="宋体" w:cs="Times New Roman"/>
              </w:rPr>
            </w:pPr>
            <w:r>
              <w:rPr>
                <w:rFonts w:hint="eastAsia" w:ascii="Times New Roman" w:hAnsi="Times New Roman" w:eastAsia="宋体" w:cs="Times New Roman"/>
              </w:rPr>
              <w:t>（8分）</w:t>
            </w:r>
          </w:p>
        </w:tc>
        <w:tc>
          <w:tcPr>
            <w:tcW w:w="6590" w:type="dxa"/>
            <w:tcBorders>
              <w:top w:val="single" w:color="auto" w:sz="4" w:space="0"/>
              <w:left w:val="single" w:color="auto" w:sz="4" w:space="0"/>
              <w:right w:val="single" w:color="auto" w:sz="4" w:space="0"/>
            </w:tcBorders>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投标人针对本项目各阶段工作安排计划及计划的合理性，工作流程的清晰程度和实施的可操作性：</w:t>
            </w:r>
          </w:p>
          <w:p>
            <w:pPr>
              <w:spacing w:line="312" w:lineRule="auto"/>
              <w:rPr>
                <w:rFonts w:ascii="宋体" w:hAnsi="宋体" w:eastAsia="宋体" w:cs="Times New Roman"/>
                <w:szCs w:val="21"/>
              </w:rPr>
            </w:pPr>
            <w:r>
              <w:rPr>
                <w:rFonts w:hint="eastAsia" w:ascii="宋体" w:hAnsi="宋体" w:eastAsia="宋体" w:cs="Times New Roman"/>
                <w:szCs w:val="21"/>
              </w:rPr>
              <w:t>进度计划符合要求，内容完整、充实，工作流程清晰、具备科学的可操作性：</w:t>
            </w:r>
            <w:r>
              <w:rPr>
                <w:rFonts w:ascii="宋体" w:hAnsi="宋体" w:eastAsia="宋体" w:cs="Times New Roman"/>
                <w:szCs w:val="21"/>
              </w:rPr>
              <w:t>7</w:t>
            </w:r>
            <w:r>
              <w:rPr>
                <w:rFonts w:hint="eastAsia" w:ascii="宋体" w:hAnsi="宋体" w:eastAsia="宋体" w:cs="Times New Roman"/>
                <w:szCs w:val="21"/>
              </w:rPr>
              <w:t>-8分；</w:t>
            </w:r>
          </w:p>
          <w:p>
            <w:pPr>
              <w:spacing w:line="312" w:lineRule="auto"/>
              <w:rPr>
                <w:rFonts w:ascii="宋体" w:hAnsi="宋体" w:eastAsia="宋体" w:cs="Times New Roman"/>
                <w:szCs w:val="21"/>
              </w:rPr>
            </w:pPr>
            <w:r>
              <w:rPr>
                <w:rFonts w:hint="eastAsia" w:ascii="宋体" w:hAnsi="宋体" w:eastAsia="宋体" w:cs="Times New Roman"/>
                <w:szCs w:val="21"/>
              </w:rPr>
              <w:t>进度计划符合要求，内容完整，工作流程清晰、具备可操作性：</w:t>
            </w:r>
            <w:r>
              <w:rPr>
                <w:rFonts w:ascii="宋体" w:hAnsi="宋体" w:eastAsia="宋体" w:cs="Times New Roman"/>
                <w:szCs w:val="21"/>
              </w:rPr>
              <w:t>4</w:t>
            </w:r>
            <w:r>
              <w:rPr>
                <w:rFonts w:hint="eastAsia" w:ascii="宋体" w:hAnsi="宋体" w:eastAsia="宋体" w:cs="Times New Roman"/>
                <w:szCs w:val="21"/>
              </w:rPr>
              <w:t>-5分；</w:t>
            </w:r>
          </w:p>
          <w:p>
            <w:pPr>
              <w:spacing w:line="312" w:lineRule="auto"/>
              <w:rPr>
                <w:rFonts w:ascii="宋体" w:hAnsi="宋体" w:eastAsia="宋体" w:cs="Times New Roman"/>
                <w:szCs w:val="21"/>
              </w:rPr>
            </w:pPr>
            <w:r>
              <w:rPr>
                <w:rFonts w:hint="eastAsia" w:ascii="宋体" w:hAnsi="宋体" w:eastAsia="宋体" w:cs="Times New Roman"/>
                <w:szCs w:val="21"/>
              </w:rPr>
              <w:t>进度计划符合要求，但内容有欠缺，有工作流程、可操作性不强：1-2分；</w:t>
            </w:r>
          </w:p>
          <w:p>
            <w:pPr>
              <w:spacing w:line="312" w:lineRule="auto"/>
              <w:rPr>
                <w:rFonts w:ascii="宋体" w:hAnsi="宋体" w:eastAsia="宋体" w:cs="Times New Roman"/>
                <w:szCs w:val="21"/>
              </w:rPr>
            </w:pPr>
            <w:r>
              <w:rPr>
                <w:rFonts w:hint="eastAsia" w:ascii="宋体" w:hAnsi="宋体" w:eastAsia="宋体" w:cs="Times New Roman"/>
                <w:szCs w:val="21"/>
              </w:rPr>
              <w:t>没有不得分。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6" w:hRule="atLeast"/>
          <w:jc w:val="center"/>
        </w:trPr>
        <w:tc>
          <w:tcPr>
            <w:tcW w:w="1104" w:type="dxa"/>
            <w:vMerge w:val="continue"/>
            <w:tcBorders>
              <w:left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noWrap/>
            <w:vAlign w:val="center"/>
          </w:tcPr>
          <w:p>
            <w:pPr>
              <w:spacing w:line="312" w:lineRule="auto"/>
              <w:jc w:val="center"/>
              <w:rPr>
                <w:rFonts w:ascii="宋体" w:hAnsi="宋体" w:eastAsia="宋体" w:cs="Times New Roman"/>
              </w:rPr>
            </w:pPr>
            <w:r>
              <w:rPr>
                <w:rFonts w:hint="eastAsia" w:ascii="宋体" w:hAnsi="宋体" w:eastAsia="宋体" w:cs="Times New Roman"/>
              </w:rPr>
              <w:t>质量控制计划</w:t>
            </w:r>
          </w:p>
          <w:p>
            <w:pPr>
              <w:spacing w:after="120"/>
              <w:jc w:val="center"/>
              <w:rPr>
                <w:rFonts w:ascii="宋体" w:hAnsi="宋体" w:eastAsia="宋体" w:cs="Times New Roman"/>
                <w:kern w:val="0"/>
              </w:rPr>
            </w:pPr>
            <w:r>
              <w:rPr>
                <w:rFonts w:hint="eastAsia" w:ascii="宋体" w:hAnsi="宋体" w:eastAsia="宋体" w:cs="Times New Roman"/>
                <w:kern w:val="0"/>
              </w:rPr>
              <w:t>（</w:t>
            </w:r>
            <w:r>
              <w:rPr>
                <w:rFonts w:ascii="宋体" w:hAnsi="宋体" w:eastAsia="宋体" w:cs="Times New Roman"/>
                <w:kern w:val="0"/>
              </w:rPr>
              <w:t>8</w:t>
            </w:r>
            <w:r>
              <w:rPr>
                <w:rFonts w:hint="eastAsia" w:ascii="宋体" w:hAnsi="宋体" w:eastAsia="宋体" w:cs="Times New Roman"/>
                <w:kern w:val="0"/>
              </w:rPr>
              <w:t>分）</w:t>
            </w:r>
          </w:p>
        </w:tc>
        <w:tc>
          <w:tcPr>
            <w:tcW w:w="6590" w:type="dxa"/>
            <w:tcBorders>
              <w:top w:val="single" w:color="auto" w:sz="4" w:space="0"/>
              <w:left w:val="single" w:color="auto" w:sz="4" w:space="0"/>
              <w:right w:val="single" w:color="auto" w:sz="4" w:space="0"/>
            </w:tcBorders>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投标人针对本项目的质量控制计划及方案措施：</w:t>
            </w:r>
          </w:p>
          <w:p>
            <w:pPr>
              <w:spacing w:line="312" w:lineRule="auto"/>
              <w:rPr>
                <w:rFonts w:ascii="宋体" w:hAnsi="宋体" w:eastAsia="宋体" w:cs="Times New Roman"/>
                <w:szCs w:val="21"/>
              </w:rPr>
            </w:pPr>
            <w:r>
              <w:rPr>
                <w:rFonts w:hint="eastAsia" w:ascii="宋体" w:hAnsi="宋体" w:eastAsia="宋体" w:cs="Times New Roman"/>
                <w:szCs w:val="21"/>
              </w:rPr>
              <w:t>制度、措施符合要求，内容完整、充实的:</w:t>
            </w:r>
            <w:r>
              <w:rPr>
                <w:rFonts w:ascii="宋体" w:hAnsi="宋体" w:eastAsia="宋体" w:cs="Times New Roman"/>
                <w:szCs w:val="21"/>
              </w:rPr>
              <w:t>7</w:t>
            </w:r>
            <w:r>
              <w:rPr>
                <w:rFonts w:hint="eastAsia" w:ascii="宋体" w:hAnsi="宋体" w:eastAsia="宋体" w:cs="Times New Roman"/>
                <w:szCs w:val="21"/>
              </w:rPr>
              <w:t>-</w:t>
            </w:r>
            <w:r>
              <w:rPr>
                <w:rFonts w:ascii="宋体" w:hAnsi="宋体" w:eastAsia="宋体" w:cs="Times New Roman"/>
                <w:szCs w:val="21"/>
              </w:rPr>
              <w:t>8</w:t>
            </w:r>
            <w:r>
              <w:rPr>
                <w:rFonts w:hint="eastAsia" w:ascii="宋体" w:hAnsi="宋体" w:eastAsia="宋体" w:cs="Times New Roman"/>
                <w:szCs w:val="21"/>
              </w:rPr>
              <w:t>分；</w:t>
            </w:r>
          </w:p>
          <w:p>
            <w:pPr>
              <w:spacing w:line="312" w:lineRule="auto"/>
              <w:rPr>
                <w:rFonts w:ascii="宋体" w:hAnsi="宋体" w:eastAsia="宋体" w:cs="Times New Roman"/>
                <w:szCs w:val="21"/>
              </w:rPr>
            </w:pPr>
            <w:r>
              <w:rPr>
                <w:rFonts w:hint="eastAsia" w:ascii="宋体" w:hAnsi="宋体" w:eastAsia="宋体" w:cs="Times New Roman"/>
                <w:szCs w:val="21"/>
              </w:rPr>
              <w:t>制度、措施符合要求，内容完整，但有所欠缺的:</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分；</w:t>
            </w:r>
          </w:p>
          <w:p>
            <w:pPr>
              <w:spacing w:line="312" w:lineRule="auto"/>
              <w:rPr>
                <w:rFonts w:ascii="宋体" w:hAnsi="宋体" w:eastAsia="宋体" w:cs="Times New Roman"/>
                <w:szCs w:val="21"/>
              </w:rPr>
            </w:pPr>
            <w:r>
              <w:rPr>
                <w:rFonts w:hint="eastAsia" w:ascii="宋体" w:hAnsi="宋体" w:eastAsia="宋体" w:cs="Times New Roman"/>
                <w:szCs w:val="21"/>
              </w:rPr>
              <w:t>制度、措施符合要求，但内容不完整的:1-2分；没有不得分，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104" w:type="dxa"/>
            <w:vMerge w:val="continue"/>
            <w:tcBorders>
              <w:left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p>
        </w:tc>
        <w:tc>
          <w:tcPr>
            <w:tcW w:w="1134" w:type="dxa"/>
            <w:tcBorders>
              <w:top w:val="single" w:color="auto" w:sz="4" w:space="0"/>
              <w:left w:val="single" w:color="auto" w:sz="4" w:space="0"/>
              <w:right w:val="single" w:color="auto" w:sz="4" w:space="0"/>
            </w:tcBorders>
            <w:noWrap/>
            <w:vAlign w:val="center"/>
          </w:tcPr>
          <w:p>
            <w:pPr>
              <w:spacing w:line="312" w:lineRule="auto"/>
              <w:jc w:val="center"/>
              <w:rPr>
                <w:rFonts w:ascii="宋体" w:hAnsi="宋体" w:eastAsia="宋体" w:cs="Times New Roman"/>
              </w:rPr>
            </w:pPr>
            <w:r>
              <w:rPr>
                <w:rFonts w:hint="eastAsia" w:ascii="宋体" w:hAnsi="宋体" w:eastAsia="宋体" w:cs="Times New Roman"/>
              </w:rPr>
              <w:t>制度管理</w:t>
            </w:r>
          </w:p>
          <w:p>
            <w:pPr>
              <w:spacing w:after="120"/>
              <w:jc w:val="center"/>
              <w:rPr>
                <w:rFonts w:ascii="宋体" w:hAnsi="宋体" w:eastAsia="宋体" w:cs="Times New Roman"/>
                <w:kern w:val="0"/>
              </w:rPr>
            </w:pPr>
            <w:r>
              <w:rPr>
                <w:rFonts w:hint="eastAsia" w:ascii="宋体" w:hAnsi="宋体" w:eastAsia="宋体" w:cs="Times New Roman"/>
                <w:kern w:val="0"/>
              </w:rPr>
              <w:t>（6分）</w:t>
            </w:r>
          </w:p>
        </w:tc>
        <w:tc>
          <w:tcPr>
            <w:tcW w:w="6590" w:type="dxa"/>
            <w:tcBorders>
              <w:top w:val="single" w:color="auto" w:sz="4" w:space="0"/>
              <w:left w:val="single" w:color="auto" w:sz="4" w:space="0"/>
              <w:right w:val="single" w:color="auto" w:sz="4" w:space="0"/>
            </w:tcBorders>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投标人针对本项目的保密制度、</w:t>
            </w:r>
            <w:r>
              <w:rPr>
                <w:rFonts w:ascii="宋体" w:hAnsi="宋体" w:eastAsia="宋体" w:cs="Times New Roman"/>
                <w:szCs w:val="21"/>
              </w:rPr>
              <w:t>安全管理制度</w:t>
            </w:r>
            <w:r>
              <w:rPr>
                <w:rFonts w:hint="eastAsia" w:ascii="宋体" w:hAnsi="宋体" w:eastAsia="宋体" w:cs="Times New Roman"/>
                <w:szCs w:val="21"/>
              </w:rPr>
              <w:t>：</w:t>
            </w:r>
          </w:p>
          <w:p>
            <w:pPr>
              <w:spacing w:line="312" w:lineRule="auto"/>
              <w:rPr>
                <w:rFonts w:ascii="宋体" w:hAnsi="宋体" w:eastAsia="宋体" w:cs="Times New Roman"/>
                <w:szCs w:val="21"/>
              </w:rPr>
            </w:pPr>
            <w:r>
              <w:rPr>
                <w:rFonts w:hint="eastAsia" w:ascii="宋体" w:hAnsi="宋体" w:eastAsia="宋体" w:cs="Times New Roman"/>
                <w:szCs w:val="21"/>
              </w:rPr>
              <w:t>制度方案符合要求，内容完整、充实的：5-6分；</w:t>
            </w:r>
          </w:p>
          <w:p>
            <w:pPr>
              <w:spacing w:line="312" w:lineRule="auto"/>
              <w:rPr>
                <w:rFonts w:ascii="宋体" w:hAnsi="宋体" w:eastAsia="宋体" w:cs="Times New Roman"/>
                <w:szCs w:val="21"/>
              </w:rPr>
            </w:pPr>
            <w:r>
              <w:rPr>
                <w:rFonts w:hint="eastAsia" w:ascii="宋体" w:hAnsi="宋体" w:eastAsia="宋体" w:cs="Times New Roman"/>
                <w:szCs w:val="21"/>
              </w:rPr>
              <w:t>方案符合要求，内容完整，但有所欠缺的：3-4分；</w:t>
            </w:r>
          </w:p>
          <w:p>
            <w:pPr>
              <w:spacing w:line="312" w:lineRule="auto"/>
              <w:rPr>
                <w:rFonts w:ascii="宋体" w:hAnsi="宋体" w:eastAsia="宋体" w:cs="Times New Roman"/>
                <w:szCs w:val="21"/>
              </w:rPr>
            </w:pPr>
            <w:r>
              <w:rPr>
                <w:rFonts w:hint="eastAsia" w:ascii="宋体" w:hAnsi="宋体" w:eastAsia="宋体" w:cs="Times New Roman"/>
                <w:szCs w:val="21"/>
              </w:rPr>
              <w:t>方案符合要求，但内容不完整的得1-2分，没有不得分。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104" w:type="dxa"/>
            <w:vMerge w:val="continue"/>
            <w:tcBorders>
              <w:left w:val="single" w:color="auto" w:sz="4" w:space="0"/>
              <w:right w:val="single" w:color="auto" w:sz="4" w:space="0"/>
            </w:tcBorders>
            <w:noWrap/>
            <w:vAlign w:val="center"/>
          </w:tcPr>
          <w:p>
            <w:pPr>
              <w:spacing w:line="312" w:lineRule="auto"/>
              <w:jc w:val="center"/>
              <w:rPr>
                <w:rFonts w:ascii="Times New Roman" w:hAnsi="Times New Roman" w:eastAsia="宋体" w:cs="Times New Roman"/>
              </w:rPr>
            </w:pPr>
            <w:bookmarkStart w:id="4" w:name="_GoBack" w:colFirst="2" w:colLast="2"/>
          </w:p>
        </w:tc>
        <w:tc>
          <w:tcPr>
            <w:tcW w:w="1134" w:type="dxa"/>
            <w:tcBorders>
              <w:top w:val="single" w:color="auto" w:sz="4" w:space="0"/>
              <w:left w:val="single" w:color="auto" w:sz="4" w:space="0"/>
              <w:right w:val="single" w:color="auto" w:sz="4" w:space="0"/>
            </w:tcBorders>
            <w:noWrap/>
            <w:vAlign w:val="center"/>
          </w:tcPr>
          <w:p>
            <w:pPr>
              <w:spacing w:after="120"/>
              <w:jc w:val="center"/>
              <w:rPr>
                <w:rFonts w:ascii="Times New Roman" w:hAnsi="Calibri" w:eastAsia="宋体" w:cs="Times New Roman"/>
                <w:kern w:val="0"/>
              </w:rPr>
            </w:pPr>
            <w:r>
              <w:rPr>
                <w:rFonts w:hint="eastAsia" w:ascii="Times New Roman" w:hAnsi="Calibri" w:eastAsia="宋体" w:cs="Times New Roman"/>
                <w:kern w:val="0"/>
              </w:rPr>
              <w:t>满足招标需求</w:t>
            </w:r>
          </w:p>
          <w:p>
            <w:pPr>
              <w:rPr>
                <w:rFonts w:ascii="Times New Roman" w:hAnsi="Times New Roman" w:eastAsia="宋体" w:cs="Times New Roman"/>
              </w:rPr>
            </w:pPr>
            <w:r>
              <w:rPr>
                <w:rFonts w:hint="eastAsia" w:ascii="宋体" w:hAnsi="宋体" w:eastAsia="宋体" w:cs="Times New Roman"/>
              </w:rPr>
              <w:t>（10分）</w:t>
            </w:r>
          </w:p>
        </w:tc>
        <w:tc>
          <w:tcPr>
            <w:tcW w:w="6590" w:type="dxa"/>
            <w:tcBorders>
              <w:top w:val="single" w:color="auto" w:sz="4" w:space="0"/>
              <w:left w:val="single" w:color="auto" w:sz="4" w:space="0"/>
              <w:right w:val="single" w:color="auto" w:sz="4" w:space="0"/>
            </w:tcBorders>
            <w:noWrap/>
            <w:vAlign w:val="center"/>
          </w:tcPr>
          <w:p>
            <w:pPr>
              <w:spacing w:line="312" w:lineRule="auto"/>
              <w:rPr>
                <w:rFonts w:ascii="宋体" w:hAnsi="宋体" w:eastAsia="宋体" w:cs="Times New Roman"/>
                <w:szCs w:val="21"/>
              </w:rPr>
            </w:pPr>
            <w:r>
              <w:rPr>
                <w:rFonts w:hint="eastAsia" w:ascii="宋体" w:hAnsi="宋体" w:eastAsia="宋体" w:cs="Times New Roman"/>
                <w:szCs w:val="21"/>
              </w:rPr>
              <w:t>结合招标文件的技术要求，全部满足的得</w:t>
            </w:r>
            <w:r>
              <w:rPr>
                <w:rFonts w:ascii="宋体" w:hAnsi="宋体" w:eastAsia="宋体" w:cs="Times New Roman"/>
                <w:szCs w:val="21"/>
              </w:rPr>
              <w:t>9</w:t>
            </w:r>
            <w:r>
              <w:rPr>
                <w:rFonts w:hint="eastAsia" w:ascii="宋体" w:hAnsi="宋体" w:eastAsia="宋体" w:cs="Times New Roman"/>
                <w:szCs w:val="21"/>
              </w:rPr>
              <w:t>-10分,较好的满足招标文件要求的：</w:t>
            </w:r>
            <w:r>
              <w:rPr>
                <w:rFonts w:ascii="宋体" w:hAnsi="宋体" w:eastAsia="宋体" w:cs="Times New Roman"/>
                <w:szCs w:val="21"/>
              </w:rPr>
              <w:t>4</w:t>
            </w:r>
            <w:r>
              <w:rPr>
                <w:rFonts w:hint="eastAsia" w:ascii="宋体" w:hAnsi="宋体" w:eastAsia="宋体" w:cs="Times New Roman"/>
                <w:szCs w:val="21"/>
              </w:rPr>
              <w:t>-6分，满足程度不高的1－2分，完全不满足的不得分。</w:t>
            </w:r>
          </w:p>
        </w:tc>
        <w:tc>
          <w:tcPr>
            <w:tcW w:w="662" w:type="dxa"/>
            <w:tcBorders>
              <w:top w:val="single" w:color="auto" w:sz="4" w:space="0"/>
              <w:left w:val="single" w:color="auto" w:sz="4" w:space="0"/>
              <w:right w:val="single" w:color="auto" w:sz="4" w:space="0"/>
            </w:tcBorders>
            <w:noWrap/>
            <w:vAlign w:val="center"/>
          </w:tcPr>
          <w:p>
            <w:pPr>
              <w:ind w:firstLine="210" w:firstLineChars="100"/>
              <w:rPr>
                <w:rFonts w:ascii="Times New Roman" w:hAnsi="Times New Roman" w:eastAsia="宋体" w:cs="Times New Roman"/>
              </w:rPr>
            </w:pP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104" w:type="dxa"/>
            <w:tcBorders>
              <w:top w:val="single" w:color="auto" w:sz="4" w:space="0"/>
              <w:left w:val="single" w:color="auto" w:sz="4" w:space="0"/>
              <w:bottom w:val="single" w:color="auto" w:sz="4" w:space="0"/>
              <w:right w:val="single" w:color="auto" w:sz="4" w:space="0"/>
            </w:tcBorders>
            <w:noWrap/>
            <w:vAlign w:val="center"/>
          </w:tcPr>
          <w:p>
            <w:pPr>
              <w:widowControl/>
              <w:spacing w:line="312" w:lineRule="auto"/>
              <w:ind w:right="-341"/>
              <w:rPr>
                <w:rFonts w:ascii="Times New Roman" w:hAnsi="Times New Roman" w:eastAsia="宋体" w:cs="Times New Roman"/>
              </w:rPr>
            </w:pPr>
            <w:r>
              <w:rPr>
                <w:rFonts w:ascii="Times New Roman" w:hAnsi="Times New Roman" w:eastAsia="宋体" w:cs="Times New Roman"/>
              </w:rPr>
              <w:t>价格得分</w:t>
            </w:r>
          </w:p>
          <w:p>
            <w:pPr>
              <w:widowControl/>
              <w:spacing w:line="312" w:lineRule="auto"/>
              <w:ind w:right="-341"/>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rPr>
              <w:t>1</w:t>
            </w:r>
            <w:r>
              <w:rPr>
                <w:rFonts w:ascii="Times New Roman" w:hAnsi="Times New Roman" w:eastAsia="宋体" w:cs="Times New Roman"/>
              </w:rPr>
              <w:t>0分）</w:t>
            </w:r>
          </w:p>
        </w:tc>
        <w:tc>
          <w:tcPr>
            <w:tcW w:w="7724" w:type="dxa"/>
            <w:gridSpan w:val="2"/>
            <w:tcBorders>
              <w:top w:val="single" w:color="auto" w:sz="4" w:space="0"/>
              <w:left w:val="single" w:color="auto" w:sz="4" w:space="0"/>
              <w:bottom w:val="single" w:color="auto" w:sz="4" w:space="0"/>
              <w:right w:val="single" w:color="auto" w:sz="4" w:space="0"/>
            </w:tcBorders>
            <w:noWrap/>
            <w:vAlign w:val="center"/>
          </w:tcPr>
          <w:p>
            <w:pPr>
              <w:spacing w:line="312" w:lineRule="auto"/>
              <w:ind w:right="-341"/>
              <w:rPr>
                <w:rFonts w:ascii="Times New Roman" w:hAnsi="Times New Roman" w:eastAsia="宋体" w:cs="Times New Roman"/>
              </w:rPr>
            </w:pPr>
            <w:r>
              <w:rPr>
                <w:rFonts w:hint="eastAsia" w:ascii="Times New Roman" w:hAnsi="Times New Roman" w:eastAsia="宋体" w:cs="Times New Roman"/>
              </w:rPr>
              <w:t>满足投标文件要求且投标报价最低的为评标基准价，其价格分为满分，其他投标人</w:t>
            </w:r>
          </w:p>
          <w:p>
            <w:pPr>
              <w:spacing w:line="312" w:lineRule="auto"/>
              <w:ind w:right="-341"/>
              <w:rPr>
                <w:rFonts w:ascii="Times New Roman" w:hAnsi="Times New Roman" w:eastAsia="宋体" w:cs="Times New Roman"/>
              </w:rPr>
            </w:pPr>
            <w:r>
              <w:rPr>
                <w:rFonts w:hint="eastAsia" w:ascii="Times New Roman" w:hAnsi="Times New Roman" w:eastAsia="宋体" w:cs="Times New Roman"/>
              </w:rPr>
              <w:t>的价格分按下列公式计算：</w:t>
            </w:r>
          </w:p>
          <w:p>
            <w:pPr>
              <w:spacing w:line="312" w:lineRule="auto"/>
              <w:ind w:right="-341"/>
              <w:rPr>
                <w:rFonts w:ascii="Times New Roman" w:hAnsi="Times New Roman" w:eastAsia="宋体" w:cs="Times New Roman"/>
              </w:rPr>
            </w:pPr>
            <w:r>
              <w:rPr>
                <w:rFonts w:hint="eastAsia" w:ascii="Times New Roman" w:hAnsi="Times New Roman" w:eastAsia="宋体" w:cs="Times New Roman"/>
              </w:rPr>
              <w:t>价格得分＝（评标基准价</w:t>
            </w:r>
            <w:r>
              <w:rPr>
                <w:rFonts w:ascii="Times New Roman" w:hAnsi="Times New Roman" w:eastAsia="宋体" w:cs="Times New Roman"/>
              </w:rPr>
              <w:t>/投标报价）×价格权重×100。</w:t>
            </w:r>
          </w:p>
        </w:tc>
        <w:tc>
          <w:tcPr>
            <w:tcW w:w="662" w:type="dxa"/>
            <w:tcBorders>
              <w:top w:val="single" w:color="auto" w:sz="4" w:space="0"/>
              <w:left w:val="single" w:color="auto" w:sz="4" w:space="0"/>
              <w:bottom w:val="single" w:color="auto" w:sz="4" w:space="0"/>
              <w:right w:val="single" w:color="auto" w:sz="4" w:space="0"/>
            </w:tcBorders>
            <w:noWrap/>
          </w:tcPr>
          <w:p>
            <w:pPr>
              <w:ind w:firstLine="210" w:firstLineChars="100"/>
              <w:rPr>
                <w:rFonts w:ascii="Times New Roman" w:hAnsi="Times New Roman" w:eastAsia="宋体" w:cs="Times New Roman"/>
              </w:rPr>
            </w:pPr>
          </w:p>
        </w:tc>
      </w:tr>
    </w:tbl>
    <w:p>
      <w:pPr>
        <w:rPr>
          <w:rFonts w:ascii="宋体" w:hAnsi="宋体" w:eastAsia="宋体" w:cs="Times New Roman"/>
          <w:szCs w:val="21"/>
        </w:rPr>
      </w:pPr>
    </w:p>
    <w:p>
      <w:pPr>
        <w:rPr>
          <w:rFonts w:ascii="宋体" w:hAnsi="宋体" w:eastAsia="宋体" w:cs="Times New Roman"/>
          <w:b/>
          <w:bCs/>
          <w:szCs w:val="21"/>
        </w:rPr>
      </w:pPr>
      <w:r>
        <w:rPr>
          <w:rFonts w:hint="eastAsia" w:ascii="宋体" w:hAnsi="宋体" w:eastAsia="宋体" w:cs="Times New Roman"/>
          <w:b/>
          <w:bCs/>
          <w:szCs w:val="21"/>
        </w:rPr>
        <w:t>注：以联合体形式参与投标的，按牵头单位进行评审。</w:t>
      </w:r>
    </w:p>
    <w:p>
      <w:pPr>
        <w:spacing w:line="360" w:lineRule="auto"/>
        <w:ind w:right="-341"/>
        <w:rPr>
          <w:rFonts w:ascii="Times New Roman" w:hAnsi="Times New Roman" w:eastAsia="黑体" w:cs="Times New Roman"/>
          <w:sz w:val="30"/>
        </w:rPr>
      </w:pPr>
    </w:p>
    <w:p>
      <w:pPr>
        <w:spacing w:line="360" w:lineRule="auto"/>
        <w:ind w:right="-341"/>
        <w:jc w:val="left"/>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jc w:val="center"/>
        <w:rPr>
          <w:rFonts w:ascii="Times New Roman" w:hAnsi="Times New Roman" w:eastAsia="黑体" w:cs="Times New Roman"/>
          <w:sz w:val="30"/>
        </w:rPr>
      </w:pPr>
    </w:p>
    <w:p>
      <w:pPr>
        <w:spacing w:line="440" w:lineRule="exact"/>
        <w:rPr>
          <w:rFonts w:hint="eastAsia" w:ascii="Times New Roman" w:hAnsi="Times New Roman" w:eastAsia="黑体" w:cs="Times New Roman"/>
          <w:sz w:val="30"/>
        </w:rPr>
      </w:pPr>
    </w:p>
    <w:p>
      <w:pPr>
        <w:spacing w:line="360" w:lineRule="auto"/>
        <w:jc w:val="center"/>
        <w:rPr>
          <w:rFonts w:ascii="Times New Roman" w:hAnsi="Times New Roman" w:eastAsia="黑体" w:cs="Times New Roman"/>
          <w:sz w:val="30"/>
        </w:rPr>
      </w:pPr>
      <w:r>
        <w:rPr>
          <w:rFonts w:hint="eastAsia" w:ascii="Times New Roman" w:hAnsi="Times New Roman" w:eastAsia="黑体" w:cs="Times New Roman"/>
          <w:sz w:val="30"/>
        </w:rPr>
        <w:t xml:space="preserve">第五章 </w:t>
      </w:r>
      <w:r>
        <w:rPr>
          <w:rFonts w:ascii="Times New Roman" w:hAnsi="Times New Roman" w:eastAsia="黑体" w:cs="Times New Roman"/>
          <w:sz w:val="30"/>
        </w:rPr>
        <w:t xml:space="preserve"> </w:t>
      </w:r>
      <w:r>
        <w:rPr>
          <w:rFonts w:hint="eastAsia" w:ascii="Times New Roman" w:hAnsi="Times New Roman" w:eastAsia="黑体" w:cs="Times New Roman"/>
          <w:sz w:val="30"/>
        </w:rPr>
        <w:t>合同主要条款</w:t>
      </w:r>
      <w:bookmarkEnd w:id="0"/>
    </w:p>
    <w:p>
      <w:pPr>
        <w:spacing w:line="360" w:lineRule="auto"/>
        <w:jc w:val="center"/>
        <w:rPr>
          <w:rFonts w:ascii="Times New Roman" w:hAnsi="Times New Roman" w:eastAsia="宋体" w:cs="Times New Roman"/>
          <w:b/>
          <w:sz w:val="28"/>
        </w:rPr>
      </w:pPr>
      <w:r>
        <w:rPr>
          <w:rFonts w:hint="eastAsia" w:ascii="Times New Roman" w:hAnsi="Times New Roman" w:eastAsia="宋体" w:cs="Times New Roman"/>
          <w:b/>
          <w:sz w:val="28"/>
        </w:rPr>
        <w:t>采购合同</w:t>
      </w:r>
      <w:r>
        <w:rPr>
          <w:rFonts w:ascii="Times New Roman" w:hAnsi="Times New Roman" w:eastAsia="宋体" w:cs="Times New Roman"/>
          <w:b/>
          <w:sz w:val="28"/>
        </w:rPr>
        <w:t>(</w:t>
      </w:r>
      <w:r>
        <w:rPr>
          <w:rFonts w:hint="eastAsia" w:ascii="Times New Roman" w:hAnsi="Times New Roman" w:eastAsia="宋体" w:cs="Times New Roman"/>
          <w:b/>
          <w:sz w:val="28"/>
        </w:rPr>
        <w:t>仅供参考</w:t>
      </w:r>
      <w:r>
        <w:rPr>
          <w:rFonts w:ascii="Times New Roman" w:hAnsi="Times New Roman" w:eastAsia="宋体" w:cs="Times New Roman"/>
          <w:b/>
          <w:sz w:val="28"/>
        </w:rPr>
        <w:t>)</w:t>
      </w:r>
    </w:p>
    <w:p>
      <w:pPr>
        <w:spacing w:line="312" w:lineRule="auto"/>
        <w:ind w:left="689" w:leftChars="228" w:hanging="210" w:hangingChars="100"/>
        <w:rPr>
          <w:rFonts w:ascii="宋体" w:hAnsi="Times New Roman" w:eastAsia="宋体" w:cs="Times New Roman"/>
        </w:rPr>
      </w:pPr>
    </w:p>
    <w:p>
      <w:pPr>
        <w:spacing w:line="312" w:lineRule="auto"/>
        <w:rPr>
          <w:rFonts w:ascii="宋体" w:hAnsi="宋体" w:eastAsia="宋体" w:cs="Times New Roman"/>
        </w:rPr>
      </w:pPr>
    </w:p>
    <w:p>
      <w:pPr>
        <w:snapToGrid w:val="0"/>
        <w:spacing w:line="360" w:lineRule="auto"/>
        <w:ind w:firstLine="474" w:firstLineChars="225"/>
        <w:rPr>
          <w:rFonts w:ascii="宋体" w:hAnsi="宋体" w:eastAsia="宋体" w:cs="Times New Roman"/>
          <w:b/>
          <w:kern w:val="0"/>
        </w:rPr>
      </w:pPr>
      <w:r>
        <w:rPr>
          <w:rFonts w:hint="eastAsia" w:ascii="宋体" w:hAnsi="宋体" w:eastAsia="宋体" w:cs="Times New Roman"/>
          <w:b/>
          <w:kern w:val="0"/>
        </w:rPr>
        <w:t>中标方按招标人指定的时间、地点与招标人签订合同。招标文件、中标方的投标文件及其澄清文件等，均为签订合同的依据。</w:t>
      </w:r>
    </w:p>
    <w:p>
      <w:pPr>
        <w:spacing w:line="360" w:lineRule="auto"/>
        <w:rPr>
          <w:rFonts w:ascii="宋体" w:hAnsi="宋体" w:eastAsia="宋体" w:cs="Times New Roman"/>
        </w:rPr>
      </w:pPr>
      <w:r>
        <w:rPr>
          <w:rFonts w:hint="eastAsia" w:ascii="宋体" w:hAnsi="宋体" w:eastAsia="宋体" w:cs="Times New Roman"/>
        </w:rPr>
        <w:t>此合同由</w:t>
      </w:r>
      <w:r>
        <w:rPr>
          <w:rFonts w:hint="eastAsia" w:ascii="宋体" w:hAnsi="宋体" w:eastAsia="宋体" w:cs="Times New Roman"/>
          <w:b/>
        </w:rPr>
        <w:t>舟山绿色石化基地管理委员会（</w:t>
      </w:r>
      <w:r>
        <w:rPr>
          <w:rFonts w:hint="eastAsia" w:ascii="宋体" w:hAnsi="宋体" w:eastAsia="宋体" w:cs="Times New Roman"/>
        </w:rPr>
        <w:t>甲方）和中标方（乙方）签订。</w:t>
      </w:r>
    </w:p>
    <w:p>
      <w:pPr>
        <w:spacing w:line="360" w:lineRule="auto"/>
        <w:ind w:firstLine="420"/>
        <w:rPr>
          <w:rFonts w:ascii="宋体" w:hAnsi="宋体" w:eastAsia="宋体" w:cs="Times New Roman"/>
          <w:b/>
        </w:rPr>
      </w:pPr>
      <w:r>
        <w:rPr>
          <w:rFonts w:hint="eastAsia" w:ascii="宋体" w:hAnsi="宋体" w:eastAsia="宋体" w:cs="Times New Roman"/>
          <w:b/>
        </w:rPr>
        <w:t>舟山绿色石化基地环境质量背景值跟踪监测技术服务项目合同（范本）</w:t>
      </w:r>
    </w:p>
    <w:p>
      <w:pPr>
        <w:spacing w:line="360" w:lineRule="auto"/>
        <w:ind w:firstLine="472" w:firstLineChars="225"/>
        <w:rPr>
          <w:rFonts w:ascii="Times New Roman" w:hAnsi="Times New Roman" w:eastAsia="宋体" w:cs="Times New Roman"/>
          <w:u w:val="single"/>
        </w:rPr>
      </w:pPr>
      <w:r>
        <w:rPr>
          <w:rFonts w:hint="eastAsia" w:ascii="Times New Roman" w:hAnsi="Times New Roman" w:eastAsia="宋体" w:cs="Times New Roman"/>
        </w:rPr>
        <w:t>甲方：（全称）</w:t>
      </w:r>
    </w:p>
    <w:p>
      <w:pPr>
        <w:spacing w:line="360" w:lineRule="auto"/>
        <w:ind w:firstLine="472" w:firstLineChars="225"/>
        <w:rPr>
          <w:rFonts w:ascii="Times New Roman" w:hAnsi="Times New Roman" w:eastAsia="宋体" w:cs="Times New Roman"/>
          <w:u w:val="single"/>
        </w:rPr>
      </w:pPr>
      <w:r>
        <w:rPr>
          <w:rFonts w:hint="eastAsia" w:ascii="Times New Roman" w:hAnsi="Times New Roman" w:eastAsia="宋体" w:cs="Times New Roman"/>
        </w:rPr>
        <w:t>乙方：（全称）</w:t>
      </w:r>
    </w:p>
    <w:p>
      <w:pPr>
        <w:spacing w:line="360" w:lineRule="auto"/>
        <w:ind w:firstLine="472" w:firstLineChars="225"/>
        <w:rPr>
          <w:rFonts w:ascii="Times New Roman" w:hAnsi="Times New Roman" w:eastAsia="宋体" w:cs="Times New Roman"/>
        </w:rPr>
      </w:pPr>
      <w:r>
        <w:rPr>
          <w:rFonts w:hint="eastAsia" w:ascii="Times New Roman" w:hAnsi="Times New Roman" w:eastAsia="宋体" w:cs="Times New Roman"/>
        </w:rPr>
        <w:t>依照《中华人民共和国民法典》及其他有关法律、行政法规，遵循平等、自愿、公平和诚实信用的原则，双方就本项目事项协商一致，订立本合同。</w:t>
      </w:r>
    </w:p>
    <w:p>
      <w:pPr>
        <w:spacing w:line="360" w:lineRule="auto"/>
        <w:ind w:firstLine="474" w:firstLineChars="225"/>
        <w:rPr>
          <w:rFonts w:ascii="Times New Roman" w:hAnsi="Times New Roman" w:eastAsia="宋体" w:cs="Times New Roman"/>
          <w:b/>
          <w:bCs/>
        </w:rPr>
      </w:pPr>
      <w:r>
        <w:rPr>
          <w:rFonts w:hint="eastAsia" w:ascii="Times New Roman" w:hAnsi="Times New Roman" w:eastAsia="宋体" w:cs="Times New Roman"/>
          <w:b/>
          <w:bCs/>
        </w:rPr>
        <w:t>1、项目概况</w:t>
      </w:r>
    </w:p>
    <w:p>
      <w:pPr>
        <w:spacing w:line="360" w:lineRule="auto"/>
        <w:ind w:firstLine="472" w:firstLineChars="225"/>
        <w:rPr>
          <w:rFonts w:ascii="Times New Roman" w:hAnsi="Times New Roman" w:eastAsia="宋体" w:cs="Times New Roman"/>
        </w:rPr>
      </w:pPr>
      <w:r>
        <w:rPr>
          <w:rFonts w:hint="eastAsia" w:ascii="Times New Roman" w:hAnsi="Times New Roman" w:eastAsia="宋体" w:cs="Times New Roman"/>
        </w:rPr>
        <w:t>项目名称：</w:t>
      </w:r>
    </w:p>
    <w:p>
      <w:pPr>
        <w:spacing w:line="360" w:lineRule="auto"/>
        <w:ind w:firstLine="472" w:firstLineChars="225"/>
        <w:rPr>
          <w:rFonts w:ascii="Times New Roman" w:hAnsi="Times New Roman" w:eastAsia="宋体" w:cs="Times New Roman"/>
          <w:u w:val="single"/>
        </w:rPr>
      </w:pPr>
      <w:r>
        <w:rPr>
          <w:rFonts w:hint="eastAsia" w:ascii="Times New Roman" w:hAnsi="Times New Roman" w:eastAsia="宋体" w:cs="Times New Roman"/>
        </w:rPr>
        <w:t>项目地点：</w:t>
      </w:r>
    </w:p>
    <w:p>
      <w:pPr>
        <w:spacing w:line="360" w:lineRule="auto"/>
        <w:ind w:firstLine="472" w:firstLineChars="225"/>
        <w:rPr>
          <w:rFonts w:ascii="Times New Roman" w:hAnsi="Times New Roman" w:eastAsia="宋体" w:cs="Times New Roman"/>
        </w:rPr>
      </w:pPr>
      <w:r>
        <w:rPr>
          <w:rFonts w:hint="eastAsia" w:ascii="Times New Roman" w:hAnsi="Times New Roman" w:eastAsia="宋体" w:cs="Times New Roman"/>
        </w:rPr>
        <w:t>项目内容：</w:t>
      </w:r>
    </w:p>
    <w:p>
      <w:pPr>
        <w:spacing w:line="360" w:lineRule="auto"/>
        <w:ind w:firstLine="517" w:firstLineChars="245"/>
        <w:rPr>
          <w:rFonts w:ascii="Times New Roman" w:hAnsi="Times New Roman" w:eastAsia="宋体" w:cs="Times New Roman"/>
          <w:b/>
          <w:bCs/>
        </w:rPr>
      </w:pPr>
      <w:r>
        <w:rPr>
          <w:rFonts w:hint="eastAsia" w:ascii="Times New Roman" w:hAnsi="Times New Roman" w:eastAsia="宋体" w:cs="Times New Roman"/>
          <w:b/>
          <w:bCs/>
        </w:rPr>
        <w:t>2、具体项目内容</w:t>
      </w:r>
    </w:p>
    <w:p>
      <w:pPr>
        <w:spacing w:line="360" w:lineRule="auto"/>
        <w:ind w:firstLine="472" w:firstLineChars="225"/>
        <w:rPr>
          <w:rFonts w:ascii="Times New Roman" w:hAnsi="Times New Roman" w:eastAsia="宋体" w:cs="Times New Roman"/>
          <w:u w:val="single"/>
        </w:rPr>
      </w:pPr>
      <w:r>
        <w:rPr>
          <w:rFonts w:hint="eastAsia" w:ascii="Times New Roman" w:hAnsi="Times New Roman" w:eastAsia="宋体" w:cs="Times New Roman"/>
        </w:rPr>
        <w:t>主要内容：</w:t>
      </w:r>
    </w:p>
    <w:p>
      <w:pPr>
        <w:spacing w:line="360" w:lineRule="auto"/>
        <w:ind w:firstLine="480"/>
        <w:rPr>
          <w:rFonts w:ascii="宋体" w:hAnsi="宋体" w:eastAsia="宋体" w:cs="Times New Roman"/>
          <w:b/>
          <w:lang w:val="zh-TW"/>
        </w:rPr>
      </w:pPr>
      <w:r>
        <w:rPr>
          <w:rFonts w:hint="eastAsia" w:ascii="Times New Roman" w:hAnsi="Times New Roman" w:eastAsia="宋体" w:cs="Times New Roman"/>
          <w:b/>
          <w:bCs/>
        </w:rPr>
        <w:t>3、</w:t>
      </w:r>
      <w:r>
        <w:rPr>
          <w:rFonts w:hint="eastAsia" w:ascii="宋体" w:hAnsi="宋体" w:eastAsia="宋体" w:cs="Times New Roman"/>
          <w:b/>
          <w:lang w:val="zh-TW" w:eastAsia="zh-TW"/>
        </w:rPr>
        <w:t>费用及支付方式</w:t>
      </w:r>
    </w:p>
    <w:p>
      <w:pPr>
        <w:spacing w:line="360" w:lineRule="auto"/>
        <w:ind w:firstLine="480"/>
        <w:rPr>
          <w:rFonts w:ascii="宋体" w:hAnsi="宋体" w:eastAsia="宋体" w:cs="Times New Roman"/>
          <w:sz w:val="24"/>
          <w:lang w:val="zh-TW" w:eastAsia="zh-TW"/>
        </w:rPr>
      </w:pPr>
    </w:p>
    <w:p>
      <w:pPr>
        <w:spacing w:line="360" w:lineRule="auto"/>
        <w:ind w:firstLine="525" w:firstLineChars="249"/>
        <w:rPr>
          <w:rFonts w:ascii="宋体" w:hAnsi="宋体" w:eastAsia="宋体" w:cs="Songti SC Regular"/>
          <w:b/>
          <w:lang w:val="zh-TW" w:eastAsia="zh-TW"/>
        </w:rPr>
      </w:pPr>
      <w:r>
        <w:rPr>
          <w:rFonts w:hint="eastAsia" w:ascii="宋体" w:hAnsi="宋体" w:eastAsia="宋体" w:cs="Times New Roman"/>
          <w:b/>
          <w:lang w:val="zh-TW"/>
        </w:rPr>
        <w:t>4</w:t>
      </w:r>
      <w:r>
        <w:rPr>
          <w:rFonts w:hint="eastAsia" w:ascii="宋体" w:hAnsi="宋体" w:eastAsia="宋体" w:cs="Times New Roman"/>
          <w:b/>
          <w:lang w:val="zh-TW" w:eastAsia="zh-TW"/>
        </w:rPr>
        <w:t>、乙方项目组成员与合约履行期限：</w:t>
      </w:r>
    </w:p>
    <w:p>
      <w:pPr>
        <w:spacing w:before="120" w:after="120" w:line="360" w:lineRule="auto"/>
        <w:ind w:firstLine="525" w:firstLineChars="250"/>
        <w:rPr>
          <w:rFonts w:ascii="宋体" w:hAnsi="宋体" w:eastAsia="宋体" w:cs="Times New Roman"/>
          <w:lang w:val="zh-TW"/>
        </w:rPr>
      </w:pPr>
      <w:r>
        <w:rPr>
          <w:rFonts w:ascii="宋体" w:hAnsi="宋体" w:eastAsia="宋体" w:cs="Times New Roman"/>
        </w:rPr>
        <w:t>1</w:t>
      </w:r>
      <w:r>
        <w:rPr>
          <w:rFonts w:hint="eastAsia" w:ascii="宋体" w:hAnsi="宋体" w:eastAsia="宋体" w:cs="Times New Roman"/>
        </w:rPr>
        <w:t>）</w:t>
      </w:r>
      <w:r>
        <w:rPr>
          <w:rFonts w:hint="eastAsia" w:ascii="宋体" w:hAnsi="宋体" w:eastAsia="宋体" w:cs="Times New Roman"/>
          <w:lang w:val="zh-TW" w:eastAsia="zh-TW"/>
        </w:rPr>
        <w:t>乙方项目组成员构成</w:t>
      </w:r>
    </w:p>
    <w:p>
      <w:pPr>
        <w:spacing w:line="360" w:lineRule="auto"/>
        <w:ind w:firstLine="405" w:firstLineChars="225"/>
        <w:rPr>
          <w:rFonts w:ascii="Times New Roman" w:hAnsi="Times New Roman" w:eastAsia="宋体" w:cs="Times New Roman"/>
          <w:sz w:val="18"/>
          <w:u w:val="single"/>
        </w:rPr>
      </w:pPr>
    </w:p>
    <w:p>
      <w:pPr>
        <w:spacing w:line="360" w:lineRule="auto"/>
        <w:ind w:firstLine="480"/>
        <w:rPr>
          <w:rFonts w:ascii="宋体" w:hAnsi="宋体" w:eastAsia="宋体" w:cs="Songti SC Regular"/>
        </w:rPr>
      </w:pPr>
      <w:r>
        <w:rPr>
          <w:rFonts w:hint="eastAsia" w:ascii="宋体" w:hAnsi="宋体" w:eastAsia="宋体" w:cs="Times New Roman"/>
          <w:lang w:val="zh-TW"/>
        </w:rPr>
        <w:t xml:space="preserve">2） </w:t>
      </w:r>
      <w:r>
        <w:rPr>
          <w:rFonts w:hint="eastAsia" w:ascii="宋体" w:hAnsi="宋体" w:eastAsia="宋体" w:cs="Times New Roman"/>
          <w:lang w:val="zh-TW" w:eastAsia="zh-TW"/>
        </w:rPr>
        <w:t>乙方本次项目服务周期。</w:t>
      </w:r>
    </w:p>
    <w:p>
      <w:pPr>
        <w:spacing w:line="360" w:lineRule="auto"/>
        <w:ind w:firstLine="480"/>
        <w:rPr>
          <w:rFonts w:ascii="宋体" w:hAnsi="宋体" w:eastAsia="宋体" w:cs="Times New Roman"/>
          <w:b/>
          <w:lang w:val="zh-TW"/>
        </w:rPr>
      </w:pPr>
      <w:r>
        <w:rPr>
          <w:rFonts w:hint="eastAsia" w:ascii="宋体" w:hAnsi="宋体" w:eastAsia="宋体" w:cs="Times New Roman"/>
          <w:b/>
          <w:lang w:val="zh-TW"/>
        </w:rPr>
        <w:t>5</w:t>
      </w:r>
      <w:r>
        <w:rPr>
          <w:rFonts w:hint="eastAsia" w:ascii="宋体" w:hAnsi="宋体" w:eastAsia="宋体" w:cs="Times New Roman"/>
          <w:b/>
          <w:lang w:val="zh-TW" w:eastAsia="zh-TW"/>
        </w:rPr>
        <w:t>、项目工作要求</w:t>
      </w:r>
    </w:p>
    <w:p>
      <w:pPr>
        <w:spacing w:line="360" w:lineRule="auto"/>
        <w:rPr>
          <w:rFonts w:ascii="Times New Roman" w:hAnsi="Times New Roman" w:eastAsia="宋体" w:cs="Times New Roman"/>
          <w:sz w:val="18"/>
          <w:szCs w:val="24"/>
          <w:lang w:val="zh-TW"/>
        </w:rPr>
      </w:pPr>
    </w:p>
    <w:p>
      <w:pPr>
        <w:spacing w:line="360" w:lineRule="auto"/>
        <w:ind w:firstLine="480"/>
        <w:rPr>
          <w:rFonts w:ascii="宋体" w:hAnsi="宋体" w:eastAsia="宋体" w:cs="Songti SC Bold"/>
          <w:b/>
          <w:lang w:val="zh-TW" w:eastAsia="zh-TW"/>
        </w:rPr>
      </w:pPr>
      <w:r>
        <w:rPr>
          <w:rFonts w:hint="eastAsia" w:ascii="宋体" w:hAnsi="宋体" w:eastAsia="宋体" w:cs="Times New Roman"/>
          <w:b/>
          <w:lang w:val="zh-TW"/>
        </w:rPr>
        <w:t>6</w:t>
      </w:r>
      <w:r>
        <w:rPr>
          <w:rFonts w:hint="eastAsia" w:ascii="宋体" w:hAnsi="宋体" w:eastAsia="宋体" w:cs="Times New Roman"/>
          <w:b/>
          <w:lang w:val="zh-TW" w:eastAsia="zh-TW"/>
        </w:rPr>
        <w:t>、权利与义务</w:t>
      </w:r>
    </w:p>
    <w:p>
      <w:pPr>
        <w:spacing w:line="360" w:lineRule="auto"/>
        <w:ind w:firstLine="480"/>
        <w:rPr>
          <w:rFonts w:ascii="宋体" w:hAnsi="宋体" w:eastAsia="宋体" w:cs="Times New Roman"/>
          <w:b/>
          <w:lang w:val="zh-TW"/>
        </w:rPr>
      </w:pPr>
    </w:p>
    <w:p>
      <w:pPr>
        <w:spacing w:line="360" w:lineRule="auto"/>
        <w:ind w:firstLine="480"/>
        <w:rPr>
          <w:rFonts w:ascii="宋体" w:hAnsi="宋体" w:eastAsia="宋体" w:cs="Songti SC Bold"/>
          <w:b/>
          <w:lang w:val="zh-TW" w:eastAsia="zh-TW"/>
        </w:rPr>
      </w:pPr>
      <w:r>
        <w:rPr>
          <w:rFonts w:hint="eastAsia" w:ascii="宋体" w:hAnsi="宋体" w:eastAsia="宋体" w:cs="Times New Roman"/>
          <w:b/>
          <w:lang w:val="zh-TW"/>
        </w:rPr>
        <w:t>7</w:t>
      </w:r>
      <w:r>
        <w:rPr>
          <w:rFonts w:hint="eastAsia" w:ascii="宋体" w:hAnsi="宋体" w:eastAsia="宋体" w:cs="Times New Roman"/>
          <w:b/>
          <w:lang w:val="zh-TW" w:eastAsia="zh-TW"/>
        </w:rPr>
        <w:t>、违约责任</w:t>
      </w:r>
    </w:p>
    <w:p>
      <w:pPr>
        <w:spacing w:line="360" w:lineRule="auto"/>
        <w:ind w:firstLine="480"/>
        <w:rPr>
          <w:rFonts w:ascii="宋体" w:hAnsi="宋体" w:eastAsia="宋体" w:cs="Songti SC Regular"/>
        </w:rPr>
      </w:pPr>
      <w:r>
        <w:rPr>
          <w:rFonts w:ascii="宋体" w:hAnsi="宋体" w:eastAsia="宋体" w:cs="Times New Roman"/>
        </w:rPr>
        <w:t>1</w:t>
      </w:r>
      <w:r>
        <w:rPr>
          <w:rFonts w:hint="eastAsia" w:ascii="宋体" w:hAnsi="宋体" w:eastAsia="宋体" w:cs="Times New Roman"/>
          <w:lang w:val="zh-TW" w:eastAsia="zh-TW"/>
        </w:rPr>
        <w:t>、甲方无正当理由逾期付款</w:t>
      </w:r>
      <w:r>
        <w:rPr>
          <w:rFonts w:ascii="宋体" w:hAnsi="宋体" w:eastAsia="宋体" w:cs="Times New Roman"/>
        </w:rPr>
        <w:t>1</w:t>
      </w:r>
      <w:r>
        <w:rPr>
          <w:rFonts w:hint="eastAsia" w:ascii="宋体" w:hAnsi="宋体" w:eastAsia="宋体" w:cs="Times New Roman"/>
          <w:lang w:val="zh-TW" w:eastAsia="zh-TW"/>
        </w:rPr>
        <w:t>个月，乙方可终止合同。解除合同后费用的核算，以乙方完成且甲方确认的工作成果为准，多退少补。因地震、水灾、战争等不可抗力的因素或因政策、法律原因造成合同无法履行除外。</w:t>
      </w:r>
    </w:p>
    <w:p>
      <w:pPr>
        <w:spacing w:line="360" w:lineRule="auto"/>
        <w:ind w:firstLine="480"/>
        <w:rPr>
          <w:rFonts w:ascii="宋体" w:hAnsi="宋体" w:eastAsia="宋体" w:cs="Songti SC Regular"/>
        </w:rPr>
      </w:pPr>
      <w:r>
        <w:rPr>
          <w:rFonts w:ascii="宋体" w:hAnsi="宋体" w:eastAsia="宋体" w:cs="Times New Roman"/>
        </w:rPr>
        <w:t>2</w:t>
      </w:r>
      <w:r>
        <w:rPr>
          <w:rFonts w:hint="eastAsia" w:ascii="宋体" w:hAnsi="宋体" w:eastAsia="宋体" w:cs="Times New Roman"/>
          <w:lang w:val="zh-TW" w:eastAsia="zh-TW"/>
        </w:rPr>
        <w:t>、乙方无正当理由未按时提交成果超过</w:t>
      </w:r>
      <w:r>
        <w:rPr>
          <w:rFonts w:ascii="宋体" w:hAnsi="宋体" w:eastAsia="宋体" w:cs="Times New Roman"/>
        </w:rPr>
        <w:t>1</w:t>
      </w:r>
      <w:r>
        <w:rPr>
          <w:rFonts w:hint="eastAsia" w:ascii="宋体" w:hAnsi="宋体" w:eastAsia="宋体" w:cs="Times New Roman"/>
          <w:lang w:val="zh-TW" w:eastAsia="zh-TW"/>
        </w:rPr>
        <w:t>个月，甲方可终止合同。解除合同后费用的核算，以乙方完成且甲方确认的工作成果为准，多退少补。因地震、水灾、战争等不可抗力的因素或因政策、法律原因造成合同无法履行除外。</w:t>
      </w:r>
    </w:p>
    <w:p>
      <w:pPr>
        <w:spacing w:line="360" w:lineRule="auto"/>
        <w:ind w:firstLine="480"/>
        <w:rPr>
          <w:rFonts w:ascii="宋体" w:hAnsi="宋体" w:eastAsia="宋体" w:cs="Songti SC Bold"/>
          <w:b/>
          <w:lang w:val="zh-TW" w:eastAsia="zh-TW"/>
        </w:rPr>
      </w:pPr>
      <w:r>
        <w:rPr>
          <w:rFonts w:hint="eastAsia" w:ascii="宋体" w:hAnsi="宋体" w:eastAsia="宋体" w:cs="Times New Roman"/>
          <w:b/>
          <w:lang w:val="zh-TW"/>
        </w:rPr>
        <w:t>8</w:t>
      </w:r>
      <w:r>
        <w:rPr>
          <w:rFonts w:hint="eastAsia" w:ascii="宋体" w:hAnsi="宋体" w:eastAsia="宋体" w:cs="Times New Roman"/>
          <w:b/>
          <w:lang w:val="zh-TW" w:eastAsia="zh-TW"/>
        </w:rPr>
        <w:t>、争议的解决</w:t>
      </w:r>
    </w:p>
    <w:p>
      <w:pPr>
        <w:spacing w:line="360" w:lineRule="auto"/>
        <w:ind w:firstLine="480"/>
        <w:rPr>
          <w:rFonts w:ascii="宋体" w:hAnsi="宋体" w:eastAsia="宋体" w:cs="Songti SC Regular"/>
          <w:lang w:val="zh-TW" w:eastAsia="zh-TW"/>
        </w:rPr>
      </w:pPr>
      <w:r>
        <w:rPr>
          <w:rFonts w:hint="eastAsia" w:ascii="宋体" w:hAnsi="宋体" w:eastAsia="宋体" w:cs="Times New Roman"/>
          <w:lang w:val="zh-TW" w:eastAsia="zh-TW"/>
        </w:rPr>
        <w:t>因本合同的解释或履行本合同如发生争议，甲乙双方应友好协商解决，协商不成，可以提交甲方所在地人民法院通过诉讼方式解决。</w:t>
      </w:r>
    </w:p>
    <w:p>
      <w:pPr>
        <w:spacing w:line="360" w:lineRule="auto"/>
        <w:ind w:firstLine="480"/>
        <w:rPr>
          <w:rFonts w:ascii="宋体" w:hAnsi="宋体" w:eastAsia="宋体" w:cs="Songti SC Regular"/>
          <w:lang w:val="zh-TW" w:eastAsia="zh-TW"/>
        </w:rPr>
      </w:pPr>
      <w:r>
        <w:rPr>
          <w:rFonts w:hint="eastAsia" w:ascii="宋体" w:hAnsi="宋体" w:eastAsia="宋体" w:cs="Times New Roman"/>
          <w:lang w:val="zh-TW"/>
        </w:rPr>
        <w:t>9</w:t>
      </w:r>
      <w:r>
        <w:rPr>
          <w:rFonts w:hint="eastAsia" w:ascii="宋体" w:hAnsi="宋体" w:eastAsia="宋体" w:cs="Times New Roman"/>
          <w:lang w:val="zh-TW" w:eastAsia="zh-TW"/>
        </w:rPr>
        <w:t>、合同未尽事宜，双方可另行协商，并达成书面补充协议。补充协议与合同具有同样法律效力。</w:t>
      </w:r>
    </w:p>
    <w:p>
      <w:pPr>
        <w:spacing w:line="360" w:lineRule="auto"/>
        <w:ind w:firstLine="480"/>
        <w:rPr>
          <w:rFonts w:ascii="宋体" w:hAnsi="宋体" w:eastAsia="宋体" w:cs="Times New Roman"/>
          <w:lang w:val="zh-TW"/>
        </w:rPr>
      </w:pPr>
      <w:r>
        <w:rPr>
          <w:rFonts w:hint="eastAsia" w:ascii="宋体" w:hAnsi="宋体" w:eastAsia="宋体" w:cs="Times New Roman"/>
          <w:lang w:val="zh-TW"/>
        </w:rPr>
        <w:t>10</w:t>
      </w:r>
      <w:r>
        <w:rPr>
          <w:rFonts w:hint="eastAsia" w:ascii="宋体" w:hAnsi="宋体" w:eastAsia="宋体" w:cs="Times New Roman"/>
          <w:lang w:val="zh-TW" w:eastAsia="zh-TW"/>
        </w:rPr>
        <w:t>、本合同壹式</w:t>
      </w:r>
      <w:r>
        <w:rPr>
          <w:rFonts w:hint="eastAsia" w:ascii="宋体" w:hAnsi="宋体" w:eastAsia="宋体" w:cs="Times New Roman"/>
          <w:lang w:val="zh-TW"/>
        </w:rPr>
        <w:t>叁</w:t>
      </w:r>
      <w:r>
        <w:rPr>
          <w:rFonts w:hint="eastAsia" w:ascii="宋体" w:hAnsi="宋体" w:eastAsia="宋体" w:cs="Times New Roman"/>
          <w:lang w:val="zh-TW" w:eastAsia="zh-TW"/>
        </w:rPr>
        <w:t>份，甲</w:t>
      </w:r>
      <w:r>
        <w:rPr>
          <w:rFonts w:hint="eastAsia" w:ascii="宋体" w:hAnsi="宋体" w:eastAsia="宋体" w:cs="Times New Roman"/>
          <w:lang w:val="zh-TW"/>
        </w:rPr>
        <w:t>、</w:t>
      </w:r>
      <w:r>
        <w:rPr>
          <w:rFonts w:hint="eastAsia" w:ascii="宋体" w:hAnsi="宋体" w:eastAsia="宋体" w:cs="Times New Roman"/>
          <w:lang w:val="zh-TW" w:eastAsia="zh-TW"/>
        </w:rPr>
        <w:t>乙双方</w:t>
      </w:r>
      <w:r>
        <w:rPr>
          <w:rFonts w:hint="eastAsia" w:ascii="宋体" w:hAnsi="宋体" w:eastAsia="宋体" w:cs="Times New Roman"/>
          <w:lang w:val="zh-TW"/>
        </w:rPr>
        <w:t>和代理机构</w:t>
      </w:r>
      <w:r>
        <w:rPr>
          <w:rFonts w:hint="eastAsia" w:ascii="宋体" w:hAnsi="宋体" w:eastAsia="宋体" w:cs="Times New Roman"/>
          <w:lang w:val="zh-TW" w:eastAsia="zh-TW"/>
        </w:rPr>
        <w:t>各执</w:t>
      </w:r>
      <w:r>
        <w:rPr>
          <w:rFonts w:hint="eastAsia" w:ascii="宋体" w:hAnsi="宋体" w:eastAsia="宋体" w:cs="Times New Roman"/>
          <w:lang w:val="zh-TW"/>
        </w:rPr>
        <w:t>壹</w:t>
      </w:r>
      <w:r>
        <w:rPr>
          <w:rFonts w:hint="eastAsia" w:ascii="宋体" w:hAnsi="宋体" w:eastAsia="宋体" w:cs="Times New Roman"/>
          <w:lang w:val="zh-TW" w:eastAsia="zh-TW"/>
        </w:rPr>
        <w:t>份。自签订盖章之日起生效。</w:t>
      </w:r>
    </w:p>
    <w:p>
      <w:pPr>
        <w:spacing w:line="360" w:lineRule="auto"/>
        <w:ind w:firstLine="480"/>
        <w:rPr>
          <w:rFonts w:ascii="宋体" w:hAnsi="宋体" w:eastAsia="宋体" w:cs="Songti SC Regular"/>
          <w:lang w:val="zh-TW"/>
        </w:rPr>
      </w:pPr>
    </w:p>
    <w:p>
      <w:pPr>
        <w:spacing w:line="360" w:lineRule="auto"/>
        <w:rPr>
          <w:rFonts w:ascii="宋体" w:hAnsi="宋体" w:eastAsia="宋体" w:cs="Times New Roman"/>
          <w:lang w:eastAsia="zh-TW"/>
        </w:rPr>
      </w:pPr>
      <w:r>
        <w:rPr>
          <w:rFonts w:hint="eastAsia" w:ascii="宋体" w:hAnsi="宋体" w:eastAsia="宋体" w:cs="Times New Roman"/>
          <w:lang w:eastAsia="zh-TW"/>
        </w:rPr>
        <w:t>甲方：                           乙方：</w:t>
      </w:r>
    </w:p>
    <w:p>
      <w:pPr>
        <w:spacing w:line="360" w:lineRule="auto"/>
        <w:rPr>
          <w:rFonts w:ascii="宋体" w:hAnsi="宋体" w:eastAsia="宋体" w:cs="Times New Roman"/>
          <w:lang w:eastAsia="zh-TW"/>
        </w:rPr>
      </w:pPr>
      <w:r>
        <w:rPr>
          <w:rFonts w:hint="eastAsia" w:ascii="宋体" w:hAnsi="宋体" w:eastAsia="宋体" w:cs="Times New Roman"/>
          <w:lang w:eastAsia="zh-TW"/>
        </w:rPr>
        <w:t>地址：                           地址：</w:t>
      </w:r>
    </w:p>
    <w:p>
      <w:pPr>
        <w:spacing w:line="360" w:lineRule="auto"/>
        <w:rPr>
          <w:rFonts w:ascii="宋体" w:hAnsi="宋体" w:eastAsia="宋体" w:cs="Times New Roman"/>
        </w:rPr>
      </w:pPr>
      <w:r>
        <w:rPr>
          <w:rFonts w:hint="eastAsia" w:ascii="宋体" w:hAnsi="宋体" w:eastAsia="宋体" w:cs="Times New Roman"/>
        </w:rPr>
        <w:t>法人代表：                       法人代表：</w:t>
      </w:r>
    </w:p>
    <w:p>
      <w:pPr>
        <w:spacing w:line="360" w:lineRule="auto"/>
        <w:rPr>
          <w:rFonts w:ascii="宋体" w:hAnsi="宋体" w:eastAsia="宋体" w:cs="Times New Roman"/>
        </w:rPr>
      </w:pPr>
      <w:r>
        <w:rPr>
          <w:rFonts w:hint="eastAsia" w:ascii="宋体" w:hAnsi="宋体" w:eastAsia="宋体" w:cs="Times New Roman"/>
        </w:rPr>
        <w:t>电话：                           电话：</w:t>
      </w:r>
    </w:p>
    <w:p>
      <w:pPr>
        <w:spacing w:line="360" w:lineRule="auto"/>
        <w:rPr>
          <w:rFonts w:ascii="宋体" w:hAnsi="宋体" w:eastAsia="宋体" w:cs="Times New Roman"/>
        </w:rPr>
      </w:pPr>
      <w:r>
        <w:rPr>
          <w:rFonts w:hint="eastAsia" w:ascii="宋体" w:hAnsi="宋体" w:eastAsia="宋体" w:cs="Times New Roman"/>
        </w:rPr>
        <w:t>电传：                           电传：</w:t>
      </w:r>
    </w:p>
    <w:p>
      <w:pPr>
        <w:spacing w:line="360" w:lineRule="auto"/>
        <w:rPr>
          <w:rFonts w:ascii="宋体" w:hAnsi="宋体" w:eastAsia="宋体" w:cs="Times New Roman"/>
        </w:rPr>
      </w:pPr>
      <w:r>
        <w:rPr>
          <w:rFonts w:hint="eastAsia" w:ascii="宋体" w:hAnsi="宋体" w:eastAsia="宋体" w:cs="Times New Roman"/>
        </w:rPr>
        <w:t>邮政编码：                       邮政编码：</w:t>
      </w:r>
    </w:p>
    <w:p>
      <w:pPr>
        <w:spacing w:line="360" w:lineRule="auto"/>
        <w:rPr>
          <w:rFonts w:ascii="宋体" w:hAnsi="宋体" w:eastAsia="宋体" w:cs="Times New Roman"/>
        </w:rPr>
      </w:pPr>
      <w:r>
        <w:rPr>
          <w:rFonts w:hint="eastAsia" w:ascii="宋体" w:hAnsi="宋体" w:eastAsia="宋体" w:cs="Times New Roman"/>
        </w:rPr>
        <w:t>开户银行：                       开户银行：</w:t>
      </w:r>
    </w:p>
    <w:p>
      <w:pPr>
        <w:spacing w:line="360" w:lineRule="auto"/>
        <w:rPr>
          <w:rFonts w:ascii="宋体" w:hAnsi="宋体" w:eastAsia="宋体" w:cs="Times New Roman"/>
        </w:rPr>
      </w:pPr>
      <w:r>
        <w:rPr>
          <w:rFonts w:hint="eastAsia" w:ascii="Times New Roman" w:hAnsi="Times New Roman" w:eastAsia="宋体" w:cs="Times New Roman"/>
        </w:rPr>
        <w:t>帐号：                           帐号：</w:t>
      </w:r>
    </w:p>
    <w:p>
      <w:pPr>
        <w:tabs>
          <w:tab w:val="left" w:pos="2472"/>
        </w:tabs>
        <w:snapToGrid w:val="0"/>
        <w:spacing w:before="120" w:beforeLines="50" w:line="312" w:lineRule="auto"/>
        <w:ind w:right="-87"/>
        <w:rPr>
          <w:rFonts w:ascii="黑体" w:hAnsi="宋体" w:eastAsia="黑体" w:cs="Times New Roman"/>
          <w:szCs w:val="21"/>
        </w:rPr>
      </w:pPr>
      <w:r>
        <w:rPr>
          <w:rFonts w:ascii="宋体" w:hAnsi="宋体" w:eastAsia="宋体" w:cs="Times New Roman"/>
          <w:szCs w:val="21"/>
        </w:rPr>
        <w:t>日期：</w:t>
      </w:r>
      <w:r>
        <w:rPr>
          <w:rFonts w:hint="eastAsia" w:ascii="宋体" w:hAnsi="宋体" w:eastAsia="宋体" w:cs="Times New Roman"/>
          <w:szCs w:val="21"/>
        </w:rPr>
        <w:t xml:space="preserve">                           日期：</w:t>
      </w:r>
    </w:p>
    <w:p>
      <w:pPr>
        <w:spacing w:after="120"/>
        <w:ind w:firstLine="210" w:firstLineChars="100"/>
        <w:rPr>
          <w:rFonts w:ascii="Times New Roman" w:hAnsi="Calibri" w:eastAsia="宋体" w:cs="Times New Roman"/>
          <w:kern w:val="0"/>
        </w:rPr>
      </w:pPr>
    </w:p>
    <w:p>
      <w:pPr>
        <w:rPr>
          <w:rFonts w:ascii="Times New Roman" w:hAnsi="Times New Roman" w:eastAsia="宋体" w:cs="Times New Roman"/>
        </w:rPr>
      </w:pPr>
    </w:p>
    <w:p>
      <w:pPr>
        <w:spacing w:after="120"/>
        <w:ind w:firstLine="210" w:firstLineChars="100"/>
        <w:rPr>
          <w:rFonts w:ascii="Times New Roman" w:hAnsi="Calibri" w:eastAsia="宋体" w:cs="Times New Roman"/>
          <w:kern w:val="0"/>
        </w:rPr>
      </w:pPr>
    </w:p>
    <w:p>
      <w:pPr>
        <w:widowControl/>
        <w:jc w:val="left"/>
        <w:rPr>
          <w:rFonts w:ascii="Times New Roman" w:hAnsi="Times New Roman" w:eastAsia="宋体" w:cs="Times New Roman"/>
          <w:szCs w:val="21"/>
        </w:rPr>
      </w:pPr>
    </w:p>
    <w:p>
      <w:pPr>
        <w:pStyle w:val="2"/>
        <w:rPr>
          <w:rFonts w:ascii="Times New Roman" w:hAnsi="Times New Roman"/>
          <w:szCs w:val="21"/>
        </w:rPr>
      </w:pPr>
    </w:p>
    <w:p>
      <w:pPr>
        <w:rPr>
          <w:rFonts w:ascii="Times New Roman" w:hAnsi="Times New Roman" w:eastAsia="宋体" w:cs="Times New Roman"/>
          <w:szCs w:val="21"/>
        </w:rPr>
      </w:pPr>
    </w:p>
    <w:p>
      <w:pPr>
        <w:pStyle w:val="2"/>
        <w:rPr>
          <w:rFonts w:ascii="Times New Roman" w:hAnsi="Times New Roman"/>
          <w:szCs w:val="21"/>
        </w:rPr>
      </w:pPr>
    </w:p>
    <w:p/>
    <w:p>
      <w:pPr>
        <w:widowControl/>
        <w:jc w:val="left"/>
        <w:rPr>
          <w:rFonts w:ascii="Times New Roman" w:hAnsi="Times New Roman" w:eastAsia="宋体" w:cs="Times New Roman"/>
          <w:szCs w:val="21"/>
        </w:rPr>
      </w:pPr>
    </w:p>
    <w:p>
      <w:pPr>
        <w:snapToGrid w:val="0"/>
        <w:spacing w:line="260" w:lineRule="exact"/>
        <w:rPr>
          <w:rFonts w:ascii="宋体" w:hAnsi="宋体" w:eastAsia="宋体" w:cs="Times New Roman"/>
          <w:szCs w:val="21"/>
        </w:rPr>
      </w:pPr>
      <w:bookmarkStart w:id="3" w:name="_Hlk118299836"/>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p>
    <w:p>
      <w:pPr>
        <w:snapToGrid w:val="0"/>
        <w:spacing w:line="260" w:lineRule="exact"/>
        <w:rPr>
          <w:rFonts w:ascii="宋体" w:hAnsi="宋体" w:eastAsia="宋体" w:cs="Times New Roman"/>
          <w:szCs w:val="21"/>
        </w:rPr>
      </w:pPr>
      <w:r>
        <w:rPr>
          <w:rFonts w:ascii="宋体" w:hAnsi="宋体" w:eastAsia="宋体" w:cs="Times New Roman"/>
          <w:szCs w:val="21"/>
        </w:rPr>
        <w:t>信贷政策</w:t>
      </w:r>
    </w:p>
    <w:p>
      <w:pPr>
        <w:spacing w:line="260" w:lineRule="exact"/>
        <w:ind w:firstLine="420" w:firstLineChars="200"/>
        <w:rPr>
          <w:rFonts w:ascii="宋体" w:hAnsi="宋体" w:eastAsia="宋体" w:cs="Times New Roman"/>
          <w:szCs w:val="21"/>
        </w:rPr>
      </w:pPr>
      <w:r>
        <w:rPr>
          <w:rFonts w:ascii="宋体" w:hAnsi="宋体" w:eastAsia="宋体" w:cs="Times New Roman"/>
          <w:szCs w:val="21"/>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p>
      <w:pPr>
        <w:spacing w:line="240" w:lineRule="exact"/>
        <w:contextualSpacing/>
        <w:rPr>
          <w:rFonts w:ascii="宋体" w:hAnsi="宋体" w:eastAsia="宋体" w:cs="Times New Roman"/>
          <w:sz w:val="24"/>
          <w:szCs w:val="20"/>
        </w:rPr>
      </w:pPr>
    </w:p>
    <w:tbl>
      <w:tblPr>
        <w:tblStyle w:val="60"/>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563" w:type="dxa"/>
            <w:gridSpan w:val="4"/>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6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银行名称</w:t>
            </w:r>
          </w:p>
        </w:tc>
        <w:tc>
          <w:tcPr>
            <w:tcW w:w="3975"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各银行介绍的产品特点</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经办人</w:t>
            </w:r>
          </w:p>
        </w:tc>
        <w:tc>
          <w:tcPr>
            <w:tcW w:w="1908"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中国工商银行股份有限公司舟山分行</w:t>
            </w:r>
          </w:p>
        </w:tc>
        <w:tc>
          <w:tcPr>
            <w:tcW w:w="3975" w:type="dxa"/>
          </w:tcPr>
          <w:p>
            <w:pPr>
              <w:numPr>
                <w:ilvl w:val="0"/>
                <w:numId w:val="11"/>
              </w:numPr>
              <w:spacing w:line="240" w:lineRule="exact"/>
              <w:contextualSpacing/>
              <w:rPr>
                <w:rFonts w:ascii="宋体" w:hAnsi="宋体" w:eastAsia="宋体" w:cs="仿宋_GB2312"/>
                <w:szCs w:val="21"/>
              </w:rPr>
            </w:pPr>
            <w:r>
              <w:rPr>
                <w:rFonts w:hint="eastAsia" w:ascii="宋体" w:hAnsi="宋体" w:eastAsia="宋体" w:cs="仿宋_GB2312"/>
                <w:szCs w:val="21"/>
              </w:rPr>
              <w:t>融资额度高，融资金额最高可至订单金额70%，线上申请，随借随还。2.融资利率低，最低可至当期LPR利率。</w:t>
            </w:r>
          </w:p>
          <w:p>
            <w:pPr>
              <w:spacing w:line="240" w:lineRule="exact"/>
              <w:contextualSpacing/>
              <w:rPr>
                <w:rFonts w:ascii="宋体" w:hAnsi="宋体" w:eastAsia="宋体" w:cs="Times New Roman"/>
                <w:szCs w:val="21"/>
              </w:rPr>
            </w:pPr>
            <w:r>
              <w:rPr>
                <w:rFonts w:hint="eastAsia" w:ascii="宋体" w:hAnsi="宋体" w:eastAsia="宋体" w:cs="仿宋_GB2312"/>
                <w:szCs w:val="21"/>
              </w:rPr>
              <w:t>3.担保方式灵活，以政府采购合同进行融资，无需另外抵押。</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柳超颖</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0580-2166242, 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中国建设银行股份有限公司舟山分行</w:t>
            </w:r>
          </w:p>
        </w:tc>
        <w:tc>
          <w:tcPr>
            <w:tcW w:w="3975" w:type="dxa"/>
          </w:tcPr>
          <w:p>
            <w:pPr>
              <w:numPr>
                <w:ilvl w:val="0"/>
                <w:numId w:val="12"/>
              </w:numPr>
              <w:spacing w:line="240" w:lineRule="exact"/>
              <w:contextualSpacing/>
              <w:rPr>
                <w:rFonts w:ascii="宋体" w:hAnsi="宋体" w:eastAsia="宋体" w:cs="Times New Roman"/>
                <w:szCs w:val="21"/>
              </w:rPr>
            </w:pPr>
            <w:r>
              <w:rPr>
                <w:rFonts w:hint="eastAsia" w:ascii="宋体" w:hAnsi="宋体" w:eastAsia="宋体" w:cs="Times New Roman"/>
                <w:szCs w:val="21"/>
              </w:rPr>
              <w:t>快速便捷：全流程线上操作，通过浙江省政府采购网数据审核信用额度，建行供应链平台快速放款。</w:t>
            </w:r>
          </w:p>
          <w:p>
            <w:pPr>
              <w:numPr>
                <w:ilvl w:val="0"/>
                <w:numId w:val="12"/>
              </w:numPr>
              <w:spacing w:line="240" w:lineRule="exact"/>
              <w:contextualSpacing/>
              <w:rPr>
                <w:rFonts w:ascii="宋体" w:hAnsi="宋体" w:eastAsia="宋体" w:cs="Times New Roman"/>
                <w:szCs w:val="21"/>
              </w:rPr>
            </w:pPr>
            <w:r>
              <w:rPr>
                <w:rFonts w:hint="eastAsia" w:ascii="宋体" w:hAnsi="宋体" w:eastAsia="宋体" w:cs="Times New Roman"/>
                <w:szCs w:val="21"/>
              </w:rPr>
              <w:t>申请额度高：单笔融资额度最高可达政府采购合同金额的90%，单户额度最高可达3000万。</w:t>
            </w:r>
          </w:p>
          <w:p>
            <w:pPr>
              <w:numPr>
                <w:ilvl w:val="0"/>
                <w:numId w:val="12"/>
              </w:numPr>
              <w:spacing w:line="240" w:lineRule="exact"/>
              <w:contextualSpacing/>
              <w:rPr>
                <w:rFonts w:ascii="宋体" w:hAnsi="宋体" w:eastAsia="宋体" w:cs="Times New Roman"/>
                <w:szCs w:val="21"/>
              </w:rPr>
            </w:pPr>
            <w:r>
              <w:rPr>
                <w:rFonts w:hint="eastAsia" w:ascii="宋体" w:hAnsi="宋体" w:eastAsia="宋体" w:cs="Times New Roman"/>
                <w:szCs w:val="21"/>
              </w:rPr>
              <w:t>无需额外抵押：以浙江省政府采购网备案公示的政府采购合同进行融资，无需额外抵押担保。</w:t>
            </w:r>
          </w:p>
          <w:p>
            <w:pPr>
              <w:numPr>
                <w:ilvl w:val="0"/>
                <w:numId w:val="12"/>
              </w:numPr>
              <w:spacing w:line="240" w:lineRule="exact"/>
              <w:contextualSpacing/>
              <w:rPr>
                <w:rFonts w:ascii="宋体" w:hAnsi="宋体" w:eastAsia="宋体" w:cs="Times New Roman"/>
                <w:szCs w:val="21"/>
              </w:rPr>
            </w:pPr>
            <w:r>
              <w:rPr>
                <w:rFonts w:hint="eastAsia" w:ascii="宋体" w:hAnsi="宋体" w:eastAsia="宋体" w:cs="Times New Roman"/>
                <w:szCs w:val="21"/>
              </w:rPr>
              <w:t>利率优惠：给予流动资金贷款最优惠利率。</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普陀片区：蔡妮妮</w:t>
            </w:r>
          </w:p>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定海片区：杨莹</w:t>
            </w:r>
          </w:p>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自贸区片区：方晓</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普陀片区：13957201791</w:t>
            </w:r>
          </w:p>
          <w:p>
            <w:pPr>
              <w:spacing w:line="240" w:lineRule="exact"/>
              <w:contextualSpacing/>
              <w:rPr>
                <w:rFonts w:ascii="宋体" w:hAnsi="宋体" w:eastAsia="宋体" w:cs="Times New Roman"/>
                <w:szCs w:val="21"/>
              </w:rPr>
            </w:pPr>
            <w:r>
              <w:rPr>
                <w:rFonts w:hint="eastAsia" w:ascii="宋体" w:hAnsi="宋体" w:eastAsia="宋体" w:cs="Times New Roman"/>
                <w:szCs w:val="21"/>
              </w:rPr>
              <w:t>定海片区：13655803997</w:t>
            </w:r>
          </w:p>
          <w:p>
            <w:pPr>
              <w:spacing w:line="240" w:lineRule="exact"/>
              <w:contextualSpacing/>
              <w:rPr>
                <w:rFonts w:ascii="宋体" w:hAnsi="宋体" w:eastAsia="宋体" w:cs="Times New Roman"/>
                <w:szCs w:val="21"/>
              </w:rPr>
            </w:pPr>
            <w:r>
              <w:rPr>
                <w:rFonts w:hint="eastAsia" w:ascii="宋体" w:hAnsi="宋体" w:eastAsia="宋体" w:cs="Times New Roman"/>
                <w:szCs w:val="21"/>
              </w:rPr>
              <w:t>自贸区片区：13587086324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杭州银行股份有限公司舟山市分行</w:t>
            </w:r>
          </w:p>
        </w:tc>
        <w:tc>
          <w:tcPr>
            <w:tcW w:w="3975" w:type="dxa"/>
          </w:tcPr>
          <w:p>
            <w:pPr>
              <w:spacing w:line="240" w:lineRule="exact"/>
              <w:contextualSpacing/>
              <w:rPr>
                <w:rFonts w:ascii="宋体" w:hAnsi="宋体" w:eastAsia="宋体" w:cs="Times New Roman"/>
                <w:szCs w:val="21"/>
              </w:rPr>
            </w:pPr>
            <w:r>
              <w:rPr>
                <w:rFonts w:hint="eastAsia" w:ascii="宋体" w:hAnsi="宋体" w:eastAsia="宋体" w:cs="Times New Roman"/>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方经理</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0580-2185201，18205800451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招商银行股份有限公司浙江自贸试验区舟山分行</w:t>
            </w:r>
          </w:p>
        </w:tc>
        <w:tc>
          <w:tcPr>
            <w:tcW w:w="3975" w:type="dxa"/>
          </w:tcPr>
          <w:p>
            <w:pPr>
              <w:spacing w:line="240" w:lineRule="exact"/>
              <w:rPr>
                <w:rFonts w:ascii="宋体" w:hAnsi="宋体" w:eastAsia="宋体" w:cs="Times New Roman"/>
                <w:szCs w:val="21"/>
              </w:rPr>
            </w:pPr>
            <w:r>
              <w:rPr>
                <w:rFonts w:hint="eastAsia" w:ascii="宋体" w:hAnsi="宋体" w:eastAsia="宋体" w:cs="仿宋_GB2312"/>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李玲</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0580-2061710，13957227971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温州银行股份有限公司舟山市分行</w:t>
            </w:r>
          </w:p>
        </w:tc>
        <w:tc>
          <w:tcPr>
            <w:tcW w:w="3975" w:type="dxa"/>
          </w:tcPr>
          <w:p>
            <w:pPr>
              <w:numPr>
                <w:ilvl w:val="0"/>
                <w:numId w:val="13"/>
              </w:numPr>
              <w:spacing w:line="240" w:lineRule="exact"/>
              <w:contextualSpacing/>
              <w:rPr>
                <w:rFonts w:ascii="宋体" w:hAnsi="宋体" w:eastAsia="宋体" w:cs="Times New Roman"/>
                <w:szCs w:val="21"/>
              </w:rPr>
            </w:pPr>
            <w:r>
              <w:rPr>
                <w:rFonts w:hint="eastAsia" w:ascii="宋体" w:hAnsi="宋体" w:eastAsia="宋体" w:cs="Times New Roman"/>
                <w:szCs w:val="21"/>
              </w:rPr>
              <w:t>单户授信敞口最高不超过1000万元，且最高额度核定一般不超过借款人（含实际控制人控制的其他经营实体）最近13个月合计有效中标合同金额的70%。</w:t>
            </w:r>
          </w:p>
          <w:p>
            <w:pPr>
              <w:numPr>
                <w:ilvl w:val="0"/>
                <w:numId w:val="13"/>
              </w:numPr>
              <w:spacing w:line="240" w:lineRule="exact"/>
              <w:contextualSpacing/>
              <w:rPr>
                <w:rFonts w:ascii="宋体" w:hAnsi="宋体" w:eastAsia="宋体" w:cs="Times New Roman"/>
                <w:szCs w:val="21"/>
              </w:rPr>
            </w:pPr>
            <w:r>
              <w:rPr>
                <w:rFonts w:hint="eastAsia" w:ascii="宋体" w:hAnsi="宋体" w:eastAsia="宋体" w:cs="Times New Roman"/>
                <w:szCs w:val="21"/>
              </w:rPr>
              <w:t>单笔借款额度最高不超过1000万元，单笔业务授信额度不超过“政采云平台”提供的中标通知书承载的中标金额或本次申请授信提供的采购合同金额的80%，且用信金额不超过采购合同未付金额的80%。</w:t>
            </w:r>
          </w:p>
          <w:p>
            <w:pPr>
              <w:numPr>
                <w:ilvl w:val="0"/>
                <w:numId w:val="13"/>
              </w:numPr>
              <w:spacing w:line="240" w:lineRule="exact"/>
              <w:contextualSpacing/>
              <w:rPr>
                <w:rFonts w:ascii="宋体" w:hAnsi="宋体" w:eastAsia="宋体" w:cs="Times New Roman"/>
                <w:szCs w:val="21"/>
              </w:rPr>
            </w:pPr>
            <w:r>
              <w:rPr>
                <w:rFonts w:hint="eastAsia" w:ascii="宋体" w:hAnsi="宋体" w:eastAsia="宋体" w:cs="Times New Roman"/>
                <w:szCs w:val="21"/>
              </w:rPr>
              <w:t>借款人中标采购人自行采购项目并向我行发起授信申请的，单笔业务授信敞口不超500万元，且不超过借款人中标通知书承载的中标金额或本次申请授信提供的采购合同的80%。</w:t>
            </w:r>
          </w:p>
          <w:p>
            <w:pPr>
              <w:numPr>
                <w:ilvl w:val="0"/>
                <w:numId w:val="13"/>
              </w:numPr>
              <w:spacing w:line="240" w:lineRule="exact"/>
              <w:contextualSpacing/>
              <w:rPr>
                <w:rFonts w:ascii="宋体" w:hAnsi="宋体" w:eastAsia="宋体" w:cs="Times New Roman"/>
                <w:szCs w:val="21"/>
              </w:rPr>
            </w:pPr>
            <w:r>
              <w:rPr>
                <w:rFonts w:hint="eastAsia" w:ascii="宋体" w:hAnsi="宋体" w:eastAsia="宋体" w:cs="Times New Roman"/>
                <w:szCs w:val="21"/>
              </w:rPr>
              <w:t>符合我行采购人资质的，且负债率不超75%，配合应收账款质押登记确认的，并可出具确认函，单笔借款额度可按不超过采购合同的90%办理。</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郑贤栋</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058—8866086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交通银行股份有限公司舟山分行</w:t>
            </w:r>
          </w:p>
        </w:tc>
        <w:tc>
          <w:tcPr>
            <w:tcW w:w="3975" w:type="dxa"/>
          </w:tcPr>
          <w:p>
            <w:pPr>
              <w:spacing w:line="240" w:lineRule="exact"/>
              <w:contextualSpacing/>
              <w:rPr>
                <w:rFonts w:ascii="宋体" w:hAnsi="宋体" w:eastAsia="宋体" w:cs="Times New Roman"/>
                <w:szCs w:val="21"/>
              </w:rPr>
            </w:pPr>
            <w:r>
              <w:rPr>
                <w:rFonts w:hint="eastAsia" w:ascii="宋体" w:hAnsi="宋体" w:eastAsia="宋体" w:cs="仿宋_GB2312"/>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w:t>
            </w:r>
            <w:r>
              <w:rPr>
                <w:rFonts w:hint="eastAsia" w:ascii="宋体" w:hAnsi="宋体" w:eastAsia="宋体" w:cs="Times New Roman"/>
                <w:szCs w:val="21"/>
              </w:rPr>
              <w:t>PR</w:t>
            </w:r>
            <w:r>
              <w:rPr>
                <w:rFonts w:ascii="宋体" w:hAnsi="宋体" w:eastAsia="宋体" w:cs="Times New Roman"/>
                <w:szCs w:val="21"/>
              </w:rPr>
              <w:t>。</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赵争艳</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0580-2260728</w:t>
            </w:r>
          </w:p>
          <w:p>
            <w:pPr>
              <w:spacing w:line="240" w:lineRule="exact"/>
              <w:contextualSpacing/>
              <w:rPr>
                <w:rFonts w:ascii="宋体" w:hAnsi="宋体" w:eastAsia="宋体" w:cs="Times New Roman"/>
                <w:szCs w:val="21"/>
              </w:rPr>
            </w:pPr>
            <w:r>
              <w:rPr>
                <w:rFonts w:hint="eastAsia" w:ascii="宋体" w:hAnsi="宋体" w:eastAsia="宋体" w:cs="Times New Roman"/>
                <w:szCs w:val="21"/>
              </w:rPr>
              <w:t>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中信银行股份有限公司舟山分行</w:t>
            </w:r>
          </w:p>
        </w:tc>
        <w:tc>
          <w:tcPr>
            <w:tcW w:w="3975" w:type="dxa"/>
          </w:tcPr>
          <w:p>
            <w:pPr>
              <w:spacing w:line="240" w:lineRule="exact"/>
              <w:contextualSpacing/>
              <w:rPr>
                <w:rFonts w:ascii="宋体" w:hAnsi="宋体" w:eastAsia="宋体" w:cs="Times New Roman"/>
                <w:szCs w:val="21"/>
              </w:rPr>
            </w:pPr>
            <w:r>
              <w:rPr>
                <w:rFonts w:hint="eastAsia" w:ascii="宋体" w:hAnsi="宋体" w:eastAsia="宋体" w:cs="Times New Roman"/>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pPr>
              <w:spacing w:line="240" w:lineRule="exact"/>
              <w:contextualSpacing/>
              <w:jc w:val="center"/>
              <w:rPr>
                <w:rFonts w:ascii="宋体" w:hAnsi="宋体" w:eastAsia="宋体" w:cs="Times New Roman"/>
                <w:szCs w:val="21"/>
              </w:rPr>
            </w:pPr>
            <w:r>
              <w:rPr>
                <w:rFonts w:ascii="宋体" w:hAnsi="宋体" w:eastAsia="宋体" w:cs="Times New Roman"/>
                <w:szCs w:val="21"/>
              </w:rPr>
              <w:t>黄丽</w:t>
            </w:r>
          </w:p>
        </w:tc>
        <w:tc>
          <w:tcPr>
            <w:tcW w:w="1908" w:type="dxa"/>
            <w:vAlign w:val="center"/>
          </w:tcPr>
          <w:p>
            <w:pPr>
              <w:spacing w:line="240" w:lineRule="exact"/>
              <w:contextualSpacing/>
              <w:rPr>
                <w:rFonts w:ascii="宋体" w:hAnsi="宋体" w:eastAsia="宋体" w:cs="Times New Roman"/>
                <w:szCs w:val="21"/>
              </w:rPr>
            </w:pPr>
            <w:r>
              <w:rPr>
                <w:rFonts w:ascii="宋体" w:hAnsi="宋体" w:eastAsia="宋体" w:cs="Times New Roman"/>
                <w:szCs w:val="21"/>
              </w:rPr>
              <w:t>13905808032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泰隆银行舟山市分行</w:t>
            </w:r>
          </w:p>
        </w:tc>
        <w:tc>
          <w:tcPr>
            <w:tcW w:w="3975" w:type="dxa"/>
          </w:tcPr>
          <w:p>
            <w:pPr>
              <w:spacing w:line="240" w:lineRule="exact"/>
              <w:contextualSpacing/>
              <w:rPr>
                <w:rFonts w:ascii="宋体" w:hAnsi="宋体" w:eastAsia="宋体" w:cs="Times New Roman"/>
                <w:szCs w:val="21"/>
              </w:rPr>
            </w:pPr>
            <w:r>
              <w:rPr>
                <w:rFonts w:hint="eastAsia" w:ascii="宋体" w:hAnsi="宋体" w:eastAsia="宋体" w:cs="Times New Roman"/>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胡亢宇</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17605868703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中国农业银行股份有限公司舟山分行</w:t>
            </w:r>
          </w:p>
        </w:tc>
        <w:tc>
          <w:tcPr>
            <w:tcW w:w="3975" w:type="dxa"/>
          </w:tcPr>
          <w:p>
            <w:pPr>
              <w:spacing w:line="240" w:lineRule="exact"/>
              <w:contextualSpacing/>
              <w:rPr>
                <w:rFonts w:ascii="宋体" w:hAnsi="宋体" w:eastAsia="宋体" w:cs="Times New Roman"/>
                <w:szCs w:val="21"/>
              </w:rPr>
            </w:pPr>
            <w:r>
              <w:rPr>
                <w:rFonts w:hint="eastAsia" w:ascii="宋体" w:hAnsi="宋体" w:eastAsia="宋体" w:cs="Times New Roman"/>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苏华瞻</w:t>
            </w:r>
          </w:p>
        </w:tc>
        <w:tc>
          <w:tcPr>
            <w:tcW w:w="1908"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13967228926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中国邮政储蓄银行股份有限公司舟山市分行</w:t>
            </w:r>
          </w:p>
        </w:tc>
        <w:tc>
          <w:tcPr>
            <w:tcW w:w="3975" w:type="dxa"/>
          </w:tcPr>
          <w:p>
            <w:pPr>
              <w:tabs>
                <w:tab w:val="left" w:pos="0"/>
              </w:tabs>
              <w:spacing w:line="240" w:lineRule="exact"/>
              <w:rPr>
                <w:rFonts w:ascii="宋体" w:hAnsi="宋体" w:eastAsia="宋体" w:cs="Times New Roman"/>
                <w:szCs w:val="21"/>
              </w:rPr>
            </w:pPr>
            <w:r>
              <w:rPr>
                <w:rFonts w:hint="eastAsia" w:ascii="宋体" w:hAnsi="宋体" w:eastAsia="宋体" w:cs="Times New Roman"/>
                <w:szCs w:val="21"/>
              </w:rPr>
              <w:t>符合我行基本准入，授信额度使用期最高为2年，单户授信最高为500万，担保方式享受信用贷款执行，利率最低可至当期LPR ，有无还本续贷，12月份线上产品可以自主自贷。</w:t>
            </w:r>
          </w:p>
        </w:tc>
        <w:tc>
          <w:tcPr>
            <w:tcW w:w="2220" w:type="dxa"/>
            <w:vAlign w:val="center"/>
          </w:tcPr>
          <w:p>
            <w:pPr>
              <w:spacing w:line="240" w:lineRule="exact"/>
              <w:contextualSpacing/>
              <w:jc w:val="center"/>
              <w:rPr>
                <w:rFonts w:ascii="宋体" w:hAnsi="宋体" w:eastAsia="宋体" w:cs="Times New Roman"/>
                <w:szCs w:val="21"/>
              </w:rPr>
            </w:pPr>
            <w:r>
              <w:rPr>
                <w:rFonts w:hint="eastAsia" w:ascii="宋体" w:hAnsi="宋体" w:eastAsia="宋体" w:cs="Times New Roman"/>
                <w:szCs w:val="21"/>
              </w:rPr>
              <w:t>蒋志燕</w:t>
            </w:r>
          </w:p>
        </w:tc>
        <w:tc>
          <w:tcPr>
            <w:tcW w:w="1908" w:type="dxa"/>
            <w:vAlign w:val="center"/>
          </w:tcPr>
          <w:p>
            <w:pPr>
              <w:spacing w:line="240" w:lineRule="exact"/>
              <w:contextualSpacing/>
              <w:rPr>
                <w:rFonts w:ascii="宋体" w:hAnsi="宋体" w:eastAsia="宋体" w:cs="Times New Roman"/>
                <w:szCs w:val="21"/>
              </w:rPr>
            </w:pPr>
            <w:r>
              <w:rPr>
                <w:rFonts w:hint="eastAsia" w:ascii="宋体" w:hAnsi="宋体" w:eastAsia="宋体" w:cs="Times New Roman"/>
                <w:szCs w:val="21"/>
              </w:rPr>
              <w:t>13732527321</w:t>
            </w:r>
          </w:p>
        </w:tc>
      </w:tr>
      <w:bookmarkEnd w:id="3"/>
    </w:tbl>
    <w:p>
      <w:pPr>
        <w:spacing w:line="260" w:lineRule="exact"/>
        <w:ind w:firstLine="555"/>
        <w:rPr>
          <w:rFonts w:ascii="宋体" w:hAnsi="宋体" w:eastAsia="宋体" w:cs="Times New Roman"/>
          <w:szCs w:val="21"/>
        </w:rPr>
      </w:pPr>
      <w:r>
        <w:rPr>
          <w:rFonts w:ascii="宋体" w:hAnsi="宋体" w:eastAsia="宋体" w:cs="Times New Roman"/>
          <w:szCs w:val="21"/>
        </w:rPr>
        <w:t>2.一般步骤</w:t>
      </w:r>
    </w:p>
    <w:p>
      <w:pPr>
        <w:spacing w:line="260" w:lineRule="exact"/>
        <w:ind w:firstLine="555"/>
        <w:rPr>
          <w:rFonts w:ascii="宋体" w:hAnsi="宋体" w:eastAsia="宋体" w:cs="Times New Roman"/>
          <w:szCs w:val="21"/>
        </w:rPr>
      </w:pPr>
      <w:r>
        <w:rPr>
          <w:rFonts w:ascii="宋体" w:hAnsi="宋体" w:eastAsia="宋体" w:cs="Times New Roman"/>
          <w:szCs w:val="21"/>
        </w:rPr>
        <w:t>（1）供应商先与银行对接，办理融资前期手续；</w:t>
      </w:r>
    </w:p>
    <w:p>
      <w:pPr>
        <w:spacing w:line="260" w:lineRule="exact"/>
        <w:ind w:firstLine="555"/>
        <w:rPr>
          <w:rFonts w:ascii="宋体" w:hAnsi="宋体" w:eastAsia="宋体" w:cs="Times New Roman"/>
          <w:szCs w:val="21"/>
        </w:rPr>
      </w:pPr>
      <w:r>
        <w:rPr>
          <w:rFonts w:ascii="宋体" w:hAnsi="宋体" w:eastAsia="宋体" w:cs="Times New Roman"/>
          <w:szCs w:val="21"/>
        </w:rPr>
        <w:t>（2）供应商中标后，凭中标通知书等材料，向相关合作银行发出融资申请；</w:t>
      </w:r>
    </w:p>
    <w:p>
      <w:pPr>
        <w:spacing w:line="260" w:lineRule="exact"/>
        <w:ind w:firstLine="555"/>
        <w:rPr>
          <w:rFonts w:ascii="宋体" w:hAnsi="宋体" w:eastAsia="宋体" w:cs="Times New Roman"/>
          <w:szCs w:val="21"/>
        </w:rPr>
      </w:pPr>
      <w:r>
        <w:rPr>
          <w:rFonts w:ascii="宋体" w:hAnsi="宋体" w:eastAsia="宋体" w:cs="Times New Roman"/>
          <w:szCs w:val="21"/>
        </w:rPr>
        <w:t>（3）银行、供应商线</w:t>
      </w:r>
      <w:r>
        <w:rPr>
          <w:rFonts w:hint="eastAsia" w:ascii="宋体" w:hAnsi="宋体" w:eastAsia="宋体" w:cs="Times New Roman"/>
          <w:szCs w:val="21"/>
        </w:rPr>
        <w:t>上</w:t>
      </w:r>
      <w:r>
        <w:rPr>
          <w:rFonts w:ascii="宋体" w:hAnsi="宋体" w:eastAsia="宋体" w:cs="Times New Roman"/>
          <w:szCs w:val="21"/>
        </w:rPr>
        <w:t>办理审批、放贷事宜。</w:t>
      </w:r>
    </w:p>
    <w:p>
      <w:pPr>
        <w:spacing w:line="260" w:lineRule="exact"/>
        <w:ind w:firstLine="555"/>
        <w:rPr>
          <w:rFonts w:ascii="宋体" w:hAnsi="宋体" w:eastAsia="宋体" w:cs="Times New Roman"/>
          <w:szCs w:val="21"/>
        </w:rPr>
      </w:pPr>
      <w:r>
        <w:rPr>
          <w:rFonts w:ascii="宋体" w:hAnsi="宋体" w:eastAsia="宋体" w:cs="Times New Roman"/>
          <w:szCs w:val="21"/>
        </w:rPr>
        <w:t>3.注意事项</w:t>
      </w:r>
    </w:p>
    <w:p>
      <w:pPr>
        <w:spacing w:line="260" w:lineRule="exact"/>
        <w:ind w:firstLine="555"/>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中标人</w:t>
      </w:r>
      <w:r>
        <w:rPr>
          <w:rFonts w:ascii="宋体" w:hAnsi="宋体" w:eastAsia="宋体" w:cs="Times New Roman"/>
          <w:szCs w:val="21"/>
        </w:rPr>
        <w:t>需确保政府采购合同的收款账户与融资银行开户账户一致。</w:t>
      </w:r>
    </w:p>
    <w:p>
      <w:pPr>
        <w:spacing w:line="260" w:lineRule="exact"/>
        <w:ind w:firstLine="555"/>
        <w:rPr>
          <w:rFonts w:ascii="宋体" w:hAnsi="宋体" w:eastAsia="宋体" w:cs="Times New Roman"/>
          <w:szCs w:val="21"/>
        </w:rPr>
      </w:pPr>
      <w:r>
        <w:rPr>
          <w:rFonts w:ascii="宋体" w:hAnsi="宋体" w:eastAsia="宋体" w:cs="Times New Roman"/>
          <w:szCs w:val="21"/>
        </w:rPr>
        <w:t>（2）用于政府采购信用融资的政府采购合同，应当包含如下条款：“第条：政府采购合同贷款</w:t>
      </w:r>
    </w:p>
    <w:p>
      <w:pPr>
        <w:spacing w:line="260" w:lineRule="exact"/>
        <w:ind w:firstLine="555"/>
        <w:rPr>
          <w:rFonts w:ascii="宋体" w:hAnsi="宋体" w:eastAsia="宋体" w:cs="Times New Roman"/>
          <w:szCs w:val="21"/>
        </w:rPr>
      </w:pPr>
      <w:r>
        <w:rPr>
          <w:rFonts w:ascii="宋体" w:hAnsi="宋体" w:eastAsia="宋体" w:cs="Times New Roman"/>
          <w:szCs w:val="21"/>
        </w:rPr>
        <w:t>本合同同时用于乙方向银行（金融机构）申请政府采购信用贷款。</w:t>
      </w:r>
    </w:p>
    <w:p>
      <w:pPr>
        <w:spacing w:line="260" w:lineRule="exact"/>
        <w:ind w:firstLine="555"/>
        <w:rPr>
          <w:rFonts w:ascii="宋体" w:hAnsi="宋体" w:eastAsia="宋体" w:cs="Times New Roman"/>
          <w:szCs w:val="21"/>
        </w:rPr>
      </w:pPr>
      <w:r>
        <w:rPr>
          <w:rFonts w:ascii="宋体" w:hAnsi="宋体" w:eastAsia="宋体" w:cs="Times New Roman"/>
          <w:szCs w:val="21"/>
        </w:rPr>
        <w:t>本合同一经签订，原则上不得更改乙方收款账户信息。确须更改的，乙方应取得原合同收款账户开户银行书面同意，否则修改后的合同不予备案，采购资金不予支付。”</w:t>
      </w:r>
    </w:p>
    <w:p>
      <w:pPr>
        <w:tabs>
          <w:tab w:val="left" w:pos="2472"/>
        </w:tabs>
        <w:snapToGrid w:val="0"/>
        <w:spacing w:before="120" w:line="312" w:lineRule="auto"/>
        <w:ind w:right="-87"/>
        <w:rPr>
          <w:rFonts w:ascii="Times New Roman" w:hAnsi="Times New Roman" w:eastAsia="黑体" w:cs="Times New Roman"/>
          <w:sz w:val="30"/>
        </w:rPr>
      </w:pPr>
    </w:p>
    <w:p>
      <w:pPr>
        <w:tabs>
          <w:tab w:val="left" w:pos="2472"/>
        </w:tabs>
        <w:snapToGrid w:val="0"/>
        <w:spacing w:before="120" w:line="312" w:lineRule="auto"/>
        <w:ind w:right="-87"/>
        <w:jc w:val="center"/>
        <w:rPr>
          <w:rFonts w:ascii="Times New Roman" w:hAnsi="Times New Roman" w:eastAsia="黑体" w:cs="Times New Roman"/>
          <w:sz w:val="30"/>
        </w:rPr>
      </w:pPr>
    </w:p>
    <w:p>
      <w:pPr>
        <w:tabs>
          <w:tab w:val="left" w:pos="2472"/>
        </w:tabs>
        <w:snapToGrid w:val="0"/>
        <w:spacing w:before="120" w:line="312" w:lineRule="auto"/>
        <w:ind w:right="-87"/>
        <w:jc w:val="center"/>
        <w:rPr>
          <w:rFonts w:ascii="Times New Roman" w:hAnsi="Times New Roman" w:eastAsia="黑体" w:cs="Times New Roman"/>
          <w:sz w:val="30"/>
        </w:rPr>
      </w:pPr>
      <w:r>
        <w:rPr>
          <w:rFonts w:hint="eastAsia" w:ascii="Times New Roman" w:hAnsi="Times New Roman" w:eastAsia="黑体" w:cs="Times New Roman"/>
          <w:sz w:val="30"/>
        </w:rPr>
        <w:t>第六章　投标文件格式</w:t>
      </w:r>
    </w:p>
    <w:p>
      <w:pPr>
        <w:tabs>
          <w:tab w:val="left" w:pos="2472"/>
        </w:tabs>
        <w:snapToGrid w:val="0"/>
        <w:spacing w:before="120" w:line="312" w:lineRule="auto"/>
        <w:ind w:right="-87"/>
        <w:jc w:val="center"/>
        <w:rPr>
          <w:rFonts w:ascii="Times New Roman" w:hAnsi="Times New Roman" w:eastAsia="黑体" w:cs="Times New Roman"/>
          <w:sz w:val="30"/>
        </w:rPr>
      </w:pPr>
    </w:p>
    <w:p>
      <w:pPr>
        <w:snapToGrid w:val="0"/>
        <w:spacing w:line="360" w:lineRule="auto"/>
        <w:ind w:right="-85"/>
        <w:rPr>
          <w:rFonts w:ascii="Times New Roman" w:hAnsi="Times New Roman" w:eastAsia="宋体" w:cs="Times New Roman"/>
          <w:sz w:val="24"/>
        </w:rPr>
      </w:pPr>
    </w:p>
    <w:p>
      <w:pPr>
        <w:snapToGrid w:val="0"/>
        <w:spacing w:line="360" w:lineRule="auto"/>
        <w:ind w:right="-85"/>
        <w:rPr>
          <w:rFonts w:ascii="Times New Roman" w:hAnsi="Times New Roman" w:eastAsia="宋体" w:cs="Times New Roman"/>
          <w:sz w:val="24"/>
        </w:rPr>
      </w:pPr>
    </w:p>
    <w:p>
      <w:pPr>
        <w:snapToGrid w:val="0"/>
        <w:spacing w:line="360" w:lineRule="auto"/>
        <w:ind w:right="-85"/>
        <w:rPr>
          <w:rFonts w:ascii="Times New Roman" w:hAnsi="Times New Roman" w:eastAsia="宋体" w:cs="Times New Roman"/>
          <w:sz w:val="24"/>
        </w:rPr>
      </w:pPr>
      <w:r>
        <w:rPr>
          <w:rFonts w:hint="eastAsia" w:ascii="Times New Roman" w:hAnsi="Times New Roman" w:eastAsia="宋体" w:cs="Times New Roman"/>
          <w:sz w:val="24"/>
        </w:rPr>
        <w:t>一、</w:t>
      </w:r>
      <w:r>
        <w:rPr>
          <w:rFonts w:hint="eastAsia" w:ascii="Times New Roman" w:hAnsi="Times New Roman" w:eastAsia="宋体" w:cs="Times New Roman"/>
          <w:b/>
          <w:sz w:val="24"/>
        </w:rPr>
        <w:t>备份文件包装封面（格式供参考）</w:t>
      </w:r>
      <w:r>
        <w:rPr>
          <w:rFonts w:hint="eastAsia" w:ascii="Times New Roman" w:hAnsi="Times New Roman" w:eastAsia="宋体" w:cs="Times New Roman"/>
          <w:sz w:val="24"/>
        </w:rPr>
        <w:t>：</w:t>
      </w:r>
    </w:p>
    <w:p>
      <w:pPr>
        <w:snapToGrid w:val="0"/>
        <w:spacing w:line="360" w:lineRule="auto"/>
        <w:ind w:right="-85"/>
        <w:jc w:val="center"/>
        <w:rPr>
          <w:rFonts w:ascii="Times New Roman" w:hAnsi="Times New Roman" w:eastAsia="宋体" w:cs="Times New Roman"/>
          <w:sz w:val="24"/>
        </w:rPr>
      </w:pPr>
    </w:p>
    <w:p>
      <w:pPr>
        <w:snapToGrid w:val="0"/>
        <w:spacing w:line="360" w:lineRule="auto"/>
        <w:ind w:right="-85"/>
        <w:jc w:val="center"/>
        <w:rPr>
          <w:rFonts w:ascii="Times New Roman" w:hAnsi="Times New Roman" w:eastAsia="宋体" w:cs="Times New Roman"/>
          <w:b/>
          <w:sz w:val="44"/>
        </w:rPr>
      </w:pPr>
      <w:r>
        <w:rPr>
          <w:rFonts w:hint="eastAsia" w:ascii="Times New Roman" w:hAnsi="Times New Roman" w:eastAsia="宋体" w:cs="Times New Roman"/>
          <w:b/>
          <w:sz w:val="44"/>
        </w:rPr>
        <w:t>投标文件</w:t>
      </w:r>
    </w:p>
    <w:p>
      <w:pPr>
        <w:snapToGrid w:val="0"/>
        <w:spacing w:line="360" w:lineRule="auto"/>
        <w:ind w:right="-85"/>
        <w:rPr>
          <w:rFonts w:ascii="Times New Roman" w:hAnsi="Times New Roman" w:eastAsia="宋体" w:cs="Times New Roman"/>
          <w:sz w:val="24"/>
        </w:rPr>
      </w:pPr>
    </w:p>
    <w:p>
      <w:pPr>
        <w:snapToGrid w:val="0"/>
        <w:spacing w:line="360" w:lineRule="auto"/>
        <w:ind w:right="-85" w:firstLine="1124" w:firstLineChars="400"/>
        <w:rPr>
          <w:rFonts w:ascii="Times New Roman" w:hAnsi="Times New Roman" w:eastAsia="宋体" w:cs="Times New Roman"/>
          <w:b/>
          <w:sz w:val="28"/>
        </w:rPr>
      </w:pPr>
      <w:r>
        <w:rPr>
          <w:rFonts w:hint="eastAsia" w:ascii="Times New Roman" w:hAnsi="Times New Roman" w:eastAsia="宋体" w:cs="Times New Roman"/>
          <w:b/>
          <w:sz w:val="28"/>
        </w:rPr>
        <w:t>项目名称：</w:t>
      </w:r>
    </w:p>
    <w:p>
      <w:pPr>
        <w:snapToGrid w:val="0"/>
        <w:spacing w:line="360" w:lineRule="auto"/>
        <w:ind w:right="-85" w:firstLine="1113" w:firstLineChars="396"/>
        <w:rPr>
          <w:rFonts w:ascii="Times New Roman" w:hAnsi="Times New Roman" w:eastAsia="宋体" w:cs="Times New Roman"/>
          <w:b/>
          <w:sz w:val="28"/>
          <w:u w:val="single"/>
        </w:rPr>
      </w:pPr>
      <w:r>
        <w:rPr>
          <w:rFonts w:hint="eastAsia" w:ascii="Times New Roman" w:hAnsi="Times New Roman" w:eastAsia="宋体" w:cs="Times New Roman"/>
          <w:b/>
          <w:sz w:val="28"/>
        </w:rPr>
        <w:t>项目编号：</w:t>
      </w:r>
    </w:p>
    <w:p>
      <w:pPr>
        <w:snapToGrid w:val="0"/>
        <w:spacing w:line="360" w:lineRule="auto"/>
        <w:ind w:right="-85" w:firstLine="1169" w:firstLineChars="416"/>
        <w:rPr>
          <w:rFonts w:ascii="Times New Roman" w:hAnsi="Times New Roman" w:eastAsia="宋体" w:cs="Times New Roman"/>
          <w:b/>
          <w:sz w:val="28"/>
        </w:rPr>
      </w:pPr>
      <w:r>
        <w:rPr>
          <w:rFonts w:hint="eastAsia" w:ascii="Times New Roman" w:hAnsi="Times New Roman" w:eastAsia="宋体" w:cs="Times New Roman"/>
          <w:b/>
          <w:sz w:val="28"/>
        </w:rPr>
        <w:t>投标人名称：</w:t>
      </w:r>
      <w:r>
        <w:rPr>
          <w:rFonts w:hint="eastAsia" w:ascii="Times New Roman" w:hAnsi="Times New Roman" w:eastAsia="宋体" w:cs="Times New Roman"/>
          <w:b/>
          <w:sz w:val="28"/>
          <w:u w:val="single"/>
        </w:rPr>
        <w:t>（</w:t>
      </w:r>
      <w:r>
        <w:rPr>
          <w:rFonts w:hint="eastAsia" w:ascii="Times New Roman" w:hAnsi="Times New Roman" w:eastAsia="宋体" w:cs="Times New Roman"/>
          <w:b/>
          <w:sz w:val="28"/>
        </w:rPr>
        <w:t>加盖公章）</w:t>
      </w:r>
    </w:p>
    <w:p>
      <w:pPr>
        <w:snapToGrid w:val="0"/>
        <w:spacing w:line="360" w:lineRule="auto"/>
        <w:ind w:right="-85" w:firstLine="1169" w:firstLineChars="416"/>
        <w:rPr>
          <w:rFonts w:ascii="Times New Roman" w:hAnsi="Times New Roman" w:eastAsia="宋体" w:cs="Times New Roman"/>
          <w:b/>
          <w:sz w:val="28"/>
          <w:u w:val="single"/>
        </w:rPr>
      </w:pPr>
      <w:r>
        <w:rPr>
          <w:rFonts w:hint="eastAsia" w:ascii="Times New Roman" w:hAnsi="Times New Roman" w:eastAsia="宋体" w:cs="Times New Roman"/>
          <w:b/>
          <w:sz w:val="28"/>
        </w:rPr>
        <w:t>投标人地址：</w:t>
      </w:r>
    </w:p>
    <w:p>
      <w:pPr>
        <w:snapToGrid w:val="0"/>
        <w:spacing w:line="360" w:lineRule="auto"/>
        <w:ind w:right="-85" w:firstLine="1124" w:firstLineChars="400"/>
        <w:rPr>
          <w:rFonts w:ascii="Times New Roman" w:hAnsi="Times New Roman" w:eastAsia="宋体" w:cs="Times New Roman"/>
          <w:b/>
          <w:sz w:val="28"/>
          <w:u w:val="single"/>
        </w:rPr>
      </w:pPr>
      <w:r>
        <w:rPr>
          <w:rFonts w:hint="eastAsia" w:ascii="Times New Roman" w:hAnsi="Times New Roman" w:eastAsia="宋体" w:cs="Times New Roman"/>
          <w:b/>
          <w:sz w:val="28"/>
        </w:rPr>
        <w:t>投标联系人：电话</w:t>
      </w:r>
    </w:p>
    <w:p>
      <w:pPr>
        <w:snapToGrid w:val="0"/>
        <w:spacing w:line="360" w:lineRule="auto"/>
        <w:ind w:right="-85" w:firstLine="1124" w:firstLineChars="400"/>
        <w:rPr>
          <w:rFonts w:ascii="Times New Roman" w:hAnsi="Times New Roman" w:eastAsia="宋体" w:cs="Times New Roman"/>
          <w:b/>
          <w:sz w:val="28"/>
          <w:u w:val="single"/>
        </w:rPr>
      </w:pPr>
      <w:r>
        <w:rPr>
          <w:rFonts w:hint="eastAsia" w:ascii="Times New Roman" w:hAnsi="Times New Roman" w:eastAsia="宋体" w:cs="Times New Roman"/>
          <w:b/>
          <w:sz w:val="28"/>
        </w:rPr>
        <w:t>启封时间：</w:t>
      </w:r>
      <w:r>
        <w:rPr>
          <w:rFonts w:hint="eastAsia" w:ascii="Times New Roman" w:hAnsi="Times New Roman" w:eastAsia="宋体" w:cs="Times New Roman"/>
          <w:b/>
          <w:sz w:val="28"/>
          <w:u w:val="single"/>
        </w:rPr>
        <w:t>在</w:t>
      </w:r>
      <w:r>
        <w:rPr>
          <w:rFonts w:ascii="Times New Roman" w:hAnsi="Times New Roman" w:eastAsia="宋体" w:cs="Times New Roman"/>
          <w:b/>
          <w:sz w:val="28"/>
          <w:u w:val="single"/>
        </w:rPr>
        <w:t>20</w:t>
      </w:r>
      <w:r>
        <w:rPr>
          <w:rFonts w:hint="eastAsia" w:ascii="Times New Roman" w:hAnsi="Times New Roman" w:eastAsia="宋体" w:cs="Times New Roman"/>
          <w:b/>
          <w:sz w:val="28"/>
          <w:u w:val="single"/>
        </w:rPr>
        <w:t>年月日时分之前不得启封</w:t>
      </w:r>
    </w:p>
    <w:p>
      <w:pPr>
        <w:snapToGrid w:val="0"/>
        <w:spacing w:line="360" w:lineRule="auto"/>
        <w:ind w:right="-85" w:firstLine="4080" w:firstLineChars="1700"/>
        <w:rPr>
          <w:rFonts w:ascii="Times New Roman" w:hAnsi="Times New Roman" w:eastAsia="宋体" w:cs="Times New Roman"/>
          <w:sz w:val="24"/>
        </w:rPr>
      </w:pPr>
    </w:p>
    <w:p>
      <w:pPr>
        <w:snapToGrid w:val="0"/>
        <w:spacing w:line="360" w:lineRule="auto"/>
        <w:ind w:right="-85" w:firstLine="645"/>
        <w:jc w:val="center"/>
        <w:rPr>
          <w:rFonts w:ascii="Times New Roman" w:hAnsi="Times New Roman" w:eastAsia="宋体" w:cs="Times New Roman"/>
          <w:sz w:val="24"/>
        </w:rPr>
      </w:pPr>
      <w:r>
        <w:rPr>
          <w:rFonts w:hint="eastAsia" w:ascii="Times New Roman" w:hAnsi="Times New Roman" w:eastAsia="宋体" w:cs="Times New Roman"/>
          <w:sz w:val="24"/>
        </w:rPr>
        <w:t>年月日</w:t>
      </w:r>
    </w:p>
    <w:p>
      <w:pPr>
        <w:snapToGrid w:val="0"/>
        <w:spacing w:line="360" w:lineRule="auto"/>
        <w:ind w:right="-85"/>
        <w:outlineLvl w:val="1"/>
        <w:rPr>
          <w:rFonts w:ascii="Times New Roman" w:hAnsi="Times New Roman" w:eastAsia="宋体" w:cs="Times New Roman"/>
          <w:sz w:val="24"/>
          <w:u w:val="single"/>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32"/>
        </w:rPr>
      </w:pPr>
    </w:p>
    <w:p>
      <w:pPr>
        <w:snapToGrid w:val="0"/>
        <w:spacing w:before="120" w:beforeLines="50" w:line="312" w:lineRule="auto"/>
        <w:rPr>
          <w:rFonts w:ascii="Times New Roman" w:hAnsi="Times New Roman" w:eastAsia="宋体" w:cs="Times New Roman"/>
          <w:b/>
          <w:sz w:val="28"/>
          <w:szCs w:val="28"/>
        </w:rPr>
      </w:pPr>
    </w:p>
    <w:p>
      <w:pPr>
        <w:snapToGrid w:val="0"/>
        <w:spacing w:before="120" w:beforeLines="50" w:line="312" w:lineRule="auto"/>
        <w:rPr>
          <w:rFonts w:ascii="Times New Roman" w:hAnsi="Times New Roman" w:eastAsia="宋体" w:cs="Times New Roman"/>
          <w:b/>
          <w:sz w:val="28"/>
          <w:szCs w:val="28"/>
        </w:rPr>
      </w:pPr>
    </w:p>
    <w:p>
      <w:pPr>
        <w:pStyle w:val="25"/>
      </w:pPr>
    </w:p>
    <w:p>
      <w:pPr>
        <w:pStyle w:val="26"/>
        <w:ind w:firstLine="210"/>
      </w:pPr>
    </w:p>
    <w:p>
      <w:pPr>
        <w:snapToGrid w:val="0"/>
        <w:spacing w:before="120" w:beforeLines="50" w:line="312"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p>
    <w:p>
      <w:pPr>
        <w:snapToGrid w:val="0"/>
        <w:spacing w:before="120" w:beforeLines="50" w:line="312" w:lineRule="auto"/>
        <w:ind w:firstLine="3678" w:firstLineChars="1145"/>
        <w:rPr>
          <w:rFonts w:ascii="Times New Roman" w:hAnsi="Times New Roman" w:eastAsia="宋体" w:cs="Times New Roman"/>
          <w:b/>
          <w:sz w:val="32"/>
        </w:rPr>
      </w:pPr>
      <w:r>
        <w:rPr>
          <w:rFonts w:hint="eastAsia" w:ascii="Times New Roman" w:hAnsi="Times New Roman" w:eastAsia="宋体" w:cs="Times New Roman"/>
          <w:b/>
          <w:sz w:val="32"/>
        </w:rPr>
        <w:t>开标一览表</w:t>
      </w:r>
    </w:p>
    <w:p>
      <w:pPr>
        <w:spacing w:line="360" w:lineRule="auto"/>
        <w:rPr>
          <w:rFonts w:ascii="Times New Roman" w:hAnsi="Times New Roman" w:eastAsia="宋体" w:cs="Times New Roman"/>
          <w:b/>
          <w:sz w:val="24"/>
          <w:szCs w:val="24"/>
        </w:rPr>
      </w:pPr>
    </w:p>
    <w:p>
      <w:pPr>
        <w:snapToGrid w:val="0"/>
        <w:spacing w:before="50" w:after="50"/>
        <w:rPr>
          <w:rFonts w:ascii="Times New Roman" w:hAnsi="Times New Roman" w:eastAsia="宋体" w:cs="Times New Roman"/>
        </w:rPr>
      </w:pPr>
      <w:r>
        <w:rPr>
          <w:rFonts w:hint="eastAsia" w:ascii="Times New Roman" w:hAnsi="Times New Roman" w:eastAsia="宋体" w:cs="Times New Roman"/>
        </w:rPr>
        <w:t>项目名称：</w:t>
      </w:r>
    </w:p>
    <w:p>
      <w:pPr>
        <w:snapToGrid w:val="0"/>
        <w:spacing w:before="50" w:after="50"/>
        <w:rPr>
          <w:rFonts w:ascii="Times New Roman" w:hAnsi="Times New Roman" w:eastAsia="宋体" w:cs="Times New Roman"/>
        </w:rPr>
      </w:pPr>
      <w:r>
        <w:rPr>
          <w:rFonts w:hint="eastAsia" w:ascii="Times New Roman" w:hAnsi="Times New Roman" w:eastAsia="宋体" w:cs="Times New Roman"/>
        </w:rPr>
        <w:t>项目编号：</w:t>
      </w:r>
    </w:p>
    <w:p>
      <w:pPr>
        <w:spacing w:after="120"/>
        <w:ind w:firstLine="6930" w:firstLineChars="3300"/>
        <w:rPr>
          <w:rFonts w:ascii="Times New Roman" w:hAnsi="Times New Roman" w:eastAsia="宋体" w:cs="Times New Roman"/>
          <w:kern w:val="0"/>
          <w:szCs w:val="21"/>
        </w:rPr>
      </w:pPr>
      <w:r>
        <w:rPr>
          <w:rFonts w:hint="eastAsia" w:ascii="Times New Roman" w:hAnsi="Times New Roman" w:eastAsia="宋体" w:cs="Times New Roman"/>
          <w:kern w:val="0"/>
          <w:szCs w:val="21"/>
        </w:rPr>
        <w:t>单位：元</w:t>
      </w:r>
    </w:p>
    <w:tbl>
      <w:tblPr>
        <w:tblStyle w:val="60"/>
        <w:tblW w:w="956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004"/>
        <w:gridCol w:w="2182"/>
        <w:gridCol w:w="4153"/>
        <w:gridCol w:w="2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95" w:hRule="atLeast"/>
          <w:jc w:val="center"/>
        </w:trPr>
        <w:tc>
          <w:tcPr>
            <w:tcW w:w="1004" w:type="dxa"/>
            <w:tcBorders>
              <w:top w:val="single" w:color="auto" w:sz="4" w:space="0"/>
              <w:left w:val="single" w:color="auto" w:sz="4" w:space="0"/>
              <w:bottom w:val="single" w:color="auto" w:sz="6" w:space="0"/>
              <w:right w:val="single" w:color="auto" w:sz="4" w:space="0"/>
            </w:tcBorders>
            <w:vAlign w:val="center"/>
          </w:tcPr>
          <w:p>
            <w:pPr>
              <w:jc w:val="center"/>
              <w:rPr>
                <w:rFonts w:ascii="宋体" w:hAnsi="Times New Roman" w:eastAsia="宋体" w:cs="Times New Roman"/>
                <w:b/>
                <w:szCs w:val="21"/>
              </w:rPr>
            </w:pPr>
            <w:r>
              <w:rPr>
                <w:rFonts w:hint="eastAsia" w:ascii="宋体" w:hAnsi="宋体" w:eastAsia="宋体" w:cs="Times New Roman"/>
                <w:b/>
                <w:szCs w:val="21"/>
              </w:rPr>
              <w:t>序号</w:t>
            </w:r>
          </w:p>
        </w:tc>
        <w:tc>
          <w:tcPr>
            <w:tcW w:w="2182" w:type="dxa"/>
            <w:tcBorders>
              <w:top w:val="single" w:color="auto" w:sz="4" w:space="0"/>
              <w:left w:val="single" w:color="auto" w:sz="4" w:space="0"/>
              <w:bottom w:val="single" w:color="auto" w:sz="6" w:space="0"/>
              <w:right w:val="single" w:color="auto" w:sz="4" w:space="0"/>
            </w:tcBorders>
            <w:vAlign w:val="center"/>
          </w:tcPr>
          <w:p>
            <w:pPr>
              <w:ind w:left="424" w:leftChars="202"/>
              <w:jc w:val="center"/>
              <w:rPr>
                <w:rFonts w:ascii="宋体" w:hAnsi="Times New Roman" w:eastAsia="宋体" w:cs="Times New Roman"/>
                <w:b/>
                <w:szCs w:val="21"/>
              </w:rPr>
            </w:pPr>
            <w:r>
              <w:rPr>
                <w:rFonts w:hint="eastAsia" w:ascii="宋体" w:hAnsi="宋体" w:eastAsia="宋体" w:cs="Times New Roman"/>
                <w:b/>
                <w:szCs w:val="21"/>
              </w:rPr>
              <w:t>名称</w:t>
            </w:r>
          </w:p>
        </w:tc>
        <w:tc>
          <w:tcPr>
            <w:tcW w:w="4153" w:type="dxa"/>
            <w:tcBorders>
              <w:top w:val="single" w:color="auto" w:sz="4" w:space="0"/>
              <w:left w:val="single" w:color="auto" w:sz="4" w:space="0"/>
              <w:bottom w:val="single" w:color="auto" w:sz="6" w:space="0"/>
              <w:right w:val="single" w:color="auto" w:sz="4" w:space="0"/>
            </w:tcBorders>
            <w:vAlign w:val="center"/>
          </w:tcPr>
          <w:p>
            <w:pPr>
              <w:jc w:val="center"/>
              <w:rPr>
                <w:rFonts w:ascii="宋体" w:hAnsi="Times New Roman" w:eastAsia="宋体" w:cs="Times New Roman"/>
                <w:b/>
                <w:szCs w:val="21"/>
              </w:rPr>
            </w:pPr>
            <w:r>
              <w:rPr>
                <w:rFonts w:hint="eastAsia" w:ascii="宋体" w:hAnsi="宋体" w:eastAsia="宋体" w:cs="Times New Roman"/>
                <w:b/>
                <w:szCs w:val="21"/>
              </w:rPr>
              <w:t>投标报价</w:t>
            </w:r>
          </w:p>
        </w:tc>
        <w:tc>
          <w:tcPr>
            <w:tcW w:w="2224" w:type="dxa"/>
            <w:tcBorders>
              <w:top w:val="single" w:color="auto" w:sz="4" w:space="0"/>
              <w:left w:val="single" w:color="auto" w:sz="4" w:space="0"/>
              <w:bottom w:val="single" w:color="auto" w:sz="6" w:space="0"/>
              <w:right w:val="single" w:color="auto" w:sz="4" w:space="0"/>
            </w:tcBorders>
            <w:vAlign w:val="center"/>
          </w:tcPr>
          <w:p>
            <w:pPr>
              <w:jc w:val="center"/>
              <w:rPr>
                <w:rFonts w:ascii="宋体" w:hAnsi="Times New Roman" w:eastAsia="宋体" w:cs="Times New Roman"/>
                <w:b/>
                <w:szCs w:val="21"/>
              </w:rPr>
            </w:pPr>
            <w:r>
              <w:rPr>
                <w:rFonts w:hint="eastAsia" w:ascii="宋体" w:hAnsi="Times New Roman" w:eastAsia="宋体"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5" w:hRule="atLeast"/>
          <w:jc w:val="center"/>
        </w:trPr>
        <w:tc>
          <w:tcPr>
            <w:tcW w:w="1004" w:type="dxa"/>
            <w:tcBorders>
              <w:top w:val="single" w:color="auto" w:sz="4" w:space="0"/>
              <w:left w:val="single" w:color="auto" w:sz="4" w:space="0"/>
              <w:bottom w:val="single" w:color="auto" w:sz="6" w:space="0"/>
              <w:right w:val="single" w:color="auto" w:sz="4" w:space="0"/>
            </w:tcBorders>
            <w:vAlign w:val="center"/>
          </w:tcPr>
          <w:p>
            <w:pPr>
              <w:jc w:val="center"/>
              <w:rPr>
                <w:rFonts w:ascii="宋体" w:hAnsi="宋体" w:eastAsia="宋体" w:cs="Times New Roman"/>
                <w:b/>
                <w:szCs w:val="21"/>
              </w:rPr>
            </w:pPr>
          </w:p>
        </w:tc>
        <w:tc>
          <w:tcPr>
            <w:tcW w:w="2182" w:type="dxa"/>
            <w:tcBorders>
              <w:top w:val="single" w:color="auto" w:sz="4" w:space="0"/>
              <w:left w:val="single" w:color="auto" w:sz="4" w:space="0"/>
              <w:bottom w:val="single" w:color="auto" w:sz="6" w:space="0"/>
              <w:right w:val="single" w:color="auto" w:sz="4" w:space="0"/>
            </w:tcBorders>
            <w:vAlign w:val="center"/>
          </w:tcPr>
          <w:p>
            <w:pPr>
              <w:ind w:left="424" w:leftChars="202"/>
              <w:jc w:val="center"/>
              <w:rPr>
                <w:rFonts w:ascii="宋体" w:hAnsi="宋体" w:eastAsia="宋体" w:cs="Times New Roman"/>
                <w:b/>
                <w:szCs w:val="21"/>
              </w:rPr>
            </w:pPr>
          </w:p>
        </w:tc>
        <w:tc>
          <w:tcPr>
            <w:tcW w:w="4153" w:type="dxa"/>
            <w:tcBorders>
              <w:top w:val="single" w:color="auto" w:sz="4" w:space="0"/>
              <w:left w:val="single" w:color="auto" w:sz="4" w:space="0"/>
              <w:bottom w:val="single" w:color="auto" w:sz="6" w:space="0"/>
              <w:right w:val="single" w:color="auto" w:sz="4" w:space="0"/>
            </w:tcBorders>
            <w:vAlign w:val="center"/>
          </w:tcPr>
          <w:p>
            <w:pPr>
              <w:jc w:val="center"/>
              <w:rPr>
                <w:rFonts w:ascii="宋体" w:hAnsi="宋体" w:eastAsia="宋体" w:cs="Times New Roman"/>
                <w:b/>
                <w:szCs w:val="21"/>
              </w:rPr>
            </w:pPr>
          </w:p>
        </w:tc>
        <w:tc>
          <w:tcPr>
            <w:tcW w:w="2224" w:type="dxa"/>
            <w:tcBorders>
              <w:top w:val="single" w:color="auto" w:sz="4" w:space="0"/>
              <w:left w:val="single" w:color="auto" w:sz="4" w:space="0"/>
              <w:bottom w:val="single" w:color="auto" w:sz="6" w:space="0"/>
              <w:right w:val="single" w:color="auto" w:sz="4" w:space="0"/>
            </w:tcBorders>
            <w:vAlign w:val="center"/>
          </w:tcPr>
          <w:p>
            <w:pPr>
              <w:jc w:val="center"/>
              <w:rPr>
                <w:rFonts w:ascii="宋体"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967" w:hRule="atLeast"/>
          <w:jc w:val="center"/>
        </w:trPr>
        <w:tc>
          <w:tcPr>
            <w:tcW w:w="1004" w:type="dxa"/>
            <w:tcBorders>
              <w:top w:val="single" w:color="auto" w:sz="6" w:space="0"/>
              <w:left w:val="single" w:color="auto" w:sz="4" w:space="0"/>
              <w:bottom w:val="single" w:color="auto" w:sz="4" w:space="0"/>
              <w:right w:val="single" w:color="auto" w:sz="4" w:space="0"/>
            </w:tcBorders>
            <w:vAlign w:val="center"/>
          </w:tcPr>
          <w:p>
            <w:pPr>
              <w:autoSpaceDE w:val="0"/>
              <w:autoSpaceDN w:val="0"/>
              <w:adjustRightInd w:val="0"/>
              <w:spacing w:line="400" w:lineRule="exact"/>
              <w:ind w:left="424" w:leftChars="202"/>
              <w:rPr>
                <w:rFonts w:ascii="宋体" w:hAnsi="Times New Roman" w:eastAsia="宋体" w:cs="Times New Roman"/>
                <w:szCs w:val="21"/>
                <w:lang w:val="zh-CN"/>
              </w:rPr>
            </w:pPr>
            <w:r>
              <w:rPr>
                <w:rFonts w:hint="eastAsia" w:ascii="宋体" w:hAnsi="宋体" w:eastAsia="宋体" w:cs="Times New Roman"/>
                <w:szCs w:val="21"/>
                <w:lang w:val="zh-CN"/>
              </w:rPr>
              <w:t>合计</w:t>
            </w:r>
          </w:p>
        </w:tc>
        <w:tc>
          <w:tcPr>
            <w:tcW w:w="8559" w:type="dxa"/>
            <w:gridSpan w:val="3"/>
            <w:tcBorders>
              <w:top w:val="single" w:color="auto" w:sz="6" w:space="0"/>
              <w:left w:val="single" w:color="auto" w:sz="4" w:space="0"/>
              <w:bottom w:val="single" w:color="auto" w:sz="4" w:space="0"/>
              <w:right w:val="single" w:color="auto" w:sz="4" w:space="0"/>
            </w:tcBorders>
            <w:vAlign w:val="center"/>
          </w:tcPr>
          <w:p>
            <w:pPr>
              <w:spacing w:before="120" w:after="120"/>
              <w:ind w:left="424" w:leftChars="202"/>
              <w:rPr>
                <w:rFonts w:ascii="宋体" w:hAnsi="宋体" w:eastAsia="宋体" w:cs="Times New Roman"/>
                <w:b/>
                <w:bCs/>
                <w:szCs w:val="21"/>
              </w:rPr>
            </w:pPr>
            <w:r>
              <w:rPr>
                <w:rFonts w:hint="eastAsia" w:ascii="宋体" w:hAnsi="宋体" w:eastAsia="宋体" w:cs="Times New Roman"/>
                <w:b/>
                <w:bCs/>
                <w:szCs w:val="21"/>
              </w:rPr>
              <w:t>大写：</w:t>
            </w:r>
          </w:p>
        </w:tc>
      </w:tr>
    </w:tbl>
    <w:p>
      <w:pPr>
        <w:spacing w:after="120"/>
        <w:ind w:firstLine="210" w:firstLineChars="100"/>
        <w:rPr>
          <w:rFonts w:ascii="Times New Roman" w:hAnsi="Times New Roman" w:eastAsia="宋体" w:cs="Times New Roman"/>
          <w:kern w:val="0"/>
          <w:szCs w:val="21"/>
        </w:rPr>
      </w:pPr>
    </w:p>
    <w:p>
      <w:pPr>
        <w:spacing w:after="120"/>
        <w:ind w:firstLine="6510" w:firstLineChars="3100"/>
        <w:rPr>
          <w:rFonts w:ascii="Times New Roman" w:hAnsi="Calibri" w:eastAsia="宋体" w:cs="Times New Roman"/>
          <w:kern w:val="0"/>
        </w:rPr>
      </w:pPr>
    </w:p>
    <w:p>
      <w:pPr>
        <w:snapToGrid w:val="0"/>
        <w:spacing w:line="360" w:lineRule="auto"/>
        <w:ind w:right="-340"/>
        <w:rPr>
          <w:rFonts w:ascii="Times New Roman" w:hAnsi="Times New Roman" w:eastAsia="宋体" w:cs="Times New Roman"/>
        </w:rPr>
      </w:pPr>
      <w:r>
        <w:rPr>
          <w:rFonts w:hint="eastAsia" w:ascii="Times New Roman" w:hAnsi="Times New Roman" w:eastAsia="宋体" w:cs="Times New Roman"/>
        </w:rPr>
        <w:t>投标人名称（盖章）：日期：年月日</w:t>
      </w:r>
    </w:p>
    <w:p>
      <w:pPr>
        <w:snapToGrid w:val="0"/>
        <w:spacing w:before="50" w:after="50"/>
        <w:rPr>
          <w:rFonts w:ascii="Times New Roman" w:hAnsi="Times New Roman" w:eastAsia="宋体" w:cs="Times New Roman"/>
          <w:spacing w:val="20"/>
          <w:u w:val="single"/>
        </w:rPr>
      </w:pPr>
    </w:p>
    <w:p>
      <w:pPr>
        <w:spacing w:after="120"/>
        <w:rPr>
          <w:rFonts w:ascii="Times New Roman" w:hAnsi="Times New Roman" w:eastAsia="宋体" w:cs="Times New Roman"/>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r>
        <w:rPr>
          <w:rFonts w:hint="eastAsia" w:ascii="Times New Roman" w:hAnsi="Times New Roman" w:eastAsia="宋体" w:cs="Times New Roman"/>
          <w:b/>
          <w:sz w:val="32"/>
        </w:rPr>
        <w:t>三、投标报价明细表</w:t>
      </w:r>
    </w:p>
    <w:p>
      <w:pPr>
        <w:snapToGrid w:val="0"/>
        <w:rPr>
          <w:rFonts w:ascii="Times New Roman" w:hAnsi="Times New Roman" w:eastAsia="宋体" w:cs="Times New Roman"/>
          <w:b/>
          <w:sz w:val="28"/>
        </w:rPr>
      </w:pPr>
    </w:p>
    <w:p>
      <w:pPr>
        <w:snapToGrid w:val="0"/>
        <w:rPr>
          <w:rFonts w:ascii="Times New Roman" w:hAnsi="Times New Roman" w:eastAsia="宋体" w:cs="Times New Roman"/>
          <w:szCs w:val="21"/>
        </w:rPr>
      </w:pPr>
      <w:r>
        <w:rPr>
          <w:rFonts w:hint="eastAsia" w:ascii="Times New Roman" w:hAnsi="Times New Roman" w:eastAsia="宋体" w:cs="Times New Roman"/>
          <w:szCs w:val="21"/>
        </w:rPr>
        <w:t>项目</w:t>
      </w:r>
      <w:r>
        <w:rPr>
          <w:rFonts w:hint="eastAsia" w:ascii="Times New Roman" w:hAnsi="Times New Roman" w:eastAsia="宋体" w:cs="Times New Roman"/>
          <w:szCs w:val="21"/>
          <w:lang w:val="en-US" w:eastAsia="zh-CN"/>
        </w:rPr>
        <w:t>名称</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金额单位：人民币（元）</w:t>
      </w:r>
    </w:p>
    <w:p>
      <w:pPr>
        <w:snapToGrid w:val="0"/>
        <w:spacing w:before="120" w:beforeLines="50" w:after="120"/>
        <w:rPr>
          <w:rFonts w:ascii="Times New Roman" w:hAnsi="Times New Roman" w:eastAsia="宋体" w:cs="Times New Roman"/>
          <w:szCs w:val="21"/>
        </w:rPr>
      </w:pPr>
      <w:r>
        <w:rPr>
          <w:rFonts w:hint="eastAsia" w:ascii="Times New Roman" w:hAnsi="Times New Roman" w:eastAsia="宋体" w:cs="Times New Roman"/>
          <w:szCs w:val="21"/>
          <w:lang w:val="en-US" w:eastAsia="zh-CN"/>
        </w:rPr>
        <w:t>项目</w:t>
      </w:r>
      <w:r>
        <w:rPr>
          <w:rFonts w:hint="eastAsia" w:ascii="Times New Roman" w:hAnsi="Times New Roman" w:eastAsia="宋体" w:cs="Times New Roman"/>
          <w:szCs w:val="21"/>
        </w:rPr>
        <w:t>编号：</w:t>
      </w:r>
    </w:p>
    <w:tbl>
      <w:tblPr>
        <w:tblStyle w:val="60"/>
        <w:tblW w:w="954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9"/>
        <w:gridCol w:w="2339"/>
        <w:gridCol w:w="1080"/>
        <w:gridCol w:w="1440"/>
        <w:gridCol w:w="10"/>
        <w:gridCol w:w="1430"/>
        <w:gridCol w:w="1262"/>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r>
              <w:rPr>
                <w:rFonts w:hint="eastAsia" w:ascii="Times New Roman" w:hAnsi="Times New Roman" w:eastAsia="宋体" w:cs="Times New Roman"/>
              </w:rPr>
              <w:t>序号</w:t>
            </w:r>
          </w:p>
        </w:tc>
        <w:tc>
          <w:tcPr>
            <w:tcW w:w="233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r>
              <w:rPr>
                <w:rFonts w:hint="eastAsia" w:ascii="Times New Roman" w:hAnsi="Times New Roman" w:eastAsia="宋体" w:cs="Times New Roman"/>
              </w:rPr>
              <w:t>名称</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kern w:val="0"/>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r>
              <w:rPr>
                <w:rFonts w:hint="eastAsia" w:ascii="Times New Roman" w:hAnsi="Times New Roman" w:eastAsia="宋体" w:cs="Times New Roman"/>
              </w:rPr>
              <w:t>单价</w:t>
            </w: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Times New Roman" w:hAnsi="Times New Roman" w:eastAsia="宋体" w:cs="Times New Roman"/>
                <w:spacing w:val="20"/>
              </w:rPr>
            </w:pPr>
            <w:r>
              <w:rPr>
                <w:rFonts w:hint="eastAsia" w:ascii="Times New Roman" w:hAnsi="Times New Roman" w:eastAsia="宋体" w:cs="Times New Roman"/>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r>
              <w:rPr>
                <w:rFonts w:ascii="Times New Roman" w:hAnsi="Times New Roman" w:eastAsia="宋体" w:cs="Times New Roman"/>
                <w:spacing w:val="20"/>
              </w:rPr>
              <w:t>……</w:t>
            </w: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23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08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40" w:type="dxa"/>
            <w:gridSpan w:val="8"/>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59"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59"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r>
              <w:rPr>
                <w:rFonts w:hint="eastAsia" w:ascii="Times New Roman" w:hAnsi="Times New Roman" w:eastAsia="宋体" w:cs="Times New Roman"/>
                <w:spacing w:val="20"/>
              </w:rPr>
              <w:t xml:space="preserve"> </w:t>
            </w: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r>
              <w:rPr>
                <w:rFonts w:ascii="Times New Roman" w:hAnsi="Times New Roman" w:eastAsia="宋体" w:cs="Times New Roman"/>
                <w:spacing w:val="20"/>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59"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59" w:type="dxa"/>
            <w:gridSpan w:val="3"/>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p>
        </w:tc>
        <w:tc>
          <w:tcPr>
            <w:tcW w:w="1440"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262"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69" w:type="dxa"/>
            <w:gridSpan w:val="4"/>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p>
        </w:tc>
        <w:tc>
          <w:tcPr>
            <w:tcW w:w="2692"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ind w:left="8"/>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869" w:type="dxa"/>
            <w:gridSpan w:val="4"/>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rPr>
                <w:rFonts w:ascii="Times New Roman" w:hAnsi="Times New Roman" w:eastAsia="宋体" w:cs="Times New Roman"/>
                <w:spacing w:val="20"/>
              </w:rPr>
            </w:pPr>
          </w:p>
        </w:tc>
        <w:tc>
          <w:tcPr>
            <w:tcW w:w="2692" w:type="dxa"/>
            <w:gridSpan w:val="2"/>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ind w:left="8"/>
              <w:rPr>
                <w:rFonts w:ascii="Times New Roman" w:hAnsi="Times New Roman" w:eastAsia="宋体" w:cs="Times New Roman"/>
                <w:spacing w:val="20"/>
              </w:rPr>
            </w:pPr>
          </w:p>
        </w:tc>
        <w:tc>
          <w:tcPr>
            <w:tcW w:w="144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8" w:type="dxa"/>
            <w:gridSpan w:val="5"/>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c>
          <w:tcPr>
            <w:tcW w:w="4132" w:type="dxa"/>
            <w:gridSpan w:val="3"/>
            <w:tcBorders>
              <w:top w:val="single" w:color="auto" w:sz="4" w:space="0"/>
              <w:left w:val="nil"/>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8" w:type="dxa"/>
            <w:gridSpan w:val="5"/>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r>
              <w:rPr>
                <w:rFonts w:hint="eastAsia" w:ascii="Times New Roman" w:hAnsi="Times New Roman" w:eastAsia="宋体" w:cs="Times New Roman"/>
                <w:spacing w:val="20"/>
              </w:rPr>
              <w:t>合计（大写）</w:t>
            </w:r>
          </w:p>
        </w:tc>
        <w:tc>
          <w:tcPr>
            <w:tcW w:w="4132" w:type="dxa"/>
            <w:gridSpan w:val="3"/>
            <w:tcBorders>
              <w:top w:val="single" w:color="auto" w:sz="4" w:space="0"/>
              <w:left w:val="nil"/>
              <w:bottom w:val="single" w:color="auto" w:sz="4" w:space="0"/>
              <w:right w:val="single" w:color="auto" w:sz="4" w:space="0"/>
            </w:tcBorders>
          </w:tcPr>
          <w:p>
            <w:pPr>
              <w:tabs>
                <w:tab w:val="left" w:pos="1418"/>
              </w:tabs>
              <w:snapToGrid w:val="0"/>
              <w:spacing w:before="50" w:after="50"/>
              <w:jc w:val="center"/>
              <w:rPr>
                <w:rFonts w:ascii="Times New Roman" w:hAnsi="Times New Roman" w:eastAsia="宋体" w:cs="Times New Roman"/>
                <w:spacing w:val="20"/>
              </w:rPr>
            </w:pPr>
          </w:p>
        </w:tc>
      </w:tr>
    </w:tbl>
    <w:p>
      <w:pPr>
        <w:snapToGrid w:val="0"/>
        <w:rPr>
          <w:rFonts w:ascii="Times New Roman" w:hAnsi="Times New Roman" w:eastAsia="宋体" w:cs="Times New Roman"/>
        </w:rPr>
      </w:pPr>
    </w:p>
    <w:p>
      <w:pPr>
        <w:snapToGrid w:val="0"/>
        <w:spacing w:before="50" w:after="50"/>
        <w:rPr>
          <w:rFonts w:ascii="Times New Roman" w:hAnsi="Times New Roman" w:eastAsia="宋体" w:cs="Times New Roman"/>
        </w:rPr>
      </w:pPr>
      <w:r>
        <w:rPr>
          <w:rFonts w:hint="eastAsia" w:ascii="Times New Roman" w:hAnsi="Times New Roman" w:eastAsia="宋体" w:cs="Times New Roman"/>
        </w:rPr>
        <w:t>投标人名称（盖章）：</w:t>
      </w:r>
    </w:p>
    <w:p>
      <w:pPr>
        <w:snapToGrid w:val="0"/>
        <w:spacing w:before="50" w:after="50"/>
        <w:rPr>
          <w:rFonts w:ascii="Times New Roman" w:hAnsi="Times New Roman" w:eastAsia="宋体" w:cs="Times New Roman"/>
        </w:rPr>
      </w:pPr>
    </w:p>
    <w:p>
      <w:pPr>
        <w:snapToGrid w:val="0"/>
        <w:spacing w:before="50" w:after="50"/>
        <w:rPr>
          <w:rFonts w:ascii="Times New Roman" w:hAnsi="Times New Roman" w:eastAsia="宋体" w:cs="Times New Roman"/>
        </w:rPr>
      </w:pPr>
    </w:p>
    <w:p>
      <w:pPr>
        <w:snapToGrid w:val="0"/>
        <w:spacing w:before="50" w:after="50"/>
        <w:rPr>
          <w:rFonts w:ascii="Times New Roman" w:hAnsi="Times New Roman" w:eastAsia="宋体" w:cs="Times New Roman"/>
          <w:spacing w:val="20"/>
          <w:u w:val="single"/>
        </w:rPr>
      </w:pPr>
      <w:r>
        <w:rPr>
          <w:rFonts w:hint="eastAsia" w:ascii="Times New Roman" w:hAnsi="Times New Roman" w:eastAsia="宋体" w:cs="Times New Roman"/>
          <w:spacing w:val="20"/>
        </w:rPr>
        <w:t>日期：</w:t>
      </w:r>
    </w:p>
    <w:p>
      <w:pPr>
        <w:snapToGrid w:val="0"/>
        <w:spacing w:before="50" w:after="50"/>
        <w:rPr>
          <w:rFonts w:ascii="Times New Roman" w:hAnsi="Times New Roman" w:eastAsia="宋体" w:cs="Times New Roman"/>
        </w:rPr>
      </w:pPr>
    </w:p>
    <w:p>
      <w:pPr>
        <w:snapToGrid w:val="0"/>
        <w:spacing w:before="120" w:line="312" w:lineRule="auto"/>
        <w:ind w:right="-341"/>
        <w:rPr>
          <w:rFonts w:ascii="Times New Roman" w:hAnsi="Times New Roman" w:eastAsia="宋体" w:cs="Times New Roman"/>
          <w:b/>
          <w:sz w:val="32"/>
        </w:rPr>
      </w:pPr>
    </w:p>
    <w:p>
      <w:pPr>
        <w:snapToGrid w:val="0"/>
        <w:spacing w:before="120" w:line="312" w:lineRule="auto"/>
        <w:ind w:right="-341"/>
        <w:rPr>
          <w:rFonts w:ascii="Times New Roman" w:hAnsi="Times New Roman" w:eastAsia="宋体" w:cs="Times New Roman"/>
          <w:b/>
          <w:sz w:val="32"/>
        </w:rPr>
      </w:pPr>
    </w:p>
    <w:p>
      <w:pPr>
        <w:rPr>
          <w:rFonts w:ascii="Times New Roman" w:hAnsi="Times New Roman" w:eastAsia="宋体" w:cs="Times New Roman"/>
          <w:sz w:val="18"/>
          <w:szCs w:val="24"/>
        </w:rPr>
      </w:pPr>
    </w:p>
    <w:p>
      <w:pPr>
        <w:snapToGrid w:val="0"/>
        <w:spacing w:before="120" w:line="312" w:lineRule="auto"/>
        <w:ind w:right="-341"/>
        <w:rPr>
          <w:rFonts w:ascii="Times New Roman" w:hAnsi="Times New Roman" w:eastAsia="宋体" w:cs="Times New Roman"/>
          <w:b/>
          <w:sz w:val="32"/>
        </w:rPr>
      </w:pPr>
    </w:p>
    <w:p>
      <w:pPr>
        <w:snapToGrid w:val="0"/>
        <w:spacing w:before="120" w:line="312" w:lineRule="auto"/>
        <w:ind w:right="-341"/>
        <w:rPr>
          <w:rFonts w:ascii="Times New Roman" w:hAnsi="Times New Roman" w:eastAsia="宋体" w:cs="Times New Roman"/>
          <w:b/>
          <w:sz w:val="28"/>
          <w:szCs w:val="28"/>
        </w:rPr>
      </w:pPr>
    </w:p>
    <w:p>
      <w:pPr>
        <w:snapToGrid w:val="0"/>
        <w:spacing w:line="360" w:lineRule="auto"/>
        <w:ind w:right="-341"/>
        <w:rPr>
          <w:rFonts w:ascii="Times New Roman" w:hAnsi="Times New Roman" w:eastAsia="宋体" w:cs="Times New Roman"/>
          <w:b/>
          <w:bCs/>
          <w:sz w:val="32"/>
          <w:szCs w:val="32"/>
        </w:rPr>
      </w:pPr>
    </w:p>
    <w:p>
      <w:pPr>
        <w:pStyle w:val="2"/>
        <w:rPr>
          <w:rFonts w:hint="eastAsia"/>
        </w:rPr>
      </w:pPr>
    </w:p>
    <w:p>
      <w:pPr>
        <w:snapToGrid w:val="0"/>
        <w:spacing w:line="360" w:lineRule="auto"/>
        <w:ind w:right="-341"/>
        <w:jc w:val="center"/>
        <w:rPr>
          <w:rFonts w:ascii="宋体" w:hAnsi="宋体" w:eastAsia="宋体" w:cs="宋体"/>
          <w:b/>
          <w:kern w:val="0"/>
          <w:sz w:val="28"/>
          <w:szCs w:val="28"/>
        </w:rPr>
      </w:pPr>
      <w:r>
        <w:rPr>
          <w:rFonts w:hint="eastAsia" w:ascii="宋体" w:hAnsi="宋体" w:eastAsia="宋体" w:cs="宋体"/>
          <w:b/>
          <w:kern w:val="0"/>
          <w:sz w:val="28"/>
          <w:szCs w:val="28"/>
        </w:rPr>
        <w:t>四、中小企业声明函（工程、服务）</w:t>
      </w:r>
    </w:p>
    <w:p>
      <w:pPr>
        <w:snapToGrid w:val="0"/>
        <w:spacing w:line="360" w:lineRule="auto"/>
        <w:ind w:right="-341"/>
        <w:rPr>
          <w:rFonts w:ascii="宋体" w:hAnsi="宋体" w:eastAsia="宋体" w:cs="宋体"/>
          <w:kern w:val="0"/>
          <w:szCs w:val="21"/>
        </w:rPr>
      </w:pPr>
    </w:p>
    <w:p>
      <w:pPr>
        <w:snapToGrid w:val="0"/>
        <w:spacing w:line="360" w:lineRule="auto"/>
        <w:ind w:right="-341"/>
        <w:rPr>
          <w:rFonts w:ascii="宋体" w:hAnsi="宋体" w:eastAsia="宋体" w:cs="宋体"/>
          <w:kern w:val="0"/>
          <w:szCs w:val="21"/>
        </w:rPr>
      </w:pPr>
    </w:p>
    <w:p>
      <w:pPr>
        <w:snapToGrid w:val="0"/>
        <w:spacing w:line="360" w:lineRule="auto"/>
        <w:ind w:right="-341" w:firstLine="420" w:firstLineChars="200"/>
        <w:rPr>
          <w:rFonts w:ascii="宋体" w:hAnsi="宋体" w:eastAsia="宋体" w:cs="宋体"/>
          <w:kern w:val="0"/>
          <w:szCs w:val="21"/>
        </w:rPr>
      </w:pPr>
      <w:r>
        <w:rPr>
          <w:rFonts w:hint="eastAsia" w:ascii="宋体" w:hAnsi="宋体" w:eastAsia="宋体" w:cs="宋体"/>
          <w:kern w:val="0"/>
          <w:szCs w:val="21"/>
        </w:rPr>
        <w:t>本公司（联合体）郑重声明，根据《政府采购促进中小企业发展管理办法》（财库﹝2020﹞46号）的规定，本公司（联合体）参加（单位名称）的（项目名称）采购活动，服务全部由符合政策要求的中小企业承接。相关企业（含联合体中的中小企业、签订分包意向协议的中小企业）的具体情况如下：</w:t>
      </w:r>
    </w:p>
    <w:p>
      <w:pPr>
        <w:snapToGrid w:val="0"/>
        <w:spacing w:line="360" w:lineRule="auto"/>
        <w:ind w:right="-341" w:firstLine="420" w:firstLineChars="200"/>
        <w:rPr>
          <w:rFonts w:ascii="宋体" w:hAnsi="宋体" w:eastAsia="宋体" w:cs="宋体"/>
          <w:kern w:val="0"/>
          <w:szCs w:val="21"/>
        </w:rPr>
      </w:pPr>
      <w:r>
        <w:rPr>
          <w:rFonts w:hint="eastAsia" w:ascii="宋体" w:hAnsi="宋体" w:eastAsia="宋体" w:cs="宋体"/>
          <w:kern w:val="0"/>
          <w:szCs w:val="21"/>
        </w:rPr>
        <w:t>1.（标的名称），属于（采购文件中明确的所属行业）；承建（承接）企业为（企业名称），从业人员人，营业收入为万元，资产总额为万元，属于（中型企业、小型企业、微型企业）；</w:t>
      </w:r>
    </w:p>
    <w:p>
      <w:pPr>
        <w:snapToGrid w:val="0"/>
        <w:spacing w:line="360" w:lineRule="auto"/>
        <w:ind w:right="-341" w:firstLine="420" w:firstLineChars="200"/>
        <w:rPr>
          <w:rFonts w:ascii="宋体" w:hAnsi="宋体" w:eastAsia="宋体" w:cs="宋体"/>
          <w:kern w:val="0"/>
          <w:szCs w:val="21"/>
        </w:rPr>
      </w:pPr>
      <w:r>
        <w:rPr>
          <w:rFonts w:hint="eastAsia" w:ascii="宋体" w:hAnsi="宋体" w:eastAsia="宋体" w:cs="宋体"/>
          <w:kern w:val="0"/>
          <w:szCs w:val="21"/>
        </w:rPr>
        <w:t>2.（标的名称），属于（采购文件中明确的所属行业）；承建（承接）企业为（企业名称），从业人员人，营业收入为万元，资产总额为万元，属于（中型企业、小型企业、微型企业）；</w:t>
      </w:r>
    </w:p>
    <w:p>
      <w:pPr>
        <w:snapToGrid w:val="0"/>
        <w:spacing w:line="360" w:lineRule="auto"/>
        <w:ind w:right="-341"/>
        <w:rPr>
          <w:rFonts w:ascii="宋体" w:hAnsi="宋体" w:eastAsia="宋体" w:cs="宋体"/>
          <w:kern w:val="0"/>
          <w:szCs w:val="21"/>
        </w:rPr>
      </w:pPr>
      <w:r>
        <w:rPr>
          <w:rFonts w:hint="eastAsia" w:ascii="宋体" w:hAnsi="宋体" w:eastAsia="宋体" w:cs="宋体"/>
          <w:kern w:val="0"/>
          <w:szCs w:val="21"/>
        </w:rPr>
        <w:t>……</w:t>
      </w:r>
    </w:p>
    <w:p>
      <w:pPr>
        <w:snapToGrid w:val="0"/>
        <w:spacing w:line="360" w:lineRule="auto"/>
        <w:ind w:right="-341" w:firstLine="420" w:firstLineChars="200"/>
        <w:rPr>
          <w:rFonts w:ascii="宋体" w:hAnsi="宋体" w:eastAsia="宋体" w:cs="宋体"/>
          <w:kern w:val="0"/>
          <w:szCs w:val="21"/>
        </w:rPr>
      </w:pPr>
      <w:r>
        <w:rPr>
          <w:rFonts w:hint="eastAsia" w:ascii="宋体" w:hAnsi="宋体" w:eastAsia="宋体" w:cs="宋体"/>
          <w:kern w:val="0"/>
          <w:szCs w:val="21"/>
        </w:rPr>
        <w:t>以上企业，不属于大企业的分支机构，不存在控股股东为大企业的情形，也不存在与大企业的负责人为同一人的情形。</w:t>
      </w:r>
    </w:p>
    <w:p>
      <w:pPr>
        <w:snapToGrid w:val="0"/>
        <w:spacing w:line="360" w:lineRule="auto"/>
        <w:ind w:right="-341" w:firstLine="420" w:firstLineChars="200"/>
        <w:rPr>
          <w:rFonts w:ascii="宋体" w:hAnsi="宋体" w:eastAsia="宋体" w:cs="宋体"/>
          <w:kern w:val="0"/>
          <w:szCs w:val="21"/>
        </w:rPr>
      </w:pPr>
      <w:r>
        <w:rPr>
          <w:rFonts w:hint="eastAsia" w:ascii="宋体" w:hAnsi="宋体" w:eastAsia="宋体" w:cs="宋体"/>
          <w:kern w:val="0"/>
          <w:szCs w:val="21"/>
        </w:rPr>
        <w:t>本企业对上述声明内容的真实性负责。如有虚假，将依法承担相应责任。</w:t>
      </w:r>
    </w:p>
    <w:p>
      <w:pPr>
        <w:snapToGrid w:val="0"/>
        <w:spacing w:line="360" w:lineRule="auto"/>
        <w:ind w:right="-341"/>
        <w:rPr>
          <w:rFonts w:ascii="宋体" w:hAnsi="宋体" w:eastAsia="宋体" w:cs="宋体"/>
          <w:kern w:val="0"/>
          <w:szCs w:val="21"/>
        </w:rPr>
      </w:pPr>
    </w:p>
    <w:p>
      <w:pPr>
        <w:snapToGrid w:val="0"/>
        <w:spacing w:line="360" w:lineRule="auto"/>
        <w:ind w:right="-341"/>
        <w:rPr>
          <w:rFonts w:ascii="宋体" w:hAnsi="宋体" w:eastAsia="宋体" w:cs="宋体"/>
          <w:kern w:val="0"/>
          <w:szCs w:val="21"/>
        </w:rPr>
      </w:pPr>
      <w:r>
        <w:rPr>
          <w:rFonts w:hint="eastAsia" w:ascii="宋体" w:hAnsi="宋体" w:eastAsia="宋体" w:cs="宋体"/>
          <w:kern w:val="0"/>
          <w:szCs w:val="21"/>
        </w:rPr>
        <w:t>企业名称（盖章）：</w:t>
      </w:r>
    </w:p>
    <w:p>
      <w:pPr>
        <w:snapToGrid w:val="0"/>
        <w:spacing w:line="360" w:lineRule="auto"/>
        <w:ind w:right="-341"/>
        <w:jc w:val="left"/>
        <w:rPr>
          <w:rFonts w:ascii="宋体" w:hAnsi="宋体" w:eastAsia="宋体" w:cs="宋体"/>
          <w:kern w:val="0"/>
          <w:szCs w:val="21"/>
        </w:rPr>
      </w:pPr>
    </w:p>
    <w:p>
      <w:pPr>
        <w:snapToGrid w:val="0"/>
        <w:spacing w:line="360" w:lineRule="auto"/>
        <w:ind w:right="-341"/>
        <w:jc w:val="left"/>
        <w:rPr>
          <w:rFonts w:ascii="Times New Roman" w:hAnsi="Times New Roman" w:eastAsia="宋体" w:cs="Times New Roman"/>
        </w:rPr>
      </w:pPr>
      <w:r>
        <w:rPr>
          <w:rFonts w:hint="eastAsia" w:ascii="宋体" w:hAnsi="宋体" w:eastAsia="宋体" w:cs="宋体"/>
          <w:kern w:val="0"/>
          <w:szCs w:val="21"/>
        </w:rPr>
        <w:t>日期：</w:t>
      </w:r>
    </w:p>
    <w:p>
      <w:pPr>
        <w:widowControl/>
        <w:spacing w:line="360" w:lineRule="auto"/>
        <w:jc w:val="left"/>
        <w:rPr>
          <w:rFonts w:ascii="Times New Roman" w:hAnsi="Times New Roman" w:eastAsia="宋体" w:cs="Times New Roman"/>
          <w:kern w:val="0"/>
        </w:rPr>
        <w:sectPr>
          <w:pgSz w:w="11906" w:h="16838"/>
          <w:pgMar w:top="1304" w:right="1531" w:bottom="1304" w:left="1531" w:header="1134" w:footer="1304" w:gutter="0"/>
          <w:cols w:space="720" w:num="1"/>
        </w:sectPr>
      </w:pPr>
    </w:p>
    <w:p>
      <w:pPr>
        <w:snapToGrid w:val="0"/>
        <w:spacing w:line="360" w:lineRule="auto"/>
        <w:ind w:right="-341"/>
        <w:rPr>
          <w:rFonts w:ascii="Times New Roman" w:hAnsi="Times New Roman" w:eastAsia="宋体" w:cs="Times New Roman"/>
        </w:rPr>
      </w:pPr>
    </w:p>
    <w:p>
      <w:pPr>
        <w:spacing w:after="120"/>
        <w:rPr>
          <w:rFonts w:ascii="Times New Roman" w:hAnsi="Times New Roman" w:eastAsia="宋体" w:cs="Times New Roman"/>
        </w:rPr>
      </w:pPr>
    </w:p>
    <w:p>
      <w:pPr>
        <w:spacing w:line="360" w:lineRule="auto"/>
        <w:ind w:firstLine="3132" w:firstLineChars="1300"/>
        <w:rPr>
          <w:rFonts w:ascii="Times New Roman" w:hAnsi="Times New Roman" w:eastAsia="宋体" w:cs="Times New Roman"/>
          <w:b/>
          <w:sz w:val="24"/>
          <w:szCs w:val="24"/>
        </w:rPr>
      </w:pPr>
      <w:r>
        <w:rPr>
          <w:rFonts w:hint="eastAsia" w:ascii="Times New Roman" w:hAnsi="Times New Roman" w:eastAsia="宋体" w:cs="Times New Roman"/>
          <w:b/>
          <w:sz w:val="24"/>
          <w:szCs w:val="24"/>
        </w:rPr>
        <w:t>监狱企业声明函</w:t>
      </w:r>
    </w:p>
    <w:p>
      <w:pPr>
        <w:spacing w:line="360" w:lineRule="auto"/>
        <w:ind w:firstLine="2640" w:firstLineChars="1100"/>
        <w:rPr>
          <w:rFonts w:ascii="Times New Roman" w:hAnsi="Times New Roman" w:eastAsia="宋体" w:cs="Times New Roman"/>
          <w:sz w:val="24"/>
          <w:szCs w:val="24"/>
        </w:rPr>
      </w:pPr>
      <w:r>
        <w:rPr>
          <w:rFonts w:hint="eastAsia" w:ascii="Times New Roman" w:hAnsi="Times New Roman" w:eastAsia="宋体" w:cs="Times New Roman"/>
          <w:sz w:val="24"/>
          <w:szCs w:val="24"/>
        </w:rPr>
        <w:t>【非监狱企业不用提供】</w:t>
      </w:r>
    </w:p>
    <w:p>
      <w:pPr>
        <w:spacing w:line="360" w:lineRule="auto"/>
        <w:ind w:firstLine="480"/>
        <w:rPr>
          <w:rFonts w:ascii="Times New Roman" w:hAnsi="Times New Roman" w:eastAsia="宋体" w:cs="Times New Roman"/>
          <w:szCs w:val="21"/>
        </w:rPr>
      </w:pPr>
    </w:p>
    <w:p>
      <w:pPr>
        <w:spacing w:line="360" w:lineRule="auto"/>
        <w:ind w:firstLine="525" w:firstLineChars="250"/>
        <w:rPr>
          <w:rFonts w:ascii="Times New Roman" w:hAnsi="Times New Roman" w:eastAsia="宋体" w:cs="Times New Roman"/>
          <w:szCs w:val="21"/>
        </w:rPr>
      </w:pPr>
      <w:r>
        <w:rPr>
          <w:rFonts w:hint="eastAsia" w:ascii="Times New Roman" w:hAnsi="Times New Roman" w:eastAsia="宋体" w:cs="Times New Roman"/>
          <w:szCs w:val="21"/>
        </w:rPr>
        <w:t>监狱企业参加政府采购活动时，应当提供由省级以上监狱管理本企业郑重声明，根据《关于政府采购支持监狱企业发展有关问题的通知》（财库</w:t>
      </w:r>
      <w:r>
        <w:rPr>
          <w:rFonts w:ascii="Times New Roman" w:hAnsi="Times New Roman" w:eastAsia="宋体" w:cs="Times New Roman"/>
          <w:szCs w:val="21"/>
        </w:rPr>
        <w:t>[2014]68</w:t>
      </w:r>
      <w:r>
        <w:rPr>
          <w:rFonts w:hint="eastAsia" w:ascii="Times New Roman" w:hAnsi="Times New Roman" w:eastAsia="宋体" w:cs="Times New Roman"/>
          <w:szCs w:val="21"/>
        </w:rPr>
        <w:t>号）的规定，本企业为监狱企业。</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根据上述标准，我企业属于监狱企业的理由为：。</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本企业为参加（项目名称：）（项目编号：）采购活动提供本企业的产品。</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本企业对上述声明的真实性负责。如有虚假，将依法承担相应责任。</w:t>
      </w: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投标人名称（盖章）：</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日期：年月日</w:t>
      </w: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投标人为监狱企业的提供此函。</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局、戒毒管理局（含新疆生产建设兵团）出具的属于监狱企业的证明文件。</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480"/>
        <w:rPr>
          <w:rFonts w:ascii="Times New Roman" w:hAnsi="Times New Roman" w:eastAsia="宋体" w:cs="Times New Roman"/>
          <w:szCs w:val="21"/>
        </w:rPr>
      </w:pPr>
    </w:p>
    <w:p>
      <w:pPr>
        <w:spacing w:line="360" w:lineRule="auto"/>
        <w:ind w:firstLine="105" w:firstLineChars="50"/>
        <w:rPr>
          <w:rFonts w:ascii="Times New Roman" w:hAnsi="Times New Roman" w:eastAsia="宋体" w:cs="Times New Roman"/>
          <w:szCs w:val="21"/>
        </w:rPr>
      </w:pPr>
    </w:p>
    <w:p>
      <w:pPr>
        <w:spacing w:line="360" w:lineRule="auto"/>
        <w:jc w:val="center"/>
        <w:rPr>
          <w:rFonts w:ascii="Times New Roman" w:hAnsi="Times New Roman" w:eastAsia="宋体" w:cs="Times New Roman"/>
          <w:b/>
          <w:sz w:val="24"/>
          <w:szCs w:val="24"/>
        </w:rPr>
      </w:pPr>
    </w:p>
    <w:p>
      <w:pPr>
        <w:spacing w:line="360" w:lineRule="auto"/>
        <w:jc w:val="center"/>
        <w:rPr>
          <w:rFonts w:ascii="Times New Roman" w:hAnsi="Times New Roman" w:eastAsia="宋体" w:cs="Times New Roman"/>
          <w:b/>
          <w:sz w:val="24"/>
          <w:szCs w:val="24"/>
        </w:rPr>
      </w:pPr>
    </w:p>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残疾人福利性单位声明函</w:t>
      </w:r>
    </w:p>
    <w:p>
      <w:pPr>
        <w:spacing w:line="360" w:lineRule="auto"/>
        <w:ind w:firstLine="2835" w:firstLineChars="1350"/>
        <w:rPr>
          <w:rFonts w:ascii="Times New Roman" w:hAnsi="Times New Roman" w:eastAsia="宋体" w:cs="Times New Roman"/>
          <w:szCs w:val="21"/>
        </w:rPr>
      </w:pPr>
      <w:r>
        <w:rPr>
          <w:rFonts w:hint="eastAsia" w:ascii="Times New Roman" w:hAnsi="Times New Roman" w:eastAsia="宋体" w:cs="Times New Roman"/>
          <w:szCs w:val="21"/>
        </w:rPr>
        <w:t>【非残疾人福利性单位不用提供】</w:t>
      </w:r>
    </w:p>
    <w:p>
      <w:pPr>
        <w:spacing w:line="360" w:lineRule="auto"/>
        <w:rPr>
          <w:rFonts w:ascii="Times New Roman" w:hAnsi="Times New Roman" w:eastAsia="宋体" w:cs="Times New Roman"/>
          <w:szCs w:val="21"/>
        </w:rPr>
      </w:pP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本单位郑重声明，根据《财政部民政部中国残疾人联合会关于促进残疾人就业政府采购政策的通知》（财库〔</w:t>
      </w:r>
      <w:r>
        <w:rPr>
          <w:rFonts w:ascii="Times New Roman" w:hAnsi="Times New Roman" w:eastAsia="宋体" w:cs="Times New Roman"/>
          <w:szCs w:val="21"/>
        </w:rPr>
        <w:t>2017</w:t>
      </w:r>
      <w:r>
        <w:rPr>
          <w:rFonts w:hint="eastAsia" w:ascii="Times New Roman" w:hAnsi="Times New Roman" w:eastAsia="宋体" w:cs="Times New Roman"/>
          <w:szCs w:val="21"/>
        </w:rPr>
        <w:t>〕</w:t>
      </w:r>
      <w:r>
        <w:rPr>
          <w:rFonts w:ascii="Times New Roman" w:hAnsi="Times New Roman" w:eastAsia="宋体" w:cs="Times New Roman"/>
          <w:szCs w:val="21"/>
        </w:rPr>
        <w:t>141</w:t>
      </w:r>
      <w:r>
        <w:rPr>
          <w:rFonts w:hint="eastAsia" w:ascii="Times New Roman" w:hAnsi="Times New Roman" w:eastAsia="宋体" w:cs="Times New Roman"/>
          <w:szCs w:val="21"/>
        </w:rPr>
        <w:t>号）的规定，本单位为符合条件的残疾人福利性单位，且本单位参加（采购人名称）单位的（项目名称）项目采购活动提供本单位制造的货物（由本单位承担工程</w:t>
      </w:r>
      <w:r>
        <w:rPr>
          <w:rFonts w:ascii="Times New Roman" w:hAnsi="Times New Roman" w:eastAsia="宋体" w:cs="Times New Roman"/>
          <w:szCs w:val="21"/>
        </w:rPr>
        <w:t>/</w:t>
      </w:r>
      <w:r>
        <w:rPr>
          <w:rFonts w:hint="eastAsia" w:ascii="Times New Roman" w:hAnsi="Times New Roman" w:eastAsia="宋体" w:cs="Times New Roman"/>
          <w:szCs w:val="21"/>
        </w:rPr>
        <w:t>提供服务），或者提供其他残疾人福利性单位制造的货物（不包括使用非残疾人福利性单位注册商标的货物）。</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本单位对上述声明的真实性负责。如有虚假，将依法承担相应责任。</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hint="eastAsia" w:ascii="Times New Roman" w:hAnsi="Times New Roman" w:eastAsia="宋体" w:cs="Times New Roman"/>
          <w:szCs w:val="21"/>
        </w:rPr>
        <w:t>投标人名称（盖章）：</w:t>
      </w:r>
    </w:p>
    <w:p>
      <w:pPr>
        <w:spacing w:line="360" w:lineRule="auto"/>
        <w:rPr>
          <w:rFonts w:ascii="Times New Roman" w:hAnsi="Times New Roman" w:eastAsia="宋体" w:cs="Times New Roman"/>
          <w:szCs w:val="21"/>
        </w:rPr>
      </w:pPr>
      <w:r>
        <w:rPr>
          <w:rFonts w:hint="eastAsia" w:ascii="Times New Roman" w:hAnsi="Times New Roman" w:eastAsia="宋体" w:cs="Times New Roman"/>
          <w:szCs w:val="21"/>
        </w:rPr>
        <w:t>日期：年月日</w:t>
      </w:r>
    </w:p>
    <w:p>
      <w:pPr>
        <w:spacing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说明：投标人为残疾人福利性单位的提供此函。</w:t>
      </w:r>
    </w:p>
    <w:p>
      <w:pPr>
        <w:snapToGrid w:val="0"/>
        <w:spacing w:line="360" w:lineRule="auto"/>
        <w:ind w:right="-341"/>
        <w:rPr>
          <w:rFonts w:ascii="Times New Roman" w:hAnsi="Times New Roman" w:eastAsia="宋体" w:cs="Times New Roman"/>
        </w:rPr>
      </w:pPr>
    </w:p>
    <w:p>
      <w:pPr>
        <w:snapToGrid w:val="0"/>
        <w:spacing w:line="360" w:lineRule="auto"/>
        <w:ind w:right="-341"/>
        <w:rPr>
          <w:rFonts w:ascii="Times New Roman" w:hAnsi="Times New Roman" w:eastAsia="宋体" w:cs="Times New Roman"/>
        </w:rPr>
      </w:pPr>
    </w:p>
    <w:p>
      <w:pPr>
        <w:snapToGrid w:val="0"/>
        <w:spacing w:line="360" w:lineRule="auto"/>
        <w:ind w:right="-341"/>
        <w:rPr>
          <w:rFonts w:ascii="Times New Roman" w:hAnsi="Times New Roman" w:eastAsia="宋体" w:cs="Times New Roman"/>
        </w:rPr>
      </w:pPr>
    </w:p>
    <w:p>
      <w:pPr>
        <w:snapToGrid w:val="0"/>
        <w:spacing w:line="360" w:lineRule="auto"/>
        <w:ind w:right="-341"/>
        <w:rPr>
          <w:rFonts w:ascii="Times New Roman" w:hAnsi="Times New Roman" w:eastAsia="宋体" w:cs="Times New Roman"/>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snapToGrid w:val="0"/>
        <w:spacing w:line="312" w:lineRule="auto"/>
        <w:ind w:right="-341"/>
        <w:rPr>
          <w:rFonts w:ascii="Times New Roman" w:hAnsi="Times New Roman" w:eastAsia="宋体" w:cs="Times New Roman"/>
          <w:b/>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rPr>
          <w:rFonts w:hint="eastAsia"/>
        </w:rPr>
      </w:pPr>
    </w:p>
    <w:p>
      <w:pPr>
        <w:snapToGrid w:val="0"/>
        <w:spacing w:before="120" w:line="312" w:lineRule="auto"/>
        <w:ind w:right="-341"/>
        <w:jc w:val="center"/>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五、投标函</w:t>
      </w:r>
    </w:p>
    <w:p>
      <w:pPr>
        <w:snapToGrid w:val="0"/>
        <w:spacing w:line="312" w:lineRule="auto"/>
        <w:ind w:right="-341"/>
        <w:rPr>
          <w:rFonts w:ascii="Times New Roman" w:hAnsi="Times New Roman" w:eastAsia="宋体" w:cs="Times New Roman"/>
        </w:rPr>
      </w:pPr>
    </w:p>
    <w:p>
      <w:pPr>
        <w:snapToGrid w:val="0"/>
        <w:spacing w:line="312" w:lineRule="auto"/>
        <w:ind w:right="-341"/>
        <w:rPr>
          <w:rFonts w:ascii="Times New Roman" w:hAnsi="Times New Roman" w:eastAsia="宋体" w:cs="Times New Roman"/>
        </w:rPr>
      </w:pPr>
      <w:r>
        <w:rPr>
          <w:rFonts w:hint="eastAsia" w:ascii="Times New Roman" w:hAnsi="Times New Roman" w:eastAsia="宋体" w:cs="Times New Roman"/>
        </w:rPr>
        <w:t>致：</w:t>
      </w:r>
      <w:r>
        <w:rPr>
          <w:rFonts w:ascii="Times New Roman" w:hAnsi="Times New Roman" w:eastAsia="宋体" w:cs="Times New Roman"/>
        </w:rPr>
        <w:t>_</w:t>
      </w:r>
      <w:r>
        <w:rPr>
          <w:rFonts w:hint="eastAsia" w:ascii="Times New Roman" w:hAnsi="Times New Roman" w:eastAsia="宋体" w:cs="Times New Roman"/>
          <w:u w:val="single"/>
        </w:rPr>
        <w:t>深圳市国信招标有限公司</w:t>
      </w:r>
      <w:r>
        <w:rPr>
          <w:rFonts w:ascii="Times New Roman" w:hAnsi="Times New Roman" w:eastAsia="宋体" w:cs="Times New Roman"/>
        </w:rPr>
        <w:t>_</w:t>
      </w:r>
      <w:r>
        <w:rPr>
          <w:rFonts w:hint="eastAsia" w:ascii="Times New Roman" w:hAnsi="Times New Roman" w:eastAsia="宋体" w:cs="Times New Roman"/>
        </w:rPr>
        <w:t>：</w:t>
      </w:r>
    </w:p>
    <w:p>
      <w:pPr>
        <w:snapToGrid w:val="0"/>
        <w:spacing w:line="312" w:lineRule="auto"/>
        <w:ind w:right="-341" w:firstLine="480"/>
        <w:rPr>
          <w:rFonts w:ascii="Times New Roman" w:hAnsi="Times New Roman" w:eastAsia="宋体" w:cs="Times New Roman"/>
        </w:rPr>
      </w:pPr>
      <w:r>
        <w:rPr>
          <w:rFonts w:hint="eastAsia" w:ascii="Times New Roman" w:hAnsi="Times New Roman" w:eastAsia="宋体" w:cs="Times New Roman"/>
        </w:rPr>
        <w:t>根据贵方为</w:t>
      </w:r>
      <w:r>
        <w:rPr>
          <w:rFonts w:hint="eastAsia" w:ascii="Times New Roman" w:hAnsi="Times New Roman" w:eastAsia="宋体" w:cs="Times New Roman"/>
          <w:u w:val="single"/>
        </w:rPr>
        <w:t xml:space="preserve"> </w:t>
      </w:r>
      <w:r>
        <w:rPr>
          <w:rFonts w:ascii="Times New Roman" w:hAnsi="Times New Roman" w:eastAsia="宋体" w:cs="Times New Roman"/>
          <w:u w:val="single"/>
        </w:rPr>
        <w:t xml:space="preserve">             </w:t>
      </w:r>
      <w:r>
        <w:rPr>
          <w:rFonts w:ascii="Times New Roman" w:hAnsi="Times New Roman" w:eastAsia="宋体" w:cs="Times New Roman"/>
        </w:rPr>
        <w:t>项目</w:t>
      </w:r>
      <w:r>
        <w:rPr>
          <w:rFonts w:hint="eastAsia" w:ascii="Times New Roman" w:hAnsi="Times New Roman" w:eastAsia="宋体" w:cs="Times New Roman"/>
        </w:rPr>
        <w:t>的招标公告（项目编号：</w:t>
      </w:r>
      <w:r>
        <w:rPr>
          <w:rFonts w:ascii="Times New Roman" w:hAnsi="Times New Roman" w:eastAsia="宋体" w:cs="Times New Roman"/>
        </w:rPr>
        <w:t>____</w:t>
      </w:r>
      <w:r>
        <w:rPr>
          <w:rFonts w:ascii="Times New Roman" w:hAnsi="Times New Roman" w:eastAsia="宋体" w:cs="Times New Roman"/>
          <w:u w:val="single"/>
        </w:rPr>
        <w:t>__</w:t>
      </w:r>
      <w:r>
        <w:rPr>
          <w:rFonts w:ascii="Times New Roman" w:hAnsi="Times New Roman" w:eastAsia="宋体" w:cs="Times New Roman"/>
        </w:rPr>
        <w:t>_</w:t>
      </w:r>
      <w:r>
        <w:rPr>
          <w:rFonts w:hint="eastAsia" w:ascii="Times New Roman" w:hAnsi="Times New Roman" w:eastAsia="宋体" w:cs="Times New Roman"/>
        </w:rPr>
        <w:t>），</w:t>
      </w:r>
      <w:r>
        <w:rPr>
          <w:rFonts w:hint="eastAsia" w:ascii="Times New Roman" w:hAnsi="Times New Roman" w:eastAsia="宋体" w:cs="Times New Roman"/>
          <w:szCs w:val="21"/>
        </w:rPr>
        <w:t>提交投标文件正本一份，副本一份（如有）。</w:t>
      </w:r>
    </w:p>
    <w:p>
      <w:pPr>
        <w:widowControl/>
        <w:spacing w:line="360" w:lineRule="auto"/>
        <w:ind w:right="-341" w:firstLine="387" w:firstLineChars="192"/>
        <w:rPr>
          <w:rFonts w:ascii="Times New Roman" w:hAnsi="Times New Roman" w:eastAsia="宋体" w:cs="Times New Roman"/>
          <w:spacing w:val="-4"/>
          <w:kern w:val="0"/>
          <w:szCs w:val="21"/>
        </w:rPr>
      </w:pPr>
      <w:r>
        <w:rPr>
          <w:rFonts w:hint="eastAsia" w:ascii="Times New Roman" w:hAnsi="Times New Roman" w:eastAsia="宋体" w:cs="Times New Roman"/>
          <w:spacing w:val="-4"/>
          <w:kern w:val="0"/>
          <w:szCs w:val="21"/>
        </w:rPr>
        <w:t>据此函，签字代表宣布同意如下：</w:t>
      </w:r>
    </w:p>
    <w:p>
      <w:pPr>
        <w:widowControl/>
        <w:spacing w:line="360" w:lineRule="auto"/>
        <w:ind w:right="-341" w:firstLine="387" w:firstLineChars="192"/>
        <w:rPr>
          <w:rFonts w:ascii="Times New Roman" w:hAnsi="Times New Roman" w:eastAsia="宋体" w:cs="Times New Roman"/>
          <w:spacing w:val="-4"/>
          <w:kern w:val="0"/>
          <w:szCs w:val="21"/>
        </w:rPr>
      </w:pPr>
      <w:r>
        <w:rPr>
          <w:rFonts w:ascii="Times New Roman" w:hAnsi="Times New Roman" w:eastAsia="宋体" w:cs="Times New Roman"/>
          <w:spacing w:val="-4"/>
          <w:kern w:val="0"/>
          <w:szCs w:val="21"/>
        </w:rPr>
        <w:t>1.</w:t>
      </w:r>
      <w:r>
        <w:rPr>
          <w:rFonts w:hint="eastAsia" w:ascii="Times New Roman" w:hAnsi="Times New Roman" w:eastAsia="宋体" w:cs="Times New Roman"/>
          <w:spacing w:val="-4"/>
          <w:kern w:val="0"/>
          <w:szCs w:val="21"/>
        </w:rPr>
        <w:t>我方已详细审查了采购文件的全部内容及其相关补充文件</w:t>
      </w:r>
      <w:r>
        <w:rPr>
          <w:rFonts w:hint="eastAsia" w:ascii="Times New Roman" w:hAnsi="Times New Roman" w:eastAsia="宋体" w:cs="Times New Roman"/>
          <w:b/>
          <w:spacing w:val="-4"/>
          <w:kern w:val="0"/>
          <w:szCs w:val="21"/>
        </w:rPr>
        <w:t>（如有）</w:t>
      </w:r>
      <w:r>
        <w:rPr>
          <w:rFonts w:hint="eastAsia" w:ascii="Times New Roman" w:hAnsi="Times New Roman" w:eastAsia="宋体" w:cs="Times New Roman"/>
          <w:spacing w:val="-4"/>
          <w:kern w:val="0"/>
          <w:szCs w:val="21"/>
        </w:rPr>
        <w:t>，并完全清晰理解全部内容及相关的补充文件</w:t>
      </w:r>
      <w:r>
        <w:rPr>
          <w:rFonts w:hint="eastAsia" w:ascii="Times New Roman" w:hAnsi="Times New Roman" w:eastAsia="宋体" w:cs="Times New Roman"/>
          <w:b/>
          <w:spacing w:val="-4"/>
          <w:kern w:val="0"/>
          <w:szCs w:val="21"/>
        </w:rPr>
        <w:t>（如有）</w:t>
      </w:r>
      <w:r>
        <w:rPr>
          <w:rFonts w:hint="eastAsia" w:ascii="Times New Roman" w:hAnsi="Times New Roman" w:eastAsia="宋体" w:cs="Times New Roman"/>
          <w:spacing w:val="-4"/>
          <w:kern w:val="0"/>
          <w:szCs w:val="21"/>
        </w:rPr>
        <w:t>，不存在任何误解之处，同意放弃提出异议和质疑的权利。</w:t>
      </w:r>
    </w:p>
    <w:p>
      <w:pPr>
        <w:snapToGrid w:val="0"/>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2.</w:t>
      </w:r>
      <w:r>
        <w:rPr>
          <w:rFonts w:hint="eastAsia" w:ascii="Times New Roman" w:hAnsi="Times New Roman" w:eastAsia="宋体" w:cs="Times New Roman"/>
          <w:spacing w:val="-4"/>
          <w:szCs w:val="21"/>
        </w:rPr>
        <w:t>我方遵守《中华人民共和国政府采购法》及相关法律法规的规定。同意采购文件中所提到的无效标条款，并服从有关开标会议纪律。否则，同意被废除投标资格。</w:t>
      </w:r>
    </w:p>
    <w:p>
      <w:pPr>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3.</w:t>
      </w:r>
      <w:r>
        <w:rPr>
          <w:rFonts w:hint="eastAsia" w:ascii="Times New Roman" w:hAnsi="Times New Roman" w:eastAsia="宋体" w:cs="Times New Roman"/>
          <w:spacing w:val="-4"/>
          <w:szCs w:val="21"/>
        </w:rPr>
        <w:t>我方所提供的一次性投标产品报价均具充分的合理性和准确性，保证不存在低于成本的恶意报价行为，同时清楚理解到报价最低并非意味着必定获得合同授予资格。</w:t>
      </w:r>
    </w:p>
    <w:p>
      <w:pPr>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4.</w:t>
      </w:r>
      <w:r>
        <w:rPr>
          <w:rFonts w:hint="eastAsia" w:ascii="Times New Roman" w:hAnsi="Times New Roman" w:eastAsia="宋体" w:cs="Times New Roman"/>
          <w:spacing w:val="-4"/>
          <w:szCs w:val="21"/>
        </w:rPr>
        <w:t>投标有效期为自开标之日起</w:t>
      </w:r>
      <w:r>
        <w:rPr>
          <w:rFonts w:ascii="Times New Roman" w:hAnsi="Times New Roman" w:eastAsia="宋体" w:cs="Times New Roman"/>
          <w:spacing w:val="-4"/>
          <w:szCs w:val="21"/>
        </w:rPr>
        <w:t>9</w:t>
      </w:r>
      <w:r>
        <w:rPr>
          <w:rFonts w:ascii="Times New Roman" w:hAnsi="Times New Roman" w:eastAsia="宋体" w:cs="Times New Roman"/>
          <w:spacing w:val="-4"/>
          <w:szCs w:val="21"/>
          <w:u w:val="single"/>
        </w:rPr>
        <w:t>0</w:t>
      </w:r>
      <w:r>
        <w:rPr>
          <w:rFonts w:hint="eastAsia" w:ascii="Times New Roman" w:hAnsi="Times New Roman" w:eastAsia="宋体" w:cs="Times New Roman"/>
          <w:spacing w:val="-4"/>
          <w:szCs w:val="21"/>
        </w:rPr>
        <w:t>天内，如在投标有效期内撤回投标，我方同意被废除投标资格。</w:t>
      </w:r>
    </w:p>
    <w:p>
      <w:pPr>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5.</w:t>
      </w:r>
      <w:r>
        <w:rPr>
          <w:rFonts w:hint="eastAsia" w:ascii="Times New Roman" w:hAnsi="Times New Roman" w:eastAsia="宋体" w:cs="Times New Roman"/>
          <w:spacing w:val="-4"/>
          <w:szCs w:val="21"/>
        </w:rPr>
        <w:t>我方承诺</w:t>
      </w:r>
      <w:r>
        <w:rPr>
          <w:rFonts w:hint="eastAsia" w:ascii="Times New Roman" w:hAnsi="Times New Roman" w:eastAsia="宋体" w:cs="Times New Roman"/>
          <w:szCs w:val="21"/>
        </w:rPr>
        <w:t>参加政府采购活动前</w:t>
      </w:r>
      <w:r>
        <w:rPr>
          <w:rFonts w:ascii="Times New Roman" w:hAnsi="Times New Roman" w:eastAsia="宋体" w:cs="Times New Roman"/>
          <w:szCs w:val="21"/>
        </w:rPr>
        <w:t>3</w:t>
      </w:r>
      <w:r>
        <w:rPr>
          <w:rFonts w:hint="eastAsia" w:ascii="Times New Roman" w:hAnsi="Times New Roman" w:eastAsia="宋体" w:cs="Times New Roman"/>
          <w:szCs w:val="21"/>
        </w:rPr>
        <w:t>年内在经营活动中没有重大违法记录和依法缴纳了税收</w:t>
      </w:r>
      <w:r>
        <w:rPr>
          <w:rFonts w:hint="eastAsia" w:ascii="Times New Roman" w:hAnsi="Times New Roman" w:eastAsia="宋体" w:cs="Times New Roman"/>
          <w:spacing w:val="-4"/>
          <w:szCs w:val="21"/>
        </w:rPr>
        <w:t>（投标截止时间进行计算）。</w:t>
      </w:r>
    </w:p>
    <w:p>
      <w:pPr>
        <w:spacing w:line="360" w:lineRule="auto"/>
        <w:ind w:right="-341" w:firstLine="404" w:firstLineChars="200"/>
        <w:rPr>
          <w:rFonts w:ascii="Times New Roman" w:hAnsi="Times New Roman" w:eastAsia="宋体" w:cs="Times New Roman"/>
          <w:szCs w:val="21"/>
        </w:rPr>
      </w:pPr>
      <w:r>
        <w:rPr>
          <w:rFonts w:ascii="Times New Roman" w:hAnsi="Times New Roman" w:eastAsia="宋体" w:cs="Times New Roman"/>
          <w:spacing w:val="-4"/>
          <w:szCs w:val="21"/>
        </w:rPr>
        <w:t>6.</w:t>
      </w:r>
      <w:r>
        <w:rPr>
          <w:rFonts w:hint="eastAsia" w:ascii="Times New Roman" w:hAnsi="Times New Roman" w:eastAsia="宋体" w:cs="Times New Roman"/>
          <w:spacing w:val="-4"/>
          <w:szCs w:val="21"/>
        </w:rPr>
        <w:t>我方承诺具备本项目</w:t>
      </w:r>
      <w:r>
        <w:rPr>
          <w:rFonts w:hint="eastAsia" w:ascii="Times New Roman" w:hAnsi="Times New Roman" w:eastAsia="宋体" w:cs="Times New Roman"/>
          <w:szCs w:val="21"/>
        </w:rPr>
        <w:t>履行合同所必需的设备和专业技术能力</w:t>
      </w:r>
    </w:p>
    <w:p>
      <w:pPr>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7.</w:t>
      </w:r>
      <w:r>
        <w:rPr>
          <w:rFonts w:hint="eastAsia" w:ascii="Times New Roman" w:hAnsi="Times New Roman" w:eastAsia="宋体" w:cs="Times New Roman"/>
          <w:spacing w:val="-4"/>
          <w:szCs w:val="21"/>
        </w:rPr>
        <w:t>我方承诺所提供的一切投标文件经已认真严格审核，内容均为全面真实、准确有效且毫无保留，绝无任何遗漏、虚假、伪造和夸大的成份，若出现违背诚实信用和无如实告知之处，同意被废除投标资格和相关的处罚。</w:t>
      </w:r>
    </w:p>
    <w:p>
      <w:pPr>
        <w:spacing w:line="360" w:lineRule="auto"/>
        <w:ind w:right="-341"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8.</w:t>
      </w:r>
      <w:r>
        <w:rPr>
          <w:rFonts w:hint="eastAsia" w:ascii="Times New Roman" w:hAnsi="Times New Roman" w:eastAsia="宋体" w:cs="Times New Roman"/>
          <w:spacing w:val="-4"/>
          <w:szCs w:val="21"/>
        </w:rPr>
        <w:t>我方承诺至开标之日止，未被</w:t>
      </w:r>
      <w:r>
        <w:rPr>
          <w:rFonts w:ascii="Times New Roman" w:hAnsi="Times New Roman" w:eastAsia="宋体" w:cs="Times New Roman"/>
          <w:spacing w:val="-4"/>
          <w:szCs w:val="21"/>
        </w:rPr>
        <w:t>“</w:t>
      </w:r>
      <w:r>
        <w:rPr>
          <w:rFonts w:hint="eastAsia" w:ascii="Times New Roman" w:hAnsi="Times New Roman" w:eastAsia="宋体" w:cs="Times New Roman"/>
          <w:spacing w:val="-4"/>
          <w:szCs w:val="21"/>
        </w:rPr>
        <w:t>信用中国</w:t>
      </w:r>
      <w:r>
        <w:rPr>
          <w:rFonts w:ascii="Times New Roman" w:hAnsi="Times New Roman" w:eastAsia="宋体" w:cs="Times New Roman"/>
          <w:spacing w:val="-4"/>
          <w:szCs w:val="21"/>
        </w:rPr>
        <w:t>”</w:t>
      </w:r>
      <w:r>
        <w:rPr>
          <w:rFonts w:hint="eastAsia" w:ascii="Times New Roman" w:hAnsi="Times New Roman" w:eastAsia="宋体" w:cs="Times New Roman"/>
          <w:spacing w:val="-4"/>
          <w:szCs w:val="21"/>
        </w:rPr>
        <w:t>（</w:t>
      </w:r>
      <w:r>
        <w:rPr>
          <w:rFonts w:ascii="Times New Roman" w:hAnsi="Times New Roman" w:eastAsia="宋体" w:cs="Times New Roman"/>
          <w:spacing w:val="-4"/>
          <w:szCs w:val="21"/>
        </w:rPr>
        <w:t>www.creditchina.gov.cn</w:t>
      </w:r>
      <w:r>
        <w:rPr>
          <w:rFonts w:hint="eastAsia" w:ascii="Times New Roman" w:hAnsi="Times New Roman" w:eastAsia="宋体" w:cs="Times New Roman"/>
          <w:spacing w:val="-4"/>
          <w:szCs w:val="21"/>
        </w:rPr>
        <w:t>）、中国政府采购网（</w:t>
      </w:r>
      <w:r>
        <w:rPr>
          <w:rFonts w:ascii="Times New Roman" w:hAnsi="Times New Roman" w:eastAsia="宋体" w:cs="Times New Roman"/>
          <w:spacing w:val="-4"/>
          <w:szCs w:val="21"/>
        </w:rPr>
        <w:t>www.ccgp.gov.cn</w:t>
      </w:r>
      <w:r>
        <w:rPr>
          <w:rFonts w:hint="eastAsia" w:ascii="Times New Roman" w:hAnsi="Times New Roman" w:eastAsia="宋体" w:cs="Times New Roman"/>
          <w:spacing w:val="-4"/>
          <w:szCs w:val="21"/>
        </w:rPr>
        <w:t>）列入失信被执行人、重大税收违法案件当事人名单、政府采购严重违法失信行为记录名单。</w:t>
      </w:r>
    </w:p>
    <w:p>
      <w:pPr>
        <w:snapToGrid w:val="0"/>
        <w:spacing w:line="360" w:lineRule="auto"/>
        <w:ind w:right="-341" w:firstLine="420" w:firstLineChars="200"/>
        <w:rPr>
          <w:rFonts w:ascii="Times New Roman" w:hAnsi="Times New Roman" w:eastAsia="宋体" w:cs="Times New Roman"/>
        </w:rPr>
      </w:pPr>
      <w:r>
        <w:rPr>
          <w:rFonts w:ascii="Times New Roman" w:hAnsi="Times New Roman" w:eastAsia="宋体" w:cs="Times New Roman"/>
        </w:rPr>
        <w:t>9.</w:t>
      </w:r>
      <w:r>
        <w:rPr>
          <w:rFonts w:hint="eastAsia" w:ascii="Times New Roman" w:hAnsi="Times New Roman" w:eastAsia="宋体" w:cs="Times New Roman"/>
        </w:rPr>
        <w:t>与本投标有关的一切正式往来信函请寄：</w:t>
      </w:r>
    </w:p>
    <w:p>
      <w:pPr>
        <w:snapToGrid w:val="0"/>
        <w:spacing w:line="312" w:lineRule="auto"/>
        <w:ind w:right="-341"/>
        <w:rPr>
          <w:rFonts w:ascii="Times New Roman" w:hAnsi="Times New Roman" w:eastAsia="宋体" w:cs="Times New Roman"/>
        </w:rPr>
      </w:pPr>
      <w:r>
        <w:rPr>
          <w:rFonts w:hint="eastAsia" w:ascii="Times New Roman" w:hAnsi="Times New Roman" w:eastAsia="宋体" w:cs="Times New Roman"/>
        </w:rPr>
        <w:t>地址：</w:t>
      </w:r>
      <w:r>
        <w:rPr>
          <w:rFonts w:ascii="Times New Roman" w:hAnsi="Times New Roman" w:eastAsia="宋体" w:cs="Times New Roman"/>
        </w:rPr>
        <w:t>__________</w:t>
      </w:r>
      <w:r>
        <w:rPr>
          <w:rFonts w:ascii="Times New Roman" w:hAnsi="Times New Roman" w:eastAsia="宋体" w:cs="Times New Roman"/>
          <w:u w:val="single"/>
        </w:rPr>
        <w:t>_</w:t>
      </w:r>
      <w:r>
        <w:rPr>
          <w:rFonts w:ascii="Times New Roman" w:hAnsi="Times New Roman" w:eastAsia="宋体" w:cs="Times New Roman"/>
        </w:rPr>
        <w:t>____</w:t>
      </w:r>
      <w:r>
        <w:rPr>
          <w:rFonts w:hint="eastAsia" w:ascii="Times New Roman" w:hAnsi="Times New Roman" w:eastAsia="宋体" w:cs="Times New Roman"/>
        </w:rPr>
        <w:t>邮编：</w:t>
      </w:r>
      <w:r>
        <w:rPr>
          <w:rFonts w:ascii="Times New Roman" w:hAnsi="Times New Roman" w:eastAsia="宋体" w:cs="Times New Roman"/>
        </w:rPr>
        <w:t>__________</w:t>
      </w:r>
      <w:r>
        <w:rPr>
          <w:rFonts w:hint="eastAsia" w:ascii="Times New Roman" w:hAnsi="Times New Roman" w:eastAsia="宋体" w:cs="Times New Roman"/>
        </w:rPr>
        <w:t>电话：</w:t>
      </w:r>
      <w:r>
        <w:rPr>
          <w:rFonts w:ascii="Times New Roman" w:hAnsi="Times New Roman" w:eastAsia="宋体" w:cs="Times New Roman"/>
        </w:rPr>
        <w:t>______________</w:t>
      </w:r>
    </w:p>
    <w:p>
      <w:pPr>
        <w:snapToGrid w:val="0"/>
        <w:spacing w:line="312" w:lineRule="auto"/>
        <w:ind w:right="-341"/>
        <w:rPr>
          <w:rFonts w:ascii="Times New Roman" w:hAnsi="Times New Roman" w:eastAsia="宋体" w:cs="Times New Roman"/>
        </w:rPr>
      </w:pPr>
      <w:r>
        <w:rPr>
          <w:rFonts w:hint="eastAsia" w:ascii="Times New Roman" w:hAnsi="Times New Roman" w:eastAsia="宋体" w:cs="Times New Roman"/>
        </w:rPr>
        <w:t>传真：</w:t>
      </w:r>
      <w:r>
        <w:rPr>
          <w:rFonts w:ascii="Times New Roman" w:hAnsi="Times New Roman" w:eastAsia="宋体" w:cs="Times New Roman"/>
        </w:rPr>
        <w:t>______________</w:t>
      </w:r>
      <w:r>
        <w:rPr>
          <w:rFonts w:hint="eastAsia" w:ascii="Times New Roman" w:hAnsi="Times New Roman" w:eastAsia="宋体" w:cs="Times New Roman"/>
        </w:rPr>
        <w:t>投标人代表姓名</w:t>
      </w:r>
      <w:r>
        <w:rPr>
          <w:rFonts w:ascii="Times New Roman" w:hAnsi="Times New Roman" w:eastAsia="宋体" w:cs="Times New Roman"/>
        </w:rPr>
        <w:t>___________</w:t>
      </w:r>
      <w:r>
        <w:rPr>
          <w:rFonts w:hint="eastAsia" w:ascii="Times New Roman" w:hAnsi="Times New Roman" w:eastAsia="宋体" w:cs="Times New Roman"/>
        </w:rPr>
        <w:t>职务：</w:t>
      </w:r>
      <w:r>
        <w:rPr>
          <w:rFonts w:ascii="Times New Roman" w:hAnsi="Times New Roman" w:eastAsia="宋体" w:cs="Times New Roman"/>
        </w:rPr>
        <w:t>_____________</w:t>
      </w:r>
    </w:p>
    <w:p>
      <w:pPr>
        <w:snapToGrid w:val="0"/>
        <w:spacing w:line="312" w:lineRule="auto"/>
        <w:ind w:right="-341"/>
        <w:rPr>
          <w:rFonts w:ascii="Times New Roman" w:hAnsi="Times New Roman" w:eastAsia="宋体" w:cs="Times New Roman"/>
        </w:rPr>
      </w:pPr>
      <w:r>
        <w:rPr>
          <w:rFonts w:hint="eastAsia" w:ascii="Times New Roman" w:hAnsi="Times New Roman" w:eastAsia="宋体" w:cs="Times New Roman"/>
        </w:rPr>
        <w:t>投标人名称</w:t>
      </w:r>
      <w:r>
        <w:rPr>
          <w:rFonts w:ascii="Times New Roman" w:hAnsi="Times New Roman" w:eastAsia="宋体" w:cs="Times New Roman"/>
        </w:rPr>
        <w:t>(</w:t>
      </w:r>
      <w:r>
        <w:rPr>
          <w:rFonts w:hint="eastAsia" w:ascii="Times New Roman" w:hAnsi="Times New Roman" w:eastAsia="宋体" w:cs="Times New Roman"/>
        </w:rPr>
        <w:t>公章</w:t>
      </w:r>
      <w:r>
        <w:rPr>
          <w:rFonts w:ascii="Times New Roman" w:hAnsi="Times New Roman" w:eastAsia="宋体" w:cs="Times New Roman"/>
        </w:rPr>
        <w:t>):___________________</w:t>
      </w:r>
    </w:p>
    <w:p>
      <w:pPr>
        <w:snapToGrid w:val="0"/>
        <w:spacing w:line="312" w:lineRule="auto"/>
        <w:ind w:right="-341"/>
        <w:rPr>
          <w:rFonts w:ascii="Times New Roman" w:hAnsi="Times New Roman" w:eastAsia="宋体" w:cs="Times New Roman"/>
        </w:rPr>
      </w:pPr>
      <w:r>
        <w:rPr>
          <w:rFonts w:hint="eastAsia" w:ascii="Times New Roman" w:hAnsi="Times New Roman" w:eastAsia="宋体" w:cs="Times New Roman"/>
        </w:rPr>
        <w:t>开户银行：银行帐号：</w:t>
      </w:r>
    </w:p>
    <w:p>
      <w:pPr>
        <w:snapToGrid w:val="0"/>
        <w:ind w:right="-341"/>
        <w:rPr>
          <w:rFonts w:ascii="Times New Roman" w:hAnsi="Times New Roman" w:eastAsia="宋体" w:cs="Times New Roman"/>
        </w:rPr>
      </w:pPr>
    </w:p>
    <w:p>
      <w:pPr>
        <w:snapToGrid w:val="0"/>
        <w:spacing w:before="120" w:line="312" w:lineRule="auto"/>
        <w:ind w:right="-341" w:firstLine="2940" w:firstLineChars="1400"/>
        <w:rPr>
          <w:rFonts w:ascii="Times New Roman" w:hAnsi="Times New Roman" w:eastAsia="宋体" w:cs="Times New Roman"/>
        </w:rPr>
      </w:pPr>
      <w:r>
        <w:rPr>
          <w:rFonts w:hint="eastAsia" w:ascii="Times New Roman" w:hAnsi="Times New Roman" w:eastAsia="宋体" w:cs="Times New Roman"/>
        </w:rPr>
        <w:t>日期</w:t>
      </w:r>
      <w:r>
        <w:rPr>
          <w:rFonts w:ascii="Times New Roman" w:hAnsi="Times New Roman" w:eastAsia="宋体" w:cs="Times New Roman"/>
        </w:rPr>
        <w:t>:_____</w:t>
      </w:r>
      <w:r>
        <w:rPr>
          <w:rFonts w:hint="eastAsia" w:ascii="Times New Roman" w:hAnsi="Times New Roman" w:eastAsia="宋体" w:cs="Times New Roman"/>
        </w:rPr>
        <w:t>年</w:t>
      </w:r>
      <w:r>
        <w:rPr>
          <w:rFonts w:ascii="Times New Roman" w:hAnsi="Times New Roman" w:eastAsia="宋体" w:cs="Times New Roman"/>
        </w:rPr>
        <w:t>___</w:t>
      </w:r>
      <w:r>
        <w:rPr>
          <w:rFonts w:hint="eastAsia" w:ascii="Times New Roman" w:hAnsi="Times New Roman" w:eastAsia="宋体" w:cs="Times New Roman"/>
        </w:rPr>
        <w:t>月</w:t>
      </w:r>
      <w:r>
        <w:rPr>
          <w:rFonts w:ascii="Times New Roman" w:hAnsi="Times New Roman" w:eastAsia="宋体" w:cs="Times New Roman"/>
        </w:rPr>
        <w:t>___</w:t>
      </w:r>
      <w:r>
        <w:rPr>
          <w:rFonts w:hint="eastAsia" w:ascii="Times New Roman" w:hAnsi="Times New Roman" w:eastAsia="宋体" w:cs="Times New Roman"/>
        </w:rPr>
        <w:t>日</w:t>
      </w:r>
    </w:p>
    <w:p>
      <w:pPr>
        <w:snapToGrid w:val="0"/>
        <w:spacing w:line="312" w:lineRule="auto"/>
        <w:ind w:right="-341"/>
        <w:jc w:val="left"/>
        <w:rPr>
          <w:rFonts w:ascii="Times New Roman" w:hAnsi="Times New Roman" w:eastAsia="宋体" w:cs="Times New Roman"/>
          <w:b/>
          <w:sz w:val="24"/>
        </w:rPr>
      </w:pPr>
      <w:r>
        <w:rPr>
          <w:rFonts w:ascii="Times New Roman" w:hAnsi="Times New Roman" w:eastAsia="宋体" w:cs="Times New Roman"/>
          <w:kern w:val="0"/>
        </w:rPr>
        <w:br w:type="page"/>
      </w:r>
    </w:p>
    <w:p>
      <w:pPr>
        <w:snapToGrid w:val="0"/>
        <w:spacing w:before="120" w:line="312" w:lineRule="auto"/>
        <w:ind w:right="-341"/>
        <w:jc w:val="center"/>
        <w:rPr>
          <w:rFonts w:ascii="Times New Roman" w:hAnsi="Times New Roman" w:eastAsia="宋体" w:cs="Times New Roman"/>
          <w:b/>
          <w:sz w:val="32"/>
        </w:rPr>
      </w:pPr>
    </w:p>
    <w:p>
      <w:pPr>
        <w:snapToGrid w:val="0"/>
        <w:spacing w:before="120" w:beforeLines="50" w:after="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六、声明函</w:t>
      </w:r>
    </w:p>
    <w:p>
      <w:pPr>
        <w:snapToGrid w:val="0"/>
        <w:spacing w:before="120" w:beforeLines="50" w:after="50" w:line="360" w:lineRule="auto"/>
        <w:rPr>
          <w:rFonts w:ascii="Times New Roman" w:hAnsi="Times New Roman" w:eastAsia="宋体" w:cs="Times New Roman"/>
          <w:szCs w:val="21"/>
        </w:rPr>
      </w:pPr>
    </w:p>
    <w:p>
      <w:pPr>
        <w:snapToGrid w:val="0"/>
        <w:spacing w:before="120" w:beforeLines="50" w:after="50" w:line="360" w:lineRule="auto"/>
        <w:rPr>
          <w:rFonts w:ascii="Times New Roman" w:hAnsi="Times New Roman" w:eastAsia="宋体" w:cs="Times New Roman"/>
          <w:szCs w:val="21"/>
        </w:rPr>
      </w:pPr>
      <w:r>
        <w:rPr>
          <w:rFonts w:hint="eastAsia" w:ascii="Times New Roman" w:hAnsi="Times New Roman" w:eastAsia="宋体" w:cs="Times New Roman"/>
          <w:szCs w:val="21"/>
        </w:rPr>
        <w:t>致：</w:t>
      </w:r>
      <w:r>
        <w:rPr>
          <w:rFonts w:ascii="Times New Roman" w:hAnsi="Times New Roman" w:eastAsia="宋体" w:cs="Times New Roman"/>
          <w:szCs w:val="21"/>
        </w:rPr>
        <w:t>_</w:t>
      </w:r>
      <w:r>
        <w:rPr>
          <w:rFonts w:hint="eastAsia" w:ascii="Times New Roman" w:hAnsi="Times New Roman" w:eastAsia="宋体" w:cs="Times New Roman"/>
          <w:u w:val="single"/>
        </w:rPr>
        <w:t>深圳市国信招标有限公司</w:t>
      </w:r>
      <w:r>
        <w:rPr>
          <w:rFonts w:ascii="Times New Roman" w:hAnsi="Times New Roman" w:eastAsia="宋体" w:cs="Times New Roman"/>
        </w:rPr>
        <w:t>_</w:t>
      </w:r>
      <w:r>
        <w:rPr>
          <w:rFonts w:hint="eastAsia" w:ascii="Times New Roman" w:hAnsi="Times New Roman" w:eastAsia="宋体" w:cs="Times New Roman"/>
          <w:szCs w:val="21"/>
        </w:rPr>
        <w:t>：</w:t>
      </w:r>
    </w:p>
    <w:p>
      <w:pPr>
        <w:spacing w:after="120"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我方在参加政府采购活动前三年内，具有良好的商业信誉，依法缴纳税收和社会保障资金，未被列入失信被执行人名单、重大税收违法案件当事人名单、政府采购严重违法失信行为记录名单，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w:t>
      </w:r>
      <w:r>
        <w:rPr>
          <w:rFonts w:ascii="Times New Roman" w:hAnsi="Times New Roman" w:eastAsia="宋体" w:cs="Times New Roman"/>
          <w:szCs w:val="21"/>
        </w:rPr>
        <w:t>/</w:t>
      </w:r>
      <w:r>
        <w:rPr>
          <w:rFonts w:hint="eastAsia" w:ascii="Times New Roman" w:hAnsi="Times New Roman" w:eastAsia="宋体" w:cs="Times New Roman"/>
          <w:szCs w:val="21"/>
        </w:rPr>
        <w:t>中标</w:t>
      </w:r>
      <w:r>
        <w:rPr>
          <w:rFonts w:ascii="Times New Roman" w:hAnsi="Times New Roman" w:eastAsia="宋体" w:cs="Times New Roman"/>
          <w:szCs w:val="21"/>
        </w:rPr>
        <w:t>/</w:t>
      </w:r>
      <w:r>
        <w:rPr>
          <w:rFonts w:hint="eastAsia" w:ascii="Times New Roman" w:hAnsi="Times New Roman" w:eastAsia="宋体" w:cs="Times New Roman"/>
          <w:szCs w:val="21"/>
        </w:rPr>
        <w:t>签订合同），我方对此无任何异议。</w:t>
      </w:r>
    </w:p>
    <w:p>
      <w:pPr>
        <w:spacing w:after="120" w:line="360" w:lineRule="auto"/>
        <w:ind w:firstLine="480"/>
        <w:rPr>
          <w:rFonts w:ascii="Times New Roman" w:hAnsi="Times New Roman" w:eastAsia="宋体" w:cs="Times New Roman"/>
          <w:szCs w:val="21"/>
        </w:rPr>
      </w:pPr>
      <w:r>
        <w:rPr>
          <w:rFonts w:hint="eastAsia" w:ascii="Times New Roman" w:hAnsi="Times New Roman" w:eastAsia="宋体" w:cs="Times New Roman"/>
          <w:szCs w:val="21"/>
        </w:rPr>
        <w:t>特此声明！</w:t>
      </w:r>
    </w:p>
    <w:p>
      <w:pPr>
        <w:spacing w:after="120"/>
        <w:ind w:firstLine="480"/>
        <w:rPr>
          <w:rFonts w:ascii="Times New Roman" w:hAnsi="Times New Roman" w:eastAsia="宋体" w:cs="Times New Roman"/>
        </w:rPr>
      </w:pPr>
    </w:p>
    <w:p>
      <w:pPr>
        <w:snapToGrid w:val="0"/>
        <w:spacing w:before="120" w:beforeLines="50"/>
        <w:ind w:firstLine="200"/>
        <w:rPr>
          <w:rFonts w:ascii="Times New Roman" w:hAnsi="Times New Roman" w:eastAsia="宋体" w:cs="Times New Roman"/>
        </w:rPr>
      </w:pPr>
    </w:p>
    <w:p>
      <w:pPr>
        <w:snapToGrid w:val="0"/>
        <w:spacing w:before="50" w:after="50"/>
        <w:rPr>
          <w:rFonts w:ascii="Times New Roman" w:hAnsi="Times New Roman" w:eastAsia="宋体" w:cs="Times New Roman"/>
        </w:rPr>
      </w:pPr>
    </w:p>
    <w:p>
      <w:pPr>
        <w:snapToGrid w:val="0"/>
        <w:ind w:left="2" w:right="-817" w:rightChars="-389"/>
        <w:rPr>
          <w:rFonts w:ascii="Times New Roman" w:hAnsi="Times New Roman" w:eastAsia="宋体" w:cs="Times New Roman"/>
        </w:rPr>
      </w:pPr>
    </w:p>
    <w:p>
      <w:pPr>
        <w:snapToGrid w:val="0"/>
        <w:spacing w:before="50" w:line="312" w:lineRule="auto"/>
        <w:jc w:val="left"/>
        <w:rPr>
          <w:rFonts w:ascii="Times New Roman" w:hAnsi="Times New Roman" w:eastAsia="宋体" w:cs="Times New Roman"/>
          <w:b/>
          <w:spacing w:val="20"/>
          <w:sz w:val="28"/>
        </w:rPr>
      </w:pPr>
      <w:r>
        <w:rPr>
          <w:rFonts w:hint="eastAsia" w:ascii="Times New Roman" w:hAnsi="Times New Roman" w:eastAsia="宋体" w:cs="Times New Roman"/>
        </w:rPr>
        <w:t>投标人名称（盖章）：日期：</w:t>
      </w:r>
    </w:p>
    <w:p>
      <w:pPr>
        <w:snapToGrid w:val="0"/>
        <w:spacing w:before="120" w:beforeLines="50"/>
        <w:ind w:firstLine="200"/>
        <w:jc w:val="right"/>
        <w:rPr>
          <w:rFonts w:ascii="Times New Roman" w:hAnsi="Times New Roman" w:eastAsia="宋体" w:cs="Times New Roman"/>
          <w:szCs w:val="24"/>
        </w:rPr>
      </w:pPr>
    </w:p>
    <w:p>
      <w:pPr>
        <w:snapToGrid w:val="0"/>
        <w:spacing w:before="120" w:beforeLines="50" w:after="50"/>
        <w:ind w:firstLine="482" w:firstLineChars="200"/>
        <w:jc w:val="left"/>
        <w:rPr>
          <w:rFonts w:ascii="Times New Roman" w:hAnsi="Times New Roman" w:eastAsia="宋体" w:cs="Times New Roman"/>
          <w:b/>
          <w:bCs/>
          <w:sz w:val="24"/>
        </w:rPr>
      </w:pPr>
    </w:p>
    <w:p>
      <w:pPr>
        <w:snapToGrid w:val="0"/>
        <w:spacing w:before="120" w:beforeLines="50"/>
        <w:ind w:left="5250" w:firstLine="200"/>
        <w:jc w:val="right"/>
        <w:rPr>
          <w:rFonts w:ascii="Times New Roman" w:hAnsi="Times New Roman" w:eastAsia="宋体" w:cs="Times New Roman"/>
          <w:szCs w:val="24"/>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before="120" w:line="312" w:lineRule="auto"/>
        <w:ind w:right="-341"/>
        <w:jc w:val="center"/>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32"/>
        </w:rPr>
      </w:pPr>
    </w:p>
    <w:p>
      <w:pPr>
        <w:snapToGrid w:val="0"/>
        <w:spacing w:line="312" w:lineRule="auto"/>
        <w:jc w:val="left"/>
        <w:rPr>
          <w:rFonts w:ascii="Times New Roman" w:hAnsi="Times New Roman" w:eastAsia="宋体" w:cs="Times New Roman"/>
          <w:b/>
          <w:sz w:val="24"/>
        </w:rPr>
      </w:pPr>
    </w:p>
    <w:p>
      <w:pPr>
        <w:snapToGrid w:val="0"/>
        <w:spacing w:line="312" w:lineRule="auto"/>
        <w:jc w:val="left"/>
        <w:rPr>
          <w:rFonts w:ascii="Times New Roman" w:hAnsi="Times New Roman" w:eastAsia="宋体" w:cs="Times New Roman"/>
          <w:b/>
          <w:sz w:val="24"/>
        </w:rPr>
      </w:pPr>
    </w:p>
    <w:p>
      <w:pPr>
        <w:jc w:val="center"/>
        <w:rPr>
          <w:rFonts w:ascii="Times New Roman" w:hAnsi="Times New Roman" w:eastAsia="宋体" w:cs="Times New Roman"/>
          <w:b/>
          <w:spacing w:val="20"/>
          <w:sz w:val="28"/>
        </w:rPr>
      </w:pPr>
    </w:p>
    <w:p>
      <w:pPr>
        <w:jc w:val="center"/>
        <w:rPr>
          <w:rFonts w:ascii="Times New Roman" w:hAnsi="Times New Roman" w:eastAsia="宋体" w:cs="Times New Roman"/>
          <w:sz w:val="30"/>
          <w:szCs w:val="30"/>
        </w:rPr>
      </w:pPr>
      <w:r>
        <w:rPr>
          <w:rFonts w:hint="eastAsia" w:ascii="Times New Roman" w:hAnsi="Times New Roman" w:eastAsia="宋体" w:cs="Times New Roman"/>
          <w:b/>
          <w:spacing w:val="20"/>
          <w:sz w:val="28"/>
        </w:rPr>
        <w:t>七、</w:t>
      </w:r>
      <w:r>
        <w:rPr>
          <w:rFonts w:hint="eastAsia" w:ascii="Times New Roman" w:hAnsi="Times New Roman" w:eastAsia="宋体" w:cs="Times New Roman"/>
          <w:b/>
          <w:bCs/>
          <w:sz w:val="30"/>
          <w:szCs w:val="30"/>
        </w:rPr>
        <w:t>廉政承诺书</w:t>
      </w:r>
    </w:p>
    <w:p>
      <w:pPr>
        <w:rPr>
          <w:rFonts w:ascii="Times New Roman" w:hAnsi="Times New Roman" w:eastAsia="宋体" w:cs="Times New Roman"/>
          <w:b/>
          <w:bCs/>
          <w:sz w:val="28"/>
          <w:szCs w:val="28"/>
        </w:rPr>
      </w:pPr>
    </w:p>
    <w:p>
      <w:pPr>
        <w:rPr>
          <w:rFonts w:ascii="Times New Roman" w:hAnsi="Times New Roman" w:eastAsia="宋体" w:cs="Times New Roman"/>
          <w:b/>
          <w:bCs/>
          <w:szCs w:val="21"/>
        </w:rPr>
      </w:pPr>
    </w:p>
    <w:p>
      <w:pPr>
        <w:rPr>
          <w:rFonts w:ascii="Times New Roman" w:hAnsi="Times New Roman" w:eastAsia="宋体" w:cs="Times New Roman"/>
          <w:b/>
          <w:bCs/>
          <w:szCs w:val="21"/>
        </w:rPr>
      </w:pPr>
      <w:r>
        <w:rPr>
          <w:rFonts w:hint="eastAsia" w:ascii="Times New Roman" w:hAnsi="Times New Roman" w:eastAsia="宋体" w:cs="Times New Roman"/>
          <w:b/>
          <w:bCs/>
          <w:szCs w:val="21"/>
        </w:rPr>
        <w:t>致：</w:t>
      </w:r>
      <w:r>
        <w:rPr>
          <w:rFonts w:hint="eastAsia" w:ascii="Times New Roman" w:hAnsi="Times New Roman" w:eastAsia="宋体" w:cs="Times New Roman"/>
          <w:b/>
          <w:bCs/>
          <w:szCs w:val="21"/>
          <w:u w:val="single"/>
        </w:rPr>
        <w:t>深圳市国信招标有限公司</w:t>
      </w:r>
      <w:r>
        <w:rPr>
          <w:rFonts w:hint="eastAsia" w:ascii="Times New Roman" w:hAnsi="Times New Roman" w:eastAsia="宋体" w:cs="Times New Roman"/>
          <w:b/>
          <w:bCs/>
          <w:szCs w:val="21"/>
        </w:rPr>
        <w:t>：</w:t>
      </w:r>
    </w:p>
    <w:p>
      <w:pPr>
        <w:spacing w:line="360" w:lineRule="auto"/>
        <w:ind w:firstLine="420" w:firstLineChars="200"/>
        <w:rPr>
          <w:rFonts w:ascii="Times New Roman" w:hAnsi="Times New Roman" w:eastAsia="宋体" w:cs="Times New Roman"/>
          <w:szCs w:val="21"/>
        </w:rPr>
      </w:pP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我单位响应你单位项目招标要求参加投标，在这次投标过程中和中标后，我们将严格遵守国家法律法规要求，并郑重承诺</w: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一、不向项目有关人员及部门赠送礼金礼物、有价证券、回扣以及中介费、介绍费、咨询费等好处费。</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二、不为项目有关人员及部门报销应由你方单位或个人支付的费用</w: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三、不向项目有关人员及部门提供有可能影响公正的宴请和健身娱乐等活动</w: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四、不为项目有关人员及部门出国</w:t>
      </w:r>
      <w:r>
        <w:rPr>
          <w:rFonts w:ascii="Times New Roman" w:hAnsi="Times New Roman" w:eastAsia="宋体" w:cs="Times New Roman"/>
          <w:szCs w:val="21"/>
        </w:rPr>
        <w:t>(</w:t>
      </w:r>
      <w:r>
        <w:rPr>
          <w:rFonts w:hint="eastAsia" w:ascii="Times New Roman" w:hAnsi="Times New Roman" w:eastAsia="宋体" w:cs="Times New Roman"/>
          <w:szCs w:val="21"/>
        </w:rPr>
        <w:t>境</w:t>
      </w:r>
      <w:r>
        <w:rPr>
          <w:rFonts w:ascii="Times New Roman" w:hAnsi="Times New Roman" w:eastAsia="宋体" w:cs="Times New Roman"/>
          <w:szCs w:val="21"/>
        </w:rPr>
        <w:t>)</w:t>
      </w:r>
      <w:r>
        <w:rPr>
          <w:rFonts w:hint="eastAsia" w:ascii="Times New Roman" w:hAnsi="Times New Roman" w:eastAsia="宋体" w:cs="Times New Roman"/>
          <w:szCs w:val="21"/>
        </w:rPr>
        <w:t>、旅游等提供方便；</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五、不为项目有关人员个人装修住房、婚丧嫁娶、配偶子女工作安排等提供好处</w:t>
      </w:r>
      <w:r>
        <w:rPr>
          <w:rFonts w:ascii="Times New Roman" w:hAnsi="Times New Roman" w:eastAsia="宋体" w:cs="Times New Roman"/>
          <w:szCs w:val="21"/>
        </w:rPr>
        <w:t>;</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六、严格遵守政府采购法、民法典等法律，诚实守信，合法经营，坚决抵制各种违法违纪行为。</w:t>
      </w:r>
    </w:p>
    <w:p>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如违反上述承诺，你单位有权立即取消我单位投标、中标资格，有权拒绝我单位在一定时期内进入你单位进行项目建设或其他经营活动，并通报政府采购监管部门，由此引起的相应损失均由我单位承担。</w:t>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hint="eastAsia" w:ascii="Times New Roman" w:hAnsi="Times New Roman" w:eastAsia="宋体" w:cs="Times New Roman"/>
          <w:szCs w:val="21"/>
        </w:rPr>
        <w:t>投标人</w:t>
      </w:r>
      <w:r>
        <w:rPr>
          <w:rFonts w:ascii="Times New Roman" w:hAnsi="Times New Roman" w:eastAsia="宋体" w:cs="Times New Roman"/>
          <w:szCs w:val="21"/>
        </w:rPr>
        <w:t>:(</w:t>
      </w:r>
      <w:r>
        <w:rPr>
          <w:rFonts w:hint="eastAsia" w:ascii="Times New Roman" w:hAnsi="Times New Roman" w:eastAsia="宋体" w:cs="Times New Roman"/>
          <w:szCs w:val="21"/>
        </w:rPr>
        <w:t>盖章</w:t>
      </w:r>
      <w:r>
        <w:rPr>
          <w:rFonts w:ascii="Times New Roman" w:hAnsi="Times New Roman" w:eastAsia="宋体" w:cs="Times New Roman"/>
          <w:szCs w:val="21"/>
        </w:rPr>
        <w:t>)</w:t>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hint="eastAsia" w:ascii="Times New Roman" w:hAnsi="Times New Roman" w:eastAsia="宋体" w:cs="Times New Roman"/>
          <w:szCs w:val="21"/>
        </w:rPr>
        <w:t>日期</w:t>
      </w:r>
      <w:r>
        <w:rPr>
          <w:rFonts w:ascii="Times New Roman" w:hAnsi="Times New Roman" w:eastAsia="宋体" w:cs="Times New Roman"/>
          <w:szCs w:val="21"/>
        </w:rPr>
        <w:t>:</w:t>
      </w:r>
      <w:r>
        <w:rPr>
          <w:rFonts w:hint="eastAsia" w:ascii="Times New Roman" w:hAnsi="Times New Roman" w:eastAsia="宋体" w:cs="Times New Roman"/>
          <w:szCs w:val="21"/>
        </w:rPr>
        <w:t>年月日</w:t>
      </w:r>
    </w:p>
    <w:p>
      <w:pPr>
        <w:snapToGrid w:val="0"/>
        <w:spacing w:before="50" w:line="312" w:lineRule="auto"/>
        <w:jc w:val="left"/>
        <w:rPr>
          <w:rFonts w:ascii="Times New Roman" w:hAnsi="Times New Roman" w:eastAsia="宋体" w:cs="Times New Roman"/>
          <w:b/>
          <w:spacing w:val="20"/>
          <w:sz w:val="28"/>
        </w:rPr>
      </w:pPr>
    </w:p>
    <w:p>
      <w:pPr>
        <w:snapToGrid w:val="0"/>
        <w:spacing w:before="50" w:line="312" w:lineRule="auto"/>
        <w:jc w:val="left"/>
        <w:rPr>
          <w:rFonts w:ascii="Times New Roman" w:hAnsi="Times New Roman" w:eastAsia="宋体" w:cs="Times New Roman"/>
          <w:b/>
          <w:spacing w:val="20"/>
          <w:sz w:val="28"/>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snapToGrid w:val="0"/>
        <w:spacing w:before="50" w:line="312" w:lineRule="auto"/>
        <w:jc w:val="center"/>
        <w:rPr>
          <w:rFonts w:ascii="Times New Roman" w:hAnsi="Times New Roman" w:eastAsia="宋体" w:cs="Times New Roman"/>
          <w:b/>
          <w:sz w:val="24"/>
        </w:rPr>
      </w:pPr>
    </w:p>
    <w:p>
      <w:pPr>
        <w:pStyle w:val="2"/>
        <w:ind w:firstLine="0"/>
      </w:pPr>
    </w:p>
    <w:p>
      <w:pPr>
        <w:rPr>
          <w:rFonts w:hint="eastAsia"/>
        </w:rPr>
      </w:pPr>
    </w:p>
    <w:p>
      <w:pPr>
        <w:snapToGrid w:val="0"/>
        <w:spacing w:before="50" w:line="312" w:lineRule="auto"/>
        <w:jc w:val="center"/>
        <w:rPr>
          <w:rFonts w:ascii="Times New Roman" w:hAnsi="Times New Roman" w:eastAsia="宋体" w:cs="Times New Roman"/>
          <w:b/>
          <w:sz w:val="30"/>
          <w:szCs w:val="30"/>
        </w:rPr>
      </w:pPr>
      <w:r>
        <w:rPr>
          <w:rFonts w:hint="eastAsia" w:ascii="Times New Roman" w:hAnsi="Times New Roman" w:eastAsia="宋体" w:cs="Times New Roman"/>
          <w:b/>
          <w:sz w:val="30"/>
          <w:szCs w:val="30"/>
        </w:rPr>
        <w:t>八、商务响应表：</w:t>
      </w:r>
    </w:p>
    <w:p>
      <w:pPr>
        <w:snapToGrid w:val="0"/>
        <w:spacing w:before="50" w:line="312" w:lineRule="auto"/>
        <w:jc w:val="center"/>
        <w:rPr>
          <w:rFonts w:ascii="Times New Roman" w:hAnsi="Times New Roman" w:eastAsia="宋体" w:cs="Times New Roman"/>
          <w:b/>
          <w:sz w:val="24"/>
        </w:rPr>
      </w:pPr>
    </w:p>
    <w:p>
      <w:pPr>
        <w:snapToGrid w:val="0"/>
        <w:spacing w:line="312" w:lineRule="auto"/>
        <w:rPr>
          <w:rFonts w:ascii="Times New Roman" w:hAnsi="Times New Roman" w:eastAsia="宋体" w:cs="Times New Roman"/>
        </w:rPr>
      </w:pPr>
      <w:r>
        <w:rPr>
          <w:rFonts w:hint="eastAsia" w:ascii="Times New Roman" w:hAnsi="Times New Roman" w:eastAsia="宋体" w:cs="Times New Roman"/>
        </w:rPr>
        <w:t>项目名称：</w:t>
      </w:r>
    </w:p>
    <w:p>
      <w:pPr>
        <w:snapToGrid w:val="0"/>
        <w:spacing w:line="312" w:lineRule="auto"/>
        <w:rPr>
          <w:rFonts w:ascii="Times New Roman" w:hAnsi="Times New Roman" w:eastAsia="宋体" w:cs="Times New Roman"/>
        </w:rPr>
      </w:pPr>
      <w:r>
        <w:rPr>
          <w:rFonts w:hint="eastAsia" w:ascii="Times New Roman" w:hAnsi="Times New Roman" w:eastAsia="宋体" w:cs="Times New Roman"/>
        </w:rPr>
        <w:t>项目编号：</w:t>
      </w:r>
    </w:p>
    <w:tbl>
      <w:tblPr>
        <w:tblStyle w:val="60"/>
        <w:tblW w:w="90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324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4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12" w:lineRule="auto"/>
              <w:jc w:val="center"/>
              <w:rPr>
                <w:rFonts w:ascii="Times New Roman" w:hAnsi="Times New Roman" w:eastAsia="宋体" w:cs="Times New Roman"/>
                <w:b/>
              </w:rPr>
            </w:pPr>
            <w:r>
              <w:rPr>
                <w:rFonts w:hint="eastAsia" w:ascii="Times New Roman" w:hAnsi="Times New Roman" w:eastAsia="宋体" w:cs="Times New Roman"/>
                <w:b/>
              </w:rPr>
              <w:t>项目</w:t>
            </w:r>
          </w:p>
        </w:tc>
        <w:tc>
          <w:tcPr>
            <w:tcW w:w="32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12" w:lineRule="auto"/>
              <w:jc w:val="center"/>
              <w:rPr>
                <w:rFonts w:ascii="Times New Roman" w:hAnsi="Times New Roman" w:eastAsia="宋体" w:cs="Times New Roman"/>
                <w:b/>
              </w:rPr>
            </w:pPr>
            <w:r>
              <w:rPr>
                <w:rFonts w:hint="eastAsia" w:ascii="Times New Roman" w:hAnsi="Times New Roman" w:eastAsia="宋体" w:cs="Times New Roman"/>
                <w:b/>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12" w:lineRule="auto"/>
              <w:jc w:val="center"/>
              <w:rPr>
                <w:rFonts w:ascii="Times New Roman" w:hAnsi="Times New Roman" w:eastAsia="宋体" w:cs="Times New Roman"/>
                <w:b/>
              </w:rPr>
            </w:pPr>
            <w:r>
              <w:rPr>
                <w:rFonts w:hint="eastAsia" w:ascii="Times New Roman" w:hAnsi="Times New Roman" w:eastAsia="宋体" w:cs="Times New Roman"/>
                <w:b/>
              </w:rPr>
              <w:t>是否响应</w:t>
            </w: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12" w:lineRule="auto"/>
              <w:jc w:val="center"/>
              <w:rPr>
                <w:rFonts w:ascii="Times New Roman" w:hAnsi="Times New Roman" w:eastAsia="宋体" w:cs="Times New Roman"/>
                <w:b/>
              </w:rPr>
            </w:pPr>
            <w:r>
              <w:rPr>
                <w:rFonts w:hint="eastAsia" w:ascii="Times New Roman" w:hAnsi="Times New Roman" w:eastAsia="宋体" w:cs="Times New Roman"/>
                <w:b/>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548"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48" w:type="dxa"/>
            <w:tcBorders>
              <w:top w:val="single" w:color="auto" w:sz="4" w:space="0"/>
              <w:left w:val="single" w:color="auto" w:sz="4" w:space="0"/>
              <w:bottom w:val="single" w:color="auto" w:sz="4" w:space="0"/>
              <w:right w:val="single" w:color="auto" w:sz="4" w:space="0"/>
            </w:tcBorders>
            <w:vAlign w:val="center"/>
          </w:tcPr>
          <w:p>
            <w:pPr>
              <w:widowControl/>
              <w:tabs>
                <w:tab w:val="left" w:pos="420"/>
                <w:tab w:val="left" w:pos="1418"/>
              </w:tabs>
              <w:overflowPunct w:val="0"/>
              <w:autoSpaceDE w:val="0"/>
              <w:autoSpaceDN w:val="0"/>
              <w:adjustRightInd w:val="0"/>
              <w:snapToGrid w:val="0"/>
              <w:spacing w:line="312" w:lineRule="auto"/>
              <w:jc w:val="center"/>
              <w:textAlignment w:val="baseline"/>
              <w:rPr>
                <w:rFonts w:ascii="Times New Roman" w:hAnsi="Times New Roman" w:eastAsia="宋体" w:cs="Times New Roman"/>
                <w:kern w:val="0"/>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1548"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ind w:left="43"/>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ind w:left="43"/>
              <w:rPr>
                <w:rFonts w:ascii="Times New Roman" w:hAnsi="Times New Roman" w:eastAsia="宋体" w:cs="Times New Roman"/>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48"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tcPr>
          <w:p>
            <w:pPr>
              <w:snapToGrid w:val="0"/>
              <w:spacing w:before="120" w:beforeLines="50" w:line="312" w:lineRule="auto"/>
              <w:rPr>
                <w:rFonts w:ascii="Times New Roman" w:hAnsi="Times New Roman" w:eastAsia="宋体" w:cs="Times New Roman"/>
                <w:sz w:val="24"/>
              </w:rPr>
            </w:pPr>
          </w:p>
        </w:tc>
        <w:tc>
          <w:tcPr>
            <w:tcW w:w="324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after="360" w:line="312" w:lineRule="auto"/>
              <w:rPr>
                <w:rFonts w:ascii="Times New Roman" w:hAnsi="Times New Roman" w:eastAsia="宋体" w:cs="Times New Roman"/>
                <w:b/>
                <w:bCs/>
                <w:kern w:val="44"/>
                <w:sz w:val="24"/>
                <w:szCs w:val="20"/>
              </w:rPr>
            </w:pPr>
          </w:p>
        </w:tc>
      </w:tr>
    </w:tbl>
    <w:p>
      <w:pPr>
        <w:snapToGrid w:val="0"/>
        <w:spacing w:line="312" w:lineRule="auto"/>
        <w:ind w:left="642" w:hanging="642"/>
        <w:rPr>
          <w:rFonts w:ascii="Times New Roman" w:hAnsi="Times New Roman" w:eastAsia="宋体" w:cs="Times New Roman"/>
          <w:b/>
          <w:spacing w:val="20"/>
          <w:kern w:val="0"/>
          <w:sz w:val="28"/>
          <w:szCs w:val="20"/>
        </w:rPr>
      </w:pPr>
    </w:p>
    <w:p>
      <w:pPr>
        <w:widowControl/>
        <w:spacing w:line="312" w:lineRule="auto"/>
        <w:jc w:val="left"/>
        <w:rPr>
          <w:rFonts w:ascii="Times New Roman" w:hAnsi="Times New Roman" w:eastAsia="宋体" w:cs="Times New Roman"/>
          <w:kern w:val="0"/>
          <w:sz w:val="24"/>
        </w:rPr>
        <w:sectPr>
          <w:pgSz w:w="11906" w:h="16838"/>
          <w:pgMar w:top="1304" w:right="1531" w:bottom="1304" w:left="1531" w:header="1304" w:footer="1304" w:gutter="0"/>
          <w:cols w:space="720" w:num="1"/>
        </w:sectPr>
      </w:pPr>
    </w:p>
    <w:p>
      <w:pPr>
        <w:snapToGrid w:val="0"/>
        <w:spacing w:before="50" w:after="120" w:afterLines="50" w:line="312" w:lineRule="auto"/>
        <w:jc w:val="left"/>
        <w:rPr>
          <w:rFonts w:ascii="Times New Roman" w:hAnsi="Times New Roman" w:eastAsia="宋体" w:cs="Times New Roman"/>
          <w:sz w:val="24"/>
        </w:rPr>
      </w:pPr>
      <w:r>
        <w:rPr>
          <w:rFonts w:hint="eastAsia" w:ascii="Times New Roman" w:hAnsi="Times New Roman" w:eastAsia="宋体" w:cs="Times New Roman"/>
          <w:b/>
          <w:sz w:val="24"/>
        </w:rPr>
        <w:t>九、投标人的类似案例的业绩证明文件：</w:t>
      </w:r>
    </w:p>
    <w:p>
      <w:pPr>
        <w:snapToGrid w:val="0"/>
        <w:spacing w:line="312" w:lineRule="auto"/>
        <w:ind w:left="420" w:hanging="420" w:hangingChars="200"/>
        <w:rPr>
          <w:rFonts w:ascii="Times New Roman" w:hAnsi="Times New Roman" w:eastAsia="宋体" w:cs="Times New Roman"/>
          <w:sz w:val="24"/>
        </w:rPr>
      </w:pPr>
      <w:r>
        <w:rPr>
          <w:rFonts w:ascii="Times New Roman" w:hAnsi="Times New Roman" w:eastAsia="宋体" w:cs="Times New Roman"/>
        </w:rPr>
        <w:t>投标人同类项目实施情况一览表格式：（投标人同类项目合同复印件、用户验收报告、用户评价意见格式自拟）</w:t>
      </w:r>
    </w:p>
    <w:tbl>
      <w:tblPr>
        <w:tblStyle w:val="60"/>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720"/>
        <w:gridCol w:w="720"/>
        <w:gridCol w:w="72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628" w:type="dxa"/>
            <w:vMerge w:val="restart"/>
            <w:tcBorders>
              <w:top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采购</w:t>
            </w:r>
          </w:p>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合同金额</w:t>
            </w:r>
          </w:p>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附件页码</w:t>
            </w:r>
          </w:p>
        </w:tc>
        <w:tc>
          <w:tcPr>
            <w:tcW w:w="2160" w:type="dxa"/>
            <w:vMerge w:val="restart"/>
            <w:tcBorders>
              <w:top w:val="single" w:color="auto" w:sz="4" w:space="0"/>
              <w:left w:val="single" w:color="auto" w:sz="4" w:space="0"/>
              <w:bottom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采购单位联系人及</w:t>
            </w:r>
          </w:p>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2628" w:type="dxa"/>
            <w:vMerge w:val="continue"/>
            <w:tcBorders>
              <w:top w:val="single" w:color="auto" w:sz="4" w:space="0"/>
              <w:bottom w:val="single" w:color="auto" w:sz="4" w:space="0"/>
              <w:right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rPr>
                <w:rFonts w:ascii="Times New Roman" w:hAnsi="Times New Roman" w:eastAsia="宋体" w:cs="Times New Roman"/>
                <w:szCs w:val="21"/>
              </w:rPr>
            </w:pPr>
            <w:r>
              <w:rPr>
                <w:rFonts w:ascii="Times New Roman" w:hAnsi="Times New Roman" w:eastAsia="宋体" w:cs="Times New Roman"/>
                <w:szCs w:val="21"/>
              </w:rPr>
              <w:t>用户评价</w:t>
            </w:r>
          </w:p>
        </w:tc>
        <w:tc>
          <w:tcPr>
            <w:tcW w:w="2160" w:type="dxa"/>
            <w:vMerge w:val="continue"/>
            <w:tcBorders>
              <w:top w:val="single" w:color="auto" w:sz="4" w:space="0"/>
              <w:left w:val="single" w:color="auto" w:sz="4" w:space="0"/>
              <w:bottom w:val="single" w:color="auto" w:sz="4" w:space="0"/>
            </w:tcBorders>
            <w:vAlign w:val="center"/>
          </w:tcPr>
          <w:p>
            <w:pPr>
              <w:widowControl/>
              <w:snapToGrid w:val="0"/>
              <w:spacing w:line="312" w:lineRule="auto"/>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2628" w:type="dxa"/>
            <w:tcBorders>
              <w:top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144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312" w:lineRule="auto"/>
              <w:jc w:val="left"/>
              <w:rPr>
                <w:rFonts w:ascii="Times New Roman" w:hAnsi="Times New Roman" w:eastAsia="宋体" w:cs="Times New Roman"/>
                <w:szCs w:val="21"/>
              </w:rPr>
            </w:pPr>
          </w:p>
        </w:tc>
        <w:tc>
          <w:tcPr>
            <w:tcW w:w="2160" w:type="dxa"/>
            <w:tcBorders>
              <w:top w:val="single" w:color="auto" w:sz="4" w:space="0"/>
              <w:left w:val="single" w:color="auto" w:sz="4" w:space="0"/>
              <w:bottom w:val="single" w:color="auto" w:sz="4" w:space="0"/>
            </w:tcBorders>
          </w:tcPr>
          <w:p>
            <w:pPr>
              <w:snapToGrid w:val="0"/>
              <w:spacing w:line="312" w:lineRule="auto"/>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2160" w:type="dxa"/>
            <w:tcBorders>
              <w:top w:val="single" w:color="auto" w:sz="4" w:space="0"/>
              <w:left w:val="single" w:color="auto" w:sz="4" w:space="0"/>
              <w:bottom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2160" w:type="dxa"/>
            <w:tcBorders>
              <w:top w:val="single" w:color="auto" w:sz="4" w:space="0"/>
              <w:left w:val="single" w:color="auto" w:sz="4" w:space="0"/>
              <w:bottom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2160" w:type="dxa"/>
            <w:tcBorders>
              <w:top w:val="single" w:color="auto" w:sz="4" w:space="0"/>
              <w:left w:val="single" w:color="auto" w:sz="4" w:space="0"/>
              <w:bottom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c>
          <w:tcPr>
            <w:tcW w:w="2160" w:type="dxa"/>
            <w:tcBorders>
              <w:top w:val="single" w:color="auto" w:sz="4" w:space="0"/>
              <w:left w:val="single" w:color="auto" w:sz="4" w:space="0"/>
              <w:bottom w:val="single" w:color="auto" w:sz="4" w:space="0"/>
            </w:tcBorders>
          </w:tcPr>
          <w:p>
            <w:pPr>
              <w:snapToGrid w:val="0"/>
              <w:spacing w:before="50" w:after="120" w:afterLines="50" w:line="312" w:lineRule="auto"/>
              <w:jc w:val="left"/>
              <w:rPr>
                <w:rFonts w:ascii="Times New Roman" w:hAnsi="Times New Roman" w:eastAsia="宋体" w:cs="Times New Roman"/>
                <w:sz w:val="24"/>
              </w:rPr>
            </w:pPr>
          </w:p>
        </w:tc>
      </w:tr>
    </w:tbl>
    <w:p>
      <w:pPr>
        <w:snapToGrid w:val="0"/>
        <w:spacing w:before="152" w:after="160" w:line="312" w:lineRule="auto"/>
        <w:rPr>
          <w:rFonts w:ascii="Times New Roman" w:hAnsi="Times New Roman" w:eastAsia="宋体" w:cs="Times New Roman"/>
          <w:kern w:val="0"/>
          <w:sz w:val="20"/>
          <w:szCs w:val="20"/>
        </w:rPr>
      </w:pPr>
    </w:p>
    <w:p>
      <w:pPr>
        <w:snapToGrid w:val="0"/>
        <w:spacing w:before="50" w:after="50"/>
        <w:rPr>
          <w:rFonts w:ascii="Times New Roman" w:hAnsi="Times New Roman" w:eastAsia="宋体" w:cs="Times New Roman"/>
        </w:rPr>
      </w:pPr>
    </w:p>
    <w:p>
      <w:pPr>
        <w:snapToGrid w:val="0"/>
        <w:ind w:left="2" w:right="-817" w:rightChars="-389"/>
        <w:rPr>
          <w:rFonts w:ascii="Times New Roman" w:hAnsi="Times New Roman" w:eastAsia="宋体" w:cs="Times New Roman"/>
        </w:rPr>
      </w:pPr>
    </w:p>
    <w:p>
      <w:pPr>
        <w:snapToGrid w:val="0"/>
        <w:spacing w:before="50" w:line="312" w:lineRule="auto"/>
        <w:jc w:val="left"/>
        <w:rPr>
          <w:rFonts w:ascii="Times New Roman" w:hAnsi="Times New Roman" w:eastAsia="宋体" w:cs="Times New Roman"/>
        </w:rPr>
      </w:pPr>
      <w:r>
        <w:rPr>
          <w:rFonts w:hint="eastAsia" w:ascii="Times New Roman" w:hAnsi="Times New Roman" w:eastAsia="宋体" w:cs="Times New Roman"/>
        </w:rPr>
        <w:t>投标人名称（盖章）：年月日</w:t>
      </w:r>
    </w:p>
    <w:p>
      <w:pPr>
        <w:snapToGrid w:val="0"/>
        <w:spacing w:before="50" w:line="312" w:lineRule="auto"/>
        <w:ind w:firstLine="480" w:firstLineChars="200"/>
        <w:jc w:val="left"/>
        <w:rPr>
          <w:rFonts w:ascii="Times New Roman" w:hAnsi="Times New Roman" w:eastAsia="宋体" w:cs="Times New Roman"/>
          <w:sz w:val="24"/>
        </w:rPr>
      </w:pPr>
    </w:p>
    <w:p>
      <w:pPr>
        <w:widowControl/>
        <w:spacing w:line="312" w:lineRule="auto"/>
        <w:jc w:val="left"/>
        <w:rPr>
          <w:rFonts w:ascii="Times New Roman" w:hAnsi="Times New Roman" w:eastAsia="宋体" w:cs="Times New Roman"/>
          <w:kern w:val="0"/>
          <w:sz w:val="30"/>
        </w:rPr>
        <w:sectPr>
          <w:pgSz w:w="16838" w:h="11906" w:orient="landscape"/>
          <w:pgMar w:top="1418" w:right="1361" w:bottom="924" w:left="1134" w:header="851" w:footer="992" w:gutter="0"/>
          <w:cols w:space="720" w:num="1"/>
        </w:sectPr>
      </w:pPr>
    </w:p>
    <w:p>
      <w:pPr>
        <w:snapToGrid w:val="0"/>
        <w:spacing w:before="156" w:beforeLines="50" w:after="50" w:line="312" w:lineRule="auto"/>
        <w:ind w:firstLine="964" w:firstLineChars="400"/>
        <w:rPr>
          <w:rFonts w:ascii="Times New Roman" w:hAnsi="Times New Roman" w:eastAsia="宋体" w:cs="Times New Roman"/>
          <w:b/>
          <w:sz w:val="24"/>
        </w:rPr>
      </w:pPr>
    </w:p>
    <w:p>
      <w:pPr>
        <w:snapToGrid w:val="0"/>
        <w:spacing w:before="156" w:beforeLines="50" w:after="50" w:line="312" w:lineRule="auto"/>
        <w:ind w:firstLine="964" w:firstLineChars="400"/>
        <w:rPr>
          <w:rFonts w:ascii="Times New Roman" w:hAnsi="Times New Roman" w:eastAsia="宋体" w:cs="Times New Roman"/>
          <w:b/>
          <w:sz w:val="24"/>
        </w:rPr>
      </w:pPr>
      <w:r>
        <w:rPr>
          <w:rFonts w:hint="eastAsia" w:ascii="Times New Roman" w:hAnsi="Times New Roman" w:eastAsia="宋体" w:cs="Times New Roman"/>
          <w:b/>
          <w:sz w:val="24"/>
        </w:rPr>
        <w:t>十、项目实施人员（主要从业人员及其技术资格）一览表</w:t>
      </w:r>
    </w:p>
    <w:p>
      <w:pPr>
        <w:snapToGrid w:val="0"/>
        <w:spacing w:before="156" w:beforeLines="50" w:after="50" w:line="312" w:lineRule="auto"/>
        <w:rPr>
          <w:rFonts w:ascii="Times New Roman" w:hAnsi="Times New Roman" w:eastAsia="宋体" w:cs="Times New Roman"/>
        </w:rPr>
      </w:pPr>
    </w:p>
    <w:p>
      <w:pPr>
        <w:snapToGrid w:val="0"/>
        <w:spacing w:line="312" w:lineRule="auto"/>
        <w:rPr>
          <w:rFonts w:ascii="Times New Roman" w:hAnsi="Times New Roman" w:eastAsia="宋体" w:cs="Times New Roman"/>
        </w:rPr>
      </w:pPr>
      <w:r>
        <w:rPr>
          <w:rFonts w:hint="eastAsia" w:ascii="Times New Roman" w:hAnsi="Times New Roman" w:eastAsia="宋体" w:cs="Times New Roman"/>
        </w:rPr>
        <w:t>项目名称：</w:t>
      </w:r>
    </w:p>
    <w:p>
      <w:pPr>
        <w:snapToGrid w:val="0"/>
        <w:spacing w:line="312" w:lineRule="auto"/>
        <w:rPr>
          <w:rFonts w:ascii="Times New Roman" w:hAnsi="Times New Roman" w:eastAsia="宋体" w:cs="Times New Roman"/>
        </w:rPr>
      </w:pPr>
      <w:r>
        <w:rPr>
          <w:rFonts w:hint="eastAsia" w:ascii="Times New Roman" w:hAnsi="Times New Roman" w:eastAsia="宋体" w:cs="Times New Roman"/>
        </w:rPr>
        <w:t>项目编号：</w:t>
      </w:r>
    </w:p>
    <w:tbl>
      <w:tblPr>
        <w:tblStyle w:val="60"/>
        <w:tblW w:w="924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2"/>
        <w:gridCol w:w="1260"/>
        <w:gridCol w:w="1619"/>
        <w:gridCol w:w="26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rPr>
                <w:rFonts w:ascii="Times New Roman" w:hAnsi="Times New Roman" w:eastAsia="宋体" w:cs="Times New Roman"/>
              </w:rPr>
            </w:pPr>
            <w:r>
              <w:rPr>
                <w:rFonts w:hint="eastAsia" w:ascii="Times New Roman" w:hAnsi="Times New Roman" w:eastAsia="宋体" w:cs="Times New Roman"/>
              </w:rPr>
              <w:t>姓名</w:t>
            </w:r>
          </w:p>
        </w:tc>
        <w:tc>
          <w:tcPr>
            <w:tcW w:w="1004"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rPr>
                <w:rFonts w:ascii="Times New Roman" w:hAnsi="Times New Roman" w:eastAsia="宋体" w:cs="Times New Roman"/>
              </w:rPr>
            </w:pPr>
            <w:r>
              <w:rPr>
                <w:rFonts w:hint="eastAsia" w:ascii="Times New Roman" w:hAnsi="Times New Roman" w:eastAsia="宋体" w:cs="Times New Roman"/>
              </w:rPr>
              <w:t>职务</w:t>
            </w:r>
          </w:p>
        </w:tc>
        <w:tc>
          <w:tcPr>
            <w:tcW w:w="1662"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jc w:val="center"/>
              <w:rPr>
                <w:rFonts w:ascii="Times New Roman" w:hAnsi="Times New Roman" w:eastAsia="宋体" w:cs="Times New Roman"/>
              </w:rPr>
            </w:pPr>
            <w:r>
              <w:rPr>
                <w:rFonts w:hint="eastAsia" w:ascii="Times New Roman" w:hAnsi="Times New Roman" w:eastAsia="宋体" w:cs="Times New Roman"/>
              </w:rPr>
              <w:t>专业技术资格</w:t>
            </w:r>
          </w:p>
        </w:tc>
        <w:tc>
          <w:tcPr>
            <w:tcW w:w="1260"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rPr>
                <w:rFonts w:ascii="Times New Roman" w:hAnsi="Times New Roman" w:eastAsia="宋体" w:cs="Times New Roman"/>
              </w:rPr>
            </w:pPr>
            <w:r>
              <w:rPr>
                <w:rFonts w:hint="eastAsia" w:ascii="Times New Roman" w:hAnsi="Times New Roman" w:eastAsia="宋体" w:cs="Times New Roman"/>
              </w:rPr>
              <w:t>证书编号</w:t>
            </w:r>
          </w:p>
        </w:tc>
        <w:tc>
          <w:tcPr>
            <w:tcW w:w="1619"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rPr>
                <w:rFonts w:ascii="Times New Roman" w:hAnsi="Times New Roman" w:eastAsia="宋体" w:cs="Times New Roman"/>
              </w:rPr>
            </w:pPr>
            <w:r>
              <w:rPr>
                <w:rFonts w:hint="eastAsia" w:ascii="Times New Roman" w:hAnsi="Times New Roman" w:eastAsia="宋体" w:cs="Times New Roman"/>
              </w:rPr>
              <w:t>参加本单位工作时间</w:t>
            </w:r>
          </w:p>
        </w:tc>
        <w:tc>
          <w:tcPr>
            <w:tcW w:w="2699" w:type="dxa"/>
            <w:tcBorders>
              <w:top w:val="single" w:color="auto" w:sz="4" w:space="0"/>
              <w:left w:val="single" w:color="auto" w:sz="4" w:space="0"/>
              <w:bottom w:val="single" w:color="auto" w:sz="4" w:space="0"/>
              <w:right w:val="single" w:color="auto" w:sz="4" w:space="0"/>
            </w:tcBorders>
            <w:vAlign w:val="bottom"/>
          </w:tcPr>
          <w:p>
            <w:pPr>
              <w:snapToGrid w:val="0"/>
              <w:spacing w:before="156" w:beforeLines="50" w:after="50" w:line="312" w:lineRule="auto"/>
              <w:rPr>
                <w:rFonts w:ascii="Times New Roman" w:hAnsi="Times New Roman" w:eastAsia="宋体" w:cs="Times New Roman"/>
              </w:rPr>
            </w:pPr>
            <w:r>
              <w:rPr>
                <w:rFonts w:hint="eastAsia" w:ascii="Times New Roman" w:hAnsi="Times New Roman" w:eastAsia="宋体" w:cs="Times New Roman"/>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ind w:left="5250" w:leftChars="2500"/>
              <w:rPr>
                <w:rFonts w:ascii="Times New Roman" w:hAnsi="Times New Roman" w:eastAsia="宋体" w:cs="Times New Roman"/>
                <w:b/>
                <w:bCs/>
                <w:kern w:val="0"/>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12" w:lineRule="auto"/>
              <w:rPr>
                <w:rFonts w:ascii="Times New Roman" w:hAnsi="Times New Roman" w:eastAsia="宋体" w:cs="Times New Roman"/>
                <w:sz w:val="24"/>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161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c>
          <w:tcPr>
            <w:tcW w:w="2699" w:type="dxa"/>
            <w:tcBorders>
              <w:top w:val="single" w:color="auto" w:sz="4" w:space="0"/>
              <w:left w:val="single" w:color="auto" w:sz="4" w:space="0"/>
              <w:bottom w:val="single" w:color="auto" w:sz="4" w:space="0"/>
              <w:right w:val="single" w:color="auto" w:sz="4" w:space="0"/>
            </w:tcBorders>
          </w:tcPr>
          <w:p>
            <w:pPr>
              <w:snapToGrid w:val="0"/>
              <w:spacing w:before="156" w:beforeLines="50" w:after="120" w:line="312" w:lineRule="auto"/>
              <w:rPr>
                <w:rFonts w:ascii="Times New Roman" w:hAnsi="Times New Roman" w:eastAsia="宋体" w:cs="Times New Roman"/>
                <w:b/>
                <w:bCs/>
                <w:sz w:val="24"/>
                <w:szCs w:val="36"/>
              </w:rPr>
            </w:pPr>
          </w:p>
        </w:tc>
      </w:tr>
    </w:tbl>
    <w:p>
      <w:pPr>
        <w:snapToGrid w:val="0"/>
        <w:spacing w:before="50" w:after="156" w:afterLines="50" w:line="312" w:lineRule="auto"/>
        <w:jc w:val="left"/>
        <w:rPr>
          <w:rFonts w:ascii="Times New Roman" w:hAnsi="Times New Roman" w:eastAsia="宋体" w:cs="Times New Roman"/>
        </w:rPr>
      </w:pPr>
      <w:r>
        <w:rPr>
          <w:rFonts w:hint="eastAsia" w:ascii="Times New Roman" w:hAnsi="Times New Roman" w:eastAsia="宋体" w:cs="Times New Roman"/>
        </w:rPr>
        <w:t>注：在填写时，如本表格不适合投标单位的实际情况，可根据本表格式自行划表填写。</w:t>
      </w:r>
    </w:p>
    <w:p>
      <w:pPr>
        <w:snapToGrid w:val="0"/>
        <w:spacing w:before="50" w:after="50" w:line="312" w:lineRule="auto"/>
        <w:rPr>
          <w:rFonts w:ascii="Times New Roman" w:hAnsi="Times New Roman" w:eastAsia="宋体" w:cs="Times New Roman"/>
          <w:spacing w:val="20"/>
          <w:sz w:val="24"/>
        </w:rPr>
      </w:pPr>
    </w:p>
    <w:p>
      <w:pPr>
        <w:snapToGrid w:val="0"/>
        <w:spacing w:before="50" w:after="50" w:line="312" w:lineRule="auto"/>
        <w:rPr>
          <w:rFonts w:ascii="Times New Roman" w:hAnsi="Times New Roman" w:eastAsia="宋体" w:cs="Times New Roman"/>
          <w:spacing w:val="20"/>
          <w:sz w:val="24"/>
        </w:rPr>
      </w:pPr>
    </w:p>
    <w:p>
      <w:pPr>
        <w:snapToGrid w:val="0"/>
        <w:ind w:left="2" w:right="-817" w:rightChars="-389"/>
        <w:rPr>
          <w:rFonts w:ascii="Times New Roman" w:hAnsi="Times New Roman" w:eastAsia="宋体" w:cs="Times New Roman"/>
        </w:rPr>
      </w:pPr>
    </w:p>
    <w:p>
      <w:pPr>
        <w:snapToGrid w:val="0"/>
        <w:spacing w:before="50" w:after="156" w:afterLines="50" w:line="312" w:lineRule="auto"/>
        <w:jc w:val="left"/>
        <w:rPr>
          <w:rFonts w:ascii="Times New Roman" w:hAnsi="Times New Roman" w:eastAsia="宋体" w:cs="Times New Roman"/>
          <w:spacing w:val="20"/>
          <w:sz w:val="24"/>
          <w:u w:val="single"/>
        </w:rPr>
      </w:pPr>
      <w:r>
        <w:rPr>
          <w:rFonts w:hint="eastAsia" w:ascii="Times New Roman" w:hAnsi="Times New Roman" w:eastAsia="宋体" w:cs="Times New Roman"/>
        </w:rPr>
        <w:t>投标人名称（盖章）：</w:t>
      </w:r>
      <w:r>
        <w:rPr>
          <w:rFonts w:hint="eastAsia" w:ascii="Times New Roman" w:hAnsi="Times New Roman" w:eastAsia="宋体" w:cs="Times New Roman"/>
          <w:spacing w:val="20"/>
          <w:sz w:val="24"/>
        </w:rPr>
        <w:t>日期：</w:t>
      </w:r>
    </w:p>
    <w:p>
      <w:pPr>
        <w:snapToGrid w:val="0"/>
        <w:spacing w:before="50" w:after="156" w:afterLines="50" w:line="312" w:lineRule="auto"/>
        <w:jc w:val="left"/>
        <w:rPr>
          <w:rFonts w:ascii="Times New Roman" w:hAnsi="Times New Roman" w:eastAsia="宋体" w:cs="Times New Roman"/>
          <w:sz w:val="24"/>
        </w:rPr>
      </w:pPr>
    </w:p>
    <w:p>
      <w:pPr>
        <w:snapToGrid w:val="0"/>
        <w:spacing w:before="50" w:after="156" w:afterLines="50" w:line="312" w:lineRule="auto"/>
        <w:jc w:val="left"/>
        <w:rPr>
          <w:rFonts w:ascii="Times New Roman" w:hAnsi="Times New Roman" w:eastAsia="宋体" w:cs="Times New Roman"/>
          <w:sz w:val="24"/>
        </w:rPr>
      </w:pPr>
    </w:p>
    <w:p>
      <w:pPr>
        <w:snapToGrid w:val="0"/>
        <w:spacing w:before="50" w:after="156" w:afterLines="50" w:line="312" w:lineRule="auto"/>
        <w:jc w:val="left"/>
        <w:rPr>
          <w:rFonts w:ascii="Times New Roman" w:hAnsi="Times New Roman" w:eastAsia="宋体" w:cs="Times New Roman"/>
          <w:sz w:val="24"/>
        </w:rPr>
      </w:pPr>
    </w:p>
    <w:p>
      <w:pPr>
        <w:snapToGrid w:val="0"/>
        <w:spacing w:before="50" w:after="156" w:afterLines="50"/>
        <w:jc w:val="left"/>
        <w:rPr>
          <w:rFonts w:ascii="Times New Roman" w:hAnsi="Times New Roman" w:eastAsia="宋体" w:cs="Times New Roman"/>
          <w:b/>
          <w:sz w:val="24"/>
        </w:rPr>
      </w:pPr>
    </w:p>
    <w:p>
      <w:pPr>
        <w:snapToGrid w:val="0"/>
        <w:spacing w:before="50" w:after="156" w:afterLines="50"/>
        <w:jc w:val="left"/>
        <w:rPr>
          <w:rFonts w:ascii="Times New Roman" w:hAnsi="Times New Roman" w:eastAsia="宋体" w:cs="Times New Roman"/>
          <w:b/>
          <w:sz w:val="24"/>
        </w:rPr>
      </w:pPr>
    </w:p>
    <w:p>
      <w:pPr>
        <w:snapToGrid w:val="0"/>
        <w:spacing w:before="50" w:after="156" w:afterLines="50"/>
        <w:ind w:firstLine="2499" w:firstLineChars="1190"/>
        <w:jc w:val="left"/>
        <w:rPr>
          <w:rFonts w:ascii="宋体" w:hAnsi="宋体" w:eastAsia="宋体" w:cs="Times New Roman"/>
        </w:rPr>
      </w:pPr>
      <w:r>
        <w:rPr>
          <w:rFonts w:hint="eastAsia" w:ascii="宋体" w:hAnsi="宋体" w:eastAsia="宋体" w:cs="Times New Roman"/>
        </w:rPr>
        <w:br w:type="page"/>
      </w:r>
    </w:p>
    <w:p>
      <w:pPr>
        <w:snapToGrid w:val="0"/>
        <w:spacing w:before="50" w:after="156" w:afterLines="50"/>
        <w:jc w:val="left"/>
        <w:rPr>
          <w:rFonts w:ascii="宋体" w:hAnsi="宋体" w:eastAsia="宋体" w:cs="Times New Roman"/>
        </w:rPr>
      </w:pPr>
    </w:p>
    <w:p>
      <w:pPr>
        <w:snapToGrid w:val="0"/>
        <w:spacing w:before="50" w:after="156" w:afterLines="50"/>
        <w:jc w:val="center"/>
        <w:rPr>
          <w:rFonts w:ascii="宋体" w:hAnsi="宋体" w:eastAsia="宋体" w:cs="Times New Roman"/>
          <w:b/>
          <w:bCs/>
          <w:sz w:val="30"/>
          <w:szCs w:val="30"/>
        </w:rPr>
      </w:pPr>
      <w:r>
        <w:rPr>
          <w:rFonts w:hint="eastAsia" w:ascii="宋体" w:hAnsi="宋体" w:eastAsia="宋体" w:cs="Times New Roman"/>
          <w:b/>
          <w:bCs/>
          <w:sz w:val="30"/>
          <w:szCs w:val="30"/>
        </w:rPr>
        <w:t>十一、组织实施方案</w:t>
      </w:r>
    </w:p>
    <w:p>
      <w:pPr>
        <w:snapToGrid w:val="0"/>
        <w:spacing w:before="50" w:after="156" w:afterLines="50"/>
        <w:jc w:val="left"/>
        <w:rPr>
          <w:rFonts w:ascii="宋体" w:hAnsi="宋体" w:eastAsia="宋体" w:cs="Times New Roman"/>
          <w:b/>
          <w:sz w:val="24"/>
        </w:rPr>
      </w:pPr>
    </w:p>
    <w:p>
      <w:pPr>
        <w:tabs>
          <w:tab w:val="left" w:pos="2790"/>
          <w:tab w:val="left" w:pos="4230"/>
        </w:tabs>
        <w:autoSpaceDE w:val="0"/>
        <w:autoSpaceDN w:val="0"/>
        <w:spacing w:line="440" w:lineRule="exact"/>
        <w:ind w:right="1400"/>
        <w:outlineLvl w:val="1"/>
        <w:rPr>
          <w:rFonts w:ascii="宋体" w:hAnsi="宋体" w:eastAsia="宋体" w:cs="仿宋_GB2312"/>
          <w:b/>
          <w:bCs/>
          <w:kern w:val="0"/>
          <w:szCs w:val="21"/>
          <w:lang w:val="zh-CN"/>
        </w:rPr>
      </w:pPr>
      <w:r>
        <w:rPr>
          <w:rFonts w:hint="eastAsia" w:ascii="宋体" w:hAnsi="宋体" w:eastAsia="宋体" w:cs="仿宋_GB2312"/>
          <w:b/>
          <w:bCs/>
          <w:kern w:val="0"/>
          <w:szCs w:val="21"/>
          <w:lang w:val="zh-CN"/>
        </w:rPr>
        <w:t>附表:项目实施进度计划表</w:t>
      </w:r>
    </w:p>
    <w:tbl>
      <w:tblPr>
        <w:tblStyle w:val="60"/>
        <w:tblW w:w="988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16"/>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080" w:type="dxa"/>
            <w:vAlign w:val="center"/>
          </w:tcPr>
          <w:p>
            <w:pPr>
              <w:spacing w:line="360" w:lineRule="auto"/>
              <w:rPr>
                <w:rFonts w:ascii="宋体" w:hAnsi="宋体" w:eastAsia="宋体" w:cs="Times New Roman"/>
                <w:szCs w:val="21"/>
              </w:rPr>
            </w:pPr>
            <w:r>
              <w:rPr>
                <w:rFonts w:ascii="宋体" w:hAnsi="宋体" w:eastAsia="宋体" w:cs="Times New Roman"/>
                <w:szCs w:val="21"/>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0" t="0" r="0" b="0"/>
                      <wp:wrapNone/>
                      <wp:docPr id="4" name="组合 4"/>
                      <wp:cNvGraphicFramePr/>
                      <a:graphic xmlns:a="http://schemas.openxmlformats.org/drawingml/2006/main">
                        <a:graphicData uri="http://schemas.microsoft.com/office/word/2010/wordprocessingGroup">
                          <wpg:wgp>
                            <wpg:cNvGrpSpPr/>
                            <wpg:grpSpPr>
                              <a:xfrm>
                                <a:off x="0" y="0"/>
                                <a:ext cx="748030" cy="1181100"/>
                                <a:chOff x="0" y="0"/>
                                <a:chExt cx="0" cy="186022"/>
                              </a:xfrm>
                            </wpg:grpSpPr>
                            <wps:wsp>
                              <wps:cNvPr id="5" name="__TH_L2"/>
                              <wps:cNvCnPr>
                                <a:cxnSpLocks noChangeShapeType="1"/>
                              </wps:cNvCnPr>
                              <wps:spPr bwMode="auto">
                                <a:xfrm>
                                  <a:off x="0" y="0"/>
                                  <a:ext cx="0" cy="0"/>
                                </a:xfrm>
                                <a:prstGeom prst="line">
                                  <a:avLst/>
                                </a:prstGeom>
                                <a:noFill/>
                                <a:ln w="6350">
                                  <a:solidFill>
                                    <a:srgbClr val="000000"/>
                                  </a:solidFill>
                                  <a:round/>
                                </a:ln>
                              </wps:spPr>
                              <wps:bodyPr/>
                            </wps:wsp>
                            <wps:wsp>
                              <wps:cNvPr id="6" name="__TH_B113"/>
                              <wps:cNvSpPr txBox="1">
                                <a:spLocks noChangeArrowheads="1"/>
                              </wps:cNvSpPr>
                              <wps:spPr bwMode="auto">
                                <a:xfrm>
                                  <a:off x="0" y="0"/>
                                  <a:ext cx="0" cy="0"/>
                                </a:xfrm>
                                <a:prstGeom prst="rect">
                                  <a:avLst/>
                                </a:prstGeom>
                                <a:noFill/>
                                <a:ln>
                                  <a:noFill/>
                                </a:ln>
                              </wps:spPr>
                              <wps:txbx>
                                <w:txbxContent>
                                  <w:p>
                                    <w:pPr>
                                      <w:snapToGrid w:val="0"/>
                                    </w:pPr>
                                    <w:r>
                                      <w:rPr>
                                        <w:rFonts w:hint="eastAsia"/>
                                      </w:rPr>
                                      <w:t>工</w:t>
                                    </w:r>
                                  </w:p>
                                </w:txbxContent>
                              </wps:txbx>
                              <wps:bodyPr rot="0" vert="horz" wrap="square" lIns="0" tIns="0" rIns="0" bIns="0" anchor="t" anchorCtr="0" upright="1">
                                <a:noAutofit/>
                              </wps:bodyPr>
                            </wps:wsp>
                            <wps:wsp>
                              <wps:cNvPr id="7" name="__TH_B124"/>
                              <wps:cNvSpPr txBox="1">
                                <a:spLocks noChangeArrowheads="1"/>
                              </wps:cNvSpPr>
                              <wps:spPr bwMode="auto">
                                <a:xfrm>
                                  <a:off x="0" y="0"/>
                                  <a:ext cx="0" cy="0"/>
                                </a:xfrm>
                                <a:prstGeom prst="rect">
                                  <a:avLst/>
                                </a:prstGeom>
                                <a:noFill/>
                                <a:ln>
                                  <a:noFill/>
                                </a:ln>
                              </wps:spPr>
                              <wps:txbx>
                                <w:txbxContent>
                                  <w:p>
                                    <w:pPr>
                                      <w:snapToGrid w:val="0"/>
                                    </w:pPr>
                                    <w:r>
                                      <w:rPr>
                                        <w:rFonts w:hint="eastAsia"/>
                                      </w:rPr>
                                      <w:t>作</w:t>
                                    </w:r>
                                  </w:p>
                                </w:txbxContent>
                              </wps:txbx>
                              <wps:bodyPr rot="0" vert="horz" wrap="square" lIns="0" tIns="0" rIns="0" bIns="0" anchor="t" anchorCtr="0" upright="1">
                                <a:noAutofit/>
                              </wps:bodyPr>
                            </wps:wsp>
                            <wps:wsp>
                              <wps:cNvPr id="8" name="__TH_B135"/>
                              <wps:cNvSpPr txBox="1">
                                <a:spLocks noChangeArrowheads="1"/>
                              </wps:cNvSpPr>
                              <wps:spPr bwMode="auto">
                                <a:xfrm>
                                  <a:off x="0" y="0"/>
                                  <a:ext cx="0" cy="0"/>
                                </a:xfrm>
                                <a:prstGeom prst="rect">
                                  <a:avLst/>
                                </a:prstGeom>
                                <a:noFill/>
                                <a:ln>
                                  <a:noFill/>
                                </a:ln>
                              </wps:spPr>
                              <wps:txbx>
                                <w:txbxContent>
                                  <w:p>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0,186022"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PXLXJ7YAAAACAEAAA8AAAAAAAAAAQAgAAAAIgAAAGRy&#10;cy9kb3ducmV2LnhtbFBLAQIUABQAAAAIAIdO4kCENxuh6QIAABELAAAOAAAAAAAAAAEAIAAAACcB&#10;AABkcnMvZTJvRG9jLnhtbFBLBQYAAAAABgAGAFkBAACCBgAAAAA=&#10;">
                      <o:lock v:ext="edit" aspectratio="f"/>
                      <v:line id="__TH_L2" o:spid="_x0000_s1026" o:spt="20" style="position:absolute;left:0;top:0;height:0;width:0;"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0;top:0;height:0;width: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工</w:t>
                              </w:r>
                            </w:p>
                          </w:txbxContent>
                        </v:textbox>
                      </v:shape>
                      <v:shape id="__TH_B124" o:spid="_x0000_s1026" o:spt="202" type="#_x0000_t202" style="position:absolute;left:0;top:0;height:0;width:0;"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作</w:t>
                              </w:r>
                            </w:p>
                          </w:txbxContent>
                        </v:textbox>
                      </v:shape>
                      <v:shape id="__TH_B135" o:spid="_x0000_s1026" o:spt="202" type="#_x0000_t202" style="position:absolute;left:0;top:0;height:0;width:0;"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日</w:t>
                              </w:r>
                            </w:p>
                          </w:txbxContent>
                        </v:textbox>
                      </v:shape>
                    </v:group>
                  </w:pict>
                </mc:Fallback>
              </mc:AlternateContent>
            </w:r>
          </w:p>
          <w:p>
            <w:pPr>
              <w:rPr>
                <w:rFonts w:ascii="宋体" w:hAnsi="宋体" w:eastAsia="宋体" w:cs="Times New Roman"/>
                <w:szCs w:val="21"/>
              </w:rPr>
            </w:pPr>
          </w:p>
          <w:p>
            <w:pPr>
              <w:rPr>
                <w:rFonts w:ascii="宋体" w:hAnsi="宋体" w:eastAsia="宋体" w:cs="Times New Roman"/>
                <w:szCs w:val="21"/>
              </w:rPr>
            </w:pPr>
          </w:p>
          <w:p>
            <w:pPr>
              <w:rPr>
                <w:rFonts w:ascii="宋体" w:hAnsi="宋体" w:eastAsia="宋体" w:cs="Times New Roman"/>
                <w:szCs w:val="21"/>
              </w:rPr>
            </w:pPr>
            <w:r>
              <w:rPr>
                <w:rFonts w:hint="eastAsia" w:ascii="宋体" w:hAnsi="宋体" w:eastAsia="宋体" w:cs="Times New Roman"/>
                <w:szCs w:val="21"/>
              </w:rPr>
              <w:t>内容</w:t>
            </w:r>
          </w:p>
        </w:tc>
        <w:tc>
          <w:tcPr>
            <w:tcW w:w="51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w:t>
            </w:r>
          </w:p>
        </w:tc>
        <w:tc>
          <w:tcPr>
            <w:tcW w:w="552"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2</w:t>
            </w:r>
          </w:p>
        </w:tc>
        <w:tc>
          <w:tcPr>
            <w:tcW w:w="552"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3</w:t>
            </w:r>
          </w:p>
        </w:tc>
        <w:tc>
          <w:tcPr>
            <w:tcW w:w="552"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4</w:t>
            </w:r>
          </w:p>
        </w:tc>
        <w:tc>
          <w:tcPr>
            <w:tcW w:w="552"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5</w:t>
            </w:r>
          </w:p>
        </w:tc>
        <w:tc>
          <w:tcPr>
            <w:tcW w:w="552"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6</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7</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8</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9</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10</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11</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12</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13</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14</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15</w:t>
            </w:r>
          </w:p>
        </w:tc>
        <w:tc>
          <w:tcPr>
            <w:tcW w:w="55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Align w:val="center"/>
          </w:tcPr>
          <w:p>
            <w:pPr>
              <w:spacing w:line="360" w:lineRule="auto"/>
              <w:rPr>
                <w:rFonts w:ascii="宋体" w:hAnsi="宋体" w:eastAsia="宋体" w:cs="Times New Roman"/>
                <w:szCs w:val="21"/>
              </w:rPr>
            </w:pPr>
          </w:p>
        </w:tc>
        <w:tc>
          <w:tcPr>
            <w:tcW w:w="516"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2"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c>
          <w:tcPr>
            <w:tcW w:w="553" w:type="dxa"/>
          </w:tcPr>
          <w:p>
            <w:pPr>
              <w:spacing w:line="360" w:lineRule="auto"/>
              <w:rPr>
                <w:rFonts w:ascii="宋体" w:hAnsi="宋体" w:eastAsia="宋体" w:cs="Times New Roman"/>
                <w:szCs w:val="21"/>
              </w:rPr>
            </w:pPr>
          </w:p>
        </w:tc>
      </w:tr>
    </w:tbl>
    <w:p>
      <w:pPr>
        <w:autoSpaceDE w:val="0"/>
        <w:autoSpaceDN w:val="0"/>
        <w:spacing w:line="440" w:lineRule="exact"/>
        <w:rPr>
          <w:rFonts w:ascii="宋体" w:hAnsi="宋体" w:eastAsia="宋体" w:cs="Times New Roman"/>
          <w:b/>
          <w:szCs w:val="21"/>
        </w:rPr>
      </w:pPr>
      <w:r>
        <w:rPr>
          <w:rFonts w:hint="eastAsia" w:ascii="宋体" w:hAnsi="宋体" w:eastAsia="宋体" w:cs="Times New Roman"/>
          <w:b/>
          <w:szCs w:val="21"/>
        </w:rPr>
        <w:t>注：投标人可按上述时间表的格式自行编制切合实际的具体时间表。</w:t>
      </w:r>
    </w:p>
    <w:p>
      <w:pPr>
        <w:snapToGrid w:val="0"/>
        <w:spacing w:before="50" w:after="156" w:afterLines="50"/>
        <w:jc w:val="left"/>
        <w:rPr>
          <w:rFonts w:ascii="Times New Roman" w:hAnsi="Times New Roman" w:eastAsia="宋体" w:cs="Times New Roman"/>
          <w:b/>
          <w:sz w:val="24"/>
        </w:rPr>
      </w:pPr>
    </w:p>
    <w:p>
      <w:pPr>
        <w:snapToGrid w:val="0"/>
        <w:spacing w:before="50" w:after="50"/>
        <w:rPr>
          <w:rFonts w:ascii="Times New Roman" w:hAnsi="Times New Roman" w:eastAsia="宋体" w:cs="Times New Roman"/>
          <w:sz w:val="24"/>
        </w:rPr>
      </w:pPr>
      <w:r>
        <w:rPr>
          <w:rFonts w:ascii="Times New Roman" w:hAnsi="Times New Roman" w:eastAsia="宋体" w:cs="Times New Roman"/>
        </w:rPr>
        <w:t>投标人名称（盖章）：日期：</w:t>
      </w:r>
    </w:p>
    <w:p>
      <w:pPr>
        <w:snapToGrid w:val="0"/>
        <w:spacing w:before="50" w:after="156" w:afterLines="50"/>
        <w:jc w:val="left"/>
        <w:rPr>
          <w:rFonts w:ascii="Times New Roman" w:hAnsi="Times New Roman" w:eastAsia="宋体" w:cs="Times New Roman"/>
          <w:b/>
          <w:sz w:val="24"/>
        </w:rPr>
      </w:pPr>
    </w:p>
    <w:p>
      <w:pPr>
        <w:snapToGrid w:val="0"/>
        <w:spacing w:before="50" w:after="156" w:afterLines="50"/>
        <w:jc w:val="left"/>
        <w:rPr>
          <w:rFonts w:ascii="Times New Roman" w:hAnsi="Times New Roman" w:eastAsia="宋体" w:cs="Times New Roman"/>
          <w:b/>
          <w:sz w:val="24"/>
        </w:rPr>
      </w:pPr>
    </w:p>
    <w:p>
      <w:pPr>
        <w:snapToGrid w:val="0"/>
        <w:spacing w:before="50" w:after="156" w:afterLines="50"/>
        <w:jc w:val="left"/>
        <w:rPr>
          <w:rFonts w:ascii="Times New Roman" w:hAnsi="Times New Roman" w:eastAsia="宋体" w:cs="Times New Roman"/>
          <w:b/>
          <w:sz w:val="24"/>
        </w:rPr>
      </w:pPr>
    </w:p>
    <w:p>
      <w:pPr>
        <w:snapToGrid w:val="0"/>
        <w:spacing w:before="50" w:after="156" w:afterLines="50"/>
        <w:jc w:val="left"/>
        <w:rPr>
          <w:rFonts w:ascii="Times New Roman" w:hAnsi="Times New Roman" w:eastAsia="宋体" w:cs="Times New Roman"/>
          <w:b/>
          <w:sz w:val="24"/>
        </w:rPr>
      </w:pPr>
    </w:p>
    <w:p>
      <w:pPr>
        <w:snapToGrid w:val="0"/>
        <w:spacing w:before="50" w:after="156" w:afterLines="50"/>
        <w:jc w:val="left"/>
        <w:rPr>
          <w:rFonts w:ascii="宋体" w:hAnsi="宋体" w:eastAsia="宋体" w:cs="Times New Roman"/>
          <w:b/>
          <w:sz w:val="24"/>
        </w:rPr>
      </w:pPr>
    </w:p>
    <w:p>
      <w:pPr>
        <w:snapToGrid w:val="0"/>
        <w:spacing w:before="50" w:after="156" w:afterLines="50"/>
        <w:jc w:val="left"/>
        <w:rPr>
          <w:rFonts w:ascii="宋体" w:hAnsi="宋体" w:eastAsia="宋体" w:cs="Times New Roman"/>
          <w:b/>
          <w:sz w:val="24"/>
        </w:rPr>
      </w:pPr>
    </w:p>
    <w:p>
      <w:pPr>
        <w:snapToGrid w:val="0"/>
        <w:spacing w:before="50" w:after="156" w:afterLines="50"/>
        <w:jc w:val="left"/>
        <w:rPr>
          <w:rFonts w:ascii="宋体" w:hAnsi="宋体" w:eastAsia="宋体" w:cs="Times New Roman"/>
          <w:b/>
          <w:sz w:val="24"/>
        </w:rPr>
      </w:pPr>
    </w:p>
    <w:p>
      <w:pPr>
        <w:snapToGrid w:val="0"/>
        <w:spacing w:before="50" w:after="156" w:afterLines="50"/>
        <w:jc w:val="left"/>
        <w:rPr>
          <w:rFonts w:ascii="宋体" w:hAnsi="宋体" w:eastAsia="宋体" w:cs="Times New Roman"/>
          <w:b/>
          <w:sz w:val="24"/>
        </w:rPr>
      </w:pPr>
    </w:p>
    <w:p>
      <w:pPr>
        <w:snapToGrid w:val="0"/>
        <w:spacing w:before="50" w:after="156" w:afterLines="50"/>
        <w:jc w:val="left"/>
        <w:rPr>
          <w:rFonts w:ascii="宋体" w:hAnsi="宋体" w:eastAsia="宋体" w:cs="Times New Roman"/>
          <w:b/>
          <w:sz w:val="24"/>
        </w:rPr>
      </w:pPr>
    </w:p>
    <w:p>
      <w:pPr>
        <w:snapToGrid w:val="0"/>
        <w:spacing w:before="50" w:after="156" w:afterLines="50"/>
        <w:jc w:val="center"/>
        <w:rPr>
          <w:rFonts w:ascii="宋体" w:hAnsi="宋体" w:eastAsia="宋体" w:cs="Times New Roman"/>
          <w:b/>
          <w:sz w:val="24"/>
        </w:rPr>
      </w:pPr>
      <w:r>
        <w:rPr>
          <w:rFonts w:hint="eastAsia" w:ascii="宋体" w:hAnsi="宋体" w:eastAsia="宋体" w:cs="Times New Roman"/>
          <w:b/>
          <w:sz w:val="24"/>
        </w:rPr>
        <w:t>十二、技术响应表格式：</w:t>
      </w:r>
    </w:p>
    <w:p>
      <w:pPr>
        <w:rPr>
          <w:rFonts w:ascii="宋体" w:hAnsi="宋体" w:eastAsia="宋体" w:cs="Times New Roman"/>
        </w:rPr>
      </w:pPr>
      <w:r>
        <w:rPr>
          <w:rFonts w:hint="eastAsia" w:ascii="宋体" w:hAnsi="宋体" w:eastAsia="宋体" w:cs="Times New Roman"/>
        </w:rPr>
        <w:t>项目名称：</w:t>
      </w:r>
    </w:p>
    <w:p>
      <w:pPr>
        <w:snapToGrid w:val="0"/>
        <w:spacing w:line="360" w:lineRule="auto"/>
        <w:rPr>
          <w:rFonts w:ascii="宋体" w:hAnsi="Times New Roman" w:eastAsia="宋体" w:cs="Times New Roman"/>
        </w:rPr>
      </w:pPr>
      <w:r>
        <w:rPr>
          <w:rFonts w:hint="eastAsia" w:ascii="宋体" w:hAnsi="宋体" w:eastAsia="宋体" w:cs="Times New Roman"/>
        </w:rPr>
        <w:t>项目编号：</w:t>
      </w:r>
    </w:p>
    <w:tbl>
      <w:tblPr>
        <w:tblStyle w:val="60"/>
        <w:tblW w:w="901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8"/>
        <w:gridCol w:w="2280"/>
        <w:gridCol w:w="2040"/>
        <w:gridCol w:w="1604"/>
        <w:gridCol w:w="14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48"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招标文件要求</w:t>
            </w:r>
          </w:p>
        </w:tc>
        <w:tc>
          <w:tcPr>
            <w:tcW w:w="3644"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投标文件响应</w:t>
            </w:r>
          </w:p>
        </w:tc>
        <w:tc>
          <w:tcPr>
            <w:tcW w:w="142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668" w:type="dxa"/>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项目</w:t>
            </w: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要求</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项目</w:t>
            </w: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r>
              <w:rPr>
                <w:rFonts w:hint="eastAsia" w:ascii="宋体" w:hAnsi="宋体" w:eastAsia="宋体" w:cs="Times New Roman"/>
                <w:sz w:val="24"/>
              </w:rPr>
              <w:t>要求</w:t>
            </w:r>
          </w:p>
        </w:tc>
        <w:tc>
          <w:tcPr>
            <w:tcW w:w="14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668" w:type="dxa"/>
            <w:tcBorders>
              <w:top w:val="single" w:color="auto" w:sz="4" w:space="0"/>
              <w:left w:val="single" w:color="auto" w:sz="4" w:space="0"/>
              <w:bottom w:val="single" w:color="auto" w:sz="4" w:space="0"/>
              <w:right w:val="single" w:color="auto" w:sz="4" w:space="0"/>
            </w:tcBorders>
            <w:vAlign w:val="center"/>
          </w:tcPr>
          <w:p>
            <w:pPr>
              <w:snapToGrid w:val="0"/>
              <w:spacing w:after="295"/>
              <w:jc w:val="center"/>
              <w:outlineLvl w:val="0"/>
              <w:rPr>
                <w:rFonts w:ascii="宋体" w:hAnsi="宋体" w:eastAsia="宋体" w:cs="Times New Roman"/>
                <w:sz w:val="24"/>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jc w:val="center"/>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jc w:val="center"/>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jc w:val="center"/>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jc w:val="center"/>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rPr>
            </w:pPr>
          </w:p>
        </w:tc>
        <w:tc>
          <w:tcPr>
            <w:tcW w:w="2280" w:type="dxa"/>
            <w:tcBorders>
              <w:top w:val="single" w:color="auto" w:sz="4" w:space="0"/>
              <w:left w:val="single" w:color="auto" w:sz="4" w:space="0"/>
              <w:bottom w:val="single" w:color="auto" w:sz="4" w:space="0"/>
              <w:right w:val="single" w:color="auto" w:sz="4" w:space="0"/>
            </w:tcBorders>
            <w:vAlign w:val="center"/>
          </w:tcPr>
          <w:p>
            <w:pPr>
              <w:snapToGrid w:val="0"/>
              <w:spacing w:after="295" w:line="120" w:lineRule="exact"/>
              <w:outlineLvl w:val="0"/>
              <w:rPr>
                <w:rFonts w:ascii="宋体" w:hAnsi="宋体" w:eastAsia="宋体" w:cs="Times New Roman"/>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604"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c>
          <w:tcPr>
            <w:tcW w:w="1423" w:type="dxa"/>
            <w:tcBorders>
              <w:top w:val="single" w:color="auto" w:sz="4" w:space="0"/>
              <w:left w:val="single" w:color="auto" w:sz="4" w:space="0"/>
              <w:bottom w:val="single" w:color="auto" w:sz="4" w:space="0"/>
              <w:right w:val="single" w:color="auto" w:sz="4" w:space="0"/>
            </w:tcBorders>
          </w:tcPr>
          <w:p>
            <w:pPr>
              <w:snapToGrid w:val="0"/>
              <w:spacing w:after="295" w:line="120" w:lineRule="exact"/>
              <w:outlineLvl w:val="0"/>
              <w:rPr>
                <w:rFonts w:ascii="宋体" w:hAnsi="宋体" w:eastAsia="宋体" w:cs="Times New Roman"/>
                <w:sz w:val="24"/>
              </w:rPr>
            </w:pPr>
          </w:p>
        </w:tc>
      </w:tr>
    </w:tbl>
    <w:p>
      <w:pPr>
        <w:snapToGrid w:val="0"/>
        <w:spacing w:before="50" w:after="50"/>
        <w:rPr>
          <w:rFonts w:ascii="宋体" w:hAnsi="宋体" w:eastAsia="宋体" w:cs="Times New Roman"/>
          <w:b/>
        </w:rPr>
      </w:pPr>
    </w:p>
    <w:p>
      <w:pPr>
        <w:snapToGrid w:val="0"/>
        <w:spacing w:before="50" w:after="50"/>
        <w:rPr>
          <w:rFonts w:ascii="宋体" w:hAnsi="宋体" w:eastAsia="宋体" w:cs="Times New Roman"/>
          <w:b/>
          <w:spacing w:val="20"/>
          <w:sz w:val="24"/>
        </w:rPr>
      </w:pPr>
    </w:p>
    <w:p>
      <w:pPr>
        <w:snapToGrid w:val="0"/>
        <w:spacing w:before="50" w:after="50"/>
        <w:rPr>
          <w:rFonts w:ascii="宋体" w:hAnsi="宋体" w:eastAsia="宋体" w:cs="Times New Roman"/>
        </w:rPr>
      </w:pPr>
    </w:p>
    <w:p>
      <w:pPr>
        <w:snapToGrid w:val="0"/>
        <w:ind w:left="2" w:right="-817" w:rightChars="-389"/>
        <w:rPr>
          <w:rFonts w:ascii="宋体" w:hAnsi="宋体" w:eastAsia="宋体" w:cs="Times New Roman"/>
        </w:rPr>
      </w:pPr>
    </w:p>
    <w:p>
      <w:pPr>
        <w:snapToGrid w:val="0"/>
        <w:spacing w:before="50" w:after="50"/>
        <w:rPr>
          <w:rFonts w:ascii="宋体" w:hAnsi="宋体" w:eastAsia="宋体" w:cs="Times New Roman"/>
          <w:sz w:val="24"/>
        </w:rPr>
      </w:pPr>
      <w:r>
        <w:rPr>
          <w:rFonts w:hint="eastAsia" w:ascii="宋体" w:hAnsi="宋体" w:eastAsia="宋体" w:cs="Times New Roman"/>
        </w:rPr>
        <w:t>投标人名称（盖章）：</w:t>
      </w:r>
      <w:r>
        <w:rPr>
          <w:rFonts w:hint="eastAsia" w:ascii="宋体" w:hAnsi="宋体" w:eastAsia="宋体" w:cs="Times New Roman"/>
          <w:spacing w:val="20"/>
        </w:rPr>
        <w:t>日期：</w:t>
      </w:r>
    </w:p>
    <w:p>
      <w:pPr>
        <w:snapToGrid w:val="0"/>
        <w:spacing w:before="50" w:after="156" w:afterLines="50"/>
        <w:jc w:val="left"/>
        <w:rPr>
          <w:rFonts w:ascii="宋体" w:hAnsi="宋体" w:eastAsia="宋体" w:cs="Times New Roman"/>
          <w:b/>
          <w:sz w:val="24"/>
        </w:rPr>
      </w:pPr>
    </w:p>
    <w:p>
      <w:pPr>
        <w:snapToGrid w:val="0"/>
        <w:spacing w:before="50" w:after="156" w:afterLines="50"/>
        <w:jc w:val="left"/>
        <w:rPr>
          <w:rFonts w:ascii="宋体" w:hAnsi="宋体" w:eastAsia="宋体" w:cs="Times New Roman"/>
          <w:b/>
          <w:sz w:val="24"/>
        </w:rPr>
      </w:pPr>
    </w:p>
    <w:p>
      <w:pPr>
        <w:rPr>
          <w:rFonts w:ascii="Calibri" w:hAnsi="Calibri" w:eastAsia="宋体" w:cs="Times New Roman"/>
        </w:rPr>
      </w:pPr>
    </w:p>
    <w:p>
      <w:pPr>
        <w:rPr>
          <w:rFonts w:ascii="Calibri" w:hAnsi="Calibri" w:eastAsia="宋体" w:cs="Times New Roman"/>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2OcuAe">
    <w:altName w:val="MingLiU-ExtB"/>
    <w:panose1 w:val="00000000000000000000"/>
    <w:charset w:val="88"/>
    <w:family w:val="auto"/>
    <w:pitch w:val="default"/>
    <w:sig w:usb0="00000000" w:usb1="00000000" w:usb2="00000010" w:usb3="00000000" w:csb0="00100000"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decorative"/>
    <w:pitch w:val="default"/>
    <w:sig w:usb0="00000000" w:usb1="00000000" w:usb2="00000000" w:usb3="00000000" w:csb0="00040000" w:csb1="00000000"/>
  </w:font>
  <w:font w:name="(使用中文字体)">
    <w:altName w:val="宋体"/>
    <w:panose1 w:val="00000000000000000000"/>
    <w:charset w:val="86"/>
    <w:family w:val="swiss"/>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Marlett">
    <w:panose1 w:val="00000000000000000000"/>
    <w:charset w:val="02"/>
    <w:family w:val="auto"/>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lgerian">
    <w:panose1 w:val="04020705040A02060702"/>
    <w:charset w:val="00"/>
    <w:family w:val="decorative"/>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黑体简体">
    <w:altName w:val="微软雅黑"/>
    <w:panose1 w:val="00000000000000000000"/>
    <w:charset w:val="86"/>
    <w:family w:val="script"/>
    <w:pitch w:val="default"/>
    <w:sig w:usb0="00000000" w:usb1="00000000" w:usb2="00000010" w:usb3="00000000" w:csb0="00040000" w:csb1="00000000"/>
  </w:font>
  <w:font w:name="Chiller">
    <w:panose1 w:val="04020404031007020602"/>
    <w:charset w:val="00"/>
    <w:family w:val="decorative"/>
    <w:pitch w:val="default"/>
    <w:sig w:usb0="00000003" w:usb1="00000000" w:usb2="00000000" w:usb3="00000000" w:csb0="20000001" w:csb1="00000000"/>
  </w:font>
  <w:font w:name="Arial Unicode MS">
    <w:altName w:val="宋体"/>
    <w:panose1 w:val="020B0604020202020204"/>
    <w:charset w:val="86"/>
    <w:family w:val="roman"/>
    <w:pitch w:val="default"/>
    <w:sig w:usb0="00000000" w:usb1="00000000" w:usb2="0000003F" w:usb3="00000000" w:csb0="603F01FF" w:csb1="FFFF0000"/>
  </w:font>
  <w:font w:name="方正大黑简体">
    <w:altName w:val="黑体"/>
    <w:panose1 w:val="00000000000000000000"/>
    <w:charset w:val="86"/>
    <w:family w:val="script"/>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
    <w:altName w:val="微软雅黑"/>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tone Sans">
    <w:altName w:val="宋体"/>
    <w:panose1 w:val="00000000000000000000"/>
    <w:charset w:val="86"/>
    <w:family w:val="auto"/>
    <w:pitch w:val="default"/>
    <w:sig w:usb0="00000000" w:usb1="00000000" w:usb2="00000010" w:usb3="00000000" w:csb0="00040000" w:csb1="00000000"/>
  </w:font>
  <w:font w:name="華康細圓體">
    <w:altName w:val="Microsoft JhengHei"/>
    <w:panose1 w:val="00000000000000000000"/>
    <w:charset w:val="88"/>
    <w:family w:val="auto"/>
    <w:pitch w:val="default"/>
    <w:sig w:usb0="00000000" w:usb1="00000000" w:usb2="00000010" w:usb3="00000000" w:csb0="00100000" w:csb1="00000000"/>
  </w:font>
  <w:font w:name="文鼎粗黑">
    <w:altName w:val="黑体"/>
    <w:panose1 w:val="00000000000000000000"/>
    <w:charset w:val="86"/>
    <w:family w:val="auto"/>
    <w:pitch w:val="default"/>
    <w:sig w:usb0="00000000" w:usb1="00000000" w:usb2="00000010" w:usb3="00000000" w:csb0="00040000" w:csb1="00000000"/>
  </w:font>
  <w:font w:name="H Yg 2gj">
    <w:altName w:val="宋体"/>
    <w:panose1 w:val="00000000000000000000"/>
    <w:charset w:val="86"/>
    <w:family w:val="swiss"/>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HP Simplified Hans Light">
    <w:altName w:val="宋体"/>
    <w:panose1 w:val="00000000000000000000"/>
    <w:charset w:val="86"/>
    <w:family w:val="swiss"/>
    <w:pitch w:val="default"/>
    <w:sig w:usb0="00000000" w:usb1="00000000" w:usb2="00000010" w:usb3="00000000" w:csb0="00040000" w:csb1="00000000"/>
  </w:font>
  <w:font w:name="華康粗圓體">
    <w:altName w:val="Microsoft JhengHei"/>
    <w:panose1 w:val="00000000000000000000"/>
    <w:charset w:val="88"/>
    <w:family w:val="auto"/>
    <w:pitch w:val="default"/>
    <w:sig w:usb0="00000000" w:usb1="00000000" w:usb2="00000010" w:usb3="00000000" w:csb0="00100000" w:csb1="00000000"/>
  </w:font>
  <w:font w:name="Calibri Light">
    <w:panose1 w:val="020F03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创艺简标宋">
    <w:altName w:val="黑体"/>
    <w:panose1 w:val="00000000000000000000"/>
    <w:charset w:val="86"/>
    <w:family w:val="auto"/>
    <w:pitch w:val="default"/>
    <w:sig w:usb0="00000000" w:usb1="00000000" w:usb2="00000010" w:usb3="00000000" w:csb0="00040000" w:csb1="00000000"/>
  </w:font>
  <w:font w:name="Songti SC Regular">
    <w:altName w:val="Times New Roman"/>
    <w:panose1 w:val="00000000000000000000"/>
    <w:charset w:val="00"/>
    <w:family w:val="roman"/>
    <w:pitch w:val="default"/>
    <w:sig w:usb0="00000000" w:usb1="00000000" w:usb2="00000000" w:usb3="00000000" w:csb0="00040001" w:csb1="00000000"/>
  </w:font>
  <w:font w:name="Songti SC Bold">
    <w:altName w:val="Times New Roman"/>
    <w:panose1 w:val="00000000000000000000"/>
    <w:charset w:val="00"/>
    <w:family w:val="roman"/>
    <w:pitch w:val="default"/>
    <w:sig w:usb0="00000000" w:usb1="00000000" w:usb2="00000000" w:usb3="00000000" w:csb0="00040001" w:csb1="00000000"/>
  </w:font>
  <w:font w:name="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8420" cy="139700"/>
              <wp:effectExtent l="0" t="0" r="0" b="381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41"/>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4.6pt;mso-position-horizontal:right;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1u5d9AAAAACAQAADwAAAAAAAAABACAAAAAiAAAAZHJzL2Rv&#10;d25yZXYueG1sUEsBAhQAFAAAAAgAh07iQKV+TKoJAgAAAQQAAA4AAAAAAAAAAQAgAAAAHwEAAGRy&#10;cy9lMm9Eb2MueG1sUEsFBgAAAAAGAAYAWQEAAJoFA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27"/>
      <w:lvlText w:val="%1."/>
      <w:lvlJc w:val="left"/>
      <w:pPr>
        <w:tabs>
          <w:tab w:val="left" w:pos="360"/>
        </w:tabs>
        <w:ind w:left="360" w:hanging="360"/>
      </w:pPr>
      <w:rPr>
        <w:rFonts w:cs="Times New Roman"/>
      </w:rPr>
    </w:lvl>
  </w:abstractNum>
  <w:abstractNum w:abstractNumId="1">
    <w:nsid w:val="00000002"/>
    <w:multiLevelType w:val="singleLevel"/>
    <w:tmpl w:val="00000002"/>
    <w:lvl w:ilvl="0" w:tentative="0">
      <w:start w:val="1"/>
      <w:numFmt w:val="bullet"/>
      <w:pStyle w:val="126"/>
      <w:lvlText w:val=""/>
      <w:lvlJc w:val="left"/>
      <w:pPr>
        <w:tabs>
          <w:tab w:val="left" w:pos="360"/>
        </w:tabs>
        <w:ind w:left="360" w:hanging="360"/>
      </w:pPr>
      <w:rPr>
        <w:rFonts w:hint="default" w:ascii="Wingdings" w:hAnsi="Wingdings"/>
      </w:rPr>
    </w:lvl>
  </w:abstractNum>
  <w:abstractNum w:abstractNumId="2">
    <w:nsid w:val="00000003"/>
    <w:multiLevelType w:val="multilevel"/>
    <w:tmpl w:val="00000003"/>
    <w:lvl w:ilvl="0" w:tentative="0">
      <w:start w:val="1"/>
      <w:numFmt w:val="japaneseCounting"/>
      <w:lvlText w:val="（%1）"/>
      <w:lvlJc w:val="left"/>
      <w:pPr>
        <w:tabs>
          <w:tab w:val="left" w:pos="735"/>
        </w:tabs>
        <w:ind w:left="735" w:hanging="735"/>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04"/>
    <w:multiLevelType w:val="multilevel"/>
    <w:tmpl w:val="00000004"/>
    <w:lvl w:ilvl="0" w:tentative="0">
      <w:start w:val="1"/>
      <w:numFmt w:val="japaneseCounting"/>
      <w:lvlText w:val="第%1章"/>
      <w:lvlJc w:val="left"/>
      <w:pPr>
        <w:tabs>
          <w:tab w:val="left" w:pos="1440"/>
        </w:tabs>
        <w:ind w:left="1440" w:hanging="1275"/>
      </w:pPr>
      <w:rPr>
        <w:rFonts w:cs="Times New Roman"/>
      </w:rPr>
    </w:lvl>
    <w:lvl w:ilvl="1" w:tentative="0">
      <w:start w:val="1"/>
      <w:numFmt w:val="japaneseCounting"/>
      <w:lvlText w:val="%2、"/>
      <w:lvlJc w:val="left"/>
      <w:pPr>
        <w:tabs>
          <w:tab w:val="left" w:pos="1305"/>
        </w:tabs>
        <w:ind w:left="1305" w:hanging="720"/>
      </w:pPr>
      <w:rPr>
        <w:rFonts w:cs="Times New Roman"/>
      </w:rPr>
    </w:lvl>
    <w:lvl w:ilvl="2" w:tentative="0">
      <w:start w:val="1"/>
      <w:numFmt w:val="lowerRoman"/>
      <w:lvlText w:val="%3."/>
      <w:lvlJc w:val="right"/>
      <w:pPr>
        <w:tabs>
          <w:tab w:val="left" w:pos="1425"/>
        </w:tabs>
        <w:ind w:left="1425" w:hanging="420"/>
      </w:pPr>
      <w:rPr>
        <w:rFonts w:cs="Times New Roman"/>
      </w:rPr>
    </w:lvl>
    <w:lvl w:ilvl="3" w:tentative="0">
      <w:start w:val="1"/>
      <w:numFmt w:val="decimal"/>
      <w:lvlText w:val="%4."/>
      <w:lvlJc w:val="left"/>
      <w:pPr>
        <w:tabs>
          <w:tab w:val="left" w:pos="1845"/>
        </w:tabs>
        <w:ind w:left="1845" w:hanging="420"/>
      </w:pPr>
      <w:rPr>
        <w:rFonts w:cs="Times New Roman"/>
      </w:rPr>
    </w:lvl>
    <w:lvl w:ilvl="4" w:tentative="0">
      <w:start w:val="1"/>
      <w:numFmt w:val="lowerLetter"/>
      <w:lvlText w:val="%5)"/>
      <w:lvlJc w:val="left"/>
      <w:pPr>
        <w:tabs>
          <w:tab w:val="left" w:pos="2265"/>
        </w:tabs>
        <w:ind w:left="2265" w:hanging="420"/>
      </w:pPr>
      <w:rPr>
        <w:rFonts w:cs="Times New Roman"/>
      </w:rPr>
    </w:lvl>
    <w:lvl w:ilvl="5" w:tentative="0">
      <w:start w:val="1"/>
      <w:numFmt w:val="lowerRoman"/>
      <w:lvlText w:val="%6."/>
      <w:lvlJc w:val="right"/>
      <w:pPr>
        <w:tabs>
          <w:tab w:val="left" w:pos="2685"/>
        </w:tabs>
        <w:ind w:left="2685" w:hanging="420"/>
      </w:pPr>
      <w:rPr>
        <w:rFonts w:cs="Times New Roman"/>
      </w:rPr>
    </w:lvl>
    <w:lvl w:ilvl="6" w:tentative="0">
      <w:start w:val="1"/>
      <w:numFmt w:val="decimal"/>
      <w:lvlText w:val="%7."/>
      <w:lvlJc w:val="left"/>
      <w:pPr>
        <w:tabs>
          <w:tab w:val="left" w:pos="3105"/>
        </w:tabs>
        <w:ind w:left="3105" w:hanging="420"/>
      </w:pPr>
      <w:rPr>
        <w:rFonts w:cs="Times New Roman"/>
      </w:rPr>
    </w:lvl>
    <w:lvl w:ilvl="7" w:tentative="0">
      <w:start w:val="1"/>
      <w:numFmt w:val="lowerLetter"/>
      <w:lvlText w:val="%8)"/>
      <w:lvlJc w:val="left"/>
      <w:pPr>
        <w:tabs>
          <w:tab w:val="left" w:pos="3525"/>
        </w:tabs>
        <w:ind w:left="3525" w:hanging="420"/>
      </w:pPr>
      <w:rPr>
        <w:rFonts w:cs="Times New Roman"/>
      </w:rPr>
    </w:lvl>
    <w:lvl w:ilvl="8" w:tentative="0">
      <w:start w:val="1"/>
      <w:numFmt w:val="lowerRoman"/>
      <w:lvlText w:val="%9."/>
      <w:lvlJc w:val="right"/>
      <w:pPr>
        <w:tabs>
          <w:tab w:val="left" w:pos="3945"/>
        </w:tabs>
        <w:ind w:left="3945" w:hanging="420"/>
      </w:pPr>
      <w:rPr>
        <w:rFonts w:cs="Times New Roman"/>
      </w:rPr>
    </w:lvl>
  </w:abstractNum>
  <w:abstractNum w:abstractNumId="4">
    <w:nsid w:val="00000009"/>
    <w:multiLevelType w:val="multilevel"/>
    <w:tmpl w:val="00000009"/>
    <w:lvl w:ilvl="0" w:tentative="0">
      <w:start w:val="1"/>
      <w:numFmt w:val="japaneseCounting"/>
      <w:pStyle w:val="402"/>
      <w:suff w:val="nothing"/>
      <w:lvlText w:val="%1、"/>
      <w:lvlJc w:val="left"/>
      <w:pPr>
        <w:ind w:left="0" w:firstLine="0"/>
      </w:pPr>
      <w:rPr>
        <w:rFonts w:hint="eastAsia" w:ascii="宋体" w:eastAsia="宋体"/>
        <w:b/>
        <w:i w:val="0"/>
        <w:sz w:val="28"/>
      </w:rPr>
    </w:lvl>
    <w:lvl w:ilvl="1" w:tentative="0">
      <w:start w:val="1"/>
      <w:numFmt w:val="japaneseCounting"/>
      <w:pStyle w:val="400"/>
      <w:suff w:val="nothing"/>
      <w:lvlText w:val="（%2）"/>
      <w:lvlJc w:val="left"/>
      <w:pPr>
        <w:ind w:left="0" w:firstLine="0"/>
      </w:pPr>
      <w:rPr>
        <w:rFonts w:hint="eastAsia" w:ascii="宋体" w:eastAsia="宋体"/>
        <w:b/>
        <w:i w:val="0"/>
        <w:sz w:val="24"/>
      </w:rPr>
    </w:lvl>
    <w:lvl w:ilvl="2" w:tentative="0">
      <w:start w:val="1"/>
      <w:numFmt w:val="decimal"/>
      <w:pStyle w:val="398"/>
      <w:lvlText w:val="%1.%2.%3"/>
      <w:lvlJc w:val="left"/>
      <w:pPr>
        <w:ind w:left="0" w:firstLine="0"/>
      </w:pPr>
      <w:rPr>
        <w:rFonts w:hint="eastAsia" w:ascii="宋体" w:eastAsia="宋体"/>
        <w:b/>
        <w:i w:val="0"/>
        <w:sz w:val="24"/>
      </w:rPr>
    </w:lvl>
    <w:lvl w:ilvl="3" w:tentative="0">
      <w:start w:val="1"/>
      <w:numFmt w:val="decimal"/>
      <w:pStyle w:val="397"/>
      <w:lvlText w:val="%1.%2.%3.%4"/>
      <w:lvlJc w:val="left"/>
      <w:pPr>
        <w:ind w:left="0" w:firstLine="0"/>
      </w:pPr>
      <w:rPr>
        <w:rFonts w:hint="eastAsia" w:ascii="宋体" w:eastAsia="宋体"/>
        <w:b/>
        <w:i w:val="0"/>
        <w:sz w:val="21"/>
      </w:rPr>
    </w:lvl>
    <w:lvl w:ilvl="4" w:tentative="0">
      <w:start w:val="1"/>
      <w:numFmt w:val="lowerLetter"/>
      <w:pStyle w:val="706"/>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0000000A"/>
    <w:multiLevelType w:val="multilevel"/>
    <w:tmpl w:val="0000000A"/>
    <w:lvl w:ilvl="0" w:tentative="0">
      <w:start w:val="1"/>
      <w:numFmt w:val="decimal"/>
      <w:pStyle w:val="374"/>
      <w:suff w:val="space"/>
      <w:lvlText w:val="%1."/>
      <w:lvlJc w:val="left"/>
      <w:pPr>
        <w:ind w:left="0" w:firstLine="403"/>
      </w:pPr>
      <w:rPr>
        <w:rFonts w:hint="eastAsia" w:ascii="宋体" w:eastAsia="宋体"/>
        <w:b/>
        <w:i w:val="0"/>
        <w:caps w:val="0"/>
        <w:snapToGrid/>
        <w:vanish w:val="0"/>
        <w:color w:val="000000"/>
        <w:spacing w:val="0"/>
        <w:w w:val="100"/>
        <w:kern w:val="0"/>
        <w:position w:val="0"/>
        <w:sz w:val="21"/>
        <w:u w:val="none"/>
        <w:vertAlign w:val="baseline"/>
      </w:rPr>
    </w:lvl>
    <w:lvl w:ilvl="1" w:tentative="0">
      <w:start w:val="1"/>
      <w:numFmt w:val="decimal"/>
      <w:suff w:val="space"/>
      <w:lvlText w:val="%1.%2"/>
      <w:lvlJc w:val="left"/>
      <w:pPr>
        <w:ind w:left="0" w:firstLine="403"/>
      </w:pPr>
      <w:rPr>
        <w:rFonts w:hint="eastAsia" w:ascii="宋体" w:eastAsia="宋体"/>
        <w:b w:val="0"/>
        <w:i w:val="0"/>
        <w:caps w:val="0"/>
        <w:vanish w:val="0"/>
        <w:color w:val="000000"/>
        <w:sz w:val="21"/>
        <w:vertAlign w:val="baseline"/>
      </w:rPr>
    </w:lvl>
    <w:lvl w:ilvl="2" w:tentative="0">
      <w:start w:val="1"/>
      <w:numFmt w:val="decimal"/>
      <w:pStyle w:val="660"/>
      <w:suff w:val="nothing"/>
      <w:lvlText w:val="%1.%2.%3"/>
      <w:lvlJc w:val="left"/>
      <w:pPr>
        <w:ind w:left="0" w:firstLine="400"/>
      </w:pPr>
      <w:rPr>
        <w:rFonts w:hint="eastAsia" w:ascii="宋体" w:eastAsia="宋体"/>
        <w:b w:val="0"/>
        <w:i w:val="0"/>
        <w:sz w:val="21"/>
      </w:rPr>
    </w:lvl>
    <w:lvl w:ilvl="3" w:tentative="0">
      <w:start w:val="1"/>
      <w:numFmt w:val="decimal"/>
      <w:suff w:val="nothing"/>
      <w:lvlText w:val="%1.%2.%3.%4"/>
      <w:lvlJc w:val="left"/>
      <w:pPr>
        <w:ind w:left="0" w:firstLine="403"/>
      </w:pPr>
      <w:rPr>
        <w:rFonts w:hint="eastAsia"/>
      </w:rPr>
    </w:lvl>
    <w:lvl w:ilvl="4" w:tentative="0">
      <w:start w:val="1"/>
      <w:numFmt w:val="decimal"/>
      <w:suff w:val="nothing"/>
      <w:lvlText w:val="%1.%2.%3.%4.%5"/>
      <w:lvlJc w:val="left"/>
      <w:pPr>
        <w:ind w:left="0" w:firstLine="403"/>
      </w:pPr>
      <w:rPr>
        <w:rFonts w:hint="eastAsia"/>
      </w:rPr>
    </w:lvl>
    <w:lvl w:ilvl="5" w:tentative="0">
      <w:start w:val="1"/>
      <w:numFmt w:val="decimal"/>
      <w:suff w:val="nothing"/>
      <w:lvlText w:val="%1.%2.%3.%4.%5.%6"/>
      <w:lvlJc w:val="left"/>
      <w:pPr>
        <w:ind w:left="0" w:firstLine="403"/>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ADC6A9"/>
    <w:multiLevelType w:val="singleLevel"/>
    <w:tmpl w:val="0AADC6A9"/>
    <w:lvl w:ilvl="0" w:tentative="0">
      <w:start w:val="2"/>
      <w:numFmt w:val="chineseCounting"/>
      <w:suff w:val="space"/>
      <w:lvlText w:val="第%1章"/>
      <w:lvlJc w:val="left"/>
      <w:rPr>
        <w:rFonts w:hint="eastAsia"/>
      </w:rPr>
    </w:lvl>
  </w:abstractNum>
  <w:abstractNum w:abstractNumId="7">
    <w:nsid w:val="0C34DE15"/>
    <w:multiLevelType w:val="singleLevel"/>
    <w:tmpl w:val="0C34DE15"/>
    <w:lvl w:ilvl="0" w:tentative="0">
      <w:start w:val="1"/>
      <w:numFmt w:val="decimal"/>
      <w:lvlText w:val="%1."/>
      <w:lvlJc w:val="left"/>
      <w:pPr>
        <w:tabs>
          <w:tab w:val="left" w:pos="312"/>
        </w:tabs>
      </w:pPr>
    </w:lvl>
  </w:abstractNum>
  <w:abstractNum w:abstractNumId="8">
    <w:nsid w:val="225A8346"/>
    <w:multiLevelType w:val="singleLevel"/>
    <w:tmpl w:val="225A8346"/>
    <w:lvl w:ilvl="0" w:tentative="0">
      <w:start w:val="1"/>
      <w:numFmt w:val="decimal"/>
      <w:lvlText w:val="%1."/>
      <w:lvlJc w:val="left"/>
      <w:pPr>
        <w:tabs>
          <w:tab w:val="left" w:pos="312"/>
        </w:tabs>
      </w:pPr>
    </w:lvl>
  </w:abstractNum>
  <w:abstractNum w:abstractNumId="9">
    <w:nsid w:val="2811445A"/>
    <w:multiLevelType w:val="multilevel"/>
    <w:tmpl w:val="2811445A"/>
    <w:lvl w:ilvl="0" w:tentative="0">
      <w:start w:val="1"/>
      <w:numFmt w:val="decimalEnclosedCircle"/>
      <w:pStyle w:val="142"/>
      <w:lvlText w:val="%1"/>
      <w:lvlJc w:val="left"/>
      <w:pPr>
        <w:tabs>
          <w:tab w:val="left" w:pos="840"/>
        </w:tabs>
        <w:ind w:left="840" w:hanging="360"/>
      </w:pPr>
      <w:rPr>
        <w:rFonts w:hint="eastAsia" w:ascii="宋体" w:hAnsi="宋体" w:eastAsia="Times New Roman"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0">
    <w:nsid w:val="4DD4552D"/>
    <w:multiLevelType w:val="singleLevel"/>
    <w:tmpl w:val="4DD4552D"/>
    <w:lvl w:ilvl="0" w:tentative="0">
      <w:start w:val="1"/>
      <w:numFmt w:val="decimal"/>
      <w:lvlText w:val="%1."/>
      <w:lvlJc w:val="left"/>
      <w:pPr>
        <w:tabs>
          <w:tab w:val="left" w:pos="312"/>
        </w:tabs>
      </w:pPr>
    </w:lvl>
  </w:abstractNum>
  <w:abstractNum w:abstractNumId="11">
    <w:nsid w:val="6A5C2BDB"/>
    <w:multiLevelType w:val="multilevel"/>
    <w:tmpl w:val="6A5C2BDB"/>
    <w:lvl w:ilvl="0" w:tentative="0">
      <w:start w:val="2"/>
      <w:numFmt w:val="japaneseCounting"/>
      <w:lvlText w:val="（%1）"/>
      <w:lvlJc w:val="left"/>
      <w:pPr>
        <w:ind w:left="1140" w:hanging="7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lvlOverride w:ilvl="0">
      <w:startOverride w:val="1"/>
    </w:lvlOverride>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ZDNiNjc4N2Y5YzJiNWY0NjQxMTBmZmRlYWU5ZTMifQ=="/>
  </w:docVars>
  <w:rsids>
    <w:rsidRoot w:val="00276BF3"/>
    <w:rsid w:val="00001909"/>
    <w:rsid w:val="000529E9"/>
    <w:rsid w:val="00062C66"/>
    <w:rsid w:val="00072BCE"/>
    <w:rsid w:val="0007610C"/>
    <w:rsid w:val="000832CC"/>
    <w:rsid w:val="000932ED"/>
    <w:rsid w:val="000A28D5"/>
    <w:rsid w:val="000C2AB4"/>
    <w:rsid w:val="000F6008"/>
    <w:rsid w:val="001049C5"/>
    <w:rsid w:val="001118FC"/>
    <w:rsid w:val="00124F4F"/>
    <w:rsid w:val="001256CF"/>
    <w:rsid w:val="00175130"/>
    <w:rsid w:val="001B758D"/>
    <w:rsid w:val="001D3C0B"/>
    <w:rsid w:val="001E5A25"/>
    <w:rsid w:val="001F13CF"/>
    <w:rsid w:val="002124FC"/>
    <w:rsid w:val="002139E0"/>
    <w:rsid w:val="00231C23"/>
    <w:rsid w:val="0027055C"/>
    <w:rsid w:val="00276BF3"/>
    <w:rsid w:val="00280562"/>
    <w:rsid w:val="00283C8D"/>
    <w:rsid w:val="00284CB0"/>
    <w:rsid w:val="00285F07"/>
    <w:rsid w:val="002A1EF7"/>
    <w:rsid w:val="002B1B72"/>
    <w:rsid w:val="002C5E9E"/>
    <w:rsid w:val="002C6E39"/>
    <w:rsid w:val="003031F5"/>
    <w:rsid w:val="003165C7"/>
    <w:rsid w:val="0031762A"/>
    <w:rsid w:val="00331809"/>
    <w:rsid w:val="0033380C"/>
    <w:rsid w:val="003364EC"/>
    <w:rsid w:val="00345217"/>
    <w:rsid w:val="00361E3A"/>
    <w:rsid w:val="00372A56"/>
    <w:rsid w:val="003765FB"/>
    <w:rsid w:val="003A2212"/>
    <w:rsid w:val="003A280C"/>
    <w:rsid w:val="003D338C"/>
    <w:rsid w:val="00402ED5"/>
    <w:rsid w:val="004064C3"/>
    <w:rsid w:val="00413687"/>
    <w:rsid w:val="004152E2"/>
    <w:rsid w:val="00424183"/>
    <w:rsid w:val="00424B7D"/>
    <w:rsid w:val="00430EF1"/>
    <w:rsid w:val="004478F1"/>
    <w:rsid w:val="004602E1"/>
    <w:rsid w:val="00462E61"/>
    <w:rsid w:val="00475182"/>
    <w:rsid w:val="00481FEA"/>
    <w:rsid w:val="004876FB"/>
    <w:rsid w:val="0049430C"/>
    <w:rsid w:val="004958C9"/>
    <w:rsid w:val="004B2616"/>
    <w:rsid w:val="004C12A7"/>
    <w:rsid w:val="004C43DD"/>
    <w:rsid w:val="004E7BBE"/>
    <w:rsid w:val="004F0332"/>
    <w:rsid w:val="00567B86"/>
    <w:rsid w:val="005763CC"/>
    <w:rsid w:val="00587660"/>
    <w:rsid w:val="005A2B1F"/>
    <w:rsid w:val="005A3595"/>
    <w:rsid w:val="005D0B62"/>
    <w:rsid w:val="00603EDC"/>
    <w:rsid w:val="00633123"/>
    <w:rsid w:val="00653F94"/>
    <w:rsid w:val="00657170"/>
    <w:rsid w:val="00672702"/>
    <w:rsid w:val="006811B5"/>
    <w:rsid w:val="0068484F"/>
    <w:rsid w:val="00701385"/>
    <w:rsid w:val="00702AD0"/>
    <w:rsid w:val="0071386E"/>
    <w:rsid w:val="00716BC3"/>
    <w:rsid w:val="00733E90"/>
    <w:rsid w:val="00741ABF"/>
    <w:rsid w:val="00747C1E"/>
    <w:rsid w:val="00780C87"/>
    <w:rsid w:val="00792BD8"/>
    <w:rsid w:val="007E3A5A"/>
    <w:rsid w:val="007E6A58"/>
    <w:rsid w:val="007F0C69"/>
    <w:rsid w:val="007F144B"/>
    <w:rsid w:val="00804D7C"/>
    <w:rsid w:val="00812E74"/>
    <w:rsid w:val="0084208B"/>
    <w:rsid w:val="00861344"/>
    <w:rsid w:val="008703AE"/>
    <w:rsid w:val="008711BB"/>
    <w:rsid w:val="008837B8"/>
    <w:rsid w:val="008A097F"/>
    <w:rsid w:val="008A69E6"/>
    <w:rsid w:val="008B3A5F"/>
    <w:rsid w:val="008C4BF6"/>
    <w:rsid w:val="008D1D00"/>
    <w:rsid w:val="00944CE9"/>
    <w:rsid w:val="009558A0"/>
    <w:rsid w:val="009614D5"/>
    <w:rsid w:val="0096550A"/>
    <w:rsid w:val="00985D17"/>
    <w:rsid w:val="009A0329"/>
    <w:rsid w:val="009B7F29"/>
    <w:rsid w:val="009C00D9"/>
    <w:rsid w:val="009C0F94"/>
    <w:rsid w:val="009C7E5F"/>
    <w:rsid w:val="009D3A4F"/>
    <w:rsid w:val="009F0B92"/>
    <w:rsid w:val="00A06BF5"/>
    <w:rsid w:val="00A2421E"/>
    <w:rsid w:val="00A501E4"/>
    <w:rsid w:val="00A546BF"/>
    <w:rsid w:val="00A65269"/>
    <w:rsid w:val="00A67D80"/>
    <w:rsid w:val="00A8194D"/>
    <w:rsid w:val="00A87727"/>
    <w:rsid w:val="00A920C1"/>
    <w:rsid w:val="00AD6FF1"/>
    <w:rsid w:val="00AF087D"/>
    <w:rsid w:val="00B56AD7"/>
    <w:rsid w:val="00B61DA0"/>
    <w:rsid w:val="00B64070"/>
    <w:rsid w:val="00B654B5"/>
    <w:rsid w:val="00B81C97"/>
    <w:rsid w:val="00B86CE6"/>
    <w:rsid w:val="00B92BE4"/>
    <w:rsid w:val="00BB5AA3"/>
    <w:rsid w:val="00BC1791"/>
    <w:rsid w:val="00BC1B8D"/>
    <w:rsid w:val="00BD757C"/>
    <w:rsid w:val="00BE46DE"/>
    <w:rsid w:val="00C07E98"/>
    <w:rsid w:val="00C35A8E"/>
    <w:rsid w:val="00C4349A"/>
    <w:rsid w:val="00C43B4B"/>
    <w:rsid w:val="00C458C3"/>
    <w:rsid w:val="00C46335"/>
    <w:rsid w:val="00C464D3"/>
    <w:rsid w:val="00C551D4"/>
    <w:rsid w:val="00C65E41"/>
    <w:rsid w:val="00C668DA"/>
    <w:rsid w:val="00C71766"/>
    <w:rsid w:val="00CA1E96"/>
    <w:rsid w:val="00CD3DC6"/>
    <w:rsid w:val="00CD7810"/>
    <w:rsid w:val="00CF309C"/>
    <w:rsid w:val="00D10085"/>
    <w:rsid w:val="00D11A56"/>
    <w:rsid w:val="00D26490"/>
    <w:rsid w:val="00D26FCE"/>
    <w:rsid w:val="00D600FE"/>
    <w:rsid w:val="00D60AB8"/>
    <w:rsid w:val="00D742F8"/>
    <w:rsid w:val="00D84EE4"/>
    <w:rsid w:val="00D85B60"/>
    <w:rsid w:val="00D87611"/>
    <w:rsid w:val="00DA689E"/>
    <w:rsid w:val="00DB79D0"/>
    <w:rsid w:val="00DD0465"/>
    <w:rsid w:val="00DD214F"/>
    <w:rsid w:val="00E12EE4"/>
    <w:rsid w:val="00E25A73"/>
    <w:rsid w:val="00E263D2"/>
    <w:rsid w:val="00E32638"/>
    <w:rsid w:val="00E541E4"/>
    <w:rsid w:val="00E70344"/>
    <w:rsid w:val="00E77C5D"/>
    <w:rsid w:val="00E94FD5"/>
    <w:rsid w:val="00EB29EF"/>
    <w:rsid w:val="00EB7776"/>
    <w:rsid w:val="00EC22AC"/>
    <w:rsid w:val="00ED20C5"/>
    <w:rsid w:val="00ED7AAE"/>
    <w:rsid w:val="00EE3B5D"/>
    <w:rsid w:val="00F35975"/>
    <w:rsid w:val="00F41F22"/>
    <w:rsid w:val="00FA5506"/>
    <w:rsid w:val="00FC3563"/>
    <w:rsid w:val="00FE033C"/>
    <w:rsid w:val="00FF5CDD"/>
    <w:rsid w:val="01693D70"/>
    <w:rsid w:val="01762172"/>
    <w:rsid w:val="01C71CB0"/>
    <w:rsid w:val="01EE0B37"/>
    <w:rsid w:val="01F122AD"/>
    <w:rsid w:val="01F62035"/>
    <w:rsid w:val="021F6ED0"/>
    <w:rsid w:val="022F73A2"/>
    <w:rsid w:val="026C46FD"/>
    <w:rsid w:val="02C552B4"/>
    <w:rsid w:val="03602F97"/>
    <w:rsid w:val="03B62950"/>
    <w:rsid w:val="03F4380B"/>
    <w:rsid w:val="04475814"/>
    <w:rsid w:val="04525DA3"/>
    <w:rsid w:val="04A86F85"/>
    <w:rsid w:val="04AF38FD"/>
    <w:rsid w:val="052E181F"/>
    <w:rsid w:val="053E392E"/>
    <w:rsid w:val="054D194C"/>
    <w:rsid w:val="05921FB2"/>
    <w:rsid w:val="05FC39A4"/>
    <w:rsid w:val="06F8001C"/>
    <w:rsid w:val="06FB3B03"/>
    <w:rsid w:val="073D0C76"/>
    <w:rsid w:val="077A4BE5"/>
    <w:rsid w:val="07A1410D"/>
    <w:rsid w:val="07A64C4C"/>
    <w:rsid w:val="07E12AFC"/>
    <w:rsid w:val="07F4255A"/>
    <w:rsid w:val="07FA3C26"/>
    <w:rsid w:val="084A36DA"/>
    <w:rsid w:val="084E78AD"/>
    <w:rsid w:val="088F199B"/>
    <w:rsid w:val="08E77E2A"/>
    <w:rsid w:val="08F02CB9"/>
    <w:rsid w:val="095600DF"/>
    <w:rsid w:val="095813E4"/>
    <w:rsid w:val="09BF0765"/>
    <w:rsid w:val="0A036B3E"/>
    <w:rsid w:val="0A0976D6"/>
    <w:rsid w:val="0A0A5BB3"/>
    <w:rsid w:val="0A5B41C5"/>
    <w:rsid w:val="0A98523E"/>
    <w:rsid w:val="0AB679E1"/>
    <w:rsid w:val="0BA34770"/>
    <w:rsid w:val="0C1661EF"/>
    <w:rsid w:val="0CE638C1"/>
    <w:rsid w:val="0D1E7807"/>
    <w:rsid w:val="0DC611E4"/>
    <w:rsid w:val="0DC679A9"/>
    <w:rsid w:val="0DFF25E8"/>
    <w:rsid w:val="0F072534"/>
    <w:rsid w:val="0F2A401B"/>
    <w:rsid w:val="0FBA10DE"/>
    <w:rsid w:val="0FDF4796"/>
    <w:rsid w:val="10C203FB"/>
    <w:rsid w:val="10F83057"/>
    <w:rsid w:val="1199094B"/>
    <w:rsid w:val="12642623"/>
    <w:rsid w:val="12EF726C"/>
    <w:rsid w:val="13025F11"/>
    <w:rsid w:val="13BE9BB9"/>
    <w:rsid w:val="14C75E31"/>
    <w:rsid w:val="14CC7B6B"/>
    <w:rsid w:val="14FD54CA"/>
    <w:rsid w:val="1555138F"/>
    <w:rsid w:val="1565124C"/>
    <w:rsid w:val="15842235"/>
    <w:rsid w:val="159A3523"/>
    <w:rsid w:val="15ED3F4E"/>
    <w:rsid w:val="16196B4E"/>
    <w:rsid w:val="16654D46"/>
    <w:rsid w:val="16B57320"/>
    <w:rsid w:val="16DA4A0E"/>
    <w:rsid w:val="17C46B8A"/>
    <w:rsid w:val="17FDC41B"/>
    <w:rsid w:val="1813218C"/>
    <w:rsid w:val="1830625E"/>
    <w:rsid w:val="191D13C0"/>
    <w:rsid w:val="19472589"/>
    <w:rsid w:val="194C6A11"/>
    <w:rsid w:val="19E07E8B"/>
    <w:rsid w:val="1A3F6023"/>
    <w:rsid w:val="1A7E1D67"/>
    <w:rsid w:val="1AC87DF6"/>
    <w:rsid w:val="1AE532AF"/>
    <w:rsid w:val="1AFB72AE"/>
    <w:rsid w:val="1B81532C"/>
    <w:rsid w:val="1BC534F8"/>
    <w:rsid w:val="1BE85FD5"/>
    <w:rsid w:val="1C4B6E6A"/>
    <w:rsid w:val="1C7C20CC"/>
    <w:rsid w:val="1C8832E6"/>
    <w:rsid w:val="1C8F3637"/>
    <w:rsid w:val="1CC16350"/>
    <w:rsid w:val="1D0D65B3"/>
    <w:rsid w:val="1D0E6B73"/>
    <w:rsid w:val="1D15F42A"/>
    <w:rsid w:val="1D3151EA"/>
    <w:rsid w:val="1D3F66C7"/>
    <w:rsid w:val="1EC52D7D"/>
    <w:rsid w:val="1F597889"/>
    <w:rsid w:val="1F9FA9C4"/>
    <w:rsid w:val="1FD652E4"/>
    <w:rsid w:val="207F5A82"/>
    <w:rsid w:val="21E7182E"/>
    <w:rsid w:val="223D47BB"/>
    <w:rsid w:val="22E22D4A"/>
    <w:rsid w:val="22F73BE9"/>
    <w:rsid w:val="23757D3B"/>
    <w:rsid w:val="240412CD"/>
    <w:rsid w:val="240B134B"/>
    <w:rsid w:val="25357D1C"/>
    <w:rsid w:val="255928EB"/>
    <w:rsid w:val="25CA011E"/>
    <w:rsid w:val="26356F09"/>
    <w:rsid w:val="26F121F0"/>
    <w:rsid w:val="26F83ECA"/>
    <w:rsid w:val="273477E1"/>
    <w:rsid w:val="27A33318"/>
    <w:rsid w:val="27ED000E"/>
    <w:rsid w:val="280C74C5"/>
    <w:rsid w:val="28A03AF9"/>
    <w:rsid w:val="28F43F3F"/>
    <w:rsid w:val="28FF5468"/>
    <w:rsid w:val="29084248"/>
    <w:rsid w:val="29DF0E57"/>
    <w:rsid w:val="2A103412"/>
    <w:rsid w:val="2A475AEA"/>
    <w:rsid w:val="2A72028B"/>
    <w:rsid w:val="2A9C442F"/>
    <w:rsid w:val="2B136138"/>
    <w:rsid w:val="2B2F386A"/>
    <w:rsid w:val="2BA02E46"/>
    <w:rsid w:val="2C344011"/>
    <w:rsid w:val="2DE7EB9F"/>
    <w:rsid w:val="2DF6F328"/>
    <w:rsid w:val="2E2270BF"/>
    <w:rsid w:val="2ED15F5E"/>
    <w:rsid w:val="2ED56B63"/>
    <w:rsid w:val="2EDF2CF6"/>
    <w:rsid w:val="2F3B32FA"/>
    <w:rsid w:val="2F662C47"/>
    <w:rsid w:val="2FBD0FF1"/>
    <w:rsid w:val="2FF76CD5"/>
    <w:rsid w:val="2FFBF0BC"/>
    <w:rsid w:val="30216B85"/>
    <w:rsid w:val="30CF7E4F"/>
    <w:rsid w:val="30FF3436"/>
    <w:rsid w:val="31025E73"/>
    <w:rsid w:val="32195012"/>
    <w:rsid w:val="32285C55"/>
    <w:rsid w:val="322A6968"/>
    <w:rsid w:val="3297F56D"/>
    <w:rsid w:val="329D324D"/>
    <w:rsid w:val="32C37159"/>
    <w:rsid w:val="32DA5865"/>
    <w:rsid w:val="33300D42"/>
    <w:rsid w:val="336C0197"/>
    <w:rsid w:val="339616AF"/>
    <w:rsid w:val="34373437"/>
    <w:rsid w:val="34C21D26"/>
    <w:rsid w:val="355317BE"/>
    <w:rsid w:val="35622C71"/>
    <w:rsid w:val="35CC29F6"/>
    <w:rsid w:val="35D5415D"/>
    <w:rsid w:val="36251011"/>
    <w:rsid w:val="36D1697E"/>
    <w:rsid w:val="37044CAB"/>
    <w:rsid w:val="372F1B4E"/>
    <w:rsid w:val="378821CC"/>
    <w:rsid w:val="37B79D2B"/>
    <w:rsid w:val="37FB617A"/>
    <w:rsid w:val="383D3652"/>
    <w:rsid w:val="38AE740E"/>
    <w:rsid w:val="39F63CEA"/>
    <w:rsid w:val="3A3E1F9C"/>
    <w:rsid w:val="3ADD00EB"/>
    <w:rsid w:val="3B364AD1"/>
    <w:rsid w:val="3B653AFE"/>
    <w:rsid w:val="3BD85BD5"/>
    <w:rsid w:val="3BFA1DF4"/>
    <w:rsid w:val="3C7721BF"/>
    <w:rsid w:val="3CCD1DA9"/>
    <w:rsid w:val="3D147027"/>
    <w:rsid w:val="3D3F4E19"/>
    <w:rsid w:val="3D5B4EAA"/>
    <w:rsid w:val="3D7338D9"/>
    <w:rsid w:val="3D8F067A"/>
    <w:rsid w:val="3DA24BB0"/>
    <w:rsid w:val="3DAB794E"/>
    <w:rsid w:val="3DCFD675"/>
    <w:rsid w:val="3DDF1F81"/>
    <w:rsid w:val="3E1C6396"/>
    <w:rsid w:val="3E2E70EF"/>
    <w:rsid w:val="3E324F97"/>
    <w:rsid w:val="3E3E1A84"/>
    <w:rsid w:val="3E5E7173"/>
    <w:rsid w:val="3E8E0DB8"/>
    <w:rsid w:val="3EBE0F77"/>
    <w:rsid w:val="3EC722BE"/>
    <w:rsid w:val="3EFED8A8"/>
    <w:rsid w:val="3F314E39"/>
    <w:rsid w:val="3F5D116F"/>
    <w:rsid w:val="3F6FC61D"/>
    <w:rsid w:val="3FAF04C4"/>
    <w:rsid w:val="3FBE5436"/>
    <w:rsid w:val="3FF3CAEC"/>
    <w:rsid w:val="3FFFF19F"/>
    <w:rsid w:val="41417FB7"/>
    <w:rsid w:val="41934623"/>
    <w:rsid w:val="41AF1136"/>
    <w:rsid w:val="41BA641D"/>
    <w:rsid w:val="41CA1EAB"/>
    <w:rsid w:val="41F4274F"/>
    <w:rsid w:val="420339DD"/>
    <w:rsid w:val="420D21C8"/>
    <w:rsid w:val="425F0874"/>
    <w:rsid w:val="42AB79EA"/>
    <w:rsid w:val="4395089F"/>
    <w:rsid w:val="43A8628C"/>
    <w:rsid w:val="44C2210F"/>
    <w:rsid w:val="45011D41"/>
    <w:rsid w:val="454702B7"/>
    <w:rsid w:val="455F50A9"/>
    <w:rsid w:val="46054EFF"/>
    <w:rsid w:val="460B79E3"/>
    <w:rsid w:val="46113492"/>
    <w:rsid w:val="463333B8"/>
    <w:rsid w:val="46F1479A"/>
    <w:rsid w:val="46FD6304"/>
    <w:rsid w:val="472674C8"/>
    <w:rsid w:val="472F2356"/>
    <w:rsid w:val="473513C9"/>
    <w:rsid w:val="474E4E09"/>
    <w:rsid w:val="47A8312D"/>
    <w:rsid w:val="48033D20"/>
    <w:rsid w:val="48305E1A"/>
    <w:rsid w:val="48A65332"/>
    <w:rsid w:val="48B102D4"/>
    <w:rsid w:val="49234E8C"/>
    <w:rsid w:val="493801AD"/>
    <w:rsid w:val="49614097"/>
    <w:rsid w:val="49646232"/>
    <w:rsid w:val="497E15BE"/>
    <w:rsid w:val="49896CB2"/>
    <w:rsid w:val="498B1A71"/>
    <w:rsid w:val="49A21DA1"/>
    <w:rsid w:val="49C91C9A"/>
    <w:rsid w:val="49CC4853"/>
    <w:rsid w:val="49DF0C57"/>
    <w:rsid w:val="4AA01CFD"/>
    <w:rsid w:val="4B226DD3"/>
    <w:rsid w:val="4BFA71B5"/>
    <w:rsid w:val="4C436F62"/>
    <w:rsid w:val="4C7F5B38"/>
    <w:rsid w:val="4C8248BD"/>
    <w:rsid w:val="4C927F2F"/>
    <w:rsid w:val="4CB80446"/>
    <w:rsid w:val="4CDE6D29"/>
    <w:rsid w:val="4CFE7C69"/>
    <w:rsid w:val="4DDFDB34"/>
    <w:rsid w:val="4E257040"/>
    <w:rsid w:val="4EBA6128"/>
    <w:rsid w:val="4EEA6215"/>
    <w:rsid w:val="4EFD498B"/>
    <w:rsid w:val="4F45079D"/>
    <w:rsid w:val="4F451D9C"/>
    <w:rsid w:val="4F493920"/>
    <w:rsid w:val="4F5D4A66"/>
    <w:rsid w:val="4FB271AA"/>
    <w:rsid w:val="4FBF2665"/>
    <w:rsid w:val="4FC7336D"/>
    <w:rsid w:val="4FEED003"/>
    <w:rsid w:val="50113E8E"/>
    <w:rsid w:val="50231A83"/>
    <w:rsid w:val="50A53BED"/>
    <w:rsid w:val="50D06F2B"/>
    <w:rsid w:val="51206DA9"/>
    <w:rsid w:val="518D60D8"/>
    <w:rsid w:val="52096D27"/>
    <w:rsid w:val="522401F4"/>
    <w:rsid w:val="52650568"/>
    <w:rsid w:val="53313A9A"/>
    <w:rsid w:val="535B4456"/>
    <w:rsid w:val="53CC6EFE"/>
    <w:rsid w:val="53DCDC81"/>
    <w:rsid w:val="54321702"/>
    <w:rsid w:val="545220E4"/>
    <w:rsid w:val="548A223D"/>
    <w:rsid w:val="54AB12DF"/>
    <w:rsid w:val="54B51E36"/>
    <w:rsid w:val="55054CC7"/>
    <w:rsid w:val="55B13E0D"/>
    <w:rsid w:val="55E2480B"/>
    <w:rsid w:val="56177F93"/>
    <w:rsid w:val="565E0EBF"/>
    <w:rsid w:val="56680EAC"/>
    <w:rsid w:val="56E4691C"/>
    <w:rsid w:val="57464C52"/>
    <w:rsid w:val="57483C27"/>
    <w:rsid w:val="574A1DC1"/>
    <w:rsid w:val="577F481A"/>
    <w:rsid w:val="579F2B50"/>
    <w:rsid w:val="57BECB18"/>
    <w:rsid w:val="57BF35F0"/>
    <w:rsid w:val="57DBE81D"/>
    <w:rsid w:val="57EF3FFD"/>
    <w:rsid w:val="58967865"/>
    <w:rsid w:val="595F7C29"/>
    <w:rsid w:val="597701F1"/>
    <w:rsid w:val="599D34E8"/>
    <w:rsid w:val="59C271C9"/>
    <w:rsid w:val="59F2173A"/>
    <w:rsid w:val="5A4F0A69"/>
    <w:rsid w:val="5A5F26D4"/>
    <w:rsid w:val="5A6B3AB0"/>
    <w:rsid w:val="5AA06E1B"/>
    <w:rsid w:val="5AE33153"/>
    <w:rsid w:val="5B435774"/>
    <w:rsid w:val="5B5E4889"/>
    <w:rsid w:val="5B7E2B2B"/>
    <w:rsid w:val="5BB3DA1A"/>
    <w:rsid w:val="5BCF12C3"/>
    <w:rsid w:val="5BFA484F"/>
    <w:rsid w:val="5BFF442E"/>
    <w:rsid w:val="5C080FA9"/>
    <w:rsid w:val="5C352CCC"/>
    <w:rsid w:val="5C5504D2"/>
    <w:rsid w:val="5C882ACB"/>
    <w:rsid w:val="5CD34356"/>
    <w:rsid w:val="5DA36667"/>
    <w:rsid w:val="5DAF453C"/>
    <w:rsid w:val="5DC07E1D"/>
    <w:rsid w:val="5DDE928F"/>
    <w:rsid w:val="5DE45C74"/>
    <w:rsid w:val="5DE7DCF0"/>
    <w:rsid w:val="5DF6A660"/>
    <w:rsid w:val="5E177445"/>
    <w:rsid w:val="5E3BF01E"/>
    <w:rsid w:val="5E964F94"/>
    <w:rsid w:val="5EAC2CE3"/>
    <w:rsid w:val="5EE78E25"/>
    <w:rsid w:val="5EEFBD2C"/>
    <w:rsid w:val="5EEFCF83"/>
    <w:rsid w:val="5EFF0CFA"/>
    <w:rsid w:val="5FE1750C"/>
    <w:rsid w:val="5FF373C6"/>
    <w:rsid w:val="5FF7A830"/>
    <w:rsid w:val="603D6DB4"/>
    <w:rsid w:val="60DD09F9"/>
    <w:rsid w:val="61327D6B"/>
    <w:rsid w:val="61790877"/>
    <w:rsid w:val="617A1B7C"/>
    <w:rsid w:val="61B009D1"/>
    <w:rsid w:val="621A4158"/>
    <w:rsid w:val="62487C4B"/>
    <w:rsid w:val="62506A02"/>
    <w:rsid w:val="63065E39"/>
    <w:rsid w:val="63AA629D"/>
    <w:rsid w:val="63E777BB"/>
    <w:rsid w:val="64785203"/>
    <w:rsid w:val="64DD15DF"/>
    <w:rsid w:val="65AD24DB"/>
    <w:rsid w:val="65D5369F"/>
    <w:rsid w:val="65DC302A"/>
    <w:rsid w:val="65DC45DF"/>
    <w:rsid w:val="66570776"/>
    <w:rsid w:val="673D196D"/>
    <w:rsid w:val="676705B3"/>
    <w:rsid w:val="67E747FB"/>
    <w:rsid w:val="685A68BE"/>
    <w:rsid w:val="68DE1099"/>
    <w:rsid w:val="68E9DB2B"/>
    <w:rsid w:val="69A320DB"/>
    <w:rsid w:val="69DC1BD1"/>
    <w:rsid w:val="69E178BF"/>
    <w:rsid w:val="69EC15D6"/>
    <w:rsid w:val="6A5D0610"/>
    <w:rsid w:val="6AC77F7F"/>
    <w:rsid w:val="6BE309E6"/>
    <w:rsid w:val="6C0841E4"/>
    <w:rsid w:val="6C4DFAA5"/>
    <w:rsid w:val="6C554EC8"/>
    <w:rsid w:val="6CB65BFE"/>
    <w:rsid w:val="6CEDC09F"/>
    <w:rsid w:val="6CF592B2"/>
    <w:rsid w:val="6D5FE277"/>
    <w:rsid w:val="6D8433BC"/>
    <w:rsid w:val="6DF727CA"/>
    <w:rsid w:val="6E6B164E"/>
    <w:rsid w:val="6E6B2034"/>
    <w:rsid w:val="6E8474D1"/>
    <w:rsid w:val="6E855B98"/>
    <w:rsid w:val="6E9F7E94"/>
    <w:rsid w:val="6EDD503B"/>
    <w:rsid w:val="6F046D30"/>
    <w:rsid w:val="6F4F0A46"/>
    <w:rsid w:val="6FB645D5"/>
    <w:rsid w:val="6FBE565B"/>
    <w:rsid w:val="6FE72280"/>
    <w:rsid w:val="6FEE29CF"/>
    <w:rsid w:val="6FF6876A"/>
    <w:rsid w:val="6FF77322"/>
    <w:rsid w:val="6FF77F61"/>
    <w:rsid w:val="70043BDB"/>
    <w:rsid w:val="70531ED5"/>
    <w:rsid w:val="7073586F"/>
    <w:rsid w:val="70C9376D"/>
    <w:rsid w:val="7104203A"/>
    <w:rsid w:val="71104F85"/>
    <w:rsid w:val="712A1F38"/>
    <w:rsid w:val="712B617B"/>
    <w:rsid w:val="71773D35"/>
    <w:rsid w:val="72080AFB"/>
    <w:rsid w:val="72473609"/>
    <w:rsid w:val="7272748D"/>
    <w:rsid w:val="72B113CE"/>
    <w:rsid w:val="731970B0"/>
    <w:rsid w:val="7367CFC6"/>
    <w:rsid w:val="73781E2A"/>
    <w:rsid w:val="73A9A0FE"/>
    <w:rsid w:val="73DA06FA"/>
    <w:rsid w:val="73DFF914"/>
    <w:rsid w:val="73FF8890"/>
    <w:rsid w:val="74054287"/>
    <w:rsid w:val="743313D8"/>
    <w:rsid w:val="74652E24"/>
    <w:rsid w:val="748F004B"/>
    <w:rsid w:val="74A643ED"/>
    <w:rsid w:val="74AC1BA1"/>
    <w:rsid w:val="7552606E"/>
    <w:rsid w:val="75FD3C8F"/>
    <w:rsid w:val="75FF86F4"/>
    <w:rsid w:val="7663715E"/>
    <w:rsid w:val="766E0586"/>
    <w:rsid w:val="769F582D"/>
    <w:rsid w:val="76DF7600"/>
    <w:rsid w:val="7759530F"/>
    <w:rsid w:val="775D9B88"/>
    <w:rsid w:val="77674BFC"/>
    <w:rsid w:val="779FA59F"/>
    <w:rsid w:val="77D47E28"/>
    <w:rsid w:val="77D55160"/>
    <w:rsid w:val="77DF12D9"/>
    <w:rsid w:val="77FF7F81"/>
    <w:rsid w:val="780E41D1"/>
    <w:rsid w:val="795760CA"/>
    <w:rsid w:val="79EA52F5"/>
    <w:rsid w:val="79F6541D"/>
    <w:rsid w:val="7A007F9E"/>
    <w:rsid w:val="7A8D2CAF"/>
    <w:rsid w:val="7AC6289B"/>
    <w:rsid w:val="7AEB92DC"/>
    <w:rsid w:val="7B0979D0"/>
    <w:rsid w:val="7B2791C4"/>
    <w:rsid w:val="7B8D7658"/>
    <w:rsid w:val="7B9FB2DE"/>
    <w:rsid w:val="7BBBC392"/>
    <w:rsid w:val="7BBFBC51"/>
    <w:rsid w:val="7BFB6BC2"/>
    <w:rsid w:val="7C3051CE"/>
    <w:rsid w:val="7C7F5DFF"/>
    <w:rsid w:val="7CF71F3E"/>
    <w:rsid w:val="7CFF2C14"/>
    <w:rsid w:val="7D3DE5ED"/>
    <w:rsid w:val="7D3F62B0"/>
    <w:rsid w:val="7D4BD6E4"/>
    <w:rsid w:val="7D5E7E3F"/>
    <w:rsid w:val="7D7C1468"/>
    <w:rsid w:val="7D85447B"/>
    <w:rsid w:val="7D883202"/>
    <w:rsid w:val="7D91845B"/>
    <w:rsid w:val="7DA7DCAE"/>
    <w:rsid w:val="7DCA3EE2"/>
    <w:rsid w:val="7DD7FA30"/>
    <w:rsid w:val="7DDAA6C9"/>
    <w:rsid w:val="7E1105A1"/>
    <w:rsid w:val="7E2E3B63"/>
    <w:rsid w:val="7E6D27C6"/>
    <w:rsid w:val="7EBF7457"/>
    <w:rsid w:val="7EBFE7D3"/>
    <w:rsid w:val="7EEF40D6"/>
    <w:rsid w:val="7EFC5B0D"/>
    <w:rsid w:val="7F1809C7"/>
    <w:rsid w:val="7F5524F8"/>
    <w:rsid w:val="7F588807"/>
    <w:rsid w:val="7F67FA15"/>
    <w:rsid w:val="7F704811"/>
    <w:rsid w:val="7F722BA9"/>
    <w:rsid w:val="7F73320A"/>
    <w:rsid w:val="7F7922D8"/>
    <w:rsid w:val="7F7E58BB"/>
    <w:rsid w:val="7F7FED93"/>
    <w:rsid w:val="7F9E374B"/>
    <w:rsid w:val="7FA773E3"/>
    <w:rsid w:val="7FBB019E"/>
    <w:rsid w:val="7FBF4902"/>
    <w:rsid w:val="7FDE9C03"/>
    <w:rsid w:val="7FE34250"/>
    <w:rsid w:val="7FE358CA"/>
    <w:rsid w:val="7FE7A405"/>
    <w:rsid w:val="7FEF396C"/>
    <w:rsid w:val="7FEF6D24"/>
    <w:rsid w:val="7FEF9669"/>
    <w:rsid w:val="7FF5364D"/>
    <w:rsid w:val="7FFAE1C3"/>
    <w:rsid w:val="7FFB0500"/>
    <w:rsid w:val="7FFD94B9"/>
    <w:rsid w:val="7FFFE92E"/>
    <w:rsid w:val="917B3387"/>
    <w:rsid w:val="9D9B5B06"/>
    <w:rsid w:val="9EC9B592"/>
    <w:rsid w:val="9F5F6A5D"/>
    <w:rsid w:val="9FFB93B8"/>
    <w:rsid w:val="A3F5DE37"/>
    <w:rsid w:val="ABBEC6B5"/>
    <w:rsid w:val="AE6F0C61"/>
    <w:rsid w:val="B3EF55F7"/>
    <w:rsid w:val="B5DF0AF1"/>
    <w:rsid w:val="B6CE0DE7"/>
    <w:rsid w:val="B7FD8847"/>
    <w:rsid w:val="BB3F096F"/>
    <w:rsid w:val="BBDFF8AF"/>
    <w:rsid w:val="BCF30FD1"/>
    <w:rsid w:val="BD7F5DBE"/>
    <w:rsid w:val="BEBFB198"/>
    <w:rsid w:val="BEFF68D3"/>
    <w:rsid w:val="BF3B4C67"/>
    <w:rsid w:val="BF7BC2EB"/>
    <w:rsid w:val="BFBB4D78"/>
    <w:rsid w:val="BFD8346C"/>
    <w:rsid w:val="BFDE1856"/>
    <w:rsid w:val="BFDFAC6E"/>
    <w:rsid w:val="BFEDCF27"/>
    <w:rsid w:val="BFF35850"/>
    <w:rsid w:val="BFF7EF90"/>
    <w:rsid w:val="BFFF8FCE"/>
    <w:rsid w:val="CB9B7207"/>
    <w:rsid w:val="CBFEFED3"/>
    <w:rsid w:val="CDBDD0C7"/>
    <w:rsid w:val="CEFC0293"/>
    <w:rsid w:val="CFA2E80B"/>
    <w:rsid w:val="D5FF23A4"/>
    <w:rsid w:val="D7FCFD7F"/>
    <w:rsid w:val="D9FEB3CD"/>
    <w:rsid w:val="DA691CB6"/>
    <w:rsid w:val="DBFFECC9"/>
    <w:rsid w:val="DDF35867"/>
    <w:rsid w:val="DDFE9F32"/>
    <w:rsid w:val="DEDB6CCB"/>
    <w:rsid w:val="DEDD962F"/>
    <w:rsid w:val="DEDFA509"/>
    <w:rsid w:val="DEF619AC"/>
    <w:rsid w:val="DF0177DC"/>
    <w:rsid w:val="DF5FB8CC"/>
    <w:rsid w:val="DF7B4DA5"/>
    <w:rsid w:val="DFB35592"/>
    <w:rsid w:val="DFBFECCB"/>
    <w:rsid w:val="DFDEF157"/>
    <w:rsid w:val="DFDF6E3F"/>
    <w:rsid w:val="DFDFA35E"/>
    <w:rsid w:val="DFFA5BD1"/>
    <w:rsid w:val="DFFF3D96"/>
    <w:rsid w:val="E2DC142D"/>
    <w:rsid w:val="E2FE688C"/>
    <w:rsid w:val="E37FDA42"/>
    <w:rsid w:val="E77E58DD"/>
    <w:rsid w:val="E782F5B0"/>
    <w:rsid w:val="E7EF32D6"/>
    <w:rsid w:val="EA0313C4"/>
    <w:rsid w:val="EAEF0C70"/>
    <w:rsid w:val="EAF1972D"/>
    <w:rsid w:val="EBA3C8BB"/>
    <w:rsid w:val="EBF3A733"/>
    <w:rsid w:val="ECFF4F06"/>
    <w:rsid w:val="ED9BFFDC"/>
    <w:rsid w:val="EDB7EACC"/>
    <w:rsid w:val="EEDEE166"/>
    <w:rsid w:val="EF4F775A"/>
    <w:rsid w:val="EF6F0995"/>
    <w:rsid w:val="EF7EFC2F"/>
    <w:rsid w:val="EF93740C"/>
    <w:rsid w:val="EFBB40A0"/>
    <w:rsid w:val="EFBB8067"/>
    <w:rsid w:val="EFF77833"/>
    <w:rsid w:val="EFFD524A"/>
    <w:rsid w:val="EFFD8DDA"/>
    <w:rsid w:val="F0F1F1B5"/>
    <w:rsid w:val="F1FBA1A7"/>
    <w:rsid w:val="F25F716F"/>
    <w:rsid w:val="F2FF2B03"/>
    <w:rsid w:val="F3FDF00B"/>
    <w:rsid w:val="F65FC9C6"/>
    <w:rsid w:val="F67388BE"/>
    <w:rsid w:val="F6F7C9A2"/>
    <w:rsid w:val="F6FF4ABE"/>
    <w:rsid w:val="F7BF7139"/>
    <w:rsid w:val="F7DBDB6C"/>
    <w:rsid w:val="F7E5021E"/>
    <w:rsid w:val="F7F33145"/>
    <w:rsid w:val="F7FEB153"/>
    <w:rsid w:val="F87F0A99"/>
    <w:rsid w:val="F9EFF912"/>
    <w:rsid w:val="FB770C02"/>
    <w:rsid w:val="FB9BAC33"/>
    <w:rsid w:val="FBBEC1B1"/>
    <w:rsid w:val="FBDF2B0A"/>
    <w:rsid w:val="FBE79824"/>
    <w:rsid w:val="FBEB3858"/>
    <w:rsid w:val="FBFB0417"/>
    <w:rsid w:val="FBFBC3D8"/>
    <w:rsid w:val="FD366E64"/>
    <w:rsid w:val="FDBBC9F7"/>
    <w:rsid w:val="FDBFC378"/>
    <w:rsid w:val="FDBFF5BD"/>
    <w:rsid w:val="FDEF9216"/>
    <w:rsid w:val="FDFA0A89"/>
    <w:rsid w:val="FDFF1180"/>
    <w:rsid w:val="FDFFCBF3"/>
    <w:rsid w:val="FE6E02E1"/>
    <w:rsid w:val="FEC69DBD"/>
    <w:rsid w:val="FED97083"/>
    <w:rsid w:val="FEEF20AB"/>
    <w:rsid w:val="FEFB2FE3"/>
    <w:rsid w:val="FF3D745F"/>
    <w:rsid w:val="FF6BE4A0"/>
    <w:rsid w:val="FF6D2383"/>
    <w:rsid w:val="FF77A306"/>
    <w:rsid w:val="FF7E01E9"/>
    <w:rsid w:val="FFBB8F79"/>
    <w:rsid w:val="FFC91B7B"/>
    <w:rsid w:val="FFD75704"/>
    <w:rsid w:val="FFDF011A"/>
    <w:rsid w:val="FFE46C5F"/>
    <w:rsid w:val="FFEF0EA9"/>
    <w:rsid w:val="FFEF4645"/>
    <w:rsid w:val="FFEF8B54"/>
    <w:rsid w:val="FFFD4756"/>
    <w:rsid w:val="FFFEC16D"/>
    <w:rsid w:val="FFFF3B17"/>
    <w:rsid w:val="FFFFA57F"/>
    <w:rsid w:val="FFFFAE4E"/>
    <w:rsid w:val="FFFFD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iPriority="99" w:name="List"/>
    <w:lsdException w:qFormat="1" w:uiPriority="0" w:semiHidden="0" w:name="List Bullet"/>
    <w:lsdException w:qFormat="1" w:uiPriority="0" w:semiHidden="0" w:name="List Number"/>
    <w:lsdException w:qFormat="1"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0" w:semiHidden="0" w:name="Body Text First Indent"/>
    <w:lsdException w:qFormat="1" w:uiPriority="99" w:semiHidden="0"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iPriority="0" w:name="HTML Code"/>
    <w:lsdException w:qFormat="1" w:uiPriority="0" w:name="HTML Definition"/>
    <w:lsdException w:qFormat="1" w:uiPriority="0" w:name="HTML Keyboard"/>
    <w:lsdException w:qFormat="1" w:uiPriority="0" w:semiHidden="0" w:name="HTML Preformatted"/>
    <w:lsdException w:qFormat="1" w:uiPriority="0"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iPriority="99" w:name="Table Theme"/>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0"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0"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0"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0"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0"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84"/>
    <w:qFormat/>
    <w:uiPriority w:val="0"/>
    <w:pPr>
      <w:keepNext/>
      <w:keepLines/>
      <w:widowControl/>
      <w:tabs>
        <w:tab w:val="left" w:pos="1440"/>
      </w:tabs>
      <w:spacing w:beforeLines="250" w:line="360" w:lineRule="auto"/>
      <w:jc w:val="center"/>
      <w:outlineLvl w:val="0"/>
    </w:pPr>
    <w:rPr>
      <w:rFonts w:ascii="Times New Roman" w:hAnsi="Times New Roman" w:eastAsia="黑体" w:cs="Times New Roman"/>
      <w:b/>
      <w:bCs/>
      <w:kern w:val="44"/>
      <w:sz w:val="52"/>
      <w:szCs w:val="20"/>
    </w:rPr>
  </w:style>
  <w:style w:type="paragraph" w:styleId="4">
    <w:name w:val="heading 2"/>
    <w:basedOn w:val="1"/>
    <w:next w:val="1"/>
    <w:link w:val="85"/>
    <w:unhideWhenUsed/>
    <w:qFormat/>
    <w:uiPriority w:val="9"/>
    <w:pPr>
      <w:keepNext/>
      <w:keepLines/>
      <w:spacing w:before="260" w:after="260" w:line="408" w:lineRule="auto"/>
      <w:outlineLvl w:val="1"/>
    </w:pPr>
    <w:rPr>
      <w:rFonts w:eastAsia="黑体"/>
      <w:b/>
      <w:sz w:val="32"/>
      <w:szCs w:val="20"/>
    </w:rPr>
  </w:style>
  <w:style w:type="paragraph" w:styleId="5">
    <w:name w:val="heading 3"/>
    <w:basedOn w:val="1"/>
    <w:next w:val="1"/>
    <w:link w:val="86"/>
    <w:unhideWhenUsed/>
    <w:qFormat/>
    <w:uiPriority w:val="0"/>
    <w:pPr>
      <w:keepNext/>
      <w:keepLines/>
      <w:widowControl/>
      <w:tabs>
        <w:tab w:val="left" w:pos="567"/>
      </w:tabs>
      <w:spacing w:beforeLines="50" w:line="360" w:lineRule="auto"/>
      <w:jc w:val="left"/>
      <w:outlineLvl w:val="2"/>
    </w:pPr>
    <w:rPr>
      <w:rFonts w:ascii="Times New Roman" w:hAnsi="Times New Roman" w:eastAsia="黑体" w:cs="Times New Roman"/>
      <w:b/>
      <w:bCs/>
      <w:sz w:val="36"/>
      <w:szCs w:val="36"/>
    </w:rPr>
  </w:style>
  <w:style w:type="paragraph" w:styleId="6">
    <w:name w:val="heading 4"/>
    <w:basedOn w:val="1"/>
    <w:next w:val="1"/>
    <w:link w:val="87"/>
    <w:unhideWhenUsed/>
    <w:qFormat/>
    <w:uiPriority w:val="0"/>
    <w:pPr>
      <w:keepNext/>
      <w:keepLines/>
      <w:widowControl/>
      <w:tabs>
        <w:tab w:val="left" w:pos="-420"/>
      </w:tabs>
      <w:spacing w:beforeLines="50" w:line="360" w:lineRule="auto"/>
      <w:jc w:val="left"/>
      <w:outlineLvl w:val="3"/>
    </w:pPr>
    <w:rPr>
      <w:rFonts w:ascii="Arial" w:hAnsi="Arial" w:eastAsia="黑体" w:cs="Times New Roman"/>
      <w:b/>
      <w:bCs/>
      <w:sz w:val="30"/>
      <w:szCs w:val="28"/>
    </w:rPr>
  </w:style>
  <w:style w:type="paragraph" w:styleId="7">
    <w:name w:val="heading 5"/>
    <w:basedOn w:val="1"/>
    <w:next w:val="1"/>
    <w:link w:val="88"/>
    <w:unhideWhenUsed/>
    <w:qFormat/>
    <w:uiPriority w:val="0"/>
    <w:pPr>
      <w:keepNext/>
      <w:keepLines/>
      <w:widowControl/>
      <w:tabs>
        <w:tab w:val="left" w:pos="-420"/>
      </w:tabs>
      <w:spacing w:beforeLines="50" w:line="376" w:lineRule="auto"/>
      <w:jc w:val="left"/>
      <w:outlineLvl w:val="4"/>
    </w:pPr>
    <w:rPr>
      <w:rFonts w:ascii="Times New Roman" w:hAnsi="Times New Roman" w:eastAsia="宋体" w:cs="Times New Roman"/>
      <w:b/>
      <w:bCs/>
      <w:sz w:val="28"/>
      <w:szCs w:val="28"/>
    </w:rPr>
  </w:style>
  <w:style w:type="paragraph" w:styleId="8">
    <w:name w:val="heading 6"/>
    <w:basedOn w:val="1"/>
    <w:next w:val="1"/>
    <w:link w:val="89"/>
    <w:unhideWhenUsed/>
    <w:qFormat/>
    <w:uiPriority w:val="9"/>
    <w:pPr>
      <w:keepNext/>
      <w:keepLines/>
      <w:spacing w:line="316" w:lineRule="auto"/>
      <w:outlineLvl w:val="5"/>
    </w:pPr>
    <w:rPr>
      <w:rFonts w:ascii="Arial" w:hAnsi="Arial" w:eastAsia="黑体" w:cs="Times New Roman"/>
      <w:b/>
      <w:sz w:val="24"/>
      <w:szCs w:val="24"/>
    </w:rPr>
  </w:style>
  <w:style w:type="paragraph" w:styleId="9">
    <w:name w:val="heading 7"/>
    <w:basedOn w:val="1"/>
    <w:next w:val="1"/>
    <w:link w:val="90"/>
    <w:unhideWhenUsed/>
    <w:qFormat/>
    <w:uiPriority w:val="9"/>
    <w:pPr>
      <w:keepNext/>
      <w:keepLines/>
      <w:spacing w:before="240" w:after="64" w:line="319" w:lineRule="auto"/>
      <w:outlineLvl w:val="6"/>
    </w:pPr>
    <w:rPr>
      <w:rFonts w:ascii="Times New Roman" w:hAnsi="Times New Roman" w:eastAsia="黑体"/>
      <w:sz w:val="24"/>
      <w:szCs w:val="21"/>
    </w:rPr>
  </w:style>
  <w:style w:type="paragraph" w:styleId="10">
    <w:name w:val="heading 8"/>
    <w:basedOn w:val="1"/>
    <w:next w:val="1"/>
    <w:link w:val="91"/>
    <w:unhideWhenUsed/>
    <w:qFormat/>
    <w:uiPriority w:val="9"/>
    <w:pPr>
      <w:keepNext/>
      <w:keepLines/>
      <w:spacing w:before="240" w:after="64" w:line="319" w:lineRule="auto"/>
      <w:outlineLvl w:val="7"/>
    </w:pPr>
    <w:rPr>
      <w:rFonts w:ascii="Times New Roman" w:hAnsi="Times New Roman" w:eastAsia="黑体" w:cs="Times New Roman"/>
      <w:bCs/>
      <w:sz w:val="24"/>
      <w:szCs w:val="32"/>
    </w:rPr>
  </w:style>
  <w:style w:type="paragraph" w:styleId="11">
    <w:name w:val="heading 9"/>
    <w:basedOn w:val="1"/>
    <w:next w:val="1"/>
    <w:link w:val="92"/>
    <w:unhideWhenUsed/>
    <w:qFormat/>
    <w:uiPriority w:val="9"/>
    <w:pPr>
      <w:keepNext/>
      <w:keepLines/>
      <w:spacing w:before="240" w:after="64" w:line="319" w:lineRule="auto"/>
      <w:outlineLvl w:val="8"/>
    </w:pPr>
    <w:rPr>
      <w:rFonts w:ascii="Times New Roman" w:hAnsi="Times New Roman" w:eastAsia="黑体"/>
      <w:sz w:val="24"/>
      <w:szCs w:val="21"/>
    </w:rPr>
  </w:style>
  <w:style w:type="character" w:default="1" w:styleId="69">
    <w:name w:val="Default Paragraph Font"/>
    <w:semiHidden/>
    <w:unhideWhenUsed/>
    <w:uiPriority w:val="1"/>
  </w:style>
  <w:style w:type="table" w:default="1" w:styleId="60">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1"/>
    <w:link w:val="110"/>
    <w:unhideWhenUsed/>
    <w:qFormat/>
    <w:uiPriority w:val="99"/>
    <w:pPr>
      <w:spacing w:line="200" w:lineRule="exact"/>
      <w:ind w:firstLine="301"/>
    </w:pPr>
    <w:rPr>
      <w:rFonts w:ascii="宋体" w:hAnsi="Courier New" w:eastAsia="宋体" w:cs="Times New Roman"/>
      <w:spacing w:val="-4"/>
      <w:kern w:val="0"/>
      <w:sz w:val="18"/>
    </w:rPr>
  </w:style>
  <w:style w:type="paragraph" w:styleId="12">
    <w:name w:val="List 3"/>
    <w:basedOn w:val="1"/>
    <w:qFormat/>
    <w:uiPriority w:val="0"/>
    <w:pPr>
      <w:widowControl/>
      <w:ind w:left="100" w:leftChars="400" w:hanging="200" w:hangingChars="200"/>
      <w:jc w:val="left"/>
    </w:pPr>
    <w:rPr>
      <w:rFonts w:ascii="Calibri" w:hAnsi="Calibri" w:eastAsia="宋体" w:cs="Times New Roman"/>
      <w:szCs w:val="24"/>
    </w:rPr>
  </w:style>
  <w:style w:type="paragraph" w:styleId="13">
    <w:name w:val="toc 7"/>
    <w:basedOn w:val="1"/>
    <w:next w:val="1"/>
    <w:qFormat/>
    <w:uiPriority w:val="39"/>
    <w:pPr>
      <w:ind w:left="1260"/>
      <w:jc w:val="left"/>
    </w:pPr>
    <w:rPr>
      <w:rFonts w:ascii="Calibri" w:hAnsi="Calibri" w:eastAsia="宋体" w:cs="Calibri"/>
      <w:sz w:val="18"/>
      <w:szCs w:val="18"/>
    </w:rPr>
  </w:style>
  <w:style w:type="paragraph" w:styleId="14">
    <w:name w:val="List Number 2"/>
    <w:basedOn w:val="1"/>
    <w:qFormat/>
    <w:uiPriority w:val="0"/>
    <w:pPr>
      <w:widowControl/>
      <w:tabs>
        <w:tab w:val="left" w:pos="360"/>
      </w:tabs>
      <w:snapToGrid w:val="0"/>
      <w:ind w:left="360" w:right="709" w:hanging="360"/>
      <w:jc w:val="left"/>
    </w:pPr>
    <w:rPr>
      <w:rFonts w:ascii="Calibri" w:hAnsi="Calibri" w:eastAsia="2OcuAe" w:cs="Times New Roman"/>
      <w:spacing w:val="2"/>
      <w:kern w:val="0"/>
      <w:sz w:val="20"/>
      <w:szCs w:val="20"/>
      <w:lang w:eastAsia="zh-TW"/>
    </w:rPr>
  </w:style>
  <w:style w:type="paragraph" w:styleId="15">
    <w:name w:val="List Bullet 4"/>
    <w:basedOn w:val="1"/>
    <w:qFormat/>
    <w:uiPriority w:val="0"/>
    <w:pPr>
      <w:widowControl/>
      <w:tabs>
        <w:tab w:val="left" w:pos="885"/>
      </w:tabs>
      <w:snapToGrid w:val="0"/>
      <w:ind w:left="885" w:right="709" w:hanging="885"/>
      <w:jc w:val="left"/>
    </w:pPr>
    <w:rPr>
      <w:rFonts w:ascii="Calibri" w:hAnsi="Calibri" w:eastAsia="2OcuAe" w:cs="Times New Roman"/>
      <w:spacing w:val="2"/>
      <w:kern w:val="0"/>
      <w:sz w:val="20"/>
      <w:szCs w:val="20"/>
      <w:lang w:eastAsia="zh-TW"/>
    </w:rPr>
  </w:style>
  <w:style w:type="paragraph" w:styleId="16">
    <w:name w:val="List Number"/>
    <w:basedOn w:val="1"/>
    <w:unhideWhenUsed/>
    <w:qFormat/>
    <w:uiPriority w:val="0"/>
    <w:pPr>
      <w:tabs>
        <w:tab w:val="left" w:pos="360"/>
      </w:tabs>
      <w:ind w:left="360" w:hanging="360"/>
    </w:pPr>
    <w:rPr>
      <w:rFonts w:ascii="Times New Roman" w:hAnsi="Times New Roman" w:eastAsia="宋体" w:cs="Times New Roman"/>
    </w:rPr>
  </w:style>
  <w:style w:type="paragraph" w:styleId="17">
    <w:name w:val="Normal Indent"/>
    <w:basedOn w:val="1"/>
    <w:next w:val="1"/>
    <w:link w:val="108"/>
    <w:unhideWhenUsed/>
    <w:qFormat/>
    <w:uiPriority w:val="0"/>
    <w:pPr>
      <w:ind w:firstLine="420"/>
    </w:pPr>
    <w:rPr>
      <w:rFonts w:ascii="Times New Roman" w:hAnsi="Times New Roman" w:eastAsia="宋体" w:cs="Times New Roman"/>
      <w:kern w:val="0"/>
      <w:sz w:val="20"/>
      <w:szCs w:val="20"/>
    </w:rPr>
  </w:style>
  <w:style w:type="paragraph" w:styleId="18">
    <w:name w:val="caption"/>
    <w:basedOn w:val="1"/>
    <w:next w:val="1"/>
    <w:link w:val="109"/>
    <w:unhideWhenUsed/>
    <w:qFormat/>
    <w:uiPriority w:val="0"/>
    <w:pPr>
      <w:spacing w:before="152" w:after="160"/>
    </w:pPr>
    <w:rPr>
      <w:rFonts w:ascii="Arial" w:hAnsi="Arial" w:eastAsia="黑体" w:cs="Times New Roman"/>
      <w:kern w:val="0"/>
      <w:sz w:val="20"/>
      <w:szCs w:val="20"/>
    </w:rPr>
  </w:style>
  <w:style w:type="paragraph" w:styleId="19">
    <w:name w:val="List Bullet"/>
    <w:basedOn w:val="1"/>
    <w:unhideWhenUsed/>
    <w:qFormat/>
    <w:uiPriority w:val="0"/>
    <w:pPr>
      <w:tabs>
        <w:tab w:val="left" w:pos="360"/>
      </w:tabs>
      <w:ind w:left="360" w:hanging="360"/>
    </w:pPr>
    <w:rPr>
      <w:rFonts w:ascii="Times New Roman" w:hAnsi="Times New Roman" w:eastAsia="宋体" w:cs="Times New Roman"/>
    </w:rPr>
  </w:style>
  <w:style w:type="paragraph" w:styleId="20">
    <w:name w:val="Document Map"/>
    <w:basedOn w:val="1"/>
    <w:link w:val="93"/>
    <w:unhideWhenUsed/>
    <w:qFormat/>
    <w:uiPriority w:val="0"/>
    <w:pPr>
      <w:shd w:val="clear" w:color="auto" w:fill="000080"/>
    </w:pPr>
    <w:rPr>
      <w:rFonts w:ascii="Times New Roman" w:hAnsi="Times New Roman" w:eastAsia="宋体" w:cs="宋体"/>
    </w:rPr>
  </w:style>
  <w:style w:type="paragraph" w:styleId="21">
    <w:name w:val="annotation text"/>
    <w:basedOn w:val="1"/>
    <w:link w:val="94"/>
    <w:unhideWhenUsed/>
    <w:qFormat/>
    <w:uiPriority w:val="0"/>
    <w:pPr>
      <w:jc w:val="left"/>
    </w:pPr>
    <w:rPr>
      <w:rFonts w:ascii="Times New Roman" w:hAnsi="Times New Roman" w:eastAsia="宋体" w:cs="Times New Roman"/>
    </w:rPr>
  </w:style>
  <w:style w:type="paragraph" w:styleId="22">
    <w:name w:val="Salutation"/>
    <w:basedOn w:val="1"/>
    <w:next w:val="1"/>
    <w:link w:val="360"/>
    <w:qFormat/>
    <w:uiPriority w:val="0"/>
    <w:pPr>
      <w:widowControl/>
      <w:jc w:val="left"/>
    </w:pPr>
    <w:rPr>
      <w:rFonts w:ascii="Times New Roman" w:hAnsi="Times New Roman" w:eastAsia="宋体" w:cs="Times New Roman"/>
      <w:kern w:val="0"/>
      <w:sz w:val="20"/>
      <w:szCs w:val="24"/>
    </w:rPr>
  </w:style>
  <w:style w:type="paragraph" w:styleId="23">
    <w:name w:val="Body Text 3"/>
    <w:basedOn w:val="1"/>
    <w:link w:val="95"/>
    <w:unhideWhenUsed/>
    <w:qFormat/>
    <w:uiPriority w:val="0"/>
    <w:pPr>
      <w:snapToGrid w:val="0"/>
      <w:spacing w:before="50" w:after="50"/>
    </w:pPr>
    <w:rPr>
      <w:rFonts w:ascii="Times New Roman" w:hAnsi="宋体" w:eastAsia="Times New Roman" w:cs="Times New Roman"/>
      <w:b/>
      <w:sz w:val="24"/>
    </w:rPr>
  </w:style>
  <w:style w:type="paragraph" w:styleId="24">
    <w:name w:val="List Bullet 3"/>
    <w:basedOn w:val="1"/>
    <w:qFormat/>
    <w:uiPriority w:val="0"/>
    <w:pPr>
      <w:widowControl/>
      <w:tabs>
        <w:tab w:val="left" w:pos="1800"/>
      </w:tabs>
      <w:snapToGrid w:val="0"/>
      <w:ind w:left="1800" w:right="709" w:hanging="420"/>
      <w:jc w:val="left"/>
    </w:pPr>
    <w:rPr>
      <w:rFonts w:ascii="Calibri" w:hAnsi="Calibri" w:eastAsia="2OcuAe" w:cs="Times New Roman"/>
      <w:spacing w:val="2"/>
      <w:kern w:val="0"/>
      <w:sz w:val="20"/>
      <w:szCs w:val="20"/>
      <w:lang w:eastAsia="zh-TW"/>
    </w:rPr>
  </w:style>
  <w:style w:type="paragraph" w:styleId="25">
    <w:name w:val="Body Text"/>
    <w:basedOn w:val="1"/>
    <w:next w:val="26"/>
    <w:link w:val="96"/>
    <w:unhideWhenUsed/>
    <w:qFormat/>
    <w:uiPriority w:val="1"/>
    <w:pPr>
      <w:spacing w:after="120"/>
    </w:pPr>
    <w:rPr>
      <w:rFonts w:ascii="Times New Roman" w:hAnsi="Times New Roman" w:eastAsia="宋体" w:cs="Times New Roman"/>
    </w:rPr>
  </w:style>
  <w:style w:type="paragraph" w:styleId="26">
    <w:name w:val="Body Text First Indent"/>
    <w:basedOn w:val="25"/>
    <w:next w:val="1"/>
    <w:link w:val="97"/>
    <w:unhideWhenUsed/>
    <w:qFormat/>
    <w:uiPriority w:val="0"/>
    <w:pPr>
      <w:ind w:firstLine="420" w:firstLineChars="100"/>
    </w:pPr>
    <w:rPr>
      <w:rFonts w:hAnsi="Calibri"/>
      <w:kern w:val="0"/>
    </w:rPr>
  </w:style>
  <w:style w:type="paragraph" w:styleId="27">
    <w:name w:val="List Number 3"/>
    <w:basedOn w:val="1"/>
    <w:unhideWhenUsed/>
    <w:qFormat/>
    <w:uiPriority w:val="0"/>
    <w:pPr>
      <w:numPr>
        <w:ilvl w:val="0"/>
        <w:numId w:val="1"/>
      </w:numPr>
    </w:pPr>
    <w:rPr>
      <w:rFonts w:ascii="Times New Roman" w:hAnsi="Times New Roman" w:eastAsia="宋体" w:cs="Times New Roman"/>
      <w:szCs w:val="24"/>
    </w:rPr>
  </w:style>
  <w:style w:type="paragraph" w:styleId="28">
    <w:name w:val="List 2"/>
    <w:basedOn w:val="1"/>
    <w:unhideWhenUsed/>
    <w:qFormat/>
    <w:uiPriority w:val="0"/>
    <w:pPr>
      <w:ind w:left="100" w:leftChars="200" w:hanging="200" w:hangingChars="200"/>
    </w:pPr>
    <w:rPr>
      <w:rFonts w:ascii="Times New Roman" w:hAnsi="Times New Roman" w:eastAsia="宋体" w:cs="Times New Roman"/>
      <w:sz w:val="28"/>
      <w:szCs w:val="24"/>
    </w:rPr>
  </w:style>
  <w:style w:type="paragraph" w:styleId="29">
    <w:name w:val="Block Text"/>
    <w:basedOn w:val="1"/>
    <w:qFormat/>
    <w:uiPriority w:val="0"/>
    <w:pPr>
      <w:widowControl/>
      <w:snapToGrid w:val="0"/>
      <w:spacing w:line="400" w:lineRule="exact"/>
      <w:ind w:left="2" w:right="105" w:firstLine="538"/>
      <w:jc w:val="left"/>
    </w:pPr>
    <w:rPr>
      <w:rFonts w:ascii="Calibri" w:hAnsi="Calibri" w:eastAsia="宋体" w:cs="Times New Roman"/>
      <w:b/>
      <w:szCs w:val="20"/>
    </w:rPr>
  </w:style>
  <w:style w:type="paragraph" w:styleId="30">
    <w:name w:val="List Bullet 2"/>
    <w:basedOn w:val="1"/>
    <w:qFormat/>
    <w:uiPriority w:val="0"/>
    <w:pPr>
      <w:widowControl/>
      <w:tabs>
        <w:tab w:val="left" w:pos="780"/>
      </w:tabs>
      <w:spacing w:line="480" w:lineRule="exact"/>
      <w:ind w:left="680" w:leftChars="10" w:right="170" w:hanging="659" w:hangingChars="270"/>
      <w:jc w:val="left"/>
    </w:pPr>
    <w:rPr>
      <w:rFonts w:ascii="宋体" w:hAnsi="宋体" w:eastAsia="宋体" w:cs="Times New Roman"/>
      <w:b/>
      <w:color w:val="0000FF"/>
      <w:spacing w:val="2"/>
      <w:kern w:val="0"/>
      <w:sz w:val="24"/>
      <w:szCs w:val="24"/>
      <w:lang w:eastAsia="zh-TW"/>
    </w:rPr>
  </w:style>
  <w:style w:type="paragraph" w:styleId="31">
    <w:name w:val="toc 5"/>
    <w:basedOn w:val="1"/>
    <w:next w:val="1"/>
    <w:qFormat/>
    <w:uiPriority w:val="39"/>
    <w:pPr>
      <w:ind w:left="840"/>
      <w:jc w:val="left"/>
    </w:pPr>
    <w:rPr>
      <w:rFonts w:ascii="Calibri" w:hAnsi="Calibri" w:eastAsia="宋体" w:cs="Calibri"/>
      <w:sz w:val="18"/>
      <w:szCs w:val="18"/>
    </w:rPr>
  </w:style>
  <w:style w:type="paragraph" w:styleId="32">
    <w:name w:val="toc 3"/>
    <w:basedOn w:val="1"/>
    <w:next w:val="1"/>
    <w:qFormat/>
    <w:uiPriority w:val="39"/>
    <w:pPr>
      <w:ind w:left="420"/>
      <w:jc w:val="left"/>
    </w:pPr>
    <w:rPr>
      <w:rFonts w:ascii="Calibri" w:hAnsi="Calibri" w:eastAsia="宋体" w:cs="Calibri"/>
      <w:i/>
      <w:iCs/>
      <w:sz w:val="20"/>
      <w:szCs w:val="20"/>
    </w:rPr>
  </w:style>
  <w:style w:type="paragraph" w:styleId="33">
    <w:name w:val="Plain Text"/>
    <w:basedOn w:val="1"/>
    <w:link w:val="111"/>
    <w:unhideWhenUsed/>
    <w:qFormat/>
    <w:uiPriority w:val="0"/>
    <w:pPr>
      <w:spacing w:beforeLines="50" w:line="400" w:lineRule="exact"/>
    </w:pPr>
    <w:rPr>
      <w:rFonts w:ascii="宋体" w:hAnsi="Courier New" w:eastAsia="宋体" w:cs="Times New Roman"/>
      <w:sz w:val="24"/>
    </w:rPr>
  </w:style>
  <w:style w:type="paragraph" w:styleId="34">
    <w:name w:val="List Bullet 5"/>
    <w:basedOn w:val="1"/>
    <w:qFormat/>
    <w:uiPriority w:val="0"/>
    <w:pPr>
      <w:widowControl/>
      <w:tabs>
        <w:tab w:val="left" w:pos="2040"/>
      </w:tabs>
      <w:snapToGrid w:val="0"/>
      <w:ind w:left="2040" w:right="709" w:hanging="360"/>
      <w:jc w:val="left"/>
    </w:pPr>
    <w:rPr>
      <w:rFonts w:ascii="Calibri" w:hAnsi="Calibri" w:eastAsia="2OcuAe" w:cs="Times New Roman"/>
      <w:spacing w:val="2"/>
      <w:kern w:val="0"/>
      <w:sz w:val="20"/>
      <w:szCs w:val="20"/>
      <w:lang w:eastAsia="zh-TW"/>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rFonts w:ascii="Calibri" w:hAnsi="Calibri" w:eastAsia="宋体" w:cs="Times New Roman"/>
      <w:kern w:val="0"/>
      <w:sz w:val="24"/>
      <w:szCs w:val="24"/>
    </w:rPr>
  </w:style>
  <w:style w:type="paragraph" w:styleId="36">
    <w:name w:val="toc 8"/>
    <w:basedOn w:val="1"/>
    <w:next w:val="1"/>
    <w:qFormat/>
    <w:uiPriority w:val="39"/>
    <w:pPr>
      <w:ind w:left="1470"/>
      <w:jc w:val="left"/>
    </w:pPr>
    <w:rPr>
      <w:rFonts w:ascii="Calibri" w:hAnsi="Calibri" w:eastAsia="宋体" w:cs="Calibri"/>
      <w:sz w:val="18"/>
      <w:szCs w:val="18"/>
    </w:rPr>
  </w:style>
  <w:style w:type="paragraph" w:styleId="37">
    <w:name w:val="Date"/>
    <w:basedOn w:val="1"/>
    <w:next w:val="1"/>
    <w:link w:val="100"/>
    <w:unhideWhenUsed/>
    <w:qFormat/>
    <w:uiPriority w:val="99"/>
    <w:pPr>
      <w:ind w:left="2500" w:leftChars="2500"/>
    </w:pPr>
    <w:rPr>
      <w:rFonts w:ascii="Calibri" w:hAnsi="Calibri" w:eastAsia="楷体_GB2312" w:cs="Times New Roman"/>
      <w:kern w:val="0"/>
      <w:sz w:val="32"/>
    </w:rPr>
  </w:style>
  <w:style w:type="paragraph" w:styleId="38">
    <w:name w:val="Body Text Indent 2"/>
    <w:basedOn w:val="1"/>
    <w:link w:val="101"/>
    <w:unhideWhenUsed/>
    <w:qFormat/>
    <w:uiPriority w:val="0"/>
    <w:pPr>
      <w:snapToGrid w:val="0"/>
      <w:ind w:firstLine="542" w:firstLineChars="225"/>
    </w:pPr>
    <w:rPr>
      <w:rFonts w:ascii="仿宋_GB2312" w:hAnsi="宋体" w:eastAsia="宋体" w:cs="Times New Roman"/>
      <w:b/>
      <w:color w:val="000000"/>
      <w:kern w:val="0"/>
      <w:sz w:val="24"/>
    </w:rPr>
  </w:style>
  <w:style w:type="paragraph" w:styleId="39">
    <w:name w:val="endnote text"/>
    <w:basedOn w:val="1"/>
    <w:link w:val="361"/>
    <w:qFormat/>
    <w:uiPriority w:val="0"/>
    <w:pPr>
      <w:widowControl/>
      <w:adjustRightInd w:val="0"/>
      <w:spacing w:line="360" w:lineRule="atLeast"/>
      <w:jc w:val="left"/>
      <w:textAlignment w:val="baseline"/>
    </w:pPr>
    <w:rPr>
      <w:rFonts w:ascii="Times New Roman" w:hAnsi="Times New Roman" w:eastAsia="宋体" w:cs="Times New Roman"/>
      <w:kern w:val="0"/>
      <w:sz w:val="24"/>
      <w:szCs w:val="20"/>
    </w:rPr>
  </w:style>
  <w:style w:type="paragraph" w:styleId="40">
    <w:name w:val="Balloon Text"/>
    <w:basedOn w:val="1"/>
    <w:link w:val="102"/>
    <w:unhideWhenUsed/>
    <w:qFormat/>
    <w:uiPriority w:val="0"/>
    <w:rPr>
      <w:rFonts w:ascii="Calibri" w:hAnsi="Calibri" w:eastAsia="宋体" w:cs="Times New Roman"/>
      <w:sz w:val="18"/>
      <w:szCs w:val="18"/>
    </w:rPr>
  </w:style>
  <w:style w:type="paragraph" w:styleId="41">
    <w:name w:val="footer"/>
    <w:basedOn w:val="1"/>
    <w:link w:val="83"/>
    <w:unhideWhenUsed/>
    <w:qFormat/>
    <w:uiPriority w:val="99"/>
    <w:pPr>
      <w:tabs>
        <w:tab w:val="center" w:pos="4153"/>
        <w:tab w:val="right" w:pos="8306"/>
      </w:tabs>
      <w:snapToGrid w:val="0"/>
      <w:jc w:val="left"/>
    </w:pPr>
    <w:rPr>
      <w:sz w:val="18"/>
      <w:szCs w:val="18"/>
    </w:rPr>
  </w:style>
  <w:style w:type="paragraph" w:styleId="42">
    <w:name w:val="header"/>
    <w:basedOn w:val="1"/>
    <w:link w:val="82"/>
    <w:unhideWhenUsed/>
    <w:qFormat/>
    <w:uiPriority w:val="99"/>
    <w:pPr>
      <w:pBdr>
        <w:bottom w:val="single" w:color="auto" w:sz="6" w:space="1"/>
      </w:pBdr>
      <w:tabs>
        <w:tab w:val="center" w:pos="4153"/>
        <w:tab w:val="right" w:pos="8306"/>
      </w:tabs>
      <w:snapToGrid w:val="0"/>
      <w:jc w:val="center"/>
    </w:pPr>
    <w:rPr>
      <w:sz w:val="18"/>
      <w:szCs w:val="18"/>
    </w:rPr>
  </w:style>
  <w:style w:type="paragraph" w:styleId="43">
    <w:name w:val="toc 1"/>
    <w:basedOn w:val="1"/>
    <w:next w:val="1"/>
    <w:link w:val="368"/>
    <w:unhideWhenUsed/>
    <w:qFormat/>
    <w:uiPriority w:val="39"/>
    <w:rPr>
      <w:rFonts w:ascii="Times New Roman" w:hAnsi="Times New Roman" w:eastAsia="宋体" w:cs="Times New Roman"/>
    </w:rPr>
  </w:style>
  <w:style w:type="paragraph" w:styleId="44">
    <w:name w:val="toc 4"/>
    <w:basedOn w:val="1"/>
    <w:next w:val="1"/>
    <w:qFormat/>
    <w:uiPriority w:val="39"/>
    <w:pPr>
      <w:ind w:left="630"/>
      <w:jc w:val="left"/>
    </w:pPr>
    <w:rPr>
      <w:rFonts w:ascii="Calibri" w:hAnsi="Calibri" w:eastAsia="宋体" w:cs="Calibri"/>
      <w:sz w:val="18"/>
      <w:szCs w:val="18"/>
    </w:rPr>
  </w:style>
  <w:style w:type="paragraph" w:styleId="45">
    <w:name w:val="Subtitle"/>
    <w:basedOn w:val="1"/>
    <w:next w:val="1"/>
    <w:link w:val="362"/>
    <w:qFormat/>
    <w:uiPriority w:val="0"/>
    <w:pPr>
      <w:wordWrap w:val="0"/>
      <w:spacing w:before="240" w:after="60" w:line="312" w:lineRule="auto"/>
      <w:ind w:firstLine="200" w:firstLineChars="200"/>
      <w:jc w:val="center"/>
      <w:outlineLvl w:val="1"/>
    </w:pPr>
    <w:rPr>
      <w:rFonts w:ascii="Calibri" w:hAnsi="Calibri" w:eastAsia="宋体" w:cs="宋体"/>
      <w:b/>
      <w:bCs/>
      <w:kern w:val="28"/>
      <w:sz w:val="32"/>
      <w:szCs w:val="32"/>
    </w:rPr>
  </w:style>
  <w:style w:type="paragraph" w:styleId="46">
    <w:name w:val="List Number 5"/>
    <w:basedOn w:val="1"/>
    <w:qFormat/>
    <w:uiPriority w:val="0"/>
    <w:pPr>
      <w:widowControl/>
      <w:tabs>
        <w:tab w:val="left" w:pos="420"/>
      </w:tabs>
      <w:snapToGrid w:val="0"/>
      <w:ind w:left="420" w:right="709" w:hanging="420"/>
      <w:jc w:val="left"/>
    </w:pPr>
    <w:rPr>
      <w:rFonts w:ascii="Calibri" w:hAnsi="Calibri" w:eastAsia="2OcuAe" w:cs="Times New Roman"/>
      <w:spacing w:val="2"/>
      <w:kern w:val="0"/>
      <w:sz w:val="20"/>
      <w:szCs w:val="20"/>
      <w:lang w:eastAsia="zh-TW"/>
    </w:rPr>
  </w:style>
  <w:style w:type="paragraph" w:styleId="47">
    <w:name w:val="List"/>
    <w:basedOn w:val="1"/>
    <w:semiHidden/>
    <w:unhideWhenUsed/>
    <w:qFormat/>
    <w:uiPriority w:val="99"/>
    <w:pPr>
      <w:ind w:left="200" w:hanging="200" w:hangingChars="200"/>
    </w:pPr>
    <w:rPr>
      <w:rFonts w:ascii="Times New Roman" w:hAnsi="Times New Roman" w:eastAsia="宋体" w:cs="Times New Roman"/>
      <w:sz w:val="28"/>
    </w:rPr>
  </w:style>
  <w:style w:type="paragraph" w:styleId="48">
    <w:name w:val="footnote text"/>
    <w:basedOn w:val="1"/>
    <w:link w:val="363"/>
    <w:qFormat/>
    <w:uiPriority w:val="0"/>
    <w:pPr>
      <w:wordWrap w:val="0"/>
      <w:snapToGrid w:val="0"/>
      <w:spacing w:line="360" w:lineRule="auto"/>
      <w:ind w:firstLine="200" w:firstLineChars="200"/>
      <w:jc w:val="left"/>
    </w:pPr>
    <w:rPr>
      <w:rFonts w:ascii="宋体" w:hAnsi="Calibri" w:eastAsia="宋体" w:cs="宋体"/>
      <w:sz w:val="18"/>
      <w:szCs w:val="18"/>
    </w:rPr>
  </w:style>
  <w:style w:type="paragraph" w:styleId="49">
    <w:name w:val="toc 6"/>
    <w:basedOn w:val="1"/>
    <w:next w:val="1"/>
    <w:qFormat/>
    <w:uiPriority w:val="39"/>
    <w:pPr>
      <w:ind w:left="1050"/>
      <w:jc w:val="left"/>
    </w:pPr>
    <w:rPr>
      <w:rFonts w:ascii="Calibri" w:hAnsi="Calibri" w:eastAsia="宋体" w:cs="Calibri"/>
      <w:sz w:val="18"/>
      <w:szCs w:val="18"/>
    </w:rPr>
  </w:style>
  <w:style w:type="paragraph" w:styleId="50">
    <w:name w:val="Body Text Indent 3"/>
    <w:basedOn w:val="1"/>
    <w:link w:val="103"/>
    <w:unhideWhenUsed/>
    <w:qFormat/>
    <w:uiPriority w:val="0"/>
    <w:pPr>
      <w:snapToGrid w:val="0"/>
      <w:ind w:firstLine="480" w:firstLineChars="200"/>
      <w:jc w:val="left"/>
    </w:pPr>
    <w:rPr>
      <w:rFonts w:ascii="仿宋_GB2312" w:hAnsi="宋体" w:eastAsia="Times New Roman" w:cs="Times New Roman"/>
      <w:color w:val="000000"/>
      <w:kern w:val="0"/>
      <w:sz w:val="24"/>
    </w:rPr>
  </w:style>
  <w:style w:type="paragraph" w:styleId="51">
    <w:name w:val="toc 2"/>
    <w:basedOn w:val="1"/>
    <w:next w:val="1"/>
    <w:qFormat/>
    <w:uiPriority w:val="39"/>
    <w:pPr>
      <w:wordWrap w:val="0"/>
      <w:spacing w:line="360" w:lineRule="auto"/>
      <w:ind w:left="420" w:leftChars="200" w:firstLine="200" w:firstLineChars="200"/>
    </w:pPr>
    <w:rPr>
      <w:rFonts w:ascii="宋体" w:hAnsi="Calibri" w:eastAsia="宋体" w:cs="宋体"/>
    </w:rPr>
  </w:style>
  <w:style w:type="paragraph" w:styleId="52">
    <w:name w:val="toc 9"/>
    <w:basedOn w:val="1"/>
    <w:next w:val="1"/>
    <w:qFormat/>
    <w:uiPriority w:val="39"/>
    <w:pPr>
      <w:ind w:left="1680"/>
      <w:jc w:val="left"/>
    </w:pPr>
    <w:rPr>
      <w:rFonts w:ascii="Calibri" w:hAnsi="Calibri" w:eastAsia="宋体" w:cs="Calibri"/>
      <w:sz w:val="18"/>
      <w:szCs w:val="18"/>
    </w:rPr>
  </w:style>
  <w:style w:type="paragraph" w:styleId="53">
    <w:name w:val="Body Text 2"/>
    <w:basedOn w:val="1"/>
    <w:link w:val="104"/>
    <w:unhideWhenUsed/>
    <w:qFormat/>
    <w:uiPriority w:val="0"/>
    <w:pPr>
      <w:widowControl/>
      <w:overflowPunct w:val="0"/>
      <w:autoSpaceDE w:val="0"/>
      <w:autoSpaceDN w:val="0"/>
      <w:adjustRightInd w:val="0"/>
      <w:spacing w:line="280" w:lineRule="exact"/>
      <w:jc w:val="center"/>
    </w:pPr>
    <w:rPr>
      <w:rFonts w:ascii="宋体" w:hAnsi="宋体" w:eastAsia="宋体" w:cs="宋体"/>
      <w:bCs/>
    </w:rPr>
  </w:style>
  <w:style w:type="paragraph" w:styleId="54">
    <w:name w:val="HTML Preformatted"/>
    <w:basedOn w:val="1"/>
    <w:link w:val="105"/>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宋体" w:cs="Times New Roman"/>
      <w:kern w:val="0"/>
      <w:sz w:val="20"/>
      <w:szCs w:val="20"/>
    </w:rPr>
  </w:style>
  <w:style w:type="paragraph" w:styleId="55">
    <w:name w:val="Normal (Web)"/>
    <w:basedOn w:val="1"/>
    <w:link w:val="721"/>
    <w:unhideWhenUsed/>
    <w:qFormat/>
    <w:uiPriority w:val="0"/>
    <w:pPr>
      <w:widowControl/>
      <w:spacing w:before="100" w:beforeAutospacing="1" w:after="100" w:afterAutospacing="1"/>
      <w:jc w:val="left"/>
    </w:pPr>
    <w:rPr>
      <w:rFonts w:ascii="(使用中文字体)" w:hAnsi="(使用中文字体)" w:eastAsia="宋体" w:cs="(使用中文字体)"/>
      <w:kern w:val="0"/>
      <w:sz w:val="24"/>
      <w:szCs w:val="24"/>
    </w:rPr>
  </w:style>
  <w:style w:type="paragraph" w:styleId="56">
    <w:name w:val="index 1"/>
    <w:basedOn w:val="1"/>
    <w:next w:val="1"/>
    <w:unhideWhenUsed/>
    <w:qFormat/>
    <w:uiPriority w:val="0"/>
    <w:pPr>
      <w:tabs>
        <w:tab w:val="left" w:pos="900"/>
      </w:tabs>
      <w:adjustRightInd w:val="0"/>
      <w:ind w:firstLine="420" w:firstLineChars="200"/>
    </w:pPr>
    <w:rPr>
      <w:rFonts w:ascii="宋体" w:hAnsi="宋体" w:eastAsia="宋体" w:cs="Times New Roman"/>
    </w:rPr>
  </w:style>
  <w:style w:type="paragraph" w:styleId="57">
    <w:name w:val="Title"/>
    <w:basedOn w:val="1"/>
    <w:next w:val="1"/>
    <w:link w:val="364"/>
    <w:qFormat/>
    <w:uiPriority w:val="0"/>
    <w:pPr>
      <w:wordWrap w:val="0"/>
      <w:spacing w:before="240" w:after="60" w:line="360" w:lineRule="auto"/>
      <w:ind w:firstLine="200" w:firstLineChars="200"/>
      <w:jc w:val="center"/>
      <w:outlineLvl w:val="0"/>
    </w:pPr>
    <w:rPr>
      <w:rFonts w:ascii="Cambria" w:hAnsi="Cambria" w:eastAsia="宋体" w:cs="宋体"/>
      <w:b/>
      <w:bCs/>
      <w:sz w:val="32"/>
      <w:szCs w:val="32"/>
    </w:rPr>
  </w:style>
  <w:style w:type="paragraph" w:styleId="58">
    <w:name w:val="annotation subject"/>
    <w:basedOn w:val="21"/>
    <w:next w:val="21"/>
    <w:link w:val="106"/>
    <w:unhideWhenUsed/>
    <w:qFormat/>
    <w:uiPriority w:val="0"/>
    <w:rPr>
      <w:rFonts w:cs="宋体"/>
      <w:b/>
      <w:bCs/>
    </w:rPr>
  </w:style>
  <w:style w:type="paragraph" w:styleId="59">
    <w:name w:val="Body Text First Indent 2"/>
    <w:basedOn w:val="2"/>
    <w:link w:val="107"/>
    <w:unhideWhenUsed/>
    <w:qFormat/>
    <w:uiPriority w:val="99"/>
    <w:pPr>
      <w:spacing w:after="120" w:line="240" w:lineRule="auto"/>
      <w:ind w:left="420" w:leftChars="200" w:firstLine="420" w:firstLineChars="200"/>
    </w:pPr>
    <w:rPr>
      <w:rFonts w:ascii="Calibri" w:hAnsi="Calibri"/>
      <w:spacing w:val="0"/>
      <w:kern w:val="2"/>
      <w:sz w:val="21"/>
      <w:szCs w:val="24"/>
    </w:rPr>
  </w:style>
  <w:style w:type="table" w:styleId="61">
    <w:name w:val="Table Grid"/>
    <w:basedOn w:val="6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2">
    <w:name w:val="Table Theme"/>
    <w:basedOn w:val="60"/>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Elegant"/>
    <w:basedOn w:val="60"/>
    <w:qFormat/>
    <w:uiPriority w:val="0"/>
    <w:pPr>
      <w:widowControl w:val="0"/>
      <w:jc w:val="both"/>
    </w:pPr>
    <w:tblP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4">
    <w:name w:val="Medium Shading 2 Accent 2"/>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color w:val="FFFFFF"/>
      </w:rPr>
      <w:tblPr/>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4F81BD"/>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color w:val="FFFFFF"/>
      </w:rPr>
      <w:tblPr/>
      <w:tcPr>
        <w:tcBorders>
          <w:top w:val="nil"/>
          <w:left w:val="single" w:color="CCE8CF" w:sz="8" w:space="0"/>
          <w:bottom w:val="nil"/>
          <w:right w:val="single" w:color="CCE8CF" w:sz="24" w:space="0"/>
          <w:insideH w:val="nil"/>
          <w:insideV w:val="nil"/>
          <w:tl2br w:val="nil"/>
          <w:tr2bl w:val="nil"/>
        </w:tcBorders>
        <w:shd w:val="clear" w:color="auto" w:fill="4F81BD"/>
      </w:tcPr>
    </w:tblStylePr>
    <w:tblStylePr w:type="lastCol">
      <w:rPr>
        <w:b/>
        <w:bCs/>
        <w:color w:val="FFFFFF"/>
      </w:rPr>
      <w:tblPr/>
      <w:tcPr>
        <w:tcBorders>
          <w:top w:val="nil"/>
          <w:left w:val="single" w:color="CCE8CF" w:sz="24" w:space="0"/>
          <w:bottom w:val="nil"/>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65">
    <w:name w:val="Medium Shading 2 Accent 3"/>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color w:val="FFFFFF"/>
      </w:rPr>
      <w:tblPr/>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C0504D"/>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color w:val="FFFFFF"/>
      </w:rPr>
      <w:tblPr/>
      <w:tcPr>
        <w:tcBorders>
          <w:top w:val="nil"/>
          <w:left w:val="single" w:color="CCE8CF" w:sz="8" w:space="0"/>
          <w:bottom w:val="nil"/>
          <w:right w:val="single" w:color="CCE8CF" w:sz="24" w:space="0"/>
          <w:insideH w:val="nil"/>
          <w:insideV w:val="nil"/>
          <w:tl2br w:val="nil"/>
          <w:tr2bl w:val="nil"/>
        </w:tcBorders>
        <w:shd w:val="clear" w:color="auto" w:fill="C0504D"/>
      </w:tcPr>
    </w:tblStylePr>
    <w:tblStylePr w:type="lastCol">
      <w:rPr>
        <w:b/>
        <w:bCs/>
        <w:color w:val="FFFFFF"/>
      </w:rPr>
      <w:tblPr/>
      <w:tcPr>
        <w:tcBorders>
          <w:top w:val="nil"/>
          <w:left w:val="single" w:color="CCE8CF" w:sz="24" w:space="0"/>
          <w:bottom w:val="nil"/>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66">
    <w:name w:val="Medium Shading 2 Accent 4"/>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color w:val="FFFFFF"/>
      </w:rPr>
      <w:tblPr/>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9BBB59"/>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color w:val="FFFFFF"/>
      </w:rPr>
      <w:tblPr/>
      <w:tcPr>
        <w:tcBorders>
          <w:top w:val="nil"/>
          <w:left w:val="single" w:color="CCE8CF" w:sz="8" w:space="0"/>
          <w:bottom w:val="nil"/>
          <w:right w:val="single" w:color="CCE8CF" w:sz="24" w:space="0"/>
          <w:insideH w:val="nil"/>
          <w:insideV w:val="nil"/>
          <w:tl2br w:val="nil"/>
          <w:tr2bl w:val="nil"/>
        </w:tcBorders>
        <w:shd w:val="clear" w:color="auto" w:fill="9BBB59"/>
      </w:tcPr>
    </w:tblStylePr>
    <w:tblStylePr w:type="lastCol">
      <w:rPr>
        <w:b/>
        <w:bCs/>
        <w:color w:val="FFFFFF"/>
      </w:rPr>
      <w:tblPr/>
      <w:tcPr>
        <w:tcBorders>
          <w:top w:val="nil"/>
          <w:left w:val="single" w:color="CCE8CF" w:sz="24" w:space="0"/>
          <w:bottom w:val="nil"/>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67">
    <w:name w:val="Medium Shading 2 Accent 5"/>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color w:val="FFFFFF"/>
      </w:rPr>
      <w:tblPr/>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8064A2"/>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color w:val="FFFFFF"/>
      </w:rPr>
      <w:tblPr/>
      <w:tcPr>
        <w:tcBorders>
          <w:top w:val="nil"/>
          <w:left w:val="single" w:color="CCE8CF" w:sz="8" w:space="0"/>
          <w:bottom w:val="nil"/>
          <w:right w:val="single" w:color="CCE8CF" w:sz="24" w:space="0"/>
          <w:insideH w:val="nil"/>
          <w:insideV w:val="nil"/>
          <w:tl2br w:val="nil"/>
          <w:tr2bl w:val="nil"/>
        </w:tcBorders>
        <w:shd w:val="clear" w:color="auto" w:fill="8064A2"/>
      </w:tcPr>
    </w:tblStylePr>
    <w:tblStylePr w:type="lastCol">
      <w:rPr>
        <w:b/>
        <w:bCs/>
        <w:color w:val="FFFFFF"/>
      </w:rPr>
      <w:tblPr/>
      <w:tcPr>
        <w:tcBorders>
          <w:top w:val="nil"/>
          <w:left w:val="single" w:color="CCE8CF" w:sz="24" w:space="0"/>
          <w:bottom w:val="nil"/>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68">
    <w:name w:val="Medium Shading 2 Accent 6"/>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color w:val="FFFFFF"/>
      </w:rPr>
      <w:tblPr/>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4BACC6"/>
      </w:tcPr>
    </w:tblStylePr>
    <w:tblStylePr w:type="lastRow">
      <w:rPr>
        <w:color w:val="auto"/>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color w:val="FFFFFF"/>
      </w:rPr>
      <w:tblPr/>
      <w:tcPr>
        <w:tcBorders>
          <w:top w:val="nil"/>
          <w:left w:val="single" w:color="CCE8CF" w:sz="8" w:space="0"/>
          <w:bottom w:val="nil"/>
          <w:right w:val="single" w:color="CCE8CF" w:sz="24" w:space="0"/>
          <w:insideH w:val="nil"/>
          <w:insideV w:val="nil"/>
          <w:tl2br w:val="nil"/>
          <w:tr2bl w:val="nil"/>
        </w:tcBorders>
        <w:shd w:val="clear" w:color="auto" w:fill="4BACC6"/>
      </w:tcPr>
    </w:tblStylePr>
    <w:tblStylePr w:type="lastCol">
      <w:rPr>
        <w:b/>
        <w:bCs/>
        <w:color w:val="FFFFFF"/>
      </w:rPr>
      <w:tblPr/>
      <w:tcPr>
        <w:tcBorders>
          <w:top w:val="nil"/>
          <w:left w:val="single" w:color="CCE8CF" w:sz="24" w:space="0"/>
          <w:bottom w:val="nil"/>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character" w:styleId="70">
    <w:name w:val="Strong"/>
    <w:basedOn w:val="69"/>
    <w:qFormat/>
    <w:uiPriority w:val="0"/>
    <w:rPr>
      <w:rFonts w:hint="default" w:ascii="Times New Roman" w:hAnsi="Times New Roman" w:cs="Times New Roman"/>
      <w:b/>
    </w:rPr>
  </w:style>
  <w:style w:type="character" w:styleId="71">
    <w:name w:val="page number"/>
    <w:basedOn w:val="69"/>
    <w:unhideWhenUsed/>
    <w:qFormat/>
    <w:uiPriority w:val="0"/>
    <w:rPr>
      <w:rFonts w:hint="default" w:ascii="Times New Roman" w:hAnsi="Times New Roman" w:cs="Times New Roman"/>
    </w:rPr>
  </w:style>
  <w:style w:type="character" w:styleId="72">
    <w:name w:val="FollowedHyperlink"/>
    <w:basedOn w:val="69"/>
    <w:unhideWhenUsed/>
    <w:qFormat/>
    <w:uiPriority w:val="0"/>
    <w:rPr>
      <w:rFonts w:hint="default" w:ascii="Times New Roman" w:hAnsi="Times New Roman" w:cs="Times New Roman"/>
      <w:color w:val="800080"/>
      <w:u w:val="single"/>
    </w:rPr>
  </w:style>
  <w:style w:type="character" w:styleId="73">
    <w:name w:val="Emphasis"/>
    <w:qFormat/>
    <w:uiPriority w:val="0"/>
    <w:rPr>
      <w:rFonts w:ascii="Calibri" w:hAnsi="Calibri" w:eastAsia="宋体" w:cs="Times New Roman"/>
    </w:rPr>
  </w:style>
  <w:style w:type="character" w:styleId="74">
    <w:name w:val="HTML Definition"/>
    <w:basedOn w:val="69"/>
    <w:semiHidden/>
    <w:unhideWhenUsed/>
    <w:qFormat/>
    <w:uiPriority w:val="0"/>
    <w:rPr>
      <w:rFonts w:hint="default" w:ascii="Times New Roman" w:hAnsi="Times New Roman" w:cs="Times New Roman"/>
      <w:i/>
    </w:rPr>
  </w:style>
  <w:style w:type="character" w:styleId="75">
    <w:name w:val="Hyperlink"/>
    <w:basedOn w:val="69"/>
    <w:unhideWhenUsed/>
    <w:qFormat/>
    <w:uiPriority w:val="99"/>
    <w:rPr>
      <w:rFonts w:hint="default" w:ascii="Times New Roman" w:hAnsi="Times New Roman" w:cs="Times New Roman"/>
      <w:color w:val="0000FF"/>
      <w:u w:val="single"/>
    </w:rPr>
  </w:style>
  <w:style w:type="character" w:styleId="76">
    <w:name w:val="HTML Code"/>
    <w:basedOn w:val="69"/>
    <w:semiHidden/>
    <w:unhideWhenUsed/>
    <w:qFormat/>
    <w:uiPriority w:val="0"/>
    <w:rPr>
      <w:rFonts w:hint="default" w:ascii="Marlett" w:hAnsi="Marlett" w:eastAsia="Times New Roman" w:cs="Times New Roman"/>
      <w:sz w:val="21"/>
      <w:szCs w:val="24"/>
    </w:rPr>
  </w:style>
  <w:style w:type="character" w:styleId="77">
    <w:name w:val="annotation reference"/>
    <w:basedOn w:val="69"/>
    <w:unhideWhenUsed/>
    <w:qFormat/>
    <w:uiPriority w:val="0"/>
    <w:rPr>
      <w:rFonts w:hint="default" w:ascii="Times New Roman" w:hAnsi="Times New Roman" w:cs="Times New Roman"/>
      <w:sz w:val="21"/>
    </w:rPr>
  </w:style>
  <w:style w:type="character" w:styleId="78">
    <w:name w:val="footnote reference"/>
    <w:basedOn w:val="69"/>
    <w:qFormat/>
    <w:uiPriority w:val="0"/>
    <w:rPr>
      <w:vertAlign w:val="superscript"/>
    </w:rPr>
  </w:style>
  <w:style w:type="character" w:styleId="79">
    <w:name w:val="HTML Keyboard"/>
    <w:basedOn w:val="69"/>
    <w:semiHidden/>
    <w:unhideWhenUsed/>
    <w:qFormat/>
    <w:uiPriority w:val="0"/>
    <w:rPr>
      <w:rFonts w:hint="default" w:ascii="Marlett" w:hAnsi="Marlett" w:eastAsia="Times New Roman" w:cs="Times New Roman"/>
      <w:sz w:val="21"/>
      <w:szCs w:val="24"/>
    </w:rPr>
  </w:style>
  <w:style w:type="character" w:styleId="80">
    <w:name w:val="HTML Sample"/>
    <w:basedOn w:val="69"/>
    <w:semiHidden/>
    <w:unhideWhenUsed/>
    <w:qFormat/>
    <w:uiPriority w:val="0"/>
    <w:rPr>
      <w:rFonts w:hint="default" w:ascii="Marlett" w:hAnsi="Marlett" w:eastAsia="Times New Roman" w:cs="Times New Roman"/>
      <w:sz w:val="21"/>
    </w:rPr>
  </w:style>
  <w:style w:type="paragraph" w:customStyle="1" w:styleId="81">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82">
    <w:name w:val="页眉 字符"/>
    <w:basedOn w:val="69"/>
    <w:link w:val="42"/>
    <w:qFormat/>
    <w:uiPriority w:val="99"/>
    <w:rPr>
      <w:sz w:val="18"/>
      <w:szCs w:val="18"/>
    </w:rPr>
  </w:style>
  <w:style w:type="character" w:customStyle="1" w:styleId="83">
    <w:name w:val="页脚 字符"/>
    <w:basedOn w:val="69"/>
    <w:link w:val="41"/>
    <w:qFormat/>
    <w:uiPriority w:val="99"/>
    <w:rPr>
      <w:sz w:val="18"/>
      <w:szCs w:val="18"/>
    </w:rPr>
  </w:style>
  <w:style w:type="character" w:customStyle="1" w:styleId="84">
    <w:name w:val="标题 1 字符"/>
    <w:basedOn w:val="69"/>
    <w:link w:val="3"/>
    <w:qFormat/>
    <w:uiPriority w:val="0"/>
    <w:rPr>
      <w:rFonts w:ascii="Times New Roman" w:hAnsi="Times New Roman" w:eastAsia="黑体" w:cs="Times New Roman"/>
      <w:b/>
      <w:bCs/>
      <w:kern w:val="44"/>
      <w:sz w:val="52"/>
      <w:szCs w:val="20"/>
    </w:rPr>
  </w:style>
  <w:style w:type="character" w:customStyle="1" w:styleId="85">
    <w:name w:val="标题 2 字符"/>
    <w:basedOn w:val="69"/>
    <w:link w:val="4"/>
    <w:qFormat/>
    <w:uiPriority w:val="9"/>
    <w:rPr>
      <w:rFonts w:ascii="Arial" w:hAnsi="Arial" w:eastAsia="黑体" w:cs="Times New Roman"/>
      <w:b/>
      <w:kern w:val="0"/>
      <w:sz w:val="32"/>
      <w:szCs w:val="20"/>
    </w:rPr>
  </w:style>
  <w:style w:type="character" w:customStyle="1" w:styleId="86">
    <w:name w:val="标题 3 字符"/>
    <w:basedOn w:val="69"/>
    <w:link w:val="5"/>
    <w:qFormat/>
    <w:uiPriority w:val="0"/>
    <w:rPr>
      <w:rFonts w:ascii="Times New Roman" w:hAnsi="Times New Roman" w:eastAsia="黑体" w:cs="Times New Roman"/>
      <w:b/>
      <w:bCs/>
      <w:sz w:val="36"/>
      <w:szCs w:val="36"/>
    </w:rPr>
  </w:style>
  <w:style w:type="character" w:customStyle="1" w:styleId="87">
    <w:name w:val="标题 4 字符"/>
    <w:basedOn w:val="69"/>
    <w:link w:val="6"/>
    <w:qFormat/>
    <w:uiPriority w:val="0"/>
    <w:rPr>
      <w:rFonts w:ascii="Arial" w:hAnsi="Arial" w:eastAsia="黑体" w:cs="Times New Roman"/>
      <w:b/>
      <w:bCs/>
      <w:sz w:val="30"/>
      <w:szCs w:val="28"/>
    </w:rPr>
  </w:style>
  <w:style w:type="character" w:customStyle="1" w:styleId="88">
    <w:name w:val="标题 5 字符"/>
    <w:basedOn w:val="69"/>
    <w:link w:val="7"/>
    <w:qFormat/>
    <w:uiPriority w:val="0"/>
    <w:rPr>
      <w:rFonts w:ascii="Times New Roman" w:hAnsi="Times New Roman" w:eastAsia="宋体" w:cs="Times New Roman"/>
      <w:b/>
      <w:bCs/>
      <w:sz w:val="28"/>
      <w:szCs w:val="28"/>
    </w:rPr>
  </w:style>
  <w:style w:type="character" w:customStyle="1" w:styleId="89">
    <w:name w:val="标题 6 字符"/>
    <w:basedOn w:val="69"/>
    <w:link w:val="8"/>
    <w:qFormat/>
    <w:uiPriority w:val="9"/>
    <w:rPr>
      <w:rFonts w:ascii="Arial" w:hAnsi="Arial" w:eastAsia="黑体" w:cs="Times New Roman"/>
      <w:b/>
      <w:sz w:val="24"/>
      <w:szCs w:val="24"/>
    </w:rPr>
  </w:style>
  <w:style w:type="character" w:customStyle="1" w:styleId="90">
    <w:name w:val="标题 7 字符"/>
    <w:basedOn w:val="69"/>
    <w:link w:val="9"/>
    <w:qFormat/>
    <w:uiPriority w:val="9"/>
    <w:rPr>
      <w:rFonts w:ascii="Times New Roman" w:hAnsi="Times New Roman" w:eastAsia="黑体"/>
      <w:sz w:val="24"/>
      <w:szCs w:val="21"/>
    </w:rPr>
  </w:style>
  <w:style w:type="character" w:customStyle="1" w:styleId="91">
    <w:name w:val="标题 8 字符"/>
    <w:basedOn w:val="69"/>
    <w:link w:val="10"/>
    <w:qFormat/>
    <w:uiPriority w:val="9"/>
    <w:rPr>
      <w:rFonts w:ascii="Times New Roman" w:hAnsi="Times New Roman" w:eastAsia="黑体" w:cs="Times New Roman"/>
      <w:bCs/>
      <w:sz w:val="24"/>
      <w:szCs w:val="32"/>
    </w:rPr>
  </w:style>
  <w:style w:type="character" w:customStyle="1" w:styleId="92">
    <w:name w:val="标题 9 字符"/>
    <w:basedOn w:val="69"/>
    <w:link w:val="11"/>
    <w:qFormat/>
    <w:uiPriority w:val="9"/>
    <w:rPr>
      <w:rFonts w:ascii="Times New Roman" w:hAnsi="Times New Roman" w:eastAsia="黑体"/>
      <w:sz w:val="24"/>
      <w:szCs w:val="21"/>
    </w:rPr>
  </w:style>
  <w:style w:type="character" w:customStyle="1" w:styleId="93">
    <w:name w:val="文档结构图 字符"/>
    <w:basedOn w:val="69"/>
    <w:link w:val="20"/>
    <w:qFormat/>
    <w:uiPriority w:val="0"/>
    <w:rPr>
      <w:rFonts w:ascii="Times New Roman" w:hAnsi="Times New Roman" w:eastAsia="宋体" w:cs="宋体"/>
      <w:shd w:val="clear" w:color="auto" w:fill="000080"/>
    </w:rPr>
  </w:style>
  <w:style w:type="character" w:customStyle="1" w:styleId="94">
    <w:name w:val="批注文字 字符"/>
    <w:basedOn w:val="69"/>
    <w:link w:val="21"/>
    <w:qFormat/>
    <w:uiPriority w:val="0"/>
    <w:rPr>
      <w:rFonts w:ascii="Times New Roman" w:hAnsi="Times New Roman" w:eastAsia="宋体" w:cs="Times New Roman"/>
    </w:rPr>
  </w:style>
  <w:style w:type="character" w:customStyle="1" w:styleId="95">
    <w:name w:val="正文文本 3 字符"/>
    <w:basedOn w:val="69"/>
    <w:link w:val="23"/>
    <w:qFormat/>
    <w:uiPriority w:val="0"/>
    <w:rPr>
      <w:rFonts w:ascii="Times New Roman" w:hAnsi="宋体" w:eastAsia="Times New Roman" w:cs="Times New Roman"/>
      <w:b/>
      <w:sz w:val="24"/>
    </w:rPr>
  </w:style>
  <w:style w:type="character" w:customStyle="1" w:styleId="96">
    <w:name w:val="正文文本 字符"/>
    <w:basedOn w:val="69"/>
    <w:link w:val="25"/>
    <w:qFormat/>
    <w:uiPriority w:val="1"/>
    <w:rPr>
      <w:rFonts w:ascii="Times New Roman" w:hAnsi="Times New Roman" w:eastAsia="宋体" w:cs="Times New Roman"/>
    </w:rPr>
  </w:style>
  <w:style w:type="character" w:customStyle="1" w:styleId="97">
    <w:name w:val="正文文本首行缩进 字符"/>
    <w:basedOn w:val="96"/>
    <w:link w:val="26"/>
    <w:qFormat/>
    <w:uiPriority w:val="0"/>
    <w:rPr>
      <w:rFonts w:ascii="Times New Roman" w:hAnsi="Calibri" w:eastAsia="宋体" w:cs="Times New Roman"/>
      <w:kern w:val="0"/>
    </w:rPr>
  </w:style>
  <w:style w:type="character" w:customStyle="1" w:styleId="98">
    <w:name w:val="正文文本缩进 字符"/>
    <w:basedOn w:val="69"/>
    <w:qFormat/>
    <w:uiPriority w:val="99"/>
  </w:style>
  <w:style w:type="character" w:customStyle="1" w:styleId="99">
    <w:name w:val="纯文本 字符"/>
    <w:basedOn w:val="69"/>
    <w:qFormat/>
    <w:uiPriority w:val="0"/>
    <w:rPr>
      <w:rFonts w:hAnsi="Courier New" w:cs="Courier New" w:asciiTheme="minorEastAsia"/>
    </w:rPr>
  </w:style>
  <w:style w:type="character" w:customStyle="1" w:styleId="100">
    <w:name w:val="日期 字符"/>
    <w:basedOn w:val="69"/>
    <w:link w:val="37"/>
    <w:qFormat/>
    <w:uiPriority w:val="99"/>
    <w:rPr>
      <w:rFonts w:ascii="Calibri" w:hAnsi="Calibri" w:eastAsia="楷体_GB2312" w:cs="Times New Roman"/>
      <w:kern w:val="0"/>
      <w:sz w:val="32"/>
    </w:rPr>
  </w:style>
  <w:style w:type="character" w:customStyle="1" w:styleId="101">
    <w:name w:val="正文文本缩进 2 字符"/>
    <w:basedOn w:val="69"/>
    <w:link w:val="38"/>
    <w:qFormat/>
    <w:uiPriority w:val="0"/>
    <w:rPr>
      <w:rFonts w:ascii="仿宋_GB2312" w:hAnsi="宋体" w:eastAsia="宋体" w:cs="Times New Roman"/>
      <w:b/>
      <w:color w:val="000000"/>
      <w:kern w:val="0"/>
      <w:sz w:val="24"/>
    </w:rPr>
  </w:style>
  <w:style w:type="character" w:customStyle="1" w:styleId="102">
    <w:name w:val="批注框文本 字符"/>
    <w:basedOn w:val="69"/>
    <w:link w:val="40"/>
    <w:qFormat/>
    <w:uiPriority w:val="0"/>
    <w:rPr>
      <w:rFonts w:ascii="Calibri" w:hAnsi="Calibri" w:eastAsia="宋体" w:cs="Times New Roman"/>
      <w:sz w:val="18"/>
      <w:szCs w:val="18"/>
    </w:rPr>
  </w:style>
  <w:style w:type="character" w:customStyle="1" w:styleId="103">
    <w:name w:val="正文文本缩进 3 字符"/>
    <w:basedOn w:val="69"/>
    <w:link w:val="50"/>
    <w:qFormat/>
    <w:uiPriority w:val="0"/>
    <w:rPr>
      <w:rFonts w:ascii="仿宋_GB2312" w:hAnsi="宋体" w:eastAsia="Times New Roman" w:cs="Times New Roman"/>
      <w:color w:val="000000"/>
      <w:kern w:val="0"/>
      <w:sz w:val="24"/>
    </w:rPr>
  </w:style>
  <w:style w:type="character" w:customStyle="1" w:styleId="104">
    <w:name w:val="正文文本 2 字符"/>
    <w:basedOn w:val="69"/>
    <w:link w:val="53"/>
    <w:qFormat/>
    <w:uiPriority w:val="0"/>
    <w:rPr>
      <w:rFonts w:ascii="宋体" w:hAnsi="宋体" w:eastAsia="宋体" w:cs="宋体"/>
      <w:bCs/>
    </w:rPr>
  </w:style>
  <w:style w:type="character" w:customStyle="1" w:styleId="105">
    <w:name w:val="HTML 预设格式 字符"/>
    <w:basedOn w:val="69"/>
    <w:link w:val="54"/>
    <w:qFormat/>
    <w:uiPriority w:val="0"/>
    <w:rPr>
      <w:rFonts w:ascii="Courier New" w:hAnsi="Courier New" w:eastAsia="宋体" w:cs="Times New Roman"/>
      <w:kern w:val="0"/>
      <w:sz w:val="20"/>
      <w:szCs w:val="20"/>
    </w:rPr>
  </w:style>
  <w:style w:type="character" w:customStyle="1" w:styleId="106">
    <w:name w:val="批注主题 字符"/>
    <w:basedOn w:val="94"/>
    <w:link w:val="58"/>
    <w:qFormat/>
    <w:uiPriority w:val="0"/>
    <w:rPr>
      <w:rFonts w:ascii="Times New Roman" w:hAnsi="Times New Roman" w:eastAsia="宋体" w:cs="宋体"/>
      <w:b/>
      <w:bCs/>
    </w:rPr>
  </w:style>
  <w:style w:type="character" w:customStyle="1" w:styleId="107">
    <w:name w:val="正文文本首行缩进 2 字符"/>
    <w:basedOn w:val="98"/>
    <w:link w:val="59"/>
    <w:qFormat/>
    <w:uiPriority w:val="99"/>
    <w:rPr>
      <w:rFonts w:ascii="Calibri" w:hAnsi="Calibri" w:eastAsia="宋体" w:cs="Times New Roman"/>
      <w:szCs w:val="24"/>
    </w:rPr>
  </w:style>
  <w:style w:type="character" w:customStyle="1" w:styleId="108">
    <w:name w:val="正文缩进 字符"/>
    <w:link w:val="17"/>
    <w:qFormat/>
    <w:locked/>
    <w:uiPriority w:val="0"/>
    <w:rPr>
      <w:rFonts w:ascii="Times New Roman" w:hAnsi="Times New Roman" w:eastAsia="宋体" w:cs="Times New Roman"/>
      <w:kern w:val="0"/>
      <w:sz w:val="20"/>
      <w:szCs w:val="20"/>
    </w:rPr>
  </w:style>
  <w:style w:type="character" w:customStyle="1" w:styleId="109">
    <w:name w:val="题注 字符"/>
    <w:link w:val="18"/>
    <w:semiHidden/>
    <w:qFormat/>
    <w:locked/>
    <w:uiPriority w:val="0"/>
    <w:rPr>
      <w:rFonts w:ascii="Arial" w:hAnsi="Arial" w:eastAsia="黑体" w:cs="Times New Roman"/>
      <w:kern w:val="0"/>
      <w:sz w:val="20"/>
      <w:szCs w:val="20"/>
    </w:rPr>
  </w:style>
  <w:style w:type="character" w:customStyle="1" w:styleId="110">
    <w:name w:val="正文文本缩进 字符2"/>
    <w:basedOn w:val="69"/>
    <w:link w:val="2"/>
    <w:semiHidden/>
    <w:qFormat/>
    <w:uiPriority w:val="99"/>
    <w:rPr>
      <w:rFonts w:ascii="宋体" w:hAnsi="Courier New" w:eastAsia="宋体" w:cs="Times New Roman"/>
      <w:spacing w:val="-4"/>
      <w:kern w:val="0"/>
      <w:sz w:val="18"/>
    </w:rPr>
  </w:style>
  <w:style w:type="character" w:customStyle="1" w:styleId="111">
    <w:name w:val="纯文本 字符1"/>
    <w:basedOn w:val="69"/>
    <w:link w:val="33"/>
    <w:qFormat/>
    <w:uiPriority w:val="0"/>
    <w:rPr>
      <w:rFonts w:ascii="宋体" w:hAnsi="Courier New" w:eastAsia="宋体" w:cs="Times New Roman"/>
      <w:sz w:val="24"/>
    </w:rPr>
  </w:style>
  <w:style w:type="paragraph" w:styleId="112">
    <w:name w:val="List Paragraph"/>
    <w:basedOn w:val="1"/>
    <w:qFormat/>
    <w:uiPriority w:val="34"/>
    <w:pPr>
      <w:ind w:firstLine="420" w:firstLineChars="200"/>
    </w:pPr>
  </w:style>
  <w:style w:type="paragraph" w:customStyle="1" w:styleId="113">
    <w:name w:val="标题 71"/>
    <w:basedOn w:val="1"/>
    <w:next w:val="1"/>
    <w:qFormat/>
    <w:uiPriority w:val="9"/>
    <w:pPr>
      <w:keepNext/>
      <w:keepLines/>
      <w:spacing w:before="120" w:after="120"/>
      <w:outlineLvl w:val="6"/>
    </w:pPr>
    <w:rPr>
      <w:rFonts w:ascii="Times New Roman" w:hAnsi="Times New Roman" w:eastAsia="黑体"/>
      <w:sz w:val="24"/>
      <w:szCs w:val="21"/>
    </w:rPr>
  </w:style>
  <w:style w:type="paragraph" w:customStyle="1" w:styleId="114">
    <w:name w:val="标题 81"/>
    <w:basedOn w:val="1"/>
    <w:next w:val="1"/>
    <w:qFormat/>
    <w:uiPriority w:val="9"/>
    <w:pPr>
      <w:keepNext/>
      <w:keepLines/>
      <w:spacing w:before="120" w:after="120"/>
      <w:outlineLvl w:val="7"/>
    </w:pPr>
    <w:rPr>
      <w:rFonts w:ascii="Times New Roman" w:hAnsi="Times New Roman" w:eastAsia="黑体" w:cs="Times New Roman"/>
      <w:bCs/>
      <w:sz w:val="24"/>
      <w:szCs w:val="32"/>
    </w:rPr>
  </w:style>
  <w:style w:type="paragraph" w:customStyle="1" w:styleId="115">
    <w:name w:val="标题 91"/>
    <w:basedOn w:val="1"/>
    <w:next w:val="1"/>
    <w:qFormat/>
    <w:uiPriority w:val="9"/>
    <w:pPr>
      <w:keepNext/>
      <w:keepLines/>
      <w:spacing w:before="120" w:after="120"/>
      <w:outlineLvl w:val="8"/>
    </w:pPr>
    <w:rPr>
      <w:rFonts w:ascii="Times New Roman" w:hAnsi="Times New Roman" w:eastAsia="黑体"/>
      <w:sz w:val="24"/>
      <w:szCs w:val="21"/>
    </w:rPr>
  </w:style>
  <w:style w:type="paragraph" w:customStyle="1" w:styleId="116">
    <w:name w:val="表格文字"/>
    <w:basedOn w:val="1"/>
    <w:next w:val="25"/>
    <w:qFormat/>
    <w:uiPriority w:val="0"/>
    <w:rPr>
      <w:rFonts w:ascii="Times New Roman" w:hAnsi="Times New Roman" w:eastAsia="宋体" w:cs="Times New Roman"/>
      <w:sz w:val="18"/>
      <w:szCs w:val="24"/>
    </w:rPr>
  </w:style>
  <w:style w:type="paragraph" w:customStyle="1" w:styleId="117">
    <w:name w:val="Default Paragraph Font Para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18">
    <w:name w:val="默认段落字体 Para Char Char Char Char Char Char Char Char Char1 Char Char Char Char"/>
    <w:basedOn w:val="1"/>
    <w:qFormat/>
    <w:uiPriority w:val="0"/>
    <w:rPr>
      <w:rFonts w:ascii="Tahoma" w:hAnsi="Tahoma" w:eastAsia="宋体" w:cs="Times New Roman"/>
      <w:sz w:val="24"/>
    </w:rPr>
  </w:style>
  <w:style w:type="paragraph" w:customStyle="1" w:styleId="119">
    <w:name w:val="1"/>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20">
    <w:name w:val="章正文"/>
    <w:qFormat/>
    <w:uiPriority w:val="0"/>
    <w:pPr>
      <w:widowControl w:val="0"/>
      <w:spacing w:beforeLines="50" w:after="120" w:line="300" w:lineRule="auto"/>
      <w:ind w:firstLine="480"/>
      <w:jc w:val="both"/>
    </w:pPr>
    <w:rPr>
      <w:rFonts w:ascii="Algerian" w:hAnsi="Algerian" w:eastAsia="宋体" w:cs="宋体"/>
      <w:sz w:val="24"/>
      <w:szCs w:val="24"/>
      <w:lang w:val="en-US" w:eastAsia="zh-CN" w:bidi="ar-SA"/>
    </w:rPr>
  </w:style>
  <w:style w:type="paragraph" w:customStyle="1" w:styleId="121">
    <w:name w:val="列出段落5"/>
    <w:basedOn w:val="1"/>
    <w:qFormat/>
    <w:uiPriority w:val="99"/>
    <w:pPr>
      <w:ind w:firstLine="420" w:firstLineChars="200"/>
    </w:pPr>
    <w:rPr>
      <w:rFonts w:ascii="Calibri" w:hAnsi="Calibri" w:eastAsia="等线" w:cs="Times New Roman"/>
      <w:sz w:val="24"/>
      <w:szCs w:val="24"/>
    </w:rPr>
  </w:style>
  <w:style w:type="paragraph" w:customStyle="1" w:styleId="122">
    <w:name w:val="Char Char Char Char Char Char"/>
    <w:basedOn w:val="1"/>
    <w:qFormat/>
    <w:uiPriority w:val="0"/>
    <w:pPr>
      <w:widowControl/>
      <w:spacing w:after="160" w:line="240" w:lineRule="exact"/>
      <w:jc w:val="left"/>
    </w:pPr>
    <w:rPr>
      <w:rFonts w:ascii="(使用中文字体)" w:hAnsi="(使用中文字体)" w:eastAsia="宋体" w:cs="Times New Roman"/>
      <w:kern w:val="0"/>
      <w:sz w:val="20"/>
      <w:szCs w:val="20"/>
      <w:lang w:eastAsia="en-US"/>
    </w:rPr>
  </w:style>
  <w:style w:type="paragraph" w:customStyle="1" w:styleId="123">
    <w:name w:val="普通(网站)1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24">
    <w:name w:val="图"/>
    <w:basedOn w:val="1"/>
    <w:qFormat/>
    <w:uiPriority w:val="99"/>
    <w:pPr>
      <w:keepNext/>
      <w:adjustRightInd w:val="0"/>
      <w:snapToGrid w:val="0"/>
      <w:spacing w:before="60" w:after="60" w:line="300" w:lineRule="auto"/>
      <w:jc w:val="center"/>
    </w:pPr>
    <w:rPr>
      <w:rFonts w:ascii="Times New Roman" w:hAnsi="Times New Roman" w:eastAsia="宋体" w:cs="Times New Roman"/>
      <w:spacing w:val="20"/>
      <w:kern w:val="0"/>
      <w:sz w:val="24"/>
    </w:rPr>
  </w:style>
  <w:style w:type="paragraph" w:customStyle="1" w:styleId="125">
    <w:name w:val="ÕýÎÄ"/>
    <w:qFormat/>
    <w:uiPriority w:val="99"/>
    <w:pPr>
      <w:widowControl w:val="0"/>
      <w:overflowPunct w:val="0"/>
      <w:autoSpaceDE w:val="0"/>
      <w:autoSpaceDN w:val="0"/>
      <w:adjustRightInd w:val="0"/>
      <w:spacing w:line="351" w:lineRule="atLeast"/>
      <w:ind w:firstLine="419"/>
      <w:jc w:val="both"/>
    </w:pPr>
    <w:rPr>
      <w:rFonts w:ascii="Times New Roman" w:hAnsi="Times New Roman" w:eastAsia="宋体" w:cs="Times New Roman"/>
      <w:color w:val="000000"/>
      <w:sz w:val="21"/>
      <w:lang w:val="en-US" w:eastAsia="zh-CN" w:bidi="ar-SA"/>
    </w:rPr>
  </w:style>
  <w:style w:type="paragraph" w:customStyle="1" w:styleId="126">
    <w:name w:val="标准有序列表（L1）"/>
    <w:basedOn w:val="17"/>
    <w:qFormat/>
    <w:uiPriority w:val="99"/>
    <w:pPr>
      <w:numPr>
        <w:ilvl w:val="0"/>
        <w:numId w:val="2"/>
      </w:numPr>
      <w:tabs>
        <w:tab w:val="left" w:pos="0"/>
        <w:tab w:val="left" w:pos="2280"/>
      </w:tabs>
      <w:spacing w:line="360" w:lineRule="auto"/>
      <w:ind w:left="0" w:firstLine="0"/>
    </w:pPr>
    <w:rPr>
      <w:rFonts w:ascii="黑体" w:eastAsia="黑体"/>
      <w:color w:val="000000"/>
      <w:sz w:val="24"/>
    </w:rPr>
  </w:style>
  <w:style w:type="paragraph" w:customStyle="1" w:styleId="127">
    <w:name w:val="f1"/>
    <w:basedOn w:val="1"/>
    <w:qFormat/>
    <w:uiPriority w:val="99"/>
    <w:pPr>
      <w:widowControl/>
      <w:spacing w:before="100" w:beforeAutospacing="1" w:after="100" w:afterAutospacing="1"/>
      <w:jc w:val="center"/>
    </w:pPr>
    <w:rPr>
      <w:rFonts w:ascii="Algerian" w:hAnsi="Algerian" w:eastAsia="宋体" w:cs="Algerian"/>
      <w:b/>
      <w:bCs/>
      <w:color w:val="FF8080"/>
      <w:spacing w:val="160"/>
      <w:kern w:val="0"/>
      <w:sz w:val="80"/>
      <w:szCs w:val="80"/>
    </w:rPr>
  </w:style>
  <w:style w:type="paragraph" w:customStyle="1" w:styleId="128">
    <w:name w:val="表格"/>
    <w:basedOn w:val="1"/>
    <w:qFormat/>
    <w:uiPriority w:val="99"/>
    <w:pPr>
      <w:snapToGrid w:val="0"/>
      <w:spacing w:after="120"/>
    </w:pPr>
    <w:rPr>
      <w:rFonts w:ascii="仿宋_GB2312" w:hAnsi="Tahoma" w:eastAsia="Times New Roman" w:cs="Tahoma"/>
      <w:color w:val="000000"/>
      <w:kern w:val="0"/>
      <w:sz w:val="24"/>
      <w:szCs w:val="24"/>
    </w:rPr>
  </w:style>
  <w:style w:type="character" w:customStyle="1" w:styleId="129">
    <w:name w:val="GW-正文 Char"/>
    <w:link w:val="130"/>
    <w:qFormat/>
    <w:locked/>
    <w:uiPriority w:val="0"/>
    <w:rPr>
      <w:rFonts w:ascii="Arial Narrow" w:hAnsi="Arial Narrow" w:eastAsia="宋体" w:cs="Times New Roman"/>
      <w:kern w:val="0"/>
      <w:sz w:val="24"/>
      <w:szCs w:val="20"/>
    </w:rPr>
  </w:style>
  <w:style w:type="paragraph" w:customStyle="1" w:styleId="130">
    <w:name w:val="GW-正文"/>
    <w:basedOn w:val="1"/>
    <w:link w:val="129"/>
    <w:qFormat/>
    <w:uiPriority w:val="0"/>
    <w:pPr>
      <w:spacing w:line="360" w:lineRule="auto"/>
      <w:ind w:firstLine="200" w:firstLineChars="200"/>
      <w:contextualSpacing/>
    </w:pPr>
    <w:rPr>
      <w:rFonts w:ascii="Arial Narrow" w:hAnsi="Arial Narrow" w:eastAsia="宋体" w:cs="Times New Roman"/>
      <w:kern w:val="0"/>
      <w:sz w:val="24"/>
      <w:szCs w:val="20"/>
    </w:rPr>
  </w:style>
  <w:style w:type="paragraph" w:customStyle="1" w:styleId="131">
    <w:name w:val="Char Char10"/>
    <w:basedOn w:val="1"/>
    <w:qFormat/>
    <w:uiPriority w:val="99"/>
    <w:pPr>
      <w:widowControl/>
      <w:spacing w:after="160" w:line="240" w:lineRule="exact"/>
      <w:jc w:val="left"/>
    </w:pPr>
    <w:rPr>
      <w:rFonts w:ascii="Times New Roman" w:hAnsi="Times New Roman" w:eastAsia="宋体" w:cs="Times New Roman"/>
      <w:kern w:val="0"/>
      <w:sz w:val="20"/>
      <w:szCs w:val="24"/>
    </w:rPr>
  </w:style>
  <w:style w:type="paragraph" w:customStyle="1" w:styleId="132">
    <w:name w:val="正文文本缩进11"/>
    <w:basedOn w:val="1"/>
    <w:qFormat/>
    <w:uiPriority w:val="99"/>
    <w:pPr>
      <w:spacing w:line="200" w:lineRule="exact"/>
      <w:ind w:firstLine="301"/>
    </w:pPr>
    <w:rPr>
      <w:rFonts w:ascii="Calibri" w:hAnsi="Calibri" w:eastAsia="宋体" w:cs="Times New Roman"/>
      <w:szCs w:val="20"/>
    </w:rPr>
  </w:style>
  <w:style w:type="paragraph" w:customStyle="1" w:styleId="133">
    <w:name w:val="Char Char Char Char"/>
    <w:basedOn w:val="1"/>
    <w:qFormat/>
    <w:uiPriority w:val="0"/>
    <w:pPr>
      <w:widowControl/>
      <w:spacing w:after="160" w:line="240" w:lineRule="exact"/>
      <w:jc w:val="left"/>
    </w:pPr>
    <w:rPr>
      <w:rFonts w:ascii="Arial" w:hAnsi="Arial" w:eastAsia="宋体" w:cs="Verdana"/>
      <w:b/>
      <w:kern w:val="0"/>
      <w:sz w:val="24"/>
      <w:szCs w:val="20"/>
      <w:lang w:eastAsia="en-US"/>
    </w:rPr>
  </w:style>
  <w:style w:type="paragraph" w:customStyle="1" w:styleId="134">
    <w:name w:val="首行缩进2字符"/>
    <w:basedOn w:val="1"/>
    <w:qFormat/>
    <w:uiPriority w:val="99"/>
    <w:pPr>
      <w:spacing w:line="360" w:lineRule="auto"/>
      <w:ind w:firstLine="200" w:firstLineChars="200"/>
    </w:pPr>
    <w:rPr>
      <w:rFonts w:ascii="Calibri" w:hAnsi="Calibri" w:eastAsia="宋体" w:cs="Times New Roman"/>
      <w:sz w:val="24"/>
      <w:szCs w:val="21"/>
    </w:rPr>
  </w:style>
  <w:style w:type="paragraph" w:customStyle="1" w:styleId="135">
    <w:name w:val="默认段落字体 Para Char"/>
    <w:basedOn w:val="1"/>
    <w:qFormat/>
    <w:uiPriority w:val="0"/>
    <w:rPr>
      <w:rFonts w:ascii="Times New Roman" w:hAnsi="Times New Roman" w:eastAsia="宋体" w:cs="Times New Roman"/>
      <w:szCs w:val="20"/>
    </w:rPr>
  </w:style>
  <w:style w:type="character" w:customStyle="1" w:styleId="136">
    <w:name w:val="Char Char3"/>
    <w:link w:val="137"/>
    <w:qFormat/>
    <w:locked/>
    <w:uiPriority w:val="0"/>
    <w:rPr>
      <w:rFonts w:ascii="Calibri" w:hAnsi="Calibri" w:eastAsia="宋体" w:cs="Times New Roman"/>
      <w:kern w:val="0"/>
      <w:sz w:val="24"/>
      <w:szCs w:val="20"/>
    </w:rPr>
  </w:style>
  <w:style w:type="paragraph" w:customStyle="1" w:styleId="137">
    <w:name w:val="Char"/>
    <w:basedOn w:val="1"/>
    <w:link w:val="136"/>
    <w:qFormat/>
    <w:uiPriority w:val="0"/>
    <w:rPr>
      <w:rFonts w:ascii="Calibri" w:hAnsi="Calibri" w:eastAsia="宋体" w:cs="Times New Roman"/>
      <w:kern w:val="0"/>
      <w:sz w:val="24"/>
      <w:szCs w:val="20"/>
    </w:rPr>
  </w:style>
  <w:style w:type="paragraph" w:customStyle="1" w:styleId="138">
    <w:name w:val="正文段"/>
    <w:basedOn w:val="1"/>
    <w:qFormat/>
    <w:uiPriority w:val="0"/>
    <w:pPr>
      <w:widowControl/>
      <w:snapToGrid w:val="0"/>
      <w:ind w:firstLine="200" w:firstLineChars="200"/>
    </w:pPr>
    <w:rPr>
      <w:rFonts w:ascii="Times New Roman" w:hAnsi="Times New Roman" w:eastAsia="宋体" w:cs="Times New Roman"/>
      <w:kern w:val="0"/>
      <w:sz w:val="24"/>
      <w:szCs w:val="20"/>
    </w:rPr>
  </w:style>
  <w:style w:type="paragraph" w:customStyle="1" w:styleId="139">
    <w:name w:val="自动更正"/>
    <w:qFormat/>
    <w:uiPriority w:val="0"/>
    <w:pPr>
      <w:widowControl w:val="0"/>
      <w:jc w:val="both"/>
    </w:pPr>
    <w:rPr>
      <w:rFonts w:ascii="Calibri" w:hAnsi="Calibri" w:eastAsia="宋体" w:cs="Times New Roman"/>
      <w:kern w:val="2"/>
      <w:sz w:val="21"/>
      <w:szCs w:val="24"/>
      <w:lang w:val="en-US" w:eastAsia="zh-CN" w:bidi="ar-SA"/>
    </w:rPr>
  </w:style>
  <w:style w:type="character" w:customStyle="1" w:styleId="140">
    <w:name w:val="列出段落 Char"/>
    <w:link w:val="141"/>
    <w:qFormat/>
    <w:locked/>
    <w:uiPriority w:val="0"/>
    <w:rPr>
      <w:rFonts w:ascii="Calibri" w:hAnsi="Calibri" w:eastAsia="宋体" w:cs="Times New Roman"/>
      <w:kern w:val="0"/>
      <w:sz w:val="24"/>
      <w:szCs w:val="20"/>
    </w:rPr>
  </w:style>
  <w:style w:type="paragraph" w:customStyle="1" w:styleId="141">
    <w:name w:val="列出段落1"/>
    <w:basedOn w:val="1"/>
    <w:link w:val="140"/>
    <w:qFormat/>
    <w:uiPriority w:val="0"/>
    <w:pPr>
      <w:ind w:firstLine="420" w:firstLineChars="200"/>
    </w:pPr>
    <w:rPr>
      <w:rFonts w:ascii="Calibri" w:hAnsi="Calibri" w:eastAsia="宋体" w:cs="Times New Roman"/>
      <w:kern w:val="0"/>
      <w:sz w:val="24"/>
      <w:szCs w:val="20"/>
    </w:rPr>
  </w:style>
  <w:style w:type="paragraph" w:customStyle="1" w:styleId="142">
    <w:name w:val="书籍标题1"/>
    <w:basedOn w:val="1"/>
    <w:next w:val="1"/>
    <w:qFormat/>
    <w:uiPriority w:val="99"/>
    <w:pPr>
      <w:pageBreakBefore/>
      <w:widowControl/>
      <w:numPr>
        <w:ilvl w:val="0"/>
        <w:numId w:val="3"/>
      </w:numPr>
      <w:spacing w:beforeLines="200"/>
      <w:ind w:left="2520"/>
      <w:jc w:val="center"/>
      <w:outlineLvl w:val="0"/>
    </w:pPr>
    <w:rPr>
      <w:rFonts w:ascii="Times New Roman" w:hAnsi="Times New Roman" w:eastAsia="黑体" w:cs="Times New Roman"/>
      <w:b/>
      <w:spacing w:val="20"/>
      <w:kern w:val="44"/>
      <w:sz w:val="44"/>
    </w:rPr>
  </w:style>
  <w:style w:type="paragraph" w:customStyle="1" w:styleId="143">
    <w:name w:val="正文_20"/>
    <w:qFormat/>
    <w:uiPriority w:val="99"/>
    <w:pPr>
      <w:widowControl w:val="0"/>
      <w:jc w:val="both"/>
    </w:pPr>
    <w:rPr>
      <w:rFonts w:ascii="Times New Roman" w:hAnsi="Times New Roman" w:eastAsia="等线" w:cs="Times New Roman"/>
      <w:kern w:val="2"/>
      <w:sz w:val="21"/>
      <w:szCs w:val="24"/>
      <w:lang w:val="en-US" w:eastAsia="zh-CN" w:bidi="ar-SA"/>
    </w:rPr>
  </w:style>
  <w:style w:type="paragraph" w:customStyle="1" w:styleId="144">
    <w:name w:val="Table Paragraph"/>
    <w:basedOn w:val="1"/>
    <w:qFormat/>
    <w:uiPriority w:val="1"/>
    <w:pPr>
      <w:spacing w:before="119"/>
    </w:pPr>
    <w:rPr>
      <w:rFonts w:ascii="宋体" w:hAnsi="宋体" w:eastAsia="宋体" w:cs="宋体"/>
      <w:szCs w:val="24"/>
      <w:lang w:val="zh-CN"/>
    </w:rPr>
  </w:style>
  <w:style w:type="paragraph" w:customStyle="1" w:styleId="145">
    <w:name w:val="表内文字"/>
    <w:basedOn w:val="1"/>
    <w:qFormat/>
    <w:uiPriority w:val="0"/>
    <w:pPr>
      <w:tabs>
        <w:tab w:val="left" w:pos="1418"/>
      </w:tabs>
      <w:spacing w:line="360" w:lineRule="auto"/>
      <w:jc w:val="center"/>
    </w:pPr>
    <w:rPr>
      <w:rFonts w:ascii="仿宋_GB2312" w:hAnsi="Times New Roman" w:eastAsia="Times New Roman" w:cs="Times New Roman"/>
      <w:spacing w:val="-20"/>
      <w:kern w:val="0"/>
      <w:sz w:val="24"/>
    </w:rPr>
  </w:style>
  <w:style w:type="paragraph" w:customStyle="1" w:styleId="146">
    <w:name w:val="样式2"/>
    <w:basedOn w:val="137"/>
    <w:qFormat/>
    <w:uiPriority w:val="99"/>
    <w:pPr>
      <w:tabs>
        <w:tab w:val="left" w:pos="432"/>
      </w:tabs>
      <w:spacing w:beforeLines="50"/>
      <w:ind w:left="432" w:hanging="432"/>
    </w:pPr>
    <w:rPr>
      <w:b/>
      <w:szCs w:val="21"/>
      <w:u w:val="thick"/>
    </w:rPr>
  </w:style>
  <w:style w:type="paragraph" w:customStyle="1" w:styleId="147">
    <w:name w:val="样式1"/>
    <w:basedOn w:val="137"/>
    <w:link w:val="414"/>
    <w:qFormat/>
    <w:uiPriority w:val="0"/>
    <w:pPr>
      <w:tabs>
        <w:tab w:val="left" w:pos="432"/>
      </w:tabs>
      <w:spacing w:beforeLines="50"/>
      <w:ind w:left="642" w:leftChars="100" w:right="100" w:rightChars="100" w:hanging="432"/>
      <w:jc w:val="right"/>
    </w:pPr>
    <w:rPr>
      <w:b/>
      <w:i/>
      <w:szCs w:val="21"/>
      <w:u w:val="thick"/>
    </w:rPr>
  </w:style>
  <w:style w:type="paragraph" w:customStyle="1" w:styleId="148">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正文首行缩进2字符 Char Char"/>
    <w:link w:val="150"/>
    <w:qFormat/>
    <w:locked/>
    <w:uiPriority w:val="0"/>
    <w:rPr>
      <w:rFonts w:ascii="Times New Roman" w:hAnsi="Times New Roman" w:eastAsia="宋体" w:cs="Times New Roman"/>
      <w:kern w:val="0"/>
      <w:sz w:val="24"/>
      <w:szCs w:val="20"/>
    </w:rPr>
  </w:style>
  <w:style w:type="paragraph" w:customStyle="1" w:styleId="150">
    <w:name w:val="正文首行缩进2字符"/>
    <w:basedOn w:val="1"/>
    <w:link w:val="149"/>
    <w:qFormat/>
    <w:uiPriority w:val="0"/>
    <w:pPr>
      <w:spacing w:line="360" w:lineRule="auto"/>
      <w:ind w:firstLine="200" w:firstLineChars="200"/>
    </w:pPr>
    <w:rPr>
      <w:rFonts w:ascii="Times New Roman" w:hAnsi="Times New Roman" w:eastAsia="宋体" w:cs="Times New Roman"/>
      <w:kern w:val="0"/>
      <w:sz w:val="24"/>
      <w:szCs w:val="20"/>
    </w:rPr>
  </w:style>
  <w:style w:type="paragraph" w:customStyle="1" w:styleId="151">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2">
    <w:name w:val="表格内容 字符"/>
    <w:link w:val="153"/>
    <w:qFormat/>
    <w:locked/>
    <w:uiPriority w:val="0"/>
    <w:rPr>
      <w:rFonts w:ascii="仿宋" w:hAnsi="仿宋" w:eastAsia="仿宋" w:cs="Times New Roman"/>
      <w:kern w:val="0"/>
      <w:sz w:val="24"/>
    </w:rPr>
  </w:style>
  <w:style w:type="paragraph" w:customStyle="1" w:styleId="153">
    <w:name w:val="表格内容"/>
    <w:next w:val="150"/>
    <w:link w:val="152"/>
    <w:qFormat/>
    <w:uiPriority w:val="0"/>
    <w:pPr>
      <w:jc w:val="center"/>
    </w:pPr>
    <w:rPr>
      <w:rFonts w:ascii="仿宋" w:hAnsi="仿宋" w:eastAsia="仿宋" w:cs="Times New Roman"/>
      <w:sz w:val="24"/>
      <w:szCs w:val="22"/>
      <w:lang w:val="en-US" w:eastAsia="zh-CN" w:bidi="ar-SA"/>
    </w:rPr>
  </w:style>
  <w:style w:type="paragraph" w:customStyle="1" w:styleId="154">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155">
    <w:name w:val="列项中圆1"/>
    <w:basedOn w:val="1"/>
    <w:next w:val="1"/>
    <w:qFormat/>
    <w:uiPriority w:val="99"/>
    <w:pPr>
      <w:tabs>
        <w:tab w:val="left" w:pos="839"/>
      </w:tabs>
      <w:spacing w:line="300" w:lineRule="auto"/>
      <w:ind w:left="839" w:hanging="419"/>
    </w:pPr>
    <w:rPr>
      <w:rFonts w:ascii="Times New Roman" w:hAnsi="Times New Roman" w:eastAsia="宋体" w:cs="Times New Roman"/>
      <w:kern w:val="21"/>
      <w:szCs w:val="20"/>
    </w:rPr>
  </w:style>
  <w:style w:type="paragraph" w:customStyle="1" w:styleId="156">
    <w:name w:val="xl30"/>
    <w:basedOn w:val="1"/>
    <w:qFormat/>
    <w:uiPriority w:val="0"/>
    <w:pPr>
      <w:widowControl/>
      <w:spacing w:before="100" w:beforeAutospacing="1" w:after="100" w:afterAutospacing="1"/>
      <w:jc w:val="center"/>
    </w:pPr>
    <w:rPr>
      <w:rFonts w:ascii="楷体_GB2312" w:hAnsi="宋体" w:eastAsia="楷体_GB2312" w:cs="Times New Roman"/>
      <w:b/>
      <w:kern w:val="0"/>
      <w:sz w:val="32"/>
    </w:rPr>
  </w:style>
  <w:style w:type="paragraph" w:customStyle="1" w:styleId="157">
    <w:name w:val="文档正文"/>
    <w:basedOn w:val="1"/>
    <w:qFormat/>
    <w:uiPriority w:val="0"/>
    <w:rPr>
      <w:rFonts w:ascii="宋体" w:hAnsi="宋体" w:eastAsia="宋体" w:cs="Arial"/>
      <w:bCs/>
      <w:szCs w:val="21"/>
    </w:rPr>
  </w:style>
  <w:style w:type="paragraph" w:customStyle="1" w:styleId="158">
    <w:name w:val="p15"/>
    <w:basedOn w:val="1"/>
    <w:qFormat/>
    <w:uiPriority w:val="0"/>
    <w:pPr>
      <w:widowControl/>
      <w:spacing w:line="200" w:lineRule="atLeast"/>
      <w:ind w:firstLine="301"/>
    </w:pPr>
    <w:rPr>
      <w:rFonts w:ascii="宋体" w:hAnsi="宋体" w:eastAsia="宋体" w:cs="宋体"/>
      <w:spacing w:val="-4"/>
      <w:kern w:val="0"/>
      <w:sz w:val="18"/>
      <w:szCs w:val="18"/>
    </w:rPr>
  </w:style>
  <w:style w:type="character" w:customStyle="1" w:styleId="159">
    <w:name w:val="无间隔 Char"/>
    <w:link w:val="160"/>
    <w:qFormat/>
    <w:locked/>
    <w:uiPriority w:val="0"/>
    <w:rPr>
      <w:rFonts w:ascii="Calibri" w:hAnsi="Calibri" w:eastAsia="宋体" w:cs="Times New Roman"/>
      <w:kern w:val="0"/>
      <w:sz w:val="22"/>
    </w:rPr>
  </w:style>
  <w:style w:type="paragraph" w:customStyle="1" w:styleId="160">
    <w:name w:val="无间隔1"/>
    <w:link w:val="159"/>
    <w:qFormat/>
    <w:uiPriority w:val="0"/>
    <w:rPr>
      <w:rFonts w:ascii="Calibri" w:hAnsi="Calibri" w:eastAsia="宋体" w:cs="Times New Roman"/>
      <w:sz w:val="22"/>
      <w:szCs w:val="22"/>
      <w:lang w:val="en-US" w:eastAsia="zh-CN" w:bidi="ar-SA"/>
    </w:rPr>
  </w:style>
  <w:style w:type="paragraph" w:customStyle="1" w:styleId="161">
    <w:name w:val="纯文本1"/>
    <w:basedOn w:val="1"/>
    <w:link w:val="377"/>
    <w:qFormat/>
    <w:uiPriority w:val="0"/>
    <w:pPr>
      <w:spacing w:beforeLines="50" w:line="400" w:lineRule="exact"/>
    </w:pPr>
    <w:rPr>
      <w:rFonts w:ascii="宋体" w:hAnsi="Courier New" w:eastAsia="Times New Roman" w:cs="Times New Roman"/>
      <w:sz w:val="30"/>
      <w:szCs w:val="24"/>
    </w:rPr>
  </w:style>
  <w:style w:type="paragraph" w:customStyle="1" w:styleId="162">
    <w:name w:val="缩进4"/>
    <w:basedOn w:val="1"/>
    <w:qFormat/>
    <w:uiPriority w:val="99"/>
    <w:pPr>
      <w:autoSpaceDE w:val="0"/>
      <w:autoSpaceDN w:val="0"/>
      <w:adjustRightInd w:val="0"/>
      <w:spacing w:line="288" w:lineRule="auto"/>
      <w:ind w:left="227"/>
    </w:pPr>
    <w:rPr>
      <w:rFonts w:ascii="方正黑体简体" w:hAnsi="Calibri" w:eastAsia="方正黑体简体" w:cs="方正黑体简体"/>
      <w:color w:val="000000"/>
      <w:kern w:val="0"/>
      <w:sz w:val="18"/>
      <w:szCs w:val="18"/>
      <w:lang w:val="zh-CN"/>
    </w:rPr>
  </w:style>
  <w:style w:type="paragraph" w:customStyle="1" w:styleId="163">
    <w:name w:val="_Style 130"/>
    <w:basedOn w:val="1"/>
    <w:next w:val="141"/>
    <w:qFormat/>
    <w:uiPriority w:val="99"/>
    <w:pPr>
      <w:ind w:firstLine="420" w:firstLineChars="200"/>
    </w:pPr>
    <w:rPr>
      <w:rFonts w:ascii="Times New Roman" w:hAnsi="Times New Roman" w:eastAsia="宋体" w:cs="Times New Roman"/>
      <w:szCs w:val="20"/>
    </w:rPr>
  </w:style>
  <w:style w:type="paragraph" w:customStyle="1" w:styleId="164">
    <w:name w:val="0正文"/>
    <w:basedOn w:val="1"/>
    <w:qFormat/>
    <w:uiPriority w:val="99"/>
    <w:pPr>
      <w:spacing w:line="560" w:lineRule="exact"/>
      <w:ind w:firstLine="200" w:firstLineChars="200"/>
    </w:pPr>
    <w:rPr>
      <w:rFonts w:ascii="Tahoma" w:hAnsi="Tahoma" w:eastAsia="宋体" w:cs="Times New Roman"/>
    </w:rPr>
  </w:style>
  <w:style w:type="paragraph" w:customStyle="1" w:styleId="165">
    <w:name w:val="正文（本文）"/>
    <w:basedOn w:val="1"/>
    <w:qFormat/>
    <w:uiPriority w:val="99"/>
    <w:pPr>
      <w:snapToGrid w:val="0"/>
      <w:spacing w:line="360" w:lineRule="auto"/>
      <w:ind w:firstLine="480" w:firstLineChars="200"/>
    </w:pPr>
    <w:rPr>
      <w:rFonts w:ascii="Times New Roman" w:hAnsi="Times New Roman" w:eastAsia="宋体" w:cs="Times New Roman"/>
      <w:sz w:val="24"/>
      <w:szCs w:val="24"/>
    </w:rPr>
  </w:style>
  <w:style w:type="paragraph" w:customStyle="1" w:styleId="166">
    <w:name w:val="l正文"/>
    <w:basedOn w:val="1"/>
    <w:qFormat/>
    <w:uiPriority w:val="0"/>
    <w:pPr>
      <w:spacing w:line="300" w:lineRule="auto"/>
      <w:ind w:firstLine="200" w:firstLineChars="200"/>
      <w:jc w:val="left"/>
    </w:pPr>
    <w:rPr>
      <w:rFonts w:ascii="楷体_GB2312" w:hAnsi="Chiller" w:eastAsia="楷体_GB2312" w:cs="等线"/>
      <w:sz w:val="24"/>
      <w:szCs w:val="24"/>
    </w:rPr>
  </w:style>
  <w:style w:type="paragraph" w:customStyle="1" w:styleId="167">
    <w:name w:val="_Style 4"/>
    <w:basedOn w:val="1"/>
    <w:qFormat/>
    <w:uiPriority w:val="99"/>
    <w:pPr>
      <w:ind w:firstLine="420" w:firstLineChars="200"/>
      <w:jc w:val="left"/>
    </w:pPr>
    <w:rPr>
      <w:rFonts w:ascii="Calibri" w:hAnsi="Calibri" w:eastAsia="宋体" w:cs="Times New Roman"/>
      <w:kern w:val="0"/>
      <w:sz w:val="18"/>
      <w:szCs w:val="24"/>
      <w:lang w:eastAsia="zh-TW"/>
    </w:rPr>
  </w:style>
  <w:style w:type="paragraph" w:customStyle="1" w:styleId="168">
    <w:name w:val="列出段落2"/>
    <w:basedOn w:val="1"/>
    <w:qFormat/>
    <w:uiPriority w:val="0"/>
    <w:pPr>
      <w:ind w:firstLine="420" w:firstLineChars="200"/>
    </w:pPr>
    <w:rPr>
      <w:rFonts w:ascii="Calibri" w:hAnsi="Calibri" w:eastAsia="宋体" w:cs="Times New Roman"/>
      <w:szCs w:val="24"/>
    </w:rPr>
  </w:style>
  <w:style w:type="paragraph" w:customStyle="1" w:styleId="169">
    <w:name w:val="正文1"/>
    <w:link w:val="516"/>
    <w:qFormat/>
    <w:uiPriority w:val="0"/>
    <w:pPr>
      <w:widowControl w:val="0"/>
      <w:jc w:val="both"/>
    </w:pPr>
    <w:rPr>
      <w:rFonts w:ascii="Calibri" w:hAnsi="Calibri" w:eastAsia="宋体" w:cs="Calibri"/>
      <w:kern w:val="2"/>
      <w:sz w:val="21"/>
      <w:szCs w:val="21"/>
      <w:lang w:val="en-US" w:eastAsia="zh-CN" w:bidi="ar-SA"/>
    </w:rPr>
  </w:style>
  <w:style w:type="paragraph" w:customStyle="1" w:styleId="170">
    <w:name w:val="WPSOffice手动目录 1"/>
    <w:qFormat/>
    <w:uiPriority w:val="0"/>
    <w:rPr>
      <w:rFonts w:ascii="Times New Roman" w:hAnsi="Times New Roman" w:eastAsia="宋体" w:cs="Times New Roman"/>
      <w:lang w:val="en-US" w:eastAsia="zh-CN" w:bidi="ar-SA"/>
    </w:rPr>
  </w:style>
  <w:style w:type="paragraph" w:customStyle="1" w:styleId="171">
    <w:name w:val="正文2"/>
    <w:basedOn w:val="1"/>
    <w:link w:val="409"/>
    <w:qFormat/>
    <w:uiPriority w:val="0"/>
    <w:pPr>
      <w:spacing w:before="156" w:line="360" w:lineRule="auto"/>
      <w:ind w:firstLine="510" w:firstLineChars="200"/>
    </w:pPr>
    <w:rPr>
      <w:rFonts w:ascii="Times New Roman" w:hAnsi="Times New Roman" w:eastAsia="宋体" w:cs="Times New Roman"/>
      <w:sz w:val="24"/>
      <w:szCs w:val="20"/>
    </w:rPr>
  </w:style>
  <w:style w:type="character" w:customStyle="1" w:styleId="172">
    <w:name w:val="正文 首行缩进:  2 字符 Char Char Char"/>
    <w:link w:val="173"/>
    <w:qFormat/>
    <w:locked/>
    <w:uiPriority w:val="0"/>
    <w:rPr>
      <w:sz w:val="24"/>
    </w:rPr>
  </w:style>
  <w:style w:type="paragraph" w:customStyle="1" w:styleId="173">
    <w:name w:val="正文 首行缩进:  2 字符 Char"/>
    <w:basedOn w:val="1"/>
    <w:link w:val="172"/>
    <w:qFormat/>
    <w:uiPriority w:val="0"/>
    <w:pPr>
      <w:spacing w:line="360" w:lineRule="auto"/>
      <w:ind w:firstLine="480"/>
    </w:pPr>
    <w:rPr>
      <w:sz w:val="24"/>
    </w:rPr>
  </w:style>
  <w:style w:type="character" w:customStyle="1" w:styleId="174">
    <w:name w:val="样式 首行缩进:  0 字符 Char"/>
    <w:link w:val="175"/>
    <w:qFormat/>
    <w:locked/>
    <w:uiPriority w:val="0"/>
    <w:rPr>
      <w:rFonts w:ascii="Arial" w:hAnsi="Arial" w:eastAsia="宋体" w:cs="Times New Roman"/>
      <w:kern w:val="0"/>
      <w:sz w:val="20"/>
      <w:szCs w:val="20"/>
    </w:rPr>
  </w:style>
  <w:style w:type="paragraph" w:customStyle="1" w:styleId="175">
    <w:name w:val="样式 首行缩进:  0 字符"/>
    <w:basedOn w:val="1"/>
    <w:link w:val="174"/>
    <w:qFormat/>
    <w:uiPriority w:val="0"/>
    <w:pPr>
      <w:spacing w:line="360" w:lineRule="auto"/>
      <w:ind w:firstLine="200" w:firstLineChars="200"/>
    </w:pPr>
    <w:rPr>
      <w:rFonts w:ascii="Arial" w:hAnsi="Arial" w:eastAsia="宋体" w:cs="Times New Roman"/>
      <w:kern w:val="0"/>
      <w:sz w:val="20"/>
      <w:szCs w:val="20"/>
    </w:rPr>
  </w:style>
  <w:style w:type="paragraph" w:customStyle="1" w:styleId="176">
    <w:name w:val="正文 A"/>
    <w:qFormat/>
    <w:uiPriority w:val="99"/>
    <w:pPr>
      <w:widowControl w:val="0"/>
      <w:jc w:val="both"/>
    </w:pPr>
    <w:rPr>
      <w:rFonts w:ascii="Arial Unicode MS" w:hAnsi="Times New Roman" w:eastAsia="Arial Unicode MS" w:cs="Arial Unicode MS"/>
      <w:color w:val="000000"/>
      <w:kern w:val="2"/>
      <w:sz w:val="28"/>
      <w:szCs w:val="28"/>
      <w:u w:color="000000"/>
      <w:lang w:val="en-US" w:eastAsia="zh-CN" w:bidi="ar-SA"/>
    </w:rPr>
  </w:style>
  <w:style w:type="paragraph" w:customStyle="1" w:styleId="177">
    <w:name w:val="Proposals body"/>
    <w:basedOn w:val="1"/>
    <w:next w:val="1"/>
    <w:qFormat/>
    <w:uiPriority w:val="99"/>
    <w:pPr>
      <w:widowControl/>
      <w:spacing w:line="460" w:lineRule="exact"/>
      <w:jc w:val="left"/>
    </w:pPr>
    <w:rPr>
      <w:rFonts w:ascii="仿宋_GB2312" w:hAnsi="Times New Roman" w:eastAsia="Times New Roman" w:cs="Times New Roman"/>
      <w:kern w:val="0"/>
      <w:sz w:val="24"/>
      <w:szCs w:val="24"/>
    </w:rPr>
  </w:style>
  <w:style w:type="paragraph" w:customStyle="1" w:styleId="178">
    <w:name w:val="目录 71"/>
    <w:next w:val="1"/>
    <w:qFormat/>
    <w:uiPriority w:val="99"/>
    <w:pPr>
      <w:wordWrap w:val="0"/>
      <w:ind w:left="2550"/>
      <w:jc w:val="both"/>
    </w:pPr>
    <w:rPr>
      <w:rFonts w:ascii="Times New Roman" w:hAnsi="Times New Roman" w:eastAsia="宋体" w:cs="Times New Roman"/>
      <w:sz w:val="21"/>
      <w:szCs w:val="22"/>
      <w:lang w:val="en-US" w:eastAsia="zh-CN" w:bidi="ar-SA"/>
    </w:rPr>
  </w:style>
  <w:style w:type="paragraph" w:customStyle="1" w:styleId="179">
    <w:name w:val="title11"/>
    <w:basedOn w:val="1"/>
    <w:qFormat/>
    <w:uiPriority w:val="99"/>
    <w:pPr>
      <w:spacing w:before="150"/>
      <w:jc w:val="left"/>
    </w:pPr>
    <w:rPr>
      <w:rFonts w:ascii="Times New Roman" w:hAnsi="Times New Roman" w:eastAsia="宋体" w:cs="Times New Roman"/>
      <w:b/>
      <w:kern w:val="0"/>
      <w:sz w:val="28"/>
      <w:szCs w:val="24"/>
    </w:rPr>
  </w:style>
  <w:style w:type="paragraph" w:customStyle="1" w:styleId="180">
    <w:name w:val="标题 10"/>
    <w:basedOn w:val="4"/>
    <w:qFormat/>
    <w:uiPriority w:val="99"/>
    <w:pPr>
      <w:spacing w:before="0" w:after="0" w:line="360" w:lineRule="auto"/>
      <w:jc w:val="center"/>
    </w:pPr>
    <w:rPr>
      <w:rFonts w:ascii="Cambria" w:hAnsi="Cambria" w:eastAsia="宋体"/>
      <w:bCs/>
      <w:sz w:val="21"/>
      <w:szCs w:val="32"/>
    </w:rPr>
  </w:style>
  <w:style w:type="paragraph" w:customStyle="1" w:styleId="18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82">
    <w:name w:val="TOC 71"/>
    <w:next w:val="1"/>
    <w:qFormat/>
    <w:uiPriority w:val="99"/>
    <w:pPr>
      <w:wordWrap w:val="0"/>
      <w:ind w:left="2550"/>
      <w:jc w:val="both"/>
    </w:pPr>
    <w:rPr>
      <w:rFonts w:ascii="Times New Roman" w:hAnsi="Times New Roman" w:eastAsia="宋体" w:cs="Times New Roman"/>
      <w:sz w:val="21"/>
      <w:szCs w:val="22"/>
      <w:lang w:val="en-US" w:eastAsia="zh-CN" w:bidi="ar-SA"/>
    </w:rPr>
  </w:style>
  <w:style w:type="paragraph" w:customStyle="1" w:styleId="183">
    <w:name w:val="List Paragraph1"/>
    <w:basedOn w:val="1"/>
    <w:qFormat/>
    <w:uiPriority w:val="0"/>
    <w:pPr>
      <w:ind w:firstLine="420" w:firstLineChars="200"/>
    </w:pPr>
    <w:rPr>
      <w:rFonts w:ascii="Times New Roman" w:hAnsi="Times New Roman" w:eastAsia="宋体" w:cs="Times New Roman"/>
      <w:szCs w:val="24"/>
    </w:rPr>
  </w:style>
  <w:style w:type="paragraph" w:customStyle="1" w:styleId="184">
    <w:name w:val="Char Char Char Char1"/>
    <w:basedOn w:val="1"/>
    <w:qFormat/>
    <w:uiPriority w:val="99"/>
    <w:rPr>
      <w:rFonts w:ascii="Tahoma" w:hAnsi="Tahoma" w:eastAsia="宋体" w:cs="Times New Roman"/>
      <w:sz w:val="24"/>
      <w:szCs w:val="20"/>
    </w:rPr>
  </w:style>
  <w:style w:type="paragraph" w:customStyle="1" w:styleId="185">
    <w:name w:val="目录 711"/>
    <w:next w:val="1"/>
    <w:qFormat/>
    <w:uiPriority w:val="99"/>
    <w:pPr>
      <w:wordWrap w:val="0"/>
      <w:ind w:left="2550"/>
      <w:jc w:val="both"/>
    </w:pPr>
    <w:rPr>
      <w:rFonts w:ascii="Times New Roman" w:hAnsi="Times New Roman" w:eastAsia="宋体" w:cs="Times New Roman"/>
      <w:sz w:val="21"/>
      <w:szCs w:val="22"/>
      <w:lang w:val="en-US" w:eastAsia="zh-CN" w:bidi="ar-SA"/>
    </w:rPr>
  </w:style>
  <w:style w:type="character" w:customStyle="1" w:styleId="186">
    <w:name w:val="z-窗体顶端 Char"/>
    <w:link w:val="187"/>
    <w:qFormat/>
    <w:locked/>
    <w:uiPriority w:val="0"/>
    <w:rPr>
      <w:rFonts w:ascii="Arial" w:hAnsi="Arial" w:eastAsia="宋体" w:cs="Times New Roman"/>
      <w:vanish/>
      <w:kern w:val="0"/>
      <w:sz w:val="20"/>
      <w:szCs w:val="20"/>
    </w:rPr>
  </w:style>
  <w:style w:type="paragraph" w:customStyle="1" w:styleId="187">
    <w:name w:val="_Style 46"/>
    <w:basedOn w:val="1"/>
    <w:next w:val="1"/>
    <w:link w:val="186"/>
    <w:qFormat/>
    <w:uiPriority w:val="0"/>
    <w:pPr>
      <w:widowControl/>
      <w:pBdr>
        <w:bottom w:val="single" w:color="auto" w:sz="6" w:space="1"/>
      </w:pBdr>
      <w:jc w:val="center"/>
    </w:pPr>
    <w:rPr>
      <w:rFonts w:ascii="Arial" w:hAnsi="Arial" w:eastAsia="宋体" w:cs="Times New Roman"/>
      <w:vanish/>
      <w:kern w:val="0"/>
      <w:sz w:val="20"/>
      <w:szCs w:val="20"/>
    </w:rPr>
  </w:style>
  <w:style w:type="paragraph" w:customStyle="1" w:styleId="188">
    <w:name w:val="此正文"/>
    <w:basedOn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189">
    <w:name w:val="xl25"/>
    <w:basedOn w:val="1"/>
    <w:qFormat/>
    <w:uiPriority w:val="0"/>
    <w:pPr>
      <w:widowControl/>
      <w:spacing w:before="100" w:beforeAutospacing="1" w:after="100" w:afterAutospacing="1"/>
      <w:jc w:val="center"/>
    </w:pPr>
    <w:rPr>
      <w:rFonts w:ascii="楷体_GB2312" w:hAnsi="宋体" w:eastAsia="楷体_GB2312" w:cs="Times New Roman"/>
      <w:kern w:val="0"/>
      <w:sz w:val="24"/>
      <w:szCs w:val="24"/>
    </w:rPr>
  </w:style>
  <w:style w:type="paragraph" w:customStyle="1" w:styleId="190">
    <w:name w:val="彩色列表 - 强调文字颜色 11"/>
    <w:basedOn w:val="1"/>
    <w:link w:val="527"/>
    <w:qFormat/>
    <w:uiPriority w:val="0"/>
    <w:pPr>
      <w:ind w:firstLine="420" w:firstLineChars="200"/>
    </w:pPr>
    <w:rPr>
      <w:rFonts w:ascii="Calibri" w:hAnsi="Calibri" w:eastAsia="宋体" w:cs="Times New Roman"/>
    </w:rPr>
  </w:style>
  <w:style w:type="paragraph" w:customStyle="1" w:styleId="191">
    <w:name w:val="无间距"/>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92">
    <w:name w:val="z-窗体底端 Char"/>
    <w:link w:val="193"/>
    <w:qFormat/>
    <w:locked/>
    <w:uiPriority w:val="0"/>
    <w:rPr>
      <w:rFonts w:ascii="Arial" w:hAnsi="Arial" w:eastAsia="宋体" w:cs="Times New Roman"/>
      <w:vanish/>
      <w:kern w:val="0"/>
      <w:sz w:val="20"/>
      <w:szCs w:val="20"/>
    </w:rPr>
  </w:style>
  <w:style w:type="paragraph" w:customStyle="1" w:styleId="193">
    <w:name w:val="_Style 54"/>
    <w:basedOn w:val="1"/>
    <w:next w:val="1"/>
    <w:link w:val="192"/>
    <w:qFormat/>
    <w:uiPriority w:val="0"/>
    <w:pPr>
      <w:widowControl/>
      <w:pBdr>
        <w:top w:val="single" w:color="auto" w:sz="6" w:space="1"/>
      </w:pBdr>
      <w:jc w:val="center"/>
    </w:pPr>
    <w:rPr>
      <w:rFonts w:ascii="Arial" w:hAnsi="Arial" w:eastAsia="宋体" w:cs="Times New Roman"/>
      <w:vanish/>
      <w:kern w:val="0"/>
      <w:sz w:val="20"/>
      <w:szCs w:val="20"/>
    </w:rPr>
  </w:style>
  <w:style w:type="paragraph" w:customStyle="1" w:styleId="194">
    <w:name w:val="样式 标题 3 + (中文) 黑体 小四 非加粗 段前: 7.8 磅 段后: 0 磅 行距: 固定值 20 磅"/>
    <w:qFormat/>
    <w:uiPriority w:val="99"/>
    <w:pPr>
      <w:keepNext/>
      <w:keepLines/>
      <w:widowControl w:val="0"/>
      <w:spacing w:before="260" w:after="260" w:line="400" w:lineRule="exact"/>
      <w:jc w:val="both"/>
      <w:outlineLvl w:val="2"/>
    </w:pPr>
    <w:rPr>
      <w:rFonts w:ascii="Times New Roman" w:hAnsi="Times New Roman" w:eastAsia="黑体" w:cs="宋体"/>
      <w:kern w:val="2"/>
      <w:sz w:val="24"/>
      <w:lang w:val="en-US" w:eastAsia="zh-CN" w:bidi="ar-SA"/>
    </w:rPr>
  </w:style>
  <w:style w:type="paragraph" w:customStyle="1" w:styleId="195">
    <w:name w:val="样式 标题 2 + Times New Roman 四号 非加粗 段前: 5 磅 段后: 0 磅 行距: 固定值 20..."/>
    <w:qFormat/>
    <w:uiPriority w:val="99"/>
    <w:pPr>
      <w:keepNext/>
      <w:keepLines/>
      <w:widowControl w:val="0"/>
      <w:spacing w:before="100" w:after="260" w:line="400" w:lineRule="exact"/>
      <w:jc w:val="both"/>
      <w:outlineLvl w:val="1"/>
    </w:pPr>
    <w:rPr>
      <w:rFonts w:ascii="Times New Roman" w:hAnsi="Times New Roman" w:eastAsia="黑体" w:cs="宋体"/>
      <w:bCs/>
      <w:kern w:val="2"/>
      <w:sz w:val="28"/>
      <w:lang w:val="en-US" w:eastAsia="zh-CN" w:bidi="ar-SA"/>
    </w:rPr>
  </w:style>
  <w:style w:type="paragraph" w:customStyle="1" w:styleId="196">
    <w:name w:val="纯文本_0"/>
    <w:basedOn w:val="1"/>
    <w:qFormat/>
    <w:uiPriority w:val="99"/>
    <w:pPr>
      <w:spacing w:line="440" w:lineRule="exact"/>
      <w:ind w:firstLine="100" w:firstLineChars="100"/>
    </w:pPr>
    <w:rPr>
      <w:rFonts w:ascii="宋体" w:hAnsi="Courier New" w:eastAsia="宋体" w:cs="Times New Roman"/>
      <w:szCs w:val="21"/>
    </w:rPr>
  </w:style>
  <w:style w:type="paragraph" w:customStyle="1" w:styleId="197">
    <w:name w:val="msonormal"/>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98">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99">
    <w:name w:val="font6"/>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20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01">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2">
    <w:name w:val="xl10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03">
    <w:name w:val="xl10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4">
    <w:name w:val="xl10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5">
    <w:name w:val="xl109"/>
    <w:basedOn w:val="1"/>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206">
    <w:name w:val="xl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7">
    <w:name w:val="xl111"/>
    <w:basedOn w:val="1"/>
    <w:qFormat/>
    <w:uiPriority w:val="99"/>
    <w:pPr>
      <w:widowControl/>
      <w:spacing w:before="100" w:beforeAutospacing="1" w:after="100" w:afterAutospacing="1"/>
      <w:jc w:val="center"/>
    </w:pPr>
    <w:rPr>
      <w:rFonts w:ascii="宋体" w:hAnsi="宋体" w:eastAsia="宋体" w:cs="宋体"/>
      <w:color w:val="000000"/>
      <w:kern w:val="0"/>
      <w:sz w:val="20"/>
      <w:szCs w:val="20"/>
    </w:rPr>
  </w:style>
  <w:style w:type="paragraph" w:customStyle="1" w:styleId="208">
    <w:name w:val="xl112"/>
    <w:basedOn w:val="1"/>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209">
    <w:name w:val="xl113"/>
    <w:basedOn w:val="1"/>
    <w:qFormat/>
    <w:uiPriority w:val="99"/>
    <w:pPr>
      <w:widowControl/>
      <w:spacing w:before="100" w:beforeAutospacing="1" w:after="100" w:afterAutospacing="1"/>
      <w:jc w:val="center"/>
    </w:pPr>
    <w:rPr>
      <w:rFonts w:ascii="宋体" w:hAnsi="宋体" w:eastAsia="宋体" w:cs="宋体"/>
      <w:color w:val="000000"/>
      <w:kern w:val="0"/>
      <w:sz w:val="20"/>
      <w:szCs w:val="20"/>
    </w:rPr>
  </w:style>
  <w:style w:type="paragraph" w:customStyle="1" w:styleId="210">
    <w:name w:val="xl11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11">
    <w:name w:val="xl115"/>
    <w:basedOn w:val="1"/>
    <w:qFormat/>
    <w:uiPriority w:val="99"/>
    <w:pPr>
      <w:widowControl/>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212">
    <w:name w:val="xl11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13">
    <w:name w:val="xl11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214">
    <w:name w:val="xl11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215">
    <w:name w:val="xl11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16">
    <w:name w:val="xl12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217">
    <w:name w:val="xl121"/>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eastAsia="宋体" w:cs="宋体"/>
      <w:b/>
      <w:bCs/>
      <w:kern w:val="0"/>
      <w:sz w:val="20"/>
      <w:szCs w:val="20"/>
    </w:rPr>
  </w:style>
  <w:style w:type="paragraph" w:customStyle="1" w:styleId="218">
    <w:name w:val="xl122"/>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19">
    <w:name w:val="xl123"/>
    <w:basedOn w:val="1"/>
    <w:qFormat/>
    <w:uiPriority w:val="99"/>
    <w:pPr>
      <w:widowControl/>
      <w:pBdr>
        <w:top w:val="single" w:color="auto" w:sz="4" w:space="0"/>
        <w:bottom w:val="single" w:color="auto" w:sz="4" w:space="0"/>
      </w:pBdr>
      <w:shd w:val="clear" w:color="auto" w:fill="FFFFFF"/>
      <w:spacing w:before="100" w:beforeAutospacing="1" w:after="100" w:afterAutospacing="1"/>
      <w:jc w:val="left"/>
    </w:pPr>
    <w:rPr>
      <w:rFonts w:ascii="宋体" w:hAnsi="宋体" w:eastAsia="宋体" w:cs="宋体"/>
      <w:b/>
      <w:bCs/>
      <w:kern w:val="0"/>
      <w:sz w:val="20"/>
      <w:szCs w:val="20"/>
    </w:rPr>
  </w:style>
  <w:style w:type="paragraph" w:customStyle="1" w:styleId="220">
    <w:name w:val="xl124"/>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21">
    <w:name w:val="xl12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22">
    <w:name w:val="xl126"/>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23">
    <w:name w:val="xl127"/>
    <w:basedOn w:val="1"/>
    <w:qFormat/>
    <w:uiPriority w:val="99"/>
    <w:pPr>
      <w:widowControl/>
      <w:pBdr>
        <w:top w:val="single" w:color="auto" w:sz="4" w:space="0"/>
        <w:bottom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24">
    <w:name w:val="xl1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25">
    <w:name w:val="xl12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26">
    <w:name w:val="xl1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27">
    <w:name w:val="xl13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28">
    <w:name w:val="xl1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29">
    <w:name w:val="xl13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0">
    <w:name w:val="xl13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1">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32">
    <w:name w:val="xl136"/>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3">
    <w:name w:val="xl13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34">
    <w:name w:val="xl138"/>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5">
    <w:name w:val="xl13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36">
    <w:name w:val="xl14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7">
    <w:name w:val="xl14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38">
    <w:name w:val="xl142"/>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39">
    <w:name w:val="xl143"/>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40">
    <w:name w:val="xl1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41">
    <w:name w:val="xl145"/>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242">
    <w:name w:val="xl146"/>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43">
    <w:name w:val="xl14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44">
    <w:name w:val="xl14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45">
    <w:name w:val="xl14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46">
    <w:name w:val="xl150"/>
    <w:basedOn w:val="1"/>
    <w:qFormat/>
    <w:uiPriority w:val="99"/>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47">
    <w:name w:val="xl15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48">
    <w:name w:val="xl152"/>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FF0000"/>
      <w:kern w:val="0"/>
      <w:sz w:val="20"/>
      <w:szCs w:val="20"/>
    </w:rPr>
  </w:style>
  <w:style w:type="paragraph" w:customStyle="1" w:styleId="249">
    <w:name w:val="xl15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50">
    <w:name w:val="xl154"/>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51">
    <w:name w:val="xl155"/>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52">
    <w:name w:val="xl156"/>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253">
    <w:name w:val="xl15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character" w:customStyle="1" w:styleId="254">
    <w:name w:val="列表段落 字符"/>
    <w:link w:val="255"/>
    <w:qFormat/>
    <w:locked/>
    <w:uiPriority w:val="34"/>
    <w:rPr>
      <w:rFonts w:ascii="宋体" w:hAnsi="宋体" w:eastAsia="宋体" w:cs="宋体"/>
      <w:kern w:val="0"/>
      <w:sz w:val="24"/>
      <w:szCs w:val="24"/>
    </w:rPr>
  </w:style>
  <w:style w:type="paragraph" w:customStyle="1" w:styleId="255">
    <w:name w:val="列表段落1"/>
    <w:basedOn w:val="1"/>
    <w:next w:val="112"/>
    <w:link w:val="254"/>
    <w:qFormat/>
    <w:uiPriority w:val="34"/>
    <w:pPr>
      <w:widowControl/>
      <w:ind w:firstLine="420" w:firstLineChars="200"/>
      <w:jc w:val="left"/>
    </w:pPr>
    <w:rPr>
      <w:rFonts w:ascii="宋体" w:hAnsi="宋体" w:eastAsia="宋体" w:cs="宋体"/>
      <w:kern w:val="0"/>
      <w:sz w:val="24"/>
      <w:szCs w:val="24"/>
    </w:rPr>
  </w:style>
  <w:style w:type="paragraph" w:customStyle="1" w:styleId="256">
    <w:name w:val="项目1"/>
    <w:basedOn w:val="1"/>
    <w:qFormat/>
    <w:uiPriority w:val="99"/>
    <w:pPr>
      <w:widowControl/>
      <w:tabs>
        <w:tab w:val="left" w:pos="720"/>
      </w:tabs>
      <w:autoSpaceDE w:val="0"/>
      <w:autoSpaceDN w:val="0"/>
      <w:adjustRightInd w:val="0"/>
      <w:spacing w:before="120" w:after="120" w:line="300" w:lineRule="auto"/>
      <w:ind w:left="720" w:hanging="720"/>
      <w:jc w:val="left"/>
    </w:pPr>
    <w:rPr>
      <w:rFonts w:ascii="Times New Roman" w:hAnsi="Times New Roman" w:eastAsia="楷体_GB2312" w:cs="Times New Roman"/>
      <w:kern w:val="0"/>
      <w:sz w:val="24"/>
      <w:szCs w:val="24"/>
    </w:rPr>
  </w:style>
  <w:style w:type="paragraph" w:customStyle="1" w:styleId="257">
    <w:name w:val="图片居中"/>
    <w:basedOn w:val="1"/>
    <w:qFormat/>
    <w:uiPriority w:val="99"/>
    <w:pPr>
      <w:keepNext/>
      <w:jc w:val="center"/>
    </w:pPr>
    <w:rPr>
      <w:rFonts w:ascii="Times New Roman" w:hAnsi="Times New Roman" w:eastAsia="宋体" w:cs="Times New Roman"/>
    </w:rPr>
  </w:style>
  <w:style w:type="paragraph" w:customStyle="1" w:styleId="258">
    <w:name w:val="表格(五号)"/>
    <w:qFormat/>
    <w:uiPriority w:val="99"/>
    <w:pPr>
      <w:adjustRightInd w:val="0"/>
      <w:snapToGrid w:val="0"/>
      <w:jc w:val="both"/>
    </w:pPr>
    <w:rPr>
      <w:rFonts w:ascii="Times New Roman" w:hAnsi="Times New Roman" w:eastAsia="宋体" w:cs="Times New Roman"/>
      <w:sz w:val="21"/>
      <w:lang w:val="en-US" w:eastAsia="zh-CN" w:bidi="ar-SA"/>
    </w:rPr>
  </w:style>
  <w:style w:type="paragraph" w:customStyle="1" w:styleId="259">
    <w:name w:val="图片题注"/>
    <w:basedOn w:val="18"/>
    <w:qFormat/>
    <w:uiPriority w:val="99"/>
  </w:style>
  <w:style w:type="paragraph" w:customStyle="1" w:styleId="260">
    <w:name w:val="表格正文"/>
    <w:basedOn w:val="1"/>
    <w:qFormat/>
    <w:uiPriority w:val="99"/>
    <w:pPr>
      <w:widowControl/>
      <w:jc w:val="left"/>
    </w:pPr>
    <w:rPr>
      <w:rFonts w:ascii="宋体" w:hAnsi="宋体" w:eastAsia="宋体" w:cs="宋体"/>
      <w:szCs w:val="28"/>
    </w:rPr>
  </w:style>
  <w:style w:type="paragraph" w:customStyle="1" w:styleId="261">
    <w:name w:val="修订1"/>
    <w:qFormat/>
    <w:uiPriority w:val="99"/>
    <w:rPr>
      <w:rFonts w:ascii="Times New Roman" w:hAnsi="Times New Roman" w:eastAsia="宋体" w:cs="Times New Roman"/>
      <w:kern w:val="2"/>
      <w:sz w:val="21"/>
      <w:szCs w:val="22"/>
      <w:lang w:val="en-US" w:eastAsia="zh-CN" w:bidi="ar-SA"/>
    </w:rPr>
  </w:style>
  <w:style w:type="paragraph" w:customStyle="1" w:styleId="262">
    <w:name w:val="修订2"/>
    <w:qFormat/>
    <w:uiPriority w:val="99"/>
    <w:rPr>
      <w:rFonts w:ascii="Times New Roman" w:hAnsi="Times New Roman" w:eastAsia="宋体" w:cs="Times New Roman"/>
      <w:kern w:val="2"/>
      <w:sz w:val="21"/>
      <w:szCs w:val="22"/>
      <w:lang w:val="en-US" w:eastAsia="zh-CN" w:bidi="ar-SA"/>
    </w:rPr>
  </w:style>
  <w:style w:type="paragraph" w:customStyle="1" w:styleId="263">
    <w:name w:val="修订3"/>
    <w:semiHidden/>
    <w:qFormat/>
    <w:uiPriority w:val="99"/>
    <w:rPr>
      <w:rFonts w:ascii="Times New Roman" w:hAnsi="Times New Roman" w:eastAsia="宋体" w:cs="Times New Roman"/>
      <w:kern w:val="2"/>
      <w:sz w:val="21"/>
      <w:szCs w:val="22"/>
      <w:lang w:val="en-US" w:eastAsia="zh-CN" w:bidi="ar-SA"/>
    </w:rPr>
  </w:style>
  <w:style w:type="paragraph" w:customStyle="1" w:styleId="264">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265">
    <w:name w:val="xl6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26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26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26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7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7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273">
    <w:name w:val="xl7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74">
    <w:name w:val="xl7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76">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7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78">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79">
    <w:name w:val="xl82"/>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8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8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82">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283">
    <w:name w:val="xl86"/>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84">
    <w:name w:val="xl8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85">
    <w:name w:val="xl8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
    <w:name w:val="xl89"/>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87">
    <w:name w:val="xl90"/>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88">
    <w:name w:val="xl91"/>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89">
    <w:name w:val="xl92"/>
    <w:basedOn w:val="1"/>
    <w:qFormat/>
    <w:uiPriority w:val="0"/>
    <w:pPr>
      <w:widowControl/>
      <w:pBdr>
        <w:lef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0">
    <w:name w:val="xl93"/>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1">
    <w:name w:val="xl9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2">
    <w:name w:val="xl9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3">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295">
    <w:name w:val="xl9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29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297">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18"/>
      <w:szCs w:val="18"/>
    </w:rPr>
  </w:style>
  <w:style w:type="paragraph" w:customStyle="1" w:styleId="298">
    <w:name w:val="xl10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cs="宋体"/>
      <w:b/>
      <w:bCs/>
      <w:kern w:val="0"/>
      <w:sz w:val="18"/>
      <w:szCs w:val="18"/>
    </w:rPr>
  </w:style>
  <w:style w:type="paragraph" w:customStyle="1" w:styleId="299">
    <w:name w:val="xl10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18"/>
      <w:szCs w:val="18"/>
    </w:rPr>
  </w:style>
  <w:style w:type="paragraph" w:customStyle="1" w:styleId="300">
    <w:name w:val="xl10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01">
    <w:name w:val="xl10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02">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03">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304">
    <w:name w:val="xl6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5">
    <w:name w:val="修订4"/>
    <w:qFormat/>
    <w:uiPriority w:val="99"/>
    <w:rPr>
      <w:rFonts w:ascii="Times New Roman" w:hAnsi="Times New Roman" w:eastAsia="宋体" w:cs="Times New Roman"/>
      <w:kern w:val="2"/>
      <w:sz w:val="21"/>
      <w:szCs w:val="22"/>
      <w:lang w:val="en-US" w:eastAsia="zh-CN" w:bidi="ar-SA"/>
    </w:rPr>
  </w:style>
  <w:style w:type="character" w:customStyle="1" w:styleId="306">
    <w:name w:val="font21"/>
    <w:basedOn w:val="69"/>
    <w:qFormat/>
    <w:uiPriority w:val="0"/>
    <w:rPr>
      <w:rFonts w:hint="eastAsia" w:ascii="等线" w:hAnsi="等线" w:eastAsia="等线" w:cs="等线"/>
      <w:color w:val="000000"/>
      <w:sz w:val="22"/>
      <w:szCs w:val="22"/>
      <w:u w:val="none"/>
    </w:rPr>
  </w:style>
  <w:style w:type="character" w:customStyle="1" w:styleId="307">
    <w:name w:val="apple-converted-space"/>
    <w:qFormat/>
    <w:uiPriority w:val="0"/>
    <w:rPr>
      <w:rFonts w:hint="default" w:ascii="Times New Roman" w:hAnsi="Times New Roman" w:cs="Times New Roman"/>
    </w:rPr>
  </w:style>
  <w:style w:type="character" w:customStyle="1" w:styleId="308">
    <w:name w:val="正文文本缩进 3 Char1"/>
    <w:basedOn w:val="69"/>
    <w:qFormat/>
    <w:uiPriority w:val="0"/>
    <w:rPr>
      <w:rFonts w:hint="default" w:ascii="Times New Roman" w:hAnsi="Times New Roman" w:eastAsia="宋体" w:cs="Times New Roman"/>
      <w:sz w:val="16"/>
      <w:szCs w:val="16"/>
    </w:rPr>
  </w:style>
  <w:style w:type="character" w:customStyle="1" w:styleId="309">
    <w:name w:val="批注文字 Char1"/>
    <w:basedOn w:val="69"/>
    <w:qFormat/>
    <w:uiPriority w:val="0"/>
    <w:rPr>
      <w:rFonts w:hint="default" w:ascii="Times New Roman" w:hAnsi="Times New Roman" w:eastAsia="宋体" w:cs="Times New Roman"/>
    </w:rPr>
  </w:style>
  <w:style w:type="character" w:customStyle="1" w:styleId="310">
    <w:name w:val="apple-tab-span"/>
    <w:qFormat/>
    <w:uiPriority w:val="0"/>
    <w:rPr>
      <w:rFonts w:hint="default" w:ascii="Times New Roman" w:hAnsi="Times New Roman" w:cs="Times New Roman"/>
    </w:rPr>
  </w:style>
  <w:style w:type="character" w:customStyle="1" w:styleId="311">
    <w:name w:val="font11"/>
    <w:basedOn w:val="69"/>
    <w:qFormat/>
    <w:uiPriority w:val="0"/>
    <w:rPr>
      <w:rFonts w:hint="default" w:ascii="Times New Roman" w:hAnsi="Times New Roman" w:cs="Times New Roman"/>
      <w:color w:val="000000"/>
      <w:sz w:val="20"/>
      <w:szCs w:val="20"/>
      <w:u w:val="none"/>
    </w:rPr>
  </w:style>
  <w:style w:type="character" w:customStyle="1" w:styleId="312">
    <w:name w:val="font31"/>
    <w:basedOn w:val="69"/>
    <w:qFormat/>
    <w:uiPriority w:val="0"/>
    <w:rPr>
      <w:rFonts w:hint="eastAsia" w:ascii="等线" w:hAnsi="等线" w:eastAsia="等线" w:cs="等线"/>
      <w:color w:val="000000"/>
      <w:sz w:val="22"/>
      <w:szCs w:val="22"/>
      <w:u w:val="none"/>
    </w:rPr>
  </w:style>
  <w:style w:type="character" w:customStyle="1" w:styleId="313">
    <w:name w:val="正文文本缩进 Char1"/>
    <w:basedOn w:val="69"/>
    <w:qFormat/>
    <w:uiPriority w:val="0"/>
    <w:rPr>
      <w:rFonts w:hint="default" w:ascii="Times New Roman" w:hAnsi="Times New Roman" w:eastAsia="宋体" w:cs="Times New Roman"/>
    </w:rPr>
  </w:style>
  <w:style w:type="character" w:customStyle="1" w:styleId="314">
    <w:name w:val="正文文本 3 Char1"/>
    <w:basedOn w:val="69"/>
    <w:qFormat/>
    <w:uiPriority w:val="0"/>
    <w:rPr>
      <w:rFonts w:hint="default" w:ascii="Times New Roman" w:hAnsi="Times New Roman" w:eastAsia="宋体" w:cs="Times New Roman"/>
      <w:sz w:val="16"/>
      <w:szCs w:val="16"/>
    </w:rPr>
  </w:style>
  <w:style w:type="character" w:customStyle="1" w:styleId="315">
    <w:name w:val="正文文本 Char1"/>
    <w:basedOn w:val="69"/>
    <w:qFormat/>
    <w:uiPriority w:val="0"/>
    <w:rPr>
      <w:rFonts w:hint="default" w:ascii="Times New Roman" w:hAnsi="Times New Roman" w:eastAsia="宋体" w:cs="Times New Roman"/>
    </w:rPr>
  </w:style>
  <w:style w:type="character" w:customStyle="1" w:styleId="316">
    <w:name w:val="font01"/>
    <w:basedOn w:val="69"/>
    <w:qFormat/>
    <w:uiPriority w:val="0"/>
    <w:rPr>
      <w:rFonts w:hint="eastAsia" w:ascii="宋体" w:hAnsi="宋体" w:eastAsia="宋体" w:cs="宋体"/>
      <w:color w:val="000000"/>
      <w:sz w:val="20"/>
      <w:szCs w:val="20"/>
      <w:u w:val="none"/>
    </w:rPr>
  </w:style>
  <w:style w:type="character" w:customStyle="1" w:styleId="317">
    <w:name w:val="纯文本 Char2"/>
    <w:basedOn w:val="69"/>
    <w:qFormat/>
    <w:uiPriority w:val="0"/>
    <w:rPr>
      <w:rFonts w:hint="eastAsia" w:ascii="宋体" w:hAnsi="Courier New" w:eastAsia="宋体" w:cs="Courier New"/>
      <w:sz w:val="21"/>
      <w:szCs w:val="21"/>
    </w:rPr>
  </w:style>
  <w:style w:type="character" w:customStyle="1" w:styleId="318">
    <w:name w:val="文档结构图 Char1"/>
    <w:basedOn w:val="69"/>
    <w:qFormat/>
    <w:uiPriority w:val="0"/>
    <w:rPr>
      <w:rFonts w:hint="eastAsia" w:ascii="宋体" w:hAnsi="Times New Roman" w:eastAsia="宋体" w:cs="Times New Roman"/>
      <w:sz w:val="18"/>
      <w:szCs w:val="18"/>
    </w:rPr>
  </w:style>
  <w:style w:type="character" w:customStyle="1" w:styleId="319">
    <w:name w:val="纯文本 Char1"/>
    <w:qFormat/>
    <w:uiPriority w:val="0"/>
    <w:rPr>
      <w:rFonts w:hint="eastAsia" w:ascii="宋体" w:hAnsi="Courier New" w:eastAsia="宋体"/>
      <w:sz w:val="21"/>
    </w:rPr>
  </w:style>
  <w:style w:type="character" w:customStyle="1" w:styleId="320">
    <w:name w:val="日期 Char1"/>
    <w:basedOn w:val="69"/>
    <w:qFormat/>
    <w:uiPriority w:val="0"/>
    <w:rPr>
      <w:rFonts w:hint="default" w:ascii="Times New Roman" w:hAnsi="Times New Roman" w:eastAsia="宋体" w:cs="Times New Roman"/>
    </w:rPr>
  </w:style>
  <w:style w:type="character" w:customStyle="1" w:styleId="321">
    <w:name w:val="正文文本缩进 2 Char1"/>
    <w:basedOn w:val="69"/>
    <w:qFormat/>
    <w:uiPriority w:val="0"/>
    <w:rPr>
      <w:rFonts w:hint="default" w:ascii="Times New Roman" w:hAnsi="Times New Roman" w:eastAsia="宋体" w:cs="Times New Roman"/>
    </w:rPr>
  </w:style>
  <w:style w:type="character" w:customStyle="1" w:styleId="322">
    <w:name w:val="批注框文本 Char1"/>
    <w:basedOn w:val="69"/>
    <w:qFormat/>
    <w:uiPriority w:val="0"/>
    <w:rPr>
      <w:rFonts w:hint="default" w:ascii="Times New Roman" w:hAnsi="Times New Roman" w:eastAsia="宋体" w:cs="Times New Roman"/>
      <w:sz w:val="18"/>
      <w:szCs w:val="18"/>
    </w:rPr>
  </w:style>
  <w:style w:type="character" w:customStyle="1" w:styleId="323">
    <w:name w:val="正文文本 2 Char1"/>
    <w:basedOn w:val="69"/>
    <w:qFormat/>
    <w:uiPriority w:val="0"/>
    <w:rPr>
      <w:rFonts w:hint="default" w:ascii="Times New Roman" w:hAnsi="Times New Roman" w:eastAsia="宋体" w:cs="Times New Roman"/>
    </w:rPr>
  </w:style>
  <w:style w:type="character" w:customStyle="1" w:styleId="324">
    <w:name w:val="大黑10.5px"/>
    <w:qFormat/>
    <w:uiPriority w:val="0"/>
    <w:rPr>
      <w:rFonts w:hint="eastAsia" w:ascii="方正大黑简体" w:eastAsia="方正大黑简体"/>
      <w:sz w:val="21"/>
    </w:rPr>
  </w:style>
  <w:style w:type="character" w:customStyle="1" w:styleId="325">
    <w:name w:val="黑简10.5px"/>
    <w:qFormat/>
    <w:uiPriority w:val="0"/>
    <w:rPr>
      <w:rFonts w:hint="eastAsia" w:ascii="方正黑体简体" w:hAnsi="方正黑体简体" w:eastAsia="方正黑体简体"/>
      <w:sz w:val="21"/>
    </w:rPr>
  </w:style>
  <w:style w:type="character" w:customStyle="1" w:styleId="326">
    <w:name w:val="jbox-icon-warning"/>
    <w:basedOn w:val="69"/>
    <w:qFormat/>
    <w:uiPriority w:val="0"/>
    <w:rPr>
      <w:rFonts w:hint="default" w:ascii="Times New Roman" w:hAnsi="Times New Roman" w:cs="Times New Roman"/>
    </w:rPr>
  </w:style>
  <w:style w:type="character" w:customStyle="1" w:styleId="327">
    <w:name w:val="hover9"/>
    <w:qFormat/>
    <w:uiPriority w:val="0"/>
    <w:rPr>
      <w:shd w:val="clear" w:color="auto" w:fill="EEEEEE"/>
    </w:rPr>
  </w:style>
  <w:style w:type="character" w:customStyle="1" w:styleId="328">
    <w:name w:val="hour_pm"/>
    <w:basedOn w:val="69"/>
    <w:qFormat/>
    <w:uiPriority w:val="0"/>
    <w:rPr>
      <w:rFonts w:hint="default" w:ascii="Times New Roman" w:hAnsi="Times New Roman" w:cs="Times New Roman"/>
    </w:rPr>
  </w:style>
  <w:style w:type="character" w:customStyle="1" w:styleId="329">
    <w:name w:val="jbox-icon-info"/>
    <w:basedOn w:val="69"/>
    <w:qFormat/>
    <w:uiPriority w:val="0"/>
    <w:rPr>
      <w:rFonts w:hint="default" w:ascii="Times New Roman" w:hAnsi="Times New Roman" w:cs="Times New Roman"/>
    </w:rPr>
  </w:style>
  <w:style w:type="character" w:customStyle="1" w:styleId="330">
    <w:name w:val="black601"/>
    <w:qFormat/>
    <w:uiPriority w:val="0"/>
    <w:rPr>
      <w:color w:val="666666"/>
    </w:rPr>
  </w:style>
  <w:style w:type="character" w:customStyle="1" w:styleId="331">
    <w:name w:val="hour_am"/>
    <w:basedOn w:val="69"/>
    <w:qFormat/>
    <w:uiPriority w:val="0"/>
    <w:rPr>
      <w:rFonts w:hint="default" w:ascii="Times New Roman" w:hAnsi="Times New Roman" w:cs="Times New Roman"/>
    </w:rPr>
  </w:style>
  <w:style w:type="character" w:customStyle="1" w:styleId="332">
    <w:name w:val="jbox-icon-error"/>
    <w:basedOn w:val="69"/>
    <w:qFormat/>
    <w:uiPriority w:val="0"/>
    <w:rPr>
      <w:rFonts w:hint="default" w:ascii="Times New Roman" w:hAnsi="Times New Roman" w:cs="Times New Roman"/>
    </w:rPr>
  </w:style>
  <w:style w:type="character" w:customStyle="1" w:styleId="333">
    <w:name w:val="jbox-icon-success"/>
    <w:basedOn w:val="69"/>
    <w:qFormat/>
    <w:uiPriority w:val="0"/>
    <w:rPr>
      <w:rFonts w:hint="default" w:ascii="Times New Roman" w:hAnsi="Times New Roman" w:cs="Times New Roman"/>
    </w:rPr>
  </w:style>
  <w:style w:type="character" w:customStyle="1" w:styleId="334">
    <w:name w:val="maywed421"/>
    <w:qFormat/>
    <w:uiPriority w:val="0"/>
    <w:rPr>
      <w:color w:val="366FB6"/>
      <w:u w:val="none"/>
    </w:rPr>
  </w:style>
  <w:style w:type="character" w:customStyle="1" w:styleId="335">
    <w:name w:val="正文文本缩进 字符1"/>
    <w:qFormat/>
    <w:uiPriority w:val="0"/>
    <w:rPr>
      <w:rFonts w:hint="eastAsia" w:ascii="宋体" w:hAnsi="Courier New" w:eastAsia="宋体"/>
      <w:spacing w:val="-4"/>
      <w:kern w:val="2"/>
      <w:sz w:val="18"/>
    </w:rPr>
  </w:style>
  <w:style w:type="character" w:customStyle="1" w:styleId="336">
    <w:name w:val="jbox-icon-question"/>
    <w:basedOn w:val="69"/>
    <w:qFormat/>
    <w:uiPriority w:val="0"/>
    <w:rPr>
      <w:rFonts w:hint="default" w:ascii="Times New Roman" w:hAnsi="Times New Roman" w:cs="Times New Roman"/>
    </w:rPr>
  </w:style>
  <w:style w:type="character" w:customStyle="1" w:styleId="337">
    <w:name w:val="jbox-icon-loading"/>
    <w:basedOn w:val="69"/>
    <w:qFormat/>
    <w:uiPriority w:val="0"/>
    <w:rPr>
      <w:rFonts w:hint="default" w:ascii="Times New Roman" w:hAnsi="Times New Roman" w:cs="Times New Roman"/>
    </w:rPr>
  </w:style>
  <w:style w:type="character" w:customStyle="1" w:styleId="338">
    <w:name w:val="标题 1 Char Char"/>
    <w:qFormat/>
    <w:uiPriority w:val="0"/>
    <w:rPr>
      <w:rFonts w:hint="eastAsia" w:ascii="宋体" w:hAnsi="宋体" w:eastAsia="宋体"/>
      <w:b/>
      <w:spacing w:val="-2"/>
      <w:sz w:val="24"/>
      <w:lang w:val="en-US" w:eastAsia="zh-CN"/>
    </w:rPr>
  </w:style>
  <w:style w:type="character" w:customStyle="1" w:styleId="339">
    <w:name w:val="jbox-icon-none"/>
    <w:qFormat/>
    <w:uiPriority w:val="0"/>
    <w:rPr>
      <w:vanish/>
    </w:rPr>
  </w:style>
  <w:style w:type="character" w:customStyle="1" w:styleId="340">
    <w:name w:val="sub_title s0"/>
    <w:basedOn w:val="69"/>
    <w:qFormat/>
    <w:uiPriority w:val="0"/>
    <w:rPr>
      <w:rFonts w:hint="default" w:ascii="Times New Roman" w:hAnsi="Times New Roman" w:cs="Times New Roman"/>
    </w:rPr>
  </w:style>
  <w:style w:type="character" w:customStyle="1" w:styleId="341">
    <w:name w:val="纯文本 字符2"/>
    <w:qFormat/>
    <w:uiPriority w:val="0"/>
    <w:rPr>
      <w:rFonts w:hint="eastAsia" w:ascii="宋体" w:hAnsi="Courier New" w:eastAsia="宋体"/>
      <w:kern w:val="2"/>
      <w:sz w:val="24"/>
    </w:rPr>
  </w:style>
  <w:style w:type="character" w:customStyle="1" w:styleId="342">
    <w:name w:val="jbox-icon"/>
    <w:basedOn w:val="69"/>
    <w:qFormat/>
    <w:uiPriority w:val="0"/>
    <w:rPr>
      <w:rFonts w:hint="default" w:ascii="Times New Roman" w:hAnsi="Times New Roman" w:cs="Times New Roman"/>
    </w:rPr>
  </w:style>
  <w:style w:type="character" w:customStyle="1" w:styleId="343">
    <w:name w:val="old"/>
    <w:qFormat/>
    <w:uiPriority w:val="0"/>
    <w:rPr>
      <w:color w:val="999999"/>
    </w:rPr>
  </w:style>
  <w:style w:type="character" w:customStyle="1" w:styleId="344">
    <w:name w:val="font41"/>
    <w:basedOn w:val="69"/>
    <w:qFormat/>
    <w:uiPriority w:val="0"/>
    <w:rPr>
      <w:rFonts w:hint="eastAsia" w:ascii="宋体" w:hAnsi="宋体" w:eastAsia="宋体" w:cs="宋体"/>
      <w:b/>
      <w:bCs/>
      <w:color w:val="000000"/>
      <w:sz w:val="24"/>
      <w:szCs w:val="24"/>
      <w:u w:val="none"/>
    </w:rPr>
  </w:style>
  <w:style w:type="character" w:customStyle="1" w:styleId="345">
    <w:name w:val="font12"/>
    <w:basedOn w:val="69"/>
    <w:qFormat/>
    <w:uiPriority w:val="0"/>
    <w:rPr>
      <w:rFonts w:hint="default" w:ascii="Times New Roman" w:hAnsi="Times New Roman" w:cs="Times New Roman"/>
      <w:color w:val="000000"/>
      <w:sz w:val="24"/>
      <w:szCs w:val="24"/>
      <w:u w:val="none"/>
    </w:rPr>
  </w:style>
  <w:style w:type="character" w:customStyle="1" w:styleId="346">
    <w:name w:val="font111"/>
    <w:basedOn w:val="69"/>
    <w:qFormat/>
    <w:uiPriority w:val="0"/>
    <w:rPr>
      <w:rFonts w:hint="eastAsia" w:ascii="宋体" w:hAnsi="宋体" w:eastAsia="宋体" w:cs="宋体"/>
      <w:color w:val="000000"/>
      <w:sz w:val="22"/>
      <w:szCs w:val="22"/>
      <w:u w:val="none"/>
    </w:rPr>
  </w:style>
  <w:style w:type="character" w:customStyle="1" w:styleId="347">
    <w:name w:val="标题 7 字符1"/>
    <w:basedOn w:val="69"/>
    <w:semiHidden/>
    <w:qFormat/>
    <w:uiPriority w:val="9"/>
    <w:rPr>
      <w:b/>
      <w:bCs/>
      <w:sz w:val="24"/>
      <w:szCs w:val="24"/>
    </w:rPr>
  </w:style>
  <w:style w:type="character" w:customStyle="1" w:styleId="348">
    <w:name w:val="标题 8 字符1"/>
    <w:basedOn w:val="69"/>
    <w:semiHidden/>
    <w:qFormat/>
    <w:uiPriority w:val="9"/>
    <w:rPr>
      <w:rFonts w:hint="default" w:ascii="Cambria" w:hAnsi="Cambria" w:eastAsia="宋体" w:cs="Times New Roman"/>
      <w:sz w:val="24"/>
      <w:szCs w:val="24"/>
    </w:rPr>
  </w:style>
  <w:style w:type="character" w:customStyle="1" w:styleId="349">
    <w:name w:val="标题 9 字符1"/>
    <w:basedOn w:val="69"/>
    <w:semiHidden/>
    <w:qFormat/>
    <w:uiPriority w:val="9"/>
    <w:rPr>
      <w:rFonts w:hint="default" w:ascii="Cambria" w:hAnsi="Cambria" w:eastAsia="宋体" w:cs="Times New Roman"/>
      <w:szCs w:val="21"/>
    </w:rPr>
  </w:style>
  <w:style w:type="table" w:customStyle="1" w:styleId="350">
    <w:name w:val="Table Normal"/>
    <w:qFormat/>
    <w:uiPriority w:val="59"/>
    <w:tblPr>
      <w:tblCellMar>
        <w:top w:w="0" w:type="dxa"/>
        <w:left w:w="108" w:type="dxa"/>
        <w:bottom w:w="0" w:type="dxa"/>
        <w:right w:w="108" w:type="dxa"/>
      </w:tblCellMar>
    </w:tblPr>
  </w:style>
  <w:style w:type="table" w:customStyle="1" w:styleId="351">
    <w:name w:val="华信表格(五号)"/>
    <w:basedOn w:val="62"/>
    <w:qFormat/>
    <w:uiPriority w:val="99"/>
    <w:pPr>
      <w:adjustRightInd w:val="0"/>
      <w:jc w:val="center"/>
    </w:pPr>
    <w:rPr>
      <w:rFonts w:cs="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352">
    <w:name w:val="批注主题 Char1"/>
    <w:basedOn w:val="309"/>
    <w:qFormat/>
    <w:uiPriority w:val="0"/>
    <w:rPr>
      <w:rFonts w:hint="default" w:ascii="Times New Roman" w:hAnsi="Times New Roman" w:eastAsia="宋体" w:cs="Times New Roman"/>
      <w:b/>
      <w:bCs/>
    </w:rPr>
  </w:style>
  <w:style w:type="paragraph" w:customStyle="1" w:styleId="353">
    <w:name w:val="Body text|1"/>
    <w:basedOn w:val="1"/>
    <w:qFormat/>
    <w:uiPriority w:val="0"/>
    <w:rPr>
      <w:sz w:val="10"/>
      <w:szCs w:val="10"/>
    </w:rPr>
  </w:style>
  <w:style w:type="paragraph" w:customStyle="1" w:styleId="354">
    <w:name w:val="Picture caption|2"/>
    <w:basedOn w:val="1"/>
    <w:qFormat/>
    <w:uiPriority w:val="0"/>
    <w:rPr>
      <w:sz w:val="10"/>
      <w:szCs w:val="10"/>
      <w:lang w:val="zh-TW" w:eastAsia="zh-TW" w:bidi="zh-TW"/>
    </w:rPr>
  </w:style>
  <w:style w:type="paragraph" w:customStyle="1" w:styleId="355">
    <w:name w:val="Picture caption|1"/>
    <w:basedOn w:val="1"/>
    <w:qFormat/>
    <w:uiPriority w:val="0"/>
    <w:rPr>
      <w:rFonts w:ascii="宋体" w:hAnsi="宋体" w:eastAsia="宋体" w:cs="宋体"/>
      <w:sz w:val="9"/>
      <w:szCs w:val="9"/>
    </w:rPr>
  </w:style>
  <w:style w:type="paragraph" w:customStyle="1" w:styleId="356">
    <w:name w:val="Other|2"/>
    <w:basedOn w:val="1"/>
    <w:qFormat/>
    <w:uiPriority w:val="0"/>
    <w:rPr>
      <w:rFonts w:ascii="宋体" w:hAnsi="宋体" w:eastAsia="宋体" w:cs="宋体"/>
      <w:sz w:val="11"/>
      <w:szCs w:val="11"/>
      <w:lang w:val="zh-TW" w:eastAsia="zh-TW" w:bidi="zh-TW"/>
    </w:rPr>
  </w:style>
  <w:style w:type="paragraph" w:customStyle="1" w:styleId="357">
    <w:name w:val="Other|1"/>
    <w:basedOn w:val="1"/>
    <w:qFormat/>
    <w:uiPriority w:val="0"/>
    <w:rPr>
      <w:b/>
      <w:bCs/>
      <w:sz w:val="9"/>
      <w:szCs w:val="9"/>
      <w:lang w:val="zh-TW" w:eastAsia="zh-TW" w:bidi="zh-TW"/>
    </w:rPr>
  </w:style>
  <w:style w:type="character" w:customStyle="1" w:styleId="358">
    <w:name w:val="font51"/>
    <w:basedOn w:val="69"/>
    <w:qFormat/>
    <w:uiPriority w:val="0"/>
    <w:rPr>
      <w:rFonts w:hint="eastAsia" w:ascii="宋体" w:hAnsi="宋体" w:eastAsia="宋体" w:cs="宋体"/>
      <w:color w:val="000000"/>
      <w:sz w:val="20"/>
      <w:szCs w:val="20"/>
      <w:u w:val="none"/>
      <w:vertAlign w:val="superscript"/>
    </w:rPr>
  </w:style>
  <w:style w:type="paragraph" w:customStyle="1" w:styleId="359">
    <w:name w:val="cover"/>
    <w:link w:val="366"/>
    <w:qFormat/>
    <w:uiPriority w:val="0"/>
    <w:rPr>
      <w:rFonts w:ascii="宋体" w:hAnsi="Cambria" w:eastAsia="宋体" w:cs="宋体"/>
      <w:b/>
      <w:kern w:val="2"/>
      <w:sz w:val="52"/>
      <w:szCs w:val="22"/>
      <w:lang w:val="en-US" w:eastAsia="zh-CN" w:bidi="ar-SA"/>
    </w:rPr>
  </w:style>
  <w:style w:type="character" w:customStyle="1" w:styleId="360">
    <w:name w:val="称呼 字符"/>
    <w:basedOn w:val="69"/>
    <w:link w:val="22"/>
    <w:qFormat/>
    <w:uiPriority w:val="0"/>
    <w:rPr>
      <w:szCs w:val="24"/>
    </w:rPr>
  </w:style>
  <w:style w:type="character" w:customStyle="1" w:styleId="361">
    <w:name w:val="尾注文本 字符"/>
    <w:basedOn w:val="69"/>
    <w:link w:val="39"/>
    <w:qFormat/>
    <w:uiPriority w:val="0"/>
    <w:rPr>
      <w:sz w:val="24"/>
    </w:rPr>
  </w:style>
  <w:style w:type="character" w:customStyle="1" w:styleId="362">
    <w:name w:val="副标题 字符"/>
    <w:basedOn w:val="69"/>
    <w:link w:val="45"/>
    <w:qFormat/>
    <w:uiPriority w:val="0"/>
    <w:rPr>
      <w:rFonts w:ascii="Calibri" w:hAnsi="Calibri" w:cs="宋体"/>
      <w:b/>
      <w:bCs/>
      <w:kern w:val="28"/>
      <w:sz w:val="32"/>
      <w:szCs w:val="32"/>
    </w:rPr>
  </w:style>
  <w:style w:type="character" w:customStyle="1" w:styleId="363">
    <w:name w:val="脚注文本 字符"/>
    <w:basedOn w:val="69"/>
    <w:link w:val="48"/>
    <w:qFormat/>
    <w:uiPriority w:val="0"/>
    <w:rPr>
      <w:rFonts w:ascii="宋体" w:hAnsi="Calibri" w:cs="宋体"/>
      <w:kern w:val="2"/>
      <w:sz w:val="18"/>
      <w:szCs w:val="18"/>
    </w:rPr>
  </w:style>
  <w:style w:type="character" w:customStyle="1" w:styleId="364">
    <w:name w:val="标题 字符"/>
    <w:basedOn w:val="69"/>
    <w:link w:val="57"/>
    <w:qFormat/>
    <w:uiPriority w:val="0"/>
    <w:rPr>
      <w:rFonts w:ascii="Cambria" w:hAnsi="Cambria" w:cs="宋体"/>
      <w:b/>
      <w:bCs/>
      <w:kern w:val="2"/>
      <w:sz w:val="32"/>
      <w:szCs w:val="32"/>
    </w:rPr>
  </w:style>
  <w:style w:type="paragraph" w:customStyle="1" w:styleId="365">
    <w:name w:val="Normal Indent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character" w:customStyle="1" w:styleId="366">
    <w:name w:val="cover 字符"/>
    <w:basedOn w:val="69"/>
    <w:link w:val="359"/>
    <w:qFormat/>
    <w:uiPriority w:val="0"/>
    <w:rPr>
      <w:rFonts w:ascii="宋体" w:hAnsi="Cambria" w:cs="宋体"/>
      <w:b/>
      <w:kern w:val="2"/>
      <w:sz w:val="52"/>
      <w:szCs w:val="22"/>
    </w:rPr>
  </w:style>
  <w:style w:type="paragraph" w:customStyle="1" w:styleId="367">
    <w:name w:val="index"/>
    <w:basedOn w:val="43"/>
    <w:link w:val="369"/>
    <w:qFormat/>
    <w:uiPriority w:val="0"/>
    <w:pPr>
      <w:tabs>
        <w:tab w:val="left" w:pos="1050"/>
        <w:tab w:val="left" w:pos="1190"/>
        <w:tab w:val="left" w:pos="1470"/>
        <w:tab w:val="right" w:leader="dot" w:pos="8296"/>
      </w:tabs>
      <w:wordWrap w:val="0"/>
      <w:spacing w:line="360" w:lineRule="auto"/>
    </w:pPr>
    <w:rPr>
      <w:rFonts w:hAnsi="Calibri" w:cs="宋体"/>
      <w:szCs w:val="32"/>
    </w:rPr>
  </w:style>
  <w:style w:type="character" w:customStyle="1" w:styleId="368">
    <w:name w:val="TOC 1 字符"/>
    <w:basedOn w:val="69"/>
    <w:link w:val="43"/>
    <w:qFormat/>
    <w:uiPriority w:val="39"/>
    <w:rPr>
      <w:kern w:val="2"/>
      <w:sz w:val="21"/>
      <w:szCs w:val="22"/>
    </w:rPr>
  </w:style>
  <w:style w:type="character" w:customStyle="1" w:styleId="369">
    <w:name w:val="index 字符"/>
    <w:basedOn w:val="368"/>
    <w:link w:val="367"/>
    <w:qFormat/>
    <w:uiPriority w:val="0"/>
    <w:rPr>
      <w:rFonts w:hAnsi="Calibri" w:cs="宋体"/>
      <w:kern w:val="2"/>
      <w:sz w:val="21"/>
      <w:szCs w:val="32"/>
    </w:rPr>
  </w:style>
  <w:style w:type="paragraph" w:customStyle="1" w:styleId="370">
    <w:name w:val="form"/>
    <w:basedOn w:val="1"/>
    <w:link w:val="371"/>
    <w:qFormat/>
    <w:uiPriority w:val="0"/>
    <w:pPr>
      <w:wordWrap w:val="0"/>
      <w:snapToGrid w:val="0"/>
      <w:jc w:val="center"/>
    </w:pPr>
    <w:rPr>
      <w:rFonts w:ascii="宋体" w:hAnsi="Calibri" w:eastAsia="宋体" w:cs="宋体"/>
      <w:szCs w:val="21"/>
    </w:rPr>
  </w:style>
  <w:style w:type="character" w:customStyle="1" w:styleId="371">
    <w:name w:val="form 字符"/>
    <w:basedOn w:val="69"/>
    <w:link w:val="370"/>
    <w:qFormat/>
    <w:uiPriority w:val="0"/>
    <w:rPr>
      <w:rFonts w:ascii="宋体" w:hAnsi="Calibri" w:cs="宋体"/>
      <w:kern w:val="2"/>
      <w:sz w:val="21"/>
      <w:szCs w:val="21"/>
    </w:rPr>
  </w:style>
  <w:style w:type="paragraph" w:customStyle="1" w:styleId="372">
    <w:name w:val="序号列"/>
    <w:basedOn w:val="112"/>
    <w:link w:val="373"/>
    <w:qFormat/>
    <w:uiPriority w:val="0"/>
    <w:pPr>
      <w:wordWrap w:val="0"/>
      <w:spacing w:line="360" w:lineRule="auto"/>
      <w:ind w:firstLine="0" w:firstLineChars="0"/>
    </w:pPr>
    <w:rPr>
      <w:rFonts w:ascii="宋体" w:hAnsi="Calibri" w:eastAsia="宋体" w:cs="宋体"/>
    </w:rPr>
  </w:style>
  <w:style w:type="character" w:customStyle="1" w:styleId="373">
    <w:name w:val="序号列 字符"/>
    <w:basedOn w:val="254"/>
    <w:link w:val="372"/>
    <w:qFormat/>
    <w:uiPriority w:val="0"/>
    <w:rPr>
      <w:rFonts w:ascii="宋体" w:hAnsi="Calibri" w:eastAsia="宋体" w:cs="宋体"/>
      <w:kern w:val="2"/>
      <w:sz w:val="21"/>
      <w:szCs w:val="22"/>
    </w:rPr>
  </w:style>
  <w:style w:type="paragraph" w:customStyle="1" w:styleId="374">
    <w:name w:val="加粗子列表"/>
    <w:basedOn w:val="112"/>
    <w:link w:val="376"/>
    <w:qFormat/>
    <w:uiPriority w:val="0"/>
    <w:pPr>
      <w:numPr>
        <w:ilvl w:val="0"/>
        <w:numId w:val="4"/>
      </w:numPr>
      <w:wordWrap w:val="0"/>
      <w:spacing w:line="360" w:lineRule="auto"/>
      <w:ind w:firstLine="0" w:firstLineChars="0"/>
    </w:pPr>
    <w:rPr>
      <w:rFonts w:ascii="宋体" w:hAnsi="Calibri" w:eastAsia="宋体" w:cs="宋体"/>
      <w:b/>
      <w:bCs/>
    </w:rPr>
  </w:style>
  <w:style w:type="paragraph" w:customStyle="1" w:styleId="375">
    <w:name w:val="子列2"/>
    <w:basedOn w:val="374"/>
    <w:link w:val="378"/>
    <w:qFormat/>
    <w:uiPriority w:val="0"/>
    <w:pPr>
      <w:numPr>
        <w:ilvl w:val="1"/>
        <w:numId w:val="0"/>
      </w:numPr>
    </w:pPr>
    <w:rPr>
      <w:b w:val="0"/>
      <w:bCs w:val="0"/>
    </w:rPr>
  </w:style>
  <w:style w:type="character" w:customStyle="1" w:styleId="376">
    <w:name w:val="加粗子列表 字符"/>
    <w:basedOn w:val="254"/>
    <w:link w:val="374"/>
    <w:qFormat/>
    <w:uiPriority w:val="0"/>
    <w:rPr>
      <w:rFonts w:ascii="宋体" w:hAnsi="Calibri" w:eastAsia="宋体" w:cs="宋体"/>
      <w:b/>
      <w:bCs/>
      <w:kern w:val="2"/>
      <w:sz w:val="21"/>
      <w:szCs w:val="22"/>
    </w:rPr>
  </w:style>
  <w:style w:type="character" w:customStyle="1" w:styleId="377">
    <w:name w:val="纯文本 Char"/>
    <w:link w:val="161"/>
    <w:qFormat/>
    <w:uiPriority w:val="0"/>
    <w:rPr>
      <w:rFonts w:ascii="宋体" w:hAnsi="Courier New" w:eastAsia="Times New Roman"/>
      <w:kern w:val="2"/>
      <w:sz w:val="30"/>
      <w:szCs w:val="24"/>
    </w:rPr>
  </w:style>
  <w:style w:type="character" w:customStyle="1" w:styleId="378">
    <w:name w:val="子列2 字符"/>
    <w:basedOn w:val="376"/>
    <w:link w:val="375"/>
    <w:qFormat/>
    <w:uiPriority w:val="0"/>
    <w:rPr>
      <w:rFonts w:ascii="宋体" w:hAnsi="Calibri" w:eastAsia="宋体" w:cs="宋体"/>
      <w:b w:val="0"/>
      <w:bCs w:val="0"/>
      <w:kern w:val="2"/>
      <w:sz w:val="21"/>
      <w:szCs w:val="22"/>
    </w:rPr>
  </w:style>
  <w:style w:type="paragraph" w:customStyle="1" w:styleId="379">
    <w:name w:val="文本块2"/>
    <w:basedOn w:val="1"/>
    <w:qFormat/>
    <w:uiPriority w:val="0"/>
    <w:pPr>
      <w:adjustRightInd w:val="0"/>
      <w:snapToGrid w:val="0"/>
      <w:spacing w:line="300" w:lineRule="auto"/>
      <w:ind w:left="958" w:right="-120" w:rightChars="-120"/>
      <w:jc w:val="left"/>
    </w:pPr>
    <w:rPr>
      <w:rFonts w:hint="eastAsia" w:ascii="Century Gothic" w:hAnsi="Century Gothic" w:eastAsia="宋体" w:cs="Times New Roman"/>
      <w:sz w:val="28"/>
      <w:szCs w:val="20"/>
    </w:rPr>
  </w:style>
  <w:style w:type="paragraph" w:customStyle="1" w:styleId="380">
    <w:name w:val="纯文本3"/>
    <w:basedOn w:val="1"/>
    <w:qFormat/>
    <w:uiPriority w:val="99"/>
    <w:pPr>
      <w:adjustRightInd w:val="0"/>
      <w:textAlignment w:val="baseline"/>
    </w:pPr>
    <w:rPr>
      <w:rFonts w:ascii="宋体" w:hAnsi="Courier New" w:eastAsia="楷体_GB2312" w:cs="Times New Roman"/>
      <w:sz w:val="26"/>
      <w:szCs w:val="20"/>
    </w:rPr>
  </w:style>
  <w:style w:type="paragraph" w:customStyle="1" w:styleId="381">
    <w:name w:val="纯文本2"/>
    <w:basedOn w:val="1"/>
    <w:qFormat/>
    <w:uiPriority w:val="0"/>
    <w:rPr>
      <w:rFonts w:ascii="宋体" w:hAnsi="Courier New" w:eastAsia="仿宋_GB2312" w:cs="Times New Roman"/>
      <w:sz w:val="30"/>
      <w:szCs w:val="24"/>
    </w:rPr>
  </w:style>
  <w:style w:type="paragraph" w:customStyle="1" w:styleId="382">
    <w:name w:val="Body Text Indent1"/>
    <w:basedOn w:val="1"/>
    <w:qFormat/>
    <w:uiPriority w:val="99"/>
    <w:pPr>
      <w:spacing w:line="200" w:lineRule="exact"/>
      <w:ind w:firstLine="301"/>
    </w:pPr>
    <w:rPr>
      <w:rFonts w:ascii="宋体" w:hAnsi="Courier New" w:eastAsia="宋体" w:cs="Times New Roman"/>
      <w:spacing w:val="-4"/>
      <w:kern w:val="0"/>
      <w:sz w:val="18"/>
      <w:szCs w:val="24"/>
    </w:rPr>
  </w:style>
  <w:style w:type="character" w:customStyle="1" w:styleId="383">
    <w:name w:val="批注框文本 Char"/>
    <w:basedOn w:val="69"/>
    <w:link w:val="384"/>
    <w:qFormat/>
    <w:uiPriority w:val="0"/>
    <w:rPr>
      <w:rFonts w:ascii="Calibri" w:hAnsi="Calibri"/>
      <w:sz w:val="18"/>
      <w:szCs w:val="18"/>
    </w:rPr>
  </w:style>
  <w:style w:type="paragraph" w:customStyle="1" w:styleId="384">
    <w:name w:val="批注框文本1"/>
    <w:basedOn w:val="1"/>
    <w:link w:val="383"/>
    <w:qFormat/>
    <w:uiPriority w:val="0"/>
    <w:rPr>
      <w:rFonts w:ascii="Calibri" w:hAnsi="Calibri" w:eastAsia="宋体" w:cs="Times New Roman"/>
      <w:kern w:val="0"/>
      <w:sz w:val="18"/>
      <w:szCs w:val="18"/>
    </w:rPr>
  </w:style>
  <w:style w:type="paragraph" w:customStyle="1" w:styleId="385">
    <w:name w:val="纯文本5"/>
    <w:basedOn w:val="1"/>
    <w:qFormat/>
    <w:uiPriority w:val="0"/>
    <w:rPr>
      <w:rFonts w:ascii="宋体" w:hAnsi="Courier New" w:eastAsia="仿宋_GB2312" w:cs="Times New Roman"/>
      <w:sz w:val="30"/>
      <w:szCs w:val="24"/>
    </w:rPr>
  </w:style>
  <w:style w:type="paragraph" w:customStyle="1" w:styleId="386">
    <w:name w:val="附件格式"/>
    <w:basedOn w:val="1"/>
    <w:link w:val="387"/>
    <w:qFormat/>
    <w:uiPriority w:val="0"/>
    <w:pPr>
      <w:wordWrap w:val="0"/>
      <w:spacing w:line="360" w:lineRule="auto"/>
      <w:ind w:firstLine="200" w:firstLineChars="200"/>
    </w:pPr>
    <w:rPr>
      <w:rFonts w:ascii="宋体" w:hAnsi="Calibri" w:eastAsia="宋体" w:cs="宋体"/>
      <w:sz w:val="28"/>
    </w:rPr>
  </w:style>
  <w:style w:type="character" w:customStyle="1" w:styleId="387">
    <w:name w:val="附件格式 字符"/>
    <w:basedOn w:val="69"/>
    <w:link w:val="386"/>
    <w:qFormat/>
    <w:uiPriority w:val="0"/>
    <w:rPr>
      <w:rFonts w:ascii="宋体" w:hAnsi="Calibri" w:cs="宋体"/>
      <w:kern w:val="2"/>
      <w:sz w:val="28"/>
      <w:szCs w:val="22"/>
    </w:rPr>
  </w:style>
  <w:style w:type="paragraph" w:customStyle="1" w:styleId="388">
    <w:name w:val="大纲"/>
    <w:next w:val="1"/>
    <w:link w:val="389"/>
    <w:qFormat/>
    <w:uiPriority w:val="0"/>
    <w:pPr>
      <w:spacing w:line="360" w:lineRule="auto"/>
      <w:outlineLvl w:val="1"/>
    </w:pPr>
    <w:rPr>
      <w:rFonts w:ascii="宋体" w:hAnsi="Calibri" w:eastAsia="宋体" w:cs="宋体"/>
      <w:b/>
      <w:bCs/>
      <w:kern w:val="2"/>
      <w:sz w:val="24"/>
      <w:szCs w:val="22"/>
      <w:lang w:val="en-US" w:eastAsia="zh-CN" w:bidi="ar-SA"/>
    </w:rPr>
  </w:style>
  <w:style w:type="character" w:customStyle="1" w:styleId="389">
    <w:name w:val="大纲 字符"/>
    <w:basedOn w:val="69"/>
    <w:link w:val="388"/>
    <w:qFormat/>
    <w:uiPriority w:val="0"/>
    <w:rPr>
      <w:rFonts w:ascii="宋体" w:hAnsi="Calibri" w:cs="宋体"/>
      <w:b/>
      <w:bCs/>
      <w:kern w:val="2"/>
      <w:sz w:val="24"/>
      <w:szCs w:val="22"/>
    </w:rPr>
  </w:style>
  <w:style w:type="character" w:customStyle="1" w:styleId="390">
    <w:name w:val="fontstyle01"/>
    <w:qFormat/>
    <w:uiPriority w:val="0"/>
    <w:rPr>
      <w:rFonts w:hint="eastAsia" w:ascii="宋体" w:hAnsi="宋体" w:eastAsia="宋体"/>
      <w:color w:val="000000"/>
      <w:sz w:val="44"/>
      <w:szCs w:val="44"/>
    </w:rPr>
  </w:style>
  <w:style w:type="character" w:customStyle="1" w:styleId="391">
    <w:name w:val="bookmark-item"/>
    <w:basedOn w:val="69"/>
    <w:qFormat/>
    <w:uiPriority w:val="0"/>
  </w:style>
  <w:style w:type="character" w:customStyle="1" w:styleId="392">
    <w:name w:val="Body Text Indent Char Char"/>
    <w:basedOn w:val="69"/>
    <w:link w:val="393"/>
    <w:qFormat/>
    <w:uiPriority w:val="0"/>
  </w:style>
  <w:style w:type="paragraph" w:customStyle="1" w:styleId="393">
    <w:name w:val="正文文本缩进1"/>
    <w:basedOn w:val="1"/>
    <w:link w:val="392"/>
    <w:qFormat/>
    <w:uiPriority w:val="0"/>
    <w:pPr>
      <w:spacing w:line="200" w:lineRule="exact"/>
      <w:ind w:firstLine="301"/>
    </w:pPr>
    <w:rPr>
      <w:rFonts w:ascii="Times New Roman" w:hAnsi="Times New Roman" w:eastAsia="宋体" w:cs="Times New Roman"/>
      <w:kern w:val="0"/>
      <w:sz w:val="20"/>
      <w:szCs w:val="20"/>
    </w:rPr>
  </w:style>
  <w:style w:type="paragraph" w:customStyle="1" w:styleId="394">
    <w:name w:val="段"/>
    <w:link w:val="413"/>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styleId="395">
    <w:name w:val="Placeholder Text"/>
    <w:basedOn w:val="69"/>
    <w:qFormat/>
    <w:uiPriority w:val="99"/>
    <w:rPr>
      <w:color w:val="808080"/>
    </w:rPr>
  </w:style>
  <w:style w:type="paragraph" w:customStyle="1" w:styleId="396">
    <w:name w:val="Char Char1"/>
    <w:basedOn w:val="1"/>
    <w:qFormat/>
    <w:uiPriority w:val="0"/>
    <w:pPr>
      <w:spacing w:line="360" w:lineRule="auto"/>
      <w:ind w:firstLine="200" w:firstLineChars="200"/>
    </w:pPr>
    <w:rPr>
      <w:rFonts w:ascii="宋体" w:hAnsi="宋体" w:eastAsia="宋体" w:cs="宋体"/>
      <w:sz w:val="24"/>
      <w:szCs w:val="24"/>
    </w:rPr>
  </w:style>
  <w:style w:type="paragraph" w:customStyle="1" w:styleId="397">
    <w:name w:val="4需求"/>
    <w:next w:val="1"/>
    <w:link w:val="399"/>
    <w:qFormat/>
    <w:uiPriority w:val="0"/>
    <w:pPr>
      <w:numPr>
        <w:ilvl w:val="3"/>
        <w:numId w:val="5"/>
      </w:numPr>
    </w:pPr>
    <w:rPr>
      <w:rFonts w:ascii="宋体" w:hAnsi="Calibri" w:eastAsia="宋体" w:cs="宋体"/>
      <w:b/>
      <w:bCs/>
      <w:kern w:val="2"/>
      <w:sz w:val="21"/>
      <w:szCs w:val="22"/>
      <w:lang w:val="en-US" w:eastAsia="zh-CN" w:bidi="ar-SA"/>
    </w:rPr>
  </w:style>
  <w:style w:type="paragraph" w:customStyle="1" w:styleId="398">
    <w:name w:val="3需求"/>
    <w:next w:val="397"/>
    <w:link w:val="401"/>
    <w:qFormat/>
    <w:uiPriority w:val="0"/>
    <w:pPr>
      <w:numPr>
        <w:ilvl w:val="2"/>
        <w:numId w:val="5"/>
      </w:numPr>
      <w:snapToGrid w:val="0"/>
      <w:spacing w:beforeLines="50"/>
    </w:pPr>
    <w:rPr>
      <w:rFonts w:ascii="宋体" w:hAnsi="Calibri" w:eastAsia="宋体" w:cs="宋体"/>
      <w:b/>
      <w:bCs/>
      <w:kern w:val="2"/>
      <w:sz w:val="24"/>
      <w:szCs w:val="22"/>
      <w:lang w:val="en-US" w:eastAsia="zh-CN" w:bidi="ar-SA"/>
    </w:rPr>
  </w:style>
  <w:style w:type="character" w:customStyle="1" w:styleId="399">
    <w:name w:val="4需求 字符"/>
    <w:basedOn w:val="69"/>
    <w:link w:val="397"/>
    <w:qFormat/>
    <w:uiPriority w:val="0"/>
    <w:rPr>
      <w:rFonts w:ascii="宋体" w:hAnsi="Calibri" w:cs="宋体"/>
      <w:b/>
      <w:bCs/>
      <w:kern w:val="2"/>
      <w:sz w:val="21"/>
      <w:szCs w:val="22"/>
    </w:rPr>
  </w:style>
  <w:style w:type="paragraph" w:customStyle="1" w:styleId="400">
    <w:name w:val="2需求"/>
    <w:next w:val="1"/>
    <w:link w:val="403"/>
    <w:qFormat/>
    <w:uiPriority w:val="0"/>
    <w:pPr>
      <w:numPr>
        <w:ilvl w:val="1"/>
        <w:numId w:val="5"/>
      </w:numPr>
      <w:snapToGrid w:val="0"/>
      <w:spacing w:beforeLines="50"/>
    </w:pPr>
    <w:rPr>
      <w:rFonts w:ascii="宋体" w:hAnsi="Calibri" w:eastAsia="宋体" w:cs="宋体"/>
      <w:b/>
      <w:bCs/>
      <w:kern w:val="2"/>
      <w:sz w:val="24"/>
      <w:szCs w:val="22"/>
      <w:lang w:val="en-US" w:eastAsia="zh-CN" w:bidi="ar-SA"/>
    </w:rPr>
  </w:style>
  <w:style w:type="character" w:customStyle="1" w:styleId="401">
    <w:name w:val="3需求 字符"/>
    <w:basedOn w:val="69"/>
    <w:link w:val="398"/>
    <w:qFormat/>
    <w:uiPriority w:val="0"/>
    <w:rPr>
      <w:rFonts w:ascii="宋体" w:hAnsi="Calibri" w:cs="宋体"/>
      <w:b/>
      <w:bCs/>
      <w:kern w:val="2"/>
      <w:sz w:val="24"/>
      <w:szCs w:val="22"/>
    </w:rPr>
  </w:style>
  <w:style w:type="paragraph" w:customStyle="1" w:styleId="402">
    <w:name w:val="1需求"/>
    <w:next w:val="1"/>
    <w:link w:val="404"/>
    <w:qFormat/>
    <w:uiPriority w:val="0"/>
    <w:pPr>
      <w:numPr>
        <w:ilvl w:val="0"/>
        <w:numId w:val="5"/>
      </w:numPr>
      <w:snapToGrid w:val="0"/>
      <w:spacing w:beforeLines="50"/>
    </w:pPr>
    <w:rPr>
      <w:rFonts w:ascii="宋体" w:hAnsi="Calibri" w:eastAsia="宋体" w:cs="宋体"/>
      <w:b/>
      <w:bCs/>
      <w:kern w:val="2"/>
      <w:sz w:val="28"/>
      <w:szCs w:val="22"/>
      <w:lang w:val="en-US" w:eastAsia="zh-CN" w:bidi="ar-SA"/>
    </w:rPr>
  </w:style>
  <w:style w:type="character" w:customStyle="1" w:styleId="403">
    <w:name w:val="2需求 字符"/>
    <w:basedOn w:val="69"/>
    <w:link w:val="400"/>
    <w:qFormat/>
    <w:uiPriority w:val="0"/>
    <w:rPr>
      <w:rFonts w:ascii="宋体" w:hAnsi="Calibri" w:cs="宋体"/>
      <w:b/>
      <w:bCs/>
      <w:kern w:val="2"/>
      <w:sz w:val="24"/>
      <w:szCs w:val="22"/>
    </w:rPr>
  </w:style>
  <w:style w:type="character" w:customStyle="1" w:styleId="404">
    <w:name w:val="1需求 字符"/>
    <w:basedOn w:val="69"/>
    <w:link w:val="402"/>
    <w:qFormat/>
    <w:uiPriority w:val="0"/>
    <w:rPr>
      <w:rFonts w:ascii="宋体" w:hAnsi="Calibri" w:cs="宋体"/>
      <w:b/>
      <w:bCs/>
      <w:kern w:val="2"/>
      <w:sz w:val="28"/>
      <w:szCs w:val="22"/>
    </w:rPr>
  </w:style>
  <w:style w:type="paragraph" w:customStyle="1" w:styleId="405">
    <w:name w:val="国普正文"/>
    <w:basedOn w:val="1"/>
    <w:qFormat/>
    <w:uiPriority w:val="0"/>
    <w:pPr>
      <w:spacing w:line="360" w:lineRule="auto"/>
      <w:ind w:firstLine="600" w:firstLineChars="200"/>
    </w:pPr>
    <w:rPr>
      <w:rFonts w:ascii="仿宋_GB2312" w:hAnsi="Calibri" w:eastAsia="仿宋_GB2312" w:cs="Times New Roman"/>
      <w:sz w:val="30"/>
      <w:szCs w:val="30"/>
    </w:rPr>
  </w:style>
  <w:style w:type="character" w:customStyle="1" w:styleId="406">
    <w:name w:val="批注框文本 字符1"/>
    <w:qFormat/>
    <w:uiPriority w:val="0"/>
    <w:rPr>
      <w:rFonts w:ascii="Times New Roman" w:hAnsi="Times New Roman" w:eastAsia="宋体" w:cs="Times New Roman"/>
      <w:sz w:val="18"/>
      <w:szCs w:val="18"/>
    </w:rPr>
  </w:style>
  <w:style w:type="character" w:customStyle="1" w:styleId="407">
    <w:name w:val="页眉 字符1"/>
    <w:qFormat/>
    <w:uiPriority w:val="99"/>
    <w:rPr>
      <w:rFonts w:ascii="Times New Roman" w:hAnsi="Times New Roman" w:eastAsia="宋体" w:cs="Times New Roman"/>
      <w:sz w:val="18"/>
      <w:szCs w:val="18"/>
    </w:rPr>
  </w:style>
  <w:style w:type="character" w:customStyle="1" w:styleId="408">
    <w:name w:val="v0066991"/>
    <w:qFormat/>
    <w:uiPriority w:val="0"/>
    <w:rPr>
      <w:rFonts w:ascii="Arial" w:hAnsi="Arial" w:eastAsia="宋体" w:cs="Times New Roman"/>
      <w:color w:val="000000"/>
      <w:sz w:val="26"/>
      <w:u w:val="none"/>
    </w:rPr>
  </w:style>
  <w:style w:type="character" w:customStyle="1" w:styleId="409">
    <w:name w:val="正文2 Char"/>
    <w:link w:val="171"/>
    <w:qFormat/>
    <w:uiPriority w:val="0"/>
    <w:rPr>
      <w:kern w:val="2"/>
      <w:sz w:val="24"/>
    </w:rPr>
  </w:style>
  <w:style w:type="character" w:customStyle="1" w:styleId="410">
    <w:name w:val="Char Char7"/>
    <w:qFormat/>
    <w:uiPriority w:val="0"/>
    <w:rPr>
      <w:rFonts w:ascii="Cambria" w:hAnsi="Cambria" w:eastAsia="仿宋_GB2312" w:cs="Times New Roman"/>
      <w:b/>
      <w:kern w:val="2"/>
      <w:sz w:val="28"/>
    </w:rPr>
  </w:style>
  <w:style w:type="character" w:customStyle="1" w:styleId="411">
    <w:name w:val="Subtle Reference1"/>
    <w:qFormat/>
    <w:uiPriority w:val="0"/>
    <w:rPr>
      <w:rFonts w:ascii="Calibri" w:hAnsi="Calibri" w:eastAsia="宋体" w:cs="Times New Roman"/>
      <w:smallCaps/>
      <w:color w:val="C0504D"/>
      <w:u w:val="single"/>
    </w:rPr>
  </w:style>
  <w:style w:type="character" w:customStyle="1" w:styleId="412">
    <w:name w:val="正文首行缩进 Char"/>
    <w:qFormat/>
    <w:uiPriority w:val="0"/>
    <w:rPr>
      <w:rFonts w:ascii="Times New Roman" w:hAnsi="Times New Roman" w:eastAsia="仿宋_GB2312" w:cs="Times New Roman"/>
      <w:kern w:val="2"/>
      <w:sz w:val="21"/>
      <w:szCs w:val="24"/>
    </w:rPr>
  </w:style>
  <w:style w:type="character" w:customStyle="1" w:styleId="413">
    <w:name w:val="段 Char"/>
    <w:link w:val="394"/>
    <w:qFormat/>
    <w:uiPriority w:val="0"/>
    <w:rPr>
      <w:rFonts w:ascii="宋体"/>
      <w:sz w:val="21"/>
    </w:rPr>
  </w:style>
  <w:style w:type="character" w:customStyle="1" w:styleId="414">
    <w:name w:val="样式1 Char Char"/>
    <w:link w:val="147"/>
    <w:qFormat/>
    <w:uiPriority w:val="0"/>
    <w:rPr>
      <w:rFonts w:ascii="Calibri" w:hAnsi="Calibri"/>
      <w:b/>
      <w:i/>
      <w:sz w:val="24"/>
      <w:szCs w:val="21"/>
      <w:u w:val="thick"/>
    </w:rPr>
  </w:style>
  <w:style w:type="character" w:customStyle="1" w:styleId="415">
    <w:name w:val="17"/>
    <w:qFormat/>
    <w:uiPriority w:val="0"/>
    <w:rPr>
      <w:rFonts w:hint="default" w:ascii="Calibri" w:hAnsi="Calibri" w:eastAsia="宋体" w:cs="Times New Roman"/>
      <w:sz w:val="21"/>
      <w:szCs w:val="21"/>
    </w:rPr>
  </w:style>
  <w:style w:type="character" w:customStyle="1" w:styleId="416">
    <w:name w:val="标题 6 Char1"/>
    <w:qFormat/>
    <w:uiPriority w:val="0"/>
    <w:rPr>
      <w:rFonts w:ascii="Arial" w:hAnsi="Arial" w:eastAsia="黑体" w:cs="Times New Roman"/>
      <w:b/>
      <w:kern w:val="2"/>
      <w:sz w:val="24"/>
    </w:rPr>
  </w:style>
  <w:style w:type="character" w:customStyle="1" w:styleId="417">
    <w:name w:val="自定义正文 Char Char"/>
    <w:qFormat/>
    <w:uiPriority w:val="0"/>
    <w:rPr>
      <w:rFonts w:ascii="Calibri" w:hAnsi="Calibri" w:eastAsia="宋体" w:cs="Times New Roman"/>
      <w:sz w:val="24"/>
    </w:rPr>
  </w:style>
  <w:style w:type="character" w:customStyle="1" w:styleId="418">
    <w:name w:val="正文文本 Char3"/>
    <w:qFormat/>
    <w:uiPriority w:val="0"/>
    <w:rPr>
      <w:rFonts w:ascii="Times New Roman" w:hAnsi="Times New Roman" w:eastAsia="宋体" w:cs="Times New Roman"/>
      <w:sz w:val="20"/>
      <w:szCs w:val="20"/>
    </w:rPr>
  </w:style>
  <w:style w:type="character" w:customStyle="1" w:styleId="419">
    <w:name w:val="标题 2 Char1"/>
    <w:qFormat/>
    <w:uiPriority w:val="0"/>
    <w:rPr>
      <w:rFonts w:ascii="仿宋_GB2312" w:hAnsi="Calibri" w:eastAsia="仿宋_GB2312" w:cs="Times New Roman"/>
      <w:sz w:val="28"/>
    </w:rPr>
  </w:style>
  <w:style w:type="character" w:customStyle="1" w:styleId="420">
    <w:name w:val="批注引用111"/>
    <w:qFormat/>
    <w:uiPriority w:val="0"/>
    <w:rPr>
      <w:rFonts w:ascii="Calibri" w:hAnsi="Calibri" w:eastAsia="宋体" w:cs="Times New Roman"/>
      <w:sz w:val="21"/>
      <w:szCs w:val="21"/>
    </w:rPr>
  </w:style>
  <w:style w:type="character" w:customStyle="1" w:styleId="421">
    <w:name w:val="blue"/>
    <w:qFormat/>
    <w:uiPriority w:val="0"/>
    <w:rPr>
      <w:rFonts w:ascii="Calibri" w:hAnsi="Calibri" w:eastAsia="宋体" w:cs="Times New Roman"/>
    </w:rPr>
  </w:style>
  <w:style w:type="character" w:customStyle="1" w:styleId="422">
    <w:name w:val="段 Char Char"/>
    <w:qFormat/>
    <w:uiPriority w:val="0"/>
    <w:rPr>
      <w:rFonts w:ascii="宋体" w:hAnsi="Calibri" w:eastAsia="宋体" w:cs="Times New Roman"/>
      <w:lang w:val="en-US" w:eastAsia="zh-CN"/>
    </w:rPr>
  </w:style>
  <w:style w:type="character" w:customStyle="1" w:styleId="423">
    <w:name w:val="标题3 Char"/>
    <w:link w:val="424"/>
    <w:qFormat/>
    <w:uiPriority w:val="0"/>
    <w:rPr>
      <w:rFonts w:ascii="宋体" w:hAnsi="宋体" w:eastAsia="华文中宋" w:cs="Arial"/>
      <w:b/>
      <w:sz w:val="24"/>
      <w:szCs w:val="24"/>
    </w:rPr>
  </w:style>
  <w:style w:type="paragraph" w:customStyle="1" w:styleId="424">
    <w:name w:val="标题3"/>
    <w:basedOn w:val="1"/>
    <w:next w:val="1"/>
    <w:link w:val="423"/>
    <w:qFormat/>
    <w:uiPriority w:val="0"/>
    <w:pPr>
      <w:widowControl/>
      <w:jc w:val="left"/>
    </w:pPr>
    <w:rPr>
      <w:rFonts w:ascii="宋体" w:hAnsi="宋体" w:eastAsia="华文中宋" w:cs="Arial"/>
      <w:b/>
      <w:kern w:val="0"/>
      <w:sz w:val="24"/>
      <w:szCs w:val="24"/>
    </w:rPr>
  </w:style>
  <w:style w:type="character" w:customStyle="1" w:styleId="425">
    <w:name w:val="style17"/>
    <w:qFormat/>
    <w:uiPriority w:val="0"/>
    <w:rPr>
      <w:rFonts w:ascii="Calibri" w:hAnsi="Calibri" w:eastAsia="宋体" w:cs="Times New Roman"/>
    </w:rPr>
  </w:style>
  <w:style w:type="character" w:customStyle="1" w:styleId="426">
    <w:name w:val="g1"/>
    <w:qFormat/>
    <w:uiPriority w:val="0"/>
    <w:rPr>
      <w:rFonts w:ascii="Calibri" w:hAnsi="Calibri" w:eastAsia="宋体" w:cs="Times New Roman"/>
      <w:color w:val="008000"/>
    </w:rPr>
  </w:style>
  <w:style w:type="character" w:customStyle="1" w:styleId="427">
    <w:name w:val="Char Char9"/>
    <w:qFormat/>
    <w:uiPriority w:val="0"/>
    <w:rPr>
      <w:rFonts w:ascii="Calibri" w:hAnsi="Calibri" w:eastAsia="宋体" w:cs="Times New Roman"/>
      <w:b/>
      <w:kern w:val="44"/>
      <w:sz w:val="44"/>
    </w:rPr>
  </w:style>
  <w:style w:type="character" w:customStyle="1" w:styleId="428">
    <w:name w:val="页脚 Char3"/>
    <w:qFormat/>
    <w:uiPriority w:val="0"/>
    <w:rPr>
      <w:rFonts w:ascii="Times New Roman" w:hAnsi="Times New Roman" w:eastAsia="宋体" w:cs="Times New Roman"/>
      <w:sz w:val="20"/>
      <w:szCs w:val="20"/>
    </w:rPr>
  </w:style>
  <w:style w:type="character" w:customStyle="1" w:styleId="429">
    <w:name w:val="称呼 Char"/>
    <w:qFormat/>
    <w:uiPriority w:val="0"/>
    <w:rPr>
      <w:rFonts w:ascii="Times New Roman" w:hAnsi="Times New Roman" w:eastAsia="宋体" w:cs="Times New Roman"/>
      <w:kern w:val="2"/>
      <w:sz w:val="21"/>
      <w:szCs w:val="24"/>
    </w:rPr>
  </w:style>
  <w:style w:type="character" w:customStyle="1" w:styleId="430">
    <w:name w:val="●一级符号home Char Char1"/>
    <w:link w:val="431"/>
    <w:qFormat/>
    <w:uiPriority w:val="0"/>
    <w:rPr>
      <w:rFonts w:ascii="Verdana" w:hAnsi="Verdana"/>
      <w:sz w:val="21"/>
      <w:lang w:val="zh-CN"/>
    </w:rPr>
  </w:style>
  <w:style w:type="paragraph" w:customStyle="1" w:styleId="431">
    <w:name w:val="●一级符号home"/>
    <w:basedOn w:val="1"/>
    <w:link w:val="430"/>
    <w:qFormat/>
    <w:uiPriority w:val="0"/>
    <w:pPr>
      <w:tabs>
        <w:tab w:val="left" w:pos="901"/>
      </w:tabs>
      <w:spacing w:line="360" w:lineRule="auto"/>
    </w:pPr>
    <w:rPr>
      <w:rFonts w:ascii="Verdana" w:hAnsi="Verdana" w:eastAsia="宋体" w:cs="Times New Roman"/>
      <w:kern w:val="0"/>
      <w:szCs w:val="20"/>
      <w:lang w:val="zh-CN"/>
    </w:rPr>
  </w:style>
  <w:style w:type="character" w:customStyle="1" w:styleId="432">
    <w:name w:val="15"/>
    <w:qFormat/>
    <w:uiPriority w:val="0"/>
    <w:rPr>
      <w:rFonts w:hint="default" w:ascii="Calibri" w:hAnsi="Calibri" w:eastAsia="宋体" w:cs="Times New Roman"/>
      <w:sz w:val="18"/>
      <w:szCs w:val="18"/>
    </w:rPr>
  </w:style>
  <w:style w:type="character" w:customStyle="1" w:styleId="433">
    <w:name w:val="font81"/>
    <w:qFormat/>
    <w:uiPriority w:val="0"/>
    <w:rPr>
      <w:rFonts w:hint="default" w:ascii="Times New Roman" w:hAnsi="Times New Roman" w:eastAsia="宋体" w:cs="Times New Roman"/>
      <w:color w:val="000000"/>
      <w:sz w:val="18"/>
      <w:szCs w:val="18"/>
      <w:u w:val="none"/>
    </w:rPr>
  </w:style>
  <w:style w:type="character" w:customStyle="1" w:styleId="434">
    <w:name w:val="16"/>
    <w:qFormat/>
    <w:uiPriority w:val="0"/>
    <w:rPr>
      <w:rFonts w:hint="default" w:ascii="Calibri" w:hAnsi="Calibri" w:eastAsia="宋体" w:cs="Times New Roman"/>
      <w:sz w:val="21"/>
      <w:szCs w:val="21"/>
    </w:rPr>
  </w:style>
  <w:style w:type="character" w:customStyle="1" w:styleId="435">
    <w:name w:val="lf3"/>
    <w:qFormat/>
    <w:uiPriority w:val="0"/>
    <w:rPr>
      <w:rFonts w:ascii="Calibri" w:hAnsi="Calibri" w:eastAsia="宋体" w:cs="Times New Roman"/>
    </w:rPr>
  </w:style>
  <w:style w:type="character" w:customStyle="1" w:styleId="436">
    <w:name w:val="正文文本缩进 Char2"/>
    <w:qFormat/>
    <w:uiPriority w:val="0"/>
    <w:rPr>
      <w:rFonts w:ascii="Calibri" w:hAnsi="Calibri" w:eastAsia="宋体" w:cs="Times New Roman"/>
      <w:kern w:val="2"/>
      <w:sz w:val="21"/>
    </w:rPr>
  </w:style>
  <w:style w:type="character" w:customStyle="1" w:styleId="437">
    <w:name w:val="自定义正文 Char"/>
    <w:link w:val="438"/>
    <w:qFormat/>
    <w:uiPriority w:val="0"/>
    <w:rPr>
      <w:kern w:val="2"/>
      <w:sz w:val="24"/>
    </w:rPr>
  </w:style>
  <w:style w:type="paragraph" w:customStyle="1" w:styleId="438">
    <w:name w:val="自定义正文"/>
    <w:basedOn w:val="1"/>
    <w:link w:val="437"/>
    <w:qFormat/>
    <w:uiPriority w:val="0"/>
    <w:pPr>
      <w:spacing w:afterLines="50" w:line="360" w:lineRule="auto"/>
      <w:ind w:firstLine="200" w:firstLineChars="200"/>
      <w:jc w:val="left"/>
    </w:pPr>
    <w:rPr>
      <w:rFonts w:ascii="Times New Roman" w:hAnsi="Times New Roman" w:eastAsia="宋体" w:cs="Times New Roman"/>
      <w:sz w:val="24"/>
      <w:szCs w:val="20"/>
    </w:rPr>
  </w:style>
  <w:style w:type="character" w:customStyle="1" w:styleId="439">
    <w:name w:val="样式 黑体 二号"/>
    <w:qFormat/>
    <w:uiPriority w:val="0"/>
    <w:rPr>
      <w:rFonts w:ascii="Arial" w:hAnsi="Arial" w:eastAsia="黑体" w:cs="Times New Roman"/>
      <w:sz w:val="44"/>
    </w:rPr>
  </w:style>
  <w:style w:type="character" w:customStyle="1" w:styleId="440">
    <w:name w:val="标题 Char1"/>
    <w:qFormat/>
    <w:uiPriority w:val="0"/>
    <w:rPr>
      <w:rFonts w:ascii="Calibri" w:hAnsi="Calibri" w:eastAsia="黑体" w:cs="Times New Roman"/>
      <w:b/>
      <w:sz w:val="28"/>
    </w:rPr>
  </w:style>
  <w:style w:type="character" w:customStyle="1" w:styleId="441">
    <w:name w:val="textfont"/>
    <w:qFormat/>
    <w:uiPriority w:val="0"/>
    <w:rPr>
      <w:rFonts w:ascii="Calibri" w:hAnsi="Calibri" w:eastAsia="宋体" w:cs="Times New Roman"/>
    </w:rPr>
  </w:style>
  <w:style w:type="character" w:customStyle="1" w:styleId="442">
    <w:name w:val="r13"/>
    <w:qFormat/>
    <w:uiPriority w:val="0"/>
    <w:rPr>
      <w:rFonts w:ascii="Calibri" w:hAnsi="Calibri" w:eastAsia="宋体" w:cs="Times New Roman"/>
    </w:rPr>
  </w:style>
  <w:style w:type="character" w:customStyle="1" w:styleId="443">
    <w:name w:val="副标题 Char"/>
    <w:qFormat/>
    <w:uiPriority w:val="0"/>
    <w:rPr>
      <w:rFonts w:ascii="Cambria" w:hAnsi="Cambria" w:eastAsia="宋体" w:cs="Times New Roman"/>
      <w:b/>
      <w:bCs/>
      <w:kern w:val="28"/>
      <w:sz w:val="32"/>
      <w:szCs w:val="32"/>
    </w:rPr>
  </w:style>
  <w:style w:type="character" w:customStyle="1" w:styleId="444">
    <w:name w:val="style15"/>
    <w:qFormat/>
    <w:uiPriority w:val="0"/>
    <w:rPr>
      <w:rFonts w:ascii="Calibri" w:hAnsi="Calibri" w:eastAsia="宋体" w:cs="Times New Roman"/>
    </w:rPr>
  </w:style>
  <w:style w:type="character" w:customStyle="1" w:styleId="445">
    <w:name w:val="页眉 Char2"/>
    <w:qFormat/>
    <w:uiPriority w:val="0"/>
    <w:rPr>
      <w:rFonts w:ascii="Calibri" w:hAnsi="Calibri" w:eastAsia="宋体" w:cs="Times New Roman"/>
      <w:kern w:val="2"/>
      <w:sz w:val="18"/>
    </w:rPr>
  </w:style>
  <w:style w:type="character" w:customStyle="1" w:styleId="446">
    <w:name w:val="headline-content2"/>
    <w:qFormat/>
    <w:uiPriority w:val="0"/>
    <w:rPr>
      <w:rFonts w:ascii="Calibri" w:hAnsi="Calibri" w:eastAsia="宋体" w:cs="Times New Roman"/>
    </w:rPr>
  </w:style>
  <w:style w:type="character" w:customStyle="1" w:styleId="447">
    <w:name w:val="paramname"/>
    <w:qFormat/>
    <w:uiPriority w:val="0"/>
    <w:rPr>
      <w:rFonts w:ascii="Calibri" w:hAnsi="Calibri" w:eastAsia="宋体" w:cs="Times New Roman"/>
    </w:rPr>
  </w:style>
  <w:style w:type="character" w:customStyle="1" w:styleId="448">
    <w:name w:val="页眉 Char Char"/>
    <w:qFormat/>
    <w:uiPriority w:val="0"/>
    <w:rPr>
      <w:rFonts w:ascii="Calibri" w:hAnsi="Calibri" w:eastAsia="宋体" w:cs="Times New Roman"/>
      <w:kern w:val="2"/>
      <w:sz w:val="18"/>
      <w:lang w:val="en-US" w:eastAsia="zh-CN"/>
    </w:rPr>
  </w:style>
  <w:style w:type="character" w:customStyle="1" w:styleId="449">
    <w:name w:val="正文2 Char Char"/>
    <w:qFormat/>
    <w:uiPriority w:val="0"/>
    <w:rPr>
      <w:rFonts w:ascii="Calibri" w:hAnsi="Calibri" w:eastAsia="宋体" w:cs="Times New Roman"/>
      <w:sz w:val="24"/>
    </w:rPr>
  </w:style>
  <w:style w:type="character" w:customStyle="1" w:styleId="450">
    <w:name w:val="正文首行缩进 Char2"/>
    <w:qFormat/>
    <w:uiPriority w:val="0"/>
    <w:rPr>
      <w:rFonts w:ascii="Calibri" w:hAnsi="Calibri" w:eastAsia="宋体" w:cs="Times New Roman"/>
    </w:rPr>
  </w:style>
  <w:style w:type="paragraph" w:customStyle="1" w:styleId="451">
    <w:name w:val="z-Bottom of Form1"/>
    <w:basedOn w:val="1"/>
    <w:next w:val="1"/>
    <w:qFormat/>
    <w:uiPriority w:val="0"/>
    <w:pPr>
      <w:widowControl/>
      <w:pBdr>
        <w:top w:val="single" w:color="auto" w:sz="6" w:space="1"/>
      </w:pBdr>
      <w:jc w:val="center"/>
    </w:pPr>
    <w:rPr>
      <w:rFonts w:ascii="Arial" w:hAnsi="Arial" w:eastAsia="宋体" w:cs="Times New Roman"/>
      <w:vanish/>
      <w:kern w:val="0"/>
      <w:sz w:val="16"/>
      <w:szCs w:val="16"/>
    </w:rPr>
  </w:style>
  <w:style w:type="character" w:customStyle="1" w:styleId="452">
    <w:name w:val="批注引用10"/>
    <w:qFormat/>
    <w:uiPriority w:val="0"/>
    <w:rPr>
      <w:rFonts w:ascii="Calibri" w:hAnsi="Calibri" w:eastAsia="宋体" w:cs="Times New Roman"/>
      <w:sz w:val="21"/>
    </w:rPr>
  </w:style>
  <w:style w:type="character" w:customStyle="1" w:styleId="453">
    <w:name w:val="EmailStyle30"/>
    <w:qFormat/>
    <w:uiPriority w:val="0"/>
    <w:rPr>
      <w:rFonts w:ascii="Calibri" w:hAnsi="Calibri" w:eastAsia="宋体" w:cs="Times New Roman"/>
      <w:color w:val="000000"/>
    </w:rPr>
  </w:style>
  <w:style w:type="character" w:customStyle="1" w:styleId="454">
    <w:name w:val="批注引用5"/>
    <w:qFormat/>
    <w:uiPriority w:val="0"/>
    <w:rPr>
      <w:rFonts w:ascii="Calibri" w:hAnsi="Calibri" w:eastAsia="宋体" w:cs="Times New Roman"/>
      <w:sz w:val="21"/>
    </w:rPr>
  </w:style>
  <w:style w:type="character" w:customStyle="1" w:styleId="455">
    <w:name w:val="apple-style-span"/>
    <w:qFormat/>
    <w:uiPriority w:val="0"/>
    <w:rPr>
      <w:rFonts w:ascii="Calibri" w:hAnsi="Calibri" w:eastAsia="宋体" w:cs="Times New Roman"/>
    </w:rPr>
  </w:style>
  <w:style w:type="character" w:customStyle="1" w:styleId="456">
    <w:name w:val="无 A"/>
    <w:qFormat/>
    <w:uiPriority w:val="0"/>
    <w:rPr>
      <w:rFonts w:ascii="Calibri" w:hAnsi="Calibri" w:eastAsia="宋体" w:cs="Times New Roman"/>
      <w:lang w:val="en-US"/>
    </w:rPr>
  </w:style>
  <w:style w:type="character" w:customStyle="1" w:styleId="457">
    <w:name w:val="custbt1"/>
    <w:qFormat/>
    <w:uiPriority w:val="0"/>
    <w:rPr>
      <w:rFonts w:ascii="Calibri" w:hAnsi="Calibri" w:eastAsia="宋体" w:cs="Times New Roman"/>
      <w:color w:val="0066CC"/>
      <w:sz w:val="20"/>
    </w:rPr>
  </w:style>
  <w:style w:type="character" w:customStyle="1" w:styleId="458">
    <w:name w:val="日期 Char2"/>
    <w:qFormat/>
    <w:uiPriority w:val="0"/>
    <w:rPr>
      <w:rFonts w:ascii="Calibri" w:hAnsi="Calibri" w:eastAsia="宋体" w:cs="Times New Roman"/>
      <w:kern w:val="2"/>
      <w:sz w:val="21"/>
    </w:rPr>
  </w:style>
  <w:style w:type="character" w:customStyle="1" w:styleId="459">
    <w:name w:val="批注引用6"/>
    <w:qFormat/>
    <w:uiPriority w:val="0"/>
    <w:rPr>
      <w:rFonts w:ascii="Calibri" w:hAnsi="Calibri" w:eastAsia="宋体" w:cs="Times New Roman"/>
      <w:sz w:val="21"/>
    </w:rPr>
  </w:style>
  <w:style w:type="character" w:customStyle="1" w:styleId="460">
    <w:name w:val="font71"/>
    <w:qFormat/>
    <w:uiPriority w:val="0"/>
    <w:rPr>
      <w:rFonts w:hint="default" w:ascii="Times New Roman" w:hAnsi="Times New Roman" w:eastAsia="楷体_GB2312" w:cs="Times New Roman"/>
      <w:sz w:val="28"/>
      <w:szCs w:val="24"/>
    </w:rPr>
  </w:style>
  <w:style w:type="character" w:customStyle="1" w:styleId="461">
    <w:name w:val="正文首缩两字 Char1"/>
    <w:link w:val="462"/>
    <w:qFormat/>
    <w:uiPriority w:val="0"/>
    <w:rPr>
      <w:rFonts w:ascii="Verdana" w:hAnsi="Verdana"/>
      <w:sz w:val="24"/>
    </w:rPr>
  </w:style>
  <w:style w:type="paragraph" w:customStyle="1" w:styleId="462">
    <w:name w:val="正文首缩两字"/>
    <w:basedOn w:val="1"/>
    <w:link w:val="461"/>
    <w:qFormat/>
    <w:uiPriority w:val="0"/>
    <w:pPr>
      <w:spacing w:line="360" w:lineRule="auto"/>
      <w:ind w:firstLine="200" w:firstLineChars="200"/>
    </w:pPr>
    <w:rPr>
      <w:rFonts w:ascii="Verdana" w:hAnsi="Verdana" w:eastAsia="宋体" w:cs="Times New Roman"/>
      <w:kern w:val="0"/>
      <w:sz w:val="24"/>
      <w:szCs w:val="20"/>
    </w:rPr>
  </w:style>
  <w:style w:type="character" w:customStyle="1" w:styleId="463">
    <w:name w:val="ss"/>
    <w:qFormat/>
    <w:uiPriority w:val="0"/>
    <w:rPr>
      <w:rFonts w:ascii="Calibri" w:hAnsi="Calibri" w:eastAsia="宋体" w:cs="Times New Roman"/>
    </w:rPr>
  </w:style>
  <w:style w:type="character" w:customStyle="1" w:styleId="464">
    <w:name w:val="Char Char6"/>
    <w:qFormat/>
    <w:uiPriority w:val="0"/>
    <w:rPr>
      <w:rFonts w:ascii="Calibri" w:hAnsi="Calibri" w:eastAsia="宋体" w:cs="Times New Roman"/>
      <w:sz w:val="24"/>
    </w:rPr>
  </w:style>
  <w:style w:type="character" w:customStyle="1" w:styleId="465">
    <w:name w:val="批注文字 Char2"/>
    <w:qFormat/>
    <w:uiPriority w:val="0"/>
    <w:rPr>
      <w:rFonts w:ascii="Calibri" w:hAnsi="Calibri" w:eastAsia="宋体" w:cs="Times New Roman"/>
      <w:kern w:val="2"/>
      <w:sz w:val="21"/>
    </w:rPr>
  </w:style>
  <w:style w:type="character" w:customStyle="1" w:styleId="466">
    <w:name w:val="font_8"/>
    <w:qFormat/>
    <w:uiPriority w:val="0"/>
    <w:rPr>
      <w:rFonts w:ascii="Calibri" w:hAnsi="Calibri" w:eastAsia="宋体" w:cs="Times New Roman"/>
    </w:rPr>
  </w:style>
  <w:style w:type="character" w:customStyle="1" w:styleId="467">
    <w:name w:val="批注主题 Char2"/>
    <w:qFormat/>
    <w:uiPriority w:val="0"/>
    <w:rPr>
      <w:rFonts w:ascii="Calibri" w:hAnsi="Calibri" w:eastAsia="宋体" w:cs="Times New Roman"/>
      <w:b/>
      <w:kern w:val="2"/>
      <w:sz w:val="21"/>
    </w:rPr>
  </w:style>
  <w:style w:type="character" w:customStyle="1" w:styleId="468">
    <w:name w:val="Char Char Char Char Char"/>
    <w:qFormat/>
    <w:uiPriority w:val="0"/>
    <w:rPr>
      <w:rFonts w:ascii="宋体" w:hAnsi="Courier New" w:cs="Times New Roman"/>
    </w:rPr>
  </w:style>
  <w:style w:type="character" w:customStyle="1" w:styleId="469">
    <w:name w:val="一级条标题 Char"/>
    <w:link w:val="470"/>
    <w:qFormat/>
    <w:uiPriority w:val="0"/>
    <w:rPr>
      <w:rFonts w:ascii="黑体" w:eastAsia="黑体"/>
      <w:sz w:val="21"/>
    </w:rPr>
  </w:style>
  <w:style w:type="paragraph" w:customStyle="1" w:styleId="470">
    <w:name w:val="一级条标题"/>
    <w:basedOn w:val="1"/>
    <w:next w:val="394"/>
    <w:link w:val="469"/>
    <w:qFormat/>
    <w:uiPriority w:val="0"/>
    <w:pPr>
      <w:widowControl/>
      <w:tabs>
        <w:tab w:val="left" w:pos="1200"/>
      </w:tabs>
      <w:ind w:left="1200" w:hanging="420"/>
      <w:outlineLvl w:val="2"/>
    </w:pPr>
    <w:rPr>
      <w:rFonts w:ascii="黑体" w:hAnsi="Times New Roman" w:eastAsia="黑体" w:cs="Times New Roman"/>
      <w:kern w:val="0"/>
      <w:szCs w:val="20"/>
    </w:rPr>
  </w:style>
  <w:style w:type="character" w:customStyle="1" w:styleId="471">
    <w:name w:val="标题 Char3"/>
    <w:qFormat/>
    <w:uiPriority w:val="0"/>
    <w:rPr>
      <w:rFonts w:ascii="Cambria" w:hAnsi="Cambria" w:eastAsia="宋体" w:cs="黑体"/>
      <w:b/>
      <w:bCs/>
      <w:sz w:val="32"/>
      <w:szCs w:val="32"/>
    </w:rPr>
  </w:style>
  <w:style w:type="character" w:customStyle="1" w:styleId="472">
    <w:name w:val="List Paragraph Char Char"/>
    <w:qFormat/>
    <w:locked/>
    <w:uiPriority w:val="0"/>
    <w:rPr>
      <w:rFonts w:ascii="宋体" w:hAnsi="宋体" w:cs="Times New Roman"/>
      <w:kern w:val="2"/>
      <w:sz w:val="21"/>
      <w:szCs w:val="24"/>
    </w:rPr>
  </w:style>
  <w:style w:type="character" w:customStyle="1" w:styleId="473">
    <w:name w:val="wz1"/>
    <w:qFormat/>
    <w:uiPriority w:val="0"/>
    <w:rPr>
      <w:rFonts w:ascii="Calibri" w:hAnsi="Calibri" w:eastAsia="宋体" w:cs="Times New Roman"/>
      <w:color w:val="5A5A5A"/>
      <w:sz w:val="18"/>
      <w:u w:val="none"/>
    </w:rPr>
  </w:style>
  <w:style w:type="character" w:customStyle="1" w:styleId="474">
    <w:name w:val="aa1"/>
    <w:qFormat/>
    <w:uiPriority w:val="0"/>
    <w:rPr>
      <w:rFonts w:ascii="Calibri" w:hAnsi="Calibri" w:eastAsia="宋体" w:cs="Times New Roman"/>
      <w:sz w:val="20"/>
      <w:u w:val="none"/>
    </w:rPr>
  </w:style>
  <w:style w:type="character" w:customStyle="1" w:styleId="475">
    <w:name w:val="style14"/>
    <w:qFormat/>
    <w:uiPriority w:val="0"/>
    <w:rPr>
      <w:rFonts w:ascii="Calibri" w:hAnsi="Calibri" w:eastAsia="宋体" w:cs="Times New Roman"/>
    </w:rPr>
  </w:style>
  <w:style w:type="character" w:customStyle="1" w:styleId="476">
    <w:name w:val="正文首行缩进 Char1"/>
    <w:qFormat/>
    <w:uiPriority w:val="0"/>
    <w:rPr>
      <w:rFonts w:ascii="Calibri" w:hAnsi="Calibri" w:eastAsia="宋体" w:cs="Times New Roman"/>
      <w:kern w:val="2"/>
      <w:sz w:val="22"/>
      <w:lang w:val="en-US" w:eastAsia="zh-CN"/>
    </w:rPr>
  </w:style>
  <w:style w:type="character" w:customStyle="1" w:styleId="477">
    <w:name w:val="正文文本 2 Char2"/>
    <w:qFormat/>
    <w:uiPriority w:val="0"/>
    <w:rPr>
      <w:rFonts w:ascii="Calibri" w:hAnsi="Calibri" w:eastAsia="宋体" w:cs="Times New Roman"/>
      <w:kern w:val="2"/>
      <w:sz w:val="21"/>
    </w:rPr>
  </w:style>
  <w:style w:type="paragraph" w:customStyle="1" w:styleId="478">
    <w:name w:val="z-Top of Form1"/>
    <w:basedOn w:val="1"/>
    <w:next w:val="1"/>
    <w:qFormat/>
    <w:uiPriority w:val="0"/>
    <w:pPr>
      <w:widowControl/>
      <w:pBdr>
        <w:bottom w:val="single" w:color="auto" w:sz="6" w:space="1"/>
      </w:pBdr>
      <w:jc w:val="center"/>
    </w:pPr>
    <w:rPr>
      <w:rFonts w:ascii="Arial" w:hAnsi="Arial" w:eastAsia="宋体" w:cs="Times New Roman"/>
      <w:vanish/>
      <w:kern w:val="0"/>
      <w:sz w:val="16"/>
      <w:szCs w:val="16"/>
    </w:rPr>
  </w:style>
  <w:style w:type="character" w:customStyle="1" w:styleId="479">
    <w:name w:val="Char Char5"/>
    <w:qFormat/>
    <w:uiPriority w:val="0"/>
    <w:rPr>
      <w:rFonts w:ascii="Calibri" w:hAnsi="Calibri" w:eastAsia="宋体" w:cs="Times New Roman"/>
      <w:sz w:val="18"/>
    </w:rPr>
  </w:style>
  <w:style w:type="character" w:customStyle="1" w:styleId="480">
    <w:name w:val="正文2 Char Char Char"/>
    <w:qFormat/>
    <w:uiPriority w:val="0"/>
    <w:rPr>
      <w:rFonts w:ascii="Calibri" w:hAnsi="Calibri" w:eastAsia="宋体" w:cs="Times New Roman"/>
      <w:kern w:val="2"/>
      <w:sz w:val="24"/>
      <w:lang w:val="en-US" w:eastAsia="zh-CN"/>
    </w:rPr>
  </w:style>
  <w:style w:type="character" w:customStyle="1" w:styleId="481">
    <w:name w:val="标题 1 Char1"/>
    <w:qFormat/>
    <w:uiPriority w:val="0"/>
    <w:rPr>
      <w:rFonts w:ascii="仿宋_GB2312" w:hAnsi="Calibri" w:eastAsia="仿宋_GB2312" w:cs="Times New Roman"/>
      <w:b/>
      <w:color w:val="000000"/>
      <w:kern w:val="2"/>
      <w:sz w:val="36"/>
    </w:rPr>
  </w:style>
  <w:style w:type="character" w:customStyle="1" w:styleId="482">
    <w:name w:val="批注引用4"/>
    <w:qFormat/>
    <w:uiPriority w:val="0"/>
    <w:rPr>
      <w:rFonts w:ascii="Calibri" w:hAnsi="Calibri" w:eastAsia="宋体" w:cs="Times New Roman"/>
      <w:sz w:val="21"/>
    </w:rPr>
  </w:style>
  <w:style w:type="character" w:customStyle="1" w:styleId="483">
    <w:name w:val="style141"/>
    <w:qFormat/>
    <w:uiPriority w:val="0"/>
    <w:rPr>
      <w:rFonts w:ascii="Calibri" w:hAnsi="Calibri" w:eastAsia="宋体" w:cs="Times New Roman"/>
    </w:rPr>
  </w:style>
  <w:style w:type="character" w:customStyle="1" w:styleId="484">
    <w:name w:val="文档结构图 Char2"/>
    <w:qFormat/>
    <w:uiPriority w:val="0"/>
    <w:rPr>
      <w:rFonts w:ascii="宋体" w:hAnsi="Calibri" w:eastAsia="宋体" w:cs="Times New Roman"/>
      <w:kern w:val="2"/>
      <w:sz w:val="18"/>
    </w:rPr>
  </w:style>
  <w:style w:type="character" w:customStyle="1" w:styleId="485">
    <w:name w:val="批注框文本 Char2"/>
    <w:qFormat/>
    <w:uiPriority w:val="0"/>
    <w:rPr>
      <w:rFonts w:ascii="Calibri" w:hAnsi="Calibri" w:eastAsia="宋体" w:cs="Times New Roman"/>
      <w:kern w:val="2"/>
      <w:sz w:val="18"/>
    </w:rPr>
  </w:style>
  <w:style w:type="character" w:customStyle="1" w:styleId="486">
    <w:name w:val="font61"/>
    <w:qFormat/>
    <w:uiPriority w:val="0"/>
    <w:rPr>
      <w:rFonts w:ascii="Arial" w:hAnsi="Arial" w:eastAsia="宋体" w:cs="Arial"/>
      <w:color w:val="000000"/>
      <w:sz w:val="20"/>
      <w:szCs w:val="20"/>
      <w:u w:val="none"/>
    </w:rPr>
  </w:style>
  <w:style w:type="character" w:customStyle="1" w:styleId="487">
    <w:name w:val="fontblank12"/>
    <w:qFormat/>
    <w:uiPriority w:val="0"/>
    <w:rPr>
      <w:rFonts w:ascii="Calibri" w:hAnsi="Calibri" w:eastAsia="宋体" w:cs="Times New Roman"/>
    </w:rPr>
  </w:style>
  <w:style w:type="character" w:customStyle="1" w:styleId="488">
    <w:name w:val="标题 9 Char1"/>
    <w:qFormat/>
    <w:uiPriority w:val="0"/>
    <w:rPr>
      <w:rFonts w:ascii="Arial" w:hAnsi="Arial" w:eastAsia="黑体" w:cs="Times New Roman"/>
      <w:kern w:val="2"/>
      <w:sz w:val="21"/>
    </w:rPr>
  </w:style>
  <w:style w:type="character" w:customStyle="1" w:styleId="489">
    <w:name w:val="high-light-bg4"/>
    <w:qFormat/>
    <w:uiPriority w:val="0"/>
    <w:rPr>
      <w:rFonts w:ascii="Calibri" w:hAnsi="Calibri" w:eastAsia="宋体" w:cs="Times New Roman"/>
    </w:rPr>
  </w:style>
  <w:style w:type="character" w:customStyle="1" w:styleId="490">
    <w:name w:val="正文文本 3 Char2"/>
    <w:qFormat/>
    <w:uiPriority w:val="0"/>
    <w:rPr>
      <w:rFonts w:ascii="Calibri" w:hAnsi="Calibri" w:eastAsia="宋体" w:cs="Times New Roman"/>
      <w:kern w:val="2"/>
      <w:sz w:val="16"/>
    </w:rPr>
  </w:style>
  <w:style w:type="character" w:customStyle="1" w:styleId="491">
    <w:name w:val="正文缩进 Char1"/>
    <w:qFormat/>
    <w:uiPriority w:val="0"/>
    <w:rPr>
      <w:rFonts w:ascii="Calibri" w:hAnsi="Calibri" w:eastAsia="宋体" w:cs="Times New Roman"/>
      <w:kern w:val="2"/>
      <w:sz w:val="21"/>
    </w:rPr>
  </w:style>
  <w:style w:type="character" w:customStyle="1" w:styleId="492">
    <w:name w:val="批注引用1"/>
    <w:qFormat/>
    <w:uiPriority w:val="0"/>
    <w:rPr>
      <w:rFonts w:ascii="Calibri" w:hAnsi="Calibri" w:eastAsia="宋体" w:cs="Times New Roman"/>
      <w:sz w:val="21"/>
      <w:szCs w:val="21"/>
    </w:rPr>
  </w:style>
  <w:style w:type="character" w:customStyle="1" w:styleId="493">
    <w:name w:val="正文文本 2 Char"/>
    <w:qFormat/>
    <w:uiPriority w:val="0"/>
    <w:rPr>
      <w:rFonts w:ascii="Times New Roman" w:hAnsi="Times New Roman" w:eastAsia="宋体" w:cs="Times New Roman"/>
      <w:kern w:val="2"/>
      <w:sz w:val="21"/>
      <w:szCs w:val="24"/>
    </w:rPr>
  </w:style>
  <w:style w:type="character" w:customStyle="1" w:styleId="494">
    <w:name w:val="Table Text Char Char"/>
    <w:link w:val="495"/>
    <w:qFormat/>
    <w:uiPriority w:val="0"/>
    <w:rPr>
      <w:rFonts w:ascii="Arial" w:hAnsi="Arial"/>
      <w:sz w:val="18"/>
    </w:rPr>
  </w:style>
  <w:style w:type="paragraph" w:customStyle="1" w:styleId="495">
    <w:name w:val="Table Text"/>
    <w:link w:val="494"/>
    <w:qFormat/>
    <w:uiPriority w:val="0"/>
    <w:pPr>
      <w:snapToGrid w:val="0"/>
      <w:spacing w:before="80" w:after="80"/>
    </w:pPr>
    <w:rPr>
      <w:rFonts w:ascii="Arial" w:hAnsi="Arial" w:eastAsia="宋体" w:cs="Times New Roman"/>
      <w:sz w:val="18"/>
      <w:lang w:val="en-US" w:eastAsia="zh-CN" w:bidi="ar-SA"/>
    </w:rPr>
  </w:style>
  <w:style w:type="character" w:customStyle="1" w:styleId="496">
    <w:name w:val="批注文字 Char3"/>
    <w:qFormat/>
    <w:uiPriority w:val="0"/>
    <w:rPr>
      <w:rFonts w:ascii="Times New Roman" w:hAnsi="Times New Roman" w:eastAsia="宋体" w:cs="Times New Roman"/>
      <w:sz w:val="20"/>
      <w:szCs w:val="20"/>
    </w:rPr>
  </w:style>
  <w:style w:type="character" w:customStyle="1" w:styleId="497">
    <w:name w:val="普通文字 Char2"/>
    <w:qFormat/>
    <w:uiPriority w:val="0"/>
    <w:rPr>
      <w:rFonts w:ascii="宋体" w:hAnsi="Courier New" w:eastAsia="宋体" w:cs="Times New Roman"/>
      <w:kern w:val="2"/>
      <w:sz w:val="21"/>
      <w:lang w:val="en-US" w:eastAsia="zh-CN"/>
    </w:rPr>
  </w:style>
  <w:style w:type="character" w:customStyle="1" w:styleId="498">
    <w:name w:val="正文文本 3 Char"/>
    <w:qFormat/>
    <w:uiPriority w:val="0"/>
    <w:rPr>
      <w:rFonts w:ascii="Times New Roman" w:hAnsi="Times New Roman" w:eastAsia="宋体" w:cs="Times New Roman"/>
      <w:kern w:val="2"/>
      <w:sz w:val="16"/>
      <w:szCs w:val="16"/>
    </w:rPr>
  </w:style>
  <w:style w:type="character" w:customStyle="1" w:styleId="499">
    <w:name w:val="HTML 预设格式 Char"/>
    <w:qFormat/>
    <w:uiPriority w:val="0"/>
    <w:rPr>
      <w:rFonts w:ascii="Courier New" w:hAnsi="Courier New" w:eastAsia="宋体" w:cs="Courier New"/>
      <w:kern w:val="2"/>
    </w:rPr>
  </w:style>
  <w:style w:type="character" w:customStyle="1" w:styleId="500">
    <w:name w:val="页眉 Char1"/>
    <w:qFormat/>
    <w:uiPriority w:val="0"/>
    <w:rPr>
      <w:rFonts w:ascii="Calibri" w:hAnsi="Calibri" w:eastAsia="宋体" w:cs="Times New Roman"/>
      <w:kern w:val="2"/>
      <w:sz w:val="18"/>
    </w:rPr>
  </w:style>
  <w:style w:type="character" w:customStyle="1" w:styleId="501">
    <w:name w:val="标题 8 Char1"/>
    <w:qFormat/>
    <w:uiPriority w:val="0"/>
    <w:rPr>
      <w:rFonts w:ascii="Arial" w:hAnsi="Arial" w:eastAsia="黑体" w:cs="Times New Roman"/>
      <w:kern w:val="2"/>
      <w:sz w:val="24"/>
    </w:rPr>
  </w:style>
  <w:style w:type="character" w:customStyle="1" w:styleId="502">
    <w:name w:val="Char Char8"/>
    <w:qFormat/>
    <w:uiPriority w:val="0"/>
    <w:rPr>
      <w:rFonts w:ascii="Calibri" w:hAnsi="Calibri" w:eastAsia="仿宋_GB2312" w:cs="Times New Roman"/>
      <w:b/>
      <w:kern w:val="2"/>
      <w:sz w:val="32"/>
    </w:rPr>
  </w:style>
  <w:style w:type="character" w:customStyle="1" w:styleId="503">
    <w:name w:val="正文文本缩进 3 Char2"/>
    <w:qFormat/>
    <w:uiPriority w:val="0"/>
    <w:rPr>
      <w:rFonts w:ascii="Calibri" w:hAnsi="Calibri" w:eastAsia="宋体" w:cs="Times New Roman"/>
      <w:kern w:val="2"/>
      <w:sz w:val="16"/>
    </w:rPr>
  </w:style>
  <w:style w:type="character" w:customStyle="1" w:styleId="504">
    <w:name w:val="◆ 二级符号end Char Char"/>
    <w:link w:val="505"/>
    <w:qFormat/>
    <w:uiPriority w:val="0"/>
    <w:rPr>
      <w:rFonts w:ascii="Verdana" w:hAnsi="Verdana"/>
      <w:sz w:val="24"/>
    </w:rPr>
  </w:style>
  <w:style w:type="paragraph" w:customStyle="1" w:styleId="505">
    <w:name w:val="◆ 二级符号end"/>
    <w:basedOn w:val="1"/>
    <w:link w:val="504"/>
    <w:qFormat/>
    <w:uiPriority w:val="0"/>
    <w:pPr>
      <w:tabs>
        <w:tab w:val="left" w:pos="1320"/>
      </w:tabs>
      <w:spacing w:line="360" w:lineRule="auto"/>
      <w:ind w:left="1320" w:hanging="420"/>
    </w:pPr>
    <w:rPr>
      <w:rFonts w:ascii="Verdana" w:hAnsi="Verdana" w:eastAsia="宋体" w:cs="Times New Roman"/>
      <w:kern w:val="0"/>
      <w:sz w:val="24"/>
      <w:szCs w:val="20"/>
    </w:rPr>
  </w:style>
  <w:style w:type="character" w:customStyle="1" w:styleId="506">
    <w:name w:val="正文文本 Char2"/>
    <w:qFormat/>
    <w:uiPriority w:val="0"/>
    <w:rPr>
      <w:rFonts w:ascii="Calibri" w:hAnsi="Calibri" w:eastAsia="宋体" w:cs="Times New Roman"/>
      <w:kern w:val="2"/>
      <w:sz w:val="21"/>
    </w:rPr>
  </w:style>
  <w:style w:type="character" w:customStyle="1" w:styleId="507">
    <w:name w:val="批注引用11"/>
    <w:qFormat/>
    <w:uiPriority w:val="0"/>
    <w:rPr>
      <w:rFonts w:ascii="Calibri" w:hAnsi="Calibri" w:eastAsia="宋体" w:cs="Times New Roman"/>
      <w:sz w:val="21"/>
    </w:rPr>
  </w:style>
  <w:style w:type="character" w:customStyle="1" w:styleId="508">
    <w:name w:val="标题 5 Char1"/>
    <w:qFormat/>
    <w:uiPriority w:val="0"/>
    <w:rPr>
      <w:rFonts w:ascii="Calibri" w:hAnsi="Calibri" w:eastAsia="宋体" w:cs="Times New Roman"/>
      <w:b/>
      <w:kern w:val="2"/>
      <w:sz w:val="28"/>
    </w:rPr>
  </w:style>
  <w:style w:type="character" w:customStyle="1" w:styleId="509">
    <w:name w:val="批注引用9"/>
    <w:qFormat/>
    <w:uiPriority w:val="0"/>
    <w:rPr>
      <w:rFonts w:ascii="Calibri" w:hAnsi="Calibri" w:eastAsia="宋体" w:cs="Times New Roman"/>
      <w:sz w:val="21"/>
    </w:rPr>
  </w:style>
  <w:style w:type="character" w:customStyle="1" w:styleId="510">
    <w:name w:val="标题 7 Char1"/>
    <w:qFormat/>
    <w:uiPriority w:val="0"/>
    <w:rPr>
      <w:rFonts w:ascii="Calibri" w:hAnsi="Calibri" w:eastAsia="宋体" w:cs="Times New Roman"/>
      <w:b/>
      <w:kern w:val="2"/>
      <w:sz w:val="24"/>
    </w:rPr>
  </w:style>
  <w:style w:type="character" w:customStyle="1" w:styleId="511">
    <w:name w:val="SANGFOR_6_正文 Char"/>
    <w:link w:val="512"/>
    <w:qFormat/>
    <w:uiPriority w:val="0"/>
    <w:rPr>
      <w:rFonts w:ascii="宋体" w:hAnsi="宋体"/>
      <w:sz w:val="28"/>
      <w:szCs w:val="28"/>
    </w:rPr>
  </w:style>
  <w:style w:type="paragraph" w:customStyle="1" w:styleId="512">
    <w:name w:val="SANGFOR_6_正文"/>
    <w:basedOn w:val="1"/>
    <w:link w:val="511"/>
    <w:qFormat/>
    <w:uiPriority w:val="0"/>
    <w:pPr>
      <w:spacing w:line="360" w:lineRule="auto"/>
      <w:ind w:left="420"/>
      <w:jc w:val="left"/>
    </w:pPr>
    <w:rPr>
      <w:rFonts w:ascii="宋体" w:hAnsi="宋体" w:eastAsia="宋体" w:cs="Times New Roman"/>
      <w:kern w:val="0"/>
      <w:sz w:val="28"/>
      <w:szCs w:val="28"/>
    </w:rPr>
  </w:style>
  <w:style w:type="character" w:customStyle="1" w:styleId="513">
    <w:name w:val="标题 3 Char1"/>
    <w:qFormat/>
    <w:uiPriority w:val="0"/>
    <w:rPr>
      <w:rFonts w:ascii="Calibri" w:hAnsi="Calibri" w:eastAsia="宋体" w:cs="Times New Roman"/>
      <w:b/>
      <w:kern w:val="2"/>
      <w:sz w:val="32"/>
    </w:rPr>
  </w:style>
  <w:style w:type="character" w:customStyle="1" w:styleId="514">
    <w:name w:val="页脚 Char1"/>
    <w:qFormat/>
    <w:uiPriority w:val="0"/>
    <w:rPr>
      <w:rFonts w:ascii="Calibri" w:hAnsi="Calibri" w:eastAsia="宋体" w:cs="Times New Roman"/>
      <w:kern w:val="2"/>
      <w:sz w:val="18"/>
    </w:rPr>
  </w:style>
  <w:style w:type="character" w:customStyle="1" w:styleId="515">
    <w:name w:val="页脚 Char2"/>
    <w:qFormat/>
    <w:uiPriority w:val="0"/>
    <w:rPr>
      <w:rFonts w:ascii="Calibri" w:hAnsi="Calibri" w:eastAsia="宋体" w:cs="Times New Roman"/>
      <w:kern w:val="2"/>
      <w:sz w:val="18"/>
    </w:rPr>
  </w:style>
  <w:style w:type="character" w:customStyle="1" w:styleId="516">
    <w:name w:val="正文1 Char"/>
    <w:link w:val="169"/>
    <w:qFormat/>
    <w:uiPriority w:val="0"/>
    <w:rPr>
      <w:rFonts w:ascii="Calibri" w:hAnsi="Calibri" w:cs="Calibri"/>
      <w:kern w:val="2"/>
      <w:sz w:val="21"/>
      <w:szCs w:val="21"/>
    </w:rPr>
  </w:style>
  <w:style w:type="character" w:customStyle="1" w:styleId="517">
    <w:name w:val="批注引用2"/>
    <w:qFormat/>
    <w:uiPriority w:val="0"/>
    <w:rPr>
      <w:rFonts w:ascii="Calibri" w:hAnsi="Calibri" w:eastAsia="宋体" w:cs="Times New Roman"/>
      <w:sz w:val="21"/>
    </w:rPr>
  </w:style>
  <w:style w:type="character" w:customStyle="1" w:styleId="518">
    <w:name w:val="标题 Char2"/>
    <w:qFormat/>
    <w:uiPriority w:val="0"/>
    <w:rPr>
      <w:rFonts w:ascii="Cambria" w:hAnsi="Cambria" w:eastAsia="宋体" w:cs="Times New Roman"/>
      <w:b/>
      <w:kern w:val="2"/>
      <w:sz w:val="32"/>
    </w:rPr>
  </w:style>
  <w:style w:type="character" w:customStyle="1" w:styleId="519">
    <w:name w:val="c1"/>
    <w:qFormat/>
    <w:uiPriority w:val="0"/>
    <w:rPr>
      <w:rFonts w:ascii="Calibri" w:hAnsi="Calibri" w:eastAsia="宋体" w:cs="Times New Roman"/>
      <w:sz w:val="24"/>
    </w:rPr>
  </w:style>
  <w:style w:type="character" w:customStyle="1" w:styleId="520">
    <w:name w:val="font121"/>
    <w:qFormat/>
    <w:uiPriority w:val="0"/>
    <w:rPr>
      <w:rFonts w:hint="default" w:ascii="???" w:hAnsi="???" w:eastAsia="宋体" w:cs="Times New Roman"/>
      <w:color w:val="333333"/>
      <w:sz w:val="18"/>
      <w:szCs w:val="18"/>
      <w:u w:val="none"/>
    </w:rPr>
  </w:style>
  <w:style w:type="character" w:customStyle="1" w:styleId="521">
    <w:name w:val="标准文本 Char Char"/>
    <w:link w:val="522"/>
    <w:qFormat/>
    <w:uiPriority w:val="0"/>
  </w:style>
  <w:style w:type="paragraph" w:customStyle="1" w:styleId="522">
    <w:name w:val="标准文本"/>
    <w:basedOn w:val="1"/>
    <w:link w:val="521"/>
    <w:qFormat/>
    <w:uiPriority w:val="0"/>
    <w:pPr>
      <w:spacing w:line="360" w:lineRule="auto"/>
      <w:ind w:firstLine="480" w:firstLineChars="200"/>
    </w:pPr>
    <w:rPr>
      <w:rFonts w:ascii="Times New Roman" w:hAnsi="Times New Roman" w:eastAsia="宋体" w:cs="Times New Roman"/>
      <w:kern w:val="0"/>
      <w:sz w:val="20"/>
      <w:szCs w:val="20"/>
    </w:rPr>
  </w:style>
  <w:style w:type="character" w:customStyle="1" w:styleId="523">
    <w:name w:val="尾注文本 Char"/>
    <w:qFormat/>
    <w:uiPriority w:val="0"/>
    <w:rPr>
      <w:rFonts w:ascii="Times New Roman" w:hAnsi="Times New Roman" w:eastAsia="宋体" w:cs="Times New Roman"/>
      <w:kern w:val="2"/>
      <w:sz w:val="21"/>
      <w:szCs w:val="24"/>
    </w:rPr>
  </w:style>
  <w:style w:type="character" w:customStyle="1" w:styleId="524">
    <w:name w:val="标题 4 Char1"/>
    <w:qFormat/>
    <w:uiPriority w:val="0"/>
    <w:rPr>
      <w:rFonts w:ascii="Arial" w:hAnsi="Arial" w:eastAsia="黑体" w:cs="Times New Roman"/>
      <w:b/>
      <w:kern w:val="2"/>
      <w:sz w:val="28"/>
    </w:rPr>
  </w:style>
  <w:style w:type="character" w:customStyle="1" w:styleId="525">
    <w:name w:val="批注文字 Char4"/>
    <w:qFormat/>
    <w:uiPriority w:val="0"/>
    <w:rPr>
      <w:rFonts w:ascii="Times New Roman" w:hAnsi="Times New Roman" w:eastAsia="宋体" w:cs="Times New Roman"/>
      <w:szCs w:val="20"/>
    </w:rPr>
  </w:style>
  <w:style w:type="character" w:customStyle="1" w:styleId="526">
    <w:name w:val="批注引用8"/>
    <w:qFormat/>
    <w:uiPriority w:val="0"/>
    <w:rPr>
      <w:rFonts w:ascii="Calibri" w:hAnsi="Calibri" w:eastAsia="宋体" w:cs="Times New Roman"/>
      <w:sz w:val="21"/>
    </w:rPr>
  </w:style>
  <w:style w:type="character" w:customStyle="1" w:styleId="527">
    <w:name w:val="彩色列表 - 强调文字颜色 1 Char"/>
    <w:link w:val="190"/>
    <w:qFormat/>
    <w:uiPriority w:val="0"/>
    <w:rPr>
      <w:rFonts w:ascii="Calibri" w:hAnsi="Calibri"/>
      <w:kern w:val="2"/>
      <w:sz w:val="21"/>
      <w:szCs w:val="22"/>
    </w:rPr>
  </w:style>
  <w:style w:type="character" w:customStyle="1" w:styleId="528">
    <w:name w:val="DH 正文 Char"/>
    <w:link w:val="529"/>
    <w:qFormat/>
    <w:uiPriority w:val="0"/>
    <w:rPr>
      <w:rFonts w:ascii="宋体"/>
      <w:kern w:val="2"/>
      <w:sz w:val="24"/>
      <w:szCs w:val="24"/>
    </w:rPr>
  </w:style>
  <w:style w:type="paragraph" w:customStyle="1" w:styleId="529">
    <w:name w:val="DH 正文"/>
    <w:basedOn w:val="1"/>
    <w:link w:val="528"/>
    <w:qFormat/>
    <w:uiPriority w:val="0"/>
    <w:pPr>
      <w:spacing w:line="360" w:lineRule="auto"/>
      <w:ind w:firstLine="200" w:firstLineChars="200"/>
    </w:pPr>
    <w:rPr>
      <w:rFonts w:ascii="宋体" w:hAnsi="Times New Roman" w:eastAsia="宋体" w:cs="Times New Roman"/>
      <w:sz w:val="24"/>
      <w:szCs w:val="24"/>
    </w:rPr>
  </w:style>
  <w:style w:type="character" w:customStyle="1" w:styleId="530">
    <w:name w:val="unnamed21"/>
    <w:qFormat/>
    <w:uiPriority w:val="0"/>
    <w:rPr>
      <w:rFonts w:ascii="Calibri" w:hAnsi="Calibri" w:eastAsia="宋体" w:cs="Times New Roman"/>
      <w:color w:val="000000"/>
      <w:sz w:val="20"/>
    </w:rPr>
  </w:style>
  <w:style w:type="character" w:customStyle="1" w:styleId="531">
    <w:name w:val="news1"/>
    <w:qFormat/>
    <w:uiPriority w:val="0"/>
    <w:rPr>
      <w:rFonts w:ascii="Calibri" w:hAnsi="Calibri" w:eastAsia="宋体" w:cs="Times New Roman"/>
      <w:color w:val="4D4D4D"/>
      <w:sz w:val="18"/>
    </w:rPr>
  </w:style>
  <w:style w:type="character" w:customStyle="1" w:styleId="532">
    <w:name w:val="批注引用7"/>
    <w:qFormat/>
    <w:uiPriority w:val="0"/>
    <w:rPr>
      <w:rFonts w:ascii="Calibri" w:hAnsi="Calibri" w:eastAsia="宋体" w:cs="Times New Roman"/>
      <w:sz w:val="21"/>
    </w:rPr>
  </w:style>
  <w:style w:type="character" w:customStyle="1" w:styleId="533">
    <w:name w:val="line1"/>
    <w:qFormat/>
    <w:uiPriority w:val="0"/>
    <w:rPr>
      <w:rFonts w:ascii="Calibri" w:hAnsi="Calibri" w:eastAsia="宋体" w:cs="Times New Roman"/>
    </w:rPr>
  </w:style>
  <w:style w:type="character" w:customStyle="1" w:styleId="534">
    <w:name w:val="Char Char4"/>
    <w:qFormat/>
    <w:uiPriority w:val="0"/>
    <w:rPr>
      <w:rFonts w:ascii="Calibri" w:hAnsi="Calibri" w:eastAsia="宋体" w:cs="Times New Roman"/>
      <w:sz w:val="18"/>
    </w:rPr>
  </w:style>
  <w:style w:type="character" w:customStyle="1" w:styleId="535">
    <w:name w:val="批注引用3"/>
    <w:qFormat/>
    <w:uiPriority w:val="0"/>
    <w:rPr>
      <w:rFonts w:ascii="Calibri" w:hAnsi="Calibri" w:eastAsia="宋体" w:cs="Times New Roman"/>
      <w:sz w:val="21"/>
      <w:szCs w:val="21"/>
    </w:rPr>
  </w:style>
  <w:style w:type="character" w:customStyle="1" w:styleId="536">
    <w:name w:val="样式 8 磅"/>
    <w:qFormat/>
    <w:uiPriority w:val="0"/>
    <w:rPr>
      <w:rFonts w:ascii="Calibri" w:hAnsi="Calibri" w:eastAsia="宋体" w:cs="Times New Roman"/>
      <w:sz w:val="18"/>
    </w:rPr>
  </w:style>
  <w:style w:type="paragraph" w:customStyle="1" w:styleId="537">
    <w:name w:val="Char Char1 Char Char Char Char Char Char Char"/>
    <w:basedOn w:val="1"/>
    <w:qFormat/>
    <w:uiPriority w:val="0"/>
    <w:rPr>
      <w:rFonts w:ascii="Calibri" w:hAnsi="Calibri" w:eastAsia="宋体" w:cs="Times New Roman"/>
      <w:szCs w:val="24"/>
    </w:rPr>
  </w:style>
  <w:style w:type="paragraph" w:customStyle="1" w:styleId="538">
    <w:name w:val="默认段落字体 Para Char Char Char Char"/>
    <w:basedOn w:val="1"/>
    <w:qFormat/>
    <w:uiPriority w:val="0"/>
    <w:pPr>
      <w:widowControl/>
      <w:jc w:val="left"/>
    </w:pPr>
    <w:rPr>
      <w:rFonts w:ascii="Calibri" w:hAnsi="Calibri" w:eastAsia="宋体" w:cs="Times New Roman"/>
      <w:szCs w:val="24"/>
    </w:rPr>
  </w:style>
  <w:style w:type="paragraph" w:customStyle="1" w:styleId="539">
    <w:name w:val="xl60"/>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eastAsia="宋体" w:cs="Times New Roman"/>
      <w:kern w:val="0"/>
      <w:sz w:val="24"/>
      <w:szCs w:val="24"/>
    </w:rPr>
  </w:style>
  <w:style w:type="paragraph" w:customStyle="1" w:styleId="540">
    <w:name w:val="Char Char Char Char Char Char Char Char Char1 Char"/>
    <w:basedOn w:val="1"/>
    <w:qFormat/>
    <w:uiPriority w:val="0"/>
    <w:pPr>
      <w:widowControl/>
      <w:jc w:val="left"/>
    </w:pPr>
    <w:rPr>
      <w:rFonts w:ascii="仿宋_GB2312" w:hAnsi="Calibri" w:eastAsia="仿宋_GB2312" w:cs="Times New Roman"/>
      <w:b/>
      <w:sz w:val="32"/>
      <w:szCs w:val="32"/>
    </w:rPr>
  </w:style>
  <w:style w:type="paragraph" w:customStyle="1" w:styleId="541">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2">
    <w:name w:val="L正文"/>
    <w:basedOn w:val="1"/>
    <w:qFormat/>
    <w:uiPriority w:val="0"/>
    <w:pPr>
      <w:spacing w:afterLines="50"/>
      <w:ind w:left="160" w:leftChars="160" w:firstLine="200" w:firstLineChars="200"/>
    </w:pPr>
    <w:rPr>
      <w:rFonts w:ascii="Calibri" w:hAnsi="Calibri" w:eastAsia="宋体" w:cs="Times New Roman"/>
      <w:b/>
      <w:szCs w:val="24"/>
    </w:rPr>
  </w:style>
  <w:style w:type="paragraph" w:customStyle="1" w:styleId="543">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2"/>
    </w:rPr>
  </w:style>
  <w:style w:type="paragraph" w:customStyle="1" w:styleId="544">
    <w:name w:val="需求正文"/>
    <w:basedOn w:val="1"/>
    <w:qFormat/>
    <w:uiPriority w:val="0"/>
    <w:pPr>
      <w:widowControl/>
      <w:spacing w:line="300" w:lineRule="auto"/>
      <w:ind w:firstLine="560" w:firstLineChars="200"/>
      <w:jc w:val="left"/>
    </w:pPr>
    <w:rPr>
      <w:rFonts w:ascii="Arial" w:hAnsi="Arial" w:eastAsia="仿宋_GB2312" w:cs="Times New Roman"/>
      <w:sz w:val="28"/>
      <w:szCs w:val="20"/>
    </w:rPr>
  </w:style>
  <w:style w:type="paragraph" w:customStyle="1" w:styleId="545">
    <w:name w:val="列出段落3"/>
    <w:basedOn w:val="1"/>
    <w:qFormat/>
    <w:uiPriority w:val="0"/>
    <w:pPr>
      <w:ind w:firstLine="420" w:firstLineChars="200"/>
    </w:pPr>
    <w:rPr>
      <w:rFonts w:ascii="Cambria" w:hAnsi="Cambria" w:eastAsia="宋体" w:cs="Times New Roman"/>
      <w:sz w:val="24"/>
      <w:szCs w:val="24"/>
    </w:rPr>
  </w:style>
  <w:style w:type="paragraph" w:customStyle="1" w:styleId="546">
    <w:name w:val="Char1"/>
    <w:basedOn w:val="1"/>
    <w:qFormat/>
    <w:uiPriority w:val="0"/>
    <w:pPr>
      <w:widowControl/>
      <w:jc w:val="left"/>
    </w:pPr>
    <w:rPr>
      <w:rFonts w:ascii="仿宋_GB2312" w:hAnsi="Calibri" w:eastAsia="仿宋_GB2312" w:cs="Times New Roman"/>
      <w:b/>
      <w:sz w:val="32"/>
      <w:szCs w:val="20"/>
    </w:rPr>
  </w:style>
  <w:style w:type="paragraph" w:customStyle="1" w:styleId="547">
    <w:name w:val="样式 宋体 小四 黑色 行距: 1.5 倍行距1"/>
    <w:basedOn w:val="1"/>
    <w:qFormat/>
    <w:uiPriority w:val="0"/>
    <w:pPr>
      <w:spacing w:line="360" w:lineRule="auto"/>
      <w:ind w:firstLine="480" w:firstLineChars="200"/>
    </w:pPr>
    <w:rPr>
      <w:rFonts w:ascii="宋体" w:hAnsi="宋体" w:eastAsia="宋体" w:cs="宋体"/>
      <w:color w:val="000000"/>
      <w:kern w:val="0"/>
      <w:szCs w:val="20"/>
    </w:rPr>
  </w:style>
  <w:style w:type="paragraph" w:customStyle="1" w:styleId="548">
    <w:name w:val="p1"/>
    <w:basedOn w:val="1"/>
    <w:qFormat/>
    <w:uiPriority w:val="0"/>
    <w:pPr>
      <w:widowControl/>
      <w:jc w:val="left"/>
    </w:pPr>
    <w:rPr>
      <w:rFonts w:ascii="Helvetica" w:hAnsi="Helvetica" w:eastAsia="等线" w:cs="Times New Roman"/>
      <w:kern w:val="0"/>
      <w:sz w:val="16"/>
      <w:szCs w:val="16"/>
    </w:rPr>
  </w:style>
  <w:style w:type="paragraph" w:customStyle="1" w:styleId="549">
    <w:name w:val="方案正文"/>
    <w:basedOn w:val="1"/>
    <w:qFormat/>
    <w:uiPriority w:val="0"/>
    <w:pPr>
      <w:widowControl/>
      <w:autoSpaceDE w:val="0"/>
      <w:autoSpaceDN w:val="0"/>
      <w:adjustRightInd w:val="0"/>
      <w:snapToGrid w:val="0"/>
      <w:spacing w:line="500" w:lineRule="atLeast"/>
      <w:ind w:firstLine="561"/>
      <w:jc w:val="left"/>
    </w:pPr>
    <w:rPr>
      <w:rFonts w:ascii="仿宋_GB2312" w:hAnsi="Calibri" w:eastAsia="仿宋_GB2312" w:cs="Times New Roman"/>
      <w:kern w:val="0"/>
      <w:sz w:val="28"/>
      <w:szCs w:val="20"/>
    </w:rPr>
  </w:style>
  <w:style w:type="paragraph" w:customStyle="1" w:styleId="55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1">
    <w:name w:val="正文缩进2格"/>
    <w:basedOn w:val="1"/>
    <w:qFormat/>
    <w:uiPriority w:val="0"/>
    <w:pPr>
      <w:autoSpaceDE w:val="0"/>
      <w:autoSpaceDN w:val="0"/>
      <w:adjustRightInd w:val="0"/>
      <w:spacing w:line="600" w:lineRule="exact"/>
      <w:ind w:firstLine="639" w:firstLineChars="206"/>
    </w:pPr>
    <w:rPr>
      <w:rFonts w:ascii="仿宋_GB2312" w:hAnsi="宋体" w:eastAsia="仿宋_GB2312" w:cs="Times New Roman"/>
      <w:color w:val="000000"/>
      <w:sz w:val="31"/>
      <w:szCs w:val="28"/>
    </w:rPr>
  </w:style>
  <w:style w:type="paragraph" w:customStyle="1" w:styleId="55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55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4"/>
      <w:szCs w:val="24"/>
    </w:rPr>
  </w:style>
  <w:style w:type="paragraph" w:customStyle="1" w:styleId="554">
    <w:name w:val="TOC 标题1"/>
    <w:basedOn w:val="3"/>
    <w:next w:val="1"/>
    <w:qFormat/>
    <w:uiPriority w:val="0"/>
    <w:pPr>
      <w:tabs>
        <w:tab w:val="clear" w:pos="1440"/>
      </w:tabs>
      <w:spacing w:before="480" w:beforeLines="0" w:line="276" w:lineRule="auto"/>
      <w:jc w:val="left"/>
      <w:outlineLvl w:val="9"/>
    </w:pPr>
    <w:rPr>
      <w:rFonts w:ascii="Cambria" w:hAnsi="Cambria" w:eastAsia="宋体"/>
      <w:color w:val="365F90"/>
      <w:kern w:val="0"/>
      <w:sz w:val="28"/>
      <w:szCs w:val="28"/>
    </w:rPr>
  </w:style>
  <w:style w:type="paragraph" w:customStyle="1" w:styleId="555">
    <w:name w:val="标准段落"/>
    <w:basedOn w:val="1"/>
    <w:qFormat/>
    <w:uiPriority w:val="0"/>
    <w:pPr>
      <w:widowControl/>
      <w:topLinePunct/>
      <w:autoSpaceDE w:val="0"/>
      <w:autoSpaceDN w:val="0"/>
      <w:spacing w:line="360" w:lineRule="auto"/>
      <w:ind w:firstLine="560" w:firstLineChars="200"/>
      <w:jc w:val="left"/>
    </w:pPr>
    <w:rPr>
      <w:rFonts w:ascii="Calibri" w:hAnsi="宋体" w:eastAsia="宋体" w:cs="Times New Roman"/>
      <w:color w:val="FF0000"/>
      <w:sz w:val="28"/>
      <w:szCs w:val="24"/>
    </w:rPr>
  </w:style>
  <w:style w:type="paragraph" w:customStyle="1" w:styleId="556">
    <w:name w:val="正文缩进1"/>
    <w:basedOn w:val="1"/>
    <w:next w:val="2"/>
    <w:qFormat/>
    <w:uiPriority w:val="0"/>
    <w:pPr>
      <w:widowControl/>
      <w:autoSpaceDE w:val="0"/>
      <w:autoSpaceDN w:val="0"/>
      <w:adjustRightInd w:val="0"/>
      <w:snapToGrid w:val="0"/>
      <w:spacing w:after="120" w:line="360" w:lineRule="auto"/>
      <w:ind w:left="420" w:leftChars="200" w:firstLine="480" w:firstLineChars="200"/>
      <w:jc w:val="left"/>
    </w:pPr>
    <w:rPr>
      <w:rFonts w:ascii="Calibri" w:hAnsi="Calibri" w:eastAsia="宋体" w:cs="Times New Roman"/>
      <w:sz w:val="24"/>
      <w:szCs w:val="20"/>
    </w:rPr>
  </w:style>
  <w:style w:type="paragraph" w:customStyle="1" w:styleId="557">
    <w:name w:val="标书正文格式"/>
    <w:qFormat/>
    <w:uiPriority w:val="0"/>
    <w:pPr>
      <w:spacing w:line="360" w:lineRule="auto"/>
      <w:ind w:firstLine="480" w:firstLineChars="200"/>
    </w:pPr>
    <w:rPr>
      <w:rFonts w:ascii="楷体_GB2312" w:hAnsi="Times New Roman" w:eastAsia="楷体_GB2312" w:cs="Times New Roman"/>
      <w:color w:val="000000"/>
      <w:kern w:val="2"/>
      <w:sz w:val="24"/>
      <w:szCs w:val="24"/>
      <w:lang w:val="en-US" w:eastAsia="zh-CN" w:bidi="ar-SA"/>
    </w:rPr>
  </w:style>
  <w:style w:type="paragraph" w:customStyle="1" w:styleId="558">
    <w:name w:val="表文1"/>
    <w:basedOn w:val="1"/>
    <w:qFormat/>
    <w:uiPriority w:val="0"/>
    <w:pPr>
      <w:widowControl/>
      <w:spacing w:line="360" w:lineRule="auto"/>
      <w:ind w:left="-158" w:leftChars="-75" w:firstLine="471" w:firstLineChars="157"/>
      <w:jc w:val="left"/>
    </w:pPr>
    <w:rPr>
      <w:rFonts w:ascii="宋体" w:hAnsi="宋体" w:eastAsia="宋体" w:cs="Times New Roman"/>
      <w:color w:val="000000"/>
      <w:spacing w:val="10"/>
      <w:kern w:val="0"/>
      <w:sz w:val="28"/>
      <w:szCs w:val="18"/>
    </w:rPr>
  </w:style>
  <w:style w:type="paragraph" w:customStyle="1" w:styleId="559">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0">
    <w:name w:val="List Paragraph2"/>
    <w:basedOn w:val="1"/>
    <w:qFormat/>
    <w:uiPriority w:val="0"/>
    <w:pPr>
      <w:widowControl/>
      <w:ind w:firstLine="420" w:firstLineChars="200"/>
      <w:jc w:val="left"/>
    </w:pPr>
    <w:rPr>
      <w:rFonts w:ascii="Calibri" w:hAnsi="Calibri" w:eastAsia="宋体" w:cs="Times New Roman"/>
      <w:kern w:val="0"/>
      <w:sz w:val="20"/>
      <w:szCs w:val="20"/>
    </w:rPr>
  </w:style>
  <w:style w:type="paragraph" w:customStyle="1" w:styleId="561">
    <w:name w:val="Item Step in Table"/>
    <w:qFormat/>
    <w:uiPriority w:val="0"/>
    <w:pPr>
      <w:tabs>
        <w:tab w:val="left" w:pos="397"/>
      </w:tabs>
      <w:spacing w:before="40" w:after="40"/>
      <w:ind w:firstLine="403"/>
      <w:jc w:val="both"/>
    </w:pPr>
    <w:rPr>
      <w:rFonts w:ascii="Arial" w:hAnsi="Arial" w:eastAsia="宋体" w:cs="Arial"/>
      <w:sz w:val="18"/>
      <w:szCs w:val="18"/>
      <w:lang w:val="en-US" w:eastAsia="zh-CN" w:bidi="ar-SA"/>
    </w:rPr>
  </w:style>
  <w:style w:type="paragraph" w:customStyle="1" w:styleId="562">
    <w:name w:val="Pa9"/>
    <w:basedOn w:val="1"/>
    <w:next w:val="1"/>
    <w:qFormat/>
    <w:uiPriority w:val="0"/>
    <w:pPr>
      <w:widowControl/>
      <w:autoSpaceDE w:val="0"/>
      <w:autoSpaceDN w:val="0"/>
      <w:adjustRightInd w:val="0"/>
      <w:spacing w:before="40" w:line="146" w:lineRule="atLeast"/>
      <w:jc w:val="left"/>
    </w:pPr>
    <w:rPr>
      <w:rFonts w:ascii="Stone Sans" w:hAnsi="Stone Sans" w:eastAsia="宋体" w:cs="Times New Roman"/>
      <w:kern w:val="0"/>
      <w:sz w:val="24"/>
      <w:szCs w:val="24"/>
    </w:rPr>
  </w:style>
  <w:style w:type="paragraph" w:customStyle="1" w:styleId="563">
    <w:name w:val="文档正文 Char"/>
    <w:basedOn w:val="1"/>
    <w:qFormat/>
    <w:uiPriority w:val="0"/>
    <w:pPr>
      <w:widowControl/>
      <w:adjustRightInd w:val="0"/>
      <w:spacing w:line="480" w:lineRule="atLeast"/>
      <w:ind w:firstLine="567"/>
      <w:jc w:val="left"/>
      <w:textAlignment w:val="baseline"/>
    </w:pPr>
    <w:rPr>
      <w:rFonts w:ascii="仿宋_GB2312" w:hAnsi="Calibri" w:eastAsia="仿宋_GB2312" w:cs="仿宋_GB2312"/>
      <w:kern w:val="0"/>
      <w:sz w:val="28"/>
      <w:szCs w:val="28"/>
    </w:rPr>
  </w:style>
  <w:style w:type="paragraph" w:customStyle="1" w:styleId="564">
    <w:name w:val="xl35"/>
    <w:basedOn w:val="1"/>
    <w:qFormat/>
    <w:uiPriority w:val="0"/>
    <w:pPr>
      <w:widowControl/>
      <w:spacing w:before="100" w:beforeAutospacing="1" w:after="100" w:afterAutospacing="1"/>
      <w:jc w:val="center"/>
      <w:textAlignment w:val="center"/>
    </w:pPr>
    <w:rPr>
      <w:rFonts w:ascii="宋体" w:hAnsi="宋体" w:eastAsia="宋体" w:cs="Times New Roman"/>
      <w:b/>
      <w:bCs/>
      <w:kern w:val="0"/>
      <w:sz w:val="36"/>
      <w:szCs w:val="36"/>
    </w:rPr>
  </w:style>
  <w:style w:type="paragraph" w:customStyle="1" w:styleId="565">
    <w:name w:val="xl2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eastAsia="宋体" w:cs="Times New Roman"/>
      <w:b/>
      <w:bCs/>
      <w:kern w:val="0"/>
      <w:sz w:val="24"/>
      <w:szCs w:val="24"/>
    </w:rPr>
  </w:style>
  <w:style w:type="paragraph" w:customStyle="1" w:styleId="566">
    <w:name w:val="Char Char Char 字元 字元"/>
    <w:basedOn w:val="1"/>
    <w:qFormat/>
    <w:uiPriority w:val="0"/>
    <w:pPr>
      <w:widowControl/>
      <w:spacing w:line="360" w:lineRule="auto"/>
      <w:ind w:firstLine="200" w:firstLineChars="200"/>
      <w:jc w:val="left"/>
    </w:pPr>
    <w:rPr>
      <w:rFonts w:ascii="Calibri" w:hAnsi="Calibri" w:eastAsia="宋体" w:cs="Times New Roman"/>
      <w:szCs w:val="20"/>
    </w:rPr>
  </w:style>
  <w:style w:type="paragraph" w:customStyle="1" w:styleId="567">
    <w:name w:val="xl2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Calibri" w:hAnsi="Calibri" w:eastAsia="宋体" w:cs="Times New Roman"/>
      <w:kern w:val="0"/>
      <w:sz w:val="24"/>
      <w:szCs w:val="24"/>
    </w:rPr>
  </w:style>
  <w:style w:type="paragraph" w:customStyle="1" w:styleId="568">
    <w:name w:val="p16"/>
    <w:basedOn w:val="1"/>
    <w:qFormat/>
    <w:uiPriority w:val="0"/>
    <w:pPr>
      <w:widowControl/>
      <w:spacing w:before="80" w:after="80"/>
      <w:jc w:val="left"/>
    </w:pPr>
    <w:rPr>
      <w:rFonts w:ascii="Arial" w:hAnsi="Arial" w:eastAsia="宋体" w:cs="Arial"/>
      <w:kern w:val="0"/>
      <w:sz w:val="18"/>
      <w:szCs w:val="18"/>
    </w:rPr>
  </w:style>
  <w:style w:type="paragraph" w:customStyle="1" w:styleId="56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宋体" w:cs="Times New Roman"/>
      <w:kern w:val="0"/>
      <w:sz w:val="52"/>
      <w:szCs w:val="52"/>
    </w:rPr>
  </w:style>
  <w:style w:type="paragraph" w:customStyle="1" w:styleId="570">
    <w:name w:val="列出段落11"/>
    <w:basedOn w:val="1"/>
    <w:qFormat/>
    <w:uiPriority w:val="0"/>
    <w:pPr>
      <w:widowControl/>
      <w:ind w:firstLine="420" w:firstLineChars="200"/>
      <w:jc w:val="left"/>
    </w:pPr>
    <w:rPr>
      <w:rFonts w:ascii="Calibri" w:hAnsi="Calibri" w:eastAsia="宋体" w:cs="Times New Roman"/>
      <w:kern w:val="0"/>
      <w:sz w:val="24"/>
      <w:szCs w:val="20"/>
    </w:rPr>
  </w:style>
  <w:style w:type="paragraph" w:customStyle="1" w:styleId="571">
    <w:name w:val="正文段落"/>
    <w:basedOn w:val="1"/>
    <w:qFormat/>
    <w:uiPriority w:val="0"/>
    <w:pPr>
      <w:spacing w:line="360" w:lineRule="auto"/>
      <w:ind w:firstLine="440" w:firstLineChars="200"/>
    </w:pPr>
    <w:rPr>
      <w:rFonts w:ascii="宋体" w:hAnsi="宋体" w:eastAsia="宋体" w:cs="宋体"/>
      <w:kern w:val="0"/>
      <w:szCs w:val="20"/>
    </w:rPr>
  </w:style>
  <w:style w:type="paragraph" w:customStyle="1" w:styleId="572">
    <w:name w:val="C11"/>
    <w:basedOn w:val="1"/>
    <w:qFormat/>
    <w:uiPriority w:val="0"/>
    <w:pPr>
      <w:widowControl/>
      <w:tabs>
        <w:tab w:val="left" w:pos="360"/>
      </w:tabs>
      <w:autoSpaceDE w:val="0"/>
      <w:autoSpaceDN w:val="0"/>
      <w:adjustRightInd w:val="0"/>
      <w:spacing w:before="60" w:line="288" w:lineRule="auto"/>
      <w:jc w:val="left"/>
      <w:textAlignment w:val="bottom"/>
    </w:pPr>
    <w:rPr>
      <w:rFonts w:ascii="Calibri" w:hAnsi="Calibri" w:eastAsia="華康細圓體" w:cs="Times New Roman"/>
      <w:kern w:val="0"/>
      <w:sz w:val="22"/>
      <w:szCs w:val="20"/>
      <w:lang w:eastAsia="zh-TW"/>
    </w:rPr>
  </w:style>
  <w:style w:type="paragraph" w:customStyle="1" w:styleId="573">
    <w:name w:val="Char Char Char Char Char Char Char Char Char Char"/>
    <w:basedOn w:val="20"/>
    <w:qFormat/>
    <w:uiPriority w:val="0"/>
    <w:rPr>
      <w:rFonts w:ascii="Tahoma" w:hAnsi="Tahoma" w:cs="Times New Roman"/>
      <w:kern w:val="0"/>
      <w:sz w:val="24"/>
      <w:szCs w:val="24"/>
    </w:rPr>
  </w:style>
  <w:style w:type="paragraph" w:customStyle="1" w:styleId="574">
    <w:name w:val="4"/>
    <w:basedOn w:val="1"/>
    <w:next w:val="5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575">
    <w:name w:val="项目"/>
    <w:basedOn w:val="12"/>
    <w:qFormat/>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576">
    <w:name w:val="xl3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2"/>
    </w:rPr>
  </w:style>
  <w:style w:type="paragraph" w:customStyle="1" w:styleId="577">
    <w:name w:val="5"/>
    <w:basedOn w:val="1"/>
    <w:next w:val="25"/>
    <w:qFormat/>
    <w:uiPriority w:val="0"/>
    <w:pPr>
      <w:widowControl/>
      <w:ind w:right="26"/>
      <w:jc w:val="left"/>
    </w:pPr>
    <w:rPr>
      <w:rFonts w:ascii="楷体_GB2312" w:hAnsi="Calibri" w:eastAsia="楷体_GB2312" w:cs="Times New Roman"/>
      <w:spacing w:val="4"/>
      <w:kern w:val="0"/>
      <w:sz w:val="28"/>
      <w:szCs w:val="20"/>
    </w:rPr>
  </w:style>
  <w:style w:type="paragraph" w:customStyle="1" w:styleId="578">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52"/>
      <w:szCs w:val="52"/>
    </w:rPr>
  </w:style>
  <w:style w:type="paragraph" w:customStyle="1" w:styleId="579">
    <w:name w:val="表格内文"/>
    <w:basedOn w:val="1"/>
    <w:qFormat/>
    <w:uiPriority w:val="0"/>
    <w:pPr>
      <w:widowControl/>
      <w:spacing w:line="360" w:lineRule="auto"/>
      <w:jc w:val="left"/>
    </w:pPr>
    <w:rPr>
      <w:rFonts w:ascii="宋体" w:hAnsi="宋体" w:eastAsia="宋体" w:cs="宋体"/>
      <w:color w:val="000000"/>
      <w:szCs w:val="21"/>
    </w:rPr>
  </w:style>
  <w:style w:type="paragraph" w:customStyle="1" w:styleId="580">
    <w:name w:val="Retrait 2"/>
    <w:basedOn w:val="1"/>
    <w:qFormat/>
    <w:uiPriority w:val="0"/>
    <w:pPr>
      <w:widowControl/>
      <w:spacing w:line="360" w:lineRule="auto"/>
      <w:ind w:left="1417" w:hanging="283"/>
      <w:jc w:val="left"/>
    </w:pPr>
    <w:rPr>
      <w:rFonts w:ascii="Calibri" w:hAnsi="Calibri" w:eastAsia="楷体_GB2312" w:cs="Times New Roman"/>
      <w:bCs/>
      <w:sz w:val="28"/>
      <w:szCs w:val="20"/>
    </w:rPr>
  </w:style>
  <w:style w:type="paragraph" w:customStyle="1" w:styleId="581">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kern w:val="0"/>
      <w:sz w:val="52"/>
      <w:szCs w:val="52"/>
    </w:rPr>
  </w:style>
  <w:style w:type="paragraph" w:customStyle="1" w:styleId="582">
    <w:name w:val="默认段落字体 Para Char Char Char Char Char Char Char Char Char1"/>
    <w:basedOn w:val="1"/>
    <w:qFormat/>
    <w:uiPriority w:val="0"/>
    <w:pPr>
      <w:widowControl/>
      <w:jc w:val="left"/>
    </w:pPr>
    <w:rPr>
      <w:rFonts w:ascii="Calibri" w:hAnsi="Calibri" w:eastAsia="宋体" w:cs="Times New Roman"/>
      <w:szCs w:val="21"/>
    </w:rPr>
  </w:style>
  <w:style w:type="paragraph" w:customStyle="1" w:styleId="583">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4">
    <w:name w:val="正文3"/>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85">
    <w:name w:val="xl5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586">
    <w:name w:val="_Style 76"/>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87">
    <w:name w:val="小标题 1"/>
    <w:basedOn w:val="1"/>
    <w:qFormat/>
    <w:uiPriority w:val="0"/>
    <w:pPr>
      <w:widowControl/>
      <w:autoSpaceDE w:val="0"/>
      <w:autoSpaceDN w:val="0"/>
      <w:adjustRightInd w:val="0"/>
      <w:spacing w:line="360" w:lineRule="atLeast"/>
      <w:jc w:val="left"/>
    </w:pPr>
    <w:rPr>
      <w:rFonts w:ascii="文鼎粗黑" w:hAnsi="Calibri" w:eastAsia="文鼎粗黑" w:cs="Times New Roman"/>
      <w:kern w:val="0"/>
      <w:sz w:val="22"/>
      <w:szCs w:val="20"/>
    </w:rPr>
  </w:style>
  <w:style w:type="paragraph" w:customStyle="1" w:styleId="58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9">
    <w:name w:val="xl23"/>
    <w:basedOn w:val="1"/>
    <w:qFormat/>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eastAsia="宋体" w:cs="Arial"/>
      <w:b/>
      <w:bCs/>
      <w:kern w:val="0"/>
      <w:sz w:val="44"/>
      <w:szCs w:val="44"/>
    </w:rPr>
  </w:style>
  <w:style w:type="paragraph" w:customStyle="1" w:styleId="590">
    <w:name w:val="E 正文"/>
    <w:basedOn w:val="1"/>
    <w:qFormat/>
    <w:uiPriority w:val="0"/>
    <w:pPr>
      <w:widowControl/>
      <w:spacing w:line="360" w:lineRule="auto"/>
      <w:jc w:val="left"/>
    </w:pPr>
    <w:rPr>
      <w:rFonts w:ascii="Times New Roman" w:hAnsi="Times New Roman" w:eastAsia="宋体" w:cs="黑体"/>
      <w:color w:val="000000"/>
      <w:kern w:val="0"/>
      <w:sz w:val="24"/>
      <w:szCs w:val="24"/>
    </w:rPr>
  </w:style>
  <w:style w:type="paragraph" w:customStyle="1" w:styleId="591">
    <w:name w:val="xl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cs="Times New Roman"/>
      <w:b/>
      <w:bCs/>
      <w:kern w:val="0"/>
      <w:sz w:val="24"/>
      <w:szCs w:val="24"/>
    </w:rPr>
  </w:style>
  <w:style w:type="paragraph" w:customStyle="1" w:styleId="592">
    <w:name w:val="xl59"/>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Unicode MS" w:hAnsi="Arial Unicode MS" w:eastAsia="宋体" w:cs="Times New Roman"/>
      <w:kern w:val="0"/>
      <w:sz w:val="24"/>
      <w:szCs w:val="24"/>
    </w:rPr>
  </w:style>
  <w:style w:type="paragraph" w:customStyle="1" w:styleId="593">
    <w:name w:val="Char1 Char Char Char"/>
    <w:basedOn w:val="1"/>
    <w:qFormat/>
    <w:uiPriority w:val="0"/>
    <w:pPr>
      <w:widowControl/>
      <w:jc w:val="left"/>
    </w:pPr>
    <w:rPr>
      <w:rFonts w:ascii="仿宋_GB2312" w:hAnsi="Calibri" w:eastAsia="仿宋_GB2312" w:cs="Times New Roman"/>
      <w:b/>
      <w:sz w:val="32"/>
      <w:szCs w:val="32"/>
    </w:rPr>
  </w:style>
  <w:style w:type="paragraph" w:customStyle="1" w:styleId="594">
    <w:name w:val="C标书正文（加粗后加）"/>
    <w:basedOn w:val="1"/>
    <w:qFormat/>
    <w:uiPriority w:val="0"/>
    <w:pPr>
      <w:widowControl/>
      <w:spacing w:after="240" w:line="360" w:lineRule="auto"/>
      <w:ind w:firstLine="426"/>
    </w:pPr>
    <w:rPr>
      <w:rFonts w:ascii="仿宋" w:hAnsi="仿宋" w:eastAsia="仿宋" w:cs="黑体"/>
      <w:b/>
      <w:color w:val="000000"/>
      <w:kern w:val="0"/>
      <w:sz w:val="24"/>
      <w:szCs w:val="24"/>
    </w:rPr>
  </w:style>
  <w:style w:type="paragraph" w:customStyle="1" w:styleId="595">
    <w:name w:val="straightmatter"/>
    <w:basedOn w:val="1"/>
    <w:qFormat/>
    <w:uiPriority w:val="0"/>
    <w:pPr>
      <w:widowControl/>
      <w:spacing w:before="120" w:after="120" w:line="288" w:lineRule="atLeast"/>
      <w:ind w:left="120" w:right="120"/>
      <w:jc w:val="left"/>
    </w:pPr>
    <w:rPr>
      <w:rFonts w:ascii="宋体" w:hAnsi="宋体" w:eastAsia="宋体" w:cs="Times New Roman"/>
      <w:color w:val="52987C"/>
      <w:kern w:val="0"/>
      <w:sz w:val="24"/>
      <w:szCs w:val="24"/>
    </w:rPr>
  </w:style>
  <w:style w:type="paragraph" w:customStyle="1" w:styleId="596">
    <w:name w:val="F11-1"/>
    <w:basedOn w:val="1"/>
    <w:qFormat/>
    <w:uiPriority w:val="0"/>
    <w:pPr>
      <w:widowControl/>
      <w:tabs>
        <w:tab w:val="left" w:pos="240"/>
        <w:tab w:val="left" w:pos="4680"/>
      </w:tabs>
      <w:adjustRightInd w:val="0"/>
      <w:spacing w:after="120"/>
      <w:jc w:val="left"/>
      <w:textAlignment w:val="baseline"/>
    </w:pPr>
    <w:rPr>
      <w:rFonts w:ascii="Calibri" w:hAnsi="Calibri" w:eastAsia="華康細圓體" w:cs="Times New Roman"/>
      <w:kern w:val="0"/>
      <w:sz w:val="24"/>
      <w:szCs w:val="20"/>
      <w:lang w:eastAsia="zh-TW"/>
    </w:rPr>
  </w:style>
  <w:style w:type="paragraph" w:customStyle="1" w:styleId="597">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598">
    <w:name w:val="xl53"/>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eastAsia="宋体" w:cs="Times New Roman"/>
      <w:kern w:val="0"/>
      <w:sz w:val="24"/>
      <w:szCs w:val="24"/>
    </w:rPr>
  </w:style>
  <w:style w:type="paragraph" w:customStyle="1" w:styleId="599">
    <w:name w:val="默认段落字体 Para Char Char Char Char Char Char Char Char Char"/>
    <w:basedOn w:val="1"/>
    <w:qFormat/>
    <w:uiPriority w:val="0"/>
    <w:pPr>
      <w:widowControl/>
      <w:jc w:val="left"/>
    </w:pPr>
    <w:rPr>
      <w:rFonts w:ascii="Tahoma" w:hAnsi="Tahoma" w:eastAsia="宋体" w:cs="Tahoma"/>
      <w:sz w:val="24"/>
      <w:szCs w:val="24"/>
    </w:rPr>
  </w:style>
  <w:style w:type="paragraph" w:customStyle="1" w:styleId="600">
    <w:name w:val="msolistparagraph"/>
    <w:basedOn w:val="1"/>
    <w:qFormat/>
    <w:uiPriority w:val="0"/>
    <w:pPr>
      <w:ind w:firstLine="420" w:firstLineChars="200"/>
    </w:pPr>
    <w:rPr>
      <w:rFonts w:ascii="Calibri" w:hAnsi="Calibri" w:eastAsia="宋体" w:cs="Times New Roman"/>
      <w:szCs w:val="20"/>
    </w:rPr>
  </w:style>
  <w:style w:type="paragraph" w:customStyle="1" w:styleId="601">
    <w:name w:val="txt"/>
    <w:basedOn w:val="1"/>
    <w:qFormat/>
    <w:uiPriority w:val="0"/>
    <w:pPr>
      <w:widowControl/>
      <w:spacing w:before="100" w:beforeAutospacing="1" w:after="100" w:afterAutospacing="1" w:line="500" w:lineRule="atLeast"/>
      <w:jc w:val="left"/>
    </w:pPr>
    <w:rPr>
      <w:rFonts w:ascii="宋体" w:hAnsi="宋体" w:eastAsia="宋体" w:cs="Times New Roman"/>
      <w:kern w:val="0"/>
      <w:sz w:val="24"/>
      <w:szCs w:val="24"/>
    </w:rPr>
  </w:style>
  <w:style w:type="paragraph" w:customStyle="1" w:styleId="602">
    <w:name w:val="xl54"/>
    <w:basedOn w:val="1"/>
    <w:qFormat/>
    <w:uiPriority w:val="0"/>
    <w:pPr>
      <w:widowControl/>
      <w:pBdr>
        <w:bottom w:val="single" w:color="auto" w:sz="8" w:space="0"/>
        <w:right w:val="single" w:color="auto" w:sz="4" w:space="0"/>
      </w:pBdr>
      <w:spacing w:before="100" w:beforeAutospacing="1" w:after="100" w:afterAutospacing="1"/>
      <w:jc w:val="left"/>
    </w:pPr>
    <w:rPr>
      <w:rFonts w:ascii="Arial" w:hAnsi="Arial" w:eastAsia="宋体" w:cs="Arial"/>
      <w:b/>
      <w:bCs/>
      <w:kern w:val="0"/>
      <w:sz w:val="24"/>
      <w:szCs w:val="24"/>
    </w:rPr>
  </w:style>
  <w:style w:type="paragraph" w:customStyle="1" w:styleId="603">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4">
    <w:name w:val="a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5">
    <w:name w:val="五级条标题"/>
    <w:basedOn w:val="606"/>
    <w:next w:val="394"/>
    <w:qFormat/>
    <w:uiPriority w:val="0"/>
    <w:pPr>
      <w:tabs>
        <w:tab w:val="left" w:pos="1200"/>
      </w:tabs>
      <w:outlineLvl w:val="6"/>
    </w:pPr>
  </w:style>
  <w:style w:type="paragraph" w:customStyle="1" w:styleId="606">
    <w:name w:val="四级条标题"/>
    <w:basedOn w:val="607"/>
    <w:next w:val="394"/>
    <w:qFormat/>
    <w:uiPriority w:val="0"/>
    <w:pPr>
      <w:tabs>
        <w:tab w:val="left" w:pos="1200"/>
      </w:tabs>
      <w:outlineLvl w:val="5"/>
    </w:pPr>
  </w:style>
  <w:style w:type="paragraph" w:customStyle="1" w:styleId="607">
    <w:name w:val="三级条标题"/>
    <w:basedOn w:val="608"/>
    <w:next w:val="394"/>
    <w:qFormat/>
    <w:uiPriority w:val="0"/>
    <w:pPr>
      <w:tabs>
        <w:tab w:val="left" w:pos="1200"/>
      </w:tabs>
      <w:outlineLvl w:val="4"/>
    </w:pPr>
  </w:style>
  <w:style w:type="paragraph" w:customStyle="1" w:styleId="608">
    <w:name w:val="二级条标题"/>
    <w:basedOn w:val="470"/>
    <w:next w:val="394"/>
    <w:qFormat/>
    <w:uiPriority w:val="0"/>
    <w:pPr>
      <w:outlineLvl w:val="3"/>
    </w:pPr>
    <w:rPr>
      <w:rFonts w:ascii="Calibri" w:hAnsi="Calibri" w:eastAsia="宋体"/>
    </w:rPr>
  </w:style>
  <w:style w:type="paragraph" w:customStyle="1" w:styleId="609">
    <w:name w:val="xl48"/>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610">
    <w:name w:val="正文3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611">
    <w:name w:val="标书表格字体格式"/>
    <w:next w:val="1"/>
    <w:qFormat/>
    <w:uiPriority w:val="0"/>
    <w:rPr>
      <w:rFonts w:ascii="Times New Roman" w:hAnsi="Times New Roman" w:eastAsia="宋体" w:cs="Times New Roman"/>
      <w:kern w:val="2"/>
      <w:sz w:val="21"/>
      <w:szCs w:val="24"/>
      <w:lang w:val="en-US" w:eastAsia="zh-CN" w:bidi="ar-SA"/>
    </w:rPr>
  </w:style>
  <w:style w:type="paragraph" w:customStyle="1" w:styleId="612">
    <w:name w:val="默认段落字体 Para Char Char Char Char Char Char Char Char Char Char Char Char Char Char Char Char Char Char Char"/>
    <w:basedOn w:val="1"/>
    <w:qFormat/>
    <w:uiPriority w:val="0"/>
    <w:pPr>
      <w:widowControl/>
      <w:jc w:val="left"/>
    </w:pPr>
    <w:rPr>
      <w:rFonts w:ascii="Tahoma" w:hAnsi="Tahoma" w:eastAsia="宋体" w:cs="Times New Roman"/>
      <w:sz w:val="24"/>
      <w:szCs w:val="20"/>
    </w:rPr>
  </w:style>
  <w:style w:type="paragraph" w:customStyle="1" w:styleId="613">
    <w:name w:val="默认段落字体 Para Char Char Char Char111"/>
    <w:basedOn w:val="1"/>
    <w:qFormat/>
    <w:uiPriority w:val="0"/>
    <w:pPr>
      <w:widowControl/>
      <w:jc w:val="left"/>
    </w:pPr>
    <w:rPr>
      <w:rFonts w:ascii="Calibri" w:hAnsi="Calibri" w:eastAsia="宋体" w:cs="Calibri"/>
      <w:kern w:val="0"/>
      <w:sz w:val="24"/>
      <w:szCs w:val="24"/>
      <w:lang w:eastAsia="en-US"/>
    </w:rPr>
  </w:style>
  <w:style w:type="paragraph" w:customStyle="1" w:styleId="614">
    <w:name w:val="Revision1"/>
    <w:qFormat/>
    <w:uiPriority w:val="0"/>
    <w:rPr>
      <w:rFonts w:ascii="Times New Roman" w:hAnsi="Times New Roman" w:eastAsia="宋体" w:cs="Times New Roman"/>
      <w:kern w:val="2"/>
      <w:sz w:val="21"/>
      <w:lang w:val="en-US" w:eastAsia="zh-CN" w:bidi="ar-SA"/>
    </w:rPr>
  </w:style>
  <w:style w:type="paragraph" w:customStyle="1" w:styleId="615">
    <w:name w:val="xl52"/>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eastAsia="宋体" w:cs="Arial"/>
      <w:kern w:val="0"/>
      <w:sz w:val="20"/>
      <w:szCs w:val="20"/>
    </w:rPr>
  </w:style>
  <w:style w:type="paragraph" w:customStyle="1" w:styleId="616">
    <w:name w:val="Char Char Char Char Char Char Char Char"/>
    <w:basedOn w:val="1"/>
    <w:qFormat/>
    <w:uiPriority w:val="0"/>
    <w:pPr>
      <w:widowControl/>
      <w:tabs>
        <w:tab w:val="left" w:pos="360"/>
      </w:tabs>
      <w:jc w:val="left"/>
    </w:pPr>
    <w:rPr>
      <w:rFonts w:ascii="Calibri" w:hAnsi="Calibri" w:eastAsia="宋体" w:cs="Times New Roman"/>
      <w:sz w:val="24"/>
      <w:szCs w:val="24"/>
    </w:rPr>
  </w:style>
  <w:style w:type="paragraph" w:customStyle="1" w:styleId="617">
    <w:name w:val="outdent"/>
    <w:basedOn w:val="1"/>
    <w:qFormat/>
    <w:uiPriority w:val="0"/>
    <w:pPr>
      <w:widowControl/>
      <w:tabs>
        <w:tab w:val="left" w:pos="420"/>
        <w:tab w:val="left" w:pos="2552"/>
      </w:tabs>
      <w:snapToGrid w:val="0"/>
      <w:spacing w:before="60" w:after="60"/>
      <w:ind w:left="420" w:right="709" w:hanging="420"/>
      <w:jc w:val="left"/>
    </w:pPr>
    <w:rPr>
      <w:rFonts w:ascii="Calibri" w:hAnsi="Calibri" w:eastAsia="2OcuAe" w:cs="Times New Roman"/>
      <w:spacing w:val="2"/>
      <w:kern w:val="0"/>
      <w:sz w:val="20"/>
      <w:szCs w:val="20"/>
      <w:lang w:eastAsia="zh-TW"/>
    </w:rPr>
  </w:style>
  <w:style w:type="paragraph" w:customStyle="1" w:styleId="618">
    <w:name w:val="默认段落字体 Para Char Char Char Char Char Char Char"/>
    <w:basedOn w:val="1"/>
    <w:qFormat/>
    <w:uiPriority w:val="0"/>
    <w:pPr>
      <w:widowControl/>
      <w:jc w:val="left"/>
    </w:pPr>
    <w:rPr>
      <w:rFonts w:ascii="Tahoma" w:hAnsi="Tahoma" w:eastAsia="宋体" w:cs="Times New Roman"/>
      <w:sz w:val="24"/>
      <w:szCs w:val="20"/>
    </w:rPr>
  </w:style>
  <w:style w:type="paragraph" w:customStyle="1" w:styleId="619">
    <w:name w:val="Char Char Char Char Char Char Char Char Char Char Char Char Char"/>
    <w:basedOn w:val="1"/>
    <w:qFormat/>
    <w:uiPriority w:val="0"/>
    <w:pPr>
      <w:tabs>
        <w:tab w:val="left" w:pos="432"/>
      </w:tabs>
      <w:ind w:left="432" w:hanging="432"/>
    </w:pPr>
    <w:rPr>
      <w:rFonts w:ascii="Calibri" w:hAnsi="Calibri" w:eastAsia="宋体" w:cs="Times New Roman"/>
    </w:rPr>
  </w:style>
  <w:style w:type="paragraph" w:customStyle="1" w:styleId="620">
    <w:name w:val="无间隔11"/>
    <w:basedOn w:val="1"/>
    <w:qFormat/>
    <w:uiPriority w:val="0"/>
    <w:pPr>
      <w:widowControl/>
    </w:pPr>
    <w:rPr>
      <w:rFonts w:ascii="Calibri" w:hAnsi="Calibri" w:eastAsia="宋体" w:cs="Calibri"/>
      <w:kern w:val="0"/>
      <w:szCs w:val="24"/>
      <w:lang w:eastAsia="en-US"/>
    </w:rPr>
  </w:style>
  <w:style w:type="paragraph" w:customStyle="1" w:styleId="621">
    <w:name w:val="xl61"/>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宋体" w:cs="Times New Roman"/>
      <w:kern w:val="0"/>
      <w:sz w:val="24"/>
      <w:szCs w:val="24"/>
    </w:rPr>
  </w:style>
  <w:style w:type="paragraph" w:customStyle="1" w:styleId="622">
    <w:name w:val="p21"/>
    <w:basedOn w:val="1"/>
    <w:qFormat/>
    <w:uiPriority w:val="0"/>
    <w:pPr>
      <w:widowControl/>
      <w:ind w:firstLine="420"/>
    </w:pPr>
    <w:rPr>
      <w:rFonts w:ascii="Calibri" w:hAnsi="Calibri" w:eastAsia="宋体" w:cs="宋体"/>
      <w:kern w:val="0"/>
      <w:szCs w:val="21"/>
    </w:rPr>
  </w:style>
  <w:style w:type="paragraph" w:customStyle="1" w:styleId="623">
    <w:name w:val="Pa0"/>
    <w:basedOn w:val="1"/>
    <w:next w:val="1"/>
    <w:qFormat/>
    <w:uiPriority w:val="0"/>
    <w:pPr>
      <w:widowControl/>
      <w:autoSpaceDE w:val="0"/>
      <w:autoSpaceDN w:val="0"/>
      <w:adjustRightInd w:val="0"/>
      <w:spacing w:line="241" w:lineRule="atLeast"/>
      <w:jc w:val="left"/>
    </w:pPr>
    <w:rPr>
      <w:rFonts w:ascii="H Yg 2gj" w:hAnsi="Calibri" w:eastAsia="H Yg 2gj" w:cs="Times New Roman"/>
      <w:kern w:val="0"/>
      <w:sz w:val="24"/>
      <w:szCs w:val="24"/>
    </w:rPr>
  </w:style>
  <w:style w:type="paragraph" w:customStyle="1" w:styleId="624">
    <w:name w:val="xl50"/>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宋体" w:cs="Times New Roman"/>
      <w:kern w:val="0"/>
      <w:sz w:val="20"/>
      <w:szCs w:val="20"/>
    </w:rPr>
  </w:style>
  <w:style w:type="paragraph" w:customStyle="1" w:styleId="625">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Calibri" w:hAnsi="Calibri" w:eastAsia="宋体" w:cs="Times New Roman"/>
      <w:b/>
      <w:bCs/>
      <w:kern w:val="0"/>
      <w:sz w:val="52"/>
      <w:szCs w:val="52"/>
    </w:rPr>
  </w:style>
  <w:style w:type="paragraph" w:customStyle="1" w:styleId="626">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eastAsia="宋体" w:cs="Arial"/>
      <w:kern w:val="0"/>
      <w:sz w:val="32"/>
      <w:szCs w:val="32"/>
    </w:rPr>
  </w:style>
  <w:style w:type="paragraph" w:customStyle="1" w:styleId="627">
    <w:name w:val="標題 1-1"/>
    <w:qFormat/>
    <w:uiPriority w:val="0"/>
    <w:pPr>
      <w:pBdr>
        <w:bottom w:val="threeDEngrave" w:color="auto" w:sz="36" w:space="1"/>
      </w:pBdr>
      <w:tabs>
        <w:tab w:val="left" w:pos="420"/>
      </w:tabs>
      <w:spacing w:after="480"/>
      <w:ind w:left="420" w:right="709" w:hanging="420"/>
    </w:pPr>
    <w:rPr>
      <w:rFonts w:ascii="Arial" w:hAnsi="Arial" w:eastAsia="PMingLiU" w:cs="Times New Roman"/>
      <w:b/>
      <w:sz w:val="40"/>
      <w:lang w:val="en-US" w:eastAsia="zh-CN" w:bidi="ar-SA"/>
    </w:rPr>
  </w:style>
  <w:style w:type="paragraph" w:customStyle="1" w:styleId="628">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629">
    <w:name w:val="xl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Times New Roman"/>
      <w:b/>
      <w:bCs/>
      <w:kern w:val="0"/>
      <w:sz w:val="24"/>
      <w:szCs w:val="24"/>
    </w:rPr>
  </w:style>
  <w:style w:type="paragraph" w:customStyle="1" w:styleId="630">
    <w:name w:val="xl3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631">
    <w:name w:val="缺省文本"/>
    <w:basedOn w:val="1"/>
    <w:qFormat/>
    <w:uiPriority w:val="0"/>
    <w:pPr>
      <w:autoSpaceDE w:val="0"/>
      <w:autoSpaceDN w:val="0"/>
      <w:adjustRightInd w:val="0"/>
      <w:jc w:val="left"/>
    </w:pPr>
    <w:rPr>
      <w:rFonts w:ascii="Calibri" w:hAnsi="Calibri" w:eastAsia="宋体" w:cs="Times New Roman"/>
      <w:kern w:val="0"/>
      <w:sz w:val="24"/>
      <w:szCs w:val="24"/>
    </w:rPr>
  </w:style>
  <w:style w:type="paragraph" w:customStyle="1" w:styleId="632">
    <w:name w:val="Char Char1 Char"/>
    <w:basedOn w:val="1"/>
    <w:qFormat/>
    <w:uiPriority w:val="0"/>
    <w:pPr>
      <w:widowControl/>
      <w:jc w:val="left"/>
    </w:pPr>
    <w:rPr>
      <w:rFonts w:ascii="仿宋_GB2312" w:hAnsi="Calibri" w:eastAsia="仿宋_GB2312" w:cs="Times New Roman"/>
      <w:b/>
      <w:sz w:val="32"/>
      <w:szCs w:val="20"/>
    </w:rPr>
  </w:style>
  <w:style w:type="paragraph" w:customStyle="1" w:styleId="633">
    <w:name w:val="章标题"/>
    <w:next w:val="394"/>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634">
    <w:name w:val="xl4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635">
    <w:name w:val="List Paragraph3"/>
    <w:basedOn w:val="1"/>
    <w:qFormat/>
    <w:uiPriority w:val="0"/>
    <w:pPr>
      <w:ind w:firstLine="420" w:firstLineChars="200"/>
    </w:pPr>
    <w:rPr>
      <w:rFonts w:ascii="Calibri" w:hAnsi="Calibri" w:eastAsia="宋体" w:cs="Times New Roman"/>
    </w:rPr>
  </w:style>
  <w:style w:type="paragraph" w:customStyle="1" w:styleId="636">
    <w:name w:val="a2"/>
    <w:basedOn w:val="1"/>
    <w:qFormat/>
    <w:uiPriority w:val="0"/>
    <w:pPr>
      <w:widowControl/>
      <w:spacing w:before="100" w:beforeAutospacing="1" w:after="100" w:afterAutospacing="1"/>
      <w:jc w:val="left"/>
    </w:pPr>
    <w:rPr>
      <w:rFonts w:ascii="Arial Unicode MS" w:hAnsi="Arial Unicode MS" w:eastAsia="宋体" w:cs="Times New Roman"/>
      <w:kern w:val="0"/>
      <w:sz w:val="24"/>
      <w:szCs w:val="24"/>
    </w:rPr>
  </w:style>
  <w:style w:type="paragraph" w:customStyle="1" w:styleId="637">
    <w:name w:val="樣式1"/>
    <w:basedOn w:val="638"/>
    <w:qFormat/>
    <w:uiPriority w:val="0"/>
    <w:pPr>
      <w:tabs>
        <w:tab w:val="left" w:pos="420"/>
        <w:tab w:val="left" w:pos="567"/>
        <w:tab w:val="left" w:pos="840"/>
        <w:tab w:val="left" w:pos="966"/>
        <w:tab w:val="left" w:pos="1800"/>
        <w:tab w:val="left" w:pos="2552"/>
      </w:tabs>
      <w:spacing w:before="40" w:after="40"/>
      <w:ind w:left="1276" w:hanging="284"/>
    </w:pPr>
    <w:rPr>
      <w:rFonts w:eastAsia="宋体"/>
    </w:rPr>
  </w:style>
  <w:style w:type="paragraph" w:customStyle="1" w:styleId="638">
    <w:name w:val="Bullet"/>
    <w:basedOn w:val="1"/>
    <w:qFormat/>
    <w:uiPriority w:val="0"/>
    <w:pPr>
      <w:widowControl/>
      <w:tabs>
        <w:tab w:val="left" w:pos="420"/>
        <w:tab w:val="left" w:pos="2552"/>
      </w:tabs>
      <w:snapToGrid w:val="0"/>
      <w:spacing w:before="60" w:after="60"/>
      <w:ind w:left="420" w:right="709" w:hanging="420"/>
      <w:jc w:val="left"/>
    </w:pPr>
    <w:rPr>
      <w:rFonts w:ascii="Calibri" w:hAnsi="Calibri" w:eastAsia="2OcuAe" w:cs="Times New Roman"/>
      <w:spacing w:val="2"/>
      <w:kern w:val="0"/>
      <w:sz w:val="20"/>
      <w:szCs w:val="20"/>
      <w:lang w:eastAsia="zh-TW"/>
    </w:rPr>
  </w:style>
  <w:style w:type="paragraph" w:customStyle="1" w:styleId="639">
    <w:name w:val="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40">
    <w:name w:val="Char Char2 Char"/>
    <w:basedOn w:val="1"/>
    <w:qFormat/>
    <w:uiPriority w:val="0"/>
    <w:pPr>
      <w:keepNext/>
      <w:keepLines/>
      <w:pageBreakBefore/>
      <w:widowControl/>
      <w:tabs>
        <w:tab w:val="left" w:pos="845"/>
      </w:tabs>
      <w:ind w:left="845" w:hanging="420"/>
      <w:jc w:val="left"/>
    </w:pPr>
    <w:rPr>
      <w:rFonts w:ascii="Tahoma" w:hAnsi="Tahoma" w:eastAsia="宋体" w:cs="Times New Roman"/>
      <w:sz w:val="24"/>
      <w:szCs w:val="20"/>
    </w:rPr>
  </w:style>
  <w:style w:type="paragraph" w:customStyle="1" w:styleId="641">
    <w:name w:val="部分1"/>
    <w:basedOn w:val="1"/>
    <w:qFormat/>
    <w:uiPriority w:val="0"/>
    <w:pPr>
      <w:keepNext/>
      <w:pageBreakBefore/>
      <w:tabs>
        <w:tab w:val="left" w:pos="720"/>
      </w:tabs>
      <w:spacing w:line="360" w:lineRule="auto"/>
      <w:jc w:val="center"/>
      <w:outlineLvl w:val="0"/>
    </w:pPr>
    <w:rPr>
      <w:rFonts w:ascii="Calibri" w:hAnsi="Calibri" w:eastAsia="黑体" w:cs="Times New Roman"/>
      <w:b/>
      <w:kern w:val="44"/>
      <w:sz w:val="36"/>
      <w:szCs w:val="20"/>
    </w:rPr>
  </w:style>
  <w:style w:type="paragraph" w:customStyle="1" w:styleId="642">
    <w:name w:val="标书正文格式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643">
    <w:name w:val="Char2"/>
    <w:basedOn w:val="1"/>
    <w:qFormat/>
    <w:uiPriority w:val="0"/>
    <w:pPr>
      <w:widowControl/>
      <w:jc w:val="left"/>
    </w:pPr>
    <w:rPr>
      <w:rFonts w:ascii="Calibri" w:hAnsi="Calibri" w:eastAsia="仿宋_GB2312" w:cs="Times New Roman"/>
      <w:sz w:val="28"/>
      <w:szCs w:val="20"/>
    </w:rPr>
  </w:style>
  <w:style w:type="paragraph" w:customStyle="1" w:styleId="644">
    <w:name w:val="b"/>
    <w:basedOn w:val="1"/>
    <w:qFormat/>
    <w:uiPriority w:val="0"/>
    <w:pPr>
      <w:widowControl/>
      <w:adjustRightInd w:val="0"/>
      <w:snapToGrid w:val="0"/>
      <w:jc w:val="center"/>
    </w:pPr>
    <w:rPr>
      <w:rFonts w:ascii="仿宋_GB2312" w:hAnsi="Calibri" w:eastAsia="仿宋_GB2312" w:cs="Times New Roman"/>
      <w:sz w:val="24"/>
      <w:szCs w:val="24"/>
    </w:rPr>
  </w:style>
  <w:style w:type="paragraph" w:customStyle="1" w:styleId="645">
    <w:name w:val="正文文本缩进2"/>
    <w:basedOn w:val="1"/>
    <w:qFormat/>
    <w:uiPriority w:val="0"/>
    <w:pPr>
      <w:widowControl/>
      <w:spacing w:line="200" w:lineRule="atLeast"/>
      <w:ind w:firstLine="301"/>
      <w:jc w:val="left"/>
    </w:pPr>
    <w:rPr>
      <w:rFonts w:ascii="宋体" w:hAnsi="Courier New" w:eastAsia="宋体" w:cs="Times New Roman"/>
      <w:spacing w:val="-4"/>
      <w:sz w:val="18"/>
      <w:szCs w:val="20"/>
    </w:rPr>
  </w:style>
  <w:style w:type="paragraph" w:customStyle="1" w:styleId="646">
    <w:name w:val="content"/>
    <w:basedOn w:val="1"/>
    <w:qFormat/>
    <w:uiPriority w:val="0"/>
    <w:pPr>
      <w:widowControl/>
      <w:spacing w:before="100" w:beforeAutospacing="1" w:after="100" w:afterAutospacing="1" w:line="360" w:lineRule="atLeast"/>
      <w:jc w:val="left"/>
    </w:pPr>
    <w:rPr>
      <w:rFonts w:ascii="宋体" w:hAnsi="宋体" w:eastAsia="宋体" w:cs="Times New Roman"/>
      <w:color w:val="333333"/>
      <w:kern w:val="0"/>
      <w:szCs w:val="21"/>
    </w:rPr>
  </w:style>
  <w:style w:type="paragraph" w:customStyle="1" w:styleId="647">
    <w:name w:val="xl3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b/>
      <w:bCs/>
      <w:kern w:val="0"/>
      <w:sz w:val="24"/>
      <w:szCs w:val="24"/>
    </w:rPr>
  </w:style>
  <w:style w:type="paragraph" w:customStyle="1" w:styleId="648">
    <w:name w:val="xl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52"/>
      <w:szCs w:val="52"/>
    </w:rPr>
  </w:style>
  <w:style w:type="paragraph" w:customStyle="1" w:styleId="649">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eastAsia="宋体" w:cs="Arial"/>
      <w:kern w:val="0"/>
      <w:sz w:val="32"/>
      <w:szCs w:val="32"/>
    </w:rPr>
  </w:style>
  <w:style w:type="paragraph" w:customStyle="1" w:styleId="650">
    <w:name w:val="中等深浅网格 1 - 强调文字颜色 21"/>
    <w:basedOn w:val="1"/>
    <w:qFormat/>
    <w:uiPriority w:val="0"/>
    <w:pPr>
      <w:widowControl/>
      <w:spacing w:after="200" w:line="276" w:lineRule="auto"/>
      <w:ind w:left="720"/>
      <w:contextualSpacing/>
      <w:jc w:val="left"/>
    </w:pPr>
    <w:rPr>
      <w:rFonts w:ascii="Calibri" w:hAnsi="Calibri" w:eastAsia="宋体" w:cs="Times New Roman"/>
      <w:kern w:val="0"/>
      <w:sz w:val="22"/>
      <w:lang w:eastAsia="en-US"/>
    </w:rPr>
  </w:style>
  <w:style w:type="paragraph" w:customStyle="1" w:styleId="651">
    <w:name w:val="表身"/>
    <w:basedOn w:val="1"/>
    <w:qFormat/>
    <w:uiPriority w:val="0"/>
    <w:pPr>
      <w:autoSpaceDE w:val="0"/>
      <w:autoSpaceDN w:val="0"/>
      <w:adjustRightInd w:val="0"/>
      <w:jc w:val="left"/>
    </w:pPr>
    <w:rPr>
      <w:rFonts w:ascii="Calibri" w:hAnsi="Calibri" w:eastAsia="宋体" w:cs="Times New Roman"/>
      <w:kern w:val="0"/>
      <w:sz w:val="18"/>
      <w:szCs w:val="20"/>
    </w:rPr>
  </w:style>
  <w:style w:type="paragraph" w:customStyle="1" w:styleId="652">
    <w:name w:val="font10"/>
    <w:basedOn w:val="1"/>
    <w:qFormat/>
    <w:uiPriority w:val="0"/>
    <w:pPr>
      <w:widowControl/>
      <w:spacing w:before="100" w:beforeAutospacing="1" w:after="100" w:afterAutospacing="1"/>
      <w:jc w:val="left"/>
    </w:pPr>
    <w:rPr>
      <w:rFonts w:ascii="Calibri" w:hAnsi="Calibri" w:eastAsia="宋体" w:cs="Times New Roman"/>
      <w:color w:val="FF0000"/>
      <w:kern w:val="0"/>
      <w:sz w:val="16"/>
      <w:szCs w:val="16"/>
    </w:rPr>
  </w:style>
  <w:style w:type="paragraph" w:customStyle="1" w:styleId="653">
    <w:name w:val="说明书3级标题"/>
    <w:basedOn w:val="1"/>
    <w:next w:val="1"/>
    <w:qFormat/>
    <w:uiPriority w:val="0"/>
    <w:pPr>
      <w:tabs>
        <w:tab w:val="left" w:pos="1572"/>
      </w:tabs>
      <w:spacing w:line="360" w:lineRule="auto"/>
      <w:ind w:left="1572" w:hanging="720"/>
    </w:pPr>
    <w:rPr>
      <w:rFonts w:ascii="Calibri" w:hAnsi="Calibri" w:eastAsia="黑体" w:cs="Times New Roman"/>
      <w:sz w:val="24"/>
      <w:szCs w:val="24"/>
    </w:rPr>
  </w:style>
  <w:style w:type="paragraph" w:customStyle="1" w:styleId="654">
    <w:name w:val="pchart_bodycm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5">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宋体" w:cs="Times New Roman"/>
      <w:kern w:val="0"/>
      <w:sz w:val="32"/>
      <w:szCs w:val="32"/>
    </w:rPr>
  </w:style>
  <w:style w:type="paragraph" w:customStyle="1" w:styleId="656">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7">
    <w:name w:val="xl47"/>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658">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rPr>
  </w:style>
  <w:style w:type="paragraph" w:customStyle="1" w:styleId="659">
    <w:name w:val="Pa10"/>
    <w:basedOn w:val="1"/>
    <w:next w:val="1"/>
    <w:qFormat/>
    <w:uiPriority w:val="0"/>
    <w:pPr>
      <w:widowControl/>
      <w:autoSpaceDE w:val="0"/>
      <w:autoSpaceDN w:val="0"/>
      <w:adjustRightInd w:val="0"/>
      <w:spacing w:before="20" w:line="136" w:lineRule="atLeast"/>
      <w:jc w:val="left"/>
    </w:pPr>
    <w:rPr>
      <w:rFonts w:ascii="Stone Sans" w:hAnsi="Stone Sans" w:eastAsia="宋体" w:cs="Times New Roman"/>
      <w:kern w:val="0"/>
      <w:sz w:val="24"/>
      <w:szCs w:val="24"/>
    </w:rPr>
  </w:style>
  <w:style w:type="paragraph" w:customStyle="1" w:styleId="660">
    <w:name w:val="标题3级"/>
    <w:basedOn w:val="5"/>
    <w:qFormat/>
    <w:uiPriority w:val="0"/>
    <w:pPr>
      <w:numPr>
        <w:ilvl w:val="2"/>
        <w:numId w:val="4"/>
      </w:numPr>
      <w:tabs>
        <w:tab w:val="left" w:pos="425"/>
        <w:tab w:val="left" w:pos="851"/>
        <w:tab w:val="left" w:pos="902"/>
        <w:tab w:val="clear" w:pos="567"/>
      </w:tabs>
      <w:spacing w:beforeLines="0"/>
      <w:ind w:firstLine="100" w:firstLineChars="100"/>
    </w:pPr>
    <w:rPr>
      <w:rFonts w:eastAsia="宋体"/>
      <w:bCs w:val="0"/>
      <w:color w:val="000000"/>
      <w:sz w:val="32"/>
      <w:szCs w:val="20"/>
    </w:rPr>
  </w:style>
  <w:style w:type="paragraph" w:customStyle="1" w:styleId="661">
    <w:name w:val="Pa11"/>
    <w:basedOn w:val="1"/>
    <w:next w:val="1"/>
    <w:qFormat/>
    <w:uiPriority w:val="0"/>
    <w:pPr>
      <w:autoSpaceDE w:val="0"/>
      <w:autoSpaceDN w:val="0"/>
      <w:adjustRightInd w:val="0"/>
      <w:spacing w:line="161" w:lineRule="atLeast"/>
      <w:jc w:val="left"/>
    </w:pPr>
    <w:rPr>
      <w:rFonts w:ascii="HP Simplified Hans Light" w:hAnsi="Calibri" w:eastAsia="HP Simplified Hans Light" w:cs="Times New Roman"/>
      <w:kern w:val="0"/>
      <w:sz w:val="24"/>
      <w:szCs w:val="24"/>
    </w:rPr>
  </w:style>
  <w:style w:type="paragraph" w:customStyle="1" w:styleId="662">
    <w:name w:val="TOC Heading1"/>
    <w:basedOn w:val="3"/>
    <w:next w:val="1"/>
    <w:qFormat/>
    <w:uiPriority w:val="0"/>
    <w:pPr>
      <w:tabs>
        <w:tab w:val="clear" w:pos="1440"/>
      </w:tabs>
      <w:spacing w:before="480" w:beforeLines="0" w:line="276" w:lineRule="auto"/>
      <w:jc w:val="left"/>
      <w:outlineLvl w:val="9"/>
    </w:pPr>
    <w:rPr>
      <w:rFonts w:ascii="Cambria" w:hAnsi="Cambria" w:eastAsia="宋体"/>
      <w:color w:val="365F91"/>
      <w:kern w:val="0"/>
      <w:sz w:val="28"/>
      <w:szCs w:val="28"/>
    </w:rPr>
  </w:style>
  <w:style w:type="paragraph" w:customStyle="1" w:styleId="663">
    <w:name w:val="xl39"/>
    <w:basedOn w:val="1"/>
    <w:qFormat/>
    <w:uiPriority w:val="0"/>
    <w:pPr>
      <w:widowControl/>
      <w:spacing w:before="100" w:beforeAutospacing="1" w:after="100" w:afterAutospacing="1"/>
      <w:jc w:val="left"/>
    </w:pPr>
    <w:rPr>
      <w:rFonts w:ascii="宋体" w:hAnsi="宋体" w:eastAsia="宋体" w:cs="Times New Roman"/>
      <w:b/>
      <w:bCs/>
      <w:kern w:val="0"/>
      <w:sz w:val="24"/>
      <w:szCs w:val="24"/>
    </w:rPr>
  </w:style>
  <w:style w:type="paragraph" w:customStyle="1" w:styleId="664">
    <w:name w:val="表项"/>
    <w:basedOn w:val="1"/>
    <w:qFormat/>
    <w:uiPriority w:val="0"/>
    <w:pPr>
      <w:autoSpaceDE w:val="0"/>
      <w:autoSpaceDN w:val="0"/>
      <w:adjustRightInd w:val="0"/>
      <w:spacing w:line="300" w:lineRule="auto"/>
      <w:jc w:val="center"/>
    </w:pPr>
    <w:rPr>
      <w:rFonts w:ascii="Arial" w:hAnsi="Arial" w:eastAsia="黑体" w:cs="Times New Roman"/>
      <w:kern w:val="0"/>
      <w:sz w:val="18"/>
      <w:szCs w:val="20"/>
    </w:rPr>
  </w:style>
  <w:style w:type="paragraph" w:customStyle="1" w:styleId="665">
    <w:name w:val="No Spacing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6">
    <w:name w:val="b13"/>
    <w:basedOn w:val="1"/>
    <w:qFormat/>
    <w:uiPriority w:val="0"/>
    <w:pPr>
      <w:widowControl/>
      <w:autoSpaceDE w:val="0"/>
      <w:autoSpaceDN w:val="0"/>
      <w:adjustRightInd w:val="0"/>
      <w:spacing w:after="120"/>
      <w:jc w:val="left"/>
      <w:textAlignment w:val="bottom"/>
    </w:pPr>
    <w:rPr>
      <w:rFonts w:ascii="Calibri" w:hAnsi="Calibri" w:eastAsia="華康粗圓體" w:cs="Times New Roman"/>
      <w:kern w:val="0"/>
      <w:sz w:val="26"/>
      <w:szCs w:val="20"/>
      <w:lang w:eastAsia="zh-TW"/>
    </w:rPr>
  </w:style>
  <w:style w:type="paragraph" w:customStyle="1" w:styleId="667">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alibri" w:hAnsi="Calibri" w:eastAsia="宋体" w:cs="Times New Roman"/>
      <w:kern w:val="0"/>
      <w:sz w:val="52"/>
      <w:szCs w:val="52"/>
    </w:rPr>
  </w:style>
  <w:style w:type="paragraph" w:customStyle="1" w:styleId="668">
    <w:name w:val="xl3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4"/>
      <w:szCs w:val="24"/>
    </w:rPr>
  </w:style>
  <w:style w:type="paragraph" w:customStyle="1" w:styleId="669">
    <w:name w:val="itemlis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0">
    <w:name w:val="Char Char Char"/>
    <w:basedOn w:val="1"/>
    <w:qFormat/>
    <w:uiPriority w:val="0"/>
    <w:pPr>
      <w:widowControl/>
      <w:jc w:val="left"/>
    </w:pPr>
    <w:rPr>
      <w:rFonts w:ascii="Tahoma" w:hAnsi="Tahoma" w:eastAsia="宋体" w:cs="Times New Roman"/>
      <w:sz w:val="24"/>
      <w:szCs w:val="20"/>
    </w:rPr>
  </w:style>
  <w:style w:type="paragraph" w:customStyle="1" w:styleId="671">
    <w:name w:val="小四 段落 宋体 Char Char Char"/>
    <w:basedOn w:val="16"/>
    <w:qFormat/>
    <w:uiPriority w:val="0"/>
    <w:pPr>
      <w:tabs>
        <w:tab w:val="left" w:pos="1320"/>
      </w:tabs>
      <w:spacing w:line="360" w:lineRule="auto"/>
      <w:ind w:left="0" w:right="-33" w:firstLine="480" w:firstLineChars="200"/>
      <w:jc w:val="left"/>
    </w:pPr>
    <w:rPr>
      <w:sz w:val="24"/>
      <w:szCs w:val="24"/>
    </w:rPr>
  </w:style>
  <w:style w:type="paragraph" w:customStyle="1" w:styleId="672">
    <w:name w:val="xl55"/>
    <w:basedOn w:val="1"/>
    <w:qFormat/>
    <w:uiPriority w:val="0"/>
    <w:pPr>
      <w:widowControl/>
      <w:pBdr>
        <w:bottom w:val="single" w:color="auto" w:sz="8" w:space="0"/>
        <w:right w:val="single" w:color="auto" w:sz="8" w:space="0"/>
      </w:pBdr>
      <w:spacing w:before="100" w:beforeAutospacing="1" w:after="100" w:afterAutospacing="1"/>
      <w:jc w:val="left"/>
    </w:pPr>
    <w:rPr>
      <w:rFonts w:ascii="Arial Unicode MS" w:hAnsi="Arial Unicode MS" w:eastAsia="宋体" w:cs="Times New Roman"/>
      <w:kern w:val="0"/>
      <w:sz w:val="24"/>
      <w:szCs w:val="24"/>
    </w:rPr>
  </w:style>
  <w:style w:type="paragraph" w:customStyle="1" w:styleId="673">
    <w:name w:val="font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4">
    <w:name w:val="ordinary-output"/>
    <w:basedOn w:val="1"/>
    <w:qFormat/>
    <w:uiPriority w:val="0"/>
    <w:pPr>
      <w:widowControl/>
      <w:spacing w:before="100" w:beforeAutospacing="1" w:after="75" w:line="330" w:lineRule="atLeast"/>
      <w:jc w:val="left"/>
    </w:pPr>
    <w:rPr>
      <w:rFonts w:ascii="宋体" w:hAnsi="宋体" w:eastAsia="宋体" w:cs="宋体"/>
      <w:color w:val="333333"/>
      <w:kern w:val="0"/>
      <w:sz w:val="27"/>
      <w:szCs w:val="27"/>
    </w:rPr>
  </w:style>
  <w:style w:type="paragraph" w:customStyle="1" w:styleId="675">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676">
    <w:name w:val="xl56"/>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677">
    <w:name w:val="Char1 Char Char Char Char Char Char"/>
    <w:basedOn w:val="1"/>
    <w:qFormat/>
    <w:uiPriority w:val="0"/>
    <w:rPr>
      <w:rFonts w:ascii="Calibri" w:hAnsi="Calibri" w:eastAsia="宋体" w:cs="Times New Roman"/>
      <w:szCs w:val="20"/>
    </w:rPr>
  </w:style>
  <w:style w:type="paragraph" w:customStyle="1" w:styleId="678">
    <w:name w:val="正文文本1"/>
    <w:basedOn w:val="1"/>
    <w:qFormat/>
    <w:uiPriority w:val="0"/>
    <w:pPr>
      <w:spacing w:after="120"/>
    </w:pPr>
    <w:rPr>
      <w:rFonts w:ascii="Calibri" w:hAnsi="Calibri" w:eastAsia="宋体" w:cs="Times New Roman"/>
      <w:kern w:val="0"/>
      <w:sz w:val="20"/>
      <w:szCs w:val="24"/>
    </w:rPr>
  </w:style>
  <w:style w:type="paragraph" w:customStyle="1" w:styleId="679">
    <w:name w:val="pied de page r閒.2"/>
    <w:qFormat/>
    <w:uiPriority w:val="0"/>
    <w:pPr>
      <w:spacing w:before="140"/>
      <w:jc w:val="center"/>
    </w:pPr>
    <w:rPr>
      <w:rFonts w:ascii="Helvetica" w:hAnsi="Helvetica" w:eastAsia="宋体" w:cs="Times New Roman"/>
      <w:caps/>
      <w:lang w:val="en-US" w:eastAsia="en-US" w:bidi="ar-SA"/>
    </w:rPr>
  </w:style>
  <w:style w:type="paragraph" w:customStyle="1" w:styleId="680">
    <w:name w:val="List 1"/>
    <w:basedOn w:val="1"/>
    <w:qFormat/>
    <w:uiPriority w:val="0"/>
    <w:pPr>
      <w:widowControl/>
      <w:overflowPunct w:val="0"/>
      <w:autoSpaceDE w:val="0"/>
      <w:autoSpaceDN w:val="0"/>
      <w:adjustRightInd w:val="0"/>
      <w:spacing w:line="360" w:lineRule="auto"/>
      <w:ind w:left="2520" w:hanging="360"/>
      <w:jc w:val="left"/>
      <w:textAlignment w:val="baseline"/>
    </w:pPr>
    <w:rPr>
      <w:rFonts w:ascii="宋体" w:hAnsi="Calibri" w:eastAsia="宋体" w:cs="Times New Roman"/>
      <w:kern w:val="0"/>
      <w:sz w:val="24"/>
      <w:szCs w:val="20"/>
    </w:rPr>
  </w:style>
  <w:style w:type="paragraph" w:customStyle="1" w:styleId="681">
    <w:name w:val="xl22"/>
    <w:basedOn w:val="1"/>
    <w:qFormat/>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eastAsia="宋体" w:cs="Times New Roman"/>
      <w:b/>
      <w:bCs/>
      <w:kern w:val="0"/>
      <w:sz w:val="44"/>
      <w:szCs w:val="44"/>
    </w:rPr>
  </w:style>
  <w:style w:type="paragraph" w:customStyle="1" w:styleId="682">
    <w:name w:val="样式 样式 标题 4H4PIM 4h4bulletblbb标题 4 Charsect 1.2.3.4Ref Head... + ..."/>
    <w:basedOn w:val="1"/>
    <w:qFormat/>
    <w:uiPriority w:val="0"/>
    <w:pPr>
      <w:keepNext/>
      <w:keepLines/>
      <w:spacing w:beforeLines="50" w:afterLines="50" w:line="360" w:lineRule="auto"/>
      <w:ind w:left="3011" w:hanging="851"/>
      <w:jc w:val="left"/>
      <w:outlineLvl w:val="3"/>
    </w:pPr>
    <w:rPr>
      <w:rFonts w:ascii="黑体" w:hAnsi="宋体" w:eastAsia="黑体" w:cs="Times New Roman"/>
      <w:b/>
      <w:spacing w:val="-5"/>
      <w:sz w:val="28"/>
      <w:szCs w:val="20"/>
    </w:rPr>
  </w:style>
  <w:style w:type="paragraph" w:customStyle="1" w:styleId="683">
    <w:name w:val="Char Char19"/>
    <w:basedOn w:val="1"/>
    <w:qFormat/>
    <w:uiPriority w:val="0"/>
    <w:pPr>
      <w:widowControl/>
      <w:jc w:val="left"/>
    </w:pPr>
    <w:rPr>
      <w:rFonts w:ascii="Tahoma" w:hAnsi="Tahoma" w:eastAsia="宋体" w:cs="Times New Roman"/>
      <w:sz w:val="24"/>
      <w:szCs w:val="20"/>
    </w:rPr>
  </w:style>
  <w:style w:type="paragraph" w:customStyle="1" w:styleId="684">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20"/>
      <w:szCs w:val="20"/>
    </w:rPr>
  </w:style>
  <w:style w:type="paragraph" w:customStyle="1" w:styleId="685">
    <w:name w:val="样式 首行缩进:  2 字符"/>
    <w:basedOn w:val="1"/>
    <w:qFormat/>
    <w:uiPriority w:val="0"/>
    <w:pPr>
      <w:spacing w:line="400" w:lineRule="exact"/>
      <w:ind w:firstLine="200" w:firstLineChars="200"/>
    </w:pPr>
    <w:rPr>
      <w:rFonts w:ascii="Times New Roman" w:hAnsi="Times New Roman" w:eastAsia="宋体" w:cs="宋体"/>
      <w:sz w:val="24"/>
      <w:szCs w:val="24"/>
    </w:rPr>
  </w:style>
  <w:style w:type="paragraph" w:customStyle="1" w:styleId="686">
    <w:name w:val="10号线正文"/>
    <w:basedOn w:val="1"/>
    <w:qFormat/>
    <w:uiPriority w:val="0"/>
    <w:pPr>
      <w:widowControl/>
      <w:spacing w:line="360" w:lineRule="auto"/>
      <w:ind w:firstLine="482" w:firstLineChars="200"/>
      <w:jc w:val="left"/>
    </w:pPr>
    <w:rPr>
      <w:rFonts w:ascii="宋体" w:hAnsi="Calibri" w:eastAsia="宋体" w:cs="宋体"/>
      <w:sz w:val="24"/>
      <w:szCs w:val="24"/>
    </w:rPr>
  </w:style>
  <w:style w:type="paragraph" w:customStyle="1" w:styleId="687">
    <w:name w:val="TOC 标题2"/>
    <w:basedOn w:val="3"/>
    <w:next w:val="1"/>
    <w:qFormat/>
    <w:uiPriority w:val="0"/>
    <w:pPr>
      <w:tabs>
        <w:tab w:val="clear" w:pos="1440"/>
      </w:tabs>
      <w:spacing w:before="480" w:beforeLines="0" w:line="276" w:lineRule="auto"/>
      <w:jc w:val="left"/>
      <w:outlineLvl w:val="9"/>
    </w:pPr>
    <w:rPr>
      <w:rFonts w:ascii="Cambria" w:hAnsi="Cambria" w:eastAsia="宋体"/>
      <w:color w:val="365F90"/>
      <w:kern w:val="0"/>
      <w:sz w:val="28"/>
      <w:szCs w:val="28"/>
    </w:rPr>
  </w:style>
  <w:style w:type="paragraph" w:customStyle="1" w:styleId="688">
    <w:name w:val="xl51"/>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20"/>
      <w:szCs w:val="20"/>
    </w:rPr>
  </w:style>
  <w:style w:type="paragraph" w:customStyle="1" w:styleId="689">
    <w:name w:val="样式 Verdana 首行缩进:  0.74 厘米"/>
    <w:basedOn w:val="1"/>
    <w:qFormat/>
    <w:uiPriority w:val="0"/>
    <w:pPr>
      <w:widowControl/>
      <w:jc w:val="left"/>
    </w:pPr>
    <w:rPr>
      <w:rFonts w:ascii="Verdana" w:hAnsi="Verdana" w:eastAsia="宋体" w:cs="Times New Roman"/>
      <w:szCs w:val="20"/>
    </w:rPr>
  </w:style>
  <w:style w:type="paragraph" w:customStyle="1" w:styleId="690">
    <w:name w:val="集群正文"/>
    <w:basedOn w:val="1"/>
    <w:qFormat/>
    <w:uiPriority w:val="0"/>
    <w:pPr>
      <w:spacing w:beforeLines="50" w:line="312" w:lineRule="auto"/>
      <w:ind w:firstLine="480" w:firstLineChars="200"/>
    </w:pPr>
    <w:rPr>
      <w:rFonts w:ascii="Calibri" w:hAnsi="Calibri" w:eastAsia="宋体" w:cs="Times New Roman"/>
      <w:sz w:val="28"/>
      <w:szCs w:val="20"/>
    </w:rPr>
  </w:style>
  <w:style w:type="paragraph" w:customStyle="1" w:styleId="691">
    <w:name w:val="引用1"/>
    <w:qFormat/>
    <w:uiPriority w:val="0"/>
    <w:pPr>
      <w:spacing w:after="160" w:line="240" w:lineRule="atLeast"/>
    </w:pPr>
    <w:rPr>
      <w:rFonts w:ascii="Arial" w:hAnsi="Arial" w:eastAsia="宋体" w:cs="Times New Roman"/>
      <w:i/>
      <w:color w:val="808080"/>
      <w:lang w:val="en-US" w:eastAsia="en-US" w:bidi="ar-SA"/>
    </w:rPr>
  </w:style>
  <w:style w:type="paragraph" w:customStyle="1" w:styleId="692">
    <w:name w:val="xl3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Times New Roman"/>
      <w:b/>
      <w:bCs/>
      <w:kern w:val="0"/>
      <w:sz w:val="22"/>
    </w:rPr>
  </w:style>
  <w:style w:type="paragraph" w:customStyle="1" w:styleId="693">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Unicode MS" w:hAnsi="Arial Unicode MS" w:eastAsia="宋体" w:cs="Times New Roman"/>
      <w:b/>
      <w:bCs/>
      <w:kern w:val="0"/>
      <w:sz w:val="52"/>
      <w:szCs w:val="52"/>
    </w:rPr>
  </w:style>
  <w:style w:type="paragraph" w:customStyle="1" w:styleId="694">
    <w:name w:val="font9"/>
    <w:basedOn w:val="1"/>
    <w:qFormat/>
    <w:uiPriority w:val="0"/>
    <w:pPr>
      <w:widowControl/>
      <w:spacing w:before="100" w:beforeAutospacing="1" w:after="100" w:afterAutospacing="1"/>
      <w:jc w:val="left"/>
    </w:pPr>
    <w:rPr>
      <w:rFonts w:ascii="Arial" w:hAnsi="Arial" w:eastAsia="宋体" w:cs="Arial"/>
      <w:color w:val="000000"/>
      <w:kern w:val="0"/>
      <w:sz w:val="20"/>
      <w:szCs w:val="20"/>
    </w:rPr>
  </w:style>
  <w:style w:type="paragraph" w:customStyle="1" w:styleId="695">
    <w:name w:val="技术方案正文样式"/>
    <w:basedOn w:val="1"/>
    <w:qFormat/>
    <w:uiPriority w:val="0"/>
    <w:pPr>
      <w:autoSpaceDE w:val="0"/>
      <w:autoSpaceDN w:val="0"/>
      <w:adjustRightInd w:val="0"/>
      <w:spacing w:line="400" w:lineRule="exact"/>
      <w:ind w:firstLine="480" w:firstLineChars="200"/>
    </w:pPr>
    <w:rPr>
      <w:rFonts w:ascii="宋体" w:hAnsi="宋体" w:eastAsia="宋体" w:cs="宋体"/>
      <w:sz w:val="24"/>
      <w:szCs w:val="21"/>
    </w:rPr>
  </w:style>
  <w:style w:type="paragraph" w:customStyle="1" w:styleId="696">
    <w:name w:val="Char Char Char Char Char Char Char"/>
    <w:basedOn w:val="1"/>
    <w:qFormat/>
    <w:uiPriority w:val="0"/>
    <w:pPr>
      <w:widowControl/>
      <w:tabs>
        <w:tab w:val="left" w:pos="432"/>
      </w:tabs>
      <w:ind w:left="432" w:hanging="432"/>
      <w:jc w:val="left"/>
    </w:pPr>
    <w:rPr>
      <w:rFonts w:ascii="Tahoma" w:hAnsi="Tahoma" w:eastAsia="宋体" w:cs="Times New Roman"/>
      <w:sz w:val="24"/>
      <w:szCs w:val="20"/>
    </w:rPr>
  </w:style>
  <w:style w:type="paragraph" w:customStyle="1" w:styleId="697">
    <w:name w:val="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98">
    <w:name w:val="Char11"/>
    <w:basedOn w:val="1"/>
    <w:qFormat/>
    <w:uiPriority w:val="0"/>
    <w:pPr>
      <w:widowControl/>
      <w:jc w:val="left"/>
    </w:pPr>
    <w:rPr>
      <w:rFonts w:ascii="仿宋_GB2312" w:hAnsi="Calibri" w:eastAsia="仿宋_GB2312" w:cs="Times New Roman"/>
      <w:b/>
      <w:sz w:val="32"/>
      <w:szCs w:val="20"/>
    </w:rPr>
  </w:style>
  <w:style w:type="paragraph" w:customStyle="1" w:styleId="699">
    <w:name w:val="无间隔3"/>
    <w:basedOn w:val="1"/>
    <w:qFormat/>
    <w:uiPriority w:val="0"/>
    <w:pPr>
      <w:snapToGrid w:val="0"/>
    </w:pPr>
    <w:rPr>
      <w:rFonts w:ascii="仿宋_GB2312" w:hAnsi="Calibri" w:eastAsia="仿宋_GB2312" w:cs="Times New Roman"/>
      <w:b/>
      <w:kern w:val="0"/>
      <w:sz w:val="30"/>
      <w:szCs w:val="24"/>
    </w:rPr>
  </w:style>
  <w:style w:type="paragraph" w:customStyle="1" w:styleId="700">
    <w:name w:val="彩色列表 - 强调文字颜色 111"/>
    <w:basedOn w:val="1"/>
    <w:qFormat/>
    <w:uiPriority w:val="34"/>
    <w:pPr>
      <w:ind w:firstLine="420" w:firstLineChars="200"/>
    </w:pPr>
    <w:rPr>
      <w:rFonts w:ascii="Calibri" w:hAnsi="Calibri" w:eastAsia="宋体" w:cs="Times New Roman"/>
    </w:rPr>
  </w:style>
  <w:style w:type="paragraph" w:customStyle="1" w:styleId="701">
    <w:name w:val="小四 段落 宋体 Char Char"/>
    <w:basedOn w:val="1"/>
    <w:qFormat/>
    <w:uiPriority w:val="0"/>
    <w:pPr>
      <w:widowControl/>
      <w:spacing w:line="360" w:lineRule="auto"/>
      <w:ind w:firstLine="480" w:firstLineChars="200"/>
      <w:jc w:val="left"/>
    </w:pPr>
    <w:rPr>
      <w:rFonts w:ascii="宋体" w:hAnsi="宋体" w:eastAsia="宋体" w:cs="Times New Roman"/>
      <w:sz w:val="24"/>
      <w:szCs w:val="24"/>
    </w:rPr>
  </w:style>
  <w:style w:type="table" w:customStyle="1" w:styleId="702">
    <w:name w:val="中等深浅网格 31"/>
    <w:basedOn w:val="60"/>
    <w:qFormat/>
    <w:uiPriority w:val="0"/>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tcPr>
        <w:tcBorders>
          <w:top w:val="single" w:color="CCE8CF" w:sz="8" w:space="0"/>
          <w:left w:val="single" w:color="CCE8CF" w:sz="8" w:space="0"/>
          <w:bottom w:val="single" w:color="CCE8CF" w:sz="24" w:space="0"/>
          <w:right w:val="single" w:color="CCE8CF" w:sz="8" w:space="0"/>
          <w:insideH w:val="nil"/>
          <w:insideV w:val="single" w:sz="8" w:space="0"/>
          <w:tl2br w:val="nil"/>
          <w:tr2bl w:val="nil"/>
        </w:tcBorders>
        <w:shd w:val="clear" w:color="auto" w:fill="000000"/>
      </w:tcPr>
    </w:tblStylePr>
    <w:tblStylePr w:type="lastRow">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tcPr>
        <w:tcBorders>
          <w:top w:val="nil"/>
          <w:left w:val="single" w:color="CCE8CF" w:sz="8" w:space="0"/>
          <w:bottom w:val="nil"/>
          <w:right w:val="single" w:color="CCE8CF" w:sz="24" w:space="0"/>
          <w:insideH w:val="nil"/>
          <w:insideV w:val="nil"/>
          <w:tl2br w:val="nil"/>
          <w:tr2bl w:val="nil"/>
        </w:tcBorders>
        <w:shd w:val="clear" w:color="auto" w:fill="000000"/>
      </w:tcPr>
    </w:tblStylePr>
    <w:tblStylePr w:type="lastCol">
      <w:tcPr>
        <w:tcBorders>
          <w:top w:val="nil"/>
          <w:left w:val="single" w:color="CCE8CF" w:sz="24" w:space="0"/>
          <w:bottom w:val="nil"/>
          <w:right w:val="nil"/>
          <w:insideH w:val="nil"/>
          <w:insideV w:val="nil"/>
          <w:tl2br w:val="nil"/>
          <w:tr2bl w:val="nil"/>
        </w:tcBorders>
        <w:shd w:val="clear" w:color="auto" w:fill="000000"/>
      </w:tcPr>
    </w:tblStylePr>
    <w:tblStylePr w:type="band1Vert">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paragraph" w:customStyle="1" w:styleId="703">
    <w:name w:val="题注1"/>
    <w:basedOn w:val="1"/>
    <w:next w:val="1"/>
    <w:unhideWhenUsed/>
    <w:qFormat/>
    <w:uiPriority w:val="99"/>
    <w:rPr>
      <w:rFonts w:ascii="Calibri Light" w:hAnsi="Calibri Light" w:eastAsia="黑体" w:cs="Times New Roman"/>
      <w:sz w:val="20"/>
      <w:szCs w:val="20"/>
    </w:rPr>
  </w:style>
  <w:style w:type="table" w:customStyle="1" w:styleId="704">
    <w:name w:val="网格型1"/>
    <w:basedOn w:val="6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5">
    <w:name w:val="批注文字 Char"/>
    <w:basedOn w:val="69"/>
    <w:qFormat/>
    <w:uiPriority w:val="99"/>
    <w:rPr>
      <w:rFonts w:ascii="Calibri" w:hAnsi="Calibri" w:eastAsia="宋体" w:cs="Times New Roman"/>
    </w:rPr>
  </w:style>
  <w:style w:type="paragraph" w:customStyle="1" w:styleId="706">
    <w:name w:val="ZJGIS-五级标题"/>
    <w:basedOn w:val="1"/>
    <w:qFormat/>
    <w:uiPriority w:val="0"/>
    <w:pPr>
      <w:numPr>
        <w:ilvl w:val="4"/>
        <w:numId w:val="5"/>
      </w:numPr>
      <w:spacing w:line="360" w:lineRule="auto"/>
      <w:ind w:firstLine="482" w:firstLineChars="200"/>
    </w:pPr>
    <w:rPr>
      <w:rFonts w:ascii="仿宋" w:hAnsi="仿宋" w:eastAsia="仿宋" w:cs="Times New Roman"/>
      <w:b/>
      <w:sz w:val="24"/>
      <w:szCs w:val="24"/>
    </w:rPr>
  </w:style>
  <w:style w:type="paragraph" w:customStyle="1" w:styleId="707">
    <w:name w:val="标题2"/>
    <w:basedOn w:val="4"/>
    <w:qFormat/>
    <w:uiPriority w:val="0"/>
    <w:pPr>
      <w:tabs>
        <w:tab w:val="left" w:pos="840"/>
      </w:tabs>
      <w:spacing w:line="416" w:lineRule="auto"/>
      <w:ind w:left="567" w:hanging="420"/>
    </w:pPr>
    <w:rPr>
      <w:rFonts w:ascii="Cambria" w:hAnsi="Cambria" w:eastAsia="宋体"/>
      <w:bCs/>
      <w:color w:val="000000"/>
      <w:szCs w:val="32"/>
    </w:rPr>
  </w:style>
  <w:style w:type="paragraph" w:customStyle="1" w:styleId="708">
    <w:name w:val="z-窗体底端1"/>
    <w:basedOn w:val="1"/>
    <w:next w:val="1"/>
    <w:qFormat/>
    <w:uiPriority w:val="0"/>
    <w:pPr>
      <w:pBdr>
        <w:top w:val="single" w:color="auto" w:sz="6" w:space="1"/>
      </w:pBdr>
      <w:jc w:val="center"/>
    </w:pPr>
    <w:rPr>
      <w:rFonts w:ascii="Arial" w:hAnsi="Arial" w:eastAsia="宋体" w:cs="Times New Roman"/>
      <w:vanish/>
      <w:sz w:val="16"/>
      <w:szCs w:val="16"/>
      <w:lang w:val="zh-CN"/>
    </w:rPr>
  </w:style>
  <w:style w:type="paragraph" w:customStyle="1" w:styleId="709">
    <w:name w:val="文章正文"/>
    <w:basedOn w:val="120"/>
    <w:qFormat/>
    <w:uiPriority w:val="0"/>
    <w:pPr>
      <w:widowControl/>
      <w:adjustRightInd w:val="0"/>
      <w:spacing w:beforeLines="0" w:after="0" w:afterLines="50" w:line="360" w:lineRule="auto"/>
      <w:ind w:firstLine="200" w:firstLineChars="200"/>
      <w:jc w:val="left"/>
      <w:textAlignment w:val="baseline"/>
    </w:pPr>
    <w:rPr>
      <w:rFonts w:ascii="Calibri" w:hAnsi="Calibri" w:eastAsia="仿宋_GB2312" w:cs="Times New Roman"/>
      <w:sz w:val="28"/>
      <w:szCs w:val="20"/>
    </w:rPr>
  </w:style>
  <w:style w:type="paragraph" w:customStyle="1" w:styleId="710">
    <w:name w:val="_Style 31"/>
    <w:basedOn w:val="1"/>
    <w:next w:val="112"/>
    <w:qFormat/>
    <w:uiPriority w:val="34"/>
    <w:pPr>
      <w:widowControl/>
      <w:adjustRightInd w:val="0"/>
      <w:spacing w:after="50" w:afterLines="50" w:line="360" w:lineRule="auto"/>
      <w:ind w:firstLine="420" w:firstLineChars="200"/>
      <w:jc w:val="left"/>
      <w:textAlignment w:val="baseline"/>
    </w:pPr>
    <w:rPr>
      <w:rFonts w:ascii="等线" w:hAnsi="等线" w:eastAsia="等线" w:cs="Times New Roman"/>
      <w:kern w:val="0"/>
      <w:sz w:val="28"/>
      <w:szCs w:val="20"/>
    </w:rPr>
  </w:style>
  <w:style w:type="paragraph" w:customStyle="1" w:styleId="711">
    <w:name w:val="列表段落11"/>
    <w:basedOn w:val="1"/>
    <w:qFormat/>
    <w:uiPriority w:val="34"/>
    <w:pPr>
      <w:ind w:firstLine="420" w:firstLineChars="200"/>
    </w:pPr>
    <w:rPr>
      <w:rFonts w:ascii="Calibri" w:hAnsi="Calibri" w:eastAsia="宋体" w:cs="Times New Roman"/>
    </w:rPr>
  </w:style>
  <w:style w:type="paragraph" w:customStyle="1" w:styleId="712">
    <w:name w:val="_Style 45"/>
    <w:basedOn w:val="1"/>
    <w:next w:val="112"/>
    <w:qFormat/>
    <w:uiPriority w:val="34"/>
    <w:pPr>
      <w:ind w:firstLine="420" w:firstLineChars="200"/>
    </w:pPr>
    <w:rPr>
      <w:rFonts w:ascii="Times New Roman" w:hAnsi="Times New Roman" w:eastAsia="宋体" w:cs="Times New Roman"/>
    </w:rPr>
  </w:style>
  <w:style w:type="paragraph" w:customStyle="1" w:styleId="71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1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15">
    <w:name w:val="无间隔4"/>
    <w:next w:val="716"/>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7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17">
    <w:name w:val="A_表格头"/>
    <w:basedOn w:val="1"/>
    <w:qFormat/>
    <w:uiPriority w:val="0"/>
    <w:pPr>
      <w:jc w:val="center"/>
    </w:pPr>
    <w:rPr>
      <w:rFonts w:ascii="Times New Roman" w:hAnsi="Times New Roman" w:eastAsia="黑体" w:cs="Times New Roman"/>
      <w:bCs/>
      <w:kern w:val="0"/>
      <w:szCs w:val="20"/>
    </w:rPr>
  </w:style>
  <w:style w:type="paragraph" w:customStyle="1" w:styleId="718">
    <w:name w:val="A_表格正文（居中）"/>
    <w:basedOn w:val="1"/>
    <w:qFormat/>
    <w:uiPriority w:val="0"/>
    <w:pPr>
      <w:jc w:val="center"/>
    </w:pPr>
    <w:rPr>
      <w:rFonts w:ascii="Times New Roman" w:hAnsi="Times New Roman" w:eastAsia="仿宋" w:cs="Times New Roman"/>
      <w:kern w:val="0"/>
      <w:szCs w:val="20"/>
    </w:rPr>
  </w:style>
  <w:style w:type="paragraph" w:customStyle="1" w:styleId="719">
    <w:name w:val="A_表格正文（加黑）"/>
    <w:basedOn w:val="718"/>
    <w:qFormat/>
    <w:uiPriority w:val="0"/>
    <w:rPr>
      <w:b/>
      <w:color w:val="000000"/>
    </w:rPr>
  </w:style>
  <w:style w:type="character" w:customStyle="1" w:styleId="720">
    <w:name w:val="标题 Char"/>
    <w:qFormat/>
    <w:uiPriority w:val="0"/>
    <w:rPr>
      <w:rFonts w:ascii="宋体" w:hAnsi="Courier New" w:eastAsia="宋体" w:cs="Courier New"/>
      <w:kern w:val="2"/>
      <w:sz w:val="21"/>
      <w:szCs w:val="21"/>
      <w:lang w:val="en-US" w:eastAsia="zh-CN" w:bidi="ar-SA"/>
    </w:rPr>
  </w:style>
  <w:style w:type="character" w:customStyle="1" w:styleId="721">
    <w:name w:val="普通(网站) 字符"/>
    <w:link w:val="55"/>
    <w:qFormat/>
    <w:locked/>
    <w:uiPriority w:val="0"/>
    <w:rPr>
      <w:rFonts w:ascii="(使用中文字体)" w:hAnsi="(使用中文字体)" w:cs="(使用中文字体)"/>
      <w:sz w:val="24"/>
      <w:szCs w:val="24"/>
    </w:rPr>
  </w:style>
  <w:style w:type="paragraph" w:customStyle="1" w:styleId="722">
    <w:name w:val="目录 54"/>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723">
    <w:name w:val="正文（首行缩进2字符）"/>
    <w:basedOn w:val="1"/>
    <w:qFormat/>
    <w:uiPriority w:val="0"/>
    <w:pPr>
      <w:wordWrap w:val="0"/>
      <w:spacing w:line="360" w:lineRule="auto"/>
      <w:ind w:firstLine="420" w:firstLineChars="200"/>
    </w:pPr>
    <w:rPr>
      <w:rFonts w:ascii="宋体" w:hAnsi="Calibri" w:eastAsia="宋体" w:cs="宋体"/>
      <w:szCs w:val="21"/>
    </w:rPr>
  </w:style>
  <w:style w:type="paragraph" w:customStyle="1" w:styleId="724">
    <w:name w:val="正文缩进2"/>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725">
    <w:name w:val="[Normal]"/>
    <w:qFormat/>
    <w:uiPriority w:val="0"/>
    <w:rPr>
      <w:rFonts w:ascii="宋体" w:hAnsi="宋体" w:eastAsia="宋体" w:cs="Times New Roman"/>
      <w:sz w:val="24"/>
      <w:szCs w:val="22"/>
      <w:lang w:val="zh-CN" w:eastAsia="zh-CN" w:bidi="ar-SA"/>
    </w:rPr>
  </w:style>
  <w:style w:type="paragraph" w:customStyle="1" w:styleId="726">
    <w:name w:val="正文首行缩进 21"/>
    <w:basedOn w:val="393"/>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23471</Words>
  <Characters>25349</Characters>
  <Lines>197</Lines>
  <Paragraphs>55</Paragraphs>
  <TotalTime>31</TotalTime>
  <ScaleCrop>false</ScaleCrop>
  <LinksUpToDate>false</LinksUpToDate>
  <CharactersWithSpaces>25727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2022-09-05T10:24:00Z</dcterms:created>
  <dc:creator>黄 晓</dc:creator>
  <cp:lastModifiedBy>浅笑</cp:lastModifiedBy>
  <dcterms:modified xsi:type="dcterms:W3CDTF">2023-03-23T01:07:24Z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FD27FCCCBFE0461C9E751C17F76642A3</vt:lpwstr>
  </property>
</Properties>
</file>