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rPr>
          <w:rFonts w:ascii="Times New Roman" w:hAnsi="Times New Roman" w:eastAsia="华文新魏" w:cs="Times New Roman"/>
          <w:b/>
          <w:sz w:val="52"/>
          <w:szCs w:val="52"/>
        </w:rPr>
      </w:pPr>
      <w:bookmarkStart w:id="0" w:name="OLE_LINK1"/>
    </w:p>
    <w:p>
      <w:pPr>
        <w:jc w:val="center"/>
        <w:rPr>
          <w:rFonts w:ascii="Times New Roman" w:hAnsi="Times New Roman" w:eastAsia="华文新魏" w:cs="Times New Roman"/>
          <w:b/>
          <w:spacing w:val="-14"/>
          <w:sz w:val="52"/>
          <w:szCs w:val="52"/>
        </w:rPr>
      </w:pPr>
    </w:p>
    <w:p>
      <w:pPr>
        <w:jc w:val="center"/>
        <w:rPr>
          <w:rFonts w:eastAsia="华文新魏"/>
          <w:b/>
          <w:spacing w:val="-12"/>
          <w:sz w:val="52"/>
          <w:szCs w:val="52"/>
        </w:rPr>
      </w:pPr>
      <w:r>
        <w:rPr>
          <w:rFonts w:eastAsia="华文新魏"/>
          <w:b/>
          <w:spacing w:val="-12"/>
          <w:sz w:val="52"/>
          <w:szCs w:val="52"/>
        </w:rPr>
        <w:t>舟山市（本级）海洋水生生物增殖放流项目</w:t>
      </w:r>
    </w:p>
    <w:p>
      <w:pPr>
        <w:spacing w:after="120"/>
        <w:ind w:firstLine="210" w:firstLineChars="100"/>
        <w:rPr>
          <w:rFonts w:ascii="Times New Roman" w:hAnsi="Calibri" w:eastAsia="宋体" w:cs="Times New Roman"/>
          <w:kern w:val="0"/>
        </w:rPr>
      </w:pPr>
    </w:p>
    <w:p>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pPr>
        <w:snapToGrid w:val="0"/>
        <w:spacing w:before="120" w:line="312" w:lineRule="auto"/>
        <w:rPr>
          <w:rFonts w:ascii="Times New Roman" w:hAnsi="Times New Roman" w:eastAsia="华文新魏" w:cs="Times New Roman"/>
          <w:b/>
          <w:sz w:val="32"/>
        </w:rPr>
      </w:pPr>
    </w:p>
    <w:p>
      <w:pPr>
        <w:snapToGrid w:val="0"/>
        <w:spacing w:before="120" w:line="312" w:lineRule="auto"/>
        <w:rPr>
          <w:rFonts w:ascii="华文新魏" w:eastAsia="华文新魏"/>
          <w:b/>
          <w:sz w:val="32"/>
        </w:rPr>
      </w:pPr>
      <w:r>
        <w:rPr>
          <w:rFonts w:eastAsia="华文新魏"/>
          <w:b/>
          <w:sz w:val="32"/>
        </w:rPr>
        <w:t>项目</w:t>
      </w:r>
      <w:r>
        <w:rPr>
          <w:rFonts w:hint="eastAsia" w:ascii="华文新魏" w:eastAsia="华文新魏"/>
          <w:b/>
          <w:sz w:val="32"/>
        </w:rPr>
        <w:t>编号：SZGXZS2023010</w:t>
      </w:r>
    </w:p>
    <w:p>
      <w:pPr>
        <w:snapToGrid w:val="0"/>
        <w:spacing w:before="120" w:line="312" w:lineRule="auto"/>
        <w:ind w:left="1602" w:hanging="1602" w:hangingChars="500"/>
        <w:rPr>
          <w:rFonts w:eastAsia="华文新魏"/>
          <w:b/>
          <w:sz w:val="32"/>
        </w:rPr>
      </w:pPr>
    </w:p>
    <w:p>
      <w:pPr>
        <w:snapToGrid w:val="0"/>
        <w:spacing w:before="120" w:line="312" w:lineRule="auto"/>
        <w:ind w:left="1602" w:hanging="1602" w:hangingChars="500"/>
        <w:rPr>
          <w:rFonts w:eastAsia="华文新魏"/>
          <w:sz w:val="32"/>
        </w:rPr>
      </w:pPr>
      <w:r>
        <w:rPr>
          <w:rFonts w:eastAsia="华文新魏"/>
          <w:b/>
          <w:sz w:val="32"/>
        </w:rPr>
        <w:t>项目名称</w:t>
      </w:r>
      <w:r>
        <w:rPr>
          <w:rFonts w:eastAsia="华文新魏"/>
          <w:sz w:val="32"/>
        </w:rPr>
        <w:t>：</w:t>
      </w:r>
      <w:r>
        <w:rPr>
          <w:rFonts w:eastAsia="华文新魏"/>
          <w:b/>
          <w:sz w:val="32"/>
        </w:rPr>
        <w:t>舟山市（本级）海洋水生生物增殖放流项目</w:t>
      </w:r>
    </w:p>
    <w:p>
      <w:pPr>
        <w:snapToGrid w:val="0"/>
        <w:spacing w:before="120" w:line="312" w:lineRule="auto"/>
        <w:rPr>
          <w:rFonts w:eastAsia="华文新魏"/>
          <w:b/>
          <w:w w:val="95"/>
          <w:sz w:val="32"/>
        </w:rPr>
      </w:pPr>
    </w:p>
    <w:p>
      <w:pPr>
        <w:snapToGrid w:val="0"/>
        <w:spacing w:before="120" w:line="312" w:lineRule="auto"/>
        <w:ind w:left="1523" w:hanging="1522" w:hangingChars="500"/>
        <w:rPr>
          <w:rFonts w:eastAsia="华文新魏"/>
          <w:sz w:val="32"/>
        </w:rPr>
      </w:pPr>
      <w:r>
        <w:rPr>
          <w:rFonts w:eastAsia="华文新魏"/>
          <w:b/>
          <w:w w:val="95"/>
          <w:sz w:val="32"/>
        </w:rPr>
        <w:t>采购单位：</w:t>
      </w:r>
      <w:r>
        <w:rPr>
          <w:rFonts w:eastAsia="华文新魏"/>
          <w:b/>
          <w:sz w:val="32"/>
        </w:rPr>
        <w:t>舟山市海洋与渔业局</w:t>
      </w:r>
    </w:p>
    <w:p>
      <w:pPr>
        <w:snapToGrid w:val="0"/>
        <w:spacing w:before="120" w:line="312" w:lineRule="auto"/>
        <w:rPr>
          <w:rFonts w:eastAsia="华文新魏"/>
          <w:b/>
          <w:w w:val="95"/>
          <w:sz w:val="32"/>
        </w:rPr>
      </w:pPr>
    </w:p>
    <w:p>
      <w:pPr>
        <w:snapToGrid w:val="0"/>
        <w:spacing w:before="120" w:line="312" w:lineRule="auto"/>
        <w:rPr>
          <w:rFonts w:eastAsia="华文新魏"/>
          <w:b/>
          <w:w w:val="95"/>
          <w:sz w:val="32"/>
        </w:rPr>
      </w:pPr>
      <w:r>
        <w:rPr>
          <w:rFonts w:eastAsia="华文新魏"/>
          <w:b/>
          <w:w w:val="95"/>
          <w:sz w:val="32"/>
        </w:rPr>
        <w:t>代理机构：深圳市国信招标有限公司</w:t>
      </w:r>
    </w:p>
    <w:p>
      <w:pPr>
        <w:snapToGrid w:val="0"/>
        <w:spacing w:before="120" w:line="312" w:lineRule="auto"/>
        <w:rPr>
          <w:rFonts w:ascii="Times New Roman" w:hAnsi="Times New Roman" w:eastAsia="华文新魏" w:cs="Times New Roman"/>
          <w:b/>
          <w:w w:val="95"/>
          <w:sz w:val="32"/>
        </w:rPr>
      </w:pPr>
    </w:p>
    <w:p>
      <w:pPr>
        <w:snapToGrid w:val="0"/>
        <w:spacing w:before="120" w:line="312" w:lineRule="auto"/>
        <w:ind w:left="5974" w:hanging="5968" w:hangingChars="1961"/>
        <w:rPr>
          <w:rFonts w:ascii="Times New Roman" w:hAnsi="Times New Roman" w:eastAsia="华文新魏" w:cs="Times New Roman"/>
          <w:b/>
          <w:w w:val="95"/>
          <w:sz w:val="32"/>
        </w:rPr>
      </w:pPr>
    </w:p>
    <w:p>
      <w:pPr>
        <w:snapToGrid w:val="0"/>
        <w:spacing w:before="120" w:line="312" w:lineRule="auto"/>
        <w:rPr>
          <w:rFonts w:ascii="Times New Roman" w:hAnsi="Times New Roman" w:eastAsia="华文新魏" w:cs="Times New Roman"/>
          <w:b/>
          <w:w w:val="95"/>
          <w:sz w:val="32"/>
        </w:rPr>
      </w:pPr>
    </w:p>
    <w:p>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2023年0</w:t>
      </w:r>
      <w:r>
        <w:rPr>
          <w:rFonts w:hint="eastAsia" w:ascii="Times New Roman" w:hAnsi="Times New Roman" w:eastAsia="华文新魏" w:cs="Times New Roman"/>
          <w:b/>
          <w:w w:val="95"/>
          <w:sz w:val="32"/>
          <w:lang w:val="en-US" w:eastAsia="zh-CN"/>
        </w:rPr>
        <w:t>3</w:t>
      </w:r>
      <w:r>
        <w:rPr>
          <w:rFonts w:hint="eastAsia" w:ascii="Times New Roman" w:hAnsi="Times New Roman" w:eastAsia="华文新魏" w:cs="Times New Roman"/>
          <w:b/>
          <w:w w:val="95"/>
          <w:sz w:val="32"/>
        </w:rPr>
        <w:t>月1</w:t>
      </w:r>
      <w:r>
        <w:rPr>
          <w:rFonts w:hint="eastAsia" w:ascii="Times New Roman" w:hAnsi="Times New Roman" w:eastAsia="华文新魏" w:cs="Times New Roman"/>
          <w:b/>
          <w:w w:val="95"/>
          <w:sz w:val="32"/>
          <w:lang w:val="en-US" w:eastAsia="zh-CN"/>
        </w:rPr>
        <w:t>0</w:t>
      </w:r>
      <w:r>
        <w:rPr>
          <w:rFonts w:hint="eastAsia" w:ascii="Times New Roman" w:hAnsi="Times New Roman" w:eastAsia="华文新魏" w:cs="Times New Roman"/>
          <w:b/>
          <w:w w:val="95"/>
          <w:sz w:val="32"/>
        </w:rPr>
        <w:t>日</w:t>
      </w:r>
    </w:p>
    <w:p>
      <w:pPr>
        <w:snapToGrid w:val="0"/>
        <w:spacing w:before="120" w:line="312" w:lineRule="auto"/>
        <w:ind w:left="6057" w:leftChars="2409" w:hanging="998" w:hangingChars="328"/>
        <w:rPr>
          <w:rFonts w:ascii="Times New Roman" w:hAnsi="Times New Roman" w:eastAsia="华文新魏" w:cs="Times New Roman"/>
          <w:b/>
          <w:w w:val="95"/>
          <w:sz w:val="32"/>
        </w:rPr>
      </w:pPr>
    </w:p>
    <w:p>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pPr>
        <w:snapToGrid w:val="0"/>
        <w:spacing w:before="120" w:line="312" w:lineRule="auto"/>
        <w:rPr>
          <w:rFonts w:ascii="Times New Roman" w:hAnsi="Times New Roman" w:eastAsia="创艺简标宋" w:cs="Times New Roman"/>
          <w:sz w:val="44"/>
        </w:rPr>
      </w:pPr>
    </w:p>
    <w:p>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目录</w:t>
      </w:r>
    </w:p>
    <w:p>
      <w:pPr>
        <w:spacing w:after="120"/>
        <w:ind w:firstLine="210" w:firstLineChars="100"/>
        <w:rPr>
          <w:rFonts w:ascii="Times New Roman" w:hAnsi="Times New Roman" w:eastAsia="宋体" w:cs="Times New Roman"/>
          <w:kern w:val="0"/>
        </w:rPr>
      </w:pPr>
    </w:p>
    <w:p>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 xml:space="preserve">第四章 </w:t>
      </w:r>
      <w:r>
        <w:rPr>
          <w:rFonts w:ascii="Times New Roman" w:hAnsi="Times New Roman" w:eastAsia="宋体" w:cs="Times New Roman"/>
          <w:sz w:val="24"/>
        </w:rPr>
        <w:t xml:space="preserve"> </w:t>
      </w:r>
      <w:r>
        <w:rPr>
          <w:rFonts w:hint="eastAsia" w:ascii="Times New Roman" w:hAnsi="Times New Roman" w:eastAsia="宋体" w:cs="Times New Roman"/>
          <w:sz w:val="24"/>
        </w:rPr>
        <w:t>评标办法及评分标准</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 xml:space="preserve">第五章 </w:t>
      </w:r>
      <w:r>
        <w:rPr>
          <w:rFonts w:ascii="Times New Roman" w:hAnsi="Times New Roman" w:eastAsia="宋体" w:cs="Times New Roman"/>
          <w:sz w:val="24"/>
        </w:rPr>
        <w:t xml:space="preserve"> </w:t>
      </w:r>
      <w:r>
        <w:rPr>
          <w:rFonts w:hint="eastAsia" w:ascii="Times New Roman" w:hAnsi="Times New Roman" w:eastAsia="宋体" w:cs="Times New Roman"/>
          <w:sz w:val="24"/>
        </w:rPr>
        <w:t>政府采购合同主要条款</w:t>
      </w:r>
    </w:p>
    <w:p>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 xml:space="preserve">第六章 </w:t>
      </w:r>
      <w:r>
        <w:rPr>
          <w:rFonts w:ascii="Times New Roman" w:hAnsi="Times New Roman" w:eastAsia="宋体" w:cs="Times New Roman"/>
          <w:sz w:val="24"/>
        </w:rPr>
        <w:t xml:space="preserve"> </w:t>
      </w:r>
      <w:r>
        <w:rPr>
          <w:rFonts w:hint="eastAsia" w:ascii="Times New Roman" w:hAnsi="Times New Roman" w:eastAsia="宋体" w:cs="Times New Roman"/>
          <w:sz w:val="24"/>
        </w:rPr>
        <w:t>投标文件相关格式</w:t>
      </w: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snapToGrid w:val="0"/>
        <w:spacing w:before="120" w:line="312" w:lineRule="auto"/>
        <w:outlineLvl w:val="0"/>
        <w:rPr>
          <w:rFonts w:ascii="Times New Roman" w:hAnsi="Times New Roman" w:eastAsia="宋体" w:cs="Times New Roman"/>
        </w:rPr>
      </w:pPr>
    </w:p>
    <w:p>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 xml:space="preserve">第一章 </w:t>
      </w:r>
      <w:r>
        <w:rPr>
          <w:rFonts w:ascii="Times New Roman" w:hAnsi="Times New Roman" w:eastAsia="黑体" w:cs="Times New Roman"/>
          <w:sz w:val="30"/>
        </w:rPr>
        <w:t xml:space="preserve"> </w:t>
      </w:r>
      <w:r>
        <w:rPr>
          <w:rFonts w:hint="eastAsia" w:ascii="Times New Roman" w:hAnsi="Times New Roman" w:eastAsia="黑体" w:cs="Times New Roman"/>
          <w:sz w:val="30"/>
        </w:rPr>
        <w:t>公开招标采购公告</w:t>
      </w:r>
    </w:p>
    <w:p>
      <w:pPr>
        <w:spacing w:line="312" w:lineRule="auto"/>
        <w:rPr>
          <w:rFonts w:ascii="Times New Roman" w:hAnsi="Times New Roman" w:eastAsia="宋体" w:cs="Times New Roman"/>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根据《中华人民共和国政府采购法》等规定，受舟山市海洋与渔业局委托，现就舟山市（本级）海洋水生生物增殖放流项目进行公开招标，欢迎符合资质要求并能提供相关服务的供应商参加投标。</w:t>
      </w:r>
    </w:p>
    <w:p>
      <w:pPr>
        <w:widowControl/>
        <w:spacing w:line="360" w:lineRule="auto"/>
        <w:jc w:val="left"/>
        <w:rPr>
          <w:rFonts w:ascii="宋体" w:hAnsi="宋体" w:eastAsia="宋体" w:cs="宋体"/>
          <w:szCs w:val="21"/>
        </w:rPr>
      </w:pPr>
      <w:r>
        <w:rPr>
          <w:rFonts w:hint="eastAsia" w:ascii="宋体" w:hAnsi="宋体" w:eastAsia="宋体" w:cs="宋体"/>
          <w:b/>
          <w:bCs/>
          <w:kern w:val="0"/>
          <w:szCs w:val="21"/>
        </w:rPr>
        <w:t>一、项目名称：</w:t>
      </w:r>
      <w:r>
        <w:rPr>
          <w:rFonts w:hint="eastAsia" w:ascii="宋体" w:hAnsi="宋体" w:eastAsia="宋体" w:cs="宋体"/>
          <w:szCs w:val="21"/>
        </w:rPr>
        <w:t>舟山市（本级）海洋水生生物增殖放流项目</w:t>
      </w:r>
    </w:p>
    <w:p>
      <w:pPr>
        <w:widowControl/>
        <w:spacing w:line="360" w:lineRule="auto"/>
        <w:jc w:val="left"/>
        <w:rPr>
          <w:rFonts w:ascii="宋体" w:hAnsi="宋体" w:eastAsia="宋体" w:cs="宋体"/>
          <w:b/>
          <w:bCs/>
          <w:szCs w:val="21"/>
        </w:rPr>
      </w:pPr>
      <w:r>
        <w:rPr>
          <w:rStyle w:val="70"/>
          <w:rFonts w:hint="eastAsia" w:ascii="宋体" w:hAnsi="宋体" w:eastAsia="宋体" w:cs="宋体"/>
          <w:bCs/>
          <w:szCs w:val="21"/>
        </w:rPr>
        <w:t>二、招标项目编号：</w:t>
      </w:r>
      <w:r>
        <w:rPr>
          <w:rFonts w:hint="eastAsia" w:ascii="宋体" w:hAnsi="宋体" w:eastAsia="宋体" w:cs="宋体"/>
          <w:kern w:val="0"/>
          <w:szCs w:val="21"/>
          <w:shd w:val="clear" w:color="auto" w:fill="FFFFFF"/>
        </w:rPr>
        <w:t>SZGXZS20</w:t>
      </w:r>
      <w:r>
        <w:rPr>
          <w:rFonts w:hint="eastAsia" w:ascii="宋体" w:hAnsi="宋体" w:eastAsia="宋体" w:cs="宋体"/>
          <w:kern w:val="0"/>
          <w:szCs w:val="21"/>
          <w:shd w:val="clear" w:color="auto" w:fill="FFFFFF"/>
          <w:lang w:val="en-US" w:eastAsia="zh-CN"/>
        </w:rPr>
        <w:t>2</w:t>
      </w:r>
      <w:r>
        <w:rPr>
          <w:rFonts w:hint="eastAsia" w:ascii="宋体" w:hAnsi="宋体" w:eastAsia="宋体" w:cs="宋体"/>
          <w:kern w:val="0"/>
          <w:szCs w:val="21"/>
          <w:shd w:val="clear" w:color="auto" w:fill="FFFFFF"/>
        </w:rPr>
        <w:t>3010</w:t>
      </w:r>
      <w:bookmarkStart w:id="4" w:name="_GoBack"/>
      <w:bookmarkEnd w:id="4"/>
    </w:p>
    <w:p>
      <w:pPr>
        <w:pStyle w:val="123"/>
        <w:spacing w:beforeAutospacing="0" w:afterAutospacing="0" w:line="360" w:lineRule="auto"/>
        <w:jc w:val="both"/>
        <w:rPr>
          <w:rFonts w:cs="宋体"/>
          <w:sz w:val="21"/>
          <w:szCs w:val="21"/>
          <w:shd w:val="clear" w:color="auto" w:fill="FFFFFF"/>
        </w:rPr>
      </w:pPr>
      <w:r>
        <w:rPr>
          <w:rStyle w:val="70"/>
          <w:rFonts w:hint="eastAsia" w:ascii="宋体" w:hAnsi="宋体" w:cs="宋体"/>
          <w:bCs/>
          <w:sz w:val="21"/>
          <w:szCs w:val="21"/>
        </w:rPr>
        <w:t>三、采购组织类型：</w:t>
      </w:r>
      <w:r>
        <w:rPr>
          <w:rFonts w:hint="eastAsia" w:cs="宋体"/>
          <w:sz w:val="21"/>
          <w:szCs w:val="21"/>
          <w:shd w:val="clear" w:color="auto" w:fill="FFFFFF"/>
        </w:rPr>
        <w:t>分散采购委托代理</w:t>
      </w:r>
    </w:p>
    <w:p>
      <w:pPr>
        <w:pStyle w:val="123"/>
        <w:spacing w:beforeAutospacing="0" w:afterAutospacing="0" w:line="360" w:lineRule="auto"/>
        <w:jc w:val="both"/>
        <w:rPr>
          <w:rFonts w:ascii="Times New Roman" w:hAnsi="Times New Roman"/>
          <w:b/>
          <w:bCs/>
          <w:sz w:val="21"/>
          <w:szCs w:val="21"/>
        </w:rPr>
      </w:pPr>
      <w:r>
        <w:rPr>
          <w:rFonts w:hint="eastAsia" w:ascii="Times New Roman" w:hAnsi="Times New Roman"/>
          <w:b/>
          <w:bCs/>
          <w:sz w:val="21"/>
          <w:szCs w:val="21"/>
        </w:rPr>
        <w:t>四、招标项目概况（内容、用途、数量、简要技术要求等）:</w:t>
      </w:r>
    </w:p>
    <w:tbl>
      <w:tblPr>
        <w:tblStyle w:val="60"/>
        <w:tblW w:w="8955" w:type="dxa"/>
        <w:tblInd w:w="0" w:type="dxa"/>
        <w:tblLayout w:type="fixed"/>
        <w:tblCellMar>
          <w:top w:w="15" w:type="dxa"/>
          <w:left w:w="15" w:type="dxa"/>
          <w:bottom w:w="15" w:type="dxa"/>
          <w:right w:w="15" w:type="dxa"/>
        </w:tblCellMar>
      </w:tblPr>
      <w:tblGrid>
        <w:gridCol w:w="446"/>
        <w:gridCol w:w="1173"/>
        <w:gridCol w:w="1012"/>
        <w:gridCol w:w="756"/>
        <w:gridCol w:w="1104"/>
        <w:gridCol w:w="888"/>
        <w:gridCol w:w="660"/>
        <w:gridCol w:w="576"/>
        <w:gridCol w:w="840"/>
        <w:gridCol w:w="1500"/>
      </w:tblGrid>
      <w:tr>
        <w:tblPrEx>
          <w:tblCellMar>
            <w:top w:w="15" w:type="dxa"/>
            <w:left w:w="15" w:type="dxa"/>
            <w:bottom w:w="15" w:type="dxa"/>
            <w:right w:w="15" w:type="dxa"/>
          </w:tblCellMar>
        </w:tblPrEx>
        <w:trPr>
          <w:trHeight w:val="256" w:hRule="atLeast"/>
        </w:trPr>
        <w:tc>
          <w:tcPr>
            <w:tcW w:w="446"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b/>
                <w:sz w:val="18"/>
                <w:szCs w:val="18"/>
              </w:rPr>
            </w:pPr>
            <w:r>
              <w:rPr>
                <w:rFonts w:hint="eastAsia" w:ascii="宋体" w:hAnsi="宋体" w:eastAsia="宋体"/>
                <w:b/>
                <w:sz w:val="18"/>
                <w:szCs w:val="18"/>
              </w:rPr>
              <w:t>标项</w:t>
            </w:r>
          </w:p>
        </w:tc>
        <w:tc>
          <w:tcPr>
            <w:tcW w:w="1173" w:type="dxa"/>
            <w:vMerge w:val="restart"/>
            <w:tcBorders>
              <w:top w:val="single" w:color="000000" w:sz="4" w:space="0"/>
              <w:left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品种</w:t>
            </w:r>
          </w:p>
        </w:tc>
        <w:tc>
          <w:tcPr>
            <w:tcW w:w="1012" w:type="dxa"/>
            <w:vMerge w:val="restart"/>
            <w:tcBorders>
              <w:top w:val="single" w:color="000000" w:sz="4" w:space="0"/>
              <w:left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规格(≥)</w:t>
            </w:r>
          </w:p>
        </w:tc>
        <w:tc>
          <w:tcPr>
            <w:tcW w:w="756" w:type="dxa"/>
            <w:vMerge w:val="restart"/>
            <w:tcBorders>
              <w:top w:val="single" w:color="000000" w:sz="4" w:space="0"/>
              <w:left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种苗金额(万元)</w:t>
            </w:r>
          </w:p>
        </w:tc>
        <w:tc>
          <w:tcPr>
            <w:tcW w:w="1104" w:type="dxa"/>
            <w:vMerge w:val="restart"/>
            <w:tcBorders>
              <w:top w:val="single" w:color="000000" w:sz="4" w:space="0"/>
              <w:left w:val="single" w:color="000000" w:sz="4" w:space="0"/>
              <w:right w:val="single" w:color="auto" w:sz="4" w:space="0"/>
            </w:tcBorders>
            <w:vAlign w:val="center"/>
          </w:tcPr>
          <w:p>
            <w:pPr>
              <w:jc w:val="center"/>
              <w:rPr>
                <w:rFonts w:ascii="宋体" w:hAnsi="宋体"/>
                <w:sz w:val="18"/>
                <w:szCs w:val="18"/>
              </w:rPr>
            </w:pPr>
            <w:r>
              <w:rPr>
                <w:rFonts w:hint="eastAsia" w:ascii="宋体" w:hAnsi="宋体"/>
                <w:sz w:val="18"/>
                <w:szCs w:val="18"/>
              </w:rPr>
              <w:t>总种苗数量</w:t>
            </w:r>
          </w:p>
          <w:p>
            <w:pPr>
              <w:jc w:val="center"/>
              <w:rPr>
                <w:rFonts w:ascii="宋体" w:hAnsi="宋体"/>
                <w:sz w:val="18"/>
                <w:szCs w:val="18"/>
              </w:rPr>
            </w:pPr>
            <w:r>
              <w:rPr>
                <w:rFonts w:hint="eastAsia" w:ascii="宋体" w:hAnsi="宋体"/>
                <w:sz w:val="18"/>
                <w:szCs w:val="18"/>
              </w:rPr>
              <w:t>(≥万单位)</w:t>
            </w:r>
          </w:p>
        </w:tc>
        <w:tc>
          <w:tcPr>
            <w:tcW w:w="888" w:type="dxa"/>
            <w:vMerge w:val="restart"/>
            <w:tcBorders>
              <w:top w:val="single" w:color="000000" w:sz="4" w:space="0"/>
              <w:left w:val="single" w:color="auto" w:sz="4" w:space="0"/>
              <w:right w:val="single" w:color="000000" w:sz="4" w:space="0"/>
            </w:tcBorders>
            <w:vAlign w:val="center"/>
          </w:tcPr>
          <w:p>
            <w:pPr>
              <w:jc w:val="center"/>
              <w:rPr>
                <w:rFonts w:ascii="宋体" w:hAnsi="宋体"/>
                <w:sz w:val="18"/>
                <w:szCs w:val="18"/>
              </w:rPr>
            </w:pPr>
            <w:r>
              <w:rPr>
                <w:rFonts w:hint="eastAsia" w:ascii="宋体" w:hAnsi="宋体"/>
                <w:sz w:val="18"/>
                <w:szCs w:val="18"/>
              </w:rPr>
              <w:t>拟中标单位(家)</w:t>
            </w:r>
          </w:p>
        </w:tc>
        <w:tc>
          <w:tcPr>
            <w:tcW w:w="1236" w:type="dxa"/>
            <w:gridSpan w:val="2"/>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中标单位种苗费分配(万元)</w:t>
            </w:r>
          </w:p>
        </w:tc>
        <w:tc>
          <w:tcPr>
            <w:tcW w:w="840" w:type="dxa"/>
            <w:vMerge w:val="restart"/>
            <w:tcBorders>
              <w:top w:val="single" w:color="000000" w:sz="4" w:space="0"/>
              <w:left w:val="single" w:color="000000" w:sz="4" w:space="0"/>
              <w:right w:val="single" w:color="auto" w:sz="4" w:space="0"/>
            </w:tcBorders>
            <w:vAlign w:val="center"/>
          </w:tcPr>
          <w:p>
            <w:pPr>
              <w:jc w:val="center"/>
              <w:rPr>
                <w:rFonts w:ascii="宋体" w:hAnsi="宋体"/>
                <w:sz w:val="18"/>
                <w:szCs w:val="18"/>
              </w:rPr>
            </w:pPr>
            <w:r>
              <w:rPr>
                <w:rFonts w:hint="eastAsia" w:ascii="宋体" w:hAnsi="宋体"/>
                <w:sz w:val="18"/>
                <w:szCs w:val="18"/>
              </w:rPr>
              <w:t>放流时间（月）</w:t>
            </w:r>
          </w:p>
        </w:tc>
        <w:tc>
          <w:tcPr>
            <w:tcW w:w="1500" w:type="dxa"/>
            <w:vMerge w:val="restart"/>
            <w:tcBorders>
              <w:top w:val="single" w:color="000000" w:sz="4" w:space="0"/>
              <w:left w:val="single" w:color="auto" w:sz="4" w:space="0"/>
              <w:right w:val="single" w:color="000000" w:sz="4" w:space="0"/>
            </w:tcBorders>
            <w:vAlign w:val="center"/>
          </w:tcPr>
          <w:p>
            <w:pPr>
              <w:jc w:val="center"/>
              <w:rPr>
                <w:rFonts w:ascii="宋体" w:hAnsi="宋体"/>
                <w:sz w:val="18"/>
                <w:szCs w:val="18"/>
              </w:rPr>
            </w:pPr>
            <w:r>
              <w:rPr>
                <w:rFonts w:hint="eastAsia" w:ascii="宋体" w:hAnsi="宋体"/>
                <w:sz w:val="18"/>
                <w:szCs w:val="18"/>
              </w:rPr>
              <w:t>放流海域</w:t>
            </w:r>
          </w:p>
        </w:tc>
      </w:tr>
      <w:tr>
        <w:tblPrEx>
          <w:tblCellMar>
            <w:top w:w="15" w:type="dxa"/>
            <w:left w:w="15" w:type="dxa"/>
            <w:bottom w:w="15" w:type="dxa"/>
            <w:right w:w="15" w:type="dxa"/>
          </w:tblCellMar>
        </w:tblPrEx>
        <w:trPr>
          <w:trHeight w:val="219" w:hRule="atLeast"/>
        </w:trPr>
        <w:tc>
          <w:tcPr>
            <w:tcW w:w="44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b/>
                <w:sz w:val="18"/>
                <w:szCs w:val="18"/>
              </w:rPr>
            </w:pPr>
          </w:p>
        </w:tc>
        <w:tc>
          <w:tcPr>
            <w:tcW w:w="1173" w:type="dxa"/>
            <w:vMerge w:val="continue"/>
            <w:tcBorders>
              <w:left w:val="single" w:color="000000" w:sz="4" w:space="0"/>
              <w:bottom w:val="single" w:color="000000" w:sz="4" w:space="0"/>
              <w:right w:val="single" w:color="000000" w:sz="4" w:space="0"/>
            </w:tcBorders>
            <w:vAlign w:val="center"/>
          </w:tcPr>
          <w:p>
            <w:pPr>
              <w:jc w:val="center"/>
              <w:rPr>
                <w:rFonts w:ascii="宋体" w:hAnsi="宋体"/>
                <w:sz w:val="18"/>
                <w:szCs w:val="18"/>
              </w:rPr>
            </w:pPr>
          </w:p>
        </w:tc>
        <w:tc>
          <w:tcPr>
            <w:tcW w:w="1012" w:type="dxa"/>
            <w:vMerge w:val="continue"/>
            <w:tcBorders>
              <w:left w:val="single" w:color="000000" w:sz="4" w:space="0"/>
              <w:bottom w:val="single" w:color="000000" w:sz="4" w:space="0"/>
              <w:right w:val="single" w:color="000000" w:sz="4" w:space="0"/>
            </w:tcBorders>
            <w:vAlign w:val="center"/>
          </w:tcPr>
          <w:p>
            <w:pPr>
              <w:jc w:val="center"/>
              <w:rPr>
                <w:rFonts w:ascii="宋体" w:hAnsi="宋体"/>
                <w:sz w:val="18"/>
                <w:szCs w:val="18"/>
              </w:rPr>
            </w:pPr>
          </w:p>
        </w:tc>
        <w:tc>
          <w:tcPr>
            <w:tcW w:w="756" w:type="dxa"/>
            <w:vMerge w:val="continue"/>
            <w:tcBorders>
              <w:left w:val="single" w:color="000000" w:sz="4" w:space="0"/>
              <w:bottom w:val="single" w:color="000000" w:sz="4" w:space="0"/>
              <w:right w:val="single" w:color="000000" w:sz="4" w:space="0"/>
            </w:tcBorders>
            <w:vAlign w:val="center"/>
          </w:tcPr>
          <w:p>
            <w:pPr>
              <w:jc w:val="center"/>
              <w:rPr>
                <w:rFonts w:ascii="宋体" w:hAnsi="宋体"/>
                <w:sz w:val="18"/>
                <w:szCs w:val="18"/>
              </w:rPr>
            </w:pPr>
          </w:p>
        </w:tc>
        <w:tc>
          <w:tcPr>
            <w:tcW w:w="1104" w:type="dxa"/>
            <w:vMerge w:val="continue"/>
            <w:tcBorders>
              <w:left w:val="single" w:color="000000" w:sz="4" w:space="0"/>
              <w:bottom w:val="single" w:color="000000" w:sz="4" w:space="0"/>
              <w:right w:val="single" w:color="auto" w:sz="4" w:space="0"/>
            </w:tcBorders>
            <w:vAlign w:val="center"/>
          </w:tcPr>
          <w:p>
            <w:pPr>
              <w:jc w:val="center"/>
              <w:rPr>
                <w:rFonts w:ascii="宋体" w:hAnsi="宋体"/>
                <w:sz w:val="18"/>
                <w:szCs w:val="18"/>
              </w:rPr>
            </w:pPr>
          </w:p>
        </w:tc>
        <w:tc>
          <w:tcPr>
            <w:tcW w:w="888" w:type="dxa"/>
            <w:vMerge w:val="continue"/>
            <w:tcBorders>
              <w:left w:val="single" w:color="auto" w:sz="4" w:space="0"/>
              <w:bottom w:val="single" w:color="000000" w:sz="4" w:space="0"/>
              <w:right w:val="single" w:color="000000" w:sz="4" w:space="0"/>
            </w:tcBorders>
            <w:vAlign w:val="center"/>
          </w:tcPr>
          <w:p>
            <w:pPr>
              <w:jc w:val="center"/>
              <w:rPr>
                <w:rFonts w:ascii="宋体" w:hAnsi="宋体"/>
                <w:sz w:val="18"/>
                <w:szCs w:val="18"/>
              </w:rPr>
            </w:pPr>
          </w:p>
        </w:tc>
        <w:tc>
          <w:tcPr>
            <w:tcW w:w="660"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1</w:t>
            </w:r>
          </w:p>
        </w:tc>
        <w:tc>
          <w:tcPr>
            <w:tcW w:w="576"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2</w:t>
            </w:r>
          </w:p>
        </w:tc>
        <w:tc>
          <w:tcPr>
            <w:tcW w:w="840" w:type="dxa"/>
            <w:vMerge w:val="continue"/>
            <w:tcBorders>
              <w:left w:val="single" w:color="000000" w:sz="4" w:space="0"/>
              <w:bottom w:val="single" w:color="000000" w:sz="4" w:space="0"/>
              <w:right w:val="single" w:color="auto" w:sz="4" w:space="0"/>
            </w:tcBorders>
            <w:vAlign w:val="center"/>
          </w:tcPr>
          <w:p>
            <w:pPr>
              <w:jc w:val="center"/>
              <w:rPr>
                <w:rFonts w:ascii="宋体" w:hAnsi="宋体"/>
                <w:sz w:val="18"/>
                <w:szCs w:val="18"/>
              </w:rPr>
            </w:pPr>
          </w:p>
        </w:tc>
        <w:tc>
          <w:tcPr>
            <w:tcW w:w="1500" w:type="dxa"/>
            <w:vMerge w:val="continue"/>
            <w:tcBorders>
              <w:left w:val="single" w:color="auto" w:sz="4" w:space="0"/>
              <w:bottom w:val="single" w:color="000000" w:sz="4" w:space="0"/>
              <w:right w:val="single" w:color="000000" w:sz="4" w:space="0"/>
            </w:tcBorders>
            <w:vAlign w:val="center"/>
          </w:tcPr>
          <w:p>
            <w:pPr>
              <w:jc w:val="center"/>
              <w:rPr>
                <w:rFonts w:ascii="宋体" w:hAnsi="宋体"/>
                <w:sz w:val="18"/>
                <w:szCs w:val="18"/>
              </w:rPr>
            </w:pPr>
          </w:p>
        </w:tc>
      </w:tr>
      <w:tr>
        <w:tblPrEx>
          <w:tblCellMar>
            <w:top w:w="15" w:type="dxa"/>
            <w:left w:w="15" w:type="dxa"/>
            <w:bottom w:w="15" w:type="dxa"/>
            <w:right w:w="15" w:type="dxa"/>
          </w:tblCellMar>
        </w:tblPrEx>
        <w:trPr>
          <w:trHeight w:val="336"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一</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大黄鱼</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333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岱衢洋</w:t>
            </w:r>
          </w:p>
        </w:tc>
      </w:tr>
      <w:tr>
        <w:tblPrEx>
          <w:tblCellMar>
            <w:top w:w="15" w:type="dxa"/>
            <w:left w:w="15" w:type="dxa"/>
            <w:bottom w:w="15" w:type="dxa"/>
            <w:right w:w="15" w:type="dxa"/>
          </w:tblCellMar>
        </w:tblPrEx>
        <w:trPr>
          <w:trHeight w:val="348"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二</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厚壳贻贝</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壳长≥5mm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1667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嵊泗海域</w:t>
            </w:r>
          </w:p>
        </w:tc>
      </w:tr>
      <w:tr>
        <w:tblPrEx>
          <w:tblCellMar>
            <w:top w:w="15" w:type="dxa"/>
            <w:left w:w="15" w:type="dxa"/>
            <w:bottom w:w="15" w:type="dxa"/>
            <w:right w:w="15" w:type="dxa"/>
          </w:tblCellMar>
        </w:tblPrEx>
        <w:trPr>
          <w:trHeight w:val="340"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三</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曼氏无针乌贼</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受精卵</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550</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海洋特别保护区</w:t>
            </w:r>
          </w:p>
        </w:tc>
      </w:tr>
      <w:tr>
        <w:tblPrEx>
          <w:tblCellMar>
            <w:top w:w="15" w:type="dxa"/>
            <w:left w:w="15" w:type="dxa"/>
            <w:bottom w:w="15" w:type="dxa"/>
            <w:right w:w="15" w:type="dxa"/>
          </w:tblCellMar>
        </w:tblPrEx>
        <w:trPr>
          <w:trHeight w:val="384"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四</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海蜇</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伞径≥7mm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12857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灰鳖洋、嵊泗海域</w:t>
            </w:r>
          </w:p>
        </w:tc>
      </w:tr>
      <w:tr>
        <w:tblPrEx>
          <w:tblCellMar>
            <w:top w:w="15" w:type="dxa"/>
            <w:left w:w="15" w:type="dxa"/>
            <w:bottom w:w="15" w:type="dxa"/>
            <w:right w:w="15" w:type="dxa"/>
          </w:tblCellMar>
        </w:tblPrEx>
        <w:trPr>
          <w:trHeight w:val="324"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五</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黑鲷</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160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嵊山海域</w:t>
            </w:r>
          </w:p>
        </w:tc>
      </w:tr>
      <w:tr>
        <w:tblPrEx>
          <w:tblCellMar>
            <w:top w:w="15" w:type="dxa"/>
            <w:left w:w="15" w:type="dxa"/>
            <w:bottom w:w="15" w:type="dxa"/>
            <w:right w:w="15" w:type="dxa"/>
          </w:tblCellMar>
        </w:tblPrEx>
        <w:trPr>
          <w:trHeight w:val="368"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六</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黄姑鱼</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71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海洋牧场</w:t>
            </w:r>
          </w:p>
        </w:tc>
      </w:tr>
      <w:tr>
        <w:tblPrEx>
          <w:tblCellMar>
            <w:top w:w="15" w:type="dxa"/>
            <w:left w:w="15" w:type="dxa"/>
            <w:bottom w:w="15" w:type="dxa"/>
            <w:right w:w="15" w:type="dxa"/>
          </w:tblCellMar>
        </w:tblPrEx>
        <w:trPr>
          <w:trHeight w:val="340"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七</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三疣梭子蟹</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仔蟹Ⅲ期</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688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莲花洋、岱衢洋</w:t>
            </w:r>
          </w:p>
        </w:tc>
      </w:tr>
      <w:tr>
        <w:tblPrEx>
          <w:tblCellMar>
            <w:top w:w="15" w:type="dxa"/>
            <w:left w:w="15" w:type="dxa"/>
            <w:bottom w:w="15" w:type="dxa"/>
            <w:right w:w="15" w:type="dxa"/>
          </w:tblCellMar>
        </w:tblPrEx>
        <w:trPr>
          <w:trHeight w:val="308"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八</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等边浅蛤</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壳长≥3mm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2000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7-9</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嵊泗海域</w:t>
            </w:r>
          </w:p>
        </w:tc>
      </w:tr>
      <w:tr>
        <w:tblPrEx>
          <w:tblCellMar>
            <w:top w:w="15" w:type="dxa"/>
            <w:left w:w="15" w:type="dxa"/>
            <w:bottom w:w="15" w:type="dxa"/>
            <w:right w:w="15" w:type="dxa"/>
          </w:tblCellMar>
        </w:tblPrEx>
        <w:trPr>
          <w:trHeight w:val="336"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九</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半滑舌鳎</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岱衢洋</w:t>
            </w:r>
          </w:p>
        </w:tc>
      </w:tr>
      <w:tr>
        <w:tblPrEx>
          <w:tblCellMar>
            <w:top w:w="15" w:type="dxa"/>
            <w:left w:w="15" w:type="dxa"/>
            <w:bottom w:w="15" w:type="dxa"/>
            <w:right w:w="15" w:type="dxa"/>
          </w:tblCellMar>
        </w:tblPrEx>
        <w:trPr>
          <w:trHeight w:val="324"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十</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鮸</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13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册子海域</w:t>
            </w:r>
          </w:p>
        </w:tc>
      </w:tr>
      <w:tr>
        <w:tblPrEx>
          <w:tblCellMar>
            <w:top w:w="15" w:type="dxa"/>
            <w:left w:w="15" w:type="dxa"/>
            <w:bottom w:w="15" w:type="dxa"/>
            <w:right w:w="15" w:type="dxa"/>
          </w:tblCellMar>
        </w:tblPrEx>
        <w:trPr>
          <w:trHeight w:val="332"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十一</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条石鲷</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60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嵊山海域</w:t>
            </w:r>
          </w:p>
        </w:tc>
      </w:tr>
    </w:tbl>
    <w:p>
      <w:pPr>
        <w:widowControl/>
        <w:spacing w:line="360" w:lineRule="auto"/>
        <w:rPr>
          <w:rFonts w:ascii="Times New Roman" w:hAnsi="Times New Roman" w:eastAsia="宋体" w:cs="Times New Roman"/>
          <w:b/>
          <w:bCs/>
          <w:kern w:val="0"/>
          <w:szCs w:val="21"/>
        </w:rPr>
      </w:pPr>
    </w:p>
    <w:p>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pPr>
        <w:pStyle w:val="123"/>
        <w:shd w:val="clear" w:color="auto" w:fill="FFFFFF"/>
        <w:spacing w:beforeAutospacing="0" w:afterAutospacing="0" w:line="360" w:lineRule="auto"/>
        <w:ind w:firstLine="422" w:firstLineChars="200"/>
        <w:rPr>
          <w:b/>
          <w:bCs/>
          <w:color w:val="FF0000"/>
          <w:sz w:val="21"/>
          <w:szCs w:val="21"/>
        </w:rPr>
      </w:pPr>
      <w:r>
        <w:rPr>
          <w:rFonts w:hint="eastAsia"/>
          <w:b/>
          <w:bCs/>
          <w:color w:val="FF0000"/>
          <w:sz w:val="21"/>
          <w:szCs w:val="21"/>
        </w:rPr>
        <w:t>3.标项一、标项二、标项四～标项十专门面向中小企业。(本项目对应的中小企业划分标准所属行业：农、林、牧、渔业。)</w:t>
      </w:r>
    </w:p>
    <w:p>
      <w:pPr>
        <w:widowControl/>
        <w:shd w:val="clear" w:color="auto" w:fill="FFFFFF"/>
        <w:spacing w:line="360" w:lineRule="auto"/>
        <w:ind w:firstLine="420" w:firstLineChars="200"/>
        <w:jc w:val="left"/>
        <w:rPr>
          <w:rFonts w:ascii="Times New Roman" w:hAnsi="Times New Roman" w:eastAsia="宋体" w:cs="Times New Roman"/>
          <w:kern w:val="0"/>
          <w:szCs w:val="21"/>
        </w:rPr>
      </w:pPr>
    </w:p>
    <w:p>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400-881-7190</w:t>
      </w:r>
      <w:r>
        <w:rPr>
          <w:rFonts w:hint="eastAsia" w:ascii="Times New Roman" w:hAnsi="Times New Roman" w:eastAsia="宋体" w:cs="Times New Roman"/>
          <w:kern w:val="0"/>
          <w:szCs w:val="21"/>
          <w:shd w:val="clear" w:color="auto" w:fill="FFFFFF"/>
        </w:rPr>
        <w:t>。已经注册成功的供应商无需重复注册。</w:t>
      </w:r>
    </w:p>
    <w:p>
      <w:pPr>
        <w:widowControl/>
        <w:shd w:val="clear" w:color="auto" w:fill="FFFFFF"/>
        <w:spacing w:line="360" w:lineRule="auto"/>
        <w:ind w:firstLine="417" w:firstLineChars="198"/>
        <w:jc w:val="left"/>
        <w:rPr>
          <w:rFonts w:ascii="Times New Roman" w:hAnsi="Times New Roman" w:eastAsia="宋体" w:cs="Times New Roman"/>
          <w:kern w:val="0"/>
          <w:szCs w:val="21"/>
          <w:shd w:val="clear" w:color="auto" w:fill="FFFFFF"/>
        </w:rPr>
      </w:pPr>
      <w:r>
        <w:rPr>
          <w:rFonts w:ascii="Times New Roman" w:hAnsi="Times New Roman" w:eastAsia="宋体" w:cs="Times New Roman"/>
          <w:b/>
          <w:bCs/>
          <w:kern w:val="0"/>
          <w:szCs w:val="21"/>
          <w:shd w:val="clear" w:color="auto" w:fill="FFFFFF"/>
        </w:rPr>
        <w:t>4.</w:t>
      </w:r>
      <w:r>
        <w:rPr>
          <w:rFonts w:hint="eastAsia" w:ascii="Times New Roman" w:hAnsi="Times New Roman" w:eastAsia="宋体" w:cs="Times New Roman"/>
          <w:b/>
          <w:bCs/>
          <w:kern w:val="0"/>
          <w:szCs w:val="21"/>
          <w:shd w:val="clear" w:color="auto" w:fill="FFFFFF"/>
        </w:rPr>
        <w:t>获取采购文件时间：</w:t>
      </w:r>
      <w:r>
        <w:rPr>
          <w:rFonts w:hint="eastAsia" w:ascii="Times New Roman" w:hAnsi="Times New Roman" w:eastAsia="宋体" w:cs="Times New Roman"/>
          <w:kern w:val="0"/>
          <w:szCs w:val="21"/>
          <w:shd w:val="clear" w:color="auto" w:fill="FFFFFF"/>
        </w:rPr>
        <w:t>公告发布之日至投标截止时间</w:t>
      </w:r>
    </w:p>
    <w:p>
      <w:pPr>
        <w:widowControl/>
        <w:shd w:val="clear" w:color="auto" w:fill="FFFFFF"/>
        <w:spacing w:line="360" w:lineRule="auto"/>
        <w:jc w:val="left"/>
        <w:rPr>
          <w:rFonts w:hint="eastAsia" w:ascii="Times New Roman" w:hAnsi="Times New Roman" w:eastAsia="宋体" w:cs="Times New Roman"/>
          <w:b/>
          <w:bCs/>
          <w:szCs w:val="21"/>
          <w:lang w:eastAsia="zh-CN"/>
        </w:rPr>
      </w:pPr>
      <w:r>
        <w:rPr>
          <w:rFonts w:hint="eastAsia" w:ascii="Times New Roman" w:hAnsi="Times New Roman" w:eastAsia="宋体" w:cs="Times New Roman"/>
          <w:b/>
          <w:bCs/>
          <w:szCs w:val="21"/>
        </w:rPr>
        <w:t>八、投标文件的制作及递交</w:t>
      </w:r>
      <w:r>
        <w:rPr>
          <w:rFonts w:hint="eastAsia" w:ascii="Times New Roman" w:hAnsi="Times New Roman" w:eastAsia="宋体" w:cs="Times New Roman"/>
          <w:b/>
          <w:bCs/>
          <w:szCs w:val="21"/>
          <w:lang w:eastAsia="zh-CN"/>
        </w:rPr>
        <w:t>：</w:t>
      </w:r>
    </w:p>
    <w:p>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投标人应准备电子投标文件、以介质存储的数据电文形式的备份投标文件、纸质备份投标文件三类：</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ascii="Times New Roman" w:hAnsi="Times New Roman" w:eastAsia="宋体" w:cs="Times New Roman"/>
          <w:szCs w:val="21"/>
          <w:shd w:val="clear" w:color="auto" w:fill="FFFFFF"/>
        </w:rPr>
        <w:t>2023年</w:t>
      </w:r>
      <w:r>
        <w:rPr>
          <w:rFonts w:hint="eastAsia" w:ascii="Times New Roman" w:hAnsi="Times New Roman" w:eastAsia="宋体" w:cs="Times New Roman"/>
          <w:szCs w:val="21"/>
          <w:shd w:val="clear" w:color="auto" w:fill="FFFFFF"/>
          <w:lang w:val="en-US" w:eastAsia="zh-CN"/>
        </w:rPr>
        <w:t>04</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04</w:t>
      </w:r>
      <w:r>
        <w:rPr>
          <w:rFonts w:hint="eastAsia" w:ascii="Times New Roman" w:hAnsi="Times New Roman" w:eastAsia="宋体" w:cs="Times New Roman"/>
          <w:szCs w:val="21"/>
          <w:shd w:val="clear" w:color="auto" w:fill="FFFFFF"/>
        </w:rPr>
        <w:t>日09：</w:t>
      </w:r>
      <w:r>
        <w:rPr>
          <w:rFonts w:ascii="Times New Roman" w:hAnsi="Times New Roman" w:eastAsia="宋体" w:cs="Times New Roman"/>
          <w:szCs w:val="21"/>
          <w:shd w:val="clear" w:color="auto" w:fill="FFFFFF"/>
        </w:rPr>
        <w:t>15</w:t>
      </w:r>
      <w:bookmarkEnd w:id="1"/>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w:t>
      </w:r>
    </w:p>
    <w:p>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w:t>
      </w:r>
      <w:r>
        <w:rPr>
          <w:rFonts w:ascii="Times New Roman" w:hAnsi="Times New Roman" w:eastAsia="宋体" w:cs="Times New Roman"/>
          <w:kern w:val="0"/>
          <w:szCs w:val="21"/>
        </w:rPr>
        <w:t>2023年</w:t>
      </w:r>
      <w:r>
        <w:rPr>
          <w:rFonts w:hint="eastAsia" w:ascii="Times New Roman" w:hAnsi="Times New Roman" w:eastAsia="宋体" w:cs="Times New Roman"/>
          <w:kern w:val="0"/>
          <w:szCs w:val="21"/>
          <w:lang w:val="en-US" w:eastAsia="zh-CN"/>
        </w:rPr>
        <w:t>04</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03</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深圳市国信招标有限公司舟山分公司，未按时寄到的自行承担风险。也可开标会现场递交。</w:t>
      </w:r>
    </w:p>
    <w:p>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ascii="Times New Roman" w:hAnsi="Times New Roman" w:eastAsia="宋体" w:cs="Times New Roman"/>
          <w:kern w:val="0"/>
          <w:szCs w:val="21"/>
        </w:rPr>
        <w:t>2023年</w:t>
      </w:r>
      <w:r>
        <w:rPr>
          <w:rFonts w:hint="eastAsia" w:ascii="Times New Roman" w:hAnsi="Times New Roman" w:eastAsia="宋体" w:cs="Times New Roman"/>
          <w:kern w:val="0"/>
          <w:szCs w:val="21"/>
          <w:lang w:val="en-US" w:eastAsia="zh-CN"/>
        </w:rPr>
        <w:t>04</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04</w:t>
      </w:r>
      <w:r>
        <w:rPr>
          <w:rFonts w:hint="eastAsia" w:ascii="Times New Roman" w:hAnsi="Times New Roman" w:eastAsia="宋体" w:cs="Times New Roman"/>
          <w:kern w:val="0"/>
          <w:szCs w:val="21"/>
        </w:rPr>
        <w:t>日09：</w:t>
      </w:r>
      <w:r>
        <w:rPr>
          <w:rFonts w:ascii="Times New Roman" w:hAnsi="Times New Roman" w:eastAsia="宋体" w:cs="Times New Roman"/>
          <w:kern w:val="0"/>
          <w:szCs w:val="21"/>
        </w:rPr>
        <w:t>15</w:t>
      </w:r>
    </w:p>
    <w:p>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舟山市公共资源交易中心（舟山市新城翁山路</w:t>
      </w:r>
      <w:r>
        <w:rPr>
          <w:rFonts w:ascii="Times New Roman" w:hAnsi="Times New Roman" w:eastAsia="宋体" w:cs="Times New Roman"/>
          <w:kern w:val="0"/>
          <w:szCs w:val="21"/>
        </w:rPr>
        <w:t>555号四楼（大宗商品交易中心同幢西边））开标室</w:t>
      </w:r>
    </w:p>
    <w:p>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1.采购代理机构名称：深圳市国信招标有限公司舟山分公司</w:t>
      </w:r>
    </w:p>
    <w:p>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联系人：朱女士、任女士</w:t>
      </w:r>
    </w:p>
    <w:p>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联系电话：0580-2054476，13857236444，13567673203</w:t>
      </w:r>
    </w:p>
    <w:p>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质疑答复联系人：王女士</w:t>
      </w:r>
    </w:p>
    <w:p>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联系电话：0580-2054476，13587045176</w:t>
      </w:r>
    </w:p>
    <w:p>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传真： 0580-2054476</w:t>
      </w:r>
    </w:p>
    <w:p>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地址：舟山市定海区昌国路232号中楼202</w:t>
      </w:r>
    </w:p>
    <w:p>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2.采购人：舟山市海洋与渔业局</w:t>
      </w:r>
    </w:p>
    <w:p>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联系人：</w:t>
      </w:r>
      <w:r>
        <w:rPr>
          <w:rFonts w:hint="eastAsia" w:ascii="宋体" w:hAnsi="宋体" w:eastAsia="宋体" w:cs="Times New Roman"/>
          <w:szCs w:val="21"/>
          <w:lang w:val="en-US" w:eastAsia="zh-CN"/>
        </w:rPr>
        <w:t>万先生</w:t>
      </w:r>
      <w:r>
        <w:rPr>
          <w:rFonts w:hint="eastAsia" w:ascii="宋体" w:hAnsi="宋体" w:eastAsia="宋体" w:cs="Times New Roman"/>
          <w:szCs w:val="21"/>
        </w:rPr>
        <w:t xml:space="preserve"> </w:t>
      </w:r>
    </w:p>
    <w:p>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联系电话：0580-2826222 </w:t>
      </w:r>
    </w:p>
    <w:p>
      <w:pPr>
        <w:spacing w:line="360" w:lineRule="auto"/>
        <w:ind w:firstLine="472" w:firstLineChars="225"/>
        <w:rPr>
          <w:rFonts w:hint="eastAsia" w:ascii="宋体" w:hAnsi="宋体" w:eastAsia="宋体" w:cs="Times New Roman"/>
          <w:szCs w:val="21"/>
          <w:lang w:val="en-US" w:eastAsia="zh-CN"/>
        </w:rPr>
      </w:pPr>
      <w:r>
        <w:rPr>
          <w:rFonts w:hint="eastAsia" w:ascii="宋体" w:hAnsi="宋体" w:eastAsia="宋体" w:cs="Times New Roman"/>
          <w:szCs w:val="21"/>
        </w:rPr>
        <w:t>质疑答复联系人：</w:t>
      </w:r>
      <w:r>
        <w:rPr>
          <w:rFonts w:hint="eastAsia" w:ascii="宋体" w:hAnsi="宋体" w:eastAsia="宋体" w:cs="Times New Roman"/>
          <w:szCs w:val="21"/>
          <w:lang w:val="en-US" w:eastAsia="zh-CN"/>
        </w:rPr>
        <w:t>沈先生</w:t>
      </w:r>
    </w:p>
    <w:p>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联系电话：0580-2826283</w:t>
      </w:r>
    </w:p>
    <w:p>
      <w:pPr>
        <w:pStyle w:val="2"/>
        <w:ind w:firstLine="0" w:firstLineChars="0"/>
        <w:rPr>
          <w:rFonts w:ascii="宋体" w:hAnsi="宋体"/>
          <w:kern w:val="2"/>
          <w:szCs w:val="21"/>
        </w:rPr>
      </w:pPr>
      <w:r>
        <w:rPr>
          <w:rFonts w:hint="eastAsia" w:ascii="宋体" w:hAnsi="宋体"/>
          <w:kern w:val="2"/>
          <w:szCs w:val="21"/>
        </w:rPr>
        <w:t xml:space="preserve">    地址：舟山市定海区金岛路9号</w:t>
      </w:r>
    </w:p>
    <w:p>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3.同级政府采购监督管理部门名称：</w:t>
      </w:r>
      <w:r>
        <w:rPr>
          <w:rFonts w:hint="eastAsia" w:ascii="宋体" w:hAnsi="宋体" w:eastAsia="宋体" w:cs="宋体"/>
          <w:szCs w:val="21"/>
        </w:rPr>
        <w:t>舟山市财政局（政府采购监管处）</w:t>
      </w:r>
    </w:p>
    <w:p>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监督投拆电话：0580-2282591</w:t>
      </w:r>
    </w:p>
    <w:p>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pPr>
        <w:numPr>
          <w:ilvl w:val="0"/>
          <w:numId w:val="8"/>
        </w:numPr>
        <w:snapToGrid w:val="0"/>
        <w:spacing w:line="360" w:lineRule="auto"/>
        <w:jc w:val="center"/>
        <w:rPr>
          <w:rFonts w:ascii="Times New Roman" w:hAnsi="Times New Roman" w:eastAsia="宋体" w:cs="Times New Roman"/>
          <w:b/>
          <w:sz w:val="30"/>
        </w:rPr>
      </w:pPr>
      <w:r>
        <w:rPr>
          <w:rFonts w:ascii="Times New Roman" w:hAnsi="Times New Roman" w:eastAsia="宋体" w:cs="Times New Roman"/>
          <w:b/>
          <w:sz w:val="30"/>
        </w:rPr>
        <w:t xml:space="preserve"> </w:t>
      </w:r>
      <w:r>
        <w:rPr>
          <w:rFonts w:hint="eastAsia" w:ascii="Times New Roman" w:hAnsi="Times New Roman" w:eastAsia="宋体" w:cs="Times New Roman"/>
          <w:b/>
          <w:sz w:val="30"/>
        </w:rPr>
        <w:t>招标需求</w:t>
      </w:r>
    </w:p>
    <w:p>
      <w:pPr>
        <w:spacing w:line="312" w:lineRule="auto"/>
        <w:outlineLvl w:val="0"/>
        <w:rPr>
          <w:rFonts w:ascii="Times New Roman" w:hAnsi="Times New Roman" w:eastAsia="宋体" w:cs="Times New Roman"/>
          <w:b/>
          <w:sz w:val="24"/>
        </w:rPr>
      </w:pPr>
    </w:p>
    <w:p>
      <w:pPr>
        <w:spacing w:before="120" w:beforeLines="50" w:line="360" w:lineRule="auto"/>
        <w:rPr>
          <w:rFonts w:ascii="宋体" w:hAnsi="宋体" w:eastAsia="宋体" w:cs="宋体"/>
          <w:b/>
          <w:szCs w:val="21"/>
        </w:rPr>
      </w:pPr>
      <w:bookmarkStart w:id="2" w:name="_Hlk114668343"/>
      <w:r>
        <w:rPr>
          <w:rFonts w:hint="eastAsia" w:ascii="宋体" w:hAnsi="宋体" w:eastAsia="宋体" w:cs="宋体"/>
          <w:b/>
          <w:sz w:val="24"/>
          <w:szCs w:val="24"/>
        </w:rPr>
        <w:t>一、采购项目：舟山市（本级）海洋水生生物增殖放流项目</w:t>
      </w:r>
    </w:p>
    <w:p>
      <w:pPr>
        <w:spacing w:before="120" w:beforeLines="50" w:line="360" w:lineRule="auto"/>
        <w:ind w:firstLine="102" w:firstLineChars="49"/>
        <w:rPr>
          <w:rFonts w:ascii="宋体" w:hAnsi="宋体" w:eastAsia="宋体" w:cs="宋体"/>
          <w:szCs w:val="21"/>
          <w:lang w:val="zh-CN"/>
        </w:rPr>
      </w:pPr>
      <w:r>
        <w:rPr>
          <w:rFonts w:hint="eastAsia" w:ascii="宋体" w:hAnsi="宋体" w:eastAsia="宋体" w:cs="宋体"/>
          <w:szCs w:val="21"/>
          <w:lang w:val="zh-CN"/>
        </w:rPr>
        <w:t>1．本项目采购内容为</w:t>
      </w:r>
      <w:r>
        <w:rPr>
          <w:rFonts w:hint="eastAsia" w:ascii="宋体" w:hAnsi="宋体" w:eastAsia="宋体" w:cs="宋体"/>
          <w:szCs w:val="21"/>
        </w:rPr>
        <w:t>舟山市（本级）海洋水生生物增殖放流项目</w:t>
      </w:r>
      <w:r>
        <w:rPr>
          <w:rFonts w:hint="eastAsia" w:ascii="宋体" w:hAnsi="宋体" w:eastAsia="宋体" w:cs="宋体"/>
          <w:szCs w:val="21"/>
          <w:lang w:val="zh-CN"/>
        </w:rPr>
        <w:t>。</w:t>
      </w:r>
    </w:p>
    <w:p>
      <w:pPr>
        <w:autoSpaceDE w:val="0"/>
        <w:autoSpaceDN w:val="0"/>
        <w:adjustRightInd w:val="0"/>
        <w:spacing w:line="360" w:lineRule="auto"/>
        <w:ind w:left="105"/>
        <w:rPr>
          <w:rFonts w:ascii="宋体" w:hAnsi="宋体" w:eastAsia="宋体" w:cs="Times New Roman"/>
          <w:szCs w:val="21"/>
        </w:rPr>
      </w:pPr>
      <w:r>
        <w:rPr>
          <w:rFonts w:hint="eastAsia" w:ascii="宋体" w:hAnsi="宋体" w:eastAsia="宋体" w:cs="宋体"/>
          <w:szCs w:val="21"/>
          <w:lang w:val="zh-CN"/>
        </w:rPr>
        <w:t>2．中标人应与采购方就此项目签订合同。</w:t>
      </w:r>
      <w:r>
        <w:rPr>
          <w:rFonts w:hint="eastAsia" w:ascii="宋体" w:hAnsi="宋体" w:eastAsia="宋体" w:cs="Times New Roman"/>
          <w:szCs w:val="21"/>
        </w:rPr>
        <w:t xml:space="preserve"> </w:t>
      </w:r>
    </w:p>
    <w:p>
      <w:pPr>
        <w:pStyle w:val="19"/>
        <w:rPr>
          <w:lang w:eastAsia="zh-Hans"/>
        </w:rPr>
      </w:pPr>
    </w:p>
    <w:bookmarkEnd w:id="2"/>
    <w:p>
      <w:pPr>
        <w:snapToGrid w:val="0"/>
        <w:spacing w:line="312" w:lineRule="auto"/>
        <w:rPr>
          <w:rFonts w:ascii="宋体" w:hAnsi="宋体" w:eastAsia="宋体" w:cs="宋体"/>
          <w:szCs w:val="21"/>
        </w:rPr>
      </w:pPr>
      <w:r>
        <w:rPr>
          <w:rFonts w:hint="eastAsia" w:ascii="Times New Roman" w:hAnsi="Times New Roman" w:eastAsia="宋体" w:cs="Times New Roman"/>
          <w:b/>
          <w:sz w:val="24"/>
        </w:rPr>
        <w:t>三、采购清单</w:t>
      </w:r>
    </w:p>
    <w:tbl>
      <w:tblPr>
        <w:tblStyle w:val="60"/>
        <w:tblW w:w="8955" w:type="dxa"/>
        <w:tblInd w:w="0" w:type="dxa"/>
        <w:tblLayout w:type="fixed"/>
        <w:tblCellMar>
          <w:top w:w="15" w:type="dxa"/>
          <w:left w:w="15" w:type="dxa"/>
          <w:bottom w:w="15" w:type="dxa"/>
          <w:right w:w="15" w:type="dxa"/>
        </w:tblCellMar>
      </w:tblPr>
      <w:tblGrid>
        <w:gridCol w:w="446"/>
        <w:gridCol w:w="1173"/>
        <w:gridCol w:w="1012"/>
        <w:gridCol w:w="756"/>
        <w:gridCol w:w="1104"/>
        <w:gridCol w:w="888"/>
        <w:gridCol w:w="660"/>
        <w:gridCol w:w="576"/>
        <w:gridCol w:w="840"/>
        <w:gridCol w:w="1500"/>
      </w:tblGrid>
      <w:tr>
        <w:tblPrEx>
          <w:tblCellMar>
            <w:top w:w="15" w:type="dxa"/>
            <w:left w:w="15" w:type="dxa"/>
            <w:bottom w:w="15" w:type="dxa"/>
            <w:right w:w="15" w:type="dxa"/>
          </w:tblCellMar>
        </w:tblPrEx>
        <w:trPr>
          <w:trHeight w:val="256" w:hRule="atLeast"/>
        </w:trPr>
        <w:tc>
          <w:tcPr>
            <w:tcW w:w="446"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b/>
                <w:sz w:val="18"/>
                <w:szCs w:val="18"/>
              </w:rPr>
            </w:pPr>
            <w:r>
              <w:rPr>
                <w:rFonts w:hint="eastAsia" w:ascii="宋体" w:hAnsi="宋体" w:eastAsia="宋体"/>
                <w:b/>
                <w:sz w:val="18"/>
                <w:szCs w:val="18"/>
              </w:rPr>
              <w:t>标项</w:t>
            </w:r>
          </w:p>
        </w:tc>
        <w:tc>
          <w:tcPr>
            <w:tcW w:w="1173"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sz w:val="18"/>
                <w:szCs w:val="18"/>
              </w:rPr>
            </w:pPr>
            <w:r>
              <w:rPr>
                <w:rFonts w:hint="eastAsia" w:ascii="宋体" w:hAnsi="宋体" w:eastAsia="宋体"/>
                <w:sz w:val="18"/>
                <w:szCs w:val="18"/>
              </w:rPr>
              <w:t>品种</w:t>
            </w:r>
          </w:p>
        </w:tc>
        <w:tc>
          <w:tcPr>
            <w:tcW w:w="1012"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sz w:val="18"/>
                <w:szCs w:val="18"/>
              </w:rPr>
            </w:pPr>
            <w:r>
              <w:rPr>
                <w:rFonts w:hint="eastAsia" w:ascii="宋体" w:hAnsi="宋体" w:eastAsia="宋体"/>
                <w:sz w:val="18"/>
                <w:szCs w:val="18"/>
              </w:rPr>
              <w:t>规格(≥)</w:t>
            </w:r>
          </w:p>
        </w:tc>
        <w:tc>
          <w:tcPr>
            <w:tcW w:w="756"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sz w:val="18"/>
                <w:szCs w:val="18"/>
              </w:rPr>
            </w:pPr>
            <w:r>
              <w:rPr>
                <w:rFonts w:hint="eastAsia" w:ascii="宋体" w:hAnsi="宋体" w:eastAsia="宋体"/>
                <w:sz w:val="18"/>
                <w:szCs w:val="18"/>
              </w:rPr>
              <w:t>种苗金额(万元)</w:t>
            </w:r>
          </w:p>
        </w:tc>
        <w:tc>
          <w:tcPr>
            <w:tcW w:w="1104" w:type="dxa"/>
            <w:vMerge w:val="restart"/>
            <w:tcBorders>
              <w:top w:val="single" w:color="000000" w:sz="4" w:space="0"/>
              <w:left w:val="single" w:color="000000"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总种苗数量</w:t>
            </w:r>
          </w:p>
          <w:p>
            <w:pPr>
              <w:jc w:val="center"/>
              <w:rPr>
                <w:rFonts w:ascii="宋体" w:hAnsi="宋体" w:eastAsia="宋体"/>
                <w:sz w:val="18"/>
                <w:szCs w:val="18"/>
              </w:rPr>
            </w:pPr>
            <w:r>
              <w:rPr>
                <w:rFonts w:hint="eastAsia" w:ascii="宋体" w:hAnsi="宋体" w:eastAsia="宋体"/>
                <w:sz w:val="18"/>
                <w:szCs w:val="18"/>
              </w:rPr>
              <w:t>(≥万单位)</w:t>
            </w:r>
          </w:p>
        </w:tc>
        <w:tc>
          <w:tcPr>
            <w:tcW w:w="888" w:type="dxa"/>
            <w:vMerge w:val="restart"/>
            <w:tcBorders>
              <w:top w:val="single" w:color="000000" w:sz="4" w:space="0"/>
              <w:left w:val="single" w:color="auto" w:sz="4" w:space="0"/>
              <w:right w:val="single" w:color="000000" w:sz="4" w:space="0"/>
            </w:tcBorders>
            <w:vAlign w:val="center"/>
          </w:tcPr>
          <w:p>
            <w:pPr>
              <w:jc w:val="center"/>
              <w:rPr>
                <w:rFonts w:ascii="宋体" w:hAnsi="宋体" w:eastAsia="宋体"/>
                <w:sz w:val="18"/>
                <w:szCs w:val="18"/>
              </w:rPr>
            </w:pPr>
            <w:r>
              <w:rPr>
                <w:rFonts w:hint="eastAsia" w:ascii="宋体" w:hAnsi="宋体" w:eastAsia="宋体"/>
                <w:sz w:val="18"/>
                <w:szCs w:val="18"/>
              </w:rPr>
              <w:t>拟中标单位(家)</w:t>
            </w:r>
          </w:p>
        </w:tc>
        <w:tc>
          <w:tcPr>
            <w:tcW w:w="1236" w:type="dxa"/>
            <w:gridSpan w:val="2"/>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中标单位种苗费分配(万元)</w:t>
            </w:r>
          </w:p>
        </w:tc>
        <w:tc>
          <w:tcPr>
            <w:tcW w:w="840" w:type="dxa"/>
            <w:vMerge w:val="restart"/>
            <w:tcBorders>
              <w:top w:val="single" w:color="000000" w:sz="4" w:space="0"/>
              <w:left w:val="single" w:color="000000"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放流时间（月）</w:t>
            </w:r>
          </w:p>
        </w:tc>
        <w:tc>
          <w:tcPr>
            <w:tcW w:w="1500" w:type="dxa"/>
            <w:vMerge w:val="restart"/>
            <w:tcBorders>
              <w:top w:val="single" w:color="000000" w:sz="4" w:space="0"/>
              <w:left w:val="single" w:color="auto" w:sz="4" w:space="0"/>
              <w:right w:val="single" w:color="000000" w:sz="4" w:space="0"/>
            </w:tcBorders>
            <w:vAlign w:val="center"/>
          </w:tcPr>
          <w:p>
            <w:pPr>
              <w:jc w:val="center"/>
              <w:rPr>
                <w:rFonts w:ascii="宋体" w:hAnsi="宋体" w:eastAsia="宋体"/>
                <w:sz w:val="18"/>
                <w:szCs w:val="18"/>
              </w:rPr>
            </w:pPr>
            <w:r>
              <w:rPr>
                <w:rFonts w:hint="eastAsia" w:ascii="宋体" w:hAnsi="宋体" w:eastAsia="宋体"/>
                <w:sz w:val="18"/>
                <w:szCs w:val="18"/>
              </w:rPr>
              <w:t>放流海域</w:t>
            </w:r>
          </w:p>
        </w:tc>
      </w:tr>
      <w:tr>
        <w:tblPrEx>
          <w:tblCellMar>
            <w:top w:w="15" w:type="dxa"/>
            <w:left w:w="15" w:type="dxa"/>
            <w:bottom w:w="15" w:type="dxa"/>
            <w:right w:w="15" w:type="dxa"/>
          </w:tblCellMar>
        </w:tblPrEx>
        <w:trPr>
          <w:trHeight w:val="219" w:hRule="atLeast"/>
        </w:trPr>
        <w:tc>
          <w:tcPr>
            <w:tcW w:w="44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b/>
                <w:sz w:val="18"/>
                <w:szCs w:val="18"/>
              </w:rPr>
            </w:pPr>
          </w:p>
        </w:tc>
        <w:tc>
          <w:tcPr>
            <w:tcW w:w="1173"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sz w:val="18"/>
                <w:szCs w:val="18"/>
              </w:rPr>
            </w:pPr>
          </w:p>
        </w:tc>
        <w:tc>
          <w:tcPr>
            <w:tcW w:w="1012"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sz w:val="18"/>
                <w:szCs w:val="18"/>
              </w:rPr>
            </w:pPr>
          </w:p>
        </w:tc>
        <w:tc>
          <w:tcPr>
            <w:tcW w:w="756"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sz w:val="18"/>
                <w:szCs w:val="18"/>
              </w:rPr>
            </w:pPr>
          </w:p>
        </w:tc>
        <w:tc>
          <w:tcPr>
            <w:tcW w:w="1104" w:type="dxa"/>
            <w:vMerge w:val="continue"/>
            <w:tcBorders>
              <w:left w:val="single" w:color="000000" w:sz="4" w:space="0"/>
              <w:bottom w:val="single" w:color="000000" w:sz="4" w:space="0"/>
              <w:right w:val="single" w:color="auto" w:sz="4" w:space="0"/>
            </w:tcBorders>
            <w:vAlign w:val="center"/>
          </w:tcPr>
          <w:p>
            <w:pPr>
              <w:jc w:val="center"/>
              <w:rPr>
                <w:rFonts w:ascii="宋体" w:hAnsi="宋体" w:eastAsia="宋体"/>
                <w:sz w:val="18"/>
                <w:szCs w:val="18"/>
              </w:rPr>
            </w:pPr>
          </w:p>
        </w:tc>
        <w:tc>
          <w:tcPr>
            <w:tcW w:w="888" w:type="dxa"/>
            <w:vMerge w:val="continue"/>
            <w:tcBorders>
              <w:left w:val="single" w:color="auto" w:sz="4" w:space="0"/>
              <w:bottom w:val="single" w:color="000000" w:sz="4" w:space="0"/>
              <w:right w:val="single" w:color="000000" w:sz="4" w:space="0"/>
            </w:tcBorders>
            <w:vAlign w:val="center"/>
          </w:tcPr>
          <w:p>
            <w:pPr>
              <w:jc w:val="center"/>
              <w:rPr>
                <w:rFonts w:ascii="宋体" w:hAnsi="宋体" w:eastAsia="宋体"/>
                <w:sz w:val="18"/>
                <w:szCs w:val="18"/>
              </w:rPr>
            </w:pPr>
          </w:p>
        </w:tc>
        <w:tc>
          <w:tcPr>
            <w:tcW w:w="660"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sz w:val="18"/>
                <w:szCs w:val="18"/>
              </w:rPr>
            </w:pPr>
            <w:r>
              <w:rPr>
                <w:rFonts w:hint="eastAsia" w:ascii="宋体" w:hAnsi="宋体" w:eastAsia="宋体" w:cs="宋体"/>
                <w:color w:val="000000"/>
                <w:kern w:val="0"/>
                <w:sz w:val="18"/>
                <w:szCs w:val="18"/>
                <w:lang w:bidi="ar"/>
              </w:rPr>
              <w:t>1</w:t>
            </w:r>
          </w:p>
        </w:tc>
        <w:tc>
          <w:tcPr>
            <w:tcW w:w="576"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sz w:val="18"/>
                <w:szCs w:val="18"/>
              </w:rPr>
            </w:pPr>
            <w:r>
              <w:rPr>
                <w:rFonts w:hint="eastAsia" w:ascii="宋体" w:hAnsi="宋体" w:eastAsia="宋体" w:cs="宋体"/>
                <w:color w:val="000000"/>
                <w:kern w:val="0"/>
                <w:sz w:val="18"/>
                <w:szCs w:val="18"/>
                <w:lang w:bidi="ar"/>
              </w:rPr>
              <w:t>2</w:t>
            </w:r>
          </w:p>
        </w:tc>
        <w:tc>
          <w:tcPr>
            <w:tcW w:w="840" w:type="dxa"/>
            <w:vMerge w:val="continue"/>
            <w:tcBorders>
              <w:left w:val="single" w:color="000000" w:sz="4" w:space="0"/>
              <w:bottom w:val="single" w:color="000000" w:sz="4" w:space="0"/>
              <w:right w:val="single" w:color="auto" w:sz="4" w:space="0"/>
            </w:tcBorders>
            <w:vAlign w:val="center"/>
          </w:tcPr>
          <w:p>
            <w:pPr>
              <w:jc w:val="center"/>
              <w:rPr>
                <w:rFonts w:ascii="宋体" w:hAnsi="宋体" w:eastAsia="宋体"/>
                <w:sz w:val="18"/>
                <w:szCs w:val="18"/>
              </w:rPr>
            </w:pPr>
          </w:p>
        </w:tc>
        <w:tc>
          <w:tcPr>
            <w:tcW w:w="1500" w:type="dxa"/>
            <w:vMerge w:val="continue"/>
            <w:tcBorders>
              <w:left w:val="single" w:color="auto" w:sz="4" w:space="0"/>
              <w:bottom w:val="single" w:color="000000" w:sz="4" w:space="0"/>
              <w:right w:val="single" w:color="000000" w:sz="4" w:space="0"/>
            </w:tcBorders>
            <w:vAlign w:val="center"/>
          </w:tcPr>
          <w:p>
            <w:pPr>
              <w:jc w:val="center"/>
              <w:rPr>
                <w:rFonts w:ascii="宋体" w:hAnsi="宋体" w:eastAsia="宋体"/>
                <w:sz w:val="18"/>
                <w:szCs w:val="18"/>
              </w:rPr>
            </w:pPr>
          </w:p>
        </w:tc>
      </w:tr>
      <w:tr>
        <w:tblPrEx>
          <w:tblCellMar>
            <w:top w:w="15" w:type="dxa"/>
            <w:left w:w="15" w:type="dxa"/>
            <w:bottom w:w="15" w:type="dxa"/>
            <w:right w:w="15" w:type="dxa"/>
          </w:tblCellMar>
        </w:tblPrEx>
        <w:trPr>
          <w:trHeight w:val="336"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大黄鱼</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333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岱衢洋</w:t>
            </w:r>
          </w:p>
        </w:tc>
      </w:tr>
      <w:tr>
        <w:tblPrEx>
          <w:tblCellMar>
            <w:top w:w="15" w:type="dxa"/>
            <w:left w:w="15" w:type="dxa"/>
            <w:bottom w:w="15" w:type="dxa"/>
            <w:right w:w="15" w:type="dxa"/>
          </w:tblCellMar>
        </w:tblPrEx>
        <w:trPr>
          <w:trHeight w:val="348"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厚壳贻贝</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壳长≥5mm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1667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嵊泗海域</w:t>
            </w:r>
          </w:p>
        </w:tc>
      </w:tr>
      <w:tr>
        <w:tblPrEx>
          <w:tblCellMar>
            <w:top w:w="15" w:type="dxa"/>
            <w:left w:w="15" w:type="dxa"/>
            <w:bottom w:w="15" w:type="dxa"/>
            <w:right w:w="15" w:type="dxa"/>
          </w:tblCellMar>
        </w:tblPrEx>
        <w:trPr>
          <w:trHeight w:val="340"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曼氏无针乌贼</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受精卵</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550</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海洋特别保护区</w:t>
            </w:r>
          </w:p>
        </w:tc>
      </w:tr>
      <w:tr>
        <w:tblPrEx>
          <w:tblCellMar>
            <w:top w:w="15" w:type="dxa"/>
            <w:left w:w="15" w:type="dxa"/>
            <w:bottom w:w="15" w:type="dxa"/>
            <w:right w:w="15" w:type="dxa"/>
          </w:tblCellMar>
        </w:tblPrEx>
        <w:trPr>
          <w:trHeight w:val="384"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四</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海蜇</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伞径≥7mm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12857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灰鳖洋、嵊泗海域</w:t>
            </w:r>
          </w:p>
        </w:tc>
      </w:tr>
      <w:tr>
        <w:tblPrEx>
          <w:tblCellMar>
            <w:top w:w="15" w:type="dxa"/>
            <w:left w:w="15" w:type="dxa"/>
            <w:bottom w:w="15" w:type="dxa"/>
            <w:right w:w="15" w:type="dxa"/>
          </w:tblCellMar>
        </w:tblPrEx>
        <w:trPr>
          <w:trHeight w:val="324"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五</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黑鲷</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160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嵊山海域</w:t>
            </w:r>
          </w:p>
        </w:tc>
      </w:tr>
      <w:tr>
        <w:tblPrEx>
          <w:tblCellMar>
            <w:top w:w="15" w:type="dxa"/>
            <w:left w:w="15" w:type="dxa"/>
            <w:bottom w:w="15" w:type="dxa"/>
            <w:right w:w="15" w:type="dxa"/>
          </w:tblCellMar>
        </w:tblPrEx>
        <w:trPr>
          <w:trHeight w:val="368"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六</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黄姑鱼</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71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海洋牧场</w:t>
            </w:r>
          </w:p>
        </w:tc>
      </w:tr>
      <w:tr>
        <w:tblPrEx>
          <w:tblCellMar>
            <w:top w:w="15" w:type="dxa"/>
            <w:left w:w="15" w:type="dxa"/>
            <w:bottom w:w="15" w:type="dxa"/>
            <w:right w:w="15" w:type="dxa"/>
          </w:tblCellMar>
        </w:tblPrEx>
        <w:trPr>
          <w:trHeight w:val="340"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七</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三疣梭子蟹</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仔蟹Ⅲ期</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688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莲花洋、岱衢洋</w:t>
            </w:r>
          </w:p>
        </w:tc>
      </w:tr>
      <w:tr>
        <w:tblPrEx>
          <w:tblCellMar>
            <w:top w:w="15" w:type="dxa"/>
            <w:left w:w="15" w:type="dxa"/>
            <w:bottom w:w="15" w:type="dxa"/>
            <w:right w:w="15" w:type="dxa"/>
          </w:tblCellMar>
        </w:tblPrEx>
        <w:trPr>
          <w:trHeight w:val="308"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八</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等边浅蛤</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壳长≥3mm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2000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7-9</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嵊泗海域</w:t>
            </w:r>
          </w:p>
        </w:tc>
      </w:tr>
      <w:tr>
        <w:tblPrEx>
          <w:tblCellMar>
            <w:top w:w="15" w:type="dxa"/>
            <w:left w:w="15" w:type="dxa"/>
            <w:bottom w:w="15" w:type="dxa"/>
            <w:right w:w="15" w:type="dxa"/>
          </w:tblCellMar>
        </w:tblPrEx>
        <w:trPr>
          <w:trHeight w:val="336"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九</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半滑舌鳎</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岱衢洋</w:t>
            </w:r>
          </w:p>
        </w:tc>
      </w:tr>
      <w:tr>
        <w:tblPrEx>
          <w:tblCellMar>
            <w:top w:w="15" w:type="dxa"/>
            <w:left w:w="15" w:type="dxa"/>
            <w:bottom w:w="15" w:type="dxa"/>
            <w:right w:w="15" w:type="dxa"/>
          </w:tblCellMar>
        </w:tblPrEx>
        <w:trPr>
          <w:trHeight w:val="324"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十</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鮸</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13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册子海域</w:t>
            </w:r>
          </w:p>
        </w:tc>
      </w:tr>
      <w:tr>
        <w:tblPrEx>
          <w:tblCellMar>
            <w:top w:w="15" w:type="dxa"/>
            <w:left w:w="15" w:type="dxa"/>
            <w:bottom w:w="15" w:type="dxa"/>
            <w:right w:w="15" w:type="dxa"/>
          </w:tblCellMar>
        </w:tblPrEx>
        <w:trPr>
          <w:trHeight w:val="332" w:hRule="atLeast"/>
        </w:trPr>
        <w:tc>
          <w:tcPr>
            <w:tcW w:w="44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十一</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条石鲷</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1104"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60 </w:t>
            </w:r>
          </w:p>
        </w:tc>
        <w:tc>
          <w:tcPr>
            <w:tcW w:w="8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66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57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8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150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嵊山海域</w:t>
            </w:r>
          </w:p>
        </w:tc>
      </w:tr>
    </w:tbl>
    <w:p>
      <w:pPr>
        <w:snapToGrid w:val="0"/>
        <w:rPr>
          <w:rFonts w:ascii="宋体" w:hAnsi="宋体" w:eastAsia="宋体" w:cs="Times New Roman"/>
          <w:b/>
          <w:color w:val="FF0000"/>
          <w:szCs w:val="21"/>
        </w:rPr>
      </w:pPr>
    </w:p>
    <w:p>
      <w:pPr>
        <w:spacing w:line="312" w:lineRule="auto"/>
        <w:rPr>
          <w:rFonts w:ascii="宋体" w:hAnsi="宋体" w:eastAsia="宋体" w:cs="宋体"/>
          <w:b/>
          <w:szCs w:val="21"/>
        </w:rPr>
      </w:pPr>
      <w:r>
        <w:rPr>
          <w:rFonts w:hint="eastAsia" w:ascii="宋体" w:hAnsi="宋体" w:eastAsia="宋体" w:cs="宋体"/>
          <w:b/>
          <w:szCs w:val="21"/>
        </w:rPr>
        <w:t>注：投标人可以进行一个标项或多个标项的投标。</w:t>
      </w:r>
      <w:r>
        <w:rPr>
          <w:rFonts w:hint="eastAsia" w:ascii="宋体" w:hAnsi="宋体" w:eastAsia="宋体" w:cs="宋体"/>
          <w:b/>
          <w:kern w:val="0"/>
          <w:szCs w:val="21"/>
        </w:rPr>
        <w:t>曼氏无针乌贼受精卵报价中应包含在放流海区受精卵待孵化期间的管理费。</w:t>
      </w:r>
    </w:p>
    <w:p>
      <w:pPr>
        <w:spacing w:line="312" w:lineRule="auto"/>
        <w:rPr>
          <w:rFonts w:ascii="宋体" w:hAnsi="宋体" w:eastAsia="宋体" w:cs="宋体"/>
          <w:b/>
          <w:szCs w:val="21"/>
        </w:rPr>
      </w:pPr>
    </w:p>
    <w:p>
      <w:pPr>
        <w:spacing w:line="312" w:lineRule="auto"/>
        <w:rPr>
          <w:rFonts w:ascii="宋体" w:hAnsi="宋体" w:eastAsia="宋体" w:cs="宋体"/>
          <w:b/>
          <w:sz w:val="24"/>
          <w:szCs w:val="24"/>
        </w:rPr>
      </w:pPr>
      <w:r>
        <w:rPr>
          <w:rFonts w:hint="eastAsia" w:ascii="宋体" w:hAnsi="宋体" w:eastAsia="宋体" w:cs="宋体"/>
          <w:b/>
          <w:sz w:val="24"/>
          <w:szCs w:val="24"/>
        </w:rPr>
        <w:t>三、具体要求</w:t>
      </w:r>
    </w:p>
    <w:p>
      <w:pPr>
        <w:spacing w:line="312" w:lineRule="auto"/>
        <w:ind w:firstLine="207" w:firstLineChars="98"/>
        <w:rPr>
          <w:rFonts w:ascii="宋体" w:hAnsi="宋体" w:eastAsia="宋体" w:cs="宋体"/>
          <w:b/>
          <w:szCs w:val="21"/>
        </w:rPr>
      </w:pPr>
      <w:r>
        <w:rPr>
          <w:rFonts w:hint="eastAsia" w:ascii="宋体" w:hAnsi="宋体" w:eastAsia="宋体" w:cs="宋体"/>
          <w:b/>
          <w:szCs w:val="21"/>
        </w:rPr>
        <w:t>★1.参加投标的单位必须具有繁育上述放流种类的种苗生产许可证及相关工商登记证书的单位。并满足《浙江省增殖放流规程》规定的供苗单位基本要求：</w:t>
      </w:r>
    </w:p>
    <w:p>
      <w:pPr>
        <w:spacing w:line="312" w:lineRule="auto"/>
        <w:ind w:firstLine="413" w:firstLineChars="196"/>
        <w:rPr>
          <w:rFonts w:ascii="宋体" w:hAnsi="宋体" w:eastAsia="宋体" w:cs="宋体"/>
          <w:b/>
          <w:szCs w:val="21"/>
        </w:rPr>
      </w:pPr>
      <w:r>
        <w:rPr>
          <w:rFonts w:hint="eastAsia" w:ascii="宋体" w:hAnsi="宋体" w:eastAsia="宋体" w:cs="宋体"/>
          <w:b/>
          <w:szCs w:val="21"/>
        </w:rPr>
        <w:t>（1）单位资质。苗种生产单位必须是在中华人民共和国境内从事水产苗种繁育的单位，且持有放流品种的水产种苗生产许可证。</w:t>
      </w:r>
    </w:p>
    <w:p>
      <w:pPr>
        <w:spacing w:line="312" w:lineRule="auto"/>
        <w:ind w:firstLine="413" w:firstLineChars="196"/>
        <w:rPr>
          <w:rFonts w:ascii="宋体" w:hAnsi="宋体" w:eastAsia="宋体" w:cs="宋体"/>
          <w:b/>
          <w:szCs w:val="21"/>
        </w:rPr>
      </w:pPr>
      <w:r>
        <w:rPr>
          <w:rFonts w:hint="eastAsia" w:ascii="宋体" w:hAnsi="宋体" w:eastAsia="宋体" w:cs="宋体"/>
          <w:b/>
          <w:szCs w:val="21"/>
        </w:rPr>
        <w:t>（2）亲本情况。应有用于繁育增殖放流苗种的亲本，亲本数量要满足放流苗种生产需要；亲本应当来自该物种原产地天然水域、水产种质资源保护区或省级及以上原种场保育的原种，且来源、培育、更新记录清楚完整。</w:t>
      </w:r>
    </w:p>
    <w:p>
      <w:pPr>
        <w:spacing w:line="312" w:lineRule="auto"/>
        <w:ind w:firstLine="413" w:firstLineChars="196"/>
        <w:rPr>
          <w:rFonts w:ascii="宋体" w:hAnsi="宋体" w:eastAsia="宋体" w:cs="宋体"/>
          <w:b/>
          <w:szCs w:val="21"/>
        </w:rPr>
      </w:pPr>
      <w:r>
        <w:rPr>
          <w:rFonts w:hint="eastAsia" w:ascii="宋体" w:hAnsi="宋体" w:eastAsia="宋体" w:cs="宋体"/>
          <w:b/>
          <w:szCs w:val="21"/>
        </w:rPr>
        <w:t>（3）生产能力。苗种生产设施齐全，育苗设施规模或苗种生产能力应满足放流苗种生产需要。当年度承担放流供苗任务数量应不高于其年度苗种生产能力。</w:t>
      </w:r>
    </w:p>
    <w:p>
      <w:pPr>
        <w:spacing w:line="312" w:lineRule="auto"/>
        <w:ind w:firstLine="422" w:firstLineChars="200"/>
        <w:rPr>
          <w:rFonts w:ascii="宋体" w:hAnsi="宋体" w:eastAsia="宋体" w:cs="宋体"/>
          <w:b/>
          <w:szCs w:val="21"/>
        </w:rPr>
      </w:pPr>
      <w:r>
        <w:rPr>
          <w:rFonts w:hint="eastAsia" w:ascii="宋体" w:hAnsi="宋体" w:eastAsia="宋体" w:cs="宋体"/>
          <w:b/>
          <w:szCs w:val="21"/>
        </w:rPr>
        <w:t>（4）技术保障能力。具备水质和苗种质量检验检测基本能力，技术负责人从事水产苗种繁育工作3年以上。建有水产苗种生产与质量控制各项管理制度，制订苗种生产技术操作规程，具有完整的引种、保种、生产、用药、销售、检验检测等记录档案资料。近两年内所生产的水产苗种未发现质量问题。</w:t>
      </w:r>
    </w:p>
    <w:p>
      <w:pPr>
        <w:spacing w:line="312" w:lineRule="auto"/>
        <w:ind w:firstLine="422" w:firstLineChars="200"/>
        <w:rPr>
          <w:rFonts w:ascii="宋体" w:hAnsi="宋体" w:eastAsia="宋体" w:cs="宋体"/>
          <w:spacing w:val="10"/>
          <w:szCs w:val="21"/>
        </w:rPr>
      </w:pPr>
      <w:r>
        <w:rPr>
          <w:rFonts w:hint="eastAsia" w:ascii="宋体" w:hAnsi="宋体" w:eastAsia="宋体" w:cs="宋体"/>
          <w:b/>
          <w:szCs w:val="21"/>
        </w:rPr>
        <w:t>★</w:t>
      </w:r>
      <w:r>
        <w:rPr>
          <w:rFonts w:hint="eastAsia" w:ascii="宋体" w:hAnsi="宋体" w:eastAsia="宋体" w:cs="宋体"/>
          <w:szCs w:val="21"/>
        </w:rPr>
        <w:t>2.所有招标的种苗,放流前必须由种苗</w:t>
      </w:r>
      <w:r>
        <w:rPr>
          <w:rFonts w:hint="eastAsia" w:ascii="宋体" w:hAnsi="宋体" w:eastAsia="宋体" w:cs="宋体"/>
          <w:snapToGrid w:val="0"/>
          <w:kern w:val="0"/>
          <w:szCs w:val="21"/>
        </w:rPr>
        <w:t>培育</w:t>
      </w:r>
      <w:r>
        <w:rPr>
          <w:rFonts w:hint="eastAsia" w:ascii="宋体" w:hAnsi="宋体" w:eastAsia="宋体" w:cs="宋体"/>
          <w:kern w:val="0"/>
          <w:szCs w:val="21"/>
        </w:rPr>
        <w:t>单位委托机构,对该批次</w:t>
      </w:r>
      <w:r>
        <w:rPr>
          <w:rFonts w:hint="eastAsia" w:ascii="宋体" w:hAnsi="宋体" w:eastAsia="宋体" w:cs="宋体"/>
          <w:szCs w:val="21"/>
        </w:rPr>
        <w:t>放流种苗进行</w:t>
      </w:r>
      <w:r>
        <w:rPr>
          <w:rFonts w:hint="eastAsia" w:ascii="宋体" w:hAnsi="宋体" w:eastAsia="宋体" w:cs="宋体"/>
          <w:bCs/>
          <w:szCs w:val="21"/>
        </w:rPr>
        <w:t>药残检验和疫病检测,并提供</w:t>
      </w:r>
      <w:r>
        <w:rPr>
          <w:rFonts w:hint="eastAsia" w:ascii="宋体" w:hAnsi="宋体" w:eastAsia="宋体" w:cs="宋体"/>
          <w:kern w:val="0"/>
          <w:szCs w:val="21"/>
        </w:rPr>
        <w:t>检验检测报告原件。检验结果的</w:t>
      </w:r>
      <w:r>
        <w:rPr>
          <w:rFonts w:hint="eastAsia" w:ascii="宋体" w:hAnsi="宋体" w:eastAsia="宋体" w:cs="宋体"/>
          <w:szCs w:val="21"/>
        </w:rPr>
        <w:t>放流种苗</w:t>
      </w:r>
      <w:r>
        <w:rPr>
          <w:rFonts w:hint="eastAsia" w:ascii="宋体" w:hAnsi="宋体" w:eastAsia="宋体" w:cs="宋体"/>
          <w:kern w:val="0"/>
          <w:szCs w:val="21"/>
        </w:rPr>
        <w:t>必须</w:t>
      </w:r>
      <w:r>
        <w:rPr>
          <w:rFonts w:hint="eastAsia" w:ascii="宋体" w:hAnsi="宋体" w:eastAsia="宋体" w:cs="宋体"/>
          <w:spacing w:val="10"/>
          <w:szCs w:val="21"/>
        </w:rPr>
        <w:t>符合政府相关规定和相应的</w:t>
      </w:r>
      <w:r>
        <w:rPr>
          <w:rFonts w:hint="eastAsia" w:ascii="宋体" w:hAnsi="宋体" w:eastAsia="宋体" w:cs="宋体"/>
          <w:szCs w:val="21"/>
        </w:rPr>
        <w:t>种苗</w:t>
      </w:r>
      <w:r>
        <w:rPr>
          <w:rFonts w:hint="eastAsia" w:ascii="宋体" w:hAnsi="宋体" w:eastAsia="宋体" w:cs="宋体"/>
          <w:spacing w:val="10"/>
          <w:szCs w:val="21"/>
        </w:rPr>
        <w:t>标准要求。</w:t>
      </w:r>
    </w:p>
    <w:p>
      <w:pPr>
        <w:pStyle w:val="2"/>
        <w:spacing w:line="312" w:lineRule="auto"/>
        <w:ind w:firstLine="210"/>
        <w:rPr>
          <w:rFonts w:ascii="宋体" w:hAnsi="宋体" w:cs="宋体"/>
          <w:b/>
          <w:szCs w:val="21"/>
        </w:rPr>
      </w:pPr>
      <w:r>
        <w:rPr>
          <w:rFonts w:hint="eastAsia" w:ascii="宋体" w:hAnsi="宋体" w:cs="宋体"/>
          <w:szCs w:val="21"/>
        </w:rPr>
        <w:t xml:space="preserve">   </w:t>
      </w:r>
      <w:r>
        <w:rPr>
          <w:rFonts w:hint="eastAsia" w:ascii="宋体" w:hAnsi="宋体" w:cs="宋体"/>
          <w:b/>
          <w:szCs w:val="21"/>
        </w:rPr>
        <w:t>3.招标文件中须承诺根据从供货单位的生产种苗基地到规定放流海域之间的种苗运输时间 并提供相关证明文件。 虚假承诺者做无效标处理，并承担相关责任，且不能参与本单位下一年度的投标。</w:t>
      </w:r>
    </w:p>
    <w:p>
      <w:pPr>
        <w:spacing w:line="312" w:lineRule="auto"/>
        <w:rPr>
          <w:rFonts w:ascii="宋体" w:hAnsi="宋体" w:eastAsia="宋体" w:cs="宋体"/>
          <w:b/>
          <w:szCs w:val="21"/>
        </w:rPr>
      </w:pPr>
    </w:p>
    <w:p>
      <w:pPr>
        <w:spacing w:line="312" w:lineRule="auto"/>
        <w:jc w:val="left"/>
        <w:rPr>
          <w:rFonts w:ascii="宋体" w:hAnsi="宋体" w:eastAsia="宋体" w:cs="宋体"/>
          <w:b/>
          <w:szCs w:val="21"/>
        </w:rPr>
      </w:pPr>
      <w:r>
        <w:rPr>
          <w:rFonts w:hint="eastAsia" w:ascii="宋体" w:hAnsi="宋体" w:eastAsia="宋体" w:cs="宋体"/>
          <w:b/>
          <w:sz w:val="24"/>
          <w:szCs w:val="24"/>
        </w:rPr>
        <w:t>四、种苗放流要求。</w:t>
      </w:r>
    </w:p>
    <w:p>
      <w:pPr>
        <w:spacing w:line="312" w:lineRule="auto"/>
        <w:ind w:firstLine="420" w:firstLineChars="200"/>
        <w:rPr>
          <w:rFonts w:ascii="宋体" w:hAnsi="宋体" w:eastAsia="宋体" w:cs="宋体"/>
          <w:szCs w:val="21"/>
        </w:rPr>
      </w:pPr>
      <w:r>
        <w:rPr>
          <w:rFonts w:hint="eastAsia" w:ascii="宋体" w:hAnsi="宋体" w:eastAsia="宋体" w:cs="宋体"/>
          <w:szCs w:val="21"/>
        </w:rPr>
        <w:t>1.所有种苗的放流工作由舟山市海洋水生生物增殖放流领导小组办公室组织实施。</w:t>
      </w:r>
    </w:p>
    <w:p>
      <w:pPr>
        <w:spacing w:line="312" w:lineRule="auto"/>
        <w:ind w:firstLine="422" w:firstLineChars="200"/>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2.种苗放流前必须对放流种苗的培育进行前期验收。在以下放流种类所表示的种苗培育阶段内,由种苗培育单位提前告知验收时间,并对验收结果予以确认。超出以下种类所表示的种苗培育阶段的种苗不予验收。经前期验收并确认的种苗准予放流,未经前期验收和确认的种苗不予放流。鱼类：鱼花—仔稚鱼期间；贝类：亲体—眼点幼体期间；虾类：无节幼体—糠虾期间；乌贼：亲体; 海蜇：螅状体—蝶状体期间；三疣梭子蟹：蚤状幼体—大眼幼体期间。</w:t>
      </w:r>
    </w:p>
    <w:p>
      <w:pPr>
        <w:spacing w:line="312" w:lineRule="auto"/>
        <w:ind w:firstLine="420" w:firstLineChars="200"/>
        <w:rPr>
          <w:rFonts w:ascii="宋体" w:hAnsi="宋体" w:eastAsia="宋体" w:cs="宋体"/>
          <w:szCs w:val="21"/>
        </w:rPr>
      </w:pPr>
      <w:r>
        <w:rPr>
          <w:rFonts w:hint="eastAsia" w:ascii="宋体" w:hAnsi="宋体" w:eastAsia="宋体" w:cs="宋体"/>
          <w:szCs w:val="21"/>
        </w:rPr>
        <w:t>3.种苗培育单位在种苗放流验收时,必须提供该批次放流种苗的全程、真实的原始“种苗培育记录”，无亲体的要说明亲体来源。否则不予放流。</w:t>
      </w:r>
    </w:p>
    <w:p>
      <w:pPr>
        <w:spacing w:line="312" w:lineRule="auto"/>
        <w:ind w:firstLine="422" w:firstLineChars="200"/>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4.曼氏无针乌贼受精卵放流后，中标单位应加强放流海域管理直至受精卵孵化。</w:t>
      </w:r>
    </w:p>
    <w:p>
      <w:pPr>
        <w:spacing w:line="312" w:lineRule="auto"/>
        <w:rPr>
          <w:rFonts w:ascii="宋体" w:hAnsi="宋体" w:eastAsia="宋体" w:cs="宋体"/>
          <w:b/>
          <w:szCs w:val="21"/>
        </w:rPr>
      </w:pPr>
    </w:p>
    <w:p>
      <w:pPr>
        <w:widowControl/>
        <w:autoSpaceDE w:val="0"/>
        <w:autoSpaceDN w:val="0"/>
        <w:spacing w:line="312" w:lineRule="auto"/>
        <w:ind w:right="-53" w:rightChars="-25"/>
        <w:textAlignment w:val="bottom"/>
        <w:rPr>
          <w:rFonts w:ascii="宋体" w:hAnsi="宋体" w:eastAsia="宋体" w:cs="宋体"/>
          <w:b/>
          <w:sz w:val="24"/>
          <w:szCs w:val="24"/>
        </w:rPr>
      </w:pPr>
      <w:r>
        <w:rPr>
          <w:rFonts w:hint="eastAsia" w:ascii="宋体" w:hAnsi="宋体" w:eastAsia="宋体" w:cs="宋体"/>
          <w:b/>
          <w:sz w:val="24"/>
          <w:szCs w:val="24"/>
        </w:rPr>
        <w:t>五、报价要求</w:t>
      </w:r>
    </w:p>
    <w:p>
      <w:pPr>
        <w:widowControl/>
        <w:autoSpaceDE w:val="0"/>
        <w:autoSpaceDN w:val="0"/>
        <w:spacing w:line="312" w:lineRule="auto"/>
        <w:ind w:right="-53" w:rightChars="-25" w:firstLine="420" w:firstLineChars="200"/>
        <w:textAlignment w:val="bottom"/>
        <w:rPr>
          <w:rFonts w:ascii="宋体" w:hAnsi="宋体" w:eastAsia="宋体" w:cs="宋体"/>
          <w:szCs w:val="21"/>
        </w:rPr>
      </w:pPr>
      <w:r>
        <w:rPr>
          <w:rFonts w:hint="eastAsia" w:ascii="宋体" w:hAnsi="宋体" w:eastAsia="宋体" w:cs="宋体"/>
          <w:szCs w:val="21"/>
        </w:rPr>
        <w:t>1.投标人应根据招标文件报出合同总价。合同总价一旦核实确认，不得再做更改。对投标人漏报致使系统未能达到需求的功能和效果，其费用和后果由投标人自行负责。</w:t>
      </w:r>
    </w:p>
    <w:p>
      <w:pPr>
        <w:widowControl/>
        <w:autoSpaceDE w:val="0"/>
        <w:autoSpaceDN w:val="0"/>
        <w:spacing w:line="312" w:lineRule="auto"/>
        <w:ind w:right="-53" w:rightChars="-25" w:firstLine="413" w:firstLineChars="196"/>
        <w:textAlignment w:val="bottom"/>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2</w:t>
      </w:r>
      <w:r>
        <w:rPr>
          <w:rFonts w:hint="eastAsia" w:ascii="宋体" w:hAnsi="宋体" w:eastAsia="宋体" w:cs="宋体"/>
          <w:b/>
          <w:szCs w:val="21"/>
        </w:rPr>
        <w:t>.投标人对每种苗种的报价必须是唯一的。招标人不接受有任何选择的报价。</w:t>
      </w:r>
    </w:p>
    <w:p>
      <w:pPr>
        <w:widowControl/>
        <w:autoSpaceDE w:val="0"/>
        <w:autoSpaceDN w:val="0"/>
        <w:spacing w:line="312" w:lineRule="auto"/>
        <w:ind w:right="-53" w:rightChars="-25" w:firstLine="420" w:firstLineChars="200"/>
        <w:textAlignment w:val="bottom"/>
        <w:rPr>
          <w:rFonts w:ascii="宋体" w:hAnsi="宋体" w:eastAsia="宋体" w:cs="宋体"/>
          <w:szCs w:val="21"/>
        </w:rPr>
      </w:pPr>
      <w:r>
        <w:rPr>
          <w:rFonts w:hint="eastAsia" w:ascii="宋体" w:hAnsi="宋体" w:eastAsia="宋体" w:cs="宋体"/>
          <w:szCs w:val="21"/>
        </w:rPr>
        <w:t>3.所有报价均应已包含国家规定的所有税费。</w:t>
      </w:r>
    </w:p>
    <w:p>
      <w:pPr>
        <w:spacing w:line="312" w:lineRule="auto"/>
        <w:ind w:firstLine="420" w:firstLineChars="200"/>
        <w:rPr>
          <w:rFonts w:ascii="宋体" w:hAnsi="宋体" w:eastAsia="宋体" w:cs="宋体"/>
          <w:szCs w:val="21"/>
        </w:rPr>
      </w:pPr>
      <w:r>
        <w:rPr>
          <w:rFonts w:hint="eastAsia" w:ascii="宋体" w:hAnsi="宋体" w:eastAsia="宋体" w:cs="宋体"/>
          <w:szCs w:val="21"/>
        </w:rPr>
        <w:t>4.扶持政策说明：</w:t>
      </w:r>
    </w:p>
    <w:p>
      <w:pPr>
        <w:spacing w:line="360" w:lineRule="auto"/>
        <w:ind w:firstLine="420" w:firstLineChars="200"/>
        <w:rPr>
          <w:rFonts w:ascii="宋体" w:hAnsi="宋体" w:eastAsia="宋体" w:cs="宋体"/>
          <w:b/>
          <w:bCs/>
          <w:color w:val="FF0000"/>
          <w:szCs w:val="21"/>
        </w:rPr>
      </w:pPr>
      <w:r>
        <w:rPr>
          <w:rFonts w:hint="eastAsia" w:ascii="宋体" w:hAnsi="宋体" w:eastAsia="宋体" w:cs="宋体"/>
          <w:szCs w:val="21"/>
        </w:rPr>
        <w:t>（1）中小企业预留份额情况：根据《政府采购促进中小企业发展管理办法》（财库〔2020〕46号），</w:t>
      </w:r>
      <w:r>
        <w:rPr>
          <w:rFonts w:hint="eastAsia" w:ascii="宋体" w:hAnsi="宋体" w:eastAsia="宋体" w:cs="宋体"/>
          <w:b/>
          <w:bCs/>
          <w:color w:val="FF0000"/>
          <w:szCs w:val="21"/>
        </w:rPr>
        <w:t>标项一、标项二、标项四～标项十专门面向中小企业。 本项目对应的中小企业划分标准所属行业：</w:t>
      </w:r>
      <w:r>
        <w:rPr>
          <w:rFonts w:hint="eastAsia" w:ascii="宋体" w:hAnsi="宋体" w:eastAsia="宋体" w:cs="宋体"/>
          <w:b/>
          <w:bCs/>
          <w:color w:val="FF0000"/>
          <w:szCs w:val="21"/>
          <w:u w:val="single"/>
        </w:rPr>
        <w:t>农、林、牧、渔业。</w:t>
      </w:r>
    </w:p>
    <w:p>
      <w:pPr>
        <w:spacing w:line="360" w:lineRule="auto"/>
        <w:ind w:firstLine="420" w:firstLineChars="200"/>
        <w:rPr>
          <w:rFonts w:ascii="宋体" w:hAnsi="宋体" w:eastAsia="宋体" w:cs="宋体"/>
          <w:szCs w:val="21"/>
        </w:rPr>
      </w:pPr>
      <w:r>
        <w:rPr>
          <w:rFonts w:hint="eastAsia" w:ascii="宋体" w:hAnsi="宋体" w:eastAsia="宋体" w:cs="宋体"/>
          <w:szCs w:val="21"/>
        </w:rPr>
        <w:t>（2）在政府采购活动中，供应商提供的货物、工程或者服务符合下列情形的，享受本办法规定的中小企业扶持政策：</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（一）在货物采购项目中，货物由中小企业制造，即货物由中小企业生产且使用该中小企业商号或者注册商标；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（二）在工程采购项目中，工程由中小企业承建，即工程施工单位为中小企业；</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在货物采购项目中，供应商提供的货物既有中小企业制造货物，也有大型企业制造货物的，不享受本办法规定的中小企业扶持政策。</w:t>
      </w:r>
    </w:p>
    <w:p>
      <w:pPr>
        <w:spacing w:line="360" w:lineRule="auto"/>
        <w:ind w:firstLine="420" w:firstLineChars="200"/>
        <w:rPr>
          <w:rFonts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eastAsia="宋体" w:cs="宋体"/>
          <w:szCs w:val="21"/>
        </w:rPr>
      </w:pPr>
      <w:r>
        <w:rPr>
          <w:rFonts w:hint="eastAsia" w:ascii="宋体" w:hAnsi="宋体" w:eastAsia="宋体" w:cs="宋体"/>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pPr>
        <w:spacing w:line="360" w:lineRule="auto"/>
        <w:ind w:firstLine="420" w:firstLineChars="200"/>
        <w:rPr>
          <w:rFonts w:ascii="宋体" w:hAnsi="宋体" w:eastAsia="宋体" w:cs="宋体"/>
          <w:szCs w:val="21"/>
        </w:rPr>
      </w:pPr>
      <w:r>
        <w:rPr>
          <w:rFonts w:hint="eastAsia" w:ascii="宋体" w:hAnsi="宋体" w:eastAsia="宋体" w:cs="宋体"/>
          <w:szCs w:val="21"/>
        </w:rPr>
        <w:t>（4）投标人符合《三部门联合发布关于促进残疾人就业政府采购政策的通知》（财库〔2017〕141号）文件要求，并提供《残疾人福利性单位声明函》的，则视同小型、微型企业。</w:t>
      </w:r>
    </w:p>
    <w:p>
      <w:pPr>
        <w:spacing w:line="360" w:lineRule="auto"/>
        <w:ind w:firstLine="422" w:firstLineChars="200"/>
        <w:rPr>
          <w:rFonts w:ascii="宋体" w:hAnsi="宋体" w:eastAsia="宋体" w:cs="宋体"/>
          <w:b/>
          <w:color w:val="FF0000"/>
          <w:szCs w:val="21"/>
        </w:rPr>
      </w:pPr>
      <w:r>
        <w:rPr>
          <w:rFonts w:hint="eastAsia" w:ascii="宋体" w:hAnsi="宋体" w:eastAsia="宋体" w:cs="宋体"/>
          <w:b/>
          <w:color w:val="FF0000"/>
          <w:szCs w:val="21"/>
        </w:rPr>
        <w:t>标项一、标项二、标项四～标项十专门面向中小企业采购（参加投标供应商须出具《中小企业声明函》，未提供不认定为中小企业，此次投标无效）。</w:t>
      </w:r>
    </w:p>
    <w:p>
      <w:pPr>
        <w:spacing w:line="360" w:lineRule="auto"/>
        <w:rPr>
          <w:rFonts w:ascii="宋体" w:hAnsi="宋体" w:eastAsia="宋体" w:cs="宋体"/>
          <w:szCs w:val="21"/>
        </w:rPr>
      </w:pPr>
      <w:r>
        <w:rPr>
          <w:rFonts w:hint="eastAsia" w:ascii="宋体" w:hAnsi="宋体" w:eastAsia="宋体" w:cs="宋体"/>
          <w:kern w:val="0"/>
          <w:szCs w:val="21"/>
        </w:rPr>
        <w:t xml:space="preserve">      标项三、标项十一：</w:t>
      </w:r>
    </w:p>
    <w:p>
      <w:pPr>
        <w:widowControl/>
        <w:snapToGrid w:val="0"/>
        <w:spacing w:line="360" w:lineRule="auto"/>
        <w:ind w:firstLine="420" w:firstLineChars="200"/>
        <w:rPr>
          <w:rFonts w:ascii="宋体" w:hAnsi="宋体" w:eastAsia="宋体" w:cs="宋体"/>
          <w:b/>
          <w:bCs/>
          <w:szCs w:val="21"/>
        </w:rPr>
      </w:pPr>
      <w:r>
        <w:rPr>
          <w:rFonts w:hint="eastAsia" w:ascii="宋体" w:hAnsi="宋体" w:eastAsia="宋体" w:cs="宋体"/>
          <w:bCs/>
          <w:szCs w:val="21"/>
        </w:rPr>
        <w:t>（1）根据财政部财库〔2022〕19号《关于进一步加大政府采购支持中小企业力度的通知》、《浙江省贯彻落实国务院扎实稳住经济一揽子政策措施实施方案》（浙政发[2022]14号）规定，对小型和微型企业的价格给予20%的扣除。对于联合协议或者分包意向协议约定小微企业的合同份额占到合同总金额30%以上的，给予6%的扣除。属于小型和微型企业的，投标文件中投标人必须提供《中小企业声明函》。</w:t>
      </w:r>
      <w:r>
        <w:rPr>
          <w:rFonts w:hint="eastAsia" w:ascii="宋体" w:hAnsi="宋体" w:eastAsia="宋体" w:cs="宋体"/>
          <w:b/>
          <w:bCs/>
          <w:szCs w:val="21"/>
        </w:rPr>
        <w:t>本项目对应的中小企业划分标准所属行业：</w:t>
      </w:r>
      <w:r>
        <w:rPr>
          <w:rFonts w:hint="eastAsia" w:ascii="宋体" w:hAnsi="宋体" w:eastAsia="宋体" w:cs="宋体"/>
          <w:b/>
          <w:bCs/>
          <w:szCs w:val="21"/>
          <w:u w:val="single"/>
        </w:rPr>
        <w:t>农、林、牧、渔业。</w:t>
      </w:r>
    </w:p>
    <w:p>
      <w:pPr>
        <w:widowControl/>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未提供完整证明材料的，投标报价不予扣减。</w:t>
      </w:r>
    </w:p>
    <w:p>
      <w:pPr>
        <w:widowControl/>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（2）根据《关于政府采购支持监狱企业发展有关问题的通知》（财库[2014]68号）的规定，供应商如为监狱企业且所投产品为小型或微型企业生产的，其投标报价扣除20%后参与评审。</w:t>
      </w:r>
    </w:p>
    <w:p>
      <w:pPr>
        <w:widowControl/>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widowControl/>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widowControl/>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投标文件中须提供：《残疾人福利性单位声明函》，未提供完整证明材料的，投标报价不予扣减。</w:t>
      </w:r>
    </w:p>
    <w:p>
      <w:pPr>
        <w:widowControl/>
        <w:snapToGrid w:val="0"/>
        <w:spacing w:line="360" w:lineRule="auto"/>
        <w:ind w:firstLine="630" w:firstLineChars="300"/>
        <w:rPr>
          <w:rFonts w:ascii="宋体" w:hAnsi="宋体" w:eastAsia="宋体" w:cs="宋体"/>
          <w:szCs w:val="21"/>
        </w:rPr>
      </w:pPr>
      <w:r>
        <w:rPr>
          <w:rFonts w:hint="eastAsia" w:ascii="宋体" w:hAnsi="宋体" w:eastAsia="宋体" w:cs="宋体"/>
          <w:szCs w:val="21"/>
        </w:rPr>
        <w:t>上述（1），（2），（3）政策不重复计算。</w:t>
      </w:r>
    </w:p>
    <w:p>
      <w:pPr>
        <w:tabs>
          <w:tab w:val="left" w:pos="0"/>
          <w:tab w:val="left" w:pos="7875"/>
        </w:tabs>
        <w:autoSpaceDE w:val="0"/>
        <w:autoSpaceDN w:val="0"/>
        <w:adjustRightInd w:val="0"/>
        <w:spacing w:line="312" w:lineRule="auto"/>
        <w:ind w:firstLine="420"/>
        <w:rPr>
          <w:rFonts w:ascii="宋体" w:hAnsi="宋体" w:eastAsia="宋体" w:cs="宋体"/>
          <w:b/>
          <w:szCs w:val="21"/>
        </w:rPr>
      </w:pPr>
      <w:r>
        <w:rPr>
          <w:rFonts w:hint="eastAsia" w:ascii="宋体" w:hAnsi="宋体" w:eastAsia="宋体" w:cs="宋体"/>
          <w:szCs w:val="21"/>
        </w:rPr>
        <w:t>5.</w:t>
      </w:r>
      <w:r>
        <w:rPr>
          <w:rFonts w:hint="eastAsia" w:ascii="宋体" w:hAnsi="宋体" w:eastAsia="宋体" w:cs="宋体"/>
          <w:b/>
          <w:szCs w:val="21"/>
        </w:rPr>
        <w:t xml:space="preserve">本次项目的预算金额为： </w:t>
      </w:r>
    </w:p>
    <w:tbl>
      <w:tblPr>
        <w:tblStyle w:val="60"/>
        <w:tblW w:w="0" w:type="auto"/>
        <w:tblInd w:w="392" w:type="dxa"/>
        <w:tblLayout w:type="fixed"/>
        <w:tblCellMar>
          <w:top w:w="0" w:type="dxa"/>
          <w:left w:w="108" w:type="dxa"/>
          <w:bottom w:w="0" w:type="dxa"/>
          <w:right w:w="108" w:type="dxa"/>
        </w:tblCellMar>
      </w:tblPr>
      <w:tblGrid>
        <w:gridCol w:w="850"/>
        <w:gridCol w:w="1560"/>
        <w:gridCol w:w="1134"/>
        <w:gridCol w:w="1275"/>
        <w:gridCol w:w="1701"/>
        <w:gridCol w:w="1701"/>
      </w:tblGrid>
      <w:tr>
        <w:tblPrEx>
          <w:tblCellMar>
            <w:top w:w="0" w:type="dxa"/>
            <w:left w:w="108" w:type="dxa"/>
            <w:bottom w:w="0" w:type="dxa"/>
            <w:right w:w="108" w:type="dxa"/>
          </w:tblCellMar>
        </w:tblPrEx>
        <w:trPr>
          <w:trHeight w:val="419" w:hRule="atLeast"/>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标项</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种类</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种苗费(万元)</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拟中标单位(家)</w:t>
            </w:r>
          </w:p>
        </w:tc>
        <w:tc>
          <w:tcPr>
            <w:tcW w:w="340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中标单位种苗费分配(万元)</w:t>
            </w:r>
          </w:p>
        </w:tc>
      </w:tr>
      <w:tr>
        <w:tblPrEx>
          <w:tblCellMar>
            <w:top w:w="0" w:type="dxa"/>
            <w:left w:w="108" w:type="dxa"/>
            <w:bottom w:w="0" w:type="dxa"/>
            <w:right w:w="108" w:type="dxa"/>
          </w:tblCellMar>
        </w:tblPrEx>
        <w:trPr>
          <w:trHeight w:val="269" w:hRule="atLeast"/>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2</w:t>
            </w:r>
          </w:p>
        </w:tc>
      </w:tr>
      <w:tr>
        <w:tblPrEx>
          <w:tblCellMar>
            <w:top w:w="0" w:type="dxa"/>
            <w:left w:w="108" w:type="dxa"/>
            <w:bottom w:w="0" w:type="dxa"/>
            <w:right w:w="108" w:type="dxa"/>
          </w:tblCellMar>
        </w:tblPrEx>
        <w:trPr>
          <w:trHeight w:val="282"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一</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大黄鱼</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385"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二</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厚壳贻贝</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404"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三</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曼氏无针乌贼</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55</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342"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四</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海蜇</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90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40</w:t>
            </w:r>
          </w:p>
        </w:tc>
      </w:tr>
      <w:tr>
        <w:tblPrEx>
          <w:tblCellMar>
            <w:top w:w="0" w:type="dxa"/>
            <w:left w:w="108" w:type="dxa"/>
            <w:bottom w:w="0" w:type="dxa"/>
            <w:right w:w="108" w:type="dxa"/>
          </w:tblCellMar>
        </w:tblPrEx>
        <w:trPr>
          <w:trHeight w:val="277"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五</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黑鲷</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40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40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238"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六</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黄姑鱼</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343"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七</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三疣梭子蟹</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30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r>
      <w:tr>
        <w:tblPrEx>
          <w:tblCellMar>
            <w:top w:w="0" w:type="dxa"/>
            <w:left w:w="108" w:type="dxa"/>
            <w:bottom w:w="0" w:type="dxa"/>
            <w:right w:w="108" w:type="dxa"/>
          </w:tblCellMar>
        </w:tblPrEx>
        <w:trPr>
          <w:trHeight w:val="418"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八</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等边浅蛤</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268"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九</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半滑舌鳎</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373"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十</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鮸</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420" w:hRule="atLeast"/>
        </w:trPr>
        <w:tc>
          <w:tcPr>
            <w:tcW w:w="8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十一</w:t>
            </w:r>
          </w:p>
        </w:tc>
        <w:tc>
          <w:tcPr>
            <w:tcW w:w="156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条石鲷</w:t>
            </w:r>
          </w:p>
        </w:tc>
        <w:tc>
          <w:tcPr>
            <w:tcW w:w="113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p>
        </w:tc>
      </w:tr>
    </w:tbl>
    <w:p>
      <w:pPr>
        <w:spacing w:line="336" w:lineRule="auto"/>
        <w:rPr>
          <w:rFonts w:ascii="宋体" w:hAnsi="宋体" w:eastAsia="宋体" w:cs="宋体"/>
          <w:b/>
          <w:bCs/>
          <w:szCs w:val="21"/>
        </w:rPr>
      </w:pPr>
    </w:p>
    <w:p>
      <w:pPr>
        <w:adjustRightInd w:val="0"/>
        <w:spacing w:line="312" w:lineRule="auto"/>
        <w:rPr>
          <w:rFonts w:ascii="宋体" w:hAnsi="宋体" w:eastAsia="宋体" w:cs="宋体"/>
          <w:szCs w:val="21"/>
        </w:rPr>
      </w:pPr>
      <w:r>
        <w:rPr>
          <w:rFonts w:hint="eastAsia" w:ascii="宋体" w:hAnsi="宋体" w:eastAsia="宋体" w:cs="宋体"/>
          <w:b/>
          <w:bCs/>
          <w:szCs w:val="21"/>
        </w:rPr>
        <w:t>八、付款方式</w:t>
      </w:r>
    </w:p>
    <w:p>
      <w:pPr>
        <w:spacing w:line="312" w:lineRule="auto"/>
        <w:ind w:left="210" w:leftChars="100" w:firstLine="420" w:firstLineChars="200"/>
        <w:outlineLvl w:val="0"/>
        <w:rPr>
          <w:rFonts w:ascii="Times New Roman" w:hAnsi="Times New Roman" w:eastAsia="宋体" w:cs="Times New Roman"/>
          <w:b/>
          <w:sz w:val="24"/>
        </w:rPr>
      </w:pPr>
      <w:r>
        <w:rPr>
          <w:rFonts w:hint="eastAsia" w:ascii="宋体" w:hAnsi="宋体" w:eastAsia="宋体" w:cs="宋体"/>
          <w:bCs/>
          <w:szCs w:val="21"/>
        </w:rPr>
        <w:t>合同签订后且收到合法票据后7个工作日内支付40%的预付款，增殖放流结束后，采购人在收到中标人提供的合法票据后支付给中标人剩余款项。</w:t>
      </w:r>
    </w:p>
    <w:p>
      <w:pPr>
        <w:spacing w:line="312" w:lineRule="auto"/>
        <w:outlineLvl w:val="0"/>
        <w:rPr>
          <w:rFonts w:ascii="Times New Roman" w:hAnsi="Times New Roman" w:eastAsia="宋体" w:cs="Times New Roman"/>
          <w:b/>
          <w:sz w:val="24"/>
        </w:rPr>
      </w:pPr>
    </w:p>
    <w:p>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0"/>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7"/>
        <w:gridCol w:w="1098"/>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981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48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bCs/>
                <w:lang w:val="zh-CN"/>
              </w:rPr>
            </w:pPr>
            <w:r>
              <w:rPr>
                <w:rFonts w:hint="eastAsia" w:ascii="Times New Roman" w:hAnsi="Times New Roman" w:eastAsia="宋体" w:cs="Times New Roman"/>
              </w:rPr>
              <w:t>舟山市（本级）海洋水生生物增殖放流项目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招标编号</w:t>
            </w:r>
          </w:p>
        </w:tc>
        <w:tc>
          <w:tcPr>
            <w:tcW w:w="23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hint="eastAsia" w:ascii="Times New Roman" w:hAnsi="Times New Roman" w:eastAsia="宋体" w:cs="Times New Roman"/>
              </w:rPr>
              <w:t>SZGXZS2023010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bCs/>
              </w:rPr>
            </w:pPr>
            <w:r>
              <w:rPr>
                <w:rFonts w:hint="eastAsia" w:ascii="Times New Roman" w:hAnsi="Times New Roman" w:eastAsia="宋体" w:cs="Times New Roman"/>
              </w:rPr>
              <w:t>舟山市海洋与渔业局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0"/>
              <w:tblW w:w="8158" w:type="dxa"/>
              <w:tblInd w:w="0" w:type="dxa"/>
              <w:tblLayout w:type="fixed"/>
              <w:tblCellMar>
                <w:top w:w="15" w:type="dxa"/>
                <w:left w:w="15" w:type="dxa"/>
                <w:bottom w:w="15" w:type="dxa"/>
                <w:right w:w="15" w:type="dxa"/>
              </w:tblCellMar>
            </w:tblPr>
            <w:tblGrid>
              <w:gridCol w:w="400"/>
              <w:gridCol w:w="870"/>
              <w:gridCol w:w="984"/>
              <w:gridCol w:w="785"/>
              <w:gridCol w:w="991"/>
              <w:gridCol w:w="797"/>
              <w:gridCol w:w="592"/>
              <w:gridCol w:w="517"/>
              <w:gridCol w:w="754"/>
              <w:gridCol w:w="1468"/>
            </w:tblGrid>
            <w:tr>
              <w:tblPrEx>
                <w:tblCellMar>
                  <w:top w:w="15" w:type="dxa"/>
                  <w:left w:w="15" w:type="dxa"/>
                  <w:bottom w:w="15" w:type="dxa"/>
                  <w:right w:w="15" w:type="dxa"/>
                </w:tblCellMar>
              </w:tblPrEx>
              <w:trPr>
                <w:trHeight w:val="532" w:hRule="atLeast"/>
              </w:trPr>
              <w:tc>
                <w:tcPr>
                  <w:tcW w:w="400" w:type="dxa"/>
                  <w:vMerge w:val="restart"/>
                  <w:tcBorders>
                    <w:top w:val="single" w:color="000000" w:sz="4" w:space="0"/>
                    <w:left w:val="single" w:color="000000" w:sz="4" w:space="0"/>
                    <w:right w:val="single" w:color="000000" w:sz="4" w:space="0"/>
                  </w:tcBorders>
                  <w:vAlign w:val="center"/>
                </w:tcPr>
                <w:p>
                  <w:pPr>
                    <w:jc w:val="center"/>
                    <w:rPr>
                      <w:rFonts w:ascii="宋体" w:cs="宋体"/>
                      <w:b/>
                      <w:sz w:val="18"/>
                      <w:szCs w:val="18"/>
                    </w:rPr>
                  </w:pPr>
                  <w:r>
                    <w:rPr>
                      <w:rFonts w:hint="eastAsia" w:ascii="宋体" w:hAnsi="宋体"/>
                      <w:b/>
                      <w:sz w:val="18"/>
                      <w:szCs w:val="18"/>
                    </w:rPr>
                    <w:t>标项</w:t>
                  </w:r>
                </w:p>
              </w:tc>
              <w:tc>
                <w:tcPr>
                  <w:tcW w:w="870" w:type="dxa"/>
                  <w:vMerge w:val="restart"/>
                  <w:tcBorders>
                    <w:top w:val="single" w:color="000000" w:sz="4" w:space="0"/>
                    <w:left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品种</w:t>
                  </w:r>
                </w:p>
              </w:tc>
              <w:tc>
                <w:tcPr>
                  <w:tcW w:w="984" w:type="dxa"/>
                  <w:vMerge w:val="restart"/>
                  <w:tcBorders>
                    <w:top w:val="single" w:color="000000" w:sz="4" w:space="0"/>
                    <w:left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规格(≥)</w:t>
                  </w:r>
                </w:p>
              </w:tc>
              <w:tc>
                <w:tcPr>
                  <w:tcW w:w="785" w:type="dxa"/>
                  <w:vMerge w:val="restart"/>
                  <w:tcBorders>
                    <w:top w:val="single" w:color="000000" w:sz="4" w:space="0"/>
                    <w:left w:val="single" w:color="000000" w:sz="4" w:space="0"/>
                    <w:right w:val="single" w:color="000000" w:sz="4" w:space="0"/>
                  </w:tcBorders>
                  <w:vAlign w:val="center"/>
                </w:tcPr>
                <w:p>
                  <w:pPr>
                    <w:jc w:val="center"/>
                    <w:rPr>
                      <w:rFonts w:ascii="宋体" w:hAnsi="宋体"/>
                      <w:sz w:val="18"/>
                      <w:szCs w:val="18"/>
                    </w:rPr>
                  </w:pPr>
                  <w:r>
                    <w:rPr>
                      <w:rFonts w:hint="eastAsia" w:ascii="宋体" w:hAnsi="宋体"/>
                      <w:sz w:val="18"/>
                      <w:szCs w:val="18"/>
                    </w:rPr>
                    <w:t>种苗金额(万元)</w:t>
                  </w:r>
                </w:p>
              </w:tc>
              <w:tc>
                <w:tcPr>
                  <w:tcW w:w="991" w:type="dxa"/>
                  <w:vMerge w:val="restart"/>
                  <w:tcBorders>
                    <w:top w:val="single" w:color="000000" w:sz="4" w:space="0"/>
                    <w:left w:val="single" w:color="000000" w:sz="4" w:space="0"/>
                    <w:right w:val="single" w:color="auto" w:sz="4" w:space="0"/>
                  </w:tcBorders>
                  <w:vAlign w:val="center"/>
                </w:tcPr>
                <w:p>
                  <w:pPr>
                    <w:jc w:val="center"/>
                    <w:rPr>
                      <w:rFonts w:ascii="宋体" w:hAnsi="宋体"/>
                      <w:sz w:val="18"/>
                      <w:szCs w:val="18"/>
                    </w:rPr>
                  </w:pPr>
                  <w:r>
                    <w:rPr>
                      <w:rFonts w:hint="eastAsia" w:ascii="宋体" w:hAnsi="宋体"/>
                      <w:sz w:val="18"/>
                      <w:szCs w:val="18"/>
                    </w:rPr>
                    <w:t>总种苗数量</w:t>
                  </w:r>
                </w:p>
                <w:p>
                  <w:pPr>
                    <w:jc w:val="center"/>
                    <w:rPr>
                      <w:rFonts w:ascii="宋体" w:hAnsi="宋体"/>
                      <w:sz w:val="18"/>
                      <w:szCs w:val="18"/>
                    </w:rPr>
                  </w:pPr>
                  <w:r>
                    <w:rPr>
                      <w:rFonts w:hint="eastAsia" w:ascii="宋体" w:hAnsi="宋体"/>
                      <w:sz w:val="18"/>
                      <w:szCs w:val="18"/>
                    </w:rPr>
                    <w:t>(≥万单位)</w:t>
                  </w:r>
                </w:p>
              </w:tc>
              <w:tc>
                <w:tcPr>
                  <w:tcW w:w="797" w:type="dxa"/>
                  <w:vMerge w:val="restart"/>
                  <w:tcBorders>
                    <w:top w:val="single" w:color="000000" w:sz="4" w:space="0"/>
                    <w:left w:val="single" w:color="auto" w:sz="4" w:space="0"/>
                    <w:right w:val="single" w:color="000000" w:sz="4" w:space="0"/>
                  </w:tcBorders>
                  <w:vAlign w:val="center"/>
                </w:tcPr>
                <w:p>
                  <w:pPr>
                    <w:jc w:val="center"/>
                    <w:rPr>
                      <w:rFonts w:ascii="宋体" w:hAnsi="宋体"/>
                      <w:sz w:val="18"/>
                      <w:szCs w:val="18"/>
                    </w:rPr>
                  </w:pPr>
                  <w:r>
                    <w:rPr>
                      <w:rFonts w:hint="eastAsia" w:ascii="宋体" w:hAnsi="宋体"/>
                      <w:sz w:val="18"/>
                      <w:szCs w:val="18"/>
                    </w:rPr>
                    <w:t>拟中标单位(家)</w:t>
                  </w:r>
                </w:p>
              </w:tc>
              <w:tc>
                <w:tcPr>
                  <w:tcW w:w="1109" w:type="dxa"/>
                  <w:gridSpan w:val="2"/>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中标单位种苗费分配(万元)</w:t>
                  </w:r>
                </w:p>
              </w:tc>
              <w:tc>
                <w:tcPr>
                  <w:tcW w:w="754" w:type="dxa"/>
                  <w:vMerge w:val="restart"/>
                  <w:tcBorders>
                    <w:top w:val="single" w:color="000000" w:sz="4" w:space="0"/>
                    <w:left w:val="single" w:color="000000" w:sz="4" w:space="0"/>
                    <w:right w:val="single" w:color="auto" w:sz="4" w:space="0"/>
                  </w:tcBorders>
                  <w:vAlign w:val="center"/>
                </w:tcPr>
                <w:p>
                  <w:pPr>
                    <w:jc w:val="center"/>
                    <w:rPr>
                      <w:rFonts w:ascii="宋体" w:hAnsi="宋体"/>
                      <w:sz w:val="18"/>
                      <w:szCs w:val="18"/>
                    </w:rPr>
                  </w:pPr>
                  <w:r>
                    <w:rPr>
                      <w:rFonts w:hint="eastAsia" w:ascii="宋体" w:hAnsi="宋体"/>
                      <w:sz w:val="18"/>
                      <w:szCs w:val="18"/>
                    </w:rPr>
                    <w:t>放流时间（月）</w:t>
                  </w:r>
                </w:p>
              </w:tc>
              <w:tc>
                <w:tcPr>
                  <w:tcW w:w="1468" w:type="dxa"/>
                  <w:vMerge w:val="restart"/>
                  <w:tcBorders>
                    <w:top w:val="single" w:color="000000" w:sz="4" w:space="0"/>
                    <w:left w:val="single" w:color="auto" w:sz="4" w:space="0"/>
                    <w:right w:val="single" w:color="000000" w:sz="4" w:space="0"/>
                  </w:tcBorders>
                  <w:vAlign w:val="center"/>
                </w:tcPr>
                <w:p>
                  <w:pPr>
                    <w:jc w:val="center"/>
                    <w:rPr>
                      <w:rFonts w:ascii="宋体" w:hAnsi="宋体"/>
                      <w:sz w:val="18"/>
                      <w:szCs w:val="18"/>
                    </w:rPr>
                  </w:pPr>
                  <w:r>
                    <w:rPr>
                      <w:rFonts w:hint="eastAsia" w:ascii="宋体" w:hAnsi="宋体"/>
                      <w:sz w:val="18"/>
                      <w:szCs w:val="18"/>
                    </w:rPr>
                    <w:t>放流海域</w:t>
                  </w:r>
                </w:p>
              </w:tc>
            </w:tr>
            <w:tr>
              <w:tblPrEx>
                <w:tblCellMar>
                  <w:top w:w="15" w:type="dxa"/>
                  <w:left w:w="15" w:type="dxa"/>
                  <w:bottom w:w="15" w:type="dxa"/>
                  <w:right w:w="15" w:type="dxa"/>
                </w:tblCellMar>
              </w:tblPrEx>
              <w:trPr>
                <w:trHeight w:val="310" w:hRule="atLeast"/>
              </w:trPr>
              <w:tc>
                <w:tcPr>
                  <w:tcW w:w="400" w:type="dxa"/>
                  <w:vMerge w:val="continue"/>
                  <w:tcBorders>
                    <w:left w:val="single" w:color="000000" w:sz="4" w:space="0"/>
                    <w:bottom w:val="single" w:color="000000" w:sz="4" w:space="0"/>
                    <w:right w:val="single" w:color="000000" w:sz="4" w:space="0"/>
                  </w:tcBorders>
                  <w:vAlign w:val="center"/>
                </w:tcPr>
                <w:p>
                  <w:pPr>
                    <w:jc w:val="center"/>
                    <w:rPr>
                      <w:rFonts w:ascii="宋体" w:hAnsi="宋体"/>
                      <w:b/>
                      <w:sz w:val="18"/>
                      <w:szCs w:val="18"/>
                    </w:rPr>
                  </w:pPr>
                </w:p>
              </w:tc>
              <w:tc>
                <w:tcPr>
                  <w:tcW w:w="870" w:type="dxa"/>
                  <w:vMerge w:val="continue"/>
                  <w:tcBorders>
                    <w:left w:val="single" w:color="000000" w:sz="4" w:space="0"/>
                    <w:bottom w:val="single" w:color="000000" w:sz="4" w:space="0"/>
                    <w:right w:val="single" w:color="000000" w:sz="4" w:space="0"/>
                  </w:tcBorders>
                  <w:vAlign w:val="center"/>
                </w:tcPr>
                <w:p>
                  <w:pPr>
                    <w:jc w:val="center"/>
                    <w:rPr>
                      <w:rFonts w:ascii="宋体" w:hAnsi="宋体"/>
                      <w:sz w:val="18"/>
                      <w:szCs w:val="18"/>
                    </w:rPr>
                  </w:pPr>
                </w:p>
              </w:tc>
              <w:tc>
                <w:tcPr>
                  <w:tcW w:w="984" w:type="dxa"/>
                  <w:vMerge w:val="continue"/>
                  <w:tcBorders>
                    <w:left w:val="single" w:color="000000" w:sz="4" w:space="0"/>
                    <w:bottom w:val="single" w:color="000000" w:sz="4" w:space="0"/>
                    <w:right w:val="single" w:color="000000" w:sz="4" w:space="0"/>
                  </w:tcBorders>
                  <w:vAlign w:val="center"/>
                </w:tcPr>
                <w:p>
                  <w:pPr>
                    <w:jc w:val="center"/>
                    <w:rPr>
                      <w:rFonts w:ascii="宋体" w:hAnsi="宋体"/>
                      <w:sz w:val="18"/>
                      <w:szCs w:val="18"/>
                    </w:rPr>
                  </w:pPr>
                </w:p>
              </w:tc>
              <w:tc>
                <w:tcPr>
                  <w:tcW w:w="785" w:type="dxa"/>
                  <w:vMerge w:val="continue"/>
                  <w:tcBorders>
                    <w:left w:val="single" w:color="000000" w:sz="4" w:space="0"/>
                    <w:bottom w:val="single" w:color="000000" w:sz="4" w:space="0"/>
                    <w:right w:val="single" w:color="000000" w:sz="4" w:space="0"/>
                  </w:tcBorders>
                  <w:vAlign w:val="center"/>
                </w:tcPr>
                <w:p>
                  <w:pPr>
                    <w:jc w:val="center"/>
                    <w:rPr>
                      <w:rFonts w:ascii="宋体" w:hAnsi="宋体"/>
                      <w:sz w:val="18"/>
                      <w:szCs w:val="18"/>
                    </w:rPr>
                  </w:pPr>
                </w:p>
              </w:tc>
              <w:tc>
                <w:tcPr>
                  <w:tcW w:w="991" w:type="dxa"/>
                  <w:vMerge w:val="continue"/>
                  <w:tcBorders>
                    <w:left w:val="single" w:color="000000" w:sz="4" w:space="0"/>
                    <w:bottom w:val="single" w:color="000000" w:sz="4" w:space="0"/>
                    <w:right w:val="single" w:color="auto" w:sz="4" w:space="0"/>
                  </w:tcBorders>
                  <w:vAlign w:val="center"/>
                </w:tcPr>
                <w:p>
                  <w:pPr>
                    <w:jc w:val="center"/>
                    <w:rPr>
                      <w:rFonts w:ascii="宋体" w:hAnsi="宋体"/>
                      <w:sz w:val="18"/>
                      <w:szCs w:val="18"/>
                    </w:rPr>
                  </w:pPr>
                </w:p>
              </w:tc>
              <w:tc>
                <w:tcPr>
                  <w:tcW w:w="797" w:type="dxa"/>
                  <w:vMerge w:val="continue"/>
                  <w:tcBorders>
                    <w:left w:val="single" w:color="auto" w:sz="4" w:space="0"/>
                    <w:bottom w:val="single" w:color="000000" w:sz="4" w:space="0"/>
                    <w:right w:val="single" w:color="000000" w:sz="4" w:space="0"/>
                  </w:tcBorders>
                  <w:vAlign w:val="center"/>
                </w:tcPr>
                <w:p>
                  <w:pPr>
                    <w:jc w:val="center"/>
                    <w:rPr>
                      <w:rFonts w:ascii="宋体" w:hAnsi="宋体"/>
                      <w:sz w:val="18"/>
                      <w:szCs w:val="18"/>
                    </w:rPr>
                  </w:pPr>
                </w:p>
              </w:tc>
              <w:tc>
                <w:tcPr>
                  <w:tcW w:w="592"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1</w:t>
                  </w:r>
                </w:p>
              </w:tc>
              <w:tc>
                <w:tcPr>
                  <w:tcW w:w="517"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szCs w:val="21"/>
                    </w:rPr>
                  </w:pPr>
                  <w:r>
                    <w:rPr>
                      <w:rFonts w:hint="eastAsia" w:ascii="宋体" w:hAnsi="宋体" w:eastAsia="宋体" w:cs="宋体"/>
                      <w:color w:val="000000"/>
                      <w:kern w:val="0"/>
                      <w:szCs w:val="21"/>
                      <w:lang w:bidi="ar"/>
                    </w:rPr>
                    <w:t>2</w:t>
                  </w:r>
                </w:p>
              </w:tc>
              <w:tc>
                <w:tcPr>
                  <w:tcW w:w="754" w:type="dxa"/>
                  <w:vMerge w:val="continue"/>
                  <w:tcBorders>
                    <w:left w:val="single" w:color="000000" w:sz="4" w:space="0"/>
                    <w:bottom w:val="single" w:color="000000" w:sz="4" w:space="0"/>
                    <w:right w:val="single" w:color="auto" w:sz="4" w:space="0"/>
                  </w:tcBorders>
                  <w:vAlign w:val="center"/>
                </w:tcPr>
                <w:p>
                  <w:pPr>
                    <w:jc w:val="center"/>
                    <w:rPr>
                      <w:rFonts w:ascii="宋体" w:hAnsi="宋体"/>
                      <w:sz w:val="18"/>
                      <w:szCs w:val="18"/>
                    </w:rPr>
                  </w:pPr>
                </w:p>
              </w:tc>
              <w:tc>
                <w:tcPr>
                  <w:tcW w:w="1468" w:type="dxa"/>
                  <w:vMerge w:val="continue"/>
                  <w:tcBorders>
                    <w:left w:val="single" w:color="auto" w:sz="4" w:space="0"/>
                    <w:bottom w:val="single" w:color="000000" w:sz="4" w:space="0"/>
                    <w:right w:val="single" w:color="000000" w:sz="4" w:space="0"/>
                  </w:tcBorders>
                  <w:vAlign w:val="center"/>
                </w:tcPr>
                <w:p>
                  <w:pPr>
                    <w:jc w:val="center"/>
                    <w:rPr>
                      <w:rFonts w:ascii="宋体" w:hAnsi="宋体"/>
                      <w:sz w:val="18"/>
                      <w:szCs w:val="18"/>
                    </w:rPr>
                  </w:pPr>
                </w:p>
              </w:tc>
            </w:tr>
            <w:tr>
              <w:tblPrEx>
                <w:tblCellMar>
                  <w:top w:w="15" w:type="dxa"/>
                  <w:left w:w="15" w:type="dxa"/>
                  <w:bottom w:w="15" w:type="dxa"/>
                  <w:right w:w="15" w:type="dxa"/>
                </w:tblCellMar>
              </w:tblPrEx>
              <w:trPr>
                <w:trHeight w:val="374" w:hRule="atLeast"/>
              </w:trPr>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大黄鱼</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991"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333 </w:t>
                  </w:r>
                </w:p>
              </w:tc>
              <w:tc>
                <w:tcPr>
                  <w:tcW w:w="7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51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7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4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岱衢洋</w:t>
                  </w:r>
                </w:p>
              </w:tc>
            </w:tr>
            <w:tr>
              <w:tblPrEx>
                <w:tblCellMar>
                  <w:top w:w="15" w:type="dxa"/>
                  <w:left w:w="15" w:type="dxa"/>
                  <w:bottom w:w="15" w:type="dxa"/>
                  <w:right w:w="15" w:type="dxa"/>
                </w:tblCellMar>
              </w:tblPrEx>
              <w:trPr>
                <w:trHeight w:val="386" w:hRule="atLeast"/>
              </w:trPr>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厚壳贻贝</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壳长≥5mm</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991"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1667 </w:t>
                  </w:r>
                </w:p>
              </w:tc>
              <w:tc>
                <w:tcPr>
                  <w:tcW w:w="7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51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7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4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嵊泗海域</w:t>
                  </w:r>
                </w:p>
              </w:tc>
            </w:tr>
            <w:tr>
              <w:tblPrEx>
                <w:tblCellMar>
                  <w:top w:w="15" w:type="dxa"/>
                  <w:left w:w="15" w:type="dxa"/>
                  <w:bottom w:w="15" w:type="dxa"/>
                  <w:right w:w="15" w:type="dxa"/>
                </w:tblCellMar>
              </w:tblPrEx>
              <w:trPr>
                <w:trHeight w:val="378" w:hRule="atLeast"/>
              </w:trPr>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曼氏无针乌贼</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受精卵</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991"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550</w:t>
                  </w:r>
                </w:p>
              </w:tc>
              <w:tc>
                <w:tcPr>
                  <w:tcW w:w="7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51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7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4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海洋特别保护区</w:t>
                  </w:r>
                </w:p>
              </w:tc>
            </w:tr>
            <w:tr>
              <w:tblPrEx>
                <w:tblCellMar>
                  <w:top w:w="15" w:type="dxa"/>
                  <w:left w:w="15" w:type="dxa"/>
                  <w:bottom w:w="15" w:type="dxa"/>
                  <w:right w:w="15" w:type="dxa"/>
                </w:tblCellMar>
              </w:tblPrEx>
              <w:trPr>
                <w:trHeight w:val="421" w:hRule="atLeast"/>
              </w:trPr>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四</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海蜇</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伞径≥7mm</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90</w:t>
                  </w:r>
                </w:p>
              </w:tc>
              <w:tc>
                <w:tcPr>
                  <w:tcW w:w="991"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12857 </w:t>
                  </w:r>
                </w:p>
              </w:tc>
              <w:tc>
                <w:tcPr>
                  <w:tcW w:w="7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51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7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4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灰鳖洋、嵊泗海域</w:t>
                  </w:r>
                </w:p>
              </w:tc>
            </w:tr>
            <w:tr>
              <w:tblPrEx>
                <w:tblCellMar>
                  <w:top w:w="15" w:type="dxa"/>
                  <w:left w:w="15" w:type="dxa"/>
                  <w:bottom w:w="15" w:type="dxa"/>
                  <w:right w:w="15" w:type="dxa"/>
                </w:tblCellMar>
              </w:tblPrEx>
              <w:trPr>
                <w:trHeight w:val="362" w:hRule="atLeast"/>
              </w:trPr>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五</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黑鲷</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991"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160 </w:t>
                  </w:r>
                </w:p>
              </w:tc>
              <w:tc>
                <w:tcPr>
                  <w:tcW w:w="7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w:t>
                  </w:r>
                </w:p>
              </w:tc>
              <w:tc>
                <w:tcPr>
                  <w:tcW w:w="51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7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4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嵊山海域</w:t>
                  </w:r>
                </w:p>
              </w:tc>
            </w:tr>
            <w:tr>
              <w:tblPrEx>
                <w:tblCellMar>
                  <w:top w:w="15" w:type="dxa"/>
                  <w:left w:w="15" w:type="dxa"/>
                  <w:bottom w:w="15" w:type="dxa"/>
                  <w:right w:w="15" w:type="dxa"/>
                </w:tblCellMar>
              </w:tblPrEx>
              <w:trPr>
                <w:trHeight w:val="406" w:hRule="atLeast"/>
              </w:trPr>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六</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黄姑鱼</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991"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71 </w:t>
                  </w:r>
                </w:p>
              </w:tc>
              <w:tc>
                <w:tcPr>
                  <w:tcW w:w="7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51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7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14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海洋牧场</w:t>
                  </w:r>
                </w:p>
              </w:tc>
            </w:tr>
            <w:tr>
              <w:tblPrEx>
                <w:tblCellMar>
                  <w:top w:w="15" w:type="dxa"/>
                  <w:left w:w="15" w:type="dxa"/>
                  <w:bottom w:w="15" w:type="dxa"/>
                  <w:right w:w="15" w:type="dxa"/>
                </w:tblCellMar>
              </w:tblPrEx>
              <w:trPr>
                <w:trHeight w:val="378" w:hRule="atLeast"/>
              </w:trPr>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七</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三疣梭子蟹</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仔蟹Ⅲ期</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991"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688 </w:t>
                  </w:r>
                </w:p>
              </w:tc>
              <w:tc>
                <w:tcPr>
                  <w:tcW w:w="7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51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7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5-7</w:t>
                  </w:r>
                </w:p>
              </w:tc>
              <w:tc>
                <w:tcPr>
                  <w:tcW w:w="14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莲花洋、岱衢洋</w:t>
                  </w:r>
                </w:p>
              </w:tc>
            </w:tr>
            <w:tr>
              <w:tblPrEx>
                <w:tblCellMar>
                  <w:top w:w="15" w:type="dxa"/>
                  <w:left w:w="15" w:type="dxa"/>
                  <w:bottom w:w="15" w:type="dxa"/>
                  <w:right w:w="15" w:type="dxa"/>
                </w:tblCellMar>
              </w:tblPrEx>
              <w:trPr>
                <w:trHeight w:val="346" w:hRule="atLeast"/>
              </w:trPr>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八</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等边浅蛤</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壳长≥3mm</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991"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2000 </w:t>
                  </w:r>
                </w:p>
              </w:tc>
              <w:tc>
                <w:tcPr>
                  <w:tcW w:w="7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51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7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7-9</w:t>
                  </w:r>
                </w:p>
              </w:tc>
              <w:tc>
                <w:tcPr>
                  <w:tcW w:w="14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嵊泗海域</w:t>
                  </w:r>
                </w:p>
              </w:tc>
            </w:tr>
            <w:tr>
              <w:tblPrEx>
                <w:tblCellMar>
                  <w:top w:w="15" w:type="dxa"/>
                  <w:left w:w="15" w:type="dxa"/>
                  <w:bottom w:w="15" w:type="dxa"/>
                  <w:right w:w="15" w:type="dxa"/>
                </w:tblCellMar>
              </w:tblPrEx>
              <w:trPr>
                <w:trHeight w:val="374" w:hRule="atLeast"/>
              </w:trPr>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九</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半滑舌鳎</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91"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 </w:t>
                  </w:r>
                </w:p>
              </w:tc>
              <w:tc>
                <w:tcPr>
                  <w:tcW w:w="7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51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7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14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岱衢洋</w:t>
                  </w:r>
                </w:p>
              </w:tc>
            </w:tr>
            <w:tr>
              <w:tblPrEx>
                <w:tblCellMar>
                  <w:top w:w="15" w:type="dxa"/>
                  <w:left w:w="15" w:type="dxa"/>
                  <w:bottom w:w="15" w:type="dxa"/>
                  <w:right w:w="15" w:type="dxa"/>
                </w:tblCellMar>
              </w:tblPrEx>
              <w:trPr>
                <w:trHeight w:val="362" w:hRule="atLeast"/>
              </w:trPr>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十</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鮸</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991"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13 </w:t>
                  </w:r>
                </w:p>
              </w:tc>
              <w:tc>
                <w:tcPr>
                  <w:tcW w:w="7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51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7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4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册子海域</w:t>
                  </w:r>
                </w:p>
              </w:tc>
            </w:tr>
            <w:tr>
              <w:tblPrEx>
                <w:tblCellMar>
                  <w:top w:w="15" w:type="dxa"/>
                  <w:left w:w="15" w:type="dxa"/>
                  <w:bottom w:w="15" w:type="dxa"/>
                  <w:right w:w="15" w:type="dxa"/>
                </w:tblCellMar>
              </w:tblPrEx>
              <w:trPr>
                <w:trHeight w:val="380" w:hRule="atLeast"/>
              </w:trPr>
              <w:tc>
                <w:tcPr>
                  <w:tcW w:w="4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十一</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条石鲷</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体长≥5cm</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991" w:type="dxa"/>
                  <w:tcBorders>
                    <w:top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60 </w:t>
                  </w:r>
                </w:p>
              </w:tc>
              <w:tc>
                <w:tcPr>
                  <w:tcW w:w="79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59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w:t>
                  </w:r>
                </w:p>
              </w:tc>
              <w:tc>
                <w:tcPr>
                  <w:tcW w:w="51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p>
              </w:tc>
              <w:tc>
                <w:tcPr>
                  <w:tcW w:w="75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6-8</w:t>
                  </w:r>
                </w:p>
              </w:tc>
              <w:tc>
                <w:tcPr>
                  <w:tcW w:w="146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嵊山海域</w:t>
                  </w:r>
                </w:p>
              </w:tc>
            </w:tr>
          </w:tbl>
          <w:p>
            <w:pPr>
              <w:spacing w:after="120"/>
              <w:rPr>
                <w:rFonts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0"/>
              <w:tblW w:w="0" w:type="auto"/>
              <w:tblInd w:w="34" w:type="dxa"/>
              <w:tblLayout w:type="fixed"/>
              <w:tblCellMar>
                <w:top w:w="0" w:type="dxa"/>
                <w:left w:w="108" w:type="dxa"/>
                <w:bottom w:w="0" w:type="dxa"/>
                <w:right w:w="108" w:type="dxa"/>
              </w:tblCellMar>
            </w:tblPr>
            <w:tblGrid>
              <w:gridCol w:w="744"/>
              <w:gridCol w:w="1668"/>
              <w:gridCol w:w="1620"/>
              <w:gridCol w:w="1668"/>
              <w:gridCol w:w="1224"/>
              <w:gridCol w:w="1116"/>
            </w:tblGrid>
            <w:tr>
              <w:tblPrEx>
                <w:tblCellMar>
                  <w:top w:w="0" w:type="dxa"/>
                  <w:left w:w="108" w:type="dxa"/>
                  <w:bottom w:w="0" w:type="dxa"/>
                  <w:right w:w="108" w:type="dxa"/>
                </w:tblCellMar>
              </w:tblPrEx>
              <w:trPr>
                <w:trHeight w:val="427" w:hRule="atLeast"/>
              </w:trPr>
              <w:tc>
                <w:tcPr>
                  <w:tcW w:w="7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标项</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种类</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种苗费(万元)</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拟中标单位(家)</w:t>
                  </w:r>
                </w:p>
              </w:tc>
              <w:tc>
                <w:tcPr>
                  <w:tcW w:w="2340"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中标单位种苗费分配(万元)</w:t>
                  </w:r>
                </w:p>
              </w:tc>
            </w:tr>
            <w:tr>
              <w:tblPrEx>
                <w:tblCellMar>
                  <w:top w:w="0" w:type="dxa"/>
                  <w:left w:w="108" w:type="dxa"/>
                  <w:bottom w:w="0" w:type="dxa"/>
                  <w:right w:w="108" w:type="dxa"/>
                </w:tblCellMar>
              </w:tblPrEx>
              <w:trPr>
                <w:trHeight w:val="281"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Cs w:val="21"/>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Cs w:val="21"/>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Cs w:val="21"/>
                    </w:rPr>
                  </w:pP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1</w:t>
                  </w:r>
                </w:p>
              </w:tc>
              <w:tc>
                <w:tcPr>
                  <w:tcW w:w="11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2</w:t>
                  </w:r>
                </w:p>
              </w:tc>
            </w:tr>
            <w:tr>
              <w:tblPrEx>
                <w:tblCellMar>
                  <w:top w:w="0" w:type="dxa"/>
                  <w:left w:w="108" w:type="dxa"/>
                  <w:bottom w:w="0" w:type="dxa"/>
                  <w:right w:w="108" w:type="dxa"/>
                </w:tblCellMar>
              </w:tblPrEx>
              <w:trPr>
                <w:trHeight w:val="291"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一</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大黄鱼</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2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116"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393"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二</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厚壳贻贝</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2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116"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412"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三</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曼氏无针乌贼</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55</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2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55</w:t>
                  </w:r>
                </w:p>
              </w:tc>
              <w:tc>
                <w:tcPr>
                  <w:tcW w:w="1116"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351"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四</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海蜇</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90</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w:t>
                  </w:r>
                </w:p>
              </w:tc>
              <w:tc>
                <w:tcPr>
                  <w:tcW w:w="12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50</w:t>
                  </w:r>
                </w:p>
              </w:tc>
              <w:tc>
                <w:tcPr>
                  <w:tcW w:w="1116"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40</w:t>
                  </w:r>
                </w:p>
              </w:tc>
            </w:tr>
            <w:tr>
              <w:tblPrEx>
                <w:tblCellMar>
                  <w:top w:w="0" w:type="dxa"/>
                  <w:left w:w="108" w:type="dxa"/>
                  <w:bottom w:w="0" w:type="dxa"/>
                  <w:right w:w="108" w:type="dxa"/>
                </w:tblCellMar>
              </w:tblPrEx>
              <w:trPr>
                <w:trHeight w:val="286"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五</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黑鲷</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40</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2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40</w:t>
                  </w:r>
                </w:p>
              </w:tc>
              <w:tc>
                <w:tcPr>
                  <w:tcW w:w="1116"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281"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六</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黄姑鱼</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2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116"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352"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七</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三疣梭子蟹</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55</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w:t>
                  </w:r>
                </w:p>
              </w:tc>
              <w:tc>
                <w:tcPr>
                  <w:tcW w:w="12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30</w:t>
                  </w:r>
                </w:p>
              </w:tc>
              <w:tc>
                <w:tcPr>
                  <w:tcW w:w="1116"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r>
            <w:tr>
              <w:tblPrEx>
                <w:tblCellMar>
                  <w:top w:w="0" w:type="dxa"/>
                  <w:left w:w="108" w:type="dxa"/>
                  <w:bottom w:w="0" w:type="dxa"/>
                  <w:right w:w="108" w:type="dxa"/>
                </w:tblCellMar>
              </w:tblPrEx>
              <w:trPr>
                <w:trHeight w:val="426"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八</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等边浅蛤</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50</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2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50</w:t>
                  </w:r>
                </w:p>
              </w:tc>
              <w:tc>
                <w:tcPr>
                  <w:tcW w:w="1116"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281"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九</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半滑舌鳎</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2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116"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382"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十</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鮸</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2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116"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438"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十一</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条石鲷</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66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2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116"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bl>
          <w:p>
            <w:pPr>
              <w:spacing w:line="240" w:lineRule="exact"/>
              <w:jc w:val="left"/>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宋体" w:hAnsi="宋体" w:eastAsia="宋体" w:cs="Times New Roman"/>
                <w:b/>
              </w:rPr>
            </w:pPr>
            <w:r>
              <w:rPr>
                <w:rFonts w:hint="eastAsia" w:ascii="宋体" w:hAnsi="宋体" w:eastAsia="宋体" w:cs="Times New Roman"/>
                <w:b/>
              </w:rPr>
              <w:t>时间要求</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详见放流时间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评标办法</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中标通知书发出后</w:t>
            </w:r>
            <w:r>
              <w:rPr>
                <w:rFonts w:ascii="Times New Roman" w:hAnsi="Times New Roman" w:eastAsia="宋体" w:cs="Times New Roman"/>
                <w:szCs w:val="21"/>
                <w:u w:val="single"/>
              </w:rPr>
              <w:t>30</w:t>
            </w:r>
            <w:r>
              <w:rPr>
                <w:rFonts w:hint="eastAsia" w:ascii="Times New Roman" w:hAnsi="Times New Roman" w:eastAsia="宋体" w:cs="Times New Roman"/>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textAlignment w:val="baseline"/>
              <w:rPr>
                <w:rFonts w:ascii="宋体" w:hAnsi="宋体" w:eastAsia="宋体" w:cs="Times New Roman"/>
                <w:bCs/>
                <w:szCs w:val="21"/>
              </w:rPr>
            </w:pPr>
            <w:r>
              <w:rPr>
                <w:rFonts w:hint="eastAsia" w:ascii="宋体" w:hAnsi="宋体" w:eastAsia="宋体" w:cs="Times New Roman"/>
                <w:bCs/>
                <w:szCs w:val="21"/>
              </w:rPr>
              <w:t>合同签订后且收到合法票据后7个工作日内支付40%的预付款，增殖放流结束后，采购人在收到中标人提供的合法票据后支付给中标人剩余款项。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宋体" w:hAnsi="宋体" w:eastAsia="宋体" w:cs="宋体"/>
                <w:szCs w:val="21"/>
              </w:rPr>
            </w:pPr>
            <w:r>
              <w:rPr>
                <w:rFonts w:hint="eastAsia" w:ascii="宋体" w:hAnsi="宋体" w:eastAsia="宋体" w:cs="宋体"/>
                <w:szCs w:val="21"/>
              </w:rPr>
              <w:t>1.本项目的投标应以人民币报价，投标报价应包括所有费用。</w:t>
            </w:r>
          </w:p>
          <w:p>
            <w:pPr>
              <w:rPr>
                <w:rFonts w:ascii="宋体" w:hAnsi="宋体" w:eastAsia="宋体" w:cs="宋体"/>
                <w:szCs w:val="21"/>
              </w:rPr>
            </w:pPr>
            <w:r>
              <w:rPr>
                <w:rFonts w:hint="eastAsia" w:ascii="宋体" w:hAnsi="宋体" w:eastAsia="宋体" w:cs="宋体"/>
                <w:szCs w:val="21"/>
              </w:rPr>
              <w:t>2.投标人应承担其参加本招标活动自身所发生的费用。</w:t>
            </w:r>
          </w:p>
          <w:p>
            <w:pPr>
              <w:rPr>
                <w:rFonts w:ascii="宋体" w:hAnsi="宋体" w:eastAsia="宋体" w:cs="宋体"/>
                <w:szCs w:val="21"/>
              </w:rPr>
            </w:pPr>
            <w:r>
              <w:rPr>
                <w:rFonts w:hint="eastAsia" w:ascii="宋体" w:hAnsi="宋体" w:eastAsia="宋体" w:cs="宋体"/>
                <w:szCs w:val="21"/>
              </w:rPr>
              <w:t>3.中标供应商须缴纳服务费,收费金额为：</w:t>
            </w:r>
          </w:p>
          <w:p>
            <w:pPr>
              <w:rPr>
                <w:rFonts w:ascii="宋体" w:hAnsi="宋体" w:eastAsia="宋体" w:cs="宋体"/>
                <w:szCs w:val="21"/>
              </w:rPr>
            </w:pPr>
            <w:r>
              <w:rPr>
                <w:rFonts w:hint="eastAsia" w:ascii="宋体" w:hAnsi="宋体" w:eastAsia="宋体" w:cs="宋体"/>
                <w:szCs w:val="21"/>
              </w:rPr>
              <w:t>标项一：中标单位：人民币陆仟元整（6000.00元）。</w:t>
            </w:r>
          </w:p>
          <w:p>
            <w:pPr>
              <w:rPr>
                <w:rFonts w:ascii="宋体" w:hAnsi="宋体" w:eastAsia="宋体" w:cs="宋体"/>
                <w:szCs w:val="21"/>
              </w:rPr>
            </w:pPr>
            <w:r>
              <w:rPr>
                <w:rFonts w:hint="eastAsia" w:ascii="宋体" w:hAnsi="宋体" w:eastAsia="宋体" w:cs="宋体"/>
                <w:szCs w:val="21"/>
              </w:rPr>
              <w:t>标项二：中标单位：人民币贰仟伍佰元整（2500.00元）</w:t>
            </w:r>
          </w:p>
          <w:p>
            <w:pPr>
              <w:rPr>
                <w:rFonts w:ascii="宋体" w:hAnsi="宋体" w:eastAsia="宋体" w:cs="宋体"/>
                <w:szCs w:val="21"/>
              </w:rPr>
            </w:pPr>
            <w:r>
              <w:rPr>
                <w:rFonts w:hint="eastAsia" w:ascii="宋体" w:hAnsi="宋体" w:eastAsia="宋体" w:cs="宋体"/>
                <w:szCs w:val="21"/>
              </w:rPr>
              <w:t>标项三：人民币伍仟伍佰元整（5500.00元）</w:t>
            </w:r>
          </w:p>
          <w:p>
            <w:pPr>
              <w:rPr>
                <w:rFonts w:ascii="宋体" w:hAnsi="宋体" w:eastAsia="宋体" w:cs="宋体"/>
                <w:szCs w:val="21"/>
              </w:rPr>
            </w:pPr>
            <w:r>
              <w:rPr>
                <w:rFonts w:hint="eastAsia" w:ascii="宋体" w:hAnsi="宋体" w:eastAsia="宋体" w:cs="宋体"/>
                <w:szCs w:val="21"/>
              </w:rPr>
              <w:t>标项四：中标单位1：人民币伍仟元整（5000.00元），中标单位2：人民币肆仟元整（4000.00元）。</w:t>
            </w:r>
          </w:p>
          <w:p>
            <w:pPr>
              <w:rPr>
                <w:rFonts w:ascii="宋体" w:hAnsi="宋体" w:eastAsia="宋体" w:cs="宋体"/>
                <w:szCs w:val="21"/>
              </w:rPr>
            </w:pPr>
            <w:r>
              <w:rPr>
                <w:rFonts w:hint="eastAsia" w:ascii="宋体" w:hAnsi="宋体" w:eastAsia="宋体" w:cs="宋体"/>
                <w:szCs w:val="21"/>
              </w:rPr>
              <w:t>标项五：人民币肆仟元整（4000.00元）。</w:t>
            </w:r>
          </w:p>
          <w:p>
            <w:pPr>
              <w:rPr>
                <w:rFonts w:ascii="宋体" w:hAnsi="宋体" w:eastAsia="宋体" w:cs="宋体"/>
                <w:szCs w:val="21"/>
              </w:rPr>
            </w:pPr>
            <w:r>
              <w:rPr>
                <w:rFonts w:hint="eastAsia" w:ascii="宋体" w:hAnsi="宋体" w:eastAsia="宋体" w:cs="宋体"/>
                <w:szCs w:val="21"/>
              </w:rPr>
              <w:t>标项六：人民币贰仟伍佰元整（2500.00元）。</w:t>
            </w:r>
          </w:p>
          <w:p>
            <w:pPr>
              <w:rPr>
                <w:rFonts w:ascii="宋体" w:hAnsi="宋体" w:eastAsia="宋体" w:cs="宋体"/>
                <w:szCs w:val="21"/>
              </w:rPr>
            </w:pPr>
            <w:r>
              <w:rPr>
                <w:rFonts w:hint="eastAsia" w:ascii="宋体" w:hAnsi="宋体" w:eastAsia="宋体" w:cs="宋体"/>
                <w:szCs w:val="21"/>
              </w:rPr>
              <w:t>标项七：中标单位1：人民币叁仟元整（3000.00元），中标单位2：人民币贰仟伍佰元整（2500.00元）。</w:t>
            </w:r>
          </w:p>
          <w:p>
            <w:pPr>
              <w:rPr>
                <w:rFonts w:ascii="宋体" w:hAnsi="宋体" w:eastAsia="宋体" w:cs="宋体"/>
                <w:szCs w:val="21"/>
              </w:rPr>
            </w:pPr>
            <w:r>
              <w:rPr>
                <w:rFonts w:hint="eastAsia" w:ascii="宋体" w:hAnsi="宋体" w:eastAsia="宋体" w:cs="宋体"/>
                <w:szCs w:val="21"/>
              </w:rPr>
              <w:t>标项八：人民币伍仟元整（5000.00元）。</w:t>
            </w:r>
          </w:p>
          <w:p>
            <w:pPr>
              <w:rPr>
                <w:rFonts w:ascii="宋体" w:hAnsi="宋体" w:eastAsia="宋体" w:cs="宋体"/>
                <w:szCs w:val="21"/>
              </w:rPr>
            </w:pPr>
            <w:r>
              <w:rPr>
                <w:rFonts w:hint="eastAsia" w:ascii="宋体" w:hAnsi="宋体" w:eastAsia="宋体" w:cs="宋体"/>
                <w:szCs w:val="21"/>
              </w:rPr>
              <w:t>标项九：人民币贰仟元整（2000.00元）。</w:t>
            </w:r>
          </w:p>
          <w:p>
            <w:pPr>
              <w:rPr>
                <w:rFonts w:ascii="宋体" w:hAnsi="宋体" w:eastAsia="宋体" w:cs="宋体"/>
                <w:szCs w:val="21"/>
              </w:rPr>
            </w:pPr>
            <w:r>
              <w:rPr>
                <w:rFonts w:hint="eastAsia" w:ascii="宋体" w:hAnsi="宋体" w:eastAsia="宋体" w:cs="宋体"/>
                <w:szCs w:val="21"/>
              </w:rPr>
              <w:t>标项十：人民币贰仟元整（2000.00元）。</w:t>
            </w:r>
          </w:p>
          <w:p>
            <w:pPr>
              <w:rPr>
                <w:rFonts w:ascii="宋体" w:hAnsi="宋体" w:eastAsia="宋体" w:cs="宋体"/>
                <w:szCs w:val="21"/>
              </w:rPr>
            </w:pPr>
            <w:r>
              <w:rPr>
                <w:rFonts w:hint="eastAsia" w:ascii="宋体" w:hAnsi="宋体" w:eastAsia="宋体" w:cs="宋体"/>
                <w:szCs w:val="21"/>
              </w:rPr>
              <w:t>标项十一：人民币陆仟元整（6000.00元）。</w:t>
            </w:r>
          </w:p>
          <w:p>
            <w:pPr>
              <w:rPr>
                <w:rFonts w:ascii="Times New Roman" w:hAnsi="Times New Roman" w:eastAsia="宋体" w:cs="Times New Roman"/>
                <w:szCs w:val="21"/>
              </w:rPr>
            </w:pPr>
            <w:r>
              <w:rPr>
                <w:rFonts w:hint="eastAsia" w:ascii="宋体" w:hAnsi="宋体" w:eastAsia="宋体" w:cs="宋体"/>
                <w:szCs w:val="21"/>
              </w:rPr>
              <w:t>4.中标通知书发出的同时，中标供应商应及时支付招标代理费，收到服务费后提供全额发票。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14</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pPr>
              <w:spacing w:line="360" w:lineRule="auto"/>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投标人应准备电子投标文件、以介质存储的数据电文形式的备份投标文件、纸质备份投标文件三类：</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份。（报价文件正本一份，副本一份，单独密封）</w:t>
            </w:r>
          </w:p>
          <w:p>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p>
            <w:pPr>
              <w:spacing w:line="300" w:lineRule="auto"/>
              <w:rPr>
                <w:rFonts w:ascii="Times New Roman" w:hAnsi="Times New Roman" w:eastAsia="宋体" w:cs="Times New Roman"/>
                <w:sz w:val="22"/>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15</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投标文件的</w:t>
            </w:r>
          </w:p>
          <w:p>
            <w:pPr>
              <w:spacing w:line="300" w:lineRule="auto"/>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64" w:lineRule="auto"/>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264" w:lineRule="auto"/>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投标人应当在规定时间前将以介质存储的数据电文形式的备份投标文件和纸质备份投标文件寄到或送达采购代理公司：舟山市定海区昌国路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pPr>
              <w:spacing w:line="264" w:lineRule="auto"/>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投标人递交以介质存储的数据电文形式的备份投标文件和纸质备份投标文件时，如出现下列情况之一的，将被拒收：</w:t>
            </w:r>
          </w:p>
          <w:p>
            <w:pPr>
              <w:spacing w:line="264" w:lineRule="auto"/>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pPr>
              <w:spacing w:line="264" w:lineRule="auto"/>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pPr>
              <w:spacing w:line="264" w:lineRule="auto"/>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pPr>
              <w:spacing w:line="264" w:lineRule="auto"/>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pPr>
              <w:spacing w:line="264" w:lineRule="auto"/>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pPr>
              <w:spacing w:line="264" w:lineRule="auto"/>
              <w:rPr>
                <w:rFonts w:ascii="Times New Roman" w:hAnsi="Times New Roman" w:eastAsia="宋体" w:cs="Times New Roman"/>
                <w:sz w:val="22"/>
              </w:rPr>
            </w:pPr>
            <w:r>
              <w:rPr>
                <w:rFonts w:hint="eastAsia" w:ascii="Times New Roman" w:hAnsi="Times New Roman" w:eastAsia="宋体" w:cs="Times New Roman"/>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jc w:val="center"/>
              <w:rPr>
                <w:rFonts w:ascii="Times New Roman" w:hAnsi="Times New Roman" w:eastAsia="宋体" w:cs="Times New Roman"/>
                <w:b/>
              </w:rPr>
            </w:pPr>
            <w:r>
              <w:rPr>
                <w:rFonts w:ascii="Times New Roman" w:hAnsi="Times New Roman" w:eastAsia="宋体" w:cs="Times New Roman"/>
                <w:b/>
              </w:rPr>
              <w:t>16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napToGrid w:val="0"/>
              <w:rPr>
                <w:rFonts w:ascii="Times New Roman" w:hAnsi="Times New Roman" w:eastAsia="宋体" w:cs="Times New Roman"/>
                <w:b/>
                <w:bCs/>
                <w:color w:val="FF0000"/>
                <w:szCs w:val="21"/>
              </w:rPr>
            </w:pPr>
            <w:r>
              <w:rPr>
                <w:rFonts w:hint="eastAsia" w:ascii="Times New Roman" w:hAnsi="Times New Roman" w:eastAsia="宋体" w:cs="Times New Roman"/>
                <w:szCs w:val="21"/>
              </w:rPr>
              <w:t>（（1）中小企业预留份额情况：根据《政府采购促进中小企业发展管理办法》（财库〔2020〕46号），</w:t>
            </w:r>
            <w:r>
              <w:rPr>
                <w:rFonts w:hint="eastAsia" w:ascii="Times New Roman" w:hAnsi="Times New Roman" w:eastAsia="宋体" w:cs="Times New Roman"/>
                <w:b/>
                <w:bCs/>
                <w:color w:val="FF0000"/>
                <w:szCs w:val="21"/>
              </w:rPr>
              <w:t>标项一、标项二、标项四～标项十专门面向中小企业。 本项目对应的中小企业划分标准所属行业：农、林、牧、渔业。</w:t>
            </w:r>
          </w:p>
          <w:p>
            <w:pPr>
              <w:snapToGrid w:val="0"/>
              <w:rPr>
                <w:rFonts w:ascii="Times New Roman" w:hAnsi="Times New Roman" w:eastAsia="宋体" w:cs="Times New Roman"/>
                <w:szCs w:val="21"/>
              </w:rPr>
            </w:pPr>
            <w:r>
              <w:rPr>
                <w:rFonts w:hint="eastAsia" w:ascii="Times New Roman" w:hAnsi="Times New Roman" w:eastAsia="宋体" w:cs="Times New Roman"/>
                <w:szCs w:val="21"/>
              </w:rPr>
              <w:t>（2）在政府采购活动中，供应商提供的货物、工程或者服务符合下列情形的，享受本办法规定的中小企业扶持政策：</w:t>
            </w:r>
          </w:p>
          <w:p>
            <w:pPr>
              <w:snapToGrid w:val="0"/>
              <w:rPr>
                <w:rFonts w:ascii="Times New Roman" w:hAnsi="Times New Roman" w:eastAsia="宋体" w:cs="Times New Roman"/>
                <w:szCs w:val="21"/>
              </w:rPr>
            </w:pPr>
            <w:r>
              <w:rPr>
                <w:rFonts w:hint="eastAsia" w:ascii="Times New Roman" w:hAnsi="Times New Roman" w:eastAsia="宋体" w:cs="Times New Roman"/>
                <w:szCs w:val="21"/>
              </w:rPr>
              <w:t>（一）在货物采购项目中，货物由中小企业制造，即货物由中小企业生产且使用该中小企业商号或者注册商标；</w:t>
            </w:r>
          </w:p>
          <w:p>
            <w:pPr>
              <w:snapToGrid w:val="0"/>
              <w:rPr>
                <w:rFonts w:ascii="Times New Roman" w:hAnsi="Times New Roman" w:eastAsia="宋体" w:cs="Times New Roman"/>
                <w:szCs w:val="21"/>
              </w:rPr>
            </w:pPr>
            <w:r>
              <w:rPr>
                <w:rFonts w:hint="eastAsia" w:ascii="Times New Roman" w:hAnsi="Times New Roman" w:eastAsia="宋体" w:cs="Times New Roman"/>
                <w:szCs w:val="21"/>
              </w:rPr>
              <w:t>（二）在工程采购项目中，工程由中小企业承建，即工程施工单位为中小企业；</w:t>
            </w:r>
          </w:p>
          <w:p>
            <w:pPr>
              <w:snapToGrid w:val="0"/>
              <w:rPr>
                <w:rFonts w:ascii="Times New Roman" w:hAnsi="Times New Roman" w:eastAsia="宋体" w:cs="Times New Roman"/>
                <w:szCs w:val="21"/>
              </w:rPr>
            </w:pPr>
            <w:r>
              <w:rPr>
                <w:rFonts w:hint="eastAsia" w:ascii="Times New Roman" w:hAnsi="Times New Roman" w:eastAsia="宋体" w:cs="Times New Roman"/>
                <w:szCs w:val="21"/>
              </w:rPr>
              <w:t>（三）在服务采购项目中，服务由中小企业承接，即提供服务的人员为中小企业依照《中华人民共和国劳动合同法》订立劳动合同的从业人员。</w:t>
            </w:r>
          </w:p>
          <w:p>
            <w:pPr>
              <w:snapToGrid w:val="0"/>
              <w:rPr>
                <w:rFonts w:ascii="Times New Roman" w:hAnsi="Times New Roman" w:eastAsia="宋体" w:cs="Times New Roman"/>
                <w:szCs w:val="21"/>
              </w:rPr>
            </w:pPr>
            <w:r>
              <w:rPr>
                <w:rFonts w:hint="eastAsia" w:ascii="Times New Roman" w:hAnsi="Times New Roman" w:eastAsia="宋体" w:cs="Times New Roman"/>
                <w:szCs w:val="21"/>
              </w:rPr>
              <w:t>在货物采购项目中，供应商提供的货物既有中小企业制造货物，也有大型企业制造货物的，不享受本办法规定的中小企业扶持政策。</w:t>
            </w:r>
          </w:p>
          <w:p>
            <w:pPr>
              <w:snapToGrid w:val="0"/>
              <w:rPr>
                <w:rFonts w:ascii="Times New Roman" w:hAnsi="Times New Roman" w:eastAsia="宋体" w:cs="Times New Roman"/>
                <w:szCs w:val="21"/>
              </w:rPr>
            </w:pPr>
            <w:r>
              <w:rPr>
                <w:rFonts w:hint="eastAsia" w:ascii="Times New Roman" w:hAnsi="Times New Roman" w:eastAsia="宋体" w:cs="Times New Roman"/>
                <w:szCs w:val="21"/>
              </w:rPr>
              <w:t>以联合体形式参加政府采购活动，联合体各方均为中小企业的，联合体视同中小企业。其中，联合体各方均为小微企业的，联合体视同小微企业。</w:t>
            </w:r>
          </w:p>
          <w:p>
            <w:pPr>
              <w:snapToGrid w:val="0"/>
              <w:rPr>
                <w:rFonts w:ascii="Times New Roman" w:hAnsi="Times New Roman" w:eastAsia="宋体" w:cs="Times New Roman"/>
                <w:szCs w:val="21"/>
              </w:rPr>
            </w:pPr>
            <w:r>
              <w:rPr>
                <w:rFonts w:hint="eastAsia" w:ascii="Times New Roman" w:hAnsi="Times New Roman" w:eastAsia="宋体" w:cs="Times New Roman"/>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pPr>
              <w:snapToGrid w:val="0"/>
              <w:rPr>
                <w:rFonts w:ascii="Times New Roman" w:hAnsi="Times New Roman" w:eastAsia="宋体" w:cs="Times New Roman"/>
                <w:szCs w:val="21"/>
              </w:rPr>
            </w:pPr>
            <w:r>
              <w:rPr>
                <w:rFonts w:hint="eastAsia" w:ascii="Times New Roman" w:hAnsi="Times New Roman" w:eastAsia="宋体" w:cs="Times New Roman"/>
                <w:szCs w:val="21"/>
              </w:rPr>
              <w:t>（4）投标人符合《三部门联合发布关于促进残疾人就业政府采购政策的通知》（财库〔2017〕141号）文件要求，并提供《残疾人福利性单位声明函》的，则视同小型、微型企业。</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标项一、标项二、标项四～标项十专门面向中小企业采购（参加投标供应商须出具《中小企业声明函》，未提供不认定为中小企业，此次投标无效）。</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标项三、标项十一：</w:t>
            </w:r>
          </w:p>
          <w:p>
            <w:pPr>
              <w:snapToGrid w:val="0"/>
              <w:rPr>
                <w:rFonts w:ascii="Times New Roman" w:hAnsi="Times New Roman" w:eastAsia="宋体" w:cs="Times New Roman"/>
                <w:b/>
                <w:bCs/>
                <w:szCs w:val="21"/>
              </w:rPr>
            </w:pPr>
            <w:r>
              <w:rPr>
                <w:rFonts w:hint="eastAsia" w:ascii="Times New Roman" w:hAnsi="Times New Roman" w:eastAsia="宋体" w:cs="Times New Roman"/>
                <w:szCs w:val="21"/>
              </w:rPr>
              <w:t>（1）根据财政部财库〔2022〕19号《关于进一步加大政府采购支持中小企业力度的通知》、《浙江省贯彻落实国务院扎实稳住经济一揽子政策措施实施方案》（浙政发[2022]14号）规定，对小型和微型企业的价格给予20%的扣除。对于联合协议或者分包意向协议约定小微企业的合同份额占到合同总金额30%以上的，给予6%的扣除。属于小型和微型企业的，投标文件中投标人必须提供《中小企业声明函》。</w:t>
            </w:r>
            <w:r>
              <w:rPr>
                <w:rFonts w:hint="eastAsia" w:ascii="Times New Roman" w:hAnsi="Times New Roman" w:eastAsia="宋体" w:cs="Times New Roman"/>
                <w:b/>
                <w:bCs/>
                <w:szCs w:val="21"/>
              </w:rPr>
              <w:t>本项目对应的中小企业划分标准所属行业：农、林、牧、渔业。</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未提供完整证明材料的，投标报价不予扣减。</w:t>
            </w:r>
          </w:p>
          <w:p>
            <w:pPr>
              <w:snapToGrid w:val="0"/>
              <w:rPr>
                <w:rFonts w:ascii="Times New Roman" w:hAnsi="Times New Roman" w:eastAsia="宋体" w:cs="Times New Roman"/>
                <w:szCs w:val="21"/>
              </w:rPr>
            </w:pPr>
            <w:r>
              <w:rPr>
                <w:rFonts w:hint="eastAsia" w:ascii="Times New Roman" w:hAnsi="Times New Roman" w:eastAsia="宋体" w:cs="Times New Roman"/>
                <w:szCs w:val="21"/>
              </w:rPr>
              <w:t>（2）根据《关于政府采购支持监狱企业发展有关问题的通知》（财库[2014]68号）的规定，供应商如为监狱企业且所投产品为小型或微型企业生产的，其投标报价扣除20%后参与评审。</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snapToGrid w:val="0"/>
              <w:rPr>
                <w:rFonts w:ascii="Times New Roman" w:hAnsi="Times New Roman" w:eastAsia="宋体" w:cs="Times New Roman"/>
                <w:szCs w:val="21"/>
              </w:rPr>
            </w:pPr>
            <w:r>
              <w:rPr>
                <w:rFonts w:hint="eastAsia" w:ascii="Times New Roman" w:hAnsi="Times New Roman" w:eastAsia="宋体" w:cs="Times New Roman"/>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投标文件中须提供：《残疾人福利性单位声明函》，未提供完整证明材料的，投标报价不予扣减。</w:t>
            </w:r>
          </w:p>
          <w:p>
            <w:pPr>
              <w:snapToGrid w:val="0"/>
              <w:rPr>
                <w:rFonts w:ascii="Times New Roman" w:hAnsi="Times New Roman" w:eastAsia="宋体" w:cs="Times New Roman"/>
                <w:szCs w:val="21"/>
              </w:rPr>
            </w:pPr>
            <w:r>
              <w:rPr>
                <w:rFonts w:hint="eastAsia" w:ascii="Times New Roman" w:hAnsi="Times New Roman" w:eastAsia="宋体" w:cs="Times New Roman"/>
                <w:szCs w:val="21"/>
              </w:rPr>
              <w:t>上述（1），（2），（3）政策不重复计算。</w:t>
            </w:r>
          </w:p>
        </w:tc>
      </w:tr>
    </w:tbl>
    <w:p>
      <w:pPr>
        <w:snapToGrid w:val="0"/>
        <w:spacing w:before="120" w:line="312" w:lineRule="auto"/>
        <w:rPr>
          <w:rFonts w:ascii="Times New Roman" w:hAnsi="Times New Roman" w:eastAsia="宋体" w:cs="Times New Roman"/>
          <w:b/>
          <w:sz w:val="28"/>
        </w:rPr>
      </w:pPr>
    </w:p>
    <w:p>
      <w:pPr>
        <w:snapToGrid w:val="0"/>
        <w:spacing w:before="120" w:line="312" w:lineRule="auto"/>
        <w:jc w:val="center"/>
        <w:rPr>
          <w:rFonts w:ascii="Times New Roman" w:hAnsi="Times New Roman" w:eastAsia="宋体" w:cs="Times New Roman"/>
          <w:b/>
          <w:sz w:val="28"/>
        </w:rPr>
      </w:pPr>
      <w:r>
        <w:rPr>
          <w:rFonts w:hint="eastAsia" w:ascii="Times New Roman" w:hAnsi="Times New Roman" w:eastAsia="宋体" w:cs="Times New Roman"/>
          <w:b/>
          <w:sz w:val="28"/>
        </w:rPr>
        <w:t>一、总  则</w:t>
      </w:r>
    </w:p>
    <w:p>
      <w:pPr>
        <w:snapToGrid w:val="0"/>
        <w:spacing w:before="120" w:line="360" w:lineRule="auto"/>
        <w:ind w:right="55" w:rightChars="26"/>
        <w:rPr>
          <w:rFonts w:ascii="Times New Roman" w:hAnsi="Times New Roman" w:eastAsia="宋体" w:cs="Times New Roman"/>
          <w:b/>
        </w:rPr>
      </w:pPr>
    </w:p>
    <w:p>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舟山市（本级）海洋水生生物增殖放流项目</w:t>
      </w:r>
      <w:r>
        <w:rPr>
          <w:rFonts w:hint="eastAsia" w:ascii="Times New Roman" w:hAnsi="Times New Roman" w:eastAsia="宋体" w:cs="Times New Roman"/>
        </w:rPr>
        <w:t>的招标、投标、评标、定标、验收、合同履约、付款等行为（法律、法规另有规定的，从其规定）。</w:t>
      </w:r>
    </w:p>
    <w:p>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舟山市海洋与渔业局</w:t>
      </w:r>
      <w:r>
        <w:rPr>
          <w:rFonts w:hint="eastAsia" w:ascii="Times New Roman" w:hAnsi="Times New Roman" w:eastAsia="宋体" w:cs="Times New Roman"/>
        </w:rPr>
        <w:t>。</w:t>
      </w:r>
    </w:p>
    <w:p>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pPr>
        <w:snapToGrid w:val="0"/>
        <w:spacing w:line="360" w:lineRule="auto"/>
        <w:ind w:firstLine="420" w:firstLineChars="200"/>
        <w:jc w:val="left"/>
        <w:rPr>
          <w:rFonts w:ascii="宋体" w:hAnsi="宋体" w:eastAsia="宋体" w:cs="Times New Roman"/>
        </w:rPr>
      </w:pPr>
      <w:r>
        <w:rPr>
          <w:rFonts w:ascii="宋体" w:hAnsi="宋体" w:eastAsia="宋体" w:cs="Times New Roman"/>
        </w:rPr>
        <w:t>4</w:t>
      </w:r>
      <w:r>
        <w:rPr>
          <w:rFonts w:hint="eastAsia" w:ascii="宋体" w:hAnsi="宋体" w:eastAsia="宋体" w:cs="Times New Roman"/>
        </w:rPr>
        <w:t>.“合同”系指买卖双方签署的规定买卖双方权利与义务的协议，以及所有的附件、附录和招标文件所提到的构成合同的所有文件。</w:t>
      </w:r>
    </w:p>
    <w:p>
      <w:pPr>
        <w:snapToGrid w:val="0"/>
        <w:spacing w:line="360" w:lineRule="auto"/>
        <w:ind w:firstLine="420" w:firstLineChars="200"/>
        <w:jc w:val="left"/>
        <w:rPr>
          <w:rFonts w:ascii="宋体" w:hAnsi="宋体" w:eastAsia="宋体" w:cs="Times New Roman"/>
        </w:rPr>
      </w:pPr>
      <w:r>
        <w:rPr>
          <w:rFonts w:ascii="宋体" w:hAnsi="宋体" w:eastAsia="宋体" w:cs="Times New Roman"/>
        </w:rPr>
        <w:t>5</w:t>
      </w:r>
      <w:r>
        <w:rPr>
          <w:rFonts w:hint="eastAsia" w:ascii="宋体" w:hAnsi="宋体" w:eastAsia="宋体" w:cs="Times New Roman"/>
        </w:rPr>
        <w:t>.“货物” 系指卖方按招标文件规定须向买方提供生产的增殖放流种苗和有关放流种苗的技术资料及其他材料。</w:t>
      </w:r>
    </w:p>
    <w:p>
      <w:pPr>
        <w:snapToGrid w:val="0"/>
        <w:spacing w:line="360" w:lineRule="auto"/>
        <w:ind w:firstLine="420" w:firstLineChars="200"/>
        <w:jc w:val="left"/>
        <w:rPr>
          <w:rFonts w:ascii="宋体" w:hAnsi="宋体" w:eastAsia="宋体" w:cs="Times New Roman"/>
        </w:rPr>
      </w:pPr>
      <w:r>
        <w:rPr>
          <w:rFonts w:ascii="宋体" w:hAnsi="宋体" w:eastAsia="宋体" w:cs="Times New Roman"/>
        </w:rPr>
        <w:t>6</w:t>
      </w:r>
      <w:r>
        <w:rPr>
          <w:rFonts w:hint="eastAsia" w:ascii="宋体" w:hAnsi="宋体" w:eastAsia="宋体" w:cs="Times New Roman"/>
        </w:rPr>
        <w:t>.“服务”系指招标文件规定卖方须承担生产增殖放流种苗、投放、种苗检验检疫、跟踪监测等其他类似的附随义务。</w:t>
      </w:r>
    </w:p>
    <w:p>
      <w:pPr>
        <w:snapToGrid w:val="0"/>
        <w:spacing w:line="360" w:lineRule="auto"/>
        <w:ind w:firstLine="420" w:firstLineChars="200"/>
        <w:jc w:val="left"/>
        <w:rPr>
          <w:rFonts w:ascii="宋体" w:hAnsi="Times New Roman" w:eastAsia="宋体" w:cs="Times New Roman"/>
        </w:rPr>
      </w:pPr>
      <w:r>
        <w:rPr>
          <w:rFonts w:ascii="宋体" w:hAnsi="宋体" w:eastAsia="宋体" w:cs="Times New Roman"/>
        </w:rPr>
        <w:t>7</w:t>
      </w:r>
      <w:r>
        <w:rPr>
          <w:rFonts w:hint="eastAsia" w:ascii="宋体" w:hAnsi="宋体" w:eastAsia="宋体" w:cs="Times New Roman"/>
        </w:rPr>
        <w:t xml:space="preserve">.“附随服务”系指根据本合同规定卖方必须承担与货物有关的辅助服务，如免费运输、装卸、宣传增殖放流种苗期间禁止捕鱼以及合同中规定卖方应承担的义务,以及合同中未规定,但依有利于合同履行原则,应当由卖方承担的其它义务。 </w:t>
      </w:r>
    </w:p>
    <w:p>
      <w:pPr>
        <w:snapToGrid w:val="0"/>
        <w:spacing w:line="360" w:lineRule="auto"/>
        <w:ind w:firstLine="420" w:firstLineChars="200"/>
        <w:jc w:val="left"/>
        <w:rPr>
          <w:rFonts w:ascii="宋体" w:hAnsi="Times New Roman" w:eastAsia="宋体" w:cs="Times New Roman"/>
        </w:rPr>
      </w:pPr>
      <w:r>
        <w:rPr>
          <w:rFonts w:ascii="宋体" w:hAnsi="宋体" w:eastAsia="宋体" w:cs="Times New Roman"/>
        </w:rPr>
        <w:t>8</w:t>
      </w:r>
      <w:r>
        <w:rPr>
          <w:rFonts w:hint="eastAsia" w:ascii="宋体" w:hAnsi="宋体" w:eastAsia="宋体" w:cs="Times New Roman"/>
        </w:rPr>
        <w:t>.</w:t>
      </w:r>
      <w:r>
        <w:rPr>
          <w:rFonts w:hint="eastAsia" w:ascii="宋体" w:hAnsi="Times New Roman" w:eastAsia="宋体" w:cs="Times New Roman"/>
        </w:rPr>
        <w:t>“</w:t>
      </w:r>
      <w:r>
        <w:rPr>
          <w:rFonts w:hint="eastAsia" w:ascii="宋体" w:hAnsi="宋体" w:eastAsia="宋体" w:cs="Times New Roman"/>
        </w:rPr>
        <w:t>书面形式</w:t>
      </w:r>
      <w:r>
        <w:rPr>
          <w:rFonts w:hint="eastAsia" w:ascii="宋体" w:hAnsi="Times New Roman" w:eastAsia="宋体" w:cs="Times New Roman"/>
        </w:rPr>
        <w:t>”</w:t>
      </w:r>
      <w:r>
        <w:rPr>
          <w:rFonts w:hint="eastAsia" w:ascii="宋体" w:hAnsi="宋体" w:eastAsia="宋体" w:cs="Times New Roman"/>
        </w:rPr>
        <w:t>包括信函、传真、电报、电子文档等。</w:t>
      </w:r>
    </w:p>
    <w:p>
      <w:pPr>
        <w:snapToGrid w:val="0"/>
        <w:spacing w:line="360" w:lineRule="auto"/>
        <w:ind w:firstLine="420" w:firstLineChars="200"/>
        <w:jc w:val="left"/>
        <w:rPr>
          <w:rFonts w:ascii="宋体" w:hAnsi="Times New Roman" w:eastAsia="宋体" w:cs="Times New Roman"/>
        </w:rPr>
      </w:pPr>
      <w:r>
        <w:rPr>
          <w:rFonts w:ascii="宋体" w:hAnsi="宋体" w:eastAsia="宋体" w:cs="Times New Roman"/>
        </w:rPr>
        <w:t>9</w:t>
      </w:r>
      <w:r>
        <w:rPr>
          <w:rFonts w:hint="eastAsia" w:ascii="宋体" w:hAnsi="宋体" w:eastAsia="宋体" w:cs="Times New Roman"/>
        </w:rPr>
        <w:t>.</w:t>
      </w:r>
      <w:r>
        <w:rPr>
          <w:rFonts w:hint="eastAsia" w:ascii="宋体" w:hAnsi="Times New Roman" w:eastAsia="宋体" w:cs="Times New Roman"/>
        </w:rPr>
        <w:t>“</w:t>
      </w:r>
      <w:r>
        <w:rPr>
          <w:rFonts w:hint="eastAsia" w:ascii="宋体" w:hAnsi="宋体" w:eastAsia="宋体" w:cs="Times New Roman"/>
        </w:rPr>
        <w:t>★</w:t>
      </w:r>
      <w:r>
        <w:rPr>
          <w:rFonts w:hint="eastAsia" w:ascii="宋体" w:hAnsi="Times New Roman" w:eastAsia="宋体" w:cs="Times New Roman"/>
        </w:rPr>
        <w:t>”</w:t>
      </w:r>
      <w:r>
        <w:rPr>
          <w:rFonts w:hint="eastAsia" w:ascii="宋体" w:hAnsi="宋体" w:eastAsia="宋体" w:cs="Times New Roman"/>
        </w:rPr>
        <w:t>系指实质性要求条款。</w:t>
      </w:r>
    </w:p>
    <w:p>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本次招标采用公开招标方式进行。</w:t>
      </w:r>
    </w:p>
    <w:p>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pPr>
        <w:snapToGrid w:val="0"/>
        <w:spacing w:line="312"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（五）转包</w:t>
      </w:r>
    </w:p>
    <w:p>
      <w:pPr>
        <w:snapToGrid w:val="0"/>
        <w:spacing w:line="312"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本项目不允许转包。</w:t>
      </w:r>
    </w:p>
    <w:p>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（六）特别说明：</w:t>
      </w:r>
    </w:p>
    <w:p>
      <w:pPr>
        <w:pStyle w:val="19"/>
        <w:snapToGrid w:val="0"/>
        <w:spacing w:line="360" w:lineRule="auto"/>
        <w:ind w:right="-86" w:rightChars="-41" w:firstLine="401" w:firstLineChars="199"/>
        <w:rPr>
          <w:rFonts w:ascii="Times New Roman" w:hAnsi="Times New Roman"/>
          <w:bCs/>
          <w:sz w:val="21"/>
        </w:rPr>
      </w:pPr>
      <w:r>
        <w:rPr>
          <w:rFonts w:hint="eastAsia" w:ascii="Times New Roman" w:hAnsi="Times New Roman"/>
          <w:bCs/>
          <w:sz w:val="21"/>
        </w:rPr>
        <w:t>1.</w:t>
      </w:r>
      <w:r>
        <w:rPr>
          <w:rFonts w:ascii="Times New Roman" w:hAnsi="Times New Roman"/>
          <w:bCs/>
          <w:sz w:val="21"/>
        </w:rPr>
        <w:t>投标人投标所使用的资格、信誉、荣誉、业绩与企业认证必须为本法人所拥有。投标人投标所使用的采购项目实施人员必须为本法人员工。</w:t>
      </w:r>
    </w:p>
    <w:p>
      <w:pPr>
        <w:pStyle w:val="19"/>
        <w:snapToGrid w:val="0"/>
        <w:spacing w:line="360" w:lineRule="auto"/>
        <w:ind w:right="-86" w:rightChars="-41"/>
        <w:rPr>
          <w:rFonts w:ascii="Times New Roman" w:hAnsi="Times New Roman"/>
          <w:bCs/>
          <w:sz w:val="21"/>
        </w:rPr>
      </w:pPr>
      <w:r>
        <w:rPr>
          <w:rFonts w:ascii="Times New Roman" w:hAnsi="Times New Roman"/>
          <w:bCs/>
          <w:sz w:val="21"/>
        </w:rPr>
        <w:t xml:space="preserve"> </w:t>
      </w:r>
      <w:r>
        <w:rPr>
          <w:rFonts w:hint="eastAsia" w:ascii="Times New Roman" w:hAnsi="Times New Roman"/>
          <w:bCs/>
          <w:sz w:val="21"/>
        </w:rPr>
        <w:t>2.</w:t>
      </w:r>
      <w:r>
        <w:rPr>
          <w:rFonts w:ascii="Times New Roman" w:hAnsi="Times New Roman"/>
          <w:bCs/>
          <w:sz w:val="21"/>
        </w:rPr>
        <w:t>投标人应仔细阅读招标文件的所有内容，按照招标文件的要求提交投标文件，并对所提供的全部资料的真实性承担法律责任。</w:t>
      </w:r>
    </w:p>
    <w:p>
      <w:pPr>
        <w:snapToGrid w:val="0"/>
        <w:spacing w:before="120"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（七）质疑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供应商在法定质疑期内一次性提出针对同一采购程序环节的质疑。</w:t>
      </w:r>
    </w:p>
    <w:p>
      <w:pPr>
        <w:snapToGrid w:val="0"/>
        <w:spacing w:before="120" w:line="312" w:lineRule="auto"/>
        <w:ind w:right="-506" w:rightChars="-241" w:firstLine="3795" w:firstLineChars="1350"/>
        <w:rPr>
          <w:rFonts w:ascii="Times New Roman" w:hAnsi="Times New Roman" w:eastAsia="宋体" w:cs="Times New Roman"/>
          <w:b/>
          <w:sz w:val="28"/>
        </w:rPr>
      </w:pPr>
    </w:p>
    <w:p>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评标办法及标准</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pPr>
        <w:snapToGrid w:val="0"/>
        <w:spacing w:before="120" w:beforeLines="50" w:after="120" w:afterLines="50" w:line="336" w:lineRule="auto"/>
        <w:ind w:right="-506" w:rightChars="-241" w:firstLine="420" w:firstLineChars="200"/>
        <w:rPr>
          <w:rFonts w:ascii="Times New Roman" w:hAnsi="Times New Roman" w:eastAsia="宋体" w:cs="Times New Roman"/>
          <w:b/>
          <w:sz w:val="28"/>
          <w:szCs w:val="28"/>
        </w:rPr>
      </w:pPr>
      <w:r>
        <w:rPr>
          <w:rFonts w:ascii="Times New Roman" w:hAnsi="Times New Roman" w:eastAsia="宋体" w:cs="Times New Roman"/>
          <w:szCs w:val="21"/>
        </w:rPr>
        <w:t>2.2</w:t>
      </w:r>
      <w:r>
        <w:rPr>
          <w:rFonts w:hint="eastAsia" w:ascii="Times New Roman" w:hAnsi="Times New Roman" w:eastAsia="宋体" w:cs="Times New Roman"/>
          <w:szCs w:val="21"/>
        </w:rPr>
        <w:t>纸质备份投标文件将以纸质文件的形式递交。数量为：正本、副本各</w:t>
      </w:r>
      <w:r>
        <w:rPr>
          <w:rFonts w:ascii="Times New Roman" w:hAnsi="Times New Roman" w:eastAsia="宋体" w:cs="Times New Roman"/>
          <w:szCs w:val="21"/>
        </w:rPr>
        <w:t>1</w:t>
      </w:r>
      <w:r>
        <w:rPr>
          <w:rFonts w:hint="eastAsia" w:ascii="Times New Roman" w:hAnsi="Times New Roman" w:eastAsia="宋体" w:cs="Times New Roman"/>
          <w:szCs w:val="21"/>
        </w:rPr>
        <w:t>份。</w:t>
      </w:r>
    </w:p>
    <w:p>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③如投标人是非企业专业服务机构的，提供执业许可证等证明文件等证明文件；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投标人须在投标文件中出具《声明函》、廉政承诺书。（格式见附件）</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注：证明材料均需加盖签章。</w:t>
      </w:r>
    </w:p>
    <w:p>
      <w:pPr>
        <w:tabs>
          <w:tab w:val="left" w:pos="3870"/>
          <w:tab w:val="left" w:pos="4085"/>
        </w:tabs>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中小企业申明函；</w:t>
      </w:r>
    </w:p>
    <w:p>
      <w:pPr>
        <w:tabs>
          <w:tab w:val="left" w:pos="3870"/>
          <w:tab w:val="left" w:pos="4085"/>
        </w:tabs>
        <w:snapToGrid w:val="0"/>
        <w:spacing w:line="336"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监狱企业声明函；</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残疾人福利性单位声明函；</w:t>
      </w:r>
    </w:p>
    <w:p>
      <w:pPr>
        <w:snapToGrid w:val="0"/>
        <w:spacing w:before="120" w:beforeLines="50" w:after="120" w:afterLines="50" w:line="336" w:lineRule="auto"/>
        <w:ind w:left="417" w:right="-506" w:rightChars="-241"/>
        <w:rPr>
          <w:rFonts w:ascii="宋体" w:hAnsi="宋体" w:eastAsia="宋体" w:cs="Times New Roman"/>
          <w:b/>
          <w:szCs w:val="21"/>
        </w:rPr>
      </w:pPr>
      <w:r>
        <w:rPr>
          <w:rFonts w:hint="eastAsia" w:ascii="宋体" w:hAnsi="宋体" w:eastAsia="宋体" w:cs="Times New Roman"/>
          <w:b/>
          <w:szCs w:val="21"/>
        </w:rPr>
        <w:t>2.商务及技术部分：</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2.1投标人提供水产种苗许可证资质等级复印件及投标单位资质情况说明；</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2.2投标人同类型业绩证明材料；</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2.3投标人信誉证明材料；</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2.4投标人必须遵守浙江省制订的相应种类种苗放流技术规范；</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2.5投标人技术力量、实施种苗生产技术标准情况、管理水平、企业规模、是否为原种场、良种场或试验基地（提供相关证明文件）等（自行编写），提供相关证明材料；投标人育苗能力、种质来源、育苗水体大小、本种类亲本数量及实际年生产本种类种苗数量、可实际承担放流任务数量等（自行编写）；</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2.6投标人运输方案（运输距离、运输方式）；投标人运输时间；（自行编写）</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2.7关于投标种苗及相关事项的声明；</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2.8本项目相关人员的联系方式（如投标人法定代表人或授权代表、项目负责人、技术人员、相关负责人等电话等）；</w:t>
      </w:r>
    </w:p>
    <w:p>
      <w:pPr>
        <w:snapToGrid w:val="0"/>
        <w:spacing w:line="360" w:lineRule="auto"/>
        <w:ind w:firstLine="411" w:firstLineChars="196"/>
        <w:jc w:val="left"/>
        <w:rPr>
          <w:rFonts w:ascii="宋体" w:hAnsi="宋体" w:eastAsia="宋体" w:cs="Times New Roman"/>
          <w:szCs w:val="21"/>
        </w:rPr>
      </w:pPr>
      <w:r>
        <w:rPr>
          <w:rFonts w:hint="eastAsia" w:ascii="宋体" w:hAnsi="宋体" w:eastAsia="宋体" w:cs="Times New Roman"/>
          <w:szCs w:val="21"/>
        </w:rPr>
        <w:t>2.9本招标文件要求提供的和投标人认为需要提供的其它证书复印件、说明或资料。</w:t>
      </w:r>
    </w:p>
    <w:p>
      <w:pPr>
        <w:snapToGrid w:val="0"/>
        <w:spacing w:line="360" w:lineRule="auto"/>
        <w:ind w:firstLine="413" w:firstLineChars="196"/>
        <w:jc w:val="left"/>
        <w:rPr>
          <w:rFonts w:ascii="宋体" w:hAnsi="宋体" w:eastAsia="宋体" w:cs="Times New Roman"/>
          <w:b/>
          <w:szCs w:val="21"/>
        </w:rPr>
      </w:pPr>
      <w:r>
        <w:rPr>
          <w:rFonts w:hint="eastAsia" w:ascii="宋体" w:hAnsi="宋体" w:eastAsia="宋体" w:cs="Times New Roman"/>
          <w:b/>
          <w:szCs w:val="21"/>
        </w:rPr>
        <w:t>3.报价部分：</w:t>
      </w:r>
    </w:p>
    <w:p>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3.1投标报价一览表；</w:t>
      </w:r>
    </w:p>
    <w:p>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3.2投标人针对报价需要说明的其他文件和说明。</w:t>
      </w:r>
    </w:p>
    <w:p>
      <w:pPr>
        <w:pStyle w:val="2"/>
        <w:ind w:firstLine="210"/>
      </w:pPr>
    </w:p>
    <w:p>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pPr>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投标人应当在投标截止时间前将以介质存储的数据电文形式的备份投标文件和纸质备份投标文件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pPr>
        <w:spacing w:line="360" w:lineRule="auto"/>
        <w:rPr>
          <w:rFonts w:ascii="Times New Roman" w:hAnsi="Times New Roman" w:eastAsia="宋体" w:cs="Times New Roman"/>
        </w:rPr>
      </w:pPr>
      <w:r>
        <w:rPr>
          <w:rFonts w:hint="eastAsia" w:ascii="Times New Roman" w:hAnsi="Times New Roman" w:eastAsia="宋体" w:cs="Times New Roman"/>
          <w:b/>
          <w:szCs w:val="21"/>
        </w:rPr>
        <w:t>（六）投标无效的情形</w:t>
      </w:r>
    </w:p>
    <w:p>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在符合性审查和商务评审时，如发现下列情形之一的，投标文件将被视为无效投标：</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pPr>
        <w:snapToGrid w:val="0"/>
        <w:spacing w:line="360" w:lineRule="auto"/>
        <w:ind w:right="-86" w:rightChars="-41" w:firstLine="441" w:firstLineChars="209"/>
        <w:rPr>
          <w:rFonts w:ascii="Times New Roman" w:hAnsi="Times New Roman" w:eastAsia="宋体" w:cs="Times New Roman"/>
          <w:szCs w:val="20"/>
        </w:rPr>
      </w:pPr>
      <w:r>
        <w:rPr>
          <w:rFonts w:ascii="Times New Roman" w:hAnsi="Times New Roman" w:eastAsia="宋体" w:cs="Times New Roman"/>
          <w:b/>
          <w:bCs/>
          <w:szCs w:val="20"/>
        </w:rPr>
        <w:t>4.</w:t>
      </w:r>
      <w:r>
        <w:rPr>
          <w:rFonts w:hint="eastAsia" w:ascii="Times New Roman" w:hAnsi="Times New Roman" w:eastAsia="宋体" w:cs="Times New Roman"/>
          <w:szCs w:val="20"/>
        </w:rPr>
        <w:t>法律、法规和采购文件规定的其他无效情形。</w:t>
      </w:r>
    </w:p>
    <w:p>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pPr>
        <w:widowControl/>
        <w:snapToGrid w:val="0"/>
        <w:spacing w:line="360" w:lineRule="auto"/>
        <w:ind w:right="55"/>
        <w:jc w:val="left"/>
        <w:rPr>
          <w:rFonts w:ascii="Times New Roman" w:hAnsi="Times New Roman" w:eastAsia="宋体" w:cs="Times New Roman"/>
          <w:b/>
          <w:spacing w:val="-4"/>
          <w:kern w:val="0"/>
          <w:szCs w:val="21"/>
        </w:rPr>
      </w:pPr>
      <w:r>
        <w:rPr>
          <w:rFonts w:hint="eastAsia" w:ascii="Times New Roman" w:hAnsi="Times New Roman" w:eastAsia="宋体" w:cs="Times New Roman"/>
          <w:b/>
          <w:spacing w:val="-4"/>
          <w:kern w:val="0"/>
          <w:szCs w:val="21"/>
        </w:rPr>
        <w:t>（九）被拒绝的投标文件为无效。</w:t>
      </w:r>
    </w:p>
    <w:p>
      <w:pPr>
        <w:ind w:firstLine="420" w:firstLineChars="200"/>
        <w:rPr>
          <w:rFonts w:ascii="Times New Roman" w:hAnsi="Times New Roman" w:eastAsia="宋体" w:cs="Times New Roman"/>
          <w:szCs w:val="20"/>
        </w:rPr>
      </w:pPr>
    </w:p>
    <w:p>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pPr>
        <w:adjustRightInd w:val="0"/>
        <w:snapToGrid w:val="0"/>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特别说明：政采云公司如对电子化开标及评审程序有调整的，按调整后的程序操作。</w:t>
      </w:r>
    </w:p>
    <w:p>
      <w:pPr>
        <w:ind w:firstLine="420" w:firstLineChars="200"/>
        <w:rPr>
          <w:rFonts w:ascii="Times New Roman" w:hAnsi="Times New Roman" w:eastAsia="宋体" w:cs="Times New Roman"/>
          <w:szCs w:val="20"/>
        </w:rPr>
      </w:pPr>
    </w:p>
    <w:p>
      <w:pPr>
        <w:snapToGrid w:val="0"/>
        <w:spacing w:before="120" w:line="360" w:lineRule="auto"/>
        <w:ind w:right="-87"/>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资格性检查。依据法律法规和采购文件的规定，对投标文件中的资格证明等进行审查，以确定投标投标人是否具备投标资格。</w:t>
      </w:r>
    </w:p>
    <w:p>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pPr>
        <w:snapToGrid w:val="0"/>
        <w:spacing w:before="120" w:beforeLines="50" w:after="120" w:after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pPr>
        <w:snapToGrid w:val="0"/>
        <w:spacing w:before="120" w:beforeLines="50"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pPr>
        <w:snapToGrid w:val="0"/>
        <w:spacing w:before="120" w:beforeLines="50"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pPr>
        <w:snapToGrid w:val="0"/>
        <w:spacing w:before="120" w:before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snapToGrid w:val="0"/>
        <w:spacing w:before="120" w:beforeLines="50" w:after="120" w:afterLines="50"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（五）评标原则和评标办法</w:t>
      </w:r>
    </w:p>
    <w:p>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before="120" w:beforeLines="50"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评标办法。本项目评标办法是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，具体评标内容及评分标准等详见《第四章：评标办法及评分标准》。</w:t>
      </w:r>
    </w:p>
    <w:p>
      <w:pPr>
        <w:widowControl/>
        <w:snapToGrid w:val="0"/>
        <w:spacing w:line="360" w:lineRule="auto"/>
        <w:ind w:right="-87"/>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pPr>
        <w:snapToGrid w:val="0"/>
        <w:spacing w:before="120" w:beforeLines="50" w:after="120" w:afterLines="50" w:line="360"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pPr>
        <w:ind w:firstLine="420" w:firstLineChars="200"/>
        <w:rPr>
          <w:rFonts w:ascii="Times New Roman" w:hAnsi="Times New Roman" w:eastAsia="宋体" w:cs="Times New Roman"/>
          <w:szCs w:val="20"/>
        </w:rPr>
      </w:pPr>
    </w:p>
    <w:p>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pPr>
        <w:snapToGrid w:val="0"/>
        <w:spacing w:before="120" w:before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pPr>
        <w:snapToGrid w:val="0"/>
        <w:spacing w:before="120" w:beforeLines="50"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本项目由采购人事先授权评审小组确定候选中标人。经采购人确认后，确定项目中标人，同时发布采购结果公告</w:t>
      </w:r>
      <w:r>
        <w:rPr>
          <w:rFonts w:hint="eastAsia" w:ascii="Times New Roman" w:hAnsi="Times New Roman" w:eastAsia="宋体" w:cs="Times New Roman"/>
          <w:b/>
          <w:szCs w:val="21"/>
        </w:rPr>
        <w:t xml:space="preserve">（中标人通过政采云系统领取中标通知书）。 </w:t>
      </w:r>
    </w:p>
    <w:tbl>
      <w:tblPr>
        <w:tblStyle w:val="60"/>
        <w:tblW w:w="0" w:type="auto"/>
        <w:tblInd w:w="675" w:type="dxa"/>
        <w:tblLayout w:type="fixed"/>
        <w:tblCellMar>
          <w:top w:w="0" w:type="dxa"/>
          <w:left w:w="108" w:type="dxa"/>
          <w:bottom w:w="0" w:type="dxa"/>
          <w:right w:w="108" w:type="dxa"/>
        </w:tblCellMar>
      </w:tblPr>
      <w:tblGrid>
        <w:gridCol w:w="1276"/>
        <w:gridCol w:w="2410"/>
        <w:gridCol w:w="2835"/>
      </w:tblGrid>
      <w:tr>
        <w:tblPrEx>
          <w:tblCellMar>
            <w:top w:w="0" w:type="dxa"/>
            <w:left w:w="108" w:type="dxa"/>
            <w:bottom w:w="0" w:type="dxa"/>
            <w:right w:w="108" w:type="dxa"/>
          </w:tblCellMar>
        </w:tblPrEx>
        <w:trPr>
          <w:trHeight w:val="272"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标项</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种类</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拟中标单位(家)</w:t>
            </w:r>
          </w:p>
        </w:tc>
      </w:tr>
      <w:tr>
        <w:tblPrEx>
          <w:tblCellMar>
            <w:top w:w="0" w:type="dxa"/>
            <w:left w:w="108" w:type="dxa"/>
            <w:bottom w:w="0" w:type="dxa"/>
            <w:right w:w="108" w:type="dxa"/>
          </w:tblCellMar>
        </w:tblPrEx>
        <w:trPr>
          <w:trHeight w:val="282"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一</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大黄鱼</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228"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二</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厚壳贻贝</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231"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三</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曼氏无针乌贼</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284"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四</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海蜇</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w:t>
            </w:r>
          </w:p>
        </w:tc>
      </w:tr>
      <w:tr>
        <w:tblPrEx>
          <w:tblCellMar>
            <w:top w:w="0" w:type="dxa"/>
            <w:left w:w="108" w:type="dxa"/>
            <w:bottom w:w="0" w:type="dxa"/>
            <w:right w:w="108" w:type="dxa"/>
          </w:tblCellMar>
        </w:tblPrEx>
        <w:trPr>
          <w:trHeight w:val="277"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五</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黑鲷</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238"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六</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黄姑鱼</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225"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七</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三疣梭子蟹</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w:t>
            </w:r>
          </w:p>
        </w:tc>
      </w:tr>
      <w:tr>
        <w:tblPrEx>
          <w:tblCellMar>
            <w:top w:w="0" w:type="dxa"/>
            <w:left w:w="108" w:type="dxa"/>
            <w:bottom w:w="0" w:type="dxa"/>
            <w:right w:w="108" w:type="dxa"/>
          </w:tblCellMar>
        </w:tblPrEx>
        <w:trPr>
          <w:trHeight w:val="301"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八</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等边浅蛤</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268"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九</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半滑舌鳎</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235"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十</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鮸</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r>
      <w:tr>
        <w:tblPrEx>
          <w:tblCellMar>
            <w:top w:w="0" w:type="dxa"/>
            <w:left w:w="108" w:type="dxa"/>
            <w:bottom w:w="0" w:type="dxa"/>
            <w:right w:w="108" w:type="dxa"/>
          </w:tblCellMar>
        </w:tblPrEx>
        <w:trPr>
          <w:trHeight w:val="225"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十一</w:t>
            </w:r>
          </w:p>
        </w:tc>
        <w:tc>
          <w:tcPr>
            <w:tcW w:w="24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条石鲷</w:t>
            </w:r>
          </w:p>
        </w:tc>
        <w:tc>
          <w:tcPr>
            <w:tcW w:w="28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r>
    </w:tbl>
    <w:p>
      <w:pPr>
        <w:pStyle w:val="2"/>
        <w:ind w:firstLine="210"/>
      </w:pP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pPr>
        <w:spacing w:line="380" w:lineRule="exact"/>
        <w:rPr>
          <w:rFonts w:ascii="Times New Roman" w:hAnsi="Times New Roman" w:eastAsia="宋体" w:cs="Times New Roman"/>
          <w:b/>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pPr>
        <w:ind w:firstLine="420" w:firstLineChars="200"/>
        <w:rPr>
          <w:rFonts w:ascii="Times New Roman" w:hAnsi="Times New Roman" w:eastAsia="宋体" w:cs="Times New Roman"/>
          <w:szCs w:val="20"/>
        </w:rPr>
      </w:pPr>
    </w:p>
    <w:p>
      <w:pPr>
        <w:snapToGrid w:val="0"/>
        <w:spacing w:before="120" w:line="360" w:lineRule="auto"/>
        <w:ind w:right="-87" w:firstLine="3345" w:firstLineChars="1190"/>
        <w:outlineLvl w:val="1"/>
        <w:rPr>
          <w:rFonts w:ascii="Times New Roman" w:hAnsi="Times New Roman" w:eastAsia="宋体" w:cs="Times New Roman"/>
          <w:b/>
          <w:sz w:val="28"/>
        </w:rPr>
      </w:pPr>
    </w:p>
    <w:p>
      <w:pPr>
        <w:snapToGrid w:val="0"/>
        <w:spacing w:before="120" w:line="360" w:lineRule="auto"/>
        <w:ind w:right="-87"/>
        <w:outlineLvl w:val="1"/>
        <w:rPr>
          <w:rFonts w:ascii="Times New Roman" w:hAnsi="Times New Roman" w:eastAsia="宋体" w:cs="Times New Roman"/>
          <w:b/>
          <w:sz w:val="28"/>
        </w:rPr>
      </w:pPr>
    </w:p>
    <w:p>
      <w:pPr>
        <w:snapToGrid w:val="0"/>
        <w:spacing w:before="120" w:line="360" w:lineRule="auto"/>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pPr>
        <w:widowControl/>
        <w:numPr>
          <w:ilvl w:val="0"/>
          <w:numId w:val="10"/>
        </w:numPr>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pPr>
        <w:snapToGrid w:val="0"/>
        <w:spacing w:before="120" w:beforeLines="50" w:line="336" w:lineRule="auto"/>
        <w:ind w:firstLine="415" w:firstLineChars="198"/>
        <w:rPr>
          <w:rFonts w:ascii="Times New Roman" w:hAnsi="Times New Roman" w:eastAsia="宋体" w:cs="Times New Roman"/>
          <w:b/>
          <w:bCs/>
          <w:sz w:val="24"/>
          <w:szCs w:val="24"/>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napToGrid w:val="0"/>
        <w:spacing w:before="120" w:beforeLines="50" w:line="33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pPr>
        <w:snapToGrid w:val="0"/>
        <w:spacing w:before="120" w:beforeLines="50" w:line="336" w:lineRule="auto"/>
        <w:ind w:firstLine="415" w:firstLineChars="198"/>
        <w:rPr>
          <w:rFonts w:ascii="Times New Roman" w:hAnsi="Times New Roman" w:eastAsia="黑体" w:cs="Times New Roman"/>
          <w:sz w:val="30"/>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pPr>
        <w:snapToGrid w:val="0"/>
        <w:spacing w:before="120" w:line="360" w:lineRule="auto"/>
        <w:ind w:right="-87"/>
        <w:jc w:val="center"/>
        <w:rPr>
          <w:rFonts w:ascii="Times New Roman" w:hAnsi="Times New Roman" w:eastAsia="黑体" w:cs="Times New Roman"/>
          <w:sz w:val="30"/>
        </w:rPr>
      </w:pPr>
    </w:p>
    <w:p>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第四章评标办法及评分标准</w:t>
      </w:r>
    </w:p>
    <w:p>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pPr>
        <w:snapToGrid w:val="0"/>
        <w:spacing w:line="336" w:lineRule="auto"/>
        <w:ind w:right="-87" w:firstLine="1687" w:firstLineChars="700"/>
        <w:rPr>
          <w:rFonts w:ascii="Times New Roman" w:hAnsi="Times New Roman" w:eastAsia="宋体" w:cs="Times New Roman"/>
          <w:b/>
          <w:sz w:val="24"/>
          <w:szCs w:val="24"/>
        </w:rPr>
      </w:pPr>
      <w:r>
        <w:rPr>
          <w:rFonts w:hint="eastAsia" w:ascii="Times New Roman" w:hAnsi="Times New Roman" w:eastAsia="宋体" w:cs="Times New Roman"/>
          <w:b/>
          <w:sz w:val="24"/>
          <w:szCs w:val="24"/>
        </w:rPr>
        <w:t>舟山市（本级）海洋水生生物增殖放流项目评标办法</w:t>
      </w:r>
    </w:p>
    <w:p>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本办法适用于舟山市（本级）海洋水生生物增殖放流项目的评标。</w:t>
      </w:r>
    </w:p>
    <w:p>
      <w:pPr>
        <w:snapToGrid w:val="0"/>
        <w:spacing w:line="336" w:lineRule="auto"/>
        <w:ind w:left="756" w:leftChars="114" w:hanging="517" w:hangingChars="245"/>
        <w:rPr>
          <w:rFonts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rPr>
        <w:t>在不高于</w:t>
      </w:r>
      <w:r>
        <w:rPr>
          <w:rFonts w:hint="eastAsia" w:ascii="宋体" w:hAnsi="宋体" w:eastAsia="宋体" w:cs="Times New Roman"/>
          <w:u w:val="single" w:color="000000"/>
        </w:rPr>
        <w:t>最高限价</w:t>
      </w:r>
      <w:r>
        <w:rPr>
          <w:rFonts w:hint="eastAsia" w:ascii="宋体" w:hAnsi="宋体" w:eastAsia="宋体" w:cs="Times New Roman"/>
        </w:rPr>
        <w:t>的前提下，</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pPr>
        <w:snapToGrid w:val="0"/>
        <w:spacing w:line="336" w:lineRule="auto"/>
        <w:ind w:left="756" w:leftChars="114" w:hanging="517" w:hangingChars="245"/>
        <w:rPr>
          <w:rFonts w:ascii="宋体" w:hAnsi="宋体" w:eastAsia="宋体" w:cs="Times New Roman"/>
          <w:b/>
          <w:u w:val="single"/>
        </w:rPr>
      </w:pPr>
      <w:r>
        <w:rPr>
          <w:rFonts w:hint="eastAsia" w:ascii="宋体" w:hAnsi="宋体" w:eastAsia="宋体" w:cs="Times New Roman"/>
          <w:b/>
          <w:u w:val="single"/>
        </w:rPr>
        <w:t>最高限价：预算金额。</w:t>
      </w:r>
    </w:p>
    <w:p>
      <w:pPr>
        <w:snapToGrid w:val="0"/>
        <w:spacing w:line="360" w:lineRule="auto"/>
        <w:ind w:firstLine="240" w:firstLineChars="100"/>
        <w:outlineLvl w:val="0"/>
        <w:rPr>
          <w:rFonts w:ascii="宋体" w:hAnsi="宋体" w:eastAsia="宋体" w:cs="Times New Roman"/>
          <w:b/>
          <w:bCs/>
          <w:sz w:val="24"/>
          <w:szCs w:val="24"/>
        </w:rPr>
      </w:pPr>
      <w:r>
        <w:rPr>
          <w:rFonts w:hint="eastAsia" w:ascii="宋体" w:hAnsi="宋体" w:eastAsia="Times New Roman" w:cs="Times New Roman"/>
          <w:b/>
          <w:bCs/>
          <w:sz w:val="24"/>
          <w:szCs w:val="24"/>
        </w:rPr>
        <w:t>总则</w:t>
      </w:r>
      <w:r>
        <w:rPr>
          <w:rFonts w:hint="eastAsia" w:ascii="宋体" w:hAnsi="宋体" w:eastAsia="宋体" w:cs="Times New Roman"/>
          <w:b/>
          <w:bCs/>
          <w:sz w:val="24"/>
          <w:szCs w:val="24"/>
        </w:rPr>
        <w:t xml:space="preserve"> </w:t>
      </w:r>
    </w:p>
    <w:p>
      <w:pPr>
        <w:snapToGrid w:val="0"/>
        <w:spacing w:line="360" w:lineRule="auto"/>
        <w:ind w:firstLine="420" w:firstLineChars="200"/>
        <w:rPr>
          <w:rFonts w:ascii="宋体" w:hAnsi="宋体" w:eastAsia="Times New Roman" w:cs="Times New Roman"/>
          <w:szCs w:val="21"/>
        </w:rPr>
      </w:pPr>
      <w:r>
        <w:rPr>
          <w:rFonts w:hint="eastAsia" w:ascii="宋体" w:hAnsi="宋体" w:eastAsia="宋体" w:cs="Times New Roman"/>
          <w:szCs w:val="21"/>
        </w:rPr>
        <w:t>1.</w:t>
      </w:r>
      <w:r>
        <w:rPr>
          <w:rFonts w:hint="eastAsia" w:ascii="宋体" w:hAnsi="宋体" w:eastAsia="Times New Roman" w:cs="Times New Roman"/>
          <w:szCs w:val="21"/>
        </w:rPr>
        <w:t>本次评标采用综合评分法，总分为</w:t>
      </w:r>
      <w:r>
        <w:rPr>
          <w:rFonts w:ascii="宋体" w:hAnsi="宋体" w:eastAsia="Times New Roman" w:cs="Times New Roman"/>
          <w:szCs w:val="21"/>
        </w:rPr>
        <w:t>100</w:t>
      </w:r>
      <w:r>
        <w:rPr>
          <w:rFonts w:hint="eastAsia" w:ascii="宋体" w:hAnsi="宋体" w:eastAsia="Times New Roman" w:cs="Times New Roman"/>
          <w:szCs w:val="21"/>
        </w:rPr>
        <w:t>分，其中价格分</w:t>
      </w:r>
      <w:r>
        <w:rPr>
          <w:rFonts w:ascii="宋体" w:hAnsi="宋体" w:eastAsia="Times New Roman" w:cs="Times New Roman"/>
          <w:szCs w:val="21"/>
          <w:u w:val="single"/>
        </w:rPr>
        <w:t>30</w:t>
      </w:r>
      <w:r>
        <w:rPr>
          <w:rFonts w:hint="eastAsia" w:ascii="宋体" w:hAnsi="宋体" w:eastAsia="Times New Roman" w:cs="Times New Roman"/>
          <w:szCs w:val="21"/>
        </w:rPr>
        <w:t>分</w:t>
      </w:r>
      <w:r>
        <w:rPr>
          <w:rFonts w:ascii="宋体" w:hAnsi="宋体" w:eastAsia="Times New Roman" w:cs="Times New Roman"/>
          <w:szCs w:val="21"/>
        </w:rPr>
        <w:t>,</w:t>
      </w:r>
      <w:r>
        <w:rPr>
          <w:rFonts w:hint="eastAsia" w:ascii="宋体" w:hAnsi="宋体" w:eastAsia="Times New Roman" w:cs="Times New Roman"/>
          <w:szCs w:val="21"/>
        </w:rPr>
        <w:t>商务技术分共</w:t>
      </w:r>
      <w:r>
        <w:rPr>
          <w:rFonts w:ascii="宋体" w:hAnsi="宋体" w:eastAsia="Times New Roman" w:cs="Times New Roman"/>
          <w:szCs w:val="21"/>
          <w:u w:val="single"/>
        </w:rPr>
        <w:t>70</w:t>
      </w:r>
      <w:r>
        <w:rPr>
          <w:rFonts w:hint="eastAsia" w:ascii="宋体" w:hAnsi="宋体" w:eastAsia="Times New Roman" w:cs="Times New Roman"/>
          <w:szCs w:val="21"/>
        </w:rPr>
        <w:t>分。</w:t>
      </w:r>
    </w:p>
    <w:p>
      <w:pPr>
        <w:snapToGrid w:val="0"/>
        <w:spacing w:line="360" w:lineRule="auto"/>
        <w:ind w:firstLine="420" w:firstLineChars="200"/>
        <w:rPr>
          <w:rFonts w:ascii="宋体" w:hAnsi="宋体" w:eastAsia="Times New Roman" w:cs="Times New Roman"/>
          <w:szCs w:val="21"/>
        </w:rPr>
      </w:pPr>
      <w:r>
        <w:rPr>
          <w:rFonts w:hint="eastAsia" w:ascii="宋体" w:hAnsi="宋体" w:eastAsia="宋体" w:cs="Times New Roman"/>
          <w:szCs w:val="21"/>
        </w:rPr>
        <w:t>2.</w:t>
      </w:r>
      <w:r>
        <w:rPr>
          <w:rFonts w:hint="eastAsia" w:ascii="宋体" w:hAnsi="宋体" w:eastAsia="Times New Roman" w:cs="Times New Roman"/>
          <w:szCs w:val="21"/>
        </w:rPr>
        <w:t>各合格投标人的商务技术得分为所有评委的算术平均数。各合格投标人的评标得分为价格、商务技术汇总得分，中标候选资格按评标得分由高到低顺序排列，得分相同的，按投标报价由低到高顺序排列；评标得分且投标报价相同的，按抽签顺序排列。中标候选人按序号入围要求选取。评分过程中采用四舍五入法，并保留小数</w:t>
      </w:r>
      <w:r>
        <w:rPr>
          <w:rFonts w:ascii="宋体" w:hAnsi="宋体" w:eastAsia="Times New Roman" w:cs="Times New Roman"/>
          <w:szCs w:val="21"/>
        </w:rPr>
        <w:t>2</w:t>
      </w:r>
      <w:r>
        <w:rPr>
          <w:rFonts w:hint="eastAsia" w:ascii="宋体" w:hAnsi="宋体" w:eastAsia="Times New Roman" w:cs="Times New Roman"/>
          <w:szCs w:val="21"/>
        </w:rPr>
        <w:t xml:space="preserve">位。按评标得分由高到低顺序入围。 </w:t>
      </w:r>
    </w:p>
    <w:p>
      <w:pPr>
        <w:snapToGrid w:val="0"/>
        <w:spacing w:line="336" w:lineRule="auto"/>
        <w:ind w:right="-87" w:firstLine="420" w:firstLineChars="200"/>
        <w:rPr>
          <w:rFonts w:ascii="宋体" w:hAnsi="宋体" w:eastAsia="宋体" w:cs="Times New Roman"/>
          <w:b/>
        </w:rPr>
      </w:pPr>
      <w:r>
        <w:rPr>
          <w:rFonts w:hint="eastAsia" w:ascii="Times New Roman" w:hAnsi="宋体" w:eastAsia="宋体" w:cs="Times New Roman"/>
          <w:szCs w:val="21"/>
        </w:rPr>
        <w:t>3.</w:t>
      </w:r>
      <w:r>
        <w:rPr>
          <w:rFonts w:hint="eastAsia" w:ascii="宋体" w:hAnsi="宋体" w:eastAsia="宋体" w:cs="Times New Roman"/>
          <w:b/>
        </w:rPr>
        <w:t>报价的计分方法：按单价进行报价。</w:t>
      </w:r>
    </w:p>
    <w:p>
      <w:pPr>
        <w:autoSpaceDE w:val="0"/>
        <w:autoSpaceDN w:val="0"/>
        <w:adjustRightInd w:val="0"/>
        <w:snapToGrid w:val="0"/>
        <w:spacing w:line="336" w:lineRule="auto"/>
        <w:ind w:right="-87" w:firstLine="420" w:firstLineChars="200"/>
        <w:rPr>
          <w:rFonts w:ascii="宋体" w:hAnsi="宋体" w:eastAsia="宋体" w:cs="Times New Roman"/>
          <w:lang w:val="zh-CN"/>
        </w:rPr>
      </w:pPr>
      <w:r>
        <w:rPr>
          <w:rFonts w:hint="eastAsia" w:ascii="宋体" w:hAnsi="宋体" w:eastAsia="宋体" w:cs="Times New Roman"/>
          <w:lang w:val="zh-CN"/>
        </w:rPr>
        <w:t>满足招标文件要求且有效投标价格最低的投标报价作为评标基准价，其价格分为满分；其他投标人的价格分按以下公式计算：（按各标项单价作为投标报价）</w:t>
      </w:r>
    </w:p>
    <w:p>
      <w:pPr>
        <w:autoSpaceDE w:val="0"/>
        <w:autoSpaceDN w:val="0"/>
        <w:adjustRightInd w:val="0"/>
        <w:snapToGrid w:val="0"/>
        <w:spacing w:line="336" w:lineRule="auto"/>
        <w:ind w:right="-87" w:firstLine="550" w:firstLineChars="262"/>
        <w:rPr>
          <w:rFonts w:ascii="宋体" w:hAnsi="宋体" w:eastAsia="宋体" w:cs="Times New Roman"/>
          <w:lang w:val="zh-CN"/>
        </w:rPr>
      </w:pPr>
      <w:r>
        <w:rPr>
          <w:rFonts w:hint="eastAsia" w:ascii="宋体" w:hAnsi="宋体" w:eastAsia="宋体" w:cs="Times New Roman"/>
          <w:lang w:val="zh-CN"/>
        </w:rPr>
        <w:t>投标报价得分＝（评标基准价/投标报价）×价格权重 ×100%</w:t>
      </w:r>
    </w:p>
    <w:p>
      <w:pPr>
        <w:spacing w:line="336" w:lineRule="auto"/>
        <w:ind w:right="-341" w:firstLine="422" w:firstLineChars="200"/>
        <w:rPr>
          <w:rFonts w:ascii="宋体" w:hAnsi="宋体" w:eastAsia="宋体" w:cs="Times New Roman"/>
          <w:b/>
        </w:rPr>
      </w:pPr>
      <w:r>
        <w:rPr>
          <w:rFonts w:hint="eastAsia" w:ascii="宋体" w:hAnsi="宋体" w:eastAsia="宋体" w:cs="Times New Roman"/>
          <w:b/>
        </w:rPr>
        <w:t>4.中标分担原则</w:t>
      </w:r>
    </w:p>
    <w:tbl>
      <w:tblPr>
        <w:tblStyle w:val="60"/>
        <w:tblW w:w="0" w:type="auto"/>
        <w:tblInd w:w="144" w:type="dxa"/>
        <w:tblLayout w:type="fixed"/>
        <w:tblCellMar>
          <w:top w:w="0" w:type="dxa"/>
          <w:left w:w="108" w:type="dxa"/>
          <w:bottom w:w="0" w:type="dxa"/>
          <w:right w:w="108" w:type="dxa"/>
        </w:tblCellMar>
      </w:tblPr>
      <w:tblGrid>
        <w:gridCol w:w="744"/>
        <w:gridCol w:w="1558"/>
        <w:gridCol w:w="1620"/>
        <w:gridCol w:w="1814"/>
        <w:gridCol w:w="1524"/>
        <w:gridCol w:w="1452"/>
      </w:tblGrid>
      <w:tr>
        <w:tblPrEx>
          <w:tblCellMar>
            <w:top w:w="0" w:type="dxa"/>
            <w:left w:w="108" w:type="dxa"/>
            <w:bottom w:w="0" w:type="dxa"/>
            <w:right w:w="108" w:type="dxa"/>
          </w:tblCellMar>
        </w:tblPrEx>
        <w:trPr>
          <w:trHeight w:val="191" w:hRule="atLeast"/>
        </w:trPr>
        <w:tc>
          <w:tcPr>
            <w:tcW w:w="7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标项</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种类</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种苗费(万元)</w:t>
            </w:r>
          </w:p>
        </w:tc>
        <w:tc>
          <w:tcPr>
            <w:tcW w:w="18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拟中标单位(家)</w:t>
            </w:r>
          </w:p>
        </w:tc>
        <w:tc>
          <w:tcPr>
            <w:tcW w:w="2976"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中标单位种苗费分配(万元)</w:t>
            </w:r>
          </w:p>
        </w:tc>
      </w:tr>
      <w:tr>
        <w:tblPrEx>
          <w:tblCellMar>
            <w:top w:w="0" w:type="dxa"/>
            <w:left w:w="108" w:type="dxa"/>
            <w:bottom w:w="0" w:type="dxa"/>
            <w:right w:w="108" w:type="dxa"/>
          </w:tblCellMar>
        </w:tblPrEx>
        <w:trPr>
          <w:trHeight w:val="216"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Cs w:val="21"/>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Cs w:val="21"/>
              </w:rPr>
            </w:pP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kern w:val="0"/>
                <w:szCs w:val="21"/>
              </w:rPr>
            </w:pPr>
          </w:p>
        </w:tc>
        <w:tc>
          <w:tcPr>
            <w:tcW w:w="152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1</w:t>
            </w:r>
          </w:p>
        </w:tc>
        <w:tc>
          <w:tcPr>
            <w:tcW w:w="14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2</w:t>
            </w:r>
          </w:p>
        </w:tc>
      </w:tr>
      <w:tr>
        <w:tblPrEx>
          <w:tblCellMar>
            <w:top w:w="0" w:type="dxa"/>
            <w:left w:w="108" w:type="dxa"/>
            <w:bottom w:w="0" w:type="dxa"/>
            <w:right w:w="108" w:type="dxa"/>
          </w:tblCellMar>
        </w:tblPrEx>
        <w:trPr>
          <w:trHeight w:val="243"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一</w:t>
            </w:r>
          </w:p>
        </w:tc>
        <w:tc>
          <w:tcPr>
            <w:tcW w:w="155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大黄鱼</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81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5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452"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273"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二</w:t>
            </w:r>
          </w:p>
        </w:tc>
        <w:tc>
          <w:tcPr>
            <w:tcW w:w="155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厚壳贻贝</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81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5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452"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90"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三</w:t>
            </w:r>
          </w:p>
        </w:tc>
        <w:tc>
          <w:tcPr>
            <w:tcW w:w="155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曼氏无针乌贼</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55</w:t>
            </w:r>
          </w:p>
        </w:tc>
        <w:tc>
          <w:tcPr>
            <w:tcW w:w="181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5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55</w:t>
            </w:r>
          </w:p>
        </w:tc>
        <w:tc>
          <w:tcPr>
            <w:tcW w:w="1452"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207"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四</w:t>
            </w:r>
          </w:p>
        </w:tc>
        <w:tc>
          <w:tcPr>
            <w:tcW w:w="155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海蜇</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90</w:t>
            </w:r>
          </w:p>
        </w:tc>
        <w:tc>
          <w:tcPr>
            <w:tcW w:w="181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w:t>
            </w:r>
          </w:p>
        </w:tc>
        <w:tc>
          <w:tcPr>
            <w:tcW w:w="15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50</w:t>
            </w:r>
          </w:p>
        </w:tc>
        <w:tc>
          <w:tcPr>
            <w:tcW w:w="1452"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40</w:t>
            </w:r>
          </w:p>
        </w:tc>
      </w:tr>
      <w:tr>
        <w:tblPrEx>
          <w:tblCellMar>
            <w:top w:w="0" w:type="dxa"/>
            <w:left w:w="108" w:type="dxa"/>
            <w:bottom w:w="0" w:type="dxa"/>
            <w:right w:w="108" w:type="dxa"/>
          </w:tblCellMar>
        </w:tblPrEx>
        <w:trPr>
          <w:trHeight w:val="192"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五</w:t>
            </w:r>
          </w:p>
        </w:tc>
        <w:tc>
          <w:tcPr>
            <w:tcW w:w="155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黑鲷</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40</w:t>
            </w:r>
          </w:p>
        </w:tc>
        <w:tc>
          <w:tcPr>
            <w:tcW w:w="181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5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40</w:t>
            </w:r>
          </w:p>
        </w:tc>
        <w:tc>
          <w:tcPr>
            <w:tcW w:w="1452"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233"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六</w:t>
            </w:r>
          </w:p>
        </w:tc>
        <w:tc>
          <w:tcPr>
            <w:tcW w:w="155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黄姑鱼</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81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5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c>
          <w:tcPr>
            <w:tcW w:w="1452"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268"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七</w:t>
            </w:r>
          </w:p>
        </w:tc>
        <w:tc>
          <w:tcPr>
            <w:tcW w:w="155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三疣梭子蟹</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55</w:t>
            </w:r>
          </w:p>
        </w:tc>
        <w:tc>
          <w:tcPr>
            <w:tcW w:w="181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w:t>
            </w:r>
          </w:p>
        </w:tc>
        <w:tc>
          <w:tcPr>
            <w:tcW w:w="15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30</w:t>
            </w:r>
          </w:p>
        </w:tc>
        <w:tc>
          <w:tcPr>
            <w:tcW w:w="1452"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25</w:t>
            </w:r>
          </w:p>
        </w:tc>
      </w:tr>
      <w:tr>
        <w:tblPrEx>
          <w:tblCellMar>
            <w:top w:w="0" w:type="dxa"/>
            <w:left w:w="108" w:type="dxa"/>
            <w:bottom w:w="0" w:type="dxa"/>
            <w:right w:w="108" w:type="dxa"/>
          </w:tblCellMar>
        </w:tblPrEx>
        <w:trPr>
          <w:trHeight w:val="270"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八</w:t>
            </w:r>
          </w:p>
        </w:tc>
        <w:tc>
          <w:tcPr>
            <w:tcW w:w="155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等边浅蛤</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50</w:t>
            </w:r>
          </w:p>
        </w:tc>
        <w:tc>
          <w:tcPr>
            <w:tcW w:w="181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5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50</w:t>
            </w:r>
          </w:p>
        </w:tc>
        <w:tc>
          <w:tcPr>
            <w:tcW w:w="1452"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90"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九</w:t>
            </w:r>
          </w:p>
        </w:tc>
        <w:tc>
          <w:tcPr>
            <w:tcW w:w="155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半滑舌鳎</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81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5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452"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178"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十</w:t>
            </w:r>
          </w:p>
        </w:tc>
        <w:tc>
          <w:tcPr>
            <w:tcW w:w="155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鮸</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81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5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20</w:t>
            </w:r>
          </w:p>
        </w:tc>
        <w:tc>
          <w:tcPr>
            <w:tcW w:w="1452"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r>
        <w:tblPrEx>
          <w:tblCellMar>
            <w:top w:w="0" w:type="dxa"/>
            <w:left w:w="108" w:type="dxa"/>
            <w:bottom w:w="0" w:type="dxa"/>
            <w:right w:w="108" w:type="dxa"/>
          </w:tblCellMar>
        </w:tblPrEx>
        <w:trPr>
          <w:trHeight w:val="254" w:hRule="atLeast"/>
        </w:trPr>
        <w:tc>
          <w:tcPr>
            <w:tcW w:w="7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Cs w:val="21"/>
              </w:rPr>
            </w:pPr>
            <w:r>
              <w:rPr>
                <w:rFonts w:hint="eastAsia" w:ascii="宋体" w:hAnsi="宋体" w:eastAsia="宋体" w:cs="宋体"/>
                <w:b/>
                <w:bCs/>
                <w:kern w:val="0"/>
                <w:szCs w:val="21"/>
              </w:rPr>
              <w:t>十一</w:t>
            </w:r>
          </w:p>
        </w:tc>
        <w:tc>
          <w:tcPr>
            <w:tcW w:w="1558"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ascii="宋体" w:hAnsi="宋体" w:eastAsia="宋体" w:cs="宋体"/>
                <w:color w:val="000000"/>
                <w:kern w:val="0"/>
                <w:szCs w:val="21"/>
                <w:lang w:bidi="ar"/>
              </w:rPr>
              <w:t>条石鲷</w:t>
            </w:r>
          </w:p>
        </w:tc>
        <w:tc>
          <w:tcPr>
            <w:tcW w:w="1620"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81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1</w:t>
            </w:r>
          </w:p>
        </w:tc>
        <w:tc>
          <w:tcPr>
            <w:tcW w:w="1524"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r>
              <w:rPr>
                <w:rFonts w:hint="eastAsia" w:ascii="宋体" w:hAnsi="宋体" w:eastAsia="宋体" w:cs="宋体"/>
                <w:color w:val="000000"/>
                <w:kern w:val="0"/>
                <w:szCs w:val="21"/>
                <w:lang w:bidi="ar"/>
              </w:rPr>
              <w:t>60</w:t>
            </w:r>
          </w:p>
        </w:tc>
        <w:tc>
          <w:tcPr>
            <w:tcW w:w="1452" w:type="dxa"/>
            <w:tcBorders>
              <w:top w:val="nil"/>
              <w:left w:val="nil"/>
              <w:bottom w:val="single" w:color="auto" w:sz="4" w:space="0"/>
              <w:right w:val="single" w:color="auto" w:sz="4" w:space="0"/>
            </w:tcBorders>
            <w:vAlign w:val="center"/>
          </w:tcPr>
          <w:p>
            <w:pPr>
              <w:widowControl/>
              <w:spacing w:line="240" w:lineRule="exact"/>
              <w:jc w:val="center"/>
              <w:textAlignment w:val="center"/>
              <w:rPr>
                <w:rFonts w:ascii="宋体" w:hAnsi="宋体" w:eastAsia="宋体" w:cs="宋体"/>
                <w:bCs/>
                <w:kern w:val="0"/>
                <w:szCs w:val="21"/>
              </w:rPr>
            </w:pPr>
          </w:p>
        </w:tc>
      </w:tr>
    </w:tbl>
    <w:p>
      <w:pPr>
        <w:rPr>
          <w:rFonts w:ascii="Times New Roman" w:hAnsi="Times New Roman" w:eastAsia="宋体" w:cs="Times New Roman"/>
          <w:b/>
          <w:sz w:val="24"/>
          <w:szCs w:val="24"/>
        </w:rPr>
      </w:pPr>
    </w:p>
    <w:p>
      <w:pPr>
        <w:pStyle w:val="19"/>
      </w:pPr>
    </w:p>
    <w:p>
      <w:pPr>
        <w:spacing w:line="288" w:lineRule="auto"/>
        <w:ind w:right="-341"/>
        <w:jc w:val="center"/>
        <w:rPr>
          <w:rFonts w:ascii="Times New Roman" w:hAnsi="Times New Roman" w:eastAsia="宋体" w:cs="Times New Roman"/>
          <w:b/>
          <w:sz w:val="24"/>
          <w:szCs w:val="24"/>
        </w:rPr>
      </w:pPr>
    </w:p>
    <w:p>
      <w:pPr>
        <w:pStyle w:val="2"/>
        <w:ind w:firstLine="241"/>
        <w:rPr>
          <w:rFonts w:hAnsi="Times New Roman"/>
          <w:b/>
          <w:sz w:val="24"/>
          <w:szCs w:val="24"/>
        </w:rPr>
      </w:pPr>
    </w:p>
    <w:p>
      <w:pPr>
        <w:rPr>
          <w:rFonts w:ascii="Times New Roman" w:hAnsi="Times New Roman" w:eastAsia="宋体" w:cs="Times New Roman"/>
          <w:b/>
          <w:sz w:val="24"/>
          <w:szCs w:val="24"/>
        </w:rPr>
      </w:pPr>
    </w:p>
    <w:p>
      <w:pPr>
        <w:pStyle w:val="2"/>
        <w:ind w:firstLine="241"/>
        <w:rPr>
          <w:rFonts w:hAnsi="Times New Roman"/>
          <w:b/>
          <w:sz w:val="24"/>
          <w:szCs w:val="24"/>
        </w:rPr>
      </w:pPr>
    </w:p>
    <w:p>
      <w:pPr>
        <w:rPr>
          <w:rFonts w:ascii="Times New Roman" w:hAnsi="Times New Roman" w:eastAsia="宋体" w:cs="Times New Roman"/>
          <w:b/>
          <w:sz w:val="24"/>
          <w:szCs w:val="24"/>
        </w:rPr>
      </w:pPr>
    </w:p>
    <w:p>
      <w:pPr>
        <w:pStyle w:val="2"/>
        <w:ind w:firstLine="241"/>
        <w:rPr>
          <w:rFonts w:hAnsi="Times New Roman"/>
          <w:b/>
          <w:sz w:val="24"/>
          <w:szCs w:val="24"/>
        </w:rPr>
      </w:pPr>
    </w:p>
    <w:p>
      <w:pPr>
        <w:rPr>
          <w:rFonts w:ascii="Times New Roman" w:hAnsi="Times New Roman" w:eastAsia="宋体" w:cs="Times New Roman"/>
          <w:b/>
          <w:sz w:val="24"/>
          <w:szCs w:val="24"/>
        </w:rPr>
      </w:pPr>
    </w:p>
    <w:p>
      <w:pPr>
        <w:pStyle w:val="2"/>
        <w:ind w:firstLine="241"/>
        <w:rPr>
          <w:rFonts w:hAnsi="Times New Roman"/>
          <w:b/>
          <w:sz w:val="24"/>
          <w:szCs w:val="24"/>
        </w:rPr>
      </w:pPr>
    </w:p>
    <w:p>
      <w:pPr>
        <w:rPr>
          <w:rFonts w:ascii="Times New Roman" w:hAnsi="Times New Roman" w:eastAsia="宋体" w:cs="Times New Roman"/>
          <w:b/>
          <w:sz w:val="24"/>
          <w:szCs w:val="24"/>
        </w:rPr>
      </w:pPr>
    </w:p>
    <w:p>
      <w:pPr>
        <w:pStyle w:val="2"/>
        <w:ind w:firstLine="241"/>
        <w:rPr>
          <w:rFonts w:hAnsi="Times New Roman"/>
          <w:b/>
          <w:sz w:val="24"/>
          <w:szCs w:val="24"/>
        </w:rPr>
      </w:pPr>
    </w:p>
    <w:p>
      <w:pPr>
        <w:rPr>
          <w:rFonts w:ascii="Times New Roman" w:hAnsi="Times New Roman" w:eastAsia="宋体" w:cs="Times New Roman"/>
          <w:b/>
          <w:sz w:val="24"/>
          <w:szCs w:val="24"/>
        </w:rPr>
      </w:pPr>
    </w:p>
    <w:p>
      <w:pPr>
        <w:pStyle w:val="2"/>
        <w:ind w:firstLine="241"/>
        <w:rPr>
          <w:rFonts w:hAnsi="Times New Roman"/>
          <w:b/>
          <w:sz w:val="24"/>
          <w:szCs w:val="24"/>
        </w:rPr>
      </w:pPr>
    </w:p>
    <w:p>
      <w:pPr>
        <w:rPr>
          <w:rFonts w:ascii="Times New Roman" w:hAnsi="Times New Roman" w:eastAsia="宋体" w:cs="Times New Roman"/>
          <w:b/>
          <w:sz w:val="24"/>
          <w:szCs w:val="24"/>
        </w:rPr>
      </w:pPr>
    </w:p>
    <w:p>
      <w:pPr>
        <w:pStyle w:val="2"/>
        <w:ind w:firstLine="241"/>
        <w:rPr>
          <w:rFonts w:hAnsi="Times New Roman"/>
          <w:b/>
          <w:sz w:val="24"/>
          <w:szCs w:val="24"/>
        </w:rPr>
      </w:pPr>
    </w:p>
    <w:p>
      <w:pPr>
        <w:rPr>
          <w:rFonts w:ascii="Times New Roman" w:hAnsi="Times New Roman" w:eastAsia="宋体" w:cs="Times New Roman"/>
          <w:b/>
          <w:sz w:val="24"/>
          <w:szCs w:val="24"/>
        </w:rPr>
      </w:pPr>
    </w:p>
    <w:p>
      <w:pPr>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舟山市（本级）海洋水生生物增殖放流项目评分表</w:t>
      </w:r>
    </w:p>
    <w:p>
      <w:pPr>
        <w:spacing w:line="288" w:lineRule="auto"/>
        <w:ind w:right="-341"/>
        <w:jc w:val="left"/>
        <w:rPr>
          <w:rFonts w:ascii="Times New Roman" w:hAnsi="Times New Roman" w:eastAsia="宋体" w:cs="Times New Roman"/>
          <w:b/>
          <w:szCs w:val="21"/>
        </w:rPr>
      </w:pPr>
    </w:p>
    <w:p>
      <w:pPr>
        <w:spacing w:line="288" w:lineRule="auto"/>
        <w:ind w:right="-341"/>
        <w:jc w:val="left"/>
        <w:rPr>
          <w:rFonts w:ascii="Times New Roman" w:hAnsi="Times New Roman" w:eastAsia="宋体" w:cs="Times New Roman"/>
          <w:b/>
          <w:szCs w:val="21"/>
        </w:rPr>
      </w:pPr>
      <w:r>
        <w:rPr>
          <w:rFonts w:hint="eastAsia" w:ascii="Times New Roman" w:hAnsi="Times New Roman" w:eastAsia="宋体" w:cs="Times New Roman"/>
          <w:b/>
          <w:szCs w:val="21"/>
        </w:rPr>
        <w:t>项目名称：舟山市（本级）海洋水生生物增殖放流项目</w:t>
      </w:r>
    </w:p>
    <w:p>
      <w:pPr>
        <w:spacing w:line="360" w:lineRule="auto"/>
        <w:ind w:right="-341"/>
        <w:jc w:val="left"/>
        <w:rPr>
          <w:rFonts w:ascii="宋体" w:hAnsi="宋体" w:eastAsia="宋体" w:cs="Times New Roman"/>
          <w:b/>
          <w:szCs w:val="21"/>
        </w:rPr>
      </w:pPr>
      <w:r>
        <w:rPr>
          <w:rFonts w:hint="eastAsia" w:ascii="宋体" w:hAnsi="宋体" w:eastAsia="宋体" w:cs="Times New Roman"/>
          <w:b/>
          <w:szCs w:val="21"/>
        </w:rPr>
        <w:t>招标编号：SZGXZS2023010</w:t>
      </w:r>
    </w:p>
    <w:tbl>
      <w:tblPr>
        <w:tblStyle w:val="60"/>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692"/>
        <w:gridCol w:w="715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81" w:type="dxa"/>
            <w:vMerge w:val="restart"/>
            <w:vAlign w:val="center"/>
          </w:tcPr>
          <w:p>
            <w:pPr>
              <w:jc w:val="center"/>
              <w:rPr>
                <w:rFonts w:ascii="宋体" w:hAnsi="Times New Roman" w:eastAsia="宋体" w:cs="Times New Roman"/>
              </w:rPr>
            </w:pPr>
            <w:r>
              <w:rPr>
                <w:rFonts w:hint="eastAsia" w:ascii="宋体" w:hAnsi="宋体" w:eastAsia="宋体" w:cs="Times New Roman"/>
              </w:rPr>
              <w:t>评审项目</w:t>
            </w:r>
          </w:p>
        </w:tc>
        <w:tc>
          <w:tcPr>
            <w:tcW w:w="1692" w:type="dxa"/>
            <w:vMerge w:val="restart"/>
            <w:vAlign w:val="center"/>
          </w:tcPr>
          <w:p>
            <w:pPr>
              <w:ind w:firstLine="210" w:firstLineChars="100"/>
              <w:jc w:val="center"/>
              <w:rPr>
                <w:rFonts w:ascii="宋体" w:hAnsi="Times New Roman" w:eastAsia="宋体" w:cs="Times New Roman"/>
              </w:rPr>
            </w:pPr>
            <w:r>
              <w:rPr>
                <w:rFonts w:hint="eastAsia" w:ascii="宋体" w:hAnsi="宋体" w:eastAsia="宋体" w:cs="Times New Roman"/>
              </w:rPr>
              <w:t>评审内容</w:t>
            </w:r>
          </w:p>
        </w:tc>
        <w:tc>
          <w:tcPr>
            <w:tcW w:w="7152" w:type="dxa"/>
            <w:vMerge w:val="restart"/>
            <w:vAlign w:val="center"/>
          </w:tcPr>
          <w:p>
            <w:pPr>
              <w:ind w:firstLine="210" w:firstLineChars="100"/>
              <w:jc w:val="center"/>
              <w:rPr>
                <w:rFonts w:ascii="宋体" w:hAnsi="Times New Roman" w:eastAsia="宋体" w:cs="Times New Roman"/>
              </w:rPr>
            </w:pPr>
            <w:r>
              <w:rPr>
                <w:rFonts w:hint="eastAsia" w:ascii="宋体" w:hAnsi="宋体" w:eastAsia="宋体" w:cs="Times New Roman"/>
              </w:rPr>
              <w:t>评分标准</w:t>
            </w:r>
          </w:p>
        </w:tc>
        <w:tc>
          <w:tcPr>
            <w:tcW w:w="672" w:type="dxa"/>
            <w:vMerge w:val="restart"/>
            <w:vAlign w:val="center"/>
          </w:tcPr>
          <w:p>
            <w:pPr>
              <w:jc w:val="center"/>
              <w:rPr>
                <w:rFonts w:ascii="宋体" w:hAnsi="Times New Roman" w:eastAsia="宋体" w:cs="Times New Roman"/>
              </w:rPr>
            </w:pPr>
            <w:r>
              <w:rPr>
                <w:rFonts w:hint="eastAsia" w:ascii="宋体" w:hAnsi="宋体" w:eastAsia="宋体" w:cs="Times New Roma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81" w:type="dxa"/>
            <w:vMerge w:val="continue"/>
            <w:vAlign w:val="center"/>
          </w:tcPr>
          <w:p>
            <w:pPr>
              <w:widowControl/>
              <w:jc w:val="left"/>
              <w:rPr>
                <w:rFonts w:ascii="宋体" w:hAnsi="Times New Roman" w:eastAsia="宋体" w:cs="Times New Roman"/>
              </w:rPr>
            </w:pPr>
          </w:p>
        </w:tc>
        <w:tc>
          <w:tcPr>
            <w:tcW w:w="1692" w:type="dxa"/>
            <w:vMerge w:val="continue"/>
            <w:vAlign w:val="center"/>
          </w:tcPr>
          <w:p>
            <w:pPr>
              <w:widowControl/>
              <w:jc w:val="left"/>
              <w:rPr>
                <w:rFonts w:ascii="宋体" w:hAnsi="Times New Roman" w:eastAsia="宋体" w:cs="Times New Roman"/>
              </w:rPr>
            </w:pPr>
          </w:p>
        </w:tc>
        <w:tc>
          <w:tcPr>
            <w:tcW w:w="7152" w:type="dxa"/>
            <w:vMerge w:val="continue"/>
            <w:vAlign w:val="center"/>
          </w:tcPr>
          <w:p>
            <w:pPr>
              <w:widowControl/>
              <w:jc w:val="left"/>
              <w:rPr>
                <w:rFonts w:ascii="宋体" w:hAnsi="Times New Roman" w:eastAsia="宋体" w:cs="Times New Roman"/>
              </w:rPr>
            </w:pPr>
          </w:p>
        </w:tc>
        <w:tc>
          <w:tcPr>
            <w:tcW w:w="672" w:type="dxa"/>
            <w:vMerge w:val="continue"/>
            <w:vAlign w:val="center"/>
          </w:tcPr>
          <w:p>
            <w:pPr>
              <w:widowControl/>
              <w:jc w:val="left"/>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081" w:type="dxa"/>
            <w:vMerge w:val="restart"/>
            <w:vAlign w:val="center"/>
          </w:tcPr>
          <w:p>
            <w:pPr>
              <w:jc w:val="center"/>
              <w:rPr>
                <w:rFonts w:ascii="宋体" w:hAnsi="Times New Roman" w:eastAsia="宋体" w:cs="Times New Roman"/>
              </w:rPr>
            </w:pPr>
            <w:r>
              <w:rPr>
                <w:rFonts w:hint="eastAsia" w:ascii="宋体" w:hAnsi="Times New Roman" w:eastAsia="宋体" w:cs="Times New Roman"/>
              </w:rPr>
              <w:t>商务技术得分</w:t>
            </w:r>
          </w:p>
          <w:p>
            <w:pPr>
              <w:jc w:val="center"/>
              <w:rPr>
                <w:rFonts w:ascii="宋体" w:hAnsi="Times New Roman" w:eastAsia="宋体" w:cs="Times New Roman"/>
              </w:rPr>
            </w:pPr>
            <w:r>
              <w:rPr>
                <w:rFonts w:hint="eastAsia" w:ascii="宋体" w:hAnsi="Times New Roman" w:eastAsia="宋体" w:cs="Times New Roman"/>
              </w:rPr>
              <w:t>（6</w:t>
            </w:r>
            <w:r>
              <w:rPr>
                <w:rFonts w:ascii="宋体" w:hAnsi="Times New Roman" w:eastAsia="宋体" w:cs="Times New Roman"/>
              </w:rPr>
              <w:t>5</w:t>
            </w:r>
            <w:r>
              <w:rPr>
                <w:rFonts w:hint="eastAsia" w:ascii="宋体" w:hAnsi="Times New Roman" w:eastAsia="宋体" w:cs="Times New Roman"/>
              </w:rPr>
              <w:t>分）</w:t>
            </w:r>
          </w:p>
        </w:tc>
        <w:tc>
          <w:tcPr>
            <w:tcW w:w="1692" w:type="dxa"/>
            <w:vAlign w:val="center"/>
          </w:tcPr>
          <w:p>
            <w:pPr>
              <w:jc w:val="center"/>
              <w:rPr>
                <w:rFonts w:ascii="宋体" w:hAnsi="Times New Roman" w:eastAsia="宋体" w:cs="仿宋"/>
                <w:szCs w:val="21"/>
              </w:rPr>
            </w:pPr>
            <w:r>
              <w:rPr>
                <w:rFonts w:hint="eastAsia" w:ascii="宋体" w:hAnsi="宋体" w:eastAsia="宋体" w:cs="仿宋"/>
                <w:szCs w:val="21"/>
              </w:rPr>
              <w:t>同类型项目业绩</w:t>
            </w:r>
          </w:p>
          <w:p>
            <w:pPr>
              <w:jc w:val="center"/>
              <w:rPr>
                <w:rFonts w:ascii="宋体" w:hAnsi="Times New Roman" w:eastAsia="宋体" w:cs="仿宋"/>
                <w:szCs w:val="21"/>
              </w:rPr>
            </w:pPr>
            <w:r>
              <w:rPr>
                <w:rFonts w:hint="eastAsia" w:ascii="宋体" w:hAnsi="宋体" w:eastAsia="宋体" w:cs="仿宋"/>
                <w:szCs w:val="21"/>
              </w:rPr>
              <w:t>（3分）</w:t>
            </w:r>
          </w:p>
        </w:tc>
        <w:tc>
          <w:tcPr>
            <w:tcW w:w="7152" w:type="dxa"/>
            <w:vAlign w:val="center"/>
          </w:tcPr>
          <w:p>
            <w:pPr>
              <w:rPr>
                <w:rFonts w:ascii="宋体" w:hAnsi="Times New Roman" w:eastAsia="宋体" w:cs="仿宋"/>
                <w:szCs w:val="21"/>
              </w:rPr>
            </w:pPr>
            <w:r>
              <w:rPr>
                <w:rFonts w:hint="eastAsia" w:ascii="宋体" w:hAnsi="宋体" w:eastAsia="宋体" w:cs="仿宋"/>
                <w:szCs w:val="21"/>
              </w:rPr>
              <w:t>提供20</w:t>
            </w:r>
            <w:r>
              <w:rPr>
                <w:rFonts w:ascii="宋体" w:hAnsi="宋体" w:eastAsia="宋体" w:cs="仿宋"/>
                <w:szCs w:val="21"/>
              </w:rPr>
              <w:t>20</w:t>
            </w:r>
            <w:r>
              <w:rPr>
                <w:rFonts w:hint="eastAsia" w:ascii="宋体" w:hAnsi="宋体" w:eastAsia="宋体" w:cs="仿宋"/>
                <w:szCs w:val="21"/>
              </w:rPr>
              <w:t>年1月以来完成增殖放流同种苗业绩，每提供1个合同得</w:t>
            </w:r>
            <w:r>
              <w:rPr>
                <w:rFonts w:ascii="宋体" w:hAnsi="宋体" w:eastAsia="宋体" w:cs="仿宋"/>
                <w:szCs w:val="21"/>
              </w:rPr>
              <w:t>1</w:t>
            </w:r>
            <w:r>
              <w:rPr>
                <w:rFonts w:hint="eastAsia" w:ascii="宋体" w:hAnsi="宋体" w:eastAsia="宋体" w:cs="仿宋"/>
                <w:szCs w:val="21"/>
              </w:rPr>
              <w:t xml:space="preserve">.5分，最多得3分。（须提供合同及放流证明复印件加盖公章,否则不得分。） </w:t>
            </w:r>
          </w:p>
        </w:tc>
        <w:tc>
          <w:tcPr>
            <w:tcW w:w="672" w:type="dxa"/>
            <w:vAlign w:val="center"/>
          </w:tcPr>
          <w:p>
            <w:pPr>
              <w:ind w:firstLine="210" w:firstLineChars="10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081" w:type="dxa"/>
            <w:vMerge w:val="continue"/>
            <w:vAlign w:val="center"/>
          </w:tcPr>
          <w:p>
            <w:pPr>
              <w:jc w:val="center"/>
              <w:rPr>
                <w:rFonts w:ascii="宋体" w:hAnsi="Times New Roman" w:eastAsia="宋体" w:cs="Times New Roman"/>
              </w:rPr>
            </w:pPr>
          </w:p>
        </w:tc>
        <w:tc>
          <w:tcPr>
            <w:tcW w:w="1692" w:type="dxa"/>
            <w:vAlign w:val="center"/>
          </w:tcPr>
          <w:p>
            <w:pPr>
              <w:jc w:val="center"/>
              <w:rPr>
                <w:rFonts w:ascii="宋体" w:hAnsi="宋体" w:eastAsia="宋体" w:cs="仿宋"/>
                <w:szCs w:val="21"/>
              </w:rPr>
            </w:pPr>
            <w:r>
              <w:rPr>
                <w:rFonts w:hint="eastAsia" w:ascii="宋体" w:hAnsi="宋体" w:eastAsia="宋体" w:cs="仿宋"/>
                <w:szCs w:val="21"/>
              </w:rPr>
              <w:t>放流服务能力（</w:t>
            </w:r>
            <w:r>
              <w:rPr>
                <w:rFonts w:ascii="宋体" w:hAnsi="宋体" w:eastAsia="宋体" w:cs="仿宋"/>
                <w:szCs w:val="21"/>
              </w:rPr>
              <w:t>1</w:t>
            </w:r>
            <w:r>
              <w:rPr>
                <w:rFonts w:hint="eastAsia" w:ascii="宋体" w:hAnsi="宋体" w:eastAsia="宋体" w:cs="仿宋"/>
                <w:szCs w:val="21"/>
              </w:rPr>
              <w:t>2分）</w:t>
            </w:r>
          </w:p>
        </w:tc>
        <w:tc>
          <w:tcPr>
            <w:tcW w:w="7152" w:type="dxa"/>
            <w:vAlign w:val="center"/>
          </w:tcPr>
          <w:p>
            <w:pPr>
              <w:rPr>
                <w:rFonts w:ascii="宋体" w:hAnsi="Times New Roman" w:eastAsia="宋体" w:cs="仿宋"/>
                <w:szCs w:val="21"/>
              </w:rPr>
            </w:pPr>
            <w:r>
              <w:rPr>
                <w:rFonts w:hint="eastAsia" w:ascii="宋体" w:hAnsi="宋体" w:eastAsia="宋体" w:cs="仿宋"/>
                <w:szCs w:val="21"/>
              </w:rPr>
              <w:t>根据从供货单位的生产种苗基地到规定放流海域之间的种苗运输时间确定，</w:t>
            </w:r>
            <w:r>
              <w:rPr>
                <w:rFonts w:ascii="宋体" w:hAnsi="宋体" w:eastAsia="宋体" w:cs="仿宋"/>
                <w:szCs w:val="21"/>
              </w:rPr>
              <w:t>2</w:t>
            </w:r>
            <w:r>
              <w:rPr>
                <w:rFonts w:hint="eastAsia" w:ascii="宋体" w:hAnsi="宋体" w:eastAsia="宋体" w:cs="仿宋"/>
                <w:szCs w:val="21"/>
              </w:rPr>
              <w:t>小时内（含）能到达的得12分，每增加半个小时（含）扣1分，扣完为止。</w:t>
            </w:r>
          </w:p>
          <w:p>
            <w:pPr>
              <w:rPr>
                <w:rFonts w:ascii="宋体" w:hAnsi="宋体" w:eastAsia="宋体" w:cs="仿宋"/>
                <w:szCs w:val="21"/>
              </w:rPr>
            </w:pPr>
            <w:r>
              <w:rPr>
                <w:rFonts w:hint="eastAsia" w:ascii="宋体" w:hAnsi="宋体" w:eastAsia="宋体" w:cs="仿宋"/>
                <w:b/>
                <w:szCs w:val="21"/>
              </w:rPr>
              <w:t>（须承诺且提供相关证明文件，无承诺或未提供相关证明文件都不得分。</w:t>
            </w:r>
            <w:r>
              <w:rPr>
                <w:rFonts w:hint="eastAsia" w:ascii="宋体" w:hAnsi="宋体" w:eastAsia="宋体" w:cs="Times New Roman"/>
                <w:b/>
              </w:rPr>
              <w:t>虚假承诺者做无效标处理，并承担相关责任，且不能参与本单位下一年度的投标。</w:t>
            </w:r>
            <w:r>
              <w:rPr>
                <w:rFonts w:hint="eastAsia" w:ascii="宋体" w:hAnsi="宋体" w:eastAsia="宋体" w:cs="仿宋"/>
                <w:b/>
                <w:szCs w:val="21"/>
              </w:rPr>
              <w:t>）</w:t>
            </w:r>
          </w:p>
        </w:tc>
        <w:tc>
          <w:tcPr>
            <w:tcW w:w="672" w:type="dxa"/>
            <w:vAlign w:val="center"/>
          </w:tcPr>
          <w:p>
            <w:pPr>
              <w:ind w:firstLine="210" w:firstLineChars="10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081" w:type="dxa"/>
            <w:vMerge w:val="continue"/>
            <w:vAlign w:val="center"/>
          </w:tcPr>
          <w:p>
            <w:pPr>
              <w:rPr>
                <w:rFonts w:ascii="宋体" w:hAnsi="Times New Roman" w:eastAsia="宋体" w:cs="Times New Roman"/>
              </w:rPr>
            </w:pPr>
          </w:p>
        </w:tc>
        <w:tc>
          <w:tcPr>
            <w:tcW w:w="1692" w:type="dxa"/>
            <w:vAlign w:val="center"/>
          </w:tcPr>
          <w:p>
            <w:pPr>
              <w:jc w:val="center"/>
              <w:rPr>
                <w:rFonts w:ascii="宋体" w:hAnsi="Times New Roman" w:eastAsia="宋体" w:cs="仿宋"/>
                <w:szCs w:val="21"/>
              </w:rPr>
            </w:pPr>
            <w:r>
              <w:rPr>
                <w:rFonts w:hint="eastAsia" w:ascii="宋体" w:hAnsi="宋体" w:eastAsia="宋体" w:cs="仿宋"/>
                <w:kern w:val="0"/>
                <w:szCs w:val="21"/>
              </w:rPr>
              <w:t>苗种运输及放流组织方案（6分）</w:t>
            </w:r>
          </w:p>
        </w:tc>
        <w:tc>
          <w:tcPr>
            <w:tcW w:w="7152" w:type="dxa"/>
            <w:vAlign w:val="center"/>
          </w:tcPr>
          <w:p>
            <w:pPr>
              <w:rPr>
                <w:rFonts w:ascii="宋体" w:hAnsi="Times New Roman" w:eastAsia="宋体" w:cs="仿宋"/>
                <w:b/>
                <w:szCs w:val="21"/>
              </w:rPr>
            </w:pPr>
            <w:r>
              <w:rPr>
                <w:rFonts w:hint="eastAsia" w:ascii="宋体" w:hAnsi="宋体" w:eastAsia="宋体" w:cs="仿宋"/>
                <w:kern w:val="0"/>
                <w:szCs w:val="21"/>
              </w:rPr>
              <w:t>方案合理可行 5-6分，方案较合理3－4分，方案不够合理1－2分，方案不合理的不得分。</w:t>
            </w:r>
          </w:p>
        </w:tc>
        <w:tc>
          <w:tcPr>
            <w:tcW w:w="672" w:type="dxa"/>
            <w:vAlign w:val="center"/>
          </w:tcPr>
          <w:p>
            <w:pPr>
              <w:ind w:firstLine="210" w:firstLineChars="10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081" w:type="dxa"/>
            <w:vMerge w:val="continue"/>
            <w:vAlign w:val="center"/>
          </w:tcPr>
          <w:p>
            <w:pPr>
              <w:rPr>
                <w:rFonts w:ascii="宋体" w:hAnsi="Times New Roman" w:eastAsia="宋体" w:cs="Times New Roman"/>
              </w:rPr>
            </w:pPr>
          </w:p>
        </w:tc>
        <w:tc>
          <w:tcPr>
            <w:tcW w:w="1692" w:type="dxa"/>
            <w:vAlign w:val="center"/>
          </w:tcPr>
          <w:p>
            <w:pPr>
              <w:widowControl/>
              <w:tabs>
                <w:tab w:val="left" w:pos="0"/>
              </w:tabs>
              <w:jc w:val="center"/>
              <w:rPr>
                <w:rFonts w:ascii="宋体" w:hAnsi="Times New Roman" w:eastAsia="宋体" w:cs="仿宋"/>
                <w:szCs w:val="21"/>
              </w:rPr>
            </w:pPr>
            <w:r>
              <w:rPr>
                <w:rFonts w:hint="eastAsia" w:ascii="宋体" w:hAnsi="宋体" w:eastAsia="宋体" w:cs="仿宋"/>
                <w:szCs w:val="21"/>
              </w:rPr>
              <w:t>合同履约情况，技术支撑情况，放流沟通、海域熟悉情况（11分）</w:t>
            </w:r>
          </w:p>
        </w:tc>
        <w:tc>
          <w:tcPr>
            <w:tcW w:w="7152" w:type="dxa"/>
            <w:vAlign w:val="center"/>
          </w:tcPr>
          <w:p>
            <w:pPr>
              <w:rPr>
                <w:rFonts w:ascii="宋体" w:hAnsi="宋体" w:eastAsia="宋体" w:cs="仿宋"/>
                <w:szCs w:val="21"/>
              </w:rPr>
            </w:pPr>
            <w:r>
              <w:rPr>
                <w:rFonts w:hint="eastAsia" w:ascii="宋体" w:hAnsi="宋体" w:eastAsia="宋体" w:cs="仿宋"/>
                <w:szCs w:val="21"/>
              </w:rPr>
              <w:t>合同履约情况好，满足放流要求，对相关放流海域熟悉：</w:t>
            </w:r>
            <w:r>
              <w:rPr>
                <w:rFonts w:ascii="宋体" w:hAnsi="宋体" w:eastAsia="宋体" w:cs="仿宋"/>
                <w:szCs w:val="21"/>
              </w:rPr>
              <w:t>10</w:t>
            </w:r>
            <w:r>
              <w:rPr>
                <w:rFonts w:hint="eastAsia" w:ascii="宋体" w:hAnsi="宋体" w:eastAsia="宋体" w:cs="仿宋"/>
                <w:szCs w:val="21"/>
              </w:rPr>
              <w:t>-11分，</w:t>
            </w:r>
          </w:p>
          <w:p>
            <w:pPr>
              <w:rPr>
                <w:rFonts w:ascii="宋体" w:hAnsi="Times New Roman" w:eastAsia="宋体" w:cs="仿宋"/>
                <w:kern w:val="0"/>
                <w:szCs w:val="21"/>
              </w:rPr>
            </w:pPr>
            <w:r>
              <w:rPr>
                <w:rFonts w:hint="eastAsia" w:ascii="宋体" w:hAnsi="宋体" w:eastAsia="宋体" w:cs="仿宋"/>
                <w:szCs w:val="21"/>
              </w:rPr>
              <w:t>合同履约情况较好，对相关放流海域较熟悉：5-</w:t>
            </w:r>
            <w:r>
              <w:rPr>
                <w:rFonts w:ascii="宋体" w:hAnsi="宋体" w:eastAsia="宋体" w:cs="仿宋"/>
                <w:szCs w:val="21"/>
              </w:rPr>
              <w:t>6</w:t>
            </w:r>
            <w:r>
              <w:rPr>
                <w:rFonts w:hint="eastAsia" w:ascii="宋体" w:hAnsi="宋体" w:eastAsia="宋体" w:cs="仿宋"/>
                <w:szCs w:val="21"/>
              </w:rPr>
              <w:t>分，合同履约情况不好，对相关放流海域不熟悉：1-</w:t>
            </w:r>
            <w:r>
              <w:rPr>
                <w:rFonts w:ascii="宋体" w:hAnsi="宋体" w:eastAsia="宋体" w:cs="仿宋"/>
                <w:szCs w:val="21"/>
              </w:rPr>
              <w:t>2</w:t>
            </w:r>
            <w:r>
              <w:rPr>
                <w:rFonts w:hint="eastAsia" w:ascii="宋体" w:hAnsi="宋体" w:eastAsia="宋体" w:cs="仿宋"/>
                <w:szCs w:val="21"/>
              </w:rPr>
              <w:t>分，无法履行合同要求的不得分。</w:t>
            </w:r>
            <w:r>
              <w:rPr>
                <w:rFonts w:hint="eastAsia" w:ascii="宋体" w:hAnsi="宋体" w:eastAsia="宋体" w:cs="仿宋"/>
                <w:b/>
                <w:bCs/>
                <w:szCs w:val="21"/>
              </w:rPr>
              <w:t>（提供合同履约相关证明文件，复印件加盖公章。）</w:t>
            </w:r>
          </w:p>
        </w:tc>
        <w:tc>
          <w:tcPr>
            <w:tcW w:w="672" w:type="dxa"/>
            <w:vAlign w:val="center"/>
          </w:tcPr>
          <w:p>
            <w:pPr>
              <w:ind w:firstLine="210" w:firstLineChars="10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81" w:type="dxa"/>
            <w:vMerge w:val="continue"/>
            <w:vAlign w:val="center"/>
          </w:tcPr>
          <w:p>
            <w:pPr>
              <w:rPr>
                <w:rFonts w:ascii="宋体" w:hAnsi="Times New Roman" w:eastAsia="宋体" w:cs="Times New Roman"/>
              </w:rPr>
            </w:pPr>
          </w:p>
        </w:tc>
        <w:tc>
          <w:tcPr>
            <w:tcW w:w="1692" w:type="dxa"/>
            <w:vMerge w:val="restart"/>
            <w:vAlign w:val="center"/>
          </w:tcPr>
          <w:p>
            <w:pPr>
              <w:tabs>
                <w:tab w:val="left" w:pos="1080"/>
              </w:tabs>
              <w:jc w:val="center"/>
              <w:rPr>
                <w:rFonts w:hint="eastAsia" w:ascii="宋体" w:hAnsi="宋体" w:eastAsia="宋体" w:cs="宋体"/>
                <w:kern w:val="0"/>
                <w:szCs w:val="21"/>
              </w:rPr>
            </w:pPr>
            <w:r>
              <w:rPr>
                <w:rFonts w:hint="eastAsia" w:ascii="宋体" w:hAnsi="宋体" w:eastAsia="宋体" w:cs="宋体"/>
                <w:kern w:val="0"/>
                <w:szCs w:val="21"/>
              </w:rPr>
              <w:t>技术力量</w:t>
            </w:r>
          </w:p>
          <w:p>
            <w:pPr>
              <w:tabs>
                <w:tab w:val="left" w:pos="1080"/>
              </w:tabs>
              <w:jc w:val="center"/>
              <w:rPr>
                <w:rFonts w:hint="eastAsia" w:ascii="宋体" w:hAnsi="宋体" w:eastAsia="宋体" w:cs="宋体"/>
                <w:kern w:val="0"/>
                <w:szCs w:val="21"/>
              </w:rPr>
            </w:pPr>
            <w:r>
              <w:rPr>
                <w:rFonts w:hint="eastAsia" w:ascii="宋体" w:hAnsi="宋体" w:eastAsia="宋体" w:cs="宋体"/>
                <w:kern w:val="0"/>
                <w:szCs w:val="21"/>
              </w:rPr>
              <w:t>（8分）</w:t>
            </w:r>
          </w:p>
        </w:tc>
        <w:tc>
          <w:tcPr>
            <w:tcW w:w="7152" w:type="dxa"/>
            <w:vMerge w:val="restart"/>
            <w:vAlign w:val="center"/>
          </w:tcPr>
          <w:p>
            <w:pPr>
              <w:tabs>
                <w:tab w:val="left" w:pos="0"/>
              </w:tabs>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水产类相关专业副高以上技术人员情况，有一人得2分，最多得4分；</w:t>
            </w:r>
          </w:p>
          <w:p>
            <w:pPr>
              <w:tabs>
                <w:tab w:val="left" w:pos="0"/>
              </w:tabs>
              <w:rPr>
                <w:rFonts w:hint="eastAsia" w:ascii="宋体" w:hAnsi="宋体" w:eastAsia="宋体" w:cs="宋体"/>
              </w:rPr>
            </w:pPr>
            <w:r>
              <w:rPr>
                <w:rFonts w:hint="eastAsia" w:ascii="宋体" w:hAnsi="宋体" w:eastAsia="宋体" w:cs="宋体"/>
              </w:rPr>
              <w:t>（提供技术人员职称证书、职业资格证书复印件加盖公章。本单位人员须提供社保证明及工资支付证明，对外聘用人员提供聘用合同复印件及工资支付证明，否则不得分）</w:t>
            </w:r>
          </w:p>
          <w:p>
            <w:pPr>
              <w:tabs>
                <w:tab w:val="left" w:pos="0"/>
              </w:tabs>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水产类相关专业、有证书的技术工人情况，有一人得2分，最多得4分；</w:t>
            </w:r>
          </w:p>
          <w:p>
            <w:pPr>
              <w:tabs>
                <w:tab w:val="left" w:pos="0"/>
              </w:tabs>
              <w:rPr>
                <w:rFonts w:hint="eastAsia" w:ascii="宋体" w:hAnsi="宋体" w:eastAsia="宋体" w:cs="宋体"/>
              </w:rPr>
            </w:pPr>
            <w:r>
              <w:rPr>
                <w:rFonts w:hint="eastAsia" w:ascii="宋体" w:hAnsi="宋体" w:eastAsia="宋体" w:cs="宋体"/>
              </w:rPr>
              <w:t>（提供技术人员职称证书、职业资格证书复印件加盖公章。本单位人员须提供社保证明及工资支付证明，对外聘用人员提供聘用合同复印件及工资支付证明，否则不得分）</w:t>
            </w:r>
          </w:p>
          <w:p>
            <w:pPr>
              <w:pStyle w:val="2"/>
              <w:ind w:left="0" w:leftChars="0" w:firstLine="0" w:firstLineChars="0"/>
              <w:rPr>
                <w:rFonts w:hint="eastAsia" w:ascii="宋体" w:hAnsi="宋体" w:eastAsia="宋体" w:cs="宋体"/>
                <w:lang w:val="en-US" w:eastAsia="zh-CN"/>
              </w:rPr>
            </w:pPr>
            <w:r>
              <w:rPr>
                <w:rFonts w:hint="eastAsia" w:ascii="宋体" w:hAnsi="宋体" w:eastAsia="宋体" w:cs="宋体"/>
                <w:b/>
                <w:bCs/>
                <w:kern w:val="0"/>
                <w:szCs w:val="21"/>
                <w:lang w:val="en-US" w:eastAsia="zh-CN"/>
              </w:rPr>
              <w:t>注：以上两点不重复得分。</w:t>
            </w:r>
          </w:p>
        </w:tc>
        <w:tc>
          <w:tcPr>
            <w:tcW w:w="672" w:type="dxa"/>
            <w:vAlign w:val="center"/>
          </w:tcPr>
          <w:p>
            <w:pPr>
              <w:ind w:firstLine="210" w:firstLineChars="10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81" w:type="dxa"/>
            <w:vMerge w:val="continue"/>
            <w:vAlign w:val="center"/>
          </w:tcPr>
          <w:p>
            <w:pPr>
              <w:rPr>
                <w:rFonts w:ascii="宋体" w:hAnsi="Times New Roman" w:eastAsia="宋体" w:cs="Times New Roman"/>
              </w:rPr>
            </w:pPr>
          </w:p>
        </w:tc>
        <w:tc>
          <w:tcPr>
            <w:tcW w:w="1692" w:type="dxa"/>
            <w:vMerge w:val="continue"/>
            <w:vAlign w:val="center"/>
          </w:tcPr>
          <w:p>
            <w:pPr>
              <w:tabs>
                <w:tab w:val="left" w:pos="1080"/>
              </w:tabs>
              <w:jc w:val="center"/>
              <w:rPr>
                <w:rFonts w:ascii="宋体" w:hAnsi="宋体" w:eastAsia="宋体" w:cs="仿宋"/>
                <w:kern w:val="0"/>
                <w:szCs w:val="21"/>
              </w:rPr>
            </w:pPr>
          </w:p>
        </w:tc>
        <w:tc>
          <w:tcPr>
            <w:tcW w:w="7152" w:type="dxa"/>
            <w:vMerge w:val="continue"/>
            <w:vAlign w:val="center"/>
          </w:tcPr>
          <w:p>
            <w:pPr>
              <w:tabs>
                <w:tab w:val="left" w:pos="0"/>
              </w:tabs>
              <w:rPr>
                <w:rFonts w:ascii="宋体" w:hAnsi="宋体" w:eastAsia="宋体" w:cs="仿宋"/>
                <w:kern w:val="0"/>
                <w:szCs w:val="21"/>
              </w:rPr>
            </w:pPr>
          </w:p>
        </w:tc>
        <w:tc>
          <w:tcPr>
            <w:tcW w:w="672" w:type="dxa"/>
            <w:vAlign w:val="center"/>
          </w:tcPr>
          <w:p>
            <w:pPr>
              <w:ind w:firstLine="210" w:firstLineChars="10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081" w:type="dxa"/>
            <w:vMerge w:val="continue"/>
            <w:vAlign w:val="center"/>
          </w:tcPr>
          <w:p>
            <w:pPr>
              <w:widowControl/>
              <w:jc w:val="left"/>
              <w:rPr>
                <w:rFonts w:ascii="宋体" w:hAnsi="Times New Roman" w:eastAsia="宋体" w:cs="Times New Roman"/>
              </w:rPr>
            </w:pPr>
          </w:p>
        </w:tc>
        <w:tc>
          <w:tcPr>
            <w:tcW w:w="1692" w:type="dxa"/>
            <w:vMerge w:val="restart"/>
            <w:vAlign w:val="center"/>
          </w:tcPr>
          <w:p>
            <w:pPr>
              <w:widowControl/>
              <w:tabs>
                <w:tab w:val="left" w:pos="0"/>
              </w:tabs>
              <w:jc w:val="center"/>
              <w:rPr>
                <w:rFonts w:ascii="宋体" w:hAnsi="Times New Roman" w:eastAsia="宋体" w:cs="仿宋"/>
                <w:kern w:val="0"/>
                <w:szCs w:val="21"/>
              </w:rPr>
            </w:pPr>
            <w:r>
              <w:rPr>
                <w:rFonts w:hint="eastAsia" w:ascii="宋体" w:hAnsi="宋体" w:eastAsia="宋体" w:cs="仿宋"/>
                <w:kern w:val="0"/>
                <w:szCs w:val="21"/>
              </w:rPr>
              <w:t>育苗能力</w:t>
            </w:r>
          </w:p>
          <w:p>
            <w:pPr>
              <w:widowControl/>
              <w:tabs>
                <w:tab w:val="left" w:pos="0"/>
              </w:tabs>
              <w:jc w:val="center"/>
              <w:rPr>
                <w:rFonts w:ascii="宋体" w:hAnsi="Times New Roman" w:eastAsia="宋体" w:cs="仿宋"/>
                <w:szCs w:val="21"/>
              </w:rPr>
            </w:pPr>
            <w:r>
              <w:rPr>
                <w:rFonts w:hint="eastAsia" w:ascii="宋体" w:hAnsi="宋体" w:eastAsia="宋体" w:cs="仿宋"/>
                <w:kern w:val="0"/>
                <w:szCs w:val="21"/>
              </w:rPr>
              <w:t>（</w:t>
            </w:r>
            <w:r>
              <w:rPr>
                <w:rFonts w:ascii="宋体" w:hAnsi="宋体" w:eastAsia="宋体" w:cs="仿宋"/>
                <w:kern w:val="0"/>
                <w:szCs w:val="21"/>
              </w:rPr>
              <w:t>1</w:t>
            </w:r>
            <w:r>
              <w:rPr>
                <w:rFonts w:hint="eastAsia" w:ascii="宋体" w:hAnsi="宋体" w:eastAsia="宋体" w:cs="仿宋"/>
                <w:kern w:val="0"/>
                <w:szCs w:val="21"/>
              </w:rPr>
              <w:t>3分）</w:t>
            </w:r>
          </w:p>
        </w:tc>
        <w:tc>
          <w:tcPr>
            <w:tcW w:w="7152" w:type="dxa"/>
            <w:vAlign w:val="center"/>
          </w:tcPr>
          <w:p>
            <w:pPr>
              <w:widowControl/>
              <w:tabs>
                <w:tab w:val="left" w:pos="0"/>
              </w:tabs>
              <w:rPr>
                <w:rFonts w:ascii="宋体" w:hAnsi="宋体" w:eastAsia="宋体" w:cs="仿宋"/>
                <w:kern w:val="0"/>
                <w:szCs w:val="21"/>
              </w:rPr>
            </w:pPr>
            <w:r>
              <w:rPr>
                <w:rFonts w:hint="eastAsia" w:ascii="宋体" w:hAnsi="宋体" w:eastAsia="宋体" w:cs="仿宋"/>
                <w:kern w:val="0"/>
                <w:szCs w:val="21"/>
              </w:rPr>
              <w:t>种质来源情况：来源为野生种得5分，其他得2分。</w:t>
            </w:r>
            <w:r>
              <w:rPr>
                <w:rFonts w:hint="eastAsia" w:ascii="宋体" w:hAnsi="宋体" w:eastAsia="宋体" w:cs="仿宋"/>
                <w:b/>
                <w:bCs/>
                <w:kern w:val="0"/>
                <w:szCs w:val="21"/>
              </w:rPr>
              <w:t>（须提供相关证明材料）</w:t>
            </w:r>
          </w:p>
        </w:tc>
        <w:tc>
          <w:tcPr>
            <w:tcW w:w="672" w:type="dxa"/>
            <w:vAlign w:val="center"/>
          </w:tcPr>
          <w:p>
            <w:pPr>
              <w:ind w:firstLine="210" w:firstLineChars="10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081" w:type="dxa"/>
            <w:vMerge w:val="continue"/>
            <w:vAlign w:val="center"/>
          </w:tcPr>
          <w:p>
            <w:pPr>
              <w:widowControl/>
              <w:jc w:val="left"/>
              <w:rPr>
                <w:rFonts w:ascii="宋体" w:hAnsi="Times New Roman" w:eastAsia="宋体" w:cs="Times New Roman"/>
              </w:rPr>
            </w:pPr>
          </w:p>
        </w:tc>
        <w:tc>
          <w:tcPr>
            <w:tcW w:w="1692" w:type="dxa"/>
            <w:vMerge w:val="continue"/>
            <w:vAlign w:val="center"/>
          </w:tcPr>
          <w:p>
            <w:pPr>
              <w:widowControl/>
              <w:tabs>
                <w:tab w:val="left" w:pos="0"/>
              </w:tabs>
              <w:jc w:val="center"/>
              <w:rPr>
                <w:rFonts w:ascii="宋体" w:hAnsi="宋体" w:eastAsia="宋体" w:cs="仿宋"/>
                <w:kern w:val="0"/>
                <w:szCs w:val="21"/>
              </w:rPr>
            </w:pPr>
          </w:p>
        </w:tc>
        <w:tc>
          <w:tcPr>
            <w:tcW w:w="7152" w:type="dxa"/>
            <w:vAlign w:val="center"/>
          </w:tcPr>
          <w:p>
            <w:pPr>
              <w:widowControl/>
              <w:tabs>
                <w:tab w:val="left" w:pos="0"/>
              </w:tabs>
              <w:rPr>
                <w:rFonts w:ascii="宋体" w:hAnsi="宋体" w:eastAsia="宋体" w:cs="仿宋"/>
                <w:kern w:val="0"/>
                <w:szCs w:val="21"/>
              </w:rPr>
            </w:pPr>
            <w:r>
              <w:rPr>
                <w:rFonts w:hint="eastAsia" w:ascii="宋体" w:hAnsi="宋体" w:eastAsia="宋体" w:cs="仿宋"/>
                <w:kern w:val="0"/>
                <w:szCs w:val="21"/>
              </w:rPr>
              <w:t>本种类亲本数量及年生产本种类种苗数量等情况：满足种苗生产需要及放流要求的得3分，否则不得分。</w:t>
            </w:r>
            <w:r>
              <w:rPr>
                <w:rFonts w:hint="eastAsia" w:ascii="宋体" w:hAnsi="宋体" w:eastAsia="宋体" w:cs="仿宋"/>
                <w:b/>
                <w:bCs/>
                <w:kern w:val="0"/>
                <w:szCs w:val="21"/>
              </w:rPr>
              <w:t>（须提供相关证明材料）</w:t>
            </w:r>
          </w:p>
        </w:tc>
        <w:tc>
          <w:tcPr>
            <w:tcW w:w="672" w:type="dxa"/>
            <w:vAlign w:val="center"/>
          </w:tcPr>
          <w:p>
            <w:pPr>
              <w:ind w:firstLine="210" w:firstLineChars="10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081" w:type="dxa"/>
            <w:vMerge w:val="continue"/>
            <w:vAlign w:val="center"/>
          </w:tcPr>
          <w:p>
            <w:pPr>
              <w:widowControl/>
              <w:jc w:val="left"/>
              <w:rPr>
                <w:rFonts w:ascii="宋体" w:hAnsi="Times New Roman" w:eastAsia="宋体" w:cs="Times New Roman"/>
              </w:rPr>
            </w:pPr>
          </w:p>
        </w:tc>
        <w:tc>
          <w:tcPr>
            <w:tcW w:w="1692" w:type="dxa"/>
            <w:vMerge w:val="continue"/>
            <w:vAlign w:val="center"/>
          </w:tcPr>
          <w:p>
            <w:pPr>
              <w:widowControl/>
              <w:tabs>
                <w:tab w:val="left" w:pos="0"/>
              </w:tabs>
              <w:jc w:val="center"/>
              <w:rPr>
                <w:rFonts w:ascii="宋体" w:hAnsi="宋体" w:eastAsia="宋体" w:cs="仿宋"/>
                <w:kern w:val="0"/>
                <w:szCs w:val="21"/>
              </w:rPr>
            </w:pPr>
          </w:p>
        </w:tc>
        <w:tc>
          <w:tcPr>
            <w:tcW w:w="7152" w:type="dxa"/>
            <w:vAlign w:val="center"/>
          </w:tcPr>
          <w:p>
            <w:pPr>
              <w:widowControl/>
              <w:tabs>
                <w:tab w:val="left" w:pos="0"/>
              </w:tabs>
              <w:rPr>
                <w:rFonts w:ascii="Times New Roman" w:hAnsi="Times New Roman" w:eastAsia="宋体" w:cs="Times New Roman"/>
                <w:szCs w:val="21"/>
              </w:rPr>
            </w:pPr>
            <w:r>
              <w:rPr>
                <w:rFonts w:hint="eastAsia" w:ascii="宋体" w:hAnsi="宋体" w:eastAsia="宋体" w:cs="仿宋"/>
                <w:kern w:val="0"/>
                <w:szCs w:val="21"/>
              </w:rPr>
              <w:t>育苗水体情况：育苗水体3000m³以上的得5分，1500-3000m³的得3-4分，1500m³以下的得1-2分。</w:t>
            </w:r>
            <w:r>
              <w:rPr>
                <w:rFonts w:hint="eastAsia" w:ascii="Times New Roman" w:hAnsi="Times New Roman" w:eastAsia="宋体" w:cs="Times New Roman"/>
                <w:b/>
                <w:bCs/>
                <w:szCs w:val="21"/>
              </w:rPr>
              <w:t>（</w:t>
            </w:r>
            <w:r>
              <w:rPr>
                <w:rFonts w:hint="eastAsia" w:ascii="宋体" w:hAnsi="宋体" w:eastAsia="宋体" w:cs="仿宋"/>
                <w:b/>
                <w:bCs/>
                <w:kern w:val="0"/>
                <w:szCs w:val="21"/>
              </w:rPr>
              <w:t>须提供当地渔业主管部门出具的相关证明材料</w:t>
            </w:r>
            <w:r>
              <w:rPr>
                <w:rFonts w:hint="eastAsia" w:ascii="Times New Roman" w:hAnsi="Times New Roman" w:eastAsia="宋体" w:cs="Times New Roman"/>
                <w:b/>
                <w:bCs/>
                <w:szCs w:val="21"/>
              </w:rPr>
              <w:t>）</w:t>
            </w:r>
          </w:p>
        </w:tc>
        <w:tc>
          <w:tcPr>
            <w:tcW w:w="672" w:type="dxa"/>
            <w:vAlign w:val="center"/>
          </w:tcPr>
          <w:p>
            <w:pPr>
              <w:ind w:firstLine="210" w:firstLineChars="10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1081" w:type="dxa"/>
            <w:vMerge w:val="continue"/>
            <w:vAlign w:val="center"/>
          </w:tcPr>
          <w:p>
            <w:pPr>
              <w:widowControl/>
              <w:jc w:val="left"/>
              <w:rPr>
                <w:rFonts w:ascii="宋体" w:hAnsi="Times New Roman" w:eastAsia="宋体" w:cs="Times New Roman"/>
              </w:rPr>
            </w:pPr>
          </w:p>
        </w:tc>
        <w:tc>
          <w:tcPr>
            <w:tcW w:w="1692" w:type="dxa"/>
            <w:vAlign w:val="center"/>
          </w:tcPr>
          <w:p>
            <w:pPr>
              <w:widowControl/>
              <w:tabs>
                <w:tab w:val="left" w:pos="0"/>
              </w:tabs>
              <w:jc w:val="center"/>
              <w:rPr>
                <w:rFonts w:ascii="宋体" w:hAnsi="Times New Roman" w:eastAsia="宋体" w:cs="仿宋"/>
                <w:kern w:val="0"/>
                <w:szCs w:val="21"/>
              </w:rPr>
            </w:pPr>
            <w:r>
              <w:rPr>
                <w:rFonts w:hint="eastAsia" w:ascii="宋体" w:hAnsi="宋体" w:eastAsia="宋体" w:cs="仿宋"/>
                <w:kern w:val="0"/>
                <w:szCs w:val="21"/>
              </w:rPr>
              <w:t>企业信誉</w:t>
            </w:r>
          </w:p>
          <w:p>
            <w:pPr>
              <w:widowControl/>
              <w:tabs>
                <w:tab w:val="left" w:pos="0"/>
              </w:tabs>
              <w:jc w:val="center"/>
              <w:rPr>
                <w:rFonts w:ascii="宋体" w:hAnsi="Times New Roman" w:eastAsia="宋体" w:cs="仿宋"/>
                <w:szCs w:val="21"/>
              </w:rPr>
            </w:pPr>
            <w:r>
              <w:rPr>
                <w:rFonts w:hint="eastAsia" w:ascii="宋体" w:hAnsi="宋体" w:eastAsia="宋体" w:cs="仿宋"/>
                <w:kern w:val="0"/>
                <w:szCs w:val="21"/>
              </w:rPr>
              <w:t>（</w:t>
            </w:r>
            <w:r>
              <w:rPr>
                <w:rFonts w:ascii="宋体" w:hAnsi="宋体" w:eastAsia="宋体" w:cs="仿宋"/>
                <w:kern w:val="0"/>
                <w:szCs w:val="21"/>
              </w:rPr>
              <w:t>1</w:t>
            </w:r>
            <w:r>
              <w:rPr>
                <w:rFonts w:hint="eastAsia" w:ascii="宋体" w:hAnsi="宋体" w:eastAsia="宋体" w:cs="仿宋"/>
                <w:kern w:val="0"/>
                <w:szCs w:val="21"/>
              </w:rPr>
              <w:t>2分）</w:t>
            </w:r>
          </w:p>
        </w:tc>
        <w:tc>
          <w:tcPr>
            <w:tcW w:w="7152" w:type="dxa"/>
            <w:vAlign w:val="center"/>
          </w:tcPr>
          <w:p>
            <w:pPr>
              <w:tabs>
                <w:tab w:val="left" w:pos="1080"/>
              </w:tabs>
              <w:rPr>
                <w:rFonts w:ascii="宋体" w:hAnsi="宋体" w:eastAsia="宋体" w:cs="仿宋"/>
                <w:kern w:val="0"/>
                <w:szCs w:val="21"/>
              </w:rPr>
            </w:pPr>
            <w:r>
              <w:rPr>
                <w:rFonts w:hint="eastAsia" w:ascii="宋体" w:hAnsi="宋体" w:eastAsia="宋体" w:cs="仿宋"/>
                <w:kern w:val="0"/>
                <w:szCs w:val="21"/>
              </w:rPr>
              <w:t>2019年1月以来，曾出现过重大质量问题或有合同执行不到位的地方（包括但不限于本物种）。非本物种的每次扣2分，本物种的每次扣3分。最多扣6分。</w:t>
            </w:r>
            <w:r>
              <w:rPr>
                <w:rFonts w:hint="eastAsia" w:ascii="宋体" w:hAnsi="宋体" w:eastAsia="宋体" w:cs="仿宋"/>
                <w:b/>
                <w:bCs/>
                <w:kern w:val="0"/>
                <w:szCs w:val="21"/>
              </w:rPr>
              <w:t>（由采购单位提供相关证明）</w:t>
            </w:r>
          </w:p>
          <w:p>
            <w:pPr>
              <w:tabs>
                <w:tab w:val="left" w:pos="1080"/>
              </w:tabs>
              <w:rPr>
                <w:rFonts w:ascii="宋体" w:hAnsi="Times New Roman" w:eastAsia="宋体" w:cs="仿宋"/>
                <w:szCs w:val="21"/>
              </w:rPr>
            </w:pPr>
            <w:r>
              <w:rPr>
                <w:rFonts w:hint="eastAsia" w:ascii="宋体" w:hAnsi="宋体" w:eastAsia="宋体" w:cs="仿宋"/>
                <w:kern w:val="0"/>
                <w:szCs w:val="21"/>
              </w:rPr>
              <w:t>2019年1月以来，苗种产区为非疫病区，是否被查到有滥用药物等不良信用记录。每次扣2 分，最多扣6分。</w:t>
            </w:r>
            <w:r>
              <w:rPr>
                <w:rFonts w:hint="eastAsia" w:ascii="宋体" w:hAnsi="宋体" w:eastAsia="宋体" w:cs="仿宋"/>
                <w:b/>
                <w:bCs/>
                <w:kern w:val="0"/>
                <w:szCs w:val="21"/>
              </w:rPr>
              <w:t>（须提供当地渔业主管部门出具的相关证明材料，未提供证明的扣3分)</w:t>
            </w:r>
          </w:p>
        </w:tc>
        <w:tc>
          <w:tcPr>
            <w:tcW w:w="672" w:type="dxa"/>
            <w:vAlign w:val="center"/>
          </w:tcPr>
          <w:p>
            <w:pPr>
              <w:ind w:firstLine="210" w:firstLineChars="100"/>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081" w:type="dxa"/>
            <w:vAlign w:val="center"/>
          </w:tcPr>
          <w:p>
            <w:pPr>
              <w:jc w:val="center"/>
              <w:rPr>
                <w:rFonts w:ascii="宋体" w:hAnsi="Times New Roman" w:eastAsia="宋体" w:cs="Times New Roman"/>
              </w:rPr>
            </w:pPr>
            <w:r>
              <w:rPr>
                <w:rFonts w:ascii="宋体" w:hAnsi="Times New Roman" w:eastAsia="宋体" w:cs="Times New Roman"/>
                <w:szCs w:val="21"/>
              </w:rPr>
              <w:t>投标文件响应</w:t>
            </w:r>
            <w:r>
              <w:rPr>
                <w:rFonts w:hint="eastAsia" w:ascii="宋体" w:hAnsi="Times New Roman" w:eastAsia="宋体" w:cs="Times New Roman"/>
                <w:szCs w:val="21"/>
              </w:rPr>
              <w:t>（</w:t>
            </w:r>
            <w:r>
              <w:rPr>
                <w:rFonts w:ascii="宋体" w:hAnsi="Times New Roman" w:eastAsia="宋体" w:cs="Times New Roman"/>
                <w:szCs w:val="21"/>
              </w:rPr>
              <w:t>5</w:t>
            </w:r>
            <w:r>
              <w:rPr>
                <w:rFonts w:hint="eastAsia" w:ascii="宋体" w:hAnsi="Times New Roman" w:eastAsia="宋体" w:cs="Times New Roman"/>
                <w:szCs w:val="21"/>
              </w:rPr>
              <w:t>分）</w:t>
            </w:r>
          </w:p>
        </w:tc>
        <w:tc>
          <w:tcPr>
            <w:tcW w:w="1692" w:type="dxa"/>
            <w:vAlign w:val="center"/>
          </w:tcPr>
          <w:p>
            <w:pPr>
              <w:widowControl/>
              <w:tabs>
                <w:tab w:val="left" w:pos="0"/>
              </w:tabs>
              <w:jc w:val="center"/>
              <w:rPr>
                <w:rFonts w:ascii="宋体" w:hAnsi="宋体" w:eastAsia="宋体" w:cs="仿宋"/>
                <w:kern w:val="0"/>
                <w:szCs w:val="21"/>
              </w:rPr>
            </w:pPr>
            <w:r>
              <w:rPr>
                <w:rFonts w:ascii="宋体" w:hAnsi="Times New Roman" w:eastAsia="宋体" w:cs="Times New Roman"/>
                <w:szCs w:val="21"/>
              </w:rPr>
              <w:t>对招标文件的响应程度</w:t>
            </w:r>
            <w:r>
              <w:rPr>
                <w:rFonts w:hint="eastAsia" w:ascii="宋体" w:hAnsi="Times New Roman" w:eastAsia="宋体" w:cs="Times New Roman"/>
                <w:szCs w:val="21"/>
              </w:rPr>
              <w:t>（</w:t>
            </w:r>
            <w:r>
              <w:rPr>
                <w:rFonts w:ascii="宋体" w:hAnsi="Times New Roman" w:eastAsia="宋体" w:cs="Times New Roman"/>
                <w:szCs w:val="21"/>
              </w:rPr>
              <w:t>5</w:t>
            </w:r>
            <w:r>
              <w:rPr>
                <w:rFonts w:hint="eastAsia" w:ascii="宋体" w:hAnsi="Times New Roman" w:eastAsia="宋体" w:cs="Times New Roman"/>
                <w:szCs w:val="21"/>
              </w:rPr>
              <w:t>分）</w:t>
            </w:r>
          </w:p>
        </w:tc>
        <w:tc>
          <w:tcPr>
            <w:tcW w:w="7152" w:type="dxa"/>
            <w:vAlign w:val="center"/>
          </w:tcPr>
          <w:p>
            <w:pPr>
              <w:widowControl/>
              <w:jc w:val="left"/>
              <w:rPr>
                <w:rFonts w:ascii="宋体" w:hAnsi="宋体" w:eastAsia="宋体" w:cs="仿宋"/>
                <w:kern w:val="0"/>
                <w:szCs w:val="21"/>
              </w:rPr>
            </w:pPr>
            <w:r>
              <w:rPr>
                <w:rFonts w:hint="eastAsia" w:ascii="宋体" w:hAnsi="Times New Roman" w:eastAsia="宋体" w:cs="Times New Roman"/>
                <w:szCs w:val="21"/>
              </w:rPr>
              <w:t>投标文件对本项目要求的响应程度：完全响应：</w:t>
            </w:r>
            <w:r>
              <w:rPr>
                <w:rFonts w:ascii="宋体" w:hAnsi="Times New Roman" w:eastAsia="宋体" w:cs="Times New Roman"/>
                <w:szCs w:val="21"/>
              </w:rPr>
              <w:t>5</w:t>
            </w:r>
            <w:r>
              <w:rPr>
                <w:rFonts w:hint="eastAsia" w:ascii="宋体" w:hAnsi="Times New Roman" w:eastAsia="宋体" w:cs="Times New Roman"/>
                <w:szCs w:val="21"/>
              </w:rPr>
              <w:t>分，响应程度较好</w:t>
            </w:r>
            <w:r>
              <w:rPr>
                <w:rFonts w:ascii="宋体" w:hAnsi="Times New Roman" w:eastAsia="宋体" w:cs="Times New Roman"/>
                <w:szCs w:val="21"/>
              </w:rPr>
              <w:t>3</w:t>
            </w:r>
            <w:r>
              <w:rPr>
                <w:rFonts w:hint="eastAsia" w:ascii="宋体" w:hAnsi="Times New Roman" w:eastAsia="宋体" w:cs="Times New Roman"/>
                <w:szCs w:val="21"/>
              </w:rPr>
              <w:t>-</w:t>
            </w:r>
            <w:r>
              <w:rPr>
                <w:rFonts w:ascii="宋体" w:hAnsi="Times New Roman" w:eastAsia="宋体" w:cs="Times New Roman"/>
                <w:szCs w:val="21"/>
              </w:rPr>
              <w:t>4</w:t>
            </w:r>
            <w:r>
              <w:rPr>
                <w:rFonts w:hint="eastAsia" w:ascii="宋体" w:hAnsi="Times New Roman" w:eastAsia="宋体" w:cs="Times New Roman"/>
                <w:szCs w:val="21"/>
              </w:rPr>
              <w:t>分，响应程度差的1-2分。</w:t>
            </w:r>
          </w:p>
        </w:tc>
        <w:tc>
          <w:tcPr>
            <w:tcW w:w="672" w:type="dxa"/>
            <w:vAlign w:val="center"/>
          </w:tcPr>
          <w:p>
            <w:pPr>
              <w:widowControl/>
              <w:jc w:val="left"/>
              <w:rPr>
                <w:rFonts w:ascii="宋体"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081" w:type="dxa"/>
            <w:vAlign w:val="center"/>
          </w:tcPr>
          <w:p>
            <w:pPr>
              <w:jc w:val="center"/>
              <w:rPr>
                <w:rFonts w:ascii="宋体" w:hAnsi="Times New Roman" w:eastAsia="宋体" w:cs="Times New Roman"/>
                <w:szCs w:val="21"/>
              </w:rPr>
            </w:pPr>
            <w:r>
              <w:rPr>
                <w:rFonts w:hint="eastAsia" w:ascii="宋体" w:hAnsi="宋体" w:eastAsia="宋体" w:cs="Times New Roman"/>
              </w:rPr>
              <w:t>报价部分</w:t>
            </w:r>
            <w:r>
              <w:rPr>
                <w:rFonts w:ascii="宋体" w:hAnsi="宋体" w:eastAsia="宋体" w:cs="Times New Roman"/>
              </w:rPr>
              <w:t>(30</w:t>
            </w:r>
            <w:r>
              <w:rPr>
                <w:rFonts w:hint="eastAsia" w:ascii="宋体" w:hAnsi="宋体" w:eastAsia="宋体" w:cs="Times New Roman"/>
              </w:rPr>
              <w:t>分</w:t>
            </w:r>
            <w:r>
              <w:rPr>
                <w:rFonts w:ascii="宋体" w:hAnsi="宋体" w:eastAsia="宋体" w:cs="Times New Roman"/>
              </w:rPr>
              <w:t>)</w:t>
            </w:r>
          </w:p>
        </w:tc>
        <w:tc>
          <w:tcPr>
            <w:tcW w:w="1692" w:type="dxa"/>
            <w:vAlign w:val="center"/>
          </w:tcPr>
          <w:p>
            <w:pPr>
              <w:widowControl/>
              <w:tabs>
                <w:tab w:val="left" w:pos="0"/>
              </w:tabs>
              <w:jc w:val="center"/>
              <w:rPr>
                <w:rFonts w:ascii="宋体" w:hAnsi="Times New Roman" w:eastAsia="宋体" w:cs="Times New Roman"/>
                <w:szCs w:val="21"/>
              </w:rPr>
            </w:pPr>
            <w:r>
              <w:rPr>
                <w:rFonts w:hint="eastAsia" w:ascii="Times New Roman" w:hAnsi="宋体" w:eastAsia="宋体" w:cs="Times New Roman"/>
              </w:rPr>
              <w:t>投标报价</w:t>
            </w:r>
          </w:p>
        </w:tc>
        <w:tc>
          <w:tcPr>
            <w:tcW w:w="7152" w:type="dxa"/>
            <w:vAlign w:val="center"/>
          </w:tcPr>
          <w:p>
            <w:pPr>
              <w:widowControl/>
              <w:jc w:val="left"/>
              <w:rPr>
                <w:rFonts w:ascii="宋体" w:hAnsi="Times New Roman" w:eastAsia="宋体" w:cs="Times New Roman"/>
                <w:szCs w:val="21"/>
              </w:rPr>
            </w:pPr>
            <w:r>
              <w:rPr>
                <w:rFonts w:hint="eastAsia" w:ascii="宋体" w:hAnsi="宋体" w:eastAsia="宋体" w:cs="宋体"/>
                <w:kern w:val="0"/>
                <w:szCs w:val="21"/>
              </w:rPr>
              <w:t>按满足采购文件要求且有效投标价格最低的投标报价作为评标基准价，其价格分为满分；其他投标人的价格分按以下公式计算：（按各标项单价作为投标报价）投标报价得分＝（评标基准价</w:t>
            </w:r>
            <w:r>
              <w:rPr>
                <w:rFonts w:ascii="宋体" w:hAnsi="宋体" w:eastAsia="宋体" w:cs="宋体"/>
                <w:kern w:val="0"/>
                <w:szCs w:val="21"/>
              </w:rPr>
              <w:t>/</w:t>
            </w:r>
            <w:r>
              <w:rPr>
                <w:rFonts w:hint="eastAsia" w:ascii="宋体" w:hAnsi="宋体" w:eastAsia="宋体" w:cs="宋体"/>
                <w:kern w:val="0"/>
                <w:szCs w:val="21"/>
              </w:rPr>
              <w:t>投标报价）×</w:t>
            </w:r>
            <w:r>
              <w:rPr>
                <w:rFonts w:ascii="宋体" w:hAnsi="宋体" w:eastAsia="宋体" w:cs="宋体"/>
                <w:kern w:val="0"/>
                <w:szCs w:val="21"/>
                <w:u w:val="single"/>
              </w:rPr>
              <w:t>30</w:t>
            </w:r>
            <w:r>
              <w:rPr>
                <w:rFonts w:hint="eastAsia" w:ascii="宋体" w:hAnsi="宋体" w:eastAsia="宋体" w:cs="宋体"/>
                <w:kern w:val="0"/>
                <w:szCs w:val="21"/>
                <w:u w:val="single"/>
              </w:rPr>
              <w:t>分</w:t>
            </w:r>
          </w:p>
        </w:tc>
        <w:tc>
          <w:tcPr>
            <w:tcW w:w="672" w:type="dxa"/>
            <w:vAlign w:val="center"/>
          </w:tcPr>
          <w:p>
            <w:pPr>
              <w:widowControl/>
              <w:jc w:val="left"/>
              <w:rPr>
                <w:rFonts w:ascii="宋体" w:hAnsi="Times New Roman" w:eastAsia="宋体" w:cs="Times New Roman"/>
              </w:rPr>
            </w:pPr>
          </w:p>
        </w:tc>
      </w:tr>
    </w:tbl>
    <w:p>
      <w:pPr>
        <w:spacing w:line="360" w:lineRule="auto"/>
        <w:ind w:right="-341"/>
        <w:jc w:val="left"/>
        <w:rPr>
          <w:rFonts w:ascii="Times New Roman" w:hAnsi="Times New Roman" w:eastAsia="黑体" w:cs="Times New Roman"/>
          <w:sz w:val="30"/>
        </w:rPr>
      </w:pPr>
      <w:r>
        <w:rPr>
          <w:rFonts w:hint="eastAsia" w:ascii="宋体" w:hAnsi="宋体" w:eastAsia="宋体" w:cs="Times New Roman"/>
          <w:b/>
          <w:sz w:val="24"/>
          <w:szCs w:val="24"/>
        </w:rPr>
        <w:t>注：以联合体形式参与投标的，按牵头单位进行评审。</w:t>
      </w:r>
    </w:p>
    <w:bookmarkEnd w:id="0"/>
    <w:p>
      <w:pPr>
        <w:spacing w:line="360" w:lineRule="auto"/>
        <w:ind w:right="-341"/>
        <w:jc w:val="center"/>
        <w:rPr>
          <w:rFonts w:ascii="Times New Roman" w:hAnsi="Times New Roman" w:eastAsia="黑体" w:cs="Times New Roman"/>
          <w:sz w:val="30"/>
        </w:rPr>
      </w:pPr>
    </w:p>
    <w:p>
      <w:pPr>
        <w:spacing w:line="360" w:lineRule="auto"/>
        <w:ind w:right="-341"/>
        <w:jc w:val="center"/>
        <w:rPr>
          <w:rFonts w:ascii="Times New Roman" w:hAnsi="Times New Roman" w:eastAsia="黑体" w:cs="Times New Roman"/>
          <w:sz w:val="30"/>
        </w:rPr>
      </w:pPr>
      <w:r>
        <w:rPr>
          <w:rFonts w:ascii="Times New Roman" w:hAnsi="Times New Roman" w:eastAsia="黑体" w:cs="Times New Roman"/>
          <w:sz w:val="30"/>
        </w:rPr>
        <w:t>第五章合同主要条款</w:t>
      </w:r>
    </w:p>
    <w:p>
      <w:pPr>
        <w:snapToGrid w:val="0"/>
        <w:spacing w:before="120" w:beforeLines="50" w:after="120" w:afterLines="50" w:line="288" w:lineRule="auto"/>
        <w:jc w:val="center"/>
        <w:rPr>
          <w:rFonts w:ascii="宋体" w:hAnsi="Times New Roman" w:eastAsia="宋体" w:cs="Times New Roman"/>
          <w:b/>
          <w:sz w:val="30"/>
          <w:szCs w:val="30"/>
        </w:rPr>
      </w:pPr>
      <w:r>
        <w:rPr>
          <w:rFonts w:hint="eastAsia" w:ascii="宋体" w:hAnsi="宋体" w:eastAsia="宋体" w:cs="Times New Roman"/>
          <w:b/>
          <w:sz w:val="30"/>
          <w:szCs w:val="30"/>
        </w:rPr>
        <w:t>（具体条款以甲方为主协商确定）</w:t>
      </w:r>
    </w:p>
    <w:p>
      <w:pPr>
        <w:snapToGrid w:val="0"/>
        <w:spacing w:before="120" w:beforeLines="50" w:after="120" w:afterLines="50" w:line="288" w:lineRule="auto"/>
        <w:jc w:val="center"/>
        <w:rPr>
          <w:rFonts w:ascii="宋体" w:hAnsi="宋体" w:eastAsia="宋体" w:cs="Times New Roman"/>
          <w:b/>
          <w:sz w:val="30"/>
          <w:szCs w:val="30"/>
        </w:rPr>
      </w:pPr>
      <w:r>
        <w:rPr>
          <w:rFonts w:hint="eastAsia" w:ascii="宋体" w:hAnsi="宋体" w:eastAsia="宋体" w:cs="Times New Roman"/>
          <w:b/>
          <w:sz w:val="30"/>
          <w:szCs w:val="30"/>
        </w:rPr>
        <w:t>舟山市（本级）海洋水生生物增殖放流项目采购合同</w:t>
      </w:r>
    </w:p>
    <w:p>
      <w:pPr>
        <w:snapToGrid w:val="0"/>
        <w:spacing w:before="240" w:beforeLines="100" w:line="288" w:lineRule="auto"/>
        <w:rPr>
          <w:rFonts w:ascii="宋体" w:hAnsi="宋体" w:eastAsia="宋体" w:cs="Times New Roman"/>
          <w:b/>
          <w:sz w:val="30"/>
          <w:szCs w:val="30"/>
        </w:rPr>
      </w:pPr>
      <w:r>
        <w:rPr>
          <w:rFonts w:hint="eastAsia" w:ascii="宋体" w:hAnsi="宋体" w:eastAsia="宋体" w:cs="Times New Roman"/>
        </w:rPr>
        <w:t>项目名称：</w:t>
      </w:r>
    </w:p>
    <w:p>
      <w:pPr>
        <w:spacing w:line="288" w:lineRule="auto"/>
        <w:jc w:val="left"/>
        <w:rPr>
          <w:rFonts w:ascii="宋体" w:hAnsi="宋体" w:eastAsia="宋体" w:cs="Times New Roman"/>
        </w:rPr>
      </w:pPr>
      <w:r>
        <w:rPr>
          <w:rFonts w:hint="eastAsia" w:ascii="宋体" w:hAnsi="宋体" w:eastAsia="宋体" w:cs="Times New Roman"/>
        </w:rPr>
        <w:t>采购编号：</w:t>
      </w:r>
    </w:p>
    <w:p>
      <w:pPr>
        <w:spacing w:before="120" w:beforeLines="50" w:line="288" w:lineRule="auto"/>
        <w:rPr>
          <w:rFonts w:ascii="宋体" w:hAnsi="宋体" w:eastAsia="宋体" w:cs="Times New Roman"/>
        </w:rPr>
      </w:pPr>
      <w:r>
        <w:rPr>
          <w:rFonts w:hint="eastAsia" w:ascii="宋体" w:hAnsi="宋体" w:eastAsia="宋体" w:cs="Times New Roman"/>
          <w:b/>
          <w:bCs/>
        </w:rPr>
        <w:t>甲方（买方）：</w:t>
      </w:r>
      <w:r>
        <w:rPr>
          <w:rFonts w:hint="eastAsia" w:ascii="宋体" w:hAnsi="宋体" w:eastAsia="宋体" w:cs="Times New Roman"/>
        </w:rPr>
        <w:t>舟山市海洋与渔业局</w:t>
      </w:r>
    </w:p>
    <w:p>
      <w:pPr>
        <w:spacing w:line="288" w:lineRule="auto"/>
        <w:rPr>
          <w:rFonts w:ascii="宋体" w:hAnsi="宋体" w:eastAsia="宋体" w:cs="Times New Roman"/>
        </w:rPr>
      </w:pPr>
      <w:r>
        <w:rPr>
          <w:rFonts w:hint="eastAsia" w:ascii="宋体" w:hAnsi="宋体" w:eastAsia="宋体" w:cs="Times New Roman"/>
          <w:b/>
          <w:bCs/>
        </w:rPr>
        <w:t>乙方（卖方）：</w:t>
      </w:r>
    </w:p>
    <w:p>
      <w:pPr>
        <w:spacing w:before="120" w:beforeLines="50" w:line="288" w:lineRule="auto"/>
        <w:ind w:firstLine="420" w:firstLineChars="200"/>
        <w:rPr>
          <w:rFonts w:ascii="宋体" w:hAnsi="宋体" w:eastAsia="宋体" w:cs="Times New Roman"/>
        </w:rPr>
      </w:pPr>
      <w:r>
        <w:rPr>
          <w:rFonts w:hint="eastAsia" w:ascii="宋体" w:hAnsi="宋体" w:eastAsia="宋体" w:cs="Times New Roman"/>
        </w:rPr>
        <w:t>根据深圳市国信招标有限公司关于《舟山市（本级）海洋水生生物增殖放流项目》公开招标结果，甲、乙双方经协商签署本合同。</w:t>
      </w:r>
    </w:p>
    <w:p>
      <w:pPr>
        <w:spacing w:before="170" w:after="170" w:line="288" w:lineRule="auto"/>
        <w:rPr>
          <w:rFonts w:ascii="宋体" w:hAnsi="宋体" w:eastAsia="宋体" w:cs="Times New Roman"/>
          <w:b/>
          <w:bCs/>
          <w:szCs w:val="21"/>
        </w:rPr>
      </w:pPr>
      <w:r>
        <w:rPr>
          <w:rFonts w:hint="eastAsia" w:ascii="宋体" w:hAnsi="宋体" w:eastAsia="宋体" w:cs="Times New Roman"/>
          <w:b/>
          <w:bCs/>
          <w:szCs w:val="21"/>
        </w:rPr>
        <w:t>一、采购标的</w:t>
      </w:r>
    </w:p>
    <w:tbl>
      <w:tblPr>
        <w:tblStyle w:val="60"/>
        <w:tblW w:w="8943" w:type="dxa"/>
        <w:tblInd w:w="0" w:type="dxa"/>
        <w:tblLayout w:type="fixed"/>
        <w:tblCellMar>
          <w:top w:w="15" w:type="dxa"/>
          <w:left w:w="15" w:type="dxa"/>
          <w:bottom w:w="15" w:type="dxa"/>
          <w:right w:w="15" w:type="dxa"/>
        </w:tblCellMar>
      </w:tblPr>
      <w:tblGrid>
        <w:gridCol w:w="1045"/>
        <w:gridCol w:w="930"/>
        <w:gridCol w:w="1395"/>
        <w:gridCol w:w="1316"/>
        <w:gridCol w:w="1257"/>
        <w:gridCol w:w="1656"/>
        <w:gridCol w:w="1344"/>
      </w:tblGrid>
      <w:tr>
        <w:tblPrEx>
          <w:tblCellMar>
            <w:top w:w="15" w:type="dxa"/>
            <w:left w:w="15" w:type="dxa"/>
            <w:bottom w:w="15" w:type="dxa"/>
            <w:right w:w="15" w:type="dxa"/>
          </w:tblCellMar>
        </w:tblPrEx>
        <w:trPr>
          <w:trHeight w:val="72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b/>
                <w:sz w:val="20"/>
              </w:rPr>
            </w:pPr>
            <w:r>
              <w:rPr>
                <w:rFonts w:hint="eastAsia" w:ascii="宋体" w:hAnsi="宋体" w:eastAsia="宋体" w:cs="宋体"/>
                <w:b/>
                <w:kern w:val="0"/>
                <w:sz w:val="20"/>
              </w:rPr>
              <w:t>种苗名称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b/>
                <w:sz w:val="20"/>
              </w:rPr>
            </w:pPr>
            <w:r>
              <w:rPr>
                <w:rFonts w:hint="eastAsia" w:ascii="宋体" w:hAnsi="宋体" w:eastAsia="宋体" w:cs="宋体"/>
                <w:b/>
                <w:kern w:val="0"/>
                <w:sz w:val="20"/>
              </w:rPr>
              <w:t>规格(≥)</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b/>
                <w:sz w:val="20"/>
              </w:rPr>
            </w:pPr>
            <w:r>
              <w:rPr>
                <w:rFonts w:hint="eastAsia" w:ascii="宋体" w:hAnsi="宋体" w:eastAsia="宋体" w:cs="宋体"/>
                <w:b/>
                <w:kern w:val="0"/>
                <w:sz w:val="20"/>
              </w:rPr>
              <w:t>数量(万只)</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b/>
                <w:sz w:val="20"/>
              </w:rPr>
            </w:pPr>
            <w:r>
              <w:rPr>
                <w:rFonts w:hint="eastAsia" w:ascii="宋体" w:hAnsi="宋体" w:eastAsia="宋体" w:cs="宋体"/>
                <w:b/>
                <w:kern w:val="0"/>
                <w:sz w:val="20"/>
              </w:rPr>
              <w:t>单价(元/只)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b/>
                <w:sz w:val="20"/>
              </w:rPr>
            </w:pPr>
            <w:r>
              <w:rPr>
                <w:rFonts w:hint="eastAsia" w:ascii="宋体" w:hAnsi="宋体" w:eastAsia="宋体" w:cs="宋体"/>
                <w:b/>
                <w:kern w:val="0"/>
                <w:sz w:val="20"/>
              </w:rPr>
              <w:t>金额(万元)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b/>
                <w:kern w:val="0"/>
                <w:sz w:val="20"/>
              </w:rPr>
            </w:pPr>
            <w:r>
              <w:rPr>
                <w:rFonts w:hint="eastAsia" w:ascii="宋体" w:hAnsi="宋体" w:eastAsia="宋体" w:cs="宋体"/>
                <w:b/>
                <w:kern w:val="0"/>
                <w:sz w:val="20"/>
              </w:rPr>
              <w:t>放流时间</w:t>
            </w:r>
          </w:p>
          <w:p>
            <w:pPr>
              <w:widowControl/>
              <w:spacing w:line="288" w:lineRule="auto"/>
              <w:jc w:val="center"/>
              <w:textAlignment w:val="center"/>
              <w:rPr>
                <w:rFonts w:ascii="宋体" w:hAnsi="宋体" w:eastAsia="宋体" w:cs="宋体"/>
                <w:b/>
                <w:sz w:val="20"/>
              </w:rPr>
            </w:pPr>
            <w:r>
              <w:rPr>
                <w:rFonts w:hint="eastAsia" w:ascii="宋体" w:hAnsi="宋体" w:eastAsia="宋体" w:cs="宋体"/>
                <w:b/>
                <w:kern w:val="0"/>
                <w:sz w:val="20"/>
              </w:rPr>
              <w:t>202</w:t>
            </w:r>
            <w:r>
              <w:rPr>
                <w:rFonts w:ascii="宋体" w:hAnsi="宋体" w:eastAsia="宋体" w:cs="宋体"/>
                <w:b/>
                <w:kern w:val="0"/>
                <w:sz w:val="20"/>
              </w:rPr>
              <w:t>3</w:t>
            </w:r>
            <w:r>
              <w:rPr>
                <w:rFonts w:hint="eastAsia" w:ascii="宋体" w:hAnsi="宋体" w:eastAsia="宋体" w:cs="宋体"/>
                <w:b/>
                <w:kern w:val="0"/>
                <w:sz w:val="20"/>
              </w:rPr>
              <w:t>年(月)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b/>
                <w:sz w:val="20"/>
              </w:rPr>
            </w:pPr>
            <w:r>
              <w:rPr>
                <w:rFonts w:hint="eastAsia" w:ascii="宋体" w:hAnsi="宋体" w:eastAsia="宋体" w:cs="宋体"/>
                <w:b/>
                <w:kern w:val="0"/>
                <w:sz w:val="20"/>
              </w:rPr>
              <w:t>放流海域</w:t>
            </w:r>
          </w:p>
        </w:tc>
      </w:tr>
      <w:tr>
        <w:tblPrEx>
          <w:tblCellMar>
            <w:top w:w="15" w:type="dxa"/>
            <w:left w:w="15" w:type="dxa"/>
            <w:bottom w:w="15" w:type="dxa"/>
            <w:right w:w="15" w:type="dxa"/>
          </w:tblCellMar>
        </w:tblPrEx>
        <w:trPr>
          <w:trHeight w:val="495"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sz w:val="20"/>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sz w:val="20"/>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sz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sz w:val="20"/>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rFonts w:ascii="宋体" w:hAnsi="宋体" w:eastAsia="宋体" w:cs="宋体"/>
                <w:sz w:val="20"/>
              </w:rPr>
            </w:pPr>
          </w:p>
        </w:tc>
      </w:tr>
    </w:tbl>
    <w:p>
      <w:pPr>
        <w:spacing w:before="170" w:after="170" w:line="288" w:lineRule="auto"/>
        <w:rPr>
          <w:rFonts w:ascii="宋体" w:hAnsi="宋体" w:eastAsia="宋体" w:cs="Times New Roman"/>
          <w:b/>
          <w:bCs/>
          <w:szCs w:val="21"/>
        </w:rPr>
      </w:pPr>
      <w:r>
        <w:rPr>
          <w:rFonts w:hint="eastAsia" w:ascii="宋体" w:hAnsi="宋体" w:eastAsia="宋体" w:cs="Times New Roman"/>
          <w:b/>
          <w:bCs/>
          <w:szCs w:val="21"/>
        </w:rPr>
        <w:t>二、合同金额</w:t>
      </w:r>
    </w:p>
    <w:p>
      <w:pPr>
        <w:spacing w:line="288" w:lineRule="auto"/>
        <w:rPr>
          <w:rFonts w:ascii="宋体" w:hAnsi="宋体" w:eastAsia="宋体" w:cs="Times New Roman"/>
        </w:rPr>
      </w:pPr>
      <w:r>
        <w:rPr>
          <w:rFonts w:hint="eastAsia" w:ascii="宋体" w:hAnsi="宋体" w:eastAsia="宋体" w:cs="Times New Roman"/>
        </w:rPr>
        <w:t xml:space="preserve">     本合同金额为（大写）：     （</w:t>
      </w:r>
      <w:r>
        <w:rPr>
          <w:rFonts w:ascii="Arial" w:hAnsi="Arial" w:eastAsia="宋体" w:cs="Arial"/>
        </w:rPr>
        <w:t>¥</w:t>
      </w:r>
      <w:r>
        <w:rPr>
          <w:rFonts w:hint="eastAsia" w:ascii="宋体" w:hAnsi="宋体" w:eastAsia="宋体" w:cs="Times New Roman"/>
        </w:rPr>
        <w:t xml:space="preserve">    元）人民币，已包含种苗、培育繁殖、检验检测、放流以及税金等全部费用。</w:t>
      </w:r>
    </w:p>
    <w:p>
      <w:pPr>
        <w:spacing w:before="170" w:after="170" w:line="288" w:lineRule="auto"/>
        <w:rPr>
          <w:rFonts w:ascii="宋体" w:hAnsi="宋体" w:eastAsia="宋体" w:cs="Times New Roman"/>
          <w:b/>
          <w:bCs/>
          <w:szCs w:val="21"/>
        </w:rPr>
      </w:pPr>
      <w:r>
        <w:rPr>
          <w:rFonts w:hint="eastAsia" w:ascii="宋体" w:hAnsi="宋体" w:eastAsia="宋体" w:cs="Times New Roman"/>
          <w:b/>
          <w:bCs/>
          <w:szCs w:val="21"/>
        </w:rPr>
        <w:t>三、甲方的权利和义务</w:t>
      </w:r>
    </w:p>
    <w:p>
      <w:pPr>
        <w:spacing w:line="288" w:lineRule="auto"/>
        <w:rPr>
          <w:rFonts w:ascii="宋体" w:hAnsi="宋体" w:eastAsia="宋体" w:cs="Times New Roman"/>
          <w:szCs w:val="21"/>
        </w:rPr>
      </w:pPr>
      <w:r>
        <w:rPr>
          <w:rFonts w:hint="eastAsia" w:ascii="宋体" w:hAnsi="宋体" w:eastAsia="宋体" w:cs="Times New Roman"/>
          <w:szCs w:val="21"/>
        </w:rPr>
        <w:t xml:space="preserve">    1.随时派遣监督人员、技术人员对乙方培育种苗场所及培育苗种进行实地查看，及时了解掌握乙方的种苗培育情况。</w:t>
      </w:r>
    </w:p>
    <w:p>
      <w:pPr>
        <w:spacing w:line="288" w:lineRule="auto"/>
        <w:rPr>
          <w:rFonts w:ascii="宋体" w:hAnsi="宋体" w:eastAsia="宋体" w:cs="Times New Roman"/>
          <w:szCs w:val="21"/>
        </w:rPr>
      </w:pPr>
      <w:r>
        <w:rPr>
          <w:rFonts w:hint="eastAsia" w:ascii="宋体" w:hAnsi="宋体" w:eastAsia="宋体" w:cs="Times New Roman"/>
          <w:szCs w:val="21"/>
        </w:rPr>
        <w:t xml:space="preserve">    2.派遣监督人员和技术人员对乙方的增殖放流用种苗的规格、数量和质量等进行现场验收，具体验收方案，由监督人员和技术人员根据验收现场实际情况确定。放流实施全过程监管，并填写《浙江省水生生物增殖放流工作监督表》确认最终放流结果。</w:t>
      </w:r>
    </w:p>
    <w:p>
      <w:pPr>
        <w:spacing w:line="288" w:lineRule="auto"/>
        <w:rPr>
          <w:rFonts w:ascii="宋体" w:hAnsi="宋体" w:eastAsia="宋体" w:cs="Times New Roman"/>
          <w:szCs w:val="21"/>
        </w:rPr>
      </w:pPr>
      <w:r>
        <w:rPr>
          <w:rFonts w:hint="eastAsia" w:ascii="宋体" w:hAnsi="宋体" w:eastAsia="宋体" w:cs="Times New Roman"/>
          <w:szCs w:val="21"/>
        </w:rPr>
        <w:t xml:space="preserve">    3.根据乙方的投标承诺和种苗培育情况，负责拟定具体放流时间、地点、运输方式等放流实施计划。</w:t>
      </w:r>
    </w:p>
    <w:p>
      <w:pPr>
        <w:spacing w:line="288" w:lineRule="auto"/>
        <w:rPr>
          <w:rFonts w:ascii="宋体" w:hAnsi="宋体" w:eastAsia="宋体" w:cs="Times New Roman"/>
          <w:szCs w:val="21"/>
        </w:rPr>
      </w:pPr>
      <w:r>
        <w:rPr>
          <w:rFonts w:hint="eastAsia" w:ascii="宋体" w:hAnsi="宋体" w:eastAsia="宋体" w:cs="Times New Roman"/>
          <w:szCs w:val="21"/>
        </w:rPr>
        <w:t xml:space="preserve">    4.甲方有权对乙方提供的种苗和相关技术方案进行必要的检查和审阅，有权对乙方提供的种苗进行</w:t>
      </w:r>
      <w:r>
        <w:rPr>
          <w:rFonts w:hint="eastAsia" w:ascii="宋体" w:hAnsi="宋体" w:eastAsia="宋体" w:cs="宋体"/>
          <w:color w:val="000000"/>
          <w:kern w:val="0"/>
          <w:szCs w:val="21"/>
        </w:rPr>
        <w:t>检测</w:t>
      </w:r>
      <w:r>
        <w:rPr>
          <w:rFonts w:hint="eastAsia" w:ascii="宋体" w:hAnsi="宋体" w:eastAsia="宋体" w:cs="Times New Roman"/>
          <w:szCs w:val="21"/>
        </w:rPr>
        <w:t>复检，确保放流种苗的安全性。</w:t>
      </w:r>
    </w:p>
    <w:p>
      <w:pPr>
        <w:spacing w:line="288" w:lineRule="auto"/>
        <w:rPr>
          <w:rFonts w:ascii="宋体" w:hAnsi="宋体" w:eastAsia="宋体" w:cs="Times New Roman"/>
          <w:szCs w:val="21"/>
        </w:rPr>
      </w:pPr>
      <w:r>
        <w:rPr>
          <w:rFonts w:hint="eastAsia" w:ascii="宋体" w:hAnsi="宋体" w:eastAsia="宋体" w:cs="Times New Roman"/>
          <w:spacing w:val="-4"/>
          <w:szCs w:val="21"/>
        </w:rPr>
        <w:t xml:space="preserve">    5.乙方提供的</w:t>
      </w:r>
      <w:r>
        <w:rPr>
          <w:rFonts w:hint="eastAsia" w:ascii="宋体" w:hAnsi="宋体" w:eastAsia="宋体" w:cs="Times New Roman"/>
          <w:szCs w:val="21"/>
        </w:rPr>
        <w:t>种苗</w:t>
      </w:r>
      <w:r>
        <w:rPr>
          <w:rFonts w:hint="eastAsia" w:ascii="宋体" w:hAnsi="宋体" w:eastAsia="宋体" w:cs="Times New Roman"/>
          <w:spacing w:val="-4"/>
          <w:szCs w:val="21"/>
        </w:rPr>
        <w:t>规格若未达到合同要求，甲方可以要求乙方延期放流；延期后超出合同放流时间的，不予放流，乙方应根据合同第八条承担</w:t>
      </w:r>
      <w:r>
        <w:rPr>
          <w:rFonts w:hint="eastAsia" w:ascii="宋体" w:hAnsi="宋体" w:eastAsia="宋体" w:cs="Times New Roman"/>
          <w:color w:val="000000"/>
        </w:rPr>
        <w:t>违约责任。</w:t>
      </w:r>
    </w:p>
    <w:p>
      <w:pPr>
        <w:spacing w:line="288" w:lineRule="auto"/>
        <w:rPr>
          <w:rFonts w:ascii="宋体" w:hAnsi="宋体" w:eastAsia="宋体" w:cs="Times New Roman"/>
          <w:szCs w:val="21"/>
        </w:rPr>
      </w:pPr>
      <w:r>
        <w:rPr>
          <w:rFonts w:hint="eastAsia" w:ascii="宋体" w:hAnsi="宋体" w:eastAsia="宋体" w:cs="Times New Roman"/>
          <w:color w:val="000000"/>
        </w:rPr>
        <w:t xml:space="preserve">    6.放流过程中若遇到技术和操作上的难题，由双方共同商定后实施。因克服难题所需费用全部由乙方承担。</w:t>
      </w:r>
    </w:p>
    <w:p>
      <w:pPr>
        <w:spacing w:line="288" w:lineRule="auto"/>
        <w:rPr>
          <w:rFonts w:ascii="宋体" w:hAnsi="宋体" w:eastAsia="宋体" w:cs="Times New Roman"/>
          <w:szCs w:val="21"/>
        </w:rPr>
      </w:pPr>
      <w:r>
        <w:rPr>
          <w:rFonts w:hint="eastAsia" w:ascii="宋体" w:hAnsi="宋体" w:eastAsia="宋体" w:cs="Times New Roman"/>
          <w:szCs w:val="21"/>
        </w:rPr>
        <w:t xml:space="preserve">    7.按本合同第六条约定支付款项。</w:t>
      </w:r>
    </w:p>
    <w:p>
      <w:pPr>
        <w:spacing w:before="170" w:after="170" w:line="288" w:lineRule="auto"/>
        <w:rPr>
          <w:rFonts w:ascii="宋体" w:hAnsi="宋体" w:eastAsia="宋体" w:cs="Times New Roman"/>
          <w:b/>
          <w:bCs/>
          <w:szCs w:val="21"/>
        </w:rPr>
      </w:pPr>
      <w:r>
        <w:rPr>
          <w:rFonts w:hint="eastAsia" w:ascii="宋体" w:hAnsi="宋体" w:eastAsia="宋体" w:cs="Times New Roman"/>
          <w:b/>
          <w:bCs/>
          <w:szCs w:val="21"/>
        </w:rPr>
        <w:t>四、乙方的权利和义务：</w:t>
      </w:r>
    </w:p>
    <w:p>
      <w:pPr>
        <w:spacing w:line="288" w:lineRule="auto"/>
        <w:rPr>
          <w:rFonts w:ascii="宋体" w:hAnsi="宋体" w:eastAsia="宋体" w:cs="Times New Roman"/>
          <w:color w:val="000000"/>
        </w:rPr>
      </w:pPr>
      <w:r>
        <w:rPr>
          <w:rFonts w:hint="eastAsia" w:ascii="宋体" w:hAnsi="宋体" w:eastAsia="宋体" w:cs="Times New Roman"/>
          <w:color w:val="000000"/>
        </w:rPr>
        <w:t xml:space="preserve">    1.乙方按照有关种苗繁育技术规范进行种苗繁育，认真填写育苗日志，记录种苗繁育的关键环节。</w:t>
      </w:r>
    </w:p>
    <w:p>
      <w:pPr>
        <w:spacing w:line="288" w:lineRule="auto"/>
        <w:jc w:val="left"/>
        <w:rPr>
          <w:rFonts w:ascii="Times New Roman" w:hAnsi="宋体" w:eastAsia="宋体" w:cs="Times New Roman"/>
          <w:szCs w:val="21"/>
        </w:rPr>
      </w:pPr>
      <w:r>
        <w:rPr>
          <w:rFonts w:hint="eastAsia" w:ascii="宋体" w:hAnsi="宋体" w:eastAsia="宋体" w:cs="Times New Roman"/>
          <w:szCs w:val="21"/>
        </w:rPr>
        <w:t xml:space="preserve">    2.乙方在以下放流种类所表示的种苗培育阶段内,应于放流前提前一周告知甲方进行前期验收；超出以下种类所表示的种苗培育阶段的种苗不予验收。鱼类：鱼花</w:t>
      </w:r>
      <w:r>
        <w:rPr>
          <w:rFonts w:ascii="宋体" w:hAnsi="宋体" w:eastAsia="宋体" w:cs="Times New Roman"/>
          <w:szCs w:val="21"/>
        </w:rPr>
        <w:t>—</w:t>
      </w:r>
      <w:r>
        <w:rPr>
          <w:rFonts w:hint="eastAsia" w:ascii="宋体" w:hAnsi="宋体" w:eastAsia="宋体" w:cs="Times New Roman"/>
          <w:szCs w:val="21"/>
        </w:rPr>
        <w:t>仔稚鱼期间；贝类：亲体</w:t>
      </w:r>
      <w:r>
        <w:rPr>
          <w:rFonts w:ascii="宋体" w:hAnsi="宋体" w:eastAsia="宋体" w:cs="Times New Roman"/>
          <w:szCs w:val="21"/>
        </w:rPr>
        <w:t>—</w:t>
      </w:r>
      <w:r>
        <w:rPr>
          <w:rFonts w:hint="eastAsia" w:ascii="宋体" w:hAnsi="宋体" w:eastAsia="宋体" w:cs="Times New Roman"/>
          <w:szCs w:val="21"/>
        </w:rPr>
        <w:t>眼点幼体期间；虾类：无节幼体</w:t>
      </w:r>
      <w:r>
        <w:rPr>
          <w:rFonts w:ascii="宋体" w:hAnsi="宋体" w:eastAsia="宋体" w:cs="Times New Roman"/>
          <w:szCs w:val="21"/>
        </w:rPr>
        <w:t>—</w:t>
      </w:r>
      <w:r>
        <w:rPr>
          <w:rFonts w:hint="eastAsia" w:ascii="宋体" w:hAnsi="宋体" w:eastAsia="宋体" w:cs="Times New Roman"/>
          <w:szCs w:val="21"/>
        </w:rPr>
        <w:t>糠虾期间；乌贼：亲体;</w:t>
      </w:r>
      <w:r>
        <w:rPr>
          <w:rFonts w:hint="eastAsia" w:ascii="Times New Roman" w:hAnsi="宋体" w:eastAsia="宋体" w:cs="Times New Roman"/>
          <w:szCs w:val="21"/>
        </w:rPr>
        <w:t xml:space="preserve"> 海蜇：螅状体—蝶状体期间；</w:t>
      </w:r>
      <w:r>
        <w:rPr>
          <w:rFonts w:hint="eastAsia" w:ascii="宋体" w:hAnsi="宋体" w:eastAsia="宋体" w:cs="Times New Roman"/>
          <w:szCs w:val="21"/>
        </w:rPr>
        <w:t>三疣梭子蟹：蚤状幼体—大眼幼体期间。未经甲方前期验收和确认的种苗不予放流。</w:t>
      </w:r>
    </w:p>
    <w:p>
      <w:pPr>
        <w:spacing w:line="288" w:lineRule="auto"/>
        <w:rPr>
          <w:rFonts w:ascii="宋体" w:hAnsi="宋体" w:eastAsia="宋体" w:cs="宋体"/>
          <w:szCs w:val="21"/>
        </w:rPr>
      </w:pPr>
      <w:r>
        <w:rPr>
          <w:rFonts w:hint="eastAsia" w:ascii="宋体" w:hAnsi="宋体" w:eastAsia="宋体" w:cs="Times New Roman"/>
          <w:szCs w:val="21"/>
        </w:rPr>
        <w:t xml:space="preserve">    3.</w:t>
      </w:r>
      <w:r>
        <w:rPr>
          <w:rFonts w:hint="eastAsia" w:ascii="宋体" w:hAnsi="宋体" w:eastAsia="宋体" w:cs="宋体"/>
          <w:szCs w:val="21"/>
        </w:rPr>
        <w:t>乙方在放流前必须</w:t>
      </w:r>
      <w:r>
        <w:rPr>
          <w:rFonts w:hint="eastAsia" w:ascii="宋体" w:hAnsi="宋体" w:eastAsia="宋体" w:cs="宋体"/>
          <w:kern w:val="0"/>
          <w:szCs w:val="21"/>
        </w:rPr>
        <w:t>委托有资质的机构</w:t>
      </w:r>
      <w:r>
        <w:rPr>
          <w:rFonts w:hint="eastAsia" w:ascii="宋体" w:hAnsi="宋体" w:eastAsia="宋体" w:cs="宋体"/>
          <w:szCs w:val="21"/>
        </w:rPr>
        <w:t>（单位）</w:t>
      </w:r>
      <w:r>
        <w:rPr>
          <w:rFonts w:hint="eastAsia" w:ascii="宋体" w:hAnsi="宋体" w:eastAsia="宋体" w:cs="宋体"/>
          <w:kern w:val="0"/>
          <w:szCs w:val="21"/>
        </w:rPr>
        <w:t>,对该批次</w:t>
      </w:r>
      <w:r>
        <w:rPr>
          <w:rFonts w:hint="eastAsia" w:ascii="宋体" w:hAnsi="宋体" w:eastAsia="宋体" w:cs="宋体"/>
          <w:szCs w:val="21"/>
        </w:rPr>
        <w:t>放流种苗进行药残检验</w:t>
      </w:r>
      <w:r>
        <w:rPr>
          <w:rFonts w:hint="eastAsia" w:ascii="宋体" w:hAnsi="宋体" w:eastAsia="宋体" w:cs="宋体"/>
          <w:bCs/>
          <w:szCs w:val="21"/>
        </w:rPr>
        <w:t>,</w:t>
      </w:r>
      <w:r>
        <w:rPr>
          <w:rFonts w:hint="eastAsia" w:ascii="宋体" w:hAnsi="宋体" w:eastAsia="宋体" w:cs="宋体"/>
          <w:szCs w:val="21"/>
        </w:rPr>
        <w:t>并向当地水产技术推广机构（或委托有能力的科研机构）申请疫病检测。增殖放流种苗药残检验按《农业部办公厅关于开展增殖放流经济水产苗种质量安全检验的通知》（农办渔〔2009〕52号）执行；种苗疫病检测参照《农业部关于印发&lt;鱼类产地检疫规程（试行）&gt;等3个规程的通知》(农渔发〔2011〕6号)执行，经检验含有药残或不符合疫病检测合格标准的水产苗种，不得用于增殖放流。乙方在放流前必须提供检验检测报告原件，</w:t>
      </w:r>
      <w:r>
        <w:rPr>
          <w:rFonts w:hint="eastAsia" w:ascii="宋体" w:hAnsi="宋体" w:eastAsia="宋体" w:cs="Times New Roman"/>
          <w:szCs w:val="21"/>
        </w:rPr>
        <w:t>否则不予放流。</w:t>
      </w:r>
    </w:p>
    <w:p>
      <w:pPr>
        <w:spacing w:line="288" w:lineRule="auto"/>
        <w:ind w:firstLine="420" w:firstLineChars="200"/>
        <w:rPr>
          <w:rFonts w:ascii="宋体" w:hAnsi="宋体" w:eastAsia="宋体" w:cs="宋体"/>
          <w:szCs w:val="21"/>
        </w:rPr>
      </w:pPr>
      <w:r>
        <w:rPr>
          <w:rFonts w:hint="eastAsia" w:ascii="宋体" w:hAnsi="宋体" w:eastAsia="宋体" w:cs="宋体"/>
          <w:szCs w:val="21"/>
        </w:rPr>
        <w:t>说明：①药残检验指标为硝基呋喃类代谢物、孔雀石绿和氯霉素。</w:t>
      </w:r>
    </w:p>
    <w:p>
      <w:pPr>
        <w:widowControl/>
        <w:adjustRightInd w:val="0"/>
        <w:snapToGrid w:val="0"/>
        <w:spacing w:line="288" w:lineRule="auto"/>
        <w:ind w:firstLine="1050" w:firstLineChars="500"/>
        <w:rPr>
          <w:rFonts w:ascii="宋体" w:hAnsi="宋体" w:eastAsia="宋体" w:cs="宋体"/>
          <w:szCs w:val="21"/>
        </w:rPr>
      </w:pPr>
      <w:r>
        <w:rPr>
          <w:rFonts w:hint="eastAsia" w:ascii="宋体" w:hAnsi="宋体" w:eastAsia="宋体" w:cs="宋体"/>
          <w:szCs w:val="21"/>
        </w:rPr>
        <w:t>②疫病检测范围及对象：海水鱼类为刺激隐核虫病；对虾为白斑综合征、桃拉综合征和传染性肌肉坏死病。</w:t>
      </w:r>
    </w:p>
    <w:p>
      <w:pPr>
        <w:spacing w:line="288" w:lineRule="auto"/>
        <w:rPr>
          <w:rFonts w:ascii="宋体" w:hAnsi="宋体" w:eastAsia="宋体" w:cs="Times New Roman"/>
          <w:szCs w:val="21"/>
        </w:rPr>
      </w:pPr>
      <w:r>
        <w:rPr>
          <w:rFonts w:hint="eastAsia" w:ascii="宋体" w:hAnsi="宋体" w:eastAsia="宋体" w:cs="Times New Roman"/>
          <w:szCs w:val="21"/>
        </w:rPr>
        <w:t xml:space="preserve">    4.鱼类</w:t>
      </w:r>
      <w:r>
        <w:rPr>
          <w:rFonts w:hint="eastAsia" w:ascii="Times New Roman" w:hAnsi="Times New Roman" w:eastAsia="宋体" w:cs="Times New Roman"/>
          <w:szCs w:val="21"/>
        </w:rPr>
        <w:t>种苗放流前还必须经网箱暂养或拉网锻炼(网箱暂养时间原则上不少于一个月，拉网锻炼时间不少于一周)</w:t>
      </w:r>
      <w:r>
        <w:rPr>
          <w:rFonts w:hint="eastAsia" w:ascii="宋体" w:hAnsi="宋体" w:eastAsia="宋体" w:cs="Times New Roman"/>
          <w:szCs w:val="21"/>
        </w:rPr>
        <w:t>。</w:t>
      </w:r>
    </w:p>
    <w:p>
      <w:pPr>
        <w:spacing w:line="288" w:lineRule="auto"/>
        <w:rPr>
          <w:rFonts w:ascii="宋体" w:hAnsi="宋体" w:eastAsia="宋体" w:cs="Times New Roman"/>
          <w:szCs w:val="21"/>
        </w:rPr>
      </w:pPr>
      <w:r>
        <w:rPr>
          <w:rFonts w:hint="eastAsia" w:ascii="宋体" w:hAnsi="宋体" w:eastAsia="宋体" w:cs="Times New Roman"/>
          <w:color w:val="000000"/>
        </w:rPr>
        <w:t xml:space="preserve">    5.乙方</w:t>
      </w:r>
      <w:r>
        <w:rPr>
          <w:rFonts w:hint="eastAsia" w:ascii="宋体" w:hAnsi="宋体" w:eastAsia="宋体" w:cs="Times New Roman"/>
          <w:szCs w:val="21"/>
        </w:rPr>
        <w:t>负责提出种苗放流的相关方案,经甲方确认后方能实施；每次放流实施应提前十天书面通知甲方。</w:t>
      </w:r>
    </w:p>
    <w:p>
      <w:pPr>
        <w:spacing w:line="288" w:lineRule="auto"/>
        <w:rPr>
          <w:rFonts w:ascii="宋体" w:hAnsi="宋体" w:eastAsia="宋体" w:cs="Times New Roman"/>
          <w:szCs w:val="21"/>
        </w:rPr>
      </w:pPr>
      <w:r>
        <w:rPr>
          <w:rFonts w:hint="eastAsia" w:ascii="宋体" w:hAnsi="宋体" w:eastAsia="宋体" w:cs="Times New Roman"/>
          <w:szCs w:val="21"/>
        </w:rPr>
        <w:t xml:space="preserve">    6.乙方要严格按照甲方要求，做好种苗的抽样、计数、测量、运输等相关工作。</w:t>
      </w:r>
    </w:p>
    <w:p>
      <w:pPr>
        <w:spacing w:line="288" w:lineRule="auto"/>
        <w:rPr>
          <w:rFonts w:ascii="宋体" w:hAnsi="宋体" w:eastAsia="宋体" w:cs="Times New Roman"/>
          <w:szCs w:val="21"/>
        </w:rPr>
      </w:pPr>
      <w:r>
        <w:rPr>
          <w:rFonts w:hint="eastAsia" w:ascii="宋体" w:hAnsi="宋体" w:eastAsia="宋体" w:cs="Times New Roman"/>
          <w:szCs w:val="21"/>
        </w:rPr>
        <w:t xml:space="preserve">    7.提供与放流相关的服务，按甲方放流计划要求，准时将种苗运抵甲方指定的放流地点，并确保运输环节放流种苗的安全、健康。</w:t>
      </w:r>
    </w:p>
    <w:p>
      <w:pPr>
        <w:spacing w:line="288" w:lineRule="auto"/>
        <w:rPr>
          <w:rFonts w:ascii="宋体" w:hAnsi="宋体" w:eastAsia="宋体" w:cs="Times New Roman"/>
          <w:szCs w:val="21"/>
        </w:rPr>
      </w:pPr>
      <w:r>
        <w:rPr>
          <w:rFonts w:hint="eastAsia" w:ascii="宋体" w:hAnsi="宋体" w:eastAsia="宋体" w:cs="Times New Roman"/>
          <w:szCs w:val="21"/>
        </w:rPr>
        <w:t xml:space="preserve">    8.对于室内(含大棚)培育的种苗，要求放流前池内水温和当时放流海域的平均水温之差原则上不得大于±3℃。</w:t>
      </w:r>
    </w:p>
    <w:p>
      <w:pPr>
        <w:spacing w:line="288" w:lineRule="auto"/>
        <w:rPr>
          <w:rFonts w:ascii="宋体" w:hAnsi="宋体" w:eastAsia="宋体" w:cs="Times New Roman"/>
          <w:szCs w:val="21"/>
        </w:rPr>
      </w:pPr>
      <w:r>
        <w:rPr>
          <w:rFonts w:hint="eastAsia" w:ascii="宋体" w:hAnsi="宋体" w:eastAsia="宋体" w:cs="Times New Roman"/>
          <w:color w:val="000000"/>
        </w:rPr>
        <w:t xml:space="preserve">    9.放流过程中若遇到技术和操作上的难题，由双方共同商定后实施。因克服难题所需费用全部由乙方承担。</w:t>
      </w:r>
    </w:p>
    <w:p>
      <w:pPr>
        <w:spacing w:line="288" w:lineRule="auto"/>
        <w:rPr>
          <w:rFonts w:ascii="宋体" w:hAnsi="宋体" w:eastAsia="宋体" w:cs="Times New Roman"/>
          <w:szCs w:val="21"/>
        </w:rPr>
      </w:pPr>
      <w:r>
        <w:rPr>
          <w:rFonts w:hint="eastAsia" w:ascii="宋体" w:hAnsi="宋体" w:eastAsia="宋体" w:cs="Times New Roman"/>
          <w:szCs w:val="21"/>
        </w:rPr>
        <w:t xml:space="preserve">    10.在甲方付款前向甲方出具等额有效的发票。</w:t>
      </w:r>
    </w:p>
    <w:p>
      <w:pPr>
        <w:spacing w:line="288" w:lineRule="auto"/>
        <w:rPr>
          <w:rFonts w:ascii="宋体" w:hAnsi="宋体" w:eastAsia="宋体" w:cs="Times New Roman"/>
          <w:spacing w:val="-4"/>
          <w:szCs w:val="21"/>
        </w:rPr>
      </w:pPr>
      <w:r>
        <w:rPr>
          <w:rFonts w:hint="eastAsia" w:ascii="宋体" w:hAnsi="宋体" w:eastAsia="宋体" w:cs="Times New Roman"/>
          <w:spacing w:val="-4"/>
          <w:szCs w:val="21"/>
        </w:rPr>
        <w:t xml:space="preserve">    11.放流工作结束后，乙方有权按本合同约定要求甲方及时支付</w:t>
      </w:r>
      <w:r>
        <w:rPr>
          <w:rFonts w:hint="eastAsia" w:ascii="宋体" w:hAnsi="宋体" w:eastAsia="宋体" w:cs="Times New Roman"/>
          <w:szCs w:val="21"/>
        </w:rPr>
        <w:t>种苗</w:t>
      </w:r>
      <w:r>
        <w:rPr>
          <w:rFonts w:hint="eastAsia" w:ascii="宋体" w:hAnsi="宋体" w:eastAsia="宋体" w:cs="Times New Roman"/>
          <w:spacing w:val="-4"/>
          <w:szCs w:val="21"/>
        </w:rPr>
        <w:t>款项。</w:t>
      </w:r>
    </w:p>
    <w:p>
      <w:pPr>
        <w:spacing w:before="170" w:after="170" w:line="288" w:lineRule="auto"/>
        <w:rPr>
          <w:rFonts w:ascii="宋体" w:hAnsi="宋体" w:eastAsia="宋体" w:cs="Times New Roman"/>
          <w:b/>
          <w:bCs/>
          <w:szCs w:val="21"/>
        </w:rPr>
      </w:pPr>
      <w:r>
        <w:rPr>
          <w:rFonts w:hint="eastAsia" w:ascii="宋体" w:hAnsi="宋体" w:eastAsia="宋体" w:cs="Times New Roman"/>
          <w:b/>
          <w:bCs/>
          <w:szCs w:val="21"/>
        </w:rPr>
        <w:t>五、转包或分包</w:t>
      </w:r>
    </w:p>
    <w:p>
      <w:pPr>
        <w:spacing w:line="288" w:lineRule="auto"/>
        <w:ind w:firstLine="420" w:firstLineChars="200"/>
        <w:rPr>
          <w:rFonts w:ascii="宋体" w:hAnsi="宋体" w:eastAsia="宋体" w:cs="Times New Roman"/>
          <w:color w:val="000000"/>
        </w:rPr>
      </w:pPr>
      <w:r>
        <w:rPr>
          <w:rFonts w:ascii="宋体" w:hAnsi="宋体" w:eastAsia="宋体" w:cs="Times New Roman"/>
          <w:color w:val="000000"/>
        </w:rPr>
        <w:t>1</w:t>
      </w:r>
      <w:r>
        <w:rPr>
          <w:rFonts w:hint="eastAsia" w:ascii="宋体" w:hAnsi="宋体" w:eastAsia="宋体" w:cs="Times New Roman"/>
          <w:color w:val="000000"/>
        </w:rPr>
        <w:t>.本合同范围内的种苗，应由</w:t>
      </w:r>
      <w:r>
        <w:rPr>
          <w:rFonts w:hint="eastAsia" w:ascii="宋体" w:hAnsi="宋体" w:eastAsia="宋体" w:cs="Times New Roman"/>
          <w:szCs w:val="21"/>
        </w:rPr>
        <w:t>乙</w:t>
      </w:r>
      <w:r>
        <w:rPr>
          <w:rFonts w:hint="eastAsia" w:ascii="宋体" w:hAnsi="宋体" w:eastAsia="宋体" w:cs="Times New Roman"/>
          <w:color w:val="000000"/>
        </w:rPr>
        <w:t>方直接供应，不得转让他人供应。</w:t>
      </w:r>
    </w:p>
    <w:p>
      <w:pPr>
        <w:spacing w:line="288" w:lineRule="auto"/>
        <w:ind w:firstLine="420" w:firstLineChars="200"/>
        <w:rPr>
          <w:rFonts w:ascii="宋体" w:hAnsi="宋体" w:eastAsia="宋体" w:cs="Times New Roman"/>
          <w:color w:val="000000"/>
        </w:rPr>
      </w:pPr>
      <w:r>
        <w:rPr>
          <w:rFonts w:ascii="宋体" w:hAnsi="宋体" w:eastAsia="宋体" w:cs="Times New Roman"/>
          <w:color w:val="000000"/>
        </w:rPr>
        <w:t>2</w:t>
      </w:r>
      <w:r>
        <w:rPr>
          <w:rFonts w:hint="eastAsia" w:ascii="宋体" w:hAnsi="宋体" w:eastAsia="宋体" w:cs="Times New Roman"/>
          <w:color w:val="000000"/>
        </w:rPr>
        <w:t>.除非得到甲方的书面同意，</w:t>
      </w:r>
      <w:r>
        <w:rPr>
          <w:rFonts w:hint="eastAsia" w:ascii="宋体" w:hAnsi="宋体" w:eastAsia="宋体" w:cs="Times New Roman"/>
          <w:szCs w:val="21"/>
        </w:rPr>
        <w:t>乙</w:t>
      </w:r>
      <w:r>
        <w:rPr>
          <w:rFonts w:hint="eastAsia" w:ascii="宋体" w:hAnsi="宋体" w:eastAsia="宋体" w:cs="Times New Roman"/>
          <w:color w:val="000000"/>
        </w:rPr>
        <w:t>方不得部分分包给他人供应。</w:t>
      </w:r>
    </w:p>
    <w:p>
      <w:pPr>
        <w:spacing w:before="170" w:after="170" w:line="288" w:lineRule="auto"/>
        <w:rPr>
          <w:rFonts w:ascii="宋体" w:hAnsi="宋体" w:eastAsia="宋体" w:cs="Times New Roman"/>
          <w:b/>
          <w:bCs/>
          <w:szCs w:val="21"/>
        </w:rPr>
      </w:pPr>
      <w:r>
        <w:rPr>
          <w:rFonts w:hint="eastAsia" w:ascii="宋体" w:hAnsi="宋体" w:eastAsia="宋体" w:cs="Times New Roman"/>
          <w:b/>
          <w:bCs/>
          <w:szCs w:val="21"/>
        </w:rPr>
        <w:t>六、结算及付款方式</w:t>
      </w:r>
    </w:p>
    <w:p>
      <w:pPr>
        <w:spacing w:line="288" w:lineRule="auto"/>
        <w:rPr>
          <w:rFonts w:ascii="宋体" w:hAnsi="宋体" w:eastAsia="宋体" w:cs="Times New Roman"/>
          <w:color w:val="000000"/>
        </w:rPr>
      </w:pPr>
      <w:r>
        <w:rPr>
          <w:rFonts w:hint="eastAsia" w:ascii="宋体" w:hAnsi="宋体" w:eastAsia="宋体" w:cs="Times New Roman"/>
          <w:color w:val="000000"/>
        </w:rPr>
        <w:t xml:space="preserve">    1.增殖放流全部结束后，根据甲方进行现场验收确认书确定的放流种苗总数量结算款项。实际放流种苗数量以到达放流点成活的苗种数量为准，由甲方监督小组及技术小组人员验收确认并提供《浙江省水生生物增殖放流工作监督表》。</w:t>
      </w:r>
    </w:p>
    <w:p>
      <w:pPr>
        <w:widowControl/>
        <w:autoSpaceDE w:val="0"/>
        <w:autoSpaceDN w:val="0"/>
        <w:spacing w:line="360" w:lineRule="auto"/>
        <w:ind w:right="-53" w:rightChars="-25" w:firstLine="420" w:firstLineChars="200"/>
        <w:textAlignment w:val="bottom"/>
        <w:rPr>
          <w:rFonts w:ascii="宋体" w:hAnsi="Times New Roman" w:eastAsia="宋体" w:cs="Times New Roman"/>
          <w:b/>
          <w:sz w:val="32"/>
        </w:rPr>
      </w:pPr>
      <w:r>
        <w:rPr>
          <w:rFonts w:hint="eastAsia" w:ascii="宋体" w:hAnsi="宋体" w:eastAsia="宋体" w:cs="Times New Roman"/>
        </w:rPr>
        <w:t>2.</w:t>
      </w:r>
      <w:r>
        <w:rPr>
          <w:rFonts w:hint="eastAsia" w:ascii="Times New Roman" w:hAnsi="Times New Roman" w:eastAsia="宋体" w:cs="Times New Roman"/>
          <w:szCs w:val="21"/>
        </w:rPr>
        <w:t xml:space="preserve"> 合同签订后且收到合法票据后7个工作日内支付40%的预付款，</w:t>
      </w:r>
      <w:r>
        <w:rPr>
          <w:rFonts w:hint="eastAsia" w:ascii="Times New Roman" w:hAnsi="Times New Roman" w:eastAsia="宋体" w:cs="Times New Roman"/>
        </w:rPr>
        <w:t>增殖放流结束后，甲方在收到乙方提供的合法票据后支付给乙方剩余款项。</w:t>
      </w:r>
    </w:p>
    <w:p>
      <w:pPr>
        <w:spacing w:line="288" w:lineRule="auto"/>
        <w:rPr>
          <w:rFonts w:ascii="宋体" w:hAnsi="宋体" w:eastAsia="宋体" w:cs="Times New Roman"/>
          <w:b/>
          <w:bCs/>
          <w:szCs w:val="21"/>
        </w:rPr>
      </w:pPr>
      <w:r>
        <w:rPr>
          <w:rFonts w:hint="eastAsia" w:ascii="宋体" w:hAnsi="宋体" w:eastAsia="宋体" w:cs="Times New Roman"/>
          <w:b/>
          <w:bCs/>
          <w:szCs w:val="21"/>
        </w:rPr>
        <w:t xml:space="preserve">七、税  </w:t>
      </w:r>
    </w:p>
    <w:p>
      <w:pPr>
        <w:spacing w:line="288" w:lineRule="auto"/>
        <w:rPr>
          <w:rFonts w:ascii="宋体" w:hAnsi="宋体" w:eastAsia="宋体" w:cs="Times New Roman"/>
          <w:b/>
          <w:bCs/>
          <w:szCs w:val="21"/>
        </w:rPr>
      </w:pPr>
      <w:r>
        <w:rPr>
          <w:rFonts w:hint="eastAsia" w:ascii="宋体" w:hAnsi="宋体" w:eastAsia="宋体" w:cs="Times New Roman"/>
          <w:color w:val="000000"/>
        </w:rPr>
        <w:t xml:space="preserve">    本合同执行中相关的一切税费均由乙方负担。</w:t>
      </w:r>
    </w:p>
    <w:p>
      <w:pPr>
        <w:spacing w:before="170" w:after="170" w:line="288" w:lineRule="auto"/>
        <w:rPr>
          <w:rFonts w:ascii="宋体" w:hAnsi="宋体" w:eastAsia="宋体" w:cs="Times New Roman"/>
          <w:b/>
          <w:bCs/>
          <w:szCs w:val="21"/>
        </w:rPr>
      </w:pPr>
      <w:r>
        <w:rPr>
          <w:rFonts w:hint="eastAsia" w:ascii="宋体" w:hAnsi="宋体" w:eastAsia="宋体" w:cs="Times New Roman"/>
          <w:b/>
          <w:bCs/>
          <w:szCs w:val="21"/>
        </w:rPr>
        <w:t>八、违约责任</w:t>
      </w:r>
    </w:p>
    <w:p>
      <w:pPr>
        <w:spacing w:line="288" w:lineRule="auto"/>
        <w:ind w:firstLine="420" w:firstLineChars="200"/>
        <w:rPr>
          <w:rFonts w:ascii="宋体" w:hAnsi="Times New Roman" w:eastAsia="宋体" w:cs="Times New Roman"/>
          <w:color w:val="FF0000"/>
        </w:rPr>
      </w:pPr>
      <w:r>
        <w:rPr>
          <w:rFonts w:ascii="宋体" w:hAnsi="宋体" w:eastAsia="宋体" w:cs="Times New Roman"/>
        </w:rPr>
        <w:t>1</w:t>
      </w:r>
      <w:r>
        <w:rPr>
          <w:rFonts w:hint="eastAsia" w:ascii="宋体" w:hAnsi="宋体" w:eastAsia="宋体" w:cs="Times New Roman"/>
        </w:rPr>
        <w:t>.若乙方运抵放流点的种苗其游泳能力及健康状况未能达到放流要求，甲方可拒绝验收及放</w:t>
      </w:r>
      <w:r>
        <w:rPr>
          <w:rFonts w:hint="eastAsia" w:ascii="宋体" w:hAnsi="宋体" w:eastAsia="宋体" w:cs="Times New Roman"/>
          <w:color w:val="000000"/>
        </w:rPr>
        <w:t>流。</w:t>
      </w:r>
    </w:p>
    <w:p>
      <w:pPr>
        <w:spacing w:line="288" w:lineRule="auto"/>
        <w:ind w:firstLine="420" w:firstLineChars="200"/>
        <w:rPr>
          <w:rFonts w:ascii="宋体" w:hAnsi="宋体" w:eastAsia="宋体" w:cs="Times New Roman"/>
        </w:rPr>
      </w:pPr>
      <w:r>
        <w:rPr>
          <w:rFonts w:ascii="宋体" w:hAnsi="宋体" w:eastAsia="宋体" w:cs="Times New Roman"/>
        </w:rPr>
        <w:t>2</w:t>
      </w:r>
      <w:r>
        <w:rPr>
          <w:rFonts w:hint="eastAsia" w:ascii="宋体" w:hAnsi="宋体" w:eastAsia="宋体" w:cs="Times New Roman"/>
        </w:rPr>
        <w:t>.乙方未能按本合同要求提供增殖放流用种苗或者部分提供放流种苗的，甲方有权解除本合同，若乙方提供种苗数量不足约定数量40%的，则乙方按比例退还预付款，且乙方须按未完成部分的合同金额的8％向甲方支付违约金。</w:t>
      </w:r>
    </w:p>
    <w:p>
      <w:pPr>
        <w:spacing w:line="288" w:lineRule="auto"/>
        <w:ind w:firstLine="420"/>
        <w:rPr>
          <w:rFonts w:ascii="宋体" w:hAnsi="宋体" w:eastAsia="宋体" w:cs="Times New Roman"/>
        </w:rPr>
      </w:pPr>
      <w:r>
        <w:rPr>
          <w:rFonts w:hint="eastAsia" w:ascii="宋体" w:hAnsi="宋体" w:eastAsia="宋体" w:cs="Times New Roman"/>
        </w:rPr>
        <w:t>3.若乙方在招投标中存在虚假承诺等情形的，甲方有权解除本合同，</w:t>
      </w:r>
      <w:r>
        <w:rPr>
          <w:rFonts w:hint="eastAsia" w:ascii="宋体" w:hAnsi="宋体" w:eastAsia="宋体" w:cs="仿宋"/>
          <w:szCs w:val="21"/>
        </w:rPr>
        <w:t>并要求乙方退还预付款，乙方向甲方支付合同金额8%的违约金。</w:t>
      </w:r>
    </w:p>
    <w:p>
      <w:pPr>
        <w:spacing w:line="288" w:lineRule="auto"/>
        <w:ind w:firstLine="420"/>
        <w:rPr>
          <w:rFonts w:ascii="宋体" w:hAnsi="宋体" w:eastAsia="宋体" w:cs="Times New Roman"/>
        </w:rPr>
      </w:pPr>
      <w:r>
        <w:rPr>
          <w:rFonts w:hint="eastAsia" w:ascii="宋体" w:hAnsi="宋体" w:eastAsia="宋体" w:cs="Times New Roman"/>
        </w:rPr>
        <w:t>4.甲方未能如期支付采购种苗款项，则按逾期款项的每日万分之四向乙方支付违约金。</w:t>
      </w:r>
    </w:p>
    <w:p>
      <w:pPr>
        <w:spacing w:before="170" w:after="170" w:line="288" w:lineRule="auto"/>
        <w:rPr>
          <w:rFonts w:ascii="宋体" w:hAnsi="宋体" w:eastAsia="宋体" w:cs="Times New Roman"/>
          <w:b/>
          <w:bCs/>
          <w:szCs w:val="21"/>
        </w:rPr>
      </w:pPr>
      <w:r>
        <w:rPr>
          <w:rFonts w:hint="eastAsia" w:ascii="宋体" w:hAnsi="宋体" w:eastAsia="宋体" w:cs="Times New Roman"/>
          <w:b/>
          <w:bCs/>
          <w:szCs w:val="21"/>
        </w:rPr>
        <w:t>九、不可抗力事件处理</w:t>
      </w:r>
    </w:p>
    <w:p>
      <w:pPr>
        <w:spacing w:line="288" w:lineRule="auto"/>
        <w:ind w:firstLine="420" w:firstLineChars="200"/>
        <w:rPr>
          <w:rFonts w:ascii="宋体" w:hAnsi="宋体" w:eastAsia="宋体" w:cs="Times New Roman"/>
          <w:color w:val="000000"/>
        </w:rPr>
      </w:pPr>
      <w:r>
        <w:rPr>
          <w:rFonts w:ascii="宋体" w:hAnsi="宋体" w:eastAsia="宋体" w:cs="Times New Roman"/>
          <w:color w:val="000000"/>
        </w:rPr>
        <w:t>1</w:t>
      </w:r>
      <w:r>
        <w:rPr>
          <w:rFonts w:hint="eastAsia" w:ascii="宋体" w:hAnsi="宋体" w:eastAsia="宋体" w:cs="Times New Roman"/>
          <w:color w:val="000000"/>
        </w:rPr>
        <w:t>.在合同有效期内，任何一方因不可抗力事件导致不能履行合同，原则上不可以顺延，经双方共同协商确定后，合同履行期方可延长，其延长期与不可抗力影响期相同。</w:t>
      </w:r>
    </w:p>
    <w:p>
      <w:pPr>
        <w:spacing w:line="288" w:lineRule="auto"/>
        <w:ind w:firstLine="420" w:firstLineChars="200"/>
        <w:rPr>
          <w:rFonts w:ascii="宋体" w:hAnsi="宋体" w:eastAsia="宋体" w:cs="Times New Roman"/>
          <w:color w:val="000000"/>
        </w:rPr>
      </w:pPr>
      <w:r>
        <w:rPr>
          <w:rFonts w:ascii="宋体" w:hAnsi="宋体" w:eastAsia="宋体" w:cs="Times New Roman"/>
          <w:color w:val="000000"/>
        </w:rPr>
        <w:t>2</w:t>
      </w:r>
      <w:r>
        <w:rPr>
          <w:rFonts w:hint="eastAsia" w:ascii="宋体" w:hAnsi="宋体" w:eastAsia="宋体" w:cs="Times New Roman"/>
          <w:color w:val="000000"/>
        </w:rPr>
        <w:t>.不可抗力事件发生后，应立即通知对方，并寄送有关权威机构出具的证明。</w:t>
      </w:r>
    </w:p>
    <w:p>
      <w:pPr>
        <w:spacing w:line="288" w:lineRule="auto"/>
        <w:ind w:firstLine="420" w:firstLineChars="200"/>
        <w:rPr>
          <w:rFonts w:ascii="宋体" w:hAnsi="宋体" w:eastAsia="宋体" w:cs="Times New Roman"/>
          <w:color w:val="000000"/>
        </w:rPr>
      </w:pPr>
      <w:r>
        <w:rPr>
          <w:rFonts w:ascii="宋体" w:hAnsi="宋体" w:eastAsia="宋体" w:cs="Times New Roman"/>
          <w:color w:val="000000"/>
        </w:rPr>
        <w:t>3</w:t>
      </w:r>
      <w:r>
        <w:rPr>
          <w:rFonts w:hint="eastAsia" w:ascii="宋体" w:hAnsi="宋体" w:eastAsia="宋体" w:cs="Times New Roman"/>
          <w:color w:val="000000"/>
        </w:rPr>
        <w:t>.不可抗力事件延续6</w:t>
      </w:r>
      <w:r>
        <w:rPr>
          <w:rFonts w:ascii="宋体" w:hAnsi="宋体" w:eastAsia="宋体" w:cs="Times New Roman"/>
          <w:color w:val="000000"/>
        </w:rPr>
        <w:t>0</w:t>
      </w:r>
      <w:r>
        <w:rPr>
          <w:rFonts w:hint="eastAsia" w:ascii="宋体" w:hAnsi="宋体" w:eastAsia="宋体" w:cs="Times New Roman"/>
          <w:color w:val="000000"/>
        </w:rPr>
        <w:t>天以上，双方应通过友好协商，确定是否继续履行合同。</w:t>
      </w:r>
    </w:p>
    <w:p>
      <w:pPr>
        <w:spacing w:before="170" w:after="170" w:line="288" w:lineRule="auto"/>
        <w:rPr>
          <w:rFonts w:ascii="宋体" w:hAnsi="宋体" w:eastAsia="宋体" w:cs="Times New Roman"/>
          <w:b/>
          <w:color w:val="000000"/>
        </w:rPr>
      </w:pPr>
      <w:r>
        <w:rPr>
          <w:rFonts w:hint="eastAsia" w:ascii="宋体" w:hAnsi="宋体" w:eastAsia="宋体" w:cs="Times New Roman"/>
          <w:b/>
          <w:bCs/>
          <w:szCs w:val="21"/>
        </w:rPr>
        <w:t>十、争议解决</w:t>
      </w:r>
    </w:p>
    <w:p>
      <w:pPr>
        <w:spacing w:line="288" w:lineRule="auto"/>
        <w:rPr>
          <w:rFonts w:ascii="宋体" w:hAnsi="宋体" w:eastAsia="宋体" w:cs="Times New Roman"/>
          <w:color w:val="000000"/>
        </w:rPr>
      </w:pPr>
      <w:r>
        <w:rPr>
          <w:rFonts w:hint="eastAsia" w:ascii="宋体" w:hAnsi="宋体" w:eastAsia="宋体" w:cs="Times New Roman"/>
          <w:color w:val="000000"/>
        </w:rPr>
        <w:t xml:space="preserve">    双方在执行合同中所发生的一切争议，应通过协商解决。如协商不成，可向甲方所在地人民法院起诉。</w:t>
      </w:r>
    </w:p>
    <w:p>
      <w:pPr>
        <w:spacing w:before="170" w:after="170" w:line="288" w:lineRule="auto"/>
        <w:rPr>
          <w:rFonts w:ascii="宋体" w:hAnsi="宋体" w:eastAsia="宋体" w:cs="Times New Roman"/>
          <w:b/>
          <w:bCs/>
          <w:szCs w:val="21"/>
        </w:rPr>
      </w:pPr>
      <w:r>
        <w:rPr>
          <w:rFonts w:hint="eastAsia" w:ascii="宋体" w:hAnsi="宋体" w:eastAsia="宋体" w:cs="Times New Roman"/>
          <w:b/>
          <w:bCs/>
          <w:szCs w:val="21"/>
        </w:rPr>
        <w:t>十一、合同生效及其它</w:t>
      </w:r>
    </w:p>
    <w:p>
      <w:pPr>
        <w:spacing w:line="288" w:lineRule="auto"/>
        <w:rPr>
          <w:rFonts w:ascii="宋体" w:hAnsi="宋体" w:eastAsia="宋体" w:cs="Times New Roman"/>
          <w:color w:val="000000"/>
        </w:rPr>
      </w:pPr>
      <w:r>
        <w:rPr>
          <w:rFonts w:hint="eastAsia" w:ascii="宋体" w:hAnsi="宋体" w:eastAsia="宋体" w:cs="Times New Roman"/>
          <w:color w:val="000000"/>
        </w:rPr>
        <w:t xml:space="preserve">    1.本次项目的采购文件、乙方的投标文件以及乙方其他投标时承诺等文件均为本合同的组成部分。</w:t>
      </w:r>
    </w:p>
    <w:p>
      <w:pPr>
        <w:spacing w:line="288" w:lineRule="auto"/>
        <w:rPr>
          <w:rFonts w:ascii="宋体" w:hAnsi="宋体" w:eastAsia="宋体" w:cs="Times New Roman"/>
          <w:color w:val="000000"/>
        </w:rPr>
      </w:pPr>
      <w:r>
        <w:rPr>
          <w:rFonts w:hint="eastAsia" w:ascii="宋体" w:hAnsi="宋体" w:eastAsia="宋体" w:cs="Times New Roman"/>
          <w:color w:val="000000"/>
        </w:rPr>
        <w:t xml:space="preserve">    2.本合同经双方加盖单位公章后生效。</w:t>
      </w:r>
    </w:p>
    <w:p>
      <w:pPr>
        <w:spacing w:line="288" w:lineRule="auto"/>
        <w:rPr>
          <w:rFonts w:ascii="宋体" w:hAnsi="宋体" w:eastAsia="宋体" w:cs="Times New Roman"/>
          <w:color w:val="000000"/>
        </w:rPr>
      </w:pPr>
      <w:r>
        <w:rPr>
          <w:rFonts w:hint="eastAsia" w:ascii="宋体" w:hAnsi="宋体" w:eastAsia="宋体" w:cs="Times New Roman"/>
          <w:color w:val="000000"/>
        </w:rPr>
        <w:t xml:space="preserve">    3.合同执行中涉及采购资金和采购内容修改或补充的，须经舟山市财政局政府采购监管处审批，并签书面补充协议报舟山市政府采购监督管理部门备案，方可作为主合同不可分割的一部分。</w:t>
      </w:r>
    </w:p>
    <w:p>
      <w:pPr>
        <w:spacing w:line="288" w:lineRule="auto"/>
        <w:rPr>
          <w:rFonts w:ascii="宋体" w:hAnsi="宋体" w:eastAsia="宋体" w:cs="Times New Roman"/>
          <w:color w:val="000000"/>
        </w:rPr>
      </w:pPr>
      <w:r>
        <w:rPr>
          <w:rFonts w:hint="eastAsia" w:ascii="宋体" w:hAnsi="宋体" w:eastAsia="宋体" w:cs="Times New Roman"/>
          <w:color w:val="000000"/>
        </w:rPr>
        <w:t xml:space="preserve">    4.本合同未尽事宜，遵照《</w:t>
      </w:r>
      <w:r>
        <w:rPr>
          <w:rFonts w:hint="eastAsia" w:ascii="宋体" w:hAnsi="宋体" w:eastAsia="宋体" w:cs="Times New Roman"/>
          <w:bCs/>
          <w:color w:val="000000"/>
        </w:rPr>
        <w:t>中华人民共和国民法典</w:t>
      </w:r>
      <w:r>
        <w:rPr>
          <w:rFonts w:hint="eastAsia" w:ascii="宋体" w:hAnsi="宋体" w:eastAsia="宋体" w:cs="Times New Roman"/>
          <w:color w:val="000000"/>
        </w:rPr>
        <w:t>》有关条文执行。</w:t>
      </w:r>
    </w:p>
    <w:p>
      <w:pPr>
        <w:spacing w:line="288" w:lineRule="auto"/>
        <w:rPr>
          <w:rFonts w:ascii="宋体" w:hAnsi="宋体" w:eastAsia="宋体" w:cs="Times New Roman"/>
          <w:color w:val="000000"/>
        </w:rPr>
      </w:pPr>
      <w:r>
        <w:rPr>
          <w:rFonts w:hint="eastAsia" w:ascii="宋体" w:hAnsi="宋体" w:eastAsia="宋体" w:cs="Times New Roman"/>
          <w:color w:val="000000"/>
        </w:rPr>
        <w:t xml:space="preserve">    5.本合同正本一式四份，具有同等法律效力，其中，甲、乙双方，财政部门及代理机构各执一份。</w:t>
      </w:r>
    </w:p>
    <w:p>
      <w:pPr>
        <w:spacing w:line="288" w:lineRule="auto"/>
        <w:rPr>
          <w:rFonts w:ascii="宋体" w:hAnsi="宋体" w:eastAsia="宋体" w:cs="Times New Roman"/>
          <w:color w:val="000000"/>
        </w:rPr>
      </w:pPr>
      <w:r>
        <w:rPr>
          <w:rFonts w:hint="eastAsia" w:ascii="宋体" w:hAnsi="宋体" w:eastAsia="宋体" w:cs="Times New Roman"/>
          <w:color w:val="000000"/>
        </w:rPr>
        <w:t>（以下无正文）</w:t>
      </w:r>
    </w:p>
    <w:p>
      <w:pPr>
        <w:spacing w:line="288" w:lineRule="auto"/>
        <w:ind w:firstLine="420" w:firstLineChars="200"/>
        <w:rPr>
          <w:rFonts w:ascii="宋体" w:hAnsi="宋体" w:eastAsia="宋体" w:cs="仿宋"/>
          <w:bCs/>
          <w:szCs w:val="21"/>
        </w:rPr>
      </w:pPr>
    </w:p>
    <w:p>
      <w:pPr>
        <w:spacing w:line="288" w:lineRule="auto"/>
        <w:ind w:firstLine="420" w:firstLineChars="200"/>
        <w:rPr>
          <w:rFonts w:ascii="宋体" w:hAnsi="宋体" w:eastAsia="宋体" w:cs="仿宋"/>
          <w:bCs/>
          <w:szCs w:val="21"/>
        </w:rPr>
      </w:pPr>
    </w:p>
    <w:p>
      <w:pPr>
        <w:spacing w:line="288" w:lineRule="auto"/>
        <w:ind w:firstLine="420" w:firstLineChars="200"/>
        <w:rPr>
          <w:rFonts w:ascii="宋体" w:hAnsi="Times New Roman" w:eastAsia="宋体" w:cs="Times New Roman"/>
          <w:szCs w:val="21"/>
        </w:rPr>
      </w:pPr>
      <w:r>
        <w:rPr>
          <w:rFonts w:hint="eastAsia" w:ascii="宋体" w:hAnsi="宋体" w:eastAsia="宋体" w:cs="Times New Roman"/>
          <w:szCs w:val="21"/>
        </w:rPr>
        <w:t>甲方：                                   乙方：</w:t>
      </w:r>
    </w:p>
    <w:p>
      <w:pPr>
        <w:spacing w:line="288" w:lineRule="auto"/>
        <w:ind w:firstLine="420" w:firstLineChars="200"/>
        <w:rPr>
          <w:rFonts w:ascii="宋体" w:hAnsi="Times New Roman" w:eastAsia="宋体" w:cs="Times New Roman"/>
          <w:szCs w:val="21"/>
        </w:rPr>
      </w:pPr>
      <w:r>
        <w:rPr>
          <w:rFonts w:hint="eastAsia" w:ascii="宋体" w:hAnsi="宋体" w:eastAsia="宋体" w:cs="Times New Roman"/>
          <w:szCs w:val="21"/>
        </w:rPr>
        <w:t>地址：                                   地址：</w:t>
      </w:r>
    </w:p>
    <w:p>
      <w:pPr>
        <w:spacing w:line="288" w:lineRule="auto"/>
        <w:ind w:firstLine="420" w:firstLineChars="200"/>
        <w:rPr>
          <w:rFonts w:ascii="宋体" w:hAnsi="Times New Roman" w:eastAsia="宋体" w:cs="Times New Roman"/>
          <w:szCs w:val="21"/>
        </w:rPr>
      </w:pPr>
      <w:r>
        <w:rPr>
          <w:rFonts w:hint="eastAsia" w:ascii="宋体" w:hAnsi="宋体" w:eastAsia="宋体" w:cs="Times New Roman"/>
          <w:szCs w:val="21"/>
        </w:rPr>
        <w:t>法定代表人或授权代表：                   法定代表人或授权代表：</w:t>
      </w:r>
    </w:p>
    <w:p>
      <w:pPr>
        <w:spacing w:line="288" w:lineRule="auto"/>
        <w:ind w:firstLine="420" w:firstLineChars="200"/>
        <w:rPr>
          <w:rFonts w:ascii="宋体" w:hAnsi="Times New Roman" w:eastAsia="宋体" w:cs="Times New Roman"/>
          <w:szCs w:val="21"/>
        </w:rPr>
      </w:pPr>
      <w:r>
        <w:rPr>
          <w:rFonts w:hint="eastAsia" w:ascii="宋体" w:hAnsi="宋体" w:eastAsia="宋体" w:cs="Times New Roman"/>
          <w:szCs w:val="21"/>
        </w:rPr>
        <w:t>电话：                                   电话：</w:t>
      </w:r>
    </w:p>
    <w:p>
      <w:pPr>
        <w:spacing w:line="288" w:lineRule="auto"/>
        <w:ind w:firstLine="420" w:firstLineChars="200"/>
        <w:rPr>
          <w:rFonts w:ascii="宋体" w:hAnsi="Times New Roman" w:eastAsia="宋体" w:cs="Times New Roman"/>
          <w:szCs w:val="21"/>
        </w:rPr>
      </w:pPr>
      <w:r>
        <w:rPr>
          <w:rFonts w:hint="eastAsia" w:ascii="宋体" w:hAnsi="宋体" w:eastAsia="宋体" w:cs="Times New Roman"/>
          <w:szCs w:val="21"/>
        </w:rPr>
        <w:t>电传：                                   电传：</w:t>
      </w:r>
    </w:p>
    <w:p>
      <w:pPr>
        <w:spacing w:line="288" w:lineRule="auto"/>
        <w:ind w:firstLine="420" w:firstLineChars="200"/>
        <w:rPr>
          <w:rFonts w:ascii="宋体" w:hAnsi="Times New Roman" w:eastAsia="宋体" w:cs="Times New Roman"/>
          <w:szCs w:val="21"/>
        </w:rPr>
      </w:pPr>
      <w:r>
        <w:rPr>
          <w:rFonts w:hint="eastAsia" w:ascii="宋体" w:hAnsi="宋体" w:eastAsia="宋体" w:cs="Times New Roman"/>
          <w:szCs w:val="21"/>
        </w:rPr>
        <w:t>邮政编码：                               邮政编码：</w:t>
      </w:r>
    </w:p>
    <w:p>
      <w:pPr>
        <w:spacing w:line="288" w:lineRule="auto"/>
        <w:ind w:firstLine="420" w:firstLineChars="200"/>
        <w:rPr>
          <w:rFonts w:ascii="宋体" w:hAnsi="Times New Roman" w:eastAsia="宋体" w:cs="Times New Roman"/>
          <w:szCs w:val="21"/>
        </w:rPr>
      </w:pPr>
      <w:r>
        <w:rPr>
          <w:rFonts w:hint="eastAsia" w:ascii="宋体" w:hAnsi="宋体" w:eastAsia="宋体" w:cs="Times New Roman"/>
          <w:szCs w:val="21"/>
        </w:rPr>
        <w:t>开户银行：                               开户银行：</w:t>
      </w:r>
    </w:p>
    <w:p>
      <w:pPr>
        <w:tabs>
          <w:tab w:val="left" w:pos="2472"/>
        </w:tabs>
        <w:snapToGrid w:val="0"/>
        <w:spacing w:line="288" w:lineRule="auto"/>
        <w:ind w:firstLine="420" w:firstLineChars="200"/>
        <w:rPr>
          <w:rFonts w:ascii="宋体" w:hAnsi="宋体" w:eastAsia="宋体" w:cs="Courier New"/>
          <w:szCs w:val="21"/>
        </w:rPr>
      </w:pPr>
      <w:r>
        <w:rPr>
          <w:rFonts w:hint="eastAsia" w:ascii="宋体" w:hAnsi="宋体" w:eastAsia="宋体" w:cs="Courier New"/>
          <w:szCs w:val="21"/>
        </w:rPr>
        <w:t>帐号：                                   帐号：</w:t>
      </w:r>
    </w:p>
    <w:p>
      <w:pPr>
        <w:spacing w:line="312" w:lineRule="auto"/>
        <w:ind w:firstLine="420" w:firstLineChars="200"/>
        <w:rPr>
          <w:rFonts w:ascii="宋体" w:hAnsi="宋体" w:eastAsia="宋体" w:cs="Times New Roman"/>
        </w:rPr>
      </w:pPr>
      <w:r>
        <w:rPr>
          <w:rFonts w:hint="eastAsia" w:ascii="宋体" w:hAnsi="宋体" w:eastAsia="宋体" w:cs="Courier New"/>
          <w:szCs w:val="21"/>
        </w:rPr>
        <w:t>日期：                                   日期：</w:t>
      </w:r>
    </w:p>
    <w:p>
      <w:pPr>
        <w:snapToGrid w:val="0"/>
        <w:spacing w:line="260" w:lineRule="exact"/>
        <w:rPr>
          <w:rFonts w:ascii="宋体" w:hAnsi="宋体" w:eastAsia="宋体" w:cs="Times New Roman"/>
          <w:szCs w:val="21"/>
        </w:rPr>
      </w:pPr>
      <w:bookmarkStart w:id="3" w:name="_Hlk118299836"/>
    </w:p>
    <w:bookmarkEnd w:id="3"/>
    <w:p>
      <w:pPr>
        <w:snapToGrid w:val="0"/>
        <w:spacing w:line="260" w:lineRule="exact"/>
        <w:rPr>
          <w:rFonts w:ascii="宋体" w:hAnsi="宋体" w:eastAsia="宋体" w:cs="Times New Roman"/>
          <w:szCs w:val="21"/>
        </w:rPr>
      </w:pPr>
    </w:p>
    <w:p>
      <w:pPr>
        <w:snapToGrid w:val="0"/>
        <w:spacing w:line="260" w:lineRule="exact"/>
        <w:rPr>
          <w:rFonts w:ascii="宋体" w:hAnsi="宋体" w:eastAsia="宋体" w:cs="Times New Roman"/>
          <w:szCs w:val="21"/>
        </w:rPr>
      </w:pPr>
      <w:r>
        <w:rPr>
          <w:rFonts w:ascii="宋体" w:hAnsi="宋体" w:eastAsia="宋体" w:cs="Times New Roman"/>
          <w:szCs w:val="21"/>
        </w:rPr>
        <w:t>信贷政策</w:t>
      </w:r>
    </w:p>
    <w:p>
      <w:pPr>
        <w:spacing w:line="260" w:lineRule="exact"/>
        <w:ind w:firstLine="420" w:firstLineChars="200"/>
        <w:rPr>
          <w:rFonts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pPr>
        <w:spacing w:line="240" w:lineRule="exact"/>
        <w:contextualSpacing/>
        <w:rPr>
          <w:rFonts w:ascii="宋体" w:hAnsi="宋体" w:eastAsia="宋体" w:cs="Times New Roman"/>
          <w:color w:val="000000"/>
          <w:sz w:val="24"/>
        </w:rPr>
      </w:pP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银行名称</w:t>
            </w:r>
          </w:p>
        </w:tc>
        <w:tc>
          <w:tcPr>
            <w:tcW w:w="3975"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各银行介绍的产品特点</w:t>
            </w:r>
          </w:p>
        </w:tc>
        <w:tc>
          <w:tcPr>
            <w:tcW w:w="2220"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经办人</w:t>
            </w:r>
          </w:p>
        </w:tc>
        <w:tc>
          <w:tcPr>
            <w:tcW w:w="1908"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中国工商银行股份有限公司舟山分行</w:t>
            </w:r>
          </w:p>
        </w:tc>
        <w:tc>
          <w:tcPr>
            <w:tcW w:w="3975" w:type="dxa"/>
          </w:tcPr>
          <w:p>
            <w:pPr>
              <w:numPr>
                <w:ilvl w:val="0"/>
                <w:numId w:val="11"/>
              </w:numPr>
              <w:spacing w:line="240" w:lineRule="exact"/>
              <w:contextualSpacing/>
              <w:rPr>
                <w:rFonts w:ascii="宋体" w:hAnsi="宋体" w:eastAsia="宋体" w:cs="仿宋_GB2312"/>
                <w:color w:val="000000"/>
                <w:szCs w:val="21"/>
              </w:rPr>
            </w:pPr>
            <w:r>
              <w:rPr>
                <w:rFonts w:hint="eastAsia" w:ascii="宋体" w:hAnsi="宋体" w:eastAsia="宋体" w:cs="仿宋_GB2312"/>
                <w:color w:val="000000"/>
                <w:szCs w:val="21"/>
              </w:rPr>
              <w:t>融资额度高，融资金额最高可至订单金额70%，线上申请，随借随还。2.融资利率低，最低可至当期LPR利率。</w:t>
            </w:r>
          </w:p>
          <w:p>
            <w:pPr>
              <w:spacing w:line="240" w:lineRule="exact"/>
              <w:contextualSpacing/>
              <w:rPr>
                <w:rFonts w:ascii="宋体" w:hAnsi="宋体" w:eastAsia="宋体" w:cs="Times New Roman"/>
                <w:color w:val="000000"/>
                <w:szCs w:val="21"/>
              </w:rPr>
            </w:pPr>
            <w:r>
              <w:rPr>
                <w:rFonts w:hint="eastAsia" w:ascii="宋体" w:hAnsi="宋体" w:eastAsia="宋体" w:cs="仿宋_GB2312"/>
                <w:color w:val="000000"/>
                <w:szCs w:val="21"/>
              </w:rPr>
              <w:t>3.担保方式灵活，以政府采购合同进行融资，无需另外抵押。</w:t>
            </w:r>
          </w:p>
        </w:tc>
        <w:tc>
          <w:tcPr>
            <w:tcW w:w="2220"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柳超颖</w:t>
            </w:r>
          </w:p>
        </w:tc>
        <w:tc>
          <w:tcPr>
            <w:tcW w:w="1908"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中国建设银行股份有限公司舟山分行</w:t>
            </w:r>
          </w:p>
        </w:tc>
        <w:tc>
          <w:tcPr>
            <w:tcW w:w="3975" w:type="dxa"/>
          </w:tcPr>
          <w:p>
            <w:pPr>
              <w:numPr>
                <w:ilvl w:val="0"/>
                <w:numId w:val="12"/>
              </w:num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快速便捷：全流程线上操作，通过浙江省政府采购网数据审核信用额度，建行供应链平台快速放款。</w:t>
            </w:r>
          </w:p>
          <w:p>
            <w:pPr>
              <w:numPr>
                <w:ilvl w:val="0"/>
                <w:numId w:val="12"/>
              </w:num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申请额度高：单笔融资额度最高可达政府采购合同金额的90%，单户额度最高可达3000万。</w:t>
            </w:r>
          </w:p>
          <w:p>
            <w:pPr>
              <w:numPr>
                <w:ilvl w:val="0"/>
                <w:numId w:val="12"/>
              </w:num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无需额外抵押：以浙江省政府采购网备案公示的政府采购合同进行融资，无需额外抵押担保。</w:t>
            </w:r>
          </w:p>
          <w:p>
            <w:pPr>
              <w:numPr>
                <w:ilvl w:val="0"/>
                <w:numId w:val="12"/>
              </w:num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利率优惠：给予流动资金贷款最优惠利率。</w:t>
            </w:r>
          </w:p>
        </w:tc>
        <w:tc>
          <w:tcPr>
            <w:tcW w:w="2220"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普陀片区：蔡妮妮</w:t>
            </w:r>
          </w:p>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定海片区：杨莹</w:t>
            </w:r>
          </w:p>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自贸区片区：方晓</w:t>
            </w:r>
          </w:p>
        </w:tc>
        <w:tc>
          <w:tcPr>
            <w:tcW w:w="1908"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普陀片区：13957201791</w:t>
            </w:r>
          </w:p>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定海片区：13655803997</w:t>
            </w:r>
          </w:p>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杭州银行股份有限公司舟山市分行</w:t>
            </w:r>
          </w:p>
        </w:tc>
        <w:tc>
          <w:tcPr>
            <w:tcW w:w="3975" w:type="dxa"/>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方经理</w:t>
            </w:r>
          </w:p>
        </w:tc>
        <w:tc>
          <w:tcPr>
            <w:tcW w:w="1908"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招商银行股份有限公司浙江自贸试验区舟山分行</w:t>
            </w:r>
          </w:p>
        </w:tc>
        <w:tc>
          <w:tcPr>
            <w:tcW w:w="3975" w:type="dxa"/>
          </w:tcPr>
          <w:p>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李玲</w:t>
            </w:r>
          </w:p>
        </w:tc>
        <w:tc>
          <w:tcPr>
            <w:tcW w:w="1908"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温州银行股份有限公司舟山市分行</w:t>
            </w:r>
          </w:p>
        </w:tc>
        <w:tc>
          <w:tcPr>
            <w:tcW w:w="3975" w:type="dxa"/>
          </w:tcPr>
          <w:p>
            <w:pPr>
              <w:numPr>
                <w:ilvl w:val="0"/>
                <w:numId w:val="13"/>
              </w:num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单户授信敞口最高不超过1000万元，且最高额度核定一般不超过借款人（含实际控制人控制的其他经营实体）最近13个月合计有效中标合同金额的70%。</w:t>
            </w:r>
          </w:p>
          <w:p>
            <w:pPr>
              <w:numPr>
                <w:ilvl w:val="0"/>
                <w:numId w:val="13"/>
              </w:num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13"/>
              </w:num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借款人中标采购人自行采购项目并向我行发起授信申请的，单笔业务授信敞口不超500万元，且不超过借款人中标通知书承载的中标金额或本次申请授信提供的采购合同的80%。</w:t>
            </w:r>
          </w:p>
          <w:p>
            <w:pPr>
              <w:numPr>
                <w:ilvl w:val="0"/>
                <w:numId w:val="13"/>
              </w:num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符合我行采购人资质的，且负债率不超75%，配合应收账款质押登记确认的，并可出具确认函，单笔借款额度可按不超过采购合同的90%办理。</w:t>
            </w:r>
          </w:p>
        </w:tc>
        <w:tc>
          <w:tcPr>
            <w:tcW w:w="2220"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郑贤栋</w:t>
            </w:r>
          </w:p>
        </w:tc>
        <w:tc>
          <w:tcPr>
            <w:tcW w:w="1908"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交通银行股份有限公司舟山分行</w:t>
            </w:r>
          </w:p>
        </w:tc>
        <w:tc>
          <w:tcPr>
            <w:tcW w:w="3975" w:type="dxa"/>
          </w:tcPr>
          <w:p>
            <w:pPr>
              <w:spacing w:line="240" w:lineRule="exact"/>
              <w:contextualSpacing/>
              <w:rPr>
                <w:rFonts w:ascii="宋体" w:hAnsi="宋体" w:eastAsia="宋体" w:cs="Times New Roman"/>
                <w:color w:val="000000"/>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赵争艳</w:t>
            </w:r>
          </w:p>
        </w:tc>
        <w:tc>
          <w:tcPr>
            <w:tcW w:w="1908"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0580-2260728</w:t>
            </w:r>
          </w:p>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中信银行股份有限公司舟山分行</w:t>
            </w:r>
          </w:p>
        </w:tc>
        <w:tc>
          <w:tcPr>
            <w:tcW w:w="3975" w:type="dxa"/>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240" w:lineRule="exact"/>
              <w:contextualSpacing/>
              <w:jc w:val="center"/>
              <w:rPr>
                <w:rFonts w:ascii="宋体" w:hAnsi="宋体" w:eastAsia="宋体" w:cs="Times New Roman"/>
                <w:color w:val="000000"/>
                <w:szCs w:val="21"/>
              </w:rPr>
            </w:pPr>
            <w:r>
              <w:rPr>
                <w:rFonts w:ascii="宋体" w:hAnsi="宋体" w:eastAsia="宋体" w:cs="Times New Roman"/>
                <w:color w:val="000000"/>
                <w:szCs w:val="21"/>
              </w:rPr>
              <w:t>黄丽</w:t>
            </w:r>
          </w:p>
        </w:tc>
        <w:tc>
          <w:tcPr>
            <w:tcW w:w="1908" w:type="dxa"/>
            <w:vAlign w:val="center"/>
          </w:tcPr>
          <w:p>
            <w:pPr>
              <w:spacing w:line="240" w:lineRule="exact"/>
              <w:contextualSpacing/>
              <w:rPr>
                <w:rFonts w:ascii="宋体" w:hAnsi="宋体" w:eastAsia="宋体" w:cs="Times New Roman"/>
                <w:color w:val="000000"/>
                <w:szCs w:val="21"/>
              </w:rPr>
            </w:pPr>
            <w:r>
              <w:rPr>
                <w:rFonts w:ascii="宋体" w:hAnsi="宋体" w:eastAsia="宋体" w:cs="Times New Roman"/>
                <w:color w:val="000000"/>
                <w:szCs w:val="21"/>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泰隆银行舟山市分行</w:t>
            </w:r>
          </w:p>
        </w:tc>
        <w:tc>
          <w:tcPr>
            <w:tcW w:w="3975" w:type="dxa"/>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胡亢宇</w:t>
            </w:r>
          </w:p>
        </w:tc>
        <w:tc>
          <w:tcPr>
            <w:tcW w:w="1908"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中国农业银行股份有限公司舟山分行</w:t>
            </w:r>
          </w:p>
        </w:tc>
        <w:tc>
          <w:tcPr>
            <w:tcW w:w="3975" w:type="dxa"/>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苏华瞻</w:t>
            </w:r>
          </w:p>
        </w:tc>
        <w:tc>
          <w:tcPr>
            <w:tcW w:w="1908"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中国邮政储蓄银行股份有限公司舟山市分行</w:t>
            </w:r>
          </w:p>
        </w:tc>
        <w:tc>
          <w:tcPr>
            <w:tcW w:w="3975" w:type="dxa"/>
          </w:tcPr>
          <w:p>
            <w:pPr>
              <w:tabs>
                <w:tab w:val="left" w:pos="0"/>
              </w:tabs>
              <w:spacing w:line="240" w:lineRule="exact"/>
              <w:rPr>
                <w:rFonts w:ascii="宋体" w:hAnsi="宋体" w:eastAsia="宋体" w:cs="Times New Roman"/>
                <w:color w:val="000000"/>
                <w:szCs w:val="21"/>
              </w:rPr>
            </w:pPr>
            <w:r>
              <w:rPr>
                <w:rFonts w:hint="eastAsia" w:ascii="宋体" w:hAnsi="宋体" w:eastAsia="宋体" w:cs="Times New Roman"/>
                <w:color w:val="000000"/>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pPr>
              <w:spacing w:line="240" w:lineRule="exact"/>
              <w:contextualSpacing/>
              <w:jc w:val="center"/>
              <w:rPr>
                <w:rFonts w:ascii="宋体" w:hAnsi="宋体" w:eastAsia="宋体" w:cs="Times New Roman"/>
                <w:color w:val="000000"/>
                <w:szCs w:val="21"/>
              </w:rPr>
            </w:pPr>
            <w:r>
              <w:rPr>
                <w:rFonts w:hint="eastAsia" w:ascii="宋体" w:hAnsi="宋体" w:eastAsia="宋体" w:cs="Times New Roman"/>
                <w:color w:val="000000"/>
                <w:szCs w:val="21"/>
              </w:rPr>
              <w:t>蒋志燕</w:t>
            </w:r>
          </w:p>
        </w:tc>
        <w:tc>
          <w:tcPr>
            <w:tcW w:w="1908" w:type="dxa"/>
            <w:vAlign w:val="center"/>
          </w:tcPr>
          <w:p>
            <w:pPr>
              <w:spacing w:line="240" w:lineRule="exact"/>
              <w:contextualSpacing/>
              <w:rPr>
                <w:rFonts w:ascii="宋体" w:hAnsi="宋体" w:eastAsia="宋体" w:cs="Times New Roman"/>
                <w:color w:val="000000"/>
                <w:szCs w:val="21"/>
              </w:rPr>
            </w:pPr>
            <w:r>
              <w:rPr>
                <w:rFonts w:hint="eastAsia" w:ascii="宋体" w:hAnsi="宋体" w:eastAsia="宋体" w:cs="Times New Roman"/>
                <w:color w:val="000000"/>
                <w:szCs w:val="21"/>
              </w:rPr>
              <w:t>13732527321</w:t>
            </w:r>
          </w:p>
        </w:tc>
      </w:tr>
    </w:tbl>
    <w:p>
      <w:pPr>
        <w:spacing w:line="260" w:lineRule="exact"/>
        <w:ind w:firstLine="555"/>
        <w:rPr>
          <w:rFonts w:ascii="宋体" w:hAnsi="宋体" w:eastAsia="宋体" w:cs="Times New Roman"/>
          <w:szCs w:val="21"/>
        </w:rPr>
      </w:pPr>
      <w:r>
        <w:rPr>
          <w:rFonts w:ascii="宋体" w:hAnsi="宋体" w:eastAsia="宋体" w:cs="Times New Roman"/>
          <w:szCs w:val="21"/>
        </w:rPr>
        <w:t>2.一般步骤</w:t>
      </w:r>
    </w:p>
    <w:p>
      <w:pPr>
        <w:spacing w:line="260" w:lineRule="exact"/>
        <w:ind w:firstLine="555"/>
        <w:rPr>
          <w:rFonts w:ascii="宋体" w:hAnsi="宋体" w:eastAsia="宋体" w:cs="Times New Roman"/>
          <w:szCs w:val="21"/>
        </w:rPr>
      </w:pPr>
      <w:r>
        <w:rPr>
          <w:rFonts w:ascii="宋体" w:hAnsi="宋体" w:eastAsia="宋体" w:cs="Times New Roman"/>
          <w:szCs w:val="21"/>
        </w:rPr>
        <w:t>（1）供应商先与银行对接，办理融资前期手续；</w:t>
      </w:r>
    </w:p>
    <w:p>
      <w:pPr>
        <w:spacing w:line="260" w:lineRule="exact"/>
        <w:ind w:firstLine="555"/>
        <w:rPr>
          <w:rFonts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pPr>
        <w:spacing w:line="260" w:lineRule="exact"/>
        <w:ind w:firstLine="555"/>
        <w:rPr>
          <w:rFonts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pPr>
        <w:spacing w:line="260" w:lineRule="exact"/>
        <w:ind w:firstLine="555"/>
        <w:rPr>
          <w:rFonts w:ascii="宋体" w:hAnsi="宋体" w:eastAsia="宋体" w:cs="Times New Roman"/>
          <w:szCs w:val="21"/>
        </w:rPr>
      </w:pPr>
      <w:r>
        <w:rPr>
          <w:rFonts w:ascii="宋体" w:hAnsi="宋体" w:eastAsia="宋体" w:cs="Times New Roman"/>
          <w:szCs w:val="21"/>
        </w:rPr>
        <w:t>3.注意事项</w:t>
      </w:r>
    </w:p>
    <w:p>
      <w:pPr>
        <w:spacing w:line="260" w:lineRule="exact"/>
        <w:ind w:firstLine="55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pPr>
        <w:spacing w:line="260" w:lineRule="exact"/>
        <w:ind w:firstLine="555"/>
        <w:rPr>
          <w:rFonts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pPr>
        <w:spacing w:line="260" w:lineRule="exact"/>
        <w:ind w:firstLine="555"/>
        <w:rPr>
          <w:rFonts w:ascii="宋体" w:hAnsi="宋体" w:eastAsia="宋体" w:cs="Times New Roman"/>
          <w:szCs w:val="21"/>
        </w:rPr>
      </w:pPr>
      <w:r>
        <w:rPr>
          <w:rFonts w:ascii="宋体" w:hAnsi="宋体" w:eastAsia="宋体" w:cs="Times New Roman"/>
          <w:szCs w:val="21"/>
        </w:rPr>
        <w:t>本合同同时用于乙方向银行（金融机构）申请政府采购信用贷款。</w:t>
      </w:r>
    </w:p>
    <w:p>
      <w:pPr>
        <w:spacing w:line="260" w:lineRule="exact"/>
        <w:ind w:firstLine="555"/>
        <w:rPr>
          <w:rFonts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pPr>
        <w:tabs>
          <w:tab w:val="left" w:pos="2472"/>
        </w:tabs>
        <w:snapToGrid w:val="0"/>
        <w:spacing w:before="120" w:line="312" w:lineRule="auto"/>
        <w:ind w:right="-87"/>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p>
    <w:p>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pPr>
        <w:tabs>
          <w:tab w:val="left" w:pos="2472"/>
        </w:tabs>
        <w:snapToGrid w:val="0"/>
        <w:spacing w:before="120" w:line="312" w:lineRule="auto"/>
        <w:ind w:right="-87"/>
        <w:jc w:val="center"/>
        <w:rPr>
          <w:rFonts w:ascii="Times New Roman" w:hAnsi="Times New Roman" w:eastAsia="黑体" w:cs="Times New Roman"/>
          <w:sz w:val="30"/>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p>
    <w:p>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pPr>
        <w:snapToGrid w:val="0"/>
        <w:spacing w:line="360" w:lineRule="auto"/>
        <w:ind w:right="-85"/>
        <w:jc w:val="center"/>
        <w:rPr>
          <w:rFonts w:ascii="Times New Roman" w:hAnsi="Times New Roman" w:eastAsia="宋体" w:cs="Times New Roman"/>
          <w:sz w:val="24"/>
        </w:rPr>
      </w:pPr>
    </w:p>
    <w:p>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pPr>
        <w:snapToGrid w:val="0"/>
        <w:spacing w:line="360" w:lineRule="auto"/>
        <w:ind w:right="-85"/>
        <w:rPr>
          <w:rFonts w:ascii="Times New Roman" w:hAnsi="Times New Roman" w:eastAsia="宋体" w:cs="Times New Roman"/>
          <w:sz w:val="24"/>
        </w:rPr>
      </w:pPr>
    </w:p>
    <w:p>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pPr>
        <w:snapToGrid w:val="0"/>
        <w:spacing w:line="360" w:lineRule="auto"/>
        <w:ind w:right="-85" w:firstLine="4080" w:firstLineChars="1700"/>
        <w:rPr>
          <w:rFonts w:ascii="Times New Roman" w:hAnsi="Times New Roman" w:eastAsia="宋体" w:cs="Times New Roman"/>
          <w:sz w:val="24"/>
        </w:rPr>
      </w:pPr>
    </w:p>
    <w:p>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pPr>
        <w:pStyle w:val="3"/>
      </w:pPr>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Pr>
        <w:snapToGrid w:val="0"/>
        <w:spacing w:before="120" w:beforeLines="50" w:line="312" w:lineRule="auto"/>
        <w:ind w:right="-341"/>
        <w:rPr>
          <w:rFonts w:ascii="Times New Roman" w:hAnsi="Times New Roman" w:eastAsia="宋体" w:cs="Times New Roman"/>
          <w:b/>
          <w:sz w:val="28"/>
          <w:szCs w:val="28"/>
        </w:rPr>
      </w:pPr>
      <w:r>
        <w:rPr>
          <w:rFonts w:ascii="Times New Roman" w:hAnsi="Times New Roman" w:eastAsia="宋体" w:cs="Times New Roman"/>
          <w:b/>
          <w:sz w:val="28"/>
          <w:szCs w:val="28"/>
        </w:rPr>
        <w:t>二</w:t>
      </w:r>
      <w:r>
        <w:rPr>
          <w:rFonts w:hint="eastAsia" w:ascii="Times New Roman" w:hAnsi="Times New Roman" w:eastAsia="宋体" w:cs="Times New Roman"/>
          <w:b/>
          <w:sz w:val="28"/>
          <w:szCs w:val="28"/>
        </w:rPr>
        <w:t>、</w:t>
      </w:r>
    </w:p>
    <w:p>
      <w:pPr>
        <w:snapToGrid w:val="0"/>
        <w:spacing w:before="120" w:beforeLines="50" w:line="312" w:lineRule="auto"/>
        <w:ind w:right="-341" w:firstLine="3678" w:firstLineChars="1145"/>
        <w:rPr>
          <w:rFonts w:ascii="Times New Roman" w:hAnsi="Times New Roman" w:eastAsia="宋体" w:cs="Times New Roman"/>
          <w:b/>
          <w:sz w:val="32"/>
        </w:rPr>
      </w:pPr>
      <w:r>
        <w:rPr>
          <w:rFonts w:ascii="Times New Roman" w:hAnsi="Times New Roman" w:eastAsia="宋体" w:cs="Times New Roman"/>
          <w:b/>
          <w:sz w:val="32"/>
        </w:rPr>
        <w:t>开标一览表</w:t>
      </w:r>
    </w:p>
    <w:p>
      <w:pPr>
        <w:spacing w:line="360" w:lineRule="auto"/>
        <w:rPr>
          <w:rFonts w:ascii="Times New Roman" w:hAnsi="Times New Roman" w:eastAsia="宋体" w:cs="Times New Roman"/>
          <w:b/>
          <w:sz w:val="24"/>
          <w:szCs w:val="24"/>
        </w:rPr>
      </w:pPr>
    </w:p>
    <w:p>
      <w:pPr>
        <w:snapToGrid w:val="0"/>
        <w:spacing w:before="50" w:after="50"/>
        <w:rPr>
          <w:rFonts w:ascii="Times New Roman" w:hAnsi="Times New Roman" w:eastAsia="宋体" w:cs="Times New Roman"/>
        </w:rPr>
      </w:pPr>
      <w:r>
        <w:rPr>
          <w:rFonts w:ascii="Times New Roman" w:hAnsi="Times New Roman" w:eastAsia="宋体" w:cs="Times New Roman"/>
        </w:rPr>
        <w:t>项目名称：</w:t>
      </w:r>
    </w:p>
    <w:p>
      <w:pPr>
        <w:snapToGrid w:val="0"/>
        <w:spacing w:before="50" w:after="50"/>
        <w:rPr>
          <w:rFonts w:ascii="Times New Roman" w:hAnsi="Times New Roman" w:eastAsia="宋体" w:cs="Times New Roman"/>
        </w:rPr>
      </w:pPr>
      <w:r>
        <w:rPr>
          <w:rFonts w:ascii="Times New Roman" w:hAnsi="Times New Roman" w:eastAsia="宋体" w:cs="Times New Roman"/>
        </w:rPr>
        <w:t>项目编号：</w:t>
      </w:r>
    </w:p>
    <w:p>
      <w:pPr>
        <w:snapToGrid w:val="0"/>
        <w:spacing w:before="50" w:after="50"/>
        <w:rPr>
          <w:rFonts w:ascii="Times New Roman" w:hAnsi="Times New Roman" w:eastAsia="宋体" w:cs="Times New Roman"/>
        </w:rPr>
      </w:pPr>
      <w:r>
        <w:rPr>
          <w:rFonts w:hint="eastAsia" w:ascii="Times New Roman" w:hAnsi="Times New Roman" w:eastAsia="宋体" w:cs="Times New Roman"/>
        </w:rPr>
        <w:t>标项：</w:t>
      </w:r>
    </w:p>
    <w:p>
      <w:pPr>
        <w:spacing w:line="360" w:lineRule="auto"/>
        <w:jc w:val="center"/>
        <w:rPr>
          <w:rFonts w:ascii="宋体" w:hAnsi="Times New Roman" w:eastAsia="宋体" w:cs="Times New Roman"/>
          <w:b/>
          <w:bCs/>
          <w:sz w:val="24"/>
          <w:u w:val="single"/>
        </w:rPr>
      </w:pPr>
      <w:r>
        <w:rPr>
          <w:rFonts w:ascii="Times New Roman" w:hAnsi="Times New Roman" w:eastAsia="宋体" w:cs="Times New Roman"/>
        </w:rPr>
        <w:t xml:space="preserve">                                                     </w:t>
      </w:r>
      <w:r>
        <w:rPr>
          <w:rFonts w:ascii="Times New Roman" w:hAnsi="Times New Roman" w:eastAsia="宋体" w:cs="Times New Roman"/>
          <w:szCs w:val="21"/>
        </w:rPr>
        <w:t xml:space="preserve">单位：元  </w:t>
      </w:r>
    </w:p>
    <w:tbl>
      <w:tblPr>
        <w:tblStyle w:val="60"/>
        <w:tblW w:w="9498"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411"/>
        <w:gridCol w:w="5103"/>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 w:hRule="exact"/>
        </w:trPr>
        <w:tc>
          <w:tcPr>
            <w:tcW w:w="2411" w:type="dxa"/>
            <w:vAlign w:val="center"/>
          </w:tcPr>
          <w:p>
            <w:pPr>
              <w:jc w:val="center"/>
              <w:rPr>
                <w:rFonts w:ascii="宋体" w:hAnsi="宋体" w:eastAsia="黑体" w:cs="Times New Roman"/>
                <w:szCs w:val="21"/>
              </w:rPr>
            </w:pPr>
            <w:r>
              <w:rPr>
                <w:rFonts w:hint="eastAsia" w:ascii="宋体" w:hAnsi="宋体" w:eastAsia="黑体" w:cs="Times New Roman"/>
                <w:szCs w:val="21"/>
              </w:rPr>
              <w:t>种苗品种</w:t>
            </w:r>
          </w:p>
        </w:tc>
        <w:tc>
          <w:tcPr>
            <w:tcW w:w="5103" w:type="dxa"/>
            <w:tcBorders>
              <w:right w:val="single" w:color="auto" w:sz="4" w:space="0"/>
            </w:tcBorders>
            <w:vAlign w:val="center"/>
          </w:tcPr>
          <w:p>
            <w:pPr>
              <w:jc w:val="center"/>
              <w:rPr>
                <w:rFonts w:ascii="宋体" w:hAnsi="宋体" w:eastAsia="黑体" w:cs="Times New Roman"/>
                <w:szCs w:val="21"/>
              </w:rPr>
            </w:pPr>
            <w:r>
              <w:rPr>
                <w:rFonts w:hint="eastAsia" w:ascii="宋体" w:hAnsi="宋体" w:eastAsia="黑体" w:cs="Times New Roman"/>
                <w:szCs w:val="21"/>
              </w:rPr>
              <w:t>种苗价格（元</w:t>
            </w:r>
            <w:r>
              <w:rPr>
                <w:rFonts w:ascii="宋体" w:hAnsi="宋体" w:eastAsia="黑体" w:cs="Times New Roman"/>
                <w:szCs w:val="21"/>
              </w:rPr>
              <w:t>/</w:t>
            </w:r>
            <w:r>
              <w:rPr>
                <w:rFonts w:hint="eastAsia" w:ascii="宋体" w:hAnsi="宋体" w:eastAsia="黑体" w:cs="Times New Roman"/>
                <w:szCs w:val="21"/>
              </w:rPr>
              <w:t>尾、只、</w:t>
            </w:r>
            <w:r>
              <w:rPr>
                <w:rFonts w:hint="eastAsia" w:ascii="宋体" w:hAnsi="宋体" w:eastAsia="黑体" w:cs="Times New Roman"/>
                <w:b/>
                <w:bCs/>
                <w:szCs w:val="21"/>
              </w:rPr>
              <w:t>粒</w:t>
            </w:r>
            <w:r>
              <w:rPr>
                <w:rFonts w:hint="eastAsia" w:ascii="宋体" w:hAnsi="宋体" w:eastAsia="黑体" w:cs="Times New Roman"/>
                <w:szCs w:val="21"/>
              </w:rPr>
              <w:t>）</w:t>
            </w:r>
          </w:p>
        </w:tc>
        <w:tc>
          <w:tcPr>
            <w:tcW w:w="1984" w:type="dxa"/>
            <w:vAlign w:val="center"/>
          </w:tcPr>
          <w:p>
            <w:pPr>
              <w:jc w:val="center"/>
              <w:rPr>
                <w:rFonts w:ascii="宋体" w:hAnsi="宋体" w:eastAsia="黑体" w:cs="Times New Roman"/>
                <w:szCs w:val="21"/>
              </w:rPr>
            </w:pPr>
            <w:r>
              <w:rPr>
                <w:rFonts w:hint="eastAsia" w:ascii="宋体" w:hAnsi="宋体" w:eastAsia="黑体" w:cs="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2" w:hRule="exact"/>
        </w:trPr>
        <w:tc>
          <w:tcPr>
            <w:tcW w:w="2411" w:type="dxa"/>
          </w:tcPr>
          <w:p>
            <w:pPr>
              <w:rPr>
                <w:rFonts w:ascii="宋体" w:hAnsi="宋体" w:eastAsia="黑体" w:cs="Times New Roman"/>
                <w:szCs w:val="21"/>
              </w:rPr>
            </w:pPr>
          </w:p>
        </w:tc>
        <w:tc>
          <w:tcPr>
            <w:tcW w:w="5103" w:type="dxa"/>
            <w:tcBorders>
              <w:right w:val="single" w:color="auto" w:sz="4" w:space="0"/>
            </w:tcBorders>
          </w:tcPr>
          <w:p>
            <w:pPr>
              <w:rPr>
                <w:rFonts w:ascii="宋体" w:hAnsi="宋体" w:eastAsia="黑体" w:cs="Times New Roman"/>
                <w:szCs w:val="21"/>
              </w:rPr>
            </w:pPr>
          </w:p>
        </w:tc>
        <w:tc>
          <w:tcPr>
            <w:tcW w:w="1984" w:type="dxa"/>
          </w:tcPr>
          <w:p>
            <w:pPr>
              <w:rPr>
                <w:rFonts w:ascii="宋体" w:hAnsi="宋体" w:eastAsia="黑体" w:cs="Times New Roman"/>
                <w:szCs w:val="21"/>
              </w:rPr>
            </w:pPr>
          </w:p>
        </w:tc>
      </w:tr>
    </w:tbl>
    <w:p>
      <w:pPr>
        <w:shd w:val="clear" w:color="auto" w:fill="FFFFFF"/>
        <w:adjustRightInd w:val="0"/>
        <w:snapToGrid w:val="0"/>
        <w:spacing w:line="360" w:lineRule="auto"/>
        <w:ind w:firstLine="420" w:firstLineChars="200"/>
        <w:rPr>
          <w:rFonts w:ascii="Times New Roman" w:hAnsi="宋体" w:eastAsia="宋体" w:cs="Times New Roman"/>
          <w:szCs w:val="21"/>
        </w:rPr>
      </w:pPr>
    </w:p>
    <w:p>
      <w:pPr>
        <w:shd w:val="clear" w:color="auto" w:fill="FFFFFF"/>
        <w:adjustRightInd w:val="0"/>
        <w:snapToGrid w:val="0"/>
        <w:spacing w:line="360" w:lineRule="auto"/>
        <w:ind w:firstLine="420" w:firstLineChars="200"/>
        <w:rPr>
          <w:rFonts w:ascii="Times New Roman" w:hAnsi="宋体" w:eastAsia="宋体" w:cs="Times New Roman"/>
          <w:szCs w:val="21"/>
        </w:rPr>
      </w:pPr>
      <w:r>
        <w:rPr>
          <w:rFonts w:ascii="Times New Roman" w:hAnsi="宋体" w:eastAsia="宋体" w:cs="Times New Roman"/>
          <w:szCs w:val="21"/>
        </w:rPr>
        <w:t>1</w:t>
      </w:r>
      <w:r>
        <w:rPr>
          <w:rFonts w:hint="eastAsia" w:ascii="Times New Roman" w:hAnsi="宋体" w:eastAsia="宋体" w:cs="Times New Roman"/>
          <w:szCs w:val="21"/>
        </w:rPr>
        <w:t>.投标报价应包括完成本项目的以下（但不限于以下）费用如：种苗费、材料费、设备费（陆上和海上）、人工费、差旅费、检测费、运输费、装卸费、资料费、燃油费、通讯费、规费、保管、保险、税金、招标代理服务费等所发生的全部费用。除采购内容变更允许调整费用外，其余费用一律不作调整。任何有选择性的报价将不予接受，只允许有一个报价。</w:t>
      </w:r>
    </w:p>
    <w:p>
      <w:pPr>
        <w:spacing w:line="360" w:lineRule="auto"/>
        <w:ind w:firstLine="420" w:firstLineChars="200"/>
        <w:rPr>
          <w:rFonts w:ascii="Times New Roman" w:hAnsi="宋体" w:eastAsia="宋体" w:cs="Times New Roman"/>
          <w:szCs w:val="21"/>
        </w:rPr>
      </w:pPr>
      <w:r>
        <w:rPr>
          <w:rFonts w:hint="eastAsia" w:ascii="Times New Roman" w:hAnsi="宋体" w:eastAsia="宋体" w:cs="Times New Roman"/>
          <w:szCs w:val="21"/>
        </w:rPr>
        <w:t>2.报价中含放流种苗检验检测费。</w:t>
      </w:r>
    </w:p>
    <w:p>
      <w:pPr>
        <w:spacing w:after="120"/>
        <w:ind w:firstLine="105" w:firstLineChars="50"/>
        <w:rPr>
          <w:rFonts w:ascii="Times New Roman" w:hAnsi="Calibri" w:eastAsia="宋体" w:cs="Times New Roman"/>
          <w:kern w:val="0"/>
        </w:rPr>
      </w:pPr>
    </w:p>
    <w:p>
      <w:pPr>
        <w:spacing w:after="120"/>
        <w:ind w:firstLine="105" w:firstLineChars="50"/>
        <w:rPr>
          <w:rFonts w:ascii="Times New Roman" w:hAnsi="Calibri" w:eastAsia="宋体" w:cs="Times New Roman"/>
          <w:kern w:val="0"/>
        </w:rPr>
      </w:pPr>
    </w:p>
    <w:p>
      <w:pPr>
        <w:spacing w:after="120"/>
        <w:ind w:firstLine="105" w:firstLineChars="50"/>
        <w:rPr>
          <w:rFonts w:ascii="Times New Roman" w:hAnsi="Calibri" w:eastAsia="宋体" w:cs="Times New Roman"/>
          <w:kern w:val="0"/>
        </w:rPr>
      </w:pPr>
    </w:p>
    <w:p>
      <w:pPr>
        <w:spacing w:after="120"/>
        <w:ind w:firstLine="105" w:firstLineChars="50"/>
        <w:rPr>
          <w:rFonts w:ascii="Times New Roman" w:hAnsi="Times New Roman" w:eastAsia="宋体" w:cs="Times New Roman"/>
        </w:rPr>
      </w:pPr>
      <w:r>
        <w:rPr>
          <w:rFonts w:ascii="Times New Roman" w:hAnsi="Calibri" w:eastAsia="宋体" w:cs="Times New Roman"/>
          <w:kern w:val="0"/>
        </w:rPr>
        <w:t>投标人名称（盖章）：                日期：   年   月    日</w:t>
      </w:r>
    </w:p>
    <w:p>
      <w:pPr>
        <w:rPr>
          <w:rFonts w:ascii="Times New Roman" w:hAnsi="Times New Roman" w:eastAsia="宋体" w:cs="Times New Roman"/>
        </w:rPr>
      </w:pPr>
    </w:p>
    <w:p>
      <w:pPr>
        <w:spacing w:after="120"/>
        <w:rPr>
          <w:rFonts w:ascii="Times New Roman" w:hAnsi="Times New Roman" w:eastAsia="宋体" w:cs="Times New Roman"/>
          <w:kern w:val="0"/>
          <w:sz w:val="28"/>
        </w:rPr>
      </w:pPr>
    </w:p>
    <w:p>
      <w:pPr>
        <w:spacing w:after="120"/>
        <w:rPr>
          <w:rFonts w:ascii="Times New Roman" w:hAnsi="Times New Roman" w:eastAsia="宋体" w:cs="Times New Roman"/>
          <w:kern w:val="0"/>
          <w:sz w:val="28"/>
        </w:rPr>
      </w:pPr>
    </w:p>
    <w:p>
      <w:pPr>
        <w:spacing w:after="120"/>
        <w:rPr>
          <w:rFonts w:ascii="Times New Roman" w:hAnsi="Times New Roman" w:eastAsia="宋体" w:cs="Times New Roman"/>
          <w:kern w:val="0"/>
          <w:sz w:val="28"/>
        </w:rPr>
      </w:pPr>
    </w:p>
    <w:p>
      <w:pPr>
        <w:spacing w:after="120"/>
        <w:rPr>
          <w:rFonts w:ascii="Times New Roman" w:hAnsi="Times New Roman" w:eastAsia="宋体" w:cs="Times New Roman"/>
          <w:kern w:val="0"/>
          <w:sz w:val="28"/>
        </w:rPr>
      </w:pPr>
    </w:p>
    <w:p>
      <w:pPr>
        <w:spacing w:after="120"/>
        <w:rPr>
          <w:rFonts w:ascii="Times New Roman" w:hAnsi="Times New Roman" w:eastAsia="宋体" w:cs="Times New Roman"/>
          <w:kern w:val="0"/>
          <w:sz w:val="28"/>
        </w:rPr>
      </w:pPr>
    </w:p>
    <w:p>
      <w:pPr>
        <w:spacing w:after="120"/>
        <w:rPr>
          <w:rFonts w:ascii="Times New Roman" w:hAnsi="Times New Roman" w:eastAsia="宋体" w:cs="Times New Roman"/>
          <w:kern w:val="0"/>
          <w:sz w:val="28"/>
        </w:rPr>
      </w:pPr>
    </w:p>
    <w:p>
      <w:pPr>
        <w:spacing w:after="120"/>
        <w:rPr>
          <w:rFonts w:ascii="Times New Roman" w:hAnsi="Times New Roman" w:eastAsia="宋体" w:cs="Times New Roman"/>
          <w:kern w:val="0"/>
          <w:sz w:val="28"/>
        </w:rPr>
      </w:pPr>
    </w:p>
    <w:p>
      <w:pPr>
        <w:spacing w:after="120"/>
        <w:rPr>
          <w:rFonts w:ascii="Times New Roman" w:hAnsi="Times New Roman" w:eastAsia="宋体" w:cs="Times New Roman"/>
          <w:kern w:val="0"/>
          <w:sz w:val="28"/>
        </w:rPr>
      </w:pPr>
    </w:p>
    <w:p>
      <w:pPr>
        <w:spacing w:after="120"/>
        <w:rPr>
          <w:rFonts w:ascii="Times New Roman" w:hAnsi="Times New Roman" w:eastAsia="宋体" w:cs="Times New Roman"/>
          <w:kern w:val="0"/>
          <w:sz w:val="28"/>
        </w:rPr>
      </w:pPr>
    </w:p>
    <w:p>
      <w:pPr>
        <w:spacing w:after="120"/>
        <w:rPr>
          <w:rFonts w:ascii="Times New Roman" w:hAnsi="Times New Roman" w:eastAsia="宋体" w:cs="Times New Roman"/>
          <w:kern w:val="0"/>
          <w:sz w:val="28"/>
        </w:rPr>
      </w:pPr>
    </w:p>
    <w:p>
      <w:pPr>
        <w:spacing w:after="120"/>
        <w:rPr>
          <w:rFonts w:ascii="Times New Roman" w:hAnsi="Times New Roman" w:eastAsia="宋体" w:cs="Times New Roman"/>
          <w:kern w:val="0"/>
          <w:sz w:val="28"/>
        </w:rPr>
      </w:pPr>
    </w:p>
    <w:p>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w:t>
      </w:r>
      <w:r>
        <w:rPr>
          <w:rFonts w:ascii="Times New Roman" w:hAnsi="Times New Roman" w:eastAsia="宋体" w:cs="Times New Roman"/>
          <w:b/>
          <w:sz w:val="32"/>
        </w:rPr>
        <w:t>、投标函</w:t>
      </w:r>
    </w:p>
    <w:p>
      <w:pPr>
        <w:snapToGrid w:val="0"/>
        <w:spacing w:line="312"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致：_</w:t>
      </w:r>
      <w:r>
        <w:rPr>
          <w:rFonts w:ascii="Times New Roman" w:hAnsi="Times New Roman" w:eastAsia="宋体" w:cs="Times New Roman"/>
          <w:u w:val="single"/>
        </w:rPr>
        <w:t>深圳市国信招标有限公司</w:t>
      </w:r>
      <w:r>
        <w:rPr>
          <w:rFonts w:ascii="Times New Roman" w:hAnsi="Times New Roman" w:eastAsia="宋体" w:cs="Times New Roman"/>
        </w:rPr>
        <w:t>_：</w:t>
      </w:r>
    </w:p>
    <w:p>
      <w:pPr>
        <w:snapToGrid w:val="0"/>
        <w:spacing w:line="312" w:lineRule="auto"/>
        <w:ind w:right="-341" w:firstLine="480"/>
        <w:rPr>
          <w:rFonts w:ascii="Times New Roman" w:hAnsi="Times New Roman" w:eastAsia="宋体" w:cs="Times New Roman"/>
          <w:szCs w:val="21"/>
        </w:rPr>
      </w:pPr>
      <w:r>
        <w:rPr>
          <w:rFonts w:ascii="Times New Roman" w:hAnsi="Times New Roman" w:eastAsia="宋体" w:cs="Times New Roman"/>
        </w:rPr>
        <w:t>根据贵方为项目的招标公告（项目编号：____</w:t>
      </w:r>
      <w:r>
        <w:rPr>
          <w:rFonts w:ascii="Times New Roman" w:hAnsi="Times New Roman" w:eastAsia="宋体" w:cs="Times New Roman"/>
          <w:u w:val="single"/>
        </w:rPr>
        <w:t>_     _</w:t>
      </w:r>
      <w:r>
        <w:rPr>
          <w:rFonts w:ascii="Times New Roman" w:hAnsi="Times New Roman" w:eastAsia="宋体" w:cs="Times New Roman"/>
        </w:rPr>
        <w:t>_），</w:t>
      </w:r>
      <w:r>
        <w:rPr>
          <w:rFonts w:ascii="Times New Roman" w:hAnsi="Times New Roman" w:eastAsia="宋体" w:cs="Times New Roman"/>
          <w:szCs w:val="21"/>
        </w:rPr>
        <w:t>提交投标文件正本一份，副本一份</w:t>
      </w:r>
      <w:r>
        <w:rPr>
          <w:rFonts w:hint="eastAsia" w:ascii="Times New Roman" w:hAnsi="Times New Roman" w:eastAsia="宋体" w:cs="Times New Roman"/>
          <w:szCs w:val="21"/>
        </w:rPr>
        <w:t>（若有）</w:t>
      </w:r>
      <w:r>
        <w:rPr>
          <w:rFonts w:ascii="Times New Roman" w:hAnsi="Times New Roman" w:eastAsia="宋体" w:cs="Times New Roman"/>
          <w:szCs w:val="21"/>
        </w:rPr>
        <w:t>。</w:t>
      </w:r>
    </w:p>
    <w:p>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据此函，签字代表宣布同意如下：</w:t>
      </w:r>
    </w:p>
    <w:p>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w:t>
      </w:r>
      <w:r>
        <w:rPr>
          <w:rFonts w:ascii="Times New Roman" w:hAnsi="Times New Roman" w:eastAsia="宋体" w:cs="Times New Roman"/>
          <w:spacing w:val="-4"/>
          <w:kern w:val="0"/>
          <w:szCs w:val="21"/>
        </w:rPr>
        <w:t>我方已详细审查了采购文件的全部内容及其相关补充文件</w:t>
      </w:r>
      <w:r>
        <w:rPr>
          <w:rFonts w:ascii="Times New Roman" w:hAnsi="Times New Roman" w:eastAsia="宋体" w:cs="Times New Roman"/>
          <w:b/>
          <w:spacing w:val="-4"/>
          <w:kern w:val="0"/>
          <w:szCs w:val="21"/>
        </w:rPr>
        <w:t>（若有）</w:t>
      </w:r>
      <w:r>
        <w:rPr>
          <w:rFonts w:ascii="Times New Roman" w:hAnsi="Times New Roman" w:eastAsia="宋体" w:cs="Times New Roman"/>
          <w:spacing w:val="-4"/>
          <w:kern w:val="0"/>
          <w:szCs w:val="21"/>
        </w:rPr>
        <w:t>，并完全清晰理解全部内容及相关的补充文件</w:t>
      </w:r>
      <w:r>
        <w:rPr>
          <w:rFonts w:ascii="Times New Roman" w:hAnsi="Times New Roman" w:eastAsia="宋体" w:cs="Times New Roman"/>
          <w:b/>
          <w:spacing w:val="-4"/>
          <w:kern w:val="0"/>
          <w:szCs w:val="21"/>
        </w:rPr>
        <w:t>（若有）</w:t>
      </w:r>
      <w:r>
        <w:rPr>
          <w:rFonts w:ascii="Times New Roman" w:hAnsi="Times New Roman" w:eastAsia="宋体" w:cs="Times New Roman"/>
          <w:spacing w:val="-4"/>
          <w:kern w:val="0"/>
          <w:szCs w:val="21"/>
        </w:rPr>
        <w:t>，不存在任何误解之处，同意放弃提出异议和质疑的权利。</w:t>
      </w:r>
    </w:p>
    <w:p>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我方遵守《中华人民共和国政府采购法》及相关法律法规的规定。同意采购文件中所提到的无效标条款，并服从有关开标现场的会议纪律。否则，同意被废除投标资格。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投标有效期为自开标之日起9</w:t>
      </w:r>
      <w:r>
        <w:rPr>
          <w:rFonts w:ascii="Times New Roman" w:hAnsi="Times New Roman" w:eastAsia="宋体" w:cs="Times New Roman"/>
          <w:spacing w:val="-4"/>
          <w:szCs w:val="21"/>
          <w:u w:val="single"/>
        </w:rPr>
        <w:t>0</w:t>
      </w:r>
      <w:r>
        <w:rPr>
          <w:rFonts w:ascii="Times New Roman" w:hAnsi="Times New Roman" w:eastAsia="宋体" w:cs="Times New Roman"/>
          <w:spacing w:val="-4"/>
          <w:szCs w:val="21"/>
        </w:rPr>
        <w:t>天内，如在投标有效期内撤回投标，我方同意被废除投标资格。</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w:t>
      </w:r>
      <w:r>
        <w:rPr>
          <w:rFonts w:ascii="Times New Roman" w:hAnsi="Times New Roman" w:eastAsia="宋体" w:cs="Times New Roman"/>
          <w:szCs w:val="21"/>
        </w:rPr>
        <w:t>参加政府采购活动前3年内在经营活动中没有重大违法记录和依法缴纳了税收</w:t>
      </w:r>
      <w:r>
        <w:rPr>
          <w:rFonts w:ascii="Times New Roman" w:hAnsi="Times New Roman" w:eastAsia="宋体" w:cs="Times New Roman"/>
          <w:spacing w:val="-4"/>
          <w:szCs w:val="21"/>
        </w:rPr>
        <w:t>（投标截止时间进行计算）。</w:t>
      </w:r>
    </w:p>
    <w:p>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我方承诺具备本项目</w:t>
      </w:r>
      <w:r>
        <w:rPr>
          <w:rFonts w:ascii="Times New Roman" w:hAnsi="Times New Roman" w:eastAsia="宋体" w:cs="Times New Roman"/>
          <w:szCs w:val="21"/>
        </w:rPr>
        <w:t>履行合同所必需的设备和专业技术能力</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我方承诺至开标之日止，未被“信用中国”（www.creditchina.gov.cn）、中国政府采购网（www.ccgp.gov.cn）列入失信被执行人、重大税收违法案件当事人名单、政府采购严重违法失信行为记录名单。</w:t>
      </w:r>
    </w:p>
    <w:p>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w:t>
      </w:r>
      <w:r>
        <w:rPr>
          <w:rFonts w:ascii="Times New Roman" w:hAnsi="Times New Roman" w:eastAsia="宋体" w:cs="Times New Roman"/>
        </w:rPr>
        <w:t>与本投标有关的一切正式往来信函请寄：</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地址：__________</w:t>
      </w:r>
      <w:r>
        <w:rPr>
          <w:rFonts w:ascii="Times New Roman" w:hAnsi="Times New Roman" w:eastAsia="宋体" w:cs="Times New Roman"/>
          <w:u w:val="single"/>
        </w:rPr>
        <w:t xml:space="preserve">        _</w:t>
      </w:r>
      <w:r>
        <w:rPr>
          <w:rFonts w:ascii="Times New Roman" w:hAnsi="Times New Roman" w:eastAsia="宋体" w:cs="Times New Roman"/>
        </w:rPr>
        <w:t>____邮编：__________   电话：______________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传真：______________投标人代表姓名 ___________  职务：_____________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投标人名称(公章):___________________</w:t>
      </w:r>
    </w:p>
    <w:p>
      <w:pPr>
        <w:snapToGrid w:val="0"/>
        <w:spacing w:line="312" w:lineRule="auto"/>
        <w:ind w:right="-341"/>
        <w:rPr>
          <w:rFonts w:ascii="Times New Roman" w:hAnsi="Times New Roman" w:eastAsia="宋体" w:cs="Times New Roman"/>
        </w:rPr>
      </w:pPr>
      <w:r>
        <w:rPr>
          <w:rFonts w:ascii="Times New Roman" w:hAnsi="Times New Roman" w:eastAsia="宋体" w:cs="Times New Roman"/>
        </w:rPr>
        <w:t>开户银行：银行帐号：</w:t>
      </w:r>
    </w:p>
    <w:p>
      <w:pPr>
        <w:snapToGrid w:val="0"/>
        <w:ind w:right="-341"/>
        <w:rPr>
          <w:rFonts w:ascii="Times New Roman" w:hAnsi="Times New Roman" w:eastAsia="宋体" w:cs="Times New Roman"/>
        </w:rPr>
      </w:pPr>
    </w:p>
    <w:p>
      <w:pPr>
        <w:snapToGrid w:val="0"/>
        <w:spacing w:before="120" w:line="312" w:lineRule="auto"/>
        <w:ind w:right="-341" w:firstLine="2940" w:firstLineChars="1400"/>
        <w:rPr>
          <w:rFonts w:ascii="Times New Roman" w:hAnsi="Times New Roman" w:eastAsia="宋体" w:cs="Times New Roman"/>
        </w:rPr>
      </w:pPr>
      <w:r>
        <w:rPr>
          <w:rFonts w:ascii="Times New Roman" w:hAnsi="Times New Roman" w:eastAsia="宋体" w:cs="Times New Roman"/>
        </w:rPr>
        <w:t>日期:_____年___月___日</w:t>
      </w:r>
    </w:p>
    <w:p>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rPr>
        <w:br w:type="page"/>
      </w:r>
    </w:p>
    <w:p>
      <w:pPr>
        <w:snapToGrid w:val="0"/>
        <w:spacing w:before="120" w:beforeLines="50" w:after="50"/>
        <w:jc w:val="center"/>
        <w:rPr>
          <w:rFonts w:ascii="宋体" w:hAnsi="宋体" w:eastAsia="宋体" w:cs="宋体"/>
          <w:b/>
          <w:sz w:val="32"/>
          <w:szCs w:val="32"/>
        </w:rPr>
      </w:pPr>
      <w:r>
        <w:rPr>
          <w:rFonts w:hint="eastAsia" w:ascii="宋体" w:hAnsi="宋体" w:eastAsia="宋体" w:cs="宋体"/>
          <w:b/>
          <w:sz w:val="32"/>
          <w:szCs w:val="32"/>
        </w:rPr>
        <w:t>四、声明函</w:t>
      </w:r>
    </w:p>
    <w:p>
      <w:pPr>
        <w:snapToGrid w:val="0"/>
        <w:spacing w:before="120" w:beforeLines="50" w:after="50" w:line="360" w:lineRule="auto"/>
        <w:rPr>
          <w:szCs w:val="21"/>
        </w:rPr>
      </w:pP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致：_深圳市国信招标有限公司_：</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特此声明！</w:t>
      </w:r>
    </w:p>
    <w:p>
      <w:pPr>
        <w:spacing w:line="360" w:lineRule="auto"/>
        <w:ind w:right="-341" w:firstLine="404" w:firstLineChars="200"/>
        <w:rPr>
          <w:rFonts w:ascii="Times New Roman" w:hAnsi="Times New Roman" w:eastAsia="宋体" w:cs="Times New Roman"/>
          <w:spacing w:val="-4"/>
          <w:szCs w:val="21"/>
        </w:rPr>
      </w:pPr>
    </w:p>
    <w:p>
      <w:pPr>
        <w:spacing w:line="360" w:lineRule="auto"/>
        <w:ind w:right="-341" w:firstLine="404" w:firstLineChars="200"/>
        <w:rPr>
          <w:rFonts w:ascii="Times New Roman" w:hAnsi="Times New Roman" w:eastAsia="宋体" w:cs="Times New Roman"/>
          <w:spacing w:val="-4"/>
          <w:szCs w:val="21"/>
        </w:rPr>
      </w:pPr>
    </w:p>
    <w:p>
      <w:pPr>
        <w:spacing w:line="360" w:lineRule="auto"/>
        <w:ind w:right="-341" w:firstLine="404" w:firstLineChars="200"/>
        <w:rPr>
          <w:rFonts w:ascii="Times New Roman" w:hAnsi="Times New Roman" w:eastAsia="宋体" w:cs="Times New Roman"/>
          <w:spacing w:val="-4"/>
          <w:szCs w:val="21"/>
        </w:rPr>
      </w:pPr>
    </w:p>
    <w:p>
      <w:pPr>
        <w:spacing w:line="360" w:lineRule="auto"/>
        <w:ind w:right="-341" w:firstLine="404" w:firstLineChars="200"/>
        <w:rPr>
          <w:rFonts w:ascii="Times New Roman" w:hAnsi="Times New Roman" w:eastAsia="宋体" w:cs="Times New Roman"/>
          <w:spacing w:val="-4"/>
          <w:szCs w:val="21"/>
        </w:rPr>
      </w:pPr>
    </w:p>
    <w:p>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投标人名称（盖章）：日期：</w:t>
      </w:r>
    </w:p>
    <w:p>
      <w:pPr>
        <w:spacing w:line="360" w:lineRule="auto"/>
        <w:ind w:right="-341" w:firstLine="404" w:firstLineChars="200"/>
        <w:rPr>
          <w:rFonts w:ascii="Times New Roman" w:hAnsi="Times New Roman" w:eastAsia="宋体" w:cs="Times New Roman"/>
          <w:spacing w:val="-4"/>
          <w:szCs w:val="21"/>
        </w:rPr>
      </w:pPr>
    </w:p>
    <w:p>
      <w:pPr>
        <w:spacing w:line="360" w:lineRule="auto"/>
        <w:ind w:right="-341" w:firstLine="404" w:firstLineChars="200"/>
        <w:rPr>
          <w:rFonts w:ascii="Times New Roman" w:hAnsi="Times New Roman" w:eastAsia="宋体" w:cs="Times New Roman"/>
          <w:spacing w:val="-4"/>
          <w:szCs w:val="21"/>
        </w:rPr>
      </w:pPr>
    </w:p>
    <w:p>
      <w:pPr>
        <w:spacing w:line="360" w:lineRule="auto"/>
        <w:ind w:right="-341" w:firstLine="404" w:firstLineChars="200"/>
        <w:rPr>
          <w:rFonts w:ascii="Times New Roman" w:hAnsi="Times New Roman" w:eastAsia="宋体" w:cs="Times New Roman"/>
          <w:spacing w:val="-4"/>
          <w:szCs w:val="21"/>
        </w:rPr>
      </w:pPr>
    </w:p>
    <w:p>
      <w:pPr>
        <w:spacing w:line="360" w:lineRule="auto"/>
        <w:ind w:right="-341" w:firstLine="404" w:firstLineChars="200"/>
        <w:rPr>
          <w:rFonts w:ascii="Times New Roman" w:hAnsi="Times New Roman" w:eastAsia="宋体" w:cs="Times New Roman"/>
          <w:spacing w:val="-4"/>
          <w:szCs w:val="21"/>
        </w:rPr>
      </w:pPr>
    </w:p>
    <w:p>
      <w:pPr>
        <w:spacing w:line="360" w:lineRule="auto"/>
        <w:ind w:right="-341" w:firstLine="404" w:firstLineChars="200"/>
        <w:rPr>
          <w:rFonts w:ascii="Times New Roman" w:hAnsi="Times New Roman" w:eastAsia="宋体" w:cs="Times New Roman"/>
          <w:spacing w:val="-4"/>
          <w:szCs w:val="21"/>
        </w:rPr>
      </w:pPr>
    </w:p>
    <w:p>
      <w:pPr>
        <w:spacing w:line="360" w:lineRule="auto"/>
        <w:ind w:right="-341" w:firstLine="404" w:firstLineChars="200"/>
        <w:rPr>
          <w:rFonts w:ascii="Times New Roman" w:hAnsi="Times New Roman" w:eastAsia="宋体" w:cs="Times New Roman"/>
          <w:spacing w:val="-4"/>
          <w:szCs w:val="21"/>
        </w:rPr>
      </w:pPr>
    </w:p>
    <w:p>
      <w:pPr>
        <w:spacing w:line="360" w:lineRule="auto"/>
        <w:ind w:right="-341" w:firstLine="404" w:firstLineChars="200"/>
        <w:rPr>
          <w:rFonts w:ascii="Times New Roman" w:hAnsi="Times New Roman" w:eastAsia="宋体" w:cs="Times New Roman"/>
          <w:spacing w:val="-4"/>
          <w:szCs w:val="21"/>
        </w:rPr>
      </w:pPr>
    </w:p>
    <w:p>
      <w:pPr>
        <w:spacing w:line="360" w:lineRule="auto"/>
        <w:ind w:right="-341" w:firstLine="404" w:firstLineChars="200"/>
        <w:rPr>
          <w:rFonts w:ascii="Times New Roman" w:hAnsi="Times New Roman" w:eastAsia="宋体" w:cs="Times New Roman"/>
          <w:spacing w:val="-4"/>
          <w:szCs w:val="21"/>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32"/>
        </w:rPr>
      </w:pPr>
    </w:p>
    <w:p>
      <w:pPr>
        <w:snapToGrid w:val="0"/>
        <w:spacing w:line="312" w:lineRule="auto"/>
        <w:jc w:val="left"/>
        <w:rPr>
          <w:b/>
          <w:sz w:val="24"/>
        </w:rPr>
      </w:pPr>
    </w:p>
    <w:p>
      <w:pPr>
        <w:pStyle w:val="2"/>
        <w:ind w:firstLine="241"/>
        <w:rPr>
          <w:b/>
          <w:sz w:val="24"/>
        </w:rPr>
      </w:pPr>
    </w:p>
    <w:p>
      <w:pPr>
        <w:rPr>
          <w:b/>
          <w:sz w:val="24"/>
        </w:rPr>
      </w:pPr>
    </w:p>
    <w:p>
      <w:pPr>
        <w:pStyle w:val="2"/>
        <w:ind w:firstLine="241"/>
        <w:rPr>
          <w:b/>
          <w:sz w:val="24"/>
        </w:rPr>
      </w:pPr>
    </w:p>
    <w:p>
      <w:pPr>
        <w:rPr>
          <w:b/>
          <w:sz w:val="24"/>
        </w:rPr>
      </w:pPr>
    </w:p>
    <w:p>
      <w:pPr>
        <w:pStyle w:val="2"/>
        <w:ind w:firstLine="210"/>
      </w:pPr>
    </w:p>
    <w:p>
      <w:pPr>
        <w:jc w:val="center"/>
        <w:rPr>
          <w:b/>
          <w:spacing w:val="20"/>
          <w:sz w:val="28"/>
        </w:rPr>
      </w:pPr>
    </w:p>
    <w:p>
      <w:pPr>
        <w:jc w:val="center"/>
        <w:rPr>
          <w:rFonts w:ascii="宋体" w:hAnsi="宋体" w:eastAsia="宋体" w:cs="宋体"/>
          <w:sz w:val="32"/>
          <w:szCs w:val="32"/>
        </w:rPr>
      </w:pPr>
      <w:r>
        <w:rPr>
          <w:rFonts w:hint="eastAsia" w:ascii="宋体" w:hAnsi="宋体" w:eastAsia="宋体" w:cs="宋体"/>
          <w:b/>
          <w:spacing w:val="20"/>
          <w:sz w:val="32"/>
          <w:szCs w:val="32"/>
        </w:rPr>
        <w:t>五、</w:t>
      </w:r>
      <w:r>
        <w:rPr>
          <w:rFonts w:hint="eastAsia" w:ascii="宋体" w:hAnsi="宋体" w:eastAsia="宋体" w:cs="宋体"/>
          <w:b/>
          <w:bCs/>
          <w:sz w:val="32"/>
          <w:szCs w:val="32"/>
        </w:rPr>
        <w:t>廉政承诺书</w:t>
      </w:r>
    </w:p>
    <w:p>
      <w:pPr>
        <w:rPr>
          <w:b/>
          <w:bCs/>
          <w:sz w:val="28"/>
          <w:szCs w:val="28"/>
        </w:rPr>
      </w:pPr>
    </w:p>
    <w:p>
      <w:pPr>
        <w:rPr>
          <w:rFonts w:ascii="宋体" w:hAnsi="宋体" w:eastAsia="宋体" w:cs="宋体"/>
          <w:b/>
          <w:bCs/>
          <w:szCs w:val="21"/>
        </w:rPr>
      </w:pPr>
      <w:r>
        <w:rPr>
          <w:rFonts w:hint="eastAsia" w:ascii="宋体" w:hAnsi="宋体" w:eastAsia="宋体" w:cs="宋体"/>
          <w:b/>
          <w:bCs/>
          <w:szCs w:val="21"/>
        </w:rPr>
        <w:t>致：</w:t>
      </w:r>
      <w:r>
        <w:rPr>
          <w:rFonts w:hint="eastAsia" w:ascii="宋体" w:hAnsi="宋体" w:eastAsia="宋体" w:cs="宋体"/>
          <w:b/>
          <w:bCs/>
          <w:szCs w:val="21"/>
          <w:u w:val="single"/>
        </w:rPr>
        <w:t>（</w:t>
      </w:r>
      <w:r>
        <w:rPr>
          <w:rFonts w:hint="eastAsia" w:ascii="宋体" w:hAnsi="宋体" w:eastAsia="宋体" w:cs="宋体"/>
          <w:b/>
          <w:bCs/>
          <w:szCs w:val="21"/>
        </w:rPr>
        <w:t>采购人）：</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我单位响应你单位项目招标要求参加投标，在这次投标过程中和中标后，我们将严格遵守国家法律法规要求，并郑重承诺: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一、不向项目有关人员及部门赠送礼金礼物、有价证券、回扣以及中介费、介绍费、咨询费等好处费。</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二、不为项目有关人员及部门报销应由你方单位或个人支付的费用;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三、不向项目有关人员及部门提供有可能影响公正的宴请和健身娱乐等活动;</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四、不为项目有关人员及部门出国(境)、旅游等提供方便；</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五、不为项目有关人员个人装修住房、婚丧嫁娶、配偶子女工作安排等提供好处;</w:t>
      </w:r>
    </w:p>
    <w:p>
      <w:pPr>
        <w:spacing w:line="360" w:lineRule="auto"/>
        <w:ind w:firstLine="420" w:firstLineChars="200"/>
        <w:rPr>
          <w:rFonts w:ascii="宋体" w:hAnsi="宋体" w:eastAsia="宋体" w:cs="宋体"/>
          <w:szCs w:val="21"/>
        </w:rPr>
      </w:pPr>
      <w:r>
        <w:rPr>
          <w:rFonts w:hint="eastAsia" w:ascii="宋体" w:hAnsi="宋体" w:eastAsia="宋体" w:cs="宋体"/>
          <w:szCs w:val="21"/>
        </w:rPr>
        <w:t>六、严格遵守政府采购法、民法典等法律，诚实守信，合法经营，坚决抵制各种违法违纪行为。</w:t>
      </w:r>
    </w:p>
    <w:p>
      <w:pPr>
        <w:spacing w:line="360" w:lineRule="auto"/>
        <w:ind w:firstLine="420" w:firstLineChars="200"/>
        <w:rPr>
          <w:rFonts w:ascii="宋体" w:hAnsi="宋体" w:eastAsia="宋体" w:cs="宋体"/>
          <w:szCs w:val="21"/>
        </w:rPr>
      </w:pPr>
      <w:r>
        <w:rPr>
          <w:rFonts w:hint="eastAsia" w:ascii="宋体" w:hAnsi="宋体" w:eastAsia="宋体" w:cs="宋体"/>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投标人:(盖章)</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日期:    年月日</w:t>
      </w:r>
    </w:p>
    <w:p>
      <w:pPr>
        <w:snapToGrid w:val="0"/>
        <w:spacing w:before="50" w:line="312" w:lineRule="auto"/>
        <w:jc w:val="left"/>
        <w:rPr>
          <w:rFonts w:ascii="宋体" w:hAnsi="宋体" w:eastAsia="宋体" w:cs="宋体"/>
          <w:b/>
          <w:spacing w:val="20"/>
          <w:szCs w:val="21"/>
        </w:rPr>
      </w:pPr>
    </w:p>
    <w:p>
      <w:pPr>
        <w:snapToGrid w:val="0"/>
        <w:spacing w:before="50" w:line="312" w:lineRule="auto"/>
        <w:jc w:val="left"/>
        <w:rPr>
          <w:b/>
          <w:spacing w:val="20"/>
          <w:szCs w:val="21"/>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50" w:line="312" w:lineRule="auto"/>
        <w:jc w:val="center"/>
        <w:rPr>
          <w:b/>
          <w:sz w:val="24"/>
        </w:rPr>
      </w:pPr>
    </w:p>
    <w:p>
      <w:pPr>
        <w:snapToGrid w:val="0"/>
        <w:spacing w:before="120" w:line="312" w:lineRule="auto"/>
        <w:ind w:right="-341"/>
        <w:rPr>
          <w:b/>
          <w:sz w:val="32"/>
        </w:rPr>
      </w:pPr>
    </w:p>
    <w:p>
      <w:pPr>
        <w:pStyle w:val="2"/>
        <w:ind w:firstLine="321"/>
        <w:rPr>
          <w:b/>
          <w:sz w:val="32"/>
        </w:rPr>
      </w:pPr>
    </w:p>
    <w:p>
      <w:pPr>
        <w:rPr>
          <w:b/>
          <w:sz w:val="32"/>
        </w:rPr>
      </w:pPr>
    </w:p>
    <w:p>
      <w:pPr>
        <w:pStyle w:val="2"/>
        <w:ind w:firstLine="210"/>
      </w:pPr>
    </w:p>
    <w:p>
      <w:pPr>
        <w:snapToGrid w:val="0"/>
        <w:spacing w:before="120" w:line="312" w:lineRule="auto"/>
        <w:ind w:right="-341"/>
        <w:rPr>
          <w:rFonts w:ascii="宋体" w:hAnsi="宋体" w:eastAsia="宋体" w:cs="宋体"/>
          <w:b/>
          <w:sz w:val="32"/>
          <w:szCs w:val="32"/>
        </w:rPr>
      </w:pPr>
      <w:r>
        <w:rPr>
          <w:rFonts w:hint="eastAsia" w:ascii="宋体" w:hAnsi="宋体" w:eastAsia="宋体" w:cs="宋体"/>
          <w:b/>
          <w:sz w:val="32"/>
          <w:szCs w:val="32"/>
        </w:rPr>
        <w:t>六、</w:t>
      </w:r>
    </w:p>
    <w:p>
      <w:pPr>
        <w:autoSpaceDE w:val="0"/>
        <w:autoSpaceDN w:val="0"/>
        <w:adjustRightInd w:val="0"/>
        <w:ind w:right="-341"/>
        <w:jc w:val="left"/>
        <w:rPr>
          <w:rFonts w:ascii="宋体" w:hAnsi="宋体" w:eastAsia="宋体" w:cs="宋体"/>
          <w:kern w:val="0"/>
          <w:sz w:val="32"/>
          <w:szCs w:val="32"/>
        </w:rPr>
      </w:pPr>
    </w:p>
    <w:p>
      <w:pPr>
        <w:jc w:val="center"/>
        <w:rPr>
          <w:rFonts w:ascii="宋体" w:hAnsi="宋体" w:eastAsia="宋体" w:cs="宋体"/>
          <w:b/>
          <w:sz w:val="32"/>
          <w:szCs w:val="32"/>
        </w:rPr>
      </w:pPr>
      <w:r>
        <w:rPr>
          <w:rFonts w:hint="eastAsia" w:ascii="宋体" w:hAnsi="宋体" w:eastAsia="宋体" w:cs="宋体"/>
          <w:b/>
          <w:sz w:val="32"/>
          <w:szCs w:val="32"/>
        </w:rPr>
        <w:t>中小企业声明函（货物）</w:t>
      </w:r>
    </w:p>
    <w:p>
      <w:pPr>
        <w:ind w:firstLine="420" w:firstLineChars="200"/>
      </w:pPr>
    </w:p>
    <w:p>
      <w:pPr>
        <w:spacing w:line="360" w:lineRule="auto"/>
        <w:ind w:firstLine="420" w:firstLineChars="200"/>
        <w:rPr>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宋体" w:hAnsi="宋体" w:eastAsia="宋体" w:cs="宋体"/>
          <w:szCs w:val="21"/>
        </w:rPr>
      </w:pPr>
      <w:r>
        <w:rPr>
          <w:rFonts w:hint="eastAsia" w:ascii="宋体" w:hAnsi="宋体" w:eastAsia="宋体" w:cs="宋体"/>
          <w:szCs w:val="21"/>
        </w:rPr>
        <w:t>1. （标的名称），属于（采购文件中明确的所属行业）行业；制造商为（企业名称），从业人员人，营业收入为万元，资产总额为万元属于（中型企业、小型企业、微型企业）；</w:t>
      </w:r>
    </w:p>
    <w:p>
      <w:pPr>
        <w:spacing w:line="360" w:lineRule="auto"/>
        <w:ind w:firstLine="420" w:firstLineChars="200"/>
        <w:rPr>
          <w:rFonts w:ascii="宋体" w:hAnsi="宋体" w:eastAsia="宋体" w:cs="宋体"/>
          <w:szCs w:val="21"/>
        </w:rPr>
      </w:pPr>
      <w:r>
        <w:rPr>
          <w:rFonts w:hint="eastAsia" w:ascii="宋体" w:hAnsi="宋体" w:eastAsia="宋体" w:cs="宋体"/>
          <w:szCs w:val="21"/>
        </w:rPr>
        <w:t>2. （标的名称），属于（采购文件中明确的所属行业）行业；制造商为（企业名称），从业人员人，营业收入为万元，资产总额为万元，属于（中型企业、小型企业、微型企业）；</w:t>
      </w:r>
    </w:p>
    <w:p>
      <w:pPr>
        <w:spacing w:line="360" w:lineRule="auto"/>
        <w:rPr>
          <w:rFonts w:ascii="宋体" w:hAnsi="宋体" w:eastAsia="宋体" w:cs="宋体"/>
          <w:szCs w:val="21"/>
        </w:rPr>
      </w:pPr>
      <w:r>
        <w:rPr>
          <w:rFonts w:hint="eastAsia" w:ascii="宋体" w:hAnsi="宋体" w:eastAsia="宋体" w:cs="宋体"/>
          <w:szCs w:val="21"/>
        </w:rPr>
        <w:t>……</w:t>
      </w:r>
    </w:p>
    <w:p>
      <w:pPr>
        <w:spacing w:line="360" w:lineRule="auto"/>
        <w:ind w:firstLine="735" w:firstLineChars="350"/>
        <w:rPr>
          <w:rFonts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本企业对上述声明内容的真实性负责。如有虚假，将依法承担相应责任。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ind w:firstLine="630" w:firstLineChars="300"/>
        <w:rPr>
          <w:rFonts w:ascii="宋体" w:hAnsi="宋体" w:eastAsia="宋体" w:cs="宋体"/>
          <w:szCs w:val="21"/>
        </w:rPr>
      </w:pPr>
      <w:r>
        <w:rPr>
          <w:rFonts w:hint="eastAsia" w:ascii="宋体" w:hAnsi="宋体" w:eastAsia="宋体" w:cs="宋体"/>
          <w:szCs w:val="21"/>
        </w:rPr>
        <w:t>企业名称（盖章）：</w:t>
      </w:r>
    </w:p>
    <w:p>
      <w:pPr>
        <w:spacing w:line="360" w:lineRule="auto"/>
        <w:ind w:firstLine="630" w:firstLineChars="300"/>
        <w:rPr>
          <w:rFonts w:ascii="宋体" w:hAnsi="宋体" w:eastAsia="宋体" w:cs="宋体"/>
          <w:szCs w:val="21"/>
        </w:rPr>
      </w:pPr>
      <w:r>
        <w:rPr>
          <w:rFonts w:hint="eastAsia" w:ascii="宋体" w:hAnsi="宋体" w:eastAsia="宋体" w:cs="宋体"/>
          <w:szCs w:val="21"/>
        </w:rPr>
        <w:t>日期：</w:t>
      </w:r>
    </w:p>
    <w:p>
      <w:pPr>
        <w:snapToGrid w:val="0"/>
        <w:spacing w:line="360" w:lineRule="auto"/>
        <w:ind w:right="-341"/>
        <w:rPr>
          <w:rFonts w:ascii="宋体" w:hAnsi="宋体" w:eastAsia="宋体" w:cs="宋体"/>
          <w:szCs w:val="21"/>
        </w:rPr>
        <w:sectPr>
          <w:pgSz w:w="11906" w:h="16838"/>
          <w:pgMar w:top="1304" w:right="1531" w:bottom="1304" w:left="1531" w:header="1304" w:footer="1304" w:gutter="0"/>
          <w:cols w:space="720" w:num="1"/>
        </w:sectPr>
      </w:pPr>
    </w:p>
    <w:p>
      <w:pPr>
        <w:snapToGrid w:val="0"/>
        <w:spacing w:before="50" w:after="156" w:afterLines="50"/>
        <w:jc w:val="left"/>
        <w:rPr>
          <w:rFonts w:ascii="Times New Roman" w:hAnsi="Times New Roman" w:eastAsia="宋体" w:cs="Times New Roman"/>
          <w:b/>
          <w:sz w:val="24"/>
        </w:rPr>
      </w:pPr>
    </w:p>
    <w:p>
      <w:pPr>
        <w:spacing w:line="360" w:lineRule="auto"/>
        <w:ind w:firstLine="3132" w:firstLineChars="1300"/>
        <w:rPr>
          <w:rFonts w:ascii="Times New Roman" w:hAnsi="Times New Roman" w:eastAsia="宋体" w:cs="Times New Roman"/>
          <w:b/>
          <w:sz w:val="24"/>
          <w:szCs w:val="24"/>
        </w:rPr>
      </w:pPr>
      <w:r>
        <w:rPr>
          <w:rFonts w:ascii="Times New Roman" w:hAnsi="Times New Roman" w:eastAsia="宋体" w:cs="Times New Roman"/>
          <w:b/>
          <w:sz w:val="24"/>
          <w:szCs w:val="24"/>
        </w:rPr>
        <w:t>监狱企业声明函</w:t>
      </w:r>
    </w:p>
    <w:p>
      <w:pPr>
        <w:spacing w:line="360" w:lineRule="auto"/>
        <w:ind w:firstLine="2640" w:firstLineChars="1100"/>
        <w:rPr>
          <w:rFonts w:ascii="Times New Roman" w:hAnsi="Times New Roman" w:eastAsia="宋体" w:cs="Times New Roman"/>
          <w:sz w:val="24"/>
          <w:szCs w:val="24"/>
        </w:rPr>
      </w:pPr>
      <w:r>
        <w:rPr>
          <w:rFonts w:ascii="Times New Roman" w:hAnsi="Times New Roman" w:eastAsia="宋体" w:cs="Times New Roman"/>
          <w:sz w:val="24"/>
          <w:szCs w:val="24"/>
        </w:rPr>
        <w:t>【非监狱企业不用提供】</w:t>
      </w:r>
    </w:p>
    <w:p>
      <w:pPr>
        <w:spacing w:line="360" w:lineRule="auto"/>
        <w:ind w:firstLine="480"/>
        <w:rPr>
          <w:rFonts w:ascii="Times New Roman" w:hAnsi="Times New Roman" w:eastAsia="宋体" w:cs="Times New Roman"/>
          <w:szCs w:val="21"/>
        </w:rPr>
      </w:pPr>
    </w:p>
    <w:p>
      <w:pPr>
        <w:spacing w:line="360"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根据上述标准，我企业属于监狱企业的理由为：。</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本企业为参加（项目名称：）（项目编号：）采购活动提供本企业的产品。</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本企业对上述声明的真实性负责。如有虚假，将依法承担相应责任。</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投标人名称（盖章）：</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投标人为监狱企业的提供此函。</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局、戒毒管理局（含新疆生产建设兵团）出具的属于监狱企业的证明文件。</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ind w:firstLine="480"/>
        <w:rPr>
          <w:rFonts w:ascii="Times New Roman" w:hAnsi="Times New Roman" w:eastAsia="宋体" w:cs="Times New Roman"/>
          <w:szCs w:val="21"/>
        </w:rPr>
      </w:pPr>
    </w:p>
    <w:p>
      <w:pPr>
        <w:spacing w:line="360" w:lineRule="auto"/>
        <w:rPr>
          <w:rFonts w:ascii="Times New Roman" w:hAnsi="Times New Roman" w:eastAsia="宋体" w:cs="Times New Roman"/>
          <w:b/>
          <w:sz w:val="24"/>
          <w:szCs w:val="24"/>
        </w:rPr>
      </w:pP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残疾人福利性单位声明函</w:t>
      </w:r>
    </w:p>
    <w:p>
      <w:pPr>
        <w:spacing w:line="360" w:lineRule="auto"/>
        <w:ind w:firstLine="2835" w:firstLineChars="1350"/>
        <w:rPr>
          <w:rFonts w:ascii="Times New Roman" w:hAnsi="Times New Roman" w:eastAsia="宋体" w:cs="Times New Roman"/>
          <w:szCs w:val="21"/>
        </w:rPr>
      </w:pPr>
      <w:r>
        <w:rPr>
          <w:rFonts w:ascii="Times New Roman" w:hAnsi="Times New Roman" w:eastAsia="宋体" w:cs="Times New Roman"/>
          <w:szCs w:val="21"/>
        </w:rPr>
        <w:t>【非残疾人福利性单位不用提供】</w:t>
      </w:r>
    </w:p>
    <w:p>
      <w:pPr>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本单位对上述声明的真实性负责。如有虚假，将依法承担相应责任。</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投标人名称（盖章）：</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日期：年月日</w:t>
      </w:r>
    </w:p>
    <w:p>
      <w:pPr>
        <w:spacing w:line="360" w:lineRule="auto"/>
        <w:ind w:firstLine="480"/>
        <w:rPr>
          <w:rFonts w:ascii="Times New Roman" w:hAnsi="Times New Roman" w:eastAsia="宋体" w:cs="Times New Roman"/>
          <w:szCs w:val="21"/>
        </w:rPr>
      </w:pPr>
      <w:r>
        <w:rPr>
          <w:rFonts w:ascii="Times New Roman" w:hAnsi="Times New Roman" w:eastAsia="宋体" w:cs="Times New Roman"/>
          <w:szCs w:val="21"/>
        </w:rPr>
        <w:t>说明：投标人为残疾人福利性单位的提供此函。</w:t>
      </w: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60" w:lineRule="auto"/>
        <w:ind w:right="-341"/>
        <w:rPr>
          <w:rFonts w:ascii="Times New Roman" w:hAnsi="Times New Roman" w:eastAsia="宋体" w:cs="Times New Roman"/>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line="312" w:lineRule="auto"/>
        <w:ind w:right="-341"/>
        <w:rPr>
          <w:rFonts w:ascii="Times New Roman" w:hAnsi="Times New Roman" w:eastAsia="宋体" w:cs="Times New Roman"/>
          <w:b/>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p>
    <w:p>
      <w:pPr>
        <w:pStyle w:val="2"/>
        <w:ind w:firstLine="210"/>
      </w:pPr>
    </w:p>
    <w:p>
      <w:pPr>
        <w:snapToGrid w:val="0"/>
        <w:spacing w:before="50" w:line="312" w:lineRule="auto"/>
        <w:rPr>
          <w:rFonts w:ascii="Times New Roman" w:hAnsi="Times New Roman" w:eastAsia="宋体" w:cs="Times New Roman"/>
          <w:b/>
          <w:sz w:val="24"/>
        </w:rPr>
      </w:pPr>
    </w:p>
    <w:p>
      <w:pPr>
        <w:snapToGrid w:val="0"/>
        <w:spacing w:before="50" w:line="312" w:lineRule="auto"/>
        <w:rPr>
          <w:rFonts w:ascii="Times New Roman" w:hAnsi="Times New Roman" w:eastAsia="宋体" w:cs="Times New Roman"/>
          <w:b/>
          <w:sz w:val="24"/>
        </w:rPr>
      </w:pPr>
      <w:r>
        <w:rPr>
          <w:rFonts w:hint="eastAsia" w:ascii="Times New Roman" w:hAnsi="Times New Roman" w:eastAsia="宋体" w:cs="Times New Roman"/>
          <w:b/>
          <w:sz w:val="24"/>
        </w:rPr>
        <w:t xml:space="preserve">七、             </w:t>
      </w:r>
    </w:p>
    <w:p>
      <w:pPr>
        <w:snapToGrid w:val="0"/>
        <w:spacing w:before="50" w:line="312" w:lineRule="auto"/>
        <w:jc w:val="center"/>
        <w:rPr>
          <w:rFonts w:ascii="Times New Roman" w:hAnsi="Times New Roman" w:eastAsia="宋体" w:cs="Times New Roman"/>
          <w:b/>
          <w:sz w:val="24"/>
        </w:rPr>
      </w:pPr>
      <w:r>
        <w:rPr>
          <w:rFonts w:hint="eastAsia" w:ascii="宋体" w:hAnsi="宋体" w:eastAsia="宋体" w:cs="Times New Roman"/>
          <w:b/>
          <w:sz w:val="24"/>
          <w:szCs w:val="24"/>
        </w:rPr>
        <w:t>关于投标单位资质情况的说明（适用各标项）</w:t>
      </w:r>
    </w:p>
    <w:p>
      <w:pPr>
        <w:spacing w:line="360" w:lineRule="auto"/>
        <w:rPr>
          <w:rFonts w:ascii="宋体" w:hAnsi="宋体" w:eastAsia="宋体" w:cs="Times New Roman"/>
          <w:b/>
          <w:szCs w:val="21"/>
        </w:rPr>
      </w:pPr>
    </w:p>
    <w:p>
      <w:pPr>
        <w:spacing w:line="288" w:lineRule="auto"/>
        <w:rPr>
          <w:rFonts w:ascii="宋体" w:hAnsi="宋体" w:eastAsia="宋体" w:cs="Times New Roman"/>
          <w:b/>
          <w:szCs w:val="21"/>
        </w:rPr>
      </w:pPr>
      <w:r>
        <w:rPr>
          <w:rFonts w:hint="eastAsia" w:ascii="宋体" w:hAnsi="宋体" w:eastAsia="宋体" w:cs="Times New Roman"/>
          <w:b/>
          <w:szCs w:val="21"/>
        </w:rPr>
        <w:t>一、投标方的基本情况</w:t>
      </w:r>
    </w:p>
    <w:p>
      <w:pPr>
        <w:spacing w:line="288" w:lineRule="auto"/>
        <w:rPr>
          <w:rFonts w:ascii="宋体" w:hAnsi="宋体" w:eastAsia="宋体" w:cs="Times New Roman"/>
          <w:szCs w:val="21"/>
        </w:rPr>
      </w:pPr>
      <w:r>
        <w:rPr>
          <w:rFonts w:hint="eastAsia" w:ascii="宋体" w:hAnsi="宋体" w:eastAsia="宋体" w:cs="Times New Roman"/>
          <w:szCs w:val="21"/>
        </w:rPr>
        <w:t xml:space="preserve">投标方名称：      </w:t>
      </w:r>
    </w:p>
    <w:p>
      <w:pPr>
        <w:spacing w:line="288" w:lineRule="auto"/>
        <w:rPr>
          <w:rFonts w:ascii="宋体" w:hAnsi="宋体" w:eastAsia="宋体" w:cs="Times New Roman"/>
          <w:szCs w:val="21"/>
        </w:rPr>
      </w:pPr>
      <w:r>
        <w:rPr>
          <w:rFonts w:hint="eastAsia" w:ascii="宋体" w:hAnsi="宋体" w:eastAsia="宋体" w:cs="Times New Roman"/>
          <w:szCs w:val="21"/>
        </w:rPr>
        <w:t>资质等级：           （国家级、省级、地市级、县级）</w:t>
      </w:r>
    </w:p>
    <w:p>
      <w:pPr>
        <w:spacing w:line="288" w:lineRule="auto"/>
        <w:rPr>
          <w:rFonts w:ascii="宋体" w:hAnsi="宋体" w:eastAsia="宋体" w:cs="Times New Roman"/>
          <w:szCs w:val="21"/>
        </w:rPr>
      </w:pPr>
      <w:r>
        <w:rPr>
          <w:rFonts w:hint="eastAsia" w:ascii="宋体" w:hAnsi="宋体" w:eastAsia="宋体" w:cs="Times New Roman"/>
          <w:szCs w:val="21"/>
        </w:rPr>
        <w:t>公司总部地址：</w:t>
      </w:r>
    </w:p>
    <w:p>
      <w:pPr>
        <w:spacing w:line="288" w:lineRule="auto"/>
        <w:rPr>
          <w:rFonts w:ascii="宋体" w:hAnsi="宋体" w:eastAsia="宋体" w:cs="Times New Roman"/>
          <w:szCs w:val="21"/>
        </w:rPr>
      </w:pPr>
      <w:r>
        <w:rPr>
          <w:rFonts w:hint="eastAsia" w:ascii="宋体" w:hAnsi="宋体" w:eastAsia="宋体" w:cs="Times New Roman"/>
          <w:szCs w:val="21"/>
        </w:rPr>
        <w:t>传真/电话：                       邮编：</w:t>
      </w:r>
    </w:p>
    <w:p>
      <w:pPr>
        <w:spacing w:line="288" w:lineRule="auto"/>
        <w:rPr>
          <w:rFonts w:ascii="宋体" w:hAnsi="宋体" w:eastAsia="宋体" w:cs="Times New Roman"/>
          <w:szCs w:val="21"/>
        </w:rPr>
      </w:pPr>
      <w:r>
        <w:rPr>
          <w:rFonts w:hint="eastAsia" w:ascii="宋体" w:hAnsi="宋体" w:eastAsia="宋体" w:cs="Times New Roman"/>
          <w:szCs w:val="21"/>
        </w:rPr>
        <w:t>成立日期或注册日期：</w:t>
      </w:r>
    </w:p>
    <w:p>
      <w:pPr>
        <w:spacing w:line="288" w:lineRule="auto"/>
        <w:rPr>
          <w:rFonts w:ascii="宋体" w:hAnsi="宋体" w:eastAsia="宋体" w:cs="Times New Roman"/>
          <w:szCs w:val="21"/>
        </w:rPr>
      </w:pPr>
      <w:r>
        <w:rPr>
          <w:rFonts w:hint="eastAsia" w:ascii="宋体" w:hAnsi="宋体" w:eastAsia="宋体" w:cs="Times New Roman"/>
          <w:szCs w:val="21"/>
        </w:rPr>
        <w:t>实收资本：</w:t>
      </w:r>
    </w:p>
    <w:p>
      <w:pPr>
        <w:spacing w:line="288" w:lineRule="auto"/>
        <w:rPr>
          <w:rFonts w:ascii="宋体" w:hAnsi="宋体" w:eastAsia="宋体" w:cs="Times New Roman"/>
          <w:szCs w:val="21"/>
        </w:rPr>
      </w:pPr>
      <w:r>
        <w:rPr>
          <w:rFonts w:hint="eastAsia" w:ascii="宋体" w:hAnsi="宋体" w:eastAsia="宋体" w:cs="Times New Roman"/>
          <w:szCs w:val="21"/>
        </w:rPr>
        <w:t>最近资产平衡表：（至上年12月底）</w:t>
      </w:r>
    </w:p>
    <w:p>
      <w:pPr>
        <w:spacing w:line="288" w:lineRule="auto"/>
        <w:rPr>
          <w:rFonts w:ascii="宋体" w:hAnsi="宋体" w:eastAsia="宋体" w:cs="Times New Roman"/>
          <w:szCs w:val="21"/>
        </w:rPr>
      </w:pPr>
      <w:r>
        <w:rPr>
          <w:rFonts w:hint="eastAsia" w:ascii="宋体" w:hAnsi="宋体" w:eastAsia="宋体" w:cs="Times New Roman"/>
          <w:szCs w:val="21"/>
        </w:rPr>
        <w:t>种苗生产基地地址：</w:t>
      </w:r>
    </w:p>
    <w:p>
      <w:pPr>
        <w:spacing w:line="288" w:lineRule="auto"/>
        <w:rPr>
          <w:rFonts w:ascii="宋体" w:hAnsi="宋体" w:eastAsia="宋体" w:cs="Times New Roman"/>
          <w:szCs w:val="21"/>
        </w:rPr>
      </w:pPr>
      <w:r>
        <w:rPr>
          <w:rFonts w:hint="eastAsia" w:ascii="宋体" w:hAnsi="宋体" w:eastAsia="宋体" w:cs="Times New Roman"/>
          <w:szCs w:val="21"/>
        </w:rPr>
        <w:t>技术人员情况：</w:t>
      </w:r>
    </w:p>
    <w:p>
      <w:pPr>
        <w:spacing w:line="288" w:lineRule="auto"/>
        <w:rPr>
          <w:rFonts w:ascii="宋体" w:hAnsi="宋体" w:eastAsia="宋体" w:cs="Times New Roman"/>
          <w:szCs w:val="21"/>
        </w:rPr>
      </w:pPr>
      <w:r>
        <w:rPr>
          <w:rFonts w:hint="eastAsia" w:ascii="宋体" w:hAnsi="宋体" w:eastAsia="宋体" w:cs="Times New Roman"/>
          <w:szCs w:val="21"/>
        </w:rPr>
        <w:t>技术人员       人，其中：</w:t>
      </w:r>
    </w:p>
    <w:p>
      <w:pPr>
        <w:spacing w:line="288" w:lineRule="auto"/>
        <w:rPr>
          <w:rFonts w:ascii="宋体" w:hAnsi="宋体" w:eastAsia="宋体" w:cs="Times New Roman"/>
          <w:szCs w:val="21"/>
        </w:rPr>
      </w:pPr>
      <w:r>
        <w:rPr>
          <w:rFonts w:hint="eastAsia" w:ascii="宋体" w:hAnsi="宋体" w:eastAsia="宋体" w:cs="Times New Roman"/>
          <w:szCs w:val="21"/>
        </w:rPr>
        <w:t>正高级        人；副高级        人；</w:t>
      </w:r>
    </w:p>
    <w:p>
      <w:pPr>
        <w:spacing w:line="288" w:lineRule="auto"/>
        <w:rPr>
          <w:rFonts w:ascii="宋体" w:hAnsi="宋体" w:eastAsia="宋体" w:cs="Times New Roman"/>
          <w:szCs w:val="21"/>
        </w:rPr>
      </w:pPr>
      <w:r>
        <w:rPr>
          <w:rFonts w:hint="eastAsia" w:ascii="宋体" w:hAnsi="宋体" w:eastAsia="宋体" w:cs="Times New Roman"/>
          <w:szCs w:val="21"/>
        </w:rPr>
        <w:t>中级        人；有证书的技术工        人。</w:t>
      </w:r>
    </w:p>
    <w:p>
      <w:pPr>
        <w:spacing w:line="288" w:lineRule="auto"/>
        <w:rPr>
          <w:rFonts w:ascii="宋体" w:hAnsi="宋体" w:eastAsia="宋体" w:cs="Times New Roman"/>
          <w:szCs w:val="21"/>
        </w:rPr>
      </w:pPr>
      <w:r>
        <w:rPr>
          <w:rFonts w:hint="eastAsia" w:ascii="宋体" w:hAnsi="宋体" w:eastAsia="宋体" w:cs="Times New Roman"/>
          <w:szCs w:val="21"/>
        </w:rPr>
        <w:t>职工（雇员）总人数：        人。</w:t>
      </w:r>
    </w:p>
    <w:p>
      <w:pPr>
        <w:rPr>
          <w:rFonts w:ascii="宋体" w:hAnsi="宋体" w:eastAsia="宋体" w:cs="Times New Roman"/>
          <w:szCs w:val="21"/>
        </w:rPr>
      </w:pPr>
    </w:p>
    <w:p>
      <w:pPr>
        <w:spacing w:line="360" w:lineRule="auto"/>
        <w:rPr>
          <w:rFonts w:ascii="宋体" w:hAnsi="宋体" w:eastAsia="宋体" w:cs="Times New Roman"/>
          <w:b/>
          <w:szCs w:val="21"/>
        </w:rPr>
      </w:pPr>
      <w:r>
        <w:rPr>
          <w:rFonts w:hint="eastAsia" w:ascii="宋体" w:hAnsi="宋体" w:eastAsia="宋体" w:cs="Times New Roman"/>
          <w:b/>
          <w:szCs w:val="21"/>
        </w:rPr>
        <w:t>二、投标单位种苗生产能力基本情况</w:t>
      </w:r>
    </w:p>
    <w:p>
      <w:pPr>
        <w:spacing w:line="360" w:lineRule="auto"/>
        <w:rPr>
          <w:rFonts w:ascii="宋体" w:hAnsi="宋体" w:eastAsia="宋体" w:cs="Times New Roman"/>
          <w:szCs w:val="21"/>
        </w:rPr>
      </w:pPr>
      <w:r>
        <w:rPr>
          <w:rFonts w:hint="eastAsia" w:ascii="宋体" w:hAnsi="宋体" w:eastAsia="宋体" w:cs="Times New Roman"/>
          <w:szCs w:val="21"/>
        </w:rPr>
        <w:t>1.生产种苗规模：</w:t>
      </w:r>
    </w:p>
    <w:p>
      <w:pPr>
        <w:spacing w:line="360" w:lineRule="auto"/>
        <w:rPr>
          <w:rFonts w:ascii="宋体" w:hAnsi="宋体" w:eastAsia="宋体" w:cs="Times New Roman"/>
          <w:szCs w:val="21"/>
        </w:rPr>
      </w:pPr>
      <w:r>
        <w:rPr>
          <w:rFonts w:hint="eastAsia" w:ascii="宋体" w:hAnsi="宋体" w:eastAsia="宋体" w:cs="Times New Roman"/>
          <w:szCs w:val="21"/>
        </w:rPr>
        <w:t>2.主要种苗生产能力：（可另附页）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3007"/>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64" w:type="dxa"/>
          </w:tcPr>
          <w:p>
            <w:pPr>
              <w:spacing w:line="360" w:lineRule="auto"/>
              <w:rPr>
                <w:rFonts w:ascii="宋体" w:hAnsi="宋体" w:eastAsia="宋体" w:cs="Times New Roman"/>
                <w:szCs w:val="21"/>
              </w:rPr>
            </w:pPr>
            <w:r>
              <w:rPr>
                <w:rFonts w:hint="eastAsia" w:ascii="宋体" w:hAnsi="宋体" w:eastAsia="宋体" w:cs="Times New Roman"/>
                <w:szCs w:val="21"/>
              </w:rPr>
              <w:t>种苗名称</w:t>
            </w:r>
          </w:p>
        </w:tc>
        <w:tc>
          <w:tcPr>
            <w:tcW w:w="3007" w:type="dxa"/>
          </w:tcPr>
          <w:p>
            <w:pPr>
              <w:spacing w:line="360" w:lineRule="auto"/>
              <w:rPr>
                <w:rFonts w:ascii="宋体" w:hAnsi="宋体" w:eastAsia="宋体" w:cs="Times New Roman"/>
                <w:szCs w:val="21"/>
              </w:rPr>
            </w:pPr>
            <w:r>
              <w:rPr>
                <w:rFonts w:hint="eastAsia" w:ascii="宋体" w:hAnsi="宋体" w:eastAsia="宋体" w:cs="Times New Roman"/>
                <w:szCs w:val="21"/>
              </w:rPr>
              <w:t>年生产能力（万尾）</w:t>
            </w:r>
          </w:p>
        </w:tc>
        <w:tc>
          <w:tcPr>
            <w:tcW w:w="3558" w:type="dxa"/>
          </w:tcPr>
          <w:p>
            <w:pPr>
              <w:spacing w:line="360" w:lineRule="auto"/>
              <w:rPr>
                <w:rFonts w:ascii="宋体" w:hAnsi="宋体" w:eastAsia="宋体" w:cs="Times New Roman"/>
                <w:szCs w:val="21"/>
              </w:rPr>
            </w:pPr>
            <w:r>
              <w:rPr>
                <w:rFonts w:hint="eastAsia" w:ascii="宋体" w:hAnsi="宋体" w:eastAsia="宋体" w:cs="Times New Roman"/>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64" w:type="dxa"/>
          </w:tcPr>
          <w:p>
            <w:pPr>
              <w:spacing w:line="360" w:lineRule="auto"/>
              <w:rPr>
                <w:rFonts w:ascii="宋体" w:hAnsi="宋体" w:eastAsia="宋体" w:cs="Times New Roman"/>
                <w:szCs w:val="21"/>
              </w:rPr>
            </w:pPr>
          </w:p>
        </w:tc>
        <w:tc>
          <w:tcPr>
            <w:tcW w:w="3007" w:type="dxa"/>
          </w:tcPr>
          <w:p>
            <w:pPr>
              <w:spacing w:line="360" w:lineRule="auto"/>
              <w:rPr>
                <w:rFonts w:ascii="宋体" w:hAnsi="宋体" w:eastAsia="宋体" w:cs="Times New Roman"/>
                <w:szCs w:val="21"/>
              </w:rPr>
            </w:pPr>
          </w:p>
        </w:tc>
        <w:tc>
          <w:tcPr>
            <w:tcW w:w="3558"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64" w:type="dxa"/>
          </w:tcPr>
          <w:p>
            <w:pPr>
              <w:spacing w:line="360" w:lineRule="auto"/>
              <w:rPr>
                <w:rFonts w:ascii="宋体" w:hAnsi="宋体" w:eastAsia="宋体" w:cs="Times New Roman"/>
                <w:szCs w:val="21"/>
              </w:rPr>
            </w:pPr>
          </w:p>
        </w:tc>
        <w:tc>
          <w:tcPr>
            <w:tcW w:w="3007" w:type="dxa"/>
          </w:tcPr>
          <w:p>
            <w:pPr>
              <w:spacing w:line="360" w:lineRule="auto"/>
              <w:rPr>
                <w:rFonts w:ascii="宋体" w:hAnsi="宋体" w:eastAsia="宋体" w:cs="Times New Roman"/>
                <w:szCs w:val="21"/>
              </w:rPr>
            </w:pPr>
          </w:p>
        </w:tc>
        <w:tc>
          <w:tcPr>
            <w:tcW w:w="3558"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64" w:type="dxa"/>
          </w:tcPr>
          <w:p>
            <w:pPr>
              <w:spacing w:line="360" w:lineRule="auto"/>
              <w:rPr>
                <w:rFonts w:ascii="宋体" w:hAnsi="宋体" w:eastAsia="宋体" w:cs="Times New Roman"/>
                <w:szCs w:val="21"/>
              </w:rPr>
            </w:pPr>
          </w:p>
        </w:tc>
        <w:tc>
          <w:tcPr>
            <w:tcW w:w="3007" w:type="dxa"/>
          </w:tcPr>
          <w:p>
            <w:pPr>
              <w:spacing w:line="360" w:lineRule="auto"/>
              <w:rPr>
                <w:rFonts w:ascii="宋体" w:hAnsi="宋体" w:eastAsia="宋体" w:cs="Times New Roman"/>
                <w:szCs w:val="21"/>
              </w:rPr>
            </w:pPr>
          </w:p>
        </w:tc>
        <w:tc>
          <w:tcPr>
            <w:tcW w:w="3558" w:type="dxa"/>
          </w:tcPr>
          <w:p>
            <w:pPr>
              <w:spacing w:line="360" w:lineRule="auto"/>
              <w:rPr>
                <w:rFonts w:ascii="宋体" w:hAnsi="宋体" w:eastAsia="宋体" w:cs="Times New Roman"/>
                <w:szCs w:val="21"/>
              </w:rPr>
            </w:pPr>
          </w:p>
        </w:tc>
      </w:tr>
    </w:tbl>
    <w:p>
      <w:pPr>
        <w:spacing w:line="360" w:lineRule="auto"/>
        <w:rPr>
          <w:rFonts w:ascii="宋体" w:hAnsi="宋体" w:eastAsia="宋体" w:cs="Times New Roman"/>
          <w:szCs w:val="21"/>
        </w:rPr>
      </w:pPr>
      <w:r>
        <w:rPr>
          <w:rFonts w:hint="eastAsia" w:ascii="宋体" w:hAnsi="宋体" w:eastAsia="宋体" w:cs="Times New Roman"/>
          <w:szCs w:val="21"/>
        </w:rPr>
        <w:t>3.运输能力：（是否自备运输工具或定点合作运输单位）</w:t>
      </w:r>
    </w:p>
    <w:p>
      <w:pPr>
        <w:spacing w:line="360" w:lineRule="auto"/>
        <w:rPr>
          <w:rFonts w:ascii="宋体" w:hAnsi="宋体" w:eastAsia="宋体" w:cs="Times New Roman"/>
          <w:szCs w:val="21"/>
        </w:rPr>
      </w:pPr>
      <w:r>
        <w:rPr>
          <w:rFonts w:hint="eastAsia" w:ascii="宋体" w:hAnsi="宋体" w:eastAsia="宋体" w:cs="Times New Roman"/>
          <w:szCs w:val="21"/>
        </w:rPr>
        <w:t>4.其他情况：</w:t>
      </w:r>
    </w:p>
    <w:p>
      <w:pPr>
        <w:spacing w:line="360" w:lineRule="auto"/>
        <w:rPr>
          <w:rFonts w:ascii="宋体" w:hAnsi="宋体" w:eastAsia="宋体" w:cs="Times New Roman"/>
          <w:szCs w:val="21"/>
        </w:rPr>
      </w:pPr>
      <w:r>
        <w:rPr>
          <w:rFonts w:hint="eastAsia" w:ascii="宋体" w:hAnsi="宋体" w:eastAsia="宋体" w:cs="Times New Roman"/>
          <w:szCs w:val="21"/>
        </w:rPr>
        <w:t>兹声明提供的全部现有的资料和数据是真实、准确的，我方同意根据招标方的要求出示文件予以证实。</w:t>
      </w:r>
    </w:p>
    <w:p>
      <w:pPr>
        <w:spacing w:line="360" w:lineRule="auto"/>
        <w:rPr>
          <w:rFonts w:ascii="宋体" w:hAnsi="宋体" w:eastAsia="宋体" w:cs="Times New Roman"/>
          <w:szCs w:val="21"/>
        </w:rPr>
      </w:pPr>
      <w:r>
        <w:rPr>
          <w:rFonts w:hint="eastAsia" w:ascii="宋体" w:hAnsi="宋体" w:eastAsia="宋体" w:cs="Times New Roman"/>
          <w:szCs w:val="21"/>
        </w:rPr>
        <w:t>投标人名称：                （加盖公章）</w:t>
      </w:r>
    </w:p>
    <w:p>
      <w:pPr>
        <w:spacing w:line="360" w:lineRule="auto"/>
        <w:rPr>
          <w:rFonts w:ascii="宋体" w:hAnsi="宋体" w:eastAsia="宋体" w:cs="Times New Roman"/>
          <w:szCs w:val="21"/>
        </w:rPr>
      </w:pPr>
      <w:r>
        <w:rPr>
          <w:rFonts w:hint="eastAsia" w:ascii="宋体" w:hAnsi="宋体" w:eastAsia="宋体" w:cs="Times New Roman"/>
          <w:szCs w:val="21"/>
        </w:rPr>
        <w:t xml:space="preserve"> </w:t>
      </w:r>
    </w:p>
    <w:p>
      <w:pPr>
        <w:spacing w:line="360" w:lineRule="auto"/>
        <w:rPr>
          <w:rFonts w:ascii="宋体" w:hAnsi="宋体" w:eastAsia="宋体" w:cs="Times New Roman"/>
          <w:szCs w:val="21"/>
        </w:rPr>
      </w:pPr>
      <w:r>
        <w:rPr>
          <w:rFonts w:hint="eastAsia" w:ascii="宋体" w:hAnsi="宋体" w:eastAsia="宋体" w:cs="Times New Roman"/>
          <w:szCs w:val="21"/>
        </w:rPr>
        <w:t>日期：    年   月   日</w:t>
      </w:r>
    </w:p>
    <w:p>
      <w:pPr>
        <w:spacing w:line="360" w:lineRule="auto"/>
        <w:rPr>
          <w:rFonts w:ascii="宋体" w:hAnsi="Times New Roman" w:eastAsia="宋体" w:cs="Times New Roman"/>
          <w:b/>
          <w:szCs w:val="21"/>
        </w:r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八、</w:t>
      </w:r>
    </w:p>
    <w:p>
      <w:pPr>
        <w:spacing w:line="360" w:lineRule="auto"/>
        <w:ind w:firstLine="2597" w:firstLineChars="1078"/>
        <w:rPr>
          <w:rFonts w:ascii="宋体" w:hAnsi="Times New Roman" w:eastAsia="宋体" w:cs="Times New Roman"/>
          <w:b/>
          <w:sz w:val="24"/>
          <w:szCs w:val="24"/>
        </w:rPr>
      </w:pPr>
      <w:r>
        <w:rPr>
          <w:rFonts w:hint="eastAsia" w:ascii="宋体" w:hAnsi="宋体" w:eastAsia="宋体" w:cs="Times New Roman"/>
          <w:b/>
          <w:sz w:val="24"/>
          <w:szCs w:val="24"/>
        </w:rPr>
        <w:t>投标人技术力量等（适用各标项）</w:t>
      </w:r>
    </w:p>
    <w:p>
      <w:pPr>
        <w:spacing w:line="360" w:lineRule="auto"/>
        <w:ind w:firstLine="411" w:firstLineChars="196"/>
        <w:rPr>
          <w:rFonts w:ascii="宋体" w:hAnsi="宋体" w:eastAsia="宋体" w:cs="Times New Roman"/>
          <w:szCs w:val="21"/>
        </w:rPr>
      </w:pPr>
    </w:p>
    <w:p>
      <w:pPr>
        <w:spacing w:line="360" w:lineRule="auto"/>
        <w:ind w:firstLine="411" w:firstLineChars="196"/>
        <w:rPr>
          <w:rFonts w:ascii="宋体" w:hAnsi="Times New Roman" w:eastAsia="宋体" w:cs="Times New Roman"/>
          <w:szCs w:val="21"/>
        </w:rPr>
      </w:pPr>
      <w:r>
        <w:rPr>
          <w:rFonts w:hint="eastAsia" w:ascii="宋体" w:hAnsi="宋体" w:eastAsia="宋体" w:cs="Times New Roman"/>
          <w:szCs w:val="21"/>
        </w:rPr>
        <w:t>投标人技术力量、实施种苗生产技术标准情况、管理水平、企业规模、是否为原种场、良种场或试验基地（提供相关证明文件）等（自行编写）；</w:t>
      </w:r>
    </w:p>
    <w:p>
      <w:pPr>
        <w:spacing w:line="360" w:lineRule="auto"/>
        <w:rPr>
          <w:rFonts w:ascii="宋体" w:hAnsi="Times New Roman" w:eastAsia="宋体" w:cs="Times New Roman"/>
          <w:szCs w:val="21"/>
        </w:rPr>
      </w:pPr>
    </w:p>
    <w:p>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投标人育苗能力、种质来源、育苗水体大小、本种类亲本数量及实际年生产本种类种苗数量、可实际承担放流任务数量等（自行编写）；</w:t>
      </w:r>
    </w:p>
    <w:p>
      <w:pPr>
        <w:spacing w:line="360" w:lineRule="auto"/>
        <w:rPr>
          <w:rFonts w:ascii="宋体" w:hAnsi="Times New Roman" w:eastAsia="宋体" w:cs="Times New Roman"/>
          <w:szCs w:val="21"/>
        </w:rPr>
      </w:pPr>
    </w:p>
    <w:p>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投标人企业信誉（成功案例、近两年是否有滥用药物等不良记录）（自行编写）；</w:t>
      </w: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r>
        <w:rPr>
          <w:rFonts w:hint="eastAsia" w:ascii="宋体" w:hAnsi="宋体" w:eastAsia="宋体" w:cs="Times New Roman"/>
          <w:szCs w:val="21"/>
        </w:rPr>
        <w:t>投标人名称：（加盖公章）</w:t>
      </w:r>
    </w:p>
    <w:p>
      <w:pPr>
        <w:spacing w:line="360" w:lineRule="auto"/>
        <w:rPr>
          <w:rFonts w:ascii="宋体" w:hAnsi="Times New Roman" w:eastAsia="宋体" w:cs="Times New Roman"/>
          <w:szCs w:val="21"/>
        </w:rPr>
      </w:pPr>
      <w:r>
        <w:rPr>
          <w:rFonts w:hint="eastAsia" w:ascii="宋体" w:hAnsi="宋体" w:eastAsia="宋体" w:cs="Times New Roman"/>
          <w:szCs w:val="21"/>
        </w:rPr>
        <w:t xml:space="preserve"> </w:t>
      </w:r>
    </w:p>
    <w:p>
      <w:pPr>
        <w:spacing w:line="360" w:lineRule="auto"/>
        <w:rPr>
          <w:rFonts w:ascii="宋体" w:hAnsi="Times New Roman" w:eastAsia="宋体" w:cs="Times New Roman"/>
          <w:szCs w:val="21"/>
        </w:rPr>
      </w:pPr>
      <w:r>
        <w:rPr>
          <w:rFonts w:hint="eastAsia" w:ascii="宋体" w:hAnsi="宋体" w:eastAsia="宋体" w:cs="Times New Roman"/>
          <w:szCs w:val="21"/>
        </w:rPr>
        <w:t>日期：    年   月    日</w:t>
      </w: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宋体" w:eastAsia="宋体" w:cs="Times New Roman"/>
          <w:b/>
          <w:szCs w:val="21"/>
        </w:rPr>
      </w:pPr>
    </w:p>
    <w:p>
      <w:pPr>
        <w:spacing w:line="360" w:lineRule="auto"/>
        <w:rPr>
          <w:rFonts w:ascii="宋体" w:hAnsi="宋体" w:eastAsia="宋体" w:cs="Times New Roman"/>
          <w:b/>
          <w:szCs w:val="21"/>
        </w:r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九、 </w:t>
      </w:r>
    </w:p>
    <w:p>
      <w:pPr>
        <w:spacing w:line="360" w:lineRule="auto"/>
        <w:ind w:firstLine="2474" w:firstLineChars="1027"/>
        <w:rPr>
          <w:rFonts w:ascii="宋体" w:hAnsi="Times New Roman" w:eastAsia="宋体" w:cs="Times New Roman"/>
          <w:sz w:val="24"/>
          <w:szCs w:val="24"/>
        </w:rPr>
      </w:pPr>
      <w:r>
        <w:rPr>
          <w:rFonts w:hint="eastAsia" w:ascii="宋体" w:hAnsi="宋体" w:eastAsia="宋体" w:cs="Times New Roman"/>
          <w:b/>
          <w:sz w:val="24"/>
          <w:szCs w:val="24"/>
        </w:rPr>
        <w:t>投标人运输距离等（适用各标项）</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Times New Roman" w:eastAsia="宋体" w:cs="Times New Roman"/>
          <w:szCs w:val="21"/>
        </w:rPr>
      </w:pPr>
      <w:r>
        <w:rPr>
          <w:rFonts w:ascii="宋体" w:hAnsi="宋体" w:eastAsia="宋体" w:cs="Times New Roman"/>
          <w:szCs w:val="21"/>
        </w:rPr>
        <w:t>1</w:t>
      </w:r>
      <w:r>
        <w:rPr>
          <w:rFonts w:hint="eastAsia" w:ascii="宋体" w:hAnsi="宋体" w:eastAsia="宋体" w:cs="Times New Roman"/>
          <w:szCs w:val="21"/>
        </w:rPr>
        <w:t>、投标人运输距离、运输方式等（自行编写）；</w:t>
      </w: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r>
        <w:rPr>
          <w:rFonts w:ascii="宋体" w:hAnsi="宋体" w:eastAsia="宋体" w:cs="Times New Roman"/>
          <w:szCs w:val="21"/>
        </w:rPr>
        <w:t>2</w:t>
      </w:r>
      <w:r>
        <w:rPr>
          <w:rFonts w:hint="eastAsia" w:ascii="宋体" w:hAnsi="宋体" w:eastAsia="宋体" w:cs="Times New Roman"/>
          <w:szCs w:val="21"/>
        </w:rPr>
        <w:t>、运输时间（自行编写）；</w:t>
      </w: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r>
        <w:rPr>
          <w:rFonts w:hint="eastAsia" w:ascii="宋体" w:hAnsi="宋体" w:eastAsia="宋体" w:cs="Times New Roman"/>
          <w:szCs w:val="21"/>
        </w:rPr>
        <w:t>投标人名称：（加盖公章）</w:t>
      </w:r>
    </w:p>
    <w:p>
      <w:pPr>
        <w:spacing w:line="360" w:lineRule="auto"/>
        <w:rPr>
          <w:rFonts w:ascii="宋体" w:hAnsi="Times New Roman" w:eastAsia="宋体" w:cs="Times New Roman"/>
          <w:szCs w:val="21"/>
        </w:rPr>
      </w:pPr>
      <w:r>
        <w:rPr>
          <w:rFonts w:hint="eastAsia" w:ascii="宋体" w:hAnsi="宋体" w:eastAsia="宋体" w:cs="Times New Roman"/>
          <w:szCs w:val="21"/>
        </w:rPr>
        <w:t xml:space="preserve"> </w:t>
      </w:r>
    </w:p>
    <w:p>
      <w:pPr>
        <w:spacing w:line="360" w:lineRule="auto"/>
        <w:rPr>
          <w:rFonts w:ascii="宋体" w:hAnsi="Times New Roman" w:eastAsia="宋体" w:cs="Times New Roman"/>
          <w:szCs w:val="21"/>
        </w:rPr>
      </w:pPr>
      <w:r>
        <w:rPr>
          <w:rFonts w:hint="eastAsia" w:ascii="宋体" w:hAnsi="宋体" w:eastAsia="宋体" w:cs="Times New Roman"/>
          <w:szCs w:val="21"/>
        </w:rPr>
        <w:t>日期：年   月   日</w:t>
      </w:r>
    </w:p>
    <w:p>
      <w:pPr>
        <w:spacing w:line="360" w:lineRule="auto"/>
        <w:rPr>
          <w:rFonts w:ascii="宋体" w:hAnsi="Times New Roman" w:eastAsia="宋体" w:cs="Times New Roman"/>
          <w:szCs w:val="21"/>
        </w:rPr>
      </w:pPr>
    </w:p>
    <w:p>
      <w:pPr>
        <w:spacing w:line="520" w:lineRule="exact"/>
        <w:rPr>
          <w:rFonts w:ascii="宋体" w:hAnsi="Times New Roman" w:eastAsia="宋体" w:cs="Times New Roman"/>
          <w:b/>
          <w:spacing w:val="20"/>
          <w:sz w:val="24"/>
          <w:szCs w:val="24"/>
        </w:rPr>
      </w:pPr>
    </w:p>
    <w:p>
      <w:pPr>
        <w:spacing w:line="520" w:lineRule="exact"/>
        <w:rPr>
          <w:rFonts w:ascii="宋体" w:hAnsi="Times New Roman" w:eastAsia="宋体" w:cs="Times New Roman"/>
          <w:b/>
          <w:spacing w:val="20"/>
          <w:sz w:val="24"/>
          <w:szCs w:val="24"/>
        </w:rPr>
      </w:pPr>
    </w:p>
    <w:p>
      <w:pPr>
        <w:pStyle w:val="2"/>
        <w:ind w:firstLine="281"/>
        <w:rPr>
          <w:rFonts w:ascii="宋体" w:hAnsi="Times New Roman"/>
          <w:b/>
          <w:spacing w:val="20"/>
          <w:sz w:val="24"/>
          <w:szCs w:val="24"/>
        </w:rPr>
      </w:pPr>
    </w:p>
    <w:p>
      <w:pPr>
        <w:rPr>
          <w:rFonts w:ascii="宋体" w:hAnsi="Times New Roman" w:eastAsia="宋体" w:cs="Times New Roman"/>
          <w:b/>
          <w:spacing w:val="20"/>
          <w:sz w:val="24"/>
          <w:szCs w:val="24"/>
        </w:rPr>
      </w:pPr>
    </w:p>
    <w:p>
      <w:pPr>
        <w:pStyle w:val="2"/>
        <w:ind w:firstLine="210"/>
      </w:pPr>
    </w:p>
    <w:p/>
    <w:p>
      <w:pPr>
        <w:pStyle w:val="2"/>
        <w:ind w:firstLine="210"/>
      </w:pPr>
    </w:p>
    <w:p/>
    <w:p>
      <w:pPr>
        <w:pStyle w:val="2"/>
        <w:ind w:firstLine="210"/>
      </w:pPr>
    </w:p>
    <w:p/>
    <w:p>
      <w:pPr>
        <w:pStyle w:val="2"/>
        <w:ind w:firstLine="210"/>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九、 </w:t>
      </w:r>
    </w:p>
    <w:p>
      <w:pPr>
        <w:spacing w:line="360" w:lineRule="auto"/>
        <w:ind w:firstLine="2474" w:firstLineChars="1027"/>
        <w:rPr>
          <w:rFonts w:ascii="宋体" w:hAnsi="Times New Roman" w:eastAsia="宋体" w:cs="Times New Roman"/>
          <w:sz w:val="24"/>
          <w:szCs w:val="24"/>
        </w:rPr>
      </w:pPr>
      <w:r>
        <w:rPr>
          <w:rFonts w:hint="eastAsia" w:ascii="宋体" w:hAnsi="宋体" w:eastAsia="宋体" w:cs="Times New Roman"/>
          <w:b/>
          <w:sz w:val="24"/>
          <w:szCs w:val="24"/>
        </w:rPr>
        <w:t>投标人运输距离等（适用各标项）</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Times New Roman" w:eastAsia="宋体" w:cs="Times New Roman"/>
          <w:szCs w:val="21"/>
        </w:rPr>
      </w:pPr>
      <w:r>
        <w:rPr>
          <w:rFonts w:ascii="宋体" w:hAnsi="宋体" w:eastAsia="宋体" w:cs="Times New Roman"/>
          <w:szCs w:val="21"/>
        </w:rPr>
        <w:t>1</w:t>
      </w:r>
      <w:r>
        <w:rPr>
          <w:rFonts w:hint="eastAsia" w:ascii="宋体" w:hAnsi="宋体" w:eastAsia="宋体" w:cs="Times New Roman"/>
          <w:szCs w:val="21"/>
        </w:rPr>
        <w:t>.投标人运输距离、运输方式等（自行编写）；</w:t>
      </w: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r>
        <w:rPr>
          <w:rFonts w:ascii="宋体" w:hAnsi="宋体" w:eastAsia="宋体" w:cs="Times New Roman"/>
          <w:szCs w:val="21"/>
        </w:rPr>
        <w:t>2</w:t>
      </w:r>
      <w:r>
        <w:rPr>
          <w:rFonts w:hint="eastAsia" w:ascii="宋体" w:hAnsi="宋体" w:eastAsia="宋体" w:cs="Times New Roman"/>
          <w:szCs w:val="21"/>
        </w:rPr>
        <w:t>.运输时间（自行编写）；</w:t>
      </w: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p>
    <w:p>
      <w:pPr>
        <w:spacing w:line="360" w:lineRule="auto"/>
        <w:rPr>
          <w:rFonts w:ascii="宋体" w:hAnsi="Times New Roman" w:eastAsia="宋体" w:cs="Times New Roman"/>
          <w:szCs w:val="21"/>
        </w:rPr>
      </w:pPr>
      <w:r>
        <w:rPr>
          <w:rFonts w:hint="eastAsia" w:ascii="宋体" w:hAnsi="宋体" w:eastAsia="宋体" w:cs="Times New Roman"/>
          <w:szCs w:val="21"/>
        </w:rPr>
        <w:t>投标人名称：（加盖公章）</w:t>
      </w:r>
    </w:p>
    <w:p>
      <w:pPr>
        <w:spacing w:line="360" w:lineRule="auto"/>
        <w:rPr>
          <w:rFonts w:ascii="宋体" w:hAnsi="Times New Roman" w:eastAsia="宋体" w:cs="Times New Roman"/>
          <w:szCs w:val="21"/>
        </w:rPr>
      </w:pPr>
      <w:r>
        <w:rPr>
          <w:rFonts w:hint="eastAsia" w:ascii="宋体" w:hAnsi="宋体" w:eastAsia="宋体" w:cs="Times New Roman"/>
          <w:szCs w:val="21"/>
        </w:rPr>
        <w:t xml:space="preserve"> </w:t>
      </w:r>
    </w:p>
    <w:p>
      <w:pPr>
        <w:spacing w:line="360" w:lineRule="auto"/>
        <w:rPr>
          <w:rFonts w:ascii="宋体" w:hAnsi="Times New Roman" w:eastAsia="宋体" w:cs="Times New Roman"/>
          <w:szCs w:val="21"/>
        </w:rPr>
      </w:pPr>
      <w:r>
        <w:rPr>
          <w:rFonts w:hint="eastAsia" w:ascii="宋体" w:hAnsi="宋体" w:eastAsia="宋体" w:cs="Times New Roman"/>
          <w:szCs w:val="21"/>
        </w:rPr>
        <w:t>日期：年   月   日</w:t>
      </w:r>
    </w:p>
    <w:p>
      <w:pPr>
        <w:spacing w:line="360" w:lineRule="auto"/>
        <w:rPr>
          <w:rFonts w:ascii="宋体" w:hAnsi="Times New Roman" w:eastAsia="宋体" w:cs="Times New Roman"/>
          <w:szCs w:val="21"/>
        </w:rPr>
      </w:pPr>
    </w:p>
    <w:p>
      <w:pPr>
        <w:spacing w:line="520" w:lineRule="exact"/>
        <w:rPr>
          <w:rFonts w:ascii="宋体" w:hAnsi="Times New Roman" w:eastAsia="宋体" w:cs="Times New Roman"/>
          <w:b/>
          <w:spacing w:val="20"/>
          <w:sz w:val="24"/>
          <w:szCs w:val="24"/>
        </w:rPr>
      </w:pPr>
    </w:p>
    <w:p>
      <w:pPr>
        <w:spacing w:line="520" w:lineRule="exact"/>
        <w:rPr>
          <w:rFonts w:ascii="宋体" w:hAnsi="Times New Roman" w:eastAsia="宋体" w:cs="Times New Roman"/>
          <w:b/>
          <w:spacing w:val="20"/>
          <w:sz w:val="24"/>
          <w:szCs w:val="24"/>
        </w:rPr>
      </w:pPr>
    </w:p>
    <w:p>
      <w:pPr>
        <w:spacing w:line="520" w:lineRule="exact"/>
        <w:rPr>
          <w:rFonts w:ascii="宋体" w:hAnsi="Times New Roman" w:eastAsia="宋体" w:cs="Times New Roman"/>
          <w:b/>
          <w:spacing w:val="20"/>
          <w:sz w:val="24"/>
          <w:szCs w:val="24"/>
        </w:rPr>
      </w:pPr>
    </w:p>
    <w:p>
      <w:pPr>
        <w:spacing w:line="520" w:lineRule="exact"/>
        <w:rPr>
          <w:rFonts w:ascii="宋体" w:hAnsi="Times New Roman" w:eastAsia="宋体" w:cs="Times New Roman"/>
          <w:b/>
          <w:spacing w:val="20"/>
          <w:sz w:val="24"/>
          <w:szCs w:val="24"/>
        </w:rPr>
      </w:pPr>
    </w:p>
    <w:p>
      <w:pPr>
        <w:spacing w:line="520" w:lineRule="exact"/>
        <w:rPr>
          <w:rFonts w:ascii="宋体" w:hAnsi="Times New Roman" w:eastAsia="宋体" w:cs="Times New Roman"/>
          <w:b/>
          <w:spacing w:val="20"/>
          <w:sz w:val="24"/>
          <w:szCs w:val="24"/>
        </w:rPr>
      </w:pPr>
    </w:p>
    <w:p>
      <w:pPr>
        <w:spacing w:line="520" w:lineRule="exact"/>
        <w:rPr>
          <w:rFonts w:ascii="宋体" w:hAnsi="Times New Roman" w:eastAsia="宋体" w:cs="Times New Roman"/>
          <w:b/>
          <w:spacing w:val="20"/>
          <w:sz w:val="24"/>
          <w:szCs w:val="24"/>
        </w:rPr>
      </w:pPr>
    </w:p>
    <w:p>
      <w:pPr>
        <w:spacing w:line="520" w:lineRule="exact"/>
        <w:rPr>
          <w:rFonts w:ascii="宋体" w:hAnsi="Times New Roman" w:eastAsia="宋体" w:cs="Times New Roman"/>
          <w:b/>
          <w:spacing w:val="20"/>
          <w:sz w:val="24"/>
          <w:szCs w:val="24"/>
        </w:rPr>
      </w:pPr>
    </w:p>
    <w:p>
      <w:pPr>
        <w:spacing w:line="520" w:lineRule="exact"/>
        <w:rPr>
          <w:rFonts w:ascii="宋体" w:hAnsi="宋体" w:eastAsia="宋体" w:cs="Times New Roman"/>
          <w:b/>
          <w:spacing w:val="20"/>
          <w:sz w:val="24"/>
          <w:szCs w:val="24"/>
        </w:rPr>
      </w:pPr>
    </w:p>
    <w:p>
      <w:pPr>
        <w:spacing w:line="520" w:lineRule="exact"/>
        <w:rPr>
          <w:rFonts w:ascii="宋体" w:hAnsi="宋体" w:eastAsia="宋体" w:cs="Times New Roman"/>
          <w:b/>
          <w:spacing w:val="20"/>
          <w:sz w:val="24"/>
          <w:szCs w:val="24"/>
        </w:rPr>
      </w:pPr>
      <w:r>
        <w:rPr>
          <w:rFonts w:hint="eastAsia" w:ascii="宋体" w:hAnsi="宋体" w:eastAsia="宋体" w:cs="Times New Roman"/>
          <w:b/>
          <w:spacing w:val="20"/>
          <w:sz w:val="24"/>
          <w:szCs w:val="24"/>
        </w:rPr>
        <w:t>十、</w:t>
      </w:r>
    </w:p>
    <w:p>
      <w:pPr>
        <w:spacing w:line="520" w:lineRule="exact"/>
        <w:ind w:firstLine="1770" w:firstLineChars="630"/>
        <w:rPr>
          <w:rFonts w:ascii="宋体" w:hAnsi="宋体" w:eastAsia="宋体" w:cs="Times New Roman"/>
          <w:szCs w:val="21"/>
        </w:rPr>
      </w:pPr>
      <w:r>
        <w:rPr>
          <w:rFonts w:hint="eastAsia" w:ascii="宋体" w:hAnsi="宋体" w:eastAsia="宋体" w:cs="Times New Roman"/>
          <w:b/>
          <w:spacing w:val="20"/>
          <w:sz w:val="24"/>
          <w:szCs w:val="24"/>
        </w:rPr>
        <w:t>关于投标种苗及相关事项的声明</w:t>
      </w:r>
      <w:r>
        <w:rPr>
          <w:rFonts w:hint="eastAsia" w:ascii="宋体" w:hAnsi="宋体" w:eastAsia="宋体" w:cs="Times New Roman"/>
          <w:b/>
          <w:sz w:val="24"/>
          <w:szCs w:val="24"/>
        </w:rPr>
        <w:t>（适用各标项）</w:t>
      </w:r>
    </w:p>
    <w:p>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根据舟山市海洋与渔业局《舟山市（本级）海洋水生生物增殖放流项目》要求，以及本单位实际生产能力，现就有关事项声明如下：</w:t>
      </w:r>
    </w:p>
    <w:p>
      <w:pPr>
        <w:spacing w:line="360" w:lineRule="auto"/>
        <w:ind w:firstLine="413" w:firstLineChars="196"/>
        <w:rPr>
          <w:rFonts w:ascii="宋体" w:hAnsi="Times New Roman" w:eastAsia="宋体" w:cs="Times New Roman"/>
          <w:b/>
          <w:szCs w:val="21"/>
        </w:rPr>
      </w:pPr>
      <w:r>
        <w:rPr>
          <w:rFonts w:hint="eastAsia" w:ascii="宋体" w:hAnsi="宋体" w:eastAsia="宋体" w:cs="Times New Roman"/>
          <w:b/>
          <w:szCs w:val="21"/>
        </w:rPr>
        <w:t>一、投标种苗标的：</w:t>
      </w:r>
    </w:p>
    <w:tbl>
      <w:tblPr>
        <w:tblStyle w:val="60"/>
        <w:tblW w:w="0" w:type="auto"/>
        <w:tblInd w:w="93" w:type="dxa"/>
        <w:tblLayout w:type="fixed"/>
        <w:tblCellMar>
          <w:top w:w="0" w:type="dxa"/>
          <w:left w:w="108" w:type="dxa"/>
          <w:bottom w:w="0" w:type="dxa"/>
          <w:right w:w="108" w:type="dxa"/>
        </w:tblCellMar>
      </w:tblPr>
      <w:tblGrid>
        <w:gridCol w:w="1900"/>
        <w:gridCol w:w="2280"/>
        <w:gridCol w:w="2140"/>
        <w:gridCol w:w="2140"/>
      </w:tblGrid>
      <w:tr>
        <w:tblPrEx>
          <w:tblCellMar>
            <w:top w:w="0" w:type="dxa"/>
            <w:left w:w="108" w:type="dxa"/>
            <w:bottom w:w="0" w:type="dxa"/>
            <w:right w:w="108" w:type="dxa"/>
          </w:tblCellMar>
        </w:tblPrEx>
        <w:trPr>
          <w:trHeight w:val="375" w:hRule="atLeast"/>
        </w:trPr>
        <w:tc>
          <w:tcPr>
            <w:tcW w:w="1900"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c>
          <w:tcPr>
            <w:tcW w:w="2280" w:type="dxa"/>
            <w:tcBorders>
              <w:top w:val="single" w:color="auto" w:sz="4" w:space="0"/>
              <w:left w:val="nil"/>
              <w:bottom w:val="single" w:color="auto" w:sz="4" w:space="0"/>
              <w:right w:val="single" w:color="auto" w:sz="4" w:space="0"/>
            </w:tcBorders>
          </w:tcPr>
          <w:p>
            <w:pPr>
              <w:rPr>
                <w:rFonts w:ascii="宋体" w:hAnsi="Times New Roman" w:eastAsia="宋体" w:cs="Times New Roman"/>
                <w:szCs w:val="21"/>
              </w:rPr>
            </w:pPr>
          </w:p>
        </w:tc>
        <w:tc>
          <w:tcPr>
            <w:tcW w:w="2140" w:type="dxa"/>
            <w:tcBorders>
              <w:top w:val="single" w:color="auto" w:sz="4" w:space="0"/>
              <w:left w:val="nil"/>
              <w:bottom w:val="single" w:color="auto" w:sz="4" w:space="0"/>
              <w:right w:val="single" w:color="auto" w:sz="4" w:space="0"/>
            </w:tcBorders>
          </w:tcPr>
          <w:p>
            <w:pPr>
              <w:rPr>
                <w:rFonts w:ascii="宋体" w:hAnsi="Times New Roman" w:eastAsia="宋体" w:cs="Times New Roman"/>
                <w:szCs w:val="21"/>
              </w:rPr>
            </w:pPr>
          </w:p>
        </w:tc>
        <w:tc>
          <w:tcPr>
            <w:tcW w:w="2140" w:type="dxa"/>
            <w:tcBorders>
              <w:top w:val="single" w:color="auto" w:sz="4" w:space="0"/>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w:t>
            </w: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种苗名称</w:t>
            </w:r>
          </w:p>
        </w:tc>
        <w:tc>
          <w:tcPr>
            <w:tcW w:w="228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种苗规格</w:t>
            </w:r>
          </w:p>
        </w:tc>
        <w:tc>
          <w:tcPr>
            <w:tcW w:w="2280" w:type="dxa"/>
            <w:tcBorders>
              <w:top w:val="nil"/>
              <w:left w:val="nil"/>
              <w:bottom w:val="single" w:color="auto" w:sz="4" w:space="0"/>
              <w:right w:val="single" w:color="auto" w:sz="4" w:space="0"/>
            </w:tcBorders>
          </w:tcPr>
          <w:p>
            <w:pPr>
              <w:rPr>
                <w:rFonts w:ascii="宋体" w:hAnsi="Times New Roman" w:eastAsia="宋体" w:cs="Times New Roman"/>
                <w:szCs w:val="21"/>
              </w:rPr>
            </w:pP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种苗数量</w:t>
            </w:r>
          </w:p>
        </w:tc>
        <w:tc>
          <w:tcPr>
            <w:tcW w:w="2280" w:type="dxa"/>
            <w:tcBorders>
              <w:top w:val="nil"/>
              <w:left w:val="nil"/>
              <w:bottom w:val="single" w:color="auto" w:sz="4" w:space="0"/>
              <w:right w:val="single" w:color="auto" w:sz="4" w:space="0"/>
            </w:tcBorders>
          </w:tcPr>
          <w:p>
            <w:pPr>
              <w:rPr>
                <w:rFonts w:ascii="宋体" w:hAnsi="Times New Roman" w:eastAsia="宋体" w:cs="Times New Roman"/>
                <w:szCs w:val="21"/>
              </w:rPr>
            </w:pP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拟放流次数</w:t>
            </w:r>
          </w:p>
        </w:tc>
        <w:tc>
          <w:tcPr>
            <w:tcW w:w="228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放流时间</w:t>
            </w:r>
          </w:p>
        </w:tc>
        <w:tc>
          <w:tcPr>
            <w:tcW w:w="228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r>
      <w:tr>
        <w:tblPrEx>
          <w:tblCellMar>
            <w:top w:w="0" w:type="dxa"/>
            <w:left w:w="108" w:type="dxa"/>
            <w:bottom w:w="0" w:type="dxa"/>
            <w:right w:w="108" w:type="dxa"/>
          </w:tblCellMar>
        </w:tblPrEx>
        <w:trPr>
          <w:trHeight w:val="343" w:hRule="atLeast"/>
        </w:trPr>
        <w:tc>
          <w:tcPr>
            <w:tcW w:w="1900" w:type="dxa"/>
            <w:tcBorders>
              <w:top w:val="nil"/>
              <w:left w:val="single" w:color="auto" w:sz="4" w:space="0"/>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种苗所在地</w:t>
            </w:r>
          </w:p>
        </w:tc>
        <w:tc>
          <w:tcPr>
            <w:tcW w:w="228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r>
      <w:tr>
        <w:tblPrEx>
          <w:tblCellMar>
            <w:top w:w="0" w:type="dxa"/>
            <w:left w:w="108" w:type="dxa"/>
            <w:bottom w:w="0" w:type="dxa"/>
            <w:right w:w="108" w:type="dxa"/>
          </w:tblCellMar>
        </w:tblPrEx>
        <w:trPr>
          <w:trHeight w:val="375" w:hRule="atLeast"/>
        </w:trPr>
        <w:tc>
          <w:tcPr>
            <w:tcW w:w="1900" w:type="dxa"/>
            <w:tcBorders>
              <w:top w:val="nil"/>
              <w:left w:val="single" w:color="auto" w:sz="4" w:space="0"/>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放流海域</w:t>
            </w:r>
          </w:p>
        </w:tc>
        <w:tc>
          <w:tcPr>
            <w:tcW w:w="2280" w:type="dxa"/>
            <w:tcBorders>
              <w:top w:val="nil"/>
              <w:left w:val="nil"/>
              <w:bottom w:val="single" w:color="auto" w:sz="4" w:space="0"/>
              <w:right w:val="single" w:color="auto" w:sz="4" w:space="0"/>
            </w:tcBorders>
          </w:tcPr>
          <w:p>
            <w:pPr>
              <w:rPr>
                <w:rFonts w:ascii="宋体" w:hAnsi="Times New Roman" w:eastAsia="宋体" w:cs="Times New Roman"/>
                <w:szCs w:val="21"/>
              </w:rPr>
            </w:pP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p>
        </w:tc>
      </w:tr>
      <w:tr>
        <w:tblPrEx>
          <w:tblCellMar>
            <w:top w:w="0" w:type="dxa"/>
            <w:left w:w="108" w:type="dxa"/>
            <w:bottom w:w="0" w:type="dxa"/>
            <w:right w:w="108" w:type="dxa"/>
          </w:tblCellMar>
        </w:tblPrEx>
        <w:trPr>
          <w:trHeight w:val="90" w:hRule="atLeast"/>
        </w:trPr>
        <w:tc>
          <w:tcPr>
            <w:tcW w:w="1900" w:type="dxa"/>
            <w:tcBorders>
              <w:top w:val="nil"/>
              <w:left w:val="single" w:color="auto" w:sz="4" w:space="0"/>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运输方式</w:t>
            </w:r>
          </w:p>
        </w:tc>
        <w:tc>
          <w:tcPr>
            <w:tcW w:w="228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tcPr>
          <w:p>
            <w:pPr>
              <w:rPr>
                <w:rFonts w:ascii="宋体" w:hAnsi="Times New Roman" w:eastAsia="宋体" w:cs="Times New Roman"/>
                <w:szCs w:val="21"/>
              </w:rPr>
            </w:pPr>
            <w:r>
              <w:rPr>
                <w:rFonts w:hint="eastAsia" w:ascii="宋体" w:hAnsi="宋体" w:eastAsia="宋体" w:cs="Times New Roman"/>
                <w:szCs w:val="21"/>
              </w:rPr>
              <w:t>　</w:t>
            </w:r>
          </w:p>
        </w:tc>
      </w:tr>
      <w:tr>
        <w:tblPrEx>
          <w:tblCellMar>
            <w:top w:w="0" w:type="dxa"/>
            <w:left w:w="108" w:type="dxa"/>
            <w:bottom w:w="0" w:type="dxa"/>
            <w:right w:w="108" w:type="dxa"/>
          </w:tblCellMar>
        </w:tblPrEx>
        <w:trPr>
          <w:trHeight w:val="120" w:hRule="atLeast"/>
        </w:trPr>
        <w:tc>
          <w:tcPr>
            <w:tcW w:w="1900" w:type="dxa"/>
            <w:tcBorders>
              <w:top w:val="nil"/>
              <w:left w:val="single" w:color="auto" w:sz="4" w:space="0"/>
              <w:bottom w:val="single" w:color="auto" w:sz="4" w:space="0"/>
              <w:right w:val="single" w:color="auto" w:sz="4" w:space="0"/>
            </w:tcBorders>
            <w:vAlign w:val="center"/>
          </w:tcPr>
          <w:p>
            <w:pPr>
              <w:rPr>
                <w:rFonts w:ascii="宋体" w:hAnsi="Times New Roman" w:eastAsia="宋体" w:cs="Times New Roman"/>
                <w:szCs w:val="21"/>
              </w:rPr>
            </w:pPr>
            <w:r>
              <w:rPr>
                <w:rFonts w:hint="eastAsia" w:ascii="宋体" w:hAnsi="宋体" w:eastAsia="宋体" w:cs="Times New Roman"/>
                <w:szCs w:val="21"/>
              </w:rPr>
              <w:t>备注</w:t>
            </w:r>
          </w:p>
        </w:tc>
        <w:tc>
          <w:tcPr>
            <w:tcW w:w="2280" w:type="dxa"/>
            <w:tcBorders>
              <w:top w:val="nil"/>
              <w:left w:val="nil"/>
              <w:bottom w:val="single" w:color="auto" w:sz="4" w:space="0"/>
              <w:right w:val="single" w:color="auto" w:sz="4" w:space="0"/>
            </w:tcBorders>
            <w:vAlign w:val="center"/>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vAlign w:val="center"/>
          </w:tcPr>
          <w:p>
            <w:pPr>
              <w:rPr>
                <w:rFonts w:ascii="宋体" w:hAnsi="Times New Roman" w:eastAsia="宋体" w:cs="Times New Roman"/>
                <w:szCs w:val="21"/>
              </w:rPr>
            </w:pPr>
            <w:r>
              <w:rPr>
                <w:rFonts w:hint="eastAsia" w:ascii="宋体" w:hAnsi="宋体" w:eastAsia="宋体" w:cs="Times New Roman"/>
                <w:szCs w:val="21"/>
              </w:rPr>
              <w:t>　</w:t>
            </w:r>
          </w:p>
        </w:tc>
        <w:tc>
          <w:tcPr>
            <w:tcW w:w="2140" w:type="dxa"/>
            <w:tcBorders>
              <w:top w:val="nil"/>
              <w:left w:val="nil"/>
              <w:bottom w:val="single" w:color="auto" w:sz="4" w:space="0"/>
              <w:right w:val="single" w:color="auto" w:sz="4" w:space="0"/>
            </w:tcBorders>
            <w:vAlign w:val="center"/>
          </w:tcPr>
          <w:p>
            <w:pPr>
              <w:rPr>
                <w:rFonts w:ascii="宋体" w:hAnsi="Times New Roman" w:eastAsia="宋体" w:cs="Times New Roman"/>
                <w:szCs w:val="21"/>
              </w:rPr>
            </w:pPr>
            <w:r>
              <w:rPr>
                <w:rFonts w:hint="eastAsia" w:ascii="宋体" w:hAnsi="宋体" w:eastAsia="宋体" w:cs="Times New Roman"/>
                <w:szCs w:val="21"/>
              </w:rPr>
              <w:t>　</w:t>
            </w:r>
          </w:p>
        </w:tc>
      </w:tr>
    </w:tbl>
    <w:p>
      <w:pPr>
        <w:spacing w:line="360" w:lineRule="auto"/>
        <w:ind w:firstLine="211" w:firstLineChars="100"/>
        <w:rPr>
          <w:rFonts w:ascii="宋体" w:hAnsi="Times New Roman" w:eastAsia="宋体" w:cs="Times New Roman"/>
          <w:b/>
          <w:szCs w:val="21"/>
        </w:rPr>
      </w:pPr>
      <w:r>
        <w:rPr>
          <w:rFonts w:hint="eastAsia" w:ascii="宋体" w:hAnsi="宋体" w:eastAsia="宋体" w:cs="Times New Roman"/>
          <w:b/>
          <w:szCs w:val="21"/>
        </w:rPr>
        <w:t>二、</w:t>
      </w:r>
      <w:r>
        <w:rPr>
          <w:rFonts w:hint="eastAsia" w:ascii="宋体" w:hAnsi="宋体" w:eastAsia="宋体" w:cs="Times New Roman"/>
          <w:szCs w:val="21"/>
        </w:rPr>
        <w:t>若投标被接受，希望尽快以合同方式规范各自的权利、义务。以下两种情况视为流标：</w:t>
      </w:r>
    </w:p>
    <w:p>
      <w:pPr>
        <w:spacing w:line="360" w:lineRule="auto"/>
        <w:ind w:firstLine="420" w:firstLineChars="200"/>
        <w:rPr>
          <w:rFonts w:ascii="宋体" w:hAnsi="Times New Roman" w:eastAsia="宋体" w:cs="Times New Roman"/>
          <w:szCs w:val="21"/>
        </w:rPr>
      </w:pPr>
      <w:r>
        <w:rPr>
          <w:rFonts w:ascii="宋体" w:hAnsi="宋体" w:eastAsia="宋体" w:cs="Times New Roman"/>
          <w:szCs w:val="21"/>
        </w:rPr>
        <w:t>1</w:t>
      </w:r>
      <w:r>
        <w:rPr>
          <w:rFonts w:hint="eastAsia" w:ascii="宋体" w:hAnsi="宋体" w:eastAsia="宋体" w:cs="Times New Roman"/>
          <w:szCs w:val="21"/>
        </w:rPr>
        <w:t>.投标人无法满足采购人提出的相关种质、技术等要求；</w:t>
      </w:r>
    </w:p>
    <w:p>
      <w:pPr>
        <w:spacing w:line="360" w:lineRule="auto"/>
        <w:ind w:firstLine="420" w:firstLineChars="200"/>
        <w:rPr>
          <w:rFonts w:ascii="宋体" w:hAnsi="Times New Roman" w:eastAsia="宋体" w:cs="Times New Roman"/>
          <w:szCs w:val="21"/>
        </w:rPr>
      </w:pPr>
      <w:r>
        <w:rPr>
          <w:rFonts w:ascii="宋体" w:hAnsi="宋体" w:eastAsia="宋体" w:cs="Times New Roman"/>
          <w:szCs w:val="21"/>
        </w:rPr>
        <w:t>2</w:t>
      </w:r>
      <w:r>
        <w:rPr>
          <w:rFonts w:hint="eastAsia" w:ascii="宋体" w:hAnsi="宋体" w:eastAsia="宋体" w:cs="Times New Roman"/>
          <w:szCs w:val="21"/>
        </w:rPr>
        <w:t>.所投标价高出最高限价或低于成本价的。</w:t>
      </w:r>
    </w:p>
    <w:p>
      <w:pPr>
        <w:spacing w:line="360" w:lineRule="auto"/>
        <w:ind w:firstLine="211" w:firstLineChars="100"/>
        <w:rPr>
          <w:rFonts w:ascii="宋体" w:hAnsi="Times New Roman" w:eastAsia="宋体" w:cs="Times New Roman"/>
          <w:szCs w:val="21"/>
        </w:rPr>
      </w:pPr>
      <w:r>
        <w:rPr>
          <w:rFonts w:hint="eastAsia" w:ascii="宋体" w:hAnsi="宋体" w:eastAsia="宋体" w:cs="Times New Roman"/>
          <w:b/>
          <w:szCs w:val="21"/>
        </w:rPr>
        <w:t>三、</w:t>
      </w:r>
      <w:r>
        <w:rPr>
          <w:rFonts w:hint="eastAsia" w:ascii="宋体" w:hAnsi="宋体" w:eastAsia="宋体" w:cs="Times New Roman"/>
          <w:szCs w:val="21"/>
        </w:rPr>
        <w:t>我方将提供采购人所需的有关本次招标的其它资料。</w:t>
      </w:r>
    </w:p>
    <w:p>
      <w:pPr>
        <w:spacing w:line="360" w:lineRule="auto"/>
        <w:ind w:firstLine="211" w:firstLineChars="100"/>
        <w:rPr>
          <w:rFonts w:ascii="宋体" w:hAnsi="Times New Roman" w:eastAsia="宋体" w:cs="Times New Roman"/>
          <w:szCs w:val="21"/>
        </w:rPr>
      </w:pPr>
      <w:r>
        <w:rPr>
          <w:rFonts w:hint="eastAsia" w:ascii="宋体" w:hAnsi="宋体" w:eastAsia="宋体" w:cs="Times New Roman"/>
          <w:b/>
          <w:szCs w:val="21"/>
        </w:rPr>
        <w:t>四、</w:t>
      </w:r>
      <w:r>
        <w:rPr>
          <w:rFonts w:hint="eastAsia" w:ascii="宋体" w:hAnsi="宋体" w:eastAsia="宋体" w:cs="Times New Roman"/>
          <w:szCs w:val="21"/>
        </w:rPr>
        <w:t>我方理解采购人并无责任必须接受报价的相关投标要求，同时也不偿付我方在投标中发生的一切费用。</w:t>
      </w:r>
    </w:p>
    <w:p>
      <w:pPr>
        <w:spacing w:line="360" w:lineRule="auto"/>
        <w:ind w:firstLine="211" w:firstLineChars="100"/>
        <w:rPr>
          <w:rFonts w:ascii="宋体" w:hAnsi="Times New Roman" w:eastAsia="宋体" w:cs="Times New Roman"/>
          <w:szCs w:val="21"/>
        </w:rPr>
      </w:pPr>
      <w:r>
        <w:rPr>
          <w:rFonts w:hint="eastAsia" w:ascii="宋体" w:hAnsi="宋体" w:eastAsia="宋体" w:cs="Times New Roman"/>
          <w:b/>
          <w:szCs w:val="21"/>
        </w:rPr>
        <w:t>五</w:t>
      </w:r>
      <w:r>
        <w:rPr>
          <w:rFonts w:hint="eastAsia" w:ascii="宋体" w:hAnsi="宋体" w:eastAsia="宋体" w:cs="Times New Roman"/>
          <w:szCs w:val="21"/>
        </w:rPr>
        <w:t>、我方将严格按照合同要求，做好每批次放流种苗全程培育、投饵、用药等记录，并提交原始材料用于放流种苗的前期验收和放流验收。</w:t>
      </w:r>
    </w:p>
    <w:p>
      <w:pPr>
        <w:spacing w:line="360" w:lineRule="auto"/>
        <w:ind w:firstLine="211" w:firstLineChars="100"/>
        <w:rPr>
          <w:rFonts w:ascii="宋体" w:hAnsi="Times New Roman" w:eastAsia="宋体" w:cs="Times New Roman"/>
          <w:szCs w:val="21"/>
        </w:rPr>
      </w:pPr>
      <w:r>
        <w:rPr>
          <w:rFonts w:hint="eastAsia" w:ascii="宋体" w:hAnsi="宋体" w:eastAsia="宋体" w:cs="Times New Roman"/>
          <w:b/>
          <w:szCs w:val="21"/>
        </w:rPr>
        <w:t>六、</w:t>
      </w:r>
      <w:r>
        <w:rPr>
          <w:rFonts w:hint="eastAsia" w:ascii="宋体" w:hAnsi="宋体" w:eastAsia="宋体" w:cs="Times New Roman"/>
          <w:szCs w:val="21"/>
        </w:rPr>
        <w:t>我方将严格按照合同要求</w:t>
      </w:r>
      <w:r>
        <w:rPr>
          <w:rFonts w:ascii="宋体" w:hAnsi="Times New Roman" w:eastAsia="宋体" w:cs="Times New Roman"/>
          <w:szCs w:val="21"/>
        </w:rPr>
        <w:t>,</w:t>
      </w:r>
      <w:r>
        <w:rPr>
          <w:rFonts w:hint="eastAsia" w:ascii="宋体" w:hAnsi="宋体" w:eastAsia="宋体" w:cs="Times New Roman"/>
          <w:szCs w:val="21"/>
        </w:rPr>
        <w:t>在以下放流种类所表示的种苗培育阶段内提前告知和接受放流种苗的前期验收</w:t>
      </w:r>
      <w:r>
        <w:rPr>
          <w:rFonts w:ascii="宋体" w:hAnsi="Times New Roman" w:eastAsia="宋体" w:cs="Times New Roman"/>
          <w:szCs w:val="21"/>
        </w:rPr>
        <w:t>,</w:t>
      </w:r>
      <w:r>
        <w:rPr>
          <w:rFonts w:hint="eastAsia" w:ascii="宋体" w:hAnsi="宋体" w:eastAsia="宋体" w:cs="Times New Roman"/>
          <w:szCs w:val="21"/>
        </w:rPr>
        <w:t>并对验收结果予以确认。因我方原因造成待放流种苗未经前期验收和确认的</w:t>
      </w:r>
      <w:r>
        <w:rPr>
          <w:rFonts w:ascii="宋体" w:hAnsi="Times New Roman" w:eastAsia="宋体" w:cs="Times New Roman"/>
          <w:szCs w:val="21"/>
        </w:rPr>
        <w:t>,</w:t>
      </w:r>
      <w:r>
        <w:rPr>
          <w:rFonts w:hint="eastAsia" w:ascii="宋体" w:hAnsi="宋体" w:eastAsia="宋体" w:cs="Times New Roman"/>
          <w:szCs w:val="21"/>
        </w:rPr>
        <w:t>愿放弃该批次种苗的放流。</w:t>
      </w:r>
    </w:p>
    <w:p>
      <w:pPr>
        <w:spacing w:line="360" w:lineRule="auto"/>
        <w:ind w:firstLine="211" w:firstLineChars="100"/>
        <w:rPr>
          <w:rFonts w:ascii="宋体" w:hAnsi="宋体" w:eastAsia="宋体" w:cs="Times New Roman"/>
          <w:szCs w:val="21"/>
        </w:rPr>
      </w:pPr>
      <w:r>
        <w:rPr>
          <w:rFonts w:hint="eastAsia" w:ascii="宋体" w:hAnsi="宋体" w:eastAsia="宋体" w:cs="Times New Roman"/>
          <w:b/>
          <w:szCs w:val="21"/>
        </w:rPr>
        <w:t>七</w:t>
      </w:r>
      <w:r>
        <w:rPr>
          <w:rFonts w:hint="eastAsia" w:ascii="宋体" w:hAnsi="宋体" w:eastAsia="宋体" w:cs="Times New Roman"/>
          <w:szCs w:val="21"/>
        </w:rPr>
        <w:t>、中标后相关事项，请按下列地址和通讯号码联系：</w:t>
      </w:r>
    </w:p>
    <w:p>
      <w:pPr>
        <w:rPr>
          <w:rFonts w:ascii="宋体" w:hAnsi="宋体" w:eastAsia="宋体" w:cs="Times New Roman"/>
          <w:szCs w:val="21"/>
        </w:rPr>
      </w:pPr>
      <w:r>
        <w:rPr>
          <w:rFonts w:hint="eastAsia" w:ascii="宋体" w:hAnsi="宋体" w:eastAsia="宋体" w:cs="Times New Roman"/>
          <w:szCs w:val="21"/>
        </w:rPr>
        <w:t>地址：</w:t>
      </w:r>
    </w:p>
    <w:p>
      <w:pPr>
        <w:rPr>
          <w:rFonts w:ascii="宋体" w:hAnsi="宋体" w:eastAsia="宋体" w:cs="Times New Roman"/>
          <w:szCs w:val="21"/>
        </w:rPr>
      </w:pPr>
      <w:r>
        <w:rPr>
          <w:rFonts w:ascii="宋体" w:hAnsi="宋体" w:eastAsia="宋体" w:cs="Times New Roman"/>
          <w:szCs w:val="21"/>
        </w:rPr>
        <w:t xml:space="preserve">邮政编码：   </w:t>
      </w:r>
    </w:p>
    <w:p>
      <w:pPr>
        <w:rPr>
          <w:rFonts w:ascii="宋体" w:hAnsi="宋体" w:eastAsia="宋体" w:cs="Times New Roman"/>
          <w:szCs w:val="21"/>
        </w:rPr>
      </w:pPr>
      <w:r>
        <w:rPr>
          <w:rFonts w:ascii="宋体" w:hAnsi="宋体" w:eastAsia="宋体" w:cs="Times New Roman"/>
          <w:szCs w:val="21"/>
        </w:rPr>
        <w:t xml:space="preserve">具体联系人： </w:t>
      </w:r>
    </w:p>
    <w:p>
      <w:pPr>
        <w:rPr>
          <w:rFonts w:ascii="宋体" w:hAnsi="宋体" w:eastAsia="宋体" w:cs="Times New Roman"/>
          <w:szCs w:val="21"/>
        </w:rPr>
      </w:pPr>
      <w:r>
        <w:rPr>
          <w:rFonts w:ascii="宋体" w:hAnsi="宋体" w:eastAsia="宋体" w:cs="Times New Roman"/>
          <w:szCs w:val="21"/>
        </w:rPr>
        <w:t xml:space="preserve">电话：（区号）             （手机）         传真：（区号）             </w:t>
      </w:r>
    </w:p>
    <w:p>
      <w:pPr>
        <w:rPr>
          <w:rFonts w:ascii="宋体" w:hAnsi="宋体" w:eastAsia="宋体" w:cs="Times New Roman"/>
          <w:szCs w:val="21"/>
          <w:u w:val="single"/>
        </w:rPr>
      </w:pPr>
      <w:r>
        <w:rPr>
          <w:rFonts w:hint="eastAsia" w:ascii="宋体" w:hAnsi="宋体" w:eastAsia="宋体" w:cs="Times New Roman"/>
          <w:szCs w:val="21"/>
        </w:rPr>
        <w:t>投标人名称：（加盖公章）</w:t>
      </w:r>
    </w:p>
    <w:p>
      <w:pPr>
        <w:rPr>
          <w:rFonts w:ascii="宋体" w:hAnsi="宋体" w:eastAsia="宋体" w:cs="Times New Roman"/>
          <w:szCs w:val="21"/>
        </w:rPr>
      </w:pPr>
      <w:r>
        <w:rPr>
          <w:rFonts w:hint="eastAsia" w:ascii="宋体" w:hAnsi="宋体" w:eastAsia="宋体" w:cs="Times New Roman"/>
          <w:spacing w:val="-4"/>
          <w:szCs w:val="21"/>
        </w:rPr>
        <w:t xml:space="preserve"> </w:t>
      </w:r>
    </w:p>
    <w:p>
      <w:pPr>
        <w:rPr>
          <w:rFonts w:ascii="Times New Roman" w:hAnsi="Times New Roman" w:eastAsia="宋体" w:cs="Times New Roman"/>
        </w:rPr>
      </w:pPr>
      <w:r>
        <w:rPr>
          <w:rFonts w:hint="eastAsia" w:ascii="宋体" w:hAnsi="宋体" w:eastAsia="宋体" w:cs="Times New Roman"/>
          <w:spacing w:val="20"/>
          <w:szCs w:val="21"/>
        </w:rPr>
        <w:t>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方正大黑简体">
    <w:altName w:val="黑体"/>
    <w:panose1 w:val="00000000000000000000"/>
    <w:charset w:val="86"/>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38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41"/>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26"/>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9"/>
    <w:multiLevelType w:val="multilevel"/>
    <w:tmpl w:val="00000009"/>
    <w:lvl w:ilvl="0" w:tentative="0">
      <w:start w:val="1"/>
      <w:numFmt w:val="japaneseCounting"/>
      <w:pStyle w:val="402"/>
      <w:suff w:val="nothing"/>
      <w:lvlText w:val="%1、"/>
      <w:lvlJc w:val="left"/>
      <w:pPr>
        <w:ind w:left="0" w:firstLine="0"/>
      </w:pPr>
      <w:rPr>
        <w:rFonts w:hint="eastAsia" w:ascii="宋体" w:eastAsia="宋体"/>
        <w:b/>
        <w:i w:val="0"/>
        <w:sz w:val="28"/>
      </w:rPr>
    </w:lvl>
    <w:lvl w:ilvl="1" w:tentative="0">
      <w:start w:val="1"/>
      <w:numFmt w:val="japaneseCounting"/>
      <w:pStyle w:val="400"/>
      <w:suff w:val="nothing"/>
      <w:lvlText w:val="（%2）"/>
      <w:lvlJc w:val="left"/>
      <w:pPr>
        <w:ind w:left="0" w:firstLine="0"/>
      </w:pPr>
      <w:rPr>
        <w:rFonts w:hint="eastAsia" w:ascii="宋体" w:eastAsia="宋体"/>
        <w:b/>
        <w:i w:val="0"/>
        <w:sz w:val="24"/>
      </w:rPr>
    </w:lvl>
    <w:lvl w:ilvl="2" w:tentative="0">
      <w:start w:val="1"/>
      <w:numFmt w:val="decimal"/>
      <w:pStyle w:val="398"/>
      <w:lvlText w:val="%1.%2.%3"/>
      <w:lvlJc w:val="left"/>
      <w:pPr>
        <w:ind w:left="0" w:firstLine="0"/>
      </w:pPr>
      <w:rPr>
        <w:rFonts w:hint="eastAsia" w:ascii="宋体" w:eastAsia="宋体"/>
        <w:b/>
        <w:i w:val="0"/>
        <w:sz w:val="24"/>
      </w:rPr>
    </w:lvl>
    <w:lvl w:ilvl="3" w:tentative="0">
      <w:start w:val="1"/>
      <w:numFmt w:val="decimal"/>
      <w:pStyle w:val="397"/>
      <w:lvlText w:val="%1.%2.%3.%4"/>
      <w:lvlJc w:val="left"/>
      <w:pPr>
        <w:ind w:left="0" w:firstLine="0"/>
      </w:pPr>
      <w:rPr>
        <w:rFonts w:hint="eastAsia" w:ascii="宋体" w:eastAsia="宋体"/>
        <w:b/>
        <w:i w:val="0"/>
        <w:sz w:val="21"/>
      </w:rPr>
    </w:lvl>
    <w:lvl w:ilvl="4" w:tentative="0">
      <w:start w:val="1"/>
      <w:numFmt w:val="lowerLetter"/>
      <w:pStyle w:val="706"/>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A"/>
    <w:multiLevelType w:val="multilevel"/>
    <w:tmpl w:val="0000000A"/>
    <w:lvl w:ilvl="0" w:tentative="0">
      <w:start w:val="1"/>
      <w:numFmt w:val="decimal"/>
      <w:pStyle w:val="374"/>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0"/>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42"/>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276BF3"/>
    <w:rsid w:val="00001909"/>
    <w:rsid w:val="000529E9"/>
    <w:rsid w:val="00062C66"/>
    <w:rsid w:val="00072BCE"/>
    <w:rsid w:val="000832CC"/>
    <w:rsid w:val="000932ED"/>
    <w:rsid w:val="000C2AB4"/>
    <w:rsid w:val="000F6008"/>
    <w:rsid w:val="001049C5"/>
    <w:rsid w:val="001118FC"/>
    <w:rsid w:val="001256CF"/>
    <w:rsid w:val="00171CB6"/>
    <w:rsid w:val="001B758D"/>
    <w:rsid w:val="001E5A25"/>
    <w:rsid w:val="001F13CF"/>
    <w:rsid w:val="002139E0"/>
    <w:rsid w:val="00231C23"/>
    <w:rsid w:val="0027055C"/>
    <w:rsid w:val="00276BF3"/>
    <w:rsid w:val="00283C8D"/>
    <w:rsid w:val="00285F07"/>
    <w:rsid w:val="002A1EF7"/>
    <w:rsid w:val="002B1B72"/>
    <w:rsid w:val="002C5E9E"/>
    <w:rsid w:val="002C6E39"/>
    <w:rsid w:val="003031F5"/>
    <w:rsid w:val="003165C7"/>
    <w:rsid w:val="00331809"/>
    <w:rsid w:val="003364EC"/>
    <w:rsid w:val="00345217"/>
    <w:rsid w:val="00361E3A"/>
    <w:rsid w:val="003765FB"/>
    <w:rsid w:val="003A2212"/>
    <w:rsid w:val="003D338C"/>
    <w:rsid w:val="004064C3"/>
    <w:rsid w:val="00413687"/>
    <w:rsid w:val="004152E2"/>
    <w:rsid w:val="00424B7D"/>
    <w:rsid w:val="00430EF1"/>
    <w:rsid w:val="004478F1"/>
    <w:rsid w:val="00462E61"/>
    <w:rsid w:val="00475182"/>
    <w:rsid w:val="00481FEA"/>
    <w:rsid w:val="004876FB"/>
    <w:rsid w:val="0049430C"/>
    <w:rsid w:val="004958C9"/>
    <w:rsid w:val="004C12A7"/>
    <w:rsid w:val="004C43DD"/>
    <w:rsid w:val="004E7BBE"/>
    <w:rsid w:val="004F0332"/>
    <w:rsid w:val="00567B86"/>
    <w:rsid w:val="005763CC"/>
    <w:rsid w:val="005A3595"/>
    <w:rsid w:val="005D0B62"/>
    <w:rsid w:val="00603EDC"/>
    <w:rsid w:val="00627F70"/>
    <w:rsid w:val="00633123"/>
    <w:rsid w:val="00653F94"/>
    <w:rsid w:val="00661A5F"/>
    <w:rsid w:val="00672702"/>
    <w:rsid w:val="006811B5"/>
    <w:rsid w:val="0068484F"/>
    <w:rsid w:val="00701385"/>
    <w:rsid w:val="00702AD0"/>
    <w:rsid w:val="0071386E"/>
    <w:rsid w:val="00716BC3"/>
    <w:rsid w:val="00733E90"/>
    <w:rsid w:val="00741ABF"/>
    <w:rsid w:val="00747C1E"/>
    <w:rsid w:val="0079072B"/>
    <w:rsid w:val="00792BD8"/>
    <w:rsid w:val="007E3A5A"/>
    <w:rsid w:val="007E6A58"/>
    <w:rsid w:val="007F0C69"/>
    <w:rsid w:val="007F144B"/>
    <w:rsid w:val="00804D7C"/>
    <w:rsid w:val="00812E74"/>
    <w:rsid w:val="0084208B"/>
    <w:rsid w:val="00861344"/>
    <w:rsid w:val="008703AE"/>
    <w:rsid w:val="008711BB"/>
    <w:rsid w:val="008837B8"/>
    <w:rsid w:val="008A69E6"/>
    <w:rsid w:val="008B3A5F"/>
    <w:rsid w:val="008C4BF6"/>
    <w:rsid w:val="008D1D00"/>
    <w:rsid w:val="00944CE9"/>
    <w:rsid w:val="00951DAB"/>
    <w:rsid w:val="009614D5"/>
    <w:rsid w:val="0096550A"/>
    <w:rsid w:val="009A0329"/>
    <w:rsid w:val="009B7F29"/>
    <w:rsid w:val="009C0F94"/>
    <w:rsid w:val="009C7E5F"/>
    <w:rsid w:val="009D3A4F"/>
    <w:rsid w:val="009F0B92"/>
    <w:rsid w:val="00A06BF5"/>
    <w:rsid w:val="00A2421E"/>
    <w:rsid w:val="00A501E4"/>
    <w:rsid w:val="00A546BF"/>
    <w:rsid w:val="00A65269"/>
    <w:rsid w:val="00A67D80"/>
    <w:rsid w:val="00A8194D"/>
    <w:rsid w:val="00A87727"/>
    <w:rsid w:val="00A920C1"/>
    <w:rsid w:val="00AB6559"/>
    <w:rsid w:val="00AF087D"/>
    <w:rsid w:val="00B56AD7"/>
    <w:rsid w:val="00B61DA0"/>
    <w:rsid w:val="00B64070"/>
    <w:rsid w:val="00B654B5"/>
    <w:rsid w:val="00B86CE6"/>
    <w:rsid w:val="00B92BE4"/>
    <w:rsid w:val="00BB5AA3"/>
    <w:rsid w:val="00BC1791"/>
    <w:rsid w:val="00BC1B8D"/>
    <w:rsid w:val="00BD757C"/>
    <w:rsid w:val="00BE46DE"/>
    <w:rsid w:val="00C4349A"/>
    <w:rsid w:val="00C43B4B"/>
    <w:rsid w:val="00C46335"/>
    <w:rsid w:val="00C464D3"/>
    <w:rsid w:val="00C551D4"/>
    <w:rsid w:val="00C65E41"/>
    <w:rsid w:val="00CA1E96"/>
    <w:rsid w:val="00CD3DC6"/>
    <w:rsid w:val="00CF309C"/>
    <w:rsid w:val="00D10085"/>
    <w:rsid w:val="00D11A56"/>
    <w:rsid w:val="00D26FCE"/>
    <w:rsid w:val="00D600FE"/>
    <w:rsid w:val="00D60AB8"/>
    <w:rsid w:val="00D84EE4"/>
    <w:rsid w:val="00D85B60"/>
    <w:rsid w:val="00D87611"/>
    <w:rsid w:val="00DB79D0"/>
    <w:rsid w:val="00DD0465"/>
    <w:rsid w:val="00DD214F"/>
    <w:rsid w:val="00E12EE4"/>
    <w:rsid w:val="00E25A73"/>
    <w:rsid w:val="00E263D2"/>
    <w:rsid w:val="00E32638"/>
    <w:rsid w:val="00E541E4"/>
    <w:rsid w:val="00E6532C"/>
    <w:rsid w:val="00E70344"/>
    <w:rsid w:val="00E77C5D"/>
    <w:rsid w:val="00E94FD5"/>
    <w:rsid w:val="00EB29EF"/>
    <w:rsid w:val="00EB7776"/>
    <w:rsid w:val="00EC22AC"/>
    <w:rsid w:val="00ED20C5"/>
    <w:rsid w:val="00ED7AAE"/>
    <w:rsid w:val="00F35975"/>
    <w:rsid w:val="00F41F22"/>
    <w:rsid w:val="00F94E39"/>
    <w:rsid w:val="00FA5506"/>
    <w:rsid w:val="00FC3563"/>
    <w:rsid w:val="00FF5CDD"/>
    <w:rsid w:val="013B37D7"/>
    <w:rsid w:val="01693D70"/>
    <w:rsid w:val="01762172"/>
    <w:rsid w:val="01C71CB0"/>
    <w:rsid w:val="01EE0B37"/>
    <w:rsid w:val="01F122AD"/>
    <w:rsid w:val="01F62035"/>
    <w:rsid w:val="021F6ED0"/>
    <w:rsid w:val="022A6766"/>
    <w:rsid w:val="022F73A2"/>
    <w:rsid w:val="026C46FD"/>
    <w:rsid w:val="02C552B4"/>
    <w:rsid w:val="03602F97"/>
    <w:rsid w:val="03B62950"/>
    <w:rsid w:val="03F4380B"/>
    <w:rsid w:val="04475814"/>
    <w:rsid w:val="04525DA3"/>
    <w:rsid w:val="04A86F85"/>
    <w:rsid w:val="04AF38FD"/>
    <w:rsid w:val="052E181F"/>
    <w:rsid w:val="053E392E"/>
    <w:rsid w:val="054D194C"/>
    <w:rsid w:val="057228FE"/>
    <w:rsid w:val="05921FB2"/>
    <w:rsid w:val="05FC39A4"/>
    <w:rsid w:val="06F8001C"/>
    <w:rsid w:val="06FB3B03"/>
    <w:rsid w:val="073D0C76"/>
    <w:rsid w:val="077A4BE5"/>
    <w:rsid w:val="07A1410D"/>
    <w:rsid w:val="07A64C4C"/>
    <w:rsid w:val="07E12AFC"/>
    <w:rsid w:val="07F4255A"/>
    <w:rsid w:val="07FA3C26"/>
    <w:rsid w:val="0849203C"/>
    <w:rsid w:val="084A36DA"/>
    <w:rsid w:val="084E78AD"/>
    <w:rsid w:val="088F199B"/>
    <w:rsid w:val="08E77E2A"/>
    <w:rsid w:val="08F02CB9"/>
    <w:rsid w:val="095600DF"/>
    <w:rsid w:val="095813E4"/>
    <w:rsid w:val="09B96D4E"/>
    <w:rsid w:val="09BF0765"/>
    <w:rsid w:val="0A036B3E"/>
    <w:rsid w:val="0A0976D6"/>
    <w:rsid w:val="0A0A5BB3"/>
    <w:rsid w:val="0A200B7B"/>
    <w:rsid w:val="0A5B41C5"/>
    <w:rsid w:val="0A98523E"/>
    <w:rsid w:val="0AB679E1"/>
    <w:rsid w:val="0AC27C6A"/>
    <w:rsid w:val="0BA34770"/>
    <w:rsid w:val="0C1661EF"/>
    <w:rsid w:val="0CE638C1"/>
    <w:rsid w:val="0D1E7807"/>
    <w:rsid w:val="0DC611E4"/>
    <w:rsid w:val="0DC679A9"/>
    <w:rsid w:val="0DFF25E8"/>
    <w:rsid w:val="0F072534"/>
    <w:rsid w:val="0F2A401B"/>
    <w:rsid w:val="0FB6135A"/>
    <w:rsid w:val="0FBA10DE"/>
    <w:rsid w:val="0FDF4796"/>
    <w:rsid w:val="0FF24D67"/>
    <w:rsid w:val="10C203FB"/>
    <w:rsid w:val="10F83057"/>
    <w:rsid w:val="1199094B"/>
    <w:rsid w:val="11C24C0D"/>
    <w:rsid w:val="12642623"/>
    <w:rsid w:val="12EF726C"/>
    <w:rsid w:val="13025F11"/>
    <w:rsid w:val="13BE9BB9"/>
    <w:rsid w:val="14060DE1"/>
    <w:rsid w:val="14C75E31"/>
    <w:rsid w:val="14CC7B6B"/>
    <w:rsid w:val="14FD54CA"/>
    <w:rsid w:val="15165CA2"/>
    <w:rsid w:val="152D20F4"/>
    <w:rsid w:val="1555138F"/>
    <w:rsid w:val="1565124C"/>
    <w:rsid w:val="15842235"/>
    <w:rsid w:val="15853F88"/>
    <w:rsid w:val="159A3523"/>
    <w:rsid w:val="15ED3F4E"/>
    <w:rsid w:val="16196B4E"/>
    <w:rsid w:val="16654D46"/>
    <w:rsid w:val="16B57320"/>
    <w:rsid w:val="16DA4A0E"/>
    <w:rsid w:val="17C46B8A"/>
    <w:rsid w:val="17FDC41B"/>
    <w:rsid w:val="1813218C"/>
    <w:rsid w:val="1830625E"/>
    <w:rsid w:val="191D13C0"/>
    <w:rsid w:val="19472589"/>
    <w:rsid w:val="194C6A11"/>
    <w:rsid w:val="19E07E8B"/>
    <w:rsid w:val="1A3F6023"/>
    <w:rsid w:val="1A7E1D67"/>
    <w:rsid w:val="1AC87DF6"/>
    <w:rsid w:val="1AE532AF"/>
    <w:rsid w:val="1AFB72AE"/>
    <w:rsid w:val="1B81532C"/>
    <w:rsid w:val="1BC534F8"/>
    <w:rsid w:val="1BE51C24"/>
    <w:rsid w:val="1BE85FD5"/>
    <w:rsid w:val="1C4B6E6A"/>
    <w:rsid w:val="1C7C20CC"/>
    <w:rsid w:val="1C8832E6"/>
    <w:rsid w:val="1C8F3637"/>
    <w:rsid w:val="1CC16350"/>
    <w:rsid w:val="1D0D65B3"/>
    <w:rsid w:val="1D0E6B73"/>
    <w:rsid w:val="1D15F42A"/>
    <w:rsid w:val="1D3151EA"/>
    <w:rsid w:val="1D3F66C7"/>
    <w:rsid w:val="1EC52D7D"/>
    <w:rsid w:val="1F525822"/>
    <w:rsid w:val="1F597889"/>
    <w:rsid w:val="1F9FA9C4"/>
    <w:rsid w:val="1FD652E4"/>
    <w:rsid w:val="207F5A82"/>
    <w:rsid w:val="210E5779"/>
    <w:rsid w:val="21E7182E"/>
    <w:rsid w:val="223D47BB"/>
    <w:rsid w:val="22E22D4A"/>
    <w:rsid w:val="22F73BE9"/>
    <w:rsid w:val="23757D3B"/>
    <w:rsid w:val="239F6B5C"/>
    <w:rsid w:val="240412CD"/>
    <w:rsid w:val="240B134B"/>
    <w:rsid w:val="25357D1C"/>
    <w:rsid w:val="255928EB"/>
    <w:rsid w:val="255D293A"/>
    <w:rsid w:val="25CA011E"/>
    <w:rsid w:val="26356F09"/>
    <w:rsid w:val="2668592C"/>
    <w:rsid w:val="26F121F0"/>
    <w:rsid w:val="26F83ECA"/>
    <w:rsid w:val="273477E1"/>
    <w:rsid w:val="27A33318"/>
    <w:rsid w:val="27ED000E"/>
    <w:rsid w:val="280C74C5"/>
    <w:rsid w:val="28A03AF9"/>
    <w:rsid w:val="28F43F3F"/>
    <w:rsid w:val="29084248"/>
    <w:rsid w:val="29DF0E57"/>
    <w:rsid w:val="2A103412"/>
    <w:rsid w:val="2A475AEA"/>
    <w:rsid w:val="2A72028B"/>
    <w:rsid w:val="2A9C442F"/>
    <w:rsid w:val="2B136138"/>
    <w:rsid w:val="2B2F386A"/>
    <w:rsid w:val="2BA02E46"/>
    <w:rsid w:val="2C344011"/>
    <w:rsid w:val="2D636E4D"/>
    <w:rsid w:val="2DCD49FD"/>
    <w:rsid w:val="2DE7EB9F"/>
    <w:rsid w:val="2DF6F328"/>
    <w:rsid w:val="2E2270BF"/>
    <w:rsid w:val="2E9D013C"/>
    <w:rsid w:val="2ED15F5E"/>
    <w:rsid w:val="2ED3590C"/>
    <w:rsid w:val="2ED56B63"/>
    <w:rsid w:val="2EDF2CF6"/>
    <w:rsid w:val="2F3B32FA"/>
    <w:rsid w:val="2F662C47"/>
    <w:rsid w:val="2F725125"/>
    <w:rsid w:val="2FBD0FF1"/>
    <w:rsid w:val="2FF76CD5"/>
    <w:rsid w:val="2FFBF0BC"/>
    <w:rsid w:val="30216B85"/>
    <w:rsid w:val="30CF7E4F"/>
    <w:rsid w:val="30FF3436"/>
    <w:rsid w:val="31025E73"/>
    <w:rsid w:val="31A26763"/>
    <w:rsid w:val="32195012"/>
    <w:rsid w:val="32285C55"/>
    <w:rsid w:val="322A6968"/>
    <w:rsid w:val="3297F56D"/>
    <w:rsid w:val="329D324D"/>
    <w:rsid w:val="32C37159"/>
    <w:rsid w:val="32DA5865"/>
    <w:rsid w:val="33300D42"/>
    <w:rsid w:val="336C0197"/>
    <w:rsid w:val="339616AF"/>
    <w:rsid w:val="34373437"/>
    <w:rsid w:val="34C21D26"/>
    <w:rsid w:val="34D0301A"/>
    <w:rsid w:val="355317BE"/>
    <w:rsid w:val="35622C71"/>
    <w:rsid w:val="35CC29F6"/>
    <w:rsid w:val="35D5415D"/>
    <w:rsid w:val="36251011"/>
    <w:rsid w:val="369938DF"/>
    <w:rsid w:val="36D1697E"/>
    <w:rsid w:val="37044CAB"/>
    <w:rsid w:val="372F1B4E"/>
    <w:rsid w:val="378821CC"/>
    <w:rsid w:val="37B79D2B"/>
    <w:rsid w:val="37D56B99"/>
    <w:rsid w:val="37FB617A"/>
    <w:rsid w:val="382D0783"/>
    <w:rsid w:val="383D3652"/>
    <w:rsid w:val="38AE740E"/>
    <w:rsid w:val="38E76B84"/>
    <w:rsid w:val="394F0285"/>
    <w:rsid w:val="39F63CEA"/>
    <w:rsid w:val="3A3E1F9C"/>
    <w:rsid w:val="3ADD00EB"/>
    <w:rsid w:val="3B364AD1"/>
    <w:rsid w:val="3B653AFE"/>
    <w:rsid w:val="3BD85BD5"/>
    <w:rsid w:val="3BFA1DF4"/>
    <w:rsid w:val="3C7721BF"/>
    <w:rsid w:val="3CCD1DA9"/>
    <w:rsid w:val="3D147027"/>
    <w:rsid w:val="3D3F4E19"/>
    <w:rsid w:val="3D5B4EAA"/>
    <w:rsid w:val="3D7338D9"/>
    <w:rsid w:val="3D8F067A"/>
    <w:rsid w:val="3DA24BB0"/>
    <w:rsid w:val="3DAB794E"/>
    <w:rsid w:val="3DCFD675"/>
    <w:rsid w:val="3DDF1F81"/>
    <w:rsid w:val="3E1C6396"/>
    <w:rsid w:val="3E2E70EF"/>
    <w:rsid w:val="3E324F97"/>
    <w:rsid w:val="3E3E1A84"/>
    <w:rsid w:val="3E5E7173"/>
    <w:rsid w:val="3E8E0DB8"/>
    <w:rsid w:val="3EBE0F77"/>
    <w:rsid w:val="3EC722BE"/>
    <w:rsid w:val="3EFED8A8"/>
    <w:rsid w:val="3F314E39"/>
    <w:rsid w:val="3F5D116F"/>
    <w:rsid w:val="3F6FC61D"/>
    <w:rsid w:val="3FAF04C4"/>
    <w:rsid w:val="3FBE5436"/>
    <w:rsid w:val="3FF3CAEC"/>
    <w:rsid w:val="3FFFF19F"/>
    <w:rsid w:val="411918A4"/>
    <w:rsid w:val="41417FB7"/>
    <w:rsid w:val="41934623"/>
    <w:rsid w:val="41AF1136"/>
    <w:rsid w:val="41CA1EAB"/>
    <w:rsid w:val="41F4274F"/>
    <w:rsid w:val="420339DD"/>
    <w:rsid w:val="420D21C8"/>
    <w:rsid w:val="423A41C8"/>
    <w:rsid w:val="425F0874"/>
    <w:rsid w:val="42AB79EA"/>
    <w:rsid w:val="4395089F"/>
    <w:rsid w:val="43A8628C"/>
    <w:rsid w:val="44A8676D"/>
    <w:rsid w:val="44C2210F"/>
    <w:rsid w:val="45011D41"/>
    <w:rsid w:val="454702B7"/>
    <w:rsid w:val="455F50A9"/>
    <w:rsid w:val="46054EFF"/>
    <w:rsid w:val="460B79E3"/>
    <w:rsid w:val="46113492"/>
    <w:rsid w:val="463333B8"/>
    <w:rsid w:val="46F1479A"/>
    <w:rsid w:val="46FD6304"/>
    <w:rsid w:val="472674C8"/>
    <w:rsid w:val="472F2356"/>
    <w:rsid w:val="473513C9"/>
    <w:rsid w:val="474E4E09"/>
    <w:rsid w:val="47A8312D"/>
    <w:rsid w:val="48033D20"/>
    <w:rsid w:val="48305E1A"/>
    <w:rsid w:val="486C49B0"/>
    <w:rsid w:val="48A65332"/>
    <w:rsid w:val="48B102D4"/>
    <w:rsid w:val="49234E8C"/>
    <w:rsid w:val="493801AD"/>
    <w:rsid w:val="49614097"/>
    <w:rsid w:val="49646232"/>
    <w:rsid w:val="497E15BE"/>
    <w:rsid w:val="49896CB2"/>
    <w:rsid w:val="498B1A71"/>
    <w:rsid w:val="49A21DA1"/>
    <w:rsid w:val="49C91C9A"/>
    <w:rsid w:val="49CC4853"/>
    <w:rsid w:val="49DF0C57"/>
    <w:rsid w:val="4AA01CFD"/>
    <w:rsid w:val="4B226DD3"/>
    <w:rsid w:val="4B8169C4"/>
    <w:rsid w:val="4BFA71B5"/>
    <w:rsid w:val="4C436F62"/>
    <w:rsid w:val="4C7F5B38"/>
    <w:rsid w:val="4C8248BD"/>
    <w:rsid w:val="4C927F2F"/>
    <w:rsid w:val="4C995F8F"/>
    <w:rsid w:val="4CB80446"/>
    <w:rsid w:val="4CDE6D29"/>
    <w:rsid w:val="4CFE7C69"/>
    <w:rsid w:val="4DDFDB34"/>
    <w:rsid w:val="4E257040"/>
    <w:rsid w:val="4EBA6128"/>
    <w:rsid w:val="4EEA6215"/>
    <w:rsid w:val="4EFD498B"/>
    <w:rsid w:val="4F45079D"/>
    <w:rsid w:val="4F451D9C"/>
    <w:rsid w:val="4F493920"/>
    <w:rsid w:val="4F5D4A66"/>
    <w:rsid w:val="4FB271AA"/>
    <w:rsid w:val="4FBF2665"/>
    <w:rsid w:val="4FC7336D"/>
    <w:rsid w:val="4FEED003"/>
    <w:rsid w:val="50113E8E"/>
    <w:rsid w:val="50231A83"/>
    <w:rsid w:val="50A53BED"/>
    <w:rsid w:val="50D06F2B"/>
    <w:rsid w:val="51206DA9"/>
    <w:rsid w:val="518D60D8"/>
    <w:rsid w:val="52096D27"/>
    <w:rsid w:val="522401F4"/>
    <w:rsid w:val="52650568"/>
    <w:rsid w:val="53313A9A"/>
    <w:rsid w:val="535B4456"/>
    <w:rsid w:val="53CC6EFE"/>
    <w:rsid w:val="53DCDC81"/>
    <w:rsid w:val="54321702"/>
    <w:rsid w:val="545220E4"/>
    <w:rsid w:val="548A223D"/>
    <w:rsid w:val="54AB12DF"/>
    <w:rsid w:val="54B51E36"/>
    <w:rsid w:val="54C85664"/>
    <w:rsid w:val="55054CC7"/>
    <w:rsid w:val="55B13E0D"/>
    <w:rsid w:val="55E2480B"/>
    <w:rsid w:val="56177F93"/>
    <w:rsid w:val="565E0EBF"/>
    <w:rsid w:val="56680EAC"/>
    <w:rsid w:val="56E4691C"/>
    <w:rsid w:val="57464C52"/>
    <w:rsid w:val="57483C27"/>
    <w:rsid w:val="574A1DC1"/>
    <w:rsid w:val="577F481A"/>
    <w:rsid w:val="579F2B50"/>
    <w:rsid w:val="57BECB18"/>
    <w:rsid w:val="57BF35F0"/>
    <w:rsid w:val="57DBE81D"/>
    <w:rsid w:val="57EF3FFD"/>
    <w:rsid w:val="58967865"/>
    <w:rsid w:val="595F7C29"/>
    <w:rsid w:val="597701F1"/>
    <w:rsid w:val="599D34E8"/>
    <w:rsid w:val="59C271C9"/>
    <w:rsid w:val="59F2173A"/>
    <w:rsid w:val="5A2570B4"/>
    <w:rsid w:val="5A5F26D4"/>
    <w:rsid w:val="5A6B3AB0"/>
    <w:rsid w:val="5AA06E1B"/>
    <w:rsid w:val="5AE33153"/>
    <w:rsid w:val="5B435774"/>
    <w:rsid w:val="5B5E4889"/>
    <w:rsid w:val="5B7E2B2B"/>
    <w:rsid w:val="5BB3DA1A"/>
    <w:rsid w:val="5BCF12C3"/>
    <w:rsid w:val="5BFA484F"/>
    <w:rsid w:val="5BFF442E"/>
    <w:rsid w:val="5C080FA9"/>
    <w:rsid w:val="5C352CCC"/>
    <w:rsid w:val="5C5504D2"/>
    <w:rsid w:val="5C882ACB"/>
    <w:rsid w:val="5CD34356"/>
    <w:rsid w:val="5D2E2F67"/>
    <w:rsid w:val="5DA36667"/>
    <w:rsid w:val="5DAF453C"/>
    <w:rsid w:val="5DC07E1D"/>
    <w:rsid w:val="5DDE928F"/>
    <w:rsid w:val="5DE45C74"/>
    <w:rsid w:val="5DE7DCF0"/>
    <w:rsid w:val="5DF6A660"/>
    <w:rsid w:val="5E177445"/>
    <w:rsid w:val="5E3BF01E"/>
    <w:rsid w:val="5E964F94"/>
    <w:rsid w:val="5EAC2CE3"/>
    <w:rsid w:val="5EDC08A5"/>
    <w:rsid w:val="5EE78E25"/>
    <w:rsid w:val="5EEFBD2C"/>
    <w:rsid w:val="5EEFCF83"/>
    <w:rsid w:val="5EFF0CFA"/>
    <w:rsid w:val="5F8108E9"/>
    <w:rsid w:val="5FE1750C"/>
    <w:rsid w:val="5FF373C6"/>
    <w:rsid w:val="5FF7A830"/>
    <w:rsid w:val="603D6DB4"/>
    <w:rsid w:val="60DD09F9"/>
    <w:rsid w:val="61327D6B"/>
    <w:rsid w:val="61790877"/>
    <w:rsid w:val="617A1B7C"/>
    <w:rsid w:val="61B009D1"/>
    <w:rsid w:val="621A4158"/>
    <w:rsid w:val="62487C4B"/>
    <w:rsid w:val="62506A02"/>
    <w:rsid w:val="63065E39"/>
    <w:rsid w:val="63AA629D"/>
    <w:rsid w:val="63E777BB"/>
    <w:rsid w:val="64785203"/>
    <w:rsid w:val="64DD15DF"/>
    <w:rsid w:val="65AD24DB"/>
    <w:rsid w:val="65BC6B1F"/>
    <w:rsid w:val="65D5369F"/>
    <w:rsid w:val="65DC302A"/>
    <w:rsid w:val="65DC45DF"/>
    <w:rsid w:val="66570776"/>
    <w:rsid w:val="673D196D"/>
    <w:rsid w:val="676705B3"/>
    <w:rsid w:val="67E747FB"/>
    <w:rsid w:val="68104F00"/>
    <w:rsid w:val="685A68BE"/>
    <w:rsid w:val="68DE1099"/>
    <w:rsid w:val="68E9DB2B"/>
    <w:rsid w:val="69A320DB"/>
    <w:rsid w:val="69DC1BD1"/>
    <w:rsid w:val="69E178BF"/>
    <w:rsid w:val="69EC15D6"/>
    <w:rsid w:val="6A5D0610"/>
    <w:rsid w:val="6AC77F7F"/>
    <w:rsid w:val="6B755E21"/>
    <w:rsid w:val="6BE309E6"/>
    <w:rsid w:val="6C027255"/>
    <w:rsid w:val="6C0841E4"/>
    <w:rsid w:val="6C4DFAA5"/>
    <w:rsid w:val="6C554EC8"/>
    <w:rsid w:val="6C65495A"/>
    <w:rsid w:val="6CB65BFE"/>
    <w:rsid w:val="6CEDC09F"/>
    <w:rsid w:val="6CF592B2"/>
    <w:rsid w:val="6D5FE277"/>
    <w:rsid w:val="6D8433BC"/>
    <w:rsid w:val="6DF727CA"/>
    <w:rsid w:val="6E6B164E"/>
    <w:rsid w:val="6E6B2034"/>
    <w:rsid w:val="6E8474D1"/>
    <w:rsid w:val="6E855B98"/>
    <w:rsid w:val="6E9F7E94"/>
    <w:rsid w:val="6EDD503B"/>
    <w:rsid w:val="6F046D30"/>
    <w:rsid w:val="6F4F0A46"/>
    <w:rsid w:val="6FB645D5"/>
    <w:rsid w:val="6FBE565B"/>
    <w:rsid w:val="6FE72280"/>
    <w:rsid w:val="6FEC447E"/>
    <w:rsid w:val="6FEE29CF"/>
    <w:rsid w:val="6FF6876A"/>
    <w:rsid w:val="6FF77322"/>
    <w:rsid w:val="6FF77F61"/>
    <w:rsid w:val="70043BDB"/>
    <w:rsid w:val="70531ED5"/>
    <w:rsid w:val="70561566"/>
    <w:rsid w:val="7073586F"/>
    <w:rsid w:val="70C9376D"/>
    <w:rsid w:val="7104203A"/>
    <w:rsid w:val="71104F85"/>
    <w:rsid w:val="712A1F38"/>
    <w:rsid w:val="712B617B"/>
    <w:rsid w:val="71773D35"/>
    <w:rsid w:val="72473609"/>
    <w:rsid w:val="7272748D"/>
    <w:rsid w:val="7287504E"/>
    <w:rsid w:val="72B113CE"/>
    <w:rsid w:val="731970B0"/>
    <w:rsid w:val="7367CFC6"/>
    <w:rsid w:val="73781E2A"/>
    <w:rsid w:val="73A9A0FE"/>
    <w:rsid w:val="73DA06FA"/>
    <w:rsid w:val="73DFF914"/>
    <w:rsid w:val="73FF8890"/>
    <w:rsid w:val="743313D8"/>
    <w:rsid w:val="74652E24"/>
    <w:rsid w:val="748F004B"/>
    <w:rsid w:val="74A643ED"/>
    <w:rsid w:val="74AC1BA1"/>
    <w:rsid w:val="7552606E"/>
    <w:rsid w:val="75FD3C8F"/>
    <w:rsid w:val="75FF86F4"/>
    <w:rsid w:val="760475AC"/>
    <w:rsid w:val="7663715E"/>
    <w:rsid w:val="766E0586"/>
    <w:rsid w:val="769F582D"/>
    <w:rsid w:val="76DF7600"/>
    <w:rsid w:val="775D9B88"/>
    <w:rsid w:val="77674BFC"/>
    <w:rsid w:val="776B2153"/>
    <w:rsid w:val="779FA59F"/>
    <w:rsid w:val="77D47E28"/>
    <w:rsid w:val="77D55160"/>
    <w:rsid w:val="77DF12D9"/>
    <w:rsid w:val="77FF7F81"/>
    <w:rsid w:val="780E41D1"/>
    <w:rsid w:val="790B6C04"/>
    <w:rsid w:val="795760CA"/>
    <w:rsid w:val="79EA52F5"/>
    <w:rsid w:val="79F6541D"/>
    <w:rsid w:val="7A007F9E"/>
    <w:rsid w:val="7A8D2CAF"/>
    <w:rsid w:val="7AC6289B"/>
    <w:rsid w:val="7AD93877"/>
    <w:rsid w:val="7AEB92DC"/>
    <w:rsid w:val="7B0979D0"/>
    <w:rsid w:val="7B2791C4"/>
    <w:rsid w:val="7B8D7658"/>
    <w:rsid w:val="7B9FB2DE"/>
    <w:rsid w:val="7BBBC392"/>
    <w:rsid w:val="7BBFBC51"/>
    <w:rsid w:val="7BFB6BC2"/>
    <w:rsid w:val="7C3051CE"/>
    <w:rsid w:val="7C7F5DFF"/>
    <w:rsid w:val="7CF71F3E"/>
    <w:rsid w:val="7CFF2C14"/>
    <w:rsid w:val="7D3DE5ED"/>
    <w:rsid w:val="7D3F62B0"/>
    <w:rsid w:val="7D4BD6E4"/>
    <w:rsid w:val="7D5E7E3F"/>
    <w:rsid w:val="7D7C1468"/>
    <w:rsid w:val="7D85447B"/>
    <w:rsid w:val="7D883202"/>
    <w:rsid w:val="7D91845B"/>
    <w:rsid w:val="7DA7DCAE"/>
    <w:rsid w:val="7DCA3EE2"/>
    <w:rsid w:val="7DD7FA30"/>
    <w:rsid w:val="7DDAA6C9"/>
    <w:rsid w:val="7E1105A1"/>
    <w:rsid w:val="7E2E3B63"/>
    <w:rsid w:val="7E6D27C6"/>
    <w:rsid w:val="7EBF7457"/>
    <w:rsid w:val="7EBFE7D3"/>
    <w:rsid w:val="7EEF40D6"/>
    <w:rsid w:val="7EFC5B0D"/>
    <w:rsid w:val="7F1809C7"/>
    <w:rsid w:val="7F5524F8"/>
    <w:rsid w:val="7F588807"/>
    <w:rsid w:val="7F67FA15"/>
    <w:rsid w:val="7F704811"/>
    <w:rsid w:val="7F722BA9"/>
    <w:rsid w:val="7F73320A"/>
    <w:rsid w:val="7F7922D8"/>
    <w:rsid w:val="7F7E58BB"/>
    <w:rsid w:val="7F7FED93"/>
    <w:rsid w:val="7F9E374B"/>
    <w:rsid w:val="7FA773E3"/>
    <w:rsid w:val="7FBB019E"/>
    <w:rsid w:val="7FBF4902"/>
    <w:rsid w:val="7FDE9C03"/>
    <w:rsid w:val="7FE34250"/>
    <w:rsid w:val="7FE358CA"/>
    <w:rsid w:val="7FE7A405"/>
    <w:rsid w:val="7FEF396C"/>
    <w:rsid w:val="7FEF6D24"/>
    <w:rsid w:val="7FEF9669"/>
    <w:rsid w:val="7FF5364D"/>
    <w:rsid w:val="7FFAE1C3"/>
    <w:rsid w:val="7FFB0500"/>
    <w:rsid w:val="7FFD94B9"/>
    <w:rsid w:val="7FFFE92E"/>
    <w:rsid w:val="917B3387"/>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4"/>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5">
    <w:name w:val="heading 2"/>
    <w:basedOn w:val="1"/>
    <w:next w:val="1"/>
    <w:link w:val="85"/>
    <w:unhideWhenUsed/>
    <w:qFormat/>
    <w:uiPriority w:val="9"/>
    <w:pPr>
      <w:keepNext/>
      <w:keepLines/>
      <w:spacing w:before="260" w:after="260" w:line="408" w:lineRule="auto"/>
      <w:outlineLvl w:val="1"/>
    </w:pPr>
    <w:rPr>
      <w:rFonts w:eastAsia="黑体"/>
      <w:b/>
      <w:sz w:val="32"/>
      <w:szCs w:val="20"/>
    </w:rPr>
  </w:style>
  <w:style w:type="paragraph" w:styleId="6">
    <w:name w:val="heading 3"/>
    <w:basedOn w:val="1"/>
    <w:next w:val="1"/>
    <w:link w:val="86"/>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7">
    <w:name w:val="heading 4"/>
    <w:basedOn w:val="1"/>
    <w:next w:val="1"/>
    <w:link w:val="87"/>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8">
    <w:name w:val="heading 5"/>
    <w:basedOn w:val="1"/>
    <w:next w:val="1"/>
    <w:link w:val="88"/>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9">
    <w:name w:val="heading 6"/>
    <w:basedOn w:val="1"/>
    <w:next w:val="1"/>
    <w:link w:val="89"/>
    <w:unhideWhenUsed/>
    <w:qFormat/>
    <w:uiPriority w:val="9"/>
    <w:pPr>
      <w:keepNext/>
      <w:keepLines/>
      <w:spacing w:line="316" w:lineRule="auto"/>
      <w:outlineLvl w:val="5"/>
    </w:pPr>
    <w:rPr>
      <w:rFonts w:ascii="Arial" w:hAnsi="Arial" w:eastAsia="黑体" w:cs="Times New Roman"/>
      <w:b/>
      <w:sz w:val="24"/>
      <w:szCs w:val="24"/>
    </w:rPr>
  </w:style>
  <w:style w:type="paragraph" w:styleId="10">
    <w:name w:val="heading 7"/>
    <w:basedOn w:val="1"/>
    <w:next w:val="1"/>
    <w:link w:val="90"/>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1">
    <w:name w:val="heading 8"/>
    <w:basedOn w:val="1"/>
    <w:next w:val="1"/>
    <w:link w:val="91"/>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2">
    <w:name w:val="heading 9"/>
    <w:basedOn w:val="1"/>
    <w:next w:val="1"/>
    <w:link w:val="92"/>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69">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97"/>
    <w:unhideWhenUsed/>
    <w:qFormat/>
    <w:uiPriority w:val="0"/>
    <w:pPr>
      <w:ind w:firstLine="420" w:firstLineChars="100"/>
    </w:pPr>
    <w:rPr>
      <w:rFonts w:hAnsi="Calibri"/>
      <w:kern w:val="0"/>
    </w:rPr>
  </w:style>
  <w:style w:type="paragraph" w:styleId="3">
    <w:name w:val="Body Text"/>
    <w:basedOn w:val="1"/>
    <w:next w:val="2"/>
    <w:link w:val="96"/>
    <w:unhideWhenUsed/>
    <w:qFormat/>
    <w:uiPriority w:val="1"/>
    <w:pPr>
      <w:spacing w:after="120"/>
    </w:pPr>
    <w:rPr>
      <w:rFonts w:ascii="Times New Roman" w:hAnsi="Times New Roman" w:eastAsia="宋体" w:cs="Times New Roman"/>
    </w:rPr>
  </w:style>
  <w:style w:type="paragraph" w:styleId="13">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4">
    <w:name w:val="toc 7"/>
    <w:basedOn w:val="1"/>
    <w:next w:val="1"/>
    <w:qFormat/>
    <w:uiPriority w:val="39"/>
    <w:pPr>
      <w:ind w:left="1260"/>
      <w:jc w:val="left"/>
    </w:pPr>
    <w:rPr>
      <w:rFonts w:ascii="Calibri" w:hAnsi="Calibri" w:eastAsia="宋体" w:cs="Calibri"/>
      <w:sz w:val="18"/>
      <w:szCs w:val="18"/>
    </w:rPr>
  </w:style>
  <w:style w:type="paragraph" w:styleId="15">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6">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7">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8">
    <w:name w:val="Normal Indent"/>
    <w:basedOn w:val="1"/>
    <w:next w:val="19"/>
    <w:link w:val="108"/>
    <w:unhideWhenUsed/>
    <w:qFormat/>
    <w:uiPriority w:val="0"/>
    <w:pPr>
      <w:ind w:firstLine="420"/>
    </w:pPr>
    <w:rPr>
      <w:rFonts w:ascii="Times New Roman" w:hAnsi="Times New Roman" w:eastAsia="宋体" w:cs="Times New Roman"/>
      <w:kern w:val="0"/>
      <w:sz w:val="20"/>
      <w:szCs w:val="20"/>
    </w:rPr>
  </w:style>
  <w:style w:type="paragraph" w:styleId="19">
    <w:name w:val="Body Text Indent"/>
    <w:basedOn w:val="1"/>
    <w:next w:val="18"/>
    <w:link w:val="110"/>
    <w:unhideWhenUsed/>
    <w:qFormat/>
    <w:uiPriority w:val="99"/>
    <w:pPr>
      <w:spacing w:line="200" w:lineRule="exact"/>
      <w:ind w:firstLine="301"/>
    </w:pPr>
    <w:rPr>
      <w:rFonts w:ascii="宋体" w:hAnsi="Courier New" w:eastAsia="宋体" w:cs="Times New Roman"/>
      <w:spacing w:val="-4"/>
      <w:kern w:val="0"/>
      <w:sz w:val="18"/>
    </w:rPr>
  </w:style>
  <w:style w:type="paragraph" w:styleId="20">
    <w:name w:val="caption"/>
    <w:basedOn w:val="1"/>
    <w:next w:val="1"/>
    <w:link w:val="109"/>
    <w:unhideWhenUsed/>
    <w:qFormat/>
    <w:uiPriority w:val="0"/>
    <w:pPr>
      <w:spacing w:before="152" w:after="160"/>
    </w:pPr>
    <w:rPr>
      <w:rFonts w:ascii="Arial" w:hAnsi="Arial" w:eastAsia="黑体" w:cs="Times New Roman"/>
      <w:kern w:val="0"/>
      <w:sz w:val="20"/>
      <w:szCs w:val="20"/>
    </w:rPr>
  </w:style>
  <w:style w:type="paragraph" w:styleId="21">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22">
    <w:name w:val="Document Map"/>
    <w:basedOn w:val="1"/>
    <w:link w:val="93"/>
    <w:unhideWhenUsed/>
    <w:qFormat/>
    <w:uiPriority w:val="0"/>
    <w:pPr>
      <w:shd w:val="clear" w:color="auto" w:fill="000080"/>
    </w:pPr>
    <w:rPr>
      <w:rFonts w:ascii="Times New Roman" w:hAnsi="Times New Roman" w:eastAsia="宋体" w:cs="宋体"/>
    </w:rPr>
  </w:style>
  <w:style w:type="paragraph" w:styleId="23">
    <w:name w:val="annotation text"/>
    <w:basedOn w:val="1"/>
    <w:link w:val="94"/>
    <w:unhideWhenUsed/>
    <w:qFormat/>
    <w:uiPriority w:val="0"/>
    <w:pPr>
      <w:jc w:val="left"/>
    </w:pPr>
    <w:rPr>
      <w:rFonts w:ascii="Times New Roman" w:hAnsi="Times New Roman" w:eastAsia="宋体" w:cs="Times New Roman"/>
    </w:rPr>
  </w:style>
  <w:style w:type="paragraph" w:styleId="24">
    <w:name w:val="Salutation"/>
    <w:basedOn w:val="1"/>
    <w:next w:val="1"/>
    <w:link w:val="360"/>
    <w:qFormat/>
    <w:uiPriority w:val="0"/>
    <w:pPr>
      <w:widowControl/>
      <w:jc w:val="left"/>
    </w:pPr>
    <w:rPr>
      <w:rFonts w:ascii="Times New Roman" w:hAnsi="Times New Roman" w:eastAsia="宋体" w:cs="Times New Roman"/>
      <w:kern w:val="0"/>
      <w:sz w:val="20"/>
      <w:szCs w:val="24"/>
    </w:rPr>
  </w:style>
  <w:style w:type="paragraph" w:styleId="25">
    <w:name w:val="Body Text 3"/>
    <w:basedOn w:val="1"/>
    <w:link w:val="95"/>
    <w:unhideWhenUsed/>
    <w:qFormat/>
    <w:uiPriority w:val="0"/>
    <w:pPr>
      <w:snapToGrid w:val="0"/>
      <w:spacing w:before="50" w:after="50"/>
    </w:pPr>
    <w:rPr>
      <w:rFonts w:ascii="Times New Roman" w:hAnsi="宋体" w:eastAsia="Times New Roman" w:cs="Times New Roman"/>
      <w:b/>
      <w:sz w:val="24"/>
    </w:rPr>
  </w:style>
  <w:style w:type="paragraph" w:styleId="26">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7">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8">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1">
    <w:name w:val="toc 5"/>
    <w:basedOn w:val="1"/>
    <w:next w:val="1"/>
    <w:qFormat/>
    <w:uiPriority w:val="39"/>
    <w:pPr>
      <w:ind w:left="840"/>
      <w:jc w:val="left"/>
    </w:pPr>
    <w:rPr>
      <w:rFonts w:ascii="Calibri" w:hAnsi="Calibri" w:eastAsia="宋体" w:cs="Calibri"/>
      <w:sz w:val="18"/>
      <w:szCs w:val="18"/>
    </w:rPr>
  </w:style>
  <w:style w:type="paragraph" w:styleId="32">
    <w:name w:val="toc 3"/>
    <w:basedOn w:val="1"/>
    <w:next w:val="1"/>
    <w:qFormat/>
    <w:uiPriority w:val="39"/>
    <w:pPr>
      <w:ind w:left="420"/>
      <w:jc w:val="left"/>
    </w:pPr>
    <w:rPr>
      <w:rFonts w:ascii="Calibri" w:hAnsi="Calibri" w:eastAsia="宋体" w:cs="Calibri"/>
      <w:i/>
      <w:iCs/>
      <w:sz w:val="20"/>
      <w:szCs w:val="20"/>
    </w:rPr>
  </w:style>
  <w:style w:type="paragraph" w:styleId="33">
    <w:name w:val="Plain Text"/>
    <w:basedOn w:val="1"/>
    <w:link w:val="111"/>
    <w:unhideWhenUsed/>
    <w:qFormat/>
    <w:uiPriority w:val="0"/>
    <w:pPr>
      <w:spacing w:beforeLines="50" w:line="400" w:lineRule="exact"/>
    </w:pPr>
    <w:rPr>
      <w:rFonts w:ascii="宋体" w:hAnsi="Courier New" w:eastAsia="宋体" w:cs="Times New Roman"/>
      <w:sz w:val="24"/>
    </w:rPr>
  </w:style>
  <w:style w:type="paragraph" w:styleId="34">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6">
    <w:name w:val="toc 8"/>
    <w:basedOn w:val="1"/>
    <w:next w:val="1"/>
    <w:qFormat/>
    <w:uiPriority w:val="39"/>
    <w:pPr>
      <w:ind w:left="1470"/>
      <w:jc w:val="left"/>
    </w:pPr>
    <w:rPr>
      <w:rFonts w:ascii="Calibri" w:hAnsi="Calibri" w:eastAsia="宋体" w:cs="Calibri"/>
      <w:sz w:val="18"/>
      <w:szCs w:val="18"/>
    </w:rPr>
  </w:style>
  <w:style w:type="paragraph" w:styleId="37">
    <w:name w:val="Date"/>
    <w:basedOn w:val="1"/>
    <w:next w:val="1"/>
    <w:link w:val="100"/>
    <w:unhideWhenUsed/>
    <w:qFormat/>
    <w:uiPriority w:val="99"/>
    <w:pPr>
      <w:ind w:left="2500" w:leftChars="2500"/>
    </w:pPr>
    <w:rPr>
      <w:rFonts w:ascii="Calibri" w:hAnsi="Calibri" w:eastAsia="楷体_GB2312" w:cs="Times New Roman"/>
      <w:kern w:val="0"/>
      <w:sz w:val="32"/>
    </w:rPr>
  </w:style>
  <w:style w:type="paragraph" w:styleId="38">
    <w:name w:val="Body Text Indent 2"/>
    <w:basedOn w:val="1"/>
    <w:link w:val="101"/>
    <w:unhideWhenUsed/>
    <w:qFormat/>
    <w:uiPriority w:val="0"/>
    <w:pPr>
      <w:snapToGrid w:val="0"/>
      <w:ind w:firstLine="542" w:firstLineChars="225"/>
    </w:pPr>
    <w:rPr>
      <w:rFonts w:ascii="仿宋_GB2312" w:hAnsi="宋体" w:eastAsia="宋体" w:cs="Times New Roman"/>
      <w:b/>
      <w:color w:val="000000"/>
      <w:kern w:val="0"/>
      <w:sz w:val="24"/>
    </w:rPr>
  </w:style>
  <w:style w:type="paragraph" w:styleId="39">
    <w:name w:val="endnote text"/>
    <w:basedOn w:val="1"/>
    <w:link w:val="361"/>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0">
    <w:name w:val="Balloon Text"/>
    <w:basedOn w:val="1"/>
    <w:link w:val="102"/>
    <w:unhideWhenUsed/>
    <w:qFormat/>
    <w:uiPriority w:val="0"/>
    <w:rPr>
      <w:rFonts w:ascii="Calibri" w:hAnsi="Calibri" w:eastAsia="宋体" w:cs="Times New Roman"/>
      <w:sz w:val="18"/>
      <w:szCs w:val="18"/>
    </w:rPr>
  </w:style>
  <w:style w:type="paragraph" w:styleId="41">
    <w:name w:val="footer"/>
    <w:basedOn w:val="1"/>
    <w:link w:val="83"/>
    <w:unhideWhenUsed/>
    <w:qFormat/>
    <w:uiPriority w:val="99"/>
    <w:pPr>
      <w:tabs>
        <w:tab w:val="center" w:pos="4153"/>
        <w:tab w:val="right" w:pos="8306"/>
      </w:tabs>
      <w:snapToGrid w:val="0"/>
      <w:jc w:val="left"/>
    </w:pPr>
    <w:rPr>
      <w:sz w:val="18"/>
      <w:szCs w:val="18"/>
    </w:rPr>
  </w:style>
  <w:style w:type="paragraph" w:styleId="42">
    <w:name w:val="header"/>
    <w:basedOn w:val="1"/>
    <w:link w:val="82"/>
    <w:unhideWhenUsed/>
    <w:qFormat/>
    <w:uiPriority w:val="99"/>
    <w:pPr>
      <w:pBdr>
        <w:bottom w:val="single" w:color="auto" w:sz="6" w:space="1"/>
      </w:pBdr>
      <w:tabs>
        <w:tab w:val="center" w:pos="4153"/>
        <w:tab w:val="right" w:pos="8306"/>
      </w:tabs>
      <w:snapToGrid w:val="0"/>
      <w:jc w:val="center"/>
    </w:pPr>
    <w:rPr>
      <w:sz w:val="18"/>
      <w:szCs w:val="18"/>
    </w:rPr>
  </w:style>
  <w:style w:type="paragraph" w:styleId="43">
    <w:name w:val="toc 1"/>
    <w:basedOn w:val="1"/>
    <w:next w:val="1"/>
    <w:link w:val="368"/>
    <w:unhideWhenUsed/>
    <w:qFormat/>
    <w:uiPriority w:val="39"/>
    <w:rPr>
      <w:rFonts w:ascii="Times New Roman" w:hAnsi="Times New Roman" w:eastAsia="宋体" w:cs="Times New Roman"/>
    </w:rPr>
  </w:style>
  <w:style w:type="paragraph" w:styleId="44">
    <w:name w:val="toc 4"/>
    <w:basedOn w:val="1"/>
    <w:next w:val="1"/>
    <w:qFormat/>
    <w:uiPriority w:val="39"/>
    <w:pPr>
      <w:ind w:left="630"/>
      <w:jc w:val="left"/>
    </w:pPr>
    <w:rPr>
      <w:rFonts w:ascii="Calibri" w:hAnsi="Calibri" w:eastAsia="宋体" w:cs="Calibri"/>
      <w:sz w:val="18"/>
      <w:szCs w:val="18"/>
    </w:rPr>
  </w:style>
  <w:style w:type="paragraph" w:styleId="45">
    <w:name w:val="Subtitle"/>
    <w:basedOn w:val="1"/>
    <w:next w:val="1"/>
    <w:link w:val="362"/>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6">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7">
    <w:name w:val="List"/>
    <w:basedOn w:val="1"/>
    <w:semiHidden/>
    <w:unhideWhenUsed/>
    <w:qFormat/>
    <w:uiPriority w:val="99"/>
    <w:pPr>
      <w:ind w:left="200" w:hanging="200" w:hangingChars="200"/>
    </w:pPr>
    <w:rPr>
      <w:rFonts w:ascii="Times New Roman" w:hAnsi="Times New Roman" w:eastAsia="宋体" w:cs="Times New Roman"/>
      <w:sz w:val="28"/>
    </w:rPr>
  </w:style>
  <w:style w:type="paragraph" w:styleId="48">
    <w:name w:val="footnote text"/>
    <w:basedOn w:val="1"/>
    <w:link w:val="363"/>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49">
    <w:name w:val="toc 6"/>
    <w:basedOn w:val="1"/>
    <w:next w:val="1"/>
    <w:qFormat/>
    <w:uiPriority w:val="39"/>
    <w:pPr>
      <w:ind w:left="1050"/>
      <w:jc w:val="left"/>
    </w:pPr>
    <w:rPr>
      <w:rFonts w:ascii="Calibri" w:hAnsi="Calibri" w:eastAsia="宋体" w:cs="Calibri"/>
      <w:sz w:val="18"/>
      <w:szCs w:val="18"/>
    </w:rPr>
  </w:style>
  <w:style w:type="paragraph" w:styleId="50">
    <w:name w:val="Body Text Indent 3"/>
    <w:basedOn w:val="1"/>
    <w:link w:val="103"/>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1">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2">
    <w:name w:val="toc 9"/>
    <w:basedOn w:val="1"/>
    <w:next w:val="1"/>
    <w:qFormat/>
    <w:uiPriority w:val="39"/>
    <w:pPr>
      <w:ind w:left="1680"/>
      <w:jc w:val="left"/>
    </w:pPr>
    <w:rPr>
      <w:rFonts w:ascii="Calibri" w:hAnsi="Calibri" w:eastAsia="宋体" w:cs="Calibri"/>
      <w:sz w:val="18"/>
      <w:szCs w:val="18"/>
    </w:rPr>
  </w:style>
  <w:style w:type="paragraph" w:styleId="53">
    <w:name w:val="Body Text 2"/>
    <w:basedOn w:val="1"/>
    <w:link w:val="104"/>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4">
    <w:name w:val="HTML Preformatted"/>
    <w:basedOn w:val="1"/>
    <w:link w:val="10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5">
    <w:name w:val="Normal (Web)"/>
    <w:basedOn w:val="1"/>
    <w:link w:val="721"/>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6">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57">
    <w:name w:val="Title"/>
    <w:basedOn w:val="1"/>
    <w:next w:val="1"/>
    <w:link w:val="364"/>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8">
    <w:name w:val="annotation subject"/>
    <w:basedOn w:val="23"/>
    <w:next w:val="23"/>
    <w:link w:val="106"/>
    <w:unhideWhenUsed/>
    <w:qFormat/>
    <w:uiPriority w:val="0"/>
    <w:rPr>
      <w:rFonts w:cs="宋体"/>
      <w:b/>
      <w:bCs/>
    </w:rPr>
  </w:style>
  <w:style w:type="paragraph" w:styleId="59">
    <w:name w:val="Body Text First Indent 2"/>
    <w:basedOn w:val="19"/>
    <w:next w:val="3"/>
    <w:link w:val="107"/>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2">
    <w:name w:val="Table Theme"/>
    <w:basedOn w:val="6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Medium Shading 2 Accent 2"/>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3"/>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4"/>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5"/>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6"/>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0">
    <w:name w:val="Strong"/>
    <w:basedOn w:val="69"/>
    <w:qFormat/>
    <w:uiPriority w:val="0"/>
    <w:rPr>
      <w:rFonts w:hint="default" w:ascii="Times New Roman" w:hAnsi="Times New Roman" w:cs="Times New Roman"/>
      <w:b/>
    </w:rPr>
  </w:style>
  <w:style w:type="character" w:styleId="71">
    <w:name w:val="page number"/>
    <w:basedOn w:val="69"/>
    <w:unhideWhenUsed/>
    <w:qFormat/>
    <w:uiPriority w:val="0"/>
    <w:rPr>
      <w:rFonts w:hint="default" w:ascii="Times New Roman" w:hAnsi="Times New Roman" w:cs="Times New Roman"/>
    </w:rPr>
  </w:style>
  <w:style w:type="character" w:styleId="72">
    <w:name w:val="FollowedHyperlink"/>
    <w:basedOn w:val="69"/>
    <w:unhideWhenUsed/>
    <w:qFormat/>
    <w:uiPriority w:val="0"/>
    <w:rPr>
      <w:rFonts w:hint="default" w:ascii="Times New Roman" w:hAnsi="Times New Roman" w:cs="Times New Roman"/>
      <w:color w:val="800080"/>
      <w:u w:val="single"/>
    </w:rPr>
  </w:style>
  <w:style w:type="character" w:styleId="73">
    <w:name w:val="Emphasis"/>
    <w:qFormat/>
    <w:uiPriority w:val="0"/>
    <w:rPr>
      <w:rFonts w:ascii="Calibri" w:hAnsi="Calibri" w:eastAsia="宋体" w:cs="Times New Roman"/>
    </w:rPr>
  </w:style>
  <w:style w:type="character" w:styleId="74">
    <w:name w:val="HTML Definition"/>
    <w:basedOn w:val="69"/>
    <w:semiHidden/>
    <w:unhideWhenUsed/>
    <w:qFormat/>
    <w:uiPriority w:val="0"/>
    <w:rPr>
      <w:rFonts w:hint="default" w:ascii="Times New Roman" w:hAnsi="Times New Roman" w:cs="Times New Roman"/>
      <w:i/>
    </w:rPr>
  </w:style>
  <w:style w:type="character" w:styleId="75">
    <w:name w:val="Hyperlink"/>
    <w:basedOn w:val="69"/>
    <w:unhideWhenUsed/>
    <w:qFormat/>
    <w:uiPriority w:val="99"/>
    <w:rPr>
      <w:rFonts w:hint="default" w:ascii="Times New Roman" w:hAnsi="Times New Roman" w:cs="Times New Roman"/>
      <w:color w:val="0000FF"/>
      <w:u w:val="single"/>
    </w:rPr>
  </w:style>
  <w:style w:type="character" w:styleId="76">
    <w:name w:val="HTML Code"/>
    <w:basedOn w:val="69"/>
    <w:semiHidden/>
    <w:unhideWhenUsed/>
    <w:qFormat/>
    <w:uiPriority w:val="0"/>
    <w:rPr>
      <w:rFonts w:hint="default" w:ascii="Marlett" w:hAnsi="Marlett" w:eastAsia="Times New Roman" w:cs="Times New Roman"/>
      <w:sz w:val="21"/>
      <w:szCs w:val="24"/>
    </w:rPr>
  </w:style>
  <w:style w:type="character" w:styleId="77">
    <w:name w:val="annotation reference"/>
    <w:basedOn w:val="69"/>
    <w:unhideWhenUsed/>
    <w:qFormat/>
    <w:uiPriority w:val="0"/>
    <w:rPr>
      <w:rFonts w:hint="default" w:ascii="Times New Roman" w:hAnsi="Times New Roman" w:cs="Times New Roman"/>
      <w:sz w:val="21"/>
    </w:rPr>
  </w:style>
  <w:style w:type="character" w:styleId="78">
    <w:name w:val="footnote reference"/>
    <w:basedOn w:val="69"/>
    <w:qFormat/>
    <w:uiPriority w:val="0"/>
    <w:rPr>
      <w:vertAlign w:val="superscript"/>
    </w:rPr>
  </w:style>
  <w:style w:type="character" w:styleId="79">
    <w:name w:val="HTML Keyboard"/>
    <w:basedOn w:val="69"/>
    <w:semiHidden/>
    <w:unhideWhenUsed/>
    <w:qFormat/>
    <w:uiPriority w:val="0"/>
    <w:rPr>
      <w:rFonts w:hint="default" w:ascii="Marlett" w:hAnsi="Marlett" w:eastAsia="Times New Roman" w:cs="Times New Roman"/>
      <w:sz w:val="21"/>
      <w:szCs w:val="24"/>
    </w:rPr>
  </w:style>
  <w:style w:type="character" w:styleId="80">
    <w:name w:val="HTML Sample"/>
    <w:basedOn w:val="69"/>
    <w:semiHidden/>
    <w:unhideWhenUsed/>
    <w:qFormat/>
    <w:uiPriority w:val="0"/>
    <w:rPr>
      <w:rFonts w:hint="default" w:ascii="Marlett" w:hAnsi="Marlett" w:eastAsia="Times New Roman" w:cs="Times New Roman"/>
      <w:sz w:val="21"/>
    </w:rPr>
  </w:style>
  <w:style w:type="paragraph" w:customStyle="1" w:styleId="81">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2">
    <w:name w:val="页眉 字符"/>
    <w:basedOn w:val="69"/>
    <w:link w:val="42"/>
    <w:qFormat/>
    <w:uiPriority w:val="99"/>
    <w:rPr>
      <w:sz w:val="18"/>
      <w:szCs w:val="18"/>
    </w:rPr>
  </w:style>
  <w:style w:type="character" w:customStyle="1" w:styleId="83">
    <w:name w:val="页脚 字符"/>
    <w:basedOn w:val="69"/>
    <w:link w:val="41"/>
    <w:qFormat/>
    <w:uiPriority w:val="99"/>
    <w:rPr>
      <w:sz w:val="18"/>
      <w:szCs w:val="18"/>
    </w:rPr>
  </w:style>
  <w:style w:type="character" w:customStyle="1" w:styleId="84">
    <w:name w:val="标题 1 字符"/>
    <w:basedOn w:val="69"/>
    <w:link w:val="4"/>
    <w:qFormat/>
    <w:uiPriority w:val="0"/>
    <w:rPr>
      <w:rFonts w:ascii="Times New Roman" w:hAnsi="Times New Roman" w:eastAsia="黑体" w:cs="Times New Roman"/>
      <w:b/>
      <w:bCs/>
      <w:kern w:val="44"/>
      <w:sz w:val="52"/>
      <w:szCs w:val="20"/>
    </w:rPr>
  </w:style>
  <w:style w:type="character" w:customStyle="1" w:styleId="85">
    <w:name w:val="标题 2 字符"/>
    <w:basedOn w:val="69"/>
    <w:link w:val="5"/>
    <w:qFormat/>
    <w:uiPriority w:val="9"/>
    <w:rPr>
      <w:rFonts w:ascii="Arial" w:hAnsi="Arial" w:eastAsia="黑体" w:cs="Times New Roman"/>
      <w:b/>
      <w:kern w:val="0"/>
      <w:sz w:val="32"/>
      <w:szCs w:val="20"/>
    </w:rPr>
  </w:style>
  <w:style w:type="character" w:customStyle="1" w:styleId="86">
    <w:name w:val="标题 3 字符"/>
    <w:basedOn w:val="69"/>
    <w:link w:val="6"/>
    <w:qFormat/>
    <w:uiPriority w:val="0"/>
    <w:rPr>
      <w:rFonts w:ascii="Times New Roman" w:hAnsi="Times New Roman" w:eastAsia="黑体" w:cs="Times New Roman"/>
      <w:b/>
      <w:bCs/>
      <w:sz w:val="36"/>
      <w:szCs w:val="36"/>
    </w:rPr>
  </w:style>
  <w:style w:type="character" w:customStyle="1" w:styleId="87">
    <w:name w:val="标题 4 字符"/>
    <w:basedOn w:val="69"/>
    <w:link w:val="7"/>
    <w:qFormat/>
    <w:uiPriority w:val="0"/>
    <w:rPr>
      <w:rFonts w:ascii="Arial" w:hAnsi="Arial" w:eastAsia="黑体" w:cs="Times New Roman"/>
      <w:b/>
      <w:bCs/>
      <w:sz w:val="30"/>
      <w:szCs w:val="28"/>
    </w:rPr>
  </w:style>
  <w:style w:type="character" w:customStyle="1" w:styleId="88">
    <w:name w:val="标题 5 字符"/>
    <w:basedOn w:val="69"/>
    <w:link w:val="8"/>
    <w:qFormat/>
    <w:uiPriority w:val="0"/>
    <w:rPr>
      <w:rFonts w:ascii="Times New Roman" w:hAnsi="Times New Roman" w:eastAsia="宋体" w:cs="Times New Roman"/>
      <w:b/>
      <w:bCs/>
      <w:sz w:val="28"/>
      <w:szCs w:val="28"/>
    </w:rPr>
  </w:style>
  <w:style w:type="character" w:customStyle="1" w:styleId="89">
    <w:name w:val="标题 6 字符"/>
    <w:basedOn w:val="69"/>
    <w:link w:val="9"/>
    <w:qFormat/>
    <w:uiPriority w:val="9"/>
    <w:rPr>
      <w:rFonts w:ascii="Arial" w:hAnsi="Arial" w:eastAsia="黑体" w:cs="Times New Roman"/>
      <w:b/>
      <w:sz w:val="24"/>
      <w:szCs w:val="24"/>
    </w:rPr>
  </w:style>
  <w:style w:type="character" w:customStyle="1" w:styleId="90">
    <w:name w:val="标题 7 字符"/>
    <w:basedOn w:val="69"/>
    <w:link w:val="10"/>
    <w:qFormat/>
    <w:uiPriority w:val="9"/>
    <w:rPr>
      <w:rFonts w:ascii="Times New Roman" w:hAnsi="Times New Roman" w:eastAsia="黑体"/>
      <w:sz w:val="24"/>
      <w:szCs w:val="21"/>
    </w:rPr>
  </w:style>
  <w:style w:type="character" w:customStyle="1" w:styleId="91">
    <w:name w:val="标题 8 字符"/>
    <w:basedOn w:val="69"/>
    <w:link w:val="11"/>
    <w:qFormat/>
    <w:uiPriority w:val="9"/>
    <w:rPr>
      <w:rFonts w:ascii="Times New Roman" w:hAnsi="Times New Roman" w:eastAsia="黑体" w:cs="Times New Roman"/>
      <w:bCs/>
      <w:sz w:val="24"/>
      <w:szCs w:val="32"/>
    </w:rPr>
  </w:style>
  <w:style w:type="character" w:customStyle="1" w:styleId="92">
    <w:name w:val="标题 9 字符"/>
    <w:basedOn w:val="69"/>
    <w:link w:val="12"/>
    <w:qFormat/>
    <w:uiPriority w:val="9"/>
    <w:rPr>
      <w:rFonts w:ascii="Times New Roman" w:hAnsi="Times New Roman" w:eastAsia="黑体"/>
      <w:sz w:val="24"/>
      <w:szCs w:val="21"/>
    </w:rPr>
  </w:style>
  <w:style w:type="character" w:customStyle="1" w:styleId="93">
    <w:name w:val="文档结构图 字符"/>
    <w:basedOn w:val="69"/>
    <w:link w:val="22"/>
    <w:qFormat/>
    <w:uiPriority w:val="0"/>
    <w:rPr>
      <w:rFonts w:ascii="Times New Roman" w:hAnsi="Times New Roman" w:eastAsia="宋体" w:cs="宋体"/>
      <w:shd w:val="clear" w:color="auto" w:fill="000080"/>
    </w:rPr>
  </w:style>
  <w:style w:type="character" w:customStyle="1" w:styleId="94">
    <w:name w:val="批注文字 字符"/>
    <w:basedOn w:val="69"/>
    <w:link w:val="23"/>
    <w:qFormat/>
    <w:uiPriority w:val="0"/>
    <w:rPr>
      <w:rFonts w:ascii="Times New Roman" w:hAnsi="Times New Roman" w:eastAsia="宋体" w:cs="Times New Roman"/>
    </w:rPr>
  </w:style>
  <w:style w:type="character" w:customStyle="1" w:styleId="95">
    <w:name w:val="正文文本 3 字符"/>
    <w:basedOn w:val="69"/>
    <w:link w:val="25"/>
    <w:qFormat/>
    <w:uiPriority w:val="0"/>
    <w:rPr>
      <w:rFonts w:ascii="Times New Roman" w:hAnsi="宋体" w:eastAsia="Times New Roman" w:cs="Times New Roman"/>
      <w:b/>
      <w:sz w:val="24"/>
    </w:rPr>
  </w:style>
  <w:style w:type="character" w:customStyle="1" w:styleId="96">
    <w:name w:val="正文文本 字符"/>
    <w:basedOn w:val="69"/>
    <w:link w:val="3"/>
    <w:qFormat/>
    <w:uiPriority w:val="1"/>
    <w:rPr>
      <w:rFonts w:ascii="Times New Roman" w:hAnsi="Times New Roman" w:eastAsia="宋体" w:cs="Times New Roman"/>
    </w:rPr>
  </w:style>
  <w:style w:type="character" w:customStyle="1" w:styleId="97">
    <w:name w:val="正文文本首行缩进 字符"/>
    <w:basedOn w:val="96"/>
    <w:link w:val="2"/>
    <w:qFormat/>
    <w:uiPriority w:val="0"/>
    <w:rPr>
      <w:rFonts w:ascii="Times New Roman" w:hAnsi="Calibri" w:eastAsia="宋体" w:cs="Times New Roman"/>
      <w:kern w:val="0"/>
    </w:rPr>
  </w:style>
  <w:style w:type="character" w:customStyle="1" w:styleId="98">
    <w:name w:val="正文文本缩进 字符"/>
    <w:basedOn w:val="69"/>
    <w:qFormat/>
    <w:uiPriority w:val="99"/>
  </w:style>
  <w:style w:type="character" w:customStyle="1" w:styleId="99">
    <w:name w:val="纯文本 字符"/>
    <w:basedOn w:val="69"/>
    <w:qFormat/>
    <w:uiPriority w:val="0"/>
    <w:rPr>
      <w:rFonts w:hAnsi="Courier New" w:cs="Courier New" w:asciiTheme="minorEastAsia"/>
    </w:rPr>
  </w:style>
  <w:style w:type="character" w:customStyle="1" w:styleId="100">
    <w:name w:val="日期 字符"/>
    <w:basedOn w:val="69"/>
    <w:link w:val="37"/>
    <w:qFormat/>
    <w:uiPriority w:val="99"/>
    <w:rPr>
      <w:rFonts w:ascii="Calibri" w:hAnsi="Calibri" w:eastAsia="楷体_GB2312" w:cs="Times New Roman"/>
      <w:kern w:val="0"/>
      <w:sz w:val="32"/>
    </w:rPr>
  </w:style>
  <w:style w:type="character" w:customStyle="1" w:styleId="101">
    <w:name w:val="正文文本缩进 2 字符"/>
    <w:basedOn w:val="69"/>
    <w:link w:val="38"/>
    <w:qFormat/>
    <w:uiPriority w:val="0"/>
    <w:rPr>
      <w:rFonts w:ascii="仿宋_GB2312" w:hAnsi="宋体" w:eastAsia="宋体" w:cs="Times New Roman"/>
      <w:b/>
      <w:color w:val="000000"/>
      <w:kern w:val="0"/>
      <w:sz w:val="24"/>
    </w:rPr>
  </w:style>
  <w:style w:type="character" w:customStyle="1" w:styleId="102">
    <w:name w:val="批注框文本 字符"/>
    <w:basedOn w:val="69"/>
    <w:link w:val="40"/>
    <w:qFormat/>
    <w:uiPriority w:val="0"/>
    <w:rPr>
      <w:rFonts w:ascii="Calibri" w:hAnsi="Calibri" w:eastAsia="宋体" w:cs="Times New Roman"/>
      <w:sz w:val="18"/>
      <w:szCs w:val="18"/>
    </w:rPr>
  </w:style>
  <w:style w:type="character" w:customStyle="1" w:styleId="103">
    <w:name w:val="正文文本缩进 3 字符"/>
    <w:basedOn w:val="69"/>
    <w:link w:val="50"/>
    <w:qFormat/>
    <w:uiPriority w:val="0"/>
    <w:rPr>
      <w:rFonts w:ascii="仿宋_GB2312" w:hAnsi="宋体" w:eastAsia="Times New Roman" w:cs="Times New Roman"/>
      <w:color w:val="000000"/>
      <w:kern w:val="0"/>
      <w:sz w:val="24"/>
    </w:rPr>
  </w:style>
  <w:style w:type="character" w:customStyle="1" w:styleId="104">
    <w:name w:val="正文文本 2 字符"/>
    <w:basedOn w:val="69"/>
    <w:link w:val="53"/>
    <w:qFormat/>
    <w:uiPriority w:val="0"/>
    <w:rPr>
      <w:rFonts w:ascii="宋体" w:hAnsi="宋体" w:eastAsia="宋体" w:cs="宋体"/>
      <w:bCs/>
    </w:rPr>
  </w:style>
  <w:style w:type="character" w:customStyle="1" w:styleId="105">
    <w:name w:val="HTML 预设格式 字符"/>
    <w:basedOn w:val="69"/>
    <w:link w:val="54"/>
    <w:qFormat/>
    <w:uiPriority w:val="0"/>
    <w:rPr>
      <w:rFonts w:ascii="Courier New" w:hAnsi="Courier New" w:eastAsia="宋体" w:cs="Times New Roman"/>
      <w:kern w:val="0"/>
      <w:sz w:val="20"/>
      <w:szCs w:val="20"/>
    </w:rPr>
  </w:style>
  <w:style w:type="character" w:customStyle="1" w:styleId="106">
    <w:name w:val="批注主题 字符"/>
    <w:basedOn w:val="94"/>
    <w:link w:val="58"/>
    <w:qFormat/>
    <w:uiPriority w:val="0"/>
    <w:rPr>
      <w:rFonts w:ascii="Times New Roman" w:hAnsi="Times New Roman" w:eastAsia="宋体" w:cs="宋体"/>
      <w:b/>
      <w:bCs/>
    </w:rPr>
  </w:style>
  <w:style w:type="character" w:customStyle="1" w:styleId="107">
    <w:name w:val="正文文本首行缩进 2 字符"/>
    <w:basedOn w:val="98"/>
    <w:link w:val="59"/>
    <w:qFormat/>
    <w:uiPriority w:val="99"/>
    <w:rPr>
      <w:rFonts w:ascii="Calibri" w:hAnsi="Calibri" w:eastAsia="宋体" w:cs="Times New Roman"/>
      <w:szCs w:val="24"/>
    </w:rPr>
  </w:style>
  <w:style w:type="character" w:customStyle="1" w:styleId="108">
    <w:name w:val="正文缩进 字符"/>
    <w:link w:val="18"/>
    <w:qFormat/>
    <w:locked/>
    <w:uiPriority w:val="0"/>
    <w:rPr>
      <w:rFonts w:ascii="Times New Roman" w:hAnsi="Times New Roman" w:eastAsia="宋体" w:cs="Times New Roman"/>
      <w:kern w:val="0"/>
      <w:sz w:val="20"/>
      <w:szCs w:val="20"/>
    </w:rPr>
  </w:style>
  <w:style w:type="character" w:customStyle="1" w:styleId="109">
    <w:name w:val="题注 字符"/>
    <w:link w:val="20"/>
    <w:semiHidden/>
    <w:qFormat/>
    <w:locked/>
    <w:uiPriority w:val="0"/>
    <w:rPr>
      <w:rFonts w:ascii="Arial" w:hAnsi="Arial" w:eastAsia="黑体" w:cs="Times New Roman"/>
      <w:kern w:val="0"/>
      <w:sz w:val="20"/>
      <w:szCs w:val="20"/>
    </w:rPr>
  </w:style>
  <w:style w:type="character" w:customStyle="1" w:styleId="110">
    <w:name w:val="正文文本缩进 字符2"/>
    <w:basedOn w:val="69"/>
    <w:link w:val="19"/>
    <w:semiHidden/>
    <w:qFormat/>
    <w:uiPriority w:val="99"/>
    <w:rPr>
      <w:rFonts w:ascii="宋体" w:hAnsi="Courier New" w:eastAsia="宋体" w:cs="Times New Roman"/>
      <w:spacing w:val="-4"/>
      <w:kern w:val="0"/>
      <w:sz w:val="18"/>
    </w:rPr>
  </w:style>
  <w:style w:type="character" w:customStyle="1" w:styleId="111">
    <w:name w:val="纯文本 字符1"/>
    <w:basedOn w:val="69"/>
    <w:link w:val="33"/>
    <w:qFormat/>
    <w:uiPriority w:val="0"/>
    <w:rPr>
      <w:rFonts w:ascii="宋体" w:hAnsi="Courier New" w:eastAsia="宋体" w:cs="Times New Roman"/>
      <w:sz w:val="24"/>
    </w:rPr>
  </w:style>
  <w:style w:type="paragraph" w:styleId="112">
    <w:name w:val="List Paragraph"/>
    <w:basedOn w:val="1"/>
    <w:qFormat/>
    <w:uiPriority w:val="34"/>
    <w:pPr>
      <w:ind w:firstLine="420" w:firstLineChars="200"/>
    </w:pPr>
  </w:style>
  <w:style w:type="paragraph" w:customStyle="1" w:styleId="113">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4">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5">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6">
    <w:name w:val="表格文字"/>
    <w:basedOn w:val="1"/>
    <w:next w:val="3"/>
    <w:qFormat/>
    <w:uiPriority w:val="0"/>
    <w:rPr>
      <w:rFonts w:ascii="Times New Roman" w:hAnsi="Times New Roman" w:eastAsia="宋体" w:cs="Times New Roman"/>
      <w:sz w:val="18"/>
      <w:szCs w:val="24"/>
    </w:rPr>
  </w:style>
  <w:style w:type="paragraph" w:customStyle="1" w:styleId="117">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8">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19">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0">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1">
    <w:name w:val="列出段落5"/>
    <w:basedOn w:val="1"/>
    <w:qFormat/>
    <w:uiPriority w:val="99"/>
    <w:pPr>
      <w:ind w:firstLine="420" w:firstLineChars="200"/>
    </w:pPr>
    <w:rPr>
      <w:rFonts w:ascii="Calibri" w:hAnsi="Calibri" w:eastAsia="等线" w:cs="Times New Roman"/>
      <w:sz w:val="24"/>
      <w:szCs w:val="24"/>
    </w:rPr>
  </w:style>
  <w:style w:type="paragraph" w:customStyle="1" w:styleId="122">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3">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4">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5">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6">
    <w:name w:val="标准有序列表（L1）"/>
    <w:basedOn w:val="18"/>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7">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28">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29">
    <w:name w:val="GW-正文 Char"/>
    <w:link w:val="130"/>
    <w:qFormat/>
    <w:locked/>
    <w:uiPriority w:val="0"/>
    <w:rPr>
      <w:rFonts w:ascii="Arial Narrow" w:hAnsi="Arial Narrow" w:eastAsia="宋体" w:cs="Times New Roman"/>
      <w:kern w:val="0"/>
      <w:sz w:val="24"/>
      <w:szCs w:val="20"/>
    </w:rPr>
  </w:style>
  <w:style w:type="paragraph" w:customStyle="1" w:styleId="130">
    <w:name w:val="GW-正文"/>
    <w:basedOn w:val="1"/>
    <w:link w:val="129"/>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1">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2">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3">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4">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5">
    <w:name w:val="默认段落字体 Para Char"/>
    <w:basedOn w:val="1"/>
    <w:qFormat/>
    <w:uiPriority w:val="0"/>
    <w:rPr>
      <w:rFonts w:ascii="Times New Roman" w:hAnsi="Times New Roman" w:eastAsia="宋体" w:cs="Times New Roman"/>
      <w:szCs w:val="20"/>
    </w:rPr>
  </w:style>
  <w:style w:type="character" w:customStyle="1" w:styleId="136">
    <w:name w:val="Char Char3"/>
    <w:link w:val="137"/>
    <w:qFormat/>
    <w:locked/>
    <w:uiPriority w:val="0"/>
    <w:rPr>
      <w:rFonts w:ascii="Calibri" w:hAnsi="Calibri" w:eastAsia="宋体" w:cs="Times New Roman"/>
      <w:kern w:val="0"/>
      <w:sz w:val="24"/>
      <w:szCs w:val="20"/>
    </w:rPr>
  </w:style>
  <w:style w:type="paragraph" w:customStyle="1" w:styleId="137">
    <w:name w:val="Char"/>
    <w:basedOn w:val="1"/>
    <w:link w:val="136"/>
    <w:qFormat/>
    <w:uiPriority w:val="0"/>
    <w:rPr>
      <w:rFonts w:ascii="Calibri" w:hAnsi="Calibri" w:eastAsia="宋体" w:cs="Times New Roman"/>
      <w:kern w:val="0"/>
      <w:sz w:val="24"/>
      <w:szCs w:val="20"/>
    </w:rPr>
  </w:style>
  <w:style w:type="paragraph" w:customStyle="1" w:styleId="138">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39">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0">
    <w:name w:val="列出段落 Char"/>
    <w:link w:val="141"/>
    <w:qFormat/>
    <w:locked/>
    <w:uiPriority w:val="0"/>
    <w:rPr>
      <w:rFonts w:ascii="Calibri" w:hAnsi="Calibri" w:eastAsia="宋体" w:cs="Times New Roman"/>
      <w:kern w:val="0"/>
      <w:sz w:val="24"/>
      <w:szCs w:val="20"/>
    </w:rPr>
  </w:style>
  <w:style w:type="paragraph" w:customStyle="1" w:styleId="141">
    <w:name w:val="列出段落1"/>
    <w:basedOn w:val="1"/>
    <w:link w:val="140"/>
    <w:qFormat/>
    <w:uiPriority w:val="0"/>
    <w:pPr>
      <w:ind w:firstLine="420" w:firstLineChars="200"/>
    </w:pPr>
    <w:rPr>
      <w:rFonts w:ascii="Calibri" w:hAnsi="Calibri" w:eastAsia="宋体" w:cs="Times New Roman"/>
      <w:kern w:val="0"/>
      <w:sz w:val="24"/>
      <w:szCs w:val="20"/>
    </w:rPr>
  </w:style>
  <w:style w:type="paragraph" w:customStyle="1" w:styleId="142">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3">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4">
    <w:name w:val="Table Paragraph"/>
    <w:basedOn w:val="1"/>
    <w:qFormat/>
    <w:uiPriority w:val="1"/>
    <w:pPr>
      <w:spacing w:before="119"/>
    </w:pPr>
    <w:rPr>
      <w:rFonts w:ascii="宋体" w:hAnsi="宋体" w:eastAsia="宋体" w:cs="宋体"/>
      <w:szCs w:val="24"/>
      <w:lang w:val="zh-CN"/>
    </w:rPr>
  </w:style>
  <w:style w:type="paragraph" w:customStyle="1" w:styleId="145">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6">
    <w:name w:val="样式2"/>
    <w:basedOn w:val="137"/>
    <w:qFormat/>
    <w:uiPriority w:val="99"/>
    <w:pPr>
      <w:tabs>
        <w:tab w:val="left" w:pos="432"/>
      </w:tabs>
      <w:spacing w:beforeLines="50"/>
      <w:ind w:left="432" w:hanging="432"/>
    </w:pPr>
    <w:rPr>
      <w:b/>
      <w:szCs w:val="21"/>
      <w:u w:val="thick"/>
    </w:rPr>
  </w:style>
  <w:style w:type="paragraph" w:customStyle="1" w:styleId="147">
    <w:name w:val="样式1"/>
    <w:basedOn w:val="137"/>
    <w:link w:val="414"/>
    <w:qFormat/>
    <w:uiPriority w:val="0"/>
    <w:pPr>
      <w:tabs>
        <w:tab w:val="left" w:pos="432"/>
      </w:tabs>
      <w:spacing w:beforeLines="50"/>
      <w:ind w:left="642" w:leftChars="100" w:right="100" w:rightChars="100" w:hanging="432"/>
      <w:jc w:val="right"/>
    </w:pPr>
    <w:rPr>
      <w:b/>
      <w:i/>
      <w:szCs w:val="21"/>
      <w:u w:val="thick"/>
    </w:rPr>
  </w:style>
  <w:style w:type="paragraph" w:customStyle="1" w:styleId="148">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正文首行缩进2字符 Char Char"/>
    <w:link w:val="150"/>
    <w:qFormat/>
    <w:locked/>
    <w:uiPriority w:val="0"/>
    <w:rPr>
      <w:rFonts w:ascii="Times New Roman" w:hAnsi="Times New Roman" w:eastAsia="宋体" w:cs="Times New Roman"/>
      <w:kern w:val="0"/>
      <w:sz w:val="24"/>
      <w:szCs w:val="20"/>
    </w:rPr>
  </w:style>
  <w:style w:type="paragraph" w:customStyle="1" w:styleId="150">
    <w:name w:val="正文首行缩进2字符"/>
    <w:basedOn w:val="1"/>
    <w:link w:val="149"/>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2">
    <w:name w:val="表格内容 字符"/>
    <w:link w:val="153"/>
    <w:qFormat/>
    <w:locked/>
    <w:uiPriority w:val="0"/>
    <w:rPr>
      <w:rFonts w:ascii="仿宋" w:hAnsi="仿宋" w:eastAsia="仿宋" w:cs="Times New Roman"/>
      <w:kern w:val="0"/>
      <w:sz w:val="24"/>
    </w:rPr>
  </w:style>
  <w:style w:type="paragraph" w:customStyle="1" w:styleId="153">
    <w:name w:val="表格内容"/>
    <w:next w:val="150"/>
    <w:link w:val="152"/>
    <w:qFormat/>
    <w:uiPriority w:val="0"/>
    <w:pPr>
      <w:jc w:val="center"/>
    </w:pPr>
    <w:rPr>
      <w:rFonts w:ascii="仿宋" w:hAnsi="仿宋" w:eastAsia="仿宋" w:cs="Times New Roman"/>
      <w:sz w:val="24"/>
      <w:szCs w:val="22"/>
      <w:lang w:val="en-US" w:eastAsia="zh-CN" w:bidi="ar-SA"/>
    </w:rPr>
  </w:style>
  <w:style w:type="paragraph" w:customStyle="1" w:styleId="154">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5">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6">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7">
    <w:name w:val="文档正文"/>
    <w:basedOn w:val="1"/>
    <w:qFormat/>
    <w:uiPriority w:val="0"/>
    <w:rPr>
      <w:rFonts w:ascii="宋体" w:hAnsi="宋体" w:eastAsia="宋体" w:cs="Arial"/>
      <w:bCs/>
      <w:szCs w:val="21"/>
    </w:rPr>
  </w:style>
  <w:style w:type="paragraph" w:customStyle="1" w:styleId="158">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59">
    <w:name w:val="无间隔 Char"/>
    <w:link w:val="160"/>
    <w:qFormat/>
    <w:locked/>
    <w:uiPriority w:val="0"/>
    <w:rPr>
      <w:rFonts w:ascii="Calibri" w:hAnsi="Calibri" w:eastAsia="宋体" w:cs="Times New Roman"/>
      <w:kern w:val="0"/>
      <w:sz w:val="22"/>
    </w:rPr>
  </w:style>
  <w:style w:type="paragraph" w:customStyle="1" w:styleId="160">
    <w:name w:val="无间隔1"/>
    <w:link w:val="159"/>
    <w:qFormat/>
    <w:uiPriority w:val="0"/>
    <w:rPr>
      <w:rFonts w:ascii="Calibri" w:hAnsi="Calibri" w:eastAsia="宋体" w:cs="Times New Roman"/>
      <w:sz w:val="22"/>
      <w:szCs w:val="22"/>
      <w:lang w:val="en-US" w:eastAsia="zh-CN" w:bidi="ar-SA"/>
    </w:rPr>
  </w:style>
  <w:style w:type="paragraph" w:customStyle="1" w:styleId="161">
    <w:name w:val="纯文本1"/>
    <w:basedOn w:val="1"/>
    <w:link w:val="377"/>
    <w:qFormat/>
    <w:uiPriority w:val="0"/>
    <w:pPr>
      <w:spacing w:beforeLines="50" w:line="400" w:lineRule="exact"/>
    </w:pPr>
    <w:rPr>
      <w:rFonts w:ascii="宋体" w:hAnsi="Courier New" w:eastAsia="Times New Roman" w:cs="Times New Roman"/>
      <w:sz w:val="30"/>
      <w:szCs w:val="24"/>
    </w:rPr>
  </w:style>
  <w:style w:type="paragraph" w:customStyle="1" w:styleId="162">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3">
    <w:name w:val="_Style 130"/>
    <w:basedOn w:val="1"/>
    <w:next w:val="141"/>
    <w:qFormat/>
    <w:uiPriority w:val="99"/>
    <w:pPr>
      <w:ind w:firstLine="420" w:firstLineChars="200"/>
    </w:pPr>
    <w:rPr>
      <w:rFonts w:ascii="Times New Roman" w:hAnsi="Times New Roman" w:eastAsia="宋体" w:cs="Times New Roman"/>
      <w:szCs w:val="20"/>
    </w:rPr>
  </w:style>
  <w:style w:type="paragraph" w:customStyle="1" w:styleId="164">
    <w:name w:val="0正文"/>
    <w:basedOn w:val="1"/>
    <w:qFormat/>
    <w:uiPriority w:val="99"/>
    <w:pPr>
      <w:spacing w:line="560" w:lineRule="exact"/>
      <w:ind w:firstLine="200" w:firstLineChars="200"/>
    </w:pPr>
    <w:rPr>
      <w:rFonts w:ascii="Tahoma" w:hAnsi="Tahoma" w:eastAsia="宋体" w:cs="Times New Roman"/>
    </w:rPr>
  </w:style>
  <w:style w:type="paragraph" w:customStyle="1" w:styleId="165">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6">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7">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68">
    <w:name w:val="列出段落2"/>
    <w:basedOn w:val="1"/>
    <w:qFormat/>
    <w:uiPriority w:val="0"/>
    <w:pPr>
      <w:ind w:firstLine="420" w:firstLineChars="200"/>
    </w:pPr>
    <w:rPr>
      <w:rFonts w:ascii="Calibri" w:hAnsi="Calibri" w:eastAsia="宋体" w:cs="Times New Roman"/>
      <w:szCs w:val="24"/>
    </w:rPr>
  </w:style>
  <w:style w:type="paragraph" w:customStyle="1" w:styleId="169">
    <w:name w:val="正文1"/>
    <w:link w:val="516"/>
    <w:qFormat/>
    <w:uiPriority w:val="0"/>
    <w:pPr>
      <w:widowControl w:val="0"/>
      <w:jc w:val="both"/>
    </w:pPr>
    <w:rPr>
      <w:rFonts w:ascii="Calibri" w:hAnsi="Calibri" w:eastAsia="宋体" w:cs="Calibri"/>
      <w:kern w:val="2"/>
      <w:sz w:val="21"/>
      <w:szCs w:val="21"/>
      <w:lang w:val="en-US" w:eastAsia="zh-CN" w:bidi="ar-SA"/>
    </w:rPr>
  </w:style>
  <w:style w:type="paragraph" w:customStyle="1" w:styleId="170">
    <w:name w:val="WPSOffice手动目录 1"/>
    <w:qFormat/>
    <w:uiPriority w:val="0"/>
    <w:rPr>
      <w:rFonts w:ascii="Times New Roman" w:hAnsi="Times New Roman" w:eastAsia="宋体" w:cs="Times New Roman"/>
      <w:lang w:val="en-US" w:eastAsia="zh-CN" w:bidi="ar-SA"/>
    </w:rPr>
  </w:style>
  <w:style w:type="paragraph" w:customStyle="1" w:styleId="171">
    <w:name w:val="正文2"/>
    <w:basedOn w:val="1"/>
    <w:link w:val="409"/>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2">
    <w:name w:val="正文 首行缩进:  2 字符 Char Char Char"/>
    <w:link w:val="173"/>
    <w:qFormat/>
    <w:locked/>
    <w:uiPriority w:val="0"/>
    <w:rPr>
      <w:sz w:val="24"/>
    </w:rPr>
  </w:style>
  <w:style w:type="paragraph" w:customStyle="1" w:styleId="173">
    <w:name w:val="正文 首行缩进:  2 字符 Char"/>
    <w:basedOn w:val="1"/>
    <w:link w:val="172"/>
    <w:qFormat/>
    <w:uiPriority w:val="0"/>
    <w:pPr>
      <w:spacing w:line="360" w:lineRule="auto"/>
      <w:ind w:firstLine="480"/>
    </w:pPr>
    <w:rPr>
      <w:sz w:val="24"/>
    </w:rPr>
  </w:style>
  <w:style w:type="character" w:customStyle="1" w:styleId="174">
    <w:name w:val="样式 首行缩进:  0 字符 Char"/>
    <w:link w:val="175"/>
    <w:qFormat/>
    <w:locked/>
    <w:uiPriority w:val="0"/>
    <w:rPr>
      <w:rFonts w:ascii="Arial" w:hAnsi="Arial" w:eastAsia="宋体" w:cs="Times New Roman"/>
      <w:kern w:val="0"/>
      <w:sz w:val="20"/>
      <w:szCs w:val="20"/>
    </w:rPr>
  </w:style>
  <w:style w:type="paragraph" w:customStyle="1" w:styleId="175">
    <w:name w:val="样式 首行缩进:  0 字符"/>
    <w:basedOn w:val="1"/>
    <w:link w:val="174"/>
    <w:qFormat/>
    <w:uiPriority w:val="0"/>
    <w:pPr>
      <w:spacing w:line="360" w:lineRule="auto"/>
      <w:ind w:firstLine="200" w:firstLineChars="200"/>
    </w:pPr>
    <w:rPr>
      <w:rFonts w:ascii="Arial" w:hAnsi="Arial" w:eastAsia="宋体" w:cs="Times New Roman"/>
      <w:kern w:val="0"/>
      <w:sz w:val="20"/>
      <w:szCs w:val="20"/>
    </w:rPr>
  </w:style>
  <w:style w:type="paragraph" w:customStyle="1" w:styleId="176">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7">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78">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79">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0">
    <w:name w:val="标题 10"/>
    <w:basedOn w:val="5"/>
    <w:qFormat/>
    <w:uiPriority w:val="99"/>
    <w:pPr>
      <w:spacing w:before="0" w:after="0" w:line="360" w:lineRule="auto"/>
      <w:jc w:val="center"/>
    </w:pPr>
    <w:rPr>
      <w:rFonts w:ascii="Cambria" w:hAnsi="Cambria" w:eastAsia="宋体"/>
      <w:bCs/>
      <w:sz w:val="21"/>
      <w:szCs w:val="32"/>
    </w:rPr>
  </w:style>
  <w:style w:type="paragraph" w:customStyle="1" w:styleId="18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2">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4">
    <w:name w:val="Char Char Char Char1"/>
    <w:basedOn w:val="1"/>
    <w:qFormat/>
    <w:uiPriority w:val="99"/>
    <w:rPr>
      <w:rFonts w:ascii="Tahoma" w:hAnsi="Tahoma" w:eastAsia="宋体" w:cs="Times New Roman"/>
      <w:sz w:val="24"/>
      <w:szCs w:val="20"/>
    </w:rPr>
  </w:style>
  <w:style w:type="paragraph" w:customStyle="1" w:styleId="185">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6">
    <w:name w:val="z-窗体顶端 Char"/>
    <w:link w:val="187"/>
    <w:qFormat/>
    <w:locked/>
    <w:uiPriority w:val="0"/>
    <w:rPr>
      <w:rFonts w:ascii="Arial" w:hAnsi="Arial" w:eastAsia="宋体" w:cs="Times New Roman"/>
      <w:vanish/>
      <w:kern w:val="0"/>
      <w:sz w:val="20"/>
      <w:szCs w:val="20"/>
    </w:rPr>
  </w:style>
  <w:style w:type="paragraph" w:customStyle="1" w:styleId="187">
    <w:name w:val="_Style 46"/>
    <w:basedOn w:val="1"/>
    <w:next w:val="1"/>
    <w:link w:val="186"/>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88">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89">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0">
    <w:name w:val="彩色列表 - 强调文字颜色 11"/>
    <w:basedOn w:val="1"/>
    <w:link w:val="527"/>
    <w:qFormat/>
    <w:uiPriority w:val="0"/>
    <w:pPr>
      <w:ind w:firstLine="420" w:firstLineChars="200"/>
    </w:pPr>
    <w:rPr>
      <w:rFonts w:ascii="Calibri" w:hAnsi="Calibri" w:eastAsia="宋体" w:cs="Times New Roman"/>
    </w:rPr>
  </w:style>
  <w:style w:type="paragraph" w:customStyle="1" w:styleId="191">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2">
    <w:name w:val="z-窗体底端 Char"/>
    <w:link w:val="193"/>
    <w:qFormat/>
    <w:locked/>
    <w:uiPriority w:val="0"/>
    <w:rPr>
      <w:rFonts w:ascii="Arial" w:hAnsi="Arial" w:eastAsia="宋体" w:cs="Times New Roman"/>
      <w:vanish/>
      <w:kern w:val="0"/>
      <w:sz w:val="20"/>
      <w:szCs w:val="20"/>
    </w:rPr>
  </w:style>
  <w:style w:type="paragraph" w:customStyle="1" w:styleId="193">
    <w:name w:val="_Style 54"/>
    <w:basedOn w:val="1"/>
    <w:next w:val="1"/>
    <w:link w:val="192"/>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4">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5">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6">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7">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8">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9">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0">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1">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2">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4">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5">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6">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08">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09">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1">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2">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3">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4">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6">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18">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9">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2">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6">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7">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29">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1">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2">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4">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6">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0">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1">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3">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4">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5">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7">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49">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1">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2">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4">
    <w:name w:val="列表段落 字符"/>
    <w:link w:val="255"/>
    <w:qFormat/>
    <w:locked/>
    <w:uiPriority w:val="34"/>
    <w:rPr>
      <w:rFonts w:ascii="宋体" w:hAnsi="宋体" w:eastAsia="宋体" w:cs="宋体"/>
      <w:kern w:val="0"/>
      <w:sz w:val="24"/>
      <w:szCs w:val="24"/>
    </w:rPr>
  </w:style>
  <w:style w:type="paragraph" w:customStyle="1" w:styleId="255">
    <w:name w:val="列表段落1"/>
    <w:basedOn w:val="1"/>
    <w:next w:val="112"/>
    <w:link w:val="254"/>
    <w:qFormat/>
    <w:uiPriority w:val="34"/>
    <w:pPr>
      <w:widowControl/>
      <w:ind w:firstLine="420" w:firstLineChars="200"/>
      <w:jc w:val="left"/>
    </w:pPr>
    <w:rPr>
      <w:rFonts w:ascii="宋体" w:hAnsi="宋体" w:eastAsia="宋体" w:cs="宋体"/>
      <w:kern w:val="0"/>
      <w:sz w:val="24"/>
      <w:szCs w:val="24"/>
    </w:rPr>
  </w:style>
  <w:style w:type="paragraph" w:customStyle="1" w:styleId="256">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7">
    <w:name w:val="图片居中"/>
    <w:basedOn w:val="1"/>
    <w:qFormat/>
    <w:uiPriority w:val="99"/>
    <w:pPr>
      <w:keepNext/>
      <w:jc w:val="center"/>
    </w:pPr>
    <w:rPr>
      <w:rFonts w:ascii="Times New Roman" w:hAnsi="Times New Roman" w:eastAsia="宋体" w:cs="Times New Roman"/>
    </w:rPr>
  </w:style>
  <w:style w:type="paragraph" w:customStyle="1" w:styleId="258">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59">
    <w:name w:val="图片题注"/>
    <w:basedOn w:val="20"/>
    <w:qFormat/>
    <w:uiPriority w:val="99"/>
  </w:style>
  <w:style w:type="paragraph" w:customStyle="1" w:styleId="260">
    <w:name w:val="表格正文"/>
    <w:basedOn w:val="1"/>
    <w:qFormat/>
    <w:uiPriority w:val="99"/>
    <w:pPr>
      <w:widowControl/>
      <w:jc w:val="left"/>
    </w:pPr>
    <w:rPr>
      <w:rFonts w:ascii="宋体" w:hAnsi="宋体" w:eastAsia="宋体" w:cs="宋体"/>
      <w:szCs w:val="28"/>
    </w:rPr>
  </w:style>
  <w:style w:type="paragraph" w:customStyle="1" w:styleId="261">
    <w:name w:val="修订1"/>
    <w:qFormat/>
    <w:uiPriority w:val="99"/>
    <w:rPr>
      <w:rFonts w:ascii="Times New Roman" w:hAnsi="Times New Roman" w:eastAsia="宋体" w:cs="Times New Roman"/>
      <w:kern w:val="2"/>
      <w:sz w:val="21"/>
      <w:szCs w:val="22"/>
      <w:lang w:val="en-US" w:eastAsia="zh-CN" w:bidi="ar-SA"/>
    </w:rPr>
  </w:style>
  <w:style w:type="paragraph" w:customStyle="1" w:styleId="262">
    <w:name w:val="修订2"/>
    <w:qFormat/>
    <w:uiPriority w:val="99"/>
    <w:rPr>
      <w:rFonts w:ascii="Times New Roman" w:hAnsi="Times New Roman" w:eastAsia="宋体" w:cs="Times New Roman"/>
      <w:kern w:val="2"/>
      <w:sz w:val="21"/>
      <w:szCs w:val="22"/>
      <w:lang w:val="en-US" w:eastAsia="zh-CN" w:bidi="ar-SA"/>
    </w:rPr>
  </w:style>
  <w:style w:type="paragraph" w:customStyle="1" w:styleId="263">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5">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6">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3">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4">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6">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9">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3">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4">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5">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8">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5">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6">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98">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99">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1">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2">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4">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
    <w:name w:val="修订4"/>
    <w:qFormat/>
    <w:uiPriority w:val="99"/>
    <w:rPr>
      <w:rFonts w:ascii="Times New Roman" w:hAnsi="Times New Roman" w:eastAsia="宋体" w:cs="Times New Roman"/>
      <w:kern w:val="2"/>
      <w:sz w:val="21"/>
      <w:szCs w:val="22"/>
      <w:lang w:val="en-US" w:eastAsia="zh-CN" w:bidi="ar-SA"/>
    </w:rPr>
  </w:style>
  <w:style w:type="character" w:customStyle="1" w:styleId="306">
    <w:name w:val="font21"/>
    <w:basedOn w:val="69"/>
    <w:qFormat/>
    <w:uiPriority w:val="0"/>
    <w:rPr>
      <w:rFonts w:hint="eastAsia" w:ascii="等线" w:hAnsi="等线" w:eastAsia="等线" w:cs="等线"/>
      <w:color w:val="000000"/>
      <w:sz w:val="22"/>
      <w:szCs w:val="22"/>
      <w:u w:val="none"/>
    </w:rPr>
  </w:style>
  <w:style w:type="character" w:customStyle="1" w:styleId="307">
    <w:name w:val="apple-converted-space"/>
    <w:qFormat/>
    <w:uiPriority w:val="0"/>
    <w:rPr>
      <w:rFonts w:hint="default" w:ascii="Times New Roman" w:hAnsi="Times New Roman" w:cs="Times New Roman"/>
    </w:rPr>
  </w:style>
  <w:style w:type="character" w:customStyle="1" w:styleId="308">
    <w:name w:val="正文文本缩进 3 Char1"/>
    <w:basedOn w:val="69"/>
    <w:qFormat/>
    <w:uiPriority w:val="0"/>
    <w:rPr>
      <w:rFonts w:hint="default" w:ascii="Times New Roman" w:hAnsi="Times New Roman" w:eastAsia="宋体" w:cs="Times New Roman"/>
      <w:sz w:val="16"/>
      <w:szCs w:val="16"/>
    </w:rPr>
  </w:style>
  <w:style w:type="character" w:customStyle="1" w:styleId="309">
    <w:name w:val="批注文字 Char1"/>
    <w:basedOn w:val="69"/>
    <w:qFormat/>
    <w:uiPriority w:val="0"/>
    <w:rPr>
      <w:rFonts w:hint="default" w:ascii="Times New Roman" w:hAnsi="Times New Roman" w:eastAsia="宋体" w:cs="Times New Roman"/>
    </w:rPr>
  </w:style>
  <w:style w:type="character" w:customStyle="1" w:styleId="310">
    <w:name w:val="apple-tab-span"/>
    <w:qFormat/>
    <w:uiPriority w:val="0"/>
    <w:rPr>
      <w:rFonts w:hint="default" w:ascii="Times New Roman" w:hAnsi="Times New Roman" w:cs="Times New Roman"/>
    </w:rPr>
  </w:style>
  <w:style w:type="character" w:customStyle="1" w:styleId="311">
    <w:name w:val="font11"/>
    <w:basedOn w:val="69"/>
    <w:qFormat/>
    <w:uiPriority w:val="0"/>
    <w:rPr>
      <w:rFonts w:hint="default" w:ascii="Times New Roman" w:hAnsi="Times New Roman" w:cs="Times New Roman"/>
      <w:color w:val="000000"/>
      <w:sz w:val="20"/>
      <w:szCs w:val="20"/>
      <w:u w:val="none"/>
    </w:rPr>
  </w:style>
  <w:style w:type="character" w:customStyle="1" w:styleId="312">
    <w:name w:val="font31"/>
    <w:basedOn w:val="69"/>
    <w:qFormat/>
    <w:uiPriority w:val="0"/>
    <w:rPr>
      <w:rFonts w:hint="eastAsia" w:ascii="等线" w:hAnsi="等线" w:eastAsia="等线" w:cs="等线"/>
      <w:color w:val="000000"/>
      <w:sz w:val="22"/>
      <w:szCs w:val="22"/>
      <w:u w:val="none"/>
    </w:rPr>
  </w:style>
  <w:style w:type="character" w:customStyle="1" w:styleId="313">
    <w:name w:val="正文文本缩进 Char1"/>
    <w:basedOn w:val="69"/>
    <w:qFormat/>
    <w:uiPriority w:val="0"/>
    <w:rPr>
      <w:rFonts w:hint="default" w:ascii="Times New Roman" w:hAnsi="Times New Roman" w:eastAsia="宋体" w:cs="Times New Roman"/>
    </w:rPr>
  </w:style>
  <w:style w:type="character" w:customStyle="1" w:styleId="314">
    <w:name w:val="正文文本 3 Char1"/>
    <w:basedOn w:val="69"/>
    <w:qFormat/>
    <w:uiPriority w:val="0"/>
    <w:rPr>
      <w:rFonts w:hint="default" w:ascii="Times New Roman" w:hAnsi="Times New Roman" w:eastAsia="宋体" w:cs="Times New Roman"/>
      <w:sz w:val="16"/>
      <w:szCs w:val="16"/>
    </w:rPr>
  </w:style>
  <w:style w:type="character" w:customStyle="1" w:styleId="315">
    <w:name w:val="正文文本 Char1"/>
    <w:basedOn w:val="69"/>
    <w:qFormat/>
    <w:uiPriority w:val="0"/>
    <w:rPr>
      <w:rFonts w:hint="default" w:ascii="Times New Roman" w:hAnsi="Times New Roman" w:eastAsia="宋体" w:cs="Times New Roman"/>
    </w:rPr>
  </w:style>
  <w:style w:type="character" w:customStyle="1" w:styleId="316">
    <w:name w:val="font01"/>
    <w:basedOn w:val="69"/>
    <w:qFormat/>
    <w:uiPriority w:val="0"/>
    <w:rPr>
      <w:rFonts w:hint="eastAsia" w:ascii="宋体" w:hAnsi="宋体" w:eastAsia="宋体" w:cs="宋体"/>
      <w:color w:val="000000"/>
      <w:sz w:val="20"/>
      <w:szCs w:val="20"/>
      <w:u w:val="none"/>
    </w:rPr>
  </w:style>
  <w:style w:type="character" w:customStyle="1" w:styleId="317">
    <w:name w:val="纯文本 Char2"/>
    <w:basedOn w:val="69"/>
    <w:qFormat/>
    <w:uiPriority w:val="0"/>
    <w:rPr>
      <w:rFonts w:hint="eastAsia" w:ascii="宋体" w:hAnsi="Courier New" w:eastAsia="宋体" w:cs="Courier New"/>
      <w:sz w:val="21"/>
      <w:szCs w:val="21"/>
    </w:rPr>
  </w:style>
  <w:style w:type="character" w:customStyle="1" w:styleId="318">
    <w:name w:val="文档结构图 Char1"/>
    <w:basedOn w:val="69"/>
    <w:qFormat/>
    <w:uiPriority w:val="0"/>
    <w:rPr>
      <w:rFonts w:hint="eastAsia" w:ascii="宋体" w:hAnsi="Times New Roman" w:eastAsia="宋体" w:cs="Times New Roman"/>
      <w:sz w:val="18"/>
      <w:szCs w:val="18"/>
    </w:rPr>
  </w:style>
  <w:style w:type="character" w:customStyle="1" w:styleId="319">
    <w:name w:val="纯文本 Char1"/>
    <w:qFormat/>
    <w:uiPriority w:val="0"/>
    <w:rPr>
      <w:rFonts w:hint="eastAsia" w:ascii="宋体" w:hAnsi="Courier New" w:eastAsia="宋体"/>
      <w:sz w:val="21"/>
    </w:rPr>
  </w:style>
  <w:style w:type="character" w:customStyle="1" w:styleId="320">
    <w:name w:val="日期 Char1"/>
    <w:basedOn w:val="69"/>
    <w:qFormat/>
    <w:uiPriority w:val="0"/>
    <w:rPr>
      <w:rFonts w:hint="default" w:ascii="Times New Roman" w:hAnsi="Times New Roman" w:eastAsia="宋体" w:cs="Times New Roman"/>
    </w:rPr>
  </w:style>
  <w:style w:type="character" w:customStyle="1" w:styleId="321">
    <w:name w:val="正文文本缩进 2 Char1"/>
    <w:basedOn w:val="69"/>
    <w:qFormat/>
    <w:uiPriority w:val="0"/>
    <w:rPr>
      <w:rFonts w:hint="default" w:ascii="Times New Roman" w:hAnsi="Times New Roman" w:eastAsia="宋体" w:cs="Times New Roman"/>
    </w:rPr>
  </w:style>
  <w:style w:type="character" w:customStyle="1" w:styleId="322">
    <w:name w:val="批注框文本 Char1"/>
    <w:basedOn w:val="69"/>
    <w:qFormat/>
    <w:uiPriority w:val="0"/>
    <w:rPr>
      <w:rFonts w:hint="default" w:ascii="Times New Roman" w:hAnsi="Times New Roman" w:eastAsia="宋体" w:cs="Times New Roman"/>
      <w:sz w:val="18"/>
      <w:szCs w:val="18"/>
    </w:rPr>
  </w:style>
  <w:style w:type="character" w:customStyle="1" w:styleId="323">
    <w:name w:val="正文文本 2 Char1"/>
    <w:basedOn w:val="69"/>
    <w:qFormat/>
    <w:uiPriority w:val="0"/>
    <w:rPr>
      <w:rFonts w:hint="default" w:ascii="Times New Roman" w:hAnsi="Times New Roman" w:eastAsia="宋体" w:cs="Times New Roman"/>
    </w:rPr>
  </w:style>
  <w:style w:type="character" w:customStyle="1" w:styleId="324">
    <w:name w:val="大黑10.5px"/>
    <w:qFormat/>
    <w:uiPriority w:val="0"/>
    <w:rPr>
      <w:rFonts w:hint="eastAsia" w:ascii="方正大黑简体" w:eastAsia="方正大黑简体"/>
      <w:sz w:val="21"/>
    </w:rPr>
  </w:style>
  <w:style w:type="character" w:customStyle="1" w:styleId="325">
    <w:name w:val="黑简10.5px"/>
    <w:qFormat/>
    <w:uiPriority w:val="0"/>
    <w:rPr>
      <w:rFonts w:hint="eastAsia" w:ascii="方正黑体简体" w:hAnsi="方正黑体简体" w:eastAsia="方正黑体简体"/>
      <w:sz w:val="21"/>
    </w:rPr>
  </w:style>
  <w:style w:type="character" w:customStyle="1" w:styleId="326">
    <w:name w:val="jbox-icon-warning"/>
    <w:basedOn w:val="69"/>
    <w:qFormat/>
    <w:uiPriority w:val="0"/>
    <w:rPr>
      <w:rFonts w:hint="default" w:ascii="Times New Roman" w:hAnsi="Times New Roman" w:cs="Times New Roman"/>
    </w:rPr>
  </w:style>
  <w:style w:type="character" w:customStyle="1" w:styleId="327">
    <w:name w:val="hover9"/>
    <w:qFormat/>
    <w:uiPriority w:val="0"/>
    <w:rPr>
      <w:shd w:val="clear" w:color="auto" w:fill="EEEEEE"/>
    </w:rPr>
  </w:style>
  <w:style w:type="character" w:customStyle="1" w:styleId="328">
    <w:name w:val="hour_pm"/>
    <w:basedOn w:val="69"/>
    <w:qFormat/>
    <w:uiPriority w:val="0"/>
    <w:rPr>
      <w:rFonts w:hint="default" w:ascii="Times New Roman" w:hAnsi="Times New Roman" w:cs="Times New Roman"/>
    </w:rPr>
  </w:style>
  <w:style w:type="character" w:customStyle="1" w:styleId="329">
    <w:name w:val="jbox-icon-info"/>
    <w:basedOn w:val="69"/>
    <w:qFormat/>
    <w:uiPriority w:val="0"/>
    <w:rPr>
      <w:rFonts w:hint="default" w:ascii="Times New Roman" w:hAnsi="Times New Roman" w:cs="Times New Roman"/>
    </w:rPr>
  </w:style>
  <w:style w:type="character" w:customStyle="1" w:styleId="330">
    <w:name w:val="black601"/>
    <w:qFormat/>
    <w:uiPriority w:val="0"/>
    <w:rPr>
      <w:color w:val="666666"/>
    </w:rPr>
  </w:style>
  <w:style w:type="character" w:customStyle="1" w:styleId="331">
    <w:name w:val="hour_am"/>
    <w:basedOn w:val="69"/>
    <w:qFormat/>
    <w:uiPriority w:val="0"/>
    <w:rPr>
      <w:rFonts w:hint="default" w:ascii="Times New Roman" w:hAnsi="Times New Roman" w:cs="Times New Roman"/>
    </w:rPr>
  </w:style>
  <w:style w:type="character" w:customStyle="1" w:styleId="332">
    <w:name w:val="jbox-icon-error"/>
    <w:basedOn w:val="69"/>
    <w:qFormat/>
    <w:uiPriority w:val="0"/>
    <w:rPr>
      <w:rFonts w:hint="default" w:ascii="Times New Roman" w:hAnsi="Times New Roman" w:cs="Times New Roman"/>
    </w:rPr>
  </w:style>
  <w:style w:type="character" w:customStyle="1" w:styleId="333">
    <w:name w:val="jbox-icon-success"/>
    <w:basedOn w:val="69"/>
    <w:qFormat/>
    <w:uiPriority w:val="0"/>
    <w:rPr>
      <w:rFonts w:hint="default" w:ascii="Times New Roman" w:hAnsi="Times New Roman" w:cs="Times New Roman"/>
    </w:rPr>
  </w:style>
  <w:style w:type="character" w:customStyle="1" w:styleId="334">
    <w:name w:val="maywed421"/>
    <w:qFormat/>
    <w:uiPriority w:val="0"/>
    <w:rPr>
      <w:color w:val="366FB6"/>
      <w:u w:val="none"/>
    </w:rPr>
  </w:style>
  <w:style w:type="character" w:customStyle="1" w:styleId="335">
    <w:name w:val="正文文本缩进 字符1"/>
    <w:qFormat/>
    <w:uiPriority w:val="0"/>
    <w:rPr>
      <w:rFonts w:hint="eastAsia" w:ascii="宋体" w:hAnsi="Courier New" w:eastAsia="宋体"/>
      <w:spacing w:val="-4"/>
      <w:kern w:val="2"/>
      <w:sz w:val="18"/>
    </w:rPr>
  </w:style>
  <w:style w:type="character" w:customStyle="1" w:styleId="336">
    <w:name w:val="jbox-icon-question"/>
    <w:basedOn w:val="69"/>
    <w:qFormat/>
    <w:uiPriority w:val="0"/>
    <w:rPr>
      <w:rFonts w:hint="default" w:ascii="Times New Roman" w:hAnsi="Times New Roman" w:cs="Times New Roman"/>
    </w:rPr>
  </w:style>
  <w:style w:type="character" w:customStyle="1" w:styleId="337">
    <w:name w:val="jbox-icon-loading"/>
    <w:basedOn w:val="69"/>
    <w:qFormat/>
    <w:uiPriority w:val="0"/>
    <w:rPr>
      <w:rFonts w:hint="default" w:ascii="Times New Roman" w:hAnsi="Times New Roman" w:cs="Times New Roman"/>
    </w:rPr>
  </w:style>
  <w:style w:type="character" w:customStyle="1" w:styleId="338">
    <w:name w:val="标题 1 Char Char"/>
    <w:qFormat/>
    <w:uiPriority w:val="0"/>
    <w:rPr>
      <w:rFonts w:hint="eastAsia" w:ascii="宋体" w:hAnsi="宋体" w:eastAsia="宋体"/>
      <w:b/>
      <w:spacing w:val="-2"/>
      <w:sz w:val="24"/>
      <w:lang w:val="en-US" w:eastAsia="zh-CN"/>
    </w:rPr>
  </w:style>
  <w:style w:type="character" w:customStyle="1" w:styleId="339">
    <w:name w:val="jbox-icon-none"/>
    <w:qFormat/>
    <w:uiPriority w:val="0"/>
    <w:rPr>
      <w:vanish/>
    </w:rPr>
  </w:style>
  <w:style w:type="character" w:customStyle="1" w:styleId="340">
    <w:name w:val="sub_title s0"/>
    <w:basedOn w:val="69"/>
    <w:qFormat/>
    <w:uiPriority w:val="0"/>
    <w:rPr>
      <w:rFonts w:hint="default" w:ascii="Times New Roman" w:hAnsi="Times New Roman" w:cs="Times New Roman"/>
    </w:rPr>
  </w:style>
  <w:style w:type="character" w:customStyle="1" w:styleId="341">
    <w:name w:val="纯文本 字符2"/>
    <w:qFormat/>
    <w:uiPriority w:val="0"/>
    <w:rPr>
      <w:rFonts w:hint="eastAsia" w:ascii="宋体" w:hAnsi="Courier New" w:eastAsia="宋体"/>
      <w:kern w:val="2"/>
      <w:sz w:val="24"/>
    </w:rPr>
  </w:style>
  <w:style w:type="character" w:customStyle="1" w:styleId="342">
    <w:name w:val="jbox-icon"/>
    <w:basedOn w:val="69"/>
    <w:qFormat/>
    <w:uiPriority w:val="0"/>
    <w:rPr>
      <w:rFonts w:hint="default" w:ascii="Times New Roman" w:hAnsi="Times New Roman" w:cs="Times New Roman"/>
    </w:rPr>
  </w:style>
  <w:style w:type="character" w:customStyle="1" w:styleId="343">
    <w:name w:val="old"/>
    <w:qFormat/>
    <w:uiPriority w:val="0"/>
    <w:rPr>
      <w:color w:val="999999"/>
    </w:rPr>
  </w:style>
  <w:style w:type="character" w:customStyle="1" w:styleId="344">
    <w:name w:val="font41"/>
    <w:basedOn w:val="69"/>
    <w:qFormat/>
    <w:uiPriority w:val="0"/>
    <w:rPr>
      <w:rFonts w:hint="eastAsia" w:ascii="宋体" w:hAnsi="宋体" w:eastAsia="宋体" w:cs="宋体"/>
      <w:b/>
      <w:bCs/>
      <w:color w:val="000000"/>
      <w:sz w:val="24"/>
      <w:szCs w:val="24"/>
      <w:u w:val="none"/>
    </w:rPr>
  </w:style>
  <w:style w:type="character" w:customStyle="1" w:styleId="345">
    <w:name w:val="font12"/>
    <w:basedOn w:val="69"/>
    <w:qFormat/>
    <w:uiPriority w:val="0"/>
    <w:rPr>
      <w:rFonts w:hint="default" w:ascii="Times New Roman" w:hAnsi="Times New Roman" w:cs="Times New Roman"/>
      <w:color w:val="000000"/>
      <w:sz w:val="24"/>
      <w:szCs w:val="24"/>
      <w:u w:val="none"/>
    </w:rPr>
  </w:style>
  <w:style w:type="character" w:customStyle="1" w:styleId="346">
    <w:name w:val="font111"/>
    <w:basedOn w:val="69"/>
    <w:qFormat/>
    <w:uiPriority w:val="0"/>
    <w:rPr>
      <w:rFonts w:hint="eastAsia" w:ascii="宋体" w:hAnsi="宋体" w:eastAsia="宋体" w:cs="宋体"/>
      <w:color w:val="000000"/>
      <w:sz w:val="22"/>
      <w:szCs w:val="22"/>
      <w:u w:val="none"/>
    </w:rPr>
  </w:style>
  <w:style w:type="character" w:customStyle="1" w:styleId="347">
    <w:name w:val="标题 7 字符1"/>
    <w:basedOn w:val="69"/>
    <w:semiHidden/>
    <w:qFormat/>
    <w:uiPriority w:val="9"/>
    <w:rPr>
      <w:b/>
      <w:bCs/>
      <w:sz w:val="24"/>
      <w:szCs w:val="24"/>
    </w:rPr>
  </w:style>
  <w:style w:type="character" w:customStyle="1" w:styleId="348">
    <w:name w:val="标题 8 字符1"/>
    <w:basedOn w:val="69"/>
    <w:semiHidden/>
    <w:qFormat/>
    <w:uiPriority w:val="9"/>
    <w:rPr>
      <w:rFonts w:hint="default" w:ascii="Cambria" w:hAnsi="Cambria" w:eastAsia="宋体" w:cs="Times New Roman"/>
      <w:sz w:val="24"/>
      <w:szCs w:val="24"/>
    </w:rPr>
  </w:style>
  <w:style w:type="character" w:customStyle="1" w:styleId="349">
    <w:name w:val="标题 9 字符1"/>
    <w:basedOn w:val="69"/>
    <w:semiHidden/>
    <w:qFormat/>
    <w:uiPriority w:val="9"/>
    <w:rPr>
      <w:rFonts w:hint="default" w:ascii="Cambria" w:hAnsi="Cambria" w:eastAsia="宋体" w:cs="Times New Roman"/>
      <w:szCs w:val="21"/>
    </w:rPr>
  </w:style>
  <w:style w:type="table" w:customStyle="1" w:styleId="350">
    <w:name w:val="Table Normal"/>
    <w:qFormat/>
    <w:uiPriority w:val="59"/>
    <w:tblPr>
      <w:tblCellMar>
        <w:top w:w="0" w:type="dxa"/>
        <w:left w:w="108" w:type="dxa"/>
        <w:bottom w:w="0" w:type="dxa"/>
        <w:right w:w="108" w:type="dxa"/>
      </w:tblCellMar>
    </w:tblPr>
  </w:style>
  <w:style w:type="table" w:customStyle="1" w:styleId="351">
    <w:name w:val="华信表格(五号)"/>
    <w:basedOn w:val="62"/>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2">
    <w:name w:val="批注主题 Char1"/>
    <w:basedOn w:val="309"/>
    <w:qFormat/>
    <w:uiPriority w:val="0"/>
    <w:rPr>
      <w:rFonts w:hint="default" w:ascii="Times New Roman" w:hAnsi="Times New Roman" w:eastAsia="宋体" w:cs="Times New Roman"/>
      <w:b/>
      <w:bCs/>
    </w:rPr>
  </w:style>
  <w:style w:type="paragraph" w:customStyle="1" w:styleId="353">
    <w:name w:val="Body text|1"/>
    <w:basedOn w:val="1"/>
    <w:qFormat/>
    <w:uiPriority w:val="0"/>
    <w:rPr>
      <w:sz w:val="10"/>
      <w:szCs w:val="10"/>
    </w:rPr>
  </w:style>
  <w:style w:type="paragraph" w:customStyle="1" w:styleId="354">
    <w:name w:val="Picture caption|2"/>
    <w:basedOn w:val="1"/>
    <w:qFormat/>
    <w:uiPriority w:val="0"/>
    <w:rPr>
      <w:sz w:val="10"/>
      <w:szCs w:val="10"/>
      <w:lang w:val="zh-TW" w:eastAsia="zh-TW" w:bidi="zh-TW"/>
    </w:rPr>
  </w:style>
  <w:style w:type="paragraph" w:customStyle="1" w:styleId="355">
    <w:name w:val="Picture caption|1"/>
    <w:basedOn w:val="1"/>
    <w:qFormat/>
    <w:uiPriority w:val="0"/>
    <w:rPr>
      <w:rFonts w:ascii="宋体" w:hAnsi="宋体" w:eastAsia="宋体" w:cs="宋体"/>
      <w:sz w:val="9"/>
      <w:szCs w:val="9"/>
    </w:rPr>
  </w:style>
  <w:style w:type="paragraph" w:customStyle="1" w:styleId="356">
    <w:name w:val="Other|2"/>
    <w:basedOn w:val="1"/>
    <w:qFormat/>
    <w:uiPriority w:val="0"/>
    <w:rPr>
      <w:rFonts w:ascii="宋体" w:hAnsi="宋体" w:eastAsia="宋体" w:cs="宋体"/>
      <w:sz w:val="11"/>
      <w:szCs w:val="11"/>
      <w:lang w:val="zh-TW" w:eastAsia="zh-TW" w:bidi="zh-TW"/>
    </w:rPr>
  </w:style>
  <w:style w:type="paragraph" w:customStyle="1" w:styleId="357">
    <w:name w:val="Other|1"/>
    <w:basedOn w:val="1"/>
    <w:qFormat/>
    <w:uiPriority w:val="0"/>
    <w:rPr>
      <w:b/>
      <w:bCs/>
      <w:sz w:val="9"/>
      <w:szCs w:val="9"/>
      <w:lang w:val="zh-TW" w:eastAsia="zh-TW" w:bidi="zh-TW"/>
    </w:rPr>
  </w:style>
  <w:style w:type="character" w:customStyle="1" w:styleId="358">
    <w:name w:val="font51"/>
    <w:basedOn w:val="69"/>
    <w:qFormat/>
    <w:uiPriority w:val="0"/>
    <w:rPr>
      <w:rFonts w:hint="eastAsia" w:ascii="宋体" w:hAnsi="宋体" w:eastAsia="宋体" w:cs="宋体"/>
      <w:color w:val="000000"/>
      <w:sz w:val="20"/>
      <w:szCs w:val="20"/>
      <w:u w:val="none"/>
      <w:vertAlign w:val="superscript"/>
    </w:rPr>
  </w:style>
  <w:style w:type="paragraph" w:customStyle="1" w:styleId="359">
    <w:name w:val="cover"/>
    <w:link w:val="366"/>
    <w:qFormat/>
    <w:uiPriority w:val="0"/>
    <w:rPr>
      <w:rFonts w:ascii="宋体" w:hAnsi="Cambria" w:eastAsia="宋体" w:cs="宋体"/>
      <w:b/>
      <w:kern w:val="2"/>
      <w:sz w:val="52"/>
      <w:szCs w:val="22"/>
      <w:lang w:val="en-US" w:eastAsia="zh-CN" w:bidi="ar-SA"/>
    </w:rPr>
  </w:style>
  <w:style w:type="character" w:customStyle="1" w:styleId="360">
    <w:name w:val="称呼 字符"/>
    <w:basedOn w:val="69"/>
    <w:link w:val="24"/>
    <w:qFormat/>
    <w:uiPriority w:val="0"/>
    <w:rPr>
      <w:szCs w:val="24"/>
    </w:rPr>
  </w:style>
  <w:style w:type="character" w:customStyle="1" w:styleId="361">
    <w:name w:val="尾注文本 字符"/>
    <w:basedOn w:val="69"/>
    <w:link w:val="39"/>
    <w:qFormat/>
    <w:uiPriority w:val="0"/>
    <w:rPr>
      <w:sz w:val="24"/>
    </w:rPr>
  </w:style>
  <w:style w:type="character" w:customStyle="1" w:styleId="362">
    <w:name w:val="副标题 字符"/>
    <w:basedOn w:val="69"/>
    <w:link w:val="45"/>
    <w:qFormat/>
    <w:uiPriority w:val="0"/>
    <w:rPr>
      <w:rFonts w:ascii="Calibri" w:hAnsi="Calibri" w:cs="宋体"/>
      <w:b/>
      <w:bCs/>
      <w:kern w:val="28"/>
      <w:sz w:val="32"/>
      <w:szCs w:val="32"/>
    </w:rPr>
  </w:style>
  <w:style w:type="character" w:customStyle="1" w:styleId="363">
    <w:name w:val="脚注文本 字符"/>
    <w:basedOn w:val="69"/>
    <w:link w:val="48"/>
    <w:qFormat/>
    <w:uiPriority w:val="0"/>
    <w:rPr>
      <w:rFonts w:ascii="宋体" w:hAnsi="Calibri" w:cs="宋体"/>
      <w:kern w:val="2"/>
      <w:sz w:val="18"/>
      <w:szCs w:val="18"/>
    </w:rPr>
  </w:style>
  <w:style w:type="character" w:customStyle="1" w:styleId="364">
    <w:name w:val="标题 字符"/>
    <w:basedOn w:val="69"/>
    <w:link w:val="57"/>
    <w:qFormat/>
    <w:uiPriority w:val="0"/>
    <w:rPr>
      <w:rFonts w:ascii="Cambria" w:hAnsi="Cambria" w:cs="宋体"/>
      <w:b/>
      <w:bCs/>
      <w:kern w:val="2"/>
      <w:sz w:val="32"/>
      <w:szCs w:val="32"/>
    </w:rPr>
  </w:style>
  <w:style w:type="paragraph" w:customStyle="1" w:styleId="365">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6">
    <w:name w:val="cover 字符"/>
    <w:basedOn w:val="69"/>
    <w:link w:val="359"/>
    <w:qFormat/>
    <w:uiPriority w:val="0"/>
    <w:rPr>
      <w:rFonts w:ascii="宋体" w:hAnsi="Cambria" w:cs="宋体"/>
      <w:b/>
      <w:kern w:val="2"/>
      <w:sz w:val="52"/>
      <w:szCs w:val="22"/>
    </w:rPr>
  </w:style>
  <w:style w:type="paragraph" w:customStyle="1" w:styleId="367">
    <w:name w:val="index"/>
    <w:basedOn w:val="43"/>
    <w:link w:val="369"/>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68">
    <w:name w:val="TOC 1 字符"/>
    <w:basedOn w:val="69"/>
    <w:link w:val="43"/>
    <w:qFormat/>
    <w:uiPriority w:val="39"/>
    <w:rPr>
      <w:kern w:val="2"/>
      <w:sz w:val="21"/>
      <w:szCs w:val="22"/>
    </w:rPr>
  </w:style>
  <w:style w:type="character" w:customStyle="1" w:styleId="369">
    <w:name w:val="index 字符"/>
    <w:basedOn w:val="368"/>
    <w:link w:val="367"/>
    <w:qFormat/>
    <w:uiPriority w:val="0"/>
    <w:rPr>
      <w:rFonts w:hAnsi="Calibri" w:cs="宋体"/>
      <w:kern w:val="2"/>
      <w:sz w:val="21"/>
      <w:szCs w:val="32"/>
    </w:rPr>
  </w:style>
  <w:style w:type="paragraph" w:customStyle="1" w:styleId="370">
    <w:name w:val="form"/>
    <w:basedOn w:val="1"/>
    <w:link w:val="371"/>
    <w:qFormat/>
    <w:uiPriority w:val="0"/>
    <w:pPr>
      <w:wordWrap w:val="0"/>
      <w:snapToGrid w:val="0"/>
      <w:jc w:val="center"/>
    </w:pPr>
    <w:rPr>
      <w:rFonts w:ascii="宋体" w:hAnsi="Calibri" w:eastAsia="宋体" w:cs="宋体"/>
      <w:szCs w:val="21"/>
    </w:rPr>
  </w:style>
  <w:style w:type="character" w:customStyle="1" w:styleId="371">
    <w:name w:val="form 字符"/>
    <w:basedOn w:val="69"/>
    <w:link w:val="370"/>
    <w:qFormat/>
    <w:uiPriority w:val="0"/>
    <w:rPr>
      <w:rFonts w:ascii="宋体" w:hAnsi="Calibri" w:cs="宋体"/>
      <w:kern w:val="2"/>
      <w:sz w:val="21"/>
      <w:szCs w:val="21"/>
    </w:rPr>
  </w:style>
  <w:style w:type="paragraph" w:customStyle="1" w:styleId="372">
    <w:name w:val="序号列"/>
    <w:basedOn w:val="112"/>
    <w:link w:val="373"/>
    <w:qFormat/>
    <w:uiPriority w:val="0"/>
    <w:pPr>
      <w:wordWrap w:val="0"/>
      <w:spacing w:line="360" w:lineRule="auto"/>
      <w:ind w:firstLine="0" w:firstLineChars="0"/>
    </w:pPr>
    <w:rPr>
      <w:rFonts w:ascii="宋体" w:hAnsi="Calibri" w:eastAsia="宋体" w:cs="宋体"/>
    </w:rPr>
  </w:style>
  <w:style w:type="character" w:customStyle="1" w:styleId="373">
    <w:name w:val="序号列 字符"/>
    <w:basedOn w:val="254"/>
    <w:link w:val="372"/>
    <w:qFormat/>
    <w:uiPriority w:val="0"/>
    <w:rPr>
      <w:rFonts w:ascii="宋体" w:hAnsi="Calibri" w:eastAsia="宋体" w:cs="宋体"/>
      <w:kern w:val="2"/>
      <w:sz w:val="21"/>
      <w:szCs w:val="22"/>
    </w:rPr>
  </w:style>
  <w:style w:type="paragraph" w:customStyle="1" w:styleId="374">
    <w:name w:val="加粗子列表"/>
    <w:basedOn w:val="112"/>
    <w:link w:val="376"/>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5">
    <w:name w:val="子列2"/>
    <w:basedOn w:val="374"/>
    <w:link w:val="378"/>
    <w:qFormat/>
    <w:uiPriority w:val="0"/>
    <w:pPr>
      <w:numPr>
        <w:ilvl w:val="1"/>
        <w:numId w:val="0"/>
      </w:numPr>
    </w:pPr>
    <w:rPr>
      <w:b w:val="0"/>
      <w:bCs w:val="0"/>
    </w:rPr>
  </w:style>
  <w:style w:type="character" w:customStyle="1" w:styleId="376">
    <w:name w:val="加粗子列表 字符"/>
    <w:basedOn w:val="254"/>
    <w:link w:val="374"/>
    <w:qFormat/>
    <w:uiPriority w:val="0"/>
    <w:rPr>
      <w:rFonts w:ascii="宋体" w:hAnsi="Calibri" w:eastAsia="宋体" w:cs="宋体"/>
      <w:b/>
      <w:bCs/>
      <w:kern w:val="2"/>
      <w:sz w:val="21"/>
      <w:szCs w:val="22"/>
    </w:rPr>
  </w:style>
  <w:style w:type="character" w:customStyle="1" w:styleId="377">
    <w:name w:val="纯文本 Char"/>
    <w:link w:val="161"/>
    <w:qFormat/>
    <w:uiPriority w:val="0"/>
    <w:rPr>
      <w:rFonts w:ascii="宋体" w:hAnsi="Courier New" w:eastAsia="Times New Roman"/>
      <w:kern w:val="2"/>
      <w:sz w:val="30"/>
      <w:szCs w:val="24"/>
    </w:rPr>
  </w:style>
  <w:style w:type="character" w:customStyle="1" w:styleId="378">
    <w:name w:val="子列2 字符"/>
    <w:basedOn w:val="376"/>
    <w:link w:val="375"/>
    <w:qFormat/>
    <w:uiPriority w:val="0"/>
    <w:rPr>
      <w:rFonts w:ascii="宋体" w:hAnsi="Calibri" w:eastAsia="宋体" w:cs="宋体"/>
      <w:b w:val="0"/>
      <w:bCs w:val="0"/>
      <w:kern w:val="2"/>
      <w:sz w:val="21"/>
      <w:szCs w:val="22"/>
    </w:rPr>
  </w:style>
  <w:style w:type="paragraph" w:customStyle="1" w:styleId="379">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0">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1">
    <w:name w:val="纯文本2"/>
    <w:basedOn w:val="1"/>
    <w:qFormat/>
    <w:uiPriority w:val="0"/>
    <w:rPr>
      <w:rFonts w:ascii="宋体" w:hAnsi="Courier New" w:eastAsia="仿宋_GB2312" w:cs="Times New Roman"/>
      <w:sz w:val="30"/>
      <w:szCs w:val="24"/>
    </w:rPr>
  </w:style>
  <w:style w:type="paragraph" w:customStyle="1" w:styleId="382">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3">
    <w:name w:val="批注框文本 Char"/>
    <w:basedOn w:val="69"/>
    <w:link w:val="384"/>
    <w:qFormat/>
    <w:uiPriority w:val="0"/>
    <w:rPr>
      <w:rFonts w:ascii="Calibri" w:hAnsi="Calibri"/>
      <w:sz w:val="18"/>
      <w:szCs w:val="18"/>
    </w:rPr>
  </w:style>
  <w:style w:type="paragraph" w:customStyle="1" w:styleId="384">
    <w:name w:val="批注框文本1"/>
    <w:basedOn w:val="1"/>
    <w:link w:val="383"/>
    <w:qFormat/>
    <w:uiPriority w:val="0"/>
    <w:rPr>
      <w:rFonts w:ascii="Calibri" w:hAnsi="Calibri" w:eastAsia="宋体" w:cs="Times New Roman"/>
      <w:kern w:val="0"/>
      <w:sz w:val="18"/>
      <w:szCs w:val="18"/>
    </w:rPr>
  </w:style>
  <w:style w:type="paragraph" w:customStyle="1" w:styleId="385">
    <w:name w:val="纯文本5"/>
    <w:basedOn w:val="1"/>
    <w:qFormat/>
    <w:uiPriority w:val="0"/>
    <w:rPr>
      <w:rFonts w:ascii="宋体" w:hAnsi="Courier New" w:eastAsia="仿宋_GB2312" w:cs="Times New Roman"/>
      <w:sz w:val="30"/>
      <w:szCs w:val="24"/>
    </w:rPr>
  </w:style>
  <w:style w:type="paragraph" w:customStyle="1" w:styleId="386">
    <w:name w:val="附件格式"/>
    <w:basedOn w:val="1"/>
    <w:link w:val="387"/>
    <w:qFormat/>
    <w:uiPriority w:val="0"/>
    <w:pPr>
      <w:wordWrap w:val="0"/>
      <w:spacing w:line="360" w:lineRule="auto"/>
      <w:ind w:firstLine="200" w:firstLineChars="200"/>
    </w:pPr>
    <w:rPr>
      <w:rFonts w:ascii="宋体" w:hAnsi="Calibri" w:eastAsia="宋体" w:cs="宋体"/>
      <w:sz w:val="28"/>
    </w:rPr>
  </w:style>
  <w:style w:type="character" w:customStyle="1" w:styleId="387">
    <w:name w:val="附件格式 字符"/>
    <w:basedOn w:val="69"/>
    <w:link w:val="386"/>
    <w:qFormat/>
    <w:uiPriority w:val="0"/>
    <w:rPr>
      <w:rFonts w:ascii="宋体" w:hAnsi="Calibri" w:cs="宋体"/>
      <w:kern w:val="2"/>
      <w:sz w:val="28"/>
      <w:szCs w:val="22"/>
    </w:rPr>
  </w:style>
  <w:style w:type="paragraph" w:customStyle="1" w:styleId="388">
    <w:name w:val="大纲"/>
    <w:next w:val="1"/>
    <w:link w:val="389"/>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89">
    <w:name w:val="大纲 字符"/>
    <w:basedOn w:val="69"/>
    <w:link w:val="388"/>
    <w:qFormat/>
    <w:uiPriority w:val="0"/>
    <w:rPr>
      <w:rFonts w:ascii="宋体" w:hAnsi="Calibri" w:cs="宋体"/>
      <w:b/>
      <w:bCs/>
      <w:kern w:val="2"/>
      <w:sz w:val="24"/>
      <w:szCs w:val="22"/>
    </w:rPr>
  </w:style>
  <w:style w:type="character" w:customStyle="1" w:styleId="390">
    <w:name w:val="fontstyle01"/>
    <w:qFormat/>
    <w:uiPriority w:val="0"/>
    <w:rPr>
      <w:rFonts w:hint="eastAsia" w:ascii="宋体" w:hAnsi="宋体" w:eastAsia="宋体"/>
      <w:color w:val="000000"/>
      <w:sz w:val="44"/>
      <w:szCs w:val="44"/>
    </w:rPr>
  </w:style>
  <w:style w:type="character" w:customStyle="1" w:styleId="391">
    <w:name w:val="bookmark-item"/>
    <w:basedOn w:val="69"/>
    <w:qFormat/>
    <w:uiPriority w:val="0"/>
  </w:style>
  <w:style w:type="character" w:customStyle="1" w:styleId="392">
    <w:name w:val="Body Text Indent Char Char"/>
    <w:basedOn w:val="69"/>
    <w:link w:val="393"/>
    <w:qFormat/>
    <w:uiPriority w:val="0"/>
  </w:style>
  <w:style w:type="paragraph" w:customStyle="1" w:styleId="393">
    <w:name w:val="正文文本缩进1"/>
    <w:basedOn w:val="1"/>
    <w:link w:val="392"/>
    <w:qFormat/>
    <w:uiPriority w:val="0"/>
    <w:pPr>
      <w:spacing w:line="200" w:lineRule="exact"/>
      <w:ind w:firstLine="301"/>
    </w:pPr>
    <w:rPr>
      <w:rFonts w:ascii="Times New Roman" w:hAnsi="Times New Roman" w:eastAsia="宋体" w:cs="Times New Roman"/>
      <w:kern w:val="0"/>
      <w:sz w:val="20"/>
      <w:szCs w:val="20"/>
    </w:rPr>
  </w:style>
  <w:style w:type="paragraph" w:customStyle="1" w:styleId="394">
    <w:name w:val="段"/>
    <w:link w:val="41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5">
    <w:name w:val="Placeholder Text"/>
    <w:basedOn w:val="69"/>
    <w:qFormat/>
    <w:uiPriority w:val="99"/>
    <w:rPr>
      <w:color w:val="808080"/>
    </w:rPr>
  </w:style>
  <w:style w:type="paragraph" w:customStyle="1" w:styleId="396">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7">
    <w:name w:val="4需求"/>
    <w:next w:val="1"/>
    <w:link w:val="399"/>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398">
    <w:name w:val="3需求"/>
    <w:next w:val="397"/>
    <w:link w:val="401"/>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399">
    <w:name w:val="4需求 字符"/>
    <w:basedOn w:val="69"/>
    <w:link w:val="397"/>
    <w:qFormat/>
    <w:uiPriority w:val="0"/>
    <w:rPr>
      <w:rFonts w:ascii="宋体" w:hAnsi="Calibri" w:cs="宋体"/>
      <w:b/>
      <w:bCs/>
      <w:kern w:val="2"/>
      <w:sz w:val="21"/>
      <w:szCs w:val="22"/>
    </w:rPr>
  </w:style>
  <w:style w:type="paragraph" w:customStyle="1" w:styleId="400">
    <w:name w:val="2需求"/>
    <w:next w:val="1"/>
    <w:link w:val="403"/>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3需求 字符"/>
    <w:basedOn w:val="69"/>
    <w:link w:val="398"/>
    <w:qFormat/>
    <w:uiPriority w:val="0"/>
    <w:rPr>
      <w:rFonts w:ascii="宋体" w:hAnsi="Calibri" w:cs="宋体"/>
      <w:b/>
      <w:bCs/>
      <w:kern w:val="2"/>
      <w:sz w:val="24"/>
      <w:szCs w:val="22"/>
    </w:rPr>
  </w:style>
  <w:style w:type="paragraph" w:customStyle="1" w:styleId="402">
    <w:name w:val="1需求"/>
    <w:next w:val="1"/>
    <w:link w:val="404"/>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3">
    <w:name w:val="2需求 字符"/>
    <w:basedOn w:val="69"/>
    <w:link w:val="400"/>
    <w:qFormat/>
    <w:uiPriority w:val="0"/>
    <w:rPr>
      <w:rFonts w:ascii="宋体" w:hAnsi="Calibri" w:cs="宋体"/>
      <w:b/>
      <w:bCs/>
      <w:kern w:val="2"/>
      <w:sz w:val="24"/>
      <w:szCs w:val="22"/>
    </w:rPr>
  </w:style>
  <w:style w:type="character" w:customStyle="1" w:styleId="404">
    <w:name w:val="1需求 字符"/>
    <w:basedOn w:val="69"/>
    <w:link w:val="402"/>
    <w:qFormat/>
    <w:uiPriority w:val="0"/>
    <w:rPr>
      <w:rFonts w:ascii="宋体" w:hAnsi="Calibri" w:cs="宋体"/>
      <w:b/>
      <w:bCs/>
      <w:kern w:val="2"/>
      <w:sz w:val="28"/>
      <w:szCs w:val="22"/>
    </w:rPr>
  </w:style>
  <w:style w:type="paragraph" w:customStyle="1" w:styleId="405">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6">
    <w:name w:val="批注框文本 字符1"/>
    <w:qFormat/>
    <w:uiPriority w:val="0"/>
    <w:rPr>
      <w:rFonts w:ascii="Times New Roman" w:hAnsi="Times New Roman" w:eastAsia="宋体" w:cs="Times New Roman"/>
      <w:sz w:val="18"/>
      <w:szCs w:val="18"/>
    </w:rPr>
  </w:style>
  <w:style w:type="character" w:customStyle="1" w:styleId="407">
    <w:name w:val="页眉 字符1"/>
    <w:qFormat/>
    <w:uiPriority w:val="99"/>
    <w:rPr>
      <w:rFonts w:ascii="Times New Roman" w:hAnsi="Times New Roman" w:eastAsia="宋体" w:cs="Times New Roman"/>
      <w:sz w:val="18"/>
      <w:szCs w:val="18"/>
    </w:rPr>
  </w:style>
  <w:style w:type="character" w:customStyle="1" w:styleId="408">
    <w:name w:val="v0066991"/>
    <w:qFormat/>
    <w:uiPriority w:val="0"/>
    <w:rPr>
      <w:rFonts w:ascii="Arial" w:hAnsi="Arial" w:eastAsia="宋体" w:cs="Times New Roman"/>
      <w:color w:val="000000"/>
      <w:sz w:val="26"/>
      <w:u w:val="none"/>
    </w:rPr>
  </w:style>
  <w:style w:type="character" w:customStyle="1" w:styleId="409">
    <w:name w:val="正文2 Char"/>
    <w:link w:val="171"/>
    <w:qFormat/>
    <w:uiPriority w:val="0"/>
    <w:rPr>
      <w:kern w:val="2"/>
      <w:sz w:val="24"/>
    </w:rPr>
  </w:style>
  <w:style w:type="character" w:customStyle="1" w:styleId="410">
    <w:name w:val="Char Char7"/>
    <w:qFormat/>
    <w:uiPriority w:val="0"/>
    <w:rPr>
      <w:rFonts w:ascii="Cambria" w:hAnsi="Cambria" w:eastAsia="仿宋_GB2312" w:cs="Times New Roman"/>
      <w:b/>
      <w:kern w:val="2"/>
      <w:sz w:val="28"/>
    </w:rPr>
  </w:style>
  <w:style w:type="character" w:customStyle="1" w:styleId="411">
    <w:name w:val="Subtle Reference1"/>
    <w:qFormat/>
    <w:uiPriority w:val="0"/>
    <w:rPr>
      <w:rFonts w:ascii="Calibri" w:hAnsi="Calibri" w:eastAsia="宋体" w:cs="Times New Roman"/>
      <w:smallCaps/>
      <w:color w:val="C0504D"/>
      <w:u w:val="single"/>
    </w:rPr>
  </w:style>
  <w:style w:type="character" w:customStyle="1" w:styleId="412">
    <w:name w:val="正文首行缩进 Char"/>
    <w:qFormat/>
    <w:uiPriority w:val="0"/>
    <w:rPr>
      <w:rFonts w:ascii="Times New Roman" w:hAnsi="Times New Roman" w:eastAsia="仿宋_GB2312" w:cs="Times New Roman"/>
      <w:kern w:val="2"/>
      <w:sz w:val="21"/>
      <w:szCs w:val="24"/>
    </w:rPr>
  </w:style>
  <w:style w:type="character" w:customStyle="1" w:styleId="413">
    <w:name w:val="段 Char"/>
    <w:link w:val="394"/>
    <w:qFormat/>
    <w:uiPriority w:val="0"/>
    <w:rPr>
      <w:rFonts w:ascii="宋体"/>
      <w:sz w:val="21"/>
    </w:rPr>
  </w:style>
  <w:style w:type="character" w:customStyle="1" w:styleId="414">
    <w:name w:val="样式1 Char Char"/>
    <w:link w:val="147"/>
    <w:qFormat/>
    <w:uiPriority w:val="0"/>
    <w:rPr>
      <w:rFonts w:ascii="Calibri" w:hAnsi="Calibri"/>
      <w:b/>
      <w:i/>
      <w:sz w:val="24"/>
      <w:szCs w:val="21"/>
      <w:u w:val="thick"/>
    </w:rPr>
  </w:style>
  <w:style w:type="character" w:customStyle="1" w:styleId="415">
    <w:name w:val="17"/>
    <w:qFormat/>
    <w:uiPriority w:val="0"/>
    <w:rPr>
      <w:rFonts w:hint="default" w:ascii="Calibri" w:hAnsi="Calibri" w:eastAsia="宋体" w:cs="Times New Roman"/>
      <w:sz w:val="21"/>
      <w:szCs w:val="21"/>
    </w:rPr>
  </w:style>
  <w:style w:type="character" w:customStyle="1" w:styleId="416">
    <w:name w:val="标题 6 Char1"/>
    <w:qFormat/>
    <w:uiPriority w:val="0"/>
    <w:rPr>
      <w:rFonts w:ascii="Arial" w:hAnsi="Arial" w:eastAsia="黑体" w:cs="Times New Roman"/>
      <w:b/>
      <w:kern w:val="2"/>
      <w:sz w:val="24"/>
    </w:rPr>
  </w:style>
  <w:style w:type="character" w:customStyle="1" w:styleId="417">
    <w:name w:val="自定义正文 Char Char"/>
    <w:qFormat/>
    <w:uiPriority w:val="0"/>
    <w:rPr>
      <w:rFonts w:ascii="Calibri" w:hAnsi="Calibri" w:eastAsia="宋体" w:cs="Times New Roman"/>
      <w:sz w:val="24"/>
    </w:rPr>
  </w:style>
  <w:style w:type="character" w:customStyle="1" w:styleId="418">
    <w:name w:val="正文文本 Char3"/>
    <w:qFormat/>
    <w:uiPriority w:val="0"/>
    <w:rPr>
      <w:rFonts w:ascii="Times New Roman" w:hAnsi="Times New Roman" w:eastAsia="宋体" w:cs="Times New Roman"/>
      <w:sz w:val="20"/>
      <w:szCs w:val="20"/>
    </w:rPr>
  </w:style>
  <w:style w:type="character" w:customStyle="1" w:styleId="419">
    <w:name w:val="标题 2 Char1"/>
    <w:qFormat/>
    <w:uiPriority w:val="0"/>
    <w:rPr>
      <w:rFonts w:ascii="仿宋_GB2312" w:hAnsi="Calibri" w:eastAsia="仿宋_GB2312" w:cs="Times New Roman"/>
      <w:sz w:val="28"/>
    </w:rPr>
  </w:style>
  <w:style w:type="character" w:customStyle="1" w:styleId="420">
    <w:name w:val="批注引用111"/>
    <w:qFormat/>
    <w:uiPriority w:val="0"/>
    <w:rPr>
      <w:rFonts w:ascii="Calibri" w:hAnsi="Calibri" w:eastAsia="宋体" w:cs="Times New Roman"/>
      <w:sz w:val="21"/>
      <w:szCs w:val="21"/>
    </w:rPr>
  </w:style>
  <w:style w:type="character" w:customStyle="1" w:styleId="421">
    <w:name w:val="blue"/>
    <w:qFormat/>
    <w:uiPriority w:val="0"/>
    <w:rPr>
      <w:rFonts w:ascii="Calibri" w:hAnsi="Calibri" w:eastAsia="宋体" w:cs="Times New Roman"/>
    </w:rPr>
  </w:style>
  <w:style w:type="character" w:customStyle="1" w:styleId="422">
    <w:name w:val="段 Char Char"/>
    <w:qFormat/>
    <w:uiPriority w:val="0"/>
    <w:rPr>
      <w:rFonts w:ascii="宋体" w:hAnsi="Calibri" w:eastAsia="宋体" w:cs="Times New Roman"/>
      <w:lang w:val="en-US" w:eastAsia="zh-CN"/>
    </w:rPr>
  </w:style>
  <w:style w:type="character" w:customStyle="1" w:styleId="423">
    <w:name w:val="标题3 Char"/>
    <w:link w:val="424"/>
    <w:qFormat/>
    <w:uiPriority w:val="0"/>
    <w:rPr>
      <w:rFonts w:ascii="宋体" w:hAnsi="宋体" w:eastAsia="华文中宋" w:cs="Arial"/>
      <w:b/>
      <w:sz w:val="24"/>
      <w:szCs w:val="24"/>
    </w:rPr>
  </w:style>
  <w:style w:type="paragraph" w:customStyle="1" w:styleId="424">
    <w:name w:val="标题3"/>
    <w:basedOn w:val="1"/>
    <w:next w:val="1"/>
    <w:link w:val="423"/>
    <w:qFormat/>
    <w:uiPriority w:val="0"/>
    <w:pPr>
      <w:widowControl/>
      <w:jc w:val="left"/>
    </w:pPr>
    <w:rPr>
      <w:rFonts w:ascii="宋体" w:hAnsi="宋体" w:eastAsia="华文中宋" w:cs="Arial"/>
      <w:b/>
      <w:kern w:val="0"/>
      <w:sz w:val="24"/>
      <w:szCs w:val="24"/>
    </w:rPr>
  </w:style>
  <w:style w:type="character" w:customStyle="1" w:styleId="425">
    <w:name w:val="style17"/>
    <w:qFormat/>
    <w:uiPriority w:val="0"/>
    <w:rPr>
      <w:rFonts w:ascii="Calibri" w:hAnsi="Calibri" w:eastAsia="宋体" w:cs="Times New Roman"/>
    </w:rPr>
  </w:style>
  <w:style w:type="character" w:customStyle="1" w:styleId="426">
    <w:name w:val="g1"/>
    <w:qFormat/>
    <w:uiPriority w:val="0"/>
    <w:rPr>
      <w:rFonts w:ascii="Calibri" w:hAnsi="Calibri" w:eastAsia="宋体" w:cs="Times New Roman"/>
      <w:color w:val="008000"/>
    </w:rPr>
  </w:style>
  <w:style w:type="character" w:customStyle="1" w:styleId="427">
    <w:name w:val="Char Char9"/>
    <w:qFormat/>
    <w:uiPriority w:val="0"/>
    <w:rPr>
      <w:rFonts w:ascii="Calibri" w:hAnsi="Calibri" w:eastAsia="宋体" w:cs="Times New Roman"/>
      <w:b/>
      <w:kern w:val="44"/>
      <w:sz w:val="44"/>
    </w:rPr>
  </w:style>
  <w:style w:type="character" w:customStyle="1" w:styleId="428">
    <w:name w:val="页脚 Char3"/>
    <w:qFormat/>
    <w:uiPriority w:val="0"/>
    <w:rPr>
      <w:rFonts w:ascii="Times New Roman" w:hAnsi="Times New Roman" w:eastAsia="宋体" w:cs="Times New Roman"/>
      <w:sz w:val="20"/>
      <w:szCs w:val="20"/>
    </w:rPr>
  </w:style>
  <w:style w:type="character" w:customStyle="1" w:styleId="429">
    <w:name w:val="称呼 Char"/>
    <w:qFormat/>
    <w:uiPriority w:val="0"/>
    <w:rPr>
      <w:rFonts w:ascii="Times New Roman" w:hAnsi="Times New Roman" w:eastAsia="宋体" w:cs="Times New Roman"/>
      <w:kern w:val="2"/>
      <w:sz w:val="21"/>
      <w:szCs w:val="24"/>
    </w:rPr>
  </w:style>
  <w:style w:type="character" w:customStyle="1" w:styleId="430">
    <w:name w:val="●一级符号home Char Char1"/>
    <w:link w:val="431"/>
    <w:qFormat/>
    <w:uiPriority w:val="0"/>
    <w:rPr>
      <w:rFonts w:ascii="Verdana" w:hAnsi="Verdana"/>
      <w:sz w:val="21"/>
      <w:lang w:val="zh-CN"/>
    </w:rPr>
  </w:style>
  <w:style w:type="paragraph" w:customStyle="1" w:styleId="431">
    <w:name w:val="●一级符号home"/>
    <w:basedOn w:val="1"/>
    <w:link w:val="430"/>
    <w:qFormat/>
    <w:uiPriority w:val="0"/>
    <w:pPr>
      <w:tabs>
        <w:tab w:val="left" w:pos="901"/>
      </w:tabs>
      <w:spacing w:line="360" w:lineRule="auto"/>
    </w:pPr>
    <w:rPr>
      <w:rFonts w:ascii="Verdana" w:hAnsi="Verdana" w:eastAsia="宋体" w:cs="Times New Roman"/>
      <w:kern w:val="0"/>
      <w:szCs w:val="20"/>
      <w:lang w:val="zh-CN"/>
    </w:rPr>
  </w:style>
  <w:style w:type="character" w:customStyle="1" w:styleId="432">
    <w:name w:val="15"/>
    <w:qFormat/>
    <w:uiPriority w:val="0"/>
    <w:rPr>
      <w:rFonts w:hint="default" w:ascii="Calibri" w:hAnsi="Calibri" w:eastAsia="宋体" w:cs="Times New Roman"/>
      <w:sz w:val="18"/>
      <w:szCs w:val="18"/>
    </w:rPr>
  </w:style>
  <w:style w:type="character" w:customStyle="1" w:styleId="433">
    <w:name w:val="font81"/>
    <w:qFormat/>
    <w:uiPriority w:val="0"/>
    <w:rPr>
      <w:rFonts w:hint="default" w:ascii="Times New Roman" w:hAnsi="Times New Roman" w:eastAsia="宋体" w:cs="Times New Roman"/>
      <w:color w:val="000000"/>
      <w:sz w:val="18"/>
      <w:szCs w:val="18"/>
      <w:u w:val="none"/>
    </w:rPr>
  </w:style>
  <w:style w:type="character" w:customStyle="1" w:styleId="434">
    <w:name w:val="16"/>
    <w:qFormat/>
    <w:uiPriority w:val="0"/>
    <w:rPr>
      <w:rFonts w:hint="default" w:ascii="Calibri" w:hAnsi="Calibri" w:eastAsia="宋体" w:cs="Times New Roman"/>
      <w:sz w:val="21"/>
      <w:szCs w:val="21"/>
    </w:rPr>
  </w:style>
  <w:style w:type="character" w:customStyle="1" w:styleId="435">
    <w:name w:val="lf3"/>
    <w:qFormat/>
    <w:uiPriority w:val="0"/>
    <w:rPr>
      <w:rFonts w:ascii="Calibri" w:hAnsi="Calibri" w:eastAsia="宋体" w:cs="Times New Roman"/>
    </w:rPr>
  </w:style>
  <w:style w:type="character" w:customStyle="1" w:styleId="436">
    <w:name w:val="正文文本缩进 Char2"/>
    <w:qFormat/>
    <w:uiPriority w:val="0"/>
    <w:rPr>
      <w:rFonts w:ascii="Calibri" w:hAnsi="Calibri" w:eastAsia="宋体" w:cs="Times New Roman"/>
      <w:kern w:val="2"/>
      <w:sz w:val="21"/>
    </w:rPr>
  </w:style>
  <w:style w:type="character" w:customStyle="1" w:styleId="437">
    <w:name w:val="自定义正文 Char"/>
    <w:link w:val="438"/>
    <w:qFormat/>
    <w:uiPriority w:val="0"/>
    <w:rPr>
      <w:kern w:val="2"/>
      <w:sz w:val="24"/>
    </w:rPr>
  </w:style>
  <w:style w:type="paragraph" w:customStyle="1" w:styleId="438">
    <w:name w:val="自定义正文"/>
    <w:basedOn w:val="1"/>
    <w:link w:val="437"/>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39">
    <w:name w:val="样式 黑体 二号"/>
    <w:qFormat/>
    <w:uiPriority w:val="0"/>
    <w:rPr>
      <w:rFonts w:ascii="Arial" w:hAnsi="Arial" w:eastAsia="黑体" w:cs="Times New Roman"/>
      <w:sz w:val="44"/>
    </w:rPr>
  </w:style>
  <w:style w:type="character" w:customStyle="1" w:styleId="440">
    <w:name w:val="标题 Char1"/>
    <w:qFormat/>
    <w:uiPriority w:val="0"/>
    <w:rPr>
      <w:rFonts w:ascii="Calibri" w:hAnsi="Calibri" w:eastAsia="黑体" w:cs="Times New Roman"/>
      <w:b/>
      <w:sz w:val="28"/>
    </w:rPr>
  </w:style>
  <w:style w:type="character" w:customStyle="1" w:styleId="441">
    <w:name w:val="textfont"/>
    <w:qFormat/>
    <w:uiPriority w:val="0"/>
    <w:rPr>
      <w:rFonts w:ascii="Calibri" w:hAnsi="Calibri" w:eastAsia="宋体" w:cs="Times New Roman"/>
    </w:rPr>
  </w:style>
  <w:style w:type="character" w:customStyle="1" w:styleId="442">
    <w:name w:val="r13"/>
    <w:qFormat/>
    <w:uiPriority w:val="0"/>
    <w:rPr>
      <w:rFonts w:ascii="Calibri" w:hAnsi="Calibri" w:eastAsia="宋体" w:cs="Times New Roman"/>
    </w:rPr>
  </w:style>
  <w:style w:type="character" w:customStyle="1" w:styleId="443">
    <w:name w:val="副标题 Char"/>
    <w:qFormat/>
    <w:uiPriority w:val="0"/>
    <w:rPr>
      <w:rFonts w:ascii="Cambria" w:hAnsi="Cambria" w:eastAsia="宋体" w:cs="Times New Roman"/>
      <w:b/>
      <w:bCs/>
      <w:kern w:val="28"/>
      <w:sz w:val="32"/>
      <w:szCs w:val="32"/>
    </w:rPr>
  </w:style>
  <w:style w:type="character" w:customStyle="1" w:styleId="444">
    <w:name w:val="style15"/>
    <w:qFormat/>
    <w:uiPriority w:val="0"/>
    <w:rPr>
      <w:rFonts w:ascii="Calibri" w:hAnsi="Calibri" w:eastAsia="宋体" w:cs="Times New Roman"/>
    </w:rPr>
  </w:style>
  <w:style w:type="character" w:customStyle="1" w:styleId="445">
    <w:name w:val="页眉 Char2"/>
    <w:qFormat/>
    <w:uiPriority w:val="0"/>
    <w:rPr>
      <w:rFonts w:ascii="Calibri" w:hAnsi="Calibri" w:eastAsia="宋体" w:cs="Times New Roman"/>
      <w:kern w:val="2"/>
      <w:sz w:val="18"/>
    </w:rPr>
  </w:style>
  <w:style w:type="character" w:customStyle="1" w:styleId="446">
    <w:name w:val="headline-content2"/>
    <w:qFormat/>
    <w:uiPriority w:val="0"/>
    <w:rPr>
      <w:rFonts w:ascii="Calibri" w:hAnsi="Calibri" w:eastAsia="宋体" w:cs="Times New Roman"/>
    </w:rPr>
  </w:style>
  <w:style w:type="character" w:customStyle="1" w:styleId="447">
    <w:name w:val="paramname"/>
    <w:qFormat/>
    <w:uiPriority w:val="0"/>
    <w:rPr>
      <w:rFonts w:ascii="Calibri" w:hAnsi="Calibri" w:eastAsia="宋体" w:cs="Times New Roman"/>
    </w:rPr>
  </w:style>
  <w:style w:type="character" w:customStyle="1" w:styleId="448">
    <w:name w:val="页眉 Char Char"/>
    <w:qFormat/>
    <w:uiPriority w:val="0"/>
    <w:rPr>
      <w:rFonts w:ascii="Calibri" w:hAnsi="Calibri" w:eastAsia="宋体" w:cs="Times New Roman"/>
      <w:kern w:val="2"/>
      <w:sz w:val="18"/>
      <w:lang w:val="en-US" w:eastAsia="zh-CN"/>
    </w:rPr>
  </w:style>
  <w:style w:type="character" w:customStyle="1" w:styleId="449">
    <w:name w:val="正文2 Char Char"/>
    <w:qFormat/>
    <w:uiPriority w:val="0"/>
    <w:rPr>
      <w:rFonts w:ascii="Calibri" w:hAnsi="Calibri" w:eastAsia="宋体" w:cs="Times New Roman"/>
      <w:sz w:val="24"/>
    </w:rPr>
  </w:style>
  <w:style w:type="character" w:customStyle="1" w:styleId="450">
    <w:name w:val="正文首行缩进 Char2"/>
    <w:qFormat/>
    <w:uiPriority w:val="0"/>
    <w:rPr>
      <w:rFonts w:ascii="Calibri" w:hAnsi="Calibri" w:eastAsia="宋体" w:cs="Times New Roman"/>
    </w:rPr>
  </w:style>
  <w:style w:type="paragraph" w:customStyle="1" w:styleId="451">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2">
    <w:name w:val="批注引用10"/>
    <w:qFormat/>
    <w:uiPriority w:val="0"/>
    <w:rPr>
      <w:rFonts w:ascii="Calibri" w:hAnsi="Calibri" w:eastAsia="宋体" w:cs="Times New Roman"/>
      <w:sz w:val="21"/>
    </w:rPr>
  </w:style>
  <w:style w:type="character" w:customStyle="1" w:styleId="453">
    <w:name w:val="EmailStyle30"/>
    <w:qFormat/>
    <w:uiPriority w:val="0"/>
    <w:rPr>
      <w:rFonts w:ascii="Calibri" w:hAnsi="Calibri" w:eastAsia="宋体" w:cs="Times New Roman"/>
      <w:color w:val="000000"/>
    </w:rPr>
  </w:style>
  <w:style w:type="character" w:customStyle="1" w:styleId="454">
    <w:name w:val="批注引用5"/>
    <w:qFormat/>
    <w:uiPriority w:val="0"/>
    <w:rPr>
      <w:rFonts w:ascii="Calibri" w:hAnsi="Calibri" w:eastAsia="宋体" w:cs="Times New Roman"/>
      <w:sz w:val="21"/>
    </w:rPr>
  </w:style>
  <w:style w:type="character" w:customStyle="1" w:styleId="455">
    <w:name w:val="apple-style-span"/>
    <w:qFormat/>
    <w:uiPriority w:val="0"/>
    <w:rPr>
      <w:rFonts w:ascii="Calibri" w:hAnsi="Calibri" w:eastAsia="宋体" w:cs="Times New Roman"/>
    </w:rPr>
  </w:style>
  <w:style w:type="character" w:customStyle="1" w:styleId="456">
    <w:name w:val="无 A"/>
    <w:qFormat/>
    <w:uiPriority w:val="0"/>
    <w:rPr>
      <w:rFonts w:ascii="Calibri" w:hAnsi="Calibri" w:eastAsia="宋体" w:cs="Times New Roman"/>
      <w:lang w:val="en-US"/>
    </w:rPr>
  </w:style>
  <w:style w:type="character" w:customStyle="1" w:styleId="457">
    <w:name w:val="custbt1"/>
    <w:qFormat/>
    <w:uiPriority w:val="0"/>
    <w:rPr>
      <w:rFonts w:ascii="Calibri" w:hAnsi="Calibri" w:eastAsia="宋体" w:cs="Times New Roman"/>
      <w:color w:val="0066CC"/>
      <w:sz w:val="20"/>
    </w:rPr>
  </w:style>
  <w:style w:type="character" w:customStyle="1" w:styleId="458">
    <w:name w:val="日期 Char2"/>
    <w:qFormat/>
    <w:uiPriority w:val="0"/>
    <w:rPr>
      <w:rFonts w:ascii="Calibri" w:hAnsi="Calibri" w:eastAsia="宋体" w:cs="Times New Roman"/>
      <w:kern w:val="2"/>
      <w:sz w:val="21"/>
    </w:rPr>
  </w:style>
  <w:style w:type="character" w:customStyle="1" w:styleId="459">
    <w:name w:val="批注引用6"/>
    <w:qFormat/>
    <w:uiPriority w:val="0"/>
    <w:rPr>
      <w:rFonts w:ascii="Calibri" w:hAnsi="Calibri" w:eastAsia="宋体" w:cs="Times New Roman"/>
      <w:sz w:val="21"/>
    </w:rPr>
  </w:style>
  <w:style w:type="character" w:customStyle="1" w:styleId="460">
    <w:name w:val="font71"/>
    <w:qFormat/>
    <w:uiPriority w:val="0"/>
    <w:rPr>
      <w:rFonts w:hint="default" w:ascii="Times New Roman" w:hAnsi="Times New Roman" w:eastAsia="楷体_GB2312" w:cs="Times New Roman"/>
      <w:sz w:val="28"/>
      <w:szCs w:val="24"/>
    </w:rPr>
  </w:style>
  <w:style w:type="character" w:customStyle="1" w:styleId="461">
    <w:name w:val="正文首缩两字 Char1"/>
    <w:link w:val="462"/>
    <w:qFormat/>
    <w:uiPriority w:val="0"/>
    <w:rPr>
      <w:rFonts w:ascii="Verdana" w:hAnsi="Verdana"/>
      <w:sz w:val="24"/>
    </w:rPr>
  </w:style>
  <w:style w:type="paragraph" w:customStyle="1" w:styleId="462">
    <w:name w:val="正文首缩两字"/>
    <w:basedOn w:val="1"/>
    <w:link w:val="461"/>
    <w:qFormat/>
    <w:uiPriority w:val="0"/>
    <w:pPr>
      <w:spacing w:line="360" w:lineRule="auto"/>
      <w:ind w:firstLine="200" w:firstLineChars="200"/>
    </w:pPr>
    <w:rPr>
      <w:rFonts w:ascii="Verdana" w:hAnsi="Verdana" w:eastAsia="宋体" w:cs="Times New Roman"/>
      <w:kern w:val="0"/>
      <w:sz w:val="24"/>
      <w:szCs w:val="20"/>
    </w:rPr>
  </w:style>
  <w:style w:type="character" w:customStyle="1" w:styleId="463">
    <w:name w:val="ss"/>
    <w:qFormat/>
    <w:uiPriority w:val="0"/>
    <w:rPr>
      <w:rFonts w:ascii="Calibri" w:hAnsi="Calibri" w:eastAsia="宋体" w:cs="Times New Roman"/>
    </w:rPr>
  </w:style>
  <w:style w:type="character" w:customStyle="1" w:styleId="464">
    <w:name w:val="Char Char6"/>
    <w:qFormat/>
    <w:uiPriority w:val="0"/>
    <w:rPr>
      <w:rFonts w:ascii="Calibri" w:hAnsi="Calibri" w:eastAsia="宋体" w:cs="Times New Roman"/>
      <w:sz w:val="24"/>
    </w:rPr>
  </w:style>
  <w:style w:type="character" w:customStyle="1" w:styleId="465">
    <w:name w:val="批注文字 Char2"/>
    <w:qFormat/>
    <w:uiPriority w:val="0"/>
    <w:rPr>
      <w:rFonts w:ascii="Calibri" w:hAnsi="Calibri" w:eastAsia="宋体" w:cs="Times New Roman"/>
      <w:kern w:val="2"/>
      <w:sz w:val="21"/>
    </w:rPr>
  </w:style>
  <w:style w:type="character" w:customStyle="1" w:styleId="466">
    <w:name w:val="font_8"/>
    <w:qFormat/>
    <w:uiPriority w:val="0"/>
    <w:rPr>
      <w:rFonts w:ascii="Calibri" w:hAnsi="Calibri" w:eastAsia="宋体" w:cs="Times New Roman"/>
    </w:rPr>
  </w:style>
  <w:style w:type="character" w:customStyle="1" w:styleId="467">
    <w:name w:val="批注主题 Char2"/>
    <w:qFormat/>
    <w:uiPriority w:val="0"/>
    <w:rPr>
      <w:rFonts w:ascii="Calibri" w:hAnsi="Calibri" w:eastAsia="宋体" w:cs="Times New Roman"/>
      <w:b/>
      <w:kern w:val="2"/>
      <w:sz w:val="21"/>
    </w:rPr>
  </w:style>
  <w:style w:type="character" w:customStyle="1" w:styleId="468">
    <w:name w:val="Char Char Char Char Char"/>
    <w:qFormat/>
    <w:uiPriority w:val="0"/>
    <w:rPr>
      <w:rFonts w:ascii="宋体" w:hAnsi="Courier New" w:cs="Times New Roman"/>
    </w:rPr>
  </w:style>
  <w:style w:type="character" w:customStyle="1" w:styleId="469">
    <w:name w:val="一级条标题 Char"/>
    <w:link w:val="470"/>
    <w:qFormat/>
    <w:uiPriority w:val="0"/>
    <w:rPr>
      <w:rFonts w:ascii="黑体" w:eastAsia="黑体"/>
      <w:sz w:val="21"/>
    </w:rPr>
  </w:style>
  <w:style w:type="paragraph" w:customStyle="1" w:styleId="470">
    <w:name w:val="一级条标题"/>
    <w:basedOn w:val="1"/>
    <w:next w:val="394"/>
    <w:link w:val="469"/>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1">
    <w:name w:val="标题 Char3"/>
    <w:qFormat/>
    <w:uiPriority w:val="0"/>
    <w:rPr>
      <w:rFonts w:ascii="Cambria" w:hAnsi="Cambria" w:eastAsia="宋体" w:cs="黑体"/>
      <w:b/>
      <w:bCs/>
      <w:sz w:val="32"/>
      <w:szCs w:val="32"/>
    </w:rPr>
  </w:style>
  <w:style w:type="character" w:customStyle="1" w:styleId="472">
    <w:name w:val="List Paragraph Char Char"/>
    <w:qFormat/>
    <w:locked/>
    <w:uiPriority w:val="0"/>
    <w:rPr>
      <w:rFonts w:ascii="宋体" w:hAnsi="宋体" w:cs="Times New Roman"/>
      <w:kern w:val="2"/>
      <w:sz w:val="21"/>
      <w:szCs w:val="24"/>
    </w:rPr>
  </w:style>
  <w:style w:type="character" w:customStyle="1" w:styleId="473">
    <w:name w:val="wz1"/>
    <w:qFormat/>
    <w:uiPriority w:val="0"/>
    <w:rPr>
      <w:rFonts w:ascii="Calibri" w:hAnsi="Calibri" w:eastAsia="宋体" w:cs="Times New Roman"/>
      <w:color w:val="5A5A5A"/>
      <w:sz w:val="18"/>
      <w:u w:val="none"/>
    </w:rPr>
  </w:style>
  <w:style w:type="character" w:customStyle="1" w:styleId="474">
    <w:name w:val="aa1"/>
    <w:qFormat/>
    <w:uiPriority w:val="0"/>
    <w:rPr>
      <w:rFonts w:ascii="Calibri" w:hAnsi="Calibri" w:eastAsia="宋体" w:cs="Times New Roman"/>
      <w:sz w:val="20"/>
      <w:u w:val="none"/>
    </w:rPr>
  </w:style>
  <w:style w:type="character" w:customStyle="1" w:styleId="475">
    <w:name w:val="style14"/>
    <w:qFormat/>
    <w:uiPriority w:val="0"/>
    <w:rPr>
      <w:rFonts w:ascii="Calibri" w:hAnsi="Calibri" w:eastAsia="宋体" w:cs="Times New Roman"/>
    </w:rPr>
  </w:style>
  <w:style w:type="character" w:customStyle="1" w:styleId="476">
    <w:name w:val="正文首行缩进 Char1"/>
    <w:qFormat/>
    <w:uiPriority w:val="0"/>
    <w:rPr>
      <w:rFonts w:ascii="Calibri" w:hAnsi="Calibri" w:eastAsia="宋体" w:cs="Times New Roman"/>
      <w:kern w:val="2"/>
      <w:sz w:val="22"/>
      <w:lang w:val="en-US" w:eastAsia="zh-CN"/>
    </w:rPr>
  </w:style>
  <w:style w:type="character" w:customStyle="1" w:styleId="477">
    <w:name w:val="正文文本 2 Char2"/>
    <w:qFormat/>
    <w:uiPriority w:val="0"/>
    <w:rPr>
      <w:rFonts w:ascii="Calibri" w:hAnsi="Calibri" w:eastAsia="宋体" w:cs="Times New Roman"/>
      <w:kern w:val="2"/>
      <w:sz w:val="21"/>
    </w:rPr>
  </w:style>
  <w:style w:type="paragraph" w:customStyle="1" w:styleId="478">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79">
    <w:name w:val="Char Char5"/>
    <w:qFormat/>
    <w:uiPriority w:val="0"/>
    <w:rPr>
      <w:rFonts w:ascii="Calibri" w:hAnsi="Calibri" w:eastAsia="宋体" w:cs="Times New Roman"/>
      <w:sz w:val="18"/>
    </w:rPr>
  </w:style>
  <w:style w:type="character" w:customStyle="1" w:styleId="480">
    <w:name w:val="正文2 Char Char Char"/>
    <w:qFormat/>
    <w:uiPriority w:val="0"/>
    <w:rPr>
      <w:rFonts w:ascii="Calibri" w:hAnsi="Calibri" w:eastAsia="宋体" w:cs="Times New Roman"/>
      <w:kern w:val="2"/>
      <w:sz w:val="24"/>
      <w:lang w:val="en-US" w:eastAsia="zh-CN"/>
    </w:rPr>
  </w:style>
  <w:style w:type="character" w:customStyle="1" w:styleId="481">
    <w:name w:val="标题 1 Char1"/>
    <w:qFormat/>
    <w:uiPriority w:val="0"/>
    <w:rPr>
      <w:rFonts w:ascii="仿宋_GB2312" w:hAnsi="Calibri" w:eastAsia="仿宋_GB2312" w:cs="Times New Roman"/>
      <w:b/>
      <w:color w:val="000000"/>
      <w:kern w:val="2"/>
      <w:sz w:val="36"/>
    </w:rPr>
  </w:style>
  <w:style w:type="character" w:customStyle="1" w:styleId="482">
    <w:name w:val="批注引用4"/>
    <w:qFormat/>
    <w:uiPriority w:val="0"/>
    <w:rPr>
      <w:rFonts w:ascii="Calibri" w:hAnsi="Calibri" w:eastAsia="宋体" w:cs="Times New Roman"/>
      <w:sz w:val="21"/>
    </w:rPr>
  </w:style>
  <w:style w:type="character" w:customStyle="1" w:styleId="483">
    <w:name w:val="style141"/>
    <w:qFormat/>
    <w:uiPriority w:val="0"/>
    <w:rPr>
      <w:rFonts w:ascii="Calibri" w:hAnsi="Calibri" w:eastAsia="宋体" w:cs="Times New Roman"/>
    </w:rPr>
  </w:style>
  <w:style w:type="character" w:customStyle="1" w:styleId="484">
    <w:name w:val="文档结构图 Char2"/>
    <w:qFormat/>
    <w:uiPriority w:val="0"/>
    <w:rPr>
      <w:rFonts w:ascii="宋体" w:hAnsi="Calibri" w:eastAsia="宋体" w:cs="Times New Roman"/>
      <w:kern w:val="2"/>
      <w:sz w:val="18"/>
    </w:rPr>
  </w:style>
  <w:style w:type="character" w:customStyle="1" w:styleId="485">
    <w:name w:val="批注框文本 Char2"/>
    <w:qFormat/>
    <w:uiPriority w:val="0"/>
    <w:rPr>
      <w:rFonts w:ascii="Calibri" w:hAnsi="Calibri" w:eastAsia="宋体" w:cs="Times New Roman"/>
      <w:kern w:val="2"/>
      <w:sz w:val="18"/>
    </w:rPr>
  </w:style>
  <w:style w:type="character" w:customStyle="1" w:styleId="486">
    <w:name w:val="font61"/>
    <w:qFormat/>
    <w:uiPriority w:val="0"/>
    <w:rPr>
      <w:rFonts w:ascii="Arial" w:hAnsi="Arial" w:eastAsia="宋体" w:cs="Arial"/>
      <w:color w:val="000000"/>
      <w:sz w:val="20"/>
      <w:szCs w:val="20"/>
      <w:u w:val="none"/>
    </w:rPr>
  </w:style>
  <w:style w:type="character" w:customStyle="1" w:styleId="487">
    <w:name w:val="fontblank12"/>
    <w:qFormat/>
    <w:uiPriority w:val="0"/>
    <w:rPr>
      <w:rFonts w:ascii="Calibri" w:hAnsi="Calibri" w:eastAsia="宋体" w:cs="Times New Roman"/>
    </w:rPr>
  </w:style>
  <w:style w:type="character" w:customStyle="1" w:styleId="488">
    <w:name w:val="标题 9 Char1"/>
    <w:qFormat/>
    <w:uiPriority w:val="0"/>
    <w:rPr>
      <w:rFonts w:ascii="Arial" w:hAnsi="Arial" w:eastAsia="黑体" w:cs="Times New Roman"/>
      <w:kern w:val="2"/>
      <w:sz w:val="21"/>
    </w:rPr>
  </w:style>
  <w:style w:type="character" w:customStyle="1" w:styleId="489">
    <w:name w:val="high-light-bg4"/>
    <w:qFormat/>
    <w:uiPriority w:val="0"/>
    <w:rPr>
      <w:rFonts w:ascii="Calibri" w:hAnsi="Calibri" w:eastAsia="宋体" w:cs="Times New Roman"/>
    </w:rPr>
  </w:style>
  <w:style w:type="character" w:customStyle="1" w:styleId="490">
    <w:name w:val="正文文本 3 Char2"/>
    <w:qFormat/>
    <w:uiPriority w:val="0"/>
    <w:rPr>
      <w:rFonts w:ascii="Calibri" w:hAnsi="Calibri" w:eastAsia="宋体" w:cs="Times New Roman"/>
      <w:kern w:val="2"/>
      <w:sz w:val="16"/>
    </w:rPr>
  </w:style>
  <w:style w:type="character" w:customStyle="1" w:styleId="491">
    <w:name w:val="正文缩进 Char1"/>
    <w:qFormat/>
    <w:uiPriority w:val="0"/>
    <w:rPr>
      <w:rFonts w:ascii="Calibri" w:hAnsi="Calibri" w:eastAsia="宋体" w:cs="Times New Roman"/>
      <w:kern w:val="2"/>
      <w:sz w:val="21"/>
    </w:rPr>
  </w:style>
  <w:style w:type="character" w:customStyle="1" w:styleId="492">
    <w:name w:val="批注引用1"/>
    <w:qFormat/>
    <w:uiPriority w:val="0"/>
    <w:rPr>
      <w:rFonts w:ascii="Calibri" w:hAnsi="Calibri" w:eastAsia="宋体" w:cs="Times New Roman"/>
      <w:sz w:val="21"/>
      <w:szCs w:val="21"/>
    </w:rPr>
  </w:style>
  <w:style w:type="character" w:customStyle="1" w:styleId="493">
    <w:name w:val="正文文本 2 Char"/>
    <w:qFormat/>
    <w:uiPriority w:val="0"/>
    <w:rPr>
      <w:rFonts w:ascii="Times New Roman" w:hAnsi="Times New Roman" w:eastAsia="宋体" w:cs="Times New Roman"/>
      <w:kern w:val="2"/>
      <w:sz w:val="21"/>
      <w:szCs w:val="24"/>
    </w:rPr>
  </w:style>
  <w:style w:type="character" w:customStyle="1" w:styleId="494">
    <w:name w:val="Table Text Char Char"/>
    <w:link w:val="495"/>
    <w:qFormat/>
    <w:uiPriority w:val="0"/>
    <w:rPr>
      <w:rFonts w:ascii="Arial" w:hAnsi="Arial"/>
      <w:sz w:val="18"/>
    </w:rPr>
  </w:style>
  <w:style w:type="paragraph" w:customStyle="1" w:styleId="495">
    <w:name w:val="Table Text"/>
    <w:link w:val="494"/>
    <w:qFormat/>
    <w:uiPriority w:val="0"/>
    <w:pPr>
      <w:snapToGrid w:val="0"/>
      <w:spacing w:before="80" w:after="80"/>
    </w:pPr>
    <w:rPr>
      <w:rFonts w:ascii="Arial" w:hAnsi="Arial" w:eastAsia="宋体" w:cs="Times New Roman"/>
      <w:sz w:val="18"/>
      <w:lang w:val="en-US" w:eastAsia="zh-CN" w:bidi="ar-SA"/>
    </w:rPr>
  </w:style>
  <w:style w:type="character" w:customStyle="1" w:styleId="496">
    <w:name w:val="批注文字 Char3"/>
    <w:qFormat/>
    <w:uiPriority w:val="0"/>
    <w:rPr>
      <w:rFonts w:ascii="Times New Roman" w:hAnsi="Times New Roman" w:eastAsia="宋体" w:cs="Times New Roman"/>
      <w:sz w:val="20"/>
      <w:szCs w:val="20"/>
    </w:rPr>
  </w:style>
  <w:style w:type="character" w:customStyle="1" w:styleId="497">
    <w:name w:val="普通文字 Char2"/>
    <w:qFormat/>
    <w:uiPriority w:val="0"/>
    <w:rPr>
      <w:rFonts w:ascii="宋体" w:hAnsi="Courier New" w:eastAsia="宋体" w:cs="Times New Roman"/>
      <w:kern w:val="2"/>
      <w:sz w:val="21"/>
      <w:lang w:val="en-US" w:eastAsia="zh-CN"/>
    </w:rPr>
  </w:style>
  <w:style w:type="character" w:customStyle="1" w:styleId="498">
    <w:name w:val="正文文本 3 Char"/>
    <w:qFormat/>
    <w:uiPriority w:val="0"/>
    <w:rPr>
      <w:rFonts w:ascii="Times New Roman" w:hAnsi="Times New Roman" w:eastAsia="宋体" w:cs="Times New Roman"/>
      <w:kern w:val="2"/>
      <w:sz w:val="16"/>
      <w:szCs w:val="16"/>
    </w:rPr>
  </w:style>
  <w:style w:type="character" w:customStyle="1" w:styleId="499">
    <w:name w:val="HTML 预设格式 Char"/>
    <w:qFormat/>
    <w:uiPriority w:val="0"/>
    <w:rPr>
      <w:rFonts w:ascii="Courier New" w:hAnsi="Courier New" w:eastAsia="宋体" w:cs="Courier New"/>
      <w:kern w:val="2"/>
    </w:rPr>
  </w:style>
  <w:style w:type="character" w:customStyle="1" w:styleId="500">
    <w:name w:val="页眉 Char1"/>
    <w:qFormat/>
    <w:uiPriority w:val="0"/>
    <w:rPr>
      <w:rFonts w:ascii="Calibri" w:hAnsi="Calibri" w:eastAsia="宋体" w:cs="Times New Roman"/>
      <w:kern w:val="2"/>
      <w:sz w:val="18"/>
    </w:rPr>
  </w:style>
  <w:style w:type="character" w:customStyle="1" w:styleId="501">
    <w:name w:val="标题 8 Char1"/>
    <w:qFormat/>
    <w:uiPriority w:val="0"/>
    <w:rPr>
      <w:rFonts w:ascii="Arial" w:hAnsi="Arial" w:eastAsia="黑体" w:cs="Times New Roman"/>
      <w:kern w:val="2"/>
      <w:sz w:val="24"/>
    </w:rPr>
  </w:style>
  <w:style w:type="character" w:customStyle="1" w:styleId="502">
    <w:name w:val="Char Char8"/>
    <w:qFormat/>
    <w:uiPriority w:val="0"/>
    <w:rPr>
      <w:rFonts w:ascii="Calibri" w:hAnsi="Calibri" w:eastAsia="仿宋_GB2312" w:cs="Times New Roman"/>
      <w:b/>
      <w:kern w:val="2"/>
      <w:sz w:val="32"/>
    </w:rPr>
  </w:style>
  <w:style w:type="character" w:customStyle="1" w:styleId="503">
    <w:name w:val="正文文本缩进 3 Char2"/>
    <w:qFormat/>
    <w:uiPriority w:val="0"/>
    <w:rPr>
      <w:rFonts w:ascii="Calibri" w:hAnsi="Calibri" w:eastAsia="宋体" w:cs="Times New Roman"/>
      <w:kern w:val="2"/>
      <w:sz w:val="16"/>
    </w:rPr>
  </w:style>
  <w:style w:type="character" w:customStyle="1" w:styleId="504">
    <w:name w:val="◆ 二级符号end Char Char"/>
    <w:link w:val="505"/>
    <w:qFormat/>
    <w:uiPriority w:val="0"/>
    <w:rPr>
      <w:rFonts w:ascii="Verdana" w:hAnsi="Verdana"/>
      <w:sz w:val="24"/>
    </w:rPr>
  </w:style>
  <w:style w:type="paragraph" w:customStyle="1" w:styleId="505">
    <w:name w:val="◆ 二级符号end"/>
    <w:basedOn w:val="1"/>
    <w:link w:val="504"/>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6">
    <w:name w:val="正文文本 Char2"/>
    <w:qFormat/>
    <w:uiPriority w:val="0"/>
    <w:rPr>
      <w:rFonts w:ascii="Calibri" w:hAnsi="Calibri" w:eastAsia="宋体" w:cs="Times New Roman"/>
      <w:kern w:val="2"/>
      <w:sz w:val="21"/>
    </w:rPr>
  </w:style>
  <w:style w:type="character" w:customStyle="1" w:styleId="507">
    <w:name w:val="批注引用11"/>
    <w:qFormat/>
    <w:uiPriority w:val="0"/>
    <w:rPr>
      <w:rFonts w:ascii="Calibri" w:hAnsi="Calibri" w:eastAsia="宋体" w:cs="Times New Roman"/>
      <w:sz w:val="21"/>
    </w:rPr>
  </w:style>
  <w:style w:type="character" w:customStyle="1" w:styleId="508">
    <w:name w:val="标题 5 Char1"/>
    <w:qFormat/>
    <w:uiPriority w:val="0"/>
    <w:rPr>
      <w:rFonts w:ascii="Calibri" w:hAnsi="Calibri" w:eastAsia="宋体" w:cs="Times New Roman"/>
      <w:b/>
      <w:kern w:val="2"/>
      <w:sz w:val="28"/>
    </w:rPr>
  </w:style>
  <w:style w:type="character" w:customStyle="1" w:styleId="509">
    <w:name w:val="批注引用9"/>
    <w:qFormat/>
    <w:uiPriority w:val="0"/>
    <w:rPr>
      <w:rFonts w:ascii="Calibri" w:hAnsi="Calibri" w:eastAsia="宋体" w:cs="Times New Roman"/>
      <w:sz w:val="21"/>
    </w:rPr>
  </w:style>
  <w:style w:type="character" w:customStyle="1" w:styleId="510">
    <w:name w:val="标题 7 Char1"/>
    <w:qFormat/>
    <w:uiPriority w:val="0"/>
    <w:rPr>
      <w:rFonts w:ascii="Calibri" w:hAnsi="Calibri" w:eastAsia="宋体" w:cs="Times New Roman"/>
      <w:b/>
      <w:kern w:val="2"/>
      <w:sz w:val="24"/>
    </w:rPr>
  </w:style>
  <w:style w:type="character" w:customStyle="1" w:styleId="511">
    <w:name w:val="SANGFOR_6_正文 Char"/>
    <w:link w:val="512"/>
    <w:qFormat/>
    <w:uiPriority w:val="0"/>
    <w:rPr>
      <w:rFonts w:ascii="宋体" w:hAnsi="宋体"/>
      <w:sz w:val="28"/>
      <w:szCs w:val="28"/>
    </w:rPr>
  </w:style>
  <w:style w:type="paragraph" w:customStyle="1" w:styleId="512">
    <w:name w:val="SANGFOR_6_正文"/>
    <w:basedOn w:val="1"/>
    <w:link w:val="511"/>
    <w:qFormat/>
    <w:uiPriority w:val="0"/>
    <w:pPr>
      <w:spacing w:line="360" w:lineRule="auto"/>
      <w:ind w:left="420"/>
      <w:jc w:val="left"/>
    </w:pPr>
    <w:rPr>
      <w:rFonts w:ascii="宋体" w:hAnsi="宋体" w:eastAsia="宋体" w:cs="Times New Roman"/>
      <w:kern w:val="0"/>
      <w:sz w:val="28"/>
      <w:szCs w:val="28"/>
    </w:rPr>
  </w:style>
  <w:style w:type="character" w:customStyle="1" w:styleId="513">
    <w:name w:val="标题 3 Char1"/>
    <w:qFormat/>
    <w:uiPriority w:val="0"/>
    <w:rPr>
      <w:rFonts w:ascii="Calibri" w:hAnsi="Calibri" w:eastAsia="宋体" w:cs="Times New Roman"/>
      <w:b/>
      <w:kern w:val="2"/>
      <w:sz w:val="32"/>
    </w:rPr>
  </w:style>
  <w:style w:type="character" w:customStyle="1" w:styleId="514">
    <w:name w:val="页脚 Char1"/>
    <w:qFormat/>
    <w:uiPriority w:val="0"/>
    <w:rPr>
      <w:rFonts w:ascii="Calibri" w:hAnsi="Calibri" w:eastAsia="宋体" w:cs="Times New Roman"/>
      <w:kern w:val="2"/>
      <w:sz w:val="18"/>
    </w:rPr>
  </w:style>
  <w:style w:type="character" w:customStyle="1" w:styleId="515">
    <w:name w:val="页脚 Char2"/>
    <w:qFormat/>
    <w:uiPriority w:val="0"/>
    <w:rPr>
      <w:rFonts w:ascii="Calibri" w:hAnsi="Calibri" w:eastAsia="宋体" w:cs="Times New Roman"/>
      <w:kern w:val="2"/>
      <w:sz w:val="18"/>
    </w:rPr>
  </w:style>
  <w:style w:type="character" w:customStyle="1" w:styleId="516">
    <w:name w:val="正文1 Char"/>
    <w:link w:val="169"/>
    <w:qFormat/>
    <w:uiPriority w:val="0"/>
    <w:rPr>
      <w:rFonts w:ascii="Calibri" w:hAnsi="Calibri" w:cs="Calibri"/>
      <w:kern w:val="2"/>
      <w:sz w:val="21"/>
      <w:szCs w:val="21"/>
    </w:rPr>
  </w:style>
  <w:style w:type="character" w:customStyle="1" w:styleId="517">
    <w:name w:val="批注引用2"/>
    <w:qFormat/>
    <w:uiPriority w:val="0"/>
    <w:rPr>
      <w:rFonts w:ascii="Calibri" w:hAnsi="Calibri" w:eastAsia="宋体" w:cs="Times New Roman"/>
      <w:sz w:val="21"/>
    </w:rPr>
  </w:style>
  <w:style w:type="character" w:customStyle="1" w:styleId="518">
    <w:name w:val="标题 Char2"/>
    <w:qFormat/>
    <w:uiPriority w:val="0"/>
    <w:rPr>
      <w:rFonts w:ascii="Cambria" w:hAnsi="Cambria" w:eastAsia="宋体" w:cs="Times New Roman"/>
      <w:b/>
      <w:kern w:val="2"/>
      <w:sz w:val="32"/>
    </w:rPr>
  </w:style>
  <w:style w:type="character" w:customStyle="1" w:styleId="519">
    <w:name w:val="c1"/>
    <w:qFormat/>
    <w:uiPriority w:val="0"/>
    <w:rPr>
      <w:rFonts w:ascii="Calibri" w:hAnsi="Calibri" w:eastAsia="宋体" w:cs="Times New Roman"/>
      <w:sz w:val="24"/>
    </w:rPr>
  </w:style>
  <w:style w:type="character" w:customStyle="1" w:styleId="520">
    <w:name w:val="font121"/>
    <w:qFormat/>
    <w:uiPriority w:val="0"/>
    <w:rPr>
      <w:rFonts w:hint="default" w:ascii="???" w:hAnsi="???" w:eastAsia="宋体" w:cs="Times New Roman"/>
      <w:color w:val="333333"/>
      <w:sz w:val="18"/>
      <w:szCs w:val="18"/>
      <w:u w:val="none"/>
    </w:rPr>
  </w:style>
  <w:style w:type="character" w:customStyle="1" w:styleId="521">
    <w:name w:val="标准文本 Char Char"/>
    <w:link w:val="522"/>
    <w:qFormat/>
    <w:uiPriority w:val="0"/>
  </w:style>
  <w:style w:type="paragraph" w:customStyle="1" w:styleId="522">
    <w:name w:val="标准文本"/>
    <w:basedOn w:val="1"/>
    <w:link w:val="521"/>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3">
    <w:name w:val="尾注文本 Char"/>
    <w:qFormat/>
    <w:uiPriority w:val="0"/>
    <w:rPr>
      <w:rFonts w:ascii="Times New Roman" w:hAnsi="Times New Roman" w:eastAsia="宋体" w:cs="Times New Roman"/>
      <w:kern w:val="2"/>
      <w:sz w:val="21"/>
      <w:szCs w:val="24"/>
    </w:rPr>
  </w:style>
  <w:style w:type="character" w:customStyle="1" w:styleId="524">
    <w:name w:val="标题 4 Char1"/>
    <w:qFormat/>
    <w:uiPriority w:val="0"/>
    <w:rPr>
      <w:rFonts w:ascii="Arial" w:hAnsi="Arial" w:eastAsia="黑体" w:cs="Times New Roman"/>
      <w:b/>
      <w:kern w:val="2"/>
      <w:sz w:val="28"/>
    </w:rPr>
  </w:style>
  <w:style w:type="character" w:customStyle="1" w:styleId="525">
    <w:name w:val="批注文字 Char4"/>
    <w:qFormat/>
    <w:uiPriority w:val="0"/>
    <w:rPr>
      <w:rFonts w:ascii="Times New Roman" w:hAnsi="Times New Roman" w:eastAsia="宋体" w:cs="Times New Roman"/>
      <w:szCs w:val="20"/>
    </w:rPr>
  </w:style>
  <w:style w:type="character" w:customStyle="1" w:styleId="526">
    <w:name w:val="批注引用8"/>
    <w:qFormat/>
    <w:uiPriority w:val="0"/>
    <w:rPr>
      <w:rFonts w:ascii="Calibri" w:hAnsi="Calibri" w:eastAsia="宋体" w:cs="Times New Roman"/>
      <w:sz w:val="21"/>
    </w:rPr>
  </w:style>
  <w:style w:type="character" w:customStyle="1" w:styleId="527">
    <w:name w:val="彩色列表 - 强调文字颜色 1 Char"/>
    <w:link w:val="190"/>
    <w:qFormat/>
    <w:uiPriority w:val="0"/>
    <w:rPr>
      <w:rFonts w:ascii="Calibri" w:hAnsi="Calibri"/>
      <w:kern w:val="2"/>
      <w:sz w:val="21"/>
      <w:szCs w:val="22"/>
    </w:rPr>
  </w:style>
  <w:style w:type="character" w:customStyle="1" w:styleId="528">
    <w:name w:val="DH 正文 Char"/>
    <w:link w:val="529"/>
    <w:qFormat/>
    <w:uiPriority w:val="0"/>
    <w:rPr>
      <w:rFonts w:ascii="宋体"/>
      <w:kern w:val="2"/>
      <w:sz w:val="24"/>
      <w:szCs w:val="24"/>
    </w:rPr>
  </w:style>
  <w:style w:type="paragraph" w:customStyle="1" w:styleId="529">
    <w:name w:val="DH 正文"/>
    <w:basedOn w:val="1"/>
    <w:link w:val="528"/>
    <w:qFormat/>
    <w:uiPriority w:val="0"/>
    <w:pPr>
      <w:spacing w:line="360" w:lineRule="auto"/>
      <w:ind w:firstLine="200" w:firstLineChars="200"/>
    </w:pPr>
    <w:rPr>
      <w:rFonts w:ascii="宋体" w:hAnsi="Times New Roman" w:eastAsia="宋体" w:cs="Times New Roman"/>
      <w:sz w:val="24"/>
      <w:szCs w:val="24"/>
    </w:rPr>
  </w:style>
  <w:style w:type="character" w:customStyle="1" w:styleId="530">
    <w:name w:val="unnamed21"/>
    <w:qFormat/>
    <w:uiPriority w:val="0"/>
    <w:rPr>
      <w:rFonts w:ascii="Calibri" w:hAnsi="Calibri" w:eastAsia="宋体" w:cs="Times New Roman"/>
      <w:color w:val="000000"/>
      <w:sz w:val="20"/>
    </w:rPr>
  </w:style>
  <w:style w:type="character" w:customStyle="1" w:styleId="531">
    <w:name w:val="news1"/>
    <w:qFormat/>
    <w:uiPriority w:val="0"/>
    <w:rPr>
      <w:rFonts w:ascii="Calibri" w:hAnsi="Calibri" w:eastAsia="宋体" w:cs="Times New Roman"/>
      <w:color w:val="4D4D4D"/>
      <w:sz w:val="18"/>
    </w:rPr>
  </w:style>
  <w:style w:type="character" w:customStyle="1" w:styleId="532">
    <w:name w:val="批注引用7"/>
    <w:qFormat/>
    <w:uiPriority w:val="0"/>
    <w:rPr>
      <w:rFonts w:ascii="Calibri" w:hAnsi="Calibri" w:eastAsia="宋体" w:cs="Times New Roman"/>
      <w:sz w:val="21"/>
    </w:rPr>
  </w:style>
  <w:style w:type="character" w:customStyle="1" w:styleId="533">
    <w:name w:val="line1"/>
    <w:qFormat/>
    <w:uiPriority w:val="0"/>
    <w:rPr>
      <w:rFonts w:ascii="Calibri" w:hAnsi="Calibri" w:eastAsia="宋体" w:cs="Times New Roman"/>
    </w:rPr>
  </w:style>
  <w:style w:type="character" w:customStyle="1" w:styleId="534">
    <w:name w:val="Char Char4"/>
    <w:qFormat/>
    <w:uiPriority w:val="0"/>
    <w:rPr>
      <w:rFonts w:ascii="Calibri" w:hAnsi="Calibri" w:eastAsia="宋体" w:cs="Times New Roman"/>
      <w:sz w:val="18"/>
    </w:rPr>
  </w:style>
  <w:style w:type="character" w:customStyle="1" w:styleId="535">
    <w:name w:val="批注引用3"/>
    <w:qFormat/>
    <w:uiPriority w:val="0"/>
    <w:rPr>
      <w:rFonts w:ascii="Calibri" w:hAnsi="Calibri" w:eastAsia="宋体" w:cs="Times New Roman"/>
      <w:sz w:val="21"/>
      <w:szCs w:val="21"/>
    </w:rPr>
  </w:style>
  <w:style w:type="character" w:customStyle="1" w:styleId="536">
    <w:name w:val="样式 8 磅"/>
    <w:qFormat/>
    <w:uiPriority w:val="0"/>
    <w:rPr>
      <w:rFonts w:ascii="Calibri" w:hAnsi="Calibri" w:eastAsia="宋体" w:cs="Times New Roman"/>
      <w:sz w:val="18"/>
    </w:rPr>
  </w:style>
  <w:style w:type="paragraph" w:customStyle="1" w:styleId="537">
    <w:name w:val="Char Char1 Char Char Char Char Char Char Char"/>
    <w:basedOn w:val="1"/>
    <w:qFormat/>
    <w:uiPriority w:val="0"/>
    <w:rPr>
      <w:rFonts w:ascii="Calibri" w:hAnsi="Calibri" w:eastAsia="宋体" w:cs="Times New Roman"/>
      <w:szCs w:val="24"/>
    </w:rPr>
  </w:style>
  <w:style w:type="paragraph" w:customStyle="1" w:styleId="538">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39">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0">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1">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2">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3">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4">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5">
    <w:name w:val="列出段落3"/>
    <w:basedOn w:val="1"/>
    <w:qFormat/>
    <w:uiPriority w:val="0"/>
    <w:pPr>
      <w:ind w:firstLine="420" w:firstLineChars="200"/>
    </w:pPr>
    <w:rPr>
      <w:rFonts w:ascii="Cambria" w:hAnsi="Cambria" w:eastAsia="宋体" w:cs="Times New Roman"/>
      <w:sz w:val="24"/>
      <w:szCs w:val="24"/>
    </w:rPr>
  </w:style>
  <w:style w:type="paragraph" w:customStyle="1" w:styleId="546">
    <w:name w:val="Char1"/>
    <w:basedOn w:val="1"/>
    <w:qFormat/>
    <w:uiPriority w:val="0"/>
    <w:pPr>
      <w:widowControl/>
      <w:jc w:val="left"/>
    </w:pPr>
    <w:rPr>
      <w:rFonts w:ascii="仿宋_GB2312" w:hAnsi="Calibri" w:eastAsia="仿宋_GB2312" w:cs="Times New Roman"/>
      <w:b/>
      <w:sz w:val="32"/>
      <w:szCs w:val="20"/>
    </w:rPr>
  </w:style>
  <w:style w:type="paragraph" w:customStyle="1" w:styleId="547">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48">
    <w:name w:val="p1"/>
    <w:basedOn w:val="1"/>
    <w:qFormat/>
    <w:uiPriority w:val="0"/>
    <w:pPr>
      <w:widowControl/>
      <w:jc w:val="left"/>
    </w:pPr>
    <w:rPr>
      <w:rFonts w:ascii="Helvetica" w:hAnsi="Helvetica" w:eastAsia="等线" w:cs="Times New Roman"/>
      <w:kern w:val="0"/>
      <w:sz w:val="16"/>
      <w:szCs w:val="16"/>
    </w:rPr>
  </w:style>
  <w:style w:type="paragraph" w:customStyle="1" w:styleId="549">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1">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4">
    <w:name w:val="TOC 标题1"/>
    <w:basedOn w:val="4"/>
    <w:next w:val="1"/>
    <w:qFormat/>
    <w:uiPriority w:val="0"/>
    <w:pPr>
      <w:tabs>
        <w:tab w:val="clear" w:pos="1440"/>
      </w:tabs>
      <w:spacing w:before="480" w:beforeLines="0" w:line="276" w:lineRule="auto"/>
      <w:jc w:val="left"/>
      <w:outlineLvl w:val="9"/>
    </w:pPr>
    <w:rPr>
      <w:rFonts w:ascii="Cambria" w:hAnsi="Cambria" w:eastAsia="宋体"/>
      <w:color w:val="365F90"/>
      <w:kern w:val="0"/>
      <w:sz w:val="28"/>
      <w:szCs w:val="28"/>
    </w:rPr>
  </w:style>
  <w:style w:type="paragraph" w:customStyle="1" w:styleId="555">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6">
    <w:name w:val="正文缩进1"/>
    <w:basedOn w:val="1"/>
    <w:next w:val="19"/>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7">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58">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59">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0">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1">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2">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3">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4">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5">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6">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7">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68">
    <w:name w:val="p16"/>
    <w:basedOn w:val="1"/>
    <w:qFormat/>
    <w:uiPriority w:val="0"/>
    <w:pPr>
      <w:widowControl/>
      <w:spacing w:before="80" w:after="80"/>
      <w:jc w:val="left"/>
    </w:pPr>
    <w:rPr>
      <w:rFonts w:ascii="Arial" w:hAnsi="Arial" w:eastAsia="宋体" w:cs="Arial"/>
      <w:kern w:val="0"/>
      <w:sz w:val="18"/>
      <w:szCs w:val="18"/>
    </w:rPr>
  </w:style>
  <w:style w:type="paragraph" w:customStyle="1" w:styleId="56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0">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1">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2">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3">
    <w:name w:val="Char Char Char Char Char Char Char Char Char Char"/>
    <w:basedOn w:val="22"/>
    <w:qFormat/>
    <w:uiPriority w:val="0"/>
    <w:rPr>
      <w:rFonts w:ascii="Tahoma" w:hAnsi="Tahoma" w:cs="Times New Roman"/>
      <w:kern w:val="0"/>
      <w:sz w:val="24"/>
      <w:szCs w:val="24"/>
    </w:rPr>
  </w:style>
  <w:style w:type="paragraph" w:customStyle="1" w:styleId="574">
    <w:name w:val="4"/>
    <w:basedOn w:val="1"/>
    <w:next w:val="55"/>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5">
    <w:name w:val="项目"/>
    <w:basedOn w:val="13"/>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6">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7">
    <w:name w:val="5"/>
    <w:basedOn w:val="1"/>
    <w:next w:val="3"/>
    <w:qFormat/>
    <w:uiPriority w:val="0"/>
    <w:pPr>
      <w:widowControl/>
      <w:ind w:right="26"/>
      <w:jc w:val="left"/>
    </w:pPr>
    <w:rPr>
      <w:rFonts w:ascii="楷体_GB2312" w:hAnsi="Calibri" w:eastAsia="楷体_GB2312" w:cs="Times New Roman"/>
      <w:spacing w:val="4"/>
      <w:kern w:val="0"/>
      <w:sz w:val="28"/>
      <w:szCs w:val="20"/>
    </w:rPr>
  </w:style>
  <w:style w:type="paragraph" w:customStyle="1" w:styleId="57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79">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0">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1">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2">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3">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4">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5">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6">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7">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8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9">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0">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1">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2">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3">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4">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5">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6">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7">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98">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599">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0">
    <w:name w:val="msolistparagraph"/>
    <w:basedOn w:val="1"/>
    <w:qFormat/>
    <w:uiPriority w:val="0"/>
    <w:pPr>
      <w:ind w:firstLine="420" w:firstLineChars="200"/>
    </w:pPr>
    <w:rPr>
      <w:rFonts w:ascii="Calibri" w:hAnsi="Calibri" w:eastAsia="宋体" w:cs="Times New Roman"/>
      <w:szCs w:val="20"/>
    </w:rPr>
  </w:style>
  <w:style w:type="paragraph" w:customStyle="1" w:styleId="601">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2">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3">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4">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5">
    <w:name w:val="五级条标题"/>
    <w:basedOn w:val="606"/>
    <w:next w:val="394"/>
    <w:qFormat/>
    <w:uiPriority w:val="0"/>
    <w:pPr>
      <w:tabs>
        <w:tab w:val="left" w:pos="1200"/>
      </w:tabs>
      <w:outlineLvl w:val="6"/>
    </w:pPr>
  </w:style>
  <w:style w:type="paragraph" w:customStyle="1" w:styleId="606">
    <w:name w:val="四级条标题"/>
    <w:basedOn w:val="607"/>
    <w:next w:val="394"/>
    <w:qFormat/>
    <w:uiPriority w:val="0"/>
    <w:pPr>
      <w:tabs>
        <w:tab w:val="left" w:pos="1200"/>
      </w:tabs>
      <w:outlineLvl w:val="5"/>
    </w:pPr>
  </w:style>
  <w:style w:type="paragraph" w:customStyle="1" w:styleId="607">
    <w:name w:val="三级条标题"/>
    <w:basedOn w:val="608"/>
    <w:next w:val="394"/>
    <w:qFormat/>
    <w:uiPriority w:val="0"/>
    <w:pPr>
      <w:tabs>
        <w:tab w:val="left" w:pos="1200"/>
      </w:tabs>
      <w:outlineLvl w:val="4"/>
    </w:pPr>
  </w:style>
  <w:style w:type="paragraph" w:customStyle="1" w:styleId="608">
    <w:name w:val="二级条标题"/>
    <w:basedOn w:val="470"/>
    <w:next w:val="394"/>
    <w:qFormat/>
    <w:uiPriority w:val="0"/>
    <w:pPr>
      <w:outlineLvl w:val="3"/>
    </w:pPr>
    <w:rPr>
      <w:rFonts w:ascii="Calibri" w:hAnsi="Calibri" w:eastAsia="宋体"/>
    </w:rPr>
  </w:style>
  <w:style w:type="paragraph" w:customStyle="1" w:styleId="609">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0">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1">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2">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3">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4">
    <w:name w:val="Revision1"/>
    <w:qFormat/>
    <w:uiPriority w:val="0"/>
    <w:rPr>
      <w:rFonts w:ascii="Times New Roman" w:hAnsi="Times New Roman" w:eastAsia="宋体" w:cs="Times New Roman"/>
      <w:kern w:val="2"/>
      <w:sz w:val="21"/>
      <w:lang w:val="en-US" w:eastAsia="zh-CN" w:bidi="ar-SA"/>
    </w:rPr>
  </w:style>
  <w:style w:type="paragraph" w:customStyle="1" w:styleId="615">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6">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7">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18">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19">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0">
    <w:name w:val="无间隔11"/>
    <w:basedOn w:val="1"/>
    <w:qFormat/>
    <w:uiPriority w:val="0"/>
    <w:pPr>
      <w:widowControl/>
    </w:pPr>
    <w:rPr>
      <w:rFonts w:ascii="Calibri" w:hAnsi="Calibri" w:eastAsia="宋体" w:cs="Calibri"/>
      <w:kern w:val="0"/>
      <w:szCs w:val="24"/>
      <w:lang w:eastAsia="en-US"/>
    </w:rPr>
  </w:style>
  <w:style w:type="paragraph" w:customStyle="1" w:styleId="621">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2">
    <w:name w:val="p21"/>
    <w:basedOn w:val="1"/>
    <w:qFormat/>
    <w:uiPriority w:val="0"/>
    <w:pPr>
      <w:widowControl/>
      <w:ind w:firstLine="420"/>
    </w:pPr>
    <w:rPr>
      <w:rFonts w:ascii="Calibri" w:hAnsi="Calibri" w:eastAsia="宋体" w:cs="宋体"/>
      <w:kern w:val="0"/>
      <w:szCs w:val="21"/>
    </w:rPr>
  </w:style>
  <w:style w:type="paragraph" w:customStyle="1" w:styleId="623">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4">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5">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6">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7">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28">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29">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0">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1">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2">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3">
    <w:name w:val="章标题"/>
    <w:next w:val="39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4">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5">
    <w:name w:val="List Paragraph3"/>
    <w:basedOn w:val="1"/>
    <w:qFormat/>
    <w:uiPriority w:val="0"/>
    <w:pPr>
      <w:ind w:firstLine="420" w:firstLineChars="200"/>
    </w:pPr>
    <w:rPr>
      <w:rFonts w:ascii="Calibri" w:hAnsi="Calibri" w:eastAsia="宋体" w:cs="Times New Roman"/>
    </w:rPr>
  </w:style>
  <w:style w:type="paragraph" w:customStyle="1" w:styleId="636">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7">
    <w:name w:val="樣式1"/>
    <w:basedOn w:val="638"/>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38">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39">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0">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1">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2">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3">
    <w:name w:val="Char2"/>
    <w:basedOn w:val="1"/>
    <w:qFormat/>
    <w:uiPriority w:val="0"/>
    <w:pPr>
      <w:widowControl/>
      <w:jc w:val="left"/>
    </w:pPr>
    <w:rPr>
      <w:rFonts w:ascii="Calibri" w:hAnsi="Calibri" w:eastAsia="仿宋_GB2312" w:cs="Times New Roman"/>
      <w:sz w:val="28"/>
      <w:szCs w:val="20"/>
    </w:rPr>
  </w:style>
  <w:style w:type="paragraph" w:customStyle="1" w:styleId="644">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5">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6">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7">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48">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49">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0">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1">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2">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3">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4">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5">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6">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58">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59">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0">
    <w:name w:val="标题3级"/>
    <w:basedOn w:val="6"/>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1">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2">
    <w:name w:val="TOC Heading1"/>
    <w:basedOn w:val="4"/>
    <w:next w:val="1"/>
    <w:qFormat/>
    <w:uiPriority w:val="0"/>
    <w:pPr>
      <w:tabs>
        <w:tab w:val="clear" w:pos="1440"/>
      </w:tabs>
      <w:spacing w:before="480" w:beforeLines="0" w:line="276" w:lineRule="auto"/>
      <w:jc w:val="left"/>
      <w:outlineLvl w:val="9"/>
    </w:pPr>
    <w:rPr>
      <w:rFonts w:ascii="Cambria" w:hAnsi="Cambria" w:eastAsia="宋体"/>
      <w:color w:val="365F91"/>
      <w:kern w:val="0"/>
      <w:sz w:val="28"/>
      <w:szCs w:val="28"/>
    </w:rPr>
  </w:style>
  <w:style w:type="paragraph" w:customStyle="1" w:styleId="663">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4">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5">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6">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7">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68">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69">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0">
    <w:name w:val="Char Char Char"/>
    <w:basedOn w:val="1"/>
    <w:qFormat/>
    <w:uiPriority w:val="0"/>
    <w:pPr>
      <w:widowControl/>
      <w:jc w:val="left"/>
    </w:pPr>
    <w:rPr>
      <w:rFonts w:ascii="Tahoma" w:hAnsi="Tahoma" w:eastAsia="宋体" w:cs="Times New Roman"/>
      <w:sz w:val="24"/>
      <w:szCs w:val="20"/>
    </w:rPr>
  </w:style>
  <w:style w:type="paragraph" w:customStyle="1" w:styleId="671">
    <w:name w:val="小四 段落 宋体 Char Char Char"/>
    <w:basedOn w:val="17"/>
    <w:qFormat/>
    <w:uiPriority w:val="0"/>
    <w:pPr>
      <w:tabs>
        <w:tab w:val="left" w:pos="1320"/>
      </w:tabs>
      <w:spacing w:line="360" w:lineRule="auto"/>
      <w:ind w:left="0" w:right="-33" w:firstLine="480" w:firstLineChars="200"/>
      <w:jc w:val="left"/>
    </w:pPr>
    <w:rPr>
      <w:sz w:val="24"/>
      <w:szCs w:val="24"/>
    </w:rPr>
  </w:style>
  <w:style w:type="paragraph" w:customStyle="1" w:styleId="672">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3">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4">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6">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7">
    <w:name w:val="Char1 Char Char Char Char Char Char"/>
    <w:basedOn w:val="1"/>
    <w:qFormat/>
    <w:uiPriority w:val="0"/>
    <w:rPr>
      <w:rFonts w:ascii="Calibri" w:hAnsi="Calibri" w:eastAsia="宋体" w:cs="Times New Roman"/>
      <w:szCs w:val="20"/>
    </w:rPr>
  </w:style>
  <w:style w:type="paragraph" w:customStyle="1" w:styleId="678">
    <w:name w:val="正文文本1"/>
    <w:basedOn w:val="1"/>
    <w:qFormat/>
    <w:uiPriority w:val="0"/>
    <w:pPr>
      <w:spacing w:after="120"/>
    </w:pPr>
    <w:rPr>
      <w:rFonts w:ascii="Calibri" w:hAnsi="Calibri" w:eastAsia="宋体" w:cs="Times New Roman"/>
      <w:kern w:val="0"/>
      <w:sz w:val="20"/>
      <w:szCs w:val="24"/>
    </w:rPr>
  </w:style>
  <w:style w:type="paragraph" w:customStyle="1" w:styleId="679">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0">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1">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2">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3">
    <w:name w:val="Char Char19"/>
    <w:basedOn w:val="1"/>
    <w:qFormat/>
    <w:uiPriority w:val="0"/>
    <w:pPr>
      <w:widowControl/>
      <w:jc w:val="left"/>
    </w:pPr>
    <w:rPr>
      <w:rFonts w:ascii="Tahoma" w:hAnsi="Tahoma" w:eastAsia="宋体" w:cs="Times New Roman"/>
      <w:sz w:val="24"/>
      <w:szCs w:val="20"/>
    </w:rPr>
  </w:style>
  <w:style w:type="paragraph" w:customStyle="1" w:styleId="68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5">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6">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7">
    <w:name w:val="TOC 标题2"/>
    <w:basedOn w:val="4"/>
    <w:next w:val="1"/>
    <w:qFormat/>
    <w:uiPriority w:val="0"/>
    <w:pPr>
      <w:tabs>
        <w:tab w:val="clear" w:pos="1440"/>
      </w:tabs>
      <w:spacing w:before="480" w:beforeLines="0" w:line="276" w:lineRule="auto"/>
      <w:jc w:val="left"/>
      <w:outlineLvl w:val="9"/>
    </w:pPr>
    <w:rPr>
      <w:rFonts w:ascii="Cambria" w:hAnsi="Cambria" w:eastAsia="宋体"/>
      <w:color w:val="365F90"/>
      <w:kern w:val="0"/>
      <w:sz w:val="28"/>
      <w:szCs w:val="28"/>
    </w:rPr>
  </w:style>
  <w:style w:type="paragraph" w:customStyle="1" w:styleId="688">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89">
    <w:name w:val="样式 Verdana 首行缩进:  0.74 厘米"/>
    <w:basedOn w:val="1"/>
    <w:qFormat/>
    <w:uiPriority w:val="0"/>
    <w:pPr>
      <w:widowControl/>
      <w:jc w:val="left"/>
    </w:pPr>
    <w:rPr>
      <w:rFonts w:ascii="Verdana" w:hAnsi="Verdana" w:eastAsia="宋体" w:cs="Times New Roman"/>
      <w:szCs w:val="20"/>
    </w:rPr>
  </w:style>
  <w:style w:type="paragraph" w:customStyle="1" w:styleId="690">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1">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2">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4">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5">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6">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7">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8">
    <w:name w:val="Char11"/>
    <w:basedOn w:val="1"/>
    <w:qFormat/>
    <w:uiPriority w:val="0"/>
    <w:pPr>
      <w:widowControl/>
      <w:jc w:val="left"/>
    </w:pPr>
    <w:rPr>
      <w:rFonts w:ascii="仿宋_GB2312" w:hAnsi="Calibri" w:eastAsia="仿宋_GB2312" w:cs="Times New Roman"/>
      <w:b/>
      <w:sz w:val="32"/>
      <w:szCs w:val="20"/>
    </w:rPr>
  </w:style>
  <w:style w:type="paragraph" w:customStyle="1" w:styleId="699">
    <w:name w:val="无间隔3"/>
    <w:basedOn w:val="1"/>
    <w:qFormat/>
    <w:uiPriority w:val="0"/>
    <w:pPr>
      <w:snapToGrid w:val="0"/>
    </w:pPr>
    <w:rPr>
      <w:rFonts w:ascii="仿宋_GB2312" w:hAnsi="Calibri" w:eastAsia="仿宋_GB2312" w:cs="Times New Roman"/>
      <w:b/>
      <w:kern w:val="0"/>
      <w:sz w:val="30"/>
      <w:szCs w:val="24"/>
    </w:rPr>
  </w:style>
  <w:style w:type="paragraph" w:customStyle="1" w:styleId="700">
    <w:name w:val="彩色列表 - 强调文字颜色 111"/>
    <w:basedOn w:val="1"/>
    <w:qFormat/>
    <w:uiPriority w:val="34"/>
    <w:pPr>
      <w:ind w:firstLine="420" w:firstLineChars="200"/>
    </w:pPr>
    <w:rPr>
      <w:rFonts w:ascii="Calibri" w:hAnsi="Calibri" w:eastAsia="宋体" w:cs="Times New Roman"/>
    </w:rPr>
  </w:style>
  <w:style w:type="paragraph" w:customStyle="1" w:styleId="701">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2">
    <w:name w:val="中等深浅网格 31"/>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3">
    <w:name w:val="题注1"/>
    <w:basedOn w:val="1"/>
    <w:next w:val="1"/>
    <w:unhideWhenUsed/>
    <w:qFormat/>
    <w:uiPriority w:val="99"/>
    <w:rPr>
      <w:rFonts w:ascii="Calibri Light" w:hAnsi="Calibri Light" w:eastAsia="黑体" w:cs="Times New Roman"/>
      <w:sz w:val="20"/>
      <w:szCs w:val="20"/>
    </w:rPr>
  </w:style>
  <w:style w:type="table" w:customStyle="1" w:styleId="704">
    <w:name w:val="网格型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5">
    <w:name w:val="批注文字 Char"/>
    <w:basedOn w:val="69"/>
    <w:qFormat/>
    <w:uiPriority w:val="99"/>
    <w:rPr>
      <w:rFonts w:ascii="Calibri" w:hAnsi="Calibri" w:eastAsia="宋体" w:cs="Times New Roman"/>
    </w:rPr>
  </w:style>
  <w:style w:type="paragraph" w:customStyle="1" w:styleId="706">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7">
    <w:name w:val="标题2"/>
    <w:basedOn w:val="5"/>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08">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09">
    <w:name w:val="文章正文"/>
    <w:basedOn w:val="120"/>
    <w:qFormat/>
    <w:uiPriority w:val="0"/>
    <w:pPr>
      <w:widowControl/>
      <w:adjustRightInd w:val="0"/>
      <w:spacing w:beforeLines="0" w:after="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0">
    <w:name w:val="_Style 31"/>
    <w:basedOn w:val="1"/>
    <w:next w:val="112"/>
    <w:qFormat/>
    <w:uiPriority w:val="34"/>
    <w:pPr>
      <w:widowControl/>
      <w:adjustRightInd w:val="0"/>
      <w:spacing w:after="50"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1">
    <w:name w:val="列表段落11"/>
    <w:basedOn w:val="1"/>
    <w:qFormat/>
    <w:uiPriority w:val="34"/>
    <w:pPr>
      <w:ind w:firstLine="420" w:firstLineChars="200"/>
    </w:pPr>
    <w:rPr>
      <w:rFonts w:ascii="Calibri" w:hAnsi="Calibri" w:eastAsia="宋体" w:cs="Times New Roman"/>
    </w:rPr>
  </w:style>
  <w:style w:type="paragraph" w:customStyle="1" w:styleId="712">
    <w:name w:val="_Style 45"/>
    <w:basedOn w:val="1"/>
    <w:next w:val="112"/>
    <w:qFormat/>
    <w:uiPriority w:val="34"/>
    <w:pPr>
      <w:ind w:firstLine="420" w:firstLineChars="200"/>
    </w:pPr>
    <w:rPr>
      <w:rFonts w:ascii="Times New Roman" w:hAnsi="Times New Roman" w:eastAsia="宋体" w:cs="Times New Roman"/>
    </w:rPr>
  </w:style>
  <w:style w:type="paragraph" w:customStyle="1" w:styleId="7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5">
    <w:name w:val="无间隔4"/>
    <w:next w:val="716"/>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7">
    <w:name w:val="A_表格头"/>
    <w:basedOn w:val="1"/>
    <w:qFormat/>
    <w:uiPriority w:val="0"/>
    <w:pPr>
      <w:jc w:val="center"/>
    </w:pPr>
    <w:rPr>
      <w:rFonts w:ascii="Times New Roman" w:hAnsi="Times New Roman" w:eastAsia="黑体" w:cs="Times New Roman"/>
      <w:bCs/>
      <w:kern w:val="0"/>
      <w:szCs w:val="20"/>
    </w:rPr>
  </w:style>
  <w:style w:type="paragraph" w:customStyle="1" w:styleId="718">
    <w:name w:val="A_表格正文（居中）"/>
    <w:basedOn w:val="1"/>
    <w:qFormat/>
    <w:uiPriority w:val="0"/>
    <w:pPr>
      <w:jc w:val="center"/>
    </w:pPr>
    <w:rPr>
      <w:rFonts w:ascii="Times New Roman" w:hAnsi="Times New Roman" w:eastAsia="仿宋" w:cs="Times New Roman"/>
      <w:kern w:val="0"/>
      <w:szCs w:val="20"/>
    </w:rPr>
  </w:style>
  <w:style w:type="paragraph" w:customStyle="1" w:styleId="719">
    <w:name w:val="A_表格正文（加黑）"/>
    <w:basedOn w:val="718"/>
    <w:qFormat/>
    <w:uiPriority w:val="0"/>
    <w:rPr>
      <w:b/>
      <w:color w:val="000000"/>
    </w:rPr>
  </w:style>
  <w:style w:type="character" w:customStyle="1" w:styleId="720">
    <w:name w:val="标题 Char"/>
    <w:qFormat/>
    <w:uiPriority w:val="0"/>
    <w:rPr>
      <w:rFonts w:ascii="宋体" w:hAnsi="Courier New" w:eastAsia="宋体" w:cs="Courier New"/>
      <w:kern w:val="2"/>
      <w:sz w:val="21"/>
      <w:szCs w:val="21"/>
      <w:lang w:val="en-US" w:eastAsia="zh-CN" w:bidi="ar-SA"/>
    </w:rPr>
  </w:style>
  <w:style w:type="character" w:customStyle="1" w:styleId="721">
    <w:name w:val="普通(网站) 字符"/>
    <w:link w:val="55"/>
    <w:qFormat/>
    <w:locked/>
    <w:uiPriority w:val="0"/>
    <w:rPr>
      <w:rFonts w:ascii="(使用中文字体)" w:hAnsi="(使用中文字体)" w:cs="(使用中文字体)"/>
      <w:sz w:val="24"/>
      <w:szCs w:val="24"/>
    </w:rPr>
  </w:style>
  <w:style w:type="paragraph" w:customStyle="1" w:styleId="722">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3">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4">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5">
    <w:name w:val="[Normal]"/>
    <w:qFormat/>
    <w:uiPriority w:val="0"/>
    <w:rPr>
      <w:rFonts w:ascii="宋体" w:hAnsi="宋体" w:eastAsia="宋体" w:cs="Times New Roman"/>
      <w:sz w:val="24"/>
      <w:szCs w:val="22"/>
      <w:lang w:val="zh-CN" w:eastAsia="zh-CN" w:bidi="ar-SA"/>
    </w:rPr>
  </w:style>
  <w:style w:type="paragraph" w:customStyle="1" w:styleId="726">
    <w:name w:val="正文首行缩进 21"/>
    <w:basedOn w:val="393"/>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26783</Words>
  <Characters>28523</Characters>
  <Lines>222</Lines>
  <Paragraphs>62</Paragraphs>
  <TotalTime>121</TotalTime>
  <ScaleCrop>false</ScaleCrop>
  <LinksUpToDate>false</LinksUpToDate>
  <CharactersWithSpaces>29336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2022-09-05T10:24:00Z</dcterms:created>
  <dc:creator>黄 晓</dc:creator>
  <cp:lastModifiedBy>浅笑</cp:lastModifiedBy>
  <cp:lastPrinted>2023-03-13T02:23:00Z</cp:lastPrinted>
  <dcterms:modified xsi:type="dcterms:W3CDTF">2023-03-13T07:31:38Z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FD27FCCCBFE0461C9E751C17F76642A3</vt:lpwstr>
  </property>
</Properties>
</file>