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ind w:firstLine="0" w:firstLineChars="0"/>
        <w:jc w:val="center"/>
        <w:rPr>
          <w:rFonts w:hint="eastAsia" w:ascii="宋体" w:hAnsi="宋体" w:eastAsia="宋体" w:cs="宋体"/>
          <w:b/>
          <w:bCs/>
          <w:color w:val="auto"/>
          <w:sz w:val="48"/>
          <w:szCs w:val="48"/>
          <w:highlight w:val="none"/>
        </w:rPr>
      </w:pP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浙江农林大学</w:t>
      </w:r>
    </w:p>
    <w:p>
      <w:pPr>
        <w:spacing w:line="600" w:lineRule="auto"/>
        <w:ind w:firstLine="0" w:firstLineChars="0"/>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森林碳通量塔维护更新设备采购项目</w:t>
      </w:r>
    </w:p>
    <w:p>
      <w:pPr>
        <w:spacing w:line="600" w:lineRule="auto"/>
        <w:ind w:firstLine="964"/>
        <w:jc w:val="center"/>
        <w:rPr>
          <w:rFonts w:hint="eastAsia" w:ascii="宋体" w:hAnsi="宋体" w:eastAsia="宋体" w:cs="宋体"/>
          <w:b/>
          <w:bCs/>
          <w:color w:val="auto"/>
          <w:sz w:val="48"/>
          <w:szCs w:val="48"/>
          <w:highlight w:val="none"/>
        </w:rPr>
      </w:pPr>
    </w:p>
    <w:p>
      <w:pPr>
        <w:snapToGrid w:val="0"/>
        <w:ind w:firstLine="0" w:firstLineChars="0"/>
        <w:rPr>
          <w:rFonts w:hint="eastAsia" w:ascii="宋体" w:hAnsi="宋体" w:eastAsia="宋体" w:cs="宋体"/>
          <w:b/>
          <w:color w:val="auto"/>
          <w:sz w:val="72"/>
          <w:szCs w:val="72"/>
          <w:highlight w:val="none"/>
        </w:rPr>
      </w:pPr>
    </w:p>
    <w:p>
      <w:pPr>
        <w:snapToGrid w:val="0"/>
        <w:ind w:firstLine="0" w:firstLineChars="0"/>
        <w:jc w:val="center"/>
        <w:rPr>
          <w:rFonts w:hint="eastAsia" w:ascii="宋体" w:hAnsi="宋体" w:eastAsia="宋体" w:cs="宋体"/>
          <w:b/>
          <w:color w:val="auto"/>
          <w:sz w:val="72"/>
          <w:szCs w:val="72"/>
          <w:highlight w:val="none"/>
        </w:rPr>
      </w:pPr>
      <w:r>
        <w:rPr>
          <w:rFonts w:hint="eastAsia" w:ascii="宋体" w:hAnsi="宋体" w:eastAsia="宋体" w:cs="宋体"/>
          <w:b/>
          <w:color w:val="auto"/>
          <w:sz w:val="72"/>
          <w:szCs w:val="72"/>
          <w:highlight w:val="none"/>
        </w:rPr>
        <w:t>公开招标文件</w:t>
      </w:r>
    </w:p>
    <w:p>
      <w:pPr>
        <w:snapToGrid w:val="0"/>
        <w:ind w:firstLine="0" w:firstLineChars="0"/>
        <w:rPr>
          <w:rFonts w:hint="eastAsia" w:ascii="宋体" w:hAnsi="宋体" w:eastAsia="宋体" w:cs="宋体"/>
          <w:b/>
          <w:color w:val="auto"/>
          <w:sz w:val="40"/>
          <w:szCs w:val="28"/>
          <w:highlight w:val="none"/>
        </w:rPr>
      </w:pPr>
    </w:p>
    <w:p>
      <w:pPr>
        <w:snapToGrid w:val="0"/>
        <w:ind w:firstLine="0" w:firstLineChars="0"/>
        <w:rPr>
          <w:rFonts w:hint="eastAsia" w:ascii="宋体" w:hAnsi="宋体" w:eastAsia="宋体" w:cs="宋体"/>
          <w:b/>
          <w:color w:val="auto"/>
          <w:sz w:val="40"/>
          <w:szCs w:val="28"/>
          <w:highlight w:val="none"/>
        </w:rPr>
      </w:pP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招标项目：森林碳通量塔维护更新设备采购项目</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招标编号：ZJWSBJ-NL-2019033G</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确认书号：[2019]58578号、[2019]58580号、[2019]58581号、[2019]58582号、[2019]58583号、[2019]62011号</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招 标 人：浙江农林大学</w:t>
      </w:r>
    </w:p>
    <w:p>
      <w:pPr>
        <w:snapToGrid w:val="0"/>
        <w:ind w:firstLine="64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代理机构：浙江五石工程咨询有限公司</w:t>
      </w:r>
    </w:p>
    <w:p>
      <w:pPr>
        <w:snapToGrid w:val="0"/>
        <w:ind w:firstLine="643"/>
        <w:rPr>
          <w:rFonts w:hint="eastAsia" w:ascii="宋体" w:hAnsi="宋体" w:eastAsia="宋体" w:cs="宋体"/>
          <w:b/>
          <w:bCs/>
          <w:color w:val="auto"/>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r>
        <w:rPr>
          <w:rFonts w:hint="eastAsia" w:ascii="宋体" w:hAnsi="宋体" w:eastAsia="宋体" w:cs="宋体"/>
          <w:b/>
          <w:bCs/>
          <w:color w:val="auto"/>
          <w:sz w:val="32"/>
          <w:szCs w:val="32"/>
          <w:highlight w:val="none"/>
        </w:rPr>
        <w:t>时    间：二〇一九年十月</w:t>
      </w:r>
    </w:p>
    <w:p>
      <w:pPr>
        <w:ind w:firstLine="0" w:firstLineChars="0"/>
        <w:jc w:val="center"/>
        <w:rPr>
          <w:rFonts w:hint="eastAsia" w:ascii="宋体" w:hAnsi="宋体" w:eastAsia="宋体" w:cs="宋体"/>
          <w:color w:val="auto"/>
          <w:szCs w:val="32"/>
          <w:highlight w:val="none"/>
        </w:rPr>
      </w:pPr>
      <w:bookmarkStart w:id="0" w:name="_Toc32639"/>
      <w:r>
        <w:rPr>
          <w:rFonts w:hint="eastAsia" w:ascii="宋体" w:hAnsi="宋体" w:eastAsia="宋体" w:cs="宋体"/>
          <w:b/>
          <w:bCs/>
          <w:color w:val="auto"/>
          <w:sz w:val="28"/>
          <w:szCs w:val="40"/>
          <w:highlight w:val="none"/>
          <w:lang w:val="zh-CN"/>
        </w:rPr>
        <w:t>目</w:t>
      </w:r>
      <w:r>
        <w:rPr>
          <w:rFonts w:hint="eastAsia" w:ascii="宋体" w:hAnsi="宋体" w:eastAsia="宋体" w:cs="宋体"/>
          <w:b/>
          <w:bCs/>
          <w:color w:val="auto"/>
          <w:sz w:val="28"/>
          <w:szCs w:val="40"/>
          <w:highlight w:val="none"/>
        </w:rPr>
        <w:t xml:space="preserve">  </w:t>
      </w:r>
      <w:r>
        <w:rPr>
          <w:rFonts w:hint="eastAsia" w:ascii="宋体" w:hAnsi="宋体" w:eastAsia="宋体" w:cs="宋体"/>
          <w:b/>
          <w:bCs/>
          <w:color w:val="auto"/>
          <w:sz w:val="28"/>
          <w:szCs w:val="40"/>
          <w:highlight w:val="none"/>
          <w:lang w:val="zh-CN"/>
        </w:rPr>
        <w:t>录</w:t>
      </w:r>
      <w:bookmarkEnd w:id="0"/>
      <w:r>
        <w:rPr>
          <w:rFonts w:hint="eastAsia" w:ascii="宋体" w:hAnsi="宋体" w:eastAsia="宋体" w:cs="宋体"/>
          <w:color w:val="auto"/>
          <w:szCs w:val="32"/>
          <w:highlight w:val="none"/>
        </w:rPr>
        <w:fldChar w:fldCharType="begin"/>
      </w:r>
      <w:r>
        <w:rPr>
          <w:rFonts w:hint="eastAsia" w:ascii="宋体" w:hAnsi="宋体" w:eastAsia="宋体" w:cs="宋体"/>
          <w:color w:val="auto"/>
          <w:szCs w:val="32"/>
          <w:highlight w:val="none"/>
        </w:rPr>
        <w:instrText xml:space="preserve"> TOC \o "1-2" \h \z \u </w:instrText>
      </w:r>
      <w:r>
        <w:rPr>
          <w:rFonts w:hint="eastAsia" w:ascii="宋体" w:hAnsi="宋体" w:eastAsia="宋体" w:cs="宋体"/>
          <w:color w:val="auto"/>
          <w:szCs w:val="32"/>
          <w:highlight w:val="none"/>
        </w:rPr>
        <w:fldChar w:fldCharType="separate"/>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第一章 招标公告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_Toc32332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第二章 项目需求说明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_Toc24282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第三章 投标人须知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"_Toc17889"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_Toc17889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"_Toc12341"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第一节 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_Toc12341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"_Toc4029"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第二节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_Toc4029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"_Toc25674"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第三节 投标文件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_Toc25674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"_Toc24870"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第四节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_Toc24870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"_Toc16186"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第五节 开标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_Toc16186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25</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"_Toc6779"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第六节 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_Toc6779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"_Toc3566"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第七节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_Toc3566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29</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30"/>
        <w:tabs>
          <w:tab w:val="right" w:leader="dot" w:pos="8306"/>
          <w:tab w:val="clear" w:pos="8296"/>
        </w:tabs>
        <w:ind w:left="48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"_Toc13025"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第八节 例外处理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_Toc13025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第四章 评标办法及评分标准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_Toc22869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"_Toc7087"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2"/>
          <w:highlight w:val="none"/>
        </w:rPr>
        <w:t>第五章 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_Toc7087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5"/>
        <w:tabs>
          <w:tab w:val="right" w:leader="dot" w:pos="8306"/>
          <w:tab w:val="clear" w:pos="8296"/>
        </w:tabs>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第六章 投标文件格式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_Toc29638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ind w:firstLine="480"/>
        <w:rPr>
          <w:rFonts w:hint="eastAsia" w:ascii="宋体" w:hAnsi="宋体" w:eastAsia="宋体" w:cs="宋体"/>
          <w:color w:val="auto"/>
          <w:highlight w:val="none"/>
        </w:rPr>
        <w:sectPr>
          <w:headerReference r:id="rId9" w:type="default"/>
          <w:footerReference r:id="rId11" w:type="default"/>
          <w:headerReference r:id="rId10" w:type="even"/>
          <w:footerReference r:id="rId12" w:type="even"/>
          <w:pgSz w:w="11906" w:h="16838"/>
          <w:pgMar w:top="1440" w:right="1800" w:bottom="1440" w:left="1800" w:header="851" w:footer="992" w:gutter="0"/>
          <w:cols w:space="720" w:num="1"/>
          <w:docGrid w:type="lines" w:linePitch="312" w:charSpace="0"/>
        </w:sectPr>
      </w:pPr>
      <w:r>
        <w:rPr>
          <w:rFonts w:hint="eastAsia" w:ascii="宋体" w:hAnsi="宋体" w:eastAsia="宋体" w:cs="宋体"/>
          <w:color w:val="auto"/>
          <w:highlight w:val="none"/>
        </w:rPr>
        <w:fldChar w:fldCharType="end"/>
      </w:r>
    </w:p>
    <w:p>
      <w:pPr>
        <w:pStyle w:val="3"/>
        <w:rPr>
          <w:rFonts w:hint="eastAsia" w:ascii="宋体" w:hAnsi="宋体" w:eastAsia="宋体" w:cs="宋体"/>
          <w:color w:val="auto"/>
          <w:highlight w:val="none"/>
        </w:rPr>
      </w:pPr>
      <w:bookmarkStart w:id="1" w:name="_Toc32332"/>
      <w:bookmarkStart w:id="2" w:name="_Toc12653"/>
      <w:bookmarkStart w:id="3" w:name="_Toc452457411"/>
      <w:r>
        <w:rPr>
          <w:rFonts w:hint="eastAsia" w:ascii="宋体" w:hAnsi="宋体" w:eastAsia="宋体" w:cs="宋体"/>
          <w:color w:val="auto"/>
          <w:highlight w:val="none"/>
        </w:rPr>
        <w:t>第一章 招标公告</w:t>
      </w:r>
      <w:bookmarkEnd w:id="1"/>
      <w:bookmarkEnd w:id="2"/>
    </w:p>
    <w:p>
      <w:pPr>
        <w:pStyle w:val="4"/>
        <w:jc w:val="center"/>
        <w:rPr>
          <w:rFonts w:hint="eastAsia" w:ascii="宋体" w:hAnsi="宋体" w:eastAsia="宋体" w:cs="宋体"/>
          <w:color w:val="auto"/>
          <w:highlight w:val="none"/>
        </w:rPr>
      </w:pPr>
      <w:bookmarkStart w:id="4" w:name="_Toc18001"/>
      <w:r>
        <w:rPr>
          <w:rFonts w:hint="eastAsia" w:ascii="宋体" w:hAnsi="宋体" w:eastAsia="宋体" w:cs="宋体"/>
          <w:color w:val="auto"/>
          <w:highlight w:val="none"/>
        </w:rPr>
        <w:t>关于浙江农林大学森林碳通量塔维护更新设备采购项目的公开招标公告</w:t>
      </w:r>
      <w:bookmarkEnd w:id="4"/>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中华人民共和国政府采购法》等有关规定，浙江五石工程咨询有限公司受浙江农林大学委托，就浙江农林大学森林碳通量塔维护更新设备采购项目进行公开招标采购，欢迎国内合格的供应商前来投标。具体如下：</w:t>
      </w:r>
    </w:p>
    <w:p>
      <w:pPr>
        <w:pStyle w:val="4"/>
        <w:rPr>
          <w:rFonts w:hint="eastAsia" w:ascii="宋体" w:hAnsi="宋体" w:eastAsia="宋体" w:cs="宋体"/>
          <w:color w:val="auto"/>
          <w:highlight w:val="none"/>
        </w:rPr>
      </w:pPr>
      <w:r>
        <w:rPr>
          <w:rStyle w:val="40"/>
          <w:rFonts w:hint="eastAsia" w:ascii="宋体" w:hAnsi="宋体" w:eastAsia="宋体" w:cs="宋体"/>
          <w:b/>
          <w:color w:val="auto"/>
          <w:sz w:val="24"/>
          <w:szCs w:val="24"/>
          <w:highlight w:val="none"/>
        </w:rPr>
        <w:t>一、招标项目编号：</w:t>
      </w:r>
      <w:r>
        <w:rPr>
          <w:rFonts w:hint="eastAsia" w:ascii="宋体" w:hAnsi="宋体" w:eastAsia="宋体" w:cs="宋体"/>
          <w:color w:val="auto"/>
          <w:sz w:val="24"/>
          <w:szCs w:val="24"/>
          <w:highlight w:val="none"/>
        </w:rPr>
        <w:t xml:space="preserve">ZJWSBJ-NL-2019033G </w:t>
      </w:r>
    </w:p>
    <w:p>
      <w:pPr>
        <w:ind w:firstLine="0" w:firstLineChars="0"/>
        <w:rPr>
          <w:rFonts w:hint="eastAsia" w:ascii="宋体" w:hAnsi="宋体" w:eastAsia="宋体" w:cs="宋体"/>
          <w:b/>
          <w:bCs/>
          <w:color w:val="auto"/>
          <w:highlight w:val="none"/>
        </w:rPr>
      </w:pPr>
      <w:r>
        <w:rPr>
          <w:rFonts w:hint="eastAsia" w:ascii="宋体" w:hAnsi="宋体" w:eastAsia="宋体" w:cs="宋体"/>
          <w:color w:val="auto"/>
          <w:highlight w:val="none"/>
        </w:rPr>
        <w:t>二、</w:t>
      </w:r>
      <w:r>
        <w:rPr>
          <w:rStyle w:val="40"/>
          <w:rFonts w:hint="eastAsia" w:ascii="宋体" w:hAnsi="宋体" w:eastAsia="宋体" w:cs="宋体"/>
          <w:color w:val="auto"/>
          <w:highlight w:val="none"/>
        </w:rPr>
        <w:t>招标项目名称：</w:t>
      </w:r>
      <w:r>
        <w:rPr>
          <w:rFonts w:hint="eastAsia" w:ascii="宋体" w:hAnsi="宋体" w:eastAsia="宋体" w:cs="宋体"/>
          <w:b/>
          <w:bCs/>
          <w:color w:val="auto"/>
          <w:highlight w:val="none"/>
        </w:rPr>
        <w:t>森林碳通量塔维护更新设备采购项目</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三、采购组织类型：</w:t>
      </w:r>
      <w:r>
        <w:rPr>
          <w:rFonts w:hint="eastAsia" w:ascii="宋体" w:hAnsi="宋体" w:eastAsia="宋体" w:cs="宋体"/>
          <w:color w:val="auto"/>
          <w:sz w:val="24"/>
          <w:szCs w:val="24"/>
          <w:highlight w:val="none"/>
        </w:rPr>
        <w:t>分散采购-分散委托中介</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四、招标项目概况：</w:t>
      </w:r>
    </w:p>
    <w:tbl>
      <w:tblPr>
        <w:tblStyle w:val="37"/>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398"/>
        <w:gridCol w:w="636"/>
        <w:gridCol w:w="636"/>
        <w:gridCol w:w="1356"/>
        <w:gridCol w:w="1485"/>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356"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简要规格描述</w:t>
            </w:r>
          </w:p>
        </w:tc>
        <w:tc>
          <w:tcPr>
            <w:tcW w:w="148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采购预算(万元)</w:t>
            </w:r>
          </w:p>
        </w:tc>
        <w:tc>
          <w:tcPr>
            <w:tcW w:w="1282"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39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森林碳通量塔维护更新设备采购项目</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636"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批</w:t>
            </w:r>
          </w:p>
        </w:tc>
        <w:tc>
          <w:tcPr>
            <w:tcW w:w="1356"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highlight w:val="none"/>
              </w:rPr>
              <w:t>详见</w:t>
            </w:r>
            <w:r>
              <w:rPr>
                <w:rFonts w:hint="eastAsia" w:ascii="宋体" w:hAnsi="宋体" w:eastAsia="宋体" w:cs="宋体"/>
                <w:color w:val="auto"/>
                <w:highlight w:val="none"/>
              </w:rPr>
              <w:t>采购需求</w:t>
            </w:r>
          </w:p>
        </w:tc>
        <w:tc>
          <w:tcPr>
            <w:tcW w:w="1485"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247</w:t>
            </w:r>
          </w:p>
        </w:tc>
        <w:tc>
          <w:tcPr>
            <w:tcW w:w="1282"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是</w:t>
            </w:r>
          </w:p>
        </w:tc>
      </w:tr>
    </w:tbl>
    <w:p>
      <w:pPr>
        <w:pStyle w:val="4"/>
        <w:rPr>
          <w:rStyle w:val="40"/>
          <w:rFonts w:hint="eastAsia" w:ascii="宋体" w:hAnsi="宋体" w:eastAsia="宋体" w:cs="宋体"/>
          <w:b/>
          <w:color w:val="auto"/>
          <w:sz w:val="24"/>
          <w:szCs w:val="24"/>
          <w:highlight w:val="none"/>
        </w:rPr>
      </w:pPr>
      <w:r>
        <w:rPr>
          <w:rStyle w:val="40"/>
          <w:rFonts w:hint="eastAsia" w:ascii="宋体" w:hAnsi="宋体" w:eastAsia="宋体" w:cs="宋体"/>
          <w:b/>
          <w:color w:val="auto"/>
          <w:sz w:val="24"/>
          <w:szCs w:val="24"/>
          <w:highlight w:val="none"/>
        </w:rPr>
        <w:t>五、采购需求：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详见附件。</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六、投标供应商资格要求: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 xml:space="preserve">（一）基本资格要求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1.符合《中华人民共和国政府采购法》第二十二条对投标主体的相关要求。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2.未被信用中国网站（www.creditchina.gov.cn）列入失信被执行人、重大税收违法案件当事人名单，未被中国政府采购网（www.ccgp.gov.cn）列入政府采购严重违法失信行为记录名单。</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（二）特定资格要求</w:t>
      </w:r>
    </w:p>
    <w:p>
      <w:pPr>
        <w:pStyle w:val="34"/>
        <w:spacing w:before="75" w:beforeAutospacing="0" w:after="75" w:afterAutospacing="0"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本项目不接受联合体投标。</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七、招标文件的报名/发售时间、地址、售价:</w:t>
      </w:r>
    </w:p>
    <w:p>
      <w:pPr>
        <w:ind w:firstLine="482"/>
        <w:rPr>
          <w:rFonts w:hint="eastAsia" w:ascii="宋体" w:hAnsi="宋体" w:eastAsia="宋体" w:cs="宋体"/>
          <w:color w:val="auto"/>
          <w:highlight w:val="none"/>
          <w:lang w:eastAsia="zh-CN"/>
        </w:rPr>
      </w:pPr>
      <w:r>
        <w:rPr>
          <w:rStyle w:val="40"/>
          <w:rFonts w:hint="eastAsia" w:ascii="宋体" w:hAnsi="宋体" w:eastAsia="宋体" w:cs="宋体"/>
          <w:color w:val="auto"/>
          <w:highlight w:val="none"/>
        </w:rPr>
        <w:t>1．报名（发售／获取）时间：</w:t>
      </w:r>
      <w:r>
        <w:rPr>
          <w:rFonts w:hint="eastAsia" w:ascii="宋体" w:hAnsi="宋体" w:eastAsia="宋体" w:cs="宋体"/>
          <w:b/>
          <w:bCs/>
          <w:color w:val="auto"/>
          <w:highlight w:val="none"/>
        </w:rPr>
        <w:t>2019-10-</w:t>
      </w:r>
      <w:r>
        <w:rPr>
          <w:rFonts w:hint="eastAsia" w:ascii="宋体" w:hAnsi="宋体" w:eastAsia="宋体" w:cs="宋体"/>
          <w:b/>
          <w:bCs/>
          <w:color w:val="auto"/>
          <w:highlight w:val="none"/>
          <w:lang w:val="en-US" w:eastAsia="zh-CN"/>
        </w:rPr>
        <w:t>31</w:t>
      </w:r>
      <w:r>
        <w:rPr>
          <w:rFonts w:hint="eastAsia" w:ascii="宋体" w:hAnsi="宋体" w:eastAsia="宋体" w:cs="宋体"/>
          <w:b/>
          <w:bCs/>
          <w:color w:val="auto"/>
          <w:highlight w:val="none"/>
        </w:rPr>
        <w:t>至2019-11-0</w:t>
      </w:r>
      <w:r>
        <w:rPr>
          <w:rFonts w:hint="eastAsia" w:ascii="宋体" w:hAnsi="宋体" w:eastAsia="宋体" w:cs="宋体"/>
          <w:b/>
          <w:bCs/>
          <w:color w:val="auto"/>
          <w:highlight w:val="none"/>
          <w:lang w:val="en-US" w:eastAsia="zh-CN"/>
        </w:rPr>
        <w:t>7</w:t>
      </w:r>
    </w:p>
    <w:p>
      <w:pPr>
        <w:ind w:firstLine="964" w:firstLineChars="400"/>
        <w:rPr>
          <w:rFonts w:hint="eastAsia" w:ascii="宋体" w:hAnsi="宋体" w:eastAsia="宋体" w:cs="宋体"/>
          <w:color w:val="auto"/>
          <w:highlight w:val="none"/>
        </w:rPr>
      </w:pPr>
      <w:r>
        <w:rPr>
          <w:rStyle w:val="40"/>
          <w:rFonts w:hint="eastAsia" w:ascii="宋体" w:hAnsi="宋体" w:eastAsia="宋体" w:cs="宋体"/>
          <w:color w:val="auto"/>
          <w:highlight w:val="none"/>
        </w:rPr>
        <w:t>上午：</w:t>
      </w:r>
      <w:r>
        <w:rPr>
          <w:rFonts w:hint="eastAsia" w:ascii="宋体" w:hAnsi="宋体" w:eastAsia="宋体" w:cs="宋体"/>
          <w:color w:val="auto"/>
          <w:highlight w:val="none"/>
        </w:rPr>
        <w:t>09:00-11:30；</w:t>
      </w:r>
      <w:r>
        <w:rPr>
          <w:rStyle w:val="40"/>
          <w:rFonts w:hint="eastAsia" w:ascii="宋体" w:hAnsi="宋体" w:eastAsia="宋体" w:cs="宋体"/>
          <w:color w:val="auto"/>
          <w:highlight w:val="none"/>
        </w:rPr>
        <w:t>下午：</w:t>
      </w:r>
      <w:r>
        <w:rPr>
          <w:rFonts w:hint="eastAsia" w:ascii="宋体" w:hAnsi="宋体" w:eastAsia="宋体" w:cs="宋体"/>
          <w:color w:val="auto"/>
          <w:highlight w:val="none"/>
        </w:rPr>
        <w:t>13:30-16:30</w:t>
      </w:r>
    </w:p>
    <w:p>
      <w:pPr>
        <w:ind w:firstLine="482"/>
        <w:rPr>
          <w:rFonts w:hint="eastAsia" w:ascii="宋体" w:hAnsi="宋体" w:eastAsia="宋体" w:cs="宋体"/>
          <w:color w:val="auto"/>
          <w:highlight w:val="none"/>
        </w:rPr>
      </w:pPr>
      <w:r>
        <w:rPr>
          <w:rStyle w:val="40"/>
          <w:rFonts w:hint="eastAsia" w:ascii="宋体" w:hAnsi="宋体" w:eastAsia="宋体" w:cs="宋体"/>
          <w:color w:val="auto"/>
          <w:highlight w:val="none"/>
        </w:rPr>
        <w:t>2．报名（发售／获取）地址：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（1）浙江五石工程咨询有限公司（杭州市滨江区东方通信科技园启迪楼2楼1207室）。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（2）报名方式：①现场报名：现场报名需携带报名资料，并现场交纳报名费。②官网报名：前往浙江五石工程咨询有限公司官网（http://zjwsbidding.com/）招投标专区进行报名。</w:t>
      </w:r>
    </w:p>
    <w:p>
      <w:pPr>
        <w:ind w:firstLine="482"/>
        <w:rPr>
          <w:rFonts w:hint="eastAsia" w:ascii="宋体" w:hAnsi="宋体" w:eastAsia="宋体" w:cs="宋体"/>
          <w:color w:val="auto"/>
          <w:highlight w:val="none"/>
        </w:rPr>
      </w:pPr>
      <w:r>
        <w:rPr>
          <w:rStyle w:val="40"/>
          <w:rFonts w:hint="eastAsia" w:ascii="宋体" w:hAnsi="宋体" w:eastAsia="宋体" w:cs="宋体"/>
          <w:color w:val="auto"/>
          <w:highlight w:val="none"/>
        </w:rPr>
        <w:t>3．标书售价(元)：</w:t>
      </w:r>
      <w:r>
        <w:rPr>
          <w:rFonts w:hint="eastAsia" w:ascii="宋体" w:hAnsi="宋体" w:eastAsia="宋体" w:cs="宋体"/>
          <w:color w:val="auto"/>
          <w:highlight w:val="none"/>
        </w:rPr>
        <w:t>500，售后不退。</w:t>
      </w:r>
    </w:p>
    <w:p>
      <w:pPr>
        <w:ind w:firstLine="482"/>
        <w:rPr>
          <w:rFonts w:hint="eastAsia" w:ascii="宋体" w:hAnsi="宋体" w:eastAsia="宋体" w:cs="宋体"/>
          <w:color w:val="auto"/>
          <w:highlight w:val="none"/>
        </w:rPr>
      </w:pPr>
      <w:r>
        <w:rPr>
          <w:rStyle w:val="40"/>
          <w:rFonts w:hint="eastAsia" w:ascii="宋体" w:hAnsi="宋体" w:eastAsia="宋体" w:cs="宋体"/>
          <w:color w:val="auto"/>
          <w:highlight w:val="none"/>
        </w:rPr>
        <w:t>4．投标人购买标书时应提交的资料：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（1）营业执照副本复印件（加盖单位公章）；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（2）受委托代理人身份证原件及复印件（加盖单位公章）；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（3）法定代表人授权委托书原件；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（4）供应商报名登记表。</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八、投标截止时间：</w:t>
      </w:r>
      <w:r>
        <w:rPr>
          <w:rFonts w:hint="eastAsia" w:ascii="宋体" w:hAnsi="宋体" w:eastAsia="宋体" w:cs="宋体"/>
          <w:color w:val="auto"/>
          <w:sz w:val="24"/>
          <w:szCs w:val="24"/>
          <w:highlight w:val="none"/>
        </w:rPr>
        <w:t xml:space="preserve"> 2019-</w:t>
      </w:r>
      <w:r>
        <w:rPr>
          <w:rFonts w:hint="eastAsia" w:ascii="宋体" w:hAnsi="宋体" w:eastAsia="宋体" w:cs="宋体"/>
          <w:color w:val="auto"/>
          <w:sz w:val="24"/>
          <w:szCs w:val="24"/>
          <w:highlight w:val="none"/>
          <w:lang w:eastAsia="zh-CN"/>
        </w:rPr>
        <w:t>11-20</w:t>
      </w:r>
      <w:r>
        <w:rPr>
          <w:rFonts w:hint="eastAsia" w:ascii="宋体" w:hAnsi="宋体" w:eastAsia="宋体" w:cs="宋体"/>
          <w:color w:val="auto"/>
          <w:sz w:val="24"/>
          <w:szCs w:val="24"/>
          <w:highlight w:val="none"/>
        </w:rPr>
        <w:t xml:space="preserve"> 13:30:00 </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九、投标地址：</w:t>
      </w:r>
      <w:r>
        <w:rPr>
          <w:rFonts w:hint="eastAsia" w:ascii="宋体" w:hAnsi="宋体" w:eastAsia="宋体" w:cs="宋体"/>
          <w:color w:val="auto"/>
          <w:sz w:val="24"/>
          <w:szCs w:val="24"/>
          <w:highlight w:val="none"/>
        </w:rPr>
        <w:t xml:space="preserve"> 杭州市西湖区西园八路11号杭州数字信息产业园G座603室 </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十、开标时间：</w:t>
      </w:r>
      <w:r>
        <w:rPr>
          <w:rFonts w:hint="eastAsia" w:ascii="宋体" w:hAnsi="宋体" w:eastAsia="宋体" w:cs="宋体"/>
          <w:color w:val="auto"/>
          <w:sz w:val="24"/>
          <w:szCs w:val="24"/>
          <w:highlight w:val="none"/>
        </w:rPr>
        <w:t xml:space="preserve"> 2019-</w:t>
      </w:r>
      <w:r>
        <w:rPr>
          <w:rFonts w:hint="eastAsia" w:ascii="宋体" w:hAnsi="宋体" w:eastAsia="宋体" w:cs="宋体"/>
          <w:color w:val="auto"/>
          <w:sz w:val="24"/>
          <w:szCs w:val="24"/>
          <w:highlight w:val="none"/>
          <w:lang w:eastAsia="zh-CN"/>
        </w:rPr>
        <w:t>11-20</w:t>
      </w:r>
      <w:r>
        <w:rPr>
          <w:rFonts w:hint="eastAsia" w:ascii="宋体" w:hAnsi="宋体" w:eastAsia="宋体" w:cs="宋体"/>
          <w:color w:val="auto"/>
          <w:sz w:val="24"/>
          <w:szCs w:val="24"/>
          <w:highlight w:val="none"/>
        </w:rPr>
        <w:t xml:space="preserve"> 13:30:00 </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十一、开标地址：</w:t>
      </w:r>
      <w:r>
        <w:rPr>
          <w:rFonts w:hint="eastAsia" w:ascii="宋体" w:hAnsi="宋体" w:eastAsia="宋体" w:cs="宋体"/>
          <w:color w:val="auto"/>
          <w:sz w:val="24"/>
          <w:szCs w:val="24"/>
          <w:highlight w:val="none"/>
        </w:rPr>
        <w:t xml:space="preserve"> 杭州市西湖区西园八路11号杭州数字信息产业园G座603室 </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十二、</w:t>
      </w:r>
      <w:r>
        <w:rPr>
          <w:rStyle w:val="40"/>
          <w:rFonts w:hint="eastAsia" w:ascii="宋体" w:hAnsi="宋体" w:eastAsia="宋体" w:cs="宋体"/>
          <w:bCs/>
          <w:color w:val="auto"/>
          <w:highlight w:val="none"/>
        </w:rPr>
        <w:t>投标保证金：本项目不缴纳投标保证金</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十三、其他事项：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公告期限为5个工作日，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482"/>
        <w:rPr>
          <w:rFonts w:hint="eastAsia" w:ascii="宋体" w:hAnsi="宋体" w:eastAsia="宋体" w:cs="宋体"/>
          <w:color w:val="auto"/>
          <w:highlight w:val="none"/>
        </w:rPr>
      </w:pPr>
      <w:r>
        <w:rPr>
          <w:rFonts w:hint="eastAsia" w:ascii="宋体" w:hAnsi="宋体" w:eastAsia="宋体" w:cs="宋体"/>
          <w:b/>
          <w:bCs/>
          <w:color w:val="auto"/>
          <w:highlight w:val="none"/>
        </w:rPr>
        <w:t>2.采购项目需要落实的政府采购政策：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（1）政府采购促进中小企业发展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（2）政府采购支持监狱企业发展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（3）政府采购促进残疾人就业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（4）政府采购进口产品</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3.其他</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供应商注册：非浙江政府采购网注册的供应商或发生变更且未及时更新的供应商，应当在规定时间内按照《浙江省政府采购供应商注册及诚信管理暂行办法》（浙财采监字［2009］28号）的相关规定及时办理更新或供应商注册事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（2）投标人未在采购代理机构办理报名手续的投标文件予以拒收。</w:t>
      </w:r>
    </w:p>
    <w:p>
      <w:pPr>
        <w:pStyle w:val="4"/>
        <w:rPr>
          <w:rFonts w:hint="eastAsia" w:ascii="宋体" w:hAnsi="宋体" w:eastAsia="宋体" w:cs="宋体"/>
          <w:color w:val="auto"/>
          <w:sz w:val="24"/>
          <w:szCs w:val="24"/>
          <w:highlight w:val="none"/>
        </w:rPr>
      </w:pPr>
      <w:r>
        <w:rPr>
          <w:rStyle w:val="40"/>
          <w:rFonts w:hint="eastAsia" w:ascii="宋体" w:hAnsi="宋体" w:eastAsia="宋体" w:cs="宋体"/>
          <w:b/>
          <w:color w:val="auto"/>
          <w:sz w:val="24"/>
          <w:szCs w:val="24"/>
          <w:highlight w:val="none"/>
        </w:rPr>
        <w:t>十四、联系方式：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1.采购代理机构名称：浙江五石工程咨询有限公司 </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联系人：徐工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联系电话：0571-87805727-806</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2.采购人名称：浙江农林大学</w:t>
      </w:r>
    </w:p>
    <w:p>
      <w:pPr>
        <w:widowControl/>
        <w:ind w:firstLine="720" w:firstLineChars="300"/>
        <w:jc w:val="left"/>
        <w:rPr>
          <w:rFonts w:hint="eastAsia" w:ascii="宋体" w:hAnsi="宋体" w:eastAsia="宋体" w:cs="宋体"/>
          <w:color w:val="auto"/>
          <w:highlight w:val="none"/>
        </w:rPr>
      </w:pPr>
      <w:r>
        <w:rPr>
          <w:rFonts w:hint="eastAsia" w:ascii="宋体" w:hAnsi="宋体" w:eastAsia="宋体" w:cs="宋体"/>
          <w:color w:val="auto"/>
          <w:highlight w:val="none"/>
        </w:rPr>
        <w:t>联系人：周老师、王老师</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联系电话：0571-63746367、0571-63740897</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地址：杭州市临安区武肃街666号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3.同级政府采购监督管理部门名称：</w:t>
      </w:r>
      <w:r>
        <w:rPr>
          <w:rFonts w:hint="eastAsia" w:ascii="宋体" w:hAnsi="宋体" w:eastAsia="宋体" w:cs="宋体"/>
          <w:color w:val="auto"/>
          <w:szCs w:val="32"/>
          <w:highlight w:val="none"/>
        </w:rPr>
        <w:t>浙江省财政厅政府采购监管处</w:t>
      </w:r>
    </w:p>
    <w:p>
      <w:pPr>
        <w:ind w:firstLine="720" w:firstLineChars="30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kern w:val="0"/>
          <w:szCs w:val="32"/>
          <w:highlight w:val="none"/>
        </w:rPr>
        <w:t>倪老师</w:t>
      </w:r>
    </w:p>
    <w:p>
      <w:pPr>
        <w:ind w:firstLine="720" w:firstLineChars="300"/>
        <w:rPr>
          <w:rFonts w:hint="eastAsia" w:ascii="宋体" w:hAnsi="宋体" w:eastAsia="宋体" w:cs="宋体"/>
          <w:color w:val="auto"/>
          <w:kern w:val="0"/>
          <w:szCs w:val="32"/>
          <w:highlight w:val="none"/>
        </w:rPr>
      </w:pPr>
      <w:r>
        <w:rPr>
          <w:rFonts w:hint="eastAsia" w:ascii="宋体" w:hAnsi="宋体" w:eastAsia="宋体" w:cs="宋体"/>
          <w:color w:val="auto"/>
          <w:highlight w:val="none"/>
        </w:rPr>
        <w:t>监督投诉电话：</w:t>
      </w:r>
      <w:r>
        <w:rPr>
          <w:rFonts w:hint="eastAsia" w:ascii="宋体" w:hAnsi="宋体" w:eastAsia="宋体" w:cs="宋体"/>
          <w:color w:val="auto"/>
          <w:kern w:val="0"/>
          <w:szCs w:val="32"/>
          <w:highlight w:val="none"/>
        </w:rPr>
        <w:t>0571-87057615</w:t>
      </w:r>
    </w:p>
    <w:p>
      <w:pPr>
        <w:ind w:firstLine="720" w:firstLineChars="300"/>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地址：杭州市西湖区环城西路37号</w:t>
      </w:r>
    </w:p>
    <w:p>
      <w:pPr>
        <w:pStyle w:val="45"/>
        <w:rPr>
          <w:rFonts w:hint="eastAsia" w:ascii="宋体" w:hAnsi="宋体" w:eastAsia="宋体" w:cs="宋体"/>
          <w:color w:val="auto"/>
          <w:highlight w:val="none"/>
        </w:rPr>
        <w:sectPr>
          <w:footerReference r:id="rId13" w:type="default"/>
          <w:pgSz w:w="11906" w:h="16838"/>
          <w:pgMar w:top="1247" w:right="1247" w:bottom="1247" w:left="1247" w:header="170" w:footer="567" w:gutter="0"/>
          <w:cols w:space="720" w:num="1"/>
          <w:docGrid w:linePitch="381" w:charSpace="0"/>
        </w:sectPr>
      </w:pPr>
    </w:p>
    <w:bookmarkEnd w:id="3"/>
    <w:p>
      <w:pPr>
        <w:pStyle w:val="3"/>
        <w:rPr>
          <w:rFonts w:hint="eastAsia" w:ascii="宋体" w:hAnsi="宋体" w:eastAsia="宋体" w:cs="宋体"/>
          <w:color w:val="auto"/>
          <w:highlight w:val="none"/>
        </w:rPr>
      </w:pPr>
      <w:bookmarkStart w:id="5" w:name="_Toc24282"/>
      <w:r>
        <w:rPr>
          <w:rFonts w:hint="eastAsia" w:ascii="宋体" w:hAnsi="宋体" w:eastAsia="宋体" w:cs="宋体"/>
          <w:color w:val="auto"/>
          <w:highlight w:val="none"/>
        </w:rPr>
        <w:t>第二章 采购需求</w:t>
      </w:r>
      <w:bookmarkEnd w:id="5"/>
    </w:p>
    <w:p>
      <w:pPr>
        <w:pStyle w:val="4"/>
        <w:rPr>
          <w:rFonts w:hint="eastAsia" w:ascii="宋体" w:hAnsi="宋体" w:eastAsia="宋体" w:cs="宋体"/>
          <w:color w:val="auto"/>
          <w:highlight w:val="none"/>
        </w:rPr>
      </w:pPr>
      <w:bookmarkStart w:id="6" w:name="_Toc31327"/>
      <w:bookmarkStart w:id="7" w:name="_Toc450840086"/>
      <w:bookmarkStart w:id="8" w:name="_Toc23621"/>
      <w:bookmarkStart w:id="9" w:name="_Toc450840085"/>
      <w:r>
        <w:rPr>
          <w:rFonts w:hint="eastAsia" w:ascii="宋体" w:hAnsi="宋体" w:eastAsia="宋体" w:cs="宋体"/>
          <w:color w:val="auto"/>
          <w:highlight w:val="none"/>
        </w:rPr>
        <w:t>一、采购</w:t>
      </w:r>
      <w:bookmarkEnd w:id="6"/>
      <w:r>
        <w:rPr>
          <w:rFonts w:hint="eastAsia" w:ascii="宋体" w:hAnsi="宋体" w:eastAsia="宋体" w:cs="宋体"/>
          <w:color w:val="auto"/>
          <w:highlight w:val="none"/>
        </w:rPr>
        <w:t>内容及要求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（一）采购内容及数量</w:t>
      </w:r>
    </w:p>
    <w:p>
      <w:pPr>
        <w:ind w:firstLine="480"/>
        <w:rPr>
          <w:rFonts w:hint="eastAsia" w:ascii="宋体" w:hAnsi="宋体" w:eastAsia="宋体" w:cs="宋体"/>
          <w:color w:val="auto"/>
          <w:highlight w:val="none"/>
          <w:lang w:eastAsia="zh-CN"/>
        </w:rPr>
      </w:pPr>
      <w:r>
        <w:rPr>
          <w:rFonts w:hint="eastAsia" w:ascii="宋体" w:hAnsi="宋体" w:eastAsia="宋体" w:cs="宋体"/>
          <w:color w:val="auto"/>
          <w:highlight w:val="none"/>
        </w:rPr>
        <w:t>数据采集器3套，空气温湿度传感器14套，无线传输模块3套，站点管理软件1套，200W太阳能供电3套，风杯式风速风向传感器，二维超声风速风向传感器14套，一体式土壤梯度三参数传感器3套，红外温度传感器1套，土壤热通量传感器4套，四分量辐射传感器1套，雨量传感器4套，土壤平均温度传感器2套，物候相机2套，二氧化碳廓线系统（不低于参数配置）2套，闭路涡动相关系统（不低于参数配置）1套，开路涡动相关系统（不低于参数配置）1套</w:t>
      </w:r>
      <w:r>
        <w:rPr>
          <w:rFonts w:hint="eastAsia" w:ascii="宋体" w:hAnsi="宋体" w:eastAsia="宋体" w:cs="宋体"/>
          <w:color w:val="auto"/>
          <w:highlight w:val="none"/>
          <w:lang w:eastAsia="zh-CN"/>
        </w:rPr>
        <w:t>。</w:t>
      </w:r>
    </w:p>
    <w:p>
      <w:pPr>
        <w:pStyle w:val="2"/>
        <w:rPr>
          <w:rFonts w:hint="eastAsia"/>
          <w:lang w:eastAsia="zh-CN"/>
        </w:r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eastAsia="zh-CN"/>
        </w:rPr>
        <w:t>二</w:t>
      </w:r>
      <w:r>
        <w:rPr>
          <w:rFonts w:hint="eastAsia" w:ascii="宋体" w:hAnsi="宋体" w:eastAsia="宋体" w:cs="宋体"/>
          <w:color w:val="auto"/>
          <w:highlight w:val="none"/>
        </w:rPr>
        <w:t>）技术要求</w:t>
      </w:r>
    </w:p>
    <w:tbl>
      <w:tblPr>
        <w:tblStyle w:val="37"/>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313"/>
        <w:gridCol w:w="6462"/>
        <w:gridCol w:w="580"/>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80"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313"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名称</w:t>
            </w:r>
          </w:p>
        </w:tc>
        <w:tc>
          <w:tcPr>
            <w:tcW w:w="6462"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技术参数</w:t>
            </w:r>
          </w:p>
        </w:tc>
        <w:tc>
          <w:tcPr>
            <w:tcW w:w="580"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580" w:type="dxa"/>
            <w:shd w:val="clear" w:color="auto" w:fill="auto"/>
            <w:vAlign w:val="center"/>
          </w:tcPr>
          <w:p>
            <w:pPr>
              <w:spacing w:line="240" w:lineRule="auto"/>
              <w:ind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数据采集器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12个U端子，可以按照自己想要的测量模式进行选择性测量（模拟，数字，输入或者输出）</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（2）CPI口支持CSI自行设计的高速传感器和分布式模块</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（3）★处理器：32位硬件浮点运算单元，运算速度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100MHZ</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（4）CS I/O口： 支持CSI设备和显示器</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（5）最佳模拟精度：±（0.04%每2微伏）</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（6）最佳有效分别率：50 nV（±200mV 范围，差分测量，反向测量）</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（7）配套16G内存卡：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6张</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空气温湿度传感器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（1）量程：-80~60℃，湿度0.8~100%RH</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（2）输出信号：（0~1V,0~5V,0~10V），RS-485</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580"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无线传输模块</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信道数量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GPRS Class 10 </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编码方式</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CS1-CS4 </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设备接口 天线接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SMA-K(阴头) </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SIM卡</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1.8V/3.0V </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串行数据口</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RS-232/RS-485/RS-422/TTL </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串行数据速率</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标准300～115200bps </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接口端子</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3.5mm可插拔接线端子（14～24AWG线）</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80"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站点管理软件</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多站点数据管理平台</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可以输出涡度协方差测量系统经过完全修正后的CO2通量、潜热通量、显热通量以及动量通量。</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利用科技文献普遍使用的修正方法，处理原始时间序列数据，并得到最终的通量结果，数据采集器自动运行</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太阳能供电</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包含100W太阳能电池板2块，支架和太阳能控制器各一个，100Ah蓄电池2块，蓄电池地埋箱一个，5米电缆和接头等一套</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风杯式风速风向传感器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量程：0-180km/h，风向0~360°</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启动风速：风速0.5m/s，风向0.8m/s</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精度：0.5m/s，风向±5°</w:t>
            </w:r>
          </w:p>
        </w:tc>
        <w:tc>
          <w:tcPr>
            <w:tcW w:w="580" w:type="dxa"/>
            <w:shd w:val="clear" w:color="auto" w:fill="auto"/>
            <w:vAlign w:val="center"/>
          </w:tcPr>
          <w:p>
            <w:pPr>
              <w:tabs>
                <w:tab w:val="center" w:pos="182"/>
              </w:tabs>
              <w:ind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1</w:t>
            </w:r>
          </w:p>
        </w:tc>
        <w:tc>
          <w:tcPr>
            <w:tcW w:w="580" w:type="dxa"/>
            <w:shd w:val="clear" w:color="auto" w:fill="auto"/>
            <w:vAlign w:val="center"/>
          </w:tcPr>
          <w:p>
            <w:pPr>
              <w:ind w:firstLine="0" w:firstLineChars="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二维超声风速风向传感器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（1）风速范围： 0 – 60 m/s (116 Knots)</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（2）风速精度：.</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 @ 12m/s</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（3）风速分辨率： 0.01m/s</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（4）风向范围： 0 – 359度(无死角)</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（5）风向精度：3度 @ 12m/s</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（6）风向分辨率：1度</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一体式土壤梯度三参数传感器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（1）★一体式设计，测量深度：5,10,20,30,40,50cm；</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（2）电导率量程：0~10d S/m</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（3）电导率精度：±2%（0~2.5d S/m）， ±5%（全量程）</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（4）体积含水量精度：±1.5%对于典型大多数土壤</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（5）土壤温度精度：±0.15℃（-30~40℃）</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红外温度传感器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（1）体温输出信号：0—2500mV</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（2）光学镜头：锗镜头</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（3）波长范围：8—14 μm (相当于大气环境窗口)</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（4）视角(FOV)：22°半角</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土壤热通量传感器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（1）传感器类型：热电偶</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（2）量程：-2000~2000W/m2</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（3）灵敏度：50μV/W/m2</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（4）标称电阻：2Ω</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pStyle w:val="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四分量辐射传感器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（1）波长范围：300~2800nm，长波4.5~42μm</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（2）响应时间：＜6s（63%时）</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（3）非线性误差：＜1%</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（4）温度依懒性：＜5%</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0" w:type="dxa"/>
            <w:shd w:val="clear" w:color="auto" w:fill="auto"/>
            <w:vAlign w:val="center"/>
          </w:tcPr>
          <w:p>
            <w:pPr>
              <w:adjustRightInd w:val="0"/>
              <w:snapToGrid w:val="0"/>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降雨传感器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（1）温度范围：0~50℃</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（2）精度：±1%（小于100mm/hr）</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（3）分辨率：1mm</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580"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土壤平均温度传感器</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（1）传感器类型：镍镉-康铜</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（2）精度：±0.3℃</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5" w:hRule="atLeast"/>
          <w:jc w:val="center"/>
        </w:trPr>
        <w:tc>
          <w:tcPr>
            <w:tcW w:w="580"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物候相机</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（1）★内置网页浏览器</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（2）★支持FTP、Email、PakBus等传输协议</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（3）镜头具有除冰、除霜功能</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（4）自动聚焦，18X光学变焦镜头</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（5）可编程静像分辨率：2592 x 1944（JPEG），1280 x 960（JPEG），1280 x 720（JPEG），640 x 480（JPEG），640 x 352（JPEG），320 x 240（JPEG），320 x 176（JPEG），能够达到720P视频的以下格式：1280 x 720（MPEG4），640 x 480（MJPEG），320 x 240（MPEG4）</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闭路涡动相关系统</w:t>
            </w:r>
          </w:p>
        </w:tc>
        <w:tc>
          <w:tcPr>
            <w:tcW w:w="6462" w:type="dxa"/>
            <w:shd w:val="clear" w:color="auto" w:fill="auto"/>
            <w:vAlign w:val="center"/>
          </w:tcPr>
          <w:p>
            <w:pPr>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配置要求：</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闭路涡动协方差主机1台，三维超声风速仪1套，零气模块1套，在线处理系统1套，二氧化碳标气1套，泵组件1套，200W直流供电1套</w:t>
            </w:r>
          </w:p>
          <w:p>
            <w:pPr>
              <w:pStyle w:val="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参数要求：</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（1）★完整的闭路涡动相关通量观测系统，适用于长期定位观测大气边界层中CO2，H2O，热和动量交换。</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（2）★可以全自动的为二氧化碳做零点和跨度自动订正。</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（3）气体分析仪配有专利涡旋进气口和小的样品池比其他的闭路涡动系统更低的流量而同时保持了良好的频率响应。</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（4）闭路涡动相关系统主机总功耗≤12w。</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（5）数据采集模块：运算速度100MHZ，并包含12个 U终端测量（可以按照自己想要的测量模式进行选择性测量），支持静态振动测量。内置通量数据计算和修正的软件，最高可校正频率最高20Hz的数据。</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（6）泵模块：连接口：3/8in，泵速：3 ~9 LPM，重量≤5.4 kg。</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（7）三阀模块：进气模块包含零基点，CO2跨度，H2O跨度，重量≤1.5 kg。</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（8）擦洗模块：功率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2W(泵运行),</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8W（加热功能运行），气缸体积： </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480cm³</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580"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二氧化碳廓线系统</w:t>
            </w:r>
          </w:p>
        </w:tc>
        <w:tc>
          <w:tcPr>
            <w:tcW w:w="6462" w:type="dxa"/>
            <w:shd w:val="clear" w:color="auto" w:fill="auto"/>
            <w:vAlign w:val="center"/>
          </w:tcPr>
          <w:p>
            <w:pPr>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配置要求：</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CO2/H2O浓度廓线分析仪，含气体分析仪  1套；进气模块 8个，工作标气 8L 可溯源至NOAA 2瓶</w:t>
            </w:r>
          </w:p>
          <w:p>
            <w:pPr>
              <w:pStyle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参数要求：</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（1）操作温度：-30~45℃；</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（2）CO2精度：优于0.1ppm</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（3）H2O精度：优于10ppm</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（4）泵速：不低于9L/min；</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（5）能耗：小于15W；</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（6）能对气体分析仪进行自动校准，可进行零点校准和跨步校准；</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（7）进气模块同时收集气体；</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（8）进气模块具备加热功能；</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80"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开路涡动相关系统</w:t>
            </w:r>
          </w:p>
        </w:tc>
        <w:tc>
          <w:tcPr>
            <w:tcW w:w="6462" w:type="dxa"/>
            <w:shd w:val="clear" w:color="auto" w:fill="auto"/>
            <w:vAlign w:val="center"/>
          </w:tcPr>
          <w:p>
            <w:pPr>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配置要求：</w:t>
            </w:r>
          </w:p>
          <w:p>
            <w:pPr>
              <w:ind w:firstLine="0" w:firstLineChars="0"/>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一体式开路涡动相关主机1套，数据采集器1套，风速风向传感器1套，，空气温湿度传感器1套，总辐射传感器1套，大气压传感器1套，雨量传感器1套，50w太阳能供电1套</w:t>
            </w:r>
          </w:p>
          <w:p>
            <w:pPr>
              <w:pStyle w:val="2"/>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参数要求：</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（1）气体分析仪与三维风速仪共测同一空间，避免高频通量损失</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（2）★三维风速仪与气体分析仪一体式设计</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（3）风速测量范围：-65 m/s~65 m/s</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（4）功耗：≤5W</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（5）测量最大速率：60HZ</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（6）输出信号：SDM,RS-485,USB,模拟信号</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（7）空气温度精度：优于±0.15℃</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（8）模拟精度：优于读数的0.04%</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（9）★分析仪路径长度：≥15.37cm</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（10）CO2精度RMS：优于0.2mg/m^3</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（11）CO2零点温度漂移：最大±0.55mg/m^3/℃</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（12）CO2增益温度漂移：≤±0.1%（读数/℃）</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（13）H2O精度：RMS:0.004g/m^3</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（14）H2O零点温度漂移：最大±0.037g/m^3/℃</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（15）H2O增益温度漂移：≤±0.3%（读数/℃）</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（16）★风速测量精度：Ux,Uy：≤1mm/s，Uz：≤0.5mm/s，温度: ≤0.025℃</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18</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显示设备</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（1）HDR显示:支持；</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（2）支持格式（高清）2160p；</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（3）屏幕尺寸：65英寸；</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（4）屏幕比例16:9；</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（5）背光方式：直下式；</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（6）扫描方式：逐行扫描；</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（7）屏幕分辨率：超高清4K；</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（8）背光源：LED；</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（9）刷屏率：50HZ；</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（10）运行内存：1GB；</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（11）存储内存：8GB</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0" w:type="dxa"/>
            <w:shd w:val="clear" w:color="auto" w:fill="auto"/>
            <w:vAlign w:val="center"/>
          </w:tcPr>
          <w:p>
            <w:pPr>
              <w:adjustRightInd w:val="0"/>
              <w:snapToGrid w:val="0"/>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19</w:t>
            </w:r>
          </w:p>
        </w:tc>
        <w:tc>
          <w:tcPr>
            <w:tcW w:w="1313" w:type="dxa"/>
            <w:shd w:val="clear" w:color="auto" w:fill="auto"/>
            <w:vAlign w:val="center"/>
          </w:tcPr>
          <w:p>
            <w:pPr>
              <w:adjustRightInd w:val="0"/>
              <w:snapToGrid w:val="0"/>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工作站</w:t>
            </w:r>
          </w:p>
        </w:tc>
        <w:tc>
          <w:tcPr>
            <w:tcW w:w="6462" w:type="dxa"/>
            <w:shd w:val="clear" w:color="auto" w:fill="auto"/>
            <w:vAlign w:val="center"/>
          </w:tcPr>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（1）cpu：E3-1225V6；</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（2）显卡：P2000 5G；</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（3）内存：32G；</w:t>
            </w:r>
          </w:p>
          <w:p>
            <w:pPr>
              <w:ind w:firstLine="0" w:firstLineChars="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（4）硬盘：256G+4TB</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580" w:type="dxa"/>
            <w:shd w:val="clear" w:color="auto" w:fill="auto"/>
            <w:vAlign w:val="center"/>
          </w:tcPr>
          <w:p>
            <w:pPr>
              <w:ind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套</w:t>
            </w:r>
          </w:p>
        </w:tc>
      </w:tr>
    </w:tbl>
    <w:p>
      <w:pPr>
        <w:bidi w:val="0"/>
      </w:pPr>
    </w:p>
    <w:p>
      <w:pPr>
        <w:bidi w:val="0"/>
        <w:rPr>
          <w:rFonts w:hint="eastAsia"/>
          <w:lang w:eastAsia="zh-CN"/>
        </w:rPr>
      </w:pPr>
      <w:r>
        <w:rPr>
          <w:rFonts w:hint="eastAsia"/>
          <w:lang w:eastAsia="zh-CN"/>
        </w:rPr>
        <w:t>注：</w:t>
      </w:r>
      <w:r>
        <w:t>投标人</w:t>
      </w:r>
      <w:r>
        <w:rPr>
          <w:rFonts w:hint="eastAsia"/>
          <w:lang w:eastAsia="zh-CN"/>
        </w:rPr>
        <w:t>应</w:t>
      </w:r>
      <w:r>
        <w:t>提供生产制造商出具的针对本项目的投标授权原件（非区域代理授权）和售后服务承诺</w:t>
      </w:r>
      <w:bookmarkStart w:id="69" w:name="_GoBack"/>
      <w:bookmarkEnd w:id="69"/>
      <w:r>
        <w:rPr>
          <w:rFonts w:hint="eastAsia"/>
          <w:lang w:eastAsia="zh-CN"/>
        </w:rPr>
        <w:t>或者承诺在中标后提供</w:t>
      </w:r>
      <w:r>
        <w:t>生产制造商出具的针对本项目的投标授权原件（非区域代理授权）和售后服务承诺</w:t>
      </w:r>
      <w:r>
        <w:rPr>
          <w:rFonts w:hint="eastAsia"/>
          <w:lang w:eastAsia="zh-CN"/>
        </w:rPr>
        <w:t>（在投标文件中提供厂家授权</w:t>
      </w:r>
      <w:r>
        <w:t>和售后服务承诺</w:t>
      </w:r>
      <w:r>
        <w:rPr>
          <w:rFonts w:hint="eastAsia"/>
          <w:lang w:eastAsia="zh-CN"/>
        </w:rPr>
        <w:t>原件或在投标文件中出具承诺中标后</w:t>
      </w:r>
      <w:r>
        <w:rPr>
          <w:rFonts w:hint="eastAsia"/>
          <w:lang w:val="en-US" w:eastAsia="zh-CN"/>
        </w:rPr>
        <w:t>7个工作日内提供</w:t>
      </w:r>
      <w:r>
        <w:rPr>
          <w:rFonts w:hint="eastAsia"/>
          <w:lang w:eastAsia="zh-CN"/>
        </w:rPr>
        <w:t>厂家授权</w:t>
      </w:r>
      <w:r>
        <w:t>和售后服务承诺</w:t>
      </w:r>
      <w:r>
        <w:rPr>
          <w:rFonts w:hint="eastAsia"/>
          <w:lang w:eastAsia="zh-CN"/>
        </w:rPr>
        <w:t>原件的承诺书）</w:t>
      </w:r>
    </w:p>
    <w:p>
      <w:pPr>
        <w:rPr>
          <w:rFonts w:hint="eastAsia" w:ascii="宋体" w:hAnsi="宋体" w:cs="宋体"/>
          <w:color w:val="auto"/>
          <w:highlight w:val="none"/>
          <w:lang w:eastAsia="zh-CN"/>
        </w:rPr>
      </w:pPr>
    </w:p>
    <w:p>
      <w:pPr>
        <w:pStyle w:val="2"/>
        <w:rPr>
          <w:rFonts w:hint="eastAsia"/>
          <w:lang w:eastAsia="zh-CN"/>
        </w:rPr>
        <w:sectPr>
          <w:headerReference r:id="rId14" w:type="first"/>
          <w:footerReference r:id="rId16" w:type="first"/>
          <w:footerReference r:id="rId15" w:type="default"/>
          <w:pgSz w:w="11907" w:h="16840"/>
          <w:pgMar w:top="1247" w:right="1304" w:bottom="1021" w:left="1304" w:header="720" w:footer="720" w:gutter="0"/>
          <w:cols w:space="720" w:num="1"/>
          <w:docGrid w:linePitch="326" w:charSpace="0"/>
        </w:sectPr>
      </w:pPr>
    </w:p>
    <w:p>
      <w:pPr>
        <w:ind w:firstLine="480"/>
        <w:rPr>
          <w:rFonts w:hint="eastAsia" w:ascii="宋体" w:hAnsi="宋体" w:eastAsia="宋体" w:cs="宋体"/>
          <w:color w:val="auto"/>
          <w:highlight w:val="none"/>
        </w:rPr>
      </w:pPr>
    </w:p>
    <w:p>
      <w:pPr>
        <w:pStyle w:val="4"/>
        <w:rPr>
          <w:rFonts w:hint="eastAsia" w:ascii="宋体" w:hAnsi="宋体" w:eastAsia="宋体" w:cs="宋体"/>
          <w:color w:val="auto"/>
          <w:highlight w:val="none"/>
        </w:rPr>
      </w:pPr>
      <w:r>
        <w:rPr>
          <w:rFonts w:hint="eastAsia" w:ascii="宋体" w:hAnsi="宋体" w:eastAsia="宋体" w:cs="宋体"/>
          <w:color w:val="auto"/>
          <w:highlight w:val="none"/>
        </w:rPr>
        <w:t>二、商务</w:t>
      </w:r>
      <w:bookmarkEnd w:id="7"/>
      <w:r>
        <w:rPr>
          <w:rFonts w:hint="eastAsia" w:ascii="宋体" w:hAnsi="宋体" w:eastAsia="宋体" w:cs="宋体"/>
          <w:color w:val="auto"/>
          <w:highlight w:val="none"/>
        </w:rPr>
        <w:t>要求</w:t>
      </w:r>
      <w:bookmarkEnd w:id="8"/>
    </w:p>
    <w:p>
      <w:pPr>
        <w:pStyle w:val="5"/>
        <w:rPr>
          <w:rFonts w:hint="eastAsia" w:ascii="宋体" w:hAnsi="宋体" w:eastAsia="宋体" w:cs="宋体"/>
          <w:color w:val="auto"/>
          <w:highlight w:val="none"/>
        </w:rPr>
      </w:pPr>
      <w:bookmarkStart w:id="10" w:name="_Toc3405"/>
      <w:bookmarkStart w:id="11" w:name="_Toc501022792"/>
      <w:r>
        <w:rPr>
          <w:rFonts w:hint="eastAsia" w:ascii="宋体" w:hAnsi="宋体" w:eastAsia="宋体" w:cs="宋体"/>
          <w:color w:val="auto"/>
          <w:highlight w:val="none"/>
        </w:rPr>
        <w:t>（一）交货时间</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合同签订后1个月内完成供货、安装、调试</w:t>
      </w:r>
      <w:r>
        <w:rPr>
          <w:rFonts w:hint="eastAsia" w:ascii="宋体" w:hAnsi="宋体" w:eastAsia="宋体" w:cs="宋体"/>
          <w:color w:val="auto"/>
          <w:highlight w:val="none"/>
        </w:rPr>
        <w:t>。</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（二）交付地点</w:t>
      </w:r>
    </w:p>
    <w:p>
      <w:pPr>
        <w:spacing w:line="336"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采购人指定地点。</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（三）质保期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全套进口设备质保期一年，显示设备及工作站保质期三年，自验收合格之日起计算。软件终身免费升级。质保期外，中标单位至少保证10年以上时间的仪器易耗品和配件的正常供应，并保证终身保修。</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（四）履约保证金</w:t>
      </w:r>
    </w:p>
    <w:p>
      <w:pPr>
        <w:ind w:firstLine="480"/>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1.合同金额的5%作为履约保证金，中标人在合同签订时提交至采购人。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2.履约保证金的交付方式：转账、支票、汇票、本票或金融机构、担保机构出具的保函等非现金方式。</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3.履约保证金在验收合格之后自动转为质量保证金，质量保证金</w:t>
      </w:r>
      <w:r>
        <w:rPr>
          <w:rFonts w:hint="eastAsia" w:ascii="宋体" w:hAnsi="宋体" w:eastAsia="宋体" w:cs="宋体"/>
          <w:color w:val="auto"/>
          <w:highlight w:val="none"/>
        </w:rPr>
        <w:t>在合同签订后无质量问题和维护问题后满1年后（12个月）退还（不计息，</w:t>
      </w:r>
      <w:r>
        <w:rPr>
          <w:rFonts w:hint="eastAsia" w:ascii="宋体" w:hAnsi="宋体" w:eastAsia="宋体" w:cs="宋体"/>
          <w:color w:val="auto"/>
          <w:szCs w:val="32"/>
          <w:highlight w:val="none"/>
        </w:rPr>
        <w:t>遇寒暑假及国家假日延顺）</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（五）项目验收</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1.</w:t>
      </w:r>
      <w:r>
        <w:rPr>
          <w:rFonts w:hint="eastAsia" w:ascii="宋体" w:hAnsi="宋体" w:eastAsia="宋体" w:cs="宋体"/>
          <w:color w:val="auto"/>
          <w:szCs w:val="22"/>
          <w:highlight w:val="none"/>
          <w:lang w:val="zh-CN"/>
        </w:rPr>
        <w:t>中标人应提供合同货物的有效检验文件，经采购人认可后，与货物的性能指标一起作为合同货物验收标准。采购人对合同货物验收合格后，双方共同签署验收合格证书，验收中发现合同货物达不到验收标准或合同规定的性能指标，中标人必须更换合同货物，并负担由此给采购人造成的损失，直到验收合格为止；</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rPr>
        <w:t>2</w:t>
      </w:r>
      <w:r>
        <w:rPr>
          <w:rFonts w:hint="eastAsia" w:ascii="宋体" w:hAnsi="宋体" w:eastAsia="宋体" w:cs="宋体"/>
          <w:color w:val="auto"/>
          <w:szCs w:val="22"/>
          <w:highlight w:val="none"/>
          <w:lang w:val="zh-CN"/>
        </w:rPr>
        <w:t>.投标人应于投标文件中提供合同货物的验收标准和检测办法，并在验收中提供采购人认可的相应检测手段，验收标准应符合中国有关的国家、地方、行业的标准，如若中标，经采购人确认后作为验收的依据；</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3.如中标人委托国内代理（或其他机构）负责安装或配合安装，应在签约时指明，但中标人仍要对合同货物及其安装质量负全部责任；</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4.验收时中标人必须在现场，验收完毕后作出验收结果报告；</w:t>
      </w:r>
    </w:p>
    <w:p>
      <w:pPr>
        <w:ind w:firstLine="480"/>
        <w:rPr>
          <w:rFonts w:hint="eastAsia" w:ascii="宋体" w:hAnsi="宋体" w:eastAsia="宋体" w:cs="宋体"/>
          <w:color w:val="auto"/>
          <w:szCs w:val="22"/>
          <w:highlight w:val="none"/>
          <w:lang w:val="zh-CN"/>
        </w:rPr>
      </w:pPr>
      <w:r>
        <w:rPr>
          <w:rFonts w:hint="eastAsia" w:ascii="宋体" w:hAnsi="宋体" w:eastAsia="宋体" w:cs="宋体"/>
          <w:color w:val="auto"/>
          <w:szCs w:val="22"/>
          <w:highlight w:val="none"/>
          <w:lang w:val="zh-CN"/>
        </w:rPr>
        <w:t>5.如发现有重大的质量问题，双方均同意提请国家法定检测机构鉴定，如检测结果证明产品无质量问题，由采购人承担检测费用；如检测结果证明产品有质量问题，由中标人承担检测费用，同时中标人同意采购人无条件退货并支付给采购人货款总价10％的赔偿金。</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（六）售后服务</w:t>
      </w:r>
    </w:p>
    <w:p>
      <w:pPr>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1.中标单位提供三年涡动相关设备运维，运维内容包含开路校准、管路维护、药品等耗材的更换以及传感器线缆更换。运维期内免费定期巡检；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2.技术资料：中标单位应提供所投机型的全套详细彩页资料、全套详细英文和中文操作手册及说明书、详细的操作指南、仪器维护的相关资料，并提供其他配套设备的技术推荐；</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质保期内因不能排除的故障而影响工作的情况每发生一次，其质保期相应延长60天，质保期内因货物本身缺陷造成各种故障应由中标人免费予以更换，否则将扣除质量保证金作为对采购人的补偿。质保期满后，仅收取零配件成本费用，免人工费、差旅费，所涉及软件终身免费升级；</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质量保证期内，必须提供电话咨询服务。合同货物出现故障后，中标人接到采购人通知后，必须在立即做出响应，24小时内给予解决方案。需到现场解决的，维修工程师应在48小时内到达现场解决仪器故障问题，保证系统正常运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提供进一步的长期免费技术支持服务，就仪器应用、实验设计、数据分析、故障诊断等几个方面长期提供及时的支持与服务。参加碳通量涡动培训班，提供仪器终身培训支持，由厂家培训过的专业技术人员随时提供服务，满足用户实验室的长期技术需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（七）安装调试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1.中标人免费提供合同货物的现场安装、调试设备，进行操作试验服务，直至运行正常确保仪器技术指标验收合格。并在投标文件中提供安装调试计划、对安装场地和环境的要求；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2.安装地点：采购人指定地点；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3.安装标准：符合我国国家有关技术规范要求和技术标准，所有的软件和硬件必须保证同时安装到位；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szCs w:val="21"/>
          <w:highlight w:val="none"/>
        </w:rPr>
        <w:t>仪器到货后两周</w:t>
      </w:r>
      <w:r>
        <w:rPr>
          <w:rFonts w:hint="eastAsia" w:ascii="宋体" w:hAnsi="宋体" w:eastAsia="宋体" w:cs="宋体"/>
          <w:color w:val="auto"/>
          <w:highlight w:val="none"/>
        </w:rPr>
        <w:t>内完成上门安装和调试，如在规定的时间内由于中标人的原因不能完成安装和调试，中标人应承担由此给采购人造成的损失。</w:t>
      </w:r>
    </w:p>
    <w:p>
      <w:pPr>
        <w:pStyle w:val="5"/>
        <w:rPr>
          <w:rFonts w:hint="eastAsia" w:ascii="宋体" w:hAnsi="宋体" w:eastAsia="宋体" w:cs="宋体"/>
          <w:color w:val="auto"/>
          <w:highlight w:val="none"/>
          <w:lang w:val="zh-CN"/>
        </w:rPr>
      </w:pPr>
      <w:r>
        <w:rPr>
          <w:rFonts w:hint="eastAsia" w:ascii="宋体" w:hAnsi="宋体" w:eastAsia="宋体" w:cs="宋体"/>
          <w:color w:val="auto"/>
          <w:highlight w:val="none"/>
        </w:rPr>
        <w:t>（八）</w:t>
      </w:r>
      <w:r>
        <w:rPr>
          <w:rFonts w:hint="eastAsia" w:ascii="宋体" w:hAnsi="宋体" w:eastAsia="宋体" w:cs="宋体"/>
          <w:color w:val="auto"/>
          <w:highlight w:val="none"/>
          <w:lang w:val="zh-CN"/>
        </w:rPr>
        <w:t>培训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中标人应对采购人的操作人员、维修人员（不少于五名）免费进行使用、操作及维护培训。并在投标文件中提供相应的培训计划，包括对人员、场地、场次等的安排</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（九）付款方式</w:t>
      </w:r>
      <w:bookmarkEnd w:id="10"/>
      <w:bookmarkEnd w:id="11"/>
    </w:p>
    <w:p>
      <w:pPr>
        <w:ind w:firstLine="48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100%不可撤销信用证，在收到中标人缴纳的履约保证金后支付。</w:t>
      </w:r>
    </w:p>
    <w:p>
      <w:pPr>
        <w:pStyle w:val="5"/>
        <w:rPr>
          <w:rFonts w:hint="eastAsia" w:ascii="宋体" w:hAnsi="宋体" w:eastAsia="宋体" w:cs="宋体"/>
          <w:color w:val="auto"/>
          <w:highlight w:val="none"/>
        </w:rPr>
      </w:pPr>
      <w:bookmarkStart w:id="12" w:name="_Toc23976"/>
      <w:r>
        <w:rPr>
          <w:rFonts w:hint="eastAsia" w:ascii="宋体" w:hAnsi="宋体" w:eastAsia="宋体" w:cs="宋体"/>
          <w:color w:val="auto"/>
          <w:highlight w:val="none"/>
        </w:rPr>
        <w:t>（十）合同履行</w:t>
      </w:r>
      <w:bookmarkEnd w:id="12"/>
    </w:p>
    <w:p>
      <w:pPr>
        <w:ind w:firstLine="480"/>
        <w:rPr>
          <w:rFonts w:hint="eastAsia" w:ascii="宋体" w:hAnsi="宋体" w:eastAsia="宋体" w:cs="宋体"/>
          <w:color w:val="auto"/>
          <w:szCs w:val="22"/>
          <w:highlight w:val="none"/>
        </w:rPr>
        <w:sectPr>
          <w:footerReference r:id="rId17" w:type="default"/>
          <w:pgSz w:w="11907" w:h="16840"/>
          <w:pgMar w:top="1247" w:right="1304" w:bottom="1021" w:left="1304" w:header="720" w:footer="720" w:gutter="0"/>
          <w:cols w:space="720" w:num="1"/>
          <w:docGrid w:linePitch="326" w:charSpace="0"/>
        </w:sectPr>
      </w:pPr>
      <w:r>
        <w:rPr>
          <w:rFonts w:hint="eastAsia" w:ascii="宋体" w:hAnsi="宋体" w:eastAsia="宋体" w:cs="宋体"/>
          <w:color w:val="auto"/>
          <w:highlight w:val="none"/>
        </w:rPr>
        <w:t>必须由投标主体履行合同。</w:t>
      </w:r>
    </w:p>
    <w:bookmarkEnd w:id="9"/>
    <w:p>
      <w:pPr>
        <w:pStyle w:val="3"/>
        <w:rPr>
          <w:rFonts w:hint="eastAsia" w:ascii="宋体" w:hAnsi="宋体" w:eastAsia="宋体" w:cs="宋体"/>
          <w:color w:val="auto"/>
          <w:highlight w:val="none"/>
        </w:rPr>
      </w:pPr>
      <w:bookmarkStart w:id="13" w:name="_Toc7338"/>
      <w:r>
        <w:rPr>
          <w:rFonts w:hint="eastAsia" w:ascii="宋体" w:hAnsi="宋体" w:eastAsia="宋体" w:cs="宋体"/>
          <w:color w:val="auto"/>
          <w:highlight w:val="none"/>
        </w:rPr>
        <w:t>第三章 投标人须知</w:t>
      </w:r>
      <w:bookmarkEnd w:id="13"/>
    </w:p>
    <w:p>
      <w:pPr>
        <w:pStyle w:val="4"/>
        <w:jc w:val="center"/>
        <w:rPr>
          <w:rFonts w:hint="eastAsia" w:ascii="宋体" w:hAnsi="宋体" w:eastAsia="宋体" w:cs="宋体"/>
          <w:color w:val="auto"/>
          <w:highlight w:val="none"/>
        </w:rPr>
      </w:pPr>
      <w:bookmarkStart w:id="14" w:name="_Toc452457413"/>
      <w:bookmarkStart w:id="15" w:name="_Toc17889"/>
      <w:bookmarkStart w:id="16" w:name="_Toc2290"/>
      <w:r>
        <w:rPr>
          <w:rFonts w:hint="eastAsia" w:ascii="宋体" w:hAnsi="宋体" w:eastAsia="宋体" w:cs="宋体"/>
          <w:color w:val="auto"/>
          <w:highlight w:val="none"/>
        </w:rPr>
        <w:t>前附表</w:t>
      </w:r>
      <w:bookmarkEnd w:id="14"/>
      <w:bookmarkEnd w:id="15"/>
      <w:bookmarkEnd w:id="16"/>
    </w:p>
    <w:tbl>
      <w:tblPr>
        <w:tblStyle w:val="37"/>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8128"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项目名称：森林碳通量塔维护更新设备采购项目</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招标编号：ZJWSBJ-NL-2019033G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采购人名称：浙江农林大学</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联系人：周老师、王老师</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联系电话：0571-63746367、0571-63740897</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地址：杭州市临安区武肃街666号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采购代理机构名称：浙江五石工程咨询有限公司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业务联系人：徐工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联系电话：0571-87805727-806</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报名联系人：梁工</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联系电话：17746806483</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邮箱：2810140286@qq.com</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地址：杭州市滨江区东方通信科技园启迪楼2楼1207室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3</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经批准或确认的本次采购方式：公开招标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4</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服务地点：业主指定地点；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投标书递交至：杭州市西湖区西园八路11号杭州数字信息产业园G座603室。</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现场接受投标时间：2019年</w:t>
            </w:r>
            <w:r>
              <w:rPr>
                <w:rFonts w:hint="eastAsia" w:ascii="宋体" w:hAnsi="宋体" w:eastAsia="宋体" w:cs="宋体"/>
                <w:color w:val="auto"/>
                <w:highlight w:val="none"/>
                <w:lang w:eastAsia="zh-CN"/>
              </w:rPr>
              <w:t>11月20日</w:t>
            </w:r>
            <w:r>
              <w:rPr>
                <w:rFonts w:hint="eastAsia" w:ascii="宋体" w:hAnsi="宋体" w:eastAsia="宋体" w:cs="宋体"/>
                <w:color w:val="auto"/>
                <w:highlight w:val="none"/>
              </w:rPr>
              <w:t>13时00分 (北京时间)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投标截止时间：2019年</w:t>
            </w:r>
            <w:r>
              <w:rPr>
                <w:rFonts w:hint="eastAsia" w:ascii="宋体" w:hAnsi="宋体" w:eastAsia="宋体" w:cs="宋体"/>
                <w:color w:val="auto"/>
                <w:highlight w:val="none"/>
                <w:lang w:eastAsia="zh-CN"/>
              </w:rPr>
              <w:t>11月20日</w:t>
            </w:r>
            <w:r>
              <w:rPr>
                <w:rFonts w:hint="eastAsia" w:ascii="宋体" w:hAnsi="宋体" w:eastAsia="宋体" w:cs="宋体"/>
                <w:color w:val="auto"/>
                <w:highlight w:val="none"/>
              </w:rPr>
              <w:t>13时30分 (北京时间)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逾期收到或不符合规定的投标文件恕不接受。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6</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开标时间：2019年</w:t>
            </w:r>
            <w:r>
              <w:rPr>
                <w:rFonts w:hint="eastAsia" w:ascii="宋体" w:hAnsi="宋体" w:eastAsia="宋体" w:cs="宋体"/>
                <w:color w:val="auto"/>
                <w:highlight w:val="none"/>
                <w:lang w:eastAsia="zh-CN"/>
              </w:rPr>
              <w:t>11月20日</w:t>
            </w:r>
            <w:r>
              <w:rPr>
                <w:rFonts w:hint="eastAsia" w:ascii="宋体" w:hAnsi="宋体" w:eastAsia="宋体" w:cs="宋体"/>
                <w:color w:val="auto"/>
                <w:highlight w:val="none"/>
              </w:rPr>
              <w:t>13时30分(北京时间)</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开标地点：杭州市西湖区西园八路11号杭州数字信息产业园G座603室。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7</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投标文件份数：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（1）纸质版：正本一份，副本四份；</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（2）响应文件电子版：1份，内容为已签字盖章的商务技术纸质响应文件正本的扫描件，PDF格式，光盘或U盘存储。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▲投标有效期：从提交投标文件的截止之日起90天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9</w:t>
            </w:r>
          </w:p>
        </w:tc>
        <w:tc>
          <w:tcPr>
            <w:tcW w:w="8128" w:type="dxa"/>
            <w:vAlign w:val="center"/>
          </w:tcPr>
          <w:p>
            <w:pPr>
              <w:ind w:firstLine="0" w:firstLineChars="0"/>
              <w:rPr>
                <w:rFonts w:hint="eastAsia" w:ascii="宋体" w:hAnsi="宋体" w:eastAsia="宋体" w:cs="宋体"/>
                <w:b/>
                <w:color w:val="auto"/>
                <w:szCs w:val="32"/>
                <w:highlight w:val="none"/>
              </w:rPr>
            </w:pPr>
            <w:r>
              <w:rPr>
                <w:rFonts w:hint="eastAsia" w:ascii="宋体" w:hAnsi="宋体" w:eastAsia="宋体" w:cs="宋体"/>
                <w:b/>
                <w:color w:val="auto"/>
                <w:szCs w:val="32"/>
                <w:highlight w:val="none"/>
              </w:rPr>
              <w:t>信息公告及评标结果公告媒体：</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浙江省政府采购网（http://www.zjzfcg.gov.cn/）等网站上发布。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10</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▲投标报价：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①评审价及实际结算均以响应文件开启时中国银行美元现钞卖出价换算，换算方式为：人民币价格=投标外币价*（开标当日现钞卖出价+0.15）；进口设备如遇免税无法办出则采购人有权终止合同。</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②中标外币价格换算人民币价格后应该在预算价格之内，超出预算价格部分的采购人不予支付。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③因贸易战可能产生的关税有所增加或中标产品无法办理免税的情况，相关责任风险由中标人自行承担。</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（4）合同履行过程中的汇率风险由中标人承担，由进口代理机构与中标人结算。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（5）进口产品原则上要求从国外直接发货，在中国境内保税区发货的，若产生额外报关费用由中标人承担。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11</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本次招标项目采用的评标办法：综合评分法。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12</w:t>
            </w:r>
          </w:p>
        </w:tc>
        <w:tc>
          <w:tcPr>
            <w:tcW w:w="812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本项目</w:t>
            </w:r>
            <w:r>
              <w:rPr>
                <w:rFonts w:hint="eastAsia" w:ascii="宋体" w:hAnsi="宋体" w:eastAsia="宋体" w:cs="宋体"/>
                <w:color w:val="auto"/>
                <w:highlight w:val="none"/>
                <w:lang w:eastAsia="zh-CN"/>
              </w:rPr>
              <w:t>允许</w:t>
            </w:r>
            <w:r>
              <w:rPr>
                <w:rFonts w:hint="eastAsia" w:ascii="宋体" w:hAnsi="宋体" w:eastAsia="宋体" w:cs="宋体"/>
                <w:color w:val="auto"/>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13</w:t>
            </w:r>
          </w:p>
        </w:tc>
        <w:tc>
          <w:tcPr>
            <w:tcW w:w="8128" w:type="dxa"/>
            <w:vAlign w:val="center"/>
          </w:tcPr>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现场踏勘：</w:t>
            </w:r>
          </w:p>
          <w:p>
            <w:pPr>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w:t>
            </w:r>
            <w:r>
              <w:rPr>
                <w:rFonts w:hint="eastAsia" w:ascii="宋体" w:hAnsi="宋体" w:eastAsia="宋体" w:cs="宋体"/>
                <w:color w:val="auto"/>
                <w:sz w:val="32"/>
                <w:szCs w:val="32"/>
                <w:highlight w:val="none"/>
              </w:rPr>
              <w:sym w:font="Wingdings" w:char="F0FE"/>
            </w:r>
            <w:r>
              <w:rPr>
                <w:rFonts w:hint="eastAsia" w:ascii="宋体" w:hAnsi="宋体" w:eastAsia="宋体" w:cs="宋体"/>
                <w:color w:val="auto"/>
                <w:szCs w:val="32"/>
                <w:highlight w:val="none"/>
              </w:rPr>
              <w:t>不组织，自行前往踏勘项目现场，风险自担。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032" w:type="dxa"/>
            <w:vAlign w:val="center"/>
          </w:tcPr>
          <w:p>
            <w:pPr>
              <w:ind w:firstLine="0" w:firstLineChars="0"/>
              <w:jc w:val="center"/>
              <w:rPr>
                <w:rFonts w:hint="eastAsia" w:ascii="宋体" w:hAnsi="宋体" w:eastAsia="宋体" w:cs="宋体"/>
                <w:color w:val="auto"/>
                <w:szCs w:val="32"/>
                <w:highlight w:val="none"/>
              </w:rPr>
            </w:pPr>
            <w:r>
              <w:rPr>
                <w:rFonts w:hint="eastAsia" w:ascii="宋体" w:hAnsi="宋体" w:eastAsia="宋体" w:cs="宋体"/>
                <w:color w:val="auto"/>
                <w:szCs w:val="32"/>
                <w:highlight w:val="none"/>
              </w:rPr>
              <w:t>14</w:t>
            </w:r>
          </w:p>
        </w:tc>
        <w:tc>
          <w:tcPr>
            <w:tcW w:w="8128" w:type="dxa"/>
            <w:vAlign w:val="center"/>
          </w:tcPr>
          <w:p>
            <w:pPr>
              <w:spacing w:line="440" w:lineRule="exac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（1）</w:t>
            </w:r>
            <w:r>
              <w:rPr>
                <w:rFonts w:hint="eastAsia" w:ascii="宋体" w:hAnsi="宋体" w:eastAsia="宋体" w:cs="宋体"/>
                <w:color w:val="auto"/>
                <w:highlight w:val="none"/>
              </w:rPr>
              <w:t>参照国家发改委发改办价格[2003]857号通知和原国家计[2002]1980号文件规定的招标费率标准7折收取服务费，不足3000元按3000元收取；</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（2）</w:t>
            </w:r>
            <w:r>
              <w:rPr>
                <w:rFonts w:hint="eastAsia" w:ascii="宋体" w:hAnsi="宋体" w:eastAsia="宋体" w:cs="宋体"/>
                <w:color w:val="auto"/>
                <w:highlight w:val="none"/>
              </w:rPr>
              <w:t>中标人在领取中标通知书前，应向招标代理机构交纳招标代理服务费；</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（3）</w:t>
            </w:r>
            <w:r>
              <w:rPr>
                <w:rFonts w:hint="eastAsia" w:ascii="宋体" w:hAnsi="宋体" w:eastAsia="宋体" w:cs="宋体"/>
                <w:color w:val="auto"/>
                <w:highlight w:val="none"/>
              </w:rPr>
              <w:t>招标代理服务费以电汇方式支付；</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（4）</w:t>
            </w:r>
            <w:r>
              <w:rPr>
                <w:rFonts w:hint="eastAsia" w:ascii="宋体" w:hAnsi="宋体" w:eastAsia="宋体" w:cs="宋体"/>
                <w:color w:val="auto"/>
                <w:highlight w:val="none"/>
              </w:rPr>
              <w:t>中标人如未按上述规定办理，本招标代理机构有权对不足部分进行追索；</w:t>
            </w:r>
          </w:p>
          <w:p>
            <w:pPr>
              <w:ind w:firstLine="0" w:firstLineChars="0"/>
              <w:rPr>
                <w:rFonts w:hint="eastAsia" w:ascii="宋体" w:hAnsi="宋体" w:eastAsia="宋体" w:cs="宋体"/>
                <w:color w:val="auto"/>
                <w:highlight w:val="none"/>
              </w:rPr>
            </w:pPr>
            <w:r>
              <w:rPr>
                <w:rFonts w:hint="eastAsia" w:ascii="宋体" w:hAnsi="宋体" w:eastAsia="宋体" w:cs="宋体"/>
                <w:color w:val="auto"/>
                <w:spacing w:val="-6"/>
                <w:highlight w:val="none"/>
              </w:rPr>
              <w:t>（5）</w:t>
            </w:r>
            <w:r>
              <w:rPr>
                <w:rFonts w:hint="eastAsia" w:ascii="宋体" w:hAnsi="宋体" w:eastAsia="宋体" w:cs="宋体"/>
                <w:color w:val="auto"/>
                <w:highlight w:val="none"/>
              </w:rPr>
              <w:t>服务费缴纳账号：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单位名称：浙江五石工程咨询有限公司萧山分公司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开户银行：浙江民泰商业银行杭州钱江新城支行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账    号：583777806700015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15</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按照招标文件确定的事项、采购内容变更的规定、中标人的投标响应、中标人的投标承诺、中标通知书确定的数量和金额签订合同。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16</w:t>
            </w:r>
          </w:p>
        </w:tc>
        <w:tc>
          <w:tcPr>
            <w:tcW w:w="8128"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中标后的注意事项：</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（1）中标人在中标之后领取通知书之前，应向招标代理机构交纳招标代理服务费。若中标人未在约定时间内支付招标代理服务费，从逾期之日起按日利率千分之一承担违约金。</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（2）若中标人未按上述规定办理，需承担招标代理机构为实现债权的所有费用（包括但不限于律师费、催讨车旅费、保全担保费等）。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1032" w:type="dxa"/>
            <w:vAlign w:val="center"/>
          </w:tcPr>
          <w:p>
            <w:pPr>
              <w:ind w:firstLine="0" w:firstLineChars="0"/>
              <w:jc w:val="center"/>
              <w:rPr>
                <w:rFonts w:hint="eastAsia" w:ascii="宋体" w:hAnsi="宋体" w:eastAsia="宋体" w:cs="宋体"/>
                <w:color w:val="auto"/>
                <w:kern w:val="0"/>
                <w:szCs w:val="32"/>
                <w:highlight w:val="none"/>
              </w:rPr>
            </w:pPr>
            <w:r>
              <w:rPr>
                <w:rFonts w:hint="eastAsia" w:ascii="宋体" w:hAnsi="宋体" w:eastAsia="宋体" w:cs="宋体"/>
                <w:color w:val="auto"/>
                <w:kern w:val="0"/>
                <w:szCs w:val="32"/>
                <w:highlight w:val="none"/>
              </w:rPr>
              <w:t>17</w:t>
            </w:r>
          </w:p>
        </w:tc>
        <w:tc>
          <w:tcPr>
            <w:tcW w:w="8128" w:type="dxa"/>
            <w:vAlign w:val="center"/>
          </w:tcPr>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质疑与投诉：</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根据《政府采购法》第五十二条的规定，投标人认为招标文件、采购过程和中标、成交结果使自己的权益受到损害的，可以在知道或者应知其权益受到损害之日起七个工作日内，以书面形式向招标人、招标代理机构提出质疑（格式详见附件）；</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起算日期：1.对采购公告信息（含投标人资格条件）提出质疑的，质疑期限自采购公告发布之日起计算。2.对招标文件提出质疑的，质疑期限自投标人获得招标文件之日起计算。（发售截止日之后报名的供应商，质疑起算日期以发售截止日起计算）3.对招标过程提出质疑的，为各招标程序环节结束之日。否则，被质疑人可不予接受。4.对采购结果提出质疑的，质疑期限自采购结果公告（包括公示、预公告、结果变更公告等）之日起计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质疑人可以采取直接递交、传真或邮寄方式提交质疑书（一式三份以上）；以其他方式提出的质疑，被质疑人可不予接受、答复。采取邮寄方式送达质疑书的，以邮件注明的收件人实际收到邮件之日作为收到质疑的日期。采取传真方式送达质疑书的，质疑人应当取得被质疑人确认收到传真的意见，并及时将质疑书原件送达被质疑人。被质疑人可以实际收到原件之日作为收到质疑的日期；</w:t>
            </w:r>
          </w:p>
          <w:p>
            <w:pPr>
              <w:ind w:firstLine="0" w:firstLineChars="0"/>
              <w:rPr>
                <w:rFonts w:hint="eastAsia" w:ascii="宋体" w:hAnsi="宋体" w:eastAsia="宋体" w:cs="宋体"/>
                <w:color w:val="auto"/>
                <w:kern w:val="0"/>
                <w:sz w:val="32"/>
                <w:szCs w:val="32"/>
                <w:highlight w:val="none"/>
              </w:rPr>
            </w:pPr>
            <w:r>
              <w:rPr>
                <w:rFonts w:hint="eastAsia" w:ascii="宋体" w:hAnsi="宋体" w:eastAsia="宋体" w:cs="宋体"/>
                <w:color w:val="auto"/>
                <w:highlight w:val="none"/>
              </w:rPr>
              <w:t>投诉：根据《政府采购法》第五十五条的规定，质疑投标人对招标人、招标代理机构的答复不满意或者招标人、招标代理机构未在规定的时间内作出答复的，可以在答复期满后十五个工作日内向同级政府采购监督管理部门投诉。</w:t>
            </w:r>
          </w:p>
        </w:tc>
      </w:tr>
    </w:tbl>
    <w:p>
      <w:pPr>
        <w:pStyle w:val="4"/>
        <w:jc w:val="center"/>
        <w:rPr>
          <w:rFonts w:hint="eastAsia" w:ascii="宋体" w:hAnsi="宋体" w:eastAsia="宋体" w:cs="宋体"/>
          <w:color w:val="auto"/>
          <w:highlight w:val="none"/>
        </w:rPr>
      </w:pPr>
      <w:bookmarkStart w:id="17" w:name="_Toc247085689"/>
      <w:bookmarkStart w:id="18" w:name="_Toc144974497"/>
      <w:bookmarkStart w:id="19" w:name="_Toc246996175"/>
      <w:bookmarkStart w:id="20" w:name="_Toc452457414"/>
      <w:bookmarkStart w:id="21" w:name="_Toc246996918"/>
      <w:bookmarkStart w:id="22" w:name="_Toc296602420"/>
      <w:bookmarkStart w:id="23" w:name="_Toc152045529"/>
      <w:bookmarkStart w:id="24" w:name="_Toc179632546"/>
      <w:bookmarkStart w:id="25" w:name="_Toc152042305"/>
      <w:r>
        <w:rPr>
          <w:rFonts w:hint="eastAsia" w:ascii="宋体" w:hAnsi="宋体" w:eastAsia="宋体" w:cs="宋体"/>
          <w:color w:val="auto"/>
          <w:highlight w:val="none"/>
        </w:rPr>
        <w:br w:type="page"/>
      </w:r>
      <w:bookmarkEnd w:id="17"/>
      <w:bookmarkEnd w:id="18"/>
      <w:bookmarkEnd w:id="19"/>
      <w:bookmarkEnd w:id="20"/>
      <w:bookmarkEnd w:id="21"/>
      <w:bookmarkEnd w:id="22"/>
      <w:bookmarkEnd w:id="23"/>
      <w:bookmarkEnd w:id="24"/>
      <w:bookmarkEnd w:id="25"/>
      <w:bookmarkStart w:id="26" w:name="_Toc12341"/>
      <w:bookmarkStart w:id="27" w:name="_Toc2440"/>
      <w:bookmarkStart w:id="28" w:name="_Toc179632547"/>
      <w:bookmarkStart w:id="29" w:name="_Toc247085690"/>
      <w:bookmarkStart w:id="30" w:name="_Toc246996176"/>
      <w:bookmarkStart w:id="31" w:name="_Toc246996919"/>
      <w:bookmarkStart w:id="32" w:name="_Toc152042306"/>
      <w:bookmarkStart w:id="33" w:name="_Toc296602421"/>
      <w:bookmarkStart w:id="34" w:name="_Toc152045530"/>
      <w:bookmarkStart w:id="35" w:name="_Toc144974498"/>
      <w:r>
        <w:rPr>
          <w:rFonts w:hint="eastAsia" w:ascii="宋体" w:hAnsi="宋体" w:eastAsia="宋体" w:cs="宋体"/>
          <w:color w:val="auto"/>
          <w:highlight w:val="none"/>
        </w:rPr>
        <w:t>第一节 总则</w:t>
      </w:r>
      <w:bookmarkEnd w:id="26"/>
      <w:bookmarkEnd w:id="27"/>
    </w:p>
    <w:p>
      <w:pPr>
        <w:pStyle w:val="5"/>
        <w:rPr>
          <w:rFonts w:hint="eastAsia" w:ascii="宋体" w:hAnsi="宋体" w:eastAsia="宋体" w:cs="宋体"/>
          <w:color w:val="auto"/>
          <w:highlight w:val="none"/>
        </w:rPr>
      </w:pPr>
      <w:r>
        <w:rPr>
          <w:rFonts w:hint="eastAsia" w:ascii="宋体" w:hAnsi="宋体" w:eastAsia="宋体" w:cs="宋体"/>
          <w:color w:val="auto"/>
          <w:highlight w:val="none"/>
        </w:rPr>
        <w:t>一、适用范围</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本招标文件适用于招标公告中所述项目的采购。</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本招标文件及相应的补充文件、通知等解释权归浙江五石工程咨询有限公司所有。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二、定义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1.“采购人”系指浙江农林大学。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2.“代理机构”系组织本次招标的浙江五石工程咨询有限公司。</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3.“投标方”和“投标人”系指参加本次招标活动符合资格条件的供应商。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4.“全权代表”系指参加本次招标活动的授权代表。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5.“▲”系指实质性要求条款，投标人应做出实质性响应；“</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”系指重要条款。</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三、合格的投标人</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详见招标公告“投标人资格要求”。</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1.无论投标结果如何，投标方自行承担所有与参加投标有关的全部费用。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2.中标人在领取中标通知书前，应向招标代理机构交纳招标代理服务费，收费标准见“第一章投标人须知前附表-14”。</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五、转包与分包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1.本项目不允许转包；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六、特别说明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1.投标人应仔细阅读招标文件的所有内容，按照招标文件的要求提交投标文件，并对所提供的全部资料的真实性承担法律责任。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2.单位负责人为同一人或者存在直接控股、管理关系的不同供应商，不得参加同一合同项下的政府采购活动。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3.为采购项目提供整体设计、规范编制或者项目管理、监理、检测等服务的供应商，不得再参加该采购项目的其他采购活动。</w:t>
      </w:r>
    </w:p>
    <w:p>
      <w:pPr>
        <w:ind w:firstLine="480"/>
        <w:rPr>
          <w:rFonts w:hint="eastAsia" w:ascii="宋体" w:hAnsi="宋体" w:eastAsia="宋体" w:cs="宋体"/>
          <w:color w:val="auto"/>
          <w:szCs w:val="32"/>
          <w:highlight w:val="none"/>
        </w:rPr>
      </w:pPr>
    </w:p>
    <w:p>
      <w:pPr>
        <w:pStyle w:val="4"/>
        <w:jc w:val="center"/>
        <w:rPr>
          <w:rFonts w:hint="eastAsia" w:ascii="宋体" w:hAnsi="宋体" w:eastAsia="宋体" w:cs="宋体"/>
          <w:color w:val="auto"/>
          <w:highlight w:val="none"/>
        </w:rPr>
      </w:pPr>
      <w:bookmarkStart w:id="36" w:name="_Toc4029"/>
      <w:bookmarkStart w:id="37" w:name="_Toc21367"/>
      <w:r>
        <w:rPr>
          <w:rFonts w:hint="eastAsia" w:ascii="宋体" w:hAnsi="宋体" w:eastAsia="宋体" w:cs="宋体"/>
          <w:color w:val="auto"/>
          <w:highlight w:val="none"/>
        </w:rPr>
        <w:t>第二节 招标文件</w:t>
      </w:r>
      <w:bookmarkEnd w:id="36"/>
      <w:bookmarkEnd w:id="3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1.招标文件由招标文件总目录所列内容组成。</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2.投标方应详细阅读招标文件的全部内容。不按招标文件的要求提供的投标文件和资料，则可能被视为无效标而导致投标被拒绝。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3.为保证招标的公平性，若招标文件的技术指标要求存在排他性或歧视性条款，请投标方核实后，在本招标文件开始发出日起7个工作日内，以书面形式（加盖单位公章）向招标方提出质疑条款、理由及建议。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在投标截止时间前，招标代理机构可用补充文件或书面更正通知的方式对已发出的招标文件进行必要的修改。招标代理机构应在投标截止时间16日前在规定的官方指定信息发布媒体上以公告形式发布关于招标文件修改的“更正公告”或“通知”，并用传真、电子邮件、短信等适当方式通知所有招标文件的收受人。这些修改、补充文件或通知是招标文件的组成部分，相同内容修改以最后发出的为准，对所有投标方具有约束力。另请潜在投标方注意采购项目发布媒体的相关公告。</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潜在投标方收到招标文件的修改、补充文件或修改通知，或推迟投标截止时间和开标时间通知后，应在通知单回执上明示意见、盖上投标方单位公章，在同一天内以书面或传真或邮件或短信形式或其他适当方式回复招标代理机构。并立即与招标代理机构指定的联系人员进行沟通确认，否则，风险自担。潜在投标方须注意与招标代理机构保持迅捷有效的沟通及关注采购信息发布媒体的有关公告，以便及时获取招标采购项目的最新信息与项目动态，及时有效地做出响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在投标截止时间5天前，对招标文件如有疑问要求澄清的，用书面形式通知招标方,招标方应用书面作答。如有必要，可将答复内容包括原提出的问题（但不标明问题查询的来源），分发给所有取得同一招标文件投标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招标方在投标截止时间3天前，因故需推迟投标截止时间、开标时间时，招标代理机构应提前用传真、电话、短信、电子邮件等适当方式通知所有招标文件收受人，并在规定的官方指定信息网上发布招标信息变更公告。投标方应在收到通知后立即用传真、短信、电子邮件等适当方式向招标代理机构回复，并立即与采购代理机构指定的联系人员进行沟通确认。在这种情况下，招标代理机构和潜在投标方相应的权利和义务将受到新的投标截止期的约束。</w:t>
      </w:r>
    </w:p>
    <w:p>
      <w:pPr>
        <w:pStyle w:val="4"/>
        <w:jc w:val="center"/>
        <w:rPr>
          <w:rFonts w:hint="eastAsia" w:ascii="宋体" w:hAnsi="宋体" w:eastAsia="宋体" w:cs="宋体"/>
          <w:color w:val="auto"/>
          <w:highlight w:val="none"/>
        </w:rPr>
      </w:pPr>
      <w:bookmarkStart w:id="38" w:name="_Toc82338241"/>
      <w:bookmarkStart w:id="39" w:name="_Toc1096"/>
      <w:bookmarkStart w:id="40" w:name="_Toc82873324"/>
      <w:bookmarkStart w:id="41" w:name="_Toc450840075"/>
      <w:bookmarkStart w:id="42" w:name="_Toc25674"/>
      <w:r>
        <w:rPr>
          <w:rFonts w:hint="eastAsia" w:ascii="宋体" w:hAnsi="宋体" w:eastAsia="宋体" w:cs="宋体"/>
          <w:color w:val="auto"/>
          <w:highlight w:val="none"/>
        </w:rPr>
        <w:t>第三节 投标文件</w:t>
      </w:r>
      <w:bookmarkEnd w:id="38"/>
      <w:bookmarkEnd w:id="39"/>
      <w:bookmarkEnd w:id="40"/>
      <w:bookmarkEnd w:id="41"/>
      <w:bookmarkEnd w:id="42"/>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一、投标文件语言和计量单位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1.投标文件应用中文书写。投标文件中所附或所引用的原件不是中文时，应附中文译本。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2.投标文件中所使用的计量单位，除招标文件中有特殊要求外，应采用国家法定计量单位。</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二、投标文件的组成（资格证明文件、报价文件和商务技术文件三部分组成）：</w:t>
      </w:r>
    </w:p>
    <w:p>
      <w:pPr>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（一）资格证明文件（资格审查要求的资格证明材料，且均需要加盖公章）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1.提供有效的经营执照复印件并加盖公司公章；事业单位的，则提供有效的《事业单位法人证书》副本复印件并加盖单位公章；自然人的，则提供有效的身份证复印件并签字；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2.提供2019年5月-2019年10月任意一个月有效的依法缴纳税收证明（完税凭证或税务部门出具的证明，新成立单位出具银行资信证明）；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3.提供2019年5月-2019年10月任意一个月有效的依法缴纳社会保障资金证明（缴纳凭证或人社部门出具的证明）；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4.投标前三年无重大违法记录声明函（格式自拟）；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信用记录：投标人在投标文件中提供投标截止前三个工作日的查询信息网站截图：查询渠道：“信用中国”（www.creditchina.gov.cn）、“中国政府采购网”（www.ccgp.gov.cn）、“浙江政府采购网”（www.zjzfcg.gov.cn），最终审查以代理机构在投标截止前一个工作日查询的最新信息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法定代表人证明书，法定代表人授权书（见附件六）（法定代表人参加投标的无须提供）、授权委托人身份证复印件、授权委托人社保证明（被委托人必须为本单位在职员工，并提供2019年5月-2019年10月任意一个月的社保证明）；本项不作为资格证明文件审查内容。</w:t>
      </w:r>
    </w:p>
    <w:p>
      <w:pPr>
        <w:ind w:firstLine="0" w:firstLineChars="0"/>
        <w:rPr>
          <w:rFonts w:hint="eastAsia" w:ascii="宋体" w:hAnsi="宋体" w:eastAsia="宋体" w:cs="宋体"/>
          <w:color w:val="auto"/>
          <w:szCs w:val="32"/>
          <w:highlight w:val="none"/>
        </w:rPr>
      </w:pPr>
      <w:r>
        <w:rPr>
          <w:rFonts w:hint="eastAsia" w:ascii="宋体" w:hAnsi="宋体" w:eastAsia="宋体" w:cs="宋体"/>
          <w:b/>
          <w:color w:val="auto"/>
          <w:highlight w:val="none"/>
        </w:rPr>
        <w:t>（二）报价文件</w:t>
      </w:r>
      <w:r>
        <w:rPr>
          <w:rFonts w:hint="eastAsia" w:ascii="宋体" w:hAnsi="宋体" w:eastAsia="宋体" w:cs="宋体"/>
          <w:color w:val="auto"/>
          <w:szCs w:val="32"/>
          <w:highlight w:val="none"/>
        </w:rPr>
        <w:t>：按A4幅面，统一格式填写、编码、装订成册，包括：</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1.投标函；（附件一）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2.开标一览表；（附件二）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3.投标报价明细表；（附件三）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4.投标方认为需要的其他文件资料。</w:t>
      </w:r>
    </w:p>
    <w:p>
      <w:pPr>
        <w:ind w:firstLine="0" w:firstLineChars="0"/>
        <w:rPr>
          <w:rFonts w:hint="eastAsia" w:ascii="宋体" w:hAnsi="宋体" w:eastAsia="宋体" w:cs="宋体"/>
          <w:b/>
          <w:bCs/>
          <w:color w:val="auto"/>
          <w:szCs w:val="32"/>
          <w:highlight w:val="none"/>
        </w:rPr>
      </w:pPr>
      <w:r>
        <w:rPr>
          <w:rFonts w:hint="eastAsia" w:ascii="宋体" w:hAnsi="宋体" w:eastAsia="宋体" w:cs="宋体"/>
          <w:b/>
          <w:bCs/>
          <w:color w:val="auto"/>
          <w:szCs w:val="32"/>
          <w:highlight w:val="none"/>
        </w:rPr>
        <w:t>（三）商务技术文件</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（提供相关证明文件复印件，均须加盖公章）</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1.商务部分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（1）商务技术标评分索引表（附件四）</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（2）提供有效的经营执照复印件并加盖公司公章；质量管理体系（如有）、环境管理体系（如有）、职业健康及安全管理体系（如有）等三体系认证证书；资质证书复印件（按照资格条件要求提供，如有）；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（3）投标声明书（附件五）</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法定代表人证明书，法定代表人授权书（附件六）（法定代表人参加投标的无须提供）、授权委托人身份证复印件、授权委托人社保证明（被委托人必须为本单位在职员工，并提供2019年5月-2019年10月任意一个月的社保证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（6）投标方情况表（附件七）</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（5）2018年财务报表（原则上需经过审计的投标上一年度的财务报表，含“四表一注”的资产负债表、利润表、现金流量表、所有者权益变动表及其附注）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（6）商务条款偏离表（附件八）</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同类项目实施情况一览表：2016年1月1日（以合同签订时间为准）至今实施的类似项目合同复印件（加盖公章），相关实施经验及成功案例介绍（要求提供有关情况，包括：项目名称、项目基本内容、业主名称、联系人及电话，项目金额、实施日期等，附件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（8）廉政承诺书（附件十）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（9）投标人企业类型声明函（附件十一）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（10）小微企业资格证明材料、监狱企业资格证明材料（附件十一）</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（11）残疾人福利性单位声明函（附件十一）</w:t>
      </w:r>
    </w:p>
    <w:p>
      <w:pPr>
        <w:ind w:firstLine="482"/>
        <w:rPr>
          <w:rFonts w:hint="eastAsia" w:ascii="宋体" w:hAnsi="宋体" w:eastAsia="宋体" w:cs="宋体"/>
          <w:b/>
          <w:color w:val="auto"/>
          <w:highlight w:val="none"/>
        </w:rPr>
      </w:pPr>
      <w:r>
        <w:rPr>
          <w:rFonts w:hint="eastAsia" w:ascii="宋体" w:hAnsi="宋体" w:eastAsia="宋体" w:cs="宋体"/>
          <w:b/>
          <w:color w:val="auto"/>
          <w:highlight w:val="none"/>
        </w:rPr>
        <w:t>2.技术部分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（1）货物配置清单（不含报价，包含</w:t>
      </w:r>
      <w:r>
        <w:rPr>
          <w:rFonts w:hint="eastAsia" w:ascii="宋体" w:hAnsi="宋体" w:eastAsia="宋体" w:cs="宋体"/>
          <w:color w:val="auto"/>
          <w:highlight w:val="none"/>
          <w:lang w:val="zh-CN"/>
        </w:rPr>
        <w:t>产品名称、配置、数量；所投标的货物的完整配置方案，详细列明投标货物的所有技术指标（包括所投标货物的品牌、规格型号、详细配置、主要技术参数等），明确表示该项指标所涉及的软硬件是标准配置还是选择配置（所有技术指标表述均应采用中文，如当前公布的技术指标只有英文表述的，必须由投标人作出中文注释，否则任何含糊不清的表述导致评标委员会技术扣分直至认定为投标无效都将是投标人的责任）</w:t>
      </w:r>
      <w:r>
        <w:rPr>
          <w:rFonts w:hint="eastAsia" w:ascii="宋体" w:hAnsi="宋体" w:eastAsia="宋体" w:cs="宋体"/>
          <w:color w:val="auto"/>
          <w:highlight w:val="none"/>
        </w:rPr>
        <w:t>）（附件十二）</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（2）技术规范偏离表；（附件十三）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（3）针对本项目的详细实施计划，包括设备供货、验货、安装、维保等内容（格式自拟）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（4）工作进度安排及质量保证措施、验收方案；（格式自拟）</w:t>
      </w:r>
    </w:p>
    <w:p>
      <w:pPr>
        <w:ind w:firstLine="480"/>
        <w:rPr>
          <w:rFonts w:hint="eastAsia" w:ascii="宋体" w:hAnsi="宋体" w:eastAsia="宋体" w:cs="宋体"/>
          <w:color w:val="auto"/>
          <w:highlight w:val="none"/>
        </w:rPr>
      </w:pPr>
      <w:r>
        <w:rPr>
          <w:rFonts w:hint="eastAsia" w:ascii="宋体" w:hAnsi="宋体" w:eastAsia="宋体" w:cs="宋体"/>
          <w:color w:val="auto"/>
          <w:szCs w:val="32"/>
          <w:highlight w:val="none"/>
        </w:rPr>
        <w:t>（5）实施技术人员一览表；（附件十四）</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（6）可提供的备品备件清单（如需要，附件十五）</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（7）消耗品购买清单（如需要，附件十六）</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（8）</w:t>
      </w:r>
      <w:r>
        <w:rPr>
          <w:rFonts w:hint="eastAsia" w:ascii="宋体" w:hAnsi="宋体" w:eastAsia="宋体" w:cs="宋体"/>
          <w:color w:val="auto"/>
          <w:highlight w:val="none"/>
        </w:rPr>
        <w:t>投标人针对该项目的售后服务方案，包括优惠承诺、各项服务承诺、合理化建议等</w:t>
      </w:r>
      <w:r>
        <w:rPr>
          <w:rFonts w:hint="eastAsia" w:ascii="宋体" w:hAnsi="宋体" w:eastAsia="宋体" w:cs="宋体"/>
          <w:color w:val="auto"/>
          <w:szCs w:val="32"/>
          <w:highlight w:val="none"/>
        </w:rPr>
        <w:t>（附件十七）</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（9）培训计划（附件十八）</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（10）优于采购文件的承诺和建议：投标供应商承诺给予采购人的承诺和建议；（格式自拟）</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（11）关于对采购文件中有关条款的拒绝声明（如果有）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（12）招标文件要求的或者投标人认为需要的其他技术文件或说明。（格式自拟）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三、投标报价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1.投标文件只允许有一个报价，投标报价应按采购文件中相关附表格式填报；报价条件为CIP浙江农林大学，即所有的投标报价均为货物到采购人指定的工地价。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凡投标进口设备均以外币报价；国产设备以人民币报价；若既有国产设备，又有进口设备，须按照人民币、外币分别报价。对于根据国家相关规定不能享受进口免税政策的设备采用人民币报价，对于不能免税的部分也应予以明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报价是指投标供应商在正确地完全履行合同义务后采购人应支付给投标供应商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投标总价。投标进口产品时，投标人在报价时还应知悉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（1）评审价及实际结算均以响应文件开启时中国银行美元现钞卖出价换算，换算方式为：人民币价格=投标外币价*（开标当日现钞卖出价+0.15）；进口设备如遇免税无法办出则采购人有权终止合同。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（2）中标外币价格换算人民币价格后</w:t>
      </w:r>
      <w:r>
        <w:rPr>
          <w:rFonts w:hint="eastAsia" w:ascii="宋体" w:hAnsi="宋体" w:eastAsia="宋体" w:cs="宋体"/>
          <w:bCs/>
          <w:color w:val="auto"/>
          <w:spacing w:val="-6"/>
          <w:highlight w:val="none"/>
        </w:rPr>
        <w:t>应该在预算价格之内</w:t>
      </w:r>
      <w:r>
        <w:rPr>
          <w:rFonts w:hint="eastAsia" w:ascii="宋体" w:hAnsi="宋体" w:eastAsia="宋体" w:cs="宋体"/>
          <w:color w:val="auto"/>
          <w:highlight w:val="none"/>
        </w:rPr>
        <w:t>，超出预算价格部分的采购人不予支付。</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（3）因贸易战可能产生的关税有所增加或中标产品无法办理免税的情况，相关责任风险由中标人自行承担。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4.合同履行过程中的汇率风险由中标人承担，由进口代理机构与中标人结算。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5.进口产品原则上要求从国外直接发货，在中国境内保税区发货的，若产生额外报关费用由中标人承担。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四、投标文件的签署及规定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1.投标人应按本招标文件规定的格式和顺序编制、装订投标文件，投标文件内容不完整、编排混乱导致投标文件被误读、漏读或者查找不到相关内容的，是投标人的责任。</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人应资格证明文件、报价文件单独装订成册、商务技术文件合并装订成册（含电子文档一份），其中正本一份、副本四份，投标文件的封面应注明“正本”、“副本”字样，以及采购人名称、招标编号、招标项目名称、投标文件名称</w:t>
      </w:r>
      <w:r>
        <w:rPr>
          <w:rFonts w:hint="eastAsia" w:ascii="宋体" w:hAnsi="宋体" w:eastAsia="宋体" w:cs="宋体"/>
          <w:color w:val="auto"/>
          <w:spacing w:val="-6"/>
          <w:szCs w:val="21"/>
          <w:highlight w:val="none"/>
        </w:rPr>
        <w:t>（报价文件、资格文件、商务技术文件）</w:t>
      </w:r>
      <w:r>
        <w:rPr>
          <w:rFonts w:hint="eastAsia" w:ascii="宋体" w:hAnsi="宋体" w:eastAsia="宋体" w:cs="宋体"/>
          <w:color w:val="auto"/>
          <w:highlight w:val="none"/>
        </w:rPr>
        <w:t>、投标方名称、投标方地址、投标方授权代表签字及日期。</w:t>
      </w:r>
    </w:p>
    <w:p>
      <w:pPr>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bCs/>
          <w:color w:val="auto"/>
          <w:kern w:val="0"/>
          <w:szCs w:val="21"/>
          <w:highlight w:val="none"/>
        </w:rPr>
        <w:t>3.</w:t>
      </w:r>
      <w:r>
        <w:rPr>
          <w:rFonts w:hint="eastAsia" w:ascii="宋体" w:hAnsi="宋体" w:eastAsia="宋体" w:cs="宋体"/>
          <w:color w:val="auto"/>
          <w:highlight w:val="none"/>
        </w:rPr>
        <w:t>活页装订（卡条、抽杆夹、订书机、散装）的投标文件无效。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4.投标文件的正本必须以不褪色的墨水填写或打印（（原件和复印件须加盖公章）），注明“正本”字样，副本可以是正本加盖公章后的复印件。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5.投标文件须由投标人在规定位置盖章并由投标人代表签署，投标人应写全称。</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6.投标文件不得涂改，若有修改错漏处，须由投标人代表签字并加盖公章。投标文件因字迹潦草或表达不清所引起的后果由投标人负责。</w:t>
      </w:r>
    </w:p>
    <w:p>
      <w:pPr>
        <w:pStyle w:val="4"/>
        <w:jc w:val="center"/>
        <w:rPr>
          <w:rFonts w:hint="eastAsia" w:ascii="宋体" w:hAnsi="宋体" w:eastAsia="宋体" w:cs="宋体"/>
          <w:color w:val="auto"/>
          <w:highlight w:val="none"/>
        </w:rPr>
      </w:pPr>
      <w:bookmarkStart w:id="43" w:name="_Toc12521"/>
      <w:bookmarkStart w:id="44" w:name="_Toc24870"/>
      <w:r>
        <w:rPr>
          <w:rFonts w:hint="eastAsia" w:ascii="宋体" w:hAnsi="宋体" w:eastAsia="宋体" w:cs="宋体"/>
          <w:color w:val="auto"/>
          <w:highlight w:val="none"/>
        </w:rPr>
        <w:t>第四节 投标文件的递交</w:t>
      </w:r>
      <w:bookmarkEnd w:id="43"/>
      <w:bookmarkEnd w:id="44"/>
    </w:p>
    <w:p>
      <w:pPr>
        <w:pStyle w:val="5"/>
        <w:rPr>
          <w:rFonts w:hint="eastAsia" w:ascii="宋体" w:hAnsi="宋体" w:eastAsia="宋体" w:cs="宋体"/>
          <w:color w:val="auto"/>
          <w:highlight w:val="none"/>
        </w:rPr>
      </w:pPr>
      <w:r>
        <w:rPr>
          <w:rFonts w:hint="eastAsia" w:ascii="宋体" w:hAnsi="宋体" w:eastAsia="宋体" w:cs="宋体"/>
          <w:color w:val="auto"/>
          <w:highlight w:val="none"/>
        </w:rPr>
        <w:t>一、投标文件的密封及标记</w:t>
      </w:r>
    </w:p>
    <w:p>
      <w:pPr>
        <w:ind w:firstLine="480"/>
        <w:rPr>
          <w:rFonts w:hint="eastAsia" w:ascii="宋体" w:hAnsi="宋体" w:eastAsia="宋体" w:cs="宋体"/>
          <w:color w:val="auto"/>
          <w:spacing w:val="-6"/>
          <w:szCs w:val="21"/>
          <w:highlight w:val="none"/>
        </w:rPr>
      </w:pPr>
      <w:r>
        <w:rPr>
          <w:rFonts w:hint="eastAsia" w:ascii="宋体" w:hAnsi="宋体" w:eastAsia="宋体" w:cs="宋体"/>
          <w:color w:val="auto"/>
          <w:highlight w:val="none"/>
        </w:rPr>
        <w:t>1.将全部投标文件（报价文件、资格证明文件、商务技术文件三部分）分别密封包装。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2.投标文件（报价文件、资格证明文件、商务技术文件）应按以下方法分别装袋密封：</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相同部分的投标文件密封袋内装投标文件正副本。封口处应有全权代表的签字或投标方公章。外层封皮上写明采购人名称、招标编号、招标项目名称、投标文件名称</w:t>
      </w:r>
      <w:r>
        <w:rPr>
          <w:rFonts w:hint="eastAsia" w:ascii="宋体" w:hAnsi="宋体" w:eastAsia="宋体" w:cs="宋体"/>
          <w:color w:val="auto"/>
          <w:spacing w:val="-6"/>
          <w:szCs w:val="21"/>
          <w:highlight w:val="none"/>
        </w:rPr>
        <w:t>（报价文件、资格商务技术文件）</w:t>
      </w:r>
      <w:r>
        <w:rPr>
          <w:rFonts w:hint="eastAsia" w:ascii="宋体" w:hAnsi="宋体" w:eastAsia="宋体" w:cs="宋体"/>
          <w:color w:val="auto"/>
          <w:highlight w:val="none"/>
        </w:rPr>
        <w:t>、投标方名称、投标方地址、投标方授权代表签字及日期并注明“</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3.如果投标方未按上述要求密封及加写标记，招标方对投标文件的误投和提前启封概不负责。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4.投标文件必须在投标截止时间前邮寄到达或派人送达到指定的投标地点，在投标截止时间以后送达的投标文件或者未按照招标文件要求密封的投标文件，招标方拒绝接收。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5.招标方对投标文件在邮寄过程中的遗失或损坏不负责任。</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二、投标文件的补充、修改或撤回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1.投标以后，如果投标方在投标截止时间前提出补充、修改或撤回要求，必须提供有法人代表或全权代表签署的要求撤回投标的正式文件，本招标代理公司将予以接受。</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2.投标方修改投标文件的书面材料，须密封送达招标方，同时应在封套上标明“修改投标文件（并注明招标编号）”和“</w:t>
      </w:r>
      <w:r>
        <w:rPr>
          <w:rFonts w:hint="eastAsia" w:ascii="宋体" w:hAnsi="宋体" w:eastAsia="宋体" w:cs="宋体"/>
          <w:bCs/>
          <w:color w:val="auto"/>
          <w:spacing w:val="-6"/>
          <w:highlight w:val="none"/>
        </w:rPr>
        <w:t>在    年  月  日  时  分之前不得启封</w:t>
      </w:r>
      <w:r>
        <w:rPr>
          <w:rFonts w:hint="eastAsia" w:ascii="宋体" w:hAnsi="宋体" w:eastAsia="宋体" w:cs="宋体"/>
          <w:color w:val="auto"/>
          <w:highlight w:val="none"/>
        </w:rPr>
        <w:t>”字样。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3.开标后投标方不得撤回投标，投标文件不予退还。</w:t>
      </w:r>
    </w:p>
    <w:p>
      <w:pPr>
        <w:pStyle w:val="4"/>
        <w:jc w:val="center"/>
        <w:rPr>
          <w:rFonts w:hint="eastAsia" w:ascii="宋体" w:hAnsi="宋体" w:eastAsia="宋体" w:cs="宋体"/>
          <w:color w:val="auto"/>
          <w:highlight w:val="none"/>
        </w:rPr>
      </w:pPr>
      <w:bookmarkStart w:id="45" w:name="_Toc16186"/>
      <w:bookmarkStart w:id="46" w:name="_Toc27893"/>
      <w:r>
        <w:rPr>
          <w:rFonts w:hint="eastAsia" w:ascii="宋体" w:hAnsi="宋体" w:eastAsia="宋体" w:cs="宋体"/>
          <w:color w:val="auto"/>
          <w:highlight w:val="none"/>
        </w:rPr>
        <w:t>第五节 开标</w:t>
      </w:r>
      <w:bookmarkEnd w:id="45"/>
      <w:bookmarkEnd w:id="46"/>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一、开标流程</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1.采购代理机构将按照采购公告规定的时间、地点组织开标，开标原则上采取先拆封商务和技术文件、商务技术评审后拆封报价文件的顺序进行。具体按以下程序进行。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开启开标场地的录音录像采集设备，并确保其正常运行。接着将核验出席开标活动现场的各投标人法定代表人或其授权代表及相关单位人员身份，并组织其分别登记、签到，无关人员不得进入现场。各投标人法定代表人或其授权代表应准时参加，携带本人身份证原件，投标文件中按要求提供法定代表人授权书。投标人如不派代表参加开标大会的，事后不得对采购相关人员、开标过程和开标结果提出异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（2）采购代理机构接收投标文件并登记，各投标人法定代表人或其授权代表对投标文件的递交记录情况进行签字确认。未按要求密封包装的投标文件，将被当场拒绝。</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采购代理机构宣布开标，介绍开标现场的人员情况，宣读递交投标文件的投标人名单、开标纪律、应当回避的情形等注意事项，组织各投标人法定代表人或其授权代表签署不存在影响公平竞争的《政府采购活动现场确认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（4）提请投标人或者其推选的代表查验投标文件密封情况。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开标时，按投标人提交投标文件的登记顺序当众拆封、清点投标文件（包括正本、副本）数量，将其中密封的报价文件集中等候拆封。采购代理机构对供应商资格证明文件进行查验、核实，应当由投标人或者其推选的代表检查投标文件的密封情况。资格证明文件审查不通过的，不再进行商务文件、技术文件、报价文件的评审。并退还其他投标文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（6）对资格审查通过的商务和技术文件由现场工作人员护送至指定的评审地点。对不符合装订要求的采购响应文件，由现场工作人员退还供应商代表。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商务和技术评审结束后，采购代理机构宣布商务和技术评审无效投标人名单及理由，无效投标人可收回未拆封的报价文件并签字确认；公布经商务和技术评审符合采购需求的投标人名单，采用综合评分法的，公布其商务和技术得分之和的情况。</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采购代理机构拆封投标人报价文件，宣读《投标（开标）一览表》有关内容，同时当场制作并打印开标记录表，由各投标人法定代表人或其授权代表在开标记录表上签字确认（不予确认的应说明理由，否则视为无异议）。唱标结束后，采购代理机构将报价文件及开标记录表送至评审地点，由评标委员会对报价的合理性、准确性、有效性等进行审查核实。</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（9）评审结束后，采购代理机构公布中标候选人名单，及采购人最终确定中标人名单的时间和公告方式等。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二、投标文件鉴定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标时，采购代理机构将对投标文件进行初步审查，检查投标书内容是否完整、编排是否有序、文件签署是否规范以及投标人资格是否符合要求等。如投标文件被确认为无效，采购代理机构将及时通知该投标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2.如果投标文件实质上不响应招标文件的要求，采购代理机构及评标委员会将予以拒绝，并且不允许通过修正或撤消不符合要求的差异或保留，使之成为具有响应性的投标。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3.经开标后递交至评标委员会的投标文件，仍需接受相关符合性的检查，并有可能在评标过程中被判断为无效。</w:t>
      </w:r>
    </w:p>
    <w:p>
      <w:pPr>
        <w:pStyle w:val="4"/>
        <w:jc w:val="center"/>
        <w:rPr>
          <w:rFonts w:hint="eastAsia" w:ascii="宋体" w:hAnsi="宋体" w:eastAsia="宋体" w:cs="宋体"/>
          <w:color w:val="auto"/>
          <w:highlight w:val="none"/>
        </w:rPr>
      </w:pPr>
      <w:bookmarkStart w:id="47" w:name="_Toc6779"/>
      <w:bookmarkStart w:id="48" w:name="_Toc13687"/>
      <w:r>
        <w:rPr>
          <w:rFonts w:hint="eastAsia" w:ascii="宋体" w:hAnsi="宋体" w:eastAsia="宋体" w:cs="宋体"/>
          <w:color w:val="auto"/>
          <w:highlight w:val="none"/>
        </w:rPr>
        <w:t>第六节 评标</w:t>
      </w:r>
      <w:bookmarkEnd w:id="47"/>
      <w:bookmarkEnd w:id="48"/>
    </w:p>
    <w:p>
      <w:pPr>
        <w:pStyle w:val="5"/>
        <w:rPr>
          <w:rFonts w:hint="eastAsia" w:ascii="宋体" w:hAnsi="宋体" w:eastAsia="宋体" w:cs="宋体"/>
          <w:color w:val="auto"/>
          <w:highlight w:val="none"/>
        </w:rPr>
      </w:pPr>
      <w:r>
        <w:rPr>
          <w:rFonts w:hint="eastAsia" w:ascii="宋体" w:hAnsi="宋体" w:eastAsia="宋体" w:cs="宋体"/>
          <w:color w:val="auto"/>
          <w:highlight w:val="none"/>
        </w:rPr>
        <w:t>一、组建评标委员会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依法组建由5人及以上奇数的人员组成的评标委员会，负责对投标文件进行审查、质询、评审和比较等。评标委员会由采购人代表和政府采购咨询专家组成，其中政府采购咨询专家人数不少于成员总数的三分之二。评标委员会成员名单在招标结果确定之前依法保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二、评标的方式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本项目采用不公开方式评标，评标的依据为招标文件和投标文件。不考虑投标方在开标后提交的任何的补充声明、修正方案。</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三、评标原则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评标严格按照招标文件的要求和条件，只依据投标内容本身，不依靠开标后的任何外来证明。以公开、公正、公平、效益的原则进行；比较报价，同时考虑以下因素；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1.价格合理，方案、产品先进、可靠。</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2.经营信誉。</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3.反对不正当竞争。</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四、评标程序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1.采购代理机构按照招标文件规定的时间、地点及程序组织评审。评审活动一般应按以下程序组织开展：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（1）开启评审场地的录音录像采集设备，并确保其正常运行。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（2）核验出席评审活动现场的评标委员会各成员身份，并要求其分别登记、签到，按规定统一收缴、保存其通讯工具，无关人员一律拒绝其进入评审现场。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（3）介绍评审现场的人员情况，宣布评审工作纪律，告知评标委员会应当回避情形；组织推选评标委员会组长。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（4）通报报名参加本项目的投标人名单及资格预审情况（如有），宣读最终提交投标文件且通过资格审查的投标人名单，组织评标委员会各位成员签订《政府采购评审人员廉洁自律承诺书》。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评标委员会组长组织评标委员会独立评审。评标委员会依据招标文件的规定，从投标文件的有效性、完整性和对招标文件的响应程度进行审查，以确定是否对招标文件的实质性要求作出响应。评标委员会对拟认定为投标文件无效的，应组织相关供应商代表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（7）做好评审现场相关记录，协助评标委员会组长做好评审报告起草、有关内容电脑文字录入等工作，并要求评标委员会各成员签字确认。</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（8）评审结束后，采购代理机构交还评审人员及其他现场相关人员的通讯工具。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五、修正原则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评标委员会对投标文件的商务报价文件进行审核，对发现计算、书写等错误的，按以下原则进行修正：</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1.大写金额与小写金额不一致的，以大写金额为准；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2.总价金额与按单价汇总金额不一致的，以单价金额计算结果为准；</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3.单价金额小数点有明显错位的，应以总价为准，并修改单价；</w:t>
      </w:r>
    </w:p>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4.以修正后的总价作为投标报价。</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六、投标无效的情形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1.在符合性审查、商务和技术评审时，如发现下列情形之一的，投标文件将被视为无效：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（1）未按照招标文件规定要求装订、密封、签署、盖章的；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（2）未提供或未按要求提供投标函、法定代表人资格证明书、法定代表人授权委托书、投标声明书；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（3）法定代表人委托授权代表参加投标但未提供投标授权代表社保缴纳证明的；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（4）未提供或未如实提供采购需求偏离表的；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（5）明显不符合招标文件要求，或者与招标文件中标“▲”的项目发生实质性偏离的；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（6）未提供或未如实提供投标货物的技术参数，或者投标文件标明的响应或偏离与事实不符或虚假投标的；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（7）投标技术方案不明确，存在一个或一个以上备选（替代）投标方案的；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（8）投标文件含有采购人不能接受的附加条件的；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（9）法律、法规和招标文件规定的其他无效情形。</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2.在报价评审时，如发现下列情形之一的，投标文件将被视为无效：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（1）报价文件未按要求签署、盖章的；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（2）未按照招标文件标明的币种报价的；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（3）报价明细有缺漏项，或者与招标文件要求不一致的；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（4）报价超过招标文件中规定的预算金额或者最高限价的；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（5）报价具有选择性，或者开标价格与投标文件承诺的优惠（折扣）价格不一致的；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（6）报价明显低于其他通过符合性审查投标人的报价（有可能影响产品质量或者不能诚信履约的），投标人在评标现场合理的时间内无法提供书面说明（必要时提交相关证明材料）证明其报价合理性的。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3.有下列情形之一的，视为投标人串通投标，其投标无效，由采购人或采购代理机构上报政府采购监督管理部门，视情列入不良行为记录名单，在一至三年内禁止参加政府采购活动：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（1）不同投标人的投标文件由同一单位或者个人编制；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（2）不同投标人委托同一单位或者个人办理投标事宜；</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（3）不同投标人的投标文件载明的项目管理成员或者联系人员为同一人；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（4）不同投标人的投标文件异常一致或者投标报价呈规律性差异；</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（5）不同投标人的投标文件相互混装；</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七、投标品牌认定（依据《财政部令第87号》）</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非单一产品采购项目，采购人应当根据采购项目技术构成、产品价格比重等合理确定核心产品，并在招标文件中载明。多家投标人提供的核心产品品牌相同的，按前两款规定处理。</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八、投标的澄清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对投标文件审查中发现的投标文件表达含义不明确、同类问题表述不一致或者有明显文字与计算错误的内容，评标委员会可通过询标，要求投标方做出澄清。投标方必须按照招标代理机构通知的时间、地点派技术和商务人员进行答疑和澄清。</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2.投标方应对需要澄清的问题作书面回答，该书面回答应有投标方全权代表（或法定代表人）的签字（或盖章），书面澄清将作为投标内容的一部分。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3.投标方对投标文件的澄清不得超出投标文件的范围或改变投标价格等投标文件的实质性内容。否则，不予接受。</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九、评标办法</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本项目评标办法是综合评分法，具体评标内容及评分标准等详见《第四部分：评标办法及评标标准》。</w:t>
      </w:r>
    </w:p>
    <w:p>
      <w:pPr>
        <w:pStyle w:val="4"/>
        <w:jc w:val="center"/>
        <w:rPr>
          <w:rFonts w:hint="eastAsia" w:ascii="宋体" w:hAnsi="宋体" w:eastAsia="宋体" w:cs="宋体"/>
          <w:color w:val="auto"/>
          <w:highlight w:val="none"/>
        </w:rPr>
      </w:pPr>
      <w:bookmarkStart w:id="49" w:name="_Toc24239"/>
      <w:bookmarkStart w:id="50" w:name="_Toc3566"/>
      <w:r>
        <w:rPr>
          <w:rFonts w:hint="eastAsia" w:ascii="宋体" w:hAnsi="宋体" w:eastAsia="宋体" w:cs="宋体"/>
          <w:color w:val="auto"/>
          <w:highlight w:val="none"/>
        </w:rPr>
        <w:t>第七节 授予合同</w:t>
      </w:r>
      <w:bookmarkEnd w:id="49"/>
      <w:bookmarkEnd w:id="50"/>
    </w:p>
    <w:p>
      <w:pPr>
        <w:pStyle w:val="5"/>
        <w:rPr>
          <w:rFonts w:hint="eastAsia" w:ascii="宋体" w:hAnsi="宋体" w:eastAsia="宋体" w:cs="宋体"/>
          <w:color w:val="auto"/>
          <w:highlight w:val="none"/>
        </w:rPr>
      </w:pPr>
      <w:r>
        <w:rPr>
          <w:rFonts w:hint="eastAsia" w:ascii="宋体" w:hAnsi="宋体" w:eastAsia="宋体" w:cs="宋体"/>
          <w:color w:val="auto"/>
          <w:highlight w:val="none"/>
        </w:rPr>
        <w:t>一、公告及定标</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1.采购代理机构自评审结束之日起2个工作日内将评审报告送交采购人。采购人收到评审报告之日起5个工作日内在评审报告推荐的中标候选人中按顺序确定中标供应商。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2.采购代理机构自中标供应商确定之日起2个工作日内，发出中标通知书，并在</w:t>
      </w:r>
      <w:r>
        <w:rPr>
          <w:rFonts w:hint="eastAsia" w:ascii="宋体" w:hAnsi="宋体" w:eastAsia="宋体" w:cs="宋体"/>
          <w:color w:val="auto"/>
          <w:szCs w:val="32"/>
          <w:highlight w:val="none"/>
        </w:rPr>
        <w:t>浙江省政府采购网（http://www.zjzfcg.gov.cn/）</w:t>
      </w:r>
      <w:r>
        <w:rPr>
          <w:rFonts w:hint="eastAsia" w:ascii="宋体" w:hAnsi="宋体" w:eastAsia="宋体" w:cs="宋体"/>
          <w:color w:val="auto"/>
          <w:highlight w:val="none"/>
        </w:rPr>
        <w:t>等相关网站或媒体上公告中标结果。中标公告期限为1个工作日。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二、签订合同</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2.招标文件，中标人的投标文件及评标过程中有关澄清文件均应作为合同附件。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三、履约保证金</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1.合同金额的5%作为履约保证金，中标人在合同签订时提交至采购人。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2.履约保证金的交付方式：转账、支票、汇票、本票或金融机构、担保机构出具的保函等非现金方式。</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3.履约保证金在验收合格之后自动转为质量保证金，质量保证金在合同签订后无质量问题和维护问题后满1年后（12个月）内退还（不计息，遇寒暑假及国家假日延顺）</w:t>
      </w:r>
    </w:p>
    <w:p>
      <w:pPr>
        <w:pStyle w:val="4"/>
        <w:jc w:val="center"/>
        <w:rPr>
          <w:rFonts w:hint="eastAsia" w:ascii="宋体" w:hAnsi="宋体" w:eastAsia="宋体" w:cs="宋体"/>
          <w:color w:val="auto"/>
          <w:highlight w:val="none"/>
        </w:rPr>
      </w:pPr>
      <w:bookmarkStart w:id="51" w:name="_Toc13025"/>
      <w:bookmarkStart w:id="52" w:name="_Toc12481"/>
      <w:r>
        <w:rPr>
          <w:rFonts w:hint="eastAsia" w:ascii="宋体" w:hAnsi="宋体" w:eastAsia="宋体" w:cs="宋体"/>
          <w:color w:val="auto"/>
          <w:highlight w:val="none"/>
        </w:rPr>
        <w:t>第八节 例外处理</w:t>
      </w:r>
      <w:bookmarkEnd w:id="51"/>
      <w:bookmarkEnd w:id="52"/>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投标截止时间结束后或评审过程中参加标项投标的供应商不足三家的，除采购任务取消情形外，采购人可选择以下方式之一处理：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1.可将本标项作废标处理，重新组织采购；</w:t>
      </w:r>
    </w:p>
    <w:p>
      <w:pPr>
        <w:ind w:firstLine="480"/>
        <w:rPr>
          <w:rFonts w:hint="eastAsia" w:ascii="宋体" w:hAnsi="宋体" w:eastAsia="宋体" w:cs="宋体"/>
          <w:color w:val="auto"/>
          <w:highlight w:val="none"/>
        </w:rPr>
        <w:sectPr>
          <w:footerReference r:id="rId18" w:type="default"/>
          <w:pgSz w:w="11906" w:h="16838"/>
          <w:pgMar w:top="1247" w:right="1247" w:bottom="1247" w:left="1247" w:header="170" w:footer="567" w:gutter="0"/>
          <w:cols w:space="720" w:num="1"/>
          <w:docGrid w:linePitch="381" w:charSpace="0"/>
        </w:sectPr>
      </w:pPr>
      <w:r>
        <w:rPr>
          <w:rFonts w:hint="eastAsia" w:ascii="宋体" w:hAnsi="宋体" w:eastAsia="宋体" w:cs="宋体"/>
          <w:color w:val="auto"/>
          <w:highlight w:val="none"/>
        </w:rPr>
        <w:t>2.可按财政部门的审批意见采用其他采购方式组织采购。</w:t>
      </w:r>
    </w:p>
    <w:p>
      <w:pPr>
        <w:pStyle w:val="3"/>
        <w:rPr>
          <w:rFonts w:hint="eastAsia" w:ascii="宋体" w:hAnsi="宋体" w:eastAsia="宋体" w:cs="宋体"/>
          <w:color w:val="auto"/>
          <w:highlight w:val="none"/>
        </w:rPr>
      </w:pPr>
      <w:bookmarkStart w:id="53" w:name="_Toc450840079"/>
      <w:bookmarkStart w:id="54" w:name="_Toc82338233"/>
      <w:bookmarkStart w:id="55" w:name="_Toc82873316"/>
      <w:bookmarkStart w:id="56" w:name="_Toc22869"/>
      <w:r>
        <w:rPr>
          <w:rFonts w:hint="eastAsia" w:ascii="宋体" w:hAnsi="宋体" w:eastAsia="宋体" w:cs="宋体"/>
          <w:color w:val="auto"/>
          <w:highlight w:val="none"/>
        </w:rPr>
        <w:t xml:space="preserve">第四章 </w:t>
      </w:r>
      <w:bookmarkEnd w:id="53"/>
      <w:bookmarkEnd w:id="54"/>
      <w:bookmarkEnd w:id="55"/>
      <w:r>
        <w:rPr>
          <w:rFonts w:hint="eastAsia" w:ascii="宋体" w:hAnsi="宋体" w:eastAsia="宋体" w:cs="宋体"/>
          <w:color w:val="auto"/>
          <w:highlight w:val="none"/>
        </w:rPr>
        <w:t>评标办法及评分标准</w:t>
      </w:r>
      <w:bookmarkEnd w:id="56"/>
    </w:p>
    <w:p>
      <w:pPr>
        <w:pStyle w:val="4"/>
        <w:rPr>
          <w:rFonts w:hint="eastAsia" w:ascii="宋体" w:hAnsi="宋体" w:eastAsia="宋体" w:cs="宋体"/>
          <w:color w:val="auto"/>
          <w:highlight w:val="none"/>
        </w:rPr>
      </w:pPr>
      <w:bookmarkStart w:id="57" w:name="_Toc11391"/>
      <w:bookmarkStart w:id="58" w:name="_Toc3110"/>
      <w:bookmarkStart w:id="59" w:name="OLE_LINK3"/>
      <w:r>
        <w:rPr>
          <w:rFonts w:hint="eastAsia" w:ascii="宋体" w:hAnsi="宋体" w:eastAsia="宋体" w:cs="宋体"/>
          <w:color w:val="auto"/>
          <w:highlight w:val="none"/>
        </w:rPr>
        <w:t>一、评分总则</w:t>
      </w:r>
      <w:bookmarkEnd w:id="57"/>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本次招标的评标采用</w:t>
      </w:r>
      <w:r>
        <w:rPr>
          <w:rFonts w:hint="eastAsia" w:ascii="宋体" w:hAnsi="宋体" w:eastAsia="宋体" w:cs="宋体"/>
          <w:b/>
          <w:color w:val="auto"/>
          <w:highlight w:val="none"/>
        </w:rPr>
        <w:t>综合评分法，</w:t>
      </w:r>
      <w:r>
        <w:rPr>
          <w:rFonts w:hint="eastAsia" w:ascii="宋体" w:hAnsi="宋体" w:eastAsia="宋体" w:cs="宋体"/>
          <w:color w:val="auto"/>
          <w:highlight w:val="none"/>
        </w:rPr>
        <w:t>评标总分为100分。合格投标方的评标得分为各项目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评分过程中采用四舍五入法，并保留小数2位；</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投标人评标综合得分=商务分+技术分+价格分；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商务分、技术分按照评标委员会成员的独立评分结果的算术平均分计算，计算公式为：商务分=（评标委员会所有成员商务评分合计数）/（评标委员会组成人员数）；</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技术分=（评标委员会所有成员技术评分合计数）/（评标委员会组成人员数）。</w:t>
      </w:r>
    </w:p>
    <w:p>
      <w:pPr>
        <w:pStyle w:val="4"/>
        <w:rPr>
          <w:rFonts w:hint="eastAsia" w:ascii="宋体" w:hAnsi="宋体" w:eastAsia="宋体" w:cs="宋体"/>
          <w:color w:val="auto"/>
          <w:highlight w:val="none"/>
        </w:rPr>
      </w:pPr>
      <w:r>
        <w:rPr>
          <w:rFonts w:hint="eastAsia" w:ascii="宋体" w:hAnsi="宋体" w:eastAsia="宋体" w:cs="宋体"/>
          <w:color w:val="auto"/>
          <w:highlight w:val="none"/>
        </w:rPr>
        <w:t>二、评分内容及标准</w:t>
      </w:r>
      <w:bookmarkEnd w:id="58"/>
    </w:p>
    <w:bookmarkEnd w:id="59"/>
    <w:p>
      <w:pPr>
        <w:ind w:firstLine="480"/>
        <w:rPr>
          <w:rFonts w:hint="eastAsia" w:ascii="宋体" w:hAnsi="宋体" w:eastAsia="宋体" w:cs="宋体"/>
          <w:color w:val="auto"/>
          <w:szCs w:val="32"/>
          <w:highlight w:val="none"/>
        </w:rPr>
      </w:pPr>
      <w:bookmarkStart w:id="60" w:name="_Toc82873317"/>
      <w:bookmarkStart w:id="61" w:name="_Toc82338234"/>
      <w:r>
        <w:rPr>
          <w:rFonts w:hint="eastAsia" w:ascii="宋体" w:hAnsi="宋体" w:eastAsia="宋体" w:cs="宋体"/>
          <w:color w:val="auto"/>
          <w:szCs w:val="32"/>
          <w:highlight w:val="none"/>
        </w:rPr>
        <w:t>本评标标准是对“投标方须知”中“</w:t>
      </w:r>
      <w:r>
        <w:rPr>
          <w:rFonts w:hint="eastAsia" w:ascii="宋体" w:hAnsi="宋体" w:eastAsia="宋体" w:cs="宋体"/>
          <w:b/>
          <w:color w:val="auto"/>
          <w:szCs w:val="32"/>
          <w:highlight w:val="none"/>
        </w:rPr>
        <w:t>第五节开标</w:t>
      </w:r>
      <w:r>
        <w:rPr>
          <w:rFonts w:hint="eastAsia" w:ascii="宋体" w:hAnsi="宋体" w:eastAsia="宋体" w:cs="宋体"/>
          <w:color w:val="auto"/>
          <w:szCs w:val="32"/>
          <w:highlight w:val="none"/>
        </w:rPr>
        <w:t>”、“</w:t>
      </w:r>
      <w:r>
        <w:rPr>
          <w:rFonts w:hint="eastAsia" w:ascii="宋体" w:hAnsi="宋体" w:eastAsia="宋体" w:cs="宋体"/>
          <w:b/>
          <w:color w:val="auto"/>
          <w:szCs w:val="32"/>
          <w:highlight w:val="none"/>
        </w:rPr>
        <w:t>第六节评标</w:t>
      </w:r>
      <w:r>
        <w:rPr>
          <w:rFonts w:hint="eastAsia" w:ascii="宋体" w:hAnsi="宋体" w:eastAsia="宋体" w:cs="宋体"/>
          <w:color w:val="auto"/>
          <w:szCs w:val="32"/>
          <w:highlight w:val="none"/>
        </w:rPr>
        <w:t>”以及其他相关条款的具体补充，如有矛盾，以本评标标准为准。</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该评分分值由评标委员会各成员根据评审情况在分值范围内独立打分（具体分值设定详见表格），小数点后保留2位小数。每个投标人的最终得分为评标委员会所有成员打分的算术平均值。</w:t>
      </w:r>
    </w:p>
    <w:tbl>
      <w:tblPr>
        <w:tblStyle w:val="37"/>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709"/>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2" w:type="dxa"/>
            <w:vAlign w:val="center"/>
          </w:tcPr>
          <w:p>
            <w:pPr>
              <w:pStyle w:val="12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评审因素</w:t>
            </w:r>
          </w:p>
        </w:tc>
        <w:tc>
          <w:tcPr>
            <w:tcW w:w="709" w:type="dxa"/>
            <w:vAlign w:val="center"/>
          </w:tcPr>
          <w:p>
            <w:pPr>
              <w:pStyle w:val="12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分值</w:t>
            </w:r>
          </w:p>
        </w:tc>
        <w:tc>
          <w:tcPr>
            <w:tcW w:w="7087" w:type="dxa"/>
            <w:vAlign w:val="center"/>
          </w:tcPr>
          <w:p>
            <w:pPr>
              <w:pStyle w:val="12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22"/>
              <w:spacing w:line="240" w:lineRule="auto"/>
              <w:rPr>
                <w:rFonts w:hint="eastAsia" w:ascii="宋体" w:hAnsi="宋体" w:eastAsia="宋体" w:cs="宋体"/>
                <w:color w:val="auto"/>
                <w:spacing w:val="-6"/>
                <w:highlight w:val="none"/>
              </w:rPr>
            </w:pPr>
            <w:r>
              <w:rPr>
                <w:rFonts w:hint="eastAsia" w:ascii="宋体" w:hAnsi="宋体" w:eastAsia="宋体" w:cs="宋体"/>
                <w:b/>
                <w:bCs/>
                <w:color w:val="auto"/>
                <w:spacing w:val="-6"/>
                <w:kern w:val="2"/>
                <w:highlight w:val="none"/>
              </w:rPr>
              <w:t>价格分（30分）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702"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jc w:val="center"/>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投标报价</w:t>
            </w:r>
          </w:p>
        </w:tc>
        <w:tc>
          <w:tcPr>
            <w:tcW w:w="70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30</w:t>
            </w:r>
          </w:p>
        </w:tc>
        <w:tc>
          <w:tcPr>
            <w:tcW w:w="7087" w:type="dxa"/>
            <w:tcBorders>
              <w:top w:val="single" w:color="auto" w:sz="4" w:space="0"/>
              <w:left w:val="single" w:color="auto" w:sz="4" w:space="0"/>
              <w:bottom w:val="single" w:color="auto" w:sz="4" w:space="0"/>
              <w:right w:val="single" w:color="auto" w:sz="4" w:space="0"/>
            </w:tcBorders>
            <w:vAlign w:val="center"/>
          </w:tcPr>
          <w:p>
            <w:pPr>
              <w:pStyle w:val="13"/>
              <w:spacing w:line="360" w:lineRule="auto"/>
              <w:ind w:firstLine="0"/>
              <w:rPr>
                <w:rFonts w:hint="eastAsia" w:ascii="宋体" w:hAnsi="宋体" w:eastAsia="宋体" w:cs="宋体"/>
                <w:color w:val="auto"/>
                <w:spacing w:val="-6"/>
                <w:kern w:val="2"/>
                <w:szCs w:val="24"/>
                <w:highlight w:val="none"/>
              </w:rPr>
            </w:pPr>
            <w:r>
              <w:rPr>
                <w:rFonts w:hint="eastAsia" w:ascii="宋体" w:hAnsi="宋体" w:eastAsia="宋体" w:cs="宋体"/>
                <w:color w:val="auto"/>
                <w:spacing w:val="-6"/>
                <w:kern w:val="2"/>
                <w:szCs w:val="24"/>
                <w:highlight w:val="none"/>
              </w:rPr>
              <w:t>价格分计算，满足招标文件要求且投标价格最低的投标报价为评标基准价，其他投标单位的价格分按照下列公式计算：</w:t>
            </w: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vAlign w:val="center"/>
          </w:tcPr>
          <w:p>
            <w:pPr>
              <w:pStyle w:val="122"/>
              <w:spacing w:line="240" w:lineRule="auto"/>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商务分（8分）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zCs w:val="21"/>
                <w:highlight w:val="none"/>
              </w:rPr>
              <w:t>质保期</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w:t>
            </w:r>
          </w:p>
        </w:tc>
        <w:tc>
          <w:tcPr>
            <w:tcW w:w="7087" w:type="dxa"/>
            <w:vAlign w:val="center"/>
          </w:tcPr>
          <w:p>
            <w:pPr>
              <w:pStyle w:val="136"/>
              <w:ind w:firstLine="0" w:firstLineChars="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color w:val="auto"/>
                <w:szCs w:val="32"/>
                <w:highlight w:val="none"/>
              </w:rPr>
              <w:t>满足招标文件要求的不得分，在招标文件的基础下</w:t>
            </w:r>
            <w:r>
              <w:rPr>
                <w:rFonts w:hint="eastAsia" w:ascii="宋体" w:hAnsi="宋体" w:eastAsia="宋体" w:cs="宋体"/>
                <w:color w:val="auto"/>
                <w:szCs w:val="21"/>
                <w:highlight w:val="none"/>
              </w:rPr>
              <w:t>每增加半年得1分（增加不足半年的不得分），最高得2分。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02"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类似业绩</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7087" w:type="dxa"/>
            <w:vAlign w:val="center"/>
          </w:tcPr>
          <w:p>
            <w:pPr>
              <w:pStyle w:val="13"/>
              <w:spacing w:line="360" w:lineRule="auto"/>
              <w:ind w:firstLine="0"/>
              <w:rPr>
                <w:rFonts w:hint="eastAsia" w:ascii="宋体" w:hAnsi="宋体" w:eastAsia="宋体" w:cs="宋体"/>
                <w:color w:val="auto"/>
                <w:kern w:val="2"/>
                <w:szCs w:val="21"/>
                <w:highlight w:val="none"/>
              </w:rPr>
            </w:pPr>
            <w:r>
              <w:rPr>
                <w:rFonts w:hint="eastAsia" w:ascii="宋体" w:hAnsi="宋体" w:eastAsia="宋体" w:cs="宋体"/>
                <w:color w:val="auto"/>
                <w:spacing w:val="-6"/>
                <w:kern w:val="2"/>
                <w:szCs w:val="24"/>
                <w:highlight w:val="none"/>
              </w:rPr>
              <w:t>投标人提供2016年1月1日以来的同类业绩合同，经评标委员会认定为有效业绩合同的，每份得2分，最高得6分。（提供合同复印件加盖公章，原件备查）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498" w:type="dxa"/>
            <w:gridSpan w:val="3"/>
            <w:vAlign w:val="center"/>
          </w:tcPr>
          <w:p>
            <w:pPr>
              <w:pStyle w:val="13"/>
              <w:spacing w:line="240" w:lineRule="auto"/>
              <w:ind w:firstLine="0"/>
              <w:jc w:val="center"/>
              <w:rPr>
                <w:rFonts w:hint="eastAsia" w:ascii="宋体" w:hAnsi="宋体" w:eastAsia="宋体" w:cs="宋体"/>
                <w:color w:val="auto"/>
                <w:spacing w:val="-6"/>
                <w:szCs w:val="24"/>
                <w:highlight w:val="none"/>
              </w:rPr>
            </w:pPr>
            <w:r>
              <w:rPr>
                <w:rFonts w:hint="eastAsia" w:ascii="宋体" w:hAnsi="宋体" w:eastAsia="宋体" w:cs="宋体"/>
                <w:b/>
                <w:color w:val="auto"/>
                <w:spacing w:val="-6"/>
                <w:szCs w:val="24"/>
                <w:highlight w:val="none"/>
              </w:rPr>
              <w:t>技术分（62分）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投标产品技术响应情况</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30</w:t>
            </w:r>
          </w:p>
        </w:tc>
        <w:tc>
          <w:tcPr>
            <w:tcW w:w="7087" w:type="dxa"/>
            <w:vAlign w:val="center"/>
          </w:tcPr>
          <w:p>
            <w:pPr>
              <w:pStyle w:val="136"/>
              <w:ind w:firstLine="0" w:firstLineChars="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由评委根据投标方提供的设备配置方案和投标响应情况等进行综合评议，全部满足技术参数的得</w:t>
            </w:r>
            <w:r>
              <w:rPr>
                <w:rFonts w:hint="eastAsia" w:ascii="宋体" w:hAnsi="宋体" w:cs="宋体"/>
                <w:color w:val="auto"/>
                <w:spacing w:val="-6"/>
                <w:szCs w:val="24"/>
                <w:highlight w:val="none"/>
                <w:lang w:val="en-US" w:eastAsia="zh-CN"/>
              </w:rPr>
              <w:t>30</w:t>
            </w:r>
            <w:r>
              <w:rPr>
                <w:rFonts w:hint="eastAsia" w:ascii="宋体" w:hAnsi="宋体" w:eastAsia="宋体" w:cs="宋体"/>
                <w:color w:val="auto"/>
                <w:spacing w:val="-6"/>
                <w:szCs w:val="24"/>
                <w:highlight w:val="none"/>
              </w:rPr>
              <w:t>分；每负偏离一条参数，扣3分，打“</w:t>
            </w:r>
            <w:r>
              <w:rPr>
                <w:rFonts w:hint="eastAsia" w:ascii="宋体" w:hAnsi="宋体" w:eastAsia="宋体" w:cs="宋体"/>
                <w:bCs/>
                <w:color w:val="auto"/>
                <w:kern w:val="0"/>
                <w:szCs w:val="21"/>
                <w:highlight w:val="none"/>
              </w:rPr>
              <w:t>★</w:t>
            </w:r>
            <w:r>
              <w:rPr>
                <w:rFonts w:hint="eastAsia" w:ascii="宋体" w:hAnsi="宋体" w:eastAsia="宋体" w:cs="宋体"/>
                <w:color w:val="auto"/>
                <w:spacing w:val="-6"/>
                <w:szCs w:val="24"/>
                <w:highlight w:val="none"/>
              </w:rPr>
              <w:t>”参数每负偏离一条扣5分，扣完为止。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投标货物的性能、质量的整体评价</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投标货物品牌市场占有率及规格技术参数的先进程度：</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（1）投标货物品牌市场占有率情况，最高得3分，其余酌情扣分；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（2）投标货物规格技术参数先进情况，最高得3分，其余酌情扣分。</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（提供货物彩页复印件、系统功能截图等证明材料并加盖公章，未提供本项不得分）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针对本项目的详细实施计划</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8</w:t>
            </w:r>
          </w:p>
        </w:tc>
        <w:tc>
          <w:tcPr>
            <w:tcW w:w="7087" w:type="dxa"/>
            <w:vAlign w:val="center"/>
          </w:tcPr>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（1）运输方案保障措施有效、方案严密的得2分；措施及方案存在欠缺、影响或者可能影响供货期的，酌情扣分；</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（2）货物安装、调试方案,最高得2分，有缺漏的酌情扣分；</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（3）货物验收方案，最高得2分，有缺漏的酌情扣分；</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（4）培训计划（包含培训时间、场地、名额等详细内容），最高得2分，有缺漏的酌情扣分。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kern w:val="0"/>
                <w:szCs w:val="21"/>
                <w:highlight w:val="none"/>
              </w:rPr>
              <w:t>售后服务</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7</w:t>
            </w:r>
          </w:p>
        </w:tc>
        <w:tc>
          <w:tcPr>
            <w:tcW w:w="7087" w:type="dxa"/>
            <w:vAlign w:val="center"/>
          </w:tcPr>
          <w:p>
            <w:pPr>
              <w:pStyle w:val="136"/>
              <w:ind w:firstLine="0" w:firstLineChars="0"/>
              <w:rPr>
                <w:rFonts w:hint="eastAsia" w:ascii="宋体" w:hAnsi="宋体" w:eastAsia="宋体" w:cs="宋体"/>
                <w:color w:val="auto"/>
                <w:szCs w:val="32"/>
                <w:highlight w:val="none"/>
              </w:rPr>
            </w:pPr>
            <w:r>
              <w:rPr>
                <w:rFonts w:hint="eastAsia" w:ascii="宋体" w:hAnsi="宋体" w:eastAsia="宋体" w:cs="宋体"/>
                <w:color w:val="auto"/>
                <w:szCs w:val="32"/>
                <w:highlight w:val="none"/>
              </w:rPr>
              <w:t>（1）完全响应招标文件售后服务要求的得3分；</w:t>
            </w:r>
          </w:p>
          <w:p>
            <w:pPr>
              <w:pStyle w:val="136"/>
              <w:ind w:firstLine="0"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（2）在满足招标文件的基础上，额外提供其它售后服务的，根据售后服务方案的合理性、有效性酌情打分，最高得4分，未提供不得分。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拟投入人员情况</w:t>
            </w:r>
          </w:p>
        </w:tc>
        <w:tc>
          <w:tcPr>
            <w:tcW w:w="709" w:type="dxa"/>
            <w:vAlign w:val="center"/>
          </w:tcPr>
          <w:p>
            <w:pPr>
              <w:ind w:firstLine="0" w:firstLineChars="0"/>
              <w:jc w:val="center"/>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6</w:t>
            </w:r>
          </w:p>
        </w:tc>
        <w:tc>
          <w:tcPr>
            <w:tcW w:w="7087" w:type="dxa"/>
            <w:vAlign w:val="center"/>
          </w:tcPr>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根据投标人拟投入的运输、安装、培训人员情况打分：</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1.拟投入运输、安装、培训人员充足的得2分，其余酌情扣分；</w:t>
            </w:r>
          </w:p>
          <w:p>
            <w:pPr>
              <w:ind w:firstLine="0" w:firstLineChars="0"/>
              <w:jc w:val="left"/>
              <w:rPr>
                <w:rFonts w:hint="eastAsia" w:ascii="宋体" w:hAnsi="宋体" w:eastAsia="宋体" w:cs="宋体"/>
                <w:color w:val="auto"/>
                <w:highlight w:val="none"/>
              </w:rPr>
            </w:pPr>
            <w:r>
              <w:rPr>
                <w:rFonts w:hint="eastAsia" w:ascii="宋体" w:hAnsi="宋体" w:eastAsia="宋体" w:cs="宋体"/>
                <w:color w:val="auto"/>
                <w:highlight w:val="none"/>
              </w:rPr>
              <w:t>2.运输、安装、培训人员具有相应经验、资质的最高得4分，经验、资质欠缺的酌情扣分；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质保期满后配件及专用耗材供应价格</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根据各投标人同类配件及专用耗材供应让利幅度，酌情给分，最高得3分，未提供不得分。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702"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合理化建议和改进措施</w:t>
            </w:r>
          </w:p>
        </w:tc>
        <w:tc>
          <w:tcPr>
            <w:tcW w:w="709"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7087" w:type="dxa"/>
            <w:vAlign w:val="center"/>
          </w:tcPr>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投标人对本项目的合理化建议和改进措施的合理、可行性。</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措施合理有效的得2分，存在缺漏的酌情扣分，未提供不得分。</w:t>
            </w:r>
          </w:p>
        </w:tc>
      </w:tr>
    </w:tbl>
    <w:p>
      <w:pPr>
        <w:ind w:firstLine="480"/>
        <w:jc w:val="left"/>
        <w:rPr>
          <w:rFonts w:hint="eastAsia" w:ascii="宋体" w:hAnsi="宋体" w:eastAsia="宋体" w:cs="宋体"/>
          <w:bCs/>
          <w:color w:val="auto"/>
          <w:highlight w:val="none"/>
        </w:rPr>
      </w:pPr>
      <w:bookmarkStart w:id="62" w:name="_Toc450840083"/>
      <w:r>
        <w:rPr>
          <w:rFonts w:hint="eastAsia" w:ascii="宋体" w:hAnsi="宋体" w:eastAsia="宋体" w:cs="宋体"/>
          <w:bCs/>
          <w:color w:val="auto"/>
          <w:highlight w:val="none"/>
        </w:rPr>
        <w:t>说明：</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1.根据《政府采购促进中小企业发展暂行办法》（财库[2011]181号）的规定，投标人如为小型或微型企业并提交相关证明材料且所投产品为小型或微型企业制造的，其小型或微型企业部分的投标报价扣除6%后参与评审；</w:t>
      </w:r>
      <w:r>
        <w:rPr>
          <w:rFonts w:hint="eastAsia" w:ascii="宋体" w:hAnsi="宋体" w:eastAsia="宋体" w:cs="宋体"/>
          <w:b/>
          <w:color w:val="auto"/>
          <w:spacing w:val="-6"/>
          <w:highlight w:val="none"/>
        </w:rPr>
        <w:t>（在浙江省政府采购网注册入库并</w:t>
      </w:r>
      <w:r>
        <w:rPr>
          <w:rFonts w:hint="eastAsia" w:ascii="宋体" w:hAnsi="宋体" w:eastAsia="宋体" w:cs="宋体"/>
          <w:b/>
          <w:color w:val="auto"/>
          <w:highlight w:val="none"/>
        </w:rPr>
        <w:t>提供《企业类型申明函》和相关网站的截图证明（如中小企业网、浙江省政府采购网等）</w:t>
      </w:r>
      <w:r>
        <w:rPr>
          <w:rFonts w:hint="eastAsia" w:ascii="宋体" w:hAnsi="宋体" w:eastAsia="宋体" w:cs="宋体"/>
          <w:b/>
          <w:color w:val="auto"/>
          <w:spacing w:val="-6"/>
          <w:highlight w:val="none"/>
        </w:rPr>
        <w:t>）</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2.根据《关于政府采购支持监狱企业发展有关问题的通知》（财库[2014]68号）的规定，投标人如为监狱企业并提交相关证明材料的视同小型或微型企业，享受投标报价扣除6%后参与评审；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3.根据《关于促进残疾人就业政府采购政策的通知》（财库[2017]141号）的规定，投标人如为残疾人福利性单位并提交《残疾人福利性单位声明函》的视同小型或微型企业，享受投标报价扣除6%后参与评审；</w:t>
      </w:r>
    </w:p>
    <w:p>
      <w:pPr>
        <w:spacing w:line="288" w:lineRule="auto"/>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4.残疾人福利性单位属于小型、微型企业的，不重复享受政策。</w:t>
      </w:r>
    </w:p>
    <w:p>
      <w:pPr>
        <w:pStyle w:val="45"/>
        <w:rPr>
          <w:rFonts w:hint="eastAsia" w:ascii="宋体" w:hAnsi="宋体" w:eastAsia="宋体" w:cs="宋体"/>
          <w:bCs/>
          <w:color w:val="auto"/>
          <w:highlight w:val="none"/>
        </w:rPr>
        <w:sectPr>
          <w:footerReference r:id="rId19" w:type="default"/>
          <w:pgSz w:w="11907" w:h="16840"/>
          <w:pgMar w:top="1247" w:right="1304" w:bottom="1021" w:left="1304" w:header="720" w:footer="720" w:gutter="0"/>
          <w:cols w:space="720" w:num="1"/>
          <w:docGrid w:linePitch="286" w:charSpace="0"/>
        </w:sectPr>
      </w:pPr>
    </w:p>
    <w:bookmarkEnd w:id="60"/>
    <w:bookmarkEnd w:id="61"/>
    <w:bookmarkEnd w:id="62"/>
    <w:p>
      <w:pPr>
        <w:pStyle w:val="3"/>
        <w:ind w:firstLine="643"/>
        <w:rPr>
          <w:rFonts w:hint="eastAsia" w:ascii="宋体" w:hAnsi="宋体" w:eastAsia="宋体" w:cs="宋体"/>
          <w:color w:val="auto"/>
          <w:szCs w:val="24"/>
          <w:highlight w:val="none"/>
        </w:rPr>
      </w:pPr>
      <w:bookmarkStart w:id="63" w:name="_Toc7087"/>
      <w:r>
        <w:rPr>
          <w:rFonts w:hint="eastAsia" w:ascii="宋体" w:hAnsi="宋体" w:eastAsia="宋体" w:cs="宋体"/>
          <w:color w:val="auto"/>
          <w:szCs w:val="32"/>
          <w:highlight w:val="none"/>
        </w:rPr>
        <w:t>第五章 合同格式</w:t>
      </w:r>
      <w:bookmarkEnd w:id="63"/>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章所述《合同格式及合同条款》为指引性文件。在合同签订时，招标人有权合理修改本合同条款。若招标人和中标人双方同意，合同格式也可以按照其他形式。合同条款的基本内容应与本章所述《合同格式及合同条款》要求的内容相一致，同时招标文件及其答疑、补充、修改； 中标人的投标文件正本；投标人在评标答疑时的书面澄清或说明；中标通知书等文件是构成合同不可分割的部分。</w:t>
      </w:r>
    </w:p>
    <w:p>
      <w:pPr>
        <w:spacing w:after="100" w:afterAutospacing="1"/>
        <w:ind w:firstLine="0" w:firstLineChars="0"/>
        <w:jc w:val="center"/>
        <w:rPr>
          <w:rFonts w:hint="eastAsia" w:ascii="宋体" w:hAnsi="宋体" w:eastAsia="宋体" w:cs="宋体"/>
          <w:b/>
          <w:color w:val="auto"/>
          <w:spacing w:val="-6"/>
          <w:highlight w:val="none"/>
        </w:rPr>
      </w:pPr>
      <w:bookmarkStart w:id="64" w:name="_Toc450840088"/>
      <w:r>
        <w:rPr>
          <w:rFonts w:hint="eastAsia" w:ascii="宋体" w:hAnsi="宋体" w:eastAsia="宋体" w:cs="宋体"/>
          <w:b/>
          <w:color w:val="auto"/>
          <w:spacing w:val="-6"/>
          <w:highlight w:val="none"/>
        </w:rPr>
        <w:t>浙江农林大学项目合同</w:t>
      </w:r>
    </w:p>
    <w:p>
      <w:pPr>
        <w:pStyle w:val="18"/>
        <w:snapToGrid w:val="0"/>
        <w:spacing w:line="288" w:lineRule="auto"/>
        <w:jc w:val="center"/>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（进口合同）</w:t>
      </w:r>
    </w:p>
    <w:p>
      <w:pPr>
        <w:spacing w:line="28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采购编号：ZJWSBJ-NL-2019033G             </w:t>
      </w:r>
      <w:r>
        <w:rPr>
          <w:rFonts w:hint="eastAsia" w:ascii="宋体" w:hAnsi="宋体" w:eastAsia="宋体" w:cs="宋体"/>
          <w:b/>
          <w:color w:val="auto"/>
          <w:highlight w:val="none"/>
        </w:rPr>
        <w:t xml:space="preserve">          </w:t>
      </w:r>
      <w:r>
        <w:rPr>
          <w:rFonts w:hint="eastAsia" w:ascii="宋体" w:hAnsi="宋体" w:eastAsia="宋体" w:cs="宋体"/>
          <w:color w:val="auto"/>
          <w:highlight w:val="none"/>
        </w:rPr>
        <w:t xml:space="preserve">合同编号：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确认书号：[2019]58578号、[2019]58580号、[2019]58581号、[2019]58582号、[2019]58583号、[2019]62011号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甲方：浙江农林大学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乙方：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采购代理机构：浙江五石工程咨询有限公司</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签约时间、地点：2019年  月  日，浙江农林大学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浙江五石工程咨询有限公司受浙江农林大学委托公开招标</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项目，经过招标，确定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为供货单位。经协商双方就本采购事项达成以下条款：</w:t>
      </w:r>
    </w:p>
    <w:p>
      <w:pPr>
        <w:spacing w:line="420" w:lineRule="exact"/>
        <w:ind w:firstLine="482"/>
        <w:rPr>
          <w:rFonts w:hint="eastAsia" w:ascii="宋体" w:hAnsi="宋体" w:eastAsia="宋体" w:cs="宋体"/>
          <w:b/>
          <w:color w:val="auto"/>
          <w:highlight w:val="none"/>
        </w:rPr>
      </w:pPr>
      <w:r>
        <w:rPr>
          <w:rFonts w:hint="eastAsia" w:ascii="宋体" w:hAnsi="宋体" w:eastAsia="宋体" w:cs="宋体"/>
          <w:b/>
          <w:color w:val="auto"/>
          <w:highlight w:val="none"/>
        </w:rPr>
        <w:t>第一条：采购产品内容及合同价格</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4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设备名称</w:t>
            </w: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1</w:t>
            </w:r>
          </w:p>
        </w:tc>
        <w:tc>
          <w:tcPr>
            <w:tcW w:w="84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03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850" w:type="dxa"/>
            <w:gridSpan w:val="10"/>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合计：人民币       元整（￥     ）</w:t>
            </w:r>
          </w:p>
        </w:tc>
      </w:tr>
    </w:tbl>
    <w:p>
      <w:pPr>
        <w:snapToGrid w:val="0"/>
        <w:spacing w:line="3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注：1</w:t>
      </w:r>
      <w:r>
        <w:rPr>
          <w:rFonts w:hint="eastAsia" w:ascii="宋体" w:hAnsi="宋体" w:eastAsia="宋体" w:cs="宋体"/>
          <w:color w:val="auto"/>
          <w:spacing w:val="-6"/>
          <w:highlight w:val="none"/>
        </w:rPr>
        <w:t>.</w:t>
      </w:r>
      <w:r>
        <w:rPr>
          <w:rFonts w:hint="eastAsia" w:ascii="宋体" w:hAnsi="宋体" w:eastAsia="宋体" w:cs="宋体"/>
          <w:color w:val="auto"/>
          <w:highlight w:val="none"/>
        </w:rPr>
        <w:t>详细配置清单详见投标文件和承诺表。</w:t>
      </w:r>
    </w:p>
    <w:p>
      <w:pPr>
        <w:snapToGrid w:val="0"/>
        <w:spacing w:line="3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spacing w:val="-6"/>
          <w:highlight w:val="none"/>
        </w:rPr>
        <w:t xml:space="preserve">. </w:t>
      </w:r>
      <w:r>
        <w:rPr>
          <w:rFonts w:hint="eastAsia" w:ascii="宋体" w:hAnsi="宋体" w:eastAsia="宋体" w:cs="宋体"/>
          <w:color w:val="auto"/>
          <w:highlight w:val="none"/>
        </w:rPr>
        <w:t>以上合同总价包括将货物运抵浙江农林大学校区指定地点的运费及安装调试等一切费用。</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第二条：质量保证及售后服务</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乙方提供的货物在质保期内因货物本身的质量问题发生故障，乙方应负责免费更换。对达不到技术要求者，根据实际情况，经双方协商，可按以下办法处理：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⑴更换：由乙方承担所发生的全部费用。</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⑵贬值处理：由甲乙双方合议定价。</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⑶退货处理：乙方应退还甲方支付的合同款，同时应承担该货物的直接费用（运输、保险、检验、货款利息及银行手续费等）。</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在质保期内，乙方应对货物出现的质量及安全问题负责处理解决并承担一切费用。</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上述的货物中免费原厂保修期为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年，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维修响应时间：合同货物出现故障后，2小时以内响应，不超过2个工作日提出解决方案，5个工作日内解决故障；保修期后，乙方继续为甲方服务，仅收取零配件成本费。保修内出现无法排除的故障，乙方需无条件为甲方更换同型号产品。因人为因素出现的故障不在免费保修范围内。其余保修条款详见投标文件和承诺表。</w:t>
      </w:r>
    </w:p>
    <w:p>
      <w:pPr>
        <w:pStyle w:val="18"/>
        <w:snapToGrid w:val="0"/>
        <w:spacing w:before="191" w:after="191" w:line="288" w:lineRule="auto"/>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第三条：技术资料</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乙方应按公开招标文件规定的时间向甲方提供使用货物的有关技术资料。</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8"/>
        <w:snapToGrid w:val="0"/>
        <w:spacing w:before="191" w:after="191" w:line="288" w:lineRule="auto"/>
        <w:ind w:left="391" w:hanging="391" w:hangingChars="171"/>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第四条：知识产权</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乙方应保证所提供的货物或其任何一部分均不会侵犯任何第三方的知识产权。</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第五条：交货时间、地点</w:t>
      </w:r>
    </w:p>
    <w:p>
      <w:pPr>
        <w:snapToGrid w:val="0"/>
        <w:spacing w:line="288" w:lineRule="auto"/>
        <w:ind w:firstLine="456"/>
        <w:rPr>
          <w:rFonts w:hint="eastAsia" w:ascii="宋体" w:hAnsi="宋体" w:eastAsia="宋体" w:cs="宋体"/>
          <w:color w:val="auto"/>
          <w:highlight w:val="none"/>
        </w:rPr>
      </w:pPr>
      <w:r>
        <w:rPr>
          <w:rFonts w:hint="eastAsia" w:ascii="宋体" w:hAnsi="宋体" w:eastAsia="宋体" w:cs="宋体"/>
          <w:color w:val="auto"/>
          <w:spacing w:val="-6"/>
          <w:highlight w:val="none"/>
        </w:rPr>
        <w:t>交货时间：乙</w:t>
      </w:r>
      <w:r>
        <w:rPr>
          <w:rFonts w:hint="eastAsia" w:ascii="宋体" w:hAnsi="宋体" w:eastAsia="宋体" w:cs="宋体"/>
          <w:color w:val="auto"/>
          <w:highlight w:val="none"/>
        </w:rPr>
        <w:t>方应于合同</w:t>
      </w:r>
      <w:r>
        <w:rPr>
          <w:rFonts w:hint="eastAsia" w:ascii="宋体" w:hAnsi="宋体" w:eastAsia="宋体" w:cs="宋体"/>
          <w:b/>
          <w:bCs/>
          <w:color w:val="auto"/>
          <w:highlight w:val="none"/>
        </w:rPr>
        <w:t>签订后</w:t>
      </w:r>
      <w:r>
        <w:rPr>
          <w:rFonts w:hint="eastAsia" w:ascii="宋体" w:hAnsi="宋体" w:eastAsia="宋体" w:cs="宋体"/>
          <w:b/>
          <w:bCs/>
          <w:color w:val="auto"/>
          <w:highlight w:val="none"/>
          <w:u w:val="single"/>
        </w:rPr>
        <w:t xml:space="preserve">      </w:t>
      </w:r>
      <w:r>
        <w:rPr>
          <w:rFonts w:hint="eastAsia" w:ascii="宋体" w:hAnsi="宋体" w:eastAsia="宋体" w:cs="宋体"/>
          <w:b/>
          <w:bCs/>
          <w:color w:val="auto"/>
          <w:highlight w:val="none"/>
        </w:rPr>
        <w:t>内</w:t>
      </w:r>
      <w:r>
        <w:rPr>
          <w:rFonts w:hint="eastAsia" w:ascii="宋体" w:hAnsi="宋体" w:eastAsia="宋体" w:cs="宋体"/>
          <w:color w:val="auto"/>
          <w:highlight w:val="none"/>
        </w:rPr>
        <w:t>交付并安装完毕，并在接到甲方通知后7天内安装调试完成。</w:t>
      </w:r>
    </w:p>
    <w:p>
      <w:pPr>
        <w:snapToGrid w:val="0"/>
        <w:spacing w:line="288"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交货地点：甲方指定地点。</w:t>
      </w:r>
    </w:p>
    <w:p>
      <w:pPr>
        <w:numPr>
          <w:ilvl w:val="0"/>
          <w:numId w:val="4"/>
        </w:num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：培训、安装调试与验收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1.培训：</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乙方应对甲方的操作人员、维修人员免费进行原厂培训。并在投标文件中提供相应的培训计划，包括对人员、场地、场次等的安排。</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2.技术支持：</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乙方应及时免费提供合同货物软件的升级，免费提供合同货物新功能和应用的资料。</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3.安装调试（若需要安装调试）：乙方在规定时间内安装、调试仪器，费用由乙方承担。</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3.1 安装地点：甲方指定地点。</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3.2 安装完成时间：接到甲方通知后在7日内完成安装和调试，如在规定的时间内由于乙方的原因不能完成安装和调试，乙方应承担由此给甲方造成的损失。</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3.3 安装标准：符合我国国家有关技术规范要求和技术标准，所有的软件和硬件必须保证同时安装到位。</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3.4 乙方免费提供合同货物的安装服务。</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3.5 乙方在投标文件中应提供安装调试计划、对安装场地和环境的要求。</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4.甲方对乙方提交的货物依据公开招标文件上的技术规格要求和国家有关质量标准进行现场初步验收，外观、说明书符合公开招标文件技术要求的，给予签收，初步验收不合格的不予签收。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5.乙方应提供合同货物的有效检验文件，经甲方认可后，与合同货物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6. 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7. 如乙方委托国内代理（或其他机构）负责安装或配合安装，应在签约时指明，但乙方仍要对合同货物及其安装质量负全部责任。</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8. 甲方对乙方提供的货物在使用前进行调试时，乙方需负责安装并培训甲方的使用操作人员，并协助甲方一起调试，直到符合技术要求，甲方才做最终验收。</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9. 对技术复杂的货物，甲方应请国家认可的专业检测机构参与初步验收及最终验收，并由其出具质量检测报告。</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10. 验收时乙方必须在现场，验收完毕后作出验收结果报告；验收费用由乙方负责。</w:t>
      </w:r>
    </w:p>
    <w:p>
      <w:pPr>
        <w:autoSpaceDE w:val="0"/>
        <w:autoSpaceDN w:val="0"/>
        <w:adjustRightInd w:val="0"/>
        <w:snapToGrid w:val="0"/>
        <w:spacing w:line="300" w:lineRule="exact"/>
        <w:ind w:firstLine="480"/>
        <w:textAlignment w:val="bottom"/>
        <w:rPr>
          <w:rFonts w:hint="eastAsia" w:ascii="宋体" w:hAnsi="宋体" w:eastAsia="宋体" w:cs="宋体"/>
          <w:color w:val="auto"/>
          <w:highlight w:val="none"/>
        </w:rPr>
      </w:pPr>
      <w:r>
        <w:rPr>
          <w:rFonts w:hint="eastAsia" w:ascii="宋体" w:hAnsi="宋体" w:eastAsia="宋体" w:cs="宋体"/>
          <w:color w:val="auto"/>
          <w:highlight w:val="none"/>
        </w:rPr>
        <w:t>11. 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第七条：货款的支付</w:t>
      </w:r>
    </w:p>
    <w:p>
      <w:pPr>
        <w:autoSpaceDE w:val="0"/>
        <w:autoSpaceDN w:val="0"/>
        <w:adjustRightInd w:val="0"/>
        <w:snapToGrid w:val="0"/>
        <w:spacing w:line="300" w:lineRule="exact"/>
        <w:ind w:firstLine="456"/>
        <w:textAlignment w:val="bottom"/>
        <w:rPr>
          <w:rFonts w:hint="eastAsia" w:ascii="宋体" w:hAnsi="宋体" w:eastAsia="宋体" w:cs="宋体"/>
          <w:color w:val="auto"/>
          <w:highlight w:val="none"/>
        </w:rPr>
      </w:pPr>
      <w:r>
        <w:rPr>
          <w:rFonts w:hint="eastAsia" w:ascii="宋体" w:hAnsi="宋体" w:eastAsia="宋体" w:cs="宋体"/>
          <w:color w:val="auto"/>
          <w:spacing w:val="-6"/>
          <w:highlight w:val="none"/>
        </w:rPr>
        <w:t xml:space="preserve">1. </w:t>
      </w:r>
      <w:r>
        <w:rPr>
          <w:rFonts w:hint="eastAsia" w:ascii="宋体" w:hAnsi="宋体" w:eastAsia="宋体" w:cs="宋体"/>
          <w:color w:val="auto"/>
          <w:highlight w:val="none"/>
        </w:rPr>
        <w:t>合同总价</w:t>
      </w:r>
      <w:r>
        <w:rPr>
          <w:rFonts w:hint="eastAsia" w:ascii="宋体" w:hAnsi="宋体" w:eastAsia="宋体" w:cs="宋体"/>
          <w:color w:val="auto"/>
          <w:spacing w:val="-6"/>
          <w:highlight w:val="none"/>
        </w:rPr>
        <w:t>为</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元</w:t>
      </w:r>
      <w:r>
        <w:rPr>
          <w:rFonts w:hint="eastAsia" w:ascii="宋体" w:hAnsi="宋体" w:eastAsia="宋体" w:cs="宋体"/>
          <w:color w:val="auto"/>
          <w:highlight w:val="none"/>
        </w:rPr>
        <w:t>，交纳5%（即</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元）作为质量保证金，在合同签订后无质量问题和维护问题后满1年后（12个月）内退还（不计息）。货款的支付详见外贸代理协议。</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第八条：违约责任</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1．乙方逾期履行合同的，自逾期之日起，向甲方每日偿付合同总价千分之五的滞纳金。</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2．甲方逾期支付货款的，自逾期之日起，向乙方每日偿付未付价款千分之五的滞纳金。</w:t>
      </w:r>
    </w:p>
    <w:p>
      <w:pPr>
        <w:snapToGrid w:val="0"/>
        <w:spacing w:line="288" w:lineRule="auto"/>
        <w:ind w:right="26" w:rightChars="11"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3．如验收不能达到质量功能（性能）标准，应及时处理直至验收合格，所需费用由乙方承担。如二次验收不合格，甲方有权退货，甲方在此期间保留对乙方的索赔权利。</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8"/>
        <w:snapToGrid w:val="0"/>
        <w:spacing w:before="191" w:after="191" w:line="288" w:lineRule="auto"/>
        <w:rPr>
          <w:rFonts w:hint="eastAsia" w:ascii="宋体" w:hAnsi="宋体" w:eastAsia="宋体" w:cs="宋体"/>
          <w:b/>
          <w:color w:val="auto"/>
          <w:spacing w:val="-6"/>
          <w:szCs w:val="24"/>
          <w:highlight w:val="none"/>
        </w:rPr>
      </w:pPr>
      <w:r>
        <w:rPr>
          <w:rFonts w:hint="eastAsia" w:ascii="宋体" w:hAnsi="宋体" w:eastAsia="宋体" w:cs="宋体"/>
          <w:b/>
          <w:color w:val="auto"/>
          <w:spacing w:val="-6"/>
          <w:szCs w:val="24"/>
          <w:highlight w:val="none"/>
        </w:rPr>
        <w:t>第九条：不可抗力事件处理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在合同有效期内，任何一方因不可抗力事件导致不能履行合同，则合同履行期可延长，其延长期与不可抗力影响期相同。</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不可抗力事件发生后，应立即通知对方，并寄送有关权威机构出具的证明。</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不可抗力事件延续120天以上，双方应通过友好协商，确定是否继续履行合同。</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第十条：争议解决</w:t>
      </w:r>
    </w:p>
    <w:p>
      <w:pPr>
        <w:snapToGrid w:val="0"/>
        <w:spacing w:line="288" w:lineRule="auto"/>
        <w:ind w:right="26" w:rightChars="11"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本合同未尽事宜由三方协商解决，如协商不成，三方同意将本合同引起的争议提交杭州仲裁委员会仲裁解决，仲裁为终局。</w:t>
      </w:r>
    </w:p>
    <w:p>
      <w:pPr>
        <w:snapToGrid w:val="0"/>
        <w:spacing w:line="288" w:lineRule="auto"/>
        <w:ind w:right="-588" w:rightChars="-245"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第十一条：合同生效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 合同经双方法定代表人或授权代表签字并加盖单位公章后生效。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 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3. 本合同未尽事宜，遵照《合同法》有关条文执行。</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4. 本合同一式柒份，乙方、采购代理机构各执壹份，甲方执伍份，经三方签字、盖公章并在乙方质量保证金到账后生效。</w:t>
      </w:r>
    </w:p>
    <w:p>
      <w:pPr>
        <w:snapToGrid w:val="0"/>
        <w:spacing w:line="288" w:lineRule="auto"/>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5.相关招标文件、投标文件、询标承诺等与本合同具有同等法律效力。</w:t>
      </w:r>
    </w:p>
    <w:p>
      <w:pPr>
        <w:spacing w:line="420" w:lineRule="exact"/>
        <w:ind w:firstLine="562"/>
        <w:jc w:val="center"/>
        <w:rPr>
          <w:rFonts w:hint="eastAsia" w:ascii="宋体" w:hAnsi="宋体" w:eastAsia="宋体" w:cs="宋体"/>
          <w:b/>
          <w:color w:val="auto"/>
          <w:spacing w:val="20"/>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甲方（需方）</w:t>
      </w:r>
      <w:r>
        <w:rPr>
          <w:rFonts w:hint="eastAsia" w:ascii="宋体" w:hAnsi="宋体" w:eastAsia="宋体" w:cs="宋体"/>
          <w:color w:val="auto"/>
          <w:highlight w:val="none"/>
        </w:rPr>
        <w:t xml:space="preserve">：浙江农林大学                  </w:t>
      </w:r>
      <w:r>
        <w:rPr>
          <w:rFonts w:hint="eastAsia" w:ascii="宋体" w:hAnsi="宋体" w:eastAsia="宋体" w:cs="宋体"/>
          <w:b/>
          <w:color w:val="auto"/>
          <w:highlight w:val="none"/>
        </w:rPr>
        <w:t>乙方（供方）</w:t>
      </w:r>
      <w:r>
        <w:rPr>
          <w:rFonts w:hint="eastAsia" w:ascii="宋体" w:hAnsi="宋体" w:eastAsia="宋体" w:cs="宋体"/>
          <w:color w:val="auto"/>
          <w:highlight w:val="none"/>
        </w:rPr>
        <w:t>：</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地址：浙江农林大学东湖校区                 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帐号：3300 1617 3350 5001 8761             帐号：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开户行：建行临安市支行营业部               开户行：</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电话：0571-63740768                        电话：</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邮编：311300                               邮编： </w:t>
      </w: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                                 授权代表：</w:t>
      </w:r>
    </w:p>
    <w:p>
      <w:pPr>
        <w:spacing w:line="400" w:lineRule="exact"/>
        <w:ind w:firstLine="480"/>
        <w:rPr>
          <w:rFonts w:hint="eastAsia" w:ascii="宋体" w:hAnsi="宋体" w:eastAsia="宋体" w:cs="宋体"/>
          <w:color w:val="auto"/>
          <w:highlight w:val="none"/>
        </w:rPr>
      </w:pPr>
    </w:p>
    <w:p>
      <w:pPr>
        <w:spacing w:line="360" w:lineRule="exact"/>
        <w:ind w:firstLine="482"/>
        <w:rPr>
          <w:rFonts w:hint="eastAsia" w:ascii="宋体" w:hAnsi="宋体" w:eastAsia="宋体" w:cs="宋体"/>
          <w:color w:val="auto"/>
          <w:highlight w:val="none"/>
        </w:rPr>
      </w:pPr>
      <w:r>
        <w:rPr>
          <w:rFonts w:hint="eastAsia" w:ascii="宋体" w:hAnsi="宋体" w:eastAsia="宋体" w:cs="宋体"/>
          <w:b/>
          <w:color w:val="auto"/>
          <w:highlight w:val="none"/>
        </w:rPr>
        <w:t>采购代理机构：</w:t>
      </w:r>
      <w:r>
        <w:rPr>
          <w:rFonts w:hint="eastAsia" w:ascii="宋体" w:hAnsi="宋体" w:eastAsia="宋体" w:cs="宋体"/>
          <w:color w:val="auto"/>
          <w:highlight w:val="none"/>
        </w:rPr>
        <w:t xml:space="preserve">浙江五石工程咨询有限公司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地址：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 </w:t>
      </w:r>
    </w:p>
    <w:p>
      <w:pPr>
        <w:spacing w:line="3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鉴证日期：</w:t>
      </w:r>
    </w:p>
    <w:p>
      <w:pPr>
        <w:snapToGrid w:val="0"/>
        <w:ind w:firstLine="456"/>
        <w:rPr>
          <w:rFonts w:hint="eastAsia" w:ascii="宋体" w:hAnsi="宋体" w:eastAsia="宋体" w:cs="宋体"/>
          <w:snapToGrid w:val="0"/>
          <w:color w:val="auto"/>
          <w:kern w:val="0"/>
          <w:highlight w:val="none"/>
        </w:rPr>
      </w:pPr>
      <w:r>
        <w:rPr>
          <w:rFonts w:hint="eastAsia" w:ascii="宋体" w:hAnsi="宋体" w:eastAsia="宋体" w:cs="宋体"/>
          <w:color w:val="auto"/>
          <w:spacing w:val="-6"/>
          <w:highlight w:val="none"/>
        </w:rPr>
        <w:t xml:space="preserve"> 2019年  月  日</w:t>
      </w:r>
    </w:p>
    <w:p>
      <w:pPr>
        <w:pStyle w:val="3"/>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spacing w:after="100" w:afterAutospacing="1"/>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委托代理进口协议</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合同编号：                          </w:t>
      </w:r>
      <w:r>
        <w:rPr>
          <w:rFonts w:hint="eastAsia" w:ascii="宋体" w:hAnsi="宋体" w:eastAsia="宋体" w:cs="宋体"/>
          <w:b/>
          <w:bCs/>
          <w:color w:val="auto"/>
          <w:highlight w:val="none"/>
        </w:rPr>
        <w:t xml:space="preserve">      </w:t>
      </w:r>
      <w:r>
        <w:rPr>
          <w:rFonts w:hint="eastAsia" w:ascii="宋体" w:hAnsi="宋体" w:eastAsia="宋体" w:cs="宋体"/>
          <w:color w:val="auto"/>
          <w:highlight w:val="none"/>
        </w:rPr>
        <w:t>签定地点：浙江农林大学</w:t>
      </w:r>
    </w:p>
    <w:p>
      <w:pPr>
        <w:spacing w:line="46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甲方(买方、委托方)：浙江农林大学</w:t>
      </w:r>
    </w:p>
    <w:p>
      <w:pPr>
        <w:spacing w:line="420" w:lineRule="exact"/>
        <w:ind w:firstLine="480"/>
        <w:rPr>
          <w:rFonts w:hint="eastAsia" w:ascii="宋体" w:hAnsi="宋体" w:eastAsia="宋体" w:cs="宋体"/>
          <w:color w:val="auto"/>
          <w:spacing w:val="-6"/>
          <w:highlight w:val="none"/>
        </w:rPr>
      </w:pPr>
      <w:r>
        <w:rPr>
          <w:rFonts w:hint="eastAsia" w:ascii="宋体" w:hAnsi="宋体" w:eastAsia="宋体" w:cs="宋体"/>
          <w:color w:val="auto"/>
          <w:highlight w:val="none"/>
        </w:rPr>
        <w:t>乙方(卖方、委托方)：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丙方(外贸，代理方)：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经甲、乙、丙三方友好协商，达成如下委托代理进口协议：</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一、甲方委托丙方对外签订如下进口货物合同，授权代理进口如下货物，并负责办理进口过程中相关手续，乙方接受委托。</w:t>
      </w:r>
    </w:p>
    <w:tbl>
      <w:tblPr>
        <w:tblStyle w:val="37"/>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46"/>
        <w:gridCol w:w="1752"/>
        <w:gridCol w:w="532"/>
        <w:gridCol w:w="1116"/>
        <w:gridCol w:w="594"/>
        <w:gridCol w:w="883"/>
        <w:gridCol w:w="1036"/>
        <w:gridCol w:w="1198"/>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序号</w:t>
            </w:r>
          </w:p>
        </w:tc>
        <w:tc>
          <w:tcPr>
            <w:tcW w:w="84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设备名称</w:t>
            </w: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型号和规格</w:t>
            </w:r>
          </w:p>
        </w:tc>
        <w:tc>
          <w:tcPr>
            <w:tcW w:w="532"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数量</w:t>
            </w: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品牌及厂家</w:t>
            </w: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产地</w:t>
            </w: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03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美元合小计</w:t>
            </w: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w:t>
            </w:r>
          </w:p>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单价</w:t>
            </w: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r>
              <w:rPr>
                <w:rFonts w:hint="eastAsia" w:ascii="宋体" w:hAnsi="宋体" w:eastAsia="宋体" w:cs="宋体"/>
                <w:color w:val="auto"/>
                <w:kern w:val="0"/>
                <w:highlight w:val="none"/>
              </w:rPr>
              <w:t>人民币小计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46"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75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32"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1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594"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883"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036" w:type="dxa"/>
            <w:shd w:val="clear" w:color="auto" w:fill="auto"/>
            <w:vAlign w:val="center"/>
          </w:tcPr>
          <w:p>
            <w:pPr>
              <w:spacing w:line="360" w:lineRule="exact"/>
              <w:ind w:firstLine="0" w:firstLineChars="0"/>
              <w:rPr>
                <w:rFonts w:hint="eastAsia" w:ascii="宋体" w:hAnsi="宋体" w:eastAsia="宋体" w:cs="宋体"/>
                <w:color w:val="auto"/>
                <w:kern w:val="0"/>
                <w:highlight w:val="none"/>
              </w:rPr>
            </w:pPr>
          </w:p>
        </w:tc>
        <w:tc>
          <w:tcPr>
            <w:tcW w:w="1198"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c>
          <w:tcPr>
            <w:tcW w:w="1225" w:type="dxa"/>
            <w:shd w:val="clear" w:color="auto" w:fill="auto"/>
            <w:vAlign w:val="center"/>
          </w:tcPr>
          <w:p>
            <w:pPr>
              <w:spacing w:line="360" w:lineRule="exact"/>
              <w:ind w:firstLine="0" w:firstLineChars="0"/>
              <w:jc w:val="center"/>
              <w:rPr>
                <w:rFonts w:hint="eastAsia" w:ascii="宋体" w:hAnsi="宋体" w:eastAsia="宋体" w:cs="宋体"/>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0" w:type="dxa"/>
            <w:gridSpan w:val="10"/>
            <w:shd w:val="clear" w:color="auto" w:fill="auto"/>
            <w:vAlign w:val="center"/>
          </w:tcPr>
          <w:p>
            <w:pPr>
              <w:spacing w:line="360" w:lineRule="exact"/>
              <w:ind w:firstLine="0" w:firstLineChars="0"/>
              <w:rPr>
                <w:rFonts w:hint="eastAsia" w:ascii="宋体" w:hAnsi="宋体" w:eastAsia="宋体" w:cs="宋体"/>
                <w:color w:val="auto"/>
                <w:kern w:val="0"/>
                <w:highlight w:val="none"/>
              </w:rPr>
            </w:pPr>
            <w:r>
              <w:rPr>
                <w:rFonts w:hint="eastAsia" w:ascii="宋体" w:hAnsi="宋体" w:eastAsia="宋体" w:cs="宋体"/>
                <w:color w:val="auto"/>
                <w:kern w:val="0"/>
                <w:highlight w:val="none"/>
              </w:rPr>
              <w:t>合计：人民币               元整（￥       ）</w:t>
            </w:r>
          </w:p>
        </w:tc>
      </w:tr>
    </w:tbl>
    <w:p>
      <w:pPr>
        <w:spacing w:line="420" w:lineRule="exact"/>
        <w:ind w:firstLine="482"/>
        <w:rPr>
          <w:rFonts w:hint="eastAsia" w:ascii="宋体" w:hAnsi="宋体" w:eastAsia="宋体" w:cs="宋体"/>
          <w:color w:val="auto"/>
          <w:highlight w:val="none"/>
        </w:rPr>
      </w:pPr>
      <w:r>
        <w:rPr>
          <w:rFonts w:hint="eastAsia" w:ascii="宋体" w:hAnsi="宋体" w:eastAsia="宋体" w:cs="宋体"/>
          <w:b/>
          <w:color w:val="auto"/>
          <w:highlight w:val="none"/>
        </w:rPr>
        <w:t xml:space="preserve">  </w:t>
      </w:r>
      <w:r>
        <w:rPr>
          <w:rFonts w:hint="eastAsia" w:ascii="宋体" w:hAnsi="宋体" w:eastAsia="宋体" w:cs="宋体"/>
          <w:color w:val="auto"/>
          <w:highlight w:val="none"/>
        </w:rPr>
        <w:t>1. 产品详细配置清单详见投标文件和承诺表。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2、美元与人民币的比价为：</w:t>
      </w:r>
      <w:r>
        <w:rPr>
          <w:rFonts w:hint="eastAsia" w:ascii="宋体" w:hAnsi="宋体" w:eastAsia="宋体" w:cs="宋体"/>
          <w:color w:val="auto"/>
          <w:highlight w:val="none"/>
          <w:u w:val="single"/>
        </w:rPr>
        <w:t xml:space="preserve"> 1:  </w:t>
      </w:r>
      <w:r>
        <w:rPr>
          <w:rFonts w:hint="eastAsia" w:ascii="宋体" w:hAnsi="宋体" w:eastAsia="宋体" w:cs="宋体"/>
          <w:color w:val="auto"/>
          <w:highlight w:val="none"/>
        </w:rPr>
        <w:t>。以上合同总价包括运抵各使用实验室的运费、安装调试费及外贸代理等一切费用。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二、三方的权利和义务</w:t>
      </w:r>
    </w:p>
    <w:p>
      <w:pPr>
        <w:spacing w:line="440" w:lineRule="exact"/>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甲方：</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1．提供《机电产品许可证》和《进出口货物征免税证明)》和其它进口必需的批件，并对其真实性负责。</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2．甲方在收到乙方的质量保证金后，见单后支付100%给丙方。由丙方开具100%不可撤销信用证给乙方指定的境外公司。</w:t>
      </w:r>
    </w:p>
    <w:p>
      <w:pPr>
        <w:spacing w:line="44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乙方：   </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1．确认进口货物的配置和合同价格，提供与所签合同相关的资料，以确保合同及时签订及合同货物到达时的顺利进关；</w:t>
      </w:r>
    </w:p>
    <w:p>
      <w:pPr>
        <w:spacing w:line="440" w:lineRule="exact"/>
        <w:ind w:firstLine="475" w:firstLineChars="198"/>
        <w:rPr>
          <w:rFonts w:hint="eastAsia" w:ascii="宋体" w:hAnsi="宋体" w:eastAsia="宋体" w:cs="宋体"/>
          <w:color w:val="auto"/>
          <w:highlight w:val="none"/>
        </w:rPr>
      </w:pPr>
      <w:r>
        <w:rPr>
          <w:rFonts w:hint="eastAsia" w:ascii="宋体" w:hAnsi="宋体" w:eastAsia="宋体" w:cs="宋体"/>
          <w:color w:val="auto"/>
          <w:highlight w:val="none"/>
        </w:rPr>
        <w:t>丙方：</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1、负责制作并对外签订合同，协助商谈运输方式、到货地点。</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2、负责代办《机电产品进口申请表》和《进出口货物征免税证明》．</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3、负责办理法定商检、对外承付货款，办理进口报关，通知并进货上门。</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三：本协议甲方五份,乙、丙方各执一份。未尽事宜，三方协商解决。</w:t>
      </w:r>
    </w:p>
    <w:p>
      <w:pPr>
        <w:spacing w:line="440" w:lineRule="exact"/>
        <w:ind w:firstLine="240" w:firstLineChars="100"/>
        <w:rPr>
          <w:rFonts w:hint="eastAsia" w:ascii="宋体" w:hAnsi="宋体" w:eastAsia="宋体" w:cs="宋体"/>
          <w:color w:val="auto"/>
          <w:highlight w:val="none"/>
        </w:rPr>
      </w:pPr>
      <w:r>
        <w:rPr>
          <w:rFonts w:hint="eastAsia" w:ascii="宋体" w:hAnsi="宋体" w:eastAsia="宋体" w:cs="宋体"/>
          <w:color w:val="auto"/>
          <w:highlight w:val="none"/>
        </w:rPr>
        <w:t>四：该合同有效期至2019年  月  日</w:t>
      </w:r>
    </w:p>
    <w:p>
      <w:pPr>
        <w:spacing w:line="420" w:lineRule="exact"/>
        <w:ind w:firstLine="480"/>
        <w:rPr>
          <w:rFonts w:hint="eastAsia" w:ascii="宋体" w:hAnsi="宋体" w:eastAsia="宋体" w:cs="宋体"/>
          <w:color w:val="auto"/>
          <w:highlight w:val="none"/>
        </w:rPr>
      </w:pPr>
    </w:p>
    <w:p>
      <w:pPr>
        <w:spacing w:line="420" w:lineRule="exact"/>
        <w:ind w:firstLine="480"/>
        <w:jc w:val="center"/>
        <w:rPr>
          <w:rFonts w:hint="eastAsia" w:ascii="宋体" w:hAnsi="宋体" w:eastAsia="宋体" w:cs="宋体"/>
          <w:color w:val="auto"/>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甲方（需方）</w:t>
      </w:r>
      <w:r>
        <w:rPr>
          <w:rFonts w:hint="eastAsia" w:ascii="宋体" w:hAnsi="宋体" w:eastAsia="宋体" w:cs="宋体"/>
          <w:color w:val="auto"/>
          <w:highlight w:val="none"/>
        </w:rPr>
        <w:t xml:space="preserve">：浙江农林大学                  </w:t>
      </w:r>
      <w:r>
        <w:rPr>
          <w:rFonts w:hint="eastAsia" w:ascii="宋体" w:hAnsi="宋体" w:eastAsia="宋体" w:cs="宋体"/>
          <w:b/>
          <w:color w:val="auto"/>
          <w:highlight w:val="none"/>
        </w:rPr>
        <w:t>乙方（供方）</w:t>
      </w:r>
      <w:r>
        <w:rPr>
          <w:rFonts w:hint="eastAsia" w:ascii="宋体" w:hAnsi="宋体" w:eastAsia="宋体" w:cs="宋体"/>
          <w:color w:val="auto"/>
          <w:highlight w:val="none"/>
        </w:rPr>
        <w:t>：</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地址：浙江农林大学东湖校区                 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帐号：3300 1617 3350 5001 8761             帐号：</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开户行：建行临安市支行营业部               开户行：</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电话：0571-63740768                        电话：</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邮编：311300                               邮编：</w:t>
      </w:r>
    </w:p>
    <w:p>
      <w:pPr>
        <w:spacing w:line="40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授权代表：                                 授权代表：</w:t>
      </w:r>
    </w:p>
    <w:p>
      <w:pPr>
        <w:spacing w:line="440" w:lineRule="exact"/>
        <w:ind w:firstLine="480"/>
        <w:rPr>
          <w:rFonts w:hint="eastAsia" w:ascii="宋体" w:hAnsi="宋体" w:eastAsia="宋体" w:cs="宋体"/>
          <w:color w:val="auto"/>
          <w:highlight w:val="none"/>
        </w:rPr>
      </w:pPr>
    </w:p>
    <w:p>
      <w:pPr>
        <w:ind w:firstLine="240" w:firstLineChars="100"/>
        <w:rPr>
          <w:rFonts w:hint="eastAsia" w:ascii="宋体" w:hAnsi="宋体" w:eastAsia="宋体" w:cs="宋体"/>
          <w:color w:val="auto"/>
          <w:highlight w:val="none"/>
        </w:rPr>
      </w:pPr>
    </w:p>
    <w:p>
      <w:pPr>
        <w:ind w:firstLine="240" w:firstLineChars="100"/>
        <w:rPr>
          <w:rFonts w:hint="eastAsia" w:ascii="宋体" w:hAnsi="宋体" w:eastAsia="宋体" w:cs="宋体"/>
          <w:color w:val="auto"/>
          <w:highlight w:val="none"/>
        </w:rPr>
      </w:pPr>
    </w:p>
    <w:p>
      <w:pPr>
        <w:spacing w:line="420" w:lineRule="exact"/>
        <w:ind w:firstLine="482"/>
        <w:rPr>
          <w:rFonts w:hint="eastAsia" w:ascii="宋体" w:hAnsi="宋体" w:eastAsia="宋体" w:cs="宋体"/>
          <w:color w:val="auto"/>
          <w:spacing w:val="-6"/>
          <w:highlight w:val="none"/>
        </w:rPr>
      </w:pPr>
      <w:r>
        <w:rPr>
          <w:rFonts w:hint="eastAsia" w:ascii="宋体" w:hAnsi="宋体" w:eastAsia="宋体" w:cs="宋体"/>
          <w:b/>
          <w:color w:val="auto"/>
          <w:highlight w:val="none"/>
        </w:rPr>
        <w:t>丙方（外贸代理方）：</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地址：</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开户银行：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帐号: </w:t>
      </w:r>
    </w:p>
    <w:p>
      <w:pPr>
        <w:spacing w:line="420" w:lineRule="exact"/>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授权代表： </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 xml:space="preserve">                                                     2019年  月  日</w:t>
      </w:r>
    </w:p>
    <w:p>
      <w:pPr>
        <w:pStyle w:val="3"/>
        <w:rPr>
          <w:rFonts w:hint="eastAsia" w:ascii="宋体" w:hAnsi="宋体" w:eastAsia="宋体" w:cs="宋体"/>
          <w:color w:val="auto"/>
          <w:highlight w:val="none"/>
        </w:rPr>
      </w:pPr>
      <w:bookmarkStart w:id="65" w:name="_Toc29638"/>
      <w:r>
        <w:rPr>
          <w:rFonts w:hint="eastAsia" w:ascii="宋体" w:hAnsi="宋体" w:eastAsia="宋体" w:cs="宋体"/>
          <w:color w:val="auto"/>
          <w:highlight w:val="none"/>
        </w:rPr>
        <w:t>第六章 投标文件格式</w:t>
      </w:r>
      <w:bookmarkEnd w:id="64"/>
      <w:bookmarkEnd w:id="65"/>
    </w:p>
    <w:p>
      <w:pPr>
        <w:pStyle w:val="18"/>
        <w:spacing w:line="360" w:lineRule="auto"/>
        <w:ind w:firstLine="420"/>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（要求提供但未提供格式的文件由投标人自行编制）</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外层包装</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p>
    <w:p>
      <w:pPr>
        <w:ind w:firstLine="458"/>
        <w:jc w:val="center"/>
        <w:rPr>
          <w:rFonts w:hint="eastAsia" w:ascii="宋体" w:hAnsi="宋体" w:eastAsia="宋体" w:cs="宋体"/>
          <w:b/>
          <w:bCs/>
          <w:color w:val="auto"/>
          <w:spacing w:val="-6"/>
          <w:highlight w:val="none"/>
        </w:rPr>
      </w:pPr>
      <w:r>
        <w:rPr>
          <w:rFonts w:hint="eastAsia" w:ascii="宋体" w:hAnsi="宋体" w:eastAsia="宋体" w:cs="宋体"/>
          <w:b/>
          <w:bCs/>
          <w:color w:val="auto"/>
          <w:spacing w:val="-6"/>
          <w:highlight w:val="none"/>
        </w:rPr>
        <w:t>投 标 文 件</w:t>
      </w:r>
    </w:p>
    <w:p>
      <w:pPr>
        <w:ind w:firstLine="456"/>
        <w:rPr>
          <w:rFonts w:hint="eastAsia" w:ascii="宋体" w:hAnsi="宋体" w:eastAsia="宋体" w:cs="宋体"/>
          <w:bCs/>
          <w:color w:val="auto"/>
          <w:spacing w:val="-6"/>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采 购 人：</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项目名称：</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项目编号：</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投标文件名称：资格证明文件或报价文件或商务技术文件</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投标人名称（盖章）：</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投标人地址：</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在    年  月  日  时  分之前不得启封</w:t>
      </w: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color w:val="auto"/>
          <w:spacing w:val="-6"/>
          <w:sz w:val="30"/>
          <w:szCs w:val="30"/>
          <w:highlight w:val="none"/>
        </w:rPr>
        <w:t>授权代表签字</w:t>
      </w:r>
      <w:r>
        <w:rPr>
          <w:rFonts w:hint="eastAsia" w:ascii="宋体" w:hAnsi="宋体" w:eastAsia="宋体" w:cs="宋体"/>
          <w:bCs/>
          <w:color w:val="auto"/>
          <w:spacing w:val="-6"/>
          <w:sz w:val="30"/>
          <w:szCs w:val="30"/>
          <w:highlight w:val="none"/>
        </w:rPr>
        <w:t>：</w:t>
      </w:r>
    </w:p>
    <w:p>
      <w:pPr>
        <w:ind w:firstLine="576"/>
        <w:rPr>
          <w:rFonts w:hint="eastAsia" w:ascii="宋体" w:hAnsi="宋体" w:eastAsia="宋体" w:cs="宋体"/>
          <w:bCs/>
          <w:color w:val="auto"/>
          <w:spacing w:val="-6"/>
          <w:sz w:val="30"/>
          <w:szCs w:val="30"/>
          <w:highlight w:val="none"/>
        </w:rPr>
      </w:pPr>
      <w:r>
        <w:rPr>
          <w:rFonts w:hint="eastAsia" w:ascii="宋体" w:hAnsi="宋体" w:eastAsia="宋体" w:cs="宋体"/>
          <w:bCs/>
          <w:color w:val="auto"/>
          <w:spacing w:val="-6"/>
          <w:sz w:val="30"/>
          <w:szCs w:val="30"/>
          <w:highlight w:val="none"/>
        </w:rPr>
        <w:t>日期：    年  月  日</w:t>
      </w:r>
    </w:p>
    <w:p>
      <w:pPr>
        <w:pStyle w:val="18"/>
        <w:spacing w:line="360" w:lineRule="auto"/>
        <w:ind w:firstLine="420"/>
        <w:rPr>
          <w:rFonts w:hint="eastAsia" w:ascii="宋体" w:hAnsi="宋体" w:eastAsia="宋体" w:cs="宋体"/>
          <w:color w:val="auto"/>
          <w:szCs w:val="22"/>
          <w:highlight w:val="none"/>
        </w:rPr>
      </w:pPr>
      <w:r>
        <w:rPr>
          <w:rFonts w:hint="eastAsia" w:ascii="宋体" w:hAnsi="宋体" w:eastAsia="宋体" w:cs="宋体"/>
          <w:bCs/>
          <w:color w:val="auto"/>
          <w:spacing w:val="-6"/>
          <w:highlight w:val="none"/>
        </w:rPr>
        <w:br w:type="page"/>
      </w:r>
      <w:r>
        <w:rPr>
          <w:rFonts w:hint="eastAsia" w:ascii="宋体" w:hAnsi="宋体" w:eastAsia="宋体" w:cs="宋体"/>
          <w:color w:val="auto"/>
          <w:szCs w:val="40"/>
          <w:highlight w:val="none"/>
        </w:rPr>
        <w:pict>
          <v:shape id="文本框 2" o:spid="_x0000_s1029" o:spt="202" type="#_x0000_t202" style="position:absolute;left:0pt;margin-left:358.4pt;margin-top:13.95pt;height:39.95pt;width:110.5pt;z-index:-251658240;mso-width-relative:margin;mso-height-relative:margin;" coordsize="21600,21600">
            <v:path/>
            <v:fill focussize="0,0"/>
            <v:stroke joinstyle="miter"/>
            <v:imagedata o:title=""/>
            <o:lock v:ext="edit"/>
            <v:textbox>
              <w:txbxContent>
                <w:p>
                  <w:pPr>
                    <w:ind w:firstLine="0" w:firstLineChars="0"/>
                    <w:rPr>
                      <w:sz w:val="32"/>
                      <w:szCs w:val="32"/>
                    </w:rPr>
                  </w:pPr>
                  <w:r>
                    <w:rPr>
                      <w:rFonts w:hint="eastAsia"/>
                      <w:sz w:val="32"/>
                      <w:szCs w:val="32"/>
                    </w:rPr>
                    <w:t>正本（</w:t>
                  </w:r>
                  <w:r>
                    <w:rPr>
                      <w:sz w:val="32"/>
                      <w:szCs w:val="32"/>
                    </w:rPr>
                    <w:t>副本）</w:t>
                  </w:r>
                </w:p>
              </w:txbxContent>
            </v:textbox>
          </v:shape>
        </w:pict>
      </w:r>
      <w:r>
        <w:rPr>
          <w:rFonts w:hint="eastAsia" w:ascii="宋体" w:hAnsi="宋体" w:eastAsia="宋体" w:cs="宋体"/>
          <w:bCs/>
          <w:color w:val="auto"/>
          <w:spacing w:val="-6"/>
          <w:highlight w:val="none"/>
        </w:rPr>
        <w:t xml:space="preserve"> </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投标文件封面</w:t>
      </w:r>
    </w:p>
    <w:p>
      <w:pPr>
        <w:ind w:firstLine="1124"/>
        <w:jc w:val="center"/>
        <w:rPr>
          <w:rFonts w:hint="eastAsia" w:ascii="宋体" w:hAnsi="宋体" w:eastAsia="宋体" w:cs="宋体"/>
          <w:color w:val="auto"/>
          <w:sz w:val="40"/>
          <w:szCs w:val="40"/>
          <w:highlight w:val="none"/>
        </w:rPr>
      </w:pPr>
      <w:r>
        <w:rPr>
          <w:rFonts w:hint="eastAsia" w:ascii="宋体" w:hAnsi="宋体" w:eastAsia="宋体" w:cs="宋体"/>
          <w:b/>
          <w:bCs/>
          <w:color w:val="auto"/>
          <w:sz w:val="56"/>
          <w:szCs w:val="56"/>
          <w:highlight w:val="none"/>
        </w:rPr>
        <w:t xml:space="preserve"> </w:t>
      </w:r>
    </w:p>
    <w:p>
      <w:pPr>
        <w:ind w:firstLine="880"/>
        <w:rPr>
          <w:rFonts w:hint="eastAsia" w:ascii="宋体" w:hAnsi="宋体" w:eastAsia="宋体" w:cs="宋体"/>
          <w:color w:val="auto"/>
          <w:sz w:val="44"/>
          <w:szCs w:val="32"/>
          <w:highlight w:val="none"/>
        </w:rPr>
      </w:pPr>
    </w:p>
    <w:p>
      <w:pPr>
        <w:ind w:firstLine="602"/>
        <w:rPr>
          <w:rFonts w:hint="eastAsia" w:ascii="宋体" w:hAnsi="宋体" w:eastAsia="宋体" w:cs="宋体"/>
          <w:color w:val="auto"/>
          <w:sz w:val="30"/>
          <w:szCs w:val="30"/>
          <w:highlight w:val="none"/>
        </w:rPr>
      </w:pPr>
      <w:r>
        <w:rPr>
          <w:rFonts w:hint="eastAsia" w:ascii="宋体" w:hAnsi="宋体" w:eastAsia="宋体" w:cs="宋体"/>
          <w:b/>
          <w:bCs/>
          <w:color w:val="auto"/>
          <w:sz w:val="30"/>
          <w:szCs w:val="30"/>
          <w:highlight w:val="none"/>
        </w:rPr>
        <w:t>资格证明文件或报价文件或商务技术文件</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采 购 人：</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项目名称：</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项目编号：</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投标人名称（盖章）：</w:t>
      </w: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投标人地址：</w:t>
      </w: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p>
    <w:p>
      <w:pPr>
        <w:ind w:firstLine="600"/>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授权代表签字：</w:t>
      </w:r>
    </w:p>
    <w:p>
      <w:pPr>
        <w:ind w:firstLine="600"/>
        <w:rPr>
          <w:rFonts w:hint="eastAsia" w:ascii="宋体" w:hAnsi="宋体" w:eastAsia="宋体" w:cs="宋体"/>
          <w:color w:val="auto"/>
          <w:sz w:val="30"/>
          <w:szCs w:val="30"/>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sz w:val="30"/>
          <w:szCs w:val="30"/>
          <w:highlight w:val="none"/>
        </w:rPr>
        <w:t>日期：    年  月  日</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附件一 投标函</w:t>
      </w:r>
    </w:p>
    <w:p>
      <w:pPr>
        <w:spacing w:line="400" w:lineRule="exact"/>
        <w:ind w:firstLine="562"/>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投标函</w:t>
      </w:r>
    </w:p>
    <w:p>
      <w:pPr>
        <w:spacing w:line="400" w:lineRule="exact"/>
        <w:ind w:firstLine="562"/>
        <w:jc w:val="center"/>
        <w:rPr>
          <w:rFonts w:hint="eastAsia" w:ascii="宋体" w:hAnsi="宋体" w:eastAsia="宋体" w:cs="宋体"/>
          <w:b/>
          <w:color w:val="auto"/>
          <w:sz w:val="28"/>
          <w:szCs w:val="28"/>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bCs/>
          <w:color w:val="auto"/>
          <w:spacing w:val="-6"/>
          <w:highlight w:val="none"/>
        </w:rPr>
        <w:t>浙江农林大学、浙江五石工程咨询有限公司</w:t>
      </w:r>
      <w:r>
        <w:rPr>
          <w:rFonts w:hint="eastAsia" w:ascii="宋体" w:hAnsi="宋体" w:eastAsia="宋体" w:cs="宋体"/>
          <w:color w:val="auto"/>
          <w:spacing w:val="-6"/>
          <w:highlight w:val="none"/>
        </w:rPr>
        <w:t>：</w:t>
      </w:r>
      <w:r>
        <w:rPr>
          <w:rFonts w:hint="eastAsia" w:ascii="宋体" w:hAnsi="宋体" w:eastAsia="宋体" w:cs="宋体"/>
          <w:color w:val="auto"/>
          <w:highlight w:val="non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（投标方全称）授权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（职务、职称）为全权代表，参加贵方组织的</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（招标编号、招标项目名称）招标的有关活动，并对</w:t>
      </w:r>
      <w:r>
        <w:rPr>
          <w:rFonts w:hint="eastAsia" w:ascii="宋体" w:hAnsi="宋体" w:eastAsia="宋体" w:cs="宋体"/>
          <w:color w:val="auto"/>
          <w:highlight w:val="none"/>
          <w:u w:val="single"/>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（标段号）进行投标。据此函，全权代表宣布同意如下：</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提供投标须知规定的全部投标文件：</w:t>
      </w:r>
    </w:p>
    <w:p>
      <w:pPr>
        <w:numPr>
          <w:ilvl w:val="0"/>
          <w:numId w:val="6"/>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szCs w:val="32"/>
          <w:highlight w:val="none"/>
        </w:rPr>
        <w:t>资格证明文件</w:t>
      </w:r>
      <w:r>
        <w:rPr>
          <w:rFonts w:hint="eastAsia" w:ascii="宋体" w:hAnsi="宋体" w:eastAsia="宋体" w:cs="宋体"/>
          <w:color w:val="auto"/>
          <w:highlight w:val="none"/>
        </w:rPr>
        <w:t>正本1份，副本4 份</w:t>
      </w:r>
    </w:p>
    <w:p>
      <w:pPr>
        <w:numPr>
          <w:ilvl w:val="0"/>
          <w:numId w:val="6"/>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商务技术文件正本1份，副本4份，电子文本1份；</w:t>
      </w:r>
    </w:p>
    <w:p>
      <w:pPr>
        <w:numPr>
          <w:ilvl w:val="0"/>
          <w:numId w:val="6"/>
        </w:numPr>
        <w:tabs>
          <w:tab w:val="left" w:pos="945"/>
          <w:tab w:val="left" w:pos="1260"/>
        </w:tabs>
        <w:ind w:firstLine="794" w:firstLineChars="0"/>
        <w:rPr>
          <w:rFonts w:hint="eastAsia" w:ascii="宋体" w:hAnsi="宋体" w:eastAsia="宋体" w:cs="宋体"/>
          <w:color w:val="auto"/>
          <w:highlight w:val="none"/>
        </w:rPr>
      </w:pPr>
      <w:r>
        <w:rPr>
          <w:rFonts w:hint="eastAsia" w:ascii="宋体" w:hAnsi="宋体" w:eastAsia="宋体" w:cs="宋体"/>
          <w:color w:val="auto"/>
          <w:highlight w:val="none"/>
        </w:rPr>
        <w:t>报价文件正本1份，副本4份；</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投标项目的总投标价为：美元（大写）：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投标方已详细审查全部招标文件，包括修改文件（如需要修改）以及全部参考资料和有关附件。我们完全理解并同意放弃对这方面有不明及误解的权利。</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投标方将按招标文件的规定履行合同责任和义务。</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投标方同意提供按照贵方可能要求的与其投标有关的一切数据或资料。</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从提交投标文件的截止之日起</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天。</w:t>
      </w:r>
    </w:p>
    <w:p>
      <w:pPr>
        <w:numPr>
          <w:ilvl w:val="0"/>
          <w:numId w:val="5"/>
        </w:numPr>
        <w:ind w:firstLineChars="0"/>
        <w:rPr>
          <w:rFonts w:hint="eastAsia" w:ascii="宋体" w:hAnsi="宋体" w:eastAsia="宋体" w:cs="宋体"/>
          <w:color w:val="auto"/>
          <w:highlight w:val="none"/>
        </w:rPr>
      </w:pPr>
      <w:r>
        <w:rPr>
          <w:rFonts w:hint="eastAsia" w:ascii="宋体" w:hAnsi="宋体" w:eastAsia="宋体" w:cs="宋体"/>
          <w:color w:val="auto"/>
          <w:highlight w:val="none"/>
        </w:rPr>
        <w:t>与本投标有关的一切往来通讯请寄：</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名称：</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邮编：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联系人：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电话：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移动电话：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电子邮件：</w:t>
      </w:r>
      <w:r>
        <w:rPr>
          <w:rFonts w:hint="eastAsia" w:ascii="宋体" w:hAnsi="宋体" w:eastAsia="宋体" w:cs="宋体"/>
          <w:color w:val="auto"/>
          <w:highlight w:val="none"/>
          <w:u w:val="single"/>
        </w:rPr>
        <w:t xml:space="preserve">             </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投标方（盖章）：</w:t>
      </w:r>
    </w:p>
    <w:p>
      <w:pPr>
        <w:ind w:left="525" w:firstLine="480"/>
        <w:rPr>
          <w:rFonts w:hint="eastAsia" w:ascii="宋体" w:hAnsi="宋体" w:eastAsia="宋体" w:cs="宋体"/>
          <w:color w:val="auto"/>
          <w:highlight w:val="none"/>
        </w:rPr>
      </w:pPr>
    </w:p>
    <w:p>
      <w:pPr>
        <w:ind w:left="525"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                          全权代表（签字）：</w:t>
      </w:r>
    </w:p>
    <w:p>
      <w:pPr>
        <w:ind w:left="525" w:firstLine="480"/>
        <w:rPr>
          <w:rFonts w:hint="eastAsia" w:ascii="宋体" w:hAnsi="宋体" w:eastAsia="宋体" w:cs="宋体"/>
          <w:color w:val="auto"/>
          <w:highlight w:val="none"/>
        </w:rPr>
      </w:pPr>
    </w:p>
    <w:p>
      <w:pPr>
        <w:ind w:firstLine="4080" w:firstLineChars="1700"/>
        <w:rPr>
          <w:rFonts w:hint="eastAsia" w:ascii="宋体" w:hAnsi="宋体" w:eastAsia="宋体" w:cs="宋体"/>
          <w:i/>
          <w:iCs/>
          <w:color w:val="auto"/>
          <w:sz w:val="36"/>
          <w:szCs w:val="32"/>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附件二 开标一览表</w:t>
      </w:r>
    </w:p>
    <w:p>
      <w:pPr>
        <w:adjustRightInd w:val="0"/>
        <w:snapToGrid w:val="0"/>
        <w:ind w:firstLine="0" w:firstLineChars="0"/>
        <w:jc w:val="center"/>
        <w:rPr>
          <w:rFonts w:hint="eastAsia" w:ascii="宋体" w:hAnsi="宋体" w:eastAsia="宋体" w:cs="宋体"/>
          <w:b/>
          <w:bCs/>
          <w:color w:val="auto"/>
          <w:spacing w:val="20"/>
          <w:highlight w:val="none"/>
        </w:rPr>
      </w:pPr>
      <w:r>
        <w:rPr>
          <w:rFonts w:hint="eastAsia" w:ascii="宋体" w:hAnsi="宋体" w:eastAsia="宋体" w:cs="宋体"/>
          <w:b/>
          <w:bCs/>
          <w:color w:val="auto"/>
          <w:spacing w:val="20"/>
          <w:sz w:val="28"/>
          <w:szCs w:val="28"/>
          <w:highlight w:val="none"/>
        </w:rPr>
        <w:t>开标一览表</w:t>
      </w:r>
    </w:p>
    <w:p>
      <w:pPr>
        <w:ind w:firstLine="456"/>
        <w:rPr>
          <w:rFonts w:hint="eastAsia" w:ascii="宋体" w:hAnsi="宋体" w:eastAsia="宋体" w:cs="宋体"/>
          <w:bCs/>
          <w:color w:val="auto"/>
          <w:spacing w:val="-6"/>
          <w:highlight w:val="none"/>
        </w:rPr>
      </w:pPr>
      <w:r>
        <w:rPr>
          <w:rFonts w:hint="eastAsia" w:ascii="宋体" w:hAnsi="宋体" w:eastAsia="宋体" w:cs="宋体"/>
          <w:color w:val="auto"/>
          <w:spacing w:val="-6"/>
          <w:highlight w:val="none"/>
        </w:rPr>
        <w:t>项目编号：</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w:t>
      </w:r>
      <w:r>
        <w:rPr>
          <w:rFonts w:hint="eastAsia" w:ascii="宋体" w:hAnsi="宋体" w:eastAsia="宋体" w:cs="宋体"/>
          <w:color w:val="auto"/>
          <w:spacing w:val="-6"/>
          <w:highlight w:val="none"/>
          <w:u w:val="single"/>
        </w:rPr>
        <w:t xml:space="preserve">                     </w:t>
      </w:r>
    </w:p>
    <w:tbl>
      <w:tblPr>
        <w:tblStyle w:val="37"/>
        <w:tblW w:w="9640"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jc w:val="center"/>
              <w:rPr>
                <w:rFonts w:hint="eastAsia" w:ascii="宋体" w:hAnsi="宋体" w:eastAsia="宋体" w:cs="宋体"/>
                <w:color w:val="auto"/>
                <w:spacing w:val="-6"/>
                <w:highlight w:val="none"/>
                <w:u w:val="single"/>
              </w:rPr>
            </w:pPr>
            <w:r>
              <w:rPr>
                <w:rFonts w:hint="eastAsia" w:ascii="宋体" w:hAnsi="宋体" w:eastAsia="宋体" w:cs="宋体"/>
                <w:b/>
                <w:color w:val="auto"/>
                <w:spacing w:val="-6"/>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9640" w:type="dxa"/>
            <w:tcBorders>
              <w:top w:val="single" w:color="auto" w:sz="4" w:space="0"/>
              <w:left w:val="single" w:color="auto" w:sz="4" w:space="0"/>
              <w:bottom w:val="single" w:color="auto" w:sz="4" w:space="0"/>
              <w:right w:val="single" w:color="auto" w:sz="4" w:space="0"/>
            </w:tcBorders>
            <w:vAlign w:val="center"/>
          </w:tcPr>
          <w:p>
            <w:pPr>
              <w:ind w:firstLine="458"/>
              <w:rPr>
                <w:rFonts w:hint="eastAsia" w:ascii="宋体" w:hAnsi="宋体" w:eastAsia="宋体" w:cs="宋体"/>
                <w:b/>
                <w:color w:val="auto"/>
                <w:spacing w:val="-6"/>
                <w:highlight w:val="none"/>
              </w:rPr>
            </w:pPr>
          </w:p>
          <w:p>
            <w:pPr>
              <w:ind w:firstLine="456"/>
              <w:rPr>
                <w:rFonts w:hint="eastAsia" w:ascii="宋体" w:hAnsi="宋体" w:eastAsia="宋体" w:cs="宋体"/>
                <w:color w:val="auto"/>
                <w:spacing w:val="-6"/>
                <w:highlight w:val="none"/>
                <w:u w:val="single"/>
              </w:rPr>
            </w:pPr>
            <w:r>
              <w:rPr>
                <w:rFonts w:hint="eastAsia" w:ascii="宋体" w:hAnsi="宋体" w:eastAsia="宋体" w:cs="宋体"/>
                <w:color w:val="auto"/>
                <w:spacing w:val="-6"/>
                <w:highlight w:val="none"/>
              </w:rPr>
              <w:t>金额大写：</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，小写：</w:t>
            </w:r>
            <w:r>
              <w:rPr>
                <w:rFonts w:hint="eastAsia" w:ascii="宋体" w:hAnsi="宋体" w:eastAsia="宋体" w:cs="宋体"/>
                <w:color w:val="auto"/>
                <w:spacing w:val="-6"/>
                <w:highlight w:val="none"/>
                <w:u w:val="single"/>
              </w:rPr>
              <w:t xml:space="preserve">            </w:t>
            </w:r>
          </w:p>
          <w:p>
            <w:pPr>
              <w:ind w:firstLine="456"/>
              <w:rPr>
                <w:rFonts w:hint="eastAsia" w:ascii="宋体" w:hAnsi="宋体" w:eastAsia="宋体" w:cs="宋体"/>
                <w:color w:val="auto"/>
                <w:spacing w:val="-6"/>
                <w:highlight w:val="none"/>
                <w:u w:val="single"/>
              </w:rPr>
            </w:pPr>
          </w:p>
          <w:p>
            <w:pPr>
              <w:ind w:firstLine="456"/>
              <w:rPr>
                <w:rFonts w:hint="eastAsia" w:ascii="宋体" w:hAnsi="宋体" w:eastAsia="宋体" w:cs="宋体"/>
                <w:b/>
                <w:color w:val="auto"/>
                <w:spacing w:val="-6"/>
                <w:highlight w:val="none"/>
              </w:rPr>
            </w:pPr>
            <w:r>
              <w:rPr>
                <w:rFonts w:hint="eastAsia" w:ascii="宋体" w:hAnsi="宋体" w:eastAsia="宋体" w:cs="宋体"/>
                <w:color w:val="auto"/>
                <w:spacing w:val="-6"/>
                <w:highlight w:val="none"/>
              </w:rPr>
              <w:t>单位：</w:t>
            </w:r>
          </w:p>
        </w:tc>
      </w:tr>
    </w:tbl>
    <w:p>
      <w:pPr>
        <w:ind w:firstLine="456"/>
        <w:jc w:val="left"/>
        <w:rPr>
          <w:rFonts w:hint="eastAsia" w:ascii="宋体" w:hAnsi="宋体" w:eastAsia="宋体" w:cs="宋体"/>
          <w:color w:val="auto"/>
          <w:spacing w:val="-6"/>
          <w:highlight w:val="none"/>
        </w:rPr>
      </w:pP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说明:</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1、投标报价包括完成所有产品供货及履行所有规定服务所产生的全部费用。</w:t>
      </w:r>
    </w:p>
    <w:p>
      <w:pPr>
        <w:ind w:firstLine="458"/>
        <w:jc w:val="left"/>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2、以上报价应与“投标报价明细表”中的“投标总价”相一致。</w:t>
      </w:r>
    </w:p>
    <w:p>
      <w:pPr>
        <w:ind w:firstLine="458"/>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3、此表在不改变格式要求的情况下，可自行制作。</w:t>
      </w:r>
    </w:p>
    <w:p>
      <w:pPr>
        <w:ind w:firstLine="456"/>
        <w:rPr>
          <w:rFonts w:hint="eastAsia" w:ascii="宋体" w:hAnsi="宋体" w:eastAsia="宋体" w:cs="宋体"/>
          <w:color w:val="auto"/>
          <w:spacing w:val="-6"/>
          <w:highlight w:val="none"/>
        </w:rPr>
      </w:pP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投标供应商名称（盖章）：</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授权代表签字：</w:t>
      </w:r>
    </w:p>
    <w:p>
      <w:pPr>
        <w:ind w:right="-934" w:rightChars="-389" w:firstLine="456"/>
        <w:rPr>
          <w:rFonts w:hint="eastAsia" w:ascii="宋体" w:hAnsi="宋体" w:eastAsia="宋体" w:cs="宋体"/>
          <w:color w:val="auto"/>
          <w:spacing w:val="-6"/>
          <w:highlight w:val="none"/>
        </w:rPr>
      </w:pPr>
      <w:r>
        <w:rPr>
          <w:rFonts w:hint="eastAsia" w:ascii="宋体" w:hAnsi="宋体" w:eastAsia="宋体" w:cs="宋体"/>
          <w:bCs/>
          <w:color w:val="auto"/>
          <w:spacing w:val="-6"/>
          <w:highlight w:val="none"/>
        </w:rPr>
        <w:t>日期：    年  月  日</w:t>
      </w:r>
    </w:p>
    <w:p>
      <w:pPr>
        <w:adjustRightInd w:val="0"/>
        <w:snapToGrid w:val="0"/>
        <w:ind w:firstLine="0" w:firstLineChars="0"/>
        <w:rPr>
          <w:rFonts w:hint="eastAsia" w:ascii="宋体" w:hAnsi="宋体" w:eastAsia="宋体" w:cs="宋体"/>
          <w:color w:val="auto"/>
          <w:szCs w:val="22"/>
          <w:highlight w:val="none"/>
        </w:rPr>
      </w:pPr>
    </w:p>
    <w:p>
      <w:pPr>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附件三 投标报价明细表</w:t>
      </w:r>
    </w:p>
    <w:p>
      <w:pPr>
        <w:pStyle w:val="18"/>
        <w:snapToGrid w:val="0"/>
        <w:spacing w:line="360"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项目名称：</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金额单位：</w:t>
      </w:r>
    </w:p>
    <w:tbl>
      <w:tblPr>
        <w:tblStyle w:val="37"/>
        <w:tblW w:w="85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7"/>
        <w:gridCol w:w="1535"/>
        <w:gridCol w:w="750"/>
        <w:gridCol w:w="1364"/>
        <w:gridCol w:w="1535"/>
        <w:gridCol w:w="1194"/>
        <w:gridCol w:w="13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序号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名称</w:t>
            </w:r>
          </w:p>
        </w:tc>
        <w:tc>
          <w:tcPr>
            <w:tcW w:w="750" w:type="dxa"/>
            <w:tcBorders>
              <w:top w:val="single" w:color="auto" w:sz="4" w:space="0"/>
              <w:left w:val="single" w:color="auto" w:sz="4" w:space="0"/>
              <w:bottom w:val="single" w:color="auto" w:sz="4" w:space="0"/>
              <w:right w:val="single" w:color="auto" w:sz="4" w:space="0"/>
            </w:tcBorders>
            <w:vAlign w:val="center"/>
          </w:tcPr>
          <w:p>
            <w:pPr>
              <w:pStyle w:val="122"/>
              <w:snapToGrid w:val="0"/>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规格型号</w:t>
            </w: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单位及数量</w:t>
            </w: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单价</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highlight w:val="none"/>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sz w:val="32"/>
                <w:szCs w:val="32"/>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7"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535"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194"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6" w:hRule="atLeast"/>
          <w:jc w:val="center"/>
        </w:trPr>
        <w:tc>
          <w:tcPr>
            <w:tcW w:w="7165" w:type="dxa"/>
            <w:gridSpan w:val="6"/>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投标总价：（大写）</w:t>
            </w:r>
          </w:p>
        </w:tc>
        <w:tc>
          <w:tcPr>
            <w:tcW w:w="136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ind w:firstLine="0" w:firstLineChars="0"/>
              <w:rPr>
                <w:rFonts w:hint="eastAsia" w:ascii="宋体" w:hAnsi="宋体" w:eastAsia="宋体" w:cs="宋体"/>
                <w:color w:val="auto"/>
                <w:spacing w:val="20"/>
                <w:highlight w:val="none"/>
              </w:rPr>
            </w:pPr>
          </w:p>
        </w:tc>
      </w:tr>
    </w:tbl>
    <w:p>
      <w:pPr>
        <w:tabs>
          <w:tab w:val="left" w:pos="1418"/>
        </w:tabs>
        <w:snapToGrid w:val="0"/>
        <w:ind w:firstLine="0" w:firstLineChars="0"/>
        <w:rPr>
          <w:rFonts w:hint="eastAsia" w:ascii="宋体" w:hAnsi="宋体" w:eastAsia="宋体" w:cs="宋体"/>
          <w:color w:val="auto"/>
          <w:spacing w:val="20"/>
          <w:highlight w:val="none"/>
          <w:u w:val="singl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投标方全称（盖章）：</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法定代表人或授权代表签字（签字）：</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日期：    年   月   日</w:t>
      </w:r>
    </w:p>
    <w:p>
      <w:pPr>
        <w:ind w:firstLine="480"/>
        <w:rPr>
          <w:rFonts w:hint="eastAsia" w:ascii="宋体" w:hAnsi="宋体" w:eastAsia="宋体" w:cs="宋体"/>
          <w:color w:val="auto"/>
          <w:highlight w:val="none"/>
        </w:rPr>
        <w:sectPr>
          <w:footerReference r:id="rId20" w:type="default"/>
          <w:pgSz w:w="11906" w:h="16838"/>
          <w:pgMar w:top="1440" w:right="1797" w:bottom="1440" w:left="1797" w:header="851" w:footer="851" w:gutter="0"/>
          <w:cols w:space="720" w:num="1"/>
          <w:docGrid w:linePitch="312"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附件四 商务技术标评分索引</w:t>
      </w:r>
    </w:p>
    <w:tbl>
      <w:tblPr>
        <w:tblStyle w:val="37"/>
        <w:tblpPr w:leftFromText="180" w:rightFromText="180" w:vertAnchor="text" w:horzAnchor="margin" w:tblpX="-67" w:tblpY="14"/>
        <w:tblW w:w="9389" w:type="dxa"/>
        <w:tblInd w:w="0" w:type="dxa"/>
        <w:tblLayout w:type="fixed"/>
        <w:tblCellMar>
          <w:top w:w="0" w:type="dxa"/>
          <w:left w:w="108" w:type="dxa"/>
          <w:bottom w:w="0" w:type="dxa"/>
          <w:right w:w="108" w:type="dxa"/>
        </w:tblCellMar>
      </w:tblPr>
      <w:tblGrid>
        <w:gridCol w:w="708"/>
        <w:gridCol w:w="851"/>
        <w:gridCol w:w="6175"/>
        <w:gridCol w:w="850"/>
        <w:gridCol w:w="805"/>
      </w:tblGrid>
      <w:tr>
        <w:tblPrEx>
          <w:tblCellMar>
            <w:top w:w="0" w:type="dxa"/>
            <w:left w:w="108" w:type="dxa"/>
            <w:bottom w:w="0" w:type="dxa"/>
            <w:right w:w="108" w:type="dxa"/>
          </w:tblCellMar>
        </w:tblPrEx>
        <w:trPr>
          <w:trHeight w:val="1084"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51" w:type="dxa"/>
            <w:tcBorders>
              <w:top w:val="single" w:color="auto" w:sz="8" w:space="0"/>
              <w:left w:val="nil"/>
              <w:bottom w:val="nil"/>
              <w:right w:val="single" w:color="auto" w:sz="8"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w:t>
            </w:r>
          </w:p>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6175" w:type="dxa"/>
            <w:tcBorders>
              <w:top w:val="single" w:color="auto" w:sz="8" w:space="0"/>
              <w:left w:val="nil"/>
              <w:bottom w:val="nil"/>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评分原则</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自评分</w:t>
            </w: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投标文件页码</w:t>
            </w:r>
          </w:p>
        </w:tc>
      </w:tr>
      <w:tr>
        <w:tblPrEx>
          <w:tblCellMar>
            <w:top w:w="0" w:type="dxa"/>
            <w:left w:w="108" w:type="dxa"/>
            <w:bottom w:w="0" w:type="dxa"/>
            <w:right w:w="108" w:type="dxa"/>
          </w:tblCellMar>
        </w:tblPrEx>
        <w:trPr>
          <w:trHeight w:val="476"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商务分</w:t>
            </w: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76" w:hRule="atLeast"/>
        </w:trPr>
        <w:tc>
          <w:tcPr>
            <w:tcW w:w="708"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hint="eastAsia" w:ascii="宋体" w:hAnsi="宋体" w:eastAsia="宋体" w:cs="宋体"/>
                <w:color w:val="auto"/>
                <w:kern w:val="0"/>
                <w:szCs w:val="21"/>
                <w:highlight w:val="none"/>
              </w:rPr>
            </w:pPr>
          </w:p>
        </w:tc>
        <w:tc>
          <w:tcPr>
            <w:tcW w:w="850" w:type="dxa"/>
            <w:tcBorders>
              <w:top w:val="single" w:color="auto" w:sz="4" w:space="0"/>
              <w:left w:val="nil"/>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38"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51" w:type="dxa"/>
            <w:vMerge w:val="restart"/>
            <w:tcBorders>
              <w:top w:val="single" w:color="auto" w:sz="4" w:space="0"/>
              <w:left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技术分</w:t>
            </w: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autoSpaceDN w:val="0"/>
              <w:adjustRightInd w:val="0"/>
              <w:snapToGrid w:val="0"/>
              <w:spacing w:line="400" w:lineRule="atLeas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4" w:hRule="atLeast"/>
        </w:trPr>
        <w:tc>
          <w:tcPr>
            <w:tcW w:w="708"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ind w:firstLine="48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24"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ind w:firstLine="0" w:firstLineChars="0"/>
              <w:jc w:val="left"/>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43"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ind w:firstLine="48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adjustRightInd w:val="0"/>
              <w:snapToGrid w:val="0"/>
              <w:spacing w:line="400" w:lineRule="atLeas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51"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562" w:hRule="atLeast"/>
        </w:trPr>
        <w:tc>
          <w:tcPr>
            <w:tcW w:w="708"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r>
        <w:tblPrEx>
          <w:tblCellMar>
            <w:top w:w="0" w:type="dxa"/>
            <w:left w:w="108" w:type="dxa"/>
            <w:bottom w:w="0" w:type="dxa"/>
            <w:right w:w="108" w:type="dxa"/>
          </w:tblCellMar>
        </w:tblPrEx>
        <w:trPr>
          <w:trHeight w:val="416"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851" w:type="dxa"/>
            <w:vMerge w:val="continue"/>
            <w:tcBorders>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int="eastAsia" w:ascii="宋体" w:hAnsi="宋体" w:eastAsia="宋体" w:cs="宋体"/>
                <w:color w:val="auto"/>
                <w:kern w:val="0"/>
                <w:szCs w:val="21"/>
                <w:highlight w:val="none"/>
              </w:rPr>
            </w:pPr>
          </w:p>
        </w:tc>
        <w:tc>
          <w:tcPr>
            <w:tcW w:w="6175" w:type="dxa"/>
            <w:tcBorders>
              <w:top w:val="single" w:color="auto" w:sz="4" w:space="0"/>
              <w:left w:val="single" w:color="auto" w:sz="4" w:space="0"/>
              <w:bottom w:val="single" w:color="auto" w:sz="4" w:space="0"/>
              <w:right w:val="single" w:color="auto" w:sz="4" w:space="0"/>
            </w:tcBorders>
            <w:shd w:val="clear" w:color="000000" w:fill="FFFFFF"/>
          </w:tcPr>
          <w:p>
            <w:pPr>
              <w:spacing w:line="360" w:lineRule="exact"/>
              <w:ind w:firstLine="0" w:firstLineChars="0"/>
              <w:rPr>
                <w:rFonts w:hint="eastAsia" w:ascii="宋体" w:hAnsi="宋体" w:eastAsia="宋体" w:cs="宋体"/>
                <w:color w:val="auto"/>
                <w:szCs w:val="32"/>
                <w:highlight w:val="none"/>
              </w:rPr>
            </w:pP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c>
          <w:tcPr>
            <w:tcW w:w="80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ind w:firstLine="0" w:firstLineChars="0"/>
              <w:jc w:val="center"/>
              <w:rPr>
                <w:rFonts w:hint="eastAsia" w:ascii="宋体" w:hAnsi="宋体" w:eastAsia="宋体" w:cs="宋体"/>
                <w:color w:val="auto"/>
                <w:kern w:val="0"/>
                <w:szCs w:val="21"/>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tabs>
          <w:tab w:val="left" w:pos="8412"/>
        </w:tabs>
        <w:ind w:firstLine="480"/>
        <w:jc w:val="left"/>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ab/>
      </w:r>
    </w:p>
    <w:p>
      <w:pPr>
        <w:pStyle w:val="5"/>
        <w:rPr>
          <w:rFonts w:hint="eastAsia" w:ascii="宋体" w:hAnsi="宋体" w:eastAsia="宋体" w:cs="宋体"/>
          <w:color w:val="auto"/>
          <w:highlight w:val="none"/>
        </w:rPr>
      </w:pPr>
      <w:r>
        <w:rPr>
          <w:rFonts w:hint="eastAsia" w:ascii="宋体" w:hAnsi="宋体" w:eastAsia="宋体" w:cs="宋体"/>
          <w:iCs/>
          <w:color w:val="auto"/>
          <w:highlight w:val="none"/>
        </w:rPr>
        <w:t>附件五</w:t>
      </w:r>
      <w:r>
        <w:rPr>
          <w:rFonts w:hint="eastAsia" w:ascii="宋体" w:hAnsi="宋体" w:eastAsia="宋体" w:cs="宋体"/>
          <w:color w:val="auto"/>
          <w:highlight w:val="none"/>
        </w:rPr>
        <w:t xml:space="preserve"> 投标声明书</w:t>
      </w:r>
    </w:p>
    <w:p>
      <w:pPr>
        <w:ind w:firstLine="4337" w:firstLineChars="1800"/>
        <w:rPr>
          <w:rFonts w:hint="eastAsia" w:ascii="宋体" w:hAnsi="宋体" w:eastAsia="宋体" w:cs="宋体"/>
          <w:b/>
          <w:bCs/>
          <w:color w:val="auto"/>
          <w:szCs w:val="40"/>
          <w:highlight w:val="none"/>
        </w:rPr>
      </w:pPr>
      <w:r>
        <w:rPr>
          <w:rFonts w:hint="eastAsia" w:ascii="宋体" w:hAnsi="宋体" w:eastAsia="宋体" w:cs="宋体"/>
          <w:b/>
          <w:bCs/>
          <w:color w:val="auto"/>
          <w:szCs w:val="40"/>
          <w:highlight w:val="none"/>
        </w:rPr>
        <w:t>投标声明书</w:t>
      </w:r>
    </w:p>
    <w:p>
      <w:pPr>
        <w:ind w:firstLine="458"/>
        <w:jc w:val="center"/>
        <w:rPr>
          <w:rFonts w:hint="eastAsia" w:ascii="宋体" w:hAnsi="宋体" w:eastAsia="宋体" w:cs="宋体"/>
          <w:b/>
          <w:color w:val="auto"/>
          <w:spacing w:val="-6"/>
          <w:highlight w:val="none"/>
        </w:rPr>
      </w:pPr>
    </w:p>
    <w:p>
      <w:pPr>
        <w:ind w:firstLine="0" w:firstLineChars="0"/>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致：</w:t>
      </w:r>
      <w:r>
        <w:rPr>
          <w:rFonts w:hint="eastAsia" w:ascii="宋体" w:hAnsi="宋体" w:eastAsia="宋体" w:cs="宋体"/>
          <w:color w:val="auto"/>
          <w:spacing w:val="-6"/>
          <w:highlight w:val="none"/>
          <w:u w:val="single"/>
        </w:rPr>
        <w:t>浙江农林大学、浙江五石工程咨询有限公司</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（投标人名称）系中华人民共和国合法企业，经营地址</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我方愿意参加贵方组织的浙江农林大学</w:t>
      </w:r>
      <w:r>
        <w:rPr>
          <w:rFonts w:hint="eastAsia" w:ascii="宋体" w:hAnsi="宋体" w:eastAsia="宋体" w:cs="宋体"/>
          <w:color w:val="auto"/>
          <w:spacing w:val="-6"/>
          <w:highlight w:val="none"/>
          <w:u w:val="single"/>
        </w:rPr>
        <w:t xml:space="preserve">     </w:t>
      </w:r>
      <w:r>
        <w:rPr>
          <w:rFonts w:hint="eastAsia" w:ascii="宋体" w:hAnsi="宋体" w:eastAsia="宋体" w:cs="宋体"/>
          <w:bCs/>
          <w:color w:val="auto"/>
          <w:spacing w:val="-6"/>
          <w:highlight w:val="none"/>
        </w:rPr>
        <w:t>项目</w:t>
      </w:r>
      <w:r>
        <w:rPr>
          <w:rFonts w:hint="eastAsia" w:ascii="宋体" w:hAnsi="宋体" w:eastAsia="宋体" w:cs="宋体"/>
          <w:color w:val="auto"/>
          <w:spacing w:val="-6"/>
          <w:highlight w:val="none"/>
        </w:rPr>
        <w:t>的投标，为便于贵方公正、择优地确定中标人及其投标产品和服务，我方就本次投标有关事项郑重声明如下：</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1.我方向贵方提交的所有投标文件、资料都是准确的和真实的；</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2.我方不是采购人的附属机构；在获知本项目信息后，与采购人聘请的为此项目提供咨询服务的公司及其附属机构没有任何联系。</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3.我方最近三年内的被公开披露或查处的违法违规行为有：</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___________________________________________________________________________</w:t>
      </w:r>
    </w:p>
    <w:p>
      <w:pPr>
        <w:pStyle w:val="13"/>
        <w:spacing w:line="360" w:lineRule="auto"/>
        <w:ind w:firstLine="456" w:firstLineChars="200"/>
        <w:rPr>
          <w:rFonts w:hint="eastAsia" w:ascii="宋体" w:hAnsi="宋体" w:eastAsia="宋体" w:cs="宋体"/>
          <w:color w:val="auto"/>
          <w:spacing w:val="-6"/>
          <w:szCs w:val="24"/>
          <w:highlight w:val="none"/>
        </w:rPr>
      </w:pPr>
      <w:r>
        <w:rPr>
          <w:rFonts w:hint="eastAsia" w:ascii="宋体" w:hAnsi="宋体" w:eastAsia="宋体" w:cs="宋体"/>
          <w:color w:val="auto"/>
          <w:spacing w:val="-6"/>
          <w:szCs w:val="24"/>
          <w:highlight w:val="none"/>
        </w:rPr>
        <w:t>4.以上事项如有虚假或隐瞒，我方愿意承担一切后果和责任。</w:t>
      </w:r>
    </w:p>
    <w:p>
      <w:pPr>
        <w:pStyle w:val="136"/>
        <w:ind w:firstLine="456"/>
        <w:rPr>
          <w:rFonts w:hint="eastAsia" w:ascii="宋体" w:hAnsi="宋体" w:eastAsia="宋体" w:cs="宋体"/>
          <w:color w:val="auto"/>
          <w:spacing w:val="-6"/>
          <w:szCs w:val="24"/>
          <w:highlight w:val="none"/>
        </w:rPr>
      </w:pPr>
    </w:p>
    <w:p>
      <w:pPr>
        <w:pStyle w:val="136"/>
        <w:ind w:firstLine="456"/>
        <w:rPr>
          <w:rFonts w:hint="eastAsia" w:ascii="宋体" w:hAnsi="宋体" w:eastAsia="宋体" w:cs="宋体"/>
          <w:color w:val="auto"/>
          <w:spacing w:val="-6"/>
          <w:szCs w:val="24"/>
          <w:highlight w:val="none"/>
        </w:rPr>
      </w:pPr>
    </w:p>
    <w:p>
      <w:pPr>
        <w:pStyle w:val="136"/>
        <w:ind w:firstLine="456"/>
        <w:rPr>
          <w:rFonts w:hint="eastAsia" w:ascii="宋体" w:hAnsi="宋体" w:eastAsia="宋体" w:cs="宋体"/>
          <w:color w:val="auto"/>
          <w:spacing w:val="-6"/>
          <w:szCs w:val="24"/>
          <w:highlight w:val="none"/>
        </w:rPr>
      </w:pPr>
    </w:p>
    <w:p>
      <w:pPr>
        <w:pStyle w:val="136"/>
        <w:ind w:firstLine="456"/>
        <w:rPr>
          <w:rFonts w:hint="eastAsia" w:ascii="宋体" w:hAnsi="宋体" w:eastAsia="宋体" w:cs="宋体"/>
          <w:color w:val="auto"/>
          <w:spacing w:val="-6"/>
          <w:szCs w:val="24"/>
          <w:highlight w:val="none"/>
        </w:rPr>
      </w:pPr>
    </w:p>
    <w:p>
      <w:pPr>
        <w:pStyle w:val="136"/>
        <w:ind w:firstLine="456"/>
        <w:rPr>
          <w:rFonts w:hint="eastAsia" w:ascii="宋体" w:hAnsi="宋体" w:eastAsia="宋体" w:cs="宋体"/>
          <w:color w:val="auto"/>
          <w:spacing w:val="-6"/>
          <w:szCs w:val="24"/>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投标方代表签字：</w:t>
      </w:r>
    </w:p>
    <w:p>
      <w:pPr>
        <w:ind w:firstLine="456"/>
        <w:rPr>
          <w:rFonts w:hint="eastAsia" w:ascii="宋体" w:hAnsi="宋体" w:eastAsia="宋体" w:cs="宋体"/>
          <w:color w:val="auto"/>
          <w:highlight w:val="none"/>
        </w:rPr>
      </w:pPr>
      <w:r>
        <w:rPr>
          <w:rFonts w:hint="eastAsia" w:ascii="宋体" w:hAnsi="宋体" w:eastAsia="宋体" w:cs="宋体"/>
          <w:bCs/>
          <w:color w:val="auto"/>
          <w:spacing w:val="-6"/>
          <w:highlight w:val="none"/>
        </w:rPr>
        <w:t>日期：    年  月  日</w:t>
      </w:r>
    </w:p>
    <w:p>
      <w:pPr>
        <w:pStyle w:val="4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iCs/>
          <w:color w:val="auto"/>
          <w:highlight w:val="none"/>
        </w:rPr>
        <w:t>附件六 法定代表人资格证明书、</w:t>
      </w:r>
      <w:r>
        <w:rPr>
          <w:rFonts w:hint="eastAsia" w:ascii="宋体" w:hAnsi="宋体" w:eastAsia="宋体" w:cs="宋体"/>
          <w:color w:val="auto"/>
          <w:highlight w:val="none"/>
        </w:rPr>
        <w:t>法定代表人授权书</w:t>
      </w:r>
    </w:p>
    <w:p>
      <w:pPr>
        <w:ind w:firstLine="0" w:firstLineChars="0"/>
        <w:rPr>
          <w:rFonts w:hint="eastAsia" w:ascii="宋体" w:hAnsi="宋体" w:eastAsia="宋体" w:cs="宋体"/>
          <w:i/>
          <w:iCs/>
          <w:color w:val="auto"/>
          <w:highlight w:val="none"/>
        </w:rPr>
      </w:pPr>
    </w:p>
    <w:p>
      <w:pPr>
        <w:ind w:firstLine="458"/>
        <w:jc w:val="center"/>
        <w:rPr>
          <w:rFonts w:hint="eastAsia" w:ascii="宋体" w:hAnsi="宋体" w:eastAsia="宋体" w:cs="宋体"/>
          <w:b/>
          <w:color w:val="auto"/>
          <w:spacing w:val="-6"/>
          <w:highlight w:val="none"/>
        </w:rPr>
      </w:pPr>
      <w:r>
        <w:rPr>
          <w:rFonts w:hint="eastAsia" w:ascii="宋体" w:hAnsi="宋体" w:eastAsia="宋体" w:cs="宋体"/>
          <w:b/>
          <w:color w:val="auto"/>
          <w:spacing w:val="-6"/>
          <w:highlight w:val="none"/>
        </w:rPr>
        <w:t>法定代表人资格证明书</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致：</w:t>
      </w:r>
      <w:r>
        <w:rPr>
          <w:rFonts w:hint="eastAsia" w:ascii="宋体" w:hAnsi="宋体" w:eastAsia="宋体" w:cs="宋体"/>
          <w:color w:val="auto"/>
          <w:spacing w:val="-6"/>
          <w:highlight w:val="none"/>
          <w:u w:val="single"/>
        </w:rPr>
        <w:t>浙江农林大学、浙江五石工程咨询有限公司</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我</w:t>
      </w:r>
      <w:r>
        <w:rPr>
          <w:rFonts w:hint="eastAsia" w:ascii="宋体" w:hAnsi="宋体" w:eastAsia="宋体" w:cs="宋体"/>
          <w:color w:val="auto"/>
          <w:spacing w:val="-6"/>
          <w:highlight w:val="none"/>
        </w:rPr>
        <w:t>________________</w:t>
      </w:r>
      <w:r>
        <w:rPr>
          <w:rFonts w:hint="eastAsia" w:ascii="宋体" w:hAnsi="宋体" w:eastAsia="宋体" w:cs="宋体"/>
          <w:bCs/>
          <w:color w:val="auto"/>
          <w:spacing w:val="-6"/>
          <w:highlight w:val="none"/>
        </w:rPr>
        <w:t>（姓名）系_________________________（投标人名称）的法定代表人，身份证号码：_________________________________。</w:t>
      </w:r>
    </w:p>
    <w:p>
      <w:pPr>
        <w:ind w:firstLine="456"/>
        <w:rPr>
          <w:rFonts w:hint="eastAsia" w:ascii="宋体" w:hAnsi="宋体" w:eastAsia="宋体" w:cs="宋体"/>
          <w:bCs/>
          <w:color w:val="auto"/>
          <w:spacing w:val="-6"/>
          <w:highlight w:val="none"/>
        </w:rPr>
      </w:pPr>
      <w:r>
        <w:rPr>
          <w:rFonts w:hint="eastAsia" w:ascii="宋体" w:hAnsi="宋体" w:eastAsia="宋体" w:cs="宋体"/>
          <w:bCs/>
          <w:color w:val="auto"/>
          <w:spacing w:val="-6"/>
          <w:highlight w:val="none"/>
        </w:rPr>
        <w:t>特此证明。</w:t>
      </w:r>
    </w:p>
    <w:p>
      <w:pPr>
        <w:ind w:firstLine="456"/>
        <w:rPr>
          <w:rFonts w:hint="eastAsia" w:ascii="宋体" w:hAnsi="宋体" w:eastAsia="宋体" w:cs="宋体"/>
          <w:bCs/>
          <w:color w:val="auto"/>
          <w:spacing w:val="-6"/>
          <w:highlight w:val="none"/>
        </w:rPr>
      </w:pPr>
    </w:p>
    <w:tbl>
      <w:tblPr>
        <w:tblStyle w:val="3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trPr>
        <w:tc>
          <w:tcPr>
            <w:tcW w:w="9498" w:type="dxa"/>
          </w:tcPr>
          <w:p>
            <w:pPr>
              <w:ind w:firstLine="480"/>
              <w:rPr>
                <w:rFonts w:hint="eastAsia" w:ascii="宋体" w:hAnsi="宋体" w:eastAsia="宋体" w:cs="宋体"/>
                <w:color w:val="auto"/>
                <w:highlight w:val="none"/>
              </w:rPr>
            </w:pPr>
            <w:r>
              <w:rPr>
                <w:rFonts w:hint="eastAsia" w:ascii="宋体" w:hAnsi="宋体" w:eastAsia="宋体" w:cs="宋体"/>
                <w:color w:val="auto"/>
                <w:highlight w:val="none"/>
              </w:rPr>
              <w:t>法定代表人身份证：</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复印件粘贴处</w:t>
            </w:r>
          </w:p>
          <w:p>
            <w:pPr>
              <w:ind w:firstLine="456"/>
              <w:rPr>
                <w:rFonts w:hint="eastAsia" w:ascii="宋体" w:hAnsi="宋体" w:eastAsia="宋体" w:cs="宋体"/>
                <w:bCs/>
                <w:color w:val="auto"/>
                <w:spacing w:val="-6"/>
                <w:highlight w:val="none"/>
              </w:rPr>
            </w:pPr>
          </w:p>
        </w:tc>
      </w:tr>
    </w:tbl>
    <w:p>
      <w:pPr>
        <w:ind w:firstLine="456"/>
        <w:rPr>
          <w:rFonts w:hint="eastAsia" w:ascii="宋体" w:hAnsi="宋体" w:eastAsia="宋体" w:cs="宋体"/>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8"/>
        <w:rPr>
          <w:rFonts w:hint="eastAsia" w:ascii="宋体" w:hAnsi="宋体" w:eastAsia="宋体" w:cs="宋体"/>
          <w:b/>
          <w:bCs/>
          <w:color w:val="auto"/>
          <w:spacing w:val="-6"/>
          <w:highlight w:val="none"/>
        </w:rPr>
      </w:pPr>
    </w:p>
    <w:p>
      <w:pPr>
        <w:ind w:right="456"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投标方全称（盖章）：</w:t>
      </w:r>
    </w:p>
    <w:p>
      <w:pPr>
        <w:ind w:right="456"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bCs/>
          <w:color w:val="auto"/>
          <w:spacing w:val="-6"/>
          <w:highlight w:val="none"/>
        </w:rPr>
        <w:t>日期：    年  月  日</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法定代表人授权书</w:t>
      </w:r>
    </w:p>
    <w:p>
      <w:pPr>
        <w:tabs>
          <w:tab w:val="left" w:pos="1575"/>
        </w:tabs>
        <w:ind w:firstLine="0" w:firstLineChars="0"/>
        <w:jc w:val="center"/>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u w:val="single"/>
        </w:rPr>
      </w:pPr>
      <w:r>
        <w:rPr>
          <w:rFonts w:hint="eastAsia" w:ascii="宋体" w:hAnsi="宋体" w:eastAsia="宋体" w:cs="宋体"/>
          <w:color w:val="auto"/>
          <w:highlight w:val="none"/>
        </w:rPr>
        <w:t>致：</w:t>
      </w:r>
      <w:r>
        <w:rPr>
          <w:rFonts w:hint="eastAsia" w:ascii="宋体" w:hAnsi="宋体" w:eastAsia="宋体" w:cs="宋体"/>
          <w:color w:val="auto"/>
          <w:spacing w:val="-6"/>
          <w:highlight w:val="none"/>
          <w:u w:val="single"/>
        </w:rPr>
        <w:t>浙江农林大学、浙江五石工程咨询有限公司</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（投标方全称）法定代表人</w:t>
      </w:r>
      <w:r>
        <w:rPr>
          <w:rFonts w:hint="eastAsia" w:ascii="宋体" w:hAnsi="宋体" w:eastAsia="宋体" w:cs="宋体"/>
          <w:color w:val="auto"/>
          <w:highlight w:val="none"/>
          <w:u w:val="singl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授权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（全权代表姓名、职务）为全权代表，参加贵方组织的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项目（招标编号）采购活动，全权处理采购活动中的一切事宜。</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本授权书于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日签署生效，特此声明。</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b/>
          <w:bCs/>
          <w:color w:val="auto"/>
          <w:highlight w:val="none"/>
        </w:rPr>
        <w:t>附法定代表人、授权委托人身份证复印件正反面</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法定代表人（签字或签章）：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投标方全称（法人公章）：</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附：</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全权代表姓名（签字）：</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职        务：</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详细通讯地址：</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邮 政  编 码：</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传        真：</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电        话：</w:t>
      </w:r>
    </w:p>
    <w:p>
      <w:pPr>
        <w:ind w:firstLine="0" w:firstLineChars="0"/>
        <w:rPr>
          <w:rFonts w:hint="eastAsia" w:ascii="宋体" w:hAnsi="宋体" w:eastAsia="宋体" w:cs="宋体"/>
          <w:color w:val="auto"/>
          <w:spacing w:val="6"/>
          <w:highlight w:val="none"/>
        </w:rPr>
      </w:pP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left="525" w:firstLine="0" w:firstLineChars="0"/>
        <w:jc w:val="center"/>
        <w:rPr>
          <w:rFonts w:hint="eastAsia" w:ascii="宋体" w:hAnsi="宋体" w:eastAsia="宋体" w:cs="宋体"/>
          <w:b/>
          <w:color w:val="auto"/>
          <w:highlight w:val="none"/>
        </w:rPr>
      </w:pPr>
    </w:p>
    <w:p>
      <w:pPr>
        <w:ind w:firstLine="48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附件七 投标方情况表</w:t>
      </w:r>
    </w:p>
    <w:p>
      <w:pPr>
        <w:spacing w:line="240" w:lineRule="auto"/>
        <w:ind w:firstLine="0" w:firstLineChars="0"/>
        <w:jc w:val="right"/>
        <w:rPr>
          <w:rFonts w:hint="eastAsia" w:ascii="宋体" w:hAnsi="宋体" w:eastAsia="宋体" w:cs="宋体"/>
          <w:color w:val="auto"/>
          <w:sz w:val="28"/>
          <w:highlight w:val="none"/>
        </w:rPr>
      </w:pPr>
      <w:r>
        <w:rPr>
          <w:rFonts w:hint="eastAsia" w:ascii="宋体" w:hAnsi="宋体" w:eastAsia="宋体" w:cs="宋体"/>
          <w:color w:val="auto"/>
          <w:sz w:val="28"/>
          <w:highlight w:val="none"/>
        </w:rPr>
        <w:t>填表日期：</w:t>
      </w:r>
    </w:p>
    <w:tbl>
      <w:tblPr>
        <w:tblStyle w:val="37"/>
        <w:tblW w:w="8848" w:type="dxa"/>
        <w:tblInd w:w="28" w:type="dxa"/>
        <w:tblLayout w:type="fixed"/>
        <w:tblCellMar>
          <w:top w:w="0" w:type="dxa"/>
          <w:left w:w="28" w:type="dxa"/>
          <w:bottom w:w="0" w:type="dxa"/>
          <w:right w:w="28" w:type="dxa"/>
        </w:tblCellMar>
      </w:tblPr>
      <w:tblGrid>
        <w:gridCol w:w="2368"/>
        <w:gridCol w:w="2490"/>
        <w:gridCol w:w="1575"/>
        <w:gridCol w:w="2415"/>
      </w:tblGrid>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投标人全称</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营业执照</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1.编号:          2.营业范围:         3.发证单位: </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建立日期</w:t>
            </w:r>
          </w:p>
        </w:tc>
        <w:tc>
          <w:tcPr>
            <w:tcW w:w="2490"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c>
          <w:tcPr>
            <w:tcW w:w="157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现有职工</w:t>
            </w:r>
          </w:p>
        </w:tc>
        <w:tc>
          <w:tcPr>
            <w:tcW w:w="2415"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固定资产净值(万元)</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行政负责人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本项目负责人</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姓名:             职务:             职称:</w:t>
            </w:r>
          </w:p>
        </w:tc>
      </w:tr>
      <w:tr>
        <w:tblPrEx>
          <w:tblCellMar>
            <w:top w:w="0" w:type="dxa"/>
            <w:left w:w="28" w:type="dxa"/>
            <w:bottom w:w="0" w:type="dxa"/>
            <w:right w:w="28" w:type="dxa"/>
          </w:tblCellMar>
        </w:tblPrEx>
        <w:trPr>
          <w:cantSplit/>
        </w:trPr>
        <w:tc>
          <w:tcPr>
            <w:tcW w:w="2368" w:type="dxa"/>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联系方式</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地址</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邮编:</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电话:  </w:t>
            </w:r>
          </w:p>
          <w:p>
            <w:pPr>
              <w:autoSpaceDE w:val="0"/>
              <w:autoSpaceDN w:val="0"/>
              <w:spacing w:line="440" w:lineRule="atLeast"/>
              <w:ind w:firstLine="0" w:firstLineChars="0"/>
              <w:textAlignment w:val="bottom"/>
              <w:rPr>
                <w:rFonts w:hint="eastAsia" w:ascii="宋体" w:hAnsi="宋体" w:eastAsia="宋体" w:cs="宋体"/>
                <w:color w:val="auto"/>
                <w:highlight w:val="none"/>
              </w:rPr>
            </w:pPr>
            <w:r>
              <w:rPr>
                <w:rFonts w:hint="eastAsia" w:ascii="宋体" w:hAnsi="宋体" w:eastAsia="宋体" w:cs="宋体"/>
                <w:color w:val="auto"/>
                <w:highlight w:val="none"/>
              </w:rPr>
              <w:t xml:space="preserve">传真:       </w:t>
            </w:r>
          </w:p>
        </w:tc>
      </w:tr>
      <w:tr>
        <w:tblPrEx>
          <w:tblCellMar>
            <w:top w:w="0" w:type="dxa"/>
            <w:left w:w="28" w:type="dxa"/>
            <w:bottom w:w="0" w:type="dxa"/>
            <w:right w:w="28" w:type="dxa"/>
          </w:tblCellMar>
        </w:tblPrEx>
        <w:trPr>
          <w:cantSplit/>
          <w:trHeight w:val="2722"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组织机构框图</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r>
        <w:tblPrEx>
          <w:tblCellMar>
            <w:top w:w="0" w:type="dxa"/>
            <w:left w:w="28" w:type="dxa"/>
            <w:bottom w:w="0" w:type="dxa"/>
            <w:right w:w="28" w:type="dxa"/>
          </w:tblCellMar>
        </w:tblPrEx>
        <w:trPr>
          <w:cantSplit/>
          <w:trHeight w:val="2445" w:hRule="atLeast"/>
        </w:trPr>
        <w:tc>
          <w:tcPr>
            <w:tcW w:w="236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40" w:lineRule="atLeast"/>
              <w:ind w:left="105" w:firstLine="0" w:firstLineChars="0"/>
              <w:jc w:val="center"/>
              <w:textAlignment w:val="bottom"/>
              <w:rPr>
                <w:rFonts w:hint="eastAsia" w:ascii="宋体" w:hAnsi="宋体" w:eastAsia="宋体" w:cs="宋体"/>
                <w:color w:val="auto"/>
                <w:highlight w:val="none"/>
              </w:rPr>
            </w:pPr>
            <w:r>
              <w:rPr>
                <w:rFonts w:hint="eastAsia" w:ascii="宋体" w:hAnsi="宋体" w:eastAsia="宋体" w:cs="宋体"/>
                <w:color w:val="auto"/>
                <w:highlight w:val="none"/>
              </w:rPr>
              <w:t>证书情况</w:t>
            </w:r>
          </w:p>
        </w:tc>
        <w:tc>
          <w:tcPr>
            <w:tcW w:w="6480" w:type="dxa"/>
            <w:gridSpan w:val="3"/>
            <w:tcBorders>
              <w:top w:val="single" w:color="auto" w:sz="6" w:space="0"/>
              <w:left w:val="single" w:color="auto" w:sz="6" w:space="0"/>
              <w:bottom w:val="single" w:color="auto" w:sz="6" w:space="0"/>
              <w:right w:val="single" w:color="auto" w:sz="6" w:space="0"/>
            </w:tcBorders>
          </w:tcPr>
          <w:p>
            <w:pPr>
              <w:autoSpaceDE w:val="0"/>
              <w:autoSpaceDN w:val="0"/>
              <w:spacing w:line="440" w:lineRule="atLeast"/>
              <w:ind w:firstLine="0" w:firstLineChars="0"/>
              <w:textAlignment w:val="bottom"/>
              <w:rPr>
                <w:rFonts w:hint="eastAsia" w:ascii="宋体" w:hAnsi="宋体" w:eastAsia="宋体" w:cs="宋体"/>
                <w:color w:val="auto"/>
                <w:highlight w:val="none"/>
              </w:rPr>
            </w:pPr>
          </w:p>
        </w:tc>
      </w:tr>
    </w:tbl>
    <w:p>
      <w:pPr>
        <w:spacing w:line="240" w:lineRule="auto"/>
        <w:ind w:firstLine="0" w:firstLineChars="0"/>
        <w:rPr>
          <w:rFonts w:hint="eastAsia" w:ascii="宋体" w:hAnsi="宋体" w:eastAsia="宋体" w:cs="宋体"/>
          <w:i/>
          <w:color w:val="auto"/>
          <w:sz w:val="22"/>
          <w:szCs w:val="22"/>
          <w:highlight w:val="none"/>
        </w:rPr>
      </w:pPr>
    </w:p>
    <w:p>
      <w:pPr>
        <w:spacing w:line="240" w:lineRule="auto"/>
        <w:ind w:firstLine="480"/>
        <w:rPr>
          <w:rFonts w:hint="eastAsia" w:ascii="宋体" w:hAnsi="宋体" w:eastAsia="宋体" w:cs="宋体"/>
          <w:snapToGrid w:val="0"/>
          <w:color w:val="auto"/>
          <w:highlight w:val="none"/>
        </w:rPr>
      </w:pPr>
      <w:r>
        <w:rPr>
          <w:rFonts w:hint="eastAsia" w:ascii="宋体" w:hAnsi="宋体" w:eastAsia="宋体" w:cs="宋体"/>
          <w:snapToGrid w:val="0"/>
          <w:color w:val="auto"/>
          <w:highlight w:val="none"/>
        </w:rPr>
        <w:t>应附上加盖公章的营业执照副本、相关资质、各资信类证书、认证体系证书等的清晰复印件。</w:t>
      </w:r>
    </w:p>
    <w:p>
      <w:pPr>
        <w:spacing w:line="240" w:lineRule="auto"/>
        <w:ind w:firstLine="480"/>
        <w:rPr>
          <w:rFonts w:hint="eastAsia" w:ascii="宋体" w:hAnsi="宋体" w:eastAsia="宋体" w:cs="宋体"/>
          <w:snapToGrid w:val="0"/>
          <w:color w:val="auto"/>
          <w:highlight w:val="none"/>
        </w:rPr>
      </w:pPr>
    </w:p>
    <w:p>
      <w:pPr>
        <w:spacing w:line="240" w:lineRule="auto"/>
        <w:ind w:firstLine="480"/>
        <w:rPr>
          <w:rFonts w:hint="eastAsia" w:ascii="宋体" w:hAnsi="宋体" w:eastAsia="宋体" w:cs="宋体"/>
          <w:snapToGrid w:val="0"/>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240" w:lineRule="auto"/>
        <w:ind w:firstLine="480"/>
        <w:rPr>
          <w:rFonts w:hint="eastAsia" w:ascii="宋体" w:hAnsi="宋体" w:eastAsia="宋体" w:cs="宋体"/>
          <w:snapToGrid w:val="0"/>
          <w:color w:val="auto"/>
          <w:highlight w:val="none"/>
        </w:rPr>
      </w:pPr>
    </w:p>
    <w:p>
      <w:pPr>
        <w:spacing w:line="240" w:lineRule="auto"/>
        <w:ind w:firstLine="0" w:firstLineChars="0"/>
        <w:rPr>
          <w:rFonts w:hint="eastAsia" w:ascii="宋体" w:hAnsi="宋体" w:eastAsia="宋体" w:cs="宋体"/>
          <w:i/>
          <w:iCs/>
          <w:color w:val="auto"/>
          <w:highlight w:val="none"/>
        </w:rPr>
        <w:sectPr>
          <w:pgSz w:w="11906" w:h="16838"/>
          <w:pgMar w:top="1440" w:right="1106" w:bottom="1440" w:left="1622" w:header="720" w:footer="567" w:gutter="0"/>
          <w:cols w:space="720" w:num="1"/>
          <w:docGrid w:linePitch="271"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附件八 商务条款偏离表</w:t>
      </w: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6"/>
        <w:gridCol w:w="3125"/>
        <w:gridCol w:w="303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125"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3037"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投标响应</w:t>
            </w:r>
          </w:p>
        </w:tc>
        <w:tc>
          <w:tcPr>
            <w:tcW w:w="218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tcPr>
          <w:p>
            <w:pPr>
              <w:ind w:firstLine="0" w:firstLineChars="0"/>
              <w:rPr>
                <w:rFonts w:hint="eastAsia" w:ascii="宋体" w:hAnsi="宋体" w:eastAsia="宋体" w:cs="宋体"/>
                <w:color w:val="auto"/>
                <w:highlight w:val="none"/>
              </w:rPr>
            </w:pPr>
          </w:p>
        </w:tc>
        <w:tc>
          <w:tcPr>
            <w:tcW w:w="3125" w:type="dxa"/>
          </w:tcPr>
          <w:p>
            <w:pPr>
              <w:ind w:firstLine="0" w:firstLineChars="0"/>
              <w:rPr>
                <w:rFonts w:hint="eastAsia" w:ascii="宋体" w:hAnsi="宋体" w:eastAsia="宋体" w:cs="宋体"/>
                <w:color w:val="auto"/>
                <w:highlight w:val="none"/>
              </w:rPr>
            </w:pPr>
          </w:p>
        </w:tc>
        <w:tc>
          <w:tcPr>
            <w:tcW w:w="3037" w:type="dxa"/>
          </w:tcPr>
          <w:p>
            <w:pPr>
              <w:ind w:firstLine="0" w:firstLineChars="0"/>
              <w:rPr>
                <w:rFonts w:hint="eastAsia" w:ascii="宋体" w:hAnsi="宋体" w:eastAsia="宋体" w:cs="宋体"/>
                <w:color w:val="auto"/>
                <w:highlight w:val="none"/>
              </w:rPr>
            </w:pPr>
          </w:p>
        </w:tc>
        <w:tc>
          <w:tcPr>
            <w:tcW w:w="218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spacing w:line="500" w:lineRule="exact"/>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附件九 类似业绩一览表</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b/>
          <w:bCs/>
          <w:color w:val="auto"/>
          <w:highlight w:val="none"/>
          <w:lang w:val="zh-CN"/>
        </w:rPr>
      </w:pPr>
      <w:r>
        <w:rPr>
          <w:rFonts w:hint="eastAsia" w:ascii="宋体" w:hAnsi="宋体" w:eastAsia="宋体" w:cs="宋体"/>
          <w:color w:val="auto"/>
          <w:highlight w:val="none"/>
        </w:rPr>
        <w:t xml:space="preserve">招标项目名称：                   招标编号：              </w:t>
      </w:r>
    </w:p>
    <w:tbl>
      <w:tblPr>
        <w:tblStyle w:val="37"/>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项目时间</w:t>
            </w:r>
          </w:p>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216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4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2340"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676"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c>
          <w:tcPr>
            <w:tcW w:w="1024" w:type="dxa"/>
            <w:tcBorders>
              <w:top w:val="single" w:color="auto" w:sz="4" w:space="0"/>
              <w:left w:val="single" w:color="auto" w:sz="4" w:space="0"/>
              <w:bottom w:val="single" w:color="auto" w:sz="4" w:space="0"/>
              <w:right w:val="single" w:color="auto" w:sz="4" w:space="0"/>
            </w:tcBorders>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720" w:right="-960"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 廉政承诺书</w:t>
      </w:r>
    </w:p>
    <w:p>
      <w:pPr>
        <w:spacing w:line="240" w:lineRule="auto"/>
        <w:ind w:firstLine="0" w:firstLineChars="0"/>
        <w:rPr>
          <w:rFonts w:hint="eastAsia" w:ascii="宋体" w:hAnsi="宋体" w:eastAsia="宋体" w:cs="宋体"/>
          <w:color w:val="auto"/>
          <w:sz w:val="32"/>
          <w:szCs w:val="32"/>
          <w:highlight w:val="none"/>
        </w:rPr>
      </w:pPr>
    </w:p>
    <w:p>
      <w:pPr>
        <w:spacing w:line="240" w:lineRule="auto"/>
        <w:ind w:firstLine="0" w:firstLineChars="0"/>
        <w:rPr>
          <w:rFonts w:hint="eastAsia" w:ascii="宋体" w:hAnsi="宋体" w:eastAsia="宋体" w:cs="宋体"/>
          <w:b/>
          <w:color w:val="auto"/>
          <w:highlight w:val="none"/>
        </w:rPr>
      </w:pPr>
      <w:r>
        <w:rPr>
          <w:rFonts w:hint="eastAsia" w:ascii="宋体" w:hAnsi="宋体" w:eastAsia="宋体" w:cs="宋体"/>
          <w:color w:val="auto"/>
          <w:highlight w:val="none"/>
        </w:rPr>
        <w:t>浙江农林大学：</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我单位响应你单位项目招标要求参加投标。在这次投标过程中和中标后，我们将严格遵守国家法律法规要求，并郑重承诺：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一、不向项目有关人员及部门赠送礼金礼物、有价证券、回扣以及中介费、介绍费、咨询费等好处费；</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二、不为项目有关人员及部门报销应由你方单位或个人支付的费用；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三、不向项目有关人员及部门提供有可能影响公正的宴请和健身娱乐等活动；</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四、不为项目有关人员及部门出国（境）、旅游等提供方便；</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五、不为项目有关人员个人装修住房、婚丧嫁娶、配偶子女工作安排等提供好处；</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六、严格遵守政府采购法、招标投标法、合同法等法律，诚实守信，合法经营，坚决抵制各种违法违纪行为。</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如违反上述承诺，你单位有权立即取消我单位投标、中标或在建项目的建设资格，有权拒绝我单位在一定时期内进入你单位进行工程建设或其他经营活动，并通报省采购监管处。由此引起的相应损失均由我单位承担。</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p>
    <w:p>
      <w:pPr>
        <w:ind w:firstLine="0" w:firstLineChars="0"/>
        <w:jc w:val="left"/>
        <w:rPr>
          <w:rFonts w:hint="eastAsia" w:ascii="宋体" w:hAnsi="宋体" w:eastAsia="宋体" w:cs="宋体"/>
          <w:color w:val="auto"/>
          <w:highlight w:val="none"/>
        </w:rPr>
      </w:pP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投标人（公章）：</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spacing w:val="20"/>
          <w:highlight w:val="none"/>
        </w:rPr>
        <w:t>（签字或盖章）</w:t>
      </w:r>
      <w:r>
        <w:rPr>
          <w:rFonts w:hint="eastAsia" w:ascii="宋体" w:hAnsi="宋体" w:eastAsia="宋体" w:cs="宋体"/>
          <w:color w:val="auto"/>
          <w:highlight w:val="none"/>
        </w:rPr>
        <w:t>：</w:t>
      </w:r>
    </w:p>
    <w:p>
      <w:pPr>
        <w:ind w:firstLine="228" w:firstLineChars="95"/>
        <w:jc w:val="left"/>
        <w:rPr>
          <w:rFonts w:hint="eastAsia" w:ascii="宋体" w:hAnsi="宋体" w:eastAsia="宋体" w:cs="宋体"/>
          <w:color w:val="auto"/>
          <w:highlight w:val="none"/>
        </w:rPr>
      </w:pPr>
      <w:r>
        <w:rPr>
          <w:rFonts w:hint="eastAsia" w:ascii="宋体" w:hAnsi="宋体" w:eastAsia="宋体" w:cs="宋体"/>
          <w:color w:val="auto"/>
          <w:highlight w:val="none"/>
        </w:rPr>
        <w:t>日期：2019年  月  日</w:t>
      </w:r>
    </w:p>
    <w:p>
      <w:pPr>
        <w:ind w:firstLine="480"/>
        <w:rPr>
          <w:rFonts w:hint="eastAsia" w:ascii="宋体" w:hAnsi="宋体" w:eastAsia="宋体" w:cs="宋体"/>
          <w:color w:val="auto"/>
          <w:szCs w:val="40"/>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附件十一 投标人企业类型声明函</w:t>
      </w:r>
    </w:p>
    <w:p>
      <w:pPr>
        <w:pStyle w:val="27"/>
        <w:spacing w:line="360" w:lineRule="auto"/>
        <w:ind w:left="169" w:hanging="169" w:hangingChars="74"/>
        <w:jc w:val="center"/>
        <w:rPr>
          <w:rFonts w:hint="eastAsia" w:ascii="宋体" w:hAnsi="宋体" w:eastAsia="宋体" w:cs="宋体"/>
          <w:b/>
          <w:color w:val="auto"/>
          <w:spacing w:val="-6"/>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本公司郑重声明，根据《政府采购促进中小企业发展暂行办法》（财库[2011]181号）的规定，本公司为______（请填写：大型、中型、小型、微型）企业。即，本公司同时满足以下条件：</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根据《工业和信息化部、国家统计局、国家发展和改革委员会、财政部关于印发中小企业划型标准规定的通知》（工信部联企业[2011]300号）规定的划分标准，本公司为______（请填写：大型、中型、小型、微型）企业。</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2.本公司参加浙江农林大学</w:t>
      </w:r>
      <w:r>
        <w:rPr>
          <w:rFonts w:hint="eastAsia" w:ascii="宋体" w:hAnsi="宋体" w:eastAsia="宋体" w:cs="宋体"/>
          <w:color w:val="auto"/>
          <w:highlight w:val="none"/>
          <w:u w:val="single"/>
        </w:rPr>
        <w:t xml:space="preserve">           （项目名称）采购</w:t>
      </w:r>
      <w:r>
        <w:rPr>
          <w:rFonts w:hint="eastAsia" w:ascii="宋体" w:hAnsi="宋体" w:eastAsia="宋体" w:cs="宋体"/>
          <w:color w:val="auto"/>
          <w:highlight w:val="none"/>
        </w:rPr>
        <w:t>活动（按投标形式选择填写）：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（1）□本公司为直接供应商，由本单位提供服务。</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（2）□本公司为代理商，提供其他______（请填写：中型、小型、微型）企业制造的货物。本条所称货物不包括使用大型企业注册商标的货物。</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本公司对上述声明的真实性负责。如有虚假，将依法承担相应责任。</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480"/>
        <w:jc w:val="center"/>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小微企业资格证明材料</w:t>
      </w:r>
    </w:p>
    <w:p>
      <w:pPr>
        <w:ind w:firstLine="48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（当地中小企业行政主管部门的确认意见或</w:t>
      </w:r>
      <w:r>
        <w:rPr>
          <w:rFonts w:hint="eastAsia" w:ascii="宋体" w:hAnsi="宋体" w:eastAsia="宋体" w:cs="宋体"/>
          <w:b/>
          <w:color w:val="auto"/>
          <w:highlight w:val="none"/>
        </w:rPr>
        <w:t>《中小企业申明函》和相关网站的截图证明，如中小企业网、浙江省政府采购网等</w:t>
      </w:r>
      <w:r>
        <w:rPr>
          <w:rFonts w:hint="eastAsia" w:ascii="宋体" w:hAnsi="宋体" w:eastAsia="宋体" w:cs="宋体"/>
          <w:b/>
          <w:bCs/>
          <w:color w:val="auto"/>
          <w:szCs w:val="21"/>
          <w:highlight w:val="none"/>
        </w:rPr>
        <w:t>）</w:t>
      </w:r>
    </w:p>
    <w:p>
      <w:pPr>
        <w:ind w:firstLine="482"/>
        <w:jc w:val="center"/>
        <w:rPr>
          <w:rFonts w:hint="eastAsia" w:ascii="宋体" w:hAnsi="宋体" w:eastAsia="宋体" w:cs="宋体"/>
          <w:b/>
          <w:bCs/>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1.如投标人为代理商且提供的是小型、微型企业制造的货物的，除提供自身小微企业资格证明材料外还须提供所代理品牌制造商小微企业资格证明材料；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2.评标委员会审查此项只根据投标文件本身的内容，不再寻求其他的外部证据；</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3.小微企业资格证明材料中认定情形为“中小企业”等无法界定投标人或其代理品牌制造商具体企业类型的均为无效证明材料。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4.如有虚假，将依法承担相应责任。</w:t>
      </w:r>
    </w:p>
    <w:p>
      <w:pPr>
        <w:ind w:firstLine="480"/>
        <w:rPr>
          <w:rFonts w:hint="eastAsia" w:ascii="宋体" w:hAnsi="宋体" w:eastAsia="宋体" w:cs="宋体"/>
          <w:color w:val="auto"/>
          <w:highlight w:val="none"/>
        </w:rPr>
      </w:pPr>
    </w:p>
    <w:p>
      <w:pPr>
        <w:ind w:firstLine="482"/>
        <w:rPr>
          <w:rFonts w:hint="eastAsia" w:ascii="宋体" w:hAnsi="宋体" w:eastAsia="宋体" w:cs="宋体"/>
          <w:b/>
          <w:bCs/>
          <w:color w:val="auto"/>
          <w:szCs w:val="21"/>
          <w:highlight w:val="none"/>
        </w:rPr>
      </w:pPr>
    </w:p>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小企业资格确认意见书（或提供《中小企业申明函》和相关网站的截图证明，如中小企业网、浙江省政府采购网等）</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根据《工业和信息化部、国家统计局、国家发展和改革委员会、财政部关于印发中小企业划型标准规定的通知》（工信部联企业[2011]300号）规定的划分标准，兹确认    公司为     行业的（请填写：中型、小型、微型）企业</w:t>
      </w: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rPr>
          <w:rFonts w:hint="eastAsia" w:ascii="宋体" w:hAnsi="宋体" w:eastAsia="宋体" w:cs="宋体"/>
          <w:color w:val="auto"/>
          <w:szCs w:val="21"/>
          <w:highlight w:val="none"/>
        </w:rPr>
      </w:pPr>
    </w:p>
    <w:p>
      <w:pPr>
        <w:ind w:firstLine="48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省（市、县、区）中小企业局或其他具有认定资格的职能部门</w:t>
      </w:r>
    </w:p>
    <w:p>
      <w:pPr>
        <w:wordWrap w:val="0"/>
        <w:ind w:firstLine="480"/>
        <w:jc w:val="right"/>
        <w:rPr>
          <w:rFonts w:hint="eastAsia" w:ascii="宋体" w:hAnsi="宋体" w:eastAsia="宋体" w:cs="宋体"/>
          <w:color w:val="auto"/>
          <w:szCs w:val="20"/>
          <w:highlight w:val="none"/>
        </w:rPr>
      </w:pPr>
      <w:r>
        <w:rPr>
          <w:rFonts w:hint="eastAsia" w:ascii="宋体" w:hAnsi="宋体" w:eastAsia="宋体" w:cs="宋体"/>
          <w:color w:val="auto"/>
          <w:szCs w:val="21"/>
          <w:highlight w:val="none"/>
        </w:rPr>
        <w:t>年     月     日</w:t>
      </w:r>
    </w:p>
    <w:p>
      <w:pPr>
        <w:ind w:firstLine="482"/>
        <w:rPr>
          <w:rFonts w:hint="eastAsia" w:ascii="宋体" w:hAnsi="宋体" w:eastAsia="宋体" w:cs="宋体"/>
          <w:b/>
          <w:bCs/>
          <w:color w:val="auto"/>
          <w:szCs w:val="21"/>
          <w:highlight w:val="none"/>
        </w:rPr>
      </w:pPr>
    </w:p>
    <w:p>
      <w:pPr>
        <w:ind w:firstLine="0" w:firstLineChars="0"/>
        <w:rPr>
          <w:rFonts w:hint="eastAsia" w:ascii="宋体" w:hAnsi="宋体" w:eastAsia="宋体" w:cs="宋体"/>
          <w:b/>
          <w:bCs/>
          <w:color w:val="auto"/>
          <w:szCs w:val="21"/>
          <w:highlight w:val="none"/>
        </w:rPr>
      </w:pPr>
    </w:p>
    <w:p>
      <w:pPr>
        <w:ind w:firstLine="482"/>
        <w:rPr>
          <w:rFonts w:hint="eastAsia" w:ascii="宋体" w:hAnsi="宋体" w:eastAsia="宋体" w:cs="宋体"/>
          <w:b/>
          <w:bCs/>
          <w:color w:val="auto"/>
          <w:szCs w:val="21"/>
          <w:highlight w:val="none"/>
        </w:rPr>
      </w:pP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监狱企业资格证明材料</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（省级以上监狱管理局、戒毒管理局（含新疆生产建设兵团）出具的属于监狱企业的证明文件）</w:t>
      </w: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说明：监狱企业视同小型、微型企业。</w:t>
      </w:r>
    </w:p>
    <w:p>
      <w:pPr>
        <w:pStyle w:val="45"/>
        <w:rPr>
          <w:rFonts w:hint="eastAsia" w:ascii="宋体" w:hAnsi="宋体" w:eastAsia="宋体" w:cs="宋体"/>
          <w:color w:val="auto"/>
          <w:highlight w:val="none"/>
        </w:rPr>
      </w:pPr>
    </w:p>
    <w:p>
      <w:pPr>
        <w:pStyle w:val="45"/>
        <w:rPr>
          <w:rFonts w:hint="eastAsia" w:ascii="宋体" w:hAnsi="宋体" w:eastAsia="宋体" w:cs="宋体"/>
          <w:color w:val="auto"/>
          <w:highlight w:val="none"/>
        </w:rPr>
      </w:pPr>
    </w:p>
    <w:p>
      <w:pPr>
        <w:pStyle w:val="45"/>
        <w:rPr>
          <w:rFonts w:hint="eastAsia" w:ascii="宋体" w:hAnsi="宋体" w:eastAsia="宋体" w:cs="宋体"/>
          <w:color w:val="auto"/>
          <w:highlight w:val="none"/>
        </w:rPr>
      </w:pPr>
    </w:p>
    <w:p>
      <w:pPr>
        <w:pStyle w:val="6"/>
        <w:ind w:firstLine="482"/>
        <w:rPr>
          <w:rFonts w:hint="eastAsia" w:ascii="宋体" w:hAnsi="宋体" w:eastAsia="宋体" w:cs="宋体"/>
          <w:color w:val="auto"/>
          <w:highlight w:val="none"/>
        </w:rPr>
      </w:pPr>
      <w:r>
        <w:rPr>
          <w:rFonts w:hint="eastAsia" w:ascii="宋体" w:hAnsi="宋体" w:eastAsia="宋体" w:cs="宋体"/>
          <w:color w:val="auto"/>
          <w:highlight w:val="none"/>
        </w:rPr>
        <w:t>残疾人福利性单位声明函</w:t>
      </w:r>
    </w:p>
    <w:p>
      <w:pPr>
        <w:ind w:firstLine="506"/>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（非残疾人福利性单位可不提供）</w:t>
      </w:r>
    </w:p>
    <w:p>
      <w:pPr>
        <w:ind w:firstLine="506"/>
        <w:jc w:val="center"/>
        <w:rPr>
          <w:rFonts w:hint="eastAsia" w:ascii="宋体" w:hAnsi="宋体" w:eastAsia="宋体" w:cs="宋体"/>
          <w:b/>
          <w:color w:val="auto"/>
          <w:spacing w:val="6"/>
          <w:highlight w:val="none"/>
        </w:rPr>
      </w:pP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本单位郑重声明，根据《财政部 民政部 中国残疾人联合会关于促进残疾人就业政府采购政策的通知》（财库</w:t>
      </w:r>
      <w:r>
        <w:rPr>
          <w:rFonts w:hint="eastAsia" w:ascii="宋体" w:hAnsi="宋体" w:eastAsia="宋体" w:cs="宋体"/>
          <w:color w:val="auto"/>
          <w:highlight w:val="none"/>
        </w:rPr>
        <w:t>[2017]141</w:t>
      </w:r>
      <w:r>
        <w:rPr>
          <w:rFonts w:hint="eastAsia" w:ascii="宋体" w:hAnsi="宋体" w:eastAsia="宋体" w:cs="宋体"/>
          <w:color w:val="auto"/>
          <w:spacing w:val="6"/>
          <w:highlight w:val="none"/>
        </w:rPr>
        <w:t>号）的规定，本单位为符合条件的残疾人福利性单位，且本单位参加</w:t>
      </w:r>
      <w:r>
        <w:rPr>
          <w:rFonts w:hint="eastAsia" w:ascii="宋体" w:hAnsi="宋体" w:eastAsia="宋体" w:cs="宋体"/>
          <w:color w:val="auto"/>
          <w:highlight w:val="none"/>
        </w:rPr>
        <w:t>浙江农林大学</w:t>
      </w:r>
      <w:r>
        <w:rPr>
          <w:rFonts w:hint="eastAsia" w:ascii="宋体" w:hAnsi="宋体" w:eastAsia="宋体" w:cs="宋体"/>
          <w:color w:val="auto"/>
          <w:spacing w:val="6"/>
          <w:highlight w:val="none"/>
        </w:rPr>
        <w:t>的</w:t>
      </w:r>
      <w:r>
        <w:rPr>
          <w:rFonts w:hint="eastAsia" w:ascii="宋体" w:hAnsi="宋体" w:eastAsia="宋体" w:cs="宋体"/>
          <w:color w:val="auto"/>
          <w:spacing w:val="6"/>
          <w:highlight w:val="none"/>
          <w:u w:val="single"/>
        </w:rPr>
        <w:t xml:space="preserve">           </w:t>
      </w:r>
      <w:r>
        <w:rPr>
          <w:rFonts w:hint="eastAsia" w:ascii="宋体" w:hAnsi="宋体" w:eastAsia="宋体" w:cs="宋体"/>
          <w:color w:val="auto"/>
          <w:spacing w:val="6"/>
          <w:highlight w:val="none"/>
        </w:rPr>
        <w:t>项目活动提供本单位制造的货物，或者提供其他残疾人福利性单位制造的货物（不包括使用非残疾人福利性单位注册商标的货物）。</w:t>
      </w:r>
    </w:p>
    <w:p>
      <w:pPr>
        <w:ind w:firstLine="504"/>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本单位对上述声明的真实性负责。如有虚假，将依法承担相应责任。</w:t>
      </w:r>
    </w:p>
    <w:p>
      <w:pPr>
        <w:ind w:firstLine="456"/>
        <w:rPr>
          <w:rFonts w:hint="eastAsia" w:ascii="宋体" w:hAnsi="宋体" w:eastAsia="宋体" w:cs="宋体"/>
          <w:color w:val="auto"/>
          <w:spacing w:val="-6"/>
          <w:highlight w:val="none"/>
        </w:rPr>
      </w:pP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投标人名称（盖章）：</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投标人代表签字：</w:t>
      </w:r>
    </w:p>
    <w:p>
      <w:pPr>
        <w:ind w:firstLine="456"/>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日期：    年  月  日</w:t>
      </w:r>
    </w:p>
    <w:p>
      <w:pPr>
        <w:ind w:firstLine="506"/>
        <w:jc w:val="left"/>
        <w:rPr>
          <w:rFonts w:hint="eastAsia" w:ascii="宋体" w:hAnsi="宋体" w:eastAsia="宋体" w:cs="宋体"/>
          <w:b/>
          <w:bCs/>
          <w:color w:val="auto"/>
          <w:highlight w:val="none"/>
        </w:rPr>
      </w:pPr>
      <w:r>
        <w:rPr>
          <w:rFonts w:hint="eastAsia" w:ascii="宋体" w:hAnsi="宋体" w:eastAsia="宋体" w:cs="宋体"/>
          <w:b/>
          <w:color w:val="auto"/>
          <w:spacing w:val="6"/>
          <w:highlight w:val="none"/>
        </w:rPr>
        <w:t>投标人不属于残疾人福利性单位的，无需提供此声明函，如提供所引起的后果由投标人承担。</w:t>
      </w:r>
    </w:p>
    <w:p>
      <w:pPr>
        <w:ind w:firstLine="456"/>
        <w:rPr>
          <w:rFonts w:hint="eastAsia" w:ascii="宋体" w:hAnsi="宋体" w:eastAsia="宋体" w:cs="宋体"/>
          <w:color w:val="auto"/>
          <w:spacing w:val="-6"/>
          <w:highlight w:val="none"/>
        </w:rPr>
      </w:pPr>
    </w:p>
    <w:p>
      <w:pPr>
        <w:ind w:firstLine="482"/>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说明：</w:t>
      </w:r>
    </w:p>
    <w:p>
      <w:pPr>
        <w:ind w:firstLine="480"/>
        <w:jc w:val="left"/>
        <w:rPr>
          <w:rFonts w:hint="eastAsia" w:ascii="宋体" w:hAnsi="宋体" w:eastAsia="宋体" w:cs="宋体"/>
          <w:color w:val="auto"/>
          <w:spacing w:val="6"/>
          <w:szCs w:val="21"/>
          <w:highlight w:val="none"/>
        </w:rPr>
      </w:pPr>
      <w:r>
        <w:rPr>
          <w:rFonts w:hint="eastAsia" w:ascii="宋体" w:hAnsi="宋体" w:eastAsia="宋体" w:cs="宋体"/>
          <w:bCs/>
          <w:color w:val="auto"/>
          <w:szCs w:val="21"/>
          <w:highlight w:val="none"/>
        </w:rPr>
        <w:t>1.</w:t>
      </w:r>
      <w:r>
        <w:rPr>
          <w:rFonts w:hint="eastAsia" w:ascii="宋体" w:hAnsi="宋体" w:eastAsia="宋体" w:cs="宋体"/>
          <w:color w:val="auto"/>
          <w:spacing w:val="6"/>
          <w:szCs w:val="21"/>
          <w:highlight w:val="none"/>
        </w:rPr>
        <w:t>若投标人同时满足以下条件，则属于依法享受政府采购支持政策的残疾人福利性单位，可提供《残疾人福利性单位声明函》，并对声明的真实性负责：</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（一）安置的残疾人占本单位在职职工人数的比例不低于25%（含25%），并且安置的残疾人人数不少于10人（含10人）；</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（二）依法与安置的每位残疾人签订了一年以上（含一年）的劳动合同或服务协议；</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（三）为安置的每位残疾人按月足额缴纳了基本养老保险、基本医疗保险、失业保险、工伤保险和生育保险等社会保险费；</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（四）通过银行等金融机构向安置的每位残疾人，按月支付了不低于单位所在区县适用的经省级人民政府批准的月最低工资标准的工资；</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（五）提供本单位制造的货物、承担的工程或者服务（以下简称产品），或者提供其他残疾人福利性单位制造的货物（不包括使用非残疾人福利性单位注册商标的货物）。</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ind w:firstLine="504"/>
        <w:jc w:val="left"/>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2.中标人为残疾人福利性单位的，《残疾人福利性单位声明函》随中标结果同时公告，接受社会监督。</w:t>
      </w:r>
    </w:p>
    <w:p>
      <w:pPr>
        <w:ind w:firstLine="456"/>
        <w:rPr>
          <w:rFonts w:hint="eastAsia" w:ascii="宋体" w:hAnsi="宋体" w:eastAsia="宋体" w:cs="宋体"/>
          <w:bCs/>
          <w:color w:val="auto"/>
          <w:spacing w:val="-6"/>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szCs w:val="22"/>
          <w:highlight w:val="none"/>
        </w:rPr>
        <w:t xml:space="preserve">附件十二 </w:t>
      </w:r>
      <w:r>
        <w:rPr>
          <w:rFonts w:hint="eastAsia" w:ascii="宋体" w:hAnsi="宋体" w:eastAsia="宋体" w:cs="宋体"/>
          <w:color w:val="auto"/>
          <w:highlight w:val="none"/>
        </w:rPr>
        <w:t>货物配置清单（不含报价）</w:t>
      </w:r>
    </w:p>
    <w:p>
      <w:pPr>
        <w:ind w:firstLine="482"/>
        <w:jc w:val="center"/>
        <w:rPr>
          <w:rFonts w:hint="eastAsia" w:ascii="宋体" w:hAnsi="宋体" w:eastAsia="宋体" w:cs="宋体"/>
          <w:b/>
          <w:color w:val="auto"/>
          <w:highlight w:val="none"/>
        </w:rPr>
      </w:pPr>
      <w:r>
        <w:rPr>
          <w:rFonts w:hint="eastAsia" w:ascii="宋体" w:hAnsi="宋体" w:eastAsia="宋体" w:cs="宋体"/>
          <w:b/>
          <w:color w:val="auto"/>
          <w:highlight w:val="none"/>
        </w:rPr>
        <w:t>货物配置清单（不含报价）</w:t>
      </w:r>
    </w:p>
    <w:tbl>
      <w:tblPr>
        <w:tblStyle w:val="37"/>
        <w:tblW w:w="964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135"/>
        <w:gridCol w:w="993"/>
        <w:gridCol w:w="1560"/>
        <w:gridCol w:w="1418"/>
        <w:gridCol w:w="1419"/>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序号</w:t>
            </w: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名称</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数量</w:t>
            </w: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r>
              <w:rPr>
                <w:rFonts w:hint="eastAsia" w:ascii="宋体" w:hAnsi="宋体" w:eastAsia="宋体" w:cs="宋体"/>
                <w:b/>
                <w:color w:val="auto"/>
                <w:highlight w:val="none"/>
              </w:rPr>
              <w:t>品牌型号</w:t>
            </w: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配置</w:t>
            </w: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highlight w:val="none"/>
              </w:rPr>
              <w:t>产地</w:t>
            </w: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r>
              <w:rPr>
                <w:rFonts w:hint="eastAsia" w:ascii="宋体" w:hAnsi="宋体" w:eastAsia="宋体" w:cs="宋体"/>
                <w:b/>
                <w:color w:val="auto"/>
                <w:kern w:val="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b/>
                <w:color w:val="auto"/>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c>
          <w:tcPr>
            <w:tcW w:w="1419"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highlight w:val="none"/>
              </w:rPr>
            </w:pPr>
          </w:p>
        </w:tc>
        <w:tc>
          <w:tcPr>
            <w:tcW w:w="2270" w:type="dxa"/>
            <w:tcBorders>
              <w:top w:val="single" w:color="auto" w:sz="4" w:space="0"/>
              <w:left w:val="single" w:color="auto" w:sz="4" w:space="0"/>
              <w:bottom w:val="single" w:color="auto" w:sz="4" w:space="0"/>
              <w:right w:val="single" w:color="auto" w:sz="4" w:space="0"/>
            </w:tcBorders>
            <w:vAlign w:val="center"/>
          </w:tcPr>
          <w:p>
            <w:pPr>
              <w:pStyle w:val="127"/>
              <w:widowControl w:val="0"/>
              <w:spacing w:before="0" w:beforeAutospacing="0" w:after="0" w:afterAutospacing="0" w:line="360" w:lineRule="auto"/>
              <w:rPr>
                <w:rFonts w:hint="eastAsia" w:ascii="宋体" w:hAnsi="宋体" w:eastAsia="宋体" w:cs="宋体"/>
                <w:b/>
                <w:color w:val="auto"/>
                <w:kern w:val="2"/>
                <w:highlight w:val="none"/>
              </w:rPr>
            </w:pPr>
          </w:p>
        </w:tc>
      </w:tr>
    </w:tbl>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ind w:firstLine="480"/>
        <w:rPr>
          <w:rFonts w:hint="eastAsia" w:ascii="宋体" w:hAnsi="宋体" w:eastAsia="宋体" w:cs="宋体"/>
          <w:color w:val="auto"/>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投标方全称（盖章）：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highlight w:val="none"/>
        </w:rPr>
        <w:t>法定代表人或授权代表签字（签字）</w:t>
      </w:r>
      <w:r>
        <w:rPr>
          <w:rFonts w:hint="eastAsia" w:ascii="宋体" w:hAnsi="宋体" w:eastAsia="宋体" w:cs="宋体"/>
          <w:color w:val="auto"/>
          <w:szCs w:val="22"/>
          <w:highlight w:val="none"/>
        </w:rPr>
        <w:t>：</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docGrid w:linePitch="326" w:charSpace="0"/>
        </w:sectPr>
      </w:pPr>
      <w:r>
        <w:rPr>
          <w:rFonts w:hint="eastAsia" w:ascii="宋体" w:hAnsi="宋体" w:eastAsia="宋体" w:cs="宋体"/>
          <w:color w:val="auto"/>
          <w:szCs w:val="22"/>
          <w:highlight w:val="none"/>
        </w:rPr>
        <w:t>日期：</w:t>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附件十三 技术规范偏离表</w:t>
      </w:r>
    </w:p>
    <w:p>
      <w:pPr>
        <w:ind w:firstLine="480"/>
        <w:rPr>
          <w:rFonts w:hint="eastAsia" w:ascii="宋体" w:hAnsi="宋体" w:eastAsia="宋体" w:cs="宋体"/>
          <w:color w:val="auto"/>
          <w:szCs w:val="32"/>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9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353"/>
        <w:gridCol w:w="2296"/>
        <w:gridCol w:w="2871"/>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53"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产品名称</w:t>
            </w:r>
          </w:p>
        </w:tc>
        <w:tc>
          <w:tcPr>
            <w:tcW w:w="2296"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招标要求</w:t>
            </w:r>
          </w:p>
        </w:tc>
        <w:tc>
          <w:tcPr>
            <w:tcW w:w="2871" w:type="dxa"/>
            <w:vAlign w:val="center"/>
          </w:tcPr>
          <w:p>
            <w:pPr>
              <w:ind w:left="102"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  投标响应</w:t>
            </w:r>
          </w:p>
        </w:tc>
        <w:tc>
          <w:tcPr>
            <w:tcW w:w="2067" w:type="dxa"/>
            <w:vAlign w:val="center"/>
          </w:tcPr>
          <w:p>
            <w:pPr>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ind w:firstLine="0" w:firstLineChars="0"/>
              <w:rPr>
                <w:rFonts w:hint="eastAsia" w:ascii="宋体" w:hAnsi="宋体" w:eastAsia="宋体" w:cs="宋体"/>
                <w:color w:val="auto"/>
                <w:highlight w:val="none"/>
              </w:rPr>
            </w:pPr>
          </w:p>
        </w:tc>
        <w:tc>
          <w:tcPr>
            <w:tcW w:w="1353" w:type="dxa"/>
          </w:tcPr>
          <w:p>
            <w:pPr>
              <w:ind w:firstLine="0" w:firstLineChars="0"/>
              <w:rPr>
                <w:rFonts w:hint="eastAsia" w:ascii="宋体" w:hAnsi="宋体" w:eastAsia="宋体" w:cs="宋体"/>
                <w:color w:val="auto"/>
                <w:highlight w:val="none"/>
              </w:rPr>
            </w:pPr>
          </w:p>
        </w:tc>
        <w:tc>
          <w:tcPr>
            <w:tcW w:w="2296" w:type="dxa"/>
          </w:tcPr>
          <w:p>
            <w:pPr>
              <w:ind w:firstLine="0" w:firstLineChars="0"/>
              <w:rPr>
                <w:rFonts w:hint="eastAsia" w:ascii="宋体" w:hAnsi="宋体" w:eastAsia="宋体" w:cs="宋体"/>
                <w:color w:val="auto"/>
                <w:highlight w:val="none"/>
              </w:rPr>
            </w:pPr>
          </w:p>
        </w:tc>
        <w:tc>
          <w:tcPr>
            <w:tcW w:w="2871" w:type="dxa"/>
          </w:tcPr>
          <w:p>
            <w:pPr>
              <w:ind w:firstLine="0" w:firstLineChars="0"/>
              <w:rPr>
                <w:rFonts w:hint="eastAsia" w:ascii="宋体" w:hAnsi="宋体" w:eastAsia="宋体" w:cs="宋体"/>
                <w:color w:val="auto"/>
                <w:highlight w:val="none"/>
              </w:rPr>
            </w:pPr>
          </w:p>
        </w:tc>
        <w:tc>
          <w:tcPr>
            <w:tcW w:w="2067" w:type="dxa"/>
          </w:tcPr>
          <w:p>
            <w:pPr>
              <w:ind w:firstLine="0" w:firstLineChars="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投标单位（盖章）：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highlight w:val="none"/>
        </w:rPr>
      </w:pPr>
      <w:bookmarkStart w:id="66" w:name="_Toc189033156"/>
      <w:bookmarkStart w:id="67" w:name="_Toc188842693"/>
      <w:bookmarkStart w:id="68" w:name="_Toc188943147"/>
      <w:r>
        <w:rPr>
          <w:rFonts w:hint="eastAsia" w:ascii="宋体" w:hAnsi="宋体" w:eastAsia="宋体" w:cs="宋体"/>
          <w:color w:val="auto"/>
          <w:highlight w:val="none"/>
        </w:rPr>
        <w:t>附件十四 实施技术人员一览表</w:t>
      </w:r>
    </w:p>
    <w:p>
      <w:pPr>
        <w:ind w:left="-720" w:right="-965" w:firstLine="0" w:firstLineChars="0"/>
        <w:jc w:val="center"/>
        <w:rPr>
          <w:rFonts w:hint="eastAsia" w:ascii="宋体" w:hAnsi="宋体" w:eastAsia="宋体" w:cs="宋体"/>
          <w:b/>
          <w:bCs/>
          <w:color w:val="auto"/>
          <w:spacing w:val="30"/>
          <w:highlight w:val="none"/>
        </w:rPr>
      </w:pPr>
      <w:r>
        <w:rPr>
          <w:rFonts w:hint="eastAsia" w:ascii="宋体" w:hAnsi="宋体" w:eastAsia="宋体" w:cs="宋体"/>
          <w:b/>
          <w:bCs/>
          <w:color w:val="auto"/>
          <w:spacing w:val="30"/>
          <w:highlight w:val="none"/>
        </w:rPr>
        <w:t>实施技术人员一览表</w:t>
      </w:r>
      <w:bookmarkEnd w:id="66"/>
      <w:bookmarkEnd w:id="67"/>
      <w:bookmarkEnd w:id="68"/>
    </w:p>
    <w:p>
      <w:pPr>
        <w:ind w:left="-720" w:right="-965" w:firstLine="0" w:firstLineChars="0"/>
        <w:jc w:val="center"/>
        <w:rPr>
          <w:rFonts w:hint="eastAsia" w:ascii="宋体" w:hAnsi="宋体" w:eastAsia="宋体" w:cs="宋体"/>
          <w:b/>
          <w:bCs/>
          <w:color w:val="auto"/>
          <w:spacing w:val="30"/>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9356" w:type="dxa"/>
        <w:tblInd w:w="108" w:type="dxa"/>
        <w:tblLayout w:type="fixed"/>
        <w:tblCellMar>
          <w:top w:w="0" w:type="dxa"/>
          <w:left w:w="108" w:type="dxa"/>
          <w:bottom w:w="0" w:type="dxa"/>
          <w:right w:w="108" w:type="dxa"/>
        </w:tblCellMar>
      </w:tblPr>
      <w:tblGrid>
        <w:gridCol w:w="840"/>
        <w:gridCol w:w="787"/>
        <w:gridCol w:w="788"/>
        <w:gridCol w:w="840"/>
        <w:gridCol w:w="840"/>
        <w:gridCol w:w="840"/>
        <w:gridCol w:w="945"/>
        <w:gridCol w:w="1066"/>
        <w:gridCol w:w="1134"/>
        <w:gridCol w:w="1276"/>
      </w:tblGrid>
      <w:tr>
        <w:tblPrEx>
          <w:tblCellMar>
            <w:top w:w="0" w:type="dxa"/>
            <w:left w:w="108" w:type="dxa"/>
            <w:bottom w:w="0" w:type="dxa"/>
            <w:right w:w="108" w:type="dxa"/>
          </w:tblCellMar>
        </w:tblPrEx>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姓名</w:t>
            </w:r>
          </w:p>
        </w:tc>
        <w:tc>
          <w:tcPr>
            <w:tcW w:w="788"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性别</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年龄</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学历</w:t>
            </w:r>
          </w:p>
        </w:tc>
        <w:tc>
          <w:tcPr>
            <w:tcW w:w="84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专业</w:t>
            </w:r>
          </w:p>
        </w:tc>
        <w:tc>
          <w:tcPr>
            <w:tcW w:w="945"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职称</w:t>
            </w:r>
          </w:p>
        </w:tc>
        <w:tc>
          <w:tcPr>
            <w:tcW w:w="106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本项目中的职责</w:t>
            </w:r>
          </w:p>
        </w:tc>
        <w:tc>
          <w:tcPr>
            <w:tcW w:w="1134"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项目经历</w:t>
            </w:r>
          </w:p>
        </w:tc>
        <w:tc>
          <w:tcPr>
            <w:tcW w:w="1276"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after="120" w:afterLines="50"/>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zh-CN"/>
              </w:rPr>
              <w:t>参与本项目的到位情况</w:t>
            </w:r>
          </w:p>
        </w:tc>
      </w:tr>
      <w:tr>
        <w:tblPrEx>
          <w:tblCellMar>
            <w:top w:w="0" w:type="dxa"/>
            <w:left w:w="108" w:type="dxa"/>
            <w:bottom w:w="0" w:type="dxa"/>
            <w:right w:w="108" w:type="dxa"/>
          </w:tblCellMar>
        </w:tblPrEx>
        <w:trPr>
          <w:trHeight w:val="607"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r>
        <w:tblPrEx>
          <w:tblCellMar>
            <w:top w:w="0" w:type="dxa"/>
            <w:left w:w="108" w:type="dxa"/>
            <w:bottom w:w="0" w:type="dxa"/>
            <w:right w:w="108" w:type="dxa"/>
          </w:tblCellMar>
        </w:tblPrEx>
        <w:trPr>
          <w:trHeight w:val="595" w:hRule="atLeast"/>
        </w:trPr>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jc w:val="center"/>
              <w:rPr>
                <w:rFonts w:hint="eastAsia" w:ascii="宋体" w:hAnsi="宋体" w:eastAsia="宋体" w:cs="宋体"/>
                <w:color w:val="auto"/>
                <w:highlight w:val="none"/>
              </w:rPr>
            </w:pPr>
          </w:p>
        </w:tc>
        <w:tc>
          <w:tcPr>
            <w:tcW w:w="787"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788"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840"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945"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06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134"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c>
          <w:tcPr>
            <w:tcW w:w="1276" w:type="dxa"/>
            <w:tcBorders>
              <w:top w:val="single" w:color="auto" w:sz="6" w:space="0"/>
              <w:left w:val="single" w:color="auto" w:sz="6" w:space="0"/>
              <w:bottom w:val="single" w:color="auto" w:sz="6" w:space="0"/>
              <w:right w:val="single" w:color="auto" w:sz="6" w:space="0"/>
            </w:tcBorders>
          </w:tcPr>
          <w:p>
            <w:pPr>
              <w:adjustRightInd w:val="0"/>
              <w:snapToGrid w:val="0"/>
              <w:spacing w:after="120" w:afterLines="50"/>
              <w:ind w:firstLine="480"/>
              <w:rPr>
                <w:rFonts w:hint="eastAsia" w:ascii="宋体" w:hAnsi="宋体" w:eastAsia="宋体" w:cs="宋体"/>
                <w:color w:val="auto"/>
                <w:highlight w:val="none"/>
              </w:rPr>
            </w:pPr>
          </w:p>
        </w:tc>
      </w:tr>
    </w:tbl>
    <w:p>
      <w:pPr>
        <w:ind w:firstLine="0" w:firstLineChars="0"/>
        <w:rPr>
          <w:rFonts w:hint="eastAsia" w:ascii="宋体" w:hAnsi="宋体" w:eastAsia="宋体" w:cs="宋体"/>
          <w:color w:val="auto"/>
          <w:highlight w:val="none"/>
        </w:rPr>
      </w:pP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823" w:leftChars="-343" w:right="-96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left="119" w:firstLine="0" w:firstLineChars="0"/>
        <w:rPr>
          <w:rFonts w:hint="eastAsia" w:ascii="宋体" w:hAnsi="宋体" w:eastAsia="宋体" w:cs="宋体"/>
          <w:b/>
          <w:color w:val="auto"/>
          <w:highlight w:val="none"/>
        </w:rPr>
      </w:pPr>
    </w:p>
    <w:p>
      <w:pPr>
        <w:ind w:firstLine="0" w:firstLineChars="0"/>
        <w:rPr>
          <w:rFonts w:hint="eastAsia" w:ascii="宋体" w:hAnsi="宋体" w:eastAsia="宋体" w:cs="宋体"/>
          <w:color w:val="auto"/>
          <w:highlight w:val="none"/>
        </w:rPr>
        <w:sectPr>
          <w:footerReference r:id="rId21" w:type="default"/>
          <w:footerReference r:id="rId22" w:type="even"/>
          <w:pgSz w:w="11906" w:h="16838"/>
          <w:pgMar w:top="1440" w:right="1106" w:bottom="1440" w:left="1622" w:header="851" w:footer="851" w:gutter="0"/>
          <w:cols w:space="720" w:num="1"/>
          <w:docGrid w:linePitch="312"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附件十五 可提供的备品备件清单（如需要）</w:t>
      </w:r>
    </w:p>
    <w:p>
      <w:pPr>
        <w:ind w:firstLine="482"/>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备品备件清单</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1281"/>
        <w:gridCol w:w="3521"/>
        <w:gridCol w:w="16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名称</w:t>
            </w:r>
          </w:p>
        </w:tc>
        <w:tc>
          <w:tcPr>
            <w:tcW w:w="128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品牌</w:t>
            </w:r>
          </w:p>
        </w:tc>
        <w:tc>
          <w:tcPr>
            <w:tcW w:w="3521"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制造厂/原产地</w:t>
            </w:r>
          </w:p>
        </w:tc>
        <w:tc>
          <w:tcPr>
            <w:tcW w:w="16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规格型号</w:t>
            </w:r>
          </w:p>
        </w:tc>
        <w:tc>
          <w:tcPr>
            <w:tcW w:w="1814" w:type="dxa"/>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ind w:firstLine="0" w:firstLineChars="0"/>
              <w:jc w:val="center"/>
              <w:rPr>
                <w:rFonts w:hint="eastAsia" w:ascii="宋体" w:hAnsi="宋体" w:eastAsia="宋体" w:cs="宋体"/>
                <w:color w:val="auto"/>
                <w:spacing w:val="20"/>
                <w:highlight w:val="none"/>
              </w:rPr>
            </w:pPr>
          </w:p>
        </w:tc>
        <w:tc>
          <w:tcPr>
            <w:tcW w:w="1281" w:type="dxa"/>
          </w:tcPr>
          <w:p>
            <w:pPr>
              <w:ind w:firstLine="0" w:firstLineChars="0"/>
              <w:jc w:val="center"/>
              <w:rPr>
                <w:rFonts w:hint="eastAsia" w:ascii="宋体" w:hAnsi="宋体" w:eastAsia="宋体" w:cs="宋体"/>
                <w:color w:val="auto"/>
                <w:spacing w:val="20"/>
                <w:highlight w:val="none"/>
              </w:rPr>
            </w:pPr>
          </w:p>
        </w:tc>
        <w:tc>
          <w:tcPr>
            <w:tcW w:w="3521" w:type="dxa"/>
          </w:tcPr>
          <w:p>
            <w:pPr>
              <w:ind w:firstLine="0" w:firstLineChars="0"/>
              <w:jc w:val="center"/>
              <w:rPr>
                <w:rFonts w:hint="eastAsia" w:ascii="宋体" w:hAnsi="宋体" w:eastAsia="宋体" w:cs="宋体"/>
                <w:color w:val="auto"/>
                <w:spacing w:val="20"/>
                <w:highlight w:val="none"/>
              </w:rPr>
            </w:pPr>
          </w:p>
        </w:tc>
        <w:tc>
          <w:tcPr>
            <w:tcW w:w="1614" w:type="dxa"/>
          </w:tcPr>
          <w:p>
            <w:pPr>
              <w:ind w:firstLine="0" w:firstLineChars="0"/>
              <w:jc w:val="center"/>
              <w:rPr>
                <w:rFonts w:hint="eastAsia" w:ascii="宋体" w:hAnsi="宋体" w:eastAsia="宋体" w:cs="宋体"/>
                <w:color w:val="auto"/>
                <w:spacing w:val="20"/>
                <w:highlight w:val="none"/>
              </w:rPr>
            </w:pPr>
          </w:p>
        </w:tc>
        <w:tc>
          <w:tcPr>
            <w:tcW w:w="1814" w:type="dxa"/>
          </w:tcPr>
          <w:p>
            <w:pPr>
              <w:ind w:firstLine="0" w:firstLineChars="0"/>
              <w:jc w:val="center"/>
              <w:rPr>
                <w:rFonts w:hint="eastAsia" w:ascii="宋体" w:hAnsi="宋体" w:eastAsia="宋体" w:cs="宋体"/>
                <w:color w:val="auto"/>
                <w:spacing w:val="20"/>
                <w:highlight w:val="none"/>
              </w:rPr>
            </w:pPr>
          </w:p>
        </w:tc>
      </w:tr>
    </w:tbl>
    <w:p>
      <w:pPr>
        <w:ind w:firstLine="0" w:firstLineChars="0"/>
        <w:rPr>
          <w:rFonts w:hint="eastAsia" w:ascii="宋体" w:hAnsi="宋体" w:eastAsia="宋体" w:cs="宋体"/>
          <w:b/>
          <w:bCs/>
          <w:color w:val="auto"/>
          <w:spacing w:val="-6"/>
          <w:highlight w:val="none"/>
        </w:rPr>
      </w:pPr>
    </w:p>
    <w:p>
      <w:pPr>
        <w:pStyle w:val="45"/>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firstLine="0" w:firstLineChars="0"/>
        <w:rPr>
          <w:rFonts w:hint="eastAsia" w:ascii="宋体" w:hAnsi="宋体" w:eastAsia="宋体" w:cs="宋体"/>
          <w:color w:val="auto"/>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日  期：</w:t>
      </w:r>
    </w:p>
    <w:p>
      <w:pPr>
        <w:ind w:firstLine="720"/>
        <w:rPr>
          <w:rFonts w:hint="eastAsia" w:ascii="宋体" w:hAnsi="宋体" w:eastAsia="宋体" w:cs="宋体"/>
          <w:color w:val="auto"/>
          <w:sz w:val="36"/>
          <w:szCs w:val="32"/>
          <w:highlight w:val="none"/>
        </w:rPr>
      </w:pPr>
    </w:p>
    <w:p>
      <w:pPr>
        <w:ind w:firstLine="640"/>
        <w:rPr>
          <w:rFonts w:hint="eastAsia" w:ascii="宋体" w:hAnsi="宋体" w:eastAsia="宋体" w:cs="宋体"/>
          <w:color w:val="auto"/>
          <w:sz w:val="32"/>
          <w:szCs w:val="32"/>
          <w:highlight w:val="none"/>
        </w:rPr>
      </w:pPr>
    </w:p>
    <w:p>
      <w:pPr>
        <w:ind w:firstLine="0" w:firstLineChars="0"/>
        <w:rPr>
          <w:rFonts w:hint="eastAsia" w:ascii="宋体" w:hAnsi="宋体" w:eastAsia="宋体" w:cs="宋体"/>
          <w:color w:val="auto"/>
          <w:szCs w:val="32"/>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pacing w:val="20"/>
          <w:highlight w:val="none"/>
        </w:rPr>
      </w:pPr>
      <w:r>
        <w:rPr>
          <w:rFonts w:hint="eastAsia" w:ascii="宋体" w:hAnsi="宋体" w:eastAsia="宋体" w:cs="宋体"/>
          <w:color w:val="auto"/>
          <w:szCs w:val="40"/>
          <w:highlight w:val="none"/>
        </w:rPr>
        <w:t>附件十六 消耗品购买价格清单（如需要）</w:t>
      </w:r>
    </w:p>
    <w:p>
      <w:pPr>
        <w:ind w:firstLine="0" w:firstLineChars="0"/>
        <w:rPr>
          <w:rFonts w:hint="eastAsia" w:ascii="宋体" w:hAnsi="宋体" w:eastAsia="宋体" w:cs="宋体"/>
          <w:color w:val="auto"/>
          <w:spacing w:val="20"/>
          <w:szCs w:val="32"/>
          <w:highlight w:val="none"/>
        </w:rPr>
      </w:pPr>
      <w:r>
        <w:rPr>
          <w:rFonts w:hint="eastAsia" w:ascii="宋体" w:hAnsi="宋体" w:eastAsia="宋体" w:cs="宋体"/>
          <w:color w:val="auto"/>
          <w:spacing w:val="20"/>
          <w:szCs w:val="32"/>
          <w:highlight w:val="none"/>
        </w:rPr>
        <w:t>招标项目名称：                       招标编号：                 （价格单位：元人民币）</w:t>
      </w:r>
    </w:p>
    <w:tbl>
      <w:tblPr>
        <w:tblStyle w:val="37"/>
        <w:tblW w:w="14073"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8"/>
        <w:gridCol w:w="2625"/>
        <w:gridCol w:w="1605"/>
        <w:gridCol w:w="600"/>
        <w:gridCol w:w="1740"/>
        <w:gridCol w:w="1620"/>
        <w:gridCol w:w="1620"/>
        <w:gridCol w:w="2520"/>
        <w:gridCol w:w="100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rPr>
        <w:tc>
          <w:tcPr>
            <w:tcW w:w="738" w:type="dxa"/>
            <w:tcBorders>
              <w:top w:val="doub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序号</w:t>
            </w:r>
          </w:p>
        </w:tc>
        <w:tc>
          <w:tcPr>
            <w:tcW w:w="262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名称</w:t>
            </w:r>
          </w:p>
        </w:tc>
        <w:tc>
          <w:tcPr>
            <w:tcW w:w="1605"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型号和规格</w:t>
            </w:r>
          </w:p>
        </w:tc>
        <w:tc>
          <w:tcPr>
            <w:tcW w:w="60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数量</w:t>
            </w:r>
          </w:p>
        </w:tc>
        <w:tc>
          <w:tcPr>
            <w:tcW w:w="174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原产地和</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制造商名称</w:t>
            </w:r>
          </w:p>
        </w:tc>
        <w:tc>
          <w:tcPr>
            <w:tcW w:w="1620" w:type="dxa"/>
            <w:tcBorders>
              <w:top w:val="doub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单价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1620" w:type="dxa"/>
            <w:tcBorders>
              <w:top w:val="doub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总价</w:t>
            </w:r>
          </w:p>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（人民币价）</w:t>
            </w:r>
          </w:p>
        </w:tc>
        <w:tc>
          <w:tcPr>
            <w:tcW w:w="2520" w:type="dxa"/>
            <w:tcBorders>
              <w:top w:val="doub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对应的投标设备名称</w:t>
            </w:r>
          </w:p>
        </w:tc>
        <w:tc>
          <w:tcPr>
            <w:tcW w:w="1005" w:type="dxa"/>
            <w:tcBorders>
              <w:top w:val="doub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aps/>
                <w:color w:val="auto"/>
                <w:spacing w:val="20"/>
                <w:szCs w:val="32"/>
                <w:highlight w:val="none"/>
              </w:rPr>
            </w:pPr>
            <w:r>
              <w:rPr>
                <w:rFonts w:hint="eastAsia" w:ascii="宋体" w:hAnsi="宋体" w:eastAsia="宋体" w:cs="宋体"/>
                <w:caps/>
                <w:color w:val="auto"/>
                <w:spacing w:val="20"/>
                <w:szCs w:val="32"/>
                <w:highlight w:val="none"/>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0" w:hRule="atLeast"/>
        </w:trPr>
        <w:tc>
          <w:tcPr>
            <w:tcW w:w="738" w:type="dxa"/>
            <w:tcBorders>
              <w:top w:val="single" w:color="000000" w:sz="6" w:space="0"/>
              <w:left w:val="doub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62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05"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74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000000" w:sz="6" w:space="0"/>
              <w:bottom w:val="single" w:color="000000" w:sz="6" w:space="0"/>
              <w:right w:val="single" w:color="auto" w:sz="4"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620" w:type="dxa"/>
            <w:tcBorders>
              <w:top w:val="single" w:color="000000" w:sz="6" w:space="0"/>
              <w:left w:val="single" w:color="auto" w:sz="4"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2520" w:type="dxa"/>
            <w:tcBorders>
              <w:top w:val="single" w:color="000000" w:sz="6" w:space="0"/>
              <w:left w:val="single" w:color="000000" w:sz="6" w:space="0"/>
              <w:bottom w:val="single" w:color="000000" w:sz="6" w:space="0"/>
              <w:right w:val="sing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c>
          <w:tcPr>
            <w:tcW w:w="1005" w:type="dxa"/>
            <w:tcBorders>
              <w:top w:val="single" w:color="000000" w:sz="6" w:space="0"/>
              <w:left w:val="single" w:color="000000" w:sz="6" w:space="0"/>
              <w:bottom w:val="single" w:color="000000" w:sz="6" w:space="0"/>
              <w:right w:val="double" w:color="000000" w:sz="6" w:space="0"/>
            </w:tcBorders>
            <w:vAlign w:val="center"/>
          </w:tcPr>
          <w:p>
            <w:pPr>
              <w:ind w:firstLine="0" w:firstLineChars="0"/>
              <w:jc w:val="center"/>
              <w:rPr>
                <w:rFonts w:hint="eastAsia" w:ascii="宋体" w:hAnsi="宋体" w:eastAsia="宋体" w:cs="宋体"/>
                <w:color w:val="auto"/>
                <w:spacing w:val="20"/>
                <w:szCs w:val="32"/>
                <w:highlight w:val="none"/>
              </w:rPr>
            </w:pPr>
          </w:p>
        </w:tc>
      </w:tr>
    </w:tbl>
    <w:p>
      <w:pPr>
        <w:ind w:firstLine="480"/>
        <w:rPr>
          <w:rFonts w:hint="eastAsia" w:ascii="宋体" w:hAnsi="宋体" w:eastAsia="宋体" w:cs="宋体"/>
          <w:color w:val="auto"/>
          <w:szCs w:val="32"/>
          <w:highlight w:val="none"/>
        </w:rPr>
      </w:pPr>
      <w:r>
        <w:rPr>
          <w:rFonts w:hint="eastAsia" w:ascii="宋体" w:hAnsi="宋体" w:eastAsia="宋体" w:cs="宋体"/>
          <w:color w:val="auto"/>
          <w:szCs w:val="32"/>
          <w:highlight w:val="none"/>
        </w:rPr>
        <w:t>注：投标人应提供设备质保期外所需消耗品的清单供招标人参考，消耗品价格</w:t>
      </w:r>
      <w:r>
        <w:rPr>
          <w:rFonts w:hint="eastAsia" w:ascii="宋体" w:hAnsi="宋体" w:eastAsia="宋体" w:cs="宋体"/>
          <w:color w:val="auto"/>
          <w:sz w:val="32"/>
          <w:szCs w:val="32"/>
          <w:highlight w:val="none"/>
        </w:rPr>
        <w:t>不包含在投标报价中</w:t>
      </w:r>
      <w:r>
        <w:rPr>
          <w:rFonts w:hint="eastAsia" w:ascii="宋体" w:hAnsi="宋体" w:eastAsia="宋体" w:cs="宋体"/>
          <w:color w:val="auto"/>
          <w:szCs w:val="32"/>
          <w:highlight w:val="none"/>
        </w:rPr>
        <w:t>。</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日期：</w:t>
      </w:r>
    </w:p>
    <w:p>
      <w:pPr>
        <w:widowControl/>
        <w:spacing w:line="240" w:lineRule="auto"/>
        <w:ind w:firstLine="0" w:firstLineChars="0"/>
        <w:jc w:val="left"/>
        <w:rPr>
          <w:rFonts w:hint="eastAsia" w:ascii="宋体" w:hAnsi="宋体" w:eastAsia="宋体" w:cs="宋体"/>
          <w:b/>
          <w:color w:val="auto"/>
          <w:spacing w:val="20"/>
          <w:sz w:val="32"/>
          <w:szCs w:val="32"/>
          <w:highlight w:val="none"/>
        </w:rPr>
        <w:sectPr>
          <w:pgSz w:w="16840" w:h="11907" w:orient="landscape"/>
          <w:pgMar w:top="1304" w:right="1247" w:bottom="1304" w:left="1021" w:header="720" w:footer="720" w:gutter="0"/>
          <w:cols w:space="720" w:num="1"/>
          <w:docGrid w:linePitch="286" w:charSpace="0"/>
        </w:sectPr>
      </w:pP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附件十七 售后服务表</w:t>
      </w:r>
    </w:p>
    <w:p>
      <w:pPr>
        <w:spacing w:line="200" w:lineRule="atLeast"/>
        <w:ind w:left="-720" w:right="-965" w:firstLine="923"/>
        <w:jc w:val="center"/>
        <w:rPr>
          <w:rFonts w:hint="eastAsia" w:ascii="宋体" w:hAnsi="宋体" w:eastAsia="宋体" w:cs="宋体"/>
          <w:b/>
          <w:bCs/>
          <w:color w:val="auto"/>
          <w:spacing w:val="30"/>
          <w:sz w:val="40"/>
          <w:szCs w:val="32"/>
          <w:highlight w:val="none"/>
        </w:rPr>
      </w:pPr>
      <w:r>
        <w:rPr>
          <w:rFonts w:hint="eastAsia" w:ascii="宋体" w:hAnsi="宋体" w:eastAsia="宋体" w:cs="宋体"/>
          <w:b/>
          <w:bCs/>
          <w:color w:val="auto"/>
          <w:spacing w:val="30"/>
          <w:sz w:val="40"/>
          <w:szCs w:val="32"/>
          <w:highlight w:val="none"/>
        </w:rPr>
        <w:t>售后服务表</w:t>
      </w:r>
    </w:p>
    <w:p>
      <w:pPr>
        <w:ind w:right="-965"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招标项目名称：                   招标编号：              </w:t>
      </w:r>
    </w:p>
    <w:tbl>
      <w:tblPr>
        <w:tblStyle w:val="37"/>
        <w:tblW w:w="1006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50"/>
        <w:gridCol w:w="91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售后服务机构介绍</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服务方案内容、措施及承诺</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4" w:hRule="atLeast"/>
          <w:jc w:val="center"/>
        </w:trPr>
        <w:tc>
          <w:tcPr>
            <w:tcW w:w="950" w:type="dxa"/>
            <w:textDirection w:val="tbRlV"/>
            <w:vAlign w:val="center"/>
          </w:tcPr>
          <w:p>
            <w:pPr>
              <w:ind w:left="113" w:right="113" w:firstLine="0" w:firstLineChars="0"/>
              <w:jc w:val="center"/>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可提供的优惠条件</w:t>
            </w:r>
          </w:p>
        </w:tc>
        <w:tc>
          <w:tcPr>
            <w:tcW w:w="9115" w:type="dxa"/>
          </w:tcPr>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1.</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2.</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3.</w:t>
            </w:r>
          </w:p>
          <w:p>
            <w:pPr>
              <w:ind w:firstLine="0" w:firstLineChars="0"/>
              <w:rPr>
                <w:rFonts w:hint="eastAsia" w:ascii="宋体" w:hAnsi="宋体" w:eastAsia="宋体" w:cs="宋体"/>
                <w:color w:val="auto"/>
                <w:spacing w:val="4"/>
                <w:highlight w:val="none"/>
              </w:rPr>
            </w:pPr>
          </w:p>
          <w:p>
            <w:pPr>
              <w:ind w:firstLine="0" w:firstLineChars="0"/>
              <w:rPr>
                <w:rFonts w:hint="eastAsia" w:ascii="宋体" w:hAnsi="宋体" w:eastAsia="宋体" w:cs="宋体"/>
                <w:color w:val="auto"/>
                <w:spacing w:val="4"/>
                <w:highlight w:val="none"/>
              </w:rPr>
            </w:pPr>
            <w:r>
              <w:rPr>
                <w:rFonts w:hint="eastAsia" w:ascii="宋体" w:hAnsi="宋体" w:eastAsia="宋体" w:cs="宋体"/>
                <w:color w:val="auto"/>
                <w:spacing w:val="4"/>
                <w:highlight w:val="none"/>
              </w:rPr>
              <w:t>4.</w:t>
            </w:r>
          </w:p>
        </w:tc>
      </w:tr>
    </w:tbl>
    <w:p>
      <w:pPr>
        <w:ind w:left="-720" w:right="-960" w:firstLine="0" w:firstLineChars="0"/>
        <w:rPr>
          <w:rFonts w:hint="eastAsia" w:ascii="宋体" w:hAnsi="宋体" w:eastAsia="宋体" w:cs="宋体"/>
          <w:i/>
          <w:color w:val="auto"/>
          <w:spacing w:val="4"/>
          <w:highlight w:val="none"/>
        </w:rPr>
      </w:pPr>
      <w:r>
        <w:rPr>
          <w:rFonts w:hint="eastAsia" w:ascii="宋体" w:hAnsi="宋体" w:eastAsia="宋体" w:cs="宋体"/>
          <w:i/>
          <w:color w:val="auto"/>
          <w:spacing w:val="4"/>
          <w:highlight w:val="none"/>
        </w:rPr>
        <w:t>（若不够填写可附页）</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投标方（盖章）：</w:t>
      </w:r>
    </w:p>
    <w:p>
      <w:pPr>
        <w:ind w:left="-720" w:right="-958"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全权代表（签字）：</w:t>
      </w:r>
    </w:p>
    <w:p>
      <w:pPr>
        <w:ind w:left="-720" w:right="-958" w:firstLine="0" w:firstLineChars="0"/>
        <w:rPr>
          <w:rFonts w:hint="eastAsia" w:ascii="宋体" w:hAnsi="宋体" w:eastAsia="宋体" w:cs="宋体"/>
          <w:color w:val="auto"/>
          <w:szCs w:val="32"/>
          <w:highlight w:val="none"/>
        </w:rPr>
      </w:pPr>
      <w:r>
        <w:rPr>
          <w:rFonts w:hint="eastAsia" w:ascii="宋体" w:hAnsi="宋体" w:eastAsia="宋体" w:cs="宋体"/>
          <w:color w:val="auto"/>
          <w:highlight w:val="none"/>
        </w:rPr>
        <w:t>日  期</w:t>
      </w:r>
      <w:r>
        <w:rPr>
          <w:rFonts w:hint="eastAsia" w:ascii="宋体" w:hAnsi="宋体" w:eastAsia="宋体" w:cs="宋体"/>
          <w:color w:val="auto"/>
          <w:szCs w:val="32"/>
          <w:highlight w:val="none"/>
        </w:rPr>
        <w:t xml:space="preserve">  </w:t>
      </w:r>
    </w:p>
    <w:p>
      <w:pPr>
        <w:pStyle w:val="5"/>
        <w:rPr>
          <w:rFonts w:hint="eastAsia" w:ascii="宋体" w:hAnsi="宋体" w:eastAsia="宋体" w:cs="宋体"/>
          <w:color w:val="auto"/>
          <w:highlight w:val="none"/>
        </w:rPr>
        <w:sectPr>
          <w:pgSz w:w="11907" w:h="16840"/>
          <w:pgMar w:top="1247" w:right="1304" w:bottom="1021" w:left="1304" w:header="720" w:footer="720" w:gutter="0"/>
          <w:cols w:space="720" w:num="1"/>
          <w:docGrid w:linePitch="286" w:charSpace="0"/>
        </w:sectPr>
      </w:pPr>
    </w:p>
    <w:p>
      <w:pPr>
        <w:pStyle w:val="5"/>
        <w:rPr>
          <w:rFonts w:hint="eastAsia" w:ascii="宋体" w:hAnsi="宋体" w:eastAsia="宋体" w:cs="宋体"/>
          <w:color w:val="auto"/>
          <w:szCs w:val="40"/>
          <w:highlight w:val="none"/>
        </w:rPr>
      </w:pPr>
      <w:r>
        <w:rPr>
          <w:rFonts w:hint="eastAsia" w:ascii="宋体" w:hAnsi="宋体" w:eastAsia="宋体" w:cs="宋体"/>
          <w:color w:val="auto"/>
          <w:szCs w:val="40"/>
          <w:highlight w:val="none"/>
        </w:rPr>
        <w:t>附件十八 培训计划（若需要）</w:t>
      </w:r>
    </w:p>
    <w:p>
      <w:pPr>
        <w:ind w:firstLine="0" w:firstLineChars="0"/>
        <w:jc w:val="center"/>
        <w:rPr>
          <w:rFonts w:hint="eastAsia" w:ascii="宋体" w:hAnsi="宋体" w:eastAsia="宋体" w:cs="宋体"/>
          <w:color w:val="auto"/>
          <w:spacing w:val="20"/>
          <w:sz w:val="32"/>
          <w:szCs w:val="32"/>
          <w:highlight w:val="none"/>
        </w:rPr>
      </w:pPr>
    </w:p>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（由投标人根据采购需求自行编制）</w:t>
      </w:r>
    </w:p>
    <w:p>
      <w:pPr>
        <w:ind w:firstLine="0" w:firstLineChars="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附表：培训日程及费用</w:t>
      </w:r>
    </w:p>
    <w:tbl>
      <w:tblPr>
        <w:tblStyle w:val="37"/>
        <w:tblW w:w="95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63"/>
        <w:gridCol w:w="1359"/>
        <w:gridCol w:w="1359"/>
        <w:gridCol w:w="1359"/>
        <w:gridCol w:w="1359"/>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课程名称</w:t>
            </w:r>
          </w:p>
        </w:tc>
        <w:tc>
          <w:tcPr>
            <w:tcW w:w="126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提供的资料</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持续时间</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授课教师</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培训对象</w:t>
            </w:r>
          </w:p>
        </w:tc>
        <w:tc>
          <w:tcPr>
            <w:tcW w:w="1359"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培训地点</w:t>
            </w:r>
          </w:p>
        </w:tc>
        <w:tc>
          <w:tcPr>
            <w:tcW w:w="1361"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课程费用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费用总计</w:t>
            </w:r>
          </w:p>
        </w:tc>
        <w:tc>
          <w:tcPr>
            <w:tcW w:w="1263"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59"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c>
          <w:tcPr>
            <w:tcW w:w="1361" w:type="dxa"/>
            <w:tcBorders>
              <w:top w:val="single" w:color="auto" w:sz="4" w:space="0"/>
              <w:left w:val="single" w:color="auto" w:sz="4" w:space="0"/>
              <w:bottom w:val="single" w:color="auto" w:sz="4" w:space="0"/>
              <w:right w:val="single" w:color="auto" w:sz="4" w:space="0"/>
            </w:tcBorders>
          </w:tcPr>
          <w:p>
            <w:pPr>
              <w:ind w:firstLine="0" w:firstLineChars="0"/>
              <w:jc w:val="center"/>
              <w:rPr>
                <w:rFonts w:hint="eastAsia" w:ascii="宋体" w:hAnsi="宋体" w:eastAsia="宋体" w:cs="宋体"/>
                <w:color w:val="auto"/>
                <w:spacing w:val="20"/>
                <w:highlight w:val="none"/>
              </w:rPr>
            </w:pPr>
          </w:p>
        </w:tc>
      </w:tr>
    </w:tbl>
    <w:p>
      <w:pPr>
        <w:ind w:firstLine="560"/>
        <w:rPr>
          <w:rFonts w:hint="eastAsia" w:ascii="宋体" w:hAnsi="宋体" w:eastAsia="宋体" w:cs="宋体"/>
          <w:color w:val="auto"/>
          <w:spacing w:val="20"/>
          <w:highlight w:val="none"/>
        </w:rPr>
      </w:pPr>
      <w:r>
        <w:rPr>
          <w:rFonts w:hint="eastAsia" w:ascii="宋体" w:hAnsi="宋体" w:eastAsia="宋体" w:cs="宋体"/>
          <w:color w:val="auto"/>
          <w:spacing w:val="20"/>
          <w:highlight w:val="none"/>
        </w:rPr>
        <w:t>注：培训费用包含在投标报价中</w:t>
      </w:r>
    </w:p>
    <w:p>
      <w:pPr>
        <w:ind w:firstLine="0" w:firstLineChars="0"/>
        <w:rPr>
          <w:rFonts w:hint="eastAsia" w:ascii="宋体" w:hAnsi="宋体" w:eastAsia="宋体" w:cs="宋体"/>
          <w:b/>
          <w:color w:val="auto"/>
          <w:spacing w:val="20"/>
          <w:sz w:val="32"/>
          <w:szCs w:val="32"/>
          <w:highlight w:val="none"/>
        </w:rPr>
      </w:pP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投标人全称（盖章）：</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授权委托人（签字）：</w:t>
      </w:r>
    </w:p>
    <w:p>
      <w:pPr>
        <w:adjustRightInd w:val="0"/>
        <w:snapToGrid w:val="0"/>
        <w:ind w:firstLine="0" w:firstLineChars="0"/>
        <w:rPr>
          <w:rFonts w:hint="eastAsia" w:ascii="宋体" w:hAnsi="宋体" w:eastAsia="宋体" w:cs="宋体"/>
          <w:color w:val="auto"/>
          <w:szCs w:val="22"/>
          <w:highlight w:val="none"/>
        </w:rPr>
      </w:pPr>
      <w:r>
        <w:rPr>
          <w:rFonts w:hint="eastAsia" w:ascii="宋体" w:hAnsi="宋体" w:eastAsia="宋体" w:cs="宋体"/>
          <w:color w:val="auto"/>
          <w:szCs w:val="22"/>
          <w:highlight w:val="none"/>
        </w:rPr>
        <w:t>日  期：</w:t>
      </w:r>
    </w:p>
    <w:p>
      <w:pPr>
        <w:adjustRightInd w:val="0"/>
        <w:snapToGrid w:val="0"/>
        <w:ind w:firstLine="0" w:firstLineChars="0"/>
        <w:rPr>
          <w:rFonts w:hint="eastAsia" w:ascii="宋体" w:hAnsi="宋体" w:eastAsia="宋体" w:cs="宋体"/>
          <w:color w:val="auto"/>
          <w:szCs w:val="22"/>
          <w:highlight w:val="none"/>
        </w:rPr>
        <w:sectPr>
          <w:pgSz w:w="11907" w:h="16840"/>
          <w:pgMar w:top="1247" w:right="1304" w:bottom="1021" w:left="1304" w:header="720" w:footer="720" w:gutter="0"/>
          <w:cols w:space="720" w:num="1"/>
        </w:sectPr>
      </w:pPr>
    </w:p>
    <w:bookmarkEnd w:id="28"/>
    <w:bookmarkEnd w:id="29"/>
    <w:bookmarkEnd w:id="30"/>
    <w:bookmarkEnd w:id="31"/>
    <w:bookmarkEnd w:id="32"/>
    <w:bookmarkEnd w:id="33"/>
    <w:bookmarkEnd w:id="34"/>
    <w:bookmarkEnd w:id="35"/>
    <w:p>
      <w:pPr>
        <w:pStyle w:val="5"/>
        <w:rPr>
          <w:rFonts w:hint="eastAsia" w:ascii="宋体" w:hAnsi="宋体" w:eastAsia="宋体" w:cs="宋体"/>
          <w:color w:val="auto"/>
          <w:highlight w:val="none"/>
        </w:rPr>
      </w:pPr>
      <w:r>
        <w:rPr>
          <w:rFonts w:hint="eastAsia" w:ascii="宋体" w:hAnsi="宋体" w:eastAsia="宋体" w:cs="宋体"/>
          <w:color w:val="auto"/>
          <w:highlight w:val="none"/>
        </w:rPr>
        <w:t>附件十九 弃标函</w:t>
      </w:r>
    </w:p>
    <w:p>
      <w:pPr>
        <w:ind w:firstLine="480"/>
        <w:rPr>
          <w:rFonts w:hint="eastAsia" w:ascii="宋体" w:hAnsi="宋体" w:eastAsia="宋体" w:cs="宋体"/>
          <w:color w:val="auto"/>
          <w:highlight w:val="none"/>
        </w:rPr>
      </w:pPr>
    </w:p>
    <w:p>
      <w:pPr>
        <w:pStyle w:val="2"/>
        <w:jc w:val="center"/>
        <w:rPr>
          <w:rFonts w:hint="eastAsia" w:ascii="宋体" w:hAnsi="宋体" w:eastAsia="宋体" w:cs="宋体"/>
          <w:color w:val="auto"/>
          <w:highlight w:val="none"/>
        </w:rPr>
      </w:pPr>
      <w:r>
        <w:rPr>
          <w:rFonts w:hint="eastAsia" w:ascii="宋体" w:hAnsi="宋体" w:eastAsia="宋体" w:cs="宋体"/>
          <w:b/>
          <w:bCs/>
          <w:color w:val="auto"/>
          <w:highlight w:val="none"/>
        </w:rPr>
        <w:t>弃标函</w:t>
      </w:r>
    </w:p>
    <w:p>
      <w:pPr>
        <w:pStyle w:val="2"/>
        <w:rPr>
          <w:rFonts w:hint="eastAsia" w:ascii="宋体" w:hAnsi="宋体" w:eastAsia="宋体" w:cs="宋体"/>
          <w:color w:val="auto"/>
          <w:highlight w:val="none"/>
        </w:rPr>
      </w:pPr>
    </w:p>
    <w:p>
      <w:pPr>
        <w:ind w:firstLine="480"/>
        <w:rPr>
          <w:rFonts w:hint="eastAsia" w:ascii="宋体" w:hAnsi="宋体" w:eastAsia="宋体" w:cs="宋体"/>
          <w:b/>
          <w:color w:val="auto"/>
          <w:highlight w:val="none"/>
        </w:rPr>
      </w:pPr>
      <w:r>
        <w:rPr>
          <w:rFonts w:hint="eastAsia" w:ascii="宋体" w:hAnsi="宋体" w:eastAsia="宋体" w:cs="宋体"/>
          <w:color w:val="auto"/>
          <w:highlight w:val="none"/>
        </w:rPr>
        <w:t>浙江五石工程咨询有限公司：</w:t>
      </w:r>
    </w:p>
    <w:p>
      <w:pPr>
        <w:ind w:firstLine="480"/>
        <w:rPr>
          <w:rFonts w:hint="eastAsia" w:ascii="宋体" w:hAnsi="宋体" w:eastAsia="宋体" w:cs="宋体"/>
          <w:color w:val="auto"/>
          <w:szCs w:val="32"/>
          <w:highlight w:val="none"/>
        </w:rPr>
      </w:pPr>
    </w:p>
    <w:p>
      <w:pPr>
        <w:pStyle w:val="33"/>
        <w:shd w:val="clear" w:color="auto" w:fill="FFFFFF"/>
        <w:spacing w:after="270" w:line="360" w:lineRule="auto"/>
        <w:ind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我公司</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，于</w:t>
      </w:r>
      <w:r>
        <w:rPr>
          <w:rFonts w:hint="eastAsia" w:ascii="宋体" w:hAnsi="宋体" w:eastAsia="宋体" w:cs="宋体"/>
          <w:color w:val="auto"/>
          <w:sz w:val="24"/>
          <w:szCs w:val="24"/>
          <w:highlight w:val="none"/>
          <w:u w:val="single"/>
          <w:shd w:val="clear" w:color="auto" w:fill="FFFFFF"/>
        </w:rPr>
        <w:t xml:space="preserve">  2019</w:t>
      </w:r>
      <w:r>
        <w:rPr>
          <w:rFonts w:hint="eastAsia" w:ascii="宋体" w:hAnsi="宋体" w:eastAsia="宋体" w:cs="宋体"/>
          <w:color w:val="auto"/>
          <w:sz w:val="24"/>
          <w:szCs w:val="24"/>
          <w:highlight w:val="none"/>
          <w:shd w:val="clear" w:color="auto" w:fill="FFFFFF"/>
        </w:rPr>
        <w:t>年</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月</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日报名参与</w:t>
      </w:r>
      <w:r>
        <w:rPr>
          <w:rFonts w:hint="eastAsia" w:ascii="宋体" w:hAnsi="宋体" w:eastAsia="宋体" w:cs="宋体"/>
          <w:color w:val="auto"/>
          <w:sz w:val="24"/>
          <w:szCs w:val="24"/>
          <w:highlight w:val="none"/>
          <w:u w:val="single"/>
          <w:shd w:val="clear" w:color="auto" w:fill="FFFFFF"/>
        </w:rPr>
        <w:t xml:space="preserve">  （项目名称）     </w:t>
      </w:r>
      <w:r>
        <w:rPr>
          <w:rFonts w:hint="eastAsia" w:ascii="宋体" w:hAnsi="宋体" w:eastAsia="宋体" w:cs="宋体"/>
          <w:color w:val="auto"/>
          <w:sz w:val="24"/>
          <w:szCs w:val="24"/>
          <w:highlight w:val="none"/>
          <w:shd w:val="clear" w:color="auto" w:fill="FFFFFF"/>
        </w:rPr>
        <w:t>项目，由于</w:t>
      </w:r>
      <w:r>
        <w:rPr>
          <w:rFonts w:hint="eastAsia" w:ascii="宋体" w:hAnsi="宋体" w:eastAsia="宋体" w:cs="宋体"/>
          <w:color w:val="auto"/>
          <w:sz w:val="24"/>
          <w:szCs w:val="24"/>
          <w:highlight w:val="none"/>
          <w:u w:val="single"/>
          <w:shd w:val="clear" w:color="auto" w:fill="FFFFFF"/>
        </w:rPr>
        <w:t xml:space="preserve">                    </w:t>
      </w:r>
      <w:r>
        <w:rPr>
          <w:rFonts w:hint="eastAsia" w:ascii="宋体" w:hAnsi="宋体" w:eastAsia="宋体" w:cs="宋体"/>
          <w:color w:val="auto"/>
          <w:sz w:val="24"/>
          <w:szCs w:val="24"/>
          <w:highlight w:val="none"/>
          <w:shd w:val="clear" w:color="auto" w:fill="FFFFFF"/>
        </w:rPr>
        <w:t>原因，经研究决定放弃投标。特此声明。</w:t>
      </w: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p>
    <w:p>
      <w:pPr>
        <w:ind w:firstLine="480"/>
        <w:rPr>
          <w:rFonts w:hint="eastAsia" w:ascii="宋体" w:hAnsi="宋体" w:eastAsia="宋体" w:cs="宋体"/>
          <w:color w:val="auto"/>
          <w:szCs w:val="40"/>
          <w:highlight w:val="none"/>
        </w:rPr>
      </w:pPr>
      <w:r>
        <w:rPr>
          <w:rFonts w:hint="eastAsia" w:ascii="宋体" w:hAnsi="宋体" w:eastAsia="宋体" w:cs="宋体"/>
          <w:color w:val="auto"/>
          <w:szCs w:val="40"/>
          <w:highlight w:val="none"/>
        </w:rPr>
        <w:t>投标人全称（盖章）：</w:t>
      </w:r>
    </w:p>
    <w:p>
      <w:pPr>
        <w:ind w:firstLine="480"/>
        <w:rPr>
          <w:rFonts w:hint="eastAsia" w:ascii="宋体" w:hAnsi="宋体" w:eastAsia="宋体" w:cs="宋体"/>
          <w:color w:val="auto"/>
          <w:szCs w:val="40"/>
          <w:highlight w:val="none"/>
        </w:rPr>
      </w:pPr>
      <w:r>
        <w:rPr>
          <w:rFonts w:hint="eastAsia" w:ascii="宋体" w:hAnsi="宋体" w:eastAsia="宋体" w:cs="宋体"/>
          <w:color w:val="auto"/>
          <w:szCs w:val="40"/>
          <w:highlight w:val="none"/>
        </w:rPr>
        <w:t>授权委托人（签字）：</w:t>
      </w:r>
    </w:p>
    <w:p>
      <w:pPr>
        <w:ind w:firstLine="480"/>
        <w:rPr>
          <w:rFonts w:hint="eastAsia" w:ascii="宋体" w:hAnsi="宋体" w:eastAsia="宋体" w:cs="宋体"/>
          <w:color w:val="auto"/>
          <w:szCs w:val="40"/>
          <w:highlight w:val="none"/>
        </w:rPr>
      </w:pPr>
      <w:r>
        <w:rPr>
          <w:rFonts w:hint="eastAsia" w:ascii="宋体" w:hAnsi="宋体" w:eastAsia="宋体" w:cs="宋体"/>
          <w:color w:val="auto"/>
          <w:szCs w:val="40"/>
          <w:highlight w:val="none"/>
        </w:rPr>
        <w:t>日  期：</w:t>
      </w:r>
    </w:p>
    <w:p>
      <w:pPr>
        <w:ind w:firstLine="480"/>
        <w:rPr>
          <w:rFonts w:hint="eastAsia" w:ascii="宋体" w:hAnsi="宋体" w:eastAsia="宋体" w:cs="宋体"/>
          <w:color w:val="auto"/>
          <w:szCs w:val="40"/>
          <w:highlight w:val="none"/>
        </w:rPr>
      </w:pPr>
    </w:p>
    <w:p>
      <w:pPr>
        <w:ind w:firstLine="480"/>
        <w:rPr>
          <w:rStyle w:val="43"/>
          <w:rFonts w:hint="eastAsia" w:ascii="宋体" w:hAnsi="宋体" w:eastAsia="宋体" w:cs="宋体"/>
          <w:color w:val="auto"/>
          <w:szCs w:val="40"/>
          <w:highlight w:val="none"/>
        </w:rPr>
      </w:pPr>
      <w:r>
        <w:rPr>
          <w:rFonts w:hint="eastAsia" w:ascii="宋体" w:hAnsi="宋体" w:eastAsia="宋体" w:cs="宋体"/>
          <w:color w:val="auto"/>
          <w:highlight w:val="none"/>
        </w:rPr>
        <w:t>注：报名单位若不参与该项目的投标，请于开标截止前3个工作日将弃标函盖章发送至我公司邮箱。邮箱：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"mailto:2810140286@qq.com。" </w:instrText>
      </w:r>
      <w:r>
        <w:rPr>
          <w:rFonts w:hint="eastAsia" w:ascii="宋体" w:hAnsi="宋体" w:eastAsia="宋体" w:cs="宋体"/>
          <w:color w:val="auto"/>
          <w:highlight w:val="none"/>
        </w:rPr>
        <w:fldChar w:fldCharType="separate"/>
      </w:r>
      <w:r>
        <w:rPr>
          <w:rStyle w:val="43"/>
          <w:rFonts w:hint="eastAsia" w:ascii="宋体" w:hAnsi="宋体" w:eastAsia="宋体" w:cs="宋体"/>
          <w:color w:val="auto"/>
          <w:szCs w:val="40"/>
          <w:highlight w:val="none"/>
        </w:rPr>
        <w:t>2810140286@qq.com。</w:t>
      </w:r>
    </w:p>
    <w:p>
      <w:pPr>
        <w:ind w:firstLine="480"/>
        <w:rPr>
          <w:rStyle w:val="43"/>
          <w:rFonts w:hint="eastAsia" w:ascii="宋体" w:hAnsi="宋体" w:eastAsia="宋体" w:cs="宋体"/>
          <w:color w:val="auto"/>
          <w:szCs w:val="40"/>
          <w:highlight w:val="none"/>
        </w:rPr>
      </w:pPr>
    </w:p>
    <w:p>
      <w:pPr>
        <w:ind w:firstLine="480"/>
        <w:rPr>
          <w:rStyle w:val="43"/>
          <w:rFonts w:hint="eastAsia" w:ascii="宋体" w:hAnsi="宋体" w:eastAsia="宋体" w:cs="宋体"/>
          <w:color w:val="auto"/>
          <w:szCs w:val="40"/>
          <w:highlight w:val="none"/>
        </w:rPr>
      </w:pPr>
    </w:p>
    <w:p>
      <w:pPr>
        <w:ind w:firstLine="480"/>
        <w:rPr>
          <w:rFonts w:hint="eastAsia" w:ascii="宋体" w:hAnsi="宋体" w:eastAsia="宋体" w:cs="宋体"/>
          <w:color w:val="auto"/>
          <w:highlight w:val="none"/>
        </w:rPr>
        <w:sectPr>
          <w:footerReference r:id="rId23" w:type="default"/>
          <w:pgSz w:w="11906" w:h="16838"/>
          <w:pgMar w:top="1440" w:right="1304" w:bottom="1020" w:left="1304" w:header="851" w:footer="992" w:gutter="0"/>
          <w:cols w:space="720" w:num="1"/>
          <w:docGrid w:type="lines" w:linePitch="312" w:charSpace="0"/>
        </w:sectPr>
      </w:pPr>
      <w:r>
        <w:rPr>
          <w:rFonts w:hint="eastAsia" w:ascii="宋体" w:hAnsi="宋体" w:eastAsia="宋体" w:cs="宋体"/>
          <w:color w:val="auto"/>
          <w:highlight w:val="none"/>
        </w:rPr>
        <w:fldChar w:fldCharType="end"/>
      </w:r>
    </w:p>
    <w:p>
      <w:pPr>
        <w:pStyle w:val="5"/>
        <w:rPr>
          <w:rFonts w:hint="eastAsia" w:ascii="宋体" w:hAnsi="宋体" w:eastAsia="宋体" w:cs="宋体"/>
          <w:color w:val="auto"/>
          <w:highlight w:val="none"/>
        </w:rPr>
      </w:pPr>
      <w:r>
        <w:rPr>
          <w:rFonts w:hint="eastAsia" w:ascii="宋体" w:hAnsi="宋体" w:eastAsia="宋体" w:cs="宋体"/>
          <w:color w:val="auto"/>
          <w:highlight w:val="none"/>
        </w:rPr>
        <w:t>附件二十 质疑函</w:t>
      </w:r>
    </w:p>
    <w:p>
      <w:pPr>
        <w:ind w:firstLine="562"/>
        <w:jc w:val="center"/>
        <w:rPr>
          <w:rFonts w:hint="eastAsia" w:ascii="宋体" w:hAnsi="宋体" w:eastAsia="宋体" w:cs="宋体"/>
          <w:b/>
          <w:color w:val="auto"/>
          <w:sz w:val="32"/>
          <w:highlight w:val="none"/>
        </w:rPr>
      </w:pPr>
      <w:r>
        <w:rPr>
          <w:rFonts w:hint="eastAsia" w:ascii="宋体" w:hAnsi="宋体" w:eastAsia="宋体" w:cs="宋体"/>
          <w:b/>
          <w:color w:val="auto"/>
          <w:sz w:val="28"/>
          <w:szCs w:val="28"/>
          <w:highlight w:val="none"/>
        </w:rPr>
        <w:t>质疑函</w:t>
      </w:r>
    </w:p>
    <w:p>
      <w:pPr>
        <w:adjustRightInd w:val="0"/>
        <w:snapToGrid w:val="0"/>
        <w:spacing w:before="312" w:beforeLines="100"/>
        <w:ind w:firstLine="482"/>
        <w:rPr>
          <w:rFonts w:hint="eastAsia" w:ascii="宋体" w:hAnsi="宋体" w:eastAsia="宋体" w:cs="宋体"/>
          <w:b/>
          <w:color w:val="auto"/>
          <w:highlight w:val="none"/>
        </w:rPr>
      </w:pPr>
      <w:r>
        <w:rPr>
          <w:rFonts w:hint="eastAsia" w:ascii="宋体" w:hAnsi="宋体" w:eastAsia="宋体" w:cs="宋体"/>
          <w:b/>
          <w:color w:val="auto"/>
          <w:highlight w:val="none"/>
        </w:rPr>
        <w:t>一、质疑供应商基本信息</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质疑供应商：</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联系人：                        联系电话：</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授权代表：</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u w:val="dotted"/>
        </w:rPr>
        <w:t xml:space="preserve">                                           </w:t>
      </w:r>
      <w:r>
        <w:rPr>
          <w:rFonts w:hint="eastAsia" w:ascii="宋体" w:hAnsi="宋体" w:eastAsia="宋体" w:cs="宋体"/>
          <w:color w:val="auto"/>
          <w:highlight w:val="none"/>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地址：                          邮编：</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二、质疑项目基本情况</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质疑项目的编号：                包号：</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采购人名称：</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采购文件获取日期：</w:t>
      </w:r>
      <w:r>
        <w:rPr>
          <w:rFonts w:hint="eastAsia" w:ascii="宋体" w:hAnsi="宋体" w:eastAsia="宋体" w:cs="宋体"/>
          <w:color w:val="auto"/>
          <w:highlight w:val="none"/>
          <w:u w:val="dotted"/>
        </w:rPr>
        <w:t xml:space="preserve">                                           </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三、质疑事项具体内容</w:t>
      </w:r>
    </w:p>
    <w:p>
      <w:pPr>
        <w:adjustRightInd w:val="0"/>
        <w:snapToGrid w:val="0"/>
        <w:ind w:firstLine="480"/>
        <w:rPr>
          <w:rFonts w:hint="eastAsia" w:ascii="宋体" w:hAnsi="宋体" w:eastAsia="宋体" w:cs="宋体"/>
          <w:color w:val="auto"/>
          <w:highlight w:val="none"/>
          <w:u w:val="single"/>
        </w:rPr>
      </w:pPr>
      <w:r>
        <w:rPr>
          <w:rFonts w:hint="eastAsia" w:ascii="宋体" w:hAnsi="宋体" w:eastAsia="宋体" w:cs="宋体"/>
          <w:color w:val="auto"/>
          <w:highlight w:val="none"/>
        </w:rPr>
        <w:t>质疑事项1：</w:t>
      </w:r>
      <w:r>
        <w:rPr>
          <w:rFonts w:hint="eastAsia" w:ascii="宋体" w:hAnsi="宋体" w:eastAsia="宋体" w:cs="宋体"/>
          <w:color w:val="auto"/>
          <w:highlight w:val="none"/>
          <w:u w:val="single"/>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事实依据：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法律依据：</w:t>
      </w:r>
      <w:r>
        <w:rPr>
          <w:rFonts w:hint="eastAsia" w:ascii="宋体" w:hAnsi="宋体" w:eastAsia="宋体" w:cs="宋体"/>
          <w:color w:val="auto"/>
          <w:highlight w:val="none"/>
          <w:u w:val="dotted"/>
        </w:rPr>
        <w:t xml:space="preserve">                                                                                               </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质疑事项2</w:t>
      </w:r>
    </w:p>
    <w:p>
      <w:pPr>
        <w:adjustRightInd w:val="0"/>
        <w:snapToGrid w:val="0"/>
        <w:ind w:firstLine="480"/>
        <w:rPr>
          <w:rFonts w:hint="eastAsia" w:ascii="宋体" w:hAnsi="宋体" w:eastAsia="宋体" w:cs="宋体"/>
          <w:color w:val="auto"/>
          <w:highlight w:val="none"/>
        </w:rPr>
      </w:pPr>
      <w:r>
        <w:rPr>
          <w:rFonts w:hint="eastAsia" w:ascii="宋体" w:hAnsi="宋体" w:eastAsia="宋体" w:cs="宋体"/>
          <w:color w:val="auto"/>
          <w:highlight w:val="none"/>
        </w:rPr>
        <w:t>……</w:t>
      </w:r>
    </w:p>
    <w:p>
      <w:pPr>
        <w:adjustRightInd w:val="0"/>
        <w:snapToGrid w:val="0"/>
        <w:ind w:firstLine="482"/>
        <w:rPr>
          <w:rFonts w:hint="eastAsia" w:ascii="宋体" w:hAnsi="宋体" w:eastAsia="宋体" w:cs="宋体"/>
          <w:b/>
          <w:color w:val="auto"/>
          <w:highlight w:val="none"/>
        </w:rPr>
      </w:pPr>
      <w:r>
        <w:rPr>
          <w:rFonts w:hint="eastAsia" w:ascii="宋体" w:hAnsi="宋体" w:eastAsia="宋体" w:cs="宋体"/>
          <w:b/>
          <w:color w:val="auto"/>
          <w:highlight w:val="none"/>
        </w:rPr>
        <w:t>四、与质疑事项相关的质疑请求</w:t>
      </w:r>
    </w:p>
    <w:p>
      <w:pPr>
        <w:adjustRightInd w:val="0"/>
        <w:snapToGrid w:val="0"/>
        <w:ind w:firstLine="480"/>
        <w:rPr>
          <w:rFonts w:hint="eastAsia" w:ascii="宋体" w:hAnsi="宋体" w:eastAsia="宋体" w:cs="宋体"/>
          <w:color w:val="auto"/>
          <w:highlight w:val="none"/>
          <w:u w:val="dotted"/>
        </w:rPr>
      </w:pPr>
      <w:r>
        <w:rPr>
          <w:rFonts w:hint="eastAsia" w:ascii="宋体" w:hAnsi="宋体" w:eastAsia="宋体" w:cs="宋体"/>
          <w:color w:val="auto"/>
          <w:highlight w:val="none"/>
        </w:rPr>
        <w:t>请求：</w:t>
      </w:r>
      <w:r>
        <w:rPr>
          <w:rFonts w:hint="eastAsia" w:ascii="宋体" w:hAnsi="宋体" w:eastAsia="宋体" w:cs="宋体"/>
          <w:color w:val="auto"/>
          <w:highlight w:val="none"/>
          <w:u w:val="dotted"/>
        </w:rPr>
        <w:t xml:space="preserve">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签字(签章)：                    公章：                      </w:t>
      </w:r>
    </w:p>
    <w:p>
      <w:pPr>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p>
    <w:p>
      <w:pPr>
        <w:ind w:firstLine="643"/>
        <w:jc w:val="left"/>
        <w:rPr>
          <w:rFonts w:hint="eastAsia" w:ascii="宋体" w:hAnsi="宋体" w:eastAsia="宋体" w:cs="宋体"/>
          <w:b/>
          <w:color w:val="auto"/>
          <w:sz w:val="32"/>
          <w:highlight w:val="none"/>
        </w:rPr>
      </w:pPr>
    </w:p>
    <w:p>
      <w:pPr>
        <w:spacing w:line="500" w:lineRule="exact"/>
        <w:ind w:firstLine="442"/>
        <w:rPr>
          <w:rFonts w:hint="eastAsia" w:ascii="宋体" w:hAnsi="宋体" w:eastAsia="宋体" w:cs="宋体"/>
          <w:b/>
          <w:bCs/>
          <w:i/>
          <w:color w:val="auto"/>
          <w:sz w:val="22"/>
          <w:szCs w:val="22"/>
          <w:highlight w:val="none"/>
        </w:rPr>
      </w:pPr>
      <w:r>
        <w:rPr>
          <w:rFonts w:hint="eastAsia" w:ascii="宋体" w:hAnsi="宋体" w:eastAsia="宋体" w:cs="宋体"/>
          <w:b/>
          <w:bCs/>
          <w:i/>
          <w:color w:val="auto"/>
          <w:sz w:val="22"/>
          <w:szCs w:val="22"/>
          <w:highlight w:val="none"/>
        </w:rPr>
        <w:t>质疑函制作说明：</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1.供应商提出质疑时，应提交质疑函和必要的证明材料。</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3.质疑供应商若对项目的某一分包进行质疑，质疑函中应列明具体分包号。</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4.质疑函的质疑事项应具体、明确，并有必要的事实依据和法律依据。</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5.质疑函的质疑请求应与质疑事项相关。</w:t>
      </w:r>
    </w:p>
    <w:p>
      <w:pPr>
        <w:spacing w:line="500" w:lineRule="exact"/>
        <w:ind w:firstLine="440"/>
        <w:rPr>
          <w:rFonts w:hint="eastAsia" w:ascii="宋体" w:hAnsi="宋体" w:eastAsia="宋体" w:cs="宋体"/>
          <w:i/>
          <w:color w:val="auto"/>
          <w:sz w:val="22"/>
          <w:szCs w:val="22"/>
          <w:highlight w:val="none"/>
        </w:rPr>
      </w:pPr>
      <w:r>
        <w:rPr>
          <w:rFonts w:hint="eastAsia" w:ascii="宋体" w:hAnsi="宋体" w:eastAsia="宋体" w:cs="宋体"/>
          <w:i/>
          <w:color w:val="auto"/>
          <w:sz w:val="22"/>
          <w:szCs w:val="22"/>
          <w:highlight w:val="none"/>
        </w:rPr>
        <w:t>6.质疑供应商为自然人的，质疑函应由本人签字；质疑供应商为法人或者其他组织的，质疑函应由法定代表人、主要负责人，或者其授权代表签字或者盖章，并加盖公章。</w:t>
      </w:r>
    </w:p>
    <w:p>
      <w:pPr>
        <w:ind w:firstLine="0" w:firstLineChars="0"/>
        <w:rPr>
          <w:rFonts w:hint="eastAsia" w:ascii="宋体" w:hAnsi="宋体" w:eastAsia="宋体" w:cs="宋体"/>
          <w:color w:val="auto"/>
          <w:highlight w:val="none"/>
        </w:rPr>
      </w:pPr>
    </w:p>
    <w:sectPr>
      <w:pgSz w:w="11906" w:h="16838"/>
      <w:pgMar w:top="1440" w:right="1304" w:bottom="1020"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ScalaSansLF-Regular">
    <w:altName w:val="Trebuchet MS"/>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Trebuchet MS">
    <w:panose1 w:val="020B0603020202020204"/>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9" o:spid="_x0000_s2069" o:spt="202" type="#_x0000_t202" style="position:absolute;left:0pt;margin-top:0pt;height:144pt;width:144pt;mso-position-horizontal:outside;mso-position-horizontal-relative:margin;mso-wrap-style:none;z-index:25165312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ind w:right="360" w:firstLine="0" w:firstLineChars="0"/>
    </w:pPr>
    <w:r>
      <w:pict>
        <v:shape id="_x0000_s2065" o:spid="_x0000_s2065"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6" o:spid="_x0000_s2066"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7" o:spid="_x0000_s206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71" o:spid="_x0000_s207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page" w:x="1242" w:y="-173"/>
      <w:ind w:firstLine="360"/>
      <w:rPr>
        <w:rStyle w:val="41"/>
      </w:rPr>
    </w:pPr>
    <w:r>
      <w:fldChar w:fldCharType="begin"/>
    </w:r>
    <w:r>
      <w:rPr>
        <w:rStyle w:val="41"/>
      </w:rPr>
      <w:instrText xml:space="preserve">PAGE  </w:instrText>
    </w:r>
    <w:r>
      <w:fldChar w:fldCharType="separate"/>
    </w:r>
    <w:r>
      <w:rPr>
        <w:rStyle w:val="41"/>
      </w:rPr>
      <w:t>52</w:t>
    </w:r>
    <w:r>
      <w:fldChar w:fldCharType="end"/>
    </w:r>
  </w:p>
  <w:p>
    <w:pPr>
      <w:pStyle w:val="23"/>
      <w:ind w:firstLine="3920" w:firstLineChars="1400"/>
    </w:pPr>
    <w:r>
      <w:rPr>
        <w:rFonts w:hint="eastAsia"/>
        <w:i/>
        <w:color w:val="0000FF"/>
        <w:sz w:val="28"/>
      </w:rPr>
      <w:t>精细 专业 高效</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pict>
        <v:shape id="_x0000_s2068" o:spid="_x0000_s206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2</w:t>
    </w:r>
    <w:r>
      <w:fldChar w:fldCharType="end"/>
    </w:r>
    <w:r>
      <w:tab/>
    </w:r>
    <w:r>
      <w:rPr>
        <w:rFonts w:hint="eastAsia"/>
      </w:rPr>
      <w:t>浙江五石工程咨询有限公司</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0" o:spid="_x0000_s2070" o:spt="202" type="#_x0000_t202" style="position:absolute;left:0pt;margin-top:0pt;height:144pt;width:144pt;mso-position-horizontal:outside;mso-position-horizontal-relative:margin;mso-wrap-style:none;z-index:251654144;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fldChar w:fldCharType="begin"/>
    </w:r>
    <w:r>
      <w:instrText xml:space="preserve"> PAGE   \* MERGEFORMAT </w:instrText>
    </w:r>
    <w:r>
      <w:fldChar w:fldCharType="separate"/>
    </w:r>
    <w:r>
      <w:rPr>
        <w:lang w:val="zh-CN"/>
      </w:rPr>
      <w:t>10</w:t>
    </w:r>
    <w:r>
      <w:fldChar w:fldCharType="end"/>
    </w:r>
    <w:r>
      <w:tab/>
    </w:r>
    <w:r>
      <w:t xml:space="preserve">                   </w:t>
    </w:r>
    <w:r>
      <w:rPr>
        <w:rFonts w:hint="eastAsia"/>
        <w:i/>
        <w:color w:val="0000FF"/>
        <w:sz w:val="28"/>
      </w:rPr>
      <w:t>精细 专业 高效</w:t>
    </w: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3" o:spid="_x0000_s2063" o:spt="202" type="#_x0000_t202" style="position:absolute;left:0pt;margin-top:0pt;height:144pt;width:144pt;mso-position-horizontal:outside;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72" o:spid="_x0000_s2072"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fldChar w:fldCharType="begin"/>
                </w:r>
                <w:r>
                  <w:instrText xml:space="preserve"> PAGE  \* MERGEFORMAT </w:instrText>
                </w:r>
                <w:r>
                  <w:fldChar w:fldCharType="separate"/>
                </w:r>
                <w:r>
                  <w:t>6</w:t>
                </w:r>
                <w: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r>
      <w:pict>
        <v:shape id="_x0000_s2064" o:spid="_x0000_s2064" o:spt="202" type="#_x0000_t202" style="position:absolute;left:0pt;margin-top:0pt;height:144pt;width:144pt;mso-position-horizontal:outside;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23"/>
                  <w:ind w:firstLine="36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66</w:t>
                </w:r>
                <w:r>
                  <w:fldChar w:fldCharType="end"/>
                </w:r>
                <w:r>
                  <w:rPr>
                    <w:rFonts w:hint="eastAsia"/>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rPr>
        <w:sz w:val="24"/>
        <w:szCs w:val="24"/>
      </w:rPr>
    </w:pPr>
    <w:r>
      <w:rPr>
        <w:rFonts w:hint="eastAsia"/>
        <w:i/>
        <w:iCs/>
        <w:sz w:val="24"/>
        <w:szCs w:val="24"/>
      </w:rPr>
      <w:t>浙江五石工程咨询有限公司</w:t>
    </w: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both"/>
    </w:pPr>
    <w:r>
      <w:rPr>
        <w:rFonts w:hint="eastAsia"/>
      </w:rPr>
      <w:t>中国美术学院</w:t>
    </w:r>
    <w:r>
      <w:rPr>
        <w:rFonts w:hint="eastAsia"/>
      </w:rPr>
      <w:tab/>
    </w:r>
    <w:r>
      <w:rPr>
        <w:rFonts w:hint="eastAsia"/>
      </w:rPr>
      <w:t>文创中心脑电采集分析系统项目</w:t>
    </w:r>
    <w:r>
      <w:rPr>
        <w:rFonts w:hint="eastAsia"/>
      </w:rPr>
      <w:tab/>
    </w:r>
    <w:r>
      <w:rPr>
        <w:rFonts w:hint="eastAsia"/>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480"/>
    </w:pPr>
    <w:r>
      <w:rPr>
        <w:rFonts w:hint="eastAsia"/>
        <w:i/>
        <w:iCs/>
        <w:sz w:val="24"/>
        <w:szCs w:val="24"/>
      </w:rPr>
      <w:t>浙江五石工程咨询有限公司</w:t>
    </w:r>
    <w:r>
      <w:rPr>
        <w:rFonts w:hint="eastAsia"/>
        <w:sz w:val="24"/>
        <w:szCs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0" w:firstLineChars="0"/>
      <w:jc w:val="right"/>
    </w:pPr>
    <w:r>
      <w:rPr>
        <w:rFonts w:hint="eastAsia"/>
      </w:rPr>
      <w:t>浙江五石工程咨询有限公司招标文件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A34EB"/>
    <w:multiLevelType w:val="multilevel"/>
    <w:tmpl w:val="2B1A34EB"/>
    <w:lvl w:ilvl="0" w:tentative="0">
      <w:start w:val="1"/>
      <w:numFmt w:val="decimal"/>
      <w:lvlText w:val="%1."/>
      <w:lvlJc w:val="left"/>
      <w:pPr>
        <w:ind w:left="420" w:hanging="420"/>
      </w:pPr>
    </w:lvl>
    <w:lvl w:ilvl="1" w:tentative="0">
      <w:start w:val="1"/>
      <w:numFmt w:val="lowerLetter"/>
      <w:pStyle w:val="138"/>
      <w:lvlText w:val="%2)"/>
      <w:lvlJc w:val="left"/>
      <w:pPr>
        <w:ind w:left="840" w:hanging="420"/>
      </w:pPr>
    </w:lvl>
    <w:lvl w:ilvl="2" w:tentative="0">
      <w:start w:val="1"/>
      <w:numFmt w:val="lowerRoman"/>
      <w:pStyle w:val="13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CC45BC"/>
    <w:multiLevelType w:val="singleLevel"/>
    <w:tmpl w:val="37CC45BC"/>
    <w:lvl w:ilvl="0" w:tentative="0">
      <w:start w:val="1"/>
      <w:numFmt w:val="decimal"/>
      <w:lvlText w:val="%1、"/>
      <w:lvlJc w:val="left"/>
      <w:pPr>
        <w:tabs>
          <w:tab w:val="left" w:pos="840"/>
        </w:tabs>
        <w:ind w:left="840" w:hanging="315"/>
      </w:pPr>
      <w:rPr>
        <w:rFonts w:hint="eastAsia"/>
      </w:rPr>
    </w:lvl>
  </w:abstractNum>
  <w:abstractNum w:abstractNumId="2">
    <w:nsid w:val="59E87F20"/>
    <w:multiLevelType w:val="singleLevel"/>
    <w:tmpl w:val="59E87F20"/>
    <w:lvl w:ilvl="0" w:tentative="0">
      <w:start w:val="6"/>
      <w:numFmt w:val="chineseCounting"/>
      <w:suff w:val="nothing"/>
      <w:lvlText w:val="第%1条"/>
      <w:lvlJc w:val="left"/>
    </w:lvl>
  </w:abstractNum>
  <w:abstractNum w:abstractNumId="3">
    <w:nsid w:val="641723FF"/>
    <w:multiLevelType w:val="multilevel"/>
    <w:tmpl w:val="641723FF"/>
    <w:lvl w:ilvl="0" w:tentative="0">
      <w:start w:val="1"/>
      <w:numFmt w:val="decimal"/>
      <w:pStyle w:val="12"/>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6DE11870"/>
    <w:multiLevelType w:val="multilevel"/>
    <w:tmpl w:val="6DE11870"/>
    <w:lvl w:ilvl="0" w:tentative="0">
      <w:start w:val="1"/>
      <w:numFmt w:val="decimal"/>
      <w:pStyle w:val="15"/>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38C04AB"/>
    <w:multiLevelType w:val="singleLevel"/>
    <w:tmpl w:val="738C04AB"/>
    <w:lvl w:ilvl="0" w:tentative="0">
      <w:start w:val="1"/>
      <w:numFmt w:val="lowerLetter"/>
      <w:lvlText w:val="%1."/>
      <w:lvlJc w:val="left"/>
      <w:pPr>
        <w:tabs>
          <w:tab w:val="left" w:pos="675"/>
        </w:tabs>
        <w:ind w:left="675" w:hanging="15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4FBE"/>
    <w:rsid w:val="0000025A"/>
    <w:rsid w:val="00001CC1"/>
    <w:rsid w:val="000035F4"/>
    <w:rsid w:val="000037F0"/>
    <w:rsid w:val="00011721"/>
    <w:rsid w:val="000138E8"/>
    <w:rsid w:val="00015136"/>
    <w:rsid w:val="0001591E"/>
    <w:rsid w:val="00015D46"/>
    <w:rsid w:val="00025F4A"/>
    <w:rsid w:val="00026A02"/>
    <w:rsid w:val="00030E74"/>
    <w:rsid w:val="00031467"/>
    <w:rsid w:val="0003254D"/>
    <w:rsid w:val="00032E39"/>
    <w:rsid w:val="00034AF2"/>
    <w:rsid w:val="00036D69"/>
    <w:rsid w:val="000404A4"/>
    <w:rsid w:val="00041C10"/>
    <w:rsid w:val="00042B4E"/>
    <w:rsid w:val="00042EB3"/>
    <w:rsid w:val="00045487"/>
    <w:rsid w:val="000501FA"/>
    <w:rsid w:val="00050C78"/>
    <w:rsid w:val="000522E6"/>
    <w:rsid w:val="0005297E"/>
    <w:rsid w:val="000559D6"/>
    <w:rsid w:val="00055E6D"/>
    <w:rsid w:val="00056173"/>
    <w:rsid w:val="0005637F"/>
    <w:rsid w:val="00057D5B"/>
    <w:rsid w:val="000604C8"/>
    <w:rsid w:val="00060F38"/>
    <w:rsid w:val="000613C9"/>
    <w:rsid w:val="00061709"/>
    <w:rsid w:val="00061751"/>
    <w:rsid w:val="000630FB"/>
    <w:rsid w:val="0006421C"/>
    <w:rsid w:val="00064331"/>
    <w:rsid w:val="0006488C"/>
    <w:rsid w:val="0006617C"/>
    <w:rsid w:val="00066FF5"/>
    <w:rsid w:val="00071D0C"/>
    <w:rsid w:val="00073925"/>
    <w:rsid w:val="000745F6"/>
    <w:rsid w:val="0007498A"/>
    <w:rsid w:val="00080A0E"/>
    <w:rsid w:val="000839F9"/>
    <w:rsid w:val="00084E75"/>
    <w:rsid w:val="00085C83"/>
    <w:rsid w:val="00087CAA"/>
    <w:rsid w:val="00090D1F"/>
    <w:rsid w:val="00090FF6"/>
    <w:rsid w:val="0009249B"/>
    <w:rsid w:val="00092B40"/>
    <w:rsid w:val="00093E97"/>
    <w:rsid w:val="000943A3"/>
    <w:rsid w:val="00094BA4"/>
    <w:rsid w:val="00097898"/>
    <w:rsid w:val="000979EB"/>
    <w:rsid w:val="000A06EB"/>
    <w:rsid w:val="000A1C87"/>
    <w:rsid w:val="000A1CDE"/>
    <w:rsid w:val="000A1D3B"/>
    <w:rsid w:val="000A2B27"/>
    <w:rsid w:val="000A3471"/>
    <w:rsid w:val="000A5003"/>
    <w:rsid w:val="000A587C"/>
    <w:rsid w:val="000B1739"/>
    <w:rsid w:val="000B18F5"/>
    <w:rsid w:val="000B51A2"/>
    <w:rsid w:val="000B58E3"/>
    <w:rsid w:val="000C250F"/>
    <w:rsid w:val="000C2DAF"/>
    <w:rsid w:val="000C30E1"/>
    <w:rsid w:val="000C5DBD"/>
    <w:rsid w:val="000D0894"/>
    <w:rsid w:val="000D2071"/>
    <w:rsid w:val="000D331A"/>
    <w:rsid w:val="000D4D96"/>
    <w:rsid w:val="000D57D1"/>
    <w:rsid w:val="000D788C"/>
    <w:rsid w:val="000D7C23"/>
    <w:rsid w:val="000D7FEC"/>
    <w:rsid w:val="000E1852"/>
    <w:rsid w:val="000E1EAA"/>
    <w:rsid w:val="000E1EEA"/>
    <w:rsid w:val="000E3154"/>
    <w:rsid w:val="000E4A83"/>
    <w:rsid w:val="000E77D9"/>
    <w:rsid w:val="000F12CA"/>
    <w:rsid w:val="000F259B"/>
    <w:rsid w:val="000F3297"/>
    <w:rsid w:val="000F444F"/>
    <w:rsid w:val="000F4473"/>
    <w:rsid w:val="000F58E0"/>
    <w:rsid w:val="000F6102"/>
    <w:rsid w:val="000F64D5"/>
    <w:rsid w:val="001000EE"/>
    <w:rsid w:val="0010080A"/>
    <w:rsid w:val="0010157A"/>
    <w:rsid w:val="0011181B"/>
    <w:rsid w:val="0011211A"/>
    <w:rsid w:val="00112B47"/>
    <w:rsid w:val="001148C6"/>
    <w:rsid w:val="00115094"/>
    <w:rsid w:val="001200F0"/>
    <w:rsid w:val="00121055"/>
    <w:rsid w:val="001266F7"/>
    <w:rsid w:val="00127E3B"/>
    <w:rsid w:val="0013317E"/>
    <w:rsid w:val="00134E45"/>
    <w:rsid w:val="0013792B"/>
    <w:rsid w:val="00140519"/>
    <w:rsid w:val="0014477F"/>
    <w:rsid w:val="00144E22"/>
    <w:rsid w:val="00145FC1"/>
    <w:rsid w:val="001501DA"/>
    <w:rsid w:val="00153938"/>
    <w:rsid w:val="00154FA3"/>
    <w:rsid w:val="001568D6"/>
    <w:rsid w:val="001603BB"/>
    <w:rsid w:val="00160F1A"/>
    <w:rsid w:val="001613F6"/>
    <w:rsid w:val="00162AC7"/>
    <w:rsid w:val="00163CF5"/>
    <w:rsid w:val="00163D3F"/>
    <w:rsid w:val="00164038"/>
    <w:rsid w:val="0016454E"/>
    <w:rsid w:val="00164B17"/>
    <w:rsid w:val="00166F73"/>
    <w:rsid w:val="0017056C"/>
    <w:rsid w:val="001719C5"/>
    <w:rsid w:val="0017260C"/>
    <w:rsid w:val="001736A6"/>
    <w:rsid w:val="0017509E"/>
    <w:rsid w:val="00176C19"/>
    <w:rsid w:val="00180197"/>
    <w:rsid w:val="00181D19"/>
    <w:rsid w:val="00182B31"/>
    <w:rsid w:val="0018410D"/>
    <w:rsid w:val="001843C6"/>
    <w:rsid w:val="00184FB7"/>
    <w:rsid w:val="001858A6"/>
    <w:rsid w:val="00186FFB"/>
    <w:rsid w:val="00187352"/>
    <w:rsid w:val="00187590"/>
    <w:rsid w:val="00187674"/>
    <w:rsid w:val="00190477"/>
    <w:rsid w:val="00194B73"/>
    <w:rsid w:val="00195355"/>
    <w:rsid w:val="00195532"/>
    <w:rsid w:val="00195F5B"/>
    <w:rsid w:val="001A0A45"/>
    <w:rsid w:val="001A1F36"/>
    <w:rsid w:val="001A24A9"/>
    <w:rsid w:val="001A6304"/>
    <w:rsid w:val="001B0AEC"/>
    <w:rsid w:val="001B4607"/>
    <w:rsid w:val="001B6084"/>
    <w:rsid w:val="001B68D8"/>
    <w:rsid w:val="001B6E18"/>
    <w:rsid w:val="001C031F"/>
    <w:rsid w:val="001C09CF"/>
    <w:rsid w:val="001C25EB"/>
    <w:rsid w:val="001C42CD"/>
    <w:rsid w:val="001C441C"/>
    <w:rsid w:val="001C4DD1"/>
    <w:rsid w:val="001C4DE4"/>
    <w:rsid w:val="001C6E99"/>
    <w:rsid w:val="001C78A7"/>
    <w:rsid w:val="001D2793"/>
    <w:rsid w:val="001D6435"/>
    <w:rsid w:val="001D67D5"/>
    <w:rsid w:val="001E4700"/>
    <w:rsid w:val="001E6BA1"/>
    <w:rsid w:val="001F1D58"/>
    <w:rsid w:val="001F2B86"/>
    <w:rsid w:val="001F6B29"/>
    <w:rsid w:val="001F7164"/>
    <w:rsid w:val="001F72A2"/>
    <w:rsid w:val="001F7AB6"/>
    <w:rsid w:val="00200224"/>
    <w:rsid w:val="00201004"/>
    <w:rsid w:val="00202210"/>
    <w:rsid w:val="00202DB8"/>
    <w:rsid w:val="00204B71"/>
    <w:rsid w:val="00206841"/>
    <w:rsid w:val="00207178"/>
    <w:rsid w:val="002122DB"/>
    <w:rsid w:val="00213994"/>
    <w:rsid w:val="00213B07"/>
    <w:rsid w:val="002152F0"/>
    <w:rsid w:val="00216EB4"/>
    <w:rsid w:val="00221913"/>
    <w:rsid w:val="00221953"/>
    <w:rsid w:val="00226E86"/>
    <w:rsid w:val="00226F50"/>
    <w:rsid w:val="00227B95"/>
    <w:rsid w:val="00230A4E"/>
    <w:rsid w:val="00232602"/>
    <w:rsid w:val="00232F13"/>
    <w:rsid w:val="00233085"/>
    <w:rsid w:val="0023344E"/>
    <w:rsid w:val="00234F46"/>
    <w:rsid w:val="00237051"/>
    <w:rsid w:val="002372E3"/>
    <w:rsid w:val="002408C8"/>
    <w:rsid w:val="0024232D"/>
    <w:rsid w:val="00242A24"/>
    <w:rsid w:val="002434B6"/>
    <w:rsid w:val="002447B7"/>
    <w:rsid w:val="002452ED"/>
    <w:rsid w:val="002510A9"/>
    <w:rsid w:val="0025343D"/>
    <w:rsid w:val="002539A2"/>
    <w:rsid w:val="00254E25"/>
    <w:rsid w:val="0026022B"/>
    <w:rsid w:val="0026688A"/>
    <w:rsid w:val="00266937"/>
    <w:rsid w:val="00267608"/>
    <w:rsid w:val="00267CCE"/>
    <w:rsid w:val="00270528"/>
    <w:rsid w:val="002719D0"/>
    <w:rsid w:val="0027327B"/>
    <w:rsid w:val="00275854"/>
    <w:rsid w:val="00277B3D"/>
    <w:rsid w:val="00281B19"/>
    <w:rsid w:val="00282430"/>
    <w:rsid w:val="00283A95"/>
    <w:rsid w:val="00283DBA"/>
    <w:rsid w:val="00287043"/>
    <w:rsid w:val="00292EF1"/>
    <w:rsid w:val="002A0D60"/>
    <w:rsid w:val="002A1458"/>
    <w:rsid w:val="002A2966"/>
    <w:rsid w:val="002A2D74"/>
    <w:rsid w:val="002A350A"/>
    <w:rsid w:val="002A5605"/>
    <w:rsid w:val="002B1E3C"/>
    <w:rsid w:val="002B4EEF"/>
    <w:rsid w:val="002B510A"/>
    <w:rsid w:val="002B5196"/>
    <w:rsid w:val="002B5982"/>
    <w:rsid w:val="002B5F34"/>
    <w:rsid w:val="002B6139"/>
    <w:rsid w:val="002C1486"/>
    <w:rsid w:val="002C549E"/>
    <w:rsid w:val="002C55D2"/>
    <w:rsid w:val="002D38AA"/>
    <w:rsid w:val="002D3BB1"/>
    <w:rsid w:val="002D4566"/>
    <w:rsid w:val="002D4D08"/>
    <w:rsid w:val="002D6292"/>
    <w:rsid w:val="002D6B47"/>
    <w:rsid w:val="002D73CD"/>
    <w:rsid w:val="002E2BEE"/>
    <w:rsid w:val="002E3D90"/>
    <w:rsid w:val="002E41DB"/>
    <w:rsid w:val="002E5646"/>
    <w:rsid w:val="002E5D7F"/>
    <w:rsid w:val="002F3D28"/>
    <w:rsid w:val="002F603A"/>
    <w:rsid w:val="00301A58"/>
    <w:rsid w:val="003034D2"/>
    <w:rsid w:val="00305221"/>
    <w:rsid w:val="00306305"/>
    <w:rsid w:val="0030784B"/>
    <w:rsid w:val="00312109"/>
    <w:rsid w:val="00313C6B"/>
    <w:rsid w:val="00314DA9"/>
    <w:rsid w:val="00317A03"/>
    <w:rsid w:val="00317FBE"/>
    <w:rsid w:val="0032495C"/>
    <w:rsid w:val="00325B6A"/>
    <w:rsid w:val="0032613D"/>
    <w:rsid w:val="00327F94"/>
    <w:rsid w:val="00330393"/>
    <w:rsid w:val="0033149C"/>
    <w:rsid w:val="00335987"/>
    <w:rsid w:val="00345C73"/>
    <w:rsid w:val="00345F39"/>
    <w:rsid w:val="0034601A"/>
    <w:rsid w:val="00347C07"/>
    <w:rsid w:val="00350C68"/>
    <w:rsid w:val="00353396"/>
    <w:rsid w:val="00354041"/>
    <w:rsid w:val="00356AA8"/>
    <w:rsid w:val="003618CD"/>
    <w:rsid w:val="003630D0"/>
    <w:rsid w:val="00366A2B"/>
    <w:rsid w:val="00366D40"/>
    <w:rsid w:val="00367ED7"/>
    <w:rsid w:val="003751EF"/>
    <w:rsid w:val="00375E93"/>
    <w:rsid w:val="003977AF"/>
    <w:rsid w:val="00397FCB"/>
    <w:rsid w:val="003A00F9"/>
    <w:rsid w:val="003A17D7"/>
    <w:rsid w:val="003A195A"/>
    <w:rsid w:val="003A21C4"/>
    <w:rsid w:val="003A3CE9"/>
    <w:rsid w:val="003A52B2"/>
    <w:rsid w:val="003B0382"/>
    <w:rsid w:val="003C0650"/>
    <w:rsid w:val="003C0693"/>
    <w:rsid w:val="003C0DF3"/>
    <w:rsid w:val="003C430F"/>
    <w:rsid w:val="003C6FB6"/>
    <w:rsid w:val="003C70A4"/>
    <w:rsid w:val="003D1A1D"/>
    <w:rsid w:val="003D441F"/>
    <w:rsid w:val="003D655A"/>
    <w:rsid w:val="003D71E5"/>
    <w:rsid w:val="003D79E7"/>
    <w:rsid w:val="003E175E"/>
    <w:rsid w:val="003E284D"/>
    <w:rsid w:val="003E2AB8"/>
    <w:rsid w:val="003E69EF"/>
    <w:rsid w:val="003E7AC3"/>
    <w:rsid w:val="003F281F"/>
    <w:rsid w:val="003F310F"/>
    <w:rsid w:val="003F34D7"/>
    <w:rsid w:val="003F440F"/>
    <w:rsid w:val="003F491A"/>
    <w:rsid w:val="003F6B3A"/>
    <w:rsid w:val="003F7C56"/>
    <w:rsid w:val="00403094"/>
    <w:rsid w:val="00405EBF"/>
    <w:rsid w:val="004076A6"/>
    <w:rsid w:val="00407BB7"/>
    <w:rsid w:val="004105ED"/>
    <w:rsid w:val="004120D4"/>
    <w:rsid w:val="004137FE"/>
    <w:rsid w:val="0041720E"/>
    <w:rsid w:val="0042397D"/>
    <w:rsid w:val="0043001F"/>
    <w:rsid w:val="004341AA"/>
    <w:rsid w:val="00434685"/>
    <w:rsid w:val="00434C28"/>
    <w:rsid w:val="0043524F"/>
    <w:rsid w:val="00437350"/>
    <w:rsid w:val="0043763D"/>
    <w:rsid w:val="00440896"/>
    <w:rsid w:val="00444315"/>
    <w:rsid w:val="00445CFD"/>
    <w:rsid w:val="0044682A"/>
    <w:rsid w:val="004468DE"/>
    <w:rsid w:val="00447A63"/>
    <w:rsid w:val="0045047B"/>
    <w:rsid w:val="004537CA"/>
    <w:rsid w:val="0045693A"/>
    <w:rsid w:val="004574CF"/>
    <w:rsid w:val="00460B52"/>
    <w:rsid w:val="0046116C"/>
    <w:rsid w:val="00461887"/>
    <w:rsid w:val="0046220A"/>
    <w:rsid w:val="00462D41"/>
    <w:rsid w:val="00464FB5"/>
    <w:rsid w:val="00465A03"/>
    <w:rsid w:val="00465C7B"/>
    <w:rsid w:val="004673A3"/>
    <w:rsid w:val="004700E2"/>
    <w:rsid w:val="00470586"/>
    <w:rsid w:val="00470BCA"/>
    <w:rsid w:val="00471405"/>
    <w:rsid w:val="004725F2"/>
    <w:rsid w:val="00472AAB"/>
    <w:rsid w:val="00475E8A"/>
    <w:rsid w:val="00476607"/>
    <w:rsid w:val="00477053"/>
    <w:rsid w:val="00477109"/>
    <w:rsid w:val="0048641F"/>
    <w:rsid w:val="00486775"/>
    <w:rsid w:val="0049040C"/>
    <w:rsid w:val="00492413"/>
    <w:rsid w:val="00492B7F"/>
    <w:rsid w:val="00492C6B"/>
    <w:rsid w:val="00492E09"/>
    <w:rsid w:val="004943E8"/>
    <w:rsid w:val="00495E2B"/>
    <w:rsid w:val="00495E3C"/>
    <w:rsid w:val="004A020F"/>
    <w:rsid w:val="004B067B"/>
    <w:rsid w:val="004B2E62"/>
    <w:rsid w:val="004B5EC6"/>
    <w:rsid w:val="004B6762"/>
    <w:rsid w:val="004B6CFF"/>
    <w:rsid w:val="004B7F6E"/>
    <w:rsid w:val="004C16D5"/>
    <w:rsid w:val="004C1B9D"/>
    <w:rsid w:val="004C216A"/>
    <w:rsid w:val="004C32D6"/>
    <w:rsid w:val="004C3684"/>
    <w:rsid w:val="004C60E9"/>
    <w:rsid w:val="004D0206"/>
    <w:rsid w:val="004D048E"/>
    <w:rsid w:val="004D0C51"/>
    <w:rsid w:val="004D0DD6"/>
    <w:rsid w:val="004D150A"/>
    <w:rsid w:val="004D29FF"/>
    <w:rsid w:val="004D498E"/>
    <w:rsid w:val="004D626B"/>
    <w:rsid w:val="004D6905"/>
    <w:rsid w:val="004D6F27"/>
    <w:rsid w:val="004D7553"/>
    <w:rsid w:val="004D7C4C"/>
    <w:rsid w:val="004E0F9A"/>
    <w:rsid w:val="004E21F5"/>
    <w:rsid w:val="004E2BB0"/>
    <w:rsid w:val="004E4CB6"/>
    <w:rsid w:val="004E6BA4"/>
    <w:rsid w:val="004F0B26"/>
    <w:rsid w:val="004F0FCE"/>
    <w:rsid w:val="004F1662"/>
    <w:rsid w:val="004F202B"/>
    <w:rsid w:val="004F3507"/>
    <w:rsid w:val="004F3EE4"/>
    <w:rsid w:val="004F42C4"/>
    <w:rsid w:val="004F5477"/>
    <w:rsid w:val="004F7E99"/>
    <w:rsid w:val="004F7FE8"/>
    <w:rsid w:val="0050000D"/>
    <w:rsid w:val="00500645"/>
    <w:rsid w:val="0050252D"/>
    <w:rsid w:val="00503042"/>
    <w:rsid w:val="00503AA5"/>
    <w:rsid w:val="00504E09"/>
    <w:rsid w:val="00516B63"/>
    <w:rsid w:val="005206C3"/>
    <w:rsid w:val="005211F9"/>
    <w:rsid w:val="00521C7F"/>
    <w:rsid w:val="00522CAF"/>
    <w:rsid w:val="00526755"/>
    <w:rsid w:val="00526C59"/>
    <w:rsid w:val="00530109"/>
    <w:rsid w:val="00530BB1"/>
    <w:rsid w:val="0053248E"/>
    <w:rsid w:val="00532B43"/>
    <w:rsid w:val="005345B3"/>
    <w:rsid w:val="00537959"/>
    <w:rsid w:val="0054109B"/>
    <w:rsid w:val="00541249"/>
    <w:rsid w:val="00541A28"/>
    <w:rsid w:val="00543072"/>
    <w:rsid w:val="005507B7"/>
    <w:rsid w:val="005527B8"/>
    <w:rsid w:val="00556A5F"/>
    <w:rsid w:val="00557FFD"/>
    <w:rsid w:val="005618A8"/>
    <w:rsid w:val="00561DC5"/>
    <w:rsid w:val="005630BA"/>
    <w:rsid w:val="005661C0"/>
    <w:rsid w:val="00566D88"/>
    <w:rsid w:val="005701DE"/>
    <w:rsid w:val="0057111D"/>
    <w:rsid w:val="00571D84"/>
    <w:rsid w:val="00574EF9"/>
    <w:rsid w:val="005770DF"/>
    <w:rsid w:val="00577127"/>
    <w:rsid w:val="00580F00"/>
    <w:rsid w:val="005827EF"/>
    <w:rsid w:val="00583761"/>
    <w:rsid w:val="0058503E"/>
    <w:rsid w:val="0058622B"/>
    <w:rsid w:val="00587A9A"/>
    <w:rsid w:val="005964EA"/>
    <w:rsid w:val="005A002A"/>
    <w:rsid w:val="005A010C"/>
    <w:rsid w:val="005A130D"/>
    <w:rsid w:val="005A1ACF"/>
    <w:rsid w:val="005A1B31"/>
    <w:rsid w:val="005A3247"/>
    <w:rsid w:val="005A7C49"/>
    <w:rsid w:val="005B1A5D"/>
    <w:rsid w:val="005B41FB"/>
    <w:rsid w:val="005B6142"/>
    <w:rsid w:val="005C0C63"/>
    <w:rsid w:val="005C0E04"/>
    <w:rsid w:val="005C19C0"/>
    <w:rsid w:val="005C6B3F"/>
    <w:rsid w:val="005D46CD"/>
    <w:rsid w:val="005D4A96"/>
    <w:rsid w:val="005D5E1B"/>
    <w:rsid w:val="005E2D3C"/>
    <w:rsid w:val="005E654C"/>
    <w:rsid w:val="005E7132"/>
    <w:rsid w:val="005F2D62"/>
    <w:rsid w:val="005F2D88"/>
    <w:rsid w:val="005F4D1B"/>
    <w:rsid w:val="005F4FB8"/>
    <w:rsid w:val="005F6C39"/>
    <w:rsid w:val="005F79FD"/>
    <w:rsid w:val="00600341"/>
    <w:rsid w:val="00602E21"/>
    <w:rsid w:val="00603612"/>
    <w:rsid w:val="0060380C"/>
    <w:rsid w:val="00603FC0"/>
    <w:rsid w:val="0060545C"/>
    <w:rsid w:val="00605AF4"/>
    <w:rsid w:val="00606E06"/>
    <w:rsid w:val="00607AAE"/>
    <w:rsid w:val="00613372"/>
    <w:rsid w:val="0062425C"/>
    <w:rsid w:val="00624392"/>
    <w:rsid w:val="006262D0"/>
    <w:rsid w:val="00626C87"/>
    <w:rsid w:val="006270E1"/>
    <w:rsid w:val="00630B84"/>
    <w:rsid w:val="00633F76"/>
    <w:rsid w:val="00635A21"/>
    <w:rsid w:val="006371A6"/>
    <w:rsid w:val="00640C70"/>
    <w:rsid w:val="006411C0"/>
    <w:rsid w:val="006444C5"/>
    <w:rsid w:val="00644AED"/>
    <w:rsid w:val="00645067"/>
    <w:rsid w:val="006457E3"/>
    <w:rsid w:val="00646067"/>
    <w:rsid w:val="00647592"/>
    <w:rsid w:val="0065067F"/>
    <w:rsid w:val="006506AA"/>
    <w:rsid w:val="00652FD2"/>
    <w:rsid w:val="006531B2"/>
    <w:rsid w:val="006544E3"/>
    <w:rsid w:val="00655B0E"/>
    <w:rsid w:val="006566B1"/>
    <w:rsid w:val="00656EB3"/>
    <w:rsid w:val="0065776D"/>
    <w:rsid w:val="0066006B"/>
    <w:rsid w:val="0066048B"/>
    <w:rsid w:val="006607A7"/>
    <w:rsid w:val="00664BDC"/>
    <w:rsid w:val="00665DFD"/>
    <w:rsid w:val="00674D64"/>
    <w:rsid w:val="00677245"/>
    <w:rsid w:val="00682742"/>
    <w:rsid w:val="0068504F"/>
    <w:rsid w:val="00686A0E"/>
    <w:rsid w:val="00690CFF"/>
    <w:rsid w:val="00690F83"/>
    <w:rsid w:val="0069131A"/>
    <w:rsid w:val="00693444"/>
    <w:rsid w:val="006938F3"/>
    <w:rsid w:val="00697983"/>
    <w:rsid w:val="006A0102"/>
    <w:rsid w:val="006A06BA"/>
    <w:rsid w:val="006A31FD"/>
    <w:rsid w:val="006A482E"/>
    <w:rsid w:val="006A68D0"/>
    <w:rsid w:val="006A7262"/>
    <w:rsid w:val="006A778E"/>
    <w:rsid w:val="006B1CA2"/>
    <w:rsid w:val="006B5B1F"/>
    <w:rsid w:val="006B608F"/>
    <w:rsid w:val="006C0C12"/>
    <w:rsid w:val="006C3BD9"/>
    <w:rsid w:val="006C5238"/>
    <w:rsid w:val="006C641F"/>
    <w:rsid w:val="006D0972"/>
    <w:rsid w:val="006D09C6"/>
    <w:rsid w:val="006D3640"/>
    <w:rsid w:val="006D64A1"/>
    <w:rsid w:val="006D73CA"/>
    <w:rsid w:val="006E086A"/>
    <w:rsid w:val="006E0FC2"/>
    <w:rsid w:val="006E2624"/>
    <w:rsid w:val="006E2A3C"/>
    <w:rsid w:val="006E4E59"/>
    <w:rsid w:val="006E5367"/>
    <w:rsid w:val="006F033A"/>
    <w:rsid w:val="006F5547"/>
    <w:rsid w:val="00701BD2"/>
    <w:rsid w:val="00703DFE"/>
    <w:rsid w:val="0070413B"/>
    <w:rsid w:val="007066D4"/>
    <w:rsid w:val="00706F94"/>
    <w:rsid w:val="00711281"/>
    <w:rsid w:val="0071168F"/>
    <w:rsid w:val="00712B7C"/>
    <w:rsid w:val="007133A7"/>
    <w:rsid w:val="00714916"/>
    <w:rsid w:val="00714D40"/>
    <w:rsid w:val="0071607F"/>
    <w:rsid w:val="00716992"/>
    <w:rsid w:val="00717FBE"/>
    <w:rsid w:val="00720A4F"/>
    <w:rsid w:val="00721700"/>
    <w:rsid w:val="007238B9"/>
    <w:rsid w:val="007256CA"/>
    <w:rsid w:val="00731786"/>
    <w:rsid w:val="00734C35"/>
    <w:rsid w:val="00740830"/>
    <w:rsid w:val="00741369"/>
    <w:rsid w:val="007420A7"/>
    <w:rsid w:val="00742819"/>
    <w:rsid w:val="00742F45"/>
    <w:rsid w:val="007454AA"/>
    <w:rsid w:val="00746A57"/>
    <w:rsid w:val="00747F36"/>
    <w:rsid w:val="00751D07"/>
    <w:rsid w:val="00751D77"/>
    <w:rsid w:val="00754AB3"/>
    <w:rsid w:val="00756186"/>
    <w:rsid w:val="007647EC"/>
    <w:rsid w:val="00765AAB"/>
    <w:rsid w:val="00770034"/>
    <w:rsid w:val="0077042C"/>
    <w:rsid w:val="00772782"/>
    <w:rsid w:val="00772DBD"/>
    <w:rsid w:val="0077469F"/>
    <w:rsid w:val="00774992"/>
    <w:rsid w:val="00774C40"/>
    <w:rsid w:val="007805C7"/>
    <w:rsid w:val="00781678"/>
    <w:rsid w:val="0078362A"/>
    <w:rsid w:val="00790F04"/>
    <w:rsid w:val="0079359D"/>
    <w:rsid w:val="007941ED"/>
    <w:rsid w:val="00794800"/>
    <w:rsid w:val="007949C9"/>
    <w:rsid w:val="00795D2F"/>
    <w:rsid w:val="007A02ED"/>
    <w:rsid w:val="007A0B2E"/>
    <w:rsid w:val="007A117E"/>
    <w:rsid w:val="007A1406"/>
    <w:rsid w:val="007A17EB"/>
    <w:rsid w:val="007A1D06"/>
    <w:rsid w:val="007A1E93"/>
    <w:rsid w:val="007A2211"/>
    <w:rsid w:val="007A3CB2"/>
    <w:rsid w:val="007A4BE9"/>
    <w:rsid w:val="007A4DCD"/>
    <w:rsid w:val="007A4FBC"/>
    <w:rsid w:val="007A5C51"/>
    <w:rsid w:val="007A5E90"/>
    <w:rsid w:val="007A7FF2"/>
    <w:rsid w:val="007B0B00"/>
    <w:rsid w:val="007C2C88"/>
    <w:rsid w:val="007C39DB"/>
    <w:rsid w:val="007C3B8F"/>
    <w:rsid w:val="007C4D0F"/>
    <w:rsid w:val="007C505D"/>
    <w:rsid w:val="007C65E2"/>
    <w:rsid w:val="007C6A54"/>
    <w:rsid w:val="007C6DEE"/>
    <w:rsid w:val="007C797E"/>
    <w:rsid w:val="007D0365"/>
    <w:rsid w:val="007D3F32"/>
    <w:rsid w:val="007D40E3"/>
    <w:rsid w:val="007D6B9C"/>
    <w:rsid w:val="007E0CC3"/>
    <w:rsid w:val="007E1506"/>
    <w:rsid w:val="007E1B9A"/>
    <w:rsid w:val="007E410D"/>
    <w:rsid w:val="007E59B5"/>
    <w:rsid w:val="007E6600"/>
    <w:rsid w:val="007F215E"/>
    <w:rsid w:val="007F5660"/>
    <w:rsid w:val="007F622F"/>
    <w:rsid w:val="007F7FBD"/>
    <w:rsid w:val="0080561C"/>
    <w:rsid w:val="0081279F"/>
    <w:rsid w:val="00813D5B"/>
    <w:rsid w:val="008143A5"/>
    <w:rsid w:val="008153C6"/>
    <w:rsid w:val="00816D37"/>
    <w:rsid w:val="00817EFC"/>
    <w:rsid w:val="00820225"/>
    <w:rsid w:val="00824D2A"/>
    <w:rsid w:val="00825638"/>
    <w:rsid w:val="00831D3E"/>
    <w:rsid w:val="00834967"/>
    <w:rsid w:val="00835A5B"/>
    <w:rsid w:val="00836D1E"/>
    <w:rsid w:val="00837C31"/>
    <w:rsid w:val="0084192B"/>
    <w:rsid w:val="00841B4E"/>
    <w:rsid w:val="00841F1F"/>
    <w:rsid w:val="008447E2"/>
    <w:rsid w:val="00845A18"/>
    <w:rsid w:val="0084601B"/>
    <w:rsid w:val="00850D6C"/>
    <w:rsid w:val="00852693"/>
    <w:rsid w:val="008527E2"/>
    <w:rsid w:val="00852A18"/>
    <w:rsid w:val="00853B02"/>
    <w:rsid w:val="008540D8"/>
    <w:rsid w:val="00854DBF"/>
    <w:rsid w:val="00854F0A"/>
    <w:rsid w:val="00856D3F"/>
    <w:rsid w:val="008571D4"/>
    <w:rsid w:val="00860099"/>
    <w:rsid w:val="00861D7B"/>
    <w:rsid w:val="00862E74"/>
    <w:rsid w:val="008630CF"/>
    <w:rsid w:val="00863205"/>
    <w:rsid w:val="00863AA6"/>
    <w:rsid w:val="0086405A"/>
    <w:rsid w:val="00865708"/>
    <w:rsid w:val="00866030"/>
    <w:rsid w:val="0086685B"/>
    <w:rsid w:val="0086732A"/>
    <w:rsid w:val="00867D69"/>
    <w:rsid w:val="00872F86"/>
    <w:rsid w:val="00873F7F"/>
    <w:rsid w:val="008767C2"/>
    <w:rsid w:val="00881677"/>
    <w:rsid w:val="00881B22"/>
    <w:rsid w:val="00883AF0"/>
    <w:rsid w:val="00884CE1"/>
    <w:rsid w:val="00885632"/>
    <w:rsid w:val="008863D7"/>
    <w:rsid w:val="0088691B"/>
    <w:rsid w:val="008879E8"/>
    <w:rsid w:val="00887D37"/>
    <w:rsid w:val="00892D18"/>
    <w:rsid w:val="00895CE2"/>
    <w:rsid w:val="008A35CC"/>
    <w:rsid w:val="008A389F"/>
    <w:rsid w:val="008A52F9"/>
    <w:rsid w:val="008B14D4"/>
    <w:rsid w:val="008B1740"/>
    <w:rsid w:val="008B36B7"/>
    <w:rsid w:val="008B3A60"/>
    <w:rsid w:val="008B3EE4"/>
    <w:rsid w:val="008B4E9D"/>
    <w:rsid w:val="008B55D5"/>
    <w:rsid w:val="008B5DE4"/>
    <w:rsid w:val="008B63ED"/>
    <w:rsid w:val="008B72F5"/>
    <w:rsid w:val="008B7CD5"/>
    <w:rsid w:val="008B7DC8"/>
    <w:rsid w:val="008C3CCF"/>
    <w:rsid w:val="008C63E2"/>
    <w:rsid w:val="008D0DFF"/>
    <w:rsid w:val="008D11C5"/>
    <w:rsid w:val="008D1CA5"/>
    <w:rsid w:val="008D2B04"/>
    <w:rsid w:val="008D3DC8"/>
    <w:rsid w:val="008D4A85"/>
    <w:rsid w:val="008D761B"/>
    <w:rsid w:val="008E071B"/>
    <w:rsid w:val="008E0F66"/>
    <w:rsid w:val="008E1797"/>
    <w:rsid w:val="008E62C8"/>
    <w:rsid w:val="008F0A38"/>
    <w:rsid w:val="008F2CC1"/>
    <w:rsid w:val="008F488E"/>
    <w:rsid w:val="008F5610"/>
    <w:rsid w:val="008F71A5"/>
    <w:rsid w:val="008F7594"/>
    <w:rsid w:val="0090119A"/>
    <w:rsid w:val="00901E6E"/>
    <w:rsid w:val="0090228C"/>
    <w:rsid w:val="00902733"/>
    <w:rsid w:val="00903B2E"/>
    <w:rsid w:val="0090571D"/>
    <w:rsid w:val="009073FB"/>
    <w:rsid w:val="00911998"/>
    <w:rsid w:val="009153BC"/>
    <w:rsid w:val="00915E4E"/>
    <w:rsid w:val="0091775E"/>
    <w:rsid w:val="009178D0"/>
    <w:rsid w:val="00917EF0"/>
    <w:rsid w:val="00921EB3"/>
    <w:rsid w:val="0092282C"/>
    <w:rsid w:val="00923A58"/>
    <w:rsid w:val="009249F8"/>
    <w:rsid w:val="009309D6"/>
    <w:rsid w:val="00930BA8"/>
    <w:rsid w:val="0093785D"/>
    <w:rsid w:val="00940BBF"/>
    <w:rsid w:val="00943BC8"/>
    <w:rsid w:val="00944741"/>
    <w:rsid w:val="00945803"/>
    <w:rsid w:val="00946A18"/>
    <w:rsid w:val="00950ECC"/>
    <w:rsid w:val="00950FF3"/>
    <w:rsid w:val="00951580"/>
    <w:rsid w:val="009539A2"/>
    <w:rsid w:val="009539F3"/>
    <w:rsid w:val="00954C94"/>
    <w:rsid w:val="009550F2"/>
    <w:rsid w:val="009563F7"/>
    <w:rsid w:val="0095737E"/>
    <w:rsid w:val="00957BA4"/>
    <w:rsid w:val="00957F04"/>
    <w:rsid w:val="00960D9D"/>
    <w:rsid w:val="00962F90"/>
    <w:rsid w:val="00965393"/>
    <w:rsid w:val="00965885"/>
    <w:rsid w:val="00965F40"/>
    <w:rsid w:val="00966CEF"/>
    <w:rsid w:val="00971572"/>
    <w:rsid w:val="00971C13"/>
    <w:rsid w:val="00973266"/>
    <w:rsid w:val="009743FD"/>
    <w:rsid w:val="00974FBE"/>
    <w:rsid w:val="0097668C"/>
    <w:rsid w:val="009766A1"/>
    <w:rsid w:val="00976A77"/>
    <w:rsid w:val="00976FAF"/>
    <w:rsid w:val="0097746C"/>
    <w:rsid w:val="00977776"/>
    <w:rsid w:val="00980747"/>
    <w:rsid w:val="00980C44"/>
    <w:rsid w:val="00983278"/>
    <w:rsid w:val="0098366F"/>
    <w:rsid w:val="00984782"/>
    <w:rsid w:val="00986CB3"/>
    <w:rsid w:val="0099174A"/>
    <w:rsid w:val="00992077"/>
    <w:rsid w:val="0099233D"/>
    <w:rsid w:val="009946C9"/>
    <w:rsid w:val="00994B9D"/>
    <w:rsid w:val="00995EBC"/>
    <w:rsid w:val="00997053"/>
    <w:rsid w:val="00997589"/>
    <w:rsid w:val="009A0068"/>
    <w:rsid w:val="009A1381"/>
    <w:rsid w:val="009A3005"/>
    <w:rsid w:val="009A5355"/>
    <w:rsid w:val="009A627B"/>
    <w:rsid w:val="009A6A15"/>
    <w:rsid w:val="009A6D84"/>
    <w:rsid w:val="009A7882"/>
    <w:rsid w:val="009B22B7"/>
    <w:rsid w:val="009B3A51"/>
    <w:rsid w:val="009B7465"/>
    <w:rsid w:val="009B7E7C"/>
    <w:rsid w:val="009C6164"/>
    <w:rsid w:val="009C6AB8"/>
    <w:rsid w:val="009C761C"/>
    <w:rsid w:val="009D0232"/>
    <w:rsid w:val="009D0EC8"/>
    <w:rsid w:val="009D34ED"/>
    <w:rsid w:val="009D436A"/>
    <w:rsid w:val="009D7FCF"/>
    <w:rsid w:val="009E09CB"/>
    <w:rsid w:val="009E25ED"/>
    <w:rsid w:val="009E2964"/>
    <w:rsid w:val="009E3527"/>
    <w:rsid w:val="009E3BB3"/>
    <w:rsid w:val="009E4587"/>
    <w:rsid w:val="009E51C0"/>
    <w:rsid w:val="009E5E84"/>
    <w:rsid w:val="009E6073"/>
    <w:rsid w:val="009F1021"/>
    <w:rsid w:val="009F1945"/>
    <w:rsid w:val="009F1F45"/>
    <w:rsid w:val="009F1FBA"/>
    <w:rsid w:val="009F2A5C"/>
    <w:rsid w:val="009F2ACB"/>
    <w:rsid w:val="009F4B23"/>
    <w:rsid w:val="009F4DCC"/>
    <w:rsid w:val="009F5A70"/>
    <w:rsid w:val="009F636D"/>
    <w:rsid w:val="009F688B"/>
    <w:rsid w:val="00A02599"/>
    <w:rsid w:val="00A0280C"/>
    <w:rsid w:val="00A03400"/>
    <w:rsid w:val="00A03DC4"/>
    <w:rsid w:val="00A062AA"/>
    <w:rsid w:val="00A06D5A"/>
    <w:rsid w:val="00A07964"/>
    <w:rsid w:val="00A1043F"/>
    <w:rsid w:val="00A12827"/>
    <w:rsid w:val="00A15FDB"/>
    <w:rsid w:val="00A208F6"/>
    <w:rsid w:val="00A26FA5"/>
    <w:rsid w:val="00A27D3E"/>
    <w:rsid w:val="00A27F2E"/>
    <w:rsid w:val="00A31392"/>
    <w:rsid w:val="00A35E28"/>
    <w:rsid w:val="00A4048A"/>
    <w:rsid w:val="00A416A5"/>
    <w:rsid w:val="00A4180F"/>
    <w:rsid w:val="00A41CDC"/>
    <w:rsid w:val="00A42974"/>
    <w:rsid w:val="00A4648E"/>
    <w:rsid w:val="00A4744B"/>
    <w:rsid w:val="00A47B0E"/>
    <w:rsid w:val="00A52FA5"/>
    <w:rsid w:val="00A558DC"/>
    <w:rsid w:val="00A6086B"/>
    <w:rsid w:val="00A609F2"/>
    <w:rsid w:val="00A61171"/>
    <w:rsid w:val="00A6309D"/>
    <w:rsid w:val="00A64FF4"/>
    <w:rsid w:val="00A71092"/>
    <w:rsid w:val="00A72D91"/>
    <w:rsid w:val="00A74971"/>
    <w:rsid w:val="00A767E4"/>
    <w:rsid w:val="00A775F2"/>
    <w:rsid w:val="00A7767F"/>
    <w:rsid w:val="00A825C8"/>
    <w:rsid w:val="00A82E91"/>
    <w:rsid w:val="00A82F39"/>
    <w:rsid w:val="00A83F86"/>
    <w:rsid w:val="00A851FF"/>
    <w:rsid w:val="00A852A7"/>
    <w:rsid w:val="00A92DEE"/>
    <w:rsid w:val="00A93771"/>
    <w:rsid w:val="00A941EE"/>
    <w:rsid w:val="00A97026"/>
    <w:rsid w:val="00AA05C7"/>
    <w:rsid w:val="00AA0F8D"/>
    <w:rsid w:val="00AA36B8"/>
    <w:rsid w:val="00AA587A"/>
    <w:rsid w:val="00AA75CF"/>
    <w:rsid w:val="00AB202E"/>
    <w:rsid w:val="00AB20E9"/>
    <w:rsid w:val="00AB590A"/>
    <w:rsid w:val="00AB6F47"/>
    <w:rsid w:val="00AC0184"/>
    <w:rsid w:val="00AC0B0F"/>
    <w:rsid w:val="00AC2070"/>
    <w:rsid w:val="00AC44A1"/>
    <w:rsid w:val="00AC44F6"/>
    <w:rsid w:val="00AC4A05"/>
    <w:rsid w:val="00AC5F87"/>
    <w:rsid w:val="00AC603F"/>
    <w:rsid w:val="00AC6830"/>
    <w:rsid w:val="00AC7DFE"/>
    <w:rsid w:val="00AD14B2"/>
    <w:rsid w:val="00AD1EAD"/>
    <w:rsid w:val="00AD2938"/>
    <w:rsid w:val="00AD5ADE"/>
    <w:rsid w:val="00AD6AD1"/>
    <w:rsid w:val="00AD71F6"/>
    <w:rsid w:val="00AE169A"/>
    <w:rsid w:val="00AE4371"/>
    <w:rsid w:val="00AE44AF"/>
    <w:rsid w:val="00AE45F5"/>
    <w:rsid w:val="00AE5BFD"/>
    <w:rsid w:val="00AE6075"/>
    <w:rsid w:val="00AE6F8F"/>
    <w:rsid w:val="00AE73AD"/>
    <w:rsid w:val="00AE755A"/>
    <w:rsid w:val="00AF3DB1"/>
    <w:rsid w:val="00AF3E73"/>
    <w:rsid w:val="00AF4BAE"/>
    <w:rsid w:val="00AF70AD"/>
    <w:rsid w:val="00B00312"/>
    <w:rsid w:val="00B01703"/>
    <w:rsid w:val="00B04D98"/>
    <w:rsid w:val="00B05578"/>
    <w:rsid w:val="00B06906"/>
    <w:rsid w:val="00B06B5E"/>
    <w:rsid w:val="00B06F67"/>
    <w:rsid w:val="00B07230"/>
    <w:rsid w:val="00B076F8"/>
    <w:rsid w:val="00B10FCB"/>
    <w:rsid w:val="00B11F97"/>
    <w:rsid w:val="00B16BAF"/>
    <w:rsid w:val="00B21805"/>
    <w:rsid w:val="00B234F6"/>
    <w:rsid w:val="00B24D66"/>
    <w:rsid w:val="00B25010"/>
    <w:rsid w:val="00B25637"/>
    <w:rsid w:val="00B26DF0"/>
    <w:rsid w:val="00B273CA"/>
    <w:rsid w:val="00B27E1C"/>
    <w:rsid w:val="00B27E49"/>
    <w:rsid w:val="00B31347"/>
    <w:rsid w:val="00B333BE"/>
    <w:rsid w:val="00B3632A"/>
    <w:rsid w:val="00B36DEC"/>
    <w:rsid w:val="00B4367A"/>
    <w:rsid w:val="00B440A3"/>
    <w:rsid w:val="00B45C49"/>
    <w:rsid w:val="00B46ACC"/>
    <w:rsid w:val="00B51B99"/>
    <w:rsid w:val="00B52D13"/>
    <w:rsid w:val="00B546A9"/>
    <w:rsid w:val="00B56F8E"/>
    <w:rsid w:val="00B57506"/>
    <w:rsid w:val="00B61BDA"/>
    <w:rsid w:val="00B627FD"/>
    <w:rsid w:val="00B63E66"/>
    <w:rsid w:val="00B71973"/>
    <w:rsid w:val="00B72636"/>
    <w:rsid w:val="00B72B6B"/>
    <w:rsid w:val="00B734A3"/>
    <w:rsid w:val="00B74E07"/>
    <w:rsid w:val="00B757B0"/>
    <w:rsid w:val="00B7754F"/>
    <w:rsid w:val="00B81E5E"/>
    <w:rsid w:val="00B8205F"/>
    <w:rsid w:val="00B83A8F"/>
    <w:rsid w:val="00B84D2E"/>
    <w:rsid w:val="00B8579B"/>
    <w:rsid w:val="00B939AC"/>
    <w:rsid w:val="00B948A0"/>
    <w:rsid w:val="00B954D6"/>
    <w:rsid w:val="00B972D7"/>
    <w:rsid w:val="00B97E4A"/>
    <w:rsid w:val="00B97FFE"/>
    <w:rsid w:val="00BA1774"/>
    <w:rsid w:val="00BA31C9"/>
    <w:rsid w:val="00BA5BA6"/>
    <w:rsid w:val="00BB033B"/>
    <w:rsid w:val="00BB2CD1"/>
    <w:rsid w:val="00BB3FF1"/>
    <w:rsid w:val="00BB4E29"/>
    <w:rsid w:val="00BB534A"/>
    <w:rsid w:val="00BB6AA7"/>
    <w:rsid w:val="00BB6D81"/>
    <w:rsid w:val="00BB7689"/>
    <w:rsid w:val="00BC3172"/>
    <w:rsid w:val="00BC588C"/>
    <w:rsid w:val="00BC710C"/>
    <w:rsid w:val="00BD1FF7"/>
    <w:rsid w:val="00BD224C"/>
    <w:rsid w:val="00BD23F2"/>
    <w:rsid w:val="00BD4341"/>
    <w:rsid w:val="00BD6EF0"/>
    <w:rsid w:val="00BE073B"/>
    <w:rsid w:val="00BE30C3"/>
    <w:rsid w:val="00BE4293"/>
    <w:rsid w:val="00BF3167"/>
    <w:rsid w:val="00BF4E44"/>
    <w:rsid w:val="00BF5EF7"/>
    <w:rsid w:val="00C028CC"/>
    <w:rsid w:val="00C02E8B"/>
    <w:rsid w:val="00C078FB"/>
    <w:rsid w:val="00C12049"/>
    <w:rsid w:val="00C1235B"/>
    <w:rsid w:val="00C13BEA"/>
    <w:rsid w:val="00C1406E"/>
    <w:rsid w:val="00C1483A"/>
    <w:rsid w:val="00C14A02"/>
    <w:rsid w:val="00C15DA0"/>
    <w:rsid w:val="00C178DB"/>
    <w:rsid w:val="00C201E6"/>
    <w:rsid w:val="00C22097"/>
    <w:rsid w:val="00C228FA"/>
    <w:rsid w:val="00C25B05"/>
    <w:rsid w:val="00C26519"/>
    <w:rsid w:val="00C26FC4"/>
    <w:rsid w:val="00C2766D"/>
    <w:rsid w:val="00C27CFE"/>
    <w:rsid w:val="00C30EEC"/>
    <w:rsid w:val="00C3196C"/>
    <w:rsid w:val="00C369E9"/>
    <w:rsid w:val="00C376AD"/>
    <w:rsid w:val="00C37E7D"/>
    <w:rsid w:val="00C416C2"/>
    <w:rsid w:val="00C426AE"/>
    <w:rsid w:val="00C43374"/>
    <w:rsid w:val="00C433DB"/>
    <w:rsid w:val="00C438F0"/>
    <w:rsid w:val="00C45722"/>
    <w:rsid w:val="00C47B02"/>
    <w:rsid w:val="00C53349"/>
    <w:rsid w:val="00C54AAD"/>
    <w:rsid w:val="00C564FA"/>
    <w:rsid w:val="00C5747E"/>
    <w:rsid w:val="00C57981"/>
    <w:rsid w:val="00C62C73"/>
    <w:rsid w:val="00C6573F"/>
    <w:rsid w:val="00C66F21"/>
    <w:rsid w:val="00C72AF5"/>
    <w:rsid w:val="00C7527A"/>
    <w:rsid w:val="00C75619"/>
    <w:rsid w:val="00C75EF1"/>
    <w:rsid w:val="00C7782D"/>
    <w:rsid w:val="00C82B0E"/>
    <w:rsid w:val="00C8440C"/>
    <w:rsid w:val="00C860FF"/>
    <w:rsid w:val="00C90A69"/>
    <w:rsid w:val="00C91706"/>
    <w:rsid w:val="00C92EBB"/>
    <w:rsid w:val="00C94CCC"/>
    <w:rsid w:val="00C951F9"/>
    <w:rsid w:val="00C96BA0"/>
    <w:rsid w:val="00C96C28"/>
    <w:rsid w:val="00C97DD4"/>
    <w:rsid w:val="00C97FDC"/>
    <w:rsid w:val="00CA15B5"/>
    <w:rsid w:val="00CA15E8"/>
    <w:rsid w:val="00CA2440"/>
    <w:rsid w:val="00CA3316"/>
    <w:rsid w:val="00CA621E"/>
    <w:rsid w:val="00CA6E64"/>
    <w:rsid w:val="00CA7433"/>
    <w:rsid w:val="00CB0E34"/>
    <w:rsid w:val="00CB15A0"/>
    <w:rsid w:val="00CB1F87"/>
    <w:rsid w:val="00CB6D94"/>
    <w:rsid w:val="00CB6F74"/>
    <w:rsid w:val="00CB716F"/>
    <w:rsid w:val="00CC02B1"/>
    <w:rsid w:val="00CC1016"/>
    <w:rsid w:val="00CC1641"/>
    <w:rsid w:val="00CC1A04"/>
    <w:rsid w:val="00CC1B34"/>
    <w:rsid w:val="00CC1B6E"/>
    <w:rsid w:val="00CC38DF"/>
    <w:rsid w:val="00CC3E73"/>
    <w:rsid w:val="00CC4133"/>
    <w:rsid w:val="00CC5CB8"/>
    <w:rsid w:val="00CC6722"/>
    <w:rsid w:val="00CC70BF"/>
    <w:rsid w:val="00CD0D36"/>
    <w:rsid w:val="00CD134A"/>
    <w:rsid w:val="00CD1628"/>
    <w:rsid w:val="00CD2193"/>
    <w:rsid w:val="00CD269D"/>
    <w:rsid w:val="00CE068C"/>
    <w:rsid w:val="00CE144F"/>
    <w:rsid w:val="00CE2597"/>
    <w:rsid w:val="00CE2A93"/>
    <w:rsid w:val="00CE359D"/>
    <w:rsid w:val="00CE3795"/>
    <w:rsid w:val="00CE39D3"/>
    <w:rsid w:val="00CE470C"/>
    <w:rsid w:val="00CE4D92"/>
    <w:rsid w:val="00CE61FB"/>
    <w:rsid w:val="00CF1033"/>
    <w:rsid w:val="00CF1865"/>
    <w:rsid w:val="00CF393E"/>
    <w:rsid w:val="00CF4448"/>
    <w:rsid w:val="00CF4526"/>
    <w:rsid w:val="00CF7C79"/>
    <w:rsid w:val="00D008EC"/>
    <w:rsid w:val="00D00BCA"/>
    <w:rsid w:val="00D00FE8"/>
    <w:rsid w:val="00D026AE"/>
    <w:rsid w:val="00D0412A"/>
    <w:rsid w:val="00D044BD"/>
    <w:rsid w:val="00D05127"/>
    <w:rsid w:val="00D0616B"/>
    <w:rsid w:val="00D10DE4"/>
    <w:rsid w:val="00D116A9"/>
    <w:rsid w:val="00D1591F"/>
    <w:rsid w:val="00D16044"/>
    <w:rsid w:val="00D1689A"/>
    <w:rsid w:val="00D2256C"/>
    <w:rsid w:val="00D259BA"/>
    <w:rsid w:val="00D25AC3"/>
    <w:rsid w:val="00D27E7B"/>
    <w:rsid w:val="00D3031A"/>
    <w:rsid w:val="00D32582"/>
    <w:rsid w:val="00D32FF1"/>
    <w:rsid w:val="00D33AEF"/>
    <w:rsid w:val="00D374F5"/>
    <w:rsid w:val="00D37542"/>
    <w:rsid w:val="00D37D1D"/>
    <w:rsid w:val="00D405B7"/>
    <w:rsid w:val="00D42FF4"/>
    <w:rsid w:val="00D438DD"/>
    <w:rsid w:val="00D45B1C"/>
    <w:rsid w:val="00D45F49"/>
    <w:rsid w:val="00D46B36"/>
    <w:rsid w:val="00D477C1"/>
    <w:rsid w:val="00D50258"/>
    <w:rsid w:val="00D50B15"/>
    <w:rsid w:val="00D51912"/>
    <w:rsid w:val="00D51D81"/>
    <w:rsid w:val="00D56D8B"/>
    <w:rsid w:val="00D57109"/>
    <w:rsid w:val="00D57421"/>
    <w:rsid w:val="00D575E6"/>
    <w:rsid w:val="00D62454"/>
    <w:rsid w:val="00D70AC4"/>
    <w:rsid w:val="00D72E8D"/>
    <w:rsid w:val="00D74CF3"/>
    <w:rsid w:val="00D77E6B"/>
    <w:rsid w:val="00D818E5"/>
    <w:rsid w:val="00D822A3"/>
    <w:rsid w:val="00D8342B"/>
    <w:rsid w:val="00D83B39"/>
    <w:rsid w:val="00D84923"/>
    <w:rsid w:val="00D865C6"/>
    <w:rsid w:val="00D870D4"/>
    <w:rsid w:val="00D9046D"/>
    <w:rsid w:val="00D9369B"/>
    <w:rsid w:val="00D93B3F"/>
    <w:rsid w:val="00D9574A"/>
    <w:rsid w:val="00D979A1"/>
    <w:rsid w:val="00DA2CF3"/>
    <w:rsid w:val="00DA5D97"/>
    <w:rsid w:val="00DB082A"/>
    <w:rsid w:val="00DB28BD"/>
    <w:rsid w:val="00DB34B5"/>
    <w:rsid w:val="00DB45A5"/>
    <w:rsid w:val="00DB4CA6"/>
    <w:rsid w:val="00DB5C8D"/>
    <w:rsid w:val="00DB65A0"/>
    <w:rsid w:val="00DC1397"/>
    <w:rsid w:val="00DC3403"/>
    <w:rsid w:val="00DC4019"/>
    <w:rsid w:val="00DC78F1"/>
    <w:rsid w:val="00DD0004"/>
    <w:rsid w:val="00DD07CE"/>
    <w:rsid w:val="00DD21AB"/>
    <w:rsid w:val="00DD5C78"/>
    <w:rsid w:val="00DD7428"/>
    <w:rsid w:val="00DE0130"/>
    <w:rsid w:val="00DE0DB4"/>
    <w:rsid w:val="00DE2D30"/>
    <w:rsid w:val="00DE3012"/>
    <w:rsid w:val="00DE334F"/>
    <w:rsid w:val="00DE338A"/>
    <w:rsid w:val="00DE3636"/>
    <w:rsid w:val="00DE49AD"/>
    <w:rsid w:val="00DE4CFC"/>
    <w:rsid w:val="00DE5E1C"/>
    <w:rsid w:val="00DE6680"/>
    <w:rsid w:val="00DE7EBE"/>
    <w:rsid w:val="00DF2D86"/>
    <w:rsid w:val="00DF3931"/>
    <w:rsid w:val="00DF4044"/>
    <w:rsid w:val="00DF6A10"/>
    <w:rsid w:val="00E00EA5"/>
    <w:rsid w:val="00E0462E"/>
    <w:rsid w:val="00E059D1"/>
    <w:rsid w:val="00E061C1"/>
    <w:rsid w:val="00E06CCA"/>
    <w:rsid w:val="00E116B6"/>
    <w:rsid w:val="00E1516B"/>
    <w:rsid w:val="00E16DE7"/>
    <w:rsid w:val="00E16F67"/>
    <w:rsid w:val="00E20612"/>
    <w:rsid w:val="00E221EF"/>
    <w:rsid w:val="00E27ED1"/>
    <w:rsid w:val="00E30ACB"/>
    <w:rsid w:val="00E32B9F"/>
    <w:rsid w:val="00E33708"/>
    <w:rsid w:val="00E35027"/>
    <w:rsid w:val="00E36879"/>
    <w:rsid w:val="00E37FA9"/>
    <w:rsid w:val="00E40758"/>
    <w:rsid w:val="00E40F88"/>
    <w:rsid w:val="00E45E27"/>
    <w:rsid w:val="00E479F6"/>
    <w:rsid w:val="00E50C26"/>
    <w:rsid w:val="00E51177"/>
    <w:rsid w:val="00E521C8"/>
    <w:rsid w:val="00E52FC4"/>
    <w:rsid w:val="00E544B2"/>
    <w:rsid w:val="00E55FD3"/>
    <w:rsid w:val="00E57012"/>
    <w:rsid w:val="00E666C3"/>
    <w:rsid w:val="00E66AD8"/>
    <w:rsid w:val="00E67979"/>
    <w:rsid w:val="00E714B1"/>
    <w:rsid w:val="00E721E4"/>
    <w:rsid w:val="00E74F68"/>
    <w:rsid w:val="00E75727"/>
    <w:rsid w:val="00E777D7"/>
    <w:rsid w:val="00E80206"/>
    <w:rsid w:val="00E8068A"/>
    <w:rsid w:val="00E8172F"/>
    <w:rsid w:val="00E830B3"/>
    <w:rsid w:val="00E84C31"/>
    <w:rsid w:val="00E8502D"/>
    <w:rsid w:val="00E8545D"/>
    <w:rsid w:val="00E864DD"/>
    <w:rsid w:val="00E86E4B"/>
    <w:rsid w:val="00E873D5"/>
    <w:rsid w:val="00E90B0A"/>
    <w:rsid w:val="00E93C39"/>
    <w:rsid w:val="00E945CE"/>
    <w:rsid w:val="00E946AD"/>
    <w:rsid w:val="00E9697F"/>
    <w:rsid w:val="00E97BB5"/>
    <w:rsid w:val="00EA3335"/>
    <w:rsid w:val="00EA33AB"/>
    <w:rsid w:val="00EA37C4"/>
    <w:rsid w:val="00EA3A6C"/>
    <w:rsid w:val="00EA6CB2"/>
    <w:rsid w:val="00EA773C"/>
    <w:rsid w:val="00EA7950"/>
    <w:rsid w:val="00EA79AF"/>
    <w:rsid w:val="00EA7F50"/>
    <w:rsid w:val="00EB16A5"/>
    <w:rsid w:val="00EB20B1"/>
    <w:rsid w:val="00EB452C"/>
    <w:rsid w:val="00EB713F"/>
    <w:rsid w:val="00EC00ED"/>
    <w:rsid w:val="00EC1034"/>
    <w:rsid w:val="00EC1F1A"/>
    <w:rsid w:val="00EC4629"/>
    <w:rsid w:val="00EC5011"/>
    <w:rsid w:val="00EC5F12"/>
    <w:rsid w:val="00ED25DF"/>
    <w:rsid w:val="00ED315D"/>
    <w:rsid w:val="00EE08B0"/>
    <w:rsid w:val="00EE265E"/>
    <w:rsid w:val="00EE4578"/>
    <w:rsid w:val="00EE47DC"/>
    <w:rsid w:val="00EF0786"/>
    <w:rsid w:val="00EF0B21"/>
    <w:rsid w:val="00EF2236"/>
    <w:rsid w:val="00EF34D3"/>
    <w:rsid w:val="00EF3E8B"/>
    <w:rsid w:val="00EF4F5D"/>
    <w:rsid w:val="00EF78A8"/>
    <w:rsid w:val="00F000C6"/>
    <w:rsid w:val="00F006BD"/>
    <w:rsid w:val="00F013B5"/>
    <w:rsid w:val="00F018D4"/>
    <w:rsid w:val="00F01936"/>
    <w:rsid w:val="00F05EC5"/>
    <w:rsid w:val="00F070B6"/>
    <w:rsid w:val="00F10401"/>
    <w:rsid w:val="00F15BDE"/>
    <w:rsid w:val="00F16CB9"/>
    <w:rsid w:val="00F17DAE"/>
    <w:rsid w:val="00F20EFD"/>
    <w:rsid w:val="00F25157"/>
    <w:rsid w:val="00F31F60"/>
    <w:rsid w:val="00F33360"/>
    <w:rsid w:val="00F33890"/>
    <w:rsid w:val="00F33B48"/>
    <w:rsid w:val="00F34962"/>
    <w:rsid w:val="00F40F18"/>
    <w:rsid w:val="00F4120E"/>
    <w:rsid w:val="00F41536"/>
    <w:rsid w:val="00F418DF"/>
    <w:rsid w:val="00F41C11"/>
    <w:rsid w:val="00F44001"/>
    <w:rsid w:val="00F46C8C"/>
    <w:rsid w:val="00F47E49"/>
    <w:rsid w:val="00F51A4B"/>
    <w:rsid w:val="00F524F2"/>
    <w:rsid w:val="00F5451B"/>
    <w:rsid w:val="00F54B05"/>
    <w:rsid w:val="00F54B6A"/>
    <w:rsid w:val="00F555FF"/>
    <w:rsid w:val="00F57BC7"/>
    <w:rsid w:val="00F57ED1"/>
    <w:rsid w:val="00F609CD"/>
    <w:rsid w:val="00F61148"/>
    <w:rsid w:val="00F627DC"/>
    <w:rsid w:val="00F629C7"/>
    <w:rsid w:val="00F63C23"/>
    <w:rsid w:val="00F655E3"/>
    <w:rsid w:val="00F715F2"/>
    <w:rsid w:val="00F721E7"/>
    <w:rsid w:val="00F740C5"/>
    <w:rsid w:val="00F756C6"/>
    <w:rsid w:val="00F76998"/>
    <w:rsid w:val="00F77980"/>
    <w:rsid w:val="00F779AA"/>
    <w:rsid w:val="00F827F1"/>
    <w:rsid w:val="00F82AF1"/>
    <w:rsid w:val="00F83187"/>
    <w:rsid w:val="00F84082"/>
    <w:rsid w:val="00F86BA5"/>
    <w:rsid w:val="00F87C39"/>
    <w:rsid w:val="00F902D3"/>
    <w:rsid w:val="00F905B6"/>
    <w:rsid w:val="00F93684"/>
    <w:rsid w:val="00F93D63"/>
    <w:rsid w:val="00F93DBA"/>
    <w:rsid w:val="00F954E4"/>
    <w:rsid w:val="00F95872"/>
    <w:rsid w:val="00F95F2A"/>
    <w:rsid w:val="00F96C4E"/>
    <w:rsid w:val="00F96F3B"/>
    <w:rsid w:val="00F97D52"/>
    <w:rsid w:val="00FA0F8B"/>
    <w:rsid w:val="00FA25A3"/>
    <w:rsid w:val="00FA262F"/>
    <w:rsid w:val="00FA3492"/>
    <w:rsid w:val="00FA3AE1"/>
    <w:rsid w:val="00FA49C0"/>
    <w:rsid w:val="00FA5B10"/>
    <w:rsid w:val="00FA5CD7"/>
    <w:rsid w:val="00FA688C"/>
    <w:rsid w:val="00FB08B6"/>
    <w:rsid w:val="00FB1CC5"/>
    <w:rsid w:val="00FB1D5C"/>
    <w:rsid w:val="00FB43F1"/>
    <w:rsid w:val="00FB5216"/>
    <w:rsid w:val="00FB76D3"/>
    <w:rsid w:val="00FC0FE8"/>
    <w:rsid w:val="00FC2217"/>
    <w:rsid w:val="00FC25B9"/>
    <w:rsid w:val="00FC26D5"/>
    <w:rsid w:val="00FC2CE1"/>
    <w:rsid w:val="00FC3A91"/>
    <w:rsid w:val="00FC3F8F"/>
    <w:rsid w:val="00FC7C01"/>
    <w:rsid w:val="00FD0855"/>
    <w:rsid w:val="00FD0ED0"/>
    <w:rsid w:val="00FD1990"/>
    <w:rsid w:val="00FD1EC4"/>
    <w:rsid w:val="00FD5B33"/>
    <w:rsid w:val="00FD76AE"/>
    <w:rsid w:val="00FE166B"/>
    <w:rsid w:val="00FE1A60"/>
    <w:rsid w:val="00FE34AF"/>
    <w:rsid w:val="00FE6CE4"/>
    <w:rsid w:val="00FF1927"/>
    <w:rsid w:val="00FF1B75"/>
    <w:rsid w:val="00FF2A23"/>
    <w:rsid w:val="00FF2EAE"/>
    <w:rsid w:val="00FF3154"/>
    <w:rsid w:val="00FF5002"/>
    <w:rsid w:val="00FF559D"/>
    <w:rsid w:val="00FF60BC"/>
    <w:rsid w:val="00FF6519"/>
    <w:rsid w:val="019418DA"/>
    <w:rsid w:val="01A01AFA"/>
    <w:rsid w:val="01A9153E"/>
    <w:rsid w:val="02132159"/>
    <w:rsid w:val="024375BE"/>
    <w:rsid w:val="02F01C71"/>
    <w:rsid w:val="03F2755D"/>
    <w:rsid w:val="049E5A01"/>
    <w:rsid w:val="05453214"/>
    <w:rsid w:val="05510F5C"/>
    <w:rsid w:val="079E733B"/>
    <w:rsid w:val="08A95337"/>
    <w:rsid w:val="08ED3314"/>
    <w:rsid w:val="0A281213"/>
    <w:rsid w:val="0A2C56F5"/>
    <w:rsid w:val="0B6670BC"/>
    <w:rsid w:val="0C954C51"/>
    <w:rsid w:val="0CB84047"/>
    <w:rsid w:val="0D664C1F"/>
    <w:rsid w:val="0D706244"/>
    <w:rsid w:val="0D9030F7"/>
    <w:rsid w:val="0EE43718"/>
    <w:rsid w:val="0EE90B68"/>
    <w:rsid w:val="0F27513D"/>
    <w:rsid w:val="0FBC0D1A"/>
    <w:rsid w:val="0FE74326"/>
    <w:rsid w:val="102927A5"/>
    <w:rsid w:val="103A0868"/>
    <w:rsid w:val="104C58A2"/>
    <w:rsid w:val="120E0E48"/>
    <w:rsid w:val="123F4C14"/>
    <w:rsid w:val="12B1627A"/>
    <w:rsid w:val="12F12AA5"/>
    <w:rsid w:val="13577C02"/>
    <w:rsid w:val="138F292C"/>
    <w:rsid w:val="141A42B8"/>
    <w:rsid w:val="141A6FED"/>
    <w:rsid w:val="14340126"/>
    <w:rsid w:val="147A2410"/>
    <w:rsid w:val="15DB4893"/>
    <w:rsid w:val="15F61009"/>
    <w:rsid w:val="15FC3115"/>
    <w:rsid w:val="17445402"/>
    <w:rsid w:val="1787065F"/>
    <w:rsid w:val="17E71A00"/>
    <w:rsid w:val="18E00489"/>
    <w:rsid w:val="19282791"/>
    <w:rsid w:val="19810432"/>
    <w:rsid w:val="1D441B23"/>
    <w:rsid w:val="1D7C153E"/>
    <w:rsid w:val="1E3867B9"/>
    <w:rsid w:val="1ECE44FF"/>
    <w:rsid w:val="200C3AA1"/>
    <w:rsid w:val="20A53538"/>
    <w:rsid w:val="20CB3924"/>
    <w:rsid w:val="21C3592D"/>
    <w:rsid w:val="22047B50"/>
    <w:rsid w:val="221A4810"/>
    <w:rsid w:val="225A2932"/>
    <w:rsid w:val="22D74246"/>
    <w:rsid w:val="23594B35"/>
    <w:rsid w:val="23EA5690"/>
    <w:rsid w:val="244157BB"/>
    <w:rsid w:val="247240E4"/>
    <w:rsid w:val="24D54DB0"/>
    <w:rsid w:val="24F82B87"/>
    <w:rsid w:val="2551602C"/>
    <w:rsid w:val="274F2171"/>
    <w:rsid w:val="27520269"/>
    <w:rsid w:val="27797DE0"/>
    <w:rsid w:val="27DB00BC"/>
    <w:rsid w:val="28FC2B68"/>
    <w:rsid w:val="29223179"/>
    <w:rsid w:val="29523F82"/>
    <w:rsid w:val="297F63E2"/>
    <w:rsid w:val="29AA4023"/>
    <w:rsid w:val="2A456589"/>
    <w:rsid w:val="2A5B4807"/>
    <w:rsid w:val="2AA75B6C"/>
    <w:rsid w:val="2ADE0C2E"/>
    <w:rsid w:val="2B760911"/>
    <w:rsid w:val="2BEA7664"/>
    <w:rsid w:val="2BF84FD8"/>
    <w:rsid w:val="2C1864B9"/>
    <w:rsid w:val="2C404FBB"/>
    <w:rsid w:val="2C5466FC"/>
    <w:rsid w:val="2C8B04CA"/>
    <w:rsid w:val="2CE45160"/>
    <w:rsid w:val="2D2201A9"/>
    <w:rsid w:val="2D4477EE"/>
    <w:rsid w:val="2D4F3D4C"/>
    <w:rsid w:val="2D621971"/>
    <w:rsid w:val="2DC41DAC"/>
    <w:rsid w:val="2DD4300E"/>
    <w:rsid w:val="2E3250B2"/>
    <w:rsid w:val="2EC14611"/>
    <w:rsid w:val="2EDC60FC"/>
    <w:rsid w:val="2F063C37"/>
    <w:rsid w:val="2FE83A55"/>
    <w:rsid w:val="31F5436E"/>
    <w:rsid w:val="32243194"/>
    <w:rsid w:val="3263631F"/>
    <w:rsid w:val="32743C93"/>
    <w:rsid w:val="32C00D78"/>
    <w:rsid w:val="332D1CBE"/>
    <w:rsid w:val="3358676E"/>
    <w:rsid w:val="349A334C"/>
    <w:rsid w:val="34B32267"/>
    <w:rsid w:val="34CA78C0"/>
    <w:rsid w:val="359E3134"/>
    <w:rsid w:val="35C2239E"/>
    <w:rsid w:val="35FE084D"/>
    <w:rsid w:val="36C85467"/>
    <w:rsid w:val="380715C0"/>
    <w:rsid w:val="38B30CFB"/>
    <w:rsid w:val="39854A1A"/>
    <w:rsid w:val="3AA44A54"/>
    <w:rsid w:val="3B8B2DDF"/>
    <w:rsid w:val="3CAA46F7"/>
    <w:rsid w:val="3CAE07FA"/>
    <w:rsid w:val="3CC62D9F"/>
    <w:rsid w:val="3DCD4E13"/>
    <w:rsid w:val="3F255D56"/>
    <w:rsid w:val="3F3F5227"/>
    <w:rsid w:val="406D64F3"/>
    <w:rsid w:val="4082593F"/>
    <w:rsid w:val="419105CC"/>
    <w:rsid w:val="41E47D60"/>
    <w:rsid w:val="42033CDA"/>
    <w:rsid w:val="42AE7C8F"/>
    <w:rsid w:val="42B02CD3"/>
    <w:rsid w:val="433C69D5"/>
    <w:rsid w:val="43722B53"/>
    <w:rsid w:val="44560F40"/>
    <w:rsid w:val="44720E16"/>
    <w:rsid w:val="44C41913"/>
    <w:rsid w:val="44D619FA"/>
    <w:rsid w:val="456E349A"/>
    <w:rsid w:val="482B2304"/>
    <w:rsid w:val="48857FBF"/>
    <w:rsid w:val="48925178"/>
    <w:rsid w:val="48CA2FDC"/>
    <w:rsid w:val="48DE11B8"/>
    <w:rsid w:val="49205619"/>
    <w:rsid w:val="49F332EC"/>
    <w:rsid w:val="49FA6186"/>
    <w:rsid w:val="4AB7573A"/>
    <w:rsid w:val="4B39405A"/>
    <w:rsid w:val="4B3C4AFA"/>
    <w:rsid w:val="4B8A72CF"/>
    <w:rsid w:val="4B9667C8"/>
    <w:rsid w:val="4C1065B5"/>
    <w:rsid w:val="4C5179D6"/>
    <w:rsid w:val="4C70027F"/>
    <w:rsid w:val="4CA73089"/>
    <w:rsid w:val="4DDF3F73"/>
    <w:rsid w:val="4E147CFF"/>
    <w:rsid w:val="4E8E57AE"/>
    <w:rsid w:val="4F8119B1"/>
    <w:rsid w:val="4F92238A"/>
    <w:rsid w:val="4FA02017"/>
    <w:rsid w:val="50127AB7"/>
    <w:rsid w:val="504E17F1"/>
    <w:rsid w:val="50731BAF"/>
    <w:rsid w:val="510E0E2A"/>
    <w:rsid w:val="51CF1C1A"/>
    <w:rsid w:val="5324200E"/>
    <w:rsid w:val="547261B1"/>
    <w:rsid w:val="54963849"/>
    <w:rsid w:val="54CF19C8"/>
    <w:rsid w:val="56B332E9"/>
    <w:rsid w:val="574C1EC7"/>
    <w:rsid w:val="579D6D49"/>
    <w:rsid w:val="57B64F8A"/>
    <w:rsid w:val="582148E8"/>
    <w:rsid w:val="58700E7E"/>
    <w:rsid w:val="593A4AA5"/>
    <w:rsid w:val="59E82C2A"/>
    <w:rsid w:val="5A3B4EA7"/>
    <w:rsid w:val="5B2F6220"/>
    <w:rsid w:val="5C230E7E"/>
    <w:rsid w:val="5C2941E0"/>
    <w:rsid w:val="5CE760ED"/>
    <w:rsid w:val="5D467B32"/>
    <w:rsid w:val="5E1A258A"/>
    <w:rsid w:val="5EA62EF7"/>
    <w:rsid w:val="5EEC4DA1"/>
    <w:rsid w:val="5F281498"/>
    <w:rsid w:val="5F995717"/>
    <w:rsid w:val="60047DEB"/>
    <w:rsid w:val="60902AD9"/>
    <w:rsid w:val="61484381"/>
    <w:rsid w:val="62CE0974"/>
    <w:rsid w:val="632B1C19"/>
    <w:rsid w:val="635F0317"/>
    <w:rsid w:val="641724DD"/>
    <w:rsid w:val="648D4DC3"/>
    <w:rsid w:val="64937B40"/>
    <w:rsid w:val="64E414E0"/>
    <w:rsid w:val="64E76084"/>
    <w:rsid w:val="653E326C"/>
    <w:rsid w:val="655E54BF"/>
    <w:rsid w:val="65991807"/>
    <w:rsid w:val="65ED09AF"/>
    <w:rsid w:val="665F1C74"/>
    <w:rsid w:val="66A43656"/>
    <w:rsid w:val="67F86260"/>
    <w:rsid w:val="68EA7F9A"/>
    <w:rsid w:val="68F63773"/>
    <w:rsid w:val="693B3FEC"/>
    <w:rsid w:val="699F64DA"/>
    <w:rsid w:val="69A01F79"/>
    <w:rsid w:val="69A125E3"/>
    <w:rsid w:val="6A182AA2"/>
    <w:rsid w:val="6B865118"/>
    <w:rsid w:val="6BA33D7F"/>
    <w:rsid w:val="6BF32268"/>
    <w:rsid w:val="6BFC2786"/>
    <w:rsid w:val="6C1E03F6"/>
    <w:rsid w:val="6C296E54"/>
    <w:rsid w:val="6E823FFF"/>
    <w:rsid w:val="6F735DCE"/>
    <w:rsid w:val="702341AE"/>
    <w:rsid w:val="70730315"/>
    <w:rsid w:val="70AD30FB"/>
    <w:rsid w:val="728F631C"/>
    <w:rsid w:val="72BC0BF9"/>
    <w:rsid w:val="72D14842"/>
    <w:rsid w:val="747751FC"/>
    <w:rsid w:val="74B83ECB"/>
    <w:rsid w:val="74D73F7E"/>
    <w:rsid w:val="75A41757"/>
    <w:rsid w:val="75AE08CD"/>
    <w:rsid w:val="75DC2DB7"/>
    <w:rsid w:val="761516A8"/>
    <w:rsid w:val="76C84CCD"/>
    <w:rsid w:val="76F01E2B"/>
    <w:rsid w:val="770B6076"/>
    <w:rsid w:val="776B71D8"/>
    <w:rsid w:val="77935CEA"/>
    <w:rsid w:val="77B3343A"/>
    <w:rsid w:val="79352CC3"/>
    <w:rsid w:val="79934390"/>
    <w:rsid w:val="79D94FE3"/>
    <w:rsid w:val="7AA01F48"/>
    <w:rsid w:val="7AA7446F"/>
    <w:rsid w:val="7B2062DA"/>
    <w:rsid w:val="7C2025A8"/>
    <w:rsid w:val="7C4D5033"/>
    <w:rsid w:val="7C651EAB"/>
    <w:rsid w:val="7C8B5068"/>
    <w:rsid w:val="7EF60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qFormat="1" w:uiPriority="0" w:semiHidden="0" w:name="List 2"/>
    <w:lsdException w:uiPriority="99" w:name="List 3"/>
    <w:lsdException w:uiPriority="99" w:name="List 4"/>
    <w:lsdException w:uiPriority="99" w:name="List 5"/>
    <w:lsdException w:qFormat="1" w:uiPriority="0" w:semiHidden="0" w:name="List Bullet 2"/>
    <w:lsdException w:qFormat="1"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99"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72"/>
    <w:qFormat/>
    <w:uiPriority w:val="0"/>
    <w:pPr>
      <w:keepNext/>
      <w:keepLines/>
      <w:ind w:firstLine="0" w:firstLineChars="0"/>
      <w:jc w:val="center"/>
      <w:outlineLvl w:val="0"/>
    </w:pPr>
    <w:rPr>
      <w:rFonts w:ascii="宋体" w:hAnsi="宋体" w:cs="宋体"/>
      <w:b/>
      <w:bCs/>
      <w:kern w:val="44"/>
      <w:sz w:val="32"/>
      <w:szCs w:val="52"/>
    </w:rPr>
  </w:style>
  <w:style w:type="paragraph" w:styleId="4">
    <w:name w:val="heading 2"/>
    <w:basedOn w:val="1"/>
    <w:next w:val="1"/>
    <w:link w:val="68"/>
    <w:qFormat/>
    <w:uiPriority w:val="0"/>
    <w:pPr>
      <w:keepNext/>
      <w:keepLines/>
      <w:ind w:firstLine="0" w:firstLineChars="0"/>
      <w:jc w:val="left"/>
      <w:outlineLvl w:val="1"/>
    </w:pPr>
    <w:rPr>
      <w:rFonts w:ascii="Cambria" w:hAnsi="Cambria"/>
      <w:b/>
      <w:bCs/>
      <w:sz w:val="28"/>
      <w:szCs w:val="32"/>
    </w:rPr>
  </w:style>
  <w:style w:type="paragraph" w:styleId="5">
    <w:name w:val="heading 3"/>
    <w:basedOn w:val="1"/>
    <w:next w:val="1"/>
    <w:link w:val="53"/>
    <w:qFormat/>
    <w:uiPriority w:val="0"/>
    <w:pPr>
      <w:keepNext/>
      <w:keepLines/>
      <w:ind w:firstLine="0" w:firstLineChars="0"/>
      <w:outlineLvl w:val="2"/>
    </w:pPr>
    <w:rPr>
      <w:b/>
      <w:bCs/>
      <w:szCs w:val="32"/>
    </w:rPr>
  </w:style>
  <w:style w:type="paragraph" w:styleId="6">
    <w:name w:val="heading 4"/>
    <w:basedOn w:val="1"/>
    <w:next w:val="1"/>
    <w:link w:val="97"/>
    <w:qFormat/>
    <w:uiPriority w:val="9"/>
    <w:pPr>
      <w:keepNext/>
      <w:keepLines/>
      <w:outlineLvl w:val="3"/>
    </w:pPr>
    <w:rPr>
      <w:rFonts w:ascii="Cambria" w:hAnsi="Cambria"/>
      <w:b/>
      <w:bCs/>
      <w:szCs w:val="28"/>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unhideWhenUsed/>
    <w:qFormat/>
    <w:uiPriority w:val="0"/>
    <w:pPr>
      <w:adjustRightInd w:val="0"/>
      <w:spacing w:line="315" w:lineRule="atLeast"/>
      <w:ind w:firstLine="0" w:firstLineChars="0"/>
      <w:jc w:val="left"/>
    </w:pPr>
    <w:rPr>
      <w:rFonts w:ascii="仿宋_GB2312" w:hAnsi="Times New Roman" w:eastAsia="仿宋_GB2312"/>
      <w:kern w:val="0"/>
      <w:sz w:val="28"/>
      <w:szCs w:val="20"/>
    </w:rPr>
  </w:style>
  <w:style w:type="paragraph" w:styleId="7">
    <w:name w:val="toc 7"/>
    <w:basedOn w:val="1"/>
    <w:next w:val="1"/>
    <w:unhideWhenUsed/>
    <w:qFormat/>
    <w:uiPriority w:val="39"/>
    <w:pPr>
      <w:spacing w:line="240" w:lineRule="auto"/>
      <w:ind w:left="1260" w:firstLine="0" w:firstLineChars="0"/>
      <w:jc w:val="left"/>
    </w:pPr>
    <w:rPr>
      <w:szCs w:val="21"/>
    </w:rPr>
  </w:style>
  <w:style w:type="paragraph" w:styleId="8">
    <w:name w:val="Normal Indent"/>
    <w:basedOn w:val="1"/>
    <w:link w:val="61"/>
    <w:unhideWhenUsed/>
    <w:qFormat/>
    <w:uiPriority w:val="0"/>
    <w:pPr>
      <w:spacing w:line="240" w:lineRule="auto"/>
      <w:ind w:firstLine="420" w:firstLineChars="0"/>
    </w:pPr>
  </w:style>
  <w:style w:type="paragraph" w:styleId="9">
    <w:name w:val="Document Map"/>
    <w:basedOn w:val="1"/>
    <w:link w:val="65"/>
    <w:unhideWhenUsed/>
    <w:qFormat/>
    <w:uiPriority w:val="0"/>
    <w:rPr>
      <w:rFonts w:ascii="宋体" w:hAnsi="Times New Roman"/>
      <w:kern w:val="0"/>
      <w:sz w:val="18"/>
      <w:szCs w:val="18"/>
    </w:rPr>
  </w:style>
  <w:style w:type="paragraph" w:styleId="10">
    <w:name w:val="annotation text"/>
    <w:basedOn w:val="1"/>
    <w:link w:val="80"/>
    <w:unhideWhenUsed/>
    <w:qFormat/>
    <w:uiPriority w:val="0"/>
    <w:pPr>
      <w:spacing w:line="240" w:lineRule="auto"/>
      <w:ind w:firstLine="0" w:firstLineChars="0"/>
      <w:jc w:val="left"/>
    </w:pPr>
    <w:rPr>
      <w:rFonts w:ascii="Times New Roman" w:hAnsi="Times New Roman"/>
    </w:rPr>
  </w:style>
  <w:style w:type="paragraph" w:styleId="11">
    <w:name w:val="Body Text 3"/>
    <w:basedOn w:val="1"/>
    <w:link w:val="95"/>
    <w:unhideWhenUsed/>
    <w:qFormat/>
    <w:uiPriority w:val="0"/>
    <w:pPr>
      <w:spacing w:line="440" w:lineRule="atLeast"/>
      <w:ind w:firstLine="0" w:firstLineChars="0"/>
      <w:jc w:val="center"/>
    </w:pPr>
    <w:rPr>
      <w:rFonts w:ascii="楷体_GB2312" w:hAnsi="Times New Roman" w:eastAsia="楷体_GB2312"/>
      <w:b/>
      <w:color w:val="000000"/>
      <w:sz w:val="30"/>
    </w:rPr>
  </w:style>
  <w:style w:type="paragraph" w:styleId="12">
    <w:name w:val="List Bullet 3"/>
    <w:basedOn w:val="1"/>
    <w:unhideWhenUsed/>
    <w:qFormat/>
    <w:uiPriority w:val="0"/>
    <w:pPr>
      <w:numPr>
        <w:ilvl w:val="0"/>
        <w:numId w:val="1"/>
      </w:numPr>
      <w:tabs>
        <w:tab w:val="left" w:pos="720"/>
      </w:tabs>
      <w:spacing w:line="240" w:lineRule="auto"/>
      <w:ind w:firstLine="0" w:firstLineChars="0"/>
    </w:pPr>
  </w:style>
  <w:style w:type="paragraph" w:styleId="13">
    <w:name w:val="Body Text Indent"/>
    <w:basedOn w:val="1"/>
    <w:link w:val="78"/>
    <w:unhideWhenUsed/>
    <w:qFormat/>
    <w:uiPriority w:val="0"/>
    <w:pPr>
      <w:widowControl/>
      <w:autoSpaceDE w:val="0"/>
      <w:autoSpaceDN w:val="0"/>
      <w:snapToGrid w:val="0"/>
      <w:spacing w:before="120" w:line="400" w:lineRule="atLeast"/>
      <w:ind w:firstLine="570" w:firstLineChars="0"/>
    </w:pPr>
    <w:rPr>
      <w:rFonts w:ascii="宋体" w:hAnsi="Times New Roman"/>
      <w:kern w:val="0"/>
      <w:szCs w:val="20"/>
    </w:rPr>
  </w:style>
  <w:style w:type="paragraph" w:styleId="14">
    <w:name w:val="List 2"/>
    <w:basedOn w:val="1"/>
    <w:unhideWhenUsed/>
    <w:qFormat/>
    <w:uiPriority w:val="0"/>
    <w:pPr>
      <w:spacing w:line="240" w:lineRule="auto"/>
      <w:ind w:left="100" w:leftChars="200" w:hanging="200" w:hangingChars="200"/>
    </w:pPr>
  </w:style>
  <w:style w:type="paragraph" w:styleId="15">
    <w:name w:val="List Bullet 2"/>
    <w:basedOn w:val="1"/>
    <w:next w:val="12"/>
    <w:unhideWhenUsed/>
    <w:qFormat/>
    <w:uiPriority w:val="0"/>
    <w:pPr>
      <w:numPr>
        <w:ilvl w:val="0"/>
        <w:numId w:val="2"/>
      </w:numPr>
      <w:tabs>
        <w:tab w:val="left" w:pos="780"/>
      </w:tabs>
      <w:spacing w:after="100" w:afterAutospacing="1" w:line="240" w:lineRule="auto"/>
      <w:ind w:firstLine="0" w:firstLineChars="0"/>
    </w:pPr>
    <w:rPr>
      <w:rFonts w:eastAsia="仿宋_GB2312"/>
    </w:rPr>
  </w:style>
  <w:style w:type="paragraph" w:styleId="16">
    <w:name w:val="toc 5"/>
    <w:basedOn w:val="1"/>
    <w:next w:val="1"/>
    <w:unhideWhenUsed/>
    <w:qFormat/>
    <w:uiPriority w:val="39"/>
    <w:pPr>
      <w:spacing w:line="240" w:lineRule="auto"/>
      <w:ind w:left="840" w:firstLine="0" w:firstLineChars="0"/>
      <w:jc w:val="left"/>
    </w:pPr>
    <w:rPr>
      <w:szCs w:val="21"/>
    </w:rPr>
  </w:style>
  <w:style w:type="paragraph" w:styleId="17">
    <w:name w:val="toc 3"/>
    <w:basedOn w:val="1"/>
    <w:next w:val="1"/>
    <w:unhideWhenUsed/>
    <w:qFormat/>
    <w:uiPriority w:val="39"/>
    <w:pPr>
      <w:spacing w:line="240" w:lineRule="auto"/>
      <w:ind w:left="420" w:firstLine="0" w:firstLineChars="0"/>
      <w:jc w:val="left"/>
    </w:pPr>
    <w:rPr>
      <w:i/>
      <w:iCs/>
    </w:rPr>
  </w:style>
  <w:style w:type="paragraph" w:styleId="18">
    <w:name w:val="Plain Text"/>
    <w:basedOn w:val="1"/>
    <w:link w:val="93"/>
    <w:unhideWhenUsed/>
    <w:qFormat/>
    <w:uiPriority w:val="0"/>
    <w:pPr>
      <w:spacing w:line="240" w:lineRule="auto"/>
      <w:ind w:firstLine="0" w:firstLineChars="0"/>
    </w:pPr>
    <w:rPr>
      <w:rFonts w:ascii="宋体" w:hAnsi="Courier New"/>
      <w:szCs w:val="20"/>
    </w:rPr>
  </w:style>
  <w:style w:type="paragraph" w:styleId="19">
    <w:name w:val="toc 8"/>
    <w:basedOn w:val="1"/>
    <w:next w:val="1"/>
    <w:unhideWhenUsed/>
    <w:qFormat/>
    <w:uiPriority w:val="39"/>
    <w:pPr>
      <w:spacing w:line="240" w:lineRule="auto"/>
      <w:ind w:left="1470" w:firstLine="0" w:firstLineChars="0"/>
      <w:jc w:val="left"/>
    </w:pPr>
    <w:rPr>
      <w:szCs w:val="21"/>
    </w:rPr>
  </w:style>
  <w:style w:type="paragraph" w:styleId="20">
    <w:name w:val="Date"/>
    <w:basedOn w:val="1"/>
    <w:next w:val="1"/>
    <w:link w:val="99"/>
    <w:unhideWhenUsed/>
    <w:qFormat/>
    <w:uiPriority w:val="0"/>
    <w:pPr>
      <w:spacing w:line="240" w:lineRule="auto"/>
      <w:ind w:left="100" w:leftChars="2500" w:firstLine="0" w:firstLineChars="0"/>
    </w:pPr>
    <w:rPr>
      <w:rFonts w:ascii="Times New Roman" w:hAnsi="Times New Roman"/>
      <w:color w:val="000000"/>
    </w:rPr>
  </w:style>
  <w:style w:type="paragraph" w:styleId="21">
    <w:name w:val="Body Text Indent 2"/>
    <w:basedOn w:val="1"/>
    <w:link w:val="49"/>
    <w:unhideWhenUsed/>
    <w:qFormat/>
    <w:uiPriority w:val="0"/>
    <w:pPr>
      <w:widowControl/>
      <w:spacing w:line="480" w:lineRule="atLeast"/>
      <w:ind w:firstLine="480" w:firstLineChars="0"/>
    </w:pPr>
    <w:rPr>
      <w:rFonts w:ascii="宋体" w:hAnsi="Times New Roman"/>
      <w:kern w:val="0"/>
      <w:szCs w:val="20"/>
    </w:rPr>
  </w:style>
  <w:style w:type="paragraph" w:styleId="22">
    <w:name w:val="Balloon Text"/>
    <w:basedOn w:val="1"/>
    <w:link w:val="87"/>
    <w:unhideWhenUsed/>
    <w:qFormat/>
    <w:uiPriority w:val="0"/>
    <w:rPr>
      <w:rFonts w:ascii="Times New Roman" w:hAnsi="Times New Roman"/>
      <w:kern w:val="0"/>
      <w:sz w:val="18"/>
      <w:szCs w:val="18"/>
    </w:rPr>
  </w:style>
  <w:style w:type="paragraph" w:styleId="23">
    <w:name w:val="footer"/>
    <w:basedOn w:val="1"/>
    <w:link w:val="67"/>
    <w:unhideWhenUsed/>
    <w:qFormat/>
    <w:uiPriority w:val="99"/>
    <w:pPr>
      <w:tabs>
        <w:tab w:val="center" w:pos="4153"/>
        <w:tab w:val="right" w:pos="8306"/>
      </w:tabs>
      <w:snapToGrid w:val="0"/>
      <w:jc w:val="left"/>
    </w:pPr>
    <w:rPr>
      <w:kern w:val="0"/>
      <w:sz w:val="18"/>
      <w:szCs w:val="18"/>
    </w:rPr>
  </w:style>
  <w:style w:type="paragraph" w:styleId="24">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5">
    <w:name w:val="toc 1"/>
    <w:basedOn w:val="1"/>
    <w:next w:val="1"/>
    <w:unhideWhenUsed/>
    <w:qFormat/>
    <w:uiPriority w:val="39"/>
    <w:pPr>
      <w:tabs>
        <w:tab w:val="right" w:leader="dot" w:pos="8296"/>
      </w:tabs>
      <w:ind w:firstLine="0" w:firstLineChars="0"/>
    </w:pPr>
  </w:style>
  <w:style w:type="paragraph" w:styleId="26">
    <w:name w:val="toc 4"/>
    <w:basedOn w:val="1"/>
    <w:next w:val="1"/>
    <w:unhideWhenUsed/>
    <w:qFormat/>
    <w:uiPriority w:val="39"/>
    <w:pPr>
      <w:spacing w:line="240" w:lineRule="auto"/>
      <w:ind w:left="630" w:firstLine="0" w:firstLineChars="0"/>
      <w:jc w:val="left"/>
    </w:pPr>
    <w:rPr>
      <w:szCs w:val="21"/>
    </w:rPr>
  </w:style>
  <w:style w:type="paragraph" w:styleId="27">
    <w:name w:val="List"/>
    <w:basedOn w:val="1"/>
    <w:unhideWhenUsed/>
    <w:qFormat/>
    <w:uiPriority w:val="0"/>
    <w:pPr>
      <w:spacing w:line="240" w:lineRule="auto"/>
      <w:ind w:left="420" w:hanging="420" w:firstLineChars="0"/>
    </w:pPr>
    <w:rPr>
      <w:szCs w:val="20"/>
    </w:rPr>
  </w:style>
  <w:style w:type="paragraph" w:styleId="28">
    <w:name w:val="toc 6"/>
    <w:basedOn w:val="1"/>
    <w:next w:val="1"/>
    <w:unhideWhenUsed/>
    <w:qFormat/>
    <w:uiPriority w:val="39"/>
    <w:pPr>
      <w:spacing w:line="240" w:lineRule="auto"/>
      <w:ind w:left="1050" w:firstLine="0" w:firstLineChars="0"/>
      <w:jc w:val="left"/>
    </w:pPr>
    <w:rPr>
      <w:szCs w:val="21"/>
    </w:rPr>
  </w:style>
  <w:style w:type="paragraph" w:styleId="29">
    <w:name w:val="Body Text Indent 3"/>
    <w:basedOn w:val="1"/>
    <w:link w:val="81"/>
    <w:unhideWhenUsed/>
    <w:qFormat/>
    <w:uiPriority w:val="0"/>
    <w:pPr>
      <w:autoSpaceDE w:val="0"/>
      <w:autoSpaceDN w:val="0"/>
      <w:spacing w:line="400" w:lineRule="atLeast"/>
      <w:ind w:firstLine="443"/>
    </w:pPr>
    <w:rPr>
      <w:rFonts w:ascii="Times New Roman" w:hAnsi="Times New Roman" w:eastAsia="黑体"/>
      <w:color w:val="000000"/>
    </w:rPr>
  </w:style>
  <w:style w:type="paragraph" w:styleId="30">
    <w:name w:val="toc 2"/>
    <w:basedOn w:val="1"/>
    <w:next w:val="1"/>
    <w:unhideWhenUsed/>
    <w:qFormat/>
    <w:uiPriority w:val="39"/>
    <w:pPr>
      <w:tabs>
        <w:tab w:val="right" w:leader="dot" w:pos="8296"/>
      </w:tabs>
      <w:ind w:left="420" w:leftChars="200" w:firstLine="0" w:firstLineChars="0"/>
    </w:pPr>
  </w:style>
  <w:style w:type="paragraph" w:styleId="31">
    <w:name w:val="toc 9"/>
    <w:basedOn w:val="1"/>
    <w:next w:val="1"/>
    <w:unhideWhenUsed/>
    <w:qFormat/>
    <w:uiPriority w:val="39"/>
    <w:pPr>
      <w:spacing w:line="240" w:lineRule="auto"/>
      <w:ind w:left="1680" w:firstLine="0" w:firstLineChars="0"/>
      <w:jc w:val="left"/>
    </w:pPr>
    <w:rPr>
      <w:szCs w:val="21"/>
    </w:rPr>
  </w:style>
  <w:style w:type="paragraph" w:styleId="32">
    <w:name w:val="Body Text 2"/>
    <w:basedOn w:val="1"/>
    <w:link w:val="77"/>
    <w:unhideWhenUsed/>
    <w:qFormat/>
    <w:uiPriority w:val="0"/>
    <w:pPr>
      <w:spacing w:line="240" w:lineRule="auto"/>
      <w:ind w:firstLine="0" w:firstLineChars="0"/>
    </w:pPr>
    <w:rPr>
      <w:rFonts w:ascii="Times New Roman" w:hAnsi="Times New Roman"/>
      <w:b/>
      <w:bCs/>
      <w:color w:val="000000"/>
      <w:sz w:val="28"/>
    </w:rPr>
  </w:style>
  <w:style w:type="paragraph" w:styleId="33">
    <w:name w:val="HTML Preformatted"/>
    <w:basedOn w:val="1"/>
    <w:link w:val="4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Unicode MS" w:hAnsi="Arial Unicode MS" w:eastAsia="Arial Unicode MS"/>
      <w:kern w:val="0"/>
      <w:sz w:val="20"/>
      <w:szCs w:val="20"/>
    </w:rPr>
  </w:style>
  <w:style w:type="paragraph" w:styleId="34">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kern w:val="0"/>
    </w:rPr>
  </w:style>
  <w:style w:type="paragraph" w:styleId="35">
    <w:name w:val="Title"/>
    <w:basedOn w:val="1"/>
    <w:link w:val="96"/>
    <w:qFormat/>
    <w:uiPriority w:val="0"/>
    <w:pPr>
      <w:spacing w:line="240" w:lineRule="auto"/>
      <w:ind w:firstLine="0" w:firstLineChars="0"/>
      <w:jc w:val="center"/>
    </w:pPr>
    <w:rPr>
      <w:rFonts w:ascii="Times New Roman" w:hAnsi="Times New Roman"/>
      <w:sz w:val="30"/>
    </w:rPr>
  </w:style>
  <w:style w:type="paragraph" w:styleId="36">
    <w:name w:val="annotation subject"/>
    <w:basedOn w:val="10"/>
    <w:next w:val="10"/>
    <w:link w:val="54"/>
    <w:unhideWhenUsed/>
    <w:qFormat/>
    <w:uiPriority w:val="0"/>
    <w:rPr>
      <w:b/>
      <w:bCs/>
    </w:rPr>
  </w:style>
  <w:style w:type="table" w:styleId="38">
    <w:name w:val="Table Grid"/>
    <w:basedOn w:val="3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rPr>
  </w:style>
  <w:style w:type="character" w:styleId="41">
    <w:name w:val="page number"/>
    <w:basedOn w:val="39"/>
    <w:qFormat/>
    <w:uiPriority w:val="0"/>
  </w:style>
  <w:style w:type="character" w:styleId="42">
    <w:name w:val="FollowedHyperlink"/>
    <w:unhideWhenUsed/>
    <w:qFormat/>
    <w:uiPriority w:val="0"/>
    <w:rPr>
      <w:color w:val="800080"/>
      <w:u w:val="single"/>
    </w:rPr>
  </w:style>
  <w:style w:type="character" w:styleId="43">
    <w:name w:val="Hyperlink"/>
    <w:unhideWhenUsed/>
    <w:qFormat/>
    <w:uiPriority w:val="99"/>
    <w:rPr>
      <w:color w:val="0000FF"/>
      <w:u w:val="single"/>
    </w:rPr>
  </w:style>
  <w:style w:type="character" w:styleId="44">
    <w:name w:val="annotation reference"/>
    <w:unhideWhenUsed/>
    <w:qFormat/>
    <w:uiPriority w:val="0"/>
    <w:rPr>
      <w:sz w:val="21"/>
      <w:szCs w:val="21"/>
    </w:rPr>
  </w:style>
  <w:style w:type="paragraph" w:customStyle="1" w:styleId="45">
    <w:name w:val="Default"/>
    <w:next w:val="46"/>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4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47">
    <w:name w:val="font71"/>
    <w:qFormat/>
    <w:uiPriority w:val="0"/>
    <w:rPr>
      <w:rFonts w:ascii="Arial" w:hAnsi="Arial" w:cs="Arial"/>
      <w:b/>
      <w:color w:val="333333"/>
      <w:sz w:val="20"/>
      <w:szCs w:val="20"/>
      <w:u w:val="none"/>
    </w:rPr>
  </w:style>
  <w:style w:type="character" w:customStyle="1" w:styleId="48">
    <w:name w:val="HTML 预设格式 字符"/>
    <w:link w:val="33"/>
    <w:semiHidden/>
    <w:qFormat/>
    <w:uiPriority w:val="0"/>
    <w:rPr>
      <w:rFonts w:ascii="Arial Unicode MS" w:hAnsi="Arial Unicode MS" w:eastAsia="Arial Unicode MS" w:cs="Arial Unicode MS"/>
    </w:rPr>
  </w:style>
  <w:style w:type="character" w:customStyle="1" w:styleId="49">
    <w:name w:val="正文文本缩进 2 字符"/>
    <w:link w:val="21"/>
    <w:semiHidden/>
    <w:qFormat/>
    <w:uiPriority w:val="0"/>
    <w:rPr>
      <w:rFonts w:ascii="宋体" w:hAnsi="Times New Roman"/>
      <w:sz w:val="24"/>
    </w:rPr>
  </w:style>
  <w:style w:type="character" w:customStyle="1" w:styleId="50">
    <w:name w:val="wz1"/>
    <w:basedOn w:val="39"/>
    <w:qFormat/>
    <w:uiPriority w:val="0"/>
  </w:style>
  <w:style w:type="character" w:customStyle="1" w:styleId="51">
    <w:name w:val="button1"/>
    <w:qFormat/>
    <w:uiPriority w:val="0"/>
    <w:rPr>
      <w:rFonts w:hint="default" w:ascii="Verdana" w:hAnsi="Verdana"/>
      <w:b/>
      <w:bCs/>
      <w:sz w:val="20"/>
      <w:szCs w:val="20"/>
    </w:rPr>
  </w:style>
  <w:style w:type="character" w:customStyle="1" w:styleId="52">
    <w:name w:val="font01"/>
    <w:qFormat/>
    <w:uiPriority w:val="0"/>
    <w:rPr>
      <w:rFonts w:hint="eastAsia" w:ascii="宋体" w:hAnsi="宋体" w:eastAsia="宋体" w:cs="宋体"/>
      <w:b/>
      <w:color w:val="333333"/>
      <w:sz w:val="20"/>
      <w:szCs w:val="20"/>
      <w:u w:val="none"/>
    </w:rPr>
  </w:style>
  <w:style w:type="character" w:customStyle="1" w:styleId="53">
    <w:name w:val="标题 3 字符"/>
    <w:link w:val="5"/>
    <w:qFormat/>
    <w:uiPriority w:val="0"/>
    <w:rPr>
      <w:b/>
      <w:bCs/>
      <w:kern w:val="2"/>
      <w:sz w:val="24"/>
      <w:szCs w:val="32"/>
    </w:rPr>
  </w:style>
  <w:style w:type="character" w:customStyle="1" w:styleId="54">
    <w:name w:val="批注主题 字符"/>
    <w:link w:val="36"/>
    <w:semiHidden/>
    <w:qFormat/>
    <w:uiPriority w:val="0"/>
    <w:rPr>
      <w:rFonts w:ascii="Times New Roman" w:hAnsi="Times New Roman"/>
      <w:b/>
      <w:bCs/>
      <w:kern w:val="2"/>
      <w:sz w:val="21"/>
      <w:szCs w:val="24"/>
    </w:rPr>
  </w:style>
  <w:style w:type="character" w:customStyle="1" w:styleId="55">
    <w:name w:val="标题 Char"/>
    <w:qFormat/>
    <w:uiPriority w:val="0"/>
    <w:rPr>
      <w:rFonts w:ascii="Cambria" w:hAnsi="Cambria" w:cs="Times New Roman"/>
      <w:b/>
      <w:bCs/>
      <w:kern w:val="2"/>
      <w:sz w:val="32"/>
      <w:szCs w:val="32"/>
    </w:rPr>
  </w:style>
  <w:style w:type="character" w:customStyle="1" w:styleId="56">
    <w:name w:val="search_result_snap1"/>
    <w:qFormat/>
    <w:uiPriority w:val="0"/>
    <w:rPr>
      <w:sz w:val="21"/>
      <w:szCs w:val="21"/>
    </w:rPr>
  </w:style>
  <w:style w:type="character" w:customStyle="1" w:styleId="57">
    <w:name w:val="l17"/>
    <w:basedOn w:val="39"/>
    <w:qFormat/>
    <w:uiPriority w:val="0"/>
  </w:style>
  <w:style w:type="character" w:customStyle="1" w:styleId="58">
    <w:name w:val="s"/>
    <w:basedOn w:val="39"/>
    <w:qFormat/>
    <w:uiPriority w:val="0"/>
  </w:style>
  <w:style w:type="character" w:customStyle="1" w:styleId="59">
    <w:name w:val="(aNormal) + 宋体 Char"/>
    <w:link w:val="60"/>
    <w:qFormat/>
    <w:locked/>
    <w:uiPriority w:val="0"/>
    <w:rPr>
      <w:rFonts w:ascii="宋体" w:hAnsi="宋体"/>
      <w:lang w:val="en-GB"/>
    </w:rPr>
  </w:style>
  <w:style w:type="paragraph" w:customStyle="1" w:styleId="60">
    <w:name w:val="(aNormal) + 宋体"/>
    <w:basedOn w:val="1"/>
    <w:link w:val="59"/>
    <w:qFormat/>
    <w:uiPriority w:val="0"/>
    <w:pPr>
      <w:widowControl/>
      <w:spacing w:before="240" w:after="120" w:line="240" w:lineRule="auto"/>
      <w:ind w:firstLine="0" w:firstLineChars="0"/>
    </w:pPr>
    <w:rPr>
      <w:rFonts w:ascii="宋体" w:hAnsi="宋体"/>
      <w:kern w:val="0"/>
      <w:sz w:val="20"/>
      <w:szCs w:val="20"/>
      <w:lang w:val="en-GB"/>
    </w:rPr>
  </w:style>
  <w:style w:type="character" w:customStyle="1" w:styleId="61">
    <w:name w:val="正文缩进 字符"/>
    <w:link w:val="8"/>
    <w:semiHidden/>
    <w:qFormat/>
    <w:locked/>
    <w:uiPriority w:val="0"/>
    <w:rPr>
      <w:kern w:val="2"/>
      <w:sz w:val="21"/>
      <w:szCs w:val="24"/>
    </w:rPr>
  </w:style>
  <w:style w:type="character" w:customStyle="1" w:styleId="62">
    <w:name w:val="正文文本首行缩进 字符"/>
    <w:link w:val="63"/>
    <w:semiHidden/>
    <w:qFormat/>
    <w:uiPriority w:val="0"/>
    <w:rPr>
      <w:rFonts w:ascii="Times New Roman" w:hAnsi="Times New Roman" w:eastAsia="仿宋_GB2312"/>
      <w:kern w:val="2"/>
      <w:sz w:val="21"/>
      <w:szCs w:val="24"/>
    </w:rPr>
  </w:style>
  <w:style w:type="paragraph" w:customStyle="1" w:styleId="63">
    <w:name w:val="正文文本首行缩进1"/>
    <w:basedOn w:val="2"/>
    <w:link w:val="62"/>
    <w:unhideWhenUsed/>
    <w:qFormat/>
    <w:uiPriority w:val="0"/>
    <w:pPr>
      <w:adjustRightInd/>
      <w:spacing w:after="120" w:line="240" w:lineRule="auto"/>
      <w:ind w:firstLine="420" w:firstLineChars="100"/>
      <w:jc w:val="both"/>
    </w:pPr>
    <w:rPr>
      <w:rFonts w:ascii="Times New Roman"/>
      <w:kern w:val="2"/>
      <w:sz w:val="21"/>
      <w:szCs w:val="24"/>
    </w:rPr>
  </w:style>
  <w:style w:type="character" w:customStyle="1" w:styleId="64">
    <w:name w:val="huei12b1"/>
    <w:qFormat/>
    <w:uiPriority w:val="0"/>
    <w:rPr>
      <w:b/>
      <w:bCs/>
      <w:color w:val="333333"/>
      <w:sz w:val="20"/>
      <w:szCs w:val="20"/>
    </w:rPr>
  </w:style>
  <w:style w:type="character" w:customStyle="1" w:styleId="65">
    <w:name w:val="文档结构图 字符"/>
    <w:link w:val="9"/>
    <w:semiHidden/>
    <w:qFormat/>
    <w:uiPriority w:val="0"/>
    <w:rPr>
      <w:rFonts w:ascii="宋体" w:hAnsi="Times New Roman" w:eastAsia="宋体" w:cs="Times New Roman"/>
      <w:sz w:val="18"/>
      <w:szCs w:val="18"/>
    </w:rPr>
  </w:style>
  <w:style w:type="character" w:customStyle="1" w:styleId="66">
    <w:name w:val="content"/>
    <w:basedOn w:val="39"/>
    <w:qFormat/>
    <w:uiPriority w:val="0"/>
  </w:style>
  <w:style w:type="character" w:customStyle="1" w:styleId="67">
    <w:name w:val="页脚 字符1"/>
    <w:link w:val="23"/>
    <w:qFormat/>
    <w:uiPriority w:val="99"/>
    <w:rPr>
      <w:sz w:val="18"/>
      <w:szCs w:val="18"/>
    </w:rPr>
  </w:style>
  <w:style w:type="character" w:customStyle="1" w:styleId="68">
    <w:name w:val="标题 2 字符"/>
    <w:link w:val="4"/>
    <w:qFormat/>
    <w:uiPriority w:val="0"/>
    <w:rPr>
      <w:rFonts w:ascii="Cambria" w:hAnsi="Cambria" w:eastAsia="宋体"/>
      <w:b/>
      <w:bCs/>
      <w:kern w:val="2"/>
      <w:sz w:val="28"/>
      <w:szCs w:val="32"/>
    </w:rPr>
  </w:style>
  <w:style w:type="character" w:customStyle="1" w:styleId="69">
    <w:name w:val="正文文本 字符"/>
    <w:link w:val="2"/>
    <w:semiHidden/>
    <w:qFormat/>
    <w:uiPriority w:val="0"/>
    <w:rPr>
      <w:rFonts w:ascii="仿宋_GB2312" w:hAnsi="Times New Roman" w:eastAsia="仿宋_GB2312"/>
      <w:sz w:val="28"/>
    </w:rPr>
  </w:style>
  <w:style w:type="character" w:customStyle="1" w:styleId="70">
    <w:name w:val="style8"/>
    <w:basedOn w:val="39"/>
    <w:qFormat/>
    <w:uiPriority w:val="0"/>
  </w:style>
  <w:style w:type="character" w:customStyle="1" w:styleId="71">
    <w:name w:val="正文文本缩进 字符"/>
    <w:qFormat/>
    <w:uiPriority w:val="0"/>
    <w:rPr>
      <w:rFonts w:ascii="仿宋_GB2312" w:eastAsia="仿宋_GB2312"/>
      <w:kern w:val="2"/>
      <w:sz w:val="28"/>
      <w:lang w:val="en-US" w:eastAsia="zh-CN" w:bidi="ar-SA"/>
    </w:rPr>
  </w:style>
  <w:style w:type="character" w:customStyle="1" w:styleId="72">
    <w:name w:val="标题 1 字符"/>
    <w:link w:val="3"/>
    <w:qFormat/>
    <w:uiPriority w:val="0"/>
    <w:rPr>
      <w:rFonts w:ascii="宋体" w:hAnsi="宋体" w:cs="宋体"/>
      <w:b/>
      <w:bCs/>
      <w:kern w:val="44"/>
      <w:sz w:val="32"/>
      <w:szCs w:val="52"/>
    </w:rPr>
  </w:style>
  <w:style w:type="character" w:customStyle="1" w:styleId="73">
    <w:name w:val="页脚 字符"/>
    <w:qFormat/>
    <w:uiPriority w:val="99"/>
    <w:rPr>
      <w:rFonts w:eastAsia="宋体"/>
      <w:kern w:val="2"/>
      <w:sz w:val="18"/>
      <w:lang w:val="en-US" w:eastAsia="zh-CN" w:bidi="ar-SA"/>
    </w:rPr>
  </w:style>
  <w:style w:type="character" w:customStyle="1" w:styleId="74">
    <w:name w:val="不明显强调1"/>
    <w:qFormat/>
    <w:uiPriority w:val="0"/>
    <w:rPr>
      <w:i/>
      <w:iCs/>
      <w:color w:val="808080"/>
    </w:rPr>
  </w:style>
  <w:style w:type="character" w:customStyle="1" w:styleId="75">
    <w:name w:val="Char Char2"/>
    <w:qFormat/>
    <w:uiPriority w:val="0"/>
    <w:rPr>
      <w:rFonts w:hint="eastAsia" w:ascii="宋体" w:hAnsi="Courier New" w:eastAsia="宋体"/>
      <w:kern w:val="2"/>
      <w:sz w:val="21"/>
    </w:rPr>
  </w:style>
  <w:style w:type="character" w:customStyle="1" w:styleId="76">
    <w:name w:val="Char Char"/>
    <w:qFormat/>
    <w:uiPriority w:val="0"/>
    <w:rPr>
      <w:rFonts w:hint="eastAsia" w:ascii="宋体" w:hAnsi="Courier New" w:eastAsia="宋体"/>
      <w:kern w:val="2"/>
      <w:sz w:val="21"/>
      <w:lang w:val="en-US" w:eastAsia="zh-CN" w:bidi="ar-SA"/>
    </w:rPr>
  </w:style>
  <w:style w:type="character" w:customStyle="1" w:styleId="77">
    <w:name w:val="正文文本 2 字符"/>
    <w:link w:val="32"/>
    <w:semiHidden/>
    <w:qFormat/>
    <w:uiPriority w:val="0"/>
    <w:rPr>
      <w:rFonts w:ascii="Times New Roman" w:hAnsi="Times New Roman"/>
      <w:b/>
      <w:bCs/>
      <w:color w:val="000000"/>
      <w:kern w:val="2"/>
      <w:sz w:val="28"/>
      <w:szCs w:val="24"/>
    </w:rPr>
  </w:style>
  <w:style w:type="character" w:customStyle="1" w:styleId="78">
    <w:name w:val="正文文本缩进 字符1"/>
    <w:link w:val="13"/>
    <w:semiHidden/>
    <w:qFormat/>
    <w:uiPriority w:val="0"/>
    <w:rPr>
      <w:rFonts w:ascii="宋体" w:hAnsi="Times New Roman"/>
      <w:sz w:val="24"/>
    </w:rPr>
  </w:style>
  <w:style w:type="character" w:customStyle="1" w:styleId="79">
    <w:name w:val="纯文本 字符"/>
    <w:qFormat/>
    <w:uiPriority w:val="0"/>
    <w:rPr>
      <w:rFonts w:ascii="宋体" w:hAnsi="Courier New" w:eastAsia="宋体" w:cs="Courier New"/>
      <w:kern w:val="2"/>
      <w:sz w:val="21"/>
      <w:szCs w:val="21"/>
      <w:lang w:val="en-US" w:eastAsia="zh-CN" w:bidi="ar-SA"/>
    </w:rPr>
  </w:style>
  <w:style w:type="character" w:customStyle="1" w:styleId="80">
    <w:name w:val="批注文字 字符"/>
    <w:link w:val="10"/>
    <w:semiHidden/>
    <w:qFormat/>
    <w:uiPriority w:val="0"/>
    <w:rPr>
      <w:rFonts w:ascii="Times New Roman" w:hAnsi="Times New Roman"/>
      <w:kern w:val="2"/>
      <w:sz w:val="21"/>
      <w:szCs w:val="24"/>
    </w:rPr>
  </w:style>
  <w:style w:type="character" w:customStyle="1" w:styleId="81">
    <w:name w:val="正文文本缩进 3 字符"/>
    <w:link w:val="29"/>
    <w:semiHidden/>
    <w:qFormat/>
    <w:uiPriority w:val="0"/>
    <w:rPr>
      <w:rFonts w:ascii="Times New Roman" w:hAnsi="Times New Roman" w:eastAsia="黑体"/>
      <w:color w:val="000000"/>
      <w:kern w:val="2"/>
      <w:sz w:val="24"/>
      <w:szCs w:val="24"/>
    </w:rPr>
  </w:style>
  <w:style w:type="character" w:customStyle="1" w:styleId="82">
    <w:name w:val="无间隔 字符"/>
    <w:link w:val="83"/>
    <w:qFormat/>
    <w:locked/>
    <w:uiPriority w:val="0"/>
    <w:rPr>
      <w:rFonts w:cs="Calibri"/>
      <w:kern w:val="2"/>
      <w:sz w:val="21"/>
      <w:szCs w:val="22"/>
      <w:lang w:val="en-US" w:eastAsia="zh-CN" w:bidi="ar-SA"/>
    </w:rPr>
  </w:style>
  <w:style w:type="paragraph" w:styleId="83">
    <w:name w:val="No Spacing"/>
    <w:link w:val="82"/>
    <w:qFormat/>
    <w:uiPriority w:val="0"/>
    <w:pPr>
      <w:widowControl w:val="0"/>
      <w:jc w:val="both"/>
    </w:pPr>
    <w:rPr>
      <w:rFonts w:ascii="Calibri" w:hAnsi="Calibri" w:eastAsia="宋体" w:cs="Calibri"/>
      <w:kern w:val="2"/>
      <w:sz w:val="21"/>
      <w:szCs w:val="22"/>
      <w:lang w:val="en-US" w:eastAsia="zh-CN" w:bidi="ar-SA"/>
    </w:rPr>
  </w:style>
  <w:style w:type="character" w:customStyle="1" w:styleId="84">
    <w:name w:val="unnamed1"/>
    <w:basedOn w:val="39"/>
    <w:qFormat/>
    <w:uiPriority w:val="0"/>
  </w:style>
  <w:style w:type="character" w:customStyle="1" w:styleId="85">
    <w:name w:val="Char Char3"/>
    <w:qFormat/>
    <w:uiPriority w:val="0"/>
    <w:rPr>
      <w:rFonts w:hint="eastAsia" w:ascii="宋体" w:hAnsi="Courier New" w:eastAsia="宋体"/>
      <w:kern w:val="2"/>
      <w:sz w:val="21"/>
      <w:lang w:val="en-US" w:eastAsia="zh-CN" w:bidi="ar-SA"/>
    </w:rPr>
  </w:style>
  <w:style w:type="character" w:customStyle="1" w:styleId="86">
    <w:name w:val="纯文本 Char"/>
    <w:qFormat/>
    <w:uiPriority w:val="0"/>
    <w:rPr>
      <w:rFonts w:ascii="宋体" w:hAnsi="Courier New" w:cs="Courier New"/>
      <w:kern w:val="2"/>
      <w:sz w:val="21"/>
      <w:szCs w:val="21"/>
    </w:rPr>
  </w:style>
  <w:style w:type="character" w:customStyle="1" w:styleId="87">
    <w:name w:val="批注框文本 字符"/>
    <w:link w:val="22"/>
    <w:semiHidden/>
    <w:qFormat/>
    <w:uiPriority w:val="0"/>
    <w:rPr>
      <w:rFonts w:ascii="Times New Roman" w:hAnsi="Times New Roman" w:eastAsia="宋体" w:cs="Times New Roman"/>
      <w:sz w:val="18"/>
      <w:szCs w:val="18"/>
    </w:rPr>
  </w:style>
  <w:style w:type="character" w:customStyle="1" w:styleId="88">
    <w:name w:val="页眉 字符1"/>
    <w:link w:val="24"/>
    <w:qFormat/>
    <w:uiPriority w:val="99"/>
    <w:rPr>
      <w:sz w:val="18"/>
      <w:szCs w:val="18"/>
    </w:rPr>
  </w:style>
  <w:style w:type="character" w:customStyle="1" w:styleId="89">
    <w:name w:val="body001"/>
    <w:qFormat/>
    <w:uiPriority w:val="0"/>
    <w:rPr>
      <w:rFonts w:hint="default" w:ascii="ˎ̥" w:hAnsi="ˎ̥"/>
      <w:color w:val="333333"/>
      <w:sz w:val="18"/>
      <w:szCs w:val="18"/>
    </w:rPr>
  </w:style>
  <w:style w:type="character" w:customStyle="1" w:styleId="90">
    <w:name w:val="search_content1"/>
    <w:qFormat/>
    <w:uiPriority w:val="0"/>
    <w:rPr>
      <w:sz w:val="20"/>
      <w:szCs w:val="20"/>
    </w:rPr>
  </w:style>
  <w:style w:type="character" w:customStyle="1" w:styleId="91">
    <w:name w:val="apple-converted-space"/>
    <w:basedOn w:val="39"/>
    <w:qFormat/>
    <w:uiPriority w:val="0"/>
  </w:style>
  <w:style w:type="character" w:customStyle="1" w:styleId="92">
    <w:name w:val="style1"/>
    <w:basedOn w:val="39"/>
    <w:qFormat/>
    <w:uiPriority w:val="0"/>
  </w:style>
  <w:style w:type="character" w:customStyle="1" w:styleId="93">
    <w:name w:val="纯文本 字符1"/>
    <w:link w:val="18"/>
    <w:qFormat/>
    <w:locked/>
    <w:uiPriority w:val="0"/>
    <w:rPr>
      <w:rFonts w:ascii="宋体" w:hAnsi="Courier New"/>
      <w:kern w:val="2"/>
      <w:sz w:val="21"/>
    </w:rPr>
  </w:style>
  <w:style w:type="character" w:customStyle="1" w:styleId="94">
    <w:name w:val="hei16b1"/>
    <w:qFormat/>
    <w:uiPriority w:val="0"/>
    <w:rPr>
      <w:rFonts w:hint="default" w:ascii="Arial" w:hAnsi="Arial" w:cs="Arial"/>
      <w:b/>
      <w:bCs/>
      <w:color w:val="000000"/>
      <w:sz w:val="24"/>
      <w:szCs w:val="24"/>
    </w:rPr>
  </w:style>
  <w:style w:type="character" w:customStyle="1" w:styleId="95">
    <w:name w:val="正文文本 3 字符"/>
    <w:link w:val="11"/>
    <w:semiHidden/>
    <w:qFormat/>
    <w:uiPriority w:val="0"/>
    <w:rPr>
      <w:rFonts w:ascii="楷体_GB2312" w:hAnsi="Times New Roman" w:eastAsia="楷体_GB2312"/>
      <w:b/>
      <w:color w:val="000000"/>
      <w:kern w:val="2"/>
      <w:sz w:val="30"/>
      <w:szCs w:val="24"/>
    </w:rPr>
  </w:style>
  <w:style w:type="character" w:customStyle="1" w:styleId="96">
    <w:name w:val="标题 字符"/>
    <w:link w:val="35"/>
    <w:qFormat/>
    <w:locked/>
    <w:uiPriority w:val="0"/>
    <w:rPr>
      <w:rFonts w:ascii="Times New Roman" w:hAnsi="Times New Roman"/>
      <w:kern w:val="2"/>
      <w:sz w:val="30"/>
      <w:szCs w:val="24"/>
    </w:rPr>
  </w:style>
  <w:style w:type="character" w:customStyle="1" w:styleId="97">
    <w:name w:val="标题 4 字符"/>
    <w:link w:val="6"/>
    <w:qFormat/>
    <w:uiPriority w:val="9"/>
    <w:rPr>
      <w:rFonts w:ascii="Cambria" w:hAnsi="Cambria" w:eastAsia="宋体" w:cs="Times New Roman"/>
      <w:b/>
      <w:bCs/>
      <w:kern w:val="2"/>
      <w:sz w:val="21"/>
      <w:szCs w:val="28"/>
    </w:rPr>
  </w:style>
  <w:style w:type="character" w:customStyle="1" w:styleId="98">
    <w:name w:val="unnamed51"/>
    <w:qFormat/>
    <w:uiPriority w:val="0"/>
    <w:rPr>
      <w:sz w:val="22"/>
      <w:szCs w:val="22"/>
    </w:rPr>
  </w:style>
  <w:style w:type="character" w:customStyle="1" w:styleId="99">
    <w:name w:val="日期 字符"/>
    <w:link w:val="20"/>
    <w:semiHidden/>
    <w:qFormat/>
    <w:uiPriority w:val="0"/>
    <w:rPr>
      <w:rFonts w:ascii="Times New Roman" w:hAnsi="Times New Roman"/>
      <w:color w:val="000000"/>
      <w:kern w:val="2"/>
      <w:sz w:val="24"/>
      <w:szCs w:val="24"/>
    </w:rPr>
  </w:style>
  <w:style w:type="character" w:customStyle="1" w:styleId="100">
    <w:name w:val="页眉 字符"/>
    <w:qFormat/>
    <w:locked/>
    <w:uiPriority w:val="0"/>
    <w:rPr>
      <w:rFonts w:eastAsia="宋体"/>
      <w:kern w:val="2"/>
      <w:sz w:val="18"/>
      <w:lang w:val="en-US" w:eastAsia="zh-CN" w:bidi="ar-SA"/>
    </w:rPr>
  </w:style>
  <w:style w:type="paragraph" w:customStyle="1" w:styleId="10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0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color w:val="000000"/>
      <w:kern w:val="0"/>
      <w:sz w:val="18"/>
      <w:szCs w:val="18"/>
    </w:rPr>
  </w:style>
  <w:style w:type="paragraph" w:customStyle="1" w:styleId="103">
    <w:name w:val="Char Char Char Char Char Char Char"/>
    <w:basedOn w:val="1"/>
    <w:qFormat/>
    <w:uiPriority w:val="0"/>
    <w:pPr>
      <w:tabs>
        <w:tab w:val="left" w:pos="432"/>
      </w:tabs>
      <w:spacing w:line="240" w:lineRule="auto"/>
      <w:ind w:left="432" w:hanging="432" w:firstLineChars="0"/>
    </w:pPr>
    <w:rPr>
      <w:rFonts w:ascii="Tahoma" w:hAnsi="Tahoma"/>
      <w:szCs w:val="20"/>
    </w:rPr>
  </w:style>
  <w:style w:type="paragraph" w:customStyle="1" w:styleId="104">
    <w:name w:val="标题3"/>
    <w:basedOn w:val="5"/>
    <w:qFormat/>
    <w:uiPriority w:val="0"/>
    <w:pPr>
      <w:spacing w:before="260" w:after="260" w:line="415" w:lineRule="auto"/>
    </w:pPr>
    <w:rPr>
      <w:rFonts w:ascii="宋体" w:hAnsi="宋体"/>
      <w:sz w:val="28"/>
      <w:szCs w:val="28"/>
    </w:rPr>
  </w:style>
  <w:style w:type="paragraph" w:customStyle="1" w:styleId="105">
    <w:name w:val="font6"/>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6">
    <w:name w:val="文字"/>
    <w:basedOn w:val="1"/>
    <w:qFormat/>
    <w:uiPriority w:val="0"/>
    <w:pPr>
      <w:tabs>
        <w:tab w:val="left" w:pos="8520"/>
      </w:tabs>
      <w:spacing w:line="312" w:lineRule="auto"/>
      <w:ind w:right="-210" w:firstLine="556" w:firstLineChars="0"/>
    </w:pPr>
    <w:rPr>
      <w:rFonts w:ascii="楷体_GB2312" w:eastAsia="楷体_GB2312"/>
      <w:sz w:val="28"/>
      <w:szCs w:val="20"/>
    </w:rPr>
  </w:style>
  <w:style w:type="paragraph" w:customStyle="1" w:styleId="10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08">
    <w:name w:val="table_lines"/>
    <w:basedOn w:val="1"/>
    <w:qFormat/>
    <w:uiPriority w:val="0"/>
    <w:pPr>
      <w:widowControl/>
      <w:spacing w:line="240" w:lineRule="auto"/>
      <w:ind w:firstLine="0" w:firstLineChars="0"/>
      <w:jc w:val="left"/>
    </w:pPr>
    <w:rPr>
      <w:kern w:val="0"/>
      <w:sz w:val="20"/>
      <w:szCs w:val="20"/>
      <w:lang w:val="de-DE" w:eastAsia="de-DE"/>
    </w:rPr>
  </w:style>
  <w:style w:type="paragraph" w:customStyle="1" w:styleId="109">
    <w:name w:val="Char1 Char Char"/>
    <w:basedOn w:val="1"/>
    <w:qFormat/>
    <w:uiPriority w:val="0"/>
    <w:pPr>
      <w:widowControl/>
      <w:spacing w:after="160"/>
      <w:jc w:val="left"/>
    </w:pPr>
    <w:rPr>
      <w:rFonts w:ascii="Verdana" w:hAnsi="Verdana" w:eastAsia="黑体"/>
      <w:kern w:val="0"/>
      <w:szCs w:val="20"/>
      <w:lang w:eastAsia="en-US"/>
    </w:rPr>
  </w:style>
  <w:style w:type="paragraph" w:customStyle="1" w:styleId="110">
    <w:name w:val="样式1"/>
    <w:basedOn w:val="1"/>
    <w:qFormat/>
    <w:uiPriority w:val="0"/>
    <w:pPr>
      <w:spacing w:line="360" w:lineRule="exact"/>
    </w:pPr>
    <w:rPr>
      <w:rFonts w:ascii="Arial" w:hAnsi="Arial"/>
      <w:sz w:val="21"/>
    </w:rPr>
  </w:style>
  <w:style w:type="paragraph" w:customStyle="1" w:styleId="111">
    <w:name w:val="_Style 40"/>
    <w:basedOn w:val="1"/>
    <w:qFormat/>
    <w:uiPriority w:val="0"/>
    <w:pPr>
      <w:spacing w:line="240" w:lineRule="auto"/>
      <w:ind w:firstLine="0" w:firstLineChars="0"/>
    </w:pPr>
  </w:style>
  <w:style w:type="paragraph" w:customStyle="1" w:styleId="11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3">
    <w:name w:val="TOC 标题1"/>
    <w:basedOn w:val="4"/>
    <w:next w:val="1"/>
    <w:qFormat/>
    <w:uiPriority w:val="39"/>
    <w:pPr>
      <w:widowControl/>
      <w:spacing w:line="240" w:lineRule="auto"/>
      <w:outlineLvl w:val="9"/>
    </w:pPr>
    <w:rPr>
      <w:kern w:val="0"/>
      <w:sz w:val="21"/>
      <w:szCs w:val="28"/>
    </w:rPr>
  </w:style>
  <w:style w:type="paragraph" w:customStyle="1" w:styleId="11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1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color w:val="000000"/>
      <w:kern w:val="0"/>
      <w:sz w:val="18"/>
      <w:szCs w:val="18"/>
    </w:rPr>
  </w:style>
  <w:style w:type="paragraph" w:customStyle="1" w:styleId="117">
    <w:name w:val="列表段落1"/>
    <w:basedOn w:val="1"/>
    <w:qFormat/>
    <w:uiPriority w:val="0"/>
    <w:pPr>
      <w:ind w:firstLine="420"/>
    </w:pPr>
  </w:style>
  <w:style w:type="paragraph" w:customStyle="1" w:styleId="118">
    <w:name w:val="Horizontal Bar"/>
    <w:basedOn w:val="1"/>
    <w:qFormat/>
    <w:uiPriority w:val="0"/>
    <w:pPr>
      <w:kinsoku w:val="0"/>
      <w:overflowPunct w:val="0"/>
      <w:topLinePunct/>
      <w:spacing w:line="0" w:lineRule="atLeast"/>
      <w:ind w:firstLine="0" w:firstLineChars="0"/>
      <w:jc w:val="left"/>
    </w:pPr>
    <w:rPr>
      <w:rFonts w:ascii="ScalaSansLF-Regular" w:hAnsi="ScalaSansLF-Regular" w:eastAsia="ScalaSansLF-Regular" w:cs="ScalaSansLF-Regular"/>
      <w:bCs/>
      <w:sz w:val="16"/>
      <w:szCs w:val="16"/>
      <w:lang w:eastAsia="ja-JP"/>
    </w:rPr>
  </w:style>
  <w:style w:type="paragraph" w:customStyle="1" w:styleId="1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color w:val="000000"/>
      <w:kern w:val="0"/>
      <w:sz w:val="18"/>
      <w:szCs w:val="18"/>
    </w:rPr>
  </w:style>
  <w:style w:type="paragraph" w:customStyle="1" w:styleId="120">
    <w:name w:val="Char Char Char Char Char Char Char Char"/>
    <w:basedOn w:val="1"/>
    <w:qFormat/>
    <w:uiPriority w:val="0"/>
    <w:pPr>
      <w:tabs>
        <w:tab w:val="left" w:pos="360"/>
      </w:tabs>
      <w:spacing w:line="240" w:lineRule="auto"/>
      <w:ind w:firstLine="0" w:firstLineChars="0"/>
    </w:pPr>
    <w:rPr>
      <w:szCs w:val="20"/>
    </w:rPr>
  </w:style>
  <w:style w:type="paragraph" w:customStyle="1" w:styleId="121">
    <w:name w:val="正文格式"/>
    <w:basedOn w:val="1"/>
    <w:qFormat/>
    <w:uiPriority w:val="0"/>
    <w:pPr>
      <w:widowControl/>
      <w:adjustRightInd w:val="0"/>
      <w:snapToGrid w:val="0"/>
      <w:ind w:firstLine="482" w:firstLineChars="0"/>
    </w:pPr>
    <w:rPr>
      <w:kern w:val="0"/>
      <w:szCs w:val="20"/>
    </w:rPr>
  </w:style>
  <w:style w:type="paragraph" w:customStyle="1" w:styleId="122">
    <w:name w:val="表内文字"/>
    <w:basedOn w:val="1"/>
    <w:qFormat/>
    <w:uiPriority w:val="0"/>
    <w:pPr>
      <w:tabs>
        <w:tab w:val="left" w:pos="1418"/>
      </w:tabs>
      <w:ind w:firstLine="0" w:firstLineChars="0"/>
      <w:jc w:val="center"/>
    </w:pPr>
    <w:rPr>
      <w:rFonts w:ascii="仿宋_GB2312" w:eastAsia="仿宋_GB2312"/>
      <w:spacing w:val="-20"/>
      <w:kern w:val="0"/>
    </w:rPr>
  </w:style>
  <w:style w:type="paragraph" w:customStyle="1" w:styleId="123">
    <w:name w:val="font9"/>
    <w:basedOn w:val="1"/>
    <w:qFormat/>
    <w:uiPriority w:val="0"/>
    <w:pPr>
      <w:widowControl/>
      <w:spacing w:before="100" w:beforeAutospacing="1" w:after="100" w:afterAutospacing="1" w:line="240" w:lineRule="auto"/>
      <w:ind w:firstLine="0" w:firstLineChars="0"/>
      <w:jc w:val="left"/>
    </w:pPr>
    <w:rPr>
      <w:rFonts w:ascii="Symbol" w:hAnsi="Symbol" w:cs="宋体"/>
      <w:color w:val="000000"/>
      <w:kern w:val="0"/>
      <w:sz w:val="18"/>
      <w:szCs w:val="18"/>
    </w:rPr>
  </w:style>
  <w:style w:type="paragraph" w:customStyle="1" w:styleId="124">
    <w:name w:val="Char Char Char Char Char Char"/>
    <w:basedOn w:val="1"/>
    <w:qFormat/>
    <w:uiPriority w:val="0"/>
    <w:pPr>
      <w:spacing w:line="240" w:lineRule="auto"/>
    </w:pPr>
    <w:rPr>
      <w:rFonts w:ascii="Tahoma" w:hAnsi="Tahoma"/>
      <w:szCs w:val="20"/>
    </w:rPr>
  </w:style>
  <w:style w:type="paragraph" w:customStyle="1" w:styleId="12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26">
    <w:name w:val="小标题2"/>
    <w:basedOn w:val="1"/>
    <w:next w:val="1"/>
    <w:qFormat/>
    <w:uiPriority w:val="0"/>
    <w:pPr>
      <w:spacing w:beforeLines="20" w:afterLines="20" w:line="400" w:lineRule="exact"/>
    </w:pPr>
    <w:rPr>
      <w:rFonts w:eastAsia="楷体_GB2312"/>
    </w:rPr>
  </w:style>
  <w:style w:type="paragraph" w:customStyle="1" w:styleId="127">
    <w:name w:val="xl25"/>
    <w:basedOn w:val="1"/>
    <w:qFormat/>
    <w:uiPriority w:val="0"/>
    <w:pPr>
      <w:widowControl/>
      <w:spacing w:before="100" w:beforeAutospacing="1" w:after="100" w:afterAutospacing="1" w:line="240" w:lineRule="auto"/>
      <w:ind w:firstLine="0" w:firstLineChars="0"/>
      <w:jc w:val="center"/>
      <w:textAlignment w:val="center"/>
    </w:pPr>
    <w:rPr>
      <w:rFonts w:hint="eastAsia" w:ascii="楷体_GB2312" w:hAnsi="宋体" w:eastAsia="楷体_GB2312"/>
      <w:kern w:val="0"/>
    </w:rPr>
  </w:style>
  <w:style w:type="paragraph" w:customStyle="1" w:styleId="128">
    <w:name w:val="_Style 54"/>
    <w:basedOn w:val="1"/>
    <w:qFormat/>
    <w:uiPriority w:val="0"/>
    <w:pPr>
      <w:spacing w:line="240" w:lineRule="auto"/>
      <w:ind w:firstLine="0" w:firstLineChars="0"/>
    </w:pPr>
  </w:style>
  <w:style w:type="paragraph" w:customStyle="1" w:styleId="129">
    <w:name w:val="p16"/>
    <w:basedOn w:val="1"/>
    <w:qFormat/>
    <w:uiPriority w:val="0"/>
    <w:pPr>
      <w:widowControl/>
      <w:spacing w:line="240" w:lineRule="auto"/>
      <w:ind w:left="420" w:hanging="420" w:firstLineChars="0"/>
    </w:pPr>
    <w:rPr>
      <w:kern w:val="0"/>
      <w:szCs w:val="21"/>
    </w:rPr>
  </w:style>
  <w:style w:type="paragraph" w:customStyle="1" w:styleId="130">
    <w:name w:val="xl82"/>
    <w:basedOn w:val="1"/>
    <w:qFormat/>
    <w:uiPriority w:val="0"/>
    <w:pPr>
      <w:widowControl/>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31">
    <w:name w:val="Char Char Char Char"/>
    <w:basedOn w:val="1"/>
    <w:qFormat/>
    <w:uiPriority w:val="0"/>
    <w:pPr>
      <w:widowControl/>
      <w:spacing w:after="160" w:line="240" w:lineRule="exact"/>
      <w:ind w:firstLine="0" w:firstLineChars="0"/>
      <w:jc w:val="left"/>
    </w:pPr>
    <w:rPr>
      <w:rFonts w:ascii="Arial" w:hAnsi="Arial" w:eastAsia="Times New Roman" w:cs="Verdana"/>
      <w:b/>
      <w:kern w:val="0"/>
      <w:szCs w:val="20"/>
      <w:lang w:eastAsia="en-US"/>
    </w:rPr>
  </w:style>
  <w:style w:type="paragraph" w:customStyle="1" w:styleId="13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33">
    <w:name w:val="head 1.1.1"/>
    <w:basedOn w:val="117"/>
    <w:qFormat/>
    <w:uiPriority w:val="0"/>
    <w:pPr>
      <w:numPr>
        <w:ilvl w:val="2"/>
        <w:numId w:val="3"/>
      </w:numPr>
      <w:spacing w:line="240" w:lineRule="auto"/>
      <w:ind w:firstLine="0" w:firstLineChars="0"/>
    </w:pPr>
    <w:rPr>
      <w:bCs/>
      <w:szCs w:val="22"/>
    </w:rPr>
  </w:style>
  <w:style w:type="paragraph" w:customStyle="1" w:styleId="13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 w:val="18"/>
      <w:szCs w:val="18"/>
    </w:rPr>
  </w:style>
  <w:style w:type="paragraph" w:customStyle="1" w:styleId="135">
    <w:name w:val="正文缩进1"/>
    <w:basedOn w:val="1"/>
    <w:next w:val="13"/>
    <w:qFormat/>
    <w:uiPriority w:val="0"/>
    <w:pPr>
      <w:autoSpaceDE w:val="0"/>
      <w:autoSpaceDN w:val="0"/>
      <w:adjustRightInd w:val="0"/>
      <w:snapToGrid w:val="0"/>
      <w:spacing w:after="120"/>
      <w:ind w:left="420" w:firstLine="480" w:firstLineChars="0"/>
    </w:pPr>
    <w:rPr>
      <w:szCs w:val="20"/>
    </w:rPr>
  </w:style>
  <w:style w:type="paragraph" w:customStyle="1" w:styleId="136">
    <w:name w:val="默认段落字体 Para Char Char Char Char Char Char Char Char Char1 Char Char Char Char"/>
    <w:basedOn w:val="1"/>
    <w:qFormat/>
    <w:uiPriority w:val="0"/>
    <w:rPr>
      <w:rFonts w:ascii="Tahoma" w:hAnsi="Tahoma"/>
      <w:szCs w:val="20"/>
    </w:rPr>
  </w:style>
  <w:style w:type="paragraph" w:customStyle="1" w:styleId="1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color w:val="000000"/>
      <w:kern w:val="0"/>
      <w:sz w:val="18"/>
      <w:szCs w:val="18"/>
    </w:rPr>
  </w:style>
  <w:style w:type="paragraph" w:customStyle="1" w:styleId="138">
    <w:name w:val="head 1.1"/>
    <w:basedOn w:val="117"/>
    <w:qFormat/>
    <w:uiPriority w:val="0"/>
    <w:pPr>
      <w:numPr>
        <w:ilvl w:val="1"/>
        <w:numId w:val="3"/>
      </w:numPr>
      <w:spacing w:before="260" w:after="260" w:line="240" w:lineRule="auto"/>
      <w:ind w:firstLine="0" w:firstLineChars="0"/>
    </w:pPr>
    <w:rPr>
      <w:rFonts w:ascii="宋体" w:hAnsi="宋体"/>
      <w:bCs/>
      <w:szCs w:val="22"/>
    </w:rPr>
  </w:style>
  <w:style w:type="paragraph" w:customStyle="1" w:styleId="139">
    <w:name w:val="Char2"/>
    <w:basedOn w:val="1"/>
    <w:qFormat/>
    <w:uiPriority w:val="0"/>
    <w:pPr>
      <w:spacing w:line="240" w:lineRule="auto"/>
      <w:ind w:firstLine="0" w:firstLineChars="0"/>
    </w:pPr>
    <w:rPr>
      <w:rFonts w:ascii="仿宋_GB2312" w:eastAsia="仿宋_GB2312"/>
      <w:b/>
      <w:sz w:val="32"/>
      <w:szCs w:val="32"/>
    </w:rPr>
  </w:style>
  <w:style w:type="paragraph" w:customStyle="1" w:styleId="140">
    <w:name w:val="Proposals body"/>
    <w:basedOn w:val="1"/>
    <w:next w:val="1"/>
    <w:qFormat/>
    <w:uiPriority w:val="0"/>
    <w:pPr>
      <w:widowControl/>
      <w:snapToGrid w:val="0"/>
      <w:ind w:firstLine="0" w:firstLineChars="0"/>
      <w:jc w:val="left"/>
    </w:pPr>
    <w:rPr>
      <w:rFonts w:ascii="宋体"/>
      <w:color w:val="000000"/>
      <w:kern w:val="0"/>
      <w:szCs w:val="20"/>
    </w:rPr>
  </w:style>
  <w:style w:type="paragraph" w:customStyle="1" w:styleId="141">
    <w:name w:val="Char Char Char Char Char Char Char Char Char Char Char Char Char"/>
    <w:basedOn w:val="1"/>
    <w:qFormat/>
    <w:uiPriority w:val="0"/>
    <w:pPr>
      <w:spacing w:line="240" w:lineRule="auto"/>
      <w:ind w:firstLine="0" w:firstLineChars="0"/>
    </w:pPr>
    <w:rPr>
      <w:rFonts w:ascii="Tahoma" w:hAnsi="Tahoma"/>
      <w:szCs w:val="20"/>
    </w:rPr>
  </w:style>
  <w:style w:type="paragraph" w:customStyle="1" w:styleId="14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Arial Unicode MS" w:hAnsi="Arial Unicode MS" w:eastAsia="Arial Unicode MS" w:cs="Arial Unicode MS"/>
      <w:color w:val="000000"/>
      <w:kern w:val="0"/>
      <w:sz w:val="16"/>
      <w:szCs w:val="16"/>
    </w:rPr>
  </w:style>
  <w:style w:type="paragraph" w:customStyle="1" w:styleId="143">
    <w:name w:val="Char Char Char Char Char Char Char Char Char Char"/>
    <w:basedOn w:val="9"/>
    <w:qFormat/>
    <w:uiPriority w:val="0"/>
    <w:pPr>
      <w:shd w:val="clear" w:color="auto" w:fill="000080"/>
      <w:spacing w:line="240" w:lineRule="auto"/>
      <w:ind w:firstLine="0" w:firstLineChars="0"/>
    </w:pPr>
    <w:rPr>
      <w:rFonts w:ascii="Tahoma" w:hAnsi="Tahoma"/>
      <w:sz w:val="24"/>
      <w:szCs w:val="24"/>
    </w:rPr>
  </w:style>
  <w:style w:type="paragraph" w:customStyle="1" w:styleId="144">
    <w:name w:val="p0"/>
    <w:basedOn w:val="1"/>
    <w:qFormat/>
    <w:uiPriority w:val="0"/>
    <w:pPr>
      <w:widowControl/>
      <w:spacing w:line="240" w:lineRule="auto"/>
      <w:ind w:firstLine="0" w:firstLineChars="0"/>
    </w:pPr>
    <w:rPr>
      <w:kern w:val="0"/>
      <w:szCs w:val="21"/>
    </w:rPr>
  </w:style>
  <w:style w:type="paragraph" w:customStyle="1" w:styleId="14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color w:val="000000"/>
      <w:kern w:val="0"/>
      <w:sz w:val="18"/>
      <w:szCs w:val="18"/>
    </w:rPr>
  </w:style>
  <w:style w:type="paragraph" w:customStyle="1" w:styleId="146">
    <w:name w:val="正文－恩普"/>
    <w:basedOn w:val="8"/>
    <w:qFormat/>
    <w:uiPriority w:val="0"/>
    <w:pPr>
      <w:widowControl/>
      <w:spacing w:afterLines="50" w:line="360" w:lineRule="auto"/>
      <w:ind w:firstLine="480" w:firstLineChars="200"/>
      <w:jc w:val="left"/>
    </w:pPr>
  </w:style>
  <w:style w:type="paragraph" w:customStyle="1" w:styleId="1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48">
    <w:name w:val="1"/>
    <w:basedOn w:val="1"/>
    <w:next w:val="34"/>
    <w:qFormat/>
    <w:uiPriority w:val="0"/>
    <w:pPr>
      <w:widowControl/>
      <w:spacing w:before="100" w:beforeAutospacing="1" w:after="100" w:afterAutospacing="1" w:line="240" w:lineRule="auto"/>
      <w:ind w:firstLine="0" w:firstLineChars="0"/>
      <w:jc w:val="left"/>
    </w:pPr>
    <w:rPr>
      <w:rFonts w:ascii="宋体" w:hAnsi="宋体"/>
      <w:kern w:val="0"/>
    </w:rPr>
  </w:style>
  <w:style w:type="paragraph" w:customStyle="1" w:styleId="14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color w:val="000000"/>
      <w:kern w:val="0"/>
      <w:sz w:val="18"/>
      <w:szCs w:val="18"/>
    </w:rPr>
  </w:style>
  <w:style w:type="paragraph" w:customStyle="1" w:styleId="150">
    <w:name w:val="Blockquote"/>
    <w:basedOn w:val="1"/>
    <w:qFormat/>
    <w:uiPriority w:val="0"/>
    <w:pPr>
      <w:autoSpaceDE w:val="0"/>
      <w:autoSpaceDN w:val="0"/>
      <w:adjustRightInd w:val="0"/>
      <w:spacing w:before="100" w:after="100"/>
      <w:ind w:left="360" w:right="360"/>
      <w:jc w:val="left"/>
    </w:pPr>
    <w:rPr>
      <w:kern w:val="0"/>
    </w:rPr>
  </w:style>
  <w:style w:type="paragraph" w:customStyle="1" w:styleId="151">
    <w:name w:val="Char Char Char"/>
    <w:basedOn w:val="1"/>
    <w:qFormat/>
    <w:uiPriority w:val="0"/>
    <w:pPr>
      <w:spacing w:line="240" w:lineRule="auto"/>
      <w:ind w:firstLine="0" w:firstLineChars="0"/>
    </w:pPr>
    <w:rPr>
      <w:rFonts w:ascii="Tahoma" w:hAnsi="Tahoma"/>
      <w:szCs w:val="20"/>
    </w:rPr>
  </w:style>
  <w:style w:type="paragraph" w:customStyle="1" w:styleId="152">
    <w:name w:val="列出段落1"/>
    <w:basedOn w:val="1"/>
    <w:qFormat/>
    <w:uiPriority w:val="0"/>
    <w:pPr>
      <w:spacing w:line="240" w:lineRule="auto"/>
      <w:ind w:firstLine="420"/>
    </w:pPr>
  </w:style>
  <w:style w:type="paragraph" w:customStyle="1" w:styleId="153">
    <w:name w:val="Char"/>
    <w:basedOn w:val="1"/>
    <w:qFormat/>
    <w:uiPriority w:val="0"/>
    <w:pPr>
      <w:spacing w:line="240" w:lineRule="auto"/>
      <w:ind w:firstLine="0" w:firstLineChars="0"/>
    </w:pPr>
    <w:rPr>
      <w:rFonts w:ascii="仿宋_GB2312" w:eastAsia="仿宋_GB2312"/>
      <w:b/>
      <w:sz w:val="32"/>
      <w:szCs w:val="32"/>
    </w:rPr>
  </w:style>
  <w:style w:type="paragraph" w:customStyle="1" w:styleId="15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cs="宋体"/>
      <w:color w:val="000000"/>
      <w:kern w:val="0"/>
      <w:sz w:val="18"/>
      <w:szCs w:val="18"/>
    </w:rPr>
  </w:style>
  <w:style w:type="paragraph" w:customStyle="1" w:styleId="155">
    <w:name w:val="默认段落字体 Para Char"/>
    <w:basedOn w:val="1"/>
    <w:qFormat/>
    <w:uiPriority w:val="0"/>
    <w:pPr>
      <w:spacing w:line="240" w:lineRule="auto"/>
      <w:ind w:firstLine="0" w:firstLineChars="0"/>
    </w:pPr>
  </w:style>
  <w:style w:type="paragraph" w:customStyle="1" w:styleId="156">
    <w:name w:val="Char1"/>
    <w:basedOn w:val="1"/>
    <w:qFormat/>
    <w:uiPriority w:val="0"/>
    <w:rPr>
      <w:rFonts w:ascii="Tahoma" w:hAnsi="Tahoma"/>
      <w:szCs w:val="20"/>
    </w:rPr>
  </w:style>
  <w:style w:type="paragraph" w:customStyle="1" w:styleId="157">
    <w:name w:val="font7"/>
    <w:basedOn w:val="1"/>
    <w:qFormat/>
    <w:uiPriority w:val="0"/>
    <w:pPr>
      <w:widowControl/>
      <w:spacing w:before="100" w:beforeAutospacing="1" w:after="100" w:afterAutospacing="1" w:line="240" w:lineRule="auto"/>
      <w:ind w:firstLine="0" w:firstLineChars="0"/>
      <w:jc w:val="left"/>
    </w:pPr>
    <w:rPr>
      <w:color w:val="000000"/>
      <w:kern w:val="0"/>
      <w:sz w:val="18"/>
      <w:szCs w:val="18"/>
    </w:rPr>
  </w:style>
  <w:style w:type="paragraph" w:customStyle="1" w:styleId="15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159">
    <w:name w:val="四级目录 Char Char Char Char Char"/>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160">
    <w:name w:val="font8"/>
    <w:basedOn w:val="1"/>
    <w:qFormat/>
    <w:uiPriority w:val="0"/>
    <w:pPr>
      <w:widowControl/>
      <w:spacing w:before="100" w:beforeAutospacing="1" w:after="100" w:afterAutospacing="1" w:line="240" w:lineRule="auto"/>
      <w:ind w:firstLine="0" w:firstLineChars="0"/>
      <w:jc w:val="left"/>
    </w:pPr>
    <w:rPr>
      <w:rFonts w:cs="宋体"/>
      <w:color w:val="000000"/>
      <w:kern w:val="0"/>
      <w:sz w:val="18"/>
      <w:szCs w:val="18"/>
    </w:rPr>
  </w:style>
  <w:style w:type="paragraph" w:customStyle="1" w:styleId="16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paragraph" w:customStyle="1" w:styleId="1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color w:val="000000"/>
      <w:kern w:val="0"/>
      <w:sz w:val="18"/>
      <w:szCs w:val="18"/>
    </w:rPr>
  </w:style>
  <w:style w:type="character" w:customStyle="1" w:styleId="164">
    <w:name w:val="font11"/>
    <w:qFormat/>
    <w:uiPriority w:val="0"/>
    <w:rPr>
      <w:rFonts w:hint="eastAsia" w:ascii="宋体" w:hAnsi="宋体" w:eastAsia="宋体" w:cs="宋体"/>
      <w:color w:val="000000"/>
      <w:sz w:val="40"/>
      <w:szCs w:val="40"/>
      <w:u w:val="none"/>
    </w:rPr>
  </w:style>
  <w:style w:type="character" w:customStyle="1" w:styleId="165">
    <w:name w:val="font101"/>
    <w:qFormat/>
    <w:uiPriority w:val="0"/>
    <w:rPr>
      <w:rFonts w:hint="eastAsia" w:ascii="宋体" w:hAnsi="宋体" w:eastAsia="宋体" w:cs="宋体"/>
      <w:color w:val="000000"/>
      <w:sz w:val="18"/>
      <w:szCs w:val="18"/>
      <w:u w:val="none"/>
    </w:rPr>
  </w:style>
  <w:style w:type="paragraph" w:styleId="166">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9"/>
    <customShpInfo spid="_x0000_s2070"/>
    <customShpInfo spid="_x0000_s2063"/>
    <customShpInfo spid="_x0000_s2072"/>
    <customShpInfo spid="_x0000_s2064"/>
    <customShpInfo spid="_x0000_s2065"/>
    <customShpInfo spid="_x0000_s2066"/>
    <customShpInfo spid="_x0000_s2067"/>
    <customShpInfo spid="_x0000_s2071"/>
    <customShpInfo spid="_x0000_s206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2D9BA-DF61-4913-B480-5BF9095C5E8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5349</Words>
  <Characters>30490</Characters>
  <Lines>254</Lines>
  <Paragraphs>71</Paragraphs>
  <TotalTime>1</TotalTime>
  <ScaleCrop>false</ScaleCrop>
  <LinksUpToDate>false</LinksUpToDate>
  <CharactersWithSpaces>35768</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2019-08-01T10:59:00Z</dcterms:created>
  <dc:creator>Administrator</dc:creator>
  <cp:lastModifiedBy>Administrator</cp:lastModifiedBy>
  <cp:lastPrinted>2019-03-06T02:33:00Z</cp:lastPrinted>
  <dcterms:modified xsi:type="dcterms:W3CDTF">2019-11-07T08:37:18Z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