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 w:lineRule="exact"/>
        <w:rPr>
          <w:color w:val="auto"/>
          <w:sz w:val="24"/>
          <w:szCs w:val="24"/>
          <w:highlight w:val="none"/>
        </w:rPr>
      </w:pPr>
      <w:bookmarkStart w:id="0" w:name="page1"/>
      <w:bookmarkEnd w:id="0"/>
    </w:p>
    <w:p>
      <w:pPr>
        <w:spacing w:line="600" w:lineRule="auto"/>
        <w:jc w:val="center"/>
        <w:rPr>
          <w:rFonts w:ascii="宋体" w:hAnsi="宋体" w:cs="宋体"/>
          <w:b/>
          <w:bCs/>
          <w:color w:val="auto"/>
          <w:sz w:val="48"/>
          <w:szCs w:val="48"/>
          <w:highlight w:val="none"/>
        </w:rPr>
      </w:pPr>
    </w:p>
    <w:p>
      <w:pPr>
        <w:spacing w:line="600" w:lineRule="auto"/>
        <w:jc w:val="center"/>
        <w:rPr>
          <w:rFonts w:ascii="宋体" w:hAnsi="宋体" w:eastAsia="宋体" w:cs="宋体"/>
          <w:b/>
          <w:bCs/>
          <w:color w:val="auto"/>
          <w:sz w:val="48"/>
          <w:szCs w:val="48"/>
          <w:highlight w:val="none"/>
        </w:rPr>
      </w:pPr>
      <w:r>
        <w:rPr>
          <w:rFonts w:hint="eastAsia" w:ascii="宋体" w:hAnsi="宋体" w:cs="宋体"/>
          <w:b/>
          <w:bCs/>
          <w:color w:val="auto"/>
          <w:sz w:val="52"/>
          <w:szCs w:val="52"/>
          <w:highlight w:val="none"/>
        </w:rPr>
        <w:t>中国美术学院</w:t>
      </w:r>
    </w:p>
    <w:p>
      <w:pPr>
        <w:spacing w:line="200" w:lineRule="exact"/>
        <w:rPr>
          <w:color w:val="auto"/>
          <w:sz w:val="24"/>
          <w:szCs w:val="24"/>
          <w:highlight w:val="none"/>
        </w:rPr>
      </w:pPr>
    </w:p>
    <w:p>
      <w:pPr>
        <w:pStyle w:val="2"/>
        <w:rPr>
          <w:color w:val="auto"/>
          <w:highlight w:val="none"/>
        </w:rPr>
      </w:pPr>
    </w:p>
    <w:p>
      <w:pPr>
        <w:spacing w:line="200" w:lineRule="exact"/>
        <w:rPr>
          <w:color w:val="auto"/>
          <w:sz w:val="24"/>
          <w:szCs w:val="24"/>
          <w:highlight w:val="none"/>
        </w:rPr>
      </w:pPr>
    </w:p>
    <w:p>
      <w:pPr>
        <w:pStyle w:val="2"/>
        <w:rPr>
          <w:color w:val="auto"/>
          <w:highlight w:val="none"/>
        </w:rPr>
      </w:pPr>
    </w:p>
    <w:p>
      <w:pPr>
        <w:spacing w:line="200" w:lineRule="exact"/>
        <w:rPr>
          <w:color w:val="auto"/>
          <w:sz w:val="24"/>
          <w:szCs w:val="24"/>
          <w:highlight w:val="none"/>
        </w:rPr>
      </w:pPr>
    </w:p>
    <w:p>
      <w:pPr>
        <w:rPr>
          <w:color w:val="auto"/>
          <w:highlight w:val="none"/>
        </w:rPr>
      </w:pPr>
    </w:p>
    <w:p>
      <w:pPr>
        <w:pStyle w:val="4"/>
        <w:outlineLvl w:val="9"/>
        <w:rPr>
          <w:color w:val="auto"/>
          <w:highlight w:val="none"/>
        </w:rPr>
      </w:pPr>
    </w:p>
    <w:p>
      <w:pPr>
        <w:pStyle w:val="2"/>
        <w:rPr>
          <w:color w:val="auto"/>
          <w:highlight w:val="none"/>
        </w:rPr>
      </w:pPr>
    </w:p>
    <w:p>
      <w:pPr>
        <w:pStyle w:val="2"/>
        <w:rPr>
          <w:color w:val="auto"/>
          <w:highlight w:val="none"/>
        </w:rPr>
      </w:pPr>
    </w:p>
    <w:p>
      <w:pPr>
        <w:spacing w:line="360" w:lineRule="auto"/>
        <w:jc w:val="center"/>
        <w:rPr>
          <w:rFonts w:ascii="宋体" w:hAns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hAnsi="宋体" w:cs="宋体"/>
          <w:color w:val="auto"/>
          <w:sz w:val="44"/>
          <w:szCs w:val="44"/>
          <w:highlight w:val="none"/>
        </w:rPr>
      </w:pPr>
    </w:p>
    <w:p>
      <w:pPr>
        <w:spacing w:line="360" w:lineRule="auto"/>
        <w:jc w:val="center"/>
        <w:rPr>
          <w:rFonts w:ascii="宋体" w:hAnsi="宋体" w:cs="宋体"/>
          <w:color w:val="auto"/>
          <w:sz w:val="44"/>
          <w:szCs w:val="44"/>
          <w:highlight w:val="none"/>
        </w:rPr>
      </w:pPr>
    </w:p>
    <w:p>
      <w:pPr>
        <w:spacing w:line="360" w:lineRule="auto"/>
        <w:jc w:val="both"/>
        <w:rPr>
          <w:rFonts w:ascii="宋体" w:hAnsi="宋体" w:cs="宋体"/>
          <w:color w:val="auto"/>
          <w:sz w:val="44"/>
          <w:szCs w:val="44"/>
          <w:highlight w:val="none"/>
        </w:rPr>
      </w:pPr>
    </w:p>
    <w:p>
      <w:pPr>
        <w:spacing w:line="360" w:lineRule="auto"/>
        <w:jc w:val="center"/>
        <w:rPr>
          <w:rFonts w:ascii="Songti SC" w:hAnsi="Songti SC" w:eastAsia="Songti SC"/>
          <w:color w:val="auto"/>
          <w:sz w:val="44"/>
          <w:szCs w:val="44"/>
          <w:highlight w:val="none"/>
        </w:rPr>
      </w:pPr>
    </w:p>
    <w:p>
      <w:pPr>
        <w:snapToGrid w:val="0"/>
        <w:spacing w:line="360" w:lineRule="auto"/>
        <w:ind w:firstLine="643" w:firstLineChars="200"/>
        <w:rPr>
          <w:rFonts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项目名称：影视与动画艺术学院教学空间改造</w:t>
      </w:r>
    </w:p>
    <w:p>
      <w:pPr>
        <w:snapToGrid w:val="0"/>
        <w:spacing w:line="360" w:lineRule="auto"/>
        <w:ind w:firstLine="643" w:firstLineChars="200"/>
        <w:rPr>
          <w:rFonts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项目编号：ZJWSBJ-MY-201935C</w:t>
      </w:r>
    </w:p>
    <w:p>
      <w:pPr>
        <w:snapToGrid w:val="0"/>
        <w:spacing w:line="360" w:lineRule="auto"/>
        <w:ind w:firstLine="643" w:firstLineChars="200"/>
        <w:rPr>
          <w:rFonts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确认书号：临[2019]84522号</w:t>
      </w:r>
    </w:p>
    <w:p>
      <w:pPr>
        <w:snapToGrid w:val="0"/>
        <w:spacing w:line="360" w:lineRule="auto"/>
        <w:ind w:firstLine="643" w:firstLineChars="200"/>
        <w:rPr>
          <w:rFonts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 购 人：中国美术学院</w:t>
      </w:r>
    </w:p>
    <w:p>
      <w:pPr>
        <w:snapToGrid w:val="0"/>
        <w:spacing w:line="360" w:lineRule="auto"/>
        <w:ind w:firstLine="643" w:firstLineChars="200"/>
        <w:rPr>
          <w:rFonts w:ascii="Songti SC" w:hAnsi="Songti SC" w:eastAsia="Songti SC"/>
          <w:b/>
          <w:bCs/>
          <w:color w:val="auto"/>
          <w:sz w:val="32"/>
          <w:szCs w:val="32"/>
          <w:highlight w:val="none"/>
        </w:rPr>
      </w:pPr>
      <w:r>
        <w:rPr>
          <w:rFonts w:hint="eastAsia" w:ascii="Songti SC" w:hAnsi="Songti SC" w:eastAsia="Songti SC"/>
          <w:b/>
          <w:bCs/>
          <w:color w:val="auto"/>
          <w:sz w:val="32"/>
          <w:szCs w:val="32"/>
          <w:highlight w:val="none"/>
        </w:rPr>
        <w:t>采购代理机构：浙江五石工程咨询有限公司</w:t>
      </w:r>
    </w:p>
    <w:p>
      <w:pPr>
        <w:snapToGrid w:val="0"/>
        <w:spacing w:line="360" w:lineRule="auto"/>
        <w:ind w:firstLine="643" w:firstLineChars="200"/>
        <w:rPr>
          <w:rFonts w:ascii="Songti SC" w:hAnsi="Songti SC" w:eastAsia="Songti SC"/>
          <w:b/>
          <w:bCs/>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fmt="decimal" w:start="1"/>
          <w:cols w:space="720" w:num="1"/>
          <w:docGrid w:type="lines" w:linePitch="312" w:charSpace="0"/>
        </w:sectPr>
      </w:pPr>
      <w:r>
        <w:rPr>
          <w:rFonts w:hint="eastAsia" w:ascii="Songti SC" w:hAnsi="Songti SC" w:eastAsia="Songti SC"/>
          <w:b/>
          <w:bCs/>
          <w:color w:val="auto"/>
          <w:sz w:val="32"/>
          <w:szCs w:val="32"/>
          <w:highlight w:val="none"/>
        </w:rPr>
        <w:t>时    间：二〇</w:t>
      </w:r>
      <w:r>
        <w:rPr>
          <w:rFonts w:hint="eastAsia" w:ascii="Songti SC" w:hAnsi="Songti SC" w:eastAsia="Songti SC"/>
          <w:b/>
          <w:bCs/>
          <w:color w:val="auto"/>
          <w:sz w:val="32"/>
          <w:szCs w:val="32"/>
          <w:highlight w:val="none"/>
          <w:lang w:val="en-US" w:eastAsia="zh-CN"/>
        </w:rPr>
        <w:t>二</w:t>
      </w:r>
      <w:r>
        <w:rPr>
          <w:rFonts w:hint="eastAsia" w:ascii="Songti SC" w:hAnsi="Songti SC" w:eastAsia="Songti SC"/>
          <w:b/>
          <w:bCs/>
          <w:color w:val="auto"/>
          <w:sz w:val="32"/>
          <w:szCs w:val="32"/>
          <w:highlight w:val="none"/>
        </w:rPr>
        <w:t>〇年</w:t>
      </w:r>
      <w:r>
        <w:rPr>
          <w:rFonts w:hint="eastAsia" w:ascii="Songti SC" w:hAnsi="Songti SC" w:eastAsia="Songti SC"/>
          <w:b/>
          <w:bCs/>
          <w:color w:val="auto"/>
          <w:sz w:val="32"/>
          <w:szCs w:val="32"/>
          <w:highlight w:val="none"/>
          <w:lang w:val="en-US" w:eastAsia="zh-CN"/>
        </w:rPr>
        <w:t>一</w:t>
      </w:r>
      <w:r>
        <w:rPr>
          <w:rFonts w:hint="eastAsia" w:ascii="Songti SC" w:hAnsi="Songti SC" w:eastAsia="Songti SC"/>
          <w:b/>
          <w:bCs/>
          <w:color w:val="auto"/>
          <w:sz w:val="32"/>
          <w:szCs w:val="32"/>
          <w:highlight w:val="none"/>
        </w:rPr>
        <w:t>月</w:t>
      </w:r>
    </w:p>
    <w:p>
      <w:pPr>
        <w:pStyle w:val="4"/>
        <w:rPr>
          <w:rFonts w:ascii="宋体" w:hAnsi="宋体" w:cs="宋体"/>
          <w:color w:val="auto"/>
          <w:sz w:val="43"/>
          <w:szCs w:val="43"/>
          <w:highlight w:val="none"/>
        </w:rPr>
      </w:pPr>
      <w:bookmarkStart w:id="83" w:name="_GoBack"/>
      <w:bookmarkEnd w:id="83"/>
      <w:bookmarkStart w:id="1" w:name="page2"/>
      <w:bookmarkEnd w:id="1"/>
      <w:bookmarkStart w:id="2" w:name="_Toc28272"/>
      <w:r>
        <w:rPr>
          <w:rFonts w:ascii="宋体" w:hAnsi="宋体" w:cs="宋体"/>
          <w:color w:val="auto"/>
          <w:sz w:val="44"/>
          <w:szCs w:val="44"/>
          <w:highlight w:val="none"/>
        </w:rPr>
        <w:t>目</w:t>
      </w:r>
      <w:r>
        <w:rPr>
          <w:rFonts w:hint="eastAsia" w:ascii="宋体" w:hAnsi="宋体" w:cs="宋体"/>
          <w:color w:val="auto"/>
          <w:sz w:val="44"/>
          <w:szCs w:val="44"/>
          <w:highlight w:val="none"/>
        </w:rPr>
        <w:t xml:space="preserve">  </w:t>
      </w:r>
      <w:r>
        <w:rPr>
          <w:rFonts w:ascii="宋体" w:hAnsi="宋体" w:cs="宋体"/>
          <w:color w:val="auto"/>
          <w:sz w:val="43"/>
          <w:szCs w:val="43"/>
          <w:highlight w:val="none"/>
        </w:rPr>
        <w:t>录</w:t>
      </w:r>
      <w:bookmarkEnd w:id="2"/>
    </w:p>
    <w:p>
      <w:pPr>
        <w:rPr>
          <w:rFonts w:ascii="宋体" w:hAnsi="宋体" w:cs="宋体"/>
          <w:color w:val="auto"/>
          <w:sz w:val="43"/>
          <w:szCs w:val="43"/>
          <w:highlight w:val="none"/>
        </w:rPr>
      </w:pPr>
    </w:p>
    <w:p>
      <w:pPr>
        <w:pStyle w:val="2"/>
        <w:rPr>
          <w:color w:val="auto"/>
          <w:highlight w:val="none"/>
        </w:rPr>
      </w:pPr>
    </w:p>
    <w:sdt>
      <w:sdtPr>
        <w:rPr>
          <w:rFonts w:ascii="宋体" w:hAnsi="宋体" w:eastAsia="宋体" w:cs="Times New Roman"/>
          <w:color w:val="auto"/>
          <w:sz w:val="21"/>
          <w:szCs w:val="22"/>
          <w:highlight w:val="none"/>
          <w:lang w:val="en-US" w:eastAsia="zh-CN" w:bidi="ar-SA"/>
        </w:rPr>
        <w:id w:val="147472874"/>
        <w15:color w:val="DBDBDB"/>
        <w:docPartObj>
          <w:docPartGallery w:val="Table of Contents"/>
          <w:docPartUnique/>
        </w:docPartObj>
      </w:sdtPr>
      <w:sdtEndPr>
        <w:rPr>
          <w:rFonts w:ascii="Times New Roman" w:hAnsi="Times New Roman" w:eastAsia="Times New Roman" w:cs="Times New Roman"/>
          <w:bCs/>
          <w:color w:val="auto"/>
          <w:sz w:val="22"/>
          <w:szCs w:val="21"/>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eastAsia="Times New Roman"/>
              <w:b/>
              <w:bCs/>
              <w:color w:val="auto"/>
              <w:sz w:val="21"/>
              <w:szCs w:val="21"/>
              <w:highlight w:val="none"/>
            </w:rPr>
            <w:fldChar w:fldCharType="begin"/>
          </w:r>
          <w:r>
            <w:rPr>
              <w:rFonts w:eastAsia="Times New Roman"/>
              <w:b/>
              <w:bCs/>
              <w:color w:val="auto"/>
              <w:sz w:val="21"/>
              <w:szCs w:val="21"/>
              <w:highlight w:val="none"/>
            </w:rPr>
            <w:instrText xml:space="preserve">TOC \o "1-1" \h \u </w:instrText>
          </w:r>
          <w:r>
            <w:rPr>
              <w:rFonts w:eastAsia="Times New Roman"/>
              <w:b/>
              <w:bCs/>
              <w:color w:val="auto"/>
              <w:sz w:val="21"/>
              <w:szCs w:val="21"/>
              <w:highlight w:val="none"/>
            </w:rPr>
            <w:fldChar w:fldCharType="separate"/>
          </w:r>
        </w:p>
        <w:p>
          <w:pPr>
            <w:pStyle w:val="46"/>
            <w:keepNext w:val="0"/>
            <w:keepLines w:val="0"/>
            <w:pageBreakBefore w:val="0"/>
            <w:widowControl/>
            <w:tabs>
              <w:tab w:val="right" w:pos="2800"/>
              <w:tab w:val="right" w:leader="dot" w:pos="975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32"/>
              <w:highlight w:val="none"/>
            </w:rPr>
            <w:fldChar w:fldCharType="begin"/>
          </w:r>
          <w:r>
            <w:rPr>
              <w:rFonts w:hint="eastAsia" w:ascii="宋体" w:hAnsi="宋体" w:eastAsia="宋体" w:cs="宋体"/>
              <w:bCs/>
              <w:color w:val="auto"/>
              <w:sz w:val="28"/>
              <w:szCs w:val="32"/>
              <w:highlight w:val="none"/>
            </w:rPr>
            <w:instrText xml:space="preserve"> HYPERLINK \l _Toc22615 </w:instrText>
          </w:r>
          <w:r>
            <w:rPr>
              <w:rFonts w:hint="eastAsia" w:ascii="宋体" w:hAnsi="宋体" w:eastAsia="宋体" w:cs="宋体"/>
              <w:bCs/>
              <w:color w:val="auto"/>
              <w:sz w:val="28"/>
              <w:szCs w:val="32"/>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_Toc22615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32"/>
              <w:highlight w:val="none"/>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32"/>
              <w:highlight w:val="none"/>
            </w:rPr>
            <w:fldChar w:fldCharType="begin"/>
          </w:r>
          <w:r>
            <w:rPr>
              <w:rFonts w:hint="eastAsia" w:ascii="宋体" w:hAnsi="宋体" w:eastAsia="宋体" w:cs="宋体"/>
              <w:bCs/>
              <w:color w:val="auto"/>
              <w:sz w:val="28"/>
              <w:szCs w:val="32"/>
              <w:highlight w:val="none"/>
            </w:rPr>
            <w:instrText xml:space="preserve"> HYPERLINK \l _Toc13096 </w:instrText>
          </w:r>
          <w:r>
            <w:rPr>
              <w:rFonts w:hint="eastAsia" w:ascii="宋体" w:hAnsi="宋体" w:eastAsia="宋体" w:cs="宋体"/>
              <w:bCs/>
              <w:color w:val="auto"/>
              <w:sz w:val="28"/>
              <w:szCs w:val="32"/>
              <w:highlight w:val="none"/>
            </w:rPr>
            <w:fldChar w:fldCharType="separate"/>
          </w:r>
          <w:r>
            <w:rPr>
              <w:rFonts w:hint="eastAsia" w:ascii="宋体" w:hAnsi="宋体" w:eastAsia="宋体" w:cs="宋体"/>
              <w:color w:val="auto"/>
              <w:sz w:val="28"/>
              <w:szCs w:val="28"/>
              <w:highlight w:val="none"/>
            </w:rPr>
            <w:t>第二章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供应商须知前附表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_Toc13096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32"/>
              <w:highlight w:val="none"/>
            </w:rPr>
            <w:fldChar w:fldCharType="end"/>
          </w:r>
        </w:p>
        <w:p>
          <w:pPr>
            <w:pStyle w:val="46"/>
            <w:keepNext w:val="0"/>
            <w:keepLines w:val="0"/>
            <w:pageBreakBefore w:val="0"/>
            <w:widowControl/>
            <w:tabs>
              <w:tab w:val="right" w:pos="2800"/>
              <w:tab w:val="right" w:leader="dot" w:pos="975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32"/>
              <w:highlight w:val="none"/>
            </w:rPr>
            <w:fldChar w:fldCharType="begin"/>
          </w:r>
          <w:r>
            <w:rPr>
              <w:rFonts w:hint="eastAsia" w:ascii="宋体" w:hAnsi="宋体" w:eastAsia="宋体" w:cs="宋体"/>
              <w:bCs/>
              <w:color w:val="auto"/>
              <w:sz w:val="28"/>
              <w:szCs w:val="32"/>
              <w:highlight w:val="none"/>
            </w:rPr>
            <w:instrText xml:space="preserve"> HYPERLINK \l _Toc8913 </w:instrText>
          </w:r>
          <w:r>
            <w:rPr>
              <w:rFonts w:hint="eastAsia" w:ascii="宋体" w:hAnsi="宋体" w:eastAsia="宋体" w:cs="宋体"/>
              <w:bCs/>
              <w:color w:val="auto"/>
              <w:sz w:val="28"/>
              <w:szCs w:val="32"/>
              <w:highlight w:val="none"/>
            </w:rPr>
            <w:fldChar w:fldCharType="separate"/>
          </w:r>
          <w:r>
            <w:rPr>
              <w:rFonts w:hint="eastAsia" w:ascii="宋体" w:hAnsi="宋体" w:eastAsia="宋体" w:cs="宋体"/>
              <w:color w:val="auto"/>
              <w:sz w:val="28"/>
              <w:szCs w:val="28"/>
              <w:highlight w:val="none"/>
            </w:rPr>
            <w:t>第三章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_Toc8913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32"/>
              <w:highlight w:val="none"/>
            </w:rPr>
            <w:fldChar w:fldCharType="end"/>
          </w:r>
        </w:p>
        <w:p>
          <w:pPr>
            <w:pStyle w:val="46"/>
            <w:keepNext w:val="0"/>
            <w:keepLines w:val="0"/>
            <w:pageBreakBefore w:val="0"/>
            <w:widowControl/>
            <w:tabs>
              <w:tab w:val="right" w:pos="2800"/>
              <w:tab w:val="right" w:leader="dot" w:pos="975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32"/>
              <w:highlight w:val="none"/>
            </w:rPr>
            <w:fldChar w:fldCharType="begin"/>
          </w:r>
          <w:r>
            <w:rPr>
              <w:rFonts w:hint="eastAsia" w:ascii="宋体" w:hAnsi="宋体" w:eastAsia="宋体" w:cs="宋体"/>
              <w:bCs/>
              <w:color w:val="auto"/>
              <w:sz w:val="28"/>
              <w:szCs w:val="32"/>
              <w:highlight w:val="none"/>
            </w:rPr>
            <w:instrText xml:space="preserve"> HYPERLINK \l _Toc13939 </w:instrText>
          </w:r>
          <w:r>
            <w:rPr>
              <w:rFonts w:hint="eastAsia" w:ascii="宋体" w:hAnsi="宋体" w:eastAsia="宋体" w:cs="宋体"/>
              <w:bCs/>
              <w:color w:val="auto"/>
              <w:sz w:val="28"/>
              <w:szCs w:val="32"/>
              <w:highlight w:val="none"/>
            </w:rPr>
            <w:fldChar w:fldCharType="separate"/>
          </w:r>
          <w:r>
            <w:rPr>
              <w:rFonts w:hint="eastAsia" w:ascii="宋体" w:hAnsi="宋体" w:eastAsia="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_Toc13939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32"/>
              <w:highlight w:val="none"/>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32"/>
              <w:highlight w:val="none"/>
            </w:rPr>
            <w:fldChar w:fldCharType="begin"/>
          </w:r>
          <w:r>
            <w:rPr>
              <w:rFonts w:hint="eastAsia" w:ascii="宋体" w:hAnsi="宋体" w:eastAsia="宋体" w:cs="宋体"/>
              <w:bCs/>
              <w:color w:val="auto"/>
              <w:sz w:val="28"/>
              <w:szCs w:val="32"/>
              <w:highlight w:val="none"/>
            </w:rPr>
            <w:instrText xml:space="preserve"> HYPERLINK \l _Toc27371 </w:instrText>
          </w:r>
          <w:r>
            <w:rPr>
              <w:rFonts w:hint="eastAsia" w:ascii="宋体" w:hAnsi="宋体" w:eastAsia="宋体" w:cs="宋体"/>
              <w:bCs/>
              <w:color w:val="auto"/>
              <w:sz w:val="28"/>
              <w:szCs w:val="32"/>
              <w:highlight w:val="none"/>
            </w:rPr>
            <w:fldChar w:fldCharType="separate"/>
          </w:r>
          <w:r>
            <w:rPr>
              <w:rFonts w:hint="eastAsia" w:ascii="宋体" w:hAnsi="宋体" w:eastAsia="宋体" w:cs="宋体"/>
              <w:color w:val="auto"/>
              <w:sz w:val="28"/>
              <w:szCs w:val="28"/>
              <w:highlight w:val="none"/>
            </w:rPr>
            <w:t>第五章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_Toc27371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32"/>
              <w:highlight w:val="none"/>
            </w:rPr>
            <w:fldChar w:fldCharType="end"/>
          </w:r>
        </w:p>
        <w:p>
          <w:pPr>
            <w:pStyle w:val="46"/>
            <w:keepNext w:val="0"/>
            <w:keepLines w:val="0"/>
            <w:pageBreakBefore w:val="0"/>
            <w:widowControl/>
            <w:tabs>
              <w:tab w:val="right" w:pos="2800"/>
              <w:tab w:val="right" w:leader="dot" w:pos="975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32"/>
              <w:highlight w:val="none"/>
            </w:rPr>
            <w:fldChar w:fldCharType="begin"/>
          </w:r>
          <w:r>
            <w:rPr>
              <w:rFonts w:hint="eastAsia" w:ascii="宋体" w:hAnsi="宋体" w:eastAsia="宋体" w:cs="宋体"/>
              <w:bCs/>
              <w:color w:val="auto"/>
              <w:sz w:val="28"/>
              <w:szCs w:val="32"/>
              <w:highlight w:val="none"/>
            </w:rPr>
            <w:instrText xml:space="preserve"> HYPERLINK \l _Toc31198 </w:instrText>
          </w:r>
          <w:r>
            <w:rPr>
              <w:rFonts w:hint="eastAsia" w:ascii="宋体" w:hAnsi="宋体" w:eastAsia="宋体" w:cs="宋体"/>
              <w:bCs/>
              <w:color w:val="auto"/>
              <w:sz w:val="28"/>
              <w:szCs w:val="32"/>
              <w:highlight w:val="none"/>
            </w:rPr>
            <w:fldChar w:fldCharType="separate"/>
          </w:r>
          <w:r>
            <w:rPr>
              <w:rFonts w:hint="eastAsia" w:ascii="宋体" w:hAnsi="宋体" w:eastAsia="宋体" w:cs="宋体"/>
              <w:color w:val="auto"/>
              <w:sz w:val="28"/>
              <w:szCs w:val="28"/>
              <w:highlight w:val="none"/>
            </w:rPr>
            <w:t>第六章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_Toc31198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32"/>
              <w:highlight w:val="none"/>
            </w:rPr>
            <w:fldChar w:fldCharType="end"/>
          </w:r>
        </w:p>
        <w:p>
          <w:pPr>
            <w:pStyle w:val="46"/>
            <w:keepNext w:val="0"/>
            <w:keepLines w:val="0"/>
            <w:pageBreakBefore w:val="0"/>
            <w:widowControl/>
            <w:tabs>
              <w:tab w:val="right" w:pos="2800"/>
              <w:tab w:val="right" w:leader="dot" w:pos="975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32"/>
              <w:highlight w:val="none"/>
            </w:rPr>
            <w:fldChar w:fldCharType="begin"/>
          </w:r>
          <w:r>
            <w:rPr>
              <w:rFonts w:hint="eastAsia" w:ascii="宋体" w:hAnsi="宋体" w:eastAsia="宋体" w:cs="宋体"/>
              <w:bCs/>
              <w:color w:val="auto"/>
              <w:sz w:val="28"/>
              <w:szCs w:val="32"/>
              <w:highlight w:val="none"/>
            </w:rPr>
            <w:instrText xml:space="preserve"> HYPERLINK \l _Toc31637 </w:instrText>
          </w:r>
          <w:r>
            <w:rPr>
              <w:rFonts w:hint="eastAsia" w:ascii="宋体" w:hAnsi="宋体" w:eastAsia="宋体" w:cs="宋体"/>
              <w:bCs/>
              <w:color w:val="auto"/>
              <w:sz w:val="28"/>
              <w:szCs w:val="32"/>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_Toc31637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32"/>
              <w:highlight w:val="none"/>
            </w:rPr>
            <w:fldChar w:fldCharType="end"/>
          </w:r>
        </w:p>
        <w:p>
          <w:pPr>
            <w:spacing w:line="200" w:lineRule="exact"/>
            <w:rPr>
              <w:rFonts w:eastAsia="Times New Roman"/>
              <w:b/>
              <w:bCs/>
              <w:color w:val="auto"/>
              <w:sz w:val="21"/>
              <w:szCs w:val="21"/>
              <w:highlight w:val="none"/>
            </w:rPr>
          </w:pPr>
          <w:r>
            <w:rPr>
              <w:rFonts w:eastAsia="Times New Roman"/>
              <w:bCs/>
              <w:color w:val="auto"/>
              <w:szCs w:val="21"/>
              <w:highlight w:val="none"/>
            </w:rPr>
            <w:fldChar w:fldCharType="end"/>
          </w:r>
        </w:p>
      </w:sdtContent>
    </w:sdt>
    <w:p>
      <w:pPr>
        <w:spacing w:line="200" w:lineRule="exact"/>
        <w:rPr>
          <w:rFonts w:eastAsia="Times New Roman"/>
          <w:b/>
          <w:bCs/>
          <w:color w:val="auto"/>
          <w:sz w:val="21"/>
          <w:szCs w:val="21"/>
          <w:highlight w:val="none"/>
        </w:rPr>
      </w:pPr>
    </w:p>
    <w:p>
      <w:pPr>
        <w:spacing w:line="200" w:lineRule="exact"/>
        <w:rPr>
          <w:rFonts w:eastAsia="Times New Roman"/>
          <w:b/>
          <w:bCs/>
          <w:color w:val="auto"/>
          <w:sz w:val="21"/>
          <w:szCs w:val="21"/>
          <w:highlight w:val="none"/>
        </w:rPr>
      </w:pPr>
    </w:p>
    <w:p>
      <w:pPr>
        <w:rPr>
          <w:color w:val="auto"/>
          <w:highlight w:val="none"/>
        </w:rPr>
        <w:sectPr>
          <w:headerReference r:id="rId8" w:type="default"/>
          <w:footerReference r:id="rId9" w:type="default"/>
          <w:pgSz w:w="11900" w:h="16838"/>
          <w:pgMar w:top="1440" w:right="706" w:bottom="401" w:left="1440" w:header="567" w:footer="567" w:gutter="0"/>
          <w:pgNumType w:fmt="decimal"/>
          <w:cols w:equalWidth="0" w:num="1">
            <w:col w:w="9760"/>
          </w:cols>
        </w:sectPr>
      </w:pPr>
    </w:p>
    <w:p>
      <w:pPr>
        <w:spacing w:line="1" w:lineRule="exact"/>
        <w:rPr>
          <w:color w:val="auto"/>
          <w:sz w:val="20"/>
          <w:szCs w:val="20"/>
          <w:highlight w:val="none"/>
        </w:rPr>
      </w:pPr>
      <w:bookmarkStart w:id="3" w:name="page3"/>
      <w:bookmarkEnd w:id="3"/>
    </w:p>
    <w:p>
      <w:pPr>
        <w:pStyle w:val="4"/>
        <w:rPr>
          <w:color w:val="auto"/>
          <w:highlight w:val="none"/>
        </w:rPr>
      </w:pPr>
      <w:bookmarkStart w:id="4" w:name="_Toc22615"/>
      <w:r>
        <w:rPr>
          <w:color w:val="auto"/>
          <w:highlight w:val="none"/>
        </w:rPr>
        <w:t>第一章</w:t>
      </w:r>
      <w:r>
        <w:rPr>
          <w:color w:val="auto"/>
          <w:highlight w:val="none"/>
        </w:rPr>
        <w:tab/>
      </w:r>
      <w:r>
        <w:rPr>
          <w:color w:val="auto"/>
          <w:highlight w:val="none"/>
        </w:rPr>
        <w:t>竞争性磋商公告</w:t>
      </w:r>
      <w:bookmarkEnd w:id="4"/>
    </w:p>
    <w:p>
      <w:pPr>
        <w:spacing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根据《中华人民共和国政府采购法》和《政府采购竞争性磋商采购方式管理暂行办法》等有关法律法规，经省本级政府采购计划文号：</w:t>
      </w:r>
      <w:r>
        <w:rPr>
          <w:rFonts w:hint="eastAsia" w:ascii="宋体" w:hAnsi="宋体" w:eastAsia="宋体" w:cs="宋体"/>
          <w:color w:val="auto"/>
          <w:sz w:val="21"/>
          <w:szCs w:val="21"/>
          <w:highlight w:val="none"/>
          <w:u w:val="single"/>
        </w:rPr>
        <w:t>确认书临[2019]84522号</w:t>
      </w:r>
      <w:r>
        <w:rPr>
          <w:rFonts w:hint="eastAsia" w:ascii="宋体" w:hAnsi="宋体" w:eastAsia="宋体" w:cs="宋体"/>
          <w:color w:val="auto"/>
          <w:sz w:val="21"/>
          <w:szCs w:val="21"/>
          <w:highlight w:val="none"/>
        </w:rPr>
        <w:t>的批准，</w:t>
      </w:r>
      <w:r>
        <w:rPr>
          <w:rFonts w:hint="eastAsia" w:ascii="宋体" w:hAnsi="宋体" w:eastAsia="宋体" w:cs="宋体"/>
          <w:color w:val="auto"/>
          <w:sz w:val="21"/>
          <w:szCs w:val="21"/>
          <w:highlight w:val="none"/>
          <w:u w:val="single"/>
        </w:rPr>
        <w:t>浙江五石工程咨询有限公司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u w:val="single"/>
        </w:rPr>
        <w:t>中国美术学院</w:t>
      </w:r>
      <w:r>
        <w:rPr>
          <w:rFonts w:hint="eastAsia" w:ascii="宋体" w:hAnsi="宋体" w:eastAsia="宋体" w:cs="宋体"/>
          <w:color w:val="auto"/>
          <w:sz w:val="21"/>
          <w:szCs w:val="21"/>
          <w:highlight w:val="none"/>
        </w:rPr>
        <w:t>委托，就</w:t>
      </w:r>
      <w:r>
        <w:rPr>
          <w:rFonts w:hint="eastAsia" w:ascii="宋体" w:hAnsi="宋体" w:eastAsia="宋体" w:cs="宋体"/>
          <w:color w:val="auto"/>
          <w:sz w:val="21"/>
          <w:szCs w:val="21"/>
          <w:highlight w:val="none"/>
          <w:u w:val="single"/>
        </w:rPr>
        <w:t>影视与动画艺术学院教学空间改造</w:t>
      </w:r>
      <w:r>
        <w:rPr>
          <w:rFonts w:hint="eastAsia" w:ascii="宋体" w:hAnsi="宋体" w:eastAsia="宋体" w:cs="宋体"/>
          <w:color w:val="auto"/>
          <w:sz w:val="21"/>
          <w:szCs w:val="21"/>
          <w:highlight w:val="none"/>
        </w:rPr>
        <w:t>进行竞争性磋商，欢迎国内合格的供应商前来磋商。</w:t>
      </w:r>
    </w:p>
    <w:p>
      <w:pPr>
        <w:spacing w:line="240" w:lineRule="exact"/>
        <w:ind w:firstLine="422" w:firstLineChars="200"/>
        <w:rPr>
          <w:rFonts w:eastAsia="宋体"/>
          <w:color w:val="auto"/>
          <w:sz w:val="20"/>
          <w:szCs w:val="20"/>
          <w:highlight w:val="none"/>
        </w:rPr>
      </w:pPr>
      <w:r>
        <w:rPr>
          <w:rFonts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rPr>
        <w:t>ZJWSBJ-MY-201935C</w:t>
      </w:r>
    </w:p>
    <w:p>
      <w:pPr>
        <w:spacing w:line="168" w:lineRule="exact"/>
        <w:rPr>
          <w:color w:val="auto"/>
          <w:sz w:val="20"/>
          <w:szCs w:val="20"/>
          <w:highlight w:val="none"/>
        </w:rPr>
      </w:pPr>
    </w:p>
    <w:p>
      <w:pPr>
        <w:numPr>
          <w:ilvl w:val="0"/>
          <w:numId w:val="2"/>
        </w:numPr>
        <w:spacing w:line="240" w:lineRule="exact"/>
        <w:ind w:firstLine="422" w:firstLineChars="2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采购项目的内容、数量、简要规格描述</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943"/>
        <w:gridCol w:w="1320"/>
        <w:gridCol w:w="809"/>
        <w:gridCol w:w="1333"/>
        <w:gridCol w:w="256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序号</w:t>
            </w: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项目名称</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数量</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单位</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预算金额</w:t>
            </w:r>
          </w:p>
          <w:p>
            <w:pPr>
              <w:jc w:val="center"/>
              <w:rPr>
                <w:rFonts w:ascii="Songti SC" w:hAnsi="Songti SC" w:eastAsia="Songti SC"/>
                <w:color w:val="auto"/>
                <w:highlight w:val="none"/>
              </w:rPr>
            </w:pPr>
            <w:r>
              <w:rPr>
                <w:rFonts w:hint="eastAsia" w:ascii="Songti SC" w:hAnsi="Songti SC" w:eastAsia="Songti SC"/>
                <w:color w:val="auto"/>
                <w:highlight w:val="none"/>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简要规格描述</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1</w:t>
            </w: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影视与动画艺术学院教学空间改造</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1</w:t>
            </w:r>
          </w:p>
        </w:tc>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批</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30</w:t>
            </w:r>
          </w:p>
        </w:tc>
        <w:tc>
          <w:tcPr>
            <w:tcW w:w="2562" w:type="dxa"/>
            <w:tcBorders>
              <w:top w:val="single" w:color="auto" w:sz="4" w:space="0"/>
              <w:left w:val="single" w:color="auto" w:sz="4" w:space="0"/>
              <w:bottom w:val="single" w:color="auto" w:sz="4" w:space="0"/>
              <w:right w:val="single" w:color="auto" w:sz="4" w:space="0"/>
            </w:tcBorders>
            <w:vAlign w:val="center"/>
          </w:tcPr>
          <w:p>
            <w:pPr>
              <w:rPr>
                <w:rFonts w:ascii="Songti SC" w:hAnsi="Songti SC" w:eastAsia="Songti SC"/>
                <w:color w:val="auto"/>
                <w:highlight w:val="none"/>
              </w:rPr>
            </w:pPr>
            <w:r>
              <w:rPr>
                <w:rFonts w:hint="eastAsia" w:ascii="Songti SC" w:hAnsi="Songti SC" w:eastAsia="Songti SC"/>
                <w:color w:val="auto"/>
                <w:highlight w:val="none"/>
              </w:rPr>
              <w:t>具体详见采购需求部分</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Songti SC" w:hAnsi="Songti SC" w:eastAsia="Songti SC"/>
                <w:color w:val="auto"/>
                <w:highlight w:val="none"/>
              </w:rPr>
            </w:pPr>
          </w:p>
        </w:tc>
      </w:tr>
    </w:tbl>
    <w:p>
      <w:pPr>
        <w:spacing w:line="360" w:lineRule="auto"/>
        <w:ind w:firstLine="211" w:firstLineChars="100"/>
        <w:rPr>
          <w:rFonts w:ascii="宋体" w:hAnsi="宋体" w:eastAsia="宋体" w:cs="宋体"/>
          <w:b/>
          <w:bCs/>
          <w:color w:val="auto"/>
          <w:sz w:val="21"/>
          <w:szCs w:val="21"/>
          <w:highlight w:val="none"/>
        </w:rPr>
      </w:pPr>
      <w:bookmarkStart w:id="5" w:name="_Toc501022750"/>
      <w:bookmarkStart w:id="6" w:name="_Toc5379"/>
      <w:r>
        <w:rPr>
          <w:rFonts w:hint="eastAsia" w:ascii="宋体" w:hAnsi="宋体" w:eastAsia="宋体" w:cs="宋体"/>
          <w:b/>
          <w:bCs/>
          <w:color w:val="auto"/>
          <w:sz w:val="21"/>
          <w:szCs w:val="21"/>
          <w:highlight w:val="none"/>
        </w:rPr>
        <w:t>三、磋商供应商资格要求：</w:t>
      </w:r>
      <w:bookmarkEnd w:id="5"/>
      <w:bookmarkEnd w:id="6"/>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（一）基本资格要求 </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1.符合《中华人民共和国政府采购法》第二十二条第一款的规定。 </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2.未被信用中国网站（www.creditchina.gov.cn）列入失信被执行人、重大税收违法案件当事人名单，未被中国政府采购网（www.ccgp.gov.cn）列入政府采购严重违法失信行为记录名单。</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3.单位负责人为同一人或者存在直接控股、管理关系的不同供应商，不得参加同一合同项下的政府采购活动。</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（二）特定资格要求：</w:t>
      </w:r>
    </w:p>
    <w:p>
      <w:pPr>
        <w:spacing w:line="360" w:lineRule="auto"/>
        <w:ind w:firstLine="210" w:firstLineChars="10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.具有建设主管部门颁发的建筑装修装饰工程专业承包贰级及以上资质或建筑工程施工总承包三级及以上资质；</w:t>
      </w:r>
    </w:p>
    <w:p>
      <w:pPr>
        <w:spacing w:line="360" w:lineRule="auto"/>
        <w:ind w:firstLine="210" w:firstLineChars="10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.拟派项目负责人应具有建筑工程专业二级及以上建造师注册证书，同时具有“三类人员”有效B类证书；</w:t>
      </w:r>
    </w:p>
    <w:p>
      <w:pPr>
        <w:spacing w:line="360" w:lineRule="auto"/>
        <w:ind w:firstLine="210" w:firstLineChars="1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.企业具有安全生产许可证，且在有效期内；</w:t>
      </w:r>
    </w:p>
    <w:p>
      <w:pPr>
        <w:spacing w:line="360" w:lineRule="auto"/>
        <w:ind w:firstLine="210" w:firstLineChars="1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.拟派现场安全生产专职管理人员具有“三类人员”有效C类证书。</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（三）本项目不接受联合体响应。</w:t>
      </w:r>
    </w:p>
    <w:p>
      <w:pPr>
        <w:spacing w:line="360" w:lineRule="auto"/>
        <w:ind w:firstLine="211" w:firstLineChars="100"/>
        <w:rPr>
          <w:color w:val="auto"/>
          <w:sz w:val="20"/>
          <w:szCs w:val="20"/>
          <w:highlight w:val="none"/>
        </w:rPr>
      </w:pPr>
      <w:r>
        <w:rPr>
          <w:rFonts w:ascii="宋体" w:hAnsi="宋体" w:eastAsia="宋体" w:cs="宋体"/>
          <w:b/>
          <w:bCs/>
          <w:color w:val="auto"/>
          <w:sz w:val="21"/>
          <w:szCs w:val="21"/>
          <w:highlight w:val="none"/>
        </w:rPr>
        <w:t>四、获取磋商文件的时间、地点、方式及磋商文件售价</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双休日及法定节假日除外）</w:t>
      </w:r>
    </w:p>
    <w:p>
      <w:pPr>
        <w:spacing w:line="360" w:lineRule="auto"/>
        <w:ind w:left="440"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上午：9:30-11:30；下午：14:00-16:30</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2.地点：浙江五石工程咨询有限公司（杭州市滨江区东信大道66号启迪楼1207室）</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3.获取方式：①现场报名：现场报名需携带报名资料，并现场交纳报名费。②官网报名：前往浙江五石工程咨询有限公司官网（http://zjwsbidding.com/）招投标专区进行报名。</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4.售价（元）：每本500（售后不退）。</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五、</w:t>
      </w:r>
      <w:r>
        <w:rPr>
          <w:rFonts w:ascii="宋体" w:hAnsi="宋体" w:eastAsia="宋体" w:cs="宋体"/>
          <w:b/>
          <w:bCs/>
          <w:color w:val="auto"/>
          <w:sz w:val="21"/>
          <w:szCs w:val="21"/>
          <w:highlight w:val="none"/>
        </w:rPr>
        <w:t>磋商响应截止时间：</w:t>
      </w:r>
      <w:r>
        <w:rPr>
          <w:rFonts w:hint="eastAsia" w:ascii="Arial" w:hAnsi="Arial" w:eastAsia="宋体" w:cs="Arial"/>
          <w:color w:val="auto"/>
          <w:sz w:val="21"/>
          <w:szCs w:val="21"/>
          <w:highlight w:val="none"/>
          <w:lang w:eastAsia="zh-CN"/>
        </w:rPr>
        <w:t>2020 年01月13日</w:t>
      </w:r>
      <w:r>
        <w:rPr>
          <w:rFonts w:hint="eastAsia" w:ascii="Arial" w:hAnsi="Arial" w:eastAsia="宋体" w:cs="Arial"/>
          <w:color w:val="auto"/>
          <w:sz w:val="21"/>
          <w:szCs w:val="21"/>
          <w:highlight w:val="none"/>
        </w:rPr>
        <w:t xml:space="preserve"> 14:00</w:t>
      </w:r>
      <w:r>
        <w:rPr>
          <w:rFonts w:hint="eastAsia" w:ascii="宋体" w:hAnsi="宋体" w:eastAsia="宋体" w:cs="宋体"/>
          <w:color w:val="auto"/>
          <w:sz w:val="21"/>
          <w:szCs w:val="21"/>
          <w:highlight w:val="none"/>
        </w:rPr>
        <w:t>；</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六、磋商响应文件提交地点：</w:t>
      </w:r>
      <w:r>
        <w:rPr>
          <w:rFonts w:hint="eastAsia" w:ascii="宋体" w:hAnsi="宋体" w:eastAsia="宋体" w:cs="宋体"/>
          <w:color w:val="auto"/>
          <w:sz w:val="21"/>
          <w:szCs w:val="21"/>
          <w:highlight w:val="none"/>
        </w:rPr>
        <w:t>杭州市滨江区东信大道66号启迪楼二楼会议室（2）；</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七、</w:t>
      </w:r>
      <w:r>
        <w:rPr>
          <w:rFonts w:ascii="宋体" w:hAnsi="宋体" w:eastAsia="宋体" w:cs="宋体"/>
          <w:b/>
          <w:bCs/>
          <w:color w:val="auto"/>
          <w:sz w:val="21"/>
          <w:szCs w:val="21"/>
          <w:highlight w:val="none"/>
        </w:rPr>
        <w:t>磋商时间：</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lang w:eastAsia="zh-CN"/>
        </w:rPr>
        <w:t>2020 年01月13日</w:t>
      </w:r>
      <w:r>
        <w:rPr>
          <w:rFonts w:hint="eastAsia" w:ascii="Arial" w:hAnsi="Arial" w:eastAsia="宋体" w:cs="Arial"/>
          <w:color w:val="auto"/>
          <w:sz w:val="21"/>
          <w:szCs w:val="21"/>
          <w:highlight w:val="none"/>
        </w:rPr>
        <w:t xml:space="preserve"> 14:00</w:t>
      </w:r>
      <w:r>
        <w:rPr>
          <w:rFonts w:hint="eastAsia" w:ascii="宋体" w:hAnsi="宋体" w:eastAsia="宋体" w:cs="宋体"/>
          <w:color w:val="auto"/>
          <w:sz w:val="21"/>
          <w:szCs w:val="21"/>
          <w:highlight w:val="none"/>
        </w:rPr>
        <w:t xml:space="preserve">； </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八、磋商地点：</w:t>
      </w:r>
      <w:r>
        <w:rPr>
          <w:rFonts w:hint="eastAsia" w:ascii="宋体" w:hAnsi="宋体" w:eastAsia="宋体" w:cs="宋体"/>
          <w:color w:val="auto"/>
          <w:sz w:val="21"/>
          <w:szCs w:val="21"/>
          <w:highlight w:val="none"/>
        </w:rPr>
        <w:t>杭州市滨江区东信大道66号启迪楼二楼会议室（2）；</w:t>
      </w:r>
    </w:p>
    <w:p>
      <w:pPr>
        <w:spacing w:line="360" w:lineRule="auto"/>
        <w:ind w:firstLine="211" w:firstLineChars="100"/>
        <w:rPr>
          <w:rFonts w:eastAsia="宋体"/>
          <w:color w:val="auto"/>
          <w:sz w:val="20"/>
          <w:szCs w:val="20"/>
          <w:highlight w:val="none"/>
        </w:rPr>
      </w:pPr>
      <w:r>
        <w:rPr>
          <w:rFonts w:ascii="宋体" w:hAnsi="宋体" w:eastAsia="宋体" w:cs="宋体"/>
          <w:b/>
          <w:bCs/>
          <w:color w:val="auto"/>
          <w:sz w:val="21"/>
          <w:szCs w:val="21"/>
          <w:highlight w:val="none"/>
        </w:rPr>
        <w:t>九、磋商保证金及交付方式：</w:t>
      </w:r>
      <w:r>
        <w:rPr>
          <w:rFonts w:hint="eastAsia" w:ascii="宋体" w:hAnsi="宋体" w:eastAsia="宋体" w:cs="宋体"/>
          <w:b/>
          <w:bCs/>
          <w:color w:val="auto"/>
          <w:sz w:val="21"/>
          <w:szCs w:val="21"/>
          <w:highlight w:val="none"/>
        </w:rPr>
        <w:t>本项目不提交；</w:t>
      </w:r>
    </w:p>
    <w:p>
      <w:pPr>
        <w:spacing w:line="360" w:lineRule="auto"/>
        <w:ind w:firstLine="211" w:firstLineChars="100"/>
        <w:rPr>
          <w:color w:val="auto"/>
          <w:sz w:val="20"/>
          <w:szCs w:val="20"/>
          <w:highlight w:val="none"/>
        </w:rPr>
      </w:pPr>
      <w:r>
        <w:rPr>
          <w:rFonts w:ascii="宋体" w:hAnsi="宋体" w:eastAsia="宋体" w:cs="宋体"/>
          <w:b/>
          <w:bCs/>
          <w:color w:val="auto"/>
          <w:sz w:val="21"/>
          <w:szCs w:val="21"/>
          <w:highlight w:val="none"/>
        </w:rPr>
        <w:t>十、其他事项：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磋商公告期限：从公告发布之日起至公告发布之日后的第 4 个工作日；</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未经报名登记并获取磋商文件的供应商参与本项目投标，将被拒绝；</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供应商认为采购文件使自己的权益受到损害的，可以自收到采购文件之日（发售截止日之后收到采购文件的，以发售截止日为准）或者采购文件公告期限届满之日（竞争性磋商公告为公告发布后的第</w:t>
      </w:r>
      <w:r>
        <w:rPr>
          <w:rFonts w:eastAsia="Times New Roman"/>
          <w:color w:val="auto"/>
          <w:sz w:val="21"/>
          <w:szCs w:val="21"/>
          <w:highlight w:val="none"/>
        </w:rPr>
        <w:t xml:space="preserve"> 4 </w:t>
      </w:r>
      <w:r>
        <w:rPr>
          <w:rFonts w:ascii="宋体" w:hAnsi="宋体" w:eastAsia="宋体" w:cs="宋体"/>
          <w:color w:val="auto"/>
          <w:sz w:val="21"/>
          <w:szCs w:val="21"/>
          <w:highlight w:val="none"/>
        </w:rPr>
        <w:t>个工作日）起</w:t>
      </w:r>
      <w:r>
        <w:rPr>
          <w:rFonts w:eastAsia="Times New Roman"/>
          <w:color w:val="auto"/>
          <w:sz w:val="21"/>
          <w:szCs w:val="21"/>
          <w:highlight w:val="none"/>
        </w:rPr>
        <w:t xml:space="preserve"> 7 </w:t>
      </w:r>
      <w:r>
        <w:rPr>
          <w:rFonts w:ascii="宋体" w:hAnsi="宋体" w:eastAsia="宋体" w:cs="宋体"/>
          <w:color w:val="auto"/>
          <w:sz w:val="21"/>
          <w:szCs w:val="21"/>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211" w:firstLineChars="100"/>
        <w:rPr>
          <w:rFonts w:eastAsia="宋体"/>
          <w:b/>
          <w:bCs/>
          <w:color w:val="auto"/>
          <w:sz w:val="20"/>
          <w:szCs w:val="20"/>
          <w:highlight w:val="none"/>
        </w:rPr>
      </w:pPr>
      <w:r>
        <w:rPr>
          <w:rFonts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t>.</w:t>
      </w:r>
      <w:r>
        <w:rPr>
          <w:rFonts w:ascii="宋体" w:hAnsi="宋体" w:eastAsia="宋体" w:cs="宋体"/>
          <w:b/>
          <w:bCs/>
          <w:color w:val="auto"/>
          <w:sz w:val="21"/>
          <w:szCs w:val="21"/>
          <w:highlight w:val="none"/>
        </w:rPr>
        <w:t>购买竞争性磋商时须提交的文件资料：</w:t>
      </w:r>
      <w:r>
        <w:rPr>
          <w:rFonts w:hint="eastAsia" w:ascii="宋体" w:hAnsi="宋体" w:eastAsia="宋体" w:cs="宋体"/>
          <w:b/>
          <w:bCs/>
          <w:color w:val="auto"/>
          <w:sz w:val="21"/>
          <w:szCs w:val="21"/>
          <w:highlight w:val="none"/>
        </w:rPr>
        <w:t>（网上报名需复印件加盖公章）</w:t>
      </w:r>
    </w:p>
    <w:p>
      <w:pPr>
        <w:spacing w:line="360" w:lineRule="auto"/>
        <w:ind w:firstLine="211" w:firstLineChars="100"/>
        <w:rPr>
          <w:b/>
          <w:bCs/>
          <w:color w:val="auto"/>
          <w:sz w:val="20"/>
          <w:szCs w:val="20"/>
          <w:highlight w:val="none"/>
        </w:rPr>
      </w:pPr>
      <w:r>
        <w:rPr>
          <w:rFonts w:ascii="宋体" w:hAnsi="宋体" w:eastAsia="宋体" w:cs="宋体"/>
          <w:b/>
          <w:bCs/>
          <w:color w:val="auto"/>
          <w:sz w:val="21"/>
          <w:szCs w:val="21"/>
          <w:highlight w:val="none"/>
        </w:rPr>
        <w:t>1）介绍信或法人授权书（原件</w:t>
      </w:r>
      <w:r>
        <w:rPr>
          <w:rFonts w:hint="eastAsia" w:ascii="宋体" w:hAnsi="宋体" w:eastAsia="宋体" w:cs="宋体"/>
          <w:b/>
          <w:bCs/>
          <w:color w:val="auto"/>
          <w:sz w:val="21"/>
          <w:szCs w:val="21"/>
          <w:highlight w:val="none"/>
        </w:rPr>
        <w:t>加盖公章</w:t>
      </w:r>
      <w:r>
        <w:rPr>
          <w:rFonts w:ascii="宋体" w:hAnsi="宋体" w:eastAsia="宋体" w:cs="宋体"/>
          <w:b/>
          <w:bCs/>
          <w:color w:val="auto"/>
          <w:sz w:val="21"/>
          <w:szCs w:val="21"/>
          <w:highlight w:val="none"/>
        </w:rPr>
        <w:t>）；</w:t>
      </w:r>
    </w:p>
    <w:p>
      <w:pPr>
        <w:spacing w:line="360" w:lineRule="auto"/>
        <w:ind w:firstLine="211" w:firstLineChars="100"/>
        <w:rPr>
          <w:b/>
          <w:bCs/>
          <w:color w:val="auto"/>
          <w:sz w:val="20"/>
          <w:szCs w:val="20"/>
          <w:highlight w:val="none"/>
        </w:rPr>
      </w:pPr>
      <w:r>
        <w:rPr>
          <w:rFonts w:ascii="宋体" w:hAnsi="宋体" w:eastAsia="宋体" w:cs="宋体"/>
          <w:b/>
          <w:bCs/>
          <w:color w:val="auto"/>
          <w:sz w:val="21"/>
          <w:szCs w:val="21"/>
          <w:highlight w:val="none"/>
        </w:rPr>
        <w:t>2）被授权人身份证（</w:t>
      </w:r>
      <w:r>
        <w:rPr>
          <w:rFonts w:hint="eastAsia" w:ascii="宋体" w:hAnsi="宋体" w:eastAsia="宋体" w:cs="宋体"/>
          <w:b/>
          <w:bCs/>
          <w:color w:val="auto"/>
          <w:sz w:val="21"/>
          <w:szCs w:val="21"/>
          <w:highlight w:val="none"/>
        </w:rPr>
        <w:t>复印</w:t>
      </w:r>
      <w:r>
        <w:rPr>
          <w:rFonts w:ascii="宋体" w:hAnsi="宋体" w:eastAsia="宋体" w:cs="宋体"/>
          <w:b/>
          <w:bCs/>
          <w:color w:val="auto"/>
          <w:sz w:val="21"/>
          <w:szCs w:val="21"/>
          <w:highlight w:val="none"/>
        </w:rPr>
        <w:t>件</w:t>
      </w:r>
      <w:r>
        <w:rPr>
          <w:rFonts w:hint="eastAsia" w:ascii="宋体" w:hAnsi="宋体" w:eastAsia="宋体" w:cs="宋体"/>
          <w:b/>
          <w:bCs/>
          <w:color w:val="auto"/>
          <w:sz w:val="21"/>
          <w:szCs w:val="21"/>
          <w:highlight w:val="none"/>
        </w:rPr>
        <w:t>加盖公章</w:t>
      </w:r>
      <w:r>
        <w:rPr>
          <w:rFonts w:ascii="宋体" w:hAnsi="宋体" w:eastAsia="宋体" w:cs="宋体"/>
          <w:b/>
          <w:bCs/>
          <w:color w:val="auto"/>
          <w:sz w:val="21"/>
          <w:szCs w:val="21"/>
          <w:highlight w:val="none"/>
        </w:rPr>
        <w:t>）；</w:t>
      </w:r>
    </w:p>
    <w:p>
      <w:pPr>
        <w:spacing w:line="360" w:lineRule="auto"/>
        <w:ind w:firstLine="211" w:firstLineChars="1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3）营业执照副本（复印件加盖公章）；</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供应商报名表；</w:t>
      </w:r>
      <w:r>
        <w:rPr>
          <w:rFonts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网上报名的无需提供，现场报名的请到现场领取</w:t>
      </w:r>
      <w:r>
        <w:rPr>
          <w:rFonts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5）特定资格要求相关资质（复印件加盖公章）；</w:t>
      </w:r>
    </w:p>
    <w:p>
      <w:pPr>
        <w:spacing w:line="360" w:lineRule="auto"/>
        <w:ind w:right="346" w:firstLine="210" w:firstLineChars="100"/>
        <w:jc w:val="both"/>
        <w:rPr>
          <w:color w:val="auto"/>
          <w:sz w:val="21"/>
          <w:szCs w:val="21"/>
          <w:highlight w:val="none"/>
        </w:rPr>
      </w:pPr>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竞争性磋商文件发售截止时间之后潜在供应商仍然可以购买磋商文件，但该供应商如对磋商文件有疑问可以按磋商文件规定的询疑时间前提出，逾期提出的，采购组织机构可以不予受理、答复；</w:t>
      </w:r>
    </w:p>
    <w:p>
      <w:pPr>
        <w:spacing w:line="360" w:lineRule="auto"/>
        <w:ind w:firstLine="210" w:firstLineChars="100"/>
        <w:rPr>
          <w:color w:val="auto"/>
          <w:sz w:val="21"/>
          <w:szCs w:val="21"/>
          <w:highlight w:val="none"/>
        </w:rPr>
      </w:pPr>
      <w:r>
        <w:rPr>
          <w:rFonts w:hint="eastAsia" w:ascii="宋体" w:hAnsi="宋体" w:eastAsia="宋体" w:cs="宋体"/>
          <w:color w:val="auto"/>
          <w:sz w:val="21"/>
          <w:szCs w:val="21"/>
          <w:highlight w:val="none"/>
        </w:rPr>
        <w:t>6.</w:t>
      </w:r>
      <w:r>
        <w:rPr>
          <w:rFonts w:ascii="宋体" w:hAnsi="宋体" w:eastAsia="宋体" w:cs="宋体"/>
          <w:color w:val="auto"/>
          <w:sz w:val="21"/>
          <w:szCs w:val="21"/>
          <w:highlight w:val="none"/>
        </w:rPr>
        <w:t>潜在供应商可在浙江政府采购网 http://www.zjzfcg.gov.cn 进行免费注册，具体详见浙江政府采购网供应商注册要求；</w:t>
      </w:r>
    </w:p>
    <w:p>
      <w:pPr>
        <w:spacing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7.书面质疑受理地点：杭州市滨江区东方通信科技园启迪楼2楼1215室；</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联系人：毛工               电话：0571-87919156；</w:t>
      </w:r>
    </w:p>
    <w:p>
      <w:pPr>
        <w:spacing w:line="360" w:lineRule="auto"/>
        <w:rPr>
          <w:color w:val="auto"/>
          <w:sz w:val="21"/>
          <w:szCs w:val="21"/>
          <w:highlight w:val="none"/>
        </w:rPr>
      </w:pPr>
      <w:r>
        <w:rPr>
          <w:rFonts w:ascii="宋体" w:hAnsi="宋体" w:eastAsia="宋体" w:cs="宋体"/>
          <w:b/>
          <w:bCs/>
          <w:color w:val="auto"/>
          <w:sz w:val="21"/>
          <w:szCs w:val="21"/>
          <w:highlight w:val="none"/>
        </w:rPr>
        <w:t>十一、联系方式</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1.采购人：中国美术学院</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联系人：陈老师</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联系电话：0571-87164696</w:t>
      </w:r>
    </w:p>
    <w:p>
      <w:pPr>
        <w:spacing w:line="360" w:lineRule="auto"/>
        <w:ind w:firstLine="660" w:firstLineChars="300"/>
        <w:rPr>
          <w:rFonts w:ascii="Songti SC" w:hAnsi="Songti SC" w:eastAsia="Songti SC"/>
          <w:color w:val="auto"/>
          <w:highlight w:val="none"/>
        </w:rPr>
      </w:pPr>
      <w:r>
        <w:rPr>
          <w:rFonts w:hint="eastAsia" w:ascii="Songti SC" w:hAnsi="Songti SC" w:eastAsia="Songti SC"/>
          <w:color w:val="auto"/>
          <w:highlight w:val="none"/>
        </w:rPr>
        <w:t>采购项目联系人：韩老师</w:t>
      </w:r>
    </w:p>
    <w:p>
      <w:pPr>
        <w:spacing w:line="360" w:lineRule="auto"/>
        <w:ind w:firstLine="660" w:firstLineChars="300"/>
        <w:rPr>
          <w:rFonts w:ascii="Songti SC" w:hAnsi="Songti SC" w:eastAsia="Songti SC"/>
          <w:color w:val="auto"/>
          <w:highlight w:val="none"/>
        </w:rPr>
      </w:pPr>
      <w:r>
        <w:rPr>
          <w:rFonts w:hint="eastAsia" w:ascii="Songti SC" w:hAnsi="Songti SC" w:eastAsia="Songti SC"/>
          <w:color w:val="auto"/>
          <w:highlight w:val="none"/>
        </w:rPr>
        <w:t>联系电话：13588006755</w:t>
      </w:r>
    </w:p>
    <w:p>
      <w:pPr>
        <w:spacing w:line="360" w:lineRule="auto"/>
        <w:ind w:firstLine="630" w:firstLineChars="300"/>
        <w:rPr>
          <w:rFonts w:ascii="宋体" w:hAnsi="宋体" w:eastAsia="宋体" w:cs="宋体"/>
          <w:color w:val="auto"/>
          <w:sz w:val="20"/>
          <w:szCs w:val="20"/>
          <w:highlight w:val="none"/>
        </w:rPr>
      </w:pPr>
      <w:r>
        <w:rPr>
          <w:rFonts w:hint="eastAsia" w:ascii="宋体" w:hAnsi="宋体" w:eastAsia="宋体" w:cs="宋体"/>
          <w:color w:val="auto"/>
          <w:sz w:val="21"/>
          <w:szCs w:val="21"/>
          <w:highlight w:val="none"/>
        </w:rPr>
        <w:t>地址：杭州市上城区南山路218号；</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2.采购代理机构名称：浙江五石工程咨询有限公司</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联系人：陈工</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联系电话：0571-86098397-808</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报名联系人：梁工</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联系电话：17746806483</w:t>
      </w:r>
    </w:p>
    <w:p>
      <w:pPr>
        <w:spacing w:line="360" w:lineRule="auto"/>
        <w:ind w:firstLine="630" w:firstLineChars="3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邮箱：2810140286@qq.com</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地址：杭州市滨江区东方通信科技园启迪楼2楼1207室</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3.同级政府采购监督管理部门名称：浙江省财政厅政府采购监管处</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联系人：倪老师</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监督投诉电话：0571-87057615</w:t>
      </w:r>
    </w:p>
    <w:p>
      <w:pPr>
        <w:spacing w:line="360" w:lineRule="auto"/>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地址：杭州市西湖区环城西路37号</w:t>
      </w:r>
    </w:p>
    <w:p>
      <w:pPr>
        <w:spacing w:line="360" w:lineRule="auto"/>
        <w:jc w:val="both"/>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十二、采购项目需要落实的政府采购政策：</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1.政府采购促进中小企业发展；</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2.政府采购支持监狱企业发展；</w:t>
      </w:r>
    </w:p>
    <w:p>
      <w:pPr>
        <w:spacing w:line="360" w:lineRule="auto"/>
        <w:ind w:right="62" w:firstLine="396" w:firstLineChars="200"/>
        <w:jc w:val="both"/>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3.政府采购促进残疾人就业；</w:t>
      </w:r>
    </w:p>
    <w:p>
      <w:pPr>
        <w:rPr>
          <w:rFonts w:asciiTheme="minorEastAsia" w:hAnsiTheme="minorEastAsia" w:cstheme="minorEastAsia"/>
          <w:color w:val="auto"/>
          <w:spacing w:val="-6"/>
          <w:sz w:val="21"/>
          <w:szCs w:val="21"/>
          <w:highlight w:val="none"/>
        </w:rPr>
      </w:pPr>
    </w:p>
    <w:p>
      <w:pPr>
        <w:snapToGrid w:val="0"/>
        <w:spacing w:line="360" w:lineRule="auto"/>
        <w:ind w:firstLine="552" w:firstLineChars="250"/>
        <w:rPr>
          <w:rFonts w:ascii="Songti SC" w:hAnsi="Songti SC" w:eastAsia="Songti SC"/>
          <w:b/>
          <w:bCs/>
          <w:color w:val="auto"/>
          <w:highlight w:val="none"/>
        </w:rPr>
      </w:pPr>
      <w:r>
        <w:rPr>
          <w:rFonts w:hint="eastAsia" w:ascii="Songti SC" w:hAnsi="Songti SC" w:eastAsia="Songti SC"/>
          <w:b/>
          <w:bCs/>
          <w:color w:val="auto"/>
          <w:highlight w:val="none"/>
        </w:rPr>
        <w:t>备注：请贵单位领取本次磋商文件后，认真阅读各项内容，进行必要的准备工作，按文件的要求详细填写和编制响应文件，并按以上确定的时间、地点准时参加投标。</w:t>
      </w:r>
    </w:p>
    <w:p>
      <w:pPr>
        <w:pStyle w:val="2"/>
        <w:rPr>
          <w:rFonts w:ascii="Songti SC" w:hAnsi="Songti SC" w:eastAsia="Songti SC" w:cs="宋体"/>
          <w:color w:val="auto"/>
          <w:highlight w:val="none"/>
        </w:rPr>
      </w:pPr>
    </w:p>
    <w:p>
      <w:pPr>
        <w:rPr>
          <w:color w:val="auto"/>
          <w:highlight w:val="none"/>
        </w:rPr>
      </w:pPr>
    </w:p>
    <w:p>
      <w:pPr>
        <w:rPr>
          <w:color w:val="auto"/>
          <w:highlight w:val="none"/>
        </w:rPr>
      </w:pPr>
    </w:p>
    <w:p>
      <w:pPr>
        <w:rPr>
          <w:rFonts w:asciiTheme="minorEastAsia" w:hAnsiTheme="minorEastAsia" w:cstheme="minorEastAsia"/>
          <w:color w:val="auto"/>
          <w:spacing w:val="-6"/>
          <w:sz w:val="21"/>
          <w:szCs w:val="21"/>
          <w:highlight w:val="none"/>
        </w:rPr>
      </w:pPr>
    </w:p>
    <w:p>
      <w:pPr>
        <w:spacing w:line="360" w:lineRule="auto"/>
        <w:ind w:firstLine="880" w:firstLineChars="400"/>
        <w:jc w:val="center"/>
        <w:rPr>
          <w:rFonts w:ascii="Songti SC" w:hAnsi="Songti SC" w:eastAsia="Songti SC"/>
          <w:color w:val="auto"/>
          <w:highlight w:val="none"/>
        </w:rPr>
      </w:pPr>
      <w:r>
        <w:rPr>
          <w:rFonts w:hint="eastAsia" w:ascii="Songti SC" w:hAnsi="Songti SC" w:eastAsia="Songti SC"/>
          <w:color w:val="auto"/>
          <w:highlight w:val="none"/>
        </w:rPr>
        <w:t xml:space="preserve">                                浙江五石工程咨询有限公司</w:t>
      </w:r>
    </w:p>
    <w:p>
      <w:pPr>
        <w:spacing w:line="360" w:lineRule="auto"/>
        <w:ind w:firstLine="880" w:firstLineChars="400"/>
        <w:rPr>
          <w:rFonts w:asciiTheme="minorEastAsia" w:hAnsiTheme="minorEastAsia" w:cstheme="minorEastAsia"/>
          <w:color w:val="auto"/>
          <w:spacing w:val="-6"/>
          <w:sz w:val="21"/>
          <w:szCs w:val="21"/>
          <w:highlight w:val="none"/>
        </w:rPr>
      </w:pPr>
      <w:r>
        <w:rPr>
          <w:rFonts w:hint="eastAsia" w:ascii="Songti SC" w:hAnsi="Songti SC" w:eastAsia="Songti SC"/>
          <w:color w:val="auto"/>
          <w:highlight w:val="none"/>
        </w:rPr>
        <w:t xml:space="preserve">                                             二〇二〇年一月</w:t>
      </w:r>
    </w:p>
    <w:p>
      <w:pPr>
        <w:rPr>
          <w:rFonts w:asciiTheme="minorEastAsia" w:hAnsiTheme="minorEastAsia" w:cstheme="minorEastAsia"/>
          <w:color w:val="auto"/>
          <w:spacing w:val="-6"/>
          <w:sz w:val="21"/>
          <w:szCs w:val="21"/>
          <w:highlight w:val="none"/>
        </w:rPr>
      </w:pPr>
      <w:r>
        <w:rPr>
          <w:rFonts w:asciiTheme="minorEastAsia" w:hAnsiTheme="minorEastAsia" w:cstheme="minorEastAsia"/>
          <w:color w:val="auto"/>
          <w:spacing w:val="-6"/>
          <w:sz w:val="21"/>
          <w:szCs w:val="21"/>
          <w:highlight w:val="none"/>
        </w:rPr>
        <w:br w:type="page"/>
      </w:r>
    </w:p>
    <w:p>
      <w:pPr>
        <w:pStyle w:val="2"/>
        <w:rPr>
          <w:rFonts w:asciiTheme="minorEastAsia" w:hAnsiTheme="minorEastAsia" w:cstheme="minorEastAsia"/>
          <w:color w:val="auto"/>
          <w:spacing w:val="-6"/>
          <w:sz w:val="21"/>
          <w:szCs w:val="21"/>
          <w:highlight w:val="none"/>
        </w:rPr>
      </w:pPr>
    </w:p>
    <w:p>
      <w:pPr>
        <w:spacing w:line="1" w:lineRule="exact"/>
        <w:rPr>
          <w:color w:val="auto"/>
          <w:sz w:val="20"/>
          <w:szCs w:val="20"/>
          <w:highlight w:val="none"/>
        </w:rPr>
      </w:pPr>
      <w:bookmarkStart w:id="7" w:name="page6"/>
      <w:bookmarkEnd w:id="7"/>
      <w:bookmarkStart w:id="8" w:name="page5"/>
      <w:bookmarkEnd w:id="8"/>
    </w:p>
    <w:p>
      <w:pPr>
        <w:spacing w:line="20" w:lineRule="exact"/>
        <w:rPr>
          <w:color w:val="auto"/>
          <w:highlight w:val="none"/>
        </w:rPr>
      </w:pPr>
      <w:r>
        <w:rPr>
          <w:color w:val="auto"/>
          <w:sz w:val="20"/>
          <w:szCs w:val="20"/>
          <w:highlight w:val="none"/>
        </w:rPr>
        <w:drawing>
          <wp:anchor distT="0" distB="0" distL="114300" distR="114300" simplePos="0" relativeHeight="251645952" behindDoc="1" locked="0" layoutInCell="0" allowOverlap="1">
            <wp:simplePos x="0" y="0"/>
            <wp:positionH relativeFrom="column">
              <wp:posOffset>2235835</wp:posOffset>
            </wp:positionH>
            <wp:positionV relativeFrom="paragraph">
              <wp:posOffset>-5064125</wp:posOffset>
            </wp:positionV>
            <wp:extent cx="126365" cy="160020"/>
            <wp:effectExtent l="0" t="0" r="63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cstate="print"/>
                    <a:srcRect/>
                    <a:stretch>
                      <a:fillRect/>
                    </a:stretch>
                  </pic:blipFill>
                  <pic:spPr>
                    <a:xfrm>
                      <a:off x="0" y="0"/>
                      <a:ext cx="126365" cy="160020"/>
                    </a:xfrm>
                    <a:prstGeom prst="rect">
                      <a:avLst/>
                    </a:prstGeom>
                    <a:noFill/>
                  </pic:spPr>
                </pic:pic>
              </a:graphicData>
            </a:graphic>
          </wp:anchor>
        </w:drawing>
      </w:r>
    </w:p>
    <w:p>
      <w:pPr>
        <w:pStyle w:val="4"/>
        <w:rPr>
          <w:color w:val="auto"/>
          <w:highlight w:val="none"/>
        </w:rPr>
      </w:pPr>
      <w:bookmarkStart w:id="9" w:name="_Toc13096"/>
      <w:r>
        <w:rPr>
          <w:rFonts w:hint="eastAsia"/>
          <w:color w:val="auto"/>
          <w:highlight w:val="none"/>
        </w:rPr>
        <w:t>第二章 供应商须知前附表</w:t>
      </w:r>
      <w:bookmarkEnd w:id="9"/>
    </w:p>
    <w:tbl>
      <w:tblPr>
        <w:tblStyle w:val="24"/>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46" w:type="dxa"/>
            <w:tcBorders>
              <w:top w:val="single" w:color="auto" w:sz="12" w:space="0"/>
            </w:tcBorders>
            <w:vAlign w:val="center"/>
          </w:tcPr>
          <w:p>
            <w:pPr>
              <w:snapToGrid w:val="0"/>
              <w:spacing w:line="400" w:lineRule="exac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314" w:type="dxa"/>
            <w:tcBorders>
              <w:top w:val="single" w:color="auto" w:sz="12" w:space="0"/>
              <w:right w:val="single" w:color="auto" w:sz="12" w:space="0"/>
            </w:tcBorders>
            <w:vAlign w:val="center"/>
          </w:tcPr>
          <w:p>
            <w:pPr>
              <w:snapToGrid w:val="0"/>
              <w:spacing w:line="400" w:lineRule="exac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314" w:type="dxa"/>
            <w:tcBorders>
              <w:right w:val="single" w:color="auto" w:sz="12"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46"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6314" w:type="dxa"/>
            <w:tcBorders>
              <w:right w:val="single" w:color="auto" w:sz="12" w:space="0"/>
            </w:tcBorders>
            <w:vAlign w:val="center"/>
          </w:tcPr>
          <w:p>
            <w:pPr>
              <w:rPr>
                <w:rFonts w:ascii="宋体" w:hAnsi="宋体" w:eastAsia="宋体" w:cs="宋体"/>
                <w:color w:val="auto"/>
                <w:sz w:val="21"/>
                <w:szCs w:val="21"/>
                <w:highlight w:val="none"/>
              </w:rPr>
            </w:pPr>
            <w:r>
              <w:rPr>
                <w:rFonts w:ascii="宋体" w:hAnsi="宋体" w:eastAsia="宋体" w:cs="宋体"/>
                <w:b/>
                <w:bCs/>
                <w:color w:val="auto"/>
                <w:szCs w:val="21"/>
                <w:highlight w:val="none"/>
              </w:rPr>
              <w:t>2020</w:t>
            </w:r>
            <w:r>
              <w:rPr>
                <w:rFonts w:hint="eastAsia" w:ascii="宋体" w:hAnsi="宋体" w:eastAsia="宋体" w:cs="宋体"/>
                <w:b/>
                <w:bCs/>
                <w:color w:val="auto"/>
                <w:szCs w:val="21"/>
                <w:highlight w:val="none"/>
              </w:rPr>
              <w:t>年</w:t>
            </w:r>
            <w:r>
              <w:rPr>
                <w:rFonts w:ascii="宋体" w:hAnsi="宋体" w:eastAsia="宋体" w:cs="宋体"/>
                <w:b/>
                <w:bCs/>
                <w:color w:val="auto"/>
                <w:szCs w:val="21"/>
                <w:highlight w:val="none"/>
              </w:rPr>
              <w:t>4</w:t>
            </w:r>
            <w:r>
              <w:rPr>
                <w:rFonts w:hint="eastAsia" w:ascii="宋体" w:hAnsi="宋体" w:eastAsia="宋体" w:cs="宋体"/>
                <w:b/>
                <w:bCs/>
                <w:color w:val="auto"/>
                <w:szCs w:val="21"/>
                <w:highlight w:val="none"/>
              </w:rPr>
              <w:t>月</w:t>
            </w:r>
            <w:r>
              <w:rPr>
                <w:rFonts w:ascii="宋体" w:hAnsi="宋体" w:eastAsia="宋体" w:cs="宋体"/>
                <w:b/>
                <w:bCs/>
                <w:color w:val="auto"/>
                <w:szCs w:val="21"/>
                <w:highlight w:val="none"/>
              </w:rPr>
              <w:t>1</w:t>
            </w:r>
            <w:r>
              <w:rPr>
                <w:rFonts w:hint="eastAsia" w:ascii="宋体" w:hAnsi="宋体" w:eastAsia="宋体" w:cs="宋体"/>
                <w:b/>
                <w:bCs/>
                <w:color w:val="auto"/>
                <w:szCs w:val="21"/>
                <w:highlight w:val="none"/>
              </w:rPr>
              <w:t>日前完成。（请充分考虑，延期等违约按照合同执行）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质量要求符合行业相关规范，达到国家验收规范合格标准。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6314" w:type="dxa"/>
            <w:tcBorders>
              <w:right w:val="single" w:color="auto" w:sz="12"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不组织，投标人如有需要，经采购人同意后可自行前往，踏勘期间发生的费用或意外导致伤亡等一切责任和损失均由供应商自负。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w:t>
            </w:r>
          </w:p>
        </w:tc>
        <w:tc>
          <w:tcPr>
            <w:tcW w:w="6314" w:type="dxa"/>
            <w:tcBorders>
              <w:right w:val="single" w:color="auto" w:sz="12" w:space="0"/>
            </w:tcBorders>
            <w:vAlign w:val="center"/>
          </w:tcPr>
          <w:p>
            <w:pPr>
              <w:spacing w:line="300" w:lineRule="exact"/>
              <w:ind w:right="8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分包</w:t>
            </w:r>
          </w:p>
        </w:tc>
        <w:tc>
          <w:tcPr>
            <w:tcW w:w="6314" w:type="dxa"/>
            <w:tcBorders>
              <w:right w:val="single" w:color="auto" w:sz="12"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响应供应商在收到磋商文件后，对文件若有疑问，均应在</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日16:30前以书面形式向招标代理机构提交。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响应文件份数及要求</w:t>
            </w:r>
          </w:p>
        </w:tc>
        <w:tc>
          <w:tcPr>
            <w:tcW w:w="6314" w:type="dxa"/>
            <w:tcBorders>
              <w:right w:val="single" w:color="auto" w:sz="12" w:space="0"/>
            </w:tcBorders>
            <w:vAlign w:val="center"/>
          </w:tcPr>
          <w:p>
            <w:pPr>
              <w:rPr>
                <w:rFonts w:ascii="宋体" w:hAnsi="宋体" w:eastAsia="宋体" w:cs="宋体"/>
                <w:color w:val="auto"/>
                <w:highlight w:val="none"/>
              </w:rPr>
            </w:pPr>
            <w:r>
              <w:rPr>
                <w:rFonts w:hint="eastAsia" w:ascii="宋体" w:hAnsi="宋体" w:eastAsia="宋体" w:cs="宋体"/>
                <w:b/>
                <w:color w:val="auto"/>
                <w:sz w:val="21"/>
                <w:szCs w:val="21"/>
                <w:highlight w:val="none"/>
                <w:lang w:bidi="ar"/>
              </w:rPr>
              <w:t>响应文件由“报价文件”和“商务技术文件”两个部分组成，正本各一份，副本各四份，分别编制并单独装订成册，并在封面注明“报价文件”或“商务技术文件”以及“正本”或“副本”字样，</w:t>
            </w:r>
            <w:r>
              <w:rPr>
                <w:rFonts w:hint="eastAsia" w:ascii="宋体" w:hAnsi="宋体" w:eastAsia="宋体" w:cs="宋体"/>
                <w:b/>
                <w:color w:val="auto"/>
                <w:sz w:val="20"/>
                <w:szCs w:val="20"/>
                <w:highlight w:val="none"/>
                <w:lang w:bidi="ar"/>
              </w:rPr>
              <w:t xml:space="preserve">同时提供投标文件电子版（ U 盘）一份。 </w:t>
            </w:r>
          </w:p>
          <w:p>
            <w:pPr>
              <w:rPr>
                <w:rFonts w:ascii="宋体" w:hAnsi="宋体" w:eastAsia="宋体" w:cs="宋体"/>
                <w:color w:val="auto"/>
                <w:highlight w:val="none"/>
              </w:rPr>
            </w:pPr>
            <w:r>
              <w:rPr>
                <w:rFonts w:hint="eastAsia" w:ascii="宋体" w:hAnsi="宋体" w:eastAsia="宋体" w:cs="宋体"/>
                <w:b/>
                <w:color w:val="auto"/>
                <w:sz w:val="21"/>
                <w:szCs w:val="21"/>
                <w:highlight w:val="none"/>
                <w:lang w:bidi="ar"/>
              </w:rPr>
              <w:t xml:space="preserve">▲“报价文件”和“商务技术文件”装订在一起将导致投标无效。 </w:t>
            </w:r>
          </w:p>
          <w:p>
            <w:pPr>
              <w:pStyle w:val="1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响应文件组成：正本一份、副本四份、电子版一份（U盘存储）。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响应文件装订要求</w:t>
            </w:r>
          </w:p>
        </w:tc>
        <w:tc>
          <w:tcPr>
            <w:tcW w:w="6314" w:type="dxa"/>
            <w:tcBorders>
              <w:right w:val="single" w:color="auto" w:sz="12" w:space="0"/>
            </w:tcBorders>
            <w:vAlign w:val="center"/>
          </w:tcPr>
          <w:p>
            <w:pPr>
              <w:rPr>
                <w:rFonts w:ascii="宋体" w:hAnsi="宋体" w:eastAsia="宋体" w:cs="宋体"/>
                <w:color w:val="auto"/>
                <w:highlight w:val="none"/>
              </w:rPr>
            </w:pPr>
            <w:r>
              <w:rPr>
                <w:rFonts w:hint="eastAsia" w:ascii="宋体" w:hAnsi="宋体" w:eastAsia="宋体" w:cs="宋体"/>
                <w:b/>
                <w:color w:val="auto"/>
                <w:sz w:val="21"/>
                <w:szCs w:val="21"/>
                <w:highlight w:val="none"/>
                <w:lang w:bidi="ar"/>
              </w:rPr>
              <w:t xml:space="preserve">响应文件正本与副本分别装订成册，采用胶装（粘贴方式订）不得采用活页夹等可随时拆换的方式装订。 </w:t>
            </w:r>
          </w:p>
          <w:p>
            <w:pPr>
              <w:spacing w:line="300" w:lineRule="exact"/>
              <w:rPr>
                <w:rFonts w:ascii="宋体" w:hAnsi="宋体" w:eastAsia="宋体" w:cs="宋体"/>
                <w:b/>
                <w:bCs/>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46" w:type="dxa"/>
            <w:vAlign w:val="center"/>
          </w:tcPr>
          <w:p>
            <w:pPr>
              <w:spacing w:line="3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w:t>
            </w:r>
          </w:p>
        </w:tc>
        <w:tc>
          <w:tcPr>
            <w:tcW w:w="6314" w:type="dxa"/>
            <w:tcBorders>
              <w:right w:val="single" w:color="auto" w:sz="12" w:space="0"/>
            </w:tcBorders>
            <w:vAlign w:val="center"/>
          </w:tcPr>
          <w:p>
            <w:pPr>
              <w:pStyle w:val="13"/>
              <w:spacing w:before="120" w:after="120" w:line="300" w:lineRule="exact"/>
              <w:rPr>
                <w:rFonts w:hAnsi="宋体" w:eastAsia="宋体" w:cs="宋体"/>
                <w:color w:val="auto"/>
                <w:sz w:val="21"/>
                <w:szCs w:val="21"/>
                <w:highlight w:val="none"/>
                <w:u w:val="single"/>
              </w:rPr>
            </w:pPr>
            <w:r>
              <w:rPr>
                <w:rFonts w:hint="eastAsia" w:hAnsi="宋体" w:eastAsia="宋体" w:cs="宋体"/>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自响应文件提交截止时间起</w:t>
            </w:r>
            <w:r>
              <w:rPr>
                <w:rFonts w:hint="eastAsia" w:ascii="宋体" w:hAnsi="宋体" w:eastAsia="宋体" w:cs="宋体"/>
                <w:color w:val="auto"/>
                <w:sz w:val="21"/>
                <w:szCs w:val="21"/>
                <w:highlight w:val="none"/>
                <w:u w:val="single"/>
              </w:rPr>
              <w:t>120</w:t>
            </w:r>
            <w:r>
              <w:rPr>
                <w:rFonts w:hint="eastAsia" w:ascii="宋体" w:hAnsi="宋体" w:eastAsia="宋体" w:cs="宋体"/>
                <w:color w:val="auto"/>
                <w:sz w:val="21"/>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响应文件密封要求</w:t>
            </w:r>
          </w:p>
        </w:tc>
        <w:tc>
          <w:tcPr>
            <w:tcW w:w="6314" w:type="dxa"/>
            <w:tcBorders>
              <w:right w:val="single" w:color="auto" w:sz="12" w:space="0"/>
            </w:tcBorders>
            <w:vAlign w:val="center"/>
          </w:tcPr>
          <w:p>
            <w:pP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供应商应将“报价文件</w:t>
            </w:r>
            <w:r>
              <w:rPr>
                <w:rFonts w:hint="eastAsia" w:ascii="宋体" w:hAnsi="宋体" w:eastAsia="宋体" w:cs="宋体"/>
                <w:b/>
                <w:color w:val="auto"/>
                <w:sz w:val="20"/>
                <w:szCs w:val="20"/>
                <w:highlight w:val="none"/>
                <w:lang w:bidi="ar"/>
              </w:rPr>
              <w:t>（一正四副，同时提供响应文件电子版（ U 盘）一份，和报价文件一起密封）</w:t>
            </w:r>
            <w:r>
              <w:rPr>
                <w:rFonts w:hint="eastAsia" w:ascii="宋体" w:hAnsi="宋体" w:eastAsia="宋体" w:cs="宋体"/>
                <w:b/>
                <w:color w:val="auto"/>
                <w:sz w:val="21"/>
                <w:szCs w:val="21"/>
                <w:highlight w:val="none"/>
                <w:lang w:bidi="ar"/>
              </w:rPr>
              <w:t>”和“商务技术文件</w:t>
            </w:r>
            <w:r>
              <w:rPr>
                <w:rFonts w:hint="eastAsia" w:ascii="宋体" w:hAnsi="宋体" w:eastAsia="宋体" w:cs="宋体"/>
                <w:b/>
                <w:color w:val="auto"/>
                <w:sz w:val="20"/>
                <w:szCs w:val="20"/>
                <w:highlight w:val="none"/>
                <w:lang w:bidi="ar"/>
              </w:rPr>
              <w:t>（一正四 副）</w:t>
            </w:r>
            <w:r>
              <w:rPr>
                <w:rFonts w:hint="eastAsia" w:ascii="宋体" w:hAnsi="宋体" w:eastAsia="宋体" w:cs="宋体"/>
                <w:b/>
                <w:color w:val="auto"/>
                <w:sz w:val="21"/>
                <w:szCs w:val="21"/>
                <w:highlight w:val="none"/>
                <w:lang w:bidi="ar"/>
              </w:rPr>
              <w:t>”分开单独密封。在外包装上注明项目名称、项目编号、供应商全称、“报价文件”或“商务技术文件”及“开标时启封”字样，并加盖供应商公章。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46"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314" w:type="dxa"/>
            <w:tcBorders>
              <w:right w:val="single" w:color="auto" w:sz="12" w:space="0"/>
            </w:tcBorders>
            <w:vAlign w:val="center"/>
          </w:tcPr>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成交金额的5%，签订合同后缴纳至学校账户。（待项目验收合格后15日内退还，不计息）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46" w:type="dxa"/>
            <w:vAlign w:val="center"/>
          </w:tcPr>
          <w:p>
            <w:pPr>
              <w:autoSpaceDE w:val="0"/>
              <w:autoSpaceDN w:val="0"/>
              <w:adjustRightInd w:val="0"/>
              <w:snapToGrid w:val="0"/>
              <w:spacing w:line="300" w:lineRule="exact"/>
              <w:jc w:val="center"/>
              <w:textAlignment w:val="bottom"/>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w:t>
            </w:r>
            <w:r>
              <w:rPr>
                <w:rFonts w:hint="eastAsia" w:ascii="宋体" w:hAnsi="宋体" w:eastAsia="宋体" w:cs="宋体"/>
                <w:b/>
                <w:color w:val="auto"/>
                <w:sz w:val="21"/>
                <w:szCs w:val="21"/>
                <w:highlight w:val="none"/>
              </w:rPr>
              <w:t>高限价人民币30万元整</w:t>
            </w:r>
            <w:r>
              <w:rPr>
                <w:rFonts w:hint="eastAsia" w:ascii="宋体" w:hAnsi="宋体" w:eastAsia="宋体" w:cs="宋体"/>
                <w:b/>
                <w:color w:val="auto"/>
                <w:sz w:val="21"/>
                <w:szCs w:val="21"/>
                <w:highlight w:val="none"/>
              </w:rPr>
              <w:t>，超过最高限价的按无效标处理。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46" w:type="dxa"/>
            <w:vAlign w:val="center"/>
          </w:tcPr>
          <w:p>
            <w:pPr>
              <w:rPr>
                <w:rFonts w:ascii="宋体" w:hAnsi="宋体" w:eastAsia="宋体" w:cs="宋体"/>
                <w:color w:val="auto"/>
                <w:sz w:val="21"/>
                <w:szCs w:val="21"/>
                <w:highlight w:val="none"/>
              </w:rPr>
            </w:pPr>
            <w:r>
              <w:rPr>
                <w:rFonts w:hint="eastAsia" w:ascii="宋体" w:hAnsi="宋体" w:eastAsia="宋体" w:cs="宋体"/>
                <w:b/>
                <w:snapToGrid w:val="0"/>
                <w:color w:val="auto"/>
                <w:kern w:val="10"/>
                <w:sz w:val="21"/>
                <w:szCs w:val="21"/>
                <w:highlight w:val="none"/>
              </w:rPr>
              <w:t>中标结果公示媒体</w:t>
            </w:r>
          </w:p>
        </w:tc>
        <w:tc>
          <w:tcPr>
            <w:tcW w:w="6314" w:type="dxa"/>
            <w:tcBorders>
              <w:right w:val="single" w:color="auto" w:sz="12" w:space="0"/>
            </w:tcBorders>
            <w:vAlign w:val="center"/>
          </w:tcPr>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46" w:type="dxa"/>
            <w:vAlign w:val="center"/>
          </w:tcPr>
          <w:p>
            <w:pPr>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采购代理服务费与造价编制服务费</w:t>
            </w:r>
          </w:p>
        </w:tc>
        <w:tc>
          <w:tcPr>
            <w:tcW w:w="6314" w:type="dxa"/>
            <w:tcBorders>
              <w:right w:val="single" w:color="auto" w:sz="12" w:space="0"/>
            </w:tcBorders>
            <w:vAlign w:val="center"/>
          </w:tcPr>
          <w:p>
            <w:pPr>
              <w:numPr>
                <w:ilvl w:val="0"/>
                <w:numId w:val="3"/>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参照国家发改委发改办价格[2003]857号通知规定的招标费率标准8折收取服务费，不足3000元按3000元收取。</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2、中标人在领取中标通知书前，应以电汇方式支付向招标代理机构交纳招标代理服务费。</w:t>
            </w:r>
            <w:r>
              <w:rPr>
                <w:rFonts w:hint="eastAsia" w:ascii="宋体" w:hAnsi="宋体" w:eastAsia="宋体" w:cs="宋体"/>
                <w:color w:val="auto"/>
                <w:highlight w:val="none"/>
              </w:rPr>
              <w:t>若中标人未在约定时间内支付相关费用，从逾期之日起按日利率千分之一承担违约金。</w:t>
            </w:r>
          </w:p>
          <w:p>
            <w:pPr>
              <w:rPr>
                <w:rFonts w:ascii="宋体" w:hAnsi="宋体" w:eastAsia="宋体" w:cs="宋体"/>
                <w:color w:val="auto"/>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highlight w:val="none"/>
              </w:rPr>
              <w:t>若中标人未按上述规定办理，需承担招标代理机构为实现债权的所有费用（包括但不限于律师费、催讨车旅费、保全担保费等）。</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5、服务费缴纳账号：</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单位名称：浙江五石工程咨询有限公司萧山分公司</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开户银行：浙江民泰商业银行杭州钱江新城支行</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46" w:type="dxa"/>
            <w:vMerge w:val="restart"/>
            <w:vAlign w:val="center"/>
          </w:tcPr>
          <w:p>
            <w:pPr>
              <w:snapToGrid w:val="0"/>
              <w:spacing w:line="300" w:lineRule="exac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w:t>
            </w:r>
          </w:p>
        </w:tc>
        <w:tc>
          <w:tcPr>
            <w:tcW w:w="6314" w:type="dxa"/>
            <w:tcBorders>
              <w:right w:val="single" w:color="auto" w:sz="12" w:space="0"/>
            </w:tcBorders>
            <w:vAlign w:val="center"/>
          </w:tcPr>
          <w:p>
            <w:pPr>
              <w:snapToGrid w:val="0"/>
              <w:spacing w:line="300" w:lineRule="exact"/>
              <w:rPr>
                <w:rFonts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企业信用融资: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http://www.zjzfcg.gov.cn/）“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00" w:lineRule="exact"/>
              <w:jc w:val="center"/>
              <w:rPr>
                <w:rFonts w:ascii="宋体" w:hAnsi="宋体" w:eastAsia="宋体" w:cs="宋体"/>
                <w:color w:val="auto"/>
                <w:sz w:val="21"/>
                <w:szCs w:val="21"/>
                <w:highlight w:val="none"/>
              </w:rPr>
            </w:pPr>
          </w:p>
        </w:tc>
        <w:tc>
          <w:tcPr>
            <w:tcW w:w="2146" w:type="dxa"/>
            <w:vMerge w:val="continue"/>
            <w:vAlign w:val="center"/>
          </w:tcPr>
          <w:p>
            <w:pPr>
              <w:snapToGrid w:val="0"/>
              <w:spacing w:line="300" w:lineRule="exact"/>
              <w:jc w:val="center"/>
              <w:rPr>
                <w:rFonts w:ascii="宋体" w:hAnsi="宋体" w:eastAsia="宋体" w:cs="宋体"/>
                <w:b/>
                <w:color w:val="auto"/>
                <w:sz w:val="21"/>
                <w:szCs w:val="21"/>
                <w:highlight w:val="none"/>
              </w:rPr>
            </w:pPr>
          </w:p>
        </w:tc>
        <w:tc>
          <w:tcPr>
            <w:tcW w:w="6314" w:type="dxa"/>
            <w:tcBorders>
              <w:right w:val="single" w:color="auto" w:sz="12" w:space="0"/>
            </w:tcBorders>
            <w:vAlign w:val="center"/>
          </w:tcPr>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根据《关于在政府采购活动中查询及使用信用记录有关问题的通知》财库[2016]125号的规定：</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1）采购人或采购代理机构将对本项目供应商的信用信息进行查询。</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2）查询渠道为信用中国网站（www.creditchina.gov.cn）、中国政府采购网（www.ccgp.gov.cn）。</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4）信用信息查询记录和证据以网页截图等方式留存。</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5）投标截止日当日网站显示的信用信息将作为评审和确定中标人的依据。</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tcBorders>
              <w:left w:val="single" w:color="auto" w:sz="12" w:space="0"/>
              <w:bottom w:val="single" w:color="auto" w:sz="12" w:space="0"/>
            </w:tcBorders>
            <w:vAlign w:val="center"/>
          </w:tcPr>
          <w:p>
            <w:pPr>
              <w:snapToGrid w:val="0"/>
              <w:spacing w:line="3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46" w:type="dxa"/>
            <w:tcBorders>
              <w:bottom w:val="single" w:color="auto" w:sz="12" w:space="0"/>
            </w:tcBorders>
            <w:vAlign w:val="center"/>
          </w:tcPr>
          <w:p>
            <w:pPr>
              <w:snapToGrid w:val="0"/>
              <w:spacing w:line="300" w:lineRule="exact"/>
              <w:jc w:val="center"/>
              <w:rPr>
                <w:rFonts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造价人员签字及盖章要求</w:t>
            </w:r>
          </w:p>
        </w:tc>
        <w:tc>
          <w:tcPr>
            <w:tcW w:w="6314" w:type="dxa"/>
            <w:tcBorders>
              <w:bottom w:val="single" w:color="auto" w:sz="12" w:space="0"/>
              <w:right w:val="single" w:color="auto" w:sz="12" w:space="0"/>
            </w:tcBorders>
            <w:vAlign w:val="center"/>
          </w:tcPr>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根据国家住建部、省级造价主管部门对造价从业人员执业管理的相关法律法规规定以及国标计价规范的规定，报价的编制必须遵守以下规定：</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（2）如报价由供应商编制，编制人员必须是在编制单位注册的造价工程师，并由其签字并盖执业专用章；</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（4）报价文件不得由供应商的造价人员和受委托的咨询公司的造价人员混合编审，报价文件封面所盖的造价工程师只能是同一单位人员；</w:t>
            </w:r>
          </w:p>
          <w:p>
            <w:pPr>
              <w:snapToGrid w:val="0"/>
              <w:spacing w:line="300" w:lineRule="exact"/>
              <w:rPr>
                <w:rFonts w:ascii="宋体" w:hAnsi="宋体" w:eastAsia="宋体" w:cs="宋体"/>
                <w:bCs/>
                <w:color w:val="auto"/>
                <w:kern w:val="10"/>
                <w:sz w:val="21"/>
                <w:szCs w:val="21"/>
                <w:highlight w:val="none"/>
              </w:rPr>
            </w:pPr>
            <w:r>
              <w:rPr>
                <w:rFonts w:hint="eastAsia" w:ascii="宋体" w:hAnsi="宋体" w:eastAsia="宋体" w:cs="宋体"/>
                <w:bCs/>
                <w:color w:val="auto"/>
                <w:kern w:val="10"/>
                <w:sz w:val="21"/>
                <w:szCs w:val="21"/>
                <w:highlight w:val="none"/>
              </w:rPr>
              <w:t>工程造价咨询人不得同时接受采购人和供应商对同一工程的控制价和报价的编制。</w:t>
            </w:r>
          </w:p>
        </w:tc>
      </w:tr>
    </w:tbl>
    <w:p>
      <w:pPr>
        <w:rPr>
          <w:color w:val="auto"/>
          <w:sz w:val="20"/>
          <w:szCs w:val="20"/>
          <w:highlight w:val="none"/>
        </w:rPr>
      </w:pPr>
      <w:bookmarkStart w:id="10" w:name="page7"/>
      <w:bookmarkEnd w:id="10"/>
      <w:bookmarkStart w:id="11" w:name="page8"/>
      <w:bookmarkEnd w:id="11"/>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headerReference r:id="rId10" w:type="default"/>
          <w:footerReference r:id="rId11" w:type="default"/>
          <w:pgSz w:w="11900" w:h="16838"/>
          <w:pgMar w:top="1440" w:right="1326" w:bottom="401" w:left="1440" w:header="567" w:footer="567" w:gutter="0"/>
          <w:pgNumType w:fmt="decimal"/>
          <w:cols w:equalWidth="0" w:num="1">
            <w:col w:w="9140"/>
          </w:cols>
        </w:sectPr>
      </w:pPr>
    </w:p>
    <w:p>
      <w:pPr>
        <w:spacing w:line="1" w:lineRule="exact"/>
        <w:rPr>
          <w:color w:val="auto"/>
          <w:sz w:val="20"/>
          <w:szCs w:val="20"/>
          <w:highlight w:val="none"/>
        </w:rPr>
      </w:pPr>
      <w:bookmarkStart w:id="12" w:name="page9"/>
      <w:bookmarkEnd w:id="12"/>
    </w:p>
    <w:p>
      <w:pPr>
        <w:pStyle w:val="4"/>
        <w:rPr>
          <w:color w:val="auto"/>
          <w:sz w:val="20"/>
          <w:szCs w:val="20"/>
          <w:highlight w:val="none"/>
        </w:rPr>
      </w:pPr>
      <w:bookmarkStart w:id="13" w:name="_Toc8913"/>
      <w:r>
        <w:rPr>
          <w:rFonts w:ascii="宋体" w:hAnsi="宋体" w:cs="宋体"/>
          <w:color w:val="auto"/>
          <w:highlight w:val="none"/>
        </w:rPr>
        <w:t>第三章</w:t>
      </w:r>
      <w:r>
        <w:rPr>
          <w:rFonts w:ascii="宋体" w:hAnsi="宋体" w:cs="宋体"/>
          <w:color w:val="auto"/>
          <w:highlight w:val="none"/>
        </w:rPr>
        <w:tab/>
      </w:r>
      <w:r>
        <w:rPr>
          <w:rFonts w:ascii="宋体" w:hAnsi="宋体" w:cs="宋体"/>
          <w:color w:val="auto"/>
          <w:highlight w:val="none"/>
        </w:rPr>
        <w:t>供应商须知</w:t>
      </w:r>
      <w:bookmarkEnd w:id="13"/>
    </w:p>
    <w:p>
      <w:pPr>
        <w:spacing w:line="256" w:lineRule="exact"/>
        <w:rPr>
          <w:color w:val="auto"/>
          <w:sz w:val="20"/>
          <w:szCs w:val="20"/>
          <w:highlight w:val="none"/>
        </w:rPr>
      </w:pPr>
    </w:p>
    <w:p>
      <w:pPr>
        <w:spacing w:line="240" w:lineRule="exact"/>
        <w:ind w:firstLine="422" w:firstLineChars="200"/>
        <w:rPr>
          <w:color w:val="auto"/>
          <w:sz w:val="20"/>
          <w:szCs w:val="20"/>
          <w:highlight w:val="none"/>
        </w:rPr>
      </w:pPr>
      <w:r>
        <w:rPr>
          <w:rFonts w:ascii="宋体" w:hAnsi="宋体" w:eastAsia="宋体" w:cs="宋体"/>
          <w:b/>
          <w:bCs/>
          <w:color w:val="auto"/>
          <w:sz w:val="21"/>
          <w:szCs w:val="21"/>
          <w:highlight w:val="none"/>
        </w:rPr>
        <w:t>一、总则</w:t>
      </w:r>
    </w:p>
    <w:p>
      <w:pPr>
        <w:spacing w:line="172" w:lineRule="exact"/>
        <w:rPr>
          <w:color w:val="auto"/>
          <w:sz w:val="20"/>
          <w:szCs w:val="20"/>
          <w:highlight w:val="none"/>
        </w:rPr>
      </w:pP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ascii="宋体" w:hAnsi="宋体" w:eastAsia="宋体" w:cs="宋体"/>
          <w:color w:val="auto"/>
          <w:sz w:val="21"/>
          <w:szCs w:val="21"/>
          <w:highlight w:val="none"/>
        </w:rPr>
        <w:t>、实施依据</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1.2</w:t>
      </w:r>
      <w:r>
        <w:rPr>
          <w:rFonts w:ascii="宋体" w:hAnsi="宋体" w:eastAsia="宋体" w:cs="宋体"/>
          <w:color w:val="auto"/>
          <w:sz w:val="21"/>
          <w:szCs w:val="21"/>
          <w:highlight w:val="none"/>
        </w:rPr>
        <w:t>、采购方式：竞争性磋商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1.3</w:t>
      </w:r>
      <w:r>
        <w:rPr>
          <w:rFonts w:ascii="宋体" w:hAnsi="宋体" w:eastAsia="宋体" w:cs="宋体"/>
          <w:color w:val="auto"/>
          <w:sz w:val="21"/>
          <w:szCs w:val="21"/>
          <w:highlight w:val="none"/>
        </w:rPr>
        <w:t>、定义</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采购人：是指依法进行政府采购的国家机关、事业单位、团体组织，见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rPr>
          <w:color w:val="auto"/>
          <w:sz w:val="20"/>
          <w:szCs w:val="20"/>
          <w:highlight w:val="none"/>
        </w:rPr>
      </w:pPr>
      <w:r>
        <w:rPr>
          <w:rFonts w:ascii="宋体" w:hAnsi="宋体" w:eastAsia="宋体" w:cs="宋体"/>
          <w:color w:val="auto"/>
          <w:sz w:val="21"/>
          <w:szCs w:val="21"/>
          <w:highlight w:val="none"/>
        </w:rPr>
        <w:t>采购代理机构：受采购人委托，在委托的范围内办理政府采购事宜的机构，见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供应商：是指参加本政府采购项目磋商的供应商；</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供应商代表：是指参加本项目磋商活动的供应商法定代表人或法定代表人授权代表；</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磋商联合体：是指两个以上供应商组成联合体，以一个供应商的身份参加磋商；</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甲方：是指合同签订的一方，一般与采购人、用户相同；</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乙方：是指合同签订的另一方，与成交人相同；</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制造商：是指拥有响应产品自主知识产权的单位；</w:t>
      </w:r>
    </w:p>
    <w:p>
      <w:pPr>
        <w:spacing w:line="360" w:lineRule="auto"/>
        <w:ind w:right="346" w:firstLine="420" w:firstLineChars="200"/>
        <w:jc w:val="both"/>
        <w:rPr>
          <w:color w:val="auto"/>
          <w:sz w:val="20"/>
          <w:szCs w:val="20"/>
          <w:highlight w:val="none"/>
        </w:rPr>
      </w:pPr>
      <w:r>
        <w:rPr>
          <w:rFonts w:ascii="宋体" w:hAnsi="宋体" w:eastAsia="宋体" w:cs="宋体"/>
          <w:color w:val="auto"/>
          <w:sz w:val="21"/>
          <w:szCs w:val="21"/>
          <w:highlight w:val="none"/>
        </w:rPr>
        <w:t>中小企业（含中型、小型、微型）：符合中小企业划分标准（工信部联企业</w:t>
      </w:r>
      <w:r>
        <w:rPr>
          <w:rFonts w:ascii="Arial" w:hAnsi="Arial" w:eastAsia="Arial" w:cs="Arial"/>
          <w:color w:val="auto"/>
          <w:sz w:val="21"/>
          <w:szCs w:val="21"/>
          <w:highlight w:val="none"/>
        </w:rPr>
        <w:t>[2011]300</w:t>
      </w:r>
      <w:r>
        <w:rPr>
          <w:rFonts w:ascii="宋体" w:hAnsi="宋体" w:eastAsia="宋体" w:cs="宋体"/>
          <w:color w:val="auto"/>
          <w:sz w:val="21"/>
          <w:szCs w:val="21"/>
          <w:highlight w:val="none"/>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 民政部 中国残疾人联合会关于促进残疾人就业政府采购政策的通知》（财库〔</w:t>
      </w:r>
      <w:r>
        <w:rPr>
          <w:rFonts w:ascii="Arial" w:hAnsi="Arial" w:eastAsia="Arial" w:cs="Arial"/>
          <w:color w:val="auto"/>
          <w:sz w:val="21"/>
          <w:szCs w:val="21"/>
          <w:highlight w:val="none"/>
        </w:rPr>
        <w:t>2018</w:t>
      </w:r>
      <w:r>
        <w:rPr>
          <w:rFonts w:ascii="宋体" w:hAnsi="宋体" w:eastAsia="宋体" w:cs="宋体"/>
          <w:color w:val="auto"/>
          <w:sz w:val="21"/>
          <w:szCs w:val="21"/>
          <w:highlight w:val="none"/>
        </w:rPr>
        <w:t>〕</w:t>
      </w:r>
      <w:r>
        <w:rPr>
          <w:rFonts w:ascii="Arial" w:hAnsi="Arial" w:eastAsia="Arial" w:cs="Arial"/>
          <w:color w:val="auto"/>
          <w:sz w:val="21"/>
          <w:szCs w:val="21"/>
          <w:highlight w:val="none"/>
        </w:rPr>
        <w:t xml:space="preserve"> 141 </w:t>
      </w:r>
      <w:r>
        <w:rPr>
          <w:rFonts w:ascii="宋体" w:hAnsi="宋体" w:eastAsia="宋体" w:cs="宋体"/>
          <w:color w:val="auto"/>
          <w:sz w:val="21"/>
          <w:szCs w:val="21"/>
          <w:highlight w:val="none"/>
        </w:rPr>
        <w:t>号）的规定的单位；</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政府采购监管部门：浙江省财政厅政府采购监管处。</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1.5、费用</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无论磋商过程中的做法和结果如何，供应商自行承担磋商活动中所发生的全部费用。</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1.6、保密</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1.7、语言文字</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除专用术语外，与磋商有关的语言使用中文。专用术语应附有中文注释。</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1.8、计量单位</w:t>
      </w:r>
    </w:p>
    <w:p>
      <w:pPr>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所有计量均采用中华人民共和国法定计量单位。</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1.9、踏勘现场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1.9.1 供应商须知前附表规定组织踏勘现场的，采购人按供应商须知前附表规定的时间、地点组织供应商踏勘项目现场。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1.9.2 供应商踏勘现场发生的费用自理。</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1.9.3 除采购人的原因外，供应商自行负责在踏勘现场中所发生的人员伤亡和财产损失。</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1.9.4 采购人在踏勘现场中介绍的场地和相关的周边环境情况，供应商在编制响应文件时参考，采购人不对供应商据此作出的判断和决策负责。</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1.10、答疑会</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1.10.1 供应商须知前附表规定召开答疑会的，采购人按供应商须知前附表规定的时间和地点召开答疑会，澄清供应商提出的问题。</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1.10.2 供应商应在答疑会时间的前一天，以书面形式将提出的问题送达采购人，以便采购人在会议期间澄清。</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1.10.3 答疑会后，采购人按本章 2.4 款规定对供应商所提问题进行澄清答复。</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1.11、分包</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spacing w:line="1" w:lineRule="exact"/>
        <w:rPr>
          <w:color w:val="auto"/>
          <w:sz w:val="20"/>
          <w:szCs w:val="20"/>
          <w:highlight w:val="none"/>
        </w:rPr>
      </w:pPr>
      <w:bookmarkStart w:id="14" w:name="page11"/>
      <w:bookmarkEnd w:id="14"/>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1.12</w:t>
      </w:r>
      <w:r>
        <w:rPr>
          <w:rFonts w:ascii="宋体" w:hAnsi="宋体" w:eastAsia="宋体" w:cs="宋体"/>
          <w:color w:val="auto"/>
          <w:sz w:val="21"/>
          <w:szCs w:val="21"/>
          <w:highlight w:val="none"/>
        </w:rPr>
        <w:t>、偏离</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响应文件应完全响应竞争性磋商文件规定的实质性内容和条件。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ascii="宋体" w:hAnsi="宋体" w:eastAsia="宋体" w:cs="宋体"/>
          <w:color w:val="auto"/>
          <w:sz w:val="21"/>
          <w:szCs w:val="21"/>
          <w:highlight w:val="none"/>
        </w:rPr>
        <w:t>、其他</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1.13.1▲</w:t>
      </w:r>
      <w:r>
        <w:rPr>
          <w:rFonts w:ascii="宋体" w:hAnsi="宋体" w:eastAsia="宋体" w:cs="宋体"/>
          <w:b/>
          <w:bCs/>
          <w:color w:val="auto"/>
          <w:sz w:val="21"/>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1.13.2▲</w:t>
      </w:r>
      <w:r>
        <w:rPr>
          <w:rFonts w:ascii="宋体" w:hAnsi="宋体" w:eastAsia="宋体" w:cs="宋体"/>
          <w:b/>
          <w:bCs/>
          <w:color w:val="auto"/>
          <w:sz w:val="21"/>
          <w:szCs w:val="21"/>
          <w:highlight w:val="none"/>
          <w:u w:val="single"/>
        </w:rPr>
        <w:t>供应商对所响应标项内的采购内容必须全部进行响应。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rPr>
        <w:t>4</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竞争性磋商文件中如有描述歧义或前后不一致的地方，磋商小组有权按公平、合理的原则进行评判，但对同一条款的评判适用于每个供应商。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rPr>
        <w:t>5</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响应文件的响应内容必须真实、明确、准确。否则，磋商小组将对其作出不利的评审。</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1.13.</w:t>
      </w:r>
      <w:r>
        <w:rPr>
          <w:rFonts w:hint="eastAsia" w:ascii="Arial" w:hAnsi="Arial" w:eastAsia="宋体" w:cs="Arial"/>
          <w:color w:val="auto"/>
          <w:sz w:val="21"/>
          <w:szCs w:val="21"/>
          <w:highlight w:val="none"/>
        </w:rPr>
        <w:t>6</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乙方为履行合同引起的相关人员的差旅费、食宿费以及其它不可预知的费用由乙方自理。合同实施过程中，须与甲方积极配合。</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rPr>
        <w:t>7</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项目资金为财政性投资，资金已落实。</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1.1</w:t>
      </w:r>
      <w:r>
        <w:rPr>
          <w:rFonts w:hint="eastAsia" w:ascii="Arial" w:hAnsi="Arial" w:eastAsia="宋体" w:cs="Arial"/>
          <w:color w:val="auto"/>
          <w:sz w:val="21"/>
          <w:szCs w:val="21"/>
          <w:highlight w:val="none"/>
        </w:rPr>
        <w:t>3</w:t>
      </w:r>
      <w:r>
        <w:rPr>
          <w:rFonts w:ascii="Arial" w:hAnsi="Arial" w:eastAsia="Arial" w:cs="Arial"/>
          <w:color w:val="auto"/>
          <w:sz w:val="21"/>
          <w:szCs w:val="21"/>
          <w:highlight w:val="none"/>
        </w:rPr>
        <w:t>.</w:t>
      </w:r>
      <w:r>
        <w:rPr>
          <w:rFonts w:hint="eastAsia" w:ascii="Arial" w:hAnsi="Arial" w:eastAsia="宋体" w:cs="Arial"/>
          <w:color w:val="auto"/>
          <w:sz w:val="21"/>
          <w:szCs w:val="21"/>
          <w:highlight w:val="none"/>
        </w:rPr>
        <w:t>8</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360" w:lineRule="auto"/>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1.13.9 磋商所使用的资格、信誉、荣誉、业绩、企业认证等证明材料必须为供应商自身所拥有，不同法人、其他组织资料与供应商无关，评审时不作为该供应商的依据。</w:t>
      </w:r>
    </w:p>
    <w:p>
      <w:pPr>
        <w:spacing w:line="360" w:lineRule="auto"/>
        <w:ind w:firstLine="211" w:firstLineChars="1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“▲”系指实质性要求条款，磋商响应供应商必须做出实质性响应，不满足则按无效标处理。</w:t>
      </w:r>
    </w:p>
    <w:p>
      <w:pPr>
        <w:spacing w:line="360" w:lineRule="auto"/>
        <w:ind w:firstLine="211" w:firstLineChars="1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“★”系指重要条款，磋商响应供应商应满足或者优于指标要求，否则按照负偏离计算。</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二、竞争性磋商文件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2.1</w:t>
      </w:r>
      <w:r>
        <w:rPr>
          <w:rFonts w:ascii="宋体" w:hAnsi="宋体" w:eastAsia="宋体" w:cs="宋体"/>
          <w:color w:val="auto"/>
          <w:sz w:val="21"/>
          <w:szCs w:val="21"/>
          <w:highlight w:val="none"/>
        </w:rPr>
        <w:t>、竞争性磋商文件组成</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2.1.1 </w:t>
      </w:r>
      <w:r>
        <w:rPr>
          <w:rFonts w:ascii="宋体" w:hAnsi="宋体" w:eastAsia="宋体" w:cs="宋体"/>
          <w:color w:val="auto"/>
          <w:sz w:val="21"/>
          <w:szCs w:val="21"/>
          <w:highlight w:val="none"/>
        </w:rPr>
        <w:t>第一章 竞争性磋商公告</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2.1.2 </w:t>
      </w:r>
      <w:r>
        <w:rPr>
          <w:rFonts w:ascii="宋体" w:hAnsi="宋体" w:eastAsia="宋体" w:cs="宋体"/>
          <w:color w:val="auto"/>
          <w:sz w:val="21"/>
          <w:szCs w:val="21"/>
          <w:highlight w:val="none"/>
        </w:rPr>
        <w:t>第二章 供应商须知前附表</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2.1.3 </w:t>
      </w:r>
      <w:r>
        <w:rPr>
          <w:rFonts w:ascii="宋体" w:hAnsi="宋体" w:eastAsia="宋体" w:cs="宋体"/>
          <w:color w:val="auto"/>
          <w:sz w:val="21"/>
          <w:szCs w:val="21"/>
          <w:highlight w:val="none"/>
        </w:rPr>
        <w:t>第三章 供应商须知</w:t>
      </w:r>
    </w:p>
    <w:p>
      <w:pPr>
        <w:spacing w:line="360" w:lineRule="auto"/>
        <w:ind w:firstLine="420" w:firstLineChars="200"/>
        <w:rPr>
          <w:rFonts w:eastAsia="宋体"/>
          <w:color w:val="auto"/>
          <w:sz w:val="20"/>
          <w:szCs w:val="20"/>
          <w:highlight w:val="none"/>
        </w:rPr>
      </w:pPr>
      <w:r>
        <w:rPr>
          <w:rFonts w:ascii="Arial" w:hAnsi="Arial" w:eastAsia="Arial" w:cs="Arial"/>
          <w:color w:val="auto"/>
          <w:sz w:val="21"/>
          <w:szCs w:val="21"/>
          <w:highlight w:val="none"/>
        </w:rPr>
        <w:t xml:space="preserve">2.1.4 </w:t>
      </w:r>
      <w:r>
        <w:rPr>
          <w:rFonts w:ascii="宋体" w:hAnsi="宋体" w:eastAsia="宋体" w:cs="宋体"/>
          <w:color w:val="auto"/>
          <w:sz w:val="21"/>
          <w:szCs w:val="21"/>
          <w:highlight w:val="none"/>
        </w:rPr>
        <w:t>第四章 采购</w:t>
      </w:r>
      <w:r>
        <w:rPr>
          <w:rFonts w:hint="eastAsia" w:ascii="宋体" w:hAnsi="宋体" w:eastAsia="宋体" w:cs="宋体"/>
          <w:color w:val="auto"/>
          <w:sz w:val="21"/>
          <w:szCs w:val="21"/>
          <w:highlight w:val="none"/>
        </w:rPr>
        <w:t>需求</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2.1.5 </w:t>
      </w:r>
      <w:r>
        <w:rPr>
          <w:rFonts w:ascii="宋体" w:hAnsi="宋体" w:eastAsia="宋体" w:cs="宋体"/>
          <w:color w:val="auto"/>
          <w:sz w:val="21"/>
          <w:szCs w:val="21"/>
          <w:highlight w:val="none"/>
        </w:rPr>
        <w:t>第五章 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2.1.6 </w:t>
      </w:r>
      <w:r>
        <w:rPr>
          <w:rFonts w:ascii="宋体" w:hAnsi="宋体" w:eastAsia="宋体" w:cs="宋体"/>
          <w:color w:val="auto"/>
          <w:sz w:val="21"/>
          <w:szCs w:val="21"/>
          <w:highlight w:val="none"/>
        </w:rPr>
        <w:t>第六章 响应文件格式</w:t>
      </w:r>
    </w:p>
    <w:p>
      <w:pPr>
        <w:spacing w:line="1" w:lineRule="exact"/>
        <w:rPr>
          <w:color w:val="auto"/>
          <w:sz w:val="20"/>
          <w:szCs w:val="20"/>
          <w:highlight w:val="none"/>
        </w:rPr>
      </w:pPr>
      <w:bookmarkStart w:id="15" w:name="page12"/>
      <w:bookmarkEnd w:id="15"/>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2.1.7 </w:t>
      </w:r>
      <w:r>
        <w:rPr>
          <w:rFonts w:ascii="宋体" w:hAnsi="宋体" w:eastAsia="宋体" w:cs="宋体"/>
          <w:color w:val="auto"/>
          <w:sz w:val="21"/>
          <w:szCs w:val="21"/>
          <w:highlight w:val="none"/>
        </w:rPr>
        <w:t>第七章 评审办法</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2.1.8 </w:t>
      </w:r>
      <w:r>
        <w:rPr>
          <w:rFonts w:ascii="宋体" w:hAnsi="宋体" w:eastAsia="宋体" w:cs="宋体"/>
          <w:color w:val="auto"/>
          <w:sz w:val="21"/>
          <w:szCs w:val="21"/>
          <w:highlight w:val="none"/>
        </w:rPr>
        <w:t>补充文件（如有）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2.2</w:t>
      </w:r>
      <w:r>
        <w:rPr>
          <w:rFonts w:ascii="宋体" w:hAnsi="宋体" w:eastAsia="宋体" w:cs="宋体"/>
          <w:color w:val="auto"/>
          <w:sz w:val="21"/>
          <w:szCs w:val="21"/>
          <w:highlight w:val="none"/>
        </w:rPr>
        <w:t>、竞争性磋商文件的解释权</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竞争性磋商文件的解释权归采购人和采购代理机构所有。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2.3</w:t>
      </w:r>
      <w:r>
        <w:rPr>
          <w:rFonts w:ascii="宋体" w:hAnsi="宋体" w:eastAsia="宋体" w:cs="宋体"/>
          <w:color w:val="auto"/>
          <w:sz w:val="21"/>
          <w:szCs w:val="21"/>
          <w:highlight w:val="none"/>
        </w:rPr>
        <w:t>、竞争性磋商文件的质疑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2.3.1 </w:t>
      </w:r>
      <w:r>
        <w:rPr>
          <w:rFonts w:ascii="宋体" w:hAnsi="宋体" w:eastAsia="宋体" w:cs="宋体"/>
          <w:color w:val="auto"/>
          <w:sz w:val="21"/>
          <w:szCs w:val="21"/>
          <w:highlight w:val="none"/>
        </w:rPr>
        <w:t>供应商认为竞争性磋商文件规定内容使自己的合法权益受到损害的，供应商可以提出书面质疑。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2.3.2 </w:t>
      </w:r>
      <w:r>
        <w:rPr>
          <w:rFonts w:ascii="宋体" w:hAnsi="宋体" w:eastAsia="宋体" w:cs="宋体"/>
          <w:color w:val="auto"/>
          <w:sz w:val="21"/>
          <w:szCs w:val="21"/>
          <w:highlight w:val="none"/>
        </w:rPr>
        <w:t>质疑书须包括以下内容：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（一）质疑人的名称、地址、邮政编码、联系人、联系电话；</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（二）被质疑采购项目名称、编号及采购内容；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（三）具体的质疑事项及事实依据；</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（四）认为自己合法权益受到损害或可能受到损害的相关证据材料；</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（五）提出质疑的日期。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2.3.3 </w:t>
      </w:r>
      <w:r>
        <w:rPr>
          <w:rFonts w:ascii="宋体" w:hAnsi="宋体" w:eastAsia="宋体" w:cs="宋体"/>
          <w:color w:val="auto"/>
          <w:sz w:val="21"/>
          <w:szCs w:val="21"/>
          <w:highlight w:val="none"/>
        </w:rPr>
        <w:t>质疑期限自供应商获得竞争性磋商文件之日起</w:t>
      </w:r>
      <w:r>
        <w:rPr>
          <w:rFonts w:ascii="Arial" w:hAnsi="Arial" w:eastAsia="Arial" w:cs="Arial"/>
          <w:color w:val="auto"/>
          <w:sz w:val="21"/>
          <w:szCs w:val="21"/>
          <w:highlight w:val="none"/>
        </w:rPr>
        <w:t xml:space="preserve"> 3 </w:t>
      </w:r>
      <w:r>
        <w:rPr>
          <w:rFonts w:ascii="宋体" w:hAnsi="宋体" w:eastAsia="宋体" w:cs="宋体"/>
          <w:color w:val="auto"/>
          <w:sz w:val="21"/>
          <w:szCs w:val="21"/>
          <w:highlight w:val="none"/>
        </w:rPr>
        <w:t>个工作日内且在响应文件递交截止时间前向采购代理机构提出。</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2.3.4 </w:t>
      </w:r>
      <w:r>
        <w:rPr>
          <w:rFonts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color w:val="auto"/>
          <w:sz w:val="20"/>
          <w:szCs w:val="20"/>
          <w:highlight w:val="none"/>
        </w:rPr>
      </w:pPr>
      <w:r>
        <w:rPr>
          <w:rFonts w:ascii="Arial" w:hAnsi="Arial" w:eastAsia="Arial" w:cs="Arial"/>
          <w:color w:val="auto"/>
          <w:sz w:val="20"/>
          <w:szCs w:val="20"/>
          <w:highlight w:val="none"/>
        </w:rPr>
        <w:t xml:space="preserve">2.3.5 </w:t>
      </w:r>
      <w:r>
        <w:rPr>
          <w:rFonts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2.3.6 </w:t>
      </w:r>
      <w:r>
        <w:rPr>
          <w:rFonts w:ascii="宋体" w:hAnsi="宋体" w:eastAsia="宋体" w:cs="宋体"/>
          <w:color w:val="auto"/>
          <w:sz w:val="21"/>
          <w:szCs w:val="21"/>
          <w:highlight w:val="none"/>
        </w:rPr>
        <w:t>质疑书以直接提交、传真或邮寄方式提交（一式三份）。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2.3.7 </w:t>
      </w:r>
      <w:r>
        <w:rPr>
          <w:rFonts w:ascii="宋体" w:hAnsi="宋体" w:eastAsia="宋体" w:cs="宋体"/>
          <w:color w:val="auto"/>
          <w:sz w:val="21"/>
          <w:szCs w:val="21"/>
          <w:highlight w:val="none"/>
        </w:rPr>
        <w:t>质疑书以传真形式提交后，同时须向采购代理机构提交质疑书原件，实际收到原件之日作为收到质疑的日期。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2.4</w:t>
      </w:r>
      <w:r>
        <w:rPr>
          <w:rFonts w:ascii="宋体" w:hAnsi="宋体" w:eastAsia="宋体" w:cs="宋体"/>
          <w:color w:val="auto"/>
          <w:sz w:val="21"/>
          <w:szCs w:val="21"/>
          <w:highlight w:val="none"/>
        </w:rPr>
        <w:t>、竞争性磋商文件的澄清</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2.4.1 </w:t>
      </w:r>
      <w:r>
        <w:rPr>
          <w:rFonts w:ascii="宋体" w:hAnsi="宋体" w:eastAsia="宋体" w:cs="宋体"/>
          <w:color w:val="auto"/>
          <w:sz w:val="21"/>
          <w:szCs w:val="21"/>
          <w:highlight w:val="none"/>
        </w:rPr>
        <w:t>供应商对竞争性磋商文件如有疑问要求澄清，或认为有必要与采购代理机构进行技术交流，供应商需将书面资料在</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2.4.2 </w:t>
      </w:r>
      <w:r>
        <w:rPr>
          <w:rFonts w:ascii="宋体" w:hAnsi="宋体" w:eastAsia="宋体" w:cs="宋体"/>
          <w:color w:val="auto"/>
          <w:sz w:val="21"/>
          <w:szCs w:val="21"/>
          <w:highlight w:val="none"/>
        </w:rPr>
        <w:t>供应商要求澄清的资料应加盖单位公章、写明日期。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2.4.3 </w:t>
      </w:r>
      <w:r>
        <w:rPr>
          <w:rFonts w:ascii="宋体" w:hAnsi="宋体" w:eastAsia="宋体" w:cs="宋体"/>
          <w:color w:val="auto"/>
          <w:sz w:val="21"/>
          <w:szCs w:val="21"/>
          <w:highlight w:val="none"/>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2.4.4 补充文件发出后，采购人原则上不改变竞争性磋商文件规定的响应文件递交截止时间及开标时间。供应商如认为补充文件内容影响响应文件编制，须延长响应文件递交截止时间的，必须在收到补充文件后 24 小时内将意见和理由以书面形式向采购代理机构提出，否则，采购代理机构视供应商完全接受并有足够的时间编制响应文件且按规定时间进行磋商。</w:t>
      </w:r>
    </w:p>
    <w:p>
      <w:pPr>
        <w:spacing w:line="360" w:lineRule="auto"/>
        <w:ind w:firstLine="420" w:firstLineChars="200"/>
        <w:rPr>
          <w:color w:val="auto"/>
          <w:sz w:val="20"/>
          <w:szCs w:val="20"/>
          <w:highlight w:val="none"/>
        </w:rPr>
      </w:pPr>
      <w:bookmarkStart w:id="16" w:name="page13"/>
      <w:bookmarkEnd w:id="16"/>
      <w:r>
        <w:rPr>
          <w:rFonts w:ascii="Arial" w:hAnsi="Arial" w:eastAsia="Arial" w:cs="Arial"/>
          <w:color w:val="auto"/>
          <w:sz w:val="21"/>
          <w:szCs w:val="21"/>
          <w:highlight w:val="none"/>
        </w:rPr>
        <w:t xml:space="preserve">2.4.5 </w:t>
      </w:r>
      <w:r>
        <w:rPr>
          <w:rFonts w:ascii="宋体" w:hAnsi="宋体" w:eastAsia="宋体" w:cs="宋体"/>
          <w:color w:val="auto"/>
          <w:sz w:val="21"/>
          <w:szCs w:val="21"/>
          <w:highlight w:val="none"/>
        </w:rPr>
        <w:t>供应商在收到补充文件后，应在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2.4.6 </w:t>
      </w:r>
      <w:r>
        <w:rPr>
          <w:rFonts w:ascii="宋体" w:hAnsi="宋体" w:eastAsia="宋体" w:cs="宋体"/>
          <w:color w:val="auto"/>
          <w:sz w:val="21"/>
          <w:szCs w:val="21"/>
          <w:highlight w:val="none"/>
        </w:rPr>
        <w:t>供应商在竞争性磋商文件规定的询疑截止时间前内未对竞争性磋商文件提出疑问的，采购代理机构将视其为无异议。</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2.4.7 </w:t>
      </w:r>
      <w:r>
        <w:rPr>
          <w:rFonts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2.5</w:t>
      </w:r>
      <w:r>
        <w:rPr>
          <w:rFonts w:ascii="宋体" w:hAnsi="宋体" w:eastAsia="宋体" w:cs="宋体"/>
          <w:color w:val="auto"/>
          <w:sz w:val="21"/>
          <w:szCs w:val="21"/>
          <w:highlight w:val="none"/>
        </w:rPr>
        <w:t>、竞争性磋商文件的修改</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2.5.1 </w:t>
      </w:r>
      <w:r>
        <w:rPr>
          <w:rFonts w:ascii="宋体" w:hAnsi="宋体" w:eastAsia="宋体" w:cs="宋体"/>
          <w:color w:val="auto"/>
          <w:sz w:val="21"/>
          <w:szCs w:val="21"/>
          <w:highlight w:val="none"/>
        </w:rPr>
        <w:t>在响应文件提交的截止时间前，由于各种原因采购人可能以补充文件的形式修改完善竞争性磋商文件。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2.5.2 </w:t>
      </w:r>
      <w:r>
        <w:rPr>
          <w:rFonts w:ascii="宋体" w:hAnsi="宋体" w:eastAsia="宋体" w:cs="宋体"/>
          <w:color w:val="auto"/>
          <w:sz w:val="21"/>
          <w:szCs w:val="21"/>
          <w:highlight w:val="none"/>
        </w:rPr>
        <w:t>补充文件作为竞争性磋商文件组成部分，补充文件将以传真、网上公告等形式告知所有购买竞争性磋商文件的供应商，补充文件对供应商均有约束力。</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2.5.3 </w:t>
      </w:r>
      <w:r>
        <w:rPr>
          <w:rFonts w:ascii="宋体" w:hAnsi="宋体" w:eastAsia="宋体" w:cs="宋体"/>
          <w:color w:val="auto"/>
          <w:sz w:val="21"/>
          <w:szCs w:val="21"/>
          <w:highlight w:val="none"/>
        </w:rPr>
        <w:t>补充文件发出后，采购人原则上不改变本文件规定的响应文件递交截止时间及开启时间。供应商如认为补充文件内容影响响应文件编制，须延长响应文件递交截止时间的，必须在收到补充文件后</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2.5.4 </w:t>
      </w:r>
      <w:r>
        <w:rPr>
          <w:rFonts w:ascii="宋体" w:hAnsi="宋体" w:eastAsia="宋体" w:cs="宋体"/>
          <w:color w:val="auto"/>
          <w:sz w:val="21"/>
          <w:szCs w:val="21"/>
          <w:highlight w:val="none"/>
        </w:rPr>
        <w:t>供应商在收到补充文件后，应在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小时内以书面形式向采购代理机构确认已收到该补充文件。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2.5.5 </w:t>
      </w:r>
      <w:r>
        <w:rPr>
          <w:rFonts w:ascii="宋体" w:hAnsi="宋体" w:eastAsia="宋体" w:cs="宋体"/>
          <w:color w:val="auto"/>
          <w:sz w:val="21"/>
          <w:szCs w:val="21"/>
          <w:highlight w:val="none"/>
        </w:rPr>
        <w:t>供应商收到补充文件后，对补充文件如有疑问要求澄清，应在</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小时内将书面</w:t>
      </w:r>
      <w:r>
        <w:rPr>
          <w:rFonts w:ascii="宋体" w:hAnsi="宋体" w:eastAsia="宋体" w:cs="宋体"/>
          <w:color w:val="auto"/>
          <w:sz w:val="20"/>
          <w:szCs w:val="20"/>
          <w:highlight w:val="none"/>
        </w:rPr>
        <w:t>资料传</w:t>
      </w:r>
      <w:r>
        <w:rPr>
          <w:rFonts w:ascii="宋体" w:hAnsi="宋体" w:eastAsia="宋体" w:cs="宋体"/>
          <w:color w:val="auto"/>
          <w:sz w:val="21"/>
          <w:szCs w:val="21"/>
          <w:highlight w:val="none"/>
        </w:rPr>
        <w:t>真或送达至采购代理机构，同时将电子文件发至供应商须知前附表注明的邮箱（</w:t>
      </w:r>
      <w:r>
        <w:rPr>
          <w:rFonts w:ascii="宋体" w:hAnsi="宋体" w:eastAsia="宋体" w:cs="宋体"/>
          <w:color w:val="auto"/>
          <w:sz w:val="20"/>
          <w:szCs w:val="20"/>
          <w:highlight w:val="none"/>
        </w:rPr>
        <w:t>电子</w:t>
      </w:r>
      <w:r>
        <w:rPr>
          <w:rFonts w:ascii="宋体" w:hAnsi="宋体" w:eastAsia="宋体" w:cs="宋体"/>
          <w:color w:val="auto"/>
          <w:sz w:val="21"/>
          <w:szCs w:val="21"/>
          <w:highlight w:val="none"/>
        </w:rPr>
        <w:t>邮件与书面文件有不一致的，以书面文件为准），并与采购代理机构进行确认。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2.5.6 </w:t>
      </w:r>
      <w:r>
        <w:rPr>
          <w:rFonts w:ascii="宋体" w:hAnsi="宋体" w:eastAsia="宋体" w:cs="宋体"/>
          <w:color w:val="auto"/>
          <w:sz w:val="21"/>
          <w:szCs w:val="21"/>
          <w:highlight w:val="none"/>
        </w:rPr>
        <w:t>供应商要求澄清的资料应加盖单位公章、写明日期。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2.5.7 </w:t>
      </w:r>
      <w:r>
        <w:rPr>
          <w:rFonts w:ascii="宋体" w:hAnsi="宋体" w:eastAsia="宋体" w:cs="宋体"/>
          <w:color w:val="auto"/>
          <w:sz w:val="21"/>
          <w:szCs w:val="21"/>
          <w:highlight w:val="none"/>
        </w:rPr>
        <w:t>对补充文件的澄清答复按</w:t>
      </w:r>
      <w:r>
        <w:rPr>
          <w:rFonts w:ascii="Arial" w:hAnsi="Arial" w:eastAsia="Arial" w:cs="Arial"/>
          <w:color w:val="auto"/>
          <w:sz w:val="21"/>
          <w:szCs w:val="21"/>
          <w:highlight w:val="none"/>
        </w:rPr>
        <w:t xml:space="preserve"> 2.4 </w:t>
      </w:r>
      <w:r>
        <w:rPr>
          <w:rFonts w:ascii="宋体" w:hAnsi="宋体" w:eastAsia="宋体" w:cs="宋体"/>
          <w:color w:val="auto"/>
          <w:sz w:val="21"/>
          <w:szCs w:val="21"/>
          <w:highlight w:val="none"/>
        </w:rPr>
        <w:t>款规定。</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2.5.8 </w:t>
      </w:r>
      <w:r>
        <w:rPr>
          <w:rFonts w:ascii="宋体" w:hAnsi="宋体" w:eastAsia="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2.5.9 </w:t>
      </w:r>
      <w:r>
        <w:rPr>
          <w:rFonts w:ascii="宋体" w:hAnsi="宋体" w:eastAsia="宋体" w:cs="宋体"/>
          <w:color w:val="auto"/>
          <w:sz w:val="21"/>
          <w:szCs w:val="21"/>
          <w:highlight w:val="none"/>
        </w:rPr>
        <w:t>任何口头答复均不属于竞争性磋商文件的组成部分。</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三、响应文件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3.1</w:t>
      </w:r>
      <w:r>
        <w:rPr>
          <w:rFonts w:ascii="宋体" w:hAnsi="宋体" w:eastAsia="宋体" w:cs="宋体"/>
          <w:color w:val="auto"/>
          <w:sz w:val="21"/>
          <w:szCs w:val="21"/>
          <w:highlight w:val="none"/>
        </w:rPr>
        <w:t>、响应文件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3.1.1 </w:t>
      </w:r>
      <w:r>
        <w:rPr>
          <w:rFonts w:ascii="宋体" w:hAnsi="宋体" w:eastAsia="宋体" w:cs="宋体"/>
          <w:color w:val="auto"/>
          <w:sz w:val="21"/>
          <w:szCs w:val="21"/>
          <w:highlight w:val="none"/>
        </w:rPr>
        <w:t>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3.1.2 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0" w:firstLineChars="200"/>
        <w:rPr>
          <w:color w:val="auto"/>
          <w:sz w:val="20"/>
          <w:szCs w:val="20"/>
          <w:highlight w:val="none"/>
        </w:rPr>
      </w:pPr>
      <w:r>
        <w:rPr>
          <w:rFonts w:ascii="Arial" w:hAnsi="Arial" w:eastAsia="Arial" w:cs="Arial"/>
          <w:b/>
          <w:bCs/>
          <w:color w:val="auto"/>
          <w:sz w:val="21"/>
          <w:szCs w:val="21"/>
          <w:highlight w:val="none"/>
        </w:rPr>
        <w:t>3.2</w:t>
      </w:r>
      <w:r>
        <w:rPr>
          <w:rFonts w:ascii="宋体" w:hAnsi="宋体" w:eastAsia="宋体" w:cs="宋体"/>
          <w:b/>
          <w:bCs/>
          <w:color w:val="auto"/>
          <w:sz w:val="21"/>
          <w:szCs w:val="21"/>
          <w:highlight w:val="none"/>
        </w:rPr>
        <w:t>、响应文件组成</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3.2.1 报价文件</w:t>
      </w:r>
    </w:p>
    <w:p>
      <w:pPr>
        <w:pStyle w:val="38"/>
        <w:numPr>
          <w:ilvl w:val="0"/>
          <w:numId w:val="4"/>
        </w:numPr>
        <w:tabs>
          <w:tab w:val="left" w:pos="660"/>
          <w:tab w:val="left" w:pos="1100"/>
        </w:tabs>
        <w:spacing w:before="139"/>
        <w:ind w:left="1912" w:leftChars="200" w:hanging="1472" w:hangingChars="708"/>
        <w:rPr>
          <w:rFonts w:ascii="Arial" w:eastAsia="Arial"/>
          <w:color w:val="auto"/>
          <w:sz w:val="21"/>
          <w:highlight w:val="none"/>
        </w:rPr>
      </w:pPr>
      <w:r>
        <w:rPr>
          <w:color w:val="auto"/>
          <w:spacing w:val="-1"/>
          <w:sz w:val="21"/>
          <w:highlight w:val="none"/>
        </w:rPr>
        <w:t>报价函；</w:t>
      </w:r>
    </w:p>
    <w:p>
      <w:pPr>
        <w:pStyle w:val="38"/>
        <w:numPr>
          <w:ilvl w:val="0"/>
          <w:numId w:val="4"/>
        </w:numPr>
        <w:tabs>
          <w:tab w:val="left" w:pos="660"/>
          <w:tab w:val="left" w:pos="1100"/>
        </w:tabs>
        <w:spacing w:before="139"/>
        <w:ind w:left="1884" w:leftChars="200" w:hanging="1444" w:hangingChars="708"/>
        <w:rPr>
          <w:rFonts w:ascii="Arial" w:eastAsia="Arial"/>
          <w:color w:val="auto"/>
          <w:sz w:val="21"/>
          <w:highlight w:val="none"/>
        </w:rPr>
      </w:pPr>
      <w:r>
        <w:rPr>
          <w:color w:val="auto"/>
          <w:spacing w:val="-3"/>
          <w:sz w:val="21"/>
          <w:highlight w:val="none"/>
        </w:rPr>
        <w:t>初次报价一览表；</w:t>
      </w:r>
    </w:p>
    <w:p>
      <w:pPr>
        <w:pStyle w:val="38"/>
        <w:numPr>
          <w:ilvl w:val="0"/>
          <w:numId w:val="4"/>
        </w:numPr>
        <w:tabs>
          <w:tab w:val="left" w:pos="660"/>
          <w:tab w:val="left" w:pos="1100"/>
        </w:tabs>
        <w:spacing w:before="139"/>
        <w:ind w:left="1884" w:leftChars="200" w:hanging="1444" w:hangingChars="708"/>
        <w:rPr>
          <w:rFonts w:ascii="Arial" w:eastAsia="Arial"/>
          <w:color w:val="auto"/>
          <w:sz w:val="21"/>
          <w:highlight w:val="none"/>
        </w:rPr>
      </w:pPr>
      <w:r>
        <w:rPr>
          <w:color w:val="auto"/>
          <w:spacing w:val="-3"/>
          <w:sz w:val="21"/>
          <w:highlight w:val="none"/>
        </w:rPr>
        <w:t>投标报价汇总表；</w:t>
      </w:r>
    </w:p>
    <w:p>
      <w:pPr>
        <w:pStyle w:val="38"/>
        <w:numPr>
          <w:ilvl w:val="0"/>
          <w:numId w:val="4"/>
        </w:numPr>
        <w:tabs>
          <w:tab w:val="left" w:pos="660"/>
          <w:tab w:val="left" w:pos="1100"/>
        </w:tabs>
        <w:spacing w:before="141"/>
        <w:ind w:left="1870" w:leftChars="200" w:hanging="1430" w:hangingChars="708"/>
        <w:rPr>
          <w:rFonts w:ascii="Arial" w:eastAsia="Arial"/>
          <w:color w:val="auto"/>
          <w:sz w:val="21"/>
          <w:highlight w:val="none"/>
        </w:rPr>
      </w:pPr>
      <w:r>
        <w:rPr>
          <w:color w:val="auto"/>
          <w:spacing w:val="-4"/>
          <w:sz w:val="21"/>
          <w:highlight w:val="none"/>
        </w:rPr>
        <w:t>项目报价详细分析表；</w:t>
      </w:r>
    </w:p>
    <w:p>
      <w:pPr>
        <w:pStyle w:val="38"/>
        <w:numPr>
          <w:ilvl w:val="0"/>
          <w:numId w:val="4"/>
        </w:numPr>
        <w:tabs>
          <w:tab w:val="left" w:pos="660"/>
          <w:tab w:val="left" w:pos="1100"/>
        </w:tabs>
        <w:spacing w:before="139"/>
        <w:ind w:left="1870" w:leftChars="200" w:hanging="1430" w:hangingChars="708"/>
        <w:rPr>
          <w:rFonts w:ascii="Arial" w:eastAsia="Arial"/>
          <w:color w:val="auto"/>
          <w:sz w:val="21"/>
          <w:highlight w:val="none"/>
        </w:rPr>
      </w:pPr>
      <w:r>
        <w:rPr>
          <w:color w:val="auto"/>
          <w:spacing w:val="-4"/>
          <w:sz w:val="21"/>
          <w:highlight w:val="none"/>
        </w:rPr>
        <w:t>主要设备材料价格表；</w:t>
      </w:r>
    </w:p>
    <w:p>
      <w:pPr>
        <w:pStyle w:val="38"/>
        <w:numPr>
          <w:ilvl w:val="0"/>
          <w:numId w:val="4"/>
        </w:numPr>
        <w:tabs>
          <w:tab w:val="left" w:pos="660"/>
          <w:tab w:val="left" w:pos="1100"/>
        </w:tabs>
        <w:spacing w:before="139" w:line="364" w:lineRule="auto"/>
        <w:ind w:left="1841" w:leftChars="200" w:hanging="1401" w:hangingChars="708"/>
        <w:rPr>
          <w:rFonts w:ascii="Arial" w:eastAsia="Arial"/>
          <w:color w:val="auto"/>
          <w:sz w:val="21"/>
          <w:highlight w:val="none"/>
        </w:rPr>
      </w:pPr>
      <w:r>
        <w:rPr>
          <w:color w:val="auto"/>
          <w:spacing w:val="-6"/>
          <w:sz w:val="21"/>
          <w:highlight w:val="none"/>
        </w:rPr>
        <w:t>中小企业</w:t>
      </w:r>
      <w:r>
        <w:rPr>
          <w:color w:val="auto"/>
          <w:sz w:val="21"/>
          <w:highlight w:val="none"/>
        </w:rPr>
        <w:t>（</w:t>
      </w:r>
      <w:r>
        <w:rPr>
          <w:color w:val="auto"/>
          <w:spacing w:val="-7"/>
          <w:sz w:val="21"/>
          <w:highlight w:val="none"/>
        </w:rPr>
        <w:t>小型、微型</w:t>
      </w:r>
      <w:r>
        <w:rPr>
          <w:color w:val="auto"/>
          <w:spacing w:val="-19"/>
          <w:sz w:val="21"/>
          <w:highlight w:val="none"/>
        </w:rPr>
        <w:t>）</w:t>
      </w:r>
      <w:r>
        <w:rPr>
          <w:color w:val="auto"/>
          <w:spacing w:val="-7"/>
          <w:sz w:val="21"/>
          <w:highlight w:val="none"/>
        </w:rPr>
        <w:t>、监狱企业、残疾人福利性单位声明函及其相关的充</w:t>
      </w:r>
      <w:r>
        <w:rPr>
          <w:color w:val="auto"/>
          <w:spacing w:val="-5"/>
          <w:sz w:val="21"/>
          <w:highlight w:val="none"/>
        </w:rPr>
        <w:t>分的证明材料；</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3.2.2 商务技术文件</w:t>
      </w:r>
    </w:p>
    <w:p>
      <w:pPr>
        <w:pStyle w:val="38"/>
        <w:numPr>
          <w:ilvl w:val="0"/>
          <w:numId w:val="5"/>
        </w:numPr>
        <w:tabs>
          <w:tab w:val="left" w:pos="1100"/>
          <w:tab w:val="left" w:pos="1858"/>
        </w:tabs>
        <w:spacing w:before="141"/>
        <w:ind w:left="177" w:firstLine="410"/>
        <w:rPr>
          <w:rFonts w:ascii="Arial" w:eastAsia="Arial"/>
          <w:color w:val="auto"/>
          <w:sz w:val="21"/>
          <w:highlight w:val="none"/>
        </w:rPr>
      </w:pPr>
      <w:r>
        <w:rPr>
          <w:color w:val="auto"/>
          <w:spacing w:val="-5"/>
          <w:sz w:val="21"/>
          <w:highlight w:val="none"/>
        </w:rPr>
        <w:t>法定代表人资格证明书或附有法定代表人资格证明书的法定代表人授权书；</w:t>
      </w:r>
    </w:p>
    <w:p>
      <w:pPr>
        <w:pStyle w:val="38"/>
        <w:numPr>
          <w:ilvl w:val="0"/>
          <w:numId w:val="5"/>
        </w:numPr>
        <w:tabs>
          <w:tab w:val="left" w:pos="1100"/>
          <w:tab w:val="left" w:pos="1858"/>
        </w:tabs>
        <w:spacing w:before="139"/>
        <w:ind w:left="177" w:firstLine="416"/>
        <w:rPr>
          <w:rFonts w:ascii="Arial" w:eastAsia="Arial"/>
          <w:color w:val="auto"/>
          <w:sz w:val="21"/>
          <w:highlight w:val="none"/>
        </w:rPr>
      </w:pPr>
      <w:r>
        <w:rPr>
          <w:color w:val="auto"/>
          <w:spacing w:val="-2"/>
          <w:sz w:val="21"/>
          <w:highlight w:val="none"/>
        </w:rPr>
        <w:t>磋商保证金；</w:t>
      </w:r>
    </w:p>
    <w:p>
      <w:pPr>
        <w:pStyle w:val="38"/>
        <w:numPr>
          <w:ilvl w:val="0"/>
          <w:numId w:val="5"/>
        </w:numPr>
        <w:tabs>
          <w:tab w:val="left" w:pos="1100"/>
          <w:tab w:val="left" w:pos="1858"/>
        </w:tabs>
        <w:spacing w:before="139"/>
        <w:ind w:left="177" w:firstLine="416"/>
        <w:rPr>
          <w:rFonts w:ascii="Arial" w:eastAsia="Arial"/>
          <w:color w:val="auto"/>
          <w:sz w:val="21"/>
          <w:highlight w:val="none"/>
        </w:rPr>
      </w:pPr>
      <w:r>
        <w:rPr>
          <w:color w:val="auto"/>
          <w:spacing w:val="-2"/>
          <w:sz w:val="21"/>
          <w:highlight w:val="none"/>
        </w:rPr>
        <w:t>资格审查资料</w:t>
      </w:r>
    </w:p>
    <w:p>
      <w:pPr>
        <w:pStyle w:val="38"/>
        <w:numPr>
          <w:ilvl w:val="0"/>
          <w:numId w:val="5"/>
        </w:numPr>
        <w:tabs>
          <w:tab w:val="left" w:pos="1100"/>
          <w:tab w:val="left" w:pos="1858"/>
        </w:tabs>
        <w:spacing w:before="139"/>
        <w:ind w:left="177" w:firstLine="416"/>
        <w:rPr>
          <w:rFonts w:ascii="Arial" w:eastAsia="Arial"/>
          <w:color w:val="auto"/>
          <w:sz w:val="21"/>
          <w:highlight w:val="none"/>
        </w:rPr>
      </w:pPr>
      <w:r>
        <w:rPr>
          <w:color w:val="auto"/>
          <w:spacing w:val="-2"/>
          <w:sz w:val="21"/>
          <w:highlight w:val="none"/>
        </w:rPr>
        <w:t>供应商声明函；</w:t>
      </w:r>
    </w:p>
    <w:p>
      <w:pPr>
        <w:pStyle w:val="38"/>
        <w:numPr>
          <w:ilvl w:val="0"/>
          <w:numId w:val="5"/>
        </w:numPr>
        <w:tabs>
          <w:tab w:val="left" w:pos="1100"/>
          <w:tab w:val="left" w:pos="1858"/>
        </w:tabs>
        <w:spacing w:before="139"/>
        <w:ind w:left="177" w:firstLine="416"/>
        <w:rPr>
          <w:rFonts w:ascii="Arial" w:eastAsia="Arial"/>
          <w:color w:val="auto"/>
          <w:sz w:val="21"/>
          <w:highlight w:val="none"/>
        </w:rPr>
      </w:pPr>
      <w:r>
        <w:rPr>
          <w:color w:val="auto"/>
          <w:spacing w:val="-2"/>
          <w:sz w:val="21"/>
          <w:highlight w:val="none"/>
        </w:rPr>
        <w:t>类似业绩表；</w:t>
      </w:r>
    </w:p>
    <w:p>
      <w:pPr>
        <w:pStyle w:val="38"/>
        <w:numPr>
          <w:ilvl w:val="0"/>
          <w:numId w:val="5"/>
        </w:numPr>
        <w:tabs>
          <w:tab w:val="left" w:pos="1100"/>
          <w:tab w:val="left" w:pos="1858"/>
        </w:tabs>
        <w:spacing w:before="141"/>
        <w:ind w:left="177" w:firstLine="416"/>
        <w:rPr>
          <w:rFonts w:ascii="Arial" w:eastAsia="Arial"/>
          <w:color w:val="auto"/>
          <w:sz w:val="21"/>
          <w:highlight w:val="none"/>
        </w:rPr>
      </w:pPr>
      <w:r>
        <w:rPr>
          <w:color w:val="auto"/>
          <w:spacing w:val="-2"/>
          <w:sz w:val="21"/>
          <w:highlight w:val="none"/>
        </w:rPr>
        <w:t>其他资信资料；</w:t>
      </w:r>
    </w:p>
    <w:p>
      <w:pPr>
        <w:pStyle w:val="38"/>
        <w:numPr>
          <w:ilvl w:val="0"/>
          <w:numId w:val="5"/>
        </w:numPr>
        <w:tabs>
          <w:tab w:val="left" w:pos="1100"/>
          <w:tab w:val="left" w:pos="1858"/>
        </w:tabs>
        <w:spacing w:before="139"/>
        <w:ind w:left="177" w:firstLine="414"/>
        <w:rPr>
          <w:color w:val="auto"/>
          <w:sz w:val="19"/>
          <w:highlight w:val="none"/>
        </w:rPr>
      </w:pPr>
      <w:r>
        <w:rPr>
          <w:color w:val="auto"/>
          <w:spacing w:val="-3"/>
          <w:sz w:val="21"/>
          <w:highlight w:val="none"/>
        </w:rPr>
        <w:t>工期、质量响应</w:t>
      </w:r>
      <w:r>
        <w:rPr>
          <w:color w:val="auto"/>
          <w:sz w:val="21"/>
          <w:highlight w:val="none"/>
        </w:rPr>
        <w:t xml:space="preserve"> </w:t>
      </w:r>
      <w:r>
        <w:rPr>
          <w:color w:val="auto"/>
          <w:spacing w:val="-2"/>
          <w:sz w:val="21"/>
          <w:highlight w:val="none"/>
        </w:rPr>
        <w:t>；</w:t>
      </w:r>
    </w:p>
    <w:p>
      <w:pPr>
        <w:pStyle w:val="38"/>
        <w:numPr>
          <w:ilvl w:val="0"/>
          <w:numId w:val="5"/>
        </w:numPr>
        <w:tabs>
          <w:tab w:val="left" w:pos="1100"/>
          <w:tab w:val="left" w:pos="1858"/>
        </w:tabs>
        <w:spacing w:before="139"/>
        <w:ind w:left="177" w:firstLine="416"/>
        <w:rPr>
          <w:color w:val="auto"/>
          <w:sz w:val="19"/>
          <w:highlight w:val="none"/>
        </w:rPr>
      </w:pPr>
      <w:r>
        <w:rPr>
          <w:color w:val="auto"/>
          <w:spacing w:val="-2"/>
          <w:sz w:val="21"/>
          <w:highlight w:val="none"/>
        </w:rPr>
        <w:t>质量保证；</w:t>
      </w:r>
      <w:r>
        <w:rPr>
          <w:color w:val="auto"/>
          <w:sz w:val="21"/>
          <w:highlight w:val="none"/>
        </w:rPr>
        <w:t xml:space="preserve"> </w:t>
      </w:r>
    </w:p>
    <w:p>
      <w:pPr>
        <w:pStyle w:val="38"/>
        <w:numPr>
          <w:ilvl w:val="0"/>
          <w:numId w:val="5"/>
        </w:numPr>
        <w:tabs>
          <w:tab w:val="left" w:pos="1100"/>
          <w:tab w:val="left" w:pos="1858"/>
        </w:tabs>
        <w:spacing w:before="139"/>
        <w:ind w:left="177" w:firstLine="412"/>
        <w:rPr>
          <w:color w:val="auto"/>
          <w:sz w:val="19"/>
          <w:highlight w:val="none"/>
        </w:rPr>
      </w:pPr>
      <w:r>
        <w:rPr>
          <w:color w:val="auto"/>
          <w:spacing w:val="-4"/>
          <w:sz w:val="21"/>
          <w:highlight w:val="none"/>
        </w:rPr>
        <w:t>参加本项目的主要人员汇总表；</w:t>
      </w:r>
      <w:r>
        <w:rPr>
          <w:color w:val="auto"/>
          <w:sz w:val="21"/>
          <w:highlight w:val="none"/>
        </w:rPr>
        <w:t xml:space="preserve"> </w:t>
      </w:r>
    </w:p>
    <w:p>
      <w:pPr>
        <w:pStyle w:val="38"/>
        <w:numPr>
          <w:ilvl w:val="0"/>
          <w:numId w:val="5"/>
        </w:numPr>
        <w:tabs>
          <w:tab w:val="left" w:pos="1100"/>
          <w:tab w:val="left" w:pos="1858"/>
        </w:tabs>
        <w:spacing w:before="139"/>
        <w:ind w:left="177" w:firstLine="412"/>
        <w:rPr>
          <w:color w:val="auto"/>
          <w:sz w:val="19"/>
          <w:highlight w:val="none"/>
        </w:rPr>
      </w:pPr>
      <w:r>
        <w:rPr>
          <w:color w:val="auto"/>
          <w:spacing w:val="-4"/>
          <w:sz w:val="21"/>
          <w:highlight w:val="none"/>
        </w:rPr>
        <w:t>项目</w:t>
      </w:r>
      <w:r>
        <w:rPr>
          <w:rFonts w:hint="eastAsia"/>
          <w:color w:val="auto"/>
          <w:spacing w:val="-4"/>
          <w:sz w:val="21"/>
          <w:highlight w:val="none"/>
        </w:rPr>
        <w:t>经理</w:t>
      </w:r>
      <w:r>
        <w:rPr>
          <w:color w:val="auto"/>
          <w:spacing w:val="-4"/>
          <w:sz w:val="21"/>
          <w:highlight w:val="none"/>
        </w:rPr>
        <w:t>简历表；</w:t>
      </w:r>
      <w:r>
        <w:rPr>
          <w:color w:val="auto"/>
          <w:sz w:val="21"/>
          <w:highlight w:val="none"/>
        </w:rPr>
        <w:t xml:space="preserve"> </w:t>
      </w:r>
    </w:p>
    <w:p>
      <w:pPr>
        <w:pStyle w:val="38"/>
        <w:numPr>
          <w:ilvl w:val="0"/>
          <w:numId w:val="5"/>
        </w:numPr>
        <w:tabs>
          <w:tab w:val="left" w:pos="1100"/>
          <w:tab w:val="left" w:pos="1858"/>
        </w:tabs>
        <w:spacing w:before="139"/>
        <w:ind w:left="177" w:firstLine="414"/>
        <w:rPr>
          <w:color w:val="auto"/>
          <w:sz w:val="19"/>
          <w:highlight w:val="none"/>
        </w:rPr>
      </w:pPr>
      <w:r>
        <w:rPr>
          <w:rFonts w:hint="eastAsia"/>
          <w:color w:val="auto"/>
          <w:spacing w:val="-3"/>
          <w:sz w:val="21"/>
          <w:highlight w:val="none"/>
        </w:rPr>
        <w:t>技术负责人</w:t>
      </w:r>
      <w:r>
        <w:rPr>
          <w:color w:val="auto"/>
          <w:spacing w:val="-3"/>
          <w:sz w:val="21"/>
          <w:highlight w:val="none"/>
        </w:rPr>
        <w:t>简历表</w:t>
      </w:r>
      <w:r>
        <w:rPr>
          <w:color w:val="auto"/>
          <w:sz w:val="21"/>
          <w:highlight w:val="none"/>
        </w:rPr>
        <w:t xml:space="preserve"> </w:t>
      </w:r>
    </w:p>
    <w:p>
      <w:pPr>
        <w:pStyle w:val="38"/>
        <w:numPr>
          <w:ilvl w:val="0"/>
          <w:numId w:val="5"/>
        </w:numPr>
        <w:tabs>
          <w:tab w:val="left" w:pos="1100"/>
          <w:tab w:val="left" w:pos="1858"/>
        </w:tabs>
        <w:spacing w:before="139"/>
        <w:ind w:left="177" w:firstLine="420"/>
        <w:rPr>
          <w:rFonts w:ascii="Arial" w:hAnsi="Arial" w:eastAsia="宋体" w:cs="Arial"/>
          <w:color w:val="auto"/>
          <w:sz w:val="21"/>
          <w:szCs w:val="21"/>
          <w:highlight w:val="none"/>
        </w:rPr>
      </w:pPr>
      <w:r>
        <w:rPr>
          <w:rFonts w:ascii="Arial" w:hAnsi="Arial" w:eastAsia="Arial" w:cs="Arial"/>
          <w:color w:val="auto"/>
          <w:sz w:val="21"/>
          <w:szCs w:val="21"/>
          <w:highlight w:val="none"/>
        </w:rPr>
        <w:t>劳动力计划表</w:t>
      </w:r>
    </w:p>
    <w:p>
      <w:pPr>
        <w:pStyle w:val="38"/>
        <w:numPr>
          <w:ilvl w:val="0"/>
          <w:numId w:val="5"/>
        </w:numPr>
        <w:tabs>
          <w:tab w:val="left" w:pos="1100"/>
          <w:tab w:val="left" w:pos="1858"/>
        </w:tabs>
        <w:spacing w:before="139"/>
        <w:ind w:left="177" w:firstLine="420"/>
        <w:rPr>
          <w:color w:val="auto"/>
          <w:sz w:val="19"/>
          <w:highlight w:val="none"/>
        </w:rPr>
      </w:pPr>
      <w:r>
        <w:rPr>
          <w:rFonts w:ascii="Arial" w:hAnsi="Arial" w:eastAsia="Arial" w:cs="Arial"/>
          <w:color w:val="auto"/>
          <w:sz w:val="21"/>
          <w:szCs w:val="21"/>
          <w:highlight w:val="none"/>
        </w:rPr>
        <w:t>计划开、</w:t>
      </w:r>
      <w:r>
        <w:rPr>
          <w:rFonts w:hint="eastAsia" w:ascii="Arial" w:hAnsi="Arial" w:eastAsia="Arial" w:cs="Arial"/>
          <w:color w:val="auto"/>
          <w:sz w:val="21"/>
          <w:szCs w:val="21"/>
          <w:highlight w:val="none"/>
        </w:rPr>
        <w:t>竣工</w:t>
      </w:r>
      <w:r>
        <w:rPr>
          <w:rFonts w:ascii="Arial" w:hAnsi="Arial" w:eastAsia="Arial" w:cs="Arial"/>
          <w:color w:val="auto"/>
          <w:sz w:val="21"/>
          <w:szCs w:val="21"/>
          <w:highlight w:val="none"/>
        </w:rPr>
        <w:t>日期和施工进度网络图</w:t>
      </w:r>
      <w:r>
        <w:rPr>
          <w:rFonts w:hint="eastAsia" w:ascii="Arial" w:hAnsi="Arial" w:eastAsia="宋体" w:cs="Arial"/>
          <w:color w:val="auto"/>
          <w:sz w:val="21"/>
          <w:szCs w:val="21"/>
          <w:highlight w:val="none"/>
        </w:rPr>
        <w:t>或横道图</w:t>
      </w:r>
    </w:p>
    <w:p>
      <w:pPr>
        <w:pStyle w:val="38"/>
        <w:numPr>
          <w:ilvl w:val="0"/>
          <w:numId w:val="5"/>
        </w:numPr>
        <w:tabs>
          <w:tab w:val="left" w:pos="1100"/>
          <w:tab w:val="left" w:pos="1858"/>
        </w:tabs>
        <w:spacing w:before="139"/>
        <w:ind w:left="177" w:firstLine="416"/>
        <w:rPr>
          <w:color w:val="auto"/>
          <w:sz w:val="19"/>
          <w:highlight w:val="none"/>
        </w:rPr>
      </w:pPr>
      <w:r>
        <w:rPr>
          <w:color w:val="auto"/>
          <w:spacing w:val="-2"/>
          <w:sz w:val="21"/>
          <w:highlight w:val="none"/>
        </w:rPr>
        <w:t>偏离表；</w:t>
      </w:r>
      <w:r>
        <w:rPr>
          <w:color w:val="auto"/>
          <w:sz w:val="21"/>
          <w:highlight w:val="none"/>
        </w:rPr>
        <w:t xml:space="preserve"> </w:t>
      </w:r>
    </w:p>
    <w:p>
      <w:pPr>
        <w:pStyle w:val="38"/>
        <w:numPr>
          <w:ilvl w:val="0"/>
          <w:numId w:val="5"/>
        </w:numPr>
        <w:tabs>
          <w:tab w:val="left" w:pos="1100"/>
          <w:tab w:val="left" w:pos="1858"/>
        </w:tabs>
        <w:spacing w:before="139"/>
        <w:ind w:left="177" w:firstLine="420"/>
        <w:rPr>
          <w:rFonts w:ascii="Arial" w:hAnsi="Arial" w:eastAsia="Arial" w:cs="Arial"/>
          <w:color w:val="auto"/>
          <w:sz w:val="21"/>
          <w:szCs w:val="21"/>
          <w:highlight w:val="none"/>
        </w:rPr>
      </w:pPr>
      <w:r>
        <w:rPr>
          <w:rFonts w:ascii="Arial" w:hAnsi="Arial" w:eastAsia="Arial" w:cs="Arial"/>
          <w:color w:val="auto"/>
          <w:sz w:val="21"/>
          <w:szCs w:val="21"/>
          <w:highlight w:val="none"/>
        </w:rPr>
        <w:t>供应商认为需要提供的资料。</w:t>
      </w:r>
    </w:p>
    <w:p>
      <w:pPr>
        <w:spacing w:line="360" w:lineRule="auto"/>
        <w:ind w:firstLine="420" w:firstLineChars="200"/>
        <w:rPr>
          <w:b/>
          <w:bCs/>
          <w:color w:val="auto"/>
          <w:sz w:val="20"/>
          <w:szCs w:val="20"/>
          <w:highlight w:val="none"/>
        </w:rPr>
      </w:pPr>
      <w:r>
        <w:rPr>
          <w:rFonts w:ascii="Arial" w:hAnsi="Arial" w:eastAsia="Arial" w:cs="Arial"/>
          <w:b/>
          <w:bCs/>
          <w:color w:val="auto"/>
          <w:sz w:val="21"/>
          <w:szCs w:val="21"/>
          <w:highlight w:val="none"/>
        </w:rPr>
        <w:t>3.3</w:t>
      </w:r>
      <w:r>
        <w:rPr>
          <w:rFonts w:ascii="宋体" w:hAnsi="宋体" w:eastAsia="宋体" w:cs="宋体"/>
          <w:b/>
          <w:bCs/>
          <w:color w:val="auto"/>
          <w:sz w:val="21"/>
          <w:szCs w:val="21"/>
          <w:highlight w:val="none"/>
        </w:rPr>
        <w:t>、响应文件的编制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3.3.1 </w:t>
      </w:r>
      <w:r>
        <w:rPr>
          <w:rFonts w:ascii="宋体" w:hAnsi="宋体" w:eastAsia="宋体" w:cs="宋体"/>
          <w:color w:val="auto"/>
          <w:sz w:val="21"/>
          <w:szCs w:val="21"/>
          <w:highlight w:val="none"/>
        </w:rPr>
        <w:t>响应文件应按照本章</w:t>
      </w:r>
      <w:r>
        <w:rPr>
          <w:rFonts w:ascii="Arial" w:hAnsi="Arial" w:eastAsia="Arial" w:cs="Arial"/>
          <w:color w:val="auto"/>
          <w:sz w:val="21"/>
          <w:szCs w:val="21"/>
          <w:highlight w:val="none"/>
        </w:rPr>
        <w:t xml:space="preserve"> 3.2 </w:t>
      </w:r>
      <w:r>
        <w:rPr>
          <w:rFonts w:ascii="宋体" w:hAnsi="宋体" w:eastAsia="宋体" w:cs="宋体"/>
          <w:color w:val="auto"/>
          <w:sz w:val="21"/>
          <w:szCs w:val="21"/>
          <w:highlight w:val="none"/>
        </w:rPr>
        <w:t>款中规定的顺序及采用</w:t>
      </w:r>
      <w:r>
        <w:rPr>
          <w:rFonts w:ascii="Arial" w:hAnsi="Arial" w:eastAsia="Arial" w:cs="Arial"/>
          <w:color w:val="auto"/>
          <w:sz w:val="21"/>
          <w:szCs w:val="21"/>
          <w:highlight w:val="none"/>
        </w:rPr>
        <w:t>“</w:t>
      </w:r>
      <w:r>
        <w:rPr>
          <w:rFonts w:ascii="宋体" w:hAnsi="宋体" w:eastAsia="宋体" w:cs="宋体"/>
          <w:color w:val="auto"/>
          <w:sz w:val="21"/>
          <w:szCs w:val="21"/>
          <w:highlight w:val="none"/>
        </w:rPr>
        <w:t>响应文件格式</w:t>
      </w:r>
      <w:r>
        <w:rPr>
          <w:rFonts w:ascii="Arial" w:hAnsi="Arial" w:eastAsia="Arial" w:cs="Arial"/>
          <w:color w:val="auto"/>
          <w:sz w:val="21"/>
          <w:szCs w:val="21"/>
          <w:highlight w:val="none"/>
        </w:rPr>
        <w:t>”</w:t>
      </w:r>
      <w:r>
        <w:rPr>
          <w:rFonts w:ascii="宋体" w:hAnsi="宋体" w:eastAsia="宋体" w:cs="宋体"/>
          <w:color w:val="auto"/>
          <w:sz w:val="21"/>
          <w:szCs w:val="21"/>
          <w:highlight w:val="none"/>
        </w:rPr>
        <w:t>中提供的格式进行编制。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3.3.2 </w:t>
      </w:r>
      <w:r>
        <w:rPr>
          <w:rFonts w:ascii="宋体" w:hAnsi="宋体" w:eastAsia="宋体" w:cs="宋体"/>
          <w:color w:val="auto"/>
          <w:sz w:val="21"/>
          <w:szCs w:val="21"/>
          <w:highlight w:val="none"/>
        </w:rPr>
        <w:t>响应文件应当对竞争性磋商文件规定的内容进行明确，对竞争性磋商文件规定的实质性内容应当作出响应。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3.3.3 </w:t>
      </w:r>
      <w:r>
        <w:rPr>
          <w:rFonts w:ascii="宋体" w:hAnsi="宋体" w:eastAsia="宋体" w:cs="宋体"/>
          <w:color w:val="auto"/>
          <w:sz w:val="21"/>
          <w:szCs w:val="21"/>
          <w:highlight w:val="none"/>
        </w:rPr>
        <w:t>响应文件的正本需打印或用不退色的墨水填写，并注明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正本</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字样。副本可以复印，并注明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副本</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字样。当副本和正本不一致时，以正本为准。</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3.3.4 </w:t>
      </w:r>
      <w:r>
        <w:rPr>
          <w:rFonts w:ascii="宋体" w:hAnsi="宋体" w:eastAsia="宋体" w:cs="宋体"/>
          <w:color w:val="auto"/>
          <w:sz w:val="21"/>
          <w:szCs w:val="21"/>
          <w:highlight w:val="none"/>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bookmarkStart w:id="17" w:name="page15"/>
      <w:bookmarkEnd w:id="17"/>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3.3.5 </w:t>
      </w:r>
      <w:r>
        <w:rPr>
          <w:rFonts w:ascii="宋体" w:hAnsi="宋体" w:eastAsia="宋体" w:cs="宋体"/>
          <w:color w:val="auto"/>
          <w:sz w:val="21"/>
          <w:szCs w:val="21"/>
          <w:highlight w:val="none"/>
        </w:rPr>
        <w:t>响应文件份数要求详见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3.3.6 </w:t>
      </w:r>
      <w:r>
        <w:rPr>
          <w:rFonts w:ascii="宋体" w:hAnsi="宋体" w:eastAsia="宋体" w:cs="宋体"/>
          <w:color w:val="auto"/>
          <w:sz w:val="21"/>
          <w:szCs w:val="21"/>
          <w:highlight w:val="none"/>
        </w:rPr>
        <w:t>响应文件应编制目录，响应文件装订要求详见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3.3.7 </w:t>
      </w:r>
      <w:r>
        <w:rPr>
          <w:rFonts w:ascii="宋体" w:hAnsi="宋体" w:eastAsia="宋体" w:cs="宋体"/>
          <w:color w:val="auto"/>
          <w:sz w:val="21"/>
          <w:szCs w:val="21"/>
          <w:highlight w:val="none"/>
        </w:rPr>
        <w:t>由于字迹模糊或表达不清引起的后果由供应商负责。</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3.4</w:t>
      </w:r>
      <w:r>
        <w:rPr>
          <w:rFonts w:ascii="宋体" w:hAnsi="宋体" w:eastAsia="宋体" w:cs="宋体"/>
          <w:color w:val="auto"/>
          <w:sz w:val="21"/>
          <w:szCs w:val="21"/>
          <w:highlight w:val="none"/>
        </w:rPr>
        <w:t>、磋商报价</w:t>
      </w:r>
    </w:p>
    <w:p>
      <w:pPr>
        <w:spacing w:line="360" w:lineRule="auto"/>
        <w:ind w:firstLine="420" w:firstLineChars="200"/>
        <w:rPr>
          <w:rFonts w:ascii="宋体" w:hAnsi="宋体" w:eastAsia="宋体" w:cs="宋体"/>
          <w:color w:val="auto"/>
          <w:sz w:val="21"/>
          <w:szCs w:val="21"/>
          <w:highlight w:val="none"/>
          <w:u w:val="single"/>
        </w:rPr>
      </w:pPr>
      <w:r>
        <w:rPr>
          <w:rFonts w:ascii="Arial" w:hAnsi="Arial" w:eastAsia="Arial" w:cs="Arial"/>
          <w:color w:val="auto"/>
          <w:sz w:val="21"/>
          <w:szCs w:val="21"/>
          <w:highlight w:val="none"/>
        </w:rPr>
        <w:t>3.4.1 ▲</w:t>
      </w:r>
      <w:r>
        <w:rPr>
          <w:rFonts w:hint="eastAsia" w:ascii="宋体" w:hAnsi="宋体" w:eastAsia="宋体" w:cs="宋体"/>
          <w:b/>
          <w:bCs/>
          <w:color w:val="auto"/>
          <w:sz w:val="21"/>
          <w:szCs w:val="21"/>
          <w:highlight w:val="none"/>
          <w:u w:val="single"/>
        </w:rPr>
        <w:t>本项目以</w:t>
      </w:r>
      <w:r>
        <w:rPr>
          <w:rFonts w:ascii="宋体" w:hAnsi="宋体" w:eastAsia="宋体" w:cs="宋体"/>
          <w:b/>
          <w:bCs/>
          <w:color w:val="auto"/>
          <w:sz w:val="21"/>
          <w:szCs w:val="21"/>
          <w:highlight w:val="none"/>
          <w:u w:val="single"/>
        </w:rPr>
        <w:t>含税人民币</w:t>
      </w:r>
      <w:r>
        <w:rPr>
          <w:rFonts w:hint="eastAsia" w:ascii="宋体" w:hAnsi="宋体" w:eastAsia="宋体" w:cs="宋体"/>
          <w:b/>
          <w:bCs/>
          <w:color w:val="auto"/>
          <w:sz w:val="21"/>
          <w:szCs w:val="21"/>
          <w:highlight w:val="none"/>
          <w:u w:val="single"/>
        </w:rPr>
        <w:t>报</w:t>
      </w:r>
      <w:r>
        <w:rPr>
          <w:rFonts w:ascii="宋体" w:hAnsi="宋体" w:eastAsia="宋体" w:cs="宋体"/>
          <w:b/>
          <w:bCs/>
          <w:color w:val="auto"/>
          <w:sz w:val="21"/>
          <w:szCs w:val="21"/>
          <w:highlight w:val="none"/>
          <w:u w:val="single"/>
        </w:rPr>
        <w:t>价</w:t>
      </w:r>
      <w:r>
        <w:rPr>
          <w:rFonts w:ascii="宋体" w:hAnsi="宋体" w:eastAsia="宋体" w:cs="宋体"/>
          <w:color w:val="auto"/>
          <w:sz w:val="21"/>
          <w:szCs w:val="21"/>
          <w:highlight w:val="none"/>
          <w:u w:val="single"/>
        </w:rPr>
        <w:t>。</w:t>
      </w:r>
    </w:p>
    <w:p>
      <w:pPr>
        <w:pStyle w:val="33"/>
        <w:adjustRightInd w:val="0"/>
        <w:snapToGrid w:val="0"/>
        <w:spacing w:before="0"/>
        <w:ind w:firstLine="422"/>
        <w:rPr>
          <w:rFonts w:ascii="宋体" w:hAnsi="宋体" w:eastAsia="宋体" w:cs="宋体"/>
          <w:color w:val="auto"/>
          <w:sz w:val="21"/>
          <w:szCs w:val="21"/>
          <w:highlight w:val="none"/>
          <w:u w:val="single"/>
        </w:rPr>
      </w:pPr>
      <w:r>
        <w:rPr>
          <w:rFonts w:hint="eastAsia" w:ascii="宋体" w:hAnsi="宋体"/>
          <w:b/>
          <w:color w:val="auto"/>
          <w:sz w:val="21"/>
          <w:szCs w:val="21"/>
          <w:highlight w:val="none"/>
          <w:u w:val="single"/>
        </w:rPr>
        <w:t>招标文件中明确的采购内容的采购、运输以及施工安装期间潜可能产生的费用、</w:t>
      </w:r>
      <w:r>
        <w:rPr>
          <w:rFonts w:ascii="宋体" w:hAnsi="宋体"/>
          <w:b/>
          <w:color w:val="auto"/>
          <w:sz w:val="21"/>
          <w:szCs w:val="21"/>
          <w:highlight w:val="none"/>
          <w:u w:val="single"/>
        </w:rPr>
        <w:t>凡在投标报价中涉及到</w:t>
      </w:r>
      <w:r>
        <w:rPr>
          <w:rFonts w:hint="eastAsia" w:ascii="宋体" w:hAnsi="宋体"/>
          <w:b/>
          <w:color w:val="auto"/>
          <w:sz w:val="21"/>
          <w:szCs w:val="21"/>
          <w:highlight w:val="none"/>
          <w:u w:val="single"/>
        </w:rPr>
        <w:t>企业管理费、利润、</w:t>
      </w:r>
      <w:r>
        <w:rPr>
          <w:rFonts w:ascii="宋体" w:hAnsi="宋体"/>
          <w:b/>
          <w:color w:val="auto"/>
          <w:sz w:val="21"/>
          <w:szCs w:val="21"/>
          <w:highlight w:val="none"/>
          <w:u w:val="single"/>
        </w:rPr>
        <w:t>措施费</w:t>
      </w:r>
      <w:r>
        <w:rPr>
          <w:rFonts w:hint="eastAsia" w:ascii="宋体" w:hAnsi="宋体"/>
          <w:b/>
          <w:color w:val="auto"/>
          <w:sz w:val="21"/>
          <w:szCs w:val="21"/>
          <w:highlight w:val="none"/>
          <w:u w:val="single"/>
        </w:rPr>
        <w:t>、</w:t>
      </w:r>
      <w:r>
        <w:rPr>
          <w:rFonts w:ascii="宋体" w:hAnsi="宋体"/>
          <w:b/>
          <w:color w:val="auto"/>
          <w:sz w:val="21"/>
          <w:szCs w:val="21"/>
          <w:highlight w:val="none"/>
          <w:u w:val="single"/>
        </w:rPr>
        <w:t>规费、税金等国家、省、市强制性要求的费用，若投标人报价不足或未报价，则视作优惠，一旦中标，投标人自行承担该费用。</w:t>
      </w:r>
      <w:r>
        <w:rPr>
          <w:rFonts w:hint="eastAsia" w:ascii="宋体" w:hAnsi="宋体"/>
          <w:b/>
          <w:color w:val="auto"/>
          <w:sz w:val="21"/>
          <w:szCs w:val="21"/>
          <w:highlight w:val="none"/>
          <w:u w:val="single"/>
        </w:rPr>
        <w:t>投标人对合同内容的费用、质量、安全、文明服务等实行全面承包。最后磋商</w:t>
      </w:r>
      <w:r>
        <w:rPr>
          <w:rFonts w:ascii="宋体" w:hAnsi="宋体"/>
          <w:b/>
          <w:color w:val="auto"/>
          <w:sz w:val="21"/>
          <w:szCs w:val="21"/>
          <w:highlight w:val="none"/>
          <w:u w:val="single"/>
        </w:rPr>
        <w:t>报价是履行合同的最终价格</w:t>
      </w:r>
      <w:r>
        <w:rPr>
          <w:rFonts w:hint="eastAsia" w:ascii="宋体" w:hAnsi="宋体"/>
          <w:b/>
          <w:color w:val="auto"/>
          <w:sz w:val="21"/>
          <w:szCs w:val="21"/>
          <w:highlight w:val="none"/>
          <w:u w:val="singl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3.4.2 </w:t>
      </w:r>
      <w:r>
        <w:rPr>
          <w:rFonts w:ascii="宋体" w:hAnsi="宋体" w:eastAsia="宋体" w:cs="宋体"/>
          <w:color w:val="auto"/>
          <w:sz w:val="21"/>
          <w:szCs w:val="21"/>
          <w:highlight w:val="none"/>
        </w:rPr>
        <w:t>供应商应按</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rPr>
        <w:t>工程量清单</w:t>
      </w:r>
      <w:r>
        <w:rPr>
          <w:rFonts w:ascii="Arial" w:hAnsi="Arial" w:eastAsia="Arial" w:cs="Arial"/>
          <w:color w:val="auto"/>
          <w:sz w:val="21"/>
          <w:szCs w:val="21"/>
          <w:highlight w:val="none"/>
        </w:rPr>
        <w:t>”</w:t>
      </w:r>
      <w:r>
        <w:rPr>
          <w:rFonts w:ascii="宋体" w:hAnsi="宋体" w:eastAsia="宋体" w:cs="宋体"/>
          <w:color w:val="auto"/>
          <w:sz w:val="21"/>
          <w:szCs w:val="21"/>
          <w:highlight w:val="none"/>
        </w:rPr>
        <w:t>的要求填写相应表格，请供应商详细阅读采购文件工程量清单编制说明。</w:t>
      </w:r>
    </w:p>
    <w:p>
      <w:pPr>
        <w:spacing w:line="360" w:lineRule="auto"/>
        <w:ind w:firstLine="420" w:firstLineChars="200"/>
        <w:rPr>
          <w:rFonts w:ascii="宋体" w:hAnsi="宋体" w:eastAsia="宋体" w:cs="宋体"/>
          <w:b/>
          <w:bCs/>
          <w:color w:val="auto"/>
          <w:sz w:val="21"/>
          <w:szCs w:val="21"/>
          <w:highlight w:val="none"/>
          <w:u w:val="single"/>
        </w:rPr>
      </w:pPr>
      <w:r>
        <w:rPr>
          <w:rFonts w:ascii="Arial" w:hAnsi="Arial" w:eastAsia="Arial" w:cs="Arial"/>
          <w:color w:val="auto"/>
          <w:sz w:val="21"/>
          <w:szCs w:val="21"/>
          <w:highlight w:val="none"/>
        </w:rPr>
        <w:t>3.4.3 ▲</w:t>
      </w:r>
      <w:r>
        <w:rPr>
          <w:rFonts w:ascii="宋体" w:hAnsi="宋体" w:eastAsia="宋体" w:cs="宋体"/>
          <w:b/>
          <w:bCs/>
          <w:color w:val="auto"/>
          <w:sz w:val="21"/>
          <w:szCs w:val="21"/>
          <w:highlight w:val="none"/>
          <w:u w:val="single"/>
        </w:rPr>
        <w:t>所投标项最后一轮报价只允许有一个报价，不接受有选择报价的响应文件。</w:t>
      </w:r>
    </w:p>
    <w:p>
      <w:pPr>
        <w:spacing w:line="360" w:lineRule="auto"/>
        <w:ind w:firstLine="420" w:firstLineChars="200"/>
        <w:rPr>
          <w:rFonts w:ascii="Arial" w:hAnsi="Arial" w:eastAsia="Arial" w:cs="Arial"/>
          <w:color w:val="auto"/>
          <w:sz w:val="21"/>
          <w:szCs w:val="21"/>
          <w:highlight w:val="none"/>
        </w:rPr>
      </w:pPr>
      <w:r>
        <w:rPr>
          <w:rFonts w:hint="eastAsia" w:ascii="Arial" w:hAnsi="Arial" w:eastAsia="Arial" w:cs="Arial"/>
          <w:color w:val="auto"/>
          <w:sz w:val="21"/>
          <w:szCs w:val="21"/>
          <w:highlight w:val="none"/>
        </w:rPr>
        <w:t xml:space="preserve">3.4.4 </w:t>
      </w:r>
      <w:r>
        <w:rPr>
          <w:rFonts w:ascii="Arial" w:hAnsi="Arial" w:eastAsia="Arial" w:cs="Arial"/>
          <w:color w:val="auto"/>
          <w:sz w:val="21"/>
          <w:szCs w:val="21"/>
          <w:highlight w:val="none"/>
        </w:rPr>
        <w:t>▲</w:t>
      </w:r>
      <w:r>
        <w:rPr>
          <w:rFonts w:hint="eastAsia" w:ascii="宋体" w:hAnsi="宋体" w:eastAsia="宋体" w:cs="宋体"/>
          <w:b/>
          <w:bCs/>
          <w:color w:val="auto"/>
          <w:sz w:val="21"/>
          <w:szCs w:val="21"/>
          <w:highlight w:val="none"/>
          <w:u w:val="single"/>
        </w:rPr>
        <w:t>造价人员签字及盖章要求：详见前附表要求。</w:t>
      </w:r>
    </w:p>
    <w:p>
      <w:pPr>
        <w:spacing w:line="360" w:lineRule="auto"/>
        <w:ind w:firstLine="420" w:firstLineChars="200"/>
        <w:rPr>
          <w:rFonts w:eastAsia="宋体"/>
          <w:color w:val="auto"/>
          <w:sz w:val="20"/>
          <w:szCs w:val="20"/>
          <w:highlight w:val="none"/>
        </w:rPr>
      </w:pPr>
      <w:r>
        <w:rPr>
          <w:rFonts w:ascii="Arial" w:hAnsi="Arial" w:eastAsia="Arial" w:cs="Arial"/>
          <w:color w:val="auto"/>
          <w:sz w:val="21"/>
          <w:szCs w:val="21"/>
          <w:highlight w:val="none"/>
        </w:rPr>
        <w:t>3.5</w:t>
      </w:r>
      <w:r>
        <w:rPr>
          <w:rFonts w:ascii="宋体" w:hAnsi="宋体" w:eastAsia="宋体" w:cs="宋体"/>
          <w:color w:val="auto"/>
          <w:sz w:val="21"/>
          <w:szCs w:val="21"/>
          <w:highlight w:val="none"/>
        </w:rPr>
        <w:t>、磋商保证金</w:t>
      </w:r>
      <w:r>
        <w:rPr>
          <w:rFonts w:hint="eastAsia" w:ascii="宋体" w:hAnsi="宋体" w:eastAsia="宋体" w:cs="宋体"/>
          <w:color w:val="auto"/>
          <w:sz w:val="21"/>
          <w:szCs w:val="21"/>
          <w:highlight w:val="none"/>
        </w:rPr>
        <w:t>：本项目不提交；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3.6</w:t>
      </w:r>
      <w:r>
        <w:rPr>
          <w:rFonts w:hint="eastAsia" w:ascii="Arial" w:hAnsi="Arial" w:eastAsia="宋体" w:cs="Arial"/>
          <w:color w:val="auto"/>
          <w:sz w:val="21"/>
          <w:szCs w:val="21"/>
          <w:highlight w:val="none"/>
        </w:rPr>
        <w:t xml:space="preserve"> </w:t>
      </w:r>
      <w:r>
        <w:rPr>
          <w:rFonts w:ascii="宋体" w:hAnsi="宋体" w:eastAsia="宋体" w:cs="宋体"/>
          <w:color w:val="auto"/>
          <w:sz w:val="21"/>
          <w:szCs w:val="21"/>
          <w:highlight w:val="none"/>
        </w:rPr>
        <w:t>响应文件有效期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3.6.1 </w:t>
      </w:r>
      <w:r>
        <w:rPr>
          <w:rFonts w:ascii="宋体" w:hAnsi="宋体" w:eastAsia="宋体" w:cs="宋体"/>
          <w:color w:val="auto"/>
          <w:sz w:val="21"/>
          <w:szCs w:val="21"/>
          <w:highlight w:val="none"/>
        </w:rPr>
        <w:t>响应文件有效期按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规定，响应文件应在该有效期内保持有效。合同签订后，响应文件作为合同附件，响应文件有效期同合同有效期。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3.6.2 </w:t>
      </w:r>
      <w:r>
        <w:rPr>
          <w:rFonts w:ascii="宋体" w:hAnsi="宋体" w:eastAsia="宋体" w:cs="宋体"/>
          <w:color w:val="auto"/>
          <w:sz w:val="21"/>
          <w:szCs w:val="21"/>
          <w:highlight w:val="none"/>
        </w:rPr>
        <w:t>在特殊情况下，采购人可与供应商协商延长响应文件有效期，这种要求和答复均应以书面形式进行。</w:t>
      </w:r>
    </w:p>
    <w:p>
      <w:pPr>
        <w:spacing w:line="1" w:lineRule="exact"/>
        <w:rPr>
          <w:color w:val="auto"/>
          <w:sz w:val="20"/>
          <w:szCs w:val="20"/>
          <w:highlight w:val="none"/>
        </w:rPr>
      </w:pPr>
      <w:bookmarkStart w:id="18" w:name="page16"/>
      <w:bookmarkEnd w:id="18"/>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3.6.3 </w:t>
      </w:r>
      <w:r>
        <w:rPr>
          <w:rFonts w:ascii="宋体" w:hAnsi="宋体" w:eastAsia="宋体" w:cs="宋体"/>
          <w:color w:val="auto"/>
          <w:sz w:val="21"/>
          <w:szCs w:val="21"/>
          <w:highlight w:val="none"/>
        </w:rPr>
        <w:t>供应商可拒绝接受延期要求。同意延长有效期的供应商不能修改响应文件。</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四、磋商响应</w:t>
      </w:r>
    </w:p>
    <w:p>
      <w:pPr>
        <w:spacing w:line="360" w:lineRule="auto"/>
        <w:ind w:firstLine="420" w:firstLineChars="200"/>
        <w:rPr>
          <w:rFonts w:eastAsia="宋体"/>
          <w:color w:val="auto"/>
          <w:sz w:val="20"/>
          <w:szCs w:val="20"/>
          <w:highlight w:val="none"/>
        </w:rPr>
      </w:pPr>
      <w:r>
        <w:rPr>
          <w:rFonts w:ascii="Arial" w:hAnsi="Arial" w:eastAsia="Arial" w:cs="Arial"/>
          <w:color w:val="auto"/>
          <w:sz w:val="21"/>
          <w:szCs w:val="21"/>
          <w:highlight w:val="none"/>
        </w:rPr>
        <w:t>4.1</w:t>
      </w:r>
      <w:r>
        <w:rPr>
          <w:rFonts w:ascii="宋体" w:hAnsi="宋体" w:eastAsia="宋体" w:cs="宋体"/>
          <w:color w:val="auto"/>
          <w:sz w:val="21"/>
          <w:szCs w:val="21"/>
          <w:highlight w:val="none"/>
        </w:rPr>
        <w:t>、响应文件的密封及标记</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rFonts w:ascii="宋体" w:hAnsi="宋体" w:eastAsia="宋体" w:cs="宋体"/>
          <w:b/>
          <w:bCs/>
          <w:color w:val="auto"/>
          <w:sz w:val="21"/>
          <w:szCs w:val="21"/>
          <w:highlight w:val="none"/>
        </w:rPr>
      </w:pPr>
      <w:r>
        <w:rPr>
          <w:rFonts w:ascii="Arial" w:hAnsi="Arial" w:eastAsia="Arial" w:cs="Arial"/>
          <w:color w:val="auto"/>
          <w:sz w:val="21"/>
          <w:szCs w:val="21"/>
          <w:highlight w:val="none"/>
        </w:rPr>
        <w:t xml:space="preserve">4.1.1 </w:t>
      </w:r>
      <w:r>
        <w:rPr>
          <w:rFonts w:ascii="宋体" w:hAnsi="宋体" w:eastAsia="宋体" w:cs="宋体"/>
          <w:color w:val="auto"/>
          <w:sz w:val="21"/>
          <w:szCs w:val="21"/>
          <w:highlight w:val="none"/>
        </w:rPr>
        <w:t>响应文件应按以下方法装袋密封</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详见前附表中要求。</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4.1.2 </w:t>
      </w:r>
      <w:r>
        <w:rPr>
          <w:rFonts w:ascii="宋体" w:hAnsi="宋体" w:eastAsia="宋体" w:cs="宋体"/>
          <w:b/>
          <w:bCs/>
          <w:color w:val="auto"/>
          <w:sz w:val="21"/>
          <w:szCs w:val="21"/>
          <w:highlight w:val="none"/>
        </w:rPr>
        <w:t>如果供应商未按上述要求加写标记，采购人对响应文件的误投和提前启封不负责任。</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4.2</w:t>
      </w:r>
      <w:r>
        <w:rPr>
          <w:rFonts w:ascii="宋体" w:hAnsi="宋体" w:eastAsia="宋体" w:cs="宋体"/>
          <w:color w:val="auto"/>
          <w:sz w:val="21"/>
          <w:szCs w:val="21"/>
          <w:highlight w:val="none"/>
        </w:rPr>
        <w:t>、响应文件的提交</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4.2.1 </w:t>
      </w:r>
      <w:r>
        <w:rPr>
          <w:rFonts w:ascii="宋体" w:hAnsi="宋体" w:eastAsia="宋体" w:cs="宋体"/>
          <w:color w:val="auto"/>
          <w:sz w:val="21"/>
          <w:szCs w:val="21"/>
          <w:highlight w:val="none"/>
        </w:rPr>
        <w:t>供应商应在</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规定响应文件提交的截止时间前提交响应文件。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4.2.2 </w:t>
      </w:r>
      <w:r>
        <w:rPr>
          <w:rFonts w:ascii="宋体" w:hAnsi="宋体" w:eastAsia="宋体" w:cs="宋体"/>
          <w:color w:val="auto"/>
          <w:sz w:val="21"/>
          <w:szCs w:val="21"/>
          <w:highlight w:val="none"/>
        </w:rPr>
        <w:t>供应商提交响应文件地点见</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4.2.3 </w:t>
      </w:r>
      <w:r>
        <w:rPr>
          <w:rFonts w:ascii="宋体" w:hAnsi="宋体" w:eastAsia="宋体" w:cs="宋体"/>
          <w:color w:val="auto"/>
          <w:sz w:val="21"/>
          <w:szCs w:val="21"/>
          <w:highlight w:val="none"/>
        </w:rPr>
        <w:t>供应商提交的响应文件均不予退还。</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4.2.4 </w:t>
      </w:r>
      <w:r>
        <w:rPr>
          <w:rFonts w:ascii="宋体" w:hAnsi="宋体" w:eastAsia="宋体" w:cs="宋体"/>
          <w:color w:val="auto"/>
          <w:sz w:val="21"/>
          <w:szCs w:val="21"/>
          <w:highlight w:val="none"/>
        </w:rPr>
        <w:t>逾期送达的或者未送达指定地点的响应文件，采购人将不予受理。</w:t>
      </w:r>
    </w:p>
    <w:p>
      <w:pPr>
        <w:spacing w:line="360" w:lineRule="auto"/>
        <w:ind w:right="346" w:firstLine="420" w:firstLineChars="200"/>
        <w:rPr>
          <w:color w:val="auto"/>
          <w:sz w:val="20"/>
          <w:szCs w:val="20"/>
          <w:highlight w:val="none"/>
        </w:rPr>
      </w:pPr>
      <w:r>
        <w:rPr>
          <w:rFonts w:ascii="Arial" w:hAnsi="Arial" w:eastAsia="Arial" w:cs="Arial"/>
          <w:color w:val="auto"/>
          <w:sz w:val="21"/>
          <w:szCs w:val="21"/>
          <w:highlight w:val="none"/>
        </w:rPr>
        <w:t xml:space="preserve">4.2.5 </w:t>
      </w:r>
      <w:r>
        <w:rPr>
          <w:rFonts w:ascii="宋体" w:hAnsi="宋体" w:eastAsia="宋体" w:cs="宋体"/>
          <w:color w:val="auto"/>
          <w:sz w:val="21"/>
          <w:szCs w:val="21"/>
          <w:highlight w:val="none"/>
        </w:rPr>
        <w:t>采购人如因故推迟响应文件递交截止时间，应以书面形式通知所有供应商。在这种情况下，采购人和供应商的权利和义务将受到新的 响应文件提交的截止时间的约束。</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4.3</w:t>
      </w:r>
      <w:r>
        <w:rPr>
          <w:rFonts w:ascii="宋体" w:hAnsi="宋体" w:eastAsia="宋体" w:cs="宋体"/>
          <w:color w:val="auto"/>
          <w:sz w:val="21"/>
          <w:szCs w:val="21"/>
          <w:highlight w:val="none"/>
        </w:rPr>
        <w:t>、响应文件的修改和撤回</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4.3.1 </w:t>
      </w:r>
      <w:r>
        <w:rPr>
          <w:rFonts w:ascii="宋体" w:hAnsi="宋体" w:eastAsia="宋体" w:cs="宋体"/>
          <w:color w:val="auto"/>
          <w:sz w:val="21"/>
          <w:szCs w:val="21"/>
          <w:highlight w:val="none"/>
        </w:rPr>
        <w:t>供应商在递交响应文件以后如必须修改或撤回响应文件，必须在响应文件提交的截止时间以前将书面的磋商修改文件或撤标通知邮寄到达或送达采购代理机构。</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4.3.2 </w:t>
      </w:r>
      <w:r>
        <w:rPr>
          <w:rFonts w:ascii="宋体" w:hAnsi="宋体" w:eastAsia="宋体" w:cs="宋体"/>
          <w:color w:val="auto"/>
          <w:sz w:val="21"/>
          <w:szCs w:val="21"/>
          <w:highlight w:val="none"/>
        </w:rPr>
        <w:t>磋商修改文件必须密封，在密封袋上写明磋商项目编号、磋商项目名称、供应商名称、所响应标项名称，并注明</w:t>
      </w:r>
      <w:r>
        <w:rPr>
          <w:rFonts w:ascii="Arial" w:hAnsi="Arial" w:eastAsia="Arial" w:cs="Arial"/>
          <w:color w:val="auto"/>
          <w:sz w:val="21"/>
          <w:szCs w:val="21"/>
          <w:highlight w:val="none"/>
        </w:rPr>
        <w:t>“</w:t>
      </w:r>
      <w:r>
        <w:rPr>
          <w:rFonts w:ascii="宋体" w:hAnsi="宋体" w:eastAsia="宋体" w:cs="宋体"/>
          <w:color w:val="auto"/>
          <w:sz w:val="21"/>
          <w:szCs w:val="21"/>
          <w:highlight w:val="none"/>
        </w:rPr>
        <w:t>修改文件</w:t>
      </w:r>
      <w:r>
        <w:rPr>
          <w:rFonts w:ascii="Arial" w:hAnsi="Arial" w:eastAsia="Arial" w:cs="Arial"/>
          <w:color w:val="auto"/>
          <w:sz w:val="21"/>
          <w:szCs w:val="21"/>
          <w:highlight w:val="none"/>
        </w:rPr>
        <w:t>”</w:t>
      </w:r>
      <w:r>
        <w:rPr>
          <w:rFonts w:ascii="宋体" w:hAnsi="宋体" w:eastAsia="宋体" w:cs="宋体"/>
          <w:color w:val="auto"/>
          <w:sz w:val="21"/>
          <w:szCs w:val="21"/>
          <w:highlight w:val="none"/>
        </w:rPr>
        <w:t>、</w:t>
      </w:r>
      <w:r>
        <w:rPr>
          <w:rFonts w:ascii="Arial" w:hAnsi="Arial" w:eastAsia="Arial" w:cs="Arial"/>
          <w:color w:val="auto"/>
          <w:sz w:val="21"/>
          <w:szCs w:val="21"/>
          <w:highlight w:val="none"/>
        </w:rPr>
        <w:t>“</w:t>
      </w:r>
      <w:r>
        <w:rPr>
          <w:rFonts w:ascii="宋体" w:hAnsi="宋体" w:eastAsia="宋体" w:cs="宋体"/>
          <w:color w:val="auto"/>
          <w:sz w:val="21"/>
          <w:szCs w:val="21"/>
          <w:highlight w:val="none"/>
        </w:rPr>
        <w:t>磋商时启封</w:t>
      </w:r>
      <w:r>
        <w:rPr>
          <w:rFonts w:ascii="Arial" w:hAnsi="Arial" w:eastAsia="Arial" w:cs="Arial"/>
          <w:color w:val="auto"/>
          <w:sz w:val="21"/>
          <w:szCs w:val="21"/>
          <w:highlight w:val="none"/>
        </w:rPr>
        <w:t>”</w:t>
      </w:r>
      <w:r>
        <w:rPr>
          <w:rFonts w:ascii="宋体" w:hAnsi="宋体" w:eastAsia="宋体" w:cs="宋体"/>
          <w:color w:val="auto"/>
          <w:sz w:val="21"/>
          <w:szCs w:val="21"/>
          <w:highlight w:val="none"/>
        </w:rPr>
        <w:t>字样。</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4.3.3 </w:t>
      </w:r>
      <w:r>
        <w:rPr>
          <w:rFonts w:ascii="宋体" w:hAnsi="宋体" w:eastAsia="宋体" w:cs="宋体"/>
          <w:color w:val="auto"/>
          <w:sz w:val="21"/>
          <w:szCs w:val="21"/>
          <w:highlight w:val="none"/>
        </w:rPr>
        <w:t>供应商以传真或电报形式通知采购人撤标时，必须在响应文件提交的截止时间以前补充由法定代表人或法定代表人授权代表签署的正式文件。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4.4 </w:t>
      </w:r>
      <w:r>
        <w:rPr>
          <w:rFonts w:ascii="宋体" w:hAnsi="宋体" w:eastAsia="宋体" w:cs="宋体"/>
          <w:color w:val="auto"/>
          <w:sz w:val="21"/>
          <w:szCs w:val="21"/>
          <w:highlight w:val="none"/>
        </w:rPr>
        <w:t>备选磋商方案</w:t>
      </w:r>
    </w:p>
    <w:p>
      <w:pPr>
        <w:spacing w:line="240" w:lineRule="exact"/>
        <w:ind w:firstLine="420" w:firstLineChars="200"/>
        <w:rPr>
          <w:color w:val="auto"/>
          <w:sz w:val="20"/>
          <w:szCs w:val="20"/>
          <w:highlight w:val="none"/>
        </w:rPr>
      </w:pPr>
      <w:r>
        <w:rPr>
          <w:rFonts w:ascii="宋体" w:hAnsi="宋体" w:eastAsia="宋体" w:cs="宋体"/>
          <w:color w:val="auto"/>
          <w:sz w:val="21"/>
          <w:szCs w:val="21"/>
          <w:highlight w:val="none"/>
        </w:rPr>
        <w:t>供应商不得提交备选磋商方案，否则，响应文件将被判定为无效标。</w:t>
      </w:r>
    </w:p>
    <w:p>
      <w:pPr>
        <w:spacing w:line="168" w:lineRule="exact"/>
        <w:rPr>
          <w:color w:val="auto"/>
          <w:sz w:val="20"/>
          <w:szCs w:val="20"/>
          <w:highlight w:val="none"/>
        </w:rPr>
      </w:pP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五、响应文件的开启、评审及合同签订</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5.1</w:t>
      </w:r>
      <w:r>
        <w:rPr>
          <w:rFonts w:ascii="宋体" w:hAnsi="宋体" w:eastAsia="宋体" w:cs="宋体"/>
          <w:color w:val="auto"/>
          <w:sz w:val="21"/>
          <w:szCs w:val="21"/>
          <w:highlight w:val="none"/>
        </w:rPr>
        <w:t>、开启</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5.1.1 </w:t>
      </w:r>
      <w:r>
        <w:rPr>
          <w:rFonts w:ascii="宋体" w:hAnsi="宋体" w:eastAsia="宋体" w:cs="宋体"/>
          <w:color w:val="auto"/>
          <w:sz w:val="21"/>
          <w:szCs w:val="21"/>
          <w:highlight w:val="none"/>
        </w:rPr>
        <w:t>采购人按</w:t>
      </w:r>
      <w:r>
        <w:rPr>
          <w:rFonts w:ascii="Arial" w:hAnsi="Arial" w:eastAsia="Arial" w:cs="Arial"/>
          <w:color w:val="auto"/>
          <w:sz w:val="21"/>
          <w:szCs w:val="21"/>
          <w:highlight w:val="none"/>
        </w:rPr>
        <w:t>“</w:t>
      </w:r>
      <w:r>
        <w:rPr>
          <w:rFonts w:ascii="宋体" w:hAnsi="宋体" w:eastAsia="宋体" w:cs="宋体"/>
          <w:color w:val="auto"/>
          <w:sz w:val="21"/>
          <w:szCs w:val="21"/>
          <w:highlight w:val="none"/>
        </w:rPr>
        <w:t>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规定的时间、地点公开开启，并邀请所有供应商代表准时参加。</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5.1.2 </w:t>
      </w:r>
      <w:r>
        <w:rPr>
          <w:rFonts w:ascii="宋体" w:hAnsi="宋体" w:eastAsia="宋体" w:cs="宋体"/>
          <w:color w:val="auto"/>
          <w:sz w:val="21"/>
          <w:szCs w:val="21"/>
          <w:highlight w:val="none"/>
        </w:rPr>
        <w:t>供应商代表为法定代表人或其委托代理人，供应商代表必须出席开标大会，并签</w:t>
      </w:r>
      <w:r>
        <w:rPr>
          <w:rFonts w:ascii="宋体" w:hAnsi="宋体" w:eastAsia="宋体" w:cs="宋体"/>
          <w:color w:val="auto"/>
          <w:sz w:val="20"/>
          <w:szCs w:val="20"/>
          <w:highlight w:val="none"/>
        </w:rPr>
        <w:t>名报</w:t>
      </w:r>
      <w:r>
        <w:rPr>
          <w:rFonts w:ascii="宋体" w:hAnsi="宋体" w:eastAsia="宋体" w:cs="宋体"/>
          <w:color w:val="auto"/>
          <w:sz w:val="21"/>
          <w:szCs w:val="21"/>
          <w:highlight w:val="none"/>
        </w:rPr>
        <w:t>到，以证明其出席磋商会议，且随身携带有效身份证原件（或采购人认可的其他身份证</w:t>
      </w:r>
      <w:bookmarkStart w:id="19" w:name="page17"/>
      <w:bookmarkEnd w:id="19"/>
      <w:r>
        <w:rPr>
          <w:rFonts w:ascii="宋体" w:hAnsi="宋体" w:eastAsia="宋体" w:cs="宋体"/>
          <w:color w:val="auto"/>
          <w:sz w:val="21"/>
          <w:szCs w:val="21"/>
          <w:highlight w:val="none"/>
        </w:rPr>
        <w:t>明原件）。法定代表人须提供（现场出示或在响应文件中提供）法定代表人资格证明书，委托代理人须提供（现场出示或在响应文件中提供）附有法定代表人资格证明书的授权委托书。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5.1.3 </w:t>
      </w:r>
      <w:r>
        <w:rPr>
          <w:rFonts w:ascii="宋体" w:hAnsi="宋体" w:eastAsia="宋体" w:cs="宋体"/>
          <w:color w:val="auto"/>
          <w:sz w:val="21"/>
          <w:szCs w:val="21"/>
          <w:highlight w:val="none"/>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spacing w:line="360" w:lineRule="auto"/>
        <w:ind w:right="3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color w:val="auto"/>
          <w:sz w:val="20"/>
          <w:szCs w:val="20"/>
          <w:highlight w:val="none"/>
        </w:rPr>
      </w:pPr>
      <w:r>
        <w:rPr>
          <w:rFonts w:ascii="宋体" w:hAnsi="宋体" w:eastAsia="宋体" w:cs="宋体"/>
          <w:color w:val="auto"/>
          <w:sz w:val="21"/>
          <w:szCs w:val="21"/>
          <w:highlight w:val="none"/>
        </w:rPr>
        <w:t>按供应商提交投标文件的先后顺序当众拆封</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、清点文件（包括正本、副本）数量，将拆封后</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由现场工作人员护送至指定的评审地点。对不符合装订要求的投标文件，由现场工作人员退还供应商代表。</w:t>
      </w:r>
    </w:p>
    <w:p>
      <w:pPr>
        <w:spacing w:line="360" w:lineRule="auto"/>
        <w:ind w:right="346" w:firstLine="420" w:firstLineChars="200"/>
        <w:jc w:val="both"/>
        <w:rPr>
          <w:color w:val="auto"/>
          <w:sz w:val="20"/>
          <w:szCs w:val="20"/>
          <w:highlight w:val="none"/>
        </w:rPr>
      </w:pPr>
      <w:r>
        <w:rPr>
          <w:rFonts w:hint="eastAsia" w:ascii="宋体" w:hAnsi="宋体" w:eastAsia="宋体" w:cs="宋体"/>
          <w:color w:val="auto"/>
          <w:sz w:val="21"/>
          <w:szCs w:val="21"/>
          <w:highlight w:val="none"/>
        </w:rPr>
        <w:t>商务技术</w:t>
      </w:r>
      <w:r>
        <w:rPr>
          <w:rFonts w:ascii="宋体" w:hAnsi="宋体" w:eastAsia="宋体" w:cs="宋体"/>
          <w:color w:val="auto"/>
          <w:sz w:val="21"/>
          <w:szCs w:val="21"/>
          <w:highlight w:val="none"/>
        </w:rPr>
        <w:t>评审结束后，主持人宣告评审无效供应商名称及理由</w:t>
      </w:r>
      <w:r>
        <w:rPr>
          <w:rFonts w:hint="eastAsia" w:ascii="宋体" w:hAnsi="宋体" w:eastAsia="宋体" w:cs="宋体"/>
          <w:color w:val="auto"/>
          <w:sz w:val="21"/>
          <w:szCs w:val="21"/>
          <w:highlight w:val="none"/>
        </w:rPr>
        <w:t>并</w:t>
      </w:r>
      <w:r>
        <w:rPr>
          <w:rFonts w:ascii="宋体" w:hAnsi="宋体" w:eastAsia="宋体" w:cs="宋体"/>
          <w:color w:val="auto"/>
          <w:sz w:val="21"/>
          <w:szCs w:val="21"/>
          <w:highlight w:val="none"/>
        </w:rPr>
        <w:t>签字确认；</w:t>
      </w:r>
      <w:r>
        <w:rPr>
          <w:rFonts w:hint="eastAsia" w:ascii="宋体" w:hAnsi="宋体" w:eastAsia="宋体" w:cs="宋体"/>
          <w:color w:val="auto"/>
          <w:sz w:val="21"/>
          <w:szCs w:val="21"/>
          <w:highlight w:val="none"/>
        </w:rPr>
        <w:t>拆封价格文件，专家审核，进行二次报价填写</w:t>
      </w:r>
      <w:r>
        <w:rPr>
          <w:rFonts w:ascii="宋体" w:hAnsi="宋体" w:eastAsia="宋体" w:cs="宋体"/>
          <w:color w:val="auto"/>
          <w:sz w:val="21"/>
          <w:szCs w:val="21"/>
          <w:highlight w:val="none"/>
        </w:rPr>
        <w:t>。统一收取最终报价。评审结束后，主持人公布中标候选供应商名单，及采购人最终确定中标供应商名单的时间和公告方式等。</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5.1.4 </w:t>
      </w:r>
      <w:r>
        <w:rPr>
          <w:rFonts w:ascii="宋体" w:hAnsi="宋体" w:eastAsia="宋体" w:cs="宋体"/>
          <w:color w:val="auto"/>
          <w:sz w:val="21"/>
          <w:szCs w:val="21"/>
          <w:highlight w:val="none"/>
        </w:rPr>
        <w:t>供应商在响应文件提交的截止时间前提交响应文件撤回函的，采购人将在开启时宣读撤回函，并将其响应文件及时退还供应商。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5.1.5 </w:t>
      </w:r>
      <w:r>
        <w:rPr>
          <w:rFonts w:ascii="宋体" w:hAnsi="宋体" w:eastAsia="宋体" w:cs="宋体"/>
          <w:color w:val="auto"/>
          <w:sz w:val="21"/>
          <w:szCs w:val="21"/>
          <w:highlight w:val="none"/>
        </w:rPr>
        <w:t>开启结束后，供应商代表应在开启记录上签字确认。唱标人、记录人、监督人均应在开启记录上签字。供应商代表未在开启记录上签字的，均视为对开启结果予以默认。</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5.1.6 </w:t>
      </w:r>
      <w:r>
        <w:rPr>
          <w:rFonts w:ascii="宋体" w:hAnsi="宋体" w:eastAsia="宋体" w:cs="宋体"/>
          <w:color w:val="auto"/>
          <w:sz w:val="21"/>
          <w:szCs w:val="21"/>
          <w:highlight w:val="none"/>
        </w:rPr>
        <w:t>开启结束后，如发现开启结果与响应文件不一致者，除磋商小组认定的特殊情况应另行处理外，其开启结果不予纠正。</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5.1.7 </w:t>
      </w:r>
      <w:r>
        <w:rPr>
          <w:rFonts w:ascii="宋体" w:hAnsi="宋体" w:eastAsia="宋体" w:cs="宋体"/>
          <w:color w:val="auto"/>
          <w:sz w:val="21"/>
          <w:szCs w:val="21"/>
          <w:highlight w:val="none"/>
        </w:rPr>
        <w:t>如供应商不派代表参加开标会（未到场或者不能出示其身份证件或者未按时签到的），投标人不得对采购相关人员、开标过程和开标结果提出异议。</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5.2 </w:t>
      </w:r>
      <w:r>
        <w:rPr>
          <w:rFonts w:ascii="宋体" w:hAnsi="宋体" w:eastAsia="宋体" w:cs="宋体"/>
          <w:color w:val="auto"/>
          <w:sz w:val="21"/>
          <w:szCs w:val="21"/>
          <w:highlight w:val="none"/>
        </w:rPr>
        <w:t>不予接收的响应文件</w:t>
      </w:r>
    </w:p>
    <w:p>
      <w:pPr>
        <w:spacing w:line="360" w:lineRule="auto"/>
        <w:ind w:firstLine="210" w:firstLineChars="100"/>
        <w:rPr>
          <w:rFonts w:ascii="宋体" w:hAnsi="宋体" w:eastAsia="宋体" w:cs="宋体"/>
          <w:color w:val="auto"/>
          <w:sz w:val="21"/>
          <w:szCs w:val="21"/>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）在响应文件提交的截止时间以后送达的响应文件；</w:t>
      </w:r>
    </w:p>
    <w:p>
      <w:pPr>
        <w:spacing w:line="1" w:lineRule="exact"/>
        <w:rPr>
          <w:color w:val="auto"/>
          <w:sz w:val="20"/>
          <w:szCs w:val="20"/>
          <w:highlight w:val="none"/>
        </w:rPr>
      </w:pPr>
      <w:bookmarkStart w:id="20" w:name="page18"/>
      <w:bookmarkEnd w:id="20"/>
    </w:p>
    <w:p>
      <w:pPr>
        <w:spacing w:line="255" w:lineRule="exact"/>
        <w:ind w:firstLine="210" w:firstLineChars="10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）未密封的响应文件。</w:t>
      </w:r>
    </w:p>
    <w:p>
      <w:pPr>
        <w:spacing w:line="153" w:lineRule="exact"/>
        <w:rPr>
          <w:color w:val="auto"/>
          <w:sz w:val="20"/>
          <w:szCs w:val="20"/>
          <w:highlight w:val="none"/>
        </w:rPr>
      </w:pP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5.3</w:t>
      </w:r>
      <w:r>
        <w:rPr>
          <w:rFonts w:ascii="宋体" w:hAnsi="宋体" w:eastAsia="宋体" w:cs="宋体"/>
          <w:color w:val="auto"/>
          <w:sz w:val="21"/>
          <w:szCs w:val="21"/>
          <w:highlight w:val="none"/>
        </w:rPr>
        <w:t>、响应文件初步评审</w:t>
      </w: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 xml:space="preserve">5.3.1 </w:t>
      </w:r>
      <w:r>
        <w:rPr>
          <w:rFonts w:ascii="宋体" w:hAnsi="宋体" w:eastAsia="宋体" w:cs="宋体"/>
          <w:color w:val="auto"/>
          <w:sz w:val="21"/>
          <w:szCs w:val="21"/>
          <w:highlight w:val="none"/>
        </w:rPr>
        <w:t>磋商小组将首先审查每份响应文件是否实质上响应了竞争性磋商文件的要求，实质性响应的响应文件是指响应文件符合竞争性磋商文件规定的实质性内容、条件和规定。</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5.3.2 </w:t>
      </w:r>
      <w:r>
        <w:rPr>
          <w:rFonts w:ascii="宋体" w:hAnsi="宋体" w:eastAsia="宋体" w:cs="宋体"/>
          <w:color w:val="auto"/>
          <w:sz w:val="21"/>
          <w:szCs w:val="21"/>
          <w:highlight w:val="none"/>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5.3.3 </w:t>
      </w:r>
      <w:r>
        <w:rPr>
          <w:rFonts w:ascii="宋体" w:hAnsi="宋体" w:eastAsia="宋体" w:cs="宋体"/>
          <w:color w:val="auto"/>
          <w:sz w:val="21"/>
          <w:szCs w:val="21"/>
          <w:highlight w:val="none"/>
        </w:rPr>
        <w:t>细微偏离是指响应文件对竞争性磋商文件的非实质性内容存在不完全响应或不响应。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5.3.4 </w:t>
      </w:r>
      <w:r>
        <w:rPr>
          <w:rFonts w:ascii="宋体" w:hAnsi="宋体" w:eastAsia="宋体" w:cs="宋体"/>
          <w:color w:val="auto"/>
          <w:sz w:val="21"/>
          <w:szCs w:val="21"/>
          <w:highlight w:val="none"/>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六、磋商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w:t>
      </w:r>
      <w:r>
        <w:rPr>
          <w:rFonts w:ascii="宋体" w:hAnsi="宋体" w:eastAsia="宋体" w:cs="宋体"/>
          <w:color w:val="auto"/>
          <w:sz w:val="21"/>
          <w:szCs w:val="21"/>
          <w:highlight w:val="none"/>
        </w:rPr>
        <w:t>、初步评审工作内容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1</w:t>
      </w:r>
      <w:r>
        <w:rPr>
          <w:rFonts w:ascii="宋体" w:hAnsi="宋体" w:eastAsia="宋体" w:cs="宋体"/>
          <w:color w:val="auto"/>
          <w:sz w:val="21"/>
          <w:szCs w:val="21"/>
          <w:highlight w:val="none"/>
        </w:rPr>
        <w:t>）资格性检查</w:t>
      </w:r>
    </w:p>
    <w:p>
      <w:pPr>
        <w:spacing w:line="360" w:lineRule="auto"/>
        <w:ind w:firstLine="420" w:firstLineChars="200"/>
        <w:rPr>
          <w:color w:val="auto"/>
          <w:sz w:val="20"/>
          <w:szCs w:val="20"/>
          <w:highlight w:val="none"/>
        </w:rPr>
      </w:pPr>
      <w:r>
        <w:rPr>
          <w:rFonts w:ascii="宋体" w:hAnsi="宋体" w:cs="宋体"/>
          <w:color w:val="auto"/>
          <w:sz w:val="21"/>
          <w:szCs w:val="21"/>
          <w:highlight w:val="none"/>
        </w:rPr>
        <w:t>依据法律法规及竞争性磋商文件的规定，</w:t>
      </w:r>
      <w:r>
        <w:rPr>
          <w:rFonts w:hint="eastAsia" w:ascii="宋体" w:hAnsi="宋体" w:cs="宋体"/>
          <w:color w:val="auto"/>
          <w:sz w:val="21"/>
          <w:szCs w:val="21"/>
          <w:highlight w:val="none"/>
        </w:rPr>
        <w:t>采购代理机构工作人员</w:t>
      </w:r>
      <w:r>
        <w:rPr>
          <w:rFonts w:ascii="宋体" w:hAnsi="宋体" w:cs="宋体"/>
          <w:color w:val="auto"/>
          <w:sz w:val="21"/>
          <w:szCs w:val="21"/>
          <w:highlight w:val="none"/>
        </w:rPr>
        <w:t>对供应商的资格进行审查</w:t>
      </w:r>
      <w:r>
        <w:rPr>
          <w:rFonts w:ascii="仿宋" w:hAnsi="仿宋" w:eastAsia="仿宋" w:cs="仿宋"/>
          <w:color w:val="auto"/>
          <w:sz w:val="24"/>
          <w:szCs w:val="24"/>
          <w:highlight w:val="none"/>
        </w:rPr>
        <w:t>,</w:t>
      </w:r>
      <w:r>
        <w:rPr>
          <w:rFonts w:ascii="宋体" w:hAnsi="宋体" w:cs="宋体"/>
          <w:color w:val="auto"/>
          <w:sz w:val="21"/>
          <w:szCs w:val="21"/>
          <w:highlight w:val="none"/>
        </w:rPr>
        <w:t>评审小组对响应文件中的提供的资格证明材料进行审查，以确定供应商是否具备磋商资格。</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2</w:t>
      </w:r>
      <w:r>
        <w:rPr>
          <w:rFonts w:ascii="宋体" w:hAnsi="宋体" w:eastAsia="宋体" w:cs="宋体"/>
          <w:color w:val="auto"/>
          <w:sz w:val="21"/>
          <w:szCs w:val="21"/>
          <w:highlight w:val="none"/>
        </w:rPr>
        <w:t>）符合性检查</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6.2</w:t>
      </w:r>
      <w:r>
        <w:rPr>
          <w:rFonts w:ascii="宋体" w:hAnsi="宋体" w:eastAsia="宋体" w:cs="宋体"/>
          <w:color w:val="auto"/>
          <w:sz w:val="21"/>
          <w:szCs w:val="21"/>
          <w:highlight w:val="none"/>
        </w:rPr>
        <w:t>、响应文件的澄清</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6.2.1 </w:t>
      </w:r>
      <w:r>
        <w:rPr>
          <w:rFonts w:ascii="宋体" w:hAnsi="宋体" w:eastAsia="宋体" w:cs="宋体"/>
          <w:color w:val="auto"/>
          <w:sz w:val="21"/>
          <w:szCs w:val="21"/>
          <w:highlight w:val="none"/>
        </w:rPr>
        <w:t>磋商小组可要求供应商对响应文件中含义不明确、同类问题表述不一致、有明显的文字和计算错误的内容等进行澄清并做出书面答复。书面答复须由供应商代表签字（或盖章）并作为响应文件的一部分。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6.2.2 </w:t>
      </w:r>
      <w:r>
        <w:rPr>
          <w:rFonts w:ascii="宋体" w:hAnsi="宋体" w:eastAsia="宋体" w:cs="宋体"/>
          <w:color w:val="auto"/>
          <w:sz w:val="21"/>
          <w:szCs w:val="21"/>
          <w:highlight w:val="none"/>
        </w:rPr>
        <w:t>供应商对响应文件的澄清不得超出响应文件的范围或者改变响应文件的实质性内容。</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6.3</w:t>
      </w:r>
      <w:r>
        <w:rPr>
          <w:rFonts w:ascii="宋体" w:hAnsi="宋体" w:eastAsia="宋体" w:cs="宋体"/>
          <w:color w:val="auto"/>
          <w:sz w:val="21"/>
          <w:szCs w:val="21"/>
          <w:highlight w:val="none"/>
        </w:rPr>
        <w:t>、错误修正</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磋商小组将对确定为实质上响应竞争性磋商文件要求的响应文件进行校核，看其在磋商报价方面是否有计算、累计或表达上的错误，修正错误的原则及顺序如下：</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1</w:t>
      </w:r>
      <w:r>
        <w:rPr>
          <w:rFonts w:ascii="宋体" w:hAnsi="宋体" w:eastAsia="宋体" w:cs="宋体"/>
          <w:color w:val="auto"/>
          <w:sz w:val="21"/>
          <w:szCs w:val="21"/>
          <w:highlight w:val="none"/>
        </w:rPr>
        <w:t>）正本与副本不一致时，以正本为准；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2</w:t>
      </w:r>
      <w:r>
        <w:rPr>
          <w:rFonts w:ascii="宋体" w:hAnsi="宋体" w:eastAsia="宋体" w:cs="宋体"/>
          <w:color w:val="auto"/>
          <w:sz w:val="21"/>
          <w:szCs w:val="21"/>
          <w:highlight w:val="none"/>
        </w:rPr>
        <w:t>）响应文件中开标一览表（报价表）内容与响应文件中相应内容不一致的，以开标</w:t>
      </w:r>
      <w:bookmarkStart w:id="21" w:name="page19"/>
      <w:bookmarkEnd w:id="21"/>
      <w:r>
        <w:rPr>
          <w:rFonts w:ascii="宋体" w:hAnsi="宋体" w:eastAsia="宋体" w:cs="宋体"/>
          <w:color w:val="auto"/>
          <w:sz w:val="21"/>
          <w:szCs w:val="21"/>
          <w:highlight w:val="none"/>
        </w:rPr>
        <w:t>一览表（报价表）为准；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3</w:t>
      </w:r>
      <w:r>
        <w:rPr>
          <w:rFonts w:ascii="宋体" w:hAnsi="宋体" w:eastAsia="宋体" w:cs="宋体"/>
          <w:color w:val="auto"/>
          <w:sz w:val="21"/>
          <w:szCs w:val="21"/>
          <w:highlight w:val="none"/>
        </w:rPr>
        <w:t>）响应文件的大写金额和小写金额不一致的，以大写金额为准；</w:t>
      </w:r>
    </w:p>
    <w:p>
      <w:pPr>
        <w:spacing w:line="360" w:lineRule="auto"/>
        <w:ind w:right="346" w:firstLine="210" w:firstLineChars="100"/>
        <w:jc w:val="both"/>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4</w:t>
      </w:r>
      <w:r>
        <w:rPr>
          <w:rFonts w:ascii="宋体" w:hAnsi="宋体" w:eastAsia="宋体" w:cs="宋体"/>
          <w:color w:val="auto"/>
          <w:sz w:val="21"/>
          <w:szCs w:val="21"/>
          <w:highlight w:val="none"/>
        </w:rPr>
        <w:t>）单价金额小数点或者百分比有明显错位的，以开标一览表的总价为准，并修改单价；</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5</w:t>
      </w:r>
      <w:r>
        <w:rPr>
          <w:rFonts w:ascii="宋体" w:hAnsi="宋体" w:eastAsia="宋体" w:cs="宋体"/>
          <w:color w:val="auto"/>
          <w:sz w:val="21"/>
          <w:szCs w:val="21"/>
          <w:highlight w:val="none"/>
        </w:rPr>
        <w:t>）总价金额与按单价汇总金额不一致的，以单价金额计算结果为准；</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6</w:t>
      </w:r>
      <w:r>
        <w:rPr>
          <w:rFonts w:ascii="宋体" w:hAnsi="宋体" w:eastAsia="宋体" w:cs="宋体"/>
          <w:color w:val="auto"/>
          <w:sz w:val="21"/>
          <w:szCs w:val="21"/>
          <w:highlight w:val="none"/>
        </w:rPr>
        <w:t>）对不同文字文本响应文件的解释发生异议的，以中文文本为准；</w:t>
      </w:r>
    </w:p>
    <w:p>
      <w:pPr>
        <w:spacing w:line="360" w:lineRule="auto"/>
        <w:ind w:right="346" w:firstLine="210" w:firstLineChars="100"/>
        <w:jc w:val="both"/>
        <w:rPr>
          <w:color w:val="auto"/>
          <w:sz w:val="20"/>
          <w:szCs w:val="20"/>
          <w:highlight w:val="none"/>
        </w:rPr>
      </w:pPr>
      <w:r>
        <w:rPr>
          <w:rFonts w:ascii="宋体" w:hAnsi="宋体" w:eastAsia="宋体" w:cs="宋体"/>
          <w:color w:val="auto"/>
          <w:sz w:val="21"/>
          <w:szCs w:val="21"/>
          <w:highlight w:val="none"/>
        </w:rPr>
        <w:t>（</w:t>
      </w:r>
      <w:r>
        <w:rPr>
          <w:rFonts w:ascii="Arial" w:hAnsi="Arial" w:eastAsia="Arial" w:cs="Arial"/>
          <w:color w:val="auto"/>
          <w:sz w:val="21"/>
          <w:szCs w:val="21"/>
          <w:highlight w:val="none"/>
        </w:rPr>
        <w:t>7</w:t>
      </w:r>
      <w:r>
        <w:rPr>
          <w:rFonts w:ascii="宋体" w:hAnsi="宋体" w:eastAsia="宋体" w:cs="宋体"/>
          <w:color w:val="auto"/>
          <w:sz w:val="21"/>
          <w:szCs w:val="21"/>
          <w:highlight w:val="none"/>
        </w:rPr>
        <w:t>）如响应文件中报价</w:t>
      </w:r>
      <w:r>
        <w:rPr>
          <w:rFonts w:hint="eastAsia" w:ascii="宋体" w:hAnsi="宋体" w:eastAsia="宋体" w:cs="宋体"/>
          <w:color w:val="auto"/>
          <w:sz w:val="21"/>
          <w:szCs w:val="21"/>
          <w:highlight w:val="none"/>
        </w:rPr>
        <w:t>（清单报价）</w:t>
      </w:r>
      <w:r>
        <w:rPr>
          <w:rFonts w:ascii="宋体" w:hAnsi="宋体" w:eastAsia="宋体" w:cs="宋体"/>
          <w:color w:val="auto"/>
          <w:sz w:val="21"/>
          <w:szCs w:val="21"/>
          <w:highlight w:val="none"/>
        </w:rPr>
        <w:t>分项价格或单价有遗报，应视作已含在磋商报价总价中；其磋商报价总价在评审过程中不予调整。其分项价或单价由磋商小组在磋商报价总价不变的前提下根据合理的原则对其予以确定。</w:t>
      </w:r>
    </w:p>
    <w:p>
      <w:pPr>
        <w:spacing w:line="359" w:lineRule="exact"/>
        <w:ind w:right="346" w:firstLine="420" w:firstLineChars="200"/>
        <w:jc w:val="both"/>
        <w:rPr>
          <w:color w:val="auto"/>
          <w:sz w:val="20"/>
          <w:szCs w:val="20"/>
          <w:highlight w:val="none"/>
        </w:rPr>
      </w:pPr>
      <w:r>
        <w:rPr>
          <w:rFonts w:ascii="宋体" w:hAnsi="宋体" w:eastAsia="宋体" w:cs="宋体"/>
          <w:color w:val="auto"/>
          <w:sz w:val="21"/>
          <w:szCs w:val="21"/>
          <w:highlight w:val="none"/>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line="170" w:lineRule="exact"/>
        <w:rPr>
          <w:color w:val="auto"/>
          <w:sz w:val="20"/>
          <w:szCs w:val="20"/>
          <w:highlight w:val="none"/>
        </w:rPr>
      </w:pPr>
    </w:p>
    <w:p>
      <w:pPr>
        <w:spacing w:line="360" w:lineRule="auto"/>
        <w:ind w:firstLine="420" w:firstLineChars="200"/>
        <w:rPr>
          <w:rFonts w:ascii="宋体" w:hAnsi="宋体" w:eastAsia="宋体" w:cs="宋体"/>
          <w:color w:val="auto"/>
          <w:sz w:val="21"/>
          <w:szCs w:val="21"/>
          <w:highlight w:val="none"/>
        </w:rPr>
      </w:pPr>
      <w:r>
        <w:rPr>
          <w:rFonts w:ascii="Arial" w:hAnsi="Arial" w:eastAsia="Arial" w:cs="Arial"/>
          <w:color w:val="auto"/>
          <w:sz w:val="21"/>
          <w:szCs w:val="21"/>
          <w:highlight w:val="none"/>
        </w:rPr>
        <w:t>6.4</w:t>
      </w:r>
      <w:r>
        <w:rPr>
          <w:rFonts w:ascii="宋体" w:hAnsi="宋体" w:eastAsia="宋体" w:cs="宋体"/>
          <w:color w:val="auto"/>
          <w:sz w:val="21"/>
          <w:szCs w:val="21"/>
          <w:highlight w:val="none"/>
        </w:rPr>
        <w:t>、</w:t>
      </w:r>
      <w:r>
        <w:rPr>
          <w:rFonts w:ascii="宋体" w:hAnsi="宋体" w:eastAsia="宋体" w:cs="宋体"/>
          <w:color w:val="auto"/>
          <w:sz w:val="21"/>
          <w:szCs w:val="21"/>
          <w:highlight w:val="none"/>
          <w:u w:val="single"/>
        </w:rPr>
        <w:t>磋商小组认为投标人的报价明显低于其他通过符合性审查投标人的报价，有可能影响产品质量或者不能诚信履约的，应当要求其在评标现场 30 分钟内提供书面说明，必要时提交相关证明材料；投标人不能证明其报价合理性的，评标委员会应当将其作为无效投标处理。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6.5</w:t>
      </w:r>
      <w:r>
        <w:rPr>
          <w:rFonts w:ascii="宋体" w:hAnsi="宋体" w:eastAsia="宋体" w:cs="宋体"/>
          <w:color w:val="auto"/>
          <w:sz w:val="21"/>
          <w:szCs w:val="21"/>
          <w:highlight w:val="none"/>
        </w:rPr>
        <w:t>、无效标</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u w:val="single"/>
        </w:rPr>
        <w:t>有下列情形之一的响应文件，经认定属实后将该响应文件作无效标处理</w:t>
      </w:r>
      <w:r>
        <w:rPr>
          <w:rFonts w:ascii="宋体" w:hAnsi="宋体" w:eastAsia="宋体" w:cs="宋体"/>
          <w:b/>
          <w:bCs/>
          <w:color w:val="auto"/>
          <w:sz w:val="21"/>
          <w:szCs w:val="21"/>
          <w:highlight w:val="none"/>
        </w:rPr>
        <w:t>：</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）供应商不符合磋商资格条件的；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2</w:t>
      </w:r>
      <w:r>
        <w:rPr>
          <w:rFonts w:ascii="宋体" w:hAnsi="宋体" w:eastAsia="宋体" w:cs="宋体"/>
          <w:color w:val="auto"/>
          <w:sz w:val="21"/>
          <w:szCs w:val="21"/>
          <w:highlight w:val="none"/>
        </w:rPr>
        <w:t>）报名的供应商与参加磋商的供应商发生实质性变更的且未提供有效证明的；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3</w:t>
      </w:r>
      <w:r>
        <w:rPr>
          <w:rFonts w:ascii="宋体" w:hAnsi="宋体" w:eastAsia="宋体" w:cs="宋体"/>
          <w:color w:val="auto"/>
          <w:sz w:val="21"/>
          <w:szCs w:val="21"/>
          <w:highlight w:val="none"/>
        </w:rPr>
        <w:t>）供应商提交两份或两份以上内容不同的响应文件，未声明哪一份有效的；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4</w:t>
      </w:r>
      <w:r>
        <w:rPr>
          <w:rFonts w:ascii="宋体" w:hAnsi="宋体" w:eastAsia="宋体" w:cs="宋体"/>
          <w:color w:val="auto"/>
          <w:sz w:val="21"/>
          <w:szCs w:val="21"/>
          <w:highlight w:val="none"/>
        </w:rPr>
        <w:t>）响应文件中未提供或提供无效的法定代表人资格证明书或附法定代表人资格证明书的法定代表人授权书；</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5</w:t>
      </w:r>
      <w:r>
        <w:rPr>
          <w:rFonts w:ascii="宋体" w:hAnsi="宋体" w:eastAsia="宋体" w:cs="宋体"/>
          <w:color w:val="auto"/>
          <w:sz w:val="21"/>
          <w:szCs w:val="21"/>
          <w:highlight w:val="none"/>
        </w:rPr>
        <w:t>）未按竞争性磋商文件规定装订；</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6</w:t>
      </w:r>
      <w:r>
        <w:rPr>
          <w:rFonts w:ascii="宋体" w:hAnsi="宋体" w:eastAsia="宋体" w:cs="宋体"/>
          <w:color w:val="auto"/>
          <w:sz w:val="21"/>
          <w:szCs w:val="21"/>
          <w:highlight w:val="none"/>
        </w:rPr>
        <w:t>）响应文件内容未按竞争性磋商文件规定签字或盖章的；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7</w:t>
      </w:r>
      <w:r>
        <w:rPr>
          <w:rFonts w:ascii="宋体" w:hAnsi="宋体" w:eastAsia="宋体" w:cs="宋体"/>
          <w:color w:val="auto"/>
          <w:sz w:val="21"/>
          <w:szCs w:val="21"/>
          <w:highlight w:val="none"/>
        </w:rPr>
        <w:t>）响应文件组成漏项或未按规定的格式编制或响应文件正、副本份数不足，</w:t>
      </w:r>
      <w:r>
        <w:rPr>
          <w:rFonts w:hint="eastAsia" w:ascii="宋体" w:hAnsi="宋体" w:eastAsia="宋体" w:cs="宋体"/>
          <w:color w:val="auto"/>
          <w:sz w:val="21"/>
          <w:szCs w:val="21"/>
          <w:highlight w:val="none"/>
        </w:rPr>
        <w:t>招标文件要求（商务、技术、报价、电子版）缺失的，</w:t>
      </w:r>
      <w:r>
        <w:rPr>
          <w:rFonts w:ascii="宋体" w:hAnsi="宋体" w:eastAsia="宋体" w:cs="宋体"/>
          <w:color w:val="auto"/>
          <w:sz w:val="21"/>
          <w:szCs w:val="21"/>
          <w:highlight w:val="none"/>
        </w:rPr>
        <w:t>内容不全或内容字迹模糊辨认不清的而导致评审活动无法正常进行；</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8</w:t>
      </w:r>
      <w:r>
        <w:rPr>
          <w:rFonts w:ascii="宋体" w:hAnsi="宋体" w:eastAsia="宋体" w:cs="宋体"/>
          <w:color w:val="auto"/>
          <w:sz w:val="21"/>
          <w:szCs w:val="21"/>
          <w:highlight w:val="none"/>
        </w:rPr>
        <w:t>）供应商未按竞争性磋商文件变更通知更改响应文件的；</w:t>
      </w:r>
    </w:p>
    <w:p>
      <w:pPr>
        <w:spacing w:line="360" w:lineRule="auto"/>
        <w:ind w:firstLine="210" w:firstLineChars="100"/>
        <w:rPr>
          <w:color w:val="auto"/>
          <w:sz w:val="20"/>
          <w:szCs w:val="20"/>
          <w:highlight w:val="none"/>
        </w:rPr>
      </w:pPr>
      <w:r>
        <w:rPr>
          <w:rFonts w:hint="eastAsia" w:ascii="Arial" w:hAnsi="Arial" w:eastAsia="宋体" w:cs="Arial"/>
          <w:color w:val="auto"/>
          <w:sz w:val="21"/>
          <w:szCs w:val="21"/>
          <w:highlight w:val="none"/>
        </w:rPr>
        <w:t>9</w:t>
      </w:r>
      <w:r>
        <w:rPr>
          <w:rFonts w:ascii="宋体" w:hAnsi="宋体" w:eastAsia="宋体" w:cs="宋体"/>
          <w:color w:val="auto"/>
          <w:sz w:val="21"/>
          <w:szCs w:val="21"/>
          <w:highlight w:val="none"/>
        </w:rPr>
        <w:t>）磋商最终报价超过最高限价的；</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0</w:t>
      </w:r>
      <w:r>
        <w:rPr>
          <w:rFonts w:ascii="宋体" w:hAnsi="宋体" w:eastAsia="宋体" w:cs="宋体"/>
          <w:color w:val="auto"/>
          <w:sz w:val="21"/>
          <w:szCs w:val="21"/>
          <w:highlight w:val="none"/>
        </w:rPr>
        <w:t>）磋商最终报价明显高于其市场报价或某些分项报价明显不合理或者低于成本，或明显低于其他通过符合性审查投标人的报价，且在规定时间内不能合理说明原因并提</w:t>
      </w:r>
      <w:bookmarkStart w:id="22" w:name="page20"/>
      <w:bookmarkEnd w:id="22"/>
      <w:r>
        <w:rPr>
          <w:rFonts w:ascii="宋体" w:hAnsi="宋体" w:eastAsia="宋体" w:cs="宋体"/>
          <w:color w:val="auto"/>
          <w:sz w:val="21"/>
          <w:szCs w:val="21"/>
          <w:highlight w:val="none"/>
        </w:rPr>
        <w:t>供证明材料的；</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1</w:t>
      </w:r>
      <w:r>
        <w:rPr>
          <w:rFonts w:ascii="宋体" w:hAnsi="宋体" w:eastAsia="宋体" w:cs="宋体"/>
          <w:color w:val="auto"/>
          <w:sz w:val="21"/>
          <w:szCs w:val="21"/>
          <w:highlight w:val="none"/>
        </w:rPr>
        <w:t>）未实质性响应竞争性磋商文件中带</w:t>
      </w:r>
      <w:r>
        <w:rPr>
          <w:rFonts w:ascii="Arial" w:hAnsi="Arial" w:eastAsia="Arial" w:cs="Arial"/>
          <w:color w:val="auto"/>
          <w:sz w:val="21"/>
          <w:szCs w:val="21"/>
          <w:highlight w:val="none"/>
        </w:rPr>
        <w:t>“▲”</w:t>
      </w:r>
      <w:r>
        <w:rPr>
          <w:rFonts w:ascii="宋体" w:hAnsi="宋体" w:eastAsia="宋体" w:cs="宋体"/>
          <w:color w:val="auto"/>
          <w:sz w:val="21"/>
          <w:szCs w:val="21"/>
          <w:highlight w:val="none"/>
        </w:rPr>
        <w:t>条款要求的响应文件；</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2</w:t>
      </w:r>
      <w:r>
        <w:rPr>
          <w:rFonts w:ascii="宋体" w:hAnsi="宋体" w:eastAsia="宋体" w:cs="宋体"/>
          <w:color w:val="auto"/>
          <w:sz w:val="21"/>
          <w:szCs w:val="21"/>
          <w:highlight w:val="none"/>
        </w:rPr>
        <w:t>）不符合磋商范围、技术规格、技术标准的要求无法满足采购人使用要求；</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3</w:t>
      </w:r>
      <w:r>
        <w:rPr>
          <w:rFonts w:ascii="宋体" w:hAnsi="宋体" w:eastAsia="宋体" w:cs="宋体"/>
          <w:color w:val="auto"/>
          <w:sz w:val="21"/>
          <w:szCs w:val="21"/>
          <w:highlight w:val="none"/>
        </w:rPr>
        <w:t>）响应文件附有采购人不能接受的条款；</w:t>
      </w:r>
    </w:p>
    <w:p>
      <w:pPr>
        <w:spacing w:line="360" w:lineRule="auto"/>
        <w:ind w:firstLine="210" w:firstLineChars="100"/>
        <w:rPr>
          <w:color w:val="auto"/>
          <w:sz w:val="20"/>
          <w:szCs w:val="20"/>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4</w:t>
      </w:r>
      <w:r>
        <w:rPr>
          <w:rFonts w:ascii="宋体" w:hAnsi="宋体" w:eastAsia="宋体" w:cs="宋体"/>
          <w:color w:val="auto"/>
          <w:sz w:val="21"/>
          <w:szCs w:val="21"/>
          <w:highlight w:val="none"/>
        </w:rPr>
        <w:t>）存在串标、抬标或弄虚作假情况的；</w:t>
      </w:r>
    </w:p>
    <w:p>
      <w:pPr>
        <w:spacing w:line="360" w:lineRule="auto"/>
        <w:ind w:firstLine="210" w:firstLineChars="100"/>
        <w:rPr>
          <w:rFonts w:ascii="宋体" w:hAnsi="宋体" w:eastAsia="宋体" w:cs="宋体"/>
          <w:color w:val="auto"/>
          <w:sz w:val="21"/>
          <w:szCs w:val="21"/>
          <w:highlight w:val="none"/>
        </w:rPr>
      </w:pPr>
      <w:r>
        <w:rPr>
          <w:rFonts w:ascii="Arial" w:hAnsi="Arial" w:eastAsia="Arial" w:cs="Arial"/>
          <w:color w:val="auto"/>
          <w:sz w:val="21"/>
          <w:szCs w:val="21"/>
          <w:highlight w:val="none"/>
        </w:rPr>
        <w:t>1</w:t>
      </w:r>
      <w:r>
        <w:rPr>
          <w:rFonts w:hint="eastAsia" w:ascii="Arial" w:hAnsi="Arial" w:eastAsia="宋体" w:cs="Arial"/>
          <w:color w:val="auto"/>
          <w:sz w:val="21"/>
          <w:szCs w:val="21"/>
          <w:highlight w:val="none"/>
        </w:rPr>
        <w:t>5</w:t>
      </w:r>
      <w:r>
        <w:rPr>
          <w:rFonts w:ascii="Arial" w:hAnsi="Arial" w:eastAsia="Arial" w:cs="Arial"/>
          <w:color w:val="auto"/>
          <w:sz w:val="21"/>
          <w:szCs w:val="21"/>
          <w:highlight w:val="none"/>
        </w:rPr>
        <w:t>）</w:t>
      </w:r>
      <w:r>
        <w:rPr>
          <w:rFonts w:ascii="宋体" w:hAnsi="宋体" w:eastAsia="宋体" w:cs="宋体"/>
          <w:color w:val="auto"/>
          <w:sz w:val="21"/>
          <w:szCs w:val="21"/>
          <w:highlight w:val="none"/>
        </w:rPr>
        <w:t>违反国家及政府部门相关法律、法规、文件规定或经磋商小组认定的其他属于重大偏离。</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6.6</w:t>
      </w:r>
      <w:r>
        <w:rPr>
          <w:rFonts w:ascii="宋体" w:hAnsi="宋体" w:eastAsia="宋体" w:cs="宋体"/>
          <w:color w:val="auto"/>
          <w:sz w:val="21"/>
          <w:szCs w:val="21"/>
          <w:highlight w:val="none"/>
        </w:rPr>
        <w:t>、磋商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6.6.1 </w:t>
      </w:r>
      <w:r>
        <w:rPr>
          <w:rFonts w:ascii="宋体" w:hAnsi="宋体" w:eastAsia="宋体" w:cs="宋体"/>
          <w:color w:val="auto"/>
          <w:sz w:val="21"/>
          <w:szCs w:val="21"/>
          <w:highlight w:val="none"/>
        </w:rPr>
        <w:t>采购人将按相关规定组织磋商小组，对响应文件进行审查、比较和评价。</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6.6.2 </w:t>
      </w:r>
      <w:r>
        <w:rPr>
          <w:rFonts w:ascii="宋体" w:hAnsi="宋体" w:eastAsia="宋体" w:cs="宋体"/>
          <w:color w:val="auto"/>
          <w:sz w:val="21"/>
          <w:szCs w:val="21"/>
          <w:highlight w:val="none"/>
        </w:rPr>
        <w:t>评审原则</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6.6.3 </w:t>
      </w:r>
      <w:r>
        <w:rPr>
          <w:rFonts w:ascii="宋体" w:hAnsi="宋体" w:eastAsia="宋体" w:cs="宋体"/>
          <w:color w:val="auto"/>
          <w:sz w:val="21"/>
          <w:szCs w:val="21"/>
          <w:highlight w:val="none"/>
        </w:rPr>
        <w:t>评审办法</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评审办法详见第七章。</w:t>
      </w:r>
    </w:p>
    <w:p>
      <w:pPr>
        <w:spacing w:line="360" w:lineRule="auto"/>
        <w:ind w:firstLine="420" w:firstLineChars="200"/>
        <w:rPr>
          <w:color w:val="auto"/>
          <w:sz w:val="20"/>
          <w:szCs w:val="20"/>
          <w:highlight w:val="none"/>
        </w:rPr>
      </w:pPr>
      <w:r>
        <w:rPr>
          <w:rFonts w:ascii="Arial" w:hAnsi="Arial" w:eastAsia="Arial" w:cs="Arial"/>
          <w:b/>
          <w:bCs/>
          <w:color w:val="auto"/>
          <w:sz w:val="21"/>
          <w:szCs w:val="21"/>
          <w:highlight w:val="none"/>
        </w:rPr>
        <w:t>6.7</w:t>
      </w:r>
      <w:r>
        <w:rPr>
          <w:rFonts w:ascii="宋体" w:hAnsi="宋体" w:eastAsia="宋体" w:cs="宋体"/>
          <w:b/>
          <w:bCs/>
          <w:color w:val="auto"/>
          <w:sz w:val="21"/>
          <w:szCs w:val="21"/>
          <w:highlight w:val="none"/>
        </w:rPr>
        <w:t>、废标</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在采购中，出现下列情形之一的，应予废标：</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1</w:t>
      </w:r>
      <w:r>
        <w:rPr>
          <w:rFonts w:ascii="宋体" w:hAnsi="宋体" w:eastAsia="宋体" w:cs="宋体"/>
          <w:b/>
          <w:bCs/>
          <w:color w:val="auto"/>
          <w:sz w:val="21"/>
          <w:szCs w:val="21"/>
          <w:highlight w:val="none"/>
        </w:rPr>
        <w:t>）出现影响采购公正的违法、违规行为的；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2</w:t>
      </w:r>
      <w:r>
        <w:rPr>
          <w:rFonts w:ascii="宋体" w:hAnsi="宋体" w:eastAsia="宋体" w:cs="宋体"/>
          <w:b/>
          <w:bCs/>
          <w:color w:val="auto"/>
          <w:sz w:val="21"/>
          <w:szCs w:val="21"/>
          <w:highlight w:val="none"/>
        </w:rPr>
        <w:t>）符合专业条件的供应商或者对采购文件作实质响应的供应商不足三家的；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3</w:t>
      </w:r>
      <w:r>
        <w:rPr>
          <w:rFonts w:ascii="宋体" w:hAnsi="宋体" w:eastAsia="宋体" w:cs="宋体"/>
          <w:b/>
          <w:bCs/>
          <w:color w:val="auto"/>
          <w:sz w:val="21"/>
          <w:szCs w:val="21"/>
          <w:highlight w:val="none"/>
        </w:rPr>
        <w:t>）供应商的报价均超过了最高限价的，采购人不能支付的；</w:t>
      </w:r>
    </w:p>
    <w:p>
      <w:pPr>
        <w:spacing w:line="360" w:lineRule="auto"/>
        <w:ind w:firstLine="210" w:firstLineChars="100"/>
        <w:rPr>
          <w:color w:val="auto"/>
          <w:sz w:val="20"/>
          <w:szCs w:val="20"/>
          <w:highlight w:val="none"/>
        </w:rPr>
      </w:pPr>
      <w:r>
        <w:rPr>
          <w:rFonts w:ascii="Arial" w:hAnsi="Arial" w:eastAsia="Arial" w:cs="Arial"/>
          <w:b/>
          <w:bCs/>
          <w:color w:val="auto"/>
          <w:sz w:val="21"/>
          <w:szCs w:val="21"/>
          <w:highlight w:val="none"/>
        </w:rPr>
        <w:t>4</w:t>
      </w:r>
      <w:r>
        <w:rPr>
          <w:rFonts w:ascii="宋体" w:hAnsi="宋体" w:eastAsia="宋体" w:cs="宋体"/>
          <w:b/>
          <w:bCs/>
          <w:color w:val="auto"/>
          <w:sz w:val="21"/>
          <w:szCs w:val="21"/>
          <w:highlight w:val="none"/>
        </w:rPr>
        <w:t>）因重大变故，采购任务取消的。</w:t>
      </w:r>
    </w:p>
    <w:p>
      <w:pPr>
        <w:spacing w:line="360" w:lineRule="auto"/>
        <w:ind w:firstLine="420" w:firstLineChars="200"/>
        <w:rPr>
          <w:b/>
          <w:bCs/>
          <w:color w:val="auto"/>
          <w:sz w:val="20"/>
          <w:szCs w:val="20"/>
          <w:highlight w:val="none"/>
        </w:rPr>
      </w:pPr>
      <w:r>
        <w:rPr>
          <w:rFonts w:ascii="Arial" w:hAnsi="Arial" w:eastAsia="Arial" w:cs="Arial"/>
          <w:b/>
          <w:bCs/>
          <w:color w:val="auto"/>
          <w:sz w:val="21"/>
          <w:szCs w:val="21"/>
          <w:highlight w:val="none"/>
        </w:rPr>
        <w:t>6.8</w:t>
      </w:r>
      <w:r>
        <w:rPr>
          <w:rFonts w:ascii="宋体" w:hAnsi="宋体" w:eastAsia="宋体" w:cs="宋体"/>
          <w:b/>
          <w:bCs/>
          <w:color w:val="auto"/>
          <w:sz w:val="21"/>
          <w:szCs w:val="21"/>
          <w:highlight w:val="none"/>
        </w:rPr>
        <w:t>、确认采购结果</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评审结束后，根据磋商小组推荐，采购人按政府采购有关规定确定成交人。</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6.9、结果公告</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在采购人确认采购结果后，采购代理机构按相关政府采购规定将成交结果发布在政府采购网上进行公示，公示期为</w:t>
      </w:r>
      <w:r>
        <w:rPr>
          <w:rFonts w:ascii="Arial" w:hAnsi="Arial" w:eastAsia="Arial" w:cs="Arial"/>
          <w:color w:val="auto"/>
          <w:sz w:val="21"/>
          <w:szCs w:val="21"/>
          <w:highlight w:val="none"/>
        </w:rPr>
        <w:t xml:space="preserve"> 1 </w:t>
      </w:r>
      <w:r>
        <w:rPr>
          <w:rFonts w:ascii="宋体" w:hAnsi="宋体" w:eastAsia="宋体" w:cs="宋体"/>
          <w:color w:val="auto"/>
          <w:sz w:val="21"/>
          <w:szCs w:val="21"/>
          <w:highlight w:val="none"/>
        </w:rPr>
        <w:t>个工作日。采购人、采购代理机构及磋商小组对未成交的供应商不作落标原因解释。</w:t>
      </w:r>
    </w:p>
    <w:p>
      <w:pPr>
        <w:spacing w:line="360" w:lineRule="auto"/>
        <w:ind w:firstLine="420" w:firstLineChars="200"/>
        <w:rPr>
          <w:rFonts w:ascii="Arial" w:hAnsi="Arial" w:eastAsia="Arial" w:cs="Arial"/>
          <w:b/>
          <w:bCs/>
          <w:color w:val="auto"/>
          <w:sz w:val="21"/>
          <w:szCs w:val="21"/>
          <w:highlight w:val="none"/>
        </w:rPr>
      </w:pPr>
      <w:r>
        <w:rPr>
          <w:rFonts w:ascii="Arial" w:hAnsi="Arial" w:eastAsia="Arial" w:cs="Arial"/>
          <w:b/>
          <w:bCs/>
          <w:color w:val="auto"/>
          <w:sz w:val="21"/>
          <w:szCs w:val="21"/>
          <w:highlight w:val="none"/>
        </w:rPr>
        <w:t>6.10、采购过程、采购结果质疑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6.10.1 </w:t>
      </w:r>
      <w:r>
        <w:rPr>
          <w:rFonts w:ascii="宋体" w:hAnsi="宋体" w:eastAsia="宋体" w:cs="宋体"/>
          <w:color w:val="auto"/>
          <w:sz w:val="21"/>
          <w:szCs w:val="21"/>
          <w:highlight w:val="none"/>
        </w:rPr>
        <w:t>供应商认为采购过程、采购结果使自己的合法权益受到损害的，供应商可以提出书面质疑。</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6.10.2 </w:t>
      </w:r>
      <w:r>
        <w:rPr>
          <w:rFonts w:ascii="宋体" w:hAnsi="宋体" w:eastAsia="宋体" w:cs="宋体"/>
          <w:color w:val="auto"/>
          <w:sz w:val="21"/>
          <w:szCs w:val="21"/>
          <w:highlight w:val="none"/>
        </w:rPr>
        <w:t>质疑书须包括以下内容：</w:t>
      </w:r>
    </w:p>
    <w:p>
      <w:pPr>
        <w:spacing w:line="360" w:lineRule="auto"/>
        <w:ind w:firstLine="200" w:firstLineChars="100"/>
        <w:rPr>
          <w:color w:val="auto"/>
          <w:sz w:val="20"/>
          <w:szCs w:val="20"/>
          <w:highlight w:val="none"/>
        </w:rPr>
      </w:pPr>
      <w:r>
        <w:rPr>
          <w:rFonts w:ascii="宋体" w:hAnsi="宋体" w:eastAsia="宋体" w:cs="宋体"/>
          <w:color w:val="auto"/>
          <w:sz w:val="20"/>
          <w:szCs w:val="20"/>
          <w:highlight w:val="none"/>
        </w:rPr>
        <w:t>（一）</w:t>
      </w:r>
      <w:r>
        <w:rPr>
          <w:rFonts w:ascii="宋体" w:hAnsi="宋体" w:eastAsia="宋体" w:cs="宋体"/>
          <w:color w:val="auto"/>
          <w:sz w:val="21"/>
          <w:szCs w:val="21"/>
          <w:highlight w:val="none"/>
        </w:rPr>
        <w:t>质疑人的名称、地址、邮政编码、联系人、联系电话，以及被质疑人名称及联系方式；</w:t>
      </w:r>
    </w:p>
    <w:p>
      <w:pPr>
        <w:spacing w:line="360" w:lineRule="auto"/>
        <w:ind w:firstLine="210" w:firstLineChars="100"/>
        <w:rPr>
          <w:color w:val="auto"/>
          <w:sz w:val="20"/>
          <w:szCs w:val="20"/>
          <w:highlight w:val="none"/>
        </w:rPr>
      </w:pPr>
      <w:bookmarkStart w:id="23" w:name="page21"/>
      <w:bookmarkEnd w:id="23"/>
      <w:r>
        <w:rPr>
          <w:rFonts w:ascii="宋体" w:hAnsi="宋体" w:eastAsia="宋体" w:cs="宋体"/>
          <w:color w:val="auto"/>
          <w:sz w:val="21"/>
          <w:szCs w:val="21"/>
          <w:highlight w:val="none"/>
        </w:rPr>
        <w:t>（二）被质疑采购项目名称、编号及采购内容；</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（三）具体的质疑事项及事实依据；</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（四）认为自己合法权益受到损害或可能受到损害的相关证据材料；</w:t>
      </w:r>
    </w:p>
    <w:p>
      <w:pPr>
        <w:spacing w:line="360" w:lineRule="auto"/>
        <w:ind w:firstLine="210" w:firstLineChars="100"/>
        <w:rPr>
          <w:color w:val="auto"/>
          <w:sz w:val="20"/>
          <w:szCs w:val="20"/>
          <w:highlight w:val="none"/>
        </w:rPr>
      </w:pPr>
      <w:r>
        <w:rPr>
          <w:rFonts w:ascii="宋体" w:hAnsi="宋体" w:eastAsia="宋体" w:cs="宋体"/>
          <w:color w:val="auto"/>
          <w:sz w:val="21"/>
          <w:szCs w:val="21"/>
          <w:highlight w:val="none"/>
        </w:rPr>
        <w:t>（五）提出质疑的日期。</w:t>
      </w:r>
    </w:p>
    <w:p>
      <w:pPr>
        <w:spacing w:line="360" w:lineRule="auto"/>
        <w:ind w:firstLine="420" w:firstLineChars="200"/>
        <w:rPr>
          <w:rFonts w:ascii="Arial" w:hAnsi="Arial" w:eastAsia="Arial" w:cs="Arial"/>
          <w:color w:val="auto"/>
          <w:sz w:val="21"/>
          <w:szCs w:val="21"/>
          <w:highlight w:val="none"/>
        </w:rPr>
      </w:pPr>
      <w:r>
        <w:rPr>
          <w:rFonts w:ascii="Arial" w:hAnsi="Arial" w:eastAsia="Arial" w:cs="Arial"/>
          <w:color w:val="auto"/>
          <w:sz w:val="21"/>
          <w:szCs w:val="21"/>
          <w:highlight w:val="none"/>
        </w:rPr>
        <w:t xml:space="preserve">6.10.3 </w:t>
      </w:r>
      <w:r>
        <w:rPr>
          <w:rFonts w:ascii="宋体" w:hAnsi="宋体" w:eastAsia="宋体" w:cs="宋体"/>
          <w:color w:val="auto"/>
          <w:sz w:val="21"/>
          <w:szCs w:val="21"/>
          <w:highlight w:val="none"/>
        </w:rPr>
        <w:t>采购过程的质疑期限自各采购程序环节结束之日起计算，</w:t>
      </w:r>
      <w:r>
        <w:rPr>
          <w:rFonts w:ascii="Arial" w:hAnsi="Arial" w:eastAsia="Arial" w:cs="Arial"/>
          <w:color w:val="auto"/>
          <w:sz w:val="21"/>
          <w:szCs w:val="21"/>
          <w:highlight w:val="none"/>
        </w:rPr>
        <w:t xml:space="preserve">7 </w:t>
      </w:r>
      <w:r>
        <w:rPr>
          <w:rFonts w:ascii="宋体" w:hAnsi="宋体" w:eastAsia="宋体" w:cs="宋体"/>
          <w:color w:val="auto"/>
          <w:sz w:val="21"/>
          <w:szCs w:val="21"/>
          <w:highlight w:val="none"/>
        </w:rPr>
        <w:t>个工作日内</w:t>
      </w:r>
      <w:r>
        <w:rPr>
          <w:rFonts w:hint="eastAsia" w:ascii="宋体" w:hAnsi="宋体" w:eastAsia="宋体" w:cs="宋体"/>
          <w:color w:val="auto"/>
          <w:sz w:val="21"/>
          <w:szCs w:val="21"/>
          <w:highlight w:val="none"/>
        </w:rPr>
        <w:t>一次性</w:t>
      </w:r>
      <w:r>
        <w:rPr>
          <w:rFonts w:ascii="宋体" w:hAnsi="宋体" w:eastAsia="宋体" w:cs="宋体"/>
          <w:color w:val="auto"/>
          <w:sz w:val="21"/>
          <w:szCs w:val="21"/>
          <w:highlight w:val="none"/>
        </w:rPr>
        <w:t>向采购代理机构提出</w:t>
      </w:r>
      <w:r>
        <w:rPr>
          <w:rFonts w:hint="eastAsia" w:ascii="宋体" w:hAnsi="宋体" w:eastAsia="宋体" w:cs="宋体"/>
          <w:color w:val="auto"/>
          <w:sz w:val="21"/>
          <w:szCs w:val="21"/>
          <w:highlight w:val="none"/>
        </w:rPr>
        <w:t>针对同一采购程序环节的质疑</w:t>
      </w:r>
      <w:r>
        <w:rPr>
          <w:rFonts w:ascii="宋体" w:hAnsi="宋体" w:eastAsia="宋体" w:cs="宋体"/>
          <w:color w:val="auto"/>
          <w:sz w:val="21"/>
          <w:szCs w:val="21"/>
          <w:highlight w:val="none"/>
        </w:rPr>
        <w:t>，逾期提出不予受理。采购结果的质疑期限自采购结果公告（包括结果公示、结果变更公告等）之日起计算，</w:t>
      </w:r>
      <w:r>
        <w:rPr>
          <w:rFonts w:hint="eastAsia" w:ascii="宋体" w:hAnsi="宋体" w:eastAsia="宋体" w:cs="宋体"/>
          <w:color w:val="auto"/>
          <w:sz w:val="21"/>
          <w:szCs w:val="21"/>
          <w:highlight w:val="none"/>
        </w:rPr>
        <w:t>7</w:t>
      </w:r>
      <w:r>
        <w:rPr>
          <w:rFonts w:ascii="宋体" w:hAnsi="宋体" w:eastAsia="宋体" w:cs="宋体"/>
          <w:color w:val="auto"/>
          <w:sz w:val="21"/>
          <w:szCs w:val="21"/>
          <w:highlight w:val="none"/>
        </w:rPr>
        <w:t>个工作日内向采购代理机构提出，逾期提出不予受理。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6.10.4 </w:t>
      </w:r>
      <w:r>
        <w:rPr>
          <w:rFonts w:ascii="宋体" w:hAnsi="宋体" w:eastAsia="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6.10.5 </w:t>
      </w:r>
      <w:r>
        <w:rPr>
          <w:rFonts w:ascii="宋体" w:hAnsi="宋体" w:eastAsia="宋体" w:cs="宋体"/>
          <w:color w:val="auto"/>
          <w:sz w:val="21"/>
          <w:szCs w:val="21"/>
          <w:highlight w:val="none"/>
        </w:rPr>
        <w:t>质疑书必须署名，由法定代表人签字（或盖章）并加盖单位公章，否则不予受理。</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6.10.6 </w:t>
      </w:r>
      <w:r>
        <w:rPr>
          <w:rFonts w:ascii="宋体" w:hAnsi="宋体" w:eastAsia="宋体" w:cs="宋体"/>
          <w:color w:val="auto"/>
          <w:sz w:val="21"/>
          <w:szCs w:val="21"/>
          <w:highlight w:val="none"/>
        </w:rPr>
        <w:t>质疑书以直接提交、传真或邮寄方式提交（一式三份）。</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6.10.7 </w:t>
      </w:r>
      <w:r>
        <w:rPr>
          <w:rFonts w:ascii="宋体" w:hAnsi="宋体" w:eastAsia="宋体" w:cs="宋体"/>
          <w:color w:val="auto"/>
          <w:sz w:val="21"/>
          <w:szCs w:val="21"/>
          <w:highlight w:val="none"/>
        </w:rPr>
        <w:t>质疑书以传真形式提交后，同时须向采购代理机构提交质疑书原件，采购代理机构以收到原件之日作为收到质疑日。</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6.11</w:t>
      </w:r>
      <w:r>
        <w:rPr>
          <w:rFonts w:ascii="宋体" w:hAnsi="宋体" w:eastAsia="宋体" w:cs="宋体"/>
          <w:color w:val="auto"/>
          <w:sz w:val="21"/>
          <w:szCs w:val="21"/>
          <w:highlight w:val="none"/>
        </w:rPr>
        <w:t>、发出成交通知书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6.11.1 </w:t>
      </w:r>
      <w:r>
        <w:rPr>
          <w:rFonts w:ascii="宋体" w:hAnsi="宋体" w:eastAsia="宋体" w:cs="宋体"/>
          <w:color w:val="auto"/>
          <w:sz w:val="21"/>
          <w:szCs w:val="21"/>
          <w:highlight w:val="none"/>
        </w:rPr>
        <w:t>采购人及采购代理机构将以书面形式向成交人发出成交通知书。</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6.12</w:t>
      </w:r>
      <w:r>
        <w:rPr>
          <w:rFonts w:ascii="宋体" w:hAnsi="宋体" w:eastAsia="宋体" w:cs="宋体"/>
          <w:color w:val="auto"/>
          <w:sz w:val="21"/>
          <w:szCs w:val="21"/>
          <w:highlight w:val="none"/>
        </w:rPr>
        <w:t>、签订合同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6.12.1 </w:t>
      </w:r>
      <w:r>
        <w:rPr>
          <w:rFonts w:ascii="宋体" w:hAnsi="宋体" w:eastAsia="宋体" w:cs="宋体"/>
          <w:color w:val="auto"/>
          <w:sz w:val="21"/>
          <w:szCs w:val="21"/>
          <w:highlight w:val="none"/>
        </w:rPr>
        <w:t>成交人应在接到成交通知书后按成交通知书规定的时间、地点与采购人签订合同。</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6.12.2 </w:t>
      </w:r>
      <w:r>
        <w:rPr>
          <w:rFonts w:ascii="宋体" w:hAnsi="宋体" w:eastAsia="宋体" w:cs="宋体"/>
          <w:color w:val="auto"/>
          <w:sz w:val="21"/>
          <w:szCs w:val="21"/>
          <w:highlight w:val="none"/>
        </w:rPr>
        <w:t>竞争性磋商文件及补充文件、成交人的响应文件及磋商修改文件、评审过程中有关澄清文件和成交通知书均作为合同附件。</w:t>
      </w:r>
    </w:p>
    <w:p>
      <w:pPr>
        <w:spacing w:line="360" w:lineRule="auto"/>
        <w:ind w:firstLine="420" w:firstLineChars="200"/>
        <w:rPr>
          <w:color w:val="auto"/>
          <w:sz w:val="20"/>
          <w:szCs w:val="20"/>
          <w:highlight w:val="none"/>
        </w:rPr>
      </w:pPr>
      <w:r>
        <w:rPr>
          <w:rFonts w:ascii="Arial" w:hAnsi="Arial" w:eastAsia="Arial" w:cs="Arial"/>
          <w:color w:val="auto"/>
          <w:sz w:val="21"/>
          <w:szCs w:val="21"/>
          <w:highlight w:val="none"/>
        </w:rPr>
        <w:t xml:space="preserve">6.12.3 </w:t>
      </w:r>
      <w:r>
        <w:rPr>
          <w:rFonts w:ascii="宋体" w:hAnsi="宋体" w:eastAsia="宋体" w:cs="宋体"/>
          <w:color w:val="auto"/>
          <w:sz w:val="21"/>
          <w:szCs w:val="21"/>
          <w:highlight w:val="none"/>
        </w:rPr>
        <w:t>拒签合同的责任</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成交人接到成交通知书后，在规定时间内借故否认已经承诺的条件而拒签合同者，以磋商违约处理，并赔偿采购人由此造成的直接经济损失。采购人将向政府采购监管部门进行汇报。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6.13、履约保证金</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6.13.1 成交人在签订合同后按“供应商须知前附表”规定的缴纳履约保证金。</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6.13.2 履约保证金有效期按“供应商须知前附表”规定。</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6.13.3 </w:t>
      </w:r>
      <w:r>
        <w:rPr>
          <w:rFonts w:hint="eastAsia" w:ascii="宋体" w:hAnsi="宋体" w:eastAsia="宋体" w:cs="宋体"/>
          <w:color w:val="auto"/>
          <w:sz w:val="21"/>
          <w:szCs w:val="21"/>
          <w:highlight w:val="none"/>
        </w:rPr>
        <w:t>履约担保有效期自履约担保交纳之日起至竣工验收合格后15日内有效。在此有效期截止日后14天内此履约担保（如有剩余）不计息退还给承包人。</w:t>
      </w:r>
    </w:p>
    <w:p>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6.14、采购代理服务费</w:t>
      </w:r>
      <w:r>
        <w:rPr>
          <w:rFonts w:hint="eastAsia" w:ascii="宋体" w:hAnsi="宋体" w:eastAsia="宋体" w:cs="宋体"/>
          <w:color w:val="auto"/>
          <w:sz w:val="21"/>
          <w:szCs w:val="21"/>
          <w:highlight w:val="none"/>
        </w:rPr>
        <w:t>与控制价及编制清单费</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本次采购代理服务费按“供应商须知前附表</w:t>
      </w:r>
      <w:r>
        <w:rPr>
          <w:rFonts w:ascii="Arial" w:hAnsi="Arial" w:eastAsia="Arial" w:cs="Arial"/>
          <w:color w:val="auto"/>
          <w:sz w:val="21"/>
          <w:szCs w:val="21"/>
          <w:highlight w:val="none"/>
        </w:rPr>
        <w:t>”</w:t>
      </w:r>
      <w:r>
        <w:rPr>
          <w:rFonts w:ascii="宋体" w:hAnsi="宋体" w:eastAsia="宋体" w:cs="宋体"/>
          <w:color w:val="auto"/>
          <w:sz w:val="21"/>
          <w:szCs w:val="21"/>
          <w:highlight w:val="none"/>
        </w:rPr>
        <w:t>规定收取。</w:t>
      </w:r>
    </w:p>
    <w:p>
      <w:pPr>
        <w:rPr>
          <w:color w:val="auto"/>
          <w:highlight w:val="none"/>
        </w:rPr>
        <w:sectPr>
          <w:pgSz w:w="11900" w:h="16838"/>
          <w:pgMar w:top="1440" w:right="1440" w:bottom="401" w:left="1440" w:header="567" w:footer="567" w:gutter="0"/>
          <w:pgNumType w:fmt="decimal"/>
          <w:cols w:equalWidth="0" w:num="1">
            <w:col w:w="9026"/>
          </w:cols>
        </w:sectPr>
      </w:pPr>
    </w:p>
    <w:p>
      <w:pPr>
        <w:spacing w:line="1" w:lineRule="exact"/>
        <w:rPr>
          <w:color w:val="auto"/>
          <w:sz w:val="20"/>
          <w:szCs w:val="20"/>
          <w:highlight w:val="none"/>
        </w:rPr>
      </w:pPr>
      <w:bookmarkStart w:id="24" w:name="page22"/>
      <w:bookmarkEnd w:id="24"/>
    </w:p>
    <w:p>
      <w:pPr>
        <w:pStyle w:val="4"/>
        <w:rPr>
          <w:color w:val="auto"/>
          <w:sz w:val="20"/>
          <w:szCs w:val="20"/>
          <w:highlight w:val="none"/>
        </w:rPr>
      </w:pPr>
      <w:bookmarkStart w:id="25" w:name="_Toc13939"/>
      <w:r>
        <w:rPr>
          <w:rFonts w:ascii="宋体" w:hAnsi="宋体" w:cs="宋体"/>
          <w:color w:val="auto"/>
          <w:highlight w:val="none"/>
        </w:rPr>
        <w:t>第四章</w:t>
      </w:r>
      <w:r>
        <w:rPr>
          <w:rFonts w:ascii="宋体" w:hAnsi="宋体" w:cs="宋体"/>
          <w:color w:val="auto"/>
          <w:highlight w:val="none"/>
        </w:rPr>
        <w:tab/>
      </w:r>
      <w:r>
        <w:rPr>
          <w:rFonts w:ascii="宋体" w:hAnsi="宋体" w:cs="宋体"/>
          <w:color w:val="auto"/>
          <w:highlight w:val="none"/>
        </w:rPr>
        <w:t>采购</w:t>
      </w:r>
      <w:r>
        <w:rPr>
          <w:rFonts w:hint="eastAsia" w:ascii="宋体" w:hAnsi="宋体" w:cs="宋体"/>
          <w:color w:val="auto"/>
          <w:highlight w:val="none"/>
        </w:rPr>
        <w:t>需求</w:t>
      </w:r>
      <w:bookmarkEnd w:id="25"/>
    </w:p>
    <w:p>
      <w:pPr>
        <w:pStyle w:val="7"/>
        <w:spacing w:line="360" w:lineRule="exact"/>
        <w:rPr>
          <w:rFonts w:ascii="Songti SC" w:hAnsi="Songti SC" w:eastAsia="Songti SC" w:cs="宋体"/>
          <w:color w:val="auto"/>
          <w:sz w:val="21"/>
          <w:szCs w:val="21"/>
          <w:highlight w:val="none"/>
        </w:rPr>
      </w:pPr>
      <w:r>
        <w:rPr>
          <w:rFonts w:hint="eastAsia" w:ascii="Songti SC" w:hAnsi="Songti SC" w:eastAsia="Songti SC" w:cs="宋体"/>
          <w:color w:val="auto"/>
          <w:sz w:val="21"/>
          <w:szCs w:val="21"/>
          <w:highlight w:val="none"/>
        </w:rPr>
        <w:t>（一）项目概况</w:t>
      </w:r>
    </w:p>
    <w:p>
      <w:pPr>
        <w:tabs>
          <w:tab w:val="left" w:pos="1773"/>
        </w:tabs>
        <w:spacing w:line="360" w:lineRule="auto"/>
        <w:rPr>
          <w:rFonts w:ascii="宋体" w:hAnsi="宋体"/>
          <w:color w:val="auto"/>
          <w:szCs w:val="21"/>
          <w:highlight w:val="none"/>
        </w:rPr>
      </w:pPr>
      <w:r>
        <w:rPr>
          <w:rFonts w:hint="eastAsia" w:ascii="宋体" w:hAnsi="宋体"/>
          <w:color w:val="auto"/>
          <w:szCs w:val="21"/>
          <w:highlight w:val="none"/>
        </w:rPr>
        <w:t>1、本项目为中国美术学院影视与动画艺术学院教学空间改建项目，具体分为装修部分、家具部分，请供应商根据工程量清单结合现场踏勘充分考虑。</w:t>
      </w:r>
    </w:p>
    <w:p>
      <w:pPr>
        <w:widowControl w:val="0"/>
        <w:spacing w:line="360" w:lineRule="auto"/>
        <w:rPr>
          <w:rFonts w:asciiTheme="minorEastAsia" w:hAnsiTheme="minorEastAsia" w:cstheme="minorEastAsia"/>
          <w:b/>
          <w:color w:val="auto"/>
          <w:sz w:val="21"/>
          <w:szCs w:val="21"/>
          <w:highlight w:val="none"/>
        </w:rPr>
      </w:pPr>
      <w:r>
        <w:rPr>
          <w:rFonts w:hint="eastAsia" w:ascii="宋体" w:hAnsi="宋体"/>
          <w:color w:val="auto"/>
          <w:szCs w:val="21"/>
          <w:highlight w:val="none"/>
        </w:rPr>
        <w:t>2、本项目为交钥匙工程。承包范围内的（项目需求）工程由承包人包工包料、包检测、包质量、包安全防护、包文明施工、包工期、包验收</w:t>
      </w:r>
      <w:r>
        <w:rPr>
          <w:rFonts w:hint="eastAsia" w:ascii="宋体" w:hAnsi="宋体" w:cs="Arial"/>
          <w:color w:val="auto"/>
          <w:szCs w:val="21"/>
          <w:highlight w:val="none"/>
        </w:rPr>
        <w:t>、包拆除、包二次搬运。</w:t>
      </w:r>
      <w:r>
        <w:rPr>
          <w:rFonts w:hint="eastAsia" w:ascii="宋体" w:hAnsi="宋体"/>
          <w:color w:val="auto"/>
          <w:szCs w:val="21"/>
          <w:highlight w:val="none"/>
        </w:rPr>
        <w:t>建设工程安全防护、文明施工措施费用不得作为竞争性费用，其他措施项目费均包含在投标总价中，与施工相关的管理要求所需要的费用包含在投标总报价中。</w:t>
      </w:r>
    </w:p>
    <w:p>
      <w:pPr>
        <w:pStyle w:val="33"/>
        <w:adjustRightInd w:val="0"/>
        <w:snapToGrid w:val="0"/>
        <w:spacing w:before="0"/>
        <w:ind w:firstLine="0" w:firstLineChars="0"/>
        <w:rPr>
          <w:rFonts w:asciiTheme="minorEastAsia" w:hAnsiTheme="minorEastAsia" w:cstheme="minorEastAsia"/>
          <w:b/>
          <w:color w:val="auto"/>
          <w:sz w:val="21"/>
          <w:szCs w:val="21"/>
          <w:highlight w:val="none"/>
          <w:u w:val="single"/>
        </w:rPr>
      </w:pPr>
    </w:p>
    <w:p>
      <w:pPr>
        <w:pStyle w:val="33"/>
        <w:adjustRightInd w:val="0"/>
        <w:snapToGrid w:val="0"/>
        <w:spacing w:before="0"/>
        <w:ind w:firstLine="422" w:firstLineChars="200"/>
        <w:rPr>
          <w:rFonts w:asciiTheme="minorEastAsia" w:hAnsiTheme="minorEastAsia" w:cstheme="minorEastAsia"/>
          <w:bCs/>
          <w:color w:val="auto"/>
          <w:sz w:val="21"/>
          <w:szCs w:val="21"/>
          <w:highlight w:val="none"/>
        </w:rPr>
      </w:pPr>
      <w:r>
        <w:rPr>
          <w:rFonts w:hint="eastAsia" w:asciiTheme="minorEastAsia" w:hAnsiTheme="minorEastAsia" w:cstheme="minorEastAsia"/>
          <w:b/>
          <w:color w:val="auto"/>
          <w:sz w:val="21"/>
          <w:szCs w:val="21"/>
          <w:highlight w:val="none"/>
          <w:u w:val="single"/>
        </w:rPr>
        <w:t>建议投标人踏勘现场以充分了解项目所在地位置、情况、道路、储存空间、装卸限制及任何其它足以影响承包价的情况，任何因忽视或误解工地情况而导致的索赔或工期延长申请将不获批准。</w:t>
      </w:r>
    </w:p>
    <w:p>
      <w:pPr>
        <w:spacing w:line="360" w:lineRule="auto"/>
        <w:rPr>
          <w:rFonts w:asciiTheme="minorEastAsia" w:hAnsiTheme="minorEastAsia" w:cstheme="minorEastAsia"/>
          <w:b/>
          <w:bCs/>
          <w:color w:val="auto"/>
          <w:sz w:val="21"/>
          <w:szCs w:val="21"/>
          <w:highlight w:val="none"/>
        </w:rPr>
      </w:pPr>
      <w:bookmarkStart w:id="26" w:name="_Toc442102512"/>
      <w:bookmarkStart w:id="27" w:name="_Toc420505109"/>
      <w:r>
        <w:rPr>
          <w:rFonts w:hint="eastAsia" w:asciiTheme="minorEastAsia" w:hAnsiTheme="minorEastAsia" w:cstheme="minorEastAsia"/>
          <w:b/>
          <w:bCs/>
          <w:color w:val="auto"/>
          <w:sz w:val="21"/>
          <w:szCs w:val="21"/>
          <w:highlight w:val="none"/>
        </w:rPr>
        <w:t>二、规范要求</w:t>
      </w:r>
      <w:bookmarkEnd w:id="26"/>
      <w:bookmarkEnd w:id="27"/>
    </w:p>
    <w:p>
      <w:pPr>
        <w:spacing w:line="360" w:lineRule="auto"/>
        <w:ind w:firstLine="42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1、依据项目情况和技术文件要求，本工程项目的材料、设备、施工必须达到采购要求及现行中华人民共和国及省、市、行业的一切有关法规、规范的要求，如下述标准及规范要求有出入则以较严格者为准。</w:t>
      </w:r>
    </w:p>
    <w:p>
      <w:pPr>
        <w:spacing w:line="360" w:lineRule="auto"/>
        <w:rPr>
          <w:rFonts w:asciiTheme="minorEastAsia" w:hAnsiTheme="minorEastAsia" w:cstheme="minorEastAsia"/>
          <w:b/>
          <w:bCs/>
          <w:color w:val="auto"/>
          <w:sz w:val="21"/>
          <w:szCs w:val="21"/>
          <w:highlight w:val="none"/>
        </w:rPr>
      </w:pPr>
      <w:bookmarkStart w:id="28" w:name="_Toc420505110"/>
      <w:bookmarkStart w:id="29" w:name="_Toc442102513"/>
      <w:bookmarkStart w:id="30" w:name="_Toc229386804"/>
      <w:bookmarkStart w:id="31" w:name="_Toc66769195"/>
      <w:r>
        <w:rPr>
          <w:rFonts w:hint="eastAsia" w:asciiTheme="minorEastAsia" w:hAnsiTheme="minorEastAsia" w:cstheme="minorEastAsia"/>
          <w:b/>
          <w:bCs/>
          <w:color w:val="auto"/>
          <w:sz w:val="21"/>
          <w:szCs w:val="21"/>
          <w:highlight w:val="none"/>
        </w:rPr>
        <w:t>三</w:t>
      </w:r>
      <w:bookmarkEnd w:id="28"/>
      <w:bookmarkEnd w:id="29"/>
      <w:bookmarkEnd w:id="30"/>
      <w:bookmarkEnd w:id="31"/>
      <w:r>
        <w:rPr>
          <w:rFonts w:hint="eastAsia" w:asciiTheme="minorEastAsia" w:hAnsiTheme="minorEastAsia" w:cstheme="minorEastAsia"/>
          <w:b/>
          <w:bCs/>
          <w:color w:val="auto"/>
          <w:sz w:val="21"/>
          <w:szCs w:val="21"/>
          <w:highlight w:val="none"/>
        </w:rPr>
        <w:t>、工程质量要求</w:t>
      </w:r>
    </w:p>
    <w:p>
      <w:pPr>
        <w:spacing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承包人必须严格按合同条款、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pPr>
        <w:spacing w:line="360" w:lineRule="auto"/>
        <w:rPr>
          <w:rFonts w:asciiTheme="minorEastAsia" w:hAnsiTheme="minorEastAsia" w:cstheme="minorEastAsia"/>
          <w:b/>
          <w:bCs/>
          <w:color w:val="auto"/>
          <w:sz w:val="21"/>
          <w:szCs w:val="21"/>
          <w:highlight w:val="none"/>
        </w:rPr>
      </w:pPr>
      <w:bookmarkStart w:id="32" w:name="_Toc420505111"/>
      <w:bookmarkStart w:id="33" w:name="_Toc442102514"/>
      <w:bookmarkStart w:id="34" w:name="_Toc66769196"/>
      <w:bookmarkStart w:id="35" w:name="_Toc229386805"/>
      <w:r>
        <w:rPr>
          <w:rFonts w:hint="eastAsia" w:asciiTheme="minorEastAsia" w:hAnsiTheme="minorEastAsia" w:cstheme="minorEastAsia"/>
          <w:b/>
          <w:bCs/>
          <w:color w:val="auto"/>
          <w:sz w:val="21"/>
          <w:szCs w:val="21"/>
          <w:highlight w:val="none"/>
        </w:rPr>
        <w:t>四、材料质量要求</w:t>
      </w:r>
      <w:bookmarkEnd w:id="32"/>
      <w:bookmarkEnd w:id="33"/>
      <w:bookmarkEnd w:id="34"/>
      <w:bookmarkEnd w:id="35"/>
    </w:p>
    <w:p>
      <w:pPr>
        <w:pStyle w:val="40"/>
        <w:spacing w:before="120" w:after="120" w:line="360" w:lineRule="auto"/>
        <w:ind w:firstLine="42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1、</w:t>
      </w:r>
      <w:bookmarkStart w:id="36" w:name="_Toc66769197"/>
      <w:r>
        <w:rPr>
          <w:rFonts w:hint="eastAsia" w:asciiTheme="minorEastAsia" w:hAnsiTheme="minorEastAsia" w:cstheme="minorEastAsia"/>
          <w:color w:val="auto"/>
          <w:sz w:val="21"/>
          <w:highlight w:val="none"/>
        </w:rPr>
        <w:t>材料选择</w:t>
      </w:r>
      <w:bookmarkEnd w:id="36"/>
    </w:p>
    <w:p>
      <w:pPr>
        <w:pStyle w:val="40"/>
        <w:numPr>
          <w:ilvl w:val="1"/>
          <w:numId w:val="0"/>
        </w:numPr>
        <w:tabs>
          <w:tab w:val="left" w:pos="780"/>
        </w:tabs>
        <w:spacing w:before="120" w:after="120" w:line="360" w:lineRule="auto"/>
        <w:ind w:firstLine="420" w:firstLineChars="20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本工程使用的原材料必须符合设计要求和施工规范的规定。</w:t>
      </w:r>
    </w:p>
    <w:p>
      <w:pPr>
        <w:pStyle w:val="40"/>
        <w:numPr>
          <w:ilvl w:val="1"/>
          <w:numId w:val="0"/>
        </w:numPr>
        <w:tabs>
          <w:tab w:val="left" w:pos="780"/>
        </w:tabs>
        <w:spacing w:before="120" w:after="120" w:line="360" w:lineRule="auto"/>
        <w:ind w:firstLine="420" w:firstLineChars="20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实际施工过程中，甲方将严格检查验收进场原材料的合格证及质保书，如发现实样与质保书不符，应立即取样进行复查，对不合格的材料严禁用于本工程。</w:t>
      </w:r>
    </w:p>
    <w:p>
      <w:pPr>
        <w:pStyle w:val="40"/>
        <w:spacing w:before="120" w:after="120" w:line="360" w:lineRule="auto"/>
        <w:ind w:firstLine="420"/>
        <w:rPr>
          <w:rFonts w:asciiTheme="minorEastAsia" w:hAnsiTheme="minorEastAsia" w:cstheme="minorEastAsia"/>
          <w:color w:val="auto"/>
          <w:sz w:val="21"/>
          <w:highlight w:val="none"/>
        </w:rPr>
      </w:pPr>
      <w:r>
        <w:rPr>
          <w:rFonts w:hint="eastAsia" w:asciiTheme="minorEastAsia" w:hAnsiTheme="minorEastAsia" w:cstheme="minorEastAsia"/>
          <w:color w:val="auto"/>
          <w:sz w:val="21"/>
          <w:highlight w:val="none"/>
        </w:rPr>
        <w:t>本工程涉及的主要材料及零星材料，各供应商须根据采购人要求及规范进行选材并报价，所有材料要求采用在行业内有一定知名度的品牌(采购文件已定品牌的按采购文件)，材料生产厂家必须通过ISO质量认证，并符合环保要求，严禁选择不合设计要求的低档材料进行投标报价及组织施工实施。</w:t>
      </w:r>
    </w:p>
    <w:p>
      <w:pPr>
        <w:pStyle w:val="40"/>
        <w:spacing w:before="120" w:after="120" w:line="360" w:lineRule="auto"/>
        <w:ind w:firstLine="422"/>
        <w:rPr>
          <w:rFonts w:asciiTheme="minorEastAsia" w:hAnsiTheme="minorEastAsia" w:cstheme="minorEastAsia"/>
          <w:b/>
          <w:color w:val="auto"/>
          <w:sz w:val="21"/>
          <w:highlight w:val="none"/>
          <w:u w:val="thick"/>
        </w:rPr>
      </w:pPr>
      <w:r>
        <w:rPr>
          <w:rFonts w:hint="eastAsia" w:asciiTheme="minorEastAsia" w:hAnsiTheme="minorEastAsia" w:cstheme="minorEastAsia"/>
          <w:b/>
          <w:color w:val="auto"/>
          <w:sz w:val="21"/>
          <w:highlight w:val="none"/>
          <w:u w:val="thick"/>
        </w:rPr>
        <w:t>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w:t>
      </w:r>
      <w:bookmarkStart w:id="37" w:name="_Toc66769198"/>
      <w:r>
        <w:rPr>
          <w:rFonts w:hint="eastAsia" w:asciiTheme="minorEastAsia" w:hAnsiTheme="minorEastAsia" w:cstheme="minorEastAsia"/>
          <w:color w:val="auto"/>
          <w:sz w:val="21"/>
          <w:szCs w:val="21"/>
          <w:highlight w:val="none"/>
        </w:rPr>
        <w:t>材料（设备）的质量保证</w:t>
      </w:r>
      <w:bookmarkEnd w:id="37"/>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2.1在免费保修期内，中标人对有缺陷的部位必须无偿地给予修理与更换，并承担一切由此引起的对采购人或第三者的直接损失，除非该缺陷是由于人为破坏或合同规定的不可抗因素造成的损坏。</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2.2中标人必须对所承包工程的质量负全部责任，其责任不因其他材料生产商提供的保证书而减轻或更改。</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2.3在所供货物交付使用时，中标供应商必须向用户提供质量保证书、保修卡、中文版使用说明书、产品彩页、原厂售后服务承诺函等必须具备的相关资料和必备的附件。由用户签署验收回复单。</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2.4 关于本项目中部分设备的售后要求：</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1.所有货物免费保修2年。质保期内因不能排除的故障而影响工作的情况每发生一次，其质保期相应延长60日，质保期内因设备本身缺陷造成各种故障应由供应商免费技术服务和维修。</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中标供应商保证所供货物在保修期内发生故障时，24小时内响应,48小时内解决问题，以保证学校的正常工作。零配件在该设备停产后仍需保证5年的供应，维修过程中所需零配件供应商在接到通知后应及时提供，并最长不超过5日（特殊设备另行说明）必须送达用户。</w:t>
      </w:r>
    </w:p>
    <w:p>
      <w:pPr>
        <w:spacing w:line="360" w:lineRule="auto"/>
        <w:rPr>
          <w:rFonts w:asciiTheme="minorEastAsia" w:hAnsiTheme="minorEastAsia" w:cstheme="minorEastAsia"/>
          <w:b/>
          <w:bCs/>
          <w:color w:val="auto"/>
          <w:sz w:val="21"/>
          <w:szCs w:val="21"/>
          <w:highlight w:val="none"/>
        </w:rPr>
      </w:pPr>
      <w:bookmarkStart w:id="38" w:name="_Toc442102515"/>
      <w:bookmarkStart w:id="39" w:name="_Toc420505112"/>
      <w:bookmarkStart w:id="40" w:name="_Toc91422889"/>
      <w:bookmarkStart w:id="41" w:name="_Toc229386806"/>
      <w:r>
        <w:rPr>
          <w:rFonts w:hint="eastAsia" w:asciiTheme="minorEastAsia" w:hAnsiTheme="minorEastAsia" w:cstheme="minorEastAsia"/>
          <w:b/>
          <w:bCs/>
          <w:color w:val="auto"/>
          <w:sz w:val="21"/>
          <w:szCs w:val="21"/>
          <w:highlight w:val="none"/>
        </w:rPr>
        <w:t>五、工程管理的要求</w:t>
      </w:r>
      <w:bookmarkEnd w:id="38"/>
      <w:bookmarkEnd w:id="39"/>
      <w:bookmarkEnd w:id="40"/>
      <w:bookmarkEnd w:id="41"/>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1、本工程发包范围内的工程项目，未经采购人同意一律不得分包。一经发现立即取消承包资格，作违约处理，并承担由此引起的一切经济损失。</w:t>
      </w:r>
    </w:p>
    <w:p>
      <w:pPr>
        <w:pStyle w:val="13"/>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中标人应严格按已确认的施工图纸和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供应商在响应文件中的承诺的管理人员未经采购人同意，中标人不得调换和撤离，并按工程进度及时到位。采购人有权要求中标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pStyle w:val="13"/>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4、中标人应有详细的工程安全措施和安全组织及配备专职安全负责人的说明和承诺，以确保安全施工。</w:t>
      </w:r>
    </w:p>
    <w:p>
      <w:pPr>
        <w:pStyle w:val="13"/>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5、中标人在工程施工全过程中要认真做好产品保护。因失窃或失火造成的损失均由承包方负责，凡由此而损及业主利益时，采购人将向中标施工单位索赔。</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6、施工期间，所有施工人员的食宿均由中标人自行安排。</w:t>
      </w:r>
    </w:p>
    <w:p>
      <w:pPr>
        <w:pStyle w:val="13"/>
        <w:spacing w:before="120" w:after="120"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7、本项目为在校园内施工，中标人在工程施工全过程中要认真做好产品保护及施工场地设施保护，服从招标人相关部门的管理。因施工过程中未做好防护措施导致的损失均由中标人负责，凡由此而损及招标人利益时，招标人将向中标施工单位索赔。</w:t>
      </w:r>
    </w:p>
    <w:p>
      <w:pPr>
        <w:pStyle w:val="6"/>
        <w:tabs>
          <w:tab w:val="left" w:pos="0"/>
        </w:tabs>
        <w:spacing w:before="72" w:beforeLines="30" w:after="72" w:afterLines="30" w:line="360" w:lineRule="auto"/>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六</w:t>
      </w:r>
      <w:bookmarkStart w:id="42" w:name="_Toc228173006"/>
      <w:bookmarkStart w:id="43" w:name="_Toc143059324"/>
      <w:r>
        <w:rPr>
          <w:rFonts w:hint="eastAsia" w:asciiTheme="minorEastAsia" w:hAnsiTheme="minorEastAsia" w:eastAsiaTheme="minorEastAsia" w:cstheme="minorEastAsia"/>
          <w:bCs/>
          <w:color w:val="auto"/>
          <w:sz w:val="21"/>
          <w:szCs w:val="21"/>
          <w:highlight w:val="none"/>
        </w:rPr>
        <w:t>、投标报价要求</w:t>
      </w:r>
      <w:bookmarkEnd w:id="42"/>
      <w:bookmarkEnd w:id="43"/>
    </w:p>
    <w:p>
      <w:pPr>
        <w:pStyle w:val="13"/>
        <w:spacing w:before="120" w:after="120" w:line="360" w:lineRule="auto"/>
        <w:ind w:firstLine="48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工程总报价应是采购文件所确定的采购范围内全部工作内容的价格表现。其应包括完成该工程项目的机械、水电、劳务、管理、主材、辅材、运输、安装、保修、拆除、垃圾清运、措施（如临时措施、环境保护、成品保护等）、保险、利润、税金、政策性文件规定及合同包含的所有风险、责任等各项应有费用。供应商应根据采购文件要求及现场踏勘实际情况、自身的综合实力，自由竞报投标报价并承担相应的风险责任。工程总报价用人民币元表示。</w:t>
      </w:r>
    </w:p>
    <w:p>
      <w:pPr>
        <w:pStyle w:val="13"/>
        <w:spacing w:before="120" w:after="120" w:line="360" w:lineRule="auto"/>
        <w:ind w:firstLine="48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供应商应按照上述要求编制完整的投标报价，并根据本工程的特点结合自身的技术能力、管理水平和市场行情确定投标报价，供应商在投标总价中的价格均包括完成该工程项目的直接费（不含甲供设备购置费）、间接费、利润、税金、保险费用、风险费、地方或行业部门收取的相关费用等所有费用，所有的失误与遗漏均不得调整。其中农民工工伤保险、规费、税金等不可竞争性费用不得低于国家、浙江省、杭州市有关规定计取。危险作业意外伤害保险费用，请各报价单位自行考虑，包含在报价中。对没有填报的费用，采购人将不予支付，并认为此项费用已包含在投标总价中。</w:t>
      </w:r>
    </w:p>
    <w:p>
      <w:pPr>
        <w:pStyle w:val="13"/>
        <w:spacing w:before="120" w:after="120" w:line="360" w:lineRule="auto"/>
        <w:ind w:firstLine="527" w:firstLineChars="250"/>
        <w:rPr>
          <w:rFonts w:asciiTheme="minorEastAsia" w:hAnsiTheme="minorEastAsia" w:cstheme="minorEastAsia"/>
          <w:color w:val="auto"/>
          <w:sz w:val="21"/>
          <w:szCs w:val="21"/>
          <w:highlight w:val="none"/>
          <w:u w:val="single"/>
        </w:rPr>
      </w:pPr>
      <w:r>
        <w:rPr>
          <w:rFonts w:hint="eastAsia" w:asciiTheme="minorEastAsia" w:hAnsiTheme="minorEastAsia" w:cstheme="minorEastAsia"/>
          <w:b/>
          <w:color w:val="auto"/>
          <w:sz w:val="21"/>
          <w:szCs w:val="21"/>
          <w:highlight w:val="none"/>
        </w:rPr>
        <w:t>3、</w:t>
      </w:r>
      <w:r>
        <w:rPr>
          <w:rFonts w:hint="eastAsia" w:asciiTheme="minorEastAsia" w:hAnsiTheme="minorEastAsia" w:cstheme="minorEastAsia"/>
          <w:b/>
          <w:color w:val="auto"/>
          <w:sz w:val="21"/>
          <w:szCs w:val="21"/>
          <w:highlight w:val="none"/>
          <w:u w:val="single"/>
        </w:rPr>
        <w:t>本工程施工过程中如与学院中原有工程交叉施工，发生的费用请供应商综合考虑在投标报价中，采购人不另行支付；施工期间，供应商人员的食宿由供应商自行解决，综合考虑在投标报价中。</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4、其他：详见本采购文件“工程量清单”、“合同专用条款”等所要求的内容。</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4.1施工用水、电由中标单位自行装表计量，工程审计决算时按实际使用度数折算价格后扣除。</w:t>
      </w:r>
    </w:p>
    <w:p>
      <w:pPr>
        <w:spacing w:line="360" w:lineRule="auto"/>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4.2 供应商认为完成本采购文件规定的工程内容所需发生的一切其它费用均应计入总报价，凡未列入的，将被视为均已包含在投标总报价中。</w:t>
      </w:r>
    </w:p>
    <w:p>
      <w:pPr>
        <w:pStyle w:val="6"/>
        <w:tabs>
          <w:tab w:val="left" w:pos="0"/>
        </w:tabs>
        <w:spacing w:before="72" w:beforeLines="30" w:after="72" w:afterLines="30" w:line="360" w:lineRule="auto"/>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七</w:t>
      </w:r>
      <w:bookmarkStart w:id="44" w:name="_Toc143059331"/>
      <w:bookmarkStart w:id="45" w:name="_Toc228173012"/>
      <w:r>
        <w:rPr>
          <w:rFonts w:hint="eastAsia" w:asciiTheme="minorEastAsia" w:hAnsiTheme="minorEastAsia" w:eastAsiaTheme="minorEastAsia" w:cstheme="minorEastAsia"/>
          <w:bCs/>
          <w:color w:val="auto"/>
          <w:sz w:val="21"/>
          <w:szCs w:val="21"/>
          <w:highlight w:val="none"/>
        </w:rPr>
        <w:t>、保修的要求</w:t>
      </w:r>
      <w:bookmarkEnd w:id="44"/>
      <w:bookmarkEnd w:id="45"/>
    </w:p>
    <w:p>
      <w:pPr>
        <w:spacing w:line="360" w:lineRule="auto"/>
        <w:ind w:firstLine="420" w:firstLineChars="200"/>
        <w:rPr>
          <w:rFonts w:asciiTheme="minorEastAsia" w:hAnsiTheme="minorEastAsia" w:cstheme="minorEastAsia"/>
          <w:b/>
          <w:color w:val="auto"/>
          <w:sz w:val="21"/>
          <w:szCs w:val="21"/>
          <w:highlight w:val="none"/>
          <w:u w:val="thick"/>
        </w:rPr>
      </w:pPr>
      <w:r>
        <w:rPr>
          <w:rFonts w:hint="eastAsia" w:asciiTheme="minorEastAsia" w:hAnsiTheme="minorEastAsia" w:cstheme="minorEastAsia"/>
          <w:color w:val="auto"/>
          <w:sz w:val="21"/>
          <w:szCs w:val="21"/>
          <w:highlight w:val="none"/>
        </w:rPr>
        <w:t>1、承包方施工完毕，并在工程竣工验收合格办理移交手续之日，在签订的工程质量保修书期限内，为发包方提供免费服务。</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2、质量保证金为结算价的2.5%,待保修期结束，按合同约定结清。</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3、中标后承包人应与发包人签订工程质量保修书，承包人在质量保修期内，按照有关法律、法规、规章的管理规定和双方约定，承担本工程质量保修责任。</w:t>
      </w:r>
    </w:p>
    <w:p>
      <w:pPr>
        <w:ind w:firstLine="420" w:firstLineChars="200"/>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4、承包人要对其所提供的施工、材料、设备及其内在工程质量负全部责任。</w:t>
      </w:r>
    </w:p>
    <w:p>
      <w:pPr>
        <w:pStyle w:val="2"/>
        <w:rPr>
          <w:color w:val="auto"/>
          <w:highlight w:val="none"/>
        </w:rPr>
      </w:pPr>
    </w:p>
    <w:p>
      <w:pPr>
        <w:pStyle w:val="3"/>
        <w:rPr>
          <w:color w:val="auto"/>
          <w:highlight w:val="none"/>
        </w:rPr>
      </w:pPr>
    </w:p>
    <w:p>
      <w:pPr>
        <w:rPr>
          <w:color w:val="auto"/>
          <w:highlight w:val="none"/>
        </w:rPr>
      </w:pPr>
    </w:p>
    <w:p>
      <w:pPr>
        <w:pStyle w:val="2"/>
        <w:rPr>
          <w:rFonts w:hint="eastAsia"/>
          <w:color w:val="auto"/>
          <w:highlight w:val="none"/>
        </w:rPr>
      </w:pPr>
    </w:p>
    <w:p>
      <w:pPr>
        <w:pStyle w:val="6"/>
        <w:tabs>
          <w:tab w:val="left" w:pos="0"/>
        </w:tabs>
        <w:spacing w:before="72" w:beforeLines="30" w:after="72" w:afterLines="30" w:line="360" w:lineRule="auto"/>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八、主要材料品牌表</w:t>
      </w: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1、装饰部分：</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63"/>
        <w:gridCol w:w="3549"/>
        <w:gridCol w:w="13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推荐品牌厂家</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涂料</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华润、多乐士、立邦或相当于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油漆</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华润、多乐士、立邦或相当于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石膏板</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杰科、龙牌、泰山或相当于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4</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轻钢龙骨</w:t>
            </w:r>
          </w:p>
        </w:tc>
        <w:tc>
          <w:tcPr>
            <w:tcW w:w="35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得地、龙牌、泰山或相当于</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1"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bl>
    <w:p>
      <w:pPr>
        <w:rPr>
          <w:rFonts w:ascii="宋体" w:hAnsi="宋体" w:cs="宋体"/>
          <w:color w:val="auto"/>
          <w:sz w:val="21"/>
          <w:szCs w:val="21"/>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2、安装部分：</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92"/>
        <w:gridCol w:w="4896"/>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推荐品牌</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电线管</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鸿雁、伟星、管神、金德、泰瑞安，同类名称材料按此执行</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2</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lang w:val="zh-CN"/>
              </w:rPr>
              <w:t>电线</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熊猫，杭州永通或相当于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3</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LED轨道、射灯、筒灯、日光灯</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雷士、飞利浦、三雄极光或相当于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ascii="宋体" w:hAnsi="宋体" w:cs="宋体"/>
                <w:color w:val="auto"/>
                <w:sz w:val="21"/>
                <w:szCs w:val="21"/>
                <w:highlight w:val="none"/>
              </w:rPr>
              <w:t>4</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空调</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格力、奥克斯、海尔或相当于</w:t>
            </w: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门禁系统</w:t>
            </w:r>
          </w:p>
        </w:tc>
        <w:tc>
          <w:tcPr>
            <w:tcW w:w="489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p>
        </w:tc>
        <w:tc>
          <w:tcPr>
            <w:tcW w:w="14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需满足原有系统</w:t>
            </w:r>
          </w:p>
        </w:tc>
      </w:tr>
    </w:tbl>
    <w:p>
      <w:pPr>
        <w:spacing w:line="312"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注：招标文件中推荐的品牌仅供参考，欢迎其他能满足本项目技术需求且性能与所明确品牌相当或高于的产品参加。</w:t>
      </w:r>
    </w:p>
    <w:p>
      <w:pPr>
        <w:pStyle w:val="7"/>
        <w:numPr>
          <w:ilvl w:val="0"/>
          <w:numId w:val="6"/>
        </w:numPr>
        <w:spacing w:line="360" w:lineRule="exact"/>
        <w:ind w:left="505" w:hanging="505"/>
        <w:rPr>
          <w:rFonts w:ascii="Songti SC" w:hAnsi="Songti SC" w:eastAsia="Songti SC" w:cs="宋体"/>
          <w:color w:val="auto"/>
          <w:sz w:val="21"/>
          <w:szCs w:val="21"/>
          <w:highlight w:val="none"/>
        </w:rPr>
      </w:pPr>
      <w:r>
        <w:rPr>
          <w:rFonts w:hint="eastAsia" w:ascii="Songti SC" w:hAnsi="Songti SC" w:eastAsia="Songti SC" w:cs="宋体"/>
          <w:color w:val="auto"/>
          <w:sz w:val="21"/>
          <w:szCs w:val="21"/>
          <w:highlight w:val="none"/>
        </w:rPr>
        <w:t>商务要求</w:t>
      </w:r>
    </w:p>
    <w:p>
      <w:pPr>
        <w:widowControl w:val="0"/>
        <w:adjustRightInd w:val="0"/>
        <w:snapToGrid w:val="0"/>
        <w:spacing w:line="288" w:lineRule="auto"/>
        <w:ind w:firstLine="210" w:firstLineChars="100"/>
        <w:rPr>
          <w:rFonts w:ascii="Arial Unicode MS" w:hAnsi="Arial Unicode MS" w:eastAsia="PingFang SC Semibold" w:cs="Arial Unicode MS"/>
          <w:color w:val="auto"/>
          <w:sz w:val="21"/>
          <w:szCs w:val="21"/>
          <w:highlight w:val="none"/>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一</w:t>
      </w: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项目工期、实施地点及方式</w:t>
      </w:r>
    </w:p>
    <w:p>
      <w:pPr>
        <w:spacing w:line="360" w:lineRule="auto"/>
        <w:ind w:firstLine="420" w:firstLineChars="200"/>
        <w:rPr>
          <w:rFonts w:ascii="宋体" w:hAnsi="宋体"/>
          <w:color w:val="auto"/>
          <w:sz w:val="21"/>
          <w:szCs w:val="21"/>
          <w:highlight w:val="none"/>
        </w:rPr>
      </w:pPr>
      <w:r>
        <w:rPr>
          <w:rFonts w:hint="eastAsia" w:ascii="Arial Unicode MS" w:hAnsi="Arial Unicode MS" w:eastAsia="PingFang SC Semibold" w:cs="Arial Unicode MS"/>
          <w:color w:val="auto"/>
          <w:sz w:val="21"/>
          <w:szCs w:val="21"/>
          <w:highlight w:val="none"/>
          <w:lang w:val="zh-CN"/>
        </w:rPr>
        <w:t>1</w:t>
      </w:r>
      <w:r>
        <w:rPr>
          <w:rFonts w:hint="eastAsia" w:ascii="Arial Unicode MS" w:hAnsi="Arial Unicode MS" w:eastAsia="PingFang SC Semibold" w:cs="Arial Unicode MS"/>
          <w:color w:val="auto"/>
          <w:sz w:val="21"/>
          <w:szCs w:val="21"/>
          <w:highlight w:val="none"/>
        </w:rPr>
        <w:t>.项目工期：</w:t>
      </w:r>
      <w:r>
        <w:rPr>
          <w:rFonts w:hint="eastAsia" w:ascii="Arial Unicode MS" w:hAnsi="Arial Unicode MS" w:eastAsia="PingFang SC Semibold" w:cs="Arial Unicode MS"/>
          <w:color w:val="auto"/>
          <w:sz w:val="21"/>
          <w:szCs w:val="21"/>
          <w:highlight w:val="none"/>
        </w:rPr>
        <w:t>20</w:t>
      </w:r>
      <w:r>
        <w:rPr>
          <w:rFonts w:ascii="Arial Unicode MS" w:hAnsi="Arial Unicode MS" w:eastAsia="PingFang SC Semibold" w:cs="Arial Unicode MS"/>
          <w:color w:val="auto"/>
          <w:sz w:val="21"/>
          <w:szCs w:val="21"/>
          <w:highlight w:val="none"/>
        </w:rPr>
        <w:t>20</w:t>
      </w:r>
      <w:r>
        <w:rPr>
          <w:rFonts w:hint="eastAsia" w:ascii="Arial Unicode MS" w:hAnsi="Arial Unicode MS" w:eastAsia="PingFang SC Semibold" w:cs="Arial Unicode MS"/>
          <w:color w:val="auto"/>
          <w:sz w:val="21"/>
          <w:szCs w:val="21"/>
          <w:highlight w:val="none"/>
        </w:rPr>
        <w:t>年</w:t>
      </w:r>
      <w:r>
        <w:rPr>
          <w:rFonts w:ascii="Arial Unicode MS" w:hAnsi="Arial Unicode MS" w:cs="Arial Unicode MS"/>
          <w:color w:val="auto"/>
          <w:sz w:val="21"/>
          <w:szCs w:val="21"/>
          <w:highlight w:val="none"/>
          <w:lang w:val="zh-CN"/>
        </w:rPr>
        <w:t>4</w:t>
      </w:r>
      <w:r>
        <w:rPr>
          <w:rFonts w:hint="eastAsia" w:ascii="Arial Unicode MS" w:hAnsi="Arial Unicode MS" w:eastAsia="PingFang SC Semibold" w:cs="Arial Unicode MS"/>
          <w:color w:val="auto"/>
          <w:sz w:val="21"/>
          <w:szCs w:val="21"/>
          <w:highlight w:val="none"/>
          <w:lang w:val="zh-CN"/>
        </w:rPr>
        <w:t>月</w:t>
      </w:r>
      <w:r>
        <w:rPr>
          <w:rFonts w:ascii="Arial Unicode MS" w:hAnsi="Arial Unicode MS" w:eastAsia="PingFang SC Semibold" w:cs="Arial Unicode MS"/>
          <w:color w:val="auto"/>
          <w:sz w:val="21"/>
          <w:szCs w:val="21"/>
          <w:highlight w:val="none"/>
        </w:rPr>
        <w:t>1</w:t>
      </w:r>
      <w:r>
        <w:rPr>
          <w:rFonts w:hint="eastAsia" w:ascii="Arial Unicode MS" w:hAnsi="Arial Unicode MS" w:eastAsia="PingFang SC Semibold" w:cs="Arial Unicode MS"/>
          <w:color w:val="auto"/>
          <w:sz w:val="21"/>
          <w:szCs w:val="21"/>
          <w:highlight w:val="none"/>
          <w:lang w:val="zh-CN"/>
        </w:rPr>
        <w:t>日</w:t>
      </w:r>
      <w:r>
        <w:rPr>
          <w:rFonts w:hint="eastAsia" w:ascii="宋体" w:hAnsi="宋体"/>
          <w:color w:val="auto"/>
          <w:sz w:val="21"/>
          <w:szCs w:val="21"/>
          <w:highlight w:val="none"/>
        </w:rPr>
        <w:t>前全部完工通过验收并移交。供应商必须在投标文件中对整个进度作出合理安排和承诺，并制定施工时间进度计划。</w:t>
      </w:r>
    </w:p>
    <w:p>
      <w:pPr>
        <w:widowControl w:val="0"/>
        <w:adjustRightInd w:val="0"/>
        <w:snapToGrid w:val="0"/>
        <w:spacing w:line="288"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2.</w:t>
      </w:r>
      <w:r>
        <w:rPr>
          <w:rFonts w:hint="eastAsia" w:ascii="宋体" w:hAnsi="宋体" w:eastAsia="宋体" w:cs="宋体"/>
          <w:color w:val="auto"/>
          <w:sz w:val="21"/>
          <w:szCs w:val="21"/>
          <w:highlight w:val="none"/>
        </w:rPr>
        <w:t>实施地点</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zh-CN"/>
        </w:rPr>
        <w:t>项目位于中国美术学院象山校区内。</w:t>
      </w:r>
    </w:p>
    <w:p>
      <w:pPr>
        <w:widowControl w:val="0"/>
        <w:adjustRightInd w:val="0"/>
        <w:snapToGrid w:val="0"/>
        <w:spacing w:line="288"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3</w:t>
      </w:r>
      <w:r>
        <w:rPr>
          <w:rFonts w:hint="eastAsia" w:ascii="Arial Unicode MS" w:hAnsi="Arial Unicode MS" w:eastAsia="PingFang SC Semibold" w:cs="Arial Unicode MS"/>
          <w:color w:val="auto"/>
          <w:sz w:val="21"/>
          <w:szCs w:val="21"/>
          <w:highlight w:val="none"/>
        </w:rPr>
        <w:t>.</w:t>
      </w:r>
      <w:r>
        <w:rPr>
          <w:rFonts w:hint="eastAsia" w:ascii="Arial Unicode MS" w:hAnsi="Arial Unicode MS" w:eastAsia="PingFang SC Semibold" w:cs="Arial Unicode MS"/>
          <w:color w:val="auto"/>
          <w:sz w:val="21"/>
          <w:szCs w:val="21"/>
          <w:highlight w:val="none"/>
          <w:lang w:val="zh-CN"/>
        </w:rPr>
        <w:t>★质保期：自项目验收交付之日起所有装修质保期</w:t>
      </w:r>
      <w:r>
        <w:rPr>
          <w:rFonts w:ascii="Arial Unicode MS" w:hAnsi="Arial Unicode MS" w:eastAsia="PingFang SC Semibold" w:cs="Arial Unicode MS"/>
          <w:color w:val="auto"/>
          <w:sz w:val="21"/>
          <w:szCs w:val="21"/>
          <w:highlight w:val="none"/>
        </w:rPr>
        <w:t>2</w:t>
      </w:r>
      <w:r>
        <w:rPr>
          <w:rFonts w:hint="eastAsia" w:ascii="Arial Unicode MS" w:hAnsi="Arial Unicode MS" w:eastAsia="PingFang SC Semibold" w:cs="Arial Unicode MS"/>
          <w:color w:val="auto"/>
          <w:sz w:val="21"/>
          <w:szCs w:val="21"/>
          <w:highlight w:val="none"/>
        </w:rPr>
        <w:t>年</w:t>
      </w:r>
      <w:r>
        <w:rPr>
          <w:rFonts w:hint="eastAsia" w:ascii="Arial Unicode MS" w:hAnsi="Arial Unicode MS" w:eastAsia="PingFang SC Semibold" w:cs="Arial Unicode MS"/>
          <w:color w:val="auto"/>
          <w:sz w:val="21"/>
          <w:szCs w:val="21"/>
          <w:highlight w:val="none"/>
          <w:lang w:val="zh-CN"/>
        </w:rPr>
        <w:t>。</w:t>
      </w:r>
    </w:p>
    <w:p>
      <w:pPr>
        <w:widowControl w:val="0"/>
        <w:adjustRightInd w:val="0"/>
        <w:snapToGrid w:val="0"/>
        <w:spacing w:line="288" w:lineRule="auto"/>
        <w:ind w:firstLine="210" w:firstLineChars="1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二</w:t>
      </w:r>
      <w:r>
        <w:rPr>
          <w:rFonts w:hint="eastAsia" w:ascii="Arial Unicode MS" w:hAnsi="Arial Unicode MS" w:eastAsia="PingFang SC Semibold" w:cs="Arial Unicode MS"/>
          <w:color w:val="auto"/>
          <w:sz w:val="21"/>
          <w:szCs w:val="21"/>
          <w:highlight w:val="none"/>
          <w:lang w:val="zh-CN"/>
        </w:rPr>
        <w:t>）履约保证金</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合同签订后采购人付款前，成交供应商向采购人缴纳合同金额5%的履约保证金，履约保证金在工程竣工验收后，确认成交供应商无违约行为后无息返还给成交供应商（无息，并扣除违约款，遇寒暑假及国定假日顺延）。</w:t>
      </w:r>
    </w:p>
    <w:p>
      <w:pPr>
        <w:widowControl w:val="0"/>
        <w:adjustRightInd w:val="0"/>
        <w:snapToGrid w:val="0"/>
        <w:spacing w:line="288" w:lineRule="auto"/>
        <w:ind w:firstLine="210" w:firstLineChars="1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三</w:t>
      </w:r>
      <w:r>
        <w:rPr>
          <w:rFonts w:hint="eastAsia" w:ascii="Arial Unicode MS" w:hAnsi="Arial Unicode MS" w:eastAsia="PingFang SC Semibold" w:cs="Arial Unicode MS"/>
          <w:color w:val="auto"/>
          <w:sz w:val="21"/>
          <w:szCs w:val="21"/>
          <w:highlight w:val="none"/>
          <w:lang w:val="zh-CN"/>
        </w:rPr>
        <w:t>）付款方式</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合同签订生效后，成交供应商提交工作计划，采购人支付合同总价的</w:t>
      </w:r>
      <w:r>
        <w:rPr>
          <w:rFonts w:hint="eastAsia" w:ascii="Arial Unicode MS" w:hAnsi="Arial Unicode MS" w:eastAsia="PingFang SC Semibold" w:cs="Arial Unicode MS"/>
          <w:color w:val="auto"/>
          <w:sz w:val="21"/>
          <w:szCs w:val="21"/>
          <w:highlight w:val="none"/>
        </w:rPr>
        <w:t>3</w:t>
      </w:r>
      <w:r>
        <w:rPr>
          <w:rFonts w:hint="eastAsia" w:ascii="Arial Unicode MS" w:hAnsi="Arial Unicode MS" w:eastAsia="PingFang SC Semibold" w:cs="Arial Unicode MS"/>
          <w:color w:val="auto"/>
          <w:sz w:val="21"/>
          <w:szCs w:val="21"/>
          <w:highlight w:val="none"/>
          <w:lang w:val="zh-CN"/>
        </w:rPr>
        <w:t>0%，项目验收合格后支付合同总价的</w:t>
      </w:r>
      <w:r>
        <w:rPr>
          <w:rFonts w:hint="eastAsia" w:ascii="Arial Unicode MS" w:hAnsi="Arial Unicode MS" w:eastAsia="PingFang SC Semibold" w:cs="Arial Unicode MS"/>
          <w:color w:val="auto"/>
          <w:sz w:val="21"/>
          <w:szCs w:val="21"/>
          <w:highlight w:val="none"/>
        </w:rPr>
        <w:t>5</w:t>
      </w:r>
      <w:r>
        <w:rPr>
          <w:rFonts w:hint="eastAsia" w:ascii="Arial Unicode MS" w:hAnsi="Arial Unicode MS" w:eastAsia="PingFang SC Semibold" w:cs="Arial Unicode MS"/>
          <w:color w:val="auto"/>
          <w:sz w:val="21"/>
          <w:szCs w:val="21"/>
          <w:highlight w:val="none"/>
          <w:lang w:val="zh-CN"/>
        </w:rPr>
        <w:t>0%，竣工结算后按结算审核价支付尾款；工程竣工验收后，成交供应商向采购方缴纳审计金额的2.5%作为质量保证金，质保期满后无息退还。</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w:t>
      </w:r>
      <w:r>
        <w:rPr>
          <w:rFonts w:hint="eastAsia" w:ascii="Arial Unicode MS" w:hAnsi="Arial Unicode MS" w:eastAsia="PingFang SC Semibold" w:cs="Arial Unicode MS"/>
          <w:color w:val="auto"/>
          <w:sz w:val="21"/>
          <w:szCs w:val="21"/>
          <w:highlight w:val="none"/>
        </w:rPr>
        <w:t>四</w:t>
      </w:r>
      <w:r>
        <w:rPr>
          <w:rFonts w:hint="eastAsia" w:ascii="Arial Unicode MS" w:hAnsi="Arial Unicode MS" w:eastAsia="PingFang SC Semibold" w:cs="Arial Unicode MS"/>
          <w:color w:val="auto"/>
          <w:sz w:val="21"/>
          <w:szCs w:val="21"/>
          <w:highlight w:val="none"/>
          <w:lang w:val="zh-CN"/>
        </w:rPr>
        <w:t>）其他需求</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1</w:t>
      </w:r>
      <w:r>
        <w:rPr>
          <w:rFonts w:hint="eastAsia" w:ascii="Arial Unicode MS" w:hAnsi="Arial Unicode MS" w:eastAsia="PingFang SC Semibold" w:cs="Arial Unicode MS"/>
          <w:color w:val="auto"/>
          <w:sz w:val="21"/>
          <w:szCs w:val="21"/>
          <w:highlight w:val="none"/>
          <w:lang w:val="zh-CN"/>
        </w:rPr>
        <w:t>.项目竣工经验收合格后，按照业主要求提供全套相关资料（含电子</w:t>
      </w:r>
      <w:r>
        <w:rPr>
          <w:rFonts w:hint="eastAsia" w:ascii="Arial Unicode MS" w:hAnsi="Arial Unicode MS" w:eastAsia="PingFang SC Semibold" w:cs="Arial Unicode MS"/>
          <w:color w:val="auto"/>
          <w:sz w:val="21"/>
          <w:szCs w:val="21"/>
          <w:highlight w:val="none"/>
        </w:rPr>
        <w:t>文档，如</w:t>
      </w:r>
      <w:r>
        <w:rPr>
          <w:rFonts w:hint="eastAsia" w:ascii="Arial Unicode MS" w:hAnsi="Arial Unicode MS" w:eastAsia="PingFang SC Semibold" w:cs="Arial Unicode MS"/>
          <w:color w:val="auto"/>
          <w:sz w:val="21"/>
          <w:szCs w:val="21"/>
          <w:highlight w:val="none"/>
          <w:lang w:val="zh-CN"/>
        </w:rPr>
        <w:t>施工图纸，竣工图纸，</w:t>
      </w:r>
      <w:r>
        <w:rPr>
          <w:rFonts w:hint="eastAsia" w:ascii="Arial Unicode MS" w:hAnsi="Arial Unicode MS" w:eastAsia="PingFang SC Semibold" w:cs="Arial Unicode MS"/>
          <w:color w:val="auto"/>
          <w:sz w:val="21"/>
          <w:szCs w:val="21"/>
          <w:highlight w:val="none"/>
        </w:rPr>
        <w:t>及</w:t>
      </w:r>
      <w:r>
        <w:rPr>
          <w:rFonts w:hint="eastAsia" w:ascii="Arial Unicode MS" w:hAnsi="Arial Unicode MS" w:eastAsia="PingFang SC Semibold" w:cs="Arial Unicode MS"/>
          <w:color w:val="auto"/>
          <w:sz w:val="21"/>
          <w:szCs w:val="21"/>
          <w:highlight w:val="none"/>
          <w:lang w:val="zh-CN"/>
        </w:rPr>
        <w:t>采购人要求的其他技术资料等）。</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2</w:t>
      </w:r>
      <w:r>
        <w:rPr>
          <w:rFonts w:hint="eastAsia" w:ascii="Arial Unicode MS" w:hAnsi="Arial Unicode MS" w:eastAsia="PingFang SC Semibold" w:cs="Arial Unicode MS"/>
          <w:color w:val="auto"/>
          <w:sz w:val="21"/>
          <w:szCs w:val="21"/>
          <w:highlight w:val="none"/>
          <w:lang w:val="zh-CN"/>
        </w:rPr>
        <w:t>.在保修期内提供免费的保修服务。</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ascii="Arial Unicode MS" w:hAnsi="Arial Unicode MS" w:eastAsia="PingFang SC Semibold" w:cs="Arial Unicode MS"/>
          <w:color w:val="auto"/>
          <w:sz w:val="21"/>
          <w:szCs w:val="21"/>
          <w:highlight w:val="none"/>
        </w:rPr>
        <w:t>3</w:t>
      </w:r>
      <w:r>
        <w:rPr>
          <w:rFonts w:hint="eastAsia" w:ascii="Arial Unicode MS" w:hAnsi="Arial Unicode MS" w:eastAsia="PingFang SC Semibold" w:cs="Arial Unicode MS"/>
          <w:color w:val="auto"/>
          <w:sz w:val="21"/>
          <w:szCs w:val="21"/>
          <w:highlight w:val="none"/>
          <w:lang w:val="zh-CN"/>
        </w:rPr>
        <w:t>.现场情况：</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1）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安装作业环境的种种不利因素均需由供应商考虑，并将所需费用包含在磋商报价中。</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（2）建筑平面现状（平面图另附）</w:t>
      </w:r>
    </w:p>
    <w:p>
      <w:pPr>
        <w:spacing w:line="360" w:lineRule="auto"/>
        <w:ind w:firstLine="420" w:firstLineChars="200"/>
        <w:rPr>
          <w:rFonts w:ascii="Arial Unicode MS" w:hAnsi="Arial Unicode MS" w:eastAsia="PingFang SC Semibold" w:cs="Arial Unicode MS"/>
          <w:color w:val="auto"/>
          <w:sz w:val="21"/>
          <w:szCs w:val="21"/>
          <w:highlight w:val="none"/>
          <w:lang w:val="zh-CN"/>
        </w:rPr>
      </w:pPr>
      <w:r>
        <w:rPr>
          <w:rFonts w:hint="eastAsia" w:ascii="Arial Unicode MS" w:hAnsi="Arial Unicode MS" w:eastAsia="PingFang SC Semibold" w:cs="Arial Unicode MS"/>
          <w:color w:val="auto"/>
          <w:sz w:val="21"/>
          <w:szCs w:val="21"/>
          <w:highlight w:val="none"/>
          <w:lang w:val="zh-CN"/>
        </w:rPr>
        <w:t>建筑图纸供参考；各供应商可自行安排有关人员实地踏勘、勘测、了解建筑物的详细情况，相关费用及风险自担。</w:t>
      </w:r>
    </w:p>
    <w:p>
      <w:pPr>
        <w:rPr>
          <w:color w:val="auto"/>
          <w:sz w:val="32"/>
          <w:szCs w:val="28"/>
          <w:highlight w:val="none"/>
        </w:rPr>
      </w:pPr>
      <w:bookmarkStart w:id="46" w:name="_Toc23745_WPSOffice_Level2"/>
      <w:bookmarkStart w:id="47" w:name="_Toc14746_WPSOffice_Level2"/>
      <w:bookmarkStart w:id="48" w:name="_Toc3801_WPSOffice_Level2"/>
      <w:r>
        <w:rPr>
          <w:rFonts w:hint="eastAsia"/>
          <w:color w:val="auto"/>
          <w:sz w:val="32"/>
          <w:szCs w:val="28"/>
          <w:highlight w:val="none"/>
        </w:rPr>
        <w:br w:type="page"/>
      </w:r>
    </w:p>
    <w:p>
      <w:pPr>
        <w:pStyle w:val="6"/>
        <w:jc w:val="center"/>
        <w:rPr>
          <w:color w:val="auto"/>
          <w:sz w:val="28"/>
          <w:szCs w:val="28"/>
          <w:highlight w:val="none"/>
        </w:rPr>
      </w:pPr>
      <w:r>
        <w:rPr>
          <w:rFonts w:hint="eastAsia"/>
          <w:color w:val="auto"/>
          <w:sz w:val="28"/>
          <w:szCs w:val="28"/>
          <w:highlight w:val="none"/>
        </w:rPr>
        <w:t>工程量清单编制说明</w:t>
      </w:r>
      <w:bookmarkEnd w:id="46"/>
      <w:bookmarkEnd w:id="47"/>
      <w:bookmarkEnd w:id="48"/>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一、招标控制价编制依据</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1、图纸及业主提供的相关资料</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2、《建设工程工程量清单计价规范》（GB50500-2013）；</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3、《浙江省建设工程计价规则》（2018版）；</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4、《浙江省房屋建筑与装饰工程预算定额》（2018版）；</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5、《浙江省安装工程预算定额》（2018版）；</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6、杭州市造价信息（2019年</w:t>
      </w:r>
      <w:r>
        <w:rPr>
          <w:rFonts w:ascii="宋体" w:hAnsi="宋体" w:eastAsia="宋体" w:cs="宋体"/>
          <w:b w:val="0"/>
          <w:color w:val="auto"/>
          <w:sz w:val="21"/>
          <w:szCs w:val="21"/>
          <w:highlight w:val="none"/>
        </w:rPr>
        <w:t>12</w:t>
      </w:r>
      <w:r>
        <w:rPr>
          <w:rFonts w:hint="eastAsia" w:ascii="宋体" w:hAnsi="宋体" w:eastAsia="宋体" w:cs="宋体"/>
          <w:b w:val="0"/>
          <w:color w:val="auto"/>
          <w:sz w:val="21"/>
          <w:szCs w:val="21"/>
          <w:highlight w:val="none"/>
        </w:rPr>
        <w:t>月）、浙江省造价信息（2019年</w:t>
      </w:r>
      <w:r>
        <w:rPr>
          <w:rFonts w:ascii="宋体" w:hAnsi="宋体" w:eastAsia="宋体" w:cs="宋体"/>
          <w:b w:val="0"/>
          <w:color w:val="auto"/>
          <w:sz w:val="21"/>
          <w:szCs w:val="21"/>
          <w:highlight w:val="none"/>
        </w:rPr>
        <w:t>12</w:t>
      </w:r>
      <w:r>
        <w:rPr>
          <w:rFonts w:hint="eastAsia" w:ascii="宋体" w:hAnsi="宋体" w:eastAsia="宋体" w:cs="宋体"/>
          <w:b w:val="0"/>
          <w:color w:val="auto"/>
          <w:sz w:val="21"/>
          <w:szCs w:val="21"/>
          <w:highlight w:val="none"/>
        </w:rPr>
        <w:t>月）；无价材料采用市场价。</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二、工程质量、工期、材料、施工等要求：具体详见磋商文件。</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三、工程取费</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本工程组织措施费取费基数均为人工费+机械费，其中安全文明施工费费率：本工程按市区一般工程计取，建筑工程按9.52%计入，安装工程按7.10%计入（报价最低取费费率不得低于定额下限费率：建筑工程8.57%，安装工程6.39%）；</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本工程企业管理费取费基数为人工费+机械费，其中企业管理费：建筑工程按16.57%计入，安装工程按21.72%计入（企业管理费报价不得低于省建设行政主管部门颁发的施工费用定额和相关取费计价文件规定的对应专业工程企业管理费弹性费率下限乘以20%。本工程按工业与民用建筑工程三类取费，具体如下：</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建筑工程：取费基数为人工费＋机械费，下限数值为12.43%，最低费率2.49%</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安装工程：取费基数为人工费＋机械费，下限数值为16.29%，最低费率3.26%）</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3、规费：建筑工程按25.78%计入，安装工程按30.63%计入，取费基数为（人工费+机械费）；</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4、税金按9.00%计取。</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4"/>
        <w:rPr>
          <w:rFonts w:ascii="宋体" w:hAnsi="宋体" w:eastAsia="宋体" w:cs="宋体"/>
          <w:color w:val="auto"/>
          <w:highlight w:val="none"/>
        </w:rPr>
      </w:pPr>
      <w:bookmarkStart w:id="49" w:name="_Toc27371"/>
      <w:r>
        <w:rPr>
          <w:rFonts w:ascii="宋体" w:hAnsi="宋体" w:eastAsia="宋体" w:cs="宋体"/>
          <w:color w:val="auto"/>
          <w:highlight w:val="none"/>
        </w:rPr>
        <w:t>第五章采购合同</w:t>
      </w:r>
      <w:bookmarkEnd w:id="49"/>
    </w:p>
    <w:p>
      <w:pPr>
        <w:pStyle w:val="11"/>
        <w:widowControl w:val="0"/>
        <w:autoSpaceDE w:val="0"/>
        <w:autoSpaceDN w:val="0"/>
        <w:spacing w:line="400" w:lineRule="exact"/>
        <w:ind w:firstLine="194" w:firstLineChars="1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第一节：合同格式</w:t>
      </w:r>
    </w:p>
    <w:p>
      <w:pPr>
        <w:pStyle w:val="11"/>
        <w:widowControl w:val="0"/>
        <w:autoSpaceDE w:val="0"/>
        <w:autoSpaceDN w:val="0"/>
        <w:spacing w:line="400" w:lineRule="exact"/>
        <w:ind w:firstLine="4074" w:firstLineChars="21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采购合同 </w:t>
      </w:r>
    </w:p>
    <w:p>
      <w:pPr>
        <w:pStyle w:val="11"/>
        <w:widowControl w:val="0"/>
        <w:autoSpaceDE w:val="0"/>
        <w:autoSpaceDN w:val="0"/>
        <w:spacing w:line="400" w:lineRule="exact"/>
        <w:ind w:left="597" w:firstLine="2328" w:firstLineChars="1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（本合同为合同样稿，最终稿由双方协商后确定）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编号：确认号：</w:t>
      </w:r>
    </w:p>
    <w:p>
      <w:pPr>
        <w:pStyle w:val="11"/>
        <w:spacing w:line="400" w:lineRule="exact"/>
        <w:ind w:left="595"/>
        <w:rPr>
          <w:color w:val="auto"/>
          <w:sz w:val="21"/>
          <w:szCs w:val="21"/>
          <w:highlight w:val="none"/>
        </w:rPr>
      </w:pPr>
      <w:r>
        <w:rPr>
          <w:rFonts w:hint="eastAsia"/>
          <w:color w:val="auto"/>
          <w:sz w:val="21"/>
          <w:szCs w:val="21"/>
          <w:highlight w:val="none"/>
        </w:rPr>
        <w:t xml:space="preserve">甲方（采购方）中国美术学院 </w:t>
      </w:r>
    </w:p>
    <w:p>
      <w:pPr>
        <w:pStyle w:val="11"/>
        <w:spacing w:line="400" w:lineRule="exact"/>
        <w:ind w:left="595"/>
        <w:rPr>
          <w:color w:val="auto"/>
          <w:sz w:val="21"/>
          <w:szCs w:val="21"/>
          <w:highlight w:val="none"/>
        </w:rPr>
      </w:pPr>
      <w:r>
        <w:rPr>
          <w:rFonts w:hint="eastAsia"/>
          <w:color w:val="auto"/>
          <w:sz w:val="21"/>
          <w:szCs w:val="21"/>
          <w:highlight w:val="none"/>
        </w:rPr>
        <w:t xml:space="preserve">乙方（供应商）： </w:t>
      </w:r>
    </w:p>
    <w:p>
      <w:pPr>
        <w:pStyle w:val="11"/>
        <w:spacing w:line="400" w:lineRule="exact"/>
        <w:ind w:left="595"/>
        <w:rPr>
          <w:color w:val="auto"/>
          <w:sz w:val="21"/>
          <w:szCs w:val="21"/>
          <w:highlight w:val="none"/>
        </w:rPr>
      </w:pPr>
      <w:r>
        <w:rPr>
          <w:rFonts w:hint="eastAsia"/>
          <w:color w:val="auto"/>
          <w:sz w:val="21"/>
          <w:szCs w:val="21"/>
          <w:highlight w:val="none"/>
        </w:rPr>
        <w:t xml:space="preserve">鉴证方：浙江五石工程咨询有限公司 </w:t>
      </w:r>
    </w:p>
    <w:p>
      <w:pPr>
        <w:pStyle w:val="11"/>
        <w:spacing w:line="400" w:lineRule="exact"/>
        <w:ind w:left="595"/>
        <w:rPr>
          <w:color w:val="auto"/>
          <w:sz w:val="21"/>
          <w:szCs w:val="21"/>
          <w:highlight w:val="none"/>
        </w:rPr>
      </w:pPr>
      <w:r>
        <w:rPr>
          <w:rFonts w:hint="eastAsia"/>
          <w:color w:val="auto"/>
          <w:sz w:val="21"/>
          <w:szCs w:val="21"/>
          <w:highlight w:val="none"/>
        </w:rPr>
        <w:t xml:space="preserve">甲、乙双方根据中国美术学院关于*********项目（标项***及名称***）项目（项目编号：*****）竞争性磋商的结果，签署本合同。 </w:t>
      </w:r>
    </w:p>
    <w:p>
      <w:pPr>
        <w:pStyle w:val="11"/>
        <w:spacing w:line="400" w:lineRule="exact"/>
        <w:ind w:left="595"/>
        <w:rPr>
          <w:color w:val="auto"/>
          <w:sz w:val="21"/>
          <w:szCs w:val="21"/>
          <w:highlight w:val="none"/>
        </w:rPr>
      </w:pPr>
      <w:r>
        <w:rPr>
          <w:rFonts w:hint="eastAsia"/>
          <w:color w:val="auto"/>
          <w:sz w:val="21"/>
          <w:szCs w:val="21"/>
          <w:highlight w:val="none"/>
        </w:rPr>
        <w:t>一、合同内容：</w:t>
      </w:r>
    </w:p>
    <w:p>
      <w:pPr>
        <w:pStyle w:val="11"/>
        <w:spacing w:line="340" w:lineRule="exact"/>
        <w:ind w:left="597"/>
        <w:rPr>
          <w:color w:val="auto"/>
          <w:sz w:val="21"/>
          <w:szCs w:val="21"/>
          <w:highlight w:val="none"/>
        </w:rPr>
      </w:pPr>
      <w:r>
        <w:rPr>
          <w:rFonts w:hint="eastAsia"/>
          <w:color w:val="auto"/>
          <w:sz w:val="21"/>
          <w:szCs w:val="21"/>
          <w:highlight w:val="none"/>
        </w:rPr>
        <w:t>二、</w:t>
      </w:r>
      <w:r>
        <w:rPr>
          <w:color w:val="auto"/>
          <w:sz w:val="21"/>
          <w:szCs w:val="21"/>
          <w:highlight w:val="none"/>
        </w:rPr>
        <w:t xml:space="preserve">合同价格 </w:t>
      </w:r>
    </w:p>
    <w:p>
      <w:pPr>
        <w:pStyle w:val="11"/>
        <w:spacing w:before="14" w:line="340" w:lineRule="exact"/>
        <w:ind w:firstLine="779" w:firstLineChars="400"/>
        <w:jc w:val="both"/>
        <w:rPr>
          <w:color w:val="auto"/>
          <w:sz w:val="21"/>
          <w:szCs w:val="21"/>
          <w:highlight w:val="none"/>
        </w:rPr>
      </w:pPr>
      <w:r>
        <w:rPr>
          <w:rFonts w:hint="eastAsia"/>
          <w:color w:val="auto"/>
          <w:sz w:val="21"/>
          <w:szCs w:val="21"/>
          <w:highlight w:val="none"/>
        </w:rPr>
        <w:t>1.</w:t>
      </w:r>
      <w:r>
        <w:rPr>
          <w:color w:val="auto"/>
          <w:spacing w:val="-5"/>
          <w:sz w:val="21"/>
          <w:szCs w:val="21"/>
          <w:highlight w:val="none"/>
        </w:rPr>
        <w:t>合同总价为大写 ：</w:t>
      </w:r>
      <w:r>
        <w:rPr>
          <w:color w:val="auto"/>
          <w:spacing w:val="-5"/>
          <w:sz w:val="21"/>
          <w:szCs w:val="21"/>
          <w:highlight w:val="none"/>
          <w:u w:val="single"/>
        </w:rPr>
        <w:t xml:space="preserve"> </w:t>
      </w:r>
      <w:r>
        <w:rPr>
          <w:rFonts w:hint="eastAsia"/>
          <w:color w:val="auto"/>
          <w:spacing w:val="-5"/>
          <w:sz w:val="21"/>
          <w:szCs w:val="21"/>
          <w:highlight w:val="none"/>
          <w:u w:val="single"/>
        </w:rPr>
        <w:t xml:space="preserve">      </w:t>
      </w:r>
      <w:r>
        <w:rPr>
          <w:color w:val="auto"/>
          <w:spacing w:val="-1"/>
          <w:sz w:val="21"/>
          <w:szCs w:val="21"/>
          <w:highlight w:val="none"/>
        </w:rPr>
        <w:t>小写 ：</w:t>
      </w:r>
      <w:r>
        <w:rPr>
          <w:color w:val="auto"/>
          <w:spacing w:val="81"/>
          <w:sz w:val="21"/>
          <w:szCs w:val="21"/>
          <w:highlight w:val="none"/>
          <w:u w:val="single"/>
        </w:rPr>
        <w:t xml:space="preserve"> </w:t>
      </w:r>
      <w:r>
        <w:rPr>
          <w:rFonts w:hint="eastAsia"/>
          <w:color w:val="auto"/>
          <w:spacing w:val="81"/>
          <w:sz w:val="21"/>
          <w:szCs w:val="21"/>
          <w:highlight w:val="none"/>
          <w:u w:val="single"/>
        </w:rPr>
        <w:t xml:space="preserve">         </w:t>
      </w:r>
      <w:r>
        <w:rPr>
          <w:color w:val="auto"/>
          <w:sz w:val="21"/>
          <w:szCs w:val="21"/>
          <w:highlight w:val="none"/>
        </w:rPr>
        <w:t xml:space="preserve">； </w:t>
      </w:r>
    </w:p>
    <w:p>
      <w:pPr>
        <w:pStyle w:val="38"/>
        <w:tabs>
          <w:tab w:val="left" w:pos="1547"/>
        </w:tabs>
        <w:spacing w:before="139" w:line="340" w:lineRule="exact"/>
        <w:ind w:left="440" w:leftChars="200" w:right="268" w:firstLine="414"/>
        <w:jc w:val="both"/>
        <w:rPr>
          <w:color w:val="auto"/>
          <w:sz w:val="21"/>
          <w:szCs w:val="21"/>
          <w:highlight w:val="none"/>
        </w:rPr>
      </w:pPr>
      <w:r>
        <w:rPr>
          <w:rFonts w:hint="eastAsia"/>
          <w:color w:val="auto"/>
          <w:spacing w:val="-3"/>
          <w:sz w:val="21"/>
          <w:szCs w:val="21"/>
          <w:highlight w:val="none"/>
        </w:rPr>
        <w:t>（1）</w:t>
      </w:r>
      <w:r>
        <w:rPr>
          <w:color w:val="auto"/>
          <w:spacing w:val="-3"/>
          <w:sz w:val="21"/>
          <w:szCs w:val="21"/>
          <w:highlight w:val="none"/>
        </w:rPr>
        <w:t>合同总价应包括设计费、原系统拆除及回收费、道路管线恢复费、新系统的设备</w:t>
      </w:r>
      <w:r>
        <w:rPr>
          <w:color w:val="auto"/>
          <w:spacing w:val="-11"/>
          <w:sz w:val="21"/>
          <w:szCs w:val="21"/>
          <w:highlight w:val="none"/>
        </w:rPr>
        <w:t>材料费、运输和运输保险费、卸货费、安装调试费、试运行费用、验收费、技术服务与培训费、质保期内的维修保养费、税金、利润、政策性文件规定及合同包含的所有风险责任等完</w:t>
      </w:r>
      <w:r>
        <w:rPr>
          <w:color w:val="auto"/>
          <w:spacing w:val="-6"/>
          <w:sz w:val="21"/>
          <w:szCs w:val="21"/>
          <w:highlight w:val="none"/>
        </w:rPr>
        <w:t>成本项目的所有费用，均计入报价。</w:t>
      </w:r>
      <w:r>
        <w:rPr>
          <w:color w:val="auto"/>
          <w:sz w:val="21"/>
          <w:szCs w:val="21"/>
          <w:highlight w:val="none"/>
        </w:rPr>
        <w:t xml:space="preserve"> </w:t>
      </w:r>
    </w:p>
    <w:p>
      <w:pPr>
        <w:pStyle w:val="38"/>
        <w:tabs>
          <w:tab w:val="left" w:pos="1547"/>
        </w:tabs>
        <w:spacing w:line="340" w:lineRule="exact"/>
        <w:ind w:left="440" w:leftChars="200" w:right="268" w:firstLine="414"/>
        <w:rPr>
          <w:color w:val="auto"/>
          <w:sz w:val="21"/>
          <w:szCs w:val="21"/>
          <w:highlight w:val="none"/>
        </w:rPr>
      </w:pPr>
      <w:r>
        <w:rPr>
          <w:rFonts w:hint="eastAsia"/>
          <w:color w:val="auto"/>
          <w:spacing w:val="-3"/>
          <w:sz w:val="21"/>
          <w:szCs w:val="21"/>
          <w:highlight w:val="none"/>
        </w:rPr>
        <w:t>（2）</w:t>
      </w:r>
      <w:r>
        <w:rPr>
          <w:color w:val="auto"/>
          <w:spacing w:val="-3"/>
          <w:sz w:val="21"/>
          <w:szCs w:val="21"/>
          <w:highlight w:val="none"/>
        </w:rPr>
        <w:t>本项目为交钥匙工程。如甲方在项目实施过程中不提出变更，乙方不得以任何理</w:t>
      </w:r>
      <w:r>
        <w:rPr>
          <w:color w:val="auto"/>
          <w:spacing w:val="-17"/>
          <w:sz w:val="21"/>
          <w:szCs w:val="21"/>
          <w:highlight w:val="none"/>
        </w:rPr>
        <w:t xml:space="preserve">由变更价格，如因乙方在设计方案中存在缺陷需要进行调整，则由乙方承担所有调整的费用， </w:t>
      </w:r>
      <w:r>
        <w:rPr>
          <w:color w:val="auto"/>
          <w:spacing w:val="-7"/>
          <w:sz w:val="21"/>
          <w:szCs w:val="21"/>
          <w:highlight w:val="none"/>
        </w:rPr>
        <w:t>合同金额不做调整。</w:t>
      </w:r>
      <w:r>
        <w:rPr>
          <w:color w:val="auto"/>
          <w:sz w:val="21"/>
          <w:szCs w:val="21"/>
          <w:highlight w:val="none"/>
        </w:rPr>
        <w:t xml:space="preserve"> </w:t>
      </w:r>
    </w:p>
    <w:p>
      <w:pPr>
        <w:pStyle w:val="11"/>
        <w:numPr>
          <w:ilvl w:val="0"/>
          <w:numId w:val="2"/>
        </w:numPr>
        <w:spacing w:before="73" w:line="340" w:lineRule="exact"/>
        <w:ind w:firstLine="390" w:firstLineChars="200"/>
        <w:rPr>
          <w:color w:val="auto"/>
          <w:sz w:val="21"/>
          <w:szCs w:val="21"/>
          <w:highlight w:val="none"/>
        </w:rPr>
      </w:pPr>
      <w:r>
        <w:rPr>
          <w:color w:val="auto"/>
          <w:sz w:val="21"/>
          <w:szCs w:val="21"/>
          <w:highlight w:val="none"/>
        </w:rPr>
        <w:t xml:space="preserve">技术资料 </w:t>
      </w:r>
    </w:p>
    <w:p>
      <w:pPr>
        <w:pStyle w:val="38"/>
        <w:tabs>
          <w:tab w:val="left" w:pos="1257"/>
        </w:tabs>
        <w:spacing w:before="90" w:line="340" w:lineRule="exact"/>
        <w:ind w:left="440" w:leftChars="200" w:firstLine="200" w:firstLineChars="100"/>
        <w:rPr>
          <w:color w:val="auto"/>
          <w:sz w:val="21"/>
          <w:szCs w:val="21"/>
          <w:highlight w:val="none"/>
        </w:rPr>
      </w:pPr>
      <w:r>
        <w:rPr>
          <w:rFonts w:hint="eastAsia"/>
          <w:color w:val="auto"/>
          <w:spacing w:val="-5"/>
          <w:sz w:val="21"/>
          <w:szCs w:val="21"/>
          <w:highlight w:val="none"/>
        </w:rPr>
        <w:t>1.</w:t>
      </w:r>
      <w:r>
        <w:rPr>
          <w:color w:val="auto"/>
          <w:spacing w:val="-5"/>
          <w:sz w:val="21"/>
          <w:szCs w:val="21"/>
          <w:highlight w:val="none"/>
        </w:rPr>
        <w:t>乙方应按招标文件规定的时间向甲方提供使用货物的有关技术资料。</w:t>
      </w:r>
      <w:r>
        <w:rPr>
          <w:color w:val="auto"/>
          <w:sz w:val="21"/>
          <w:szCs w:val="21"/>
          <w:highlight w:val="none"/>
        </w:rPr>
        <w:t xml:space="preserve"> </w:t>
      </w:r>
    </w:p>
    <w:p>
      <w:pPr>
        <w:pStyle w:val="38"/>
        <w:tabs>
          <w:tab w:val="left" w:pos="1257"/>
        </w:tabs>
        <w:spacing w:before="91" w:line="340" w:lineRule="exact"/>
        <w:ind w:left="440" w:leftChars="200" w:right="268" w:firstLine="188" w:firstLineChars="100"/>
        <w:rPr>
          <w:color w:val="auto"/>
          <w:sz w:val="21"/>
          <w:szCs w:val="21"/>
          <w:highlight w:val="none"/>
        </w:rPr>
      </w:pPr>
      <w:r>
        <w:rPr>
          <w:rFonts w:hint="eastAsia"/>
          <w:color w:val="auto"/>
          <w:spacing w:val="-11"/>
          <w:sz w:val="21"/>
          <w:szCs w:val="21"/>
          <w:highlight w:val="none"/>
        </w:rPr>
        <w:t>2.</w:t>
      </w:r>
      <w:r>
        <w:rPr>
          <w:color w:val="auto"/>
          <w:spacing w:val="-11"/>
          <w:sz w:val="21"/>
          <w:szCs w:val="21"/>
          <w:highlight w:val="none"/>
        </w:rPr>
        <w:t>没有甲方事先书面同意，乙方不得将由甲方提供的有关合同或任何合同条文、规格、</w:t>
      </w:r>
      <w:r>
        <w:rPr>
          <w:color w:val="auto"/>
          <w:spacing w:val="-12"/>
          <w:sz w:val="21"/>
          <w:szCs w:val="21"/>
          <w:highlight w:val="none"/>
        </w:rPr>
        <w:t>计划、图纸、样品或资料提供给与履行本合同无关的任何其他人。即使向履行本合同有关的</w:t>
      </w:r>
      <w:r>
        <w:rPr>
          <w:color w:val="auto"/>
          <w:spacing w:val="-6"/>
          <w:sz w:val="21"/>
          <w:szCs w:val="21"/>
          <w:highlight w:val="none"/>
        </w:rPr>
        <w:t>人员提供，也应注意保密并限于履行合同的必需范围。</w:t>
      </w:r>
      <w:r>
        <w:rPr>
          <w:color w:val="auto"/>
          <w:sz w:val="21"/>
          <w:szCs w:val="21"/>
          <w:highlight w:val="none"/>
        </w:rPr>
        <w:t xml:space="preserve"> </w:t>
      </w:r>
    </w:p>
    <w:p>
      <w:pPr>
        <w:pStyle w:val="11"/>
        <w:spacing w:line="340" w:lineRule="exact"/>
        <w:ind w:left="597"/>
        <w:rPr>
          <w:color w:val="auto"/>
          <w:sz w:val="21"/>
          <w:szCs w:val="21"/>
          <w:highlight w:val="none"/>
        </w:rPr>
      </w:pPr>
      <w:r>
        <w:rPr>
          <w:color w:val="auto"/>
          <w:sz w:val="21"/>
          <w:szCs w:val="21"/>
          <w:highlight w:val="none"/>
        </w:rPr>
        <w:t xml:space="preserve">三、质保期和质保金 </w:t>
      </w:r>
    </w:p>
    <w:p>
      <w:pPr>
        <w:pStyle w:val="38"/>
        <w:tabs>
          <w:tab w:val="left" w:pos="1257"/>
        </w:tabs>
        <w:spacing w:before="91" w:line="340" w:lineRule="exact"/>
        <w:ind w:firstLine="618" w:firstLineChars="300"/>
        <w:rPr>
          <w:color w:val="auto"/>
          <w:sz w:val="21"/>
          <w:szCs w:val="21"/>
          <w:highlight w:val="none"/>
        </w:rPr>
      </w:pPr>
      <w:r>
        <w:rPr>
          <w:rFonts w:hint="eastAsia"/>
          <w:color w:val="auto"/>
          <w:spacing w:val="-2"/>
          <w:sz w:val="21"/>
          <w:szCs w:val="21"/>
          <w:highlight w:val="none"/>
        </w:rPr>
        <w:t>1.</w:t>
      </w:r>
      <w:r>
        <w:rPr>
          <w:color w:val="auto"/>
          <w:spacing w:val="-2"/>
          <w:sz w:val="21"/>
          <w:szCs w:val="21"/>
          <w:highlight w:val="none"/>
        </w:rPr>
        <w:t>质保期</w:t>
      </w:r>
      <w:r>
        <w:rPr>
          <w:color w:val="auto"/>
          <w:spacing w:val="52"/>
          <w:sz w:val="21"/>
          <w:szCs w:val="21"/>
          <w:highlight w:val="none"/>
          <w:u w:val="single"/>
        </w:rPr>
        <w:t xml:space="preserve"> </w:t>
      </w:r>
      <w:r>
        <w:rPr>
          <w:rFonts w:hint="eastAsia"/>
          <w:color w:val="auto"/>
          <w:spacing w:val="52"/>
          <w:sz w:val="21"/>
          <w:szCs w:val="21"/>
          <w:highlight w:val="none"/>
          <w:u w:val="single"/>
        </w:rPr>
        <w:t xml:space="preserve">   </w:t>
      </w:r>
      <w:r>
        <w:rPr>
          <w:color w:val="auto"/>
          <w:spacing w:val="52"/>
          <w:sz w:val="21"/>
          <w:szCs w:val="21"/>
          <w:highlight w:val="none"/>
        </w:rPr>
        <w:t>年</w:t>
      </w:r>
      <w:r>
        <w:rPr>
          <w:color w:val="auto"/>
          <w:spacing w:val="-110"/>
          <w:sz w:val="21"/>
          <w:szCs w:val="21"/>
          <w:highlight w:val="none"/>
        </w:rPr>
        <w:t>。</w:t>
      </w:r>
      <w:r>
        <w:rPr>
          <w:color w:val="auto"/>
          <w:sz w:val="21"/>
          <w:szCs w:val="21"/>
          <w:highlight w:val="none"/>
        </w:rPr>
        <w:t>（</w:t>
      </w:r>
      <w:r>
        <w:rPr>
          <w:color w:val="auto"/>
          <w:spacing w:val="-3"/>
          <w:sz w:val="21"/>
          <w:szCs w:val="21"/>
          <w:highlight w:val="none"/>
        </w:rPr>
        <w:t>自交货验收合格之日起计</w:t>
      </w:r>
      <w:r>
        <w:rPr>
          <w:color w:val="auto"/>
          <w:spacing w:val="-5"/>
          <w:sz w:val="21"/>
          <w:szCs w:val="21"/>
          <w:highlight w:val="none"/>
        </w:rPr>
        <w:t>）</w:t>
      </w:r>
      <w:r>
        <w:rPr>
          <w:color w:val="auto"/>
          <w:sz w:val="21"/>
          <w:szCs w:val="21"/>
          <w:highlight w:val="none"/>
        </w:rPr>
        <w:t xml:space="preserve"> </w:t>
      </w:r>
    </w:p>
    <w:p>
      <w:pPr>
        <w:pStyle w:val="38"/>
        <w:tabs>
          <w:tab w:val="left" w:pos="1258"/>
        </w:tabs>
        <w:spacing w:before="91" w:line="340" w:lineRule="exact"/>
        <w:ind w:left="440" w:leftChars="200" w:right="266" w:rightChars="121" w:firstLine="210" w:firstLineChars="100"/>
        <w:rPr>
          <w:color w:val="auto"/>
          <w:sz w:val="21"/>
          <w:szCs w:val="21"/>
          <w:highlight w:val="none"/>
        </w:rPr>
      </w:pPr>
      <w:r>
        <w:rPr>
          <w:rFonts w:hint="eastAsia"/>
          <w:color w:val="auto"/>
          <w:sz w:val="21"/>
          <w:szCs w:val="21"/>
          <w:highlight w:val="none"/>
        </w:rPr>
        <w:t>2.</w:t>
      </w:r>
      <w:r>
        <w:rPr>
          <w:color w:val="auto"/>
          <w:sz w:val="21"/>
          <w:szCs w:val="21"/>
          <w:highlight w:val="none"/>
        </w:rPr>
        <w:t>质保金</w:t>
      </w:r>
      <w:r>
        <w:rPr>
          <w:rFonts w:hint="eastAsia"/>
          <w:color w:val="auto"/>
          <w:sz w:val="21"/>
          <w:szCs w:val="21"/>
          <w:highlight w:val="non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元。[质量保证金交给</w:t>
      </w:r>
      <w:r>
        <w:rPr>
          <w:rFonts w:hint="eastAsia"/>
          <w:color w:val="auto"/>
          <w:sz w:val="21"/>
          <w:szCs w:val="21"/>
          <w:highlight w:val="none"/>
        </w:rPr>
        <w:t>中国美术学院</w:t>
      </w:r>
      <w:r>
        <w:rPr>
          <w:color w:val="auto"/>
          <w:sz w:val="21"/>
          <w:szCs w:val="21"/>
          <w:highlight w:val="none"/>
        </w:rPr>
        <w:t>在合同约定交货验收合格满</w:t>
      </w:r>
      <w:r>
        <w:rPr>
          <w:rFonts w:hint="eastAsia"/>
          <w:color w:val="auto"/>
          <w:sz w:val="21"/>
          <w:szCs w:val="21"/>
          <w:highlight w:val="none"/>
        </w:rPr>
        <w:t xml:space="preserve">   </w:t>
      </w:r>
      <w:r>
        <w:rPr>
          <w:color w:val="auto"/>
          <w:spacing w:val="-12"/>
          <w:sz w:val="21"/>
          <w:szCs w:val="21"/>
          <w:highlight w:val="none"/>
        </w:rPr>
        <w:t xml:space="preserve">个月之日起 </w:t>
      </w:r>
      <w:r>
        <w:rPr>
          <w:color w:val="auto"/>
          <w:sz w:val="21"/>
          <w:szCs w:val="21"/>
          <w:highlight w:val="none"/>
        </w:rPr>
        <w:t>5</w:t>
      </w:r>
      <w:r>
        <w:rPr>
          <w:color w:val="auto"/>
          <w:spacing w:val="-9"/>
          <w:sz w:val="21"/>
          <w:szCs w:val="21"/>
          <w:highlight w:val="none"/>
        </w:rPr>
        <w:t xml:space="preserve"> 个工作日内无息退还]</w:t>
      </w:r>
      <w:r>
        <w:rPr>
          <w:color w:val="auto"/>
          <w:sz w:val="21"/>
          <w:szCs w:val="21"/>
          <w:highlight w:val="none"/>
        </w:rPr>
        <w:t xml:space="preserve"> </w:t>
      </w:r>
    </w:p>
    <w:p>
      <w:pPr>
        <w:pStyle w:val="11"/>
        <w:spacing w:before="91" w:line="340" w:lineRule="exact"/>
        <w:ind w:left="597"/>
        <w:rPr>
          <w:color w:val="auto"/>
          <w:sz w:val="21"/>
          <w:szCs w:val="21"/>
          <w:highlight w:val="none"/>
        </w:rPr>
      </w:pPr>
      <w:r>
        <w:rPr>
          <w:color w:val="auto"/>
          <w:sz w:val="21"/>
          <w:szCs w:val="21"/>
          <w:highlight w:val="none"/>
        </w:rPr>
        <w:t xml:space="preserve">四、质量保证及服务承诺（含招投标过程中指定的条款，包括特别服务承诺） </w:t>
      </w:r>
    </w:p>
    <w:p>
      <w:pPr>
        <w:pStyle w:val="38"/>
        <w:tabs>
          <w:tab w:val="left" w:pos="1258"/>
        </w:tabs>
        <w:spacing w:before="91" w:line="340" w:lineRule="exact"/>
        <w:ind w:left="220" w:leftChars="100" w:right="268" w:firstLineChars="201"/>
        <w:jc w:val="both"/>
        <w:rPr>
          <w:color w:val="auto"/>
          <w:sz w:val="21"/>
          <w:szCs w:val="21"/>
          <w:highlight w:val="none"/>
        </w:rPr>
      </w:pPr>
      <w:r>
        <w:rPr>
          <w:color w:val="auto"/>
          <w:spacing w:val="-1"/>
          <w:sz w:val="21"/>
          <w:szCs w:val="21"/>
          <w:highlight w:val="none"/>
        </w:rPr>
        <w:t>乙方保证本合同中所供应的商品是最新生产的符合国家技术规格和质量标准的出厂</w:t>
      </w:r>
      <w:r>
        <w:rPr>
          <w:color w:val="auto"/>
          <w:spacing w:val="-7"/>
          <w:sz w:val="21"/>
          <w:szCs w:val="21"/>
          <w:highlight w:val="none"/>
        </w:rPr>
        <w:t>原装合格产品。如发生所供商品与合同不符，甲方</w:t>
      </w:r>
      <w:r>
        <w:rPr>
          <w:color w:val="auto"/>
          <w:sz w:val="21"/>
          <w:szCs w:val="21"/>
          <w:highlight w:val="none"/>
        </w:rPr>
        <w:t>（</w:t>
      </w:r>
      <w:r>
        <w:rPr>
          <w:color w:val="auto"/>
          <w:spacing w:val="-3"/>
          <w:sz w:val="21"/>
          <w:szCs w:val="21"/>
          <w:highlight w:val="none"/>
        </w:rPr>
        <w:t>使用方</w:t>
      </w:r>
      <w:r>
        <w:rPr>
          <w:color w:val="auto"/>
          <w:spacing w:val="-19"/>
          <w:sz w:val="21"/>
          <w:szCs w:val="21"/>
          <w:highlight w:val="none"/>
        </w:rPr>
        <w:t>）</w:t>
      </w:r>
      <w:r>
        <w:rPr>
          <w:color w:val="auto"/>
          <w:spacing w:val="-5"/>
          <w:sz w:val="21"/>
          <w:szCs w:val="21"/>
          <w:highlight w:val="none"/>
        </w:rPr>
        <w:t>有权拒收或退货，由此产生的一切责任和后果由乙方承担。</w:t>
      </w:r>
      <w:r>
        <w:rPr>
          <w:color w:val="auto"/>
          <w:sz w:val="21"/>
          <w:szCs w:val="21"/>
          <w:highlight w:val="none"/>
        </w:rPr>
        <w:t xml:space="preserve"> </w:t>
      </w:r>
    </w:p>
    <w:p>
      <w:pPr>
        <w:pStyle w:val="38"/>
        <w:tabs>
          <w:tab w:val="left" w:pos="1257"/>
        </w:tabs>
        <w:spacing w:line="340" w:lineRule="exact"/>
        <w:ind w:left="440" w:leftChars="200" w:right="268" w:firstLine="212" w:firstLineChars="100"/>
        <w:rPr>
          <w:color w:val="auto"/>
          <w:sz w:val="21"/>
          <w:szCs w:val="21"/>
          <w:highlight w:val="none"/>
        </w:rPr>
      </w:pPr>
      <w:r>
        <w:rPr>
          <w:rFonts w:hint="eastAsia"/>
          <w:color w:val="auto"/>
          <w:spacing w:val="1"/>
          <w:sz w:val="21"/>
          <w:szCs w:val="21"/>
          <w:highlight w:val="none"/>
        </w:rPr>
        <w:t>1.</w:t>
      </w:r>
      <w:r>
        <w:rPr>
          <w:color w:val="auto"/>
          <w:spacing w:val="1"/>
          <w:sz w:val="21"/>
          <w:szCs w:val="21"/>
          <w:highlight w:val="none"/>
        </w:rPr>
        <w:t>乙方提供的货物在质保期内因货物本身的质量问题发生故障，乙方应负责免费更</w:t>
      </w:r>
      <w:r>
        <w:rPr>
          <w:color w:val="auto"/>
          <w:spacing w:val="-5"/>
          <w:sz w:val="21"/>
          <w:szCs w:val="21"/>
          <w:highlight w:val="none"/>
        </w:rPr>
        <w:t xml:space="preserve">换。对达不到技术要求者，根据实际情况，经双方协商，可按以下办法处理： </w:t>
      </w:r>
    </w:p>
    <w:p>
      <w:pPr>
        <w:pStyle w:val="11"/>
        <w:spacing w:before="72" w:line="340" w:lineRule="exact"/>
        <w:ind w:firstLine="776" w:firstLineChars="400"/>
        <w:rPr>
          <w:b w:val="0"/>
          <w:bCs/>
          <w:color w:val="auto"/>
          <w:sz w:val="21"/>
          <w:szCs w:val="21"/>
          <w:highlight w:val="none"/>
        </w:rPr>
      </w:pPr>
      <w:r>
        <w:rPr>
          <w:rFonts w:hint="eastAsia"/>
          <w:b w:val="0"/>
          <w:bCs/>
          <w:color w:val="auto"/>
          <w:sz w:val="21"/>
          <w:szCs w:val="21"/>
          <w:highlight w:val="none"/>
        </w:rPr>
        <w:t>（1）</w:t>
      </w:r>
      <w:r>
        <w:rPr>
          <w:b w:val="0"/>
          <w:bCs/>
          <w:color w:val="auto"/>
          <w:sz w:val="21"/>
          <w:szCs w:val="21"/>
          <w:highlight w:val="none"/>
        </w:rPr>
        <w:t xml:space="preserve">更换：由乙方承担所发生的全部费用。 </w:t>
      </w:r>
    </w:p>
    <w:p>
      <w:pPr>
        <w:pStyle w:val="11"/>
        <w:spacing w:before="90" w:line="340" w:lineRule="exact"/>
        <w:ind w:firstLine="816" w:firstLineChars="400"/>
        <w:rPr>
          <w:b w:val="0"/>
          <w:bCs/>
          <w:color w:val="auto"/>
          <w:sz w:val="21"/>
          <w:szCs w:val="21"/>
          <w:highlight w:val="none"/>
        </w:rPr>
      </w:pPr>
      <w:r>
        <w:rPr>
          <w:rFonts w:hint="eastAsia"/>
          <w:b w:val="0"/>
          <w:bCs/>
          <w:color w:val="auto"/>
          <w:spacing w:val="-3"/>
          <w:sz w:val="21"/>
          <w:szCs w:val="21"/>
          <w:highlight w:val="none"/>
        </w:rPr>
        <w:t>（2）</w:t>
      </w:r>
      <w:r>
        <w:rPr>
          <w:b w:val="0"/>
          <w:bCs/>
          <w:color w:val="auto"/>
          <w:spacing w:val="-3"/>
          <w:sz w:val="21"/>
          <w:szCs w:val="21"/>
          <w:highlight w:val="none"/>
        </w:rPr>
        <w:t>贬值处理：由甲乙双方合议定价。</w:t>
      </w:r>
      <w:r>
        <w:rPr>
          <w:b w:val="0"/>
          <w:bCs/>
          <w:color w:val="auto"/>
          <w:sz w:val="21"/>
          <w:szCs w:val="21"/>
          <w:highlight w:val="none"/>
        </w:rPr>
        <w:t xml:space="preserve"> </w:t>
      </w:r>
    </w:p>
    <w:p>
      <w:pPr>
        <w:pStyle w:val="11"/>
        <w:spacing w:before="91" w:line="340" w:lineRule="exact"/>
        <w:ind w:right="48" w:firstLine="808" w:firstLineChars="400"/>
        <w:rPr>
          <w:b w:val="0"/>
          <w:bCs/>
          <w:color w:val="auto"/>
          <w:sz w:val="21"/>
          <w:szCs w:val="21"/>
          <w:highlight w:val="none"/>
        </w:rPr>
      </w:pPr>
      <w:r>
        <w:rPr>
          <w:rFonts w:hint="eastAsia"/>
          <w:b w:val="0"/>
          <w:bCs/>
          <w:color w:val="auto"/>
          <w:spacing w:val="-4"/>
          <w:sz w:val="21"/>
          <w:szCs w:val="21"/>
          <w:highlight w:val="none"/>
        </w:rPr>
        <w:t>（3）</w:t>
      </w:r>
      <w:r>
        <w:rPr>
          <w:b w:val="0"/>
          <w:bCs/>
          <w:color w:val="auto"/>
          <w:spacing w:val="-4"/>
          <w:sz w:val="21"/>
          <w:szCs w:val="21"/>
          <w:highlight w:val="none"/>
        </w:rPr>
        <w:t>退货处理：乙方应退还甲方支付的合同款，同时应承担该货物的直接费用</w:t>
      </w:r>
      <w:r>
        <w:rPr>
          <w:b w:val="0"/>
          <w:bCs/>
          <w:color w:val="auto"/>
          <w:sz w:val="21"/>
          <w:szCs w:val="21"/>
          <w:highlight w:val="none"/>
        </w:rPr>
        <w:t>（</w:t>
      </w:r>
      <w:r>
        <w:rPr>
          <w:b w:val="0"/>
          <w:bCs/>
          <w:color w:val="auto"/>
          <w:spacing w:val="-2"/>
          <w:sz w:val="21"/>
          <w:szCs w:val="21"/>
          <w:highlight w:val="none"/>
        </w:rPr>
        <w:t>运输、</w:t>
      </w:r>
      <w:r>
        <w:rPr>
          <w:b w:val="0"/>
          <w:bCs/>
          <w:color w:val="auto"/>
          <w:spacing w:val="-4"/>
          <w:sz w:val="21"/>
          <w:szCs w:val="21"/>
          <w:highlight w:val="none"/>
        </w:rPr>
        <w:t>保险、检验、货款利息及银行手续费等</w:t>
      </w:r>
      <w:r>
        <w:rPr>
          <w:b w:val="0"/>
          <w:bCs/>
          <w:color w:val="auto"/>
          <w:spacing w:val="-108"/>
          <w:sz w:val="21"/>
          <w:szCs w:val="21"/>
          <w:highlight w:val="none"/>
        </w:rPr>
        <w:t>）</w:t>
      </w:r>
      <w:r>
        <w:rPr>
          <w:b w:val="0"/>
          <w:bCs/>
          <w:color w:val="auto"/>
          <w:spacing w:val="-3"/>
          <w:sz w:val="21"/>
          <w:szCs w:val="21"/>
          <w:highlight w:val="none"/>
        </w:rPr>
        <w:t>。</w:t>
      </w:r>
      <w:r>
        <w:rPr>
          <w:b w:val="0"/>
          <w:bCs/>
          <w:color w:val="auto"/>
          <w:sz w:val="21"/>
          <w:szCs w:val="21"/>
          <w:highlight w:val="none"/>
        </w:rPr>
        <w:t xml:space="preserve"> </w:t>
      </w:r>
    </w:p>
    <w:p>
      <w:pPr>
        <w:pStyle w:val="38"/>
        <w:tabs>
          <w:tab w:val="left" w:pos="1257"/>
        </w:tabs>
        <w:spacing w:line="340" w:lineRule="exact"/>
        <w:ind w:left="440" w:leftChars="200" w:firstLine="198" w:firstLineChars="100"/>
        <w:rPr>
          <w:color w:val="auto"/>
          <w:sz w:val="21"/>
          <w:szCs w:val="21"/>
          <w:highlight w:val="none"/>
        </w:rPr>
      </w:pPr>
      <w:r>
        <w:rPr>
          <w:rFonts w:hint="eastAsia"/>
          <w:color w:val="auto"/>
          <w:spacing w:val="-6"/>
          <w:sz w:val="21"/>
          <w:szCs w:val="21"/>
          <w:highlight w:val="none"/>
        </w:rPr>
        <w:t>2.</w:t>
      </w:r>
      <w:r>
        <w:rPr>
          <w:color w:val="auto"/>
          <w:spacing w:val="-6"/>
          <w:sz w:val="21"/>
          <w:szCs w:val="21"/>
          <w:highlight w:val="none"/>
        </w:rPr>
        <w:t>在质保期内，乙方应对货物出现的质量及安全问题负责处理解决并承担一切费用。</w:t>
      </w:r>
      <w:r>
        <w:rPr>
          <w:color w:val="auto"/>
          <w:sz w:val="21"/>
          <w:szCs w:val="21"/>
          <w:highlight w:val="none"/>
        </w:rPr>
        <w:t xml:space="preserve"> </w:t>
      </w:r>
    </w:p>
    <w:p>
      <w:pPr>
        <w:pStyle w:val="38"/>
        <w:tabs>
          <w:tab w:val="left" w:pos="1257"/>
        </w:tabs>
        <w:spacing w:before="91" w:line="340" w:lineRule="exact"/>
        <w:ind w:left="440" w:leftChars="200" w:right="48" w:firstLine="200" w:firstLineChars="100"/>
        <w:rPr>
          <w:color w:val="auto"/>
          <w:sz w:val="21"/>
          <w:szCs w:val="21"/>
          <w:highlight w:val="none"/>
        </w:rPr>
      </w:pPr>
      <w:r>
        <w:rPr>
          <w:rFonts w:hint="eastAsia"/>
          <w:color w:val="auto"/>
          <w:spacing w:val="-5"/>
          <w:sz w:val="21"/>
          <w:szCs w:val="21"/>
          <w:highlight w:val="none"/>
        </w:rPr>
        <w:t>3.</w:t>
      </w:r>
      <w:r>
        <w:rPr>
          <w:color w:val="auto"/>
          <w:spacing w:val="-5"/>
          <w:sz w:val="21"/>
          <w:szCs w:val="21"/>
          <w:highlight w:val="none"/>
        </w:rPr>
        <w:t>上述的货物在质保期内免费保修，因人为因素出现的故障不在免费保修范围内。超过保修期的机器设备，终生维修，维修时只收部件成本费。</w:t>
      </w:r>
      <w:r>
        <w:rPr>
          <w:color w:val="auto"/>
          <w:sz w:val="21"/>
          <w:szCs w:val="21"/>
          <w:highlight w:val="none"/>
        </w:rPr>
        <w:t xml:space="preserve"> </w:t>
      </w:r>
    </w:p>
    <w:p>
      <w:pPr>
        <w:pStyle w:val="38"/>
        <w:tabs>
          <w:tab w:val="left" w:pos="1257"/>
          <w:tab w:val="left" w:pos="3520"/>
          <w:tab w:val="left" w:pos="3740"/>
        </w:tabs>
        <w:spacing w:line="340" w:lineRule="exact"/>
        <w:ind w:left="440" w:leftChars="200" w:right="48" w:firstLine="202" w:firstLineChars="100"/>
        <w:rPr>
          <w:color w:val="auto"/>
          <w:spacing w:val="-4"/>
          <w:sz w:val="21"/>
          <w:szCs w:val="21"/>
          <w:highlight w:val="none"/>
        </w:rPr>
      </w:pPr>
      <w:r>
        <w:rPr>
          <w:rFonts w:hint="eastAsia"/>
          <w:color w:val="auto"/>
          <w:spacing w:val="-4"/>
          <w:sz w:val="21"/>
          <w:szCs w:val="21"/>
          <w:highlight w:val="none"/>
        </w:rPr>
        <w:t>4.</w:t>
      </w:r>
      <w:r>
        <w:rPr>
          <w:color w:val="auto"/>
          <w:spacing w:val="-4"/>
          <w:sz w:val="21"/>
          <w:szCs w:val="21"/>
          <w:highlight w:val="none"/>
        </w:rPr>
        <w:t xml:space="preserve">根据招投标要求条款可以增加记录。 </w:t>
      </w:r>
    </w:p>
    <w:p>
      <w:pPr>
        <w:pStyle w:val="38"/>
        <w:tabs>
          <w:tab w:val="left" w:pos="1257"/>
        </w:tabs>
        <w:spacing w:line="340" w:lineRule="exact"/>
        <w:ind w:left="440" w:leftChars="200" w:right="5879" w:firstLine="195" w:firstLineChars="100"/>
        <w:rPr>
          <w:rFonts w:ascii="金山简黑体" w:hAnsi="金山简黑体" w:eastAsia="金山简黑体"/>
          <w:b/>
          <w:color w:val="auto"/>
          <w:spacing w:val="-8"/>
          <w:sz w:val="21"/>
          <w:szCs w:val="21"/>
          <w:highlight w:val="none"/>
        </w:rPr>
      </w:pPr>
      <w:r>
        <w:rPr>
          <w:rFonts w:ascii="金山简黑体" w:hAnsi="金山简黑体" w:eastAsia="金山简黑体"/>
          <w:b/>
          <w:color w:val="auto"/>
          <w:spacing w:val="-8"/>
          <w:sz w:val="21"/>
          <w:szCs w:val="21"/>
          <w:highlight w:val="none"/>
        </w:rPr>
        <w:t xml:space="preserve">五、调试和验收 </w:t>
      </w:r>
    </w:p>
    <w:p>
      <w:pPr>
        <w:pStyle w:val="38"/>
        <w:tabs>
          <w:tab w:val="left" w:pos="1257"/>
        </w:tabs>
        <w:spacing w:line="340" w:lineRule="exact"/>
        <w:ind w:left="440" w:leftChars="200" w:right="46" w:rightChars="21" w:firstLine="188" w:firstLineChars="100"/>
        <w:rPr>
          <w:color w:val="auto"/>
          <w:sz w:val="21"/>
          <w:szCs w:val="21"/>
          <w:highlight w:val="none"/>
        </w:rPr>
      </w:pPr>
      <w:r>
        <w:rPr>
          <w:rFonts w:hint="eastAsia"/>
          <w:color w:val="auto"/>
          <w:spacing w:val="-11"/>
          <w:sz w:val="21"/>
          <w:szCs w:val="21"/>
          <w:highlight w:val="none"/>
        </w:rPr>
        <w:t>1.</w:t>
      </w:r>
      <w:r>
        <w:rPr>
          <w:color w:val="auto"/>
          <w:spacing w:val="-11"/>
          <w:sz w:val="21"/>
          <w:szCs w:val="21"/>
          <w:highlight w:val="none"/>
        </w:rPr>
        <w:t xml:space="preserve">乙方应派员在所供材料设备到现场时，进行到货验收。若发现任何损坏及质量问题， </w:t>
      </w:r>
      <w:r>
        <w:rPr>
          <w:color w:val="auto"/>
          <w:spacing w:val="-6"/>
          <w:sz w:val="21"/>
          <w:szCs w:val="21"/>
          <w:highlight w:val="none"/>
        </w:rPr>
        <w:t>乙方应负责更换，并妥善处理直至甲方满意。此工作所发生费用应由乙方自行承担。</w:t>
      </w:r>
      <w:r>
        <w:rPr>
          <w:color w:val="auto"/>
          <w:sz w:val="21"/>
          <w:szCs w:val="21"/>
          <w:highlight w:val="none"/>
        </w:rPr>
        <w:t xml:space="preserve"> </w:t>
      </w:r>
    </w:p>
    <w:p>
      <w:pPr>
        <w:pStyle w:val="38"/>
        <w:tabs>
          <w:tab w:val="left" w:pos="1257"/>
        </w:tabs>
        <w:spacing w:line="340" w:lineRule="exact"/>
        <w:ind w:left="440" w:leftChars="200" w:right="46" w:rightChars="21" w:firstLine="198" w:firstLineChars="100"/>
        <w:rPr>
          <w:color w:val="auto"/>
          <w:sz w:val="21"/>
          <w:szCs w:val="21"/>
          <w:highlight w:val="none"/>
        </w:rPr>
      </w:pPr>
      <w:r>
        <w:rPr>
          <w:rFonts w:hint="eastAsia"/>
          <w:color w:val="auto"/>
          <w:spacing w:val="-6"/>
          <w:sz w:val="21"/>
          <w:szCs w:val="21"/>
          <w:highlight w:val="none"/>
        </w:rPr>
        <w:t>2.</w:t>
      </w:r>
      <w:r>
        <w:rPr>
          <w:color w:val="auto"/>
          <w:spacing w:val="-6"/>
          <w:sz w:val="21"/>
          <w:szCs w:val="21"/>
          <w:highlight w:val="none"/>
        </w:rPr>
        <w:t>乙方交货前应对产品作出全面检查和对验收文件进行整理，并列出清单，作为甲方</w:t>
      </w:r>
      <w:r>
        <w:rPr>
          <w:color w:val="auto"/>
          <w:spacing w:val="-5"/>
          <w:sz w:val="21"/>
          <w:szCs w:val="21"/>
          <w:highlight w:val="none"/>
        </w:rPr>
        <w:t>收货验收和使用的技术条件依据，检验的结果应随货物交甲方。</w:t>
      </w:r>
      <w:r>
        <w:rPr>
          <w:color w:val="auto"/>
          <w:sz w:val="21"/>
          <w:szCs w:val="21"/>
          <w:highlight w:val="none"/>
        </w:rPr>
        <w:t xml:space="preserve"> </w:t>
      </w:r>
    </w:p>
    <w:p>
      <w:pPr>
        <w:pStyle w:val="38"/>
        <w:tabs>
          <w:tab w:val="left" w:pos="1257"/>
        </w:tabs>
        <w:spacing w:line="340" w:lineRule="exact"/>
        <w:ind w:left="440" w:leftChars="200" w:right="46" w:rightChars="21" w:firstLine="200" w:firstLineChars="100"/>
        <w:rPr>
          <w:color w:val="auto"/>
          <w:sz w:val="21"/>
          <w:szCs w:val="21"/>
          <w:highlight w:val="none"/>
        </w:rPr>
      </w:pPr>
      <w:r>
        <w:rPr>
          <w:rFonts w:hint="eastAsia"/>
          <w:color w:val="auto"/>
          <w:spacing w:val="-5"/>
          <w:sz w:val="21"/>
          <w:szCs w:val="21"/>
          <w:highlight w:val="none"/>
        </w:rPr>
        <w:t>3.</w:t>
      </w:r>
      <w:r>
        <w:rPr>
          <w:color w:val="auto"/>
          <w:spacing w:val="-5"/>
          <w:sz w:val="21"/>
          <w:szCs w:val="21"/>
          <w:highlight w:val="none"/>
        </w:rPr>
        <w:t>甲方对乙方提供的货物在使用前进行调试时，乙方需负责安装并培训甲方的使用操作人员，并协助甲方一起调试，直到符合技术要求，甲方才做最终验收。</w:t>
      </w:r>
      <w:r>
        <w:rPr>
          <w:color w:val="auto"/>
          <w:sz w:val="21"/>
          <w:szCs w:val="21"/>
          <w:highlight w:val="none"/>
        </w:rPr>
        <w:t xml:space="preserve"> </w:t>
      </w:r>
    </w:p>
    <w:p>
      <w:pPr>
        <w:pStyle w:val="38"/>
        <w:tabs>
          <w:tab w:val="left" w:pos="1257"/>
        </w:tabs>
        <w:spacing w:line="340" w:lineRule="exact"/>
        <w:ind w:left="440" w:leftChars="200" w:right="46" w:rightChars="21" w:firstLine="198" w:firstLineChars="100"/>
        <w:rPr>
          <w:color w:val="auto"/>
          <w:sz w:val="21"/>
          <w:szCs w:val="21"/>
          <w:highlight w:val="none"/>
        </w:rPr>
      </w:pPr>
      <w:r>
        <w:rPr>
          <w:rFonts w:hint="eastAsia"/>
          <w:color w:val="auto"/>
          <w:spacing w:val="-6"/>
          <w:sz w:val="21"/>
          <w:szCs w:val="21"/>
          <w:highlight w:val="none"/>
        </w:rPr>
        <w:t>4.</w:t>
      </w:r>
      <w:r>
        <w:rPr>
          <w:color w:val="auto"/>
          <w:spacing w:val="-6"/>
          <w:sz w:val="21"/>
          <w:szCs w:val="21"/>
          <w:highlight w:val="none"/>
        </w:rPr>
        <w:t>对技术复杂的货物，甲方应请国家认可的专业检测机构参与验收，并由其出具质量</w:t>
      </w:r>
      <w:r>
        <w:rPr>
          <w:color w:val="auto"/>
          <w:spacing w:val="-4"/>
          <w:sz w:val="21"/>
          <w:szCs w:val="21"/>
          <w:highlight w:val="none"/>
        </w:rPr>
        <w:t>检测报告。</w:t>
      </w:r>
      <w:r>
        <w:rPr>
          <w:color w:val="auto"/>
          <w:sz w:val="21"/>
          <w:szCs w:val="21"/>
          <w:highlight w:val="none"/>
        </w:rPr>
        <w:t xml:space="preserve"> </w:t>
      </w:r>
    </w:p>
    <w:p>
      <w:pPr>
        <w:pStyle w:val="38"/>
        <w:tabs>
          <w:tab w:val="left" w:pos="1257"/>
        </w:tabs>
        <w:spacing w:line="340" w:lineRule="exact"/>
        <w:ind w:left="440" w:leftChars="200" w:right="46" w:rightChars="21" w:firstLine="200" w:firstLineChars="100"/>
        <w:rPr>
          <w:color w:val="auto"/>
          <w:sz w:val="21"/>
          <w:szCs w:val="21"/>
          <w:highlight w:val="none"/>
        </w:rPr>
      </w:pPr>
      <w:r>
        <w:rPr>
          <w:rFonts w:hint="eastAsia"/>
          <w:color w:val="auto"/>
          <w:spacing w:val="-5"/>
          <w:sz w:val="21"/>
          <w:szCs w:val="21"/>
          <w:highlight w:val="none"/>
        </w:rPr>
        <w:t>5.</w:t>
      </w:r>
      <w:r>
        <w:rPr>
          <w:color w:val="auto"/>
          <w:spacing w:val="-5"/>
          <w:sz w:val="21"/>
          <w:szCs w:val="21"/>
          <w:highlight w:val="none"/>
        </w:rPr>
        <w:t>验收时乙方必须在现场，验收完毕后作出验收结果报告；验收费用由乙方负责。</w:t>
      </w:r>
      <w:r>
        <w:rPr>
          <w:color w:val="auto"/>
          <w:sz w:val="21"/>
          <w:szCs w:val="21"/>
          <w:highlight w:val="none"/>
        </w:rPr>
        <w:t xml:space="preserve"> </w:t>
      </w:r>
    </w:p>
    <w:p>
      <w:pPr>
        <w:pStyle w:val="11"/>
        <w:spacing w:before="86" w:line="340" w:lineRule="exact"/>
        <w:ind w:left="597" w:right="46" w:rightChars="21"/>
        <w:rPr>
          <w:color w:val="auto"/>
          <w:sz w:val="21"/>
          <w:szCs w:val="21"/>
          <w:highlight w:val="none"/>
        </w:rPr>
      </w:pPr>
      <w:r>
        <w:rPr>
          <w:color w:val="auto"/>
          <w:sz w:val="21"/>
          <w:szCs w:val="21"/>
          <w:highlight w:val="none"/>
        </w:rPr>
        <w:t xml:space="preserve">六、施工要求 </w:t>
      </w:r>
    </w:p>
    <w:p>
      <w:pPr>
        <w:pStyle w:val="38"/>
        <w:tabs>
          <w:tab w:val="left" w:pos="1388"/>
        </w:tabs>
        <w:spacing w:before="14" w:line="340" w:lineRule="exact"/>
        <w:ind w:left="440" w:leftChars="200" w:right="46" w:rightChars="21" w:firstLine="200" w:firstLineChars="100"/>
        <w:rPr>
          <w:color w:val="auto"/>
          <w:sz w:val="21"/>
          <w:szCs w:val="21"/>
          <w:highlight w:val="none"/>
        </w:rPr>
      </w:pPr>
      <w:r>
        <w:rPr>
          <w:rFonts w:hint="eastAsia"/>
          <w:color w:val="auto"/>
          <w:spacing w:val="-5"/>
          <w:sz w:val="21"/>
          <w:szCs w:val="21"/>
          <w:highlight w:val="none"/>
        </w:rPr>
        <w:t>1.</w:t>
      </w:r>
      <w:r>
        <w:rPr>
          <w:color w:val="auto"/>
          <w:spacing w:val="-5"/>
          <w:sz w:val="21"/>
          <w:szCs w:val="21"/>
          <w:highlight w:val="none"/>
        </w:rPr>
        <w:t>本合同签订前乙方已完成对设计提供的设备资料及现场的确认。</w:t>
      </w:r>
      <w:r>
        <w:rPr>
          <w:color w:val="auto"/>
          <w:sz w:val="21"/>
          <w:szCs w:val="21"/>
          <w:highlight w:val="none"/>
        </w:rPr>
        <w:t xml:space="preserve"> </w:t>
      </w:r>
    </w:p>
    <w:p>
      <w:pPr>
        <w:pStyle w:val="38"/>
        <w:tabs>
          <w:tab w:val="left" w:pos="1388"/>
        </w:tabs>
        <w:spacing w:before="139" w:line="340" w:lineRule="exact"/>
        <w:ind w:left="440" w:leftChars="200" w:right="46" w:rightChars="21" w:firstLine="196" w:firstLineChars="100"/>
        <w:rPr>
          <w:color w:val="auto"/>
          <w:sz w:val="21"/>
          <w:szCs w:val="21"/>
          <w:highlight w:val="none"/>
        </w:rPr>
      </w:pPr>
      <w:r>
        <w:rPr>
          <w:rFonts w:hint="eastAsia"/>
          <w:color w:val="auto"/>
          <w:spacing w:val="-7"/>
          <w:sz w:val="21"/>
          <w:szCs w:val="21"/>
          <w:highlight w:val="none"/>
        </w:rPr>
        <w:t>2.</w:t>
      </w:r>
      <w:r>
        <w:rPr>
          <w:color w:val="auto"/>
          <w:spacing w:val="-7"/>
          <w:sz w:val="21"/>
          <w:szCs w:val="21"/>
          <w:highlight w:val="none"/>
        </w:rPr>
        <w:t>设备在施工过程中，甲方有权对乙方不符合国家规范要求的施工工艺、方法等要求</w:t>
      </w:r>
      <w:r>
        <w:rPr>
          <w:color w:val="auto"/>
          <w:spacing w:val="-5"/>
          <w:sz w:val="21"/>
          <w:szCs w:val="21"/>
          <w:highlight w:val="none"/>
        </w:rPr>
        <w:t>整改直至达到国家有关专业评定标准。</w:t>
      </w:r>
      <w:r>
        <w:rPr>
          <w:color w:val="auto"/>
          <w:sz w:val="21"/>
          <w:szCs w:val="21"/>
          <w:highlight w:val="none"/>
        </w:rPr>
        <w:t xml:space="preserve"> </w:t>
      </w:r>
    </w:p>
    <w:p>
      <w:pPr>
        <w:pStyle w:val="38"/>
        <w:tabs>
          <w:tab w:val="left" w:pos="1388"/>
        </w:tabs>
        <w:spacing w:line="340" w:lineRule="exact"/>
        <w:ind w:left="440" w:leftChars="200" w:right="46" w:rightChars="21" w:firstLine="202" w:firstLineChars="100"/>
        <w:rPr>
          <w:color w:val="auto"/>
          <w:sz w:val="21"/>
          <w:szCs w:val="21"/>
          <w:highlight w:val="none"/>
        </w:rPr>
      </w:pPr>
      <w:r>
        <w:rPr>
          <w:rFonts w:hint="eastAsia"/>
          <w:color w:val="auto"/>
          <w:spacing w:val="-4"/>
          <w:sz w:val="21"/>
          <w:szCs w:val="21"/>
          <w:highlight w:val="none"/>
        </w:rPr>
        <w:t>3.</w:t>
      </w:r>
      <w:r>
        <w:rPr>
          <w:color w:val="auto"/>
          <w:spacing w:val="-4"/>
          <w:sz w:val="21"/>
          <w:szCs w:val="21"/>
          <w:highlight w:val="none"/>
        </w:rPr>
        <w:t>甲方的责任：</w:t>
      </w:r>
      <w:r>
        <w:rPr>
          <w:color w:val="auto"/>
          <w:sz w:val="21"/>
          <w:szCs w:val="21"/>
          <w:highlight w:val="none"/>
        </w:rPr>
        <w:t xml:space="preserve"> </w:t>
      </w:r>
    </w:p>
    <w:p>
      <w:pPr>
        <w:pStyle w:val="38"/>
        <w:tabs>
          <w:tab w:val="left" w:pos="1388"/>
        </w:tabs>
        <w:spacing w:line="340" w:lineRule="exact"/>
        <w:ind w:left="440" w:leftChars="200" w:right="46" w:rightChars="21" w:firstLine="210" w:firstLineChars="100"/>
        <w:rPr>
          <w:color w:val="auto"/>
          <w:sz w:val="21"/>
          <w:szCs w:val="21"/>
          <w:highlight w:val="none"/>
        </w:rPr>
      </w:pPr>
      <w:r>
        <w:rPr>
          <w:color w:val="auto"/>
          <w:sz w:val="21"/>
          <w:szCs w:val="21"/>
          <w:highlight w:val="none"/>
        </w:rPr>
        <w:t xml:space="preserve">（1）按本合同履行付款义务。   </w:t>
      </w:r>
    </w:p>
    <w:p>
      <w:pPr>
        <w:pStyle w:val="38"/>
        <w:tabs>
          <w:tab w:val="left" w:pos="1388"/>
        </w:tabs>
        <w:spacing w:before="139" w:line="340" w:lineRule="exact"/>
        <w:ind w:left="440" w:leftChars="200" w:right="46" w:rightChars="21" w:firstLine="204" w:firstLineChars="100"/>
        <w:rPr>
          <w:color w:val="auto"/>
          <w:sz w:val="21"/>
          <w:szCs w:val="21"/>
          <w:highlight w:val="none"/>
        </w:rPr>
      </w:pPr>
      <w:r>
        <w:rPr>
          <w:rFonts w:hint="eastAsia"/>
          <w:color w:val="auto"/>
          <w:spacing w:val="-3"/>
          <w:sz w:val="21"/>
          <w:szCs w:val="21"/>
          <w:highlight w:val="none"/>
        </w:rPr>
        <w:t>4.</w:t>
      </w:r>
      <w:r>
        <w:rPr>
          <w:color w:val="auto"/>
          <w:spacing w:val="-3"/>
          <w:sz w:val="21"/>
          <w:szCs w:val="21"/>
          <w:highlight w:val="none"/>
        </w:rPr>
        <w:t xml:space="preserve">乙方的责任： </w:t>
      </w:r>
      <w:r>
        <w:rPr>
          <w:color w:val="auto"/>
          <w:spacing w:val="-5"/>
          <w:sz w:val="21"/>
          <w:szCs w:val="21"/>
          <w:highlight w:val="none"/>
        </w:rPr>
        <w:t xml:space="preserve"> </w:t>
      </w:r>
      <w:r>
        <w:rPr>
          <w:color w:val="auto"/>
          <w:sz w:val="21"/>
          <w:szCs w:val="21"/>
          <w:highlight w:val="none"/>
        </w:rPr>
        <w:t xml:space="preserve"> </w:t>
      </w:r>
    </w:p>
    <w:p>
      <w:pPr>
        <w:pStyle w:val="38"/>
        <w:tabs>
          <w:tab w:val="left" w:pos="1547"/>
        </w:tabs>
        <w:spacing w:before="139" w:line="340" w:lineRule="exact"/>
        <w:ind w:left="440" w:leftChars="200" w:right="46" w:rightChars="21" w:firstLine="210" w:firstLineChars="1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color w:val="auto"/>
          <w:spacing w:val="-4"/>
          <w:sz w:val="21"/>
          <w:szCs w:val="21"/>
          <w:highlight w:val="none"/>
        </w:rPr>
        <w:t>设备材料货到现场后，负责卸货。</w:t>
      </w:r>
      <w:r>
        <w:rPr>
          <w:color w:val="auto"/>
          <w:sz w:val="21"/>
          <w:szCs w:val="21"/>
          <w:highlight w:val="none"/>
        </w:rPr>
        <w:t xml:space="preserve"> </w:t>
      </w:r>
    </w:p>
    <w:p>
      <w:pPr>
        <w:pStyle w:val="38"/>
        <w:tabs>
          <w:tab w:val="left" w:pos="1547"/>
        </w:tabs>
        <w:spacing w:before="139" w:line="340" w:lineRule="exact"/>
        <w:ind w:left="440" w:leftChars="200" w:right="46" w:rightChars="21" w:firstLine="210" w:firstLineChars="1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w:t>
      </w:r>
      <w:r>
        <w:rPr>
          <w:color w:val="auto"/>
          <w:spacing w:val="-5"/>
          <w:sz w:val="21"/>
          <w:szCs w:val="21"/>
          <w:highlight w:val="none"/>
        </w:rPr>
        <w:t>施工要符合有关规范、布局合理、牢固、安全、美观。</w:t>
      </w:r>
      <w:r>
        <w:rPr>
          <w:color w:val="auto"/>
          <w:sz w:val="21"/>
          <w:szCs w:val="21"/>
          <w:highlight w:val="none"/>
        </w:rPr>
        <w:t xml:space="preserve"> </w:t>
      </w:r>
    </w:p>
    <w:p>
      <w:pPr>
        <w:pStyle w:val="38"/>
        <w:tabs>
          <w:tab w:val="left" w:pos="1547"/>
        </w:tabs>
        <w:spacing w:before="139" w:line="340" w:lineRule="exact"/>
        <w:ind w:left="440" w:leftChars="200" w:right="46" w:rightChars="21" w:firstLine="210" w:firstLineChars="1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r>
        <w:rPr>
          <w:color w:val="auto"/>
          <w:spacing w:val="-5"/>
          <w:sz w:val="21"/>
          <w:szCs w:val="21"/>
          <w:highlight w:val="none"/>
        </w:rPr>
        <w:t>安装施工中的所有费用应包括在合同总价中。</w:t>
      </w:r>
      <w:r>
        <w:rPr>
          <w:color w:val="auto"/>
          <w:sz w:val="21"/>
          <w:szCs w:val="21"/>
          <w:highlight w:val="none"/>
        </w:rPr>
        <w:t xml:space="preserve"> </w:t>
      </w:r>
    </w:p>
    <w:p>
      <w:pPr>
        <w:pStyle w:val="38"/>
        <w:tabs>
          <w:tab w:val="left" w:pos="1547"/>
        </w:tabs>
        <w:spacing w:before="139" w:line="340" w:lineRule="exact"/>
        <w:ind w:left="440" w:leftChars="200" w:right="46" w:rightChars="21" w:firstLine="210" w:firstLineChars="1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w:t>
      </w:r>
      <w:r>
        <w:rPr>
          <w:color w:val="auto"/>
          <w:spacing w:val="-4"/>
          <w:sz w:val="21"/>
          <w:szCs w:val="21"/>
          <w:highlight w:val="none"/>
        </w:rPr>
        <w:t>所有施工必须符合国家有关标准和规范。</w:t>
      </w:r>
      <w:r>
        <w:rPr>
          <w:color w:val="auto"/>
          <w:sz w:val="21"/>
          <w:szCs w:val="21"/>
          <w:highlight w:val="none"/>
        </w:rPr>
        <w:t xml:space="preserve"> </w:t>
      </w:r>
    </w:p>
    <w:p>
      <w:pPr>
        <w:pStyle w:val="38"/>
        <w:tabs>
          <w:tab w:val="left" w:pos="1547"/>
        </w:tabs>
        <w:spacing w:before="139" w:line="340" w:lineRule="exact"/>
        <w:ind w:left="440" w:leftChars="200" w:right="46" w:rightChars="21" w:firstLine="210" w:firstLineChars="1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w:t>
      </w:r>
      <w:r>
        <w:rPr>
          <w:color w:val="auto"/>
          <w:spacing w:val="-4"/>
          <w:sz w:val="21"/>
          <w:szCs w:val="21"/>
          <w:highlight w:val="none"/>
        </w:rPr>
        <w:t>乙方承担施工过程中的所有费用。</w:t>
      </w:r>
      <w:r>
        <w:rPr>
          <w:color w:val="auto"/>
          <w:sz w:val="21"/>
          <w:szCs w:val="21"/>
          <w:highlight w:val="none"/>
        </w:rPr>
        <w:t xml:space="preserve"> </w:t>
      </w:r>
    </w:p>
    <w:p>
      <w:pPr>
        <w:pStyle w:val="38"/>
        <w:tabs>
          <w:tab w:val="left" w:pos="1547"/>
        </w:tabs>
        <w:spacing w:before="139" w:line="340" w:lineRule="exact"/>
        <w:ind w:left="440" w:leftChars="200" w:right="46" w:rightChars="21" w:firstLine="210" w:firstLineChars="10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w:t>
      </w:r>
      <w:r>
        <w:rPr>
          <w:color w:val="auto"/>
          <w:spacing w:val="-5"/>
          <w:sz w:val="21"/>
          <w:szCs w:val="21"/>
          <w:highlight w:val="none"/>
        </w:rPr>
        <w:t>负责将验收资料正式移交给甲方，正式移交工作应以书面形式完成。</w:t>
      </w:r>
      <w:r>
        <w:rPr>
          <w:color w:val="auto"/>
          <w:sz w:val="21"/>
          <w:szCs w:val="21"/>
          <w:highlight w:val="none"/>
        </w:rPr>
        <w:t xml:space="preserve"> </w:t>
      </w:r>
    </w:p>
    <w:p>
      <w:pPr>
        <w:pStyle w:val="38"/>
        <w:tabs>
          <w:tab w:val="left" w:pos="1547"/>
        </w:tabs>
        <w:spacing w:before="139" w:line="340" w:lineRule="exact"/>
        <w:ind w:left="440" w:leftChars="200" w:right="46" w:rightChars="21" w:firstLine="210" w:firstLineChars="100"/>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w:t>
      </w:r>
      <w:r>
        <w:rPr>
          <w:color w:val="auto"/>
          <w:spacing w:val="-7"/>
          <w:sz w:val="21"/>
          <w:szCs w:val="21"/>
          <w:highlight w:val="none"/>
        </w:rPr>
        <w:t>负责施工期间的施工安全，因乙方原因造成任何人身、财产损失的，由乙方承担</w:t>
      </w:r>
      <w:r>
        <w:rPr>
          <w:color w:val="auto"/>
          <w:spacing w:val="-5"/>
          <w:sz w:val="21"/>
          <w:szCs w:val="21"/>
          <w:highlight w:val="none"/>
        </w:rPr>
        <w:t>全部责任；因此造成甲方损失的，乙方应当负责赔偿。</w:t>
      </w:r>
      <w:r>
        <w:rPr>
          <w:color w:val="auto"/>
          <w:sz w:val="21"/>
          <w:szCs w:val="21"/>
          <w:highlight w:val="none"/>
        </w:rPr>
        <w:t xml:space="preserve"> </w:t>
      </w:r>
    </w:p>
    <w:p>
      <w:pPr>
        <w:pStyle w:val="11"/>
        <w:spacing w:before="75" w:line="340" w:lineRule="exact"/>
        <w:ind w:left="597"/>
        <w:rPr>
          <w:color w:val="auto"/>
          <w:sz w:val="21"/>
          <w:szCs w:val="21"/>
          <w:highlight w:val="none"/>
        </w:rPr>
      </w:pPr>
      <w:r>
        <w:rPr>
          <w:color w:val="auto"/>
          <w:sz w:val="21"/>
          <w:szCs w:val="21"/>
          <w:highlight w:val="none"/>
        </w:rPr>
        <w:t>七、交货期（</w:t>
      </w:r>
      <w:r>
        <w:rPr>
          <w:color w:val="auto"/>
          <w:spacing w:val="-2"/>
          <w:sz w:val="21"/>
          <w:szCs w:val="21"/>
          <w:highlight w:val="none"/>
        </w:rPr>
        <w:t>或者施工工期</w:t>
      </w:r>
      <w:r>
        <w:rPr>
          <w:color w:val="auto"/>
          <w:spacing w:val="-106"/>
          <w:sz w:val="21"/>
          <w:szCs w:val="21"/>
          <w:highlight w:val="none"/>
        </w:rPr>
        <w:t>）</w:t>
      </w:r>
      <w:r>
        <w:rPr>
          <w:color w:val="auto"/>
          <w:spacing w:val="-2"/>
          <w:sz w:val="21"/>
          <w:szCs w:val="21"/>
          <w:highlight w:val="none"/>
        </w:rPr>
        <w:t>、交货方式及交货地点</w:t>
      </w:r>
      <w:r>
        <w:rPr>
          <w:color w:val="auto"/>
          <w:sz w:val="21"/>
          <w:szCs w:val="21"/>
          <w:highlight w:val="none"/>
        </w:rPr>
        <w:t xml:space="preserve"> </w:t>
      </w:r>
    </w:p>
    <w:p>
      <w:pPr>
        <w:pStyle w:val="38"/>
        <w:tabs>
          <w:tab w:val="left" w:pos="1257"/>
        </w:tabs>
        <w:spacing w:before="72" w:line="340" w:lineRule="exact"/>
        <w:ind w:left="440" w:leftChars="200" w:firstLine="414"/>
        <w:rPr>
          <w:color w:val="auto"/>
          <w:sz w:val="21"/>
          <w:szCs w:val="21"/>
          <w:highlight w:val="none"/>
        </w:rPr>
      </w:pPr>
      <w:r>
        <w:rPr>
          <w:rFonts w:hint="eastAsia"/>
          <w:color w:val="auto"/>
          <w:spacing w:val="-3"/>
          <w:sz w:val="21"/>
          <w:szCs w:val="21"/>
          <w:highlight w:val="none"/>
        </w:rPr>
        <w:t>1.</w:t>
      </w:r>
      <w:r>
        <w:rPr>
          <w:color w:val="auto"/>
          <w:spacing w:val="-3"/>
          <w:sz w:val="21"/>
          <w:szCs w:val="21"/>
          <w:highlight w:val="none"/>
        </w:rPr>
        <w:t>交货期</w:t>
      </w:r>
      <w:r>
        <w:rPr>
          <w:color w:val="auto"/>
          <w:sz w:val="21"/>
          <w:szCs w:val="21"/>
          <w:highlight w:val="none"/>
        </w:rPr>
        <w:t>（</w:t>
      </w:r>
      <w:r>
        <w:rPr>
          <w:color w:val="auto"/>
          <w:spacing w:val="-3"/>
          <w:sz w:val="21"/>
          <w:szCs w:val="21"/>
          <w:highlight w:val="none"/>
        </w:rPr>
        <w:t>或者施工工期</w:t>
      </w:r>
      <w:r>
        <w:rPr>
          <w:color w:val="auto"/>
          <w:spacing w:val="-106"/>
          <w:sz w:val="21"/>
          <w:szCs w:val="21"/>
          <w:highlight w:val="none"/>
        </w:rPr>
        <w:t>）</w:t>
      </w:r>
      <w:r>
        <w:rPr>
          <w:color w:val="auto"/>
          <w:spacing w:val="-3"/>
          <w:sz w:val="21"/>
          <w:szCs w:val="21"/>
          <w:highlight w:val="none"/>
        </w:rPr>
        <w:t>：</w:t>
      </w:r>
      <w:r>
        <w:rPr>
          <w:color w:val="auto"/>
          <w:sz w:val="21"/>
          <w:szCs w:val="21"/>
          <w:highlight w:val="none"/>
        </w:rPr>
        <w:t xml:space="preserve"> </w:t>
      </w:r>
    </w:p>
    <w:p>
      <w:pPr>
        <w:pStyle w:val="38"/>
        <w:tabs>
          <w:tab w:val="left" w:pos="1257"/>
        </w:tabs>
        <w:spacing w:before="72"/>
        <w:ind w:left="440" w:leftChars="200" w:firstLine="414"/>
        <w:rPr>
          <w:color w:val="auto"/>
          <w:sz w:val="21"/>
          <w:szCs w:val="21"/>
          <w:highlight w:val="none"/>
        </w:rPr>
      </w:pPr>
      <w:r>
        <w:rPr>
          <w:rFonts w:hint="eastAsia"/>
          <w:color w:val="auto"/>
          <w:spacing w:val="-3"/>
          <w:sz w:val="21"/>
          <w:szCs w:val="21"/>
          <w:highlight w:val="none"/>
        </w:rPr>
        <w:t>2.</w:t>
      </w:r>
      <w:r>
        <w:rPr>
          <w:color w:val="auto"/>
          <w:spacing w:val="-3"/>
          <w:sz w:val="21"/>
          <w:szCs w:val="21"/>
          <w:highlight w:val="none"/>
        </w:rPr>
        <w:t>交货方式：</w:t>
      </w:r>
      <w:r>
        <w:rPr>
          <w:color w:val="auto"/>
          <w:sz w:val="21"/>
          <w:szCs w:val="21"/>
          <w:highlight w:val="none"/>
        </w:rPr>
        <w:t xml:space="preserve"> </w:t>
      </w:r>
      <w:r>
        <w:rPr>
          <w:color w:val="auto"/>
          <w:spacing w:val="-3"/>
          <w:sz w:val="21"/>
          <w:szCs w:val="21"/>
          <w:highlight w:val="none"/>
        </w:rPr>
        <w:t>交货期</w:t>
      </w:r>
      <w:r>
        <w:rPr>
          <w:color w:val="auto"/>
          <w:sz w:val="21"/>
          <w:szCs w:val="21"/>
          <w:highlight w:val="none"/>
        </w:rPr>
        <w:t>（</w:t>
      </w:r>
      <w:r>
        <w:rPr>
          <w:color w:val="auto"/>
          <w:spacing w:val="-3"/>
          <w:sz w:val="21"/>
          <w:szCs w:val="21"/>
          <w:highlight w:val="none"/>
        </w:rPr>
        <w:t>或者施工工期</w:t>
      </w:r>
      <w:r>
        <w:rPr>
          <w:color w:val="auto"/>
          <w:spacing w:val="-106"/>
          <w:sz w:val="21"/>
          <w:szCs w:val="21"/>
          <w:highlight w:val="none"/>
        </w:rPr>
        <w:t>）</w:t>
      </w:r>
      <w:r>
        <w:rPr>
          <w:color w:val="auto"/>
          <w:spacing w:val="-3"/>
          <w:sz w:val="21"/>
          <w:szCs w:val="21"/>
          <w:highlight w:val="none"/>
        </w:rPr>
        <w:t>：</w:t>
      </w:r>
      <w:r>
        <w:rPr>
          <w:color w:val="auto"/>
          <w:sz w:val="21"/>
          <w:szCs w:val="21"/>
          <w:highlight w:val="none"/>
        </w:rPr>
        <w:t xml:space="preserve"> </w:t>
      </w:r>
    </w:p>
    <w:p>
      <w:pPr>
        <w:pStyle w:val="38"/>
        <w:tabs>
          <w:tab w:val="left" w:pos="1257"/>
        </w:tabs>
        <w:spacing w:before="90" w:line="300" w:lineRule="exact"/>
        <w:ind w:left="440" w:leftChars="200" w:firstLine="414"/>
        <w:rPr>
          <w:color w:val="auto"/>
          <w:sz w:val="21"/>
          <w:szCs w:val="21"/>
          <w:highlight w:val="none"/>
        </w:rPr>
      </w:pPr>
      <w:r>
        <w:rPr>
          <w:rFonts w:hint="eastAsia"/>
          <w:color w:val="auto"/>
          <w:spacing w:val="-3"/>
          <w:sz w:val="21"/>
          <w:szCs w:val="21"/>
          <w:highlight w:val="none"/>
        </w:rPr>
        <w:t>3.</w:t>
      </w:r>
      <w:r>
        <w:rPr>
          <w:color w:val="auto"/>
          <w:spacing w:val="-3"/>
          <w:sz w:val="21"/>
          <w:szCs w:val="21"/>
          <w:highlight w:val="none"/>
        </w:rPr>
        <w:t>交货方式：</w:t>
      </w:r>
    </w:p>
    <w:p>
      <w:pPr>
        <w:pStyle w:val="38"/>
        <w:tabs>
          <w:tab w:val="left" w:pos="1257"/>
        </w:tabs>
        <w:spacing w:before="90" w:line="300" w:lineRule="exact"/>
        <w:ind w:firstLine="840" w:firstLineChars="400"/>
        <w:rPr>
          <w:color w:val="auto"/>
          <w:sz w:val="21"/>
          <w:szCs w:val="21"/>
          <w:highlight w:val="none"/>
        </w:rPr>
      </w:pPr>
      <w:r>
        <w:rPr>
          <w:rFonts w:hint="eastAsia"/>
          <w:color w:val="auto"/>
          <w:sz w:val="21"/>
          <w:szCs w:val="21"/>
          <w:highlight w:val="none"/>
        </w:rPr>
        <w:t>4.</w:t>
      </w:r>
      <w:r>
        <w:rPr>
          <w:color w:val="auto"/>
          <w:sz w:val="21"/>
          <w:szCs w:val="21"/>
          <w:highlight w:val="none"/>
        </w:rPr>
        <w:t xml:space="preserve"> </w:t>
      </w:r>
      <w:r>
        <w:rPr>
          <w:color w:val="auto"/>
          <w:spacing w:val="-3"/>
          <w:sz w:val="21"/>
          <w:szCs w:val="21"/>
          <w:highlight w:val="none"/>
        </w:rPr>
        <w:t>交货地点：</w:t>
      </w:r>
    </w:p>
    <w:p>
      <w:pPr>
        <w:pStyle w:val="11"/>
        <w:spacing w:before="75" w:line="300" w:lineRule="exact"/>
        <w:ind w:left="597"/>
        <w:rPr>
          <w:color w:val="auto"/>
          <w:sz w:val="21"/>
          <w:szCs w:val="21"/>
          <w:highlight w:val="none"/>
        </w:rPr>
      </w:pPr>
      <w:r>
        <w:rPr>
          <w:color w:val="auto"/>
          <w:sz w:val="21"/>
          <w:szCs w:val="21"/>
          <w:highlight w:val="none"/>
        </w:rPr>
        <w:t xml:space="preserve">八、货款支付 </w:t>
      </w:r>
    </w:p>
    <w:p>
      <w:pPr>
        <w:pStyle w:val="11"/>
        <w:spacing w:before="75" w:line="300" w:lineRule="exact"/>
        <w:ind w:left="597"/>
        <w:rPr>
          <w:color w:val="auto"/>
          <w:sz w:val="21"/>
          <w:szCs w:val="21"/>
          <w:highlight w:val="none"/>
        </w:rPr>
      </w:pPr>
    </w:p>
    <w:p>
      <w:pPr>
        <w:pStyle w:val="11"/>
        <w:spacing w:before="75" w:line="300" w:lineRule="exact"/>
        <w:ind w:left="597"/>
        <w:rPr>
          <w:color w:val="auto"/>
          <w:sz w:val="21"/>
          <w:szCs w:val="21"/>
          <w:highlight w:val="none"/>
        </w:rPr>
      </w:pPr>
    </w:p>
    <w:p>
      <w:pPr>
        <w:pStyle w:val="11"/>
        <w:spacing w:before="75" w:line="300" w:lineRule="exact"/>
        <w:ind w:left="597"/>
        <w:rPr>
          <w:color w:val="auto"/>
          <w:sz w:val="21"/>
          <w:szCs w:val="21"/>
          <w:highlight w:val="none"/>
        </w:rPr>
      </w:pPr>
      <w:r>
        <w:rPr>
          <w:color w:val="auto"/>
          <w:sz w:val="21"/>
          <w:szCs w:val="21"/>
          <w:highlight w:val="none"/>
        </w:rPr>
        <w:t xml:space="preserve">九、税费 </w:t>
      </w:r>
    </w:p>
    <w:p>
      <w:pPr>
        <w:pStyle w:val="11"/>
        <w:spacing w:before="91" w:line="300" w:lineRule="exact"/>
        <w:ind w:left="597" w:firstLine="446"/>
        <w:rPr>
          <w:b w:val="0"/>
          <w:color w:val="auto"/>
          <w:sz w:val="21"/>
          <w:szCs w:val="21"/>
          <w:highlight w:val="none"/>
        </w:rPr>
      </w:pPr>
      <w:r>
        <w:rPr>
          <w:b w:val="0"/>
          <w:color w:val="auto"/>
          <w:sz w:val="21"/>
          <w:szCs w:val="21"/>
          <w:highlight w:val="none"/>
        </w:rPr>
        <w:t>本合同执行中相关的一切税费均由乙方负担。</w:t>
      </w:r>
    </w:p>
    <w:p>
      <w:pPr>
        <w:pStyle w:val="11"/>
        <w:spacing w:before="75" w:line="300" w:lineRule="exact"/>
        <w:ind w:left="597"/>
        <w:rPr>
          <w:color w:val="auto"/>
          <w:sz w:val="21"/>
          <w:szCs w:val="21"/>
          <w:highlight w:val="none"/>
        </w:rPr>
      </w:pPr>
      <w:r>
        <w:rPr>
          <w:color w:val="auto"/>
          <w:sz w:val="21"/>
          <w:szCs w:val="21"/>
          <w:highlight w:val="none"/>
        </w:rPr>
        <w:t xml:space="preserve">十、产权担保 </w:t>
      </w:r>
    </w:p>
    <w:p>
      <w:pPr>
        <w:pStyle w:val="11"/>
        <w:spacing w:line="300" w:lineRule="exact"/>
        <w:ind w:left="597" w:firstLine="446"/>
        <w:rPr>
          <w:b w:val="0"/>
          <w:color w:val="auto"/>
          <w:spacing w:val="-5"/>
          <w:sz w:val="21"/>
          <w:szCs w:val="21"/>
          <w:highlight w:val="none"/>
        </w:rPr>
      </w:pPr>
      <w:r>
        <w:rPr>
          <w:b w:val="0"/>
          <w:color w:val="auto"/>
          <w:spacing w:val="-5"/>
          <w:sz w:val="21"/>
          <w:szCs w:val="21"/>
          <w:highlight w:val="none"/>
        </w:rPr>
        <w:t>乙方保证所交付的货物的所有权完全属于乙方且无任何抵押、查封等产权瑕疵。</w:t>
      </w:r>
    </w:p>
    <w:p>
      <w:pPr>
        <w:pStyle w:val="11"/>
        <w:spacing w:before="75" w:line="300" w:lineRule="exact"/>
        <w:ind w:left="597"/>
        <w:rPr>
          <w:color w:val="auto"/>
          <w:sz w:val="21"/>
          <w:szCs w:val="21"/>
          <w:highlight w:val="none"/>
        </w:rPr>
      </w:pPr>
      <w:r>
        <w:rPr>
          <w:color w:val="auto"/>
          <w:sz w:val="21"/>
          <w:szCs w:val="21"/>
          <w:highlight w:val="none"/>
        </w:rPr>
        <w:t>十</w:t>
      </w:r>
      <w:r>
        <w:rPr>
          <w:rFonts w:hint="eastAsia"/>
          <w:color w:val="auto"/>
          <w:sz w:val="21"/>
          <w:szCs w:val="21"/>
          <w:highlight w:val="none"/>
        </w:rPr>
        <w:t>一</w:t>
      </w:r>
      <w:r>
        <w:rPr>
          <w:color w:val="auto"/>
          <w:sz w:val="21"/>
          <w:szCs w:val="21"/>
          <w:highlight w:val="none"/>
        </w:rPr>
        <w:t xml:space="preserve">、转包或分包 </w:t>
      </w:r>
    </w:p>
    <w:p>
      <w:pPr>
        <w:pStyle w:val="11"/>
        <w:spacing w:line="300" w:lineRule="exact"/>
        <w:ind w:left="597" w:firstLine="446"/>
        <w:rPr>
          <w:b w:val="0"/>
          <w:color w:val="auto"/>
          <w:sz w:val="21"/>
          <w:szCs w:val="21"/>
          <w:highlight w:val="none"/>
        </w:rPr>
      </w:pPr>
      <w:r>
        <w:rPr>
          <w:b w:val="0"/>
          <w:color w:val="auto"/>
          <w:sz w:val="21"/>
          <w:szCs w:val="21"/>
          <w:highlight w:val="none"/>
        </w:rPr>
        <w:t xml:space="preserve">本合同范围的货物，应由乙方直接供应，不得转让他人供应，否则，甲方有权解除合同，没收质量保证金并追究乙方的违约责任。 </w:t>
      </w:r>
    </w:p>
    <w:p>
      <w:pPr>
        <w:pStyle w:val="11"/>
        <w:spacing w:line="300" w:lineRule="exact"/>
        <w:ind w:left="597" w:firstLine="446"/>
        <w:rPr>
          <w:b w:val="0"/>
          <w:color w:val="auto"/>
          <w:sz w:val="21"/>
          <w:szCs w:val="21"/>
          <w:highlight w:val="none"/>
        </w:rPr>
      </w:pPr>
      <w:r>
        <w:rPr>
          <w:b w:val="0"/>
          <w:color w:val="auto"/>
          <w:sz w:val="21"/>
          <w:szCs w:val="21"/>
          <w:highlight w:val="none"/>
        </w:rPr>
        <w:t>验收费用由乙方负责。</w:t>
      </w:r>
    </w:p>
    <w:p>
      <w:pPr>
        <w:pStyle w:val="11"/>
        <w:spacing w:before="75" w:line="300" w:lineRule="exact"/>
        <w:ind w:left="597"/>
        <w:rPr>
          <w:color w:val="auto"/>
          <w:sz w:val="21"/>
          <w:szCs w:val="21"/>
          <w:highlight w:val="none"/>
        </w:rPr>
      </w:pPr>
      <w:r>
        <w:rPr>
          <w:color w:val="auto"/>
          <w:sz w:val="21"/>
          <w:szCs w:val="21"/>
          <w:highlight w:val="none"/>
        </w:rPr>
        <w:t>十</w:t>
      </w:r>
      <w:r>
        <w:rPr>
          <w:rFonts w:hint="eastAsia"/>
          <w:color w:val="auto"/>
          <w:sz w:val="21"/>
          <w:szCs w:val="21"/>
          <w:highlight w:val="none"/>
        </w:rPr>
        <w:t>二</w:t>
      </w:r>
      <w:r>
        <w:rPr>
          <w:color w:val="auto"/>
          <w:sz w:val="21"/>
          <w:szCs w:val="21"/>
          <w:highlight w:val="none"/>
        </w:rPr>
        <w:t xml:space="preserve">、货物包装 </w:t>
      </w:r>
    </w:p>
    <w:p>
      <w:pPr>
        <w:pStyle w:val="11"/>
        <w:spacing w:line="300" w:lineRule="exact"/>
        <w:ind w:left="597" w:firstLine="446"/>
        <w:rPr>
          <w:b w:val="0"/>
          <w:color w:val="auto"/>
          <w:sz w:val="21"/>
          <w:szCs w:val="21"/>
          <w:highlight w:val="none"/>
        </w:rPr>
      </w:pPr>
      <w:r>
        <w:rPr>
          <w:rFonts w:hint="eastAsia"/>
          <w:b w:val="0"/>
          <w:color w:val="auto"/>
          <w:sz w:val="21"/>
          <w:szCs w:val="21"/>
          <w:highlight w:val="none"/>
        </w:rPr>
        <w:t>1.</w:t>
      </w:r>
      <w:r>
        <w:rPr>
          <w:b w:val="0"/>
          <w:color w:val="auto"/>
          <w:sz w:val="21"/>
          <w:szCs w:val="21"/>
          <w:highlight w:val="none"/>
        </w:rPr>
        <w:t xml:space="preserve">乙方应在货物发运前对其进行满足运输距离、防潮、防震、防锈和防破损装卸等要求包装，以保证货物安全运达甲方指定地点。 </w:t>
      </w:r>
    </w:p>
    <w:p>
      <w:pPr>
        <w:pStyle w:val="11"/>
        <w:spacing w:line="300" w:lineRule="exact"/>
        <w:ind w:left="597" w:firstLine="446"/>
        <w:rPr>
          <w:b w:val="0"/>
          <w:color w:val="auto"/>
          <w:spacing w:val="-5"/>
          <w:sz w:val="21"/>
          <w:szCs w:val="21"/>
          <w:highlight w:val="none"/>
        </w:rPr>
      </w:pPr>
      <w:r>
        <w:rPr>
          <w:rFonts w:hint="eastAsia"/>
          <w:b w:val="0"/>
          <w:color w:val="auto"/>
          <w:sz w:val="21"/>
          <w:szCs w:val="21"/>
          <w:highlight w:val="none"/>
        </w:rPr>
        <w:t>2.</w:t>
      </w:r>
      <w:r>
        <w:rPr>
          <w:b w:val="0"/>
          <w:color w:val="auto"/>
          <w:spacing w:val="-5"/>
          <w:sz w:val="21"/>
          <w:szCs w:val="21"/>
          <w:highlight w:val="none"/>
        </w:rPr>
        <w:t>使用说明书、质量检验证明书、随配附件和工具以及清单一并附于货物内。</w:t>
      </w:r>
    </w:p>
    <w:p>
      <w:pPr>
        <w:pStyle w:val="11"/>
        <w:spacing w:before="75" w:line="300" w:lineRule="exact"/>
        <w:ind w:left="597"/>
        <w:rPr>
          <w:color w:val="auto"/>
          <w:sz w:val="21"/>
          <w:szCs w:val="21"/>
          <w:highlight w:val="none"/>
        </w:rPr>
      </w:pPr>
      <w:r>
        <w:rPr>
          <w:color w:val="auto"/>
          <w:sz w:val="21"/>
          <w:szCs w:val="21"/>
          <w:highlight w:val="none"/>
        </w:rPr>
        <w:t>十</w:t>
      </w:r>
      <w:r>
        <w:rPr>
          <w:rFonts w:hint="eastAsia"/>
          <w:color w:val="auto"/>
          <w:sz w:val="21"/>
          <w:szCs w:val="21"/>
          <w:highlight w:val="none"/>
        </w:rPr>
        <w:t>三</w:t>
      </w:r>
      <w:r>
        <w:rPr>
          <w:color w:val="auto"/>
          <w:sz w:val="21"/>
          <w:szCs w:val="21"/>
          <w:highlight w:val="none"/>
        </w:rPr>
        <w:t xml:space="preserve">、违约责任 </w:t>
      </w:r>
    </w:p>
    <w:p>
      <w:pPr>
        <w:pStyle w:val="11"/>
        <w:spacing w:line="300" w:lineRule="exact"/>
        <w:ind w:left="1044"/>
        <w:rPr>
          <w:b w:val="0"/>
          <w:color w:val="auto"/>
          <w:sz w:val="21"/>
          <w:szCs w:val="21"/>
          <w:highlight w:val="none"/>
        </w:rPr>
      </w:pPr>
      <w:r>
        <w:rPr>
          <w:rFonts w:hint="eastAsia"/>
          <w:b w:val="0"/>
          <w:color w:val="auto"/>
          <w:sz w:val="21"/>
          <w:szCs w:val="21"/>
          <w:highlight w:val="none"/>
        </w:rPr>
        <w:t>1.</w:t>
      </w:r>
      <w:r>
        <w:rPr>
          <w:b w:val="0"/>
          <w:color w:val="auto"/>
          <w:sz w:val="21"/>
          <w:szCs w:val="21"/>
          <w:highlight w:val="none"/>
        </w:rPr>
        <w:t xml:space="preserve">甲方无正当理由拒收货物的，甲方向乙方偿付拒收货款总值的百分之五违约金。 </w:t>
      </w:r>
    </w:p>
    <w:p>
      <w:pPr>
        <w:pStyle w:val="11"/>
        <w:spacing w:before="85" w:line="300" w:lineRule="exact"/>
        <w:ind w:left="597" w:firstLine="446"/>
        <w:rPr>
          <w:b w:val="0"/>
          <w:color w:val="auto"/>
          <w:sz w:val="21"/>
          <w:szCs w:val="21"/>
          <w:highlight w:val="none"/>
        </w:rPr>
      </w:pPr>
      <w:r>
        <w:rPr>
          <w:rFonts w:hint="eastAsia"/>
          <w:b w:val="0"/>
          <w:color w:val="auto"/>
          <w:sz w:val="21"/>
          <w:szCs w:val="21"/>
          <w:highlight w:val="none"/>
        </w:rPr>
        <w:t>2.</w:t>
      </w:r>
      <w:r>
        <w:rPr>
          <w:b w:val="0"/>
          <w:color w:val="auto"/>
          <w:sz w:val="21"/>
          <w:szCs w:val="21"/>
          <w:highlight w:val="none"/>
        </w:rPr>
        <w:t xml:space="preserve">甲方无故逾期验收和办理货款支付手续的,甲方应按逾期付款总额每日万分之五向乙方支付违约金。 </w:t>
      </w:r>
    </w:p>
    <w:p>
      <w:pPr>
        <w:pStyle w:val="11"/>
        <w:spacing w:line="300" w:lineRule="exact"/>
        <w:ind w:left="597" w:firstLine="446"/>
        <w:jc w:val="both"/>
        <w:rPr>
          <w:b w:val="0"/>
          <w:color w:val="auto"/>
          <w:spacing w:val="-3"/>
          <w:sz w:val="21"/>
          <w:szCs w:val="21"/>
          <w:highlight w:val="none"/>
        </w:rPr>
      </w:pPr>
      <w:r>
        <w:rPr>
          <w:b w:val="0"/>
          <w:color w:val="auto"/>
          <w:sz w:val="21"/>
          <w:szCs w:val="21"/>
          <w:highlight w:val="none"/>
        </w:rPr>
        <w:t>3</w:t>
      </w:r>
      <w:r>
        <w:rPr>
          <w:rFonts w:hint="eastAsia"/>
          <w:b w:val="0"/>
          <w:color w:val="auto"/>
          <w:spacing w:val="-5"/>
          <w:sz w:val="21"/>
          <w:szCs w:val="21"/>
          <w:highlight w:val="none"/>
        </w:rPr>
        <w:t>.</w:t>
      </w:r>
      <w:r>
        <w:rPr>
          <w:b w:val="0"/>
          <w:color w:val="auto"/>
          <w:spacing w:val="-5"/>
          <w:sz w:val="21"/>
          <w:szCs w:val="21"/>
          <w:highlight w:val="none"/>
        </w:rPr>
        <w:t>乙方逾期交付货物的，乙方应按逾期交货总额每日千分之六向甲方支付违约金，由</w:t>
      </w:r>
      <w:r>
        <w:rPr>
          <w:b w:val="0"/>
          <w:color w:val="auto"/>
          <w:spacing w:val="-7"/>
          <w:sz w:val="21"/>
          <w:szCs w:val="21"/>
          <w:highlight w:val="none"/>
        </w:rPr>
        <w:t xml:space="preserve">甲方从待付货款中扣除。逾期超过约定日期 </w:t>
      </w:r>
      <w:r>
        <w:rPr>
          <w:b w:val="0"/>
          <w:color w:val="auto"/>
          <w:sz w:val="21"/>
          <w:szCs w:val="21"/>
          <w:highlight w:val="none"/>
        </w:rPr>
        <w:t>15</w:t>
      </w:r>
      <w:r>
        <w:rPr>
          <w:b w:val="0"/>
          <w:color w:val="auto"/>
          <w:spacing w:val="-7"/>
          <w:sz w:val="21"/>
          <w:szCs w:val="21"/>
          <w:highlight w:val="none"/>
        </w:rPr>
        <w:t xml:space="preserve"> 个工作日不能交货的，甲方可解除本合同。</w:t>
      </w:r>
      <w:r>
        <w:rPr>
          <w:b w:val="0"/>
          <w:color w:val="auto"/>
          <w:spacing w:val="-4"/>
          <w:sz w:val="21"/>
          <w:szCs w:val="21"/>
          <w:highlight w:val="none"/>
        </w:rPr>
        <w:t xml:space="preserve">乙方因逾期交货或因其他违约行为导致甲方解除合同的，乙方应向甲方支付合同总值 </w:t>
      </w:r>
      <w:r>
        <w:rPr>
          <w:b w:val="0"/>
          <w:color w:val="auto"/>
          <w:spacing w:val="-3"/>
          <w:sz w:val="21"/>
          <w:szCs w:val="21"/>
          <w:highlight w:val="none"/>
        </w:rPr>
        <w:t>5</w:t>
      </w:r>
      <w:r>
        <w:rPr>
          <w:b w:val="0"/>
          <w:color w:val="auto"/>
          <w:spacing w:val="-2"/>
          <w:sz w:val="21"/>
          <w:szCs w:val="21"/>
          <w:highlight w:val="none"/>
        </w:rPr>
        <w:t>%的</w:t>
      </w:r>
      <w:r>
        <w:rPr>
          <w:b w:val="0"/>
          <w:color w:val="auto"/>
          <w:spacing w:val="-5"/>
          <w:sz w:val="21"/>
          <w:szCs w:val="21"/>
          <w:highlight w:val="none"/>
        </w:rPr>
        <w:t>违约金，如造成甲方损失超过违约金的，超出部分由乙方继续承担赔偿责任。</w:t>
      </w:r>
      <w:r>
        <w:rPr>
          <w:b w:val="0"/>
          <w:color w:val="auto"/>
          <w:spacing w:val="-3"/>
          <w:sz w:val="21"/>
          <w:szCs w:val="21"/>
          <w:highlight w:val="none"/>
        </w:rPr>
        <w:t xml:space="preserve"> </w:t>
      </w:r>
    </w:p>
    <w:p>
      <w:pPr>
        <w:pStyle w:val="11"/>
        <w:spacing w:line="300" w:lineRule="exact"/>
        <w:ind w:left="597" w:firstLine="446"/>
        <w:jc w:val="both"/>
        <w:rPr>
          <w:b w:val="0"/>
          <w:color w:val="auto"/>
          <w:sz w:val="21"/>
          <w:szCs w:val="21"/>
          <w:highlight w:val="none"/>
        </w:rPr>
      </w:pPr>
      <w:r>
        <w:rPr>
          <w:rFonts w:hint="eastAsia"/>
          <w:b w:val="0"/>
          <w:color w:val="auto"/>
          <w:spacing w:val="-5"/>
          <w:sz w:val="21"/>
          <w:szCs w:val="21"/>
          <w:highlight w:val="none"/>
        </w:rPr>
        <w:t>4.</w:t>
      </w:r>
      <w:r>
        <w:rPr>
          <w:b w:val="0"/>
          <w:color w:val="auto"/>
          <w:spacing w:val="-5"/>
          <w:sz w:val="21"/>
          <w:szCs w:val="21"/>
          <w:highlight w:val="none"/>
        </w:rPr>
        <w:t>乙方所交的货物品种、型号、规格、技术参数、质量不符合合同规定及招标文件规定标</w:t>
      </w:r>
      <w:r>
        <w:rPr>
          <w:rFonts w:hint="eastAsia"/>
          <w:b w:val="0"/>
          <w:color w:val="auto"/>
          <w:sz w:val="21"/>
          <w:szCs w:val="21"/>
          <w:highlight w:val="none"/>
        </w:rPr>
        <w:t>准的，甲方有权拒收该货物，乙方愿意更换货物但逾期交货的，按乙方逾期交货处理。乙方拒绝更换货物的，甲方可单方面解除合同。</w:t>
      </w:r>
    </w:p>
    <w:p>
      <w:pPr>
        <w:pStyle w:val="11"/>
        <w:spacing w:before="75" w:line="300" w:lineRule="exact"/>
        <w:ind w:left="597"/>
        <w:rPr>
          <w:color w:val="auto"/>
          <w:sz w:val="21"/>
          <w:szCs w:val="21"/>
          <w:highlight w:val="none"/>
        </w:rPr>
      </w:pPr>
      <w:r>
        <w:rPr>
          <w:rFonts w:hint="eastAsia"/>
          <w:color w:val="auto"/>
          <w:sz w:val="21"/>
          <w:szCs w:val="21"/>
          <w:highlight w:val="none"/>
        </w:rPr>
        <w:t xml:space="preserve">十四、不可抗力事件处理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 xml:space="preserve">1.在合同有效期内，任何一方因不可抗力事件导致不能履行合同，则合同履行期可延长，其延长期与不可抗力影响期相同。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 xml:space="preserve">2.不可抗力事件发生后，应立即通知对方，并寄送有关权威机构出具的证明。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3.不可抗力事件延续 120 天以上，双方应通过友好协商，确定是否继续履行合同。</w:t>
      </w:r>
    </w:p>
    <w:p>
      <w:pPr>
        <w:pStyle w:val="11"/>
        <w:spacing w:before="75" w:line="300" w:lineRule="exact"/>
        <w:ind w:left="597"/>
        <w:rPr>
          <w:color w:val="auto"/>
          <w:sz w:val="21"/>
          <w:szCs w:val="21"/>
          <w:highlight w:val="none"/>
        </w:rPr>
      </w:pPr>
      <w:r>
        <w:rPr>
          <w:rFonts w:hint="eastAsia"/>
          <w:color w:val="auto"/>
          <w:sz w:val="21"/>
          <w:szCs w:val="21"/>
          <w:highlight w:val="none"/>
        </w:rPr>
        <w:t xml:space="preserve">十五、诉讼 </w:t>
      </w:r>
    </w:p>
    <w:p>
      <w:pPr>
        <w:pStyle w:val="11"/>
        <w:spacing w:line="300" w:lineRule="exact"/>
        <w:ind w:firstLine="194" w:firstLineChars="100"/>
        <w:rPr>
          <w:b w:val="0"/>
          <w:color w:val="auto"/>
          <w:sz w:val="21"/>
          <w:szCs w:val="21"/>
          <w:highlight w:val="none"/>
        </w:rPr>
      </w:pPr>
      <w:r>
        <w:rPr>
          <w:rFonts w:hint="eastAsia"/>
          <w:b w:val="0"/>
          <w:color w:val="auto"/>
          <w:sz w:val="21"/>
          <w:szCs w:val="21"/>
          <w:highlight w:val="none"/>
        </w:rPr>
        <w:t xml:space="preserve">双方在执行合同中所发生的一切争议，应通过协商解决。如协商不成，可向甲方所在地法院起诉。 </w:t>
      </w:r>
    </w:p>
    <w:p>
      <w:pPr>
        <w:pStyle w:val="11"/>
        <w:spacing w:before="75" w:line="300" w:lineRule="exact"/>
        <w:ind w:left="597"/>
        <w:rPr>
          <w:color w:val="auto"/>
          <w:sz w:val="21"/>
          <w:szCs w:val="21"/>
          <w:highlight w:val="none"/>
        </w:rPr>
      </w:pPr>
      <w:r>
        <w:rPr>
          <w:rFonts w:hint="eastAsia"/>
          <w:color w:val="auto"/>
          <w:sz w:val="21"/>
          <w:szCs w:val="21"/>
          <w:highlight w:val="none"/>
        </w:rPr>
        <w:t xml:space="preserve">十六、合同生效及其它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 xml:space="preserve">1.合同经甲、乙双方签名并加盖单位公章后生效。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 xml:space="preserve">2.合同执行中涉及采购资金和采购内容修改或补充的，须经采购中心、财政部门审批， 并签书面补充协议，经报政府采购监督管理部门备案后，方可作为主合同不可分割的一部分。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 xml:space="preserve">3.招标文件、投标文件与本合同具有同等法律效力。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 xml:space="preserve">4.本合同未尽事宜，遵照《合同法》有关条文执行。 </w:t>
      </w:r>
    </w:p>
    <w:p>
      <w:pPr>
        <w:pStyle w:val="11"/>
        <w:spacing w:line="300" w:lineRule="exact"/>
        <w:ind w:firstLine="970" w:firstLineChars="500"/>
        <w:rPr>
          <w:b w:val="0"/>
          <w:color w:val="auto"/>
          <w:sz w:val="21"/>
          <w:szCs w:val="21"/>
          <w:highlight w:val="none"/>
        </w:rPr>
      </w:pPr>
      <w:r>
        <w:rPr>
          <w:rFonts w:hint="eastAsia"/>
          <w:b w:val="0"/>
          <w:color w:val="auto"/>
          <w:sz w:val="21"/>
          <w:szCs w:val="21"/>
          <w:highlight w:val="none"/>
        </w:rPr>
        <w:t xml:space="preserve">5.本合同一式 7 份，具有同等法律效力，甲方 4 份，乙方 2 份，鉴证方 </w:t>
      </w:r>
      <w:r>
        <w:rPr>
          <w:rFonts w:hint="eastAsia"/>
          <w:b w:val="0"/>
          <w:color w:val="auto"/>
          <w:sz w:val="21"/>
          <w:szCs w:val="21"/>
          <w:highlight w:val="none"/>
          <w:lang w:val="en-US" w:eastAsia="zh-CN"/>
        </w:rPr>
        <w:t>2</w:t>
      </w:r>
      <w:r>
        <w:rPr>
          <w:rFonts w:hint="eastAsia"/>
          <w:b w:val="0"/>
          <w:color w:val="auto"/>
          <w:sz w:val="21"/>
          <w:szCs w:val="21"/>
          <w:highlight w:val="none"/>
        </w:rPr>
        <w:t xml:space="preserve"> 份。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color w:val="auto"/>
          <w:sz w:val="21"/>
          <w:szCs w:val="21"/>
          <w:highlight w:val="none"/>
        </w:rPr>
        <w:t xml:space="preserve"> </w:t>
      </w:r>
    </w:p>
    <w:tbl>
      <w:tblPr>
        <w:tblStyle w:val="24"/>
        <w:tblW w:w="8551" w:type="dxa"/>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1"/>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甲方（公章）：</w:t>
            </w:r>
            <w:r>
              <w:rPr>
                <w:rFonts w:hint="eastAsia" w:ascii="宋体" w:hAnsi="宋体" w:eastAsia="宋体" w:cs="宋体"/>
                <w:b w:val="0"/>
                <w:color w:val="auto"/>
                <w:sz w:val="21"/>
                <w:szCs w:val="21"/>
                <w:highlight w:val="none"/>
                <w:lang w:val="en-US" w:eastAsia="zh-CN"/>
              </w:rPr>
              <w:t>中国美术学院</w:t>
            </w:r>
            <w:r>
              <w:rPr>
                <w:rFonts w:hint="eastAsia" w:ascii="宋体" w:hAnsi="宋体" w:eastAsia="宋体" w:cs="宋体"/>
                <w:b w:val="0"/>
                <w:color w:val="auto"/>
                <w:sz w:val="21"/>
                <w:szCs w:val="21"/>
                <w:highlight w:val="none"/>
              </w:rPr>
              <w:t xml:space="preserve">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乙方（公章）：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法定代表人或受委托人：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（签字）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法定代表人或受委托人：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（签字）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地址：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邮编：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邮编：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电话：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传真：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传真：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开户银行：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开户银行：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帐号：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帐号：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签约时间： 年 月 日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签约时间：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鉴证方：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法定代表人或受委托人：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（签字）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签约时间： 年 月 日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051"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p>
        </w:tc>
        <w:tc>
          <w:tcPr>
            <w:tcW w:w="4500" w:type="dxa"/>
          </w:tcPr>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p>
        </w:tc>
      </w:tr>
    </w:tbl>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hint="eastAsia" w:ascii="宋体" w:hAnsi="宋体" w:eastAsia="宋体" w:cs="宋体"/>
          <w:b w:val="0"/>
          <w:color w:val="auto"/>
          <w:sz w:val="21"/>
          <w:szCs w:val="21"/>
          <w:highlight w:val="none"/>
        </w:rPr>
      </w:pPr>
    </w:p>
    <w:p>
      <w:pPr>
        <w:pStyle w:val="11"/>
        <w:spacing w:before="72" w:line="355" w:lineRule="auto"/>
        <w:ind w:right="440"/>
        <w:rPr>
          <w:b w:val="0"/>
          <w:bCs/>
          <w:color w:val="auto"/>
          <w:sz w:val="21"/>
          <w:szCs w:val="21"/>
          <w:highlight w:val="none"/>
        </w:rPr>
      </w:pPr>
      <w:r>
        <w:rPr>
          <w:rFonts w:hint="eastAsia"/>
          <w:b w:val="0"/>
          <w:bCs/>
          <w:color w:val="auto"/>
          <w:sz w:val="21"/>
          <w:szCs w:val="21"/>
          <w:highlight w:val="none"/>
        </w:rPr>
        <w:t>第二节</w:t>
      </w:r>
      <w:r>
        <w:rPr>
          <w:b w:val="0"/>
          <w:bCs/>
          <w:color w:val="auto"/>
          <w:sz w:val="21"/>
          <w:szCs w:val="21"/>
          <w:highlight w:val="none"/>
        </w:rPr>
        <w:t xml:space="preserve"> 合同附件格式</w:t>
      </w:r>
    </w:p>
    <w:p>
      <w:pPr>
        <w:pStyle w:val="6"/>
        <w:spacing w:before="67"/>
        <w:ind w:left="597"/>
        <w:rPr>
          <w:color w:val="auto"/>
          <w:sz w:val="21"/>
          <w:szCs w:val="21"/>
          <w:highlight w:val="none"/>
        </w:rPr>
      </w:pPr>
      <w:r>
        <w:rPr>
          <w:rFonts w:hint="eastAsia"/>
          <w:color w:val="auto"/>
          <w:sz w:val="21"/>
          <w:szCs w:val="21"/>
          <w:highlight w:val="none"/>
        </w:rPr>
        <w:t xml:space="preserve">附件一：合同协议书 </w:t>
      </w:r>
    </w:p>
    <w:p>
      <w:pPr>
        <w:spacing w:before="26"/>
        <w:ind w:left="4202"/>
        <w:rPr>
          <w:bCs/>
          <w:color w:val="auto"/>
          <w:sz w:val="21"/>
          <w:szCs w:val="21"/>
          <w:highlight w:val="none"/>
        </w:rPr>
      </w:pPr>
      <w:r>
        <w:rPr>
          <w:bCs/>
          <w:color w:val="auto"/>
          <w:sz w:val="21"/>
          <w:szCs w:val="21"/>
          <w:highlight w:val="none"/>
        </w:rPr>
        <w:t xml:space="preserve">合同协议书 </w:t>
      </w:r>
    </w:p>
    <w:p>
      <w:pPr>
        <w:pStyle w:val="11"/>
        <w:spacing w:before="26" w:line="364" w:lineRule="auto"/>
        <w:ind w:left="597" w:firstLine="420"/>
        <w:jc w:val="both"/>
        <w:rPr>
          <w:b w:val="0"/>
          <w:bCs/>
          <w:color w:val="auto"/>
          <w:sz w:val="21"/>
          <w:szCs w:val="21"/>
          <w:highlight w:val="none"/>
        </w:rPr>
      </w:pPr>
      <w:r>
        <w:rPr>
          <w:rFonts w:hint="eastAsia"/>
          <w:b w:val="0"/>
          <w:bCs/>
          <w:color w:val="auto"/>
          <w:sz w:val="21"/>
          <w:szCs w:val="21"/>
          <w:highlight w:val="none"/>
          <w:u w:val="single"/>
        </w:rPr>
        <w:t>中国美术</w:t>
      </w:r>
      <w:r>
        <w:rPr>
          <w:b w:val="0"/>
          <w:bCs/>
          <w:color w:val="auto"/>
          <w:sz w:val="21"/>
          <w:szCs w:val="21"/>
          <w:highlight w:val="none"/>
          <w:u w:val="single"/>
        </w:rPr>
        <w:t>学院</w:t>
      </w:r>
      <w:r>
        <w:rPr>
          <w:b w:val="0"/>
          <w:bCs/>
          <w:color w:val="auto"/>
          <w:spacing w:val="-11"/>
          <w:sz w:val="21"/>
          <w:szCs w:val="21"/>
          <w:highlight w:val="none"/>
        </w:rPr>
        <w:t>(以下简称“发包人”)为实施</w:t>
      </w:r>
      <w:r>
        <w:rPr>
          <w:b w:val="0"/>
          <w:bCs/>
          <w:color w:val="auto"/>
          <w:spacing w:val="19"/>
          <w:sz w:val="21"/>
          <w:szCs w:val="21"/>
          <w:highlight w:val="none"/>
          <w:u w:val="single"/>
        </w:rPr>
        <w:t xml:space="preserve">    </w:t>
      </w:r>
      <w:r>
        <w:rPr>
          <w:b w:val="0"/>
          <w:bCs/>
          <w:color w:val="auto"/>
          <w:sz w:val="21"/>
          <w:szCs w:val="21"/>
          <w:highlight w:val="none"/>
          <w:u w:val="single"/>
        </w:rPr>
        <w:t>（</w:t>
      </w:r>
      <w:r>
        <w:rPr>
          <w:b w:val="0"/>
          <w:bCs/>
          <w:color w:val="auto"/>
          <w:spacing w:val="-2"/>
          <w:sz w:val="21"/>
          <w:szCs w:val="21"/>
          <w:highlight w:val="none"/>
          <w:u w:val="single"/>
        </w:rPr>
        <w:t>项目名称</w:t>
      </w:r>
      <w:r>
        <w:rPr>
          <w:b w:val="0"/>
          <w:bCs/>
          <w:color w:val="auto"/>
          <w:spacing w:val="-43"/>
          <w:sz w:val="21"/>
          <w:szCs w:val="21"/>
          <w:highlight w:val="none"/>
          <w:u w:val="single"/>
        </w:rPr>
        <w:t>）</w:t>
      </w:r>
      <w:r>
        <w:rPr>
          <w:b w:val="0"/>
          <w:bCs/>
          <w:color w:val="auto"/>
          <w:spacing w:val="-35"/>
          <w:sz w:val="21"/>
          <w:szCs w:val="21"/>
          <w:highlight w:val="none"/>
          <w:u w:val="single"/>
        </w:rPr>
        <w:t xml:space="preserve">  </w:t>
      </w:r>
      <w:r>
        <w:rPr>
          <w:b w:val="0"/>
          <w:bCs/>
          <w:color w:val="auto"/>
          <w:spacing w:val="-12"/>
          <w:sz w:val="21"/>
          <w:szCs w:val="21"/>
          <w:highlight w:val="none"/>
        </w:rPr>
        <w:t>，已接受</w:t>
      </w:r>
      <w:r>
        <w:rPr>
          <w:b w:val="0"/>
          <w:bCs/>
          <w:color w:val="auto"/>
          <w:sz w:val="21"/>
          <w:szCs w:val="21"/>
          <w:highlight w:val="none"/>
          <w:u w:val="single"/>
        </w:rPr>
        <w:t xml:space="preserve"> 承</w:t>
      </w:r>
      <w:r>
        <w:rPr>
          <w:rFonts w:hint="eastAsia"/>
          <w:b w:val="0"/>
          <w:bCs/>
          <w:color w:val="auto"/>
          <w:spacing w:val="-202"/>
          <w:sz w:val="21"/>
          <w:szCs w:val="21"/>
          <w:highlight w:val="none"/>
          <w:u w:val="single"/>
        </w:rPr>
        <w:t>包</w:t>
      </w:r>
      <w:r>
        <w:rPr>
          <w:b w:val="0"/>
          <w:bCs/>
          <w:color w:val="auto"/>
          <w:spacing w:val="6"/>
          <w:sz w:val="21"/>
          <w:szCs w:val="21"/>
          <w:highlight w:val="none"/>
          <w:u w:val="single"/>
        </w:rPr>
        <w:t xml:space="preserve"> </w:t>
      </w:r>
      <w:r>
        <w:rPr>
          <w:rFonts w:hint="eastAsia"/>
          <w:b w:val="0"/>
          <w:bCs/>
          <w:color w:val="auto"/>
          <w:spacing w:val="6"/>
          <w:sz w:val="21"/>
          <w:szCs w:val="21"/>
          <w:highlight w:val="none"/>
          <w:u w:val="single"/>
        </w:rPr>
        <w:t>人名称</w:t>
      </w:r>
      <w:r>
        <w:rPr>
          <w:b w:val="0"/>
          <w:bCs/>
          <w:color w:val="auto"/>
          <w:spacing w:val="-10"/>
          <w:sz w:val="21"/>
          <w:szCs w:val="21"/>
          <w:highlight w:val="none"/>
        </w:rPr>
        <w:t>(以下简称“承包人”)对该项目设计深化及施工的投标。发包人和承包人共同达成</w:t>
      </w:r>
      <w:r>
        <w:rPr>
          <w:b w:val="0"/>
          <w:bCs/>
          <w:color w:val="auto"/>
          <w:spacing w:val="-3"/>
          <w:sz w:val="21"/>
          <w:szCs w:val="21"/>
          <w:highlight w:val="none"/>
        </w:rPr>
        <w:t>如下协议。</w:t>
      </w:r>
      <w:r>
        <w:rPr>
          <w:b w:val="0"/>
          <w:bCs/>
          <w:color w:val="auto"/>
          <w:sz w:val="21"/>
          <w:szCs w:val="21"/>
          <w:highlight w:val="none"/>
        </w:rPr>
        <w:t xml:space="preserve"> </w:t>
      </w:r>
    </w:p>
    <w:p>
      <w:pPr>
        <w:pStyle w:val="38"/>
        <w:tabs>
          <w:tab w:val="left" w:pos="1237"/>
        </w:tabs>
        <w:spacing w:line="269" w:lineRule="exact"/>
        <w:ind w:left="440" w:leftChars="200" w:firstLine="1010" w:firstLineChars="500"/>
        <w:rPr>
          <w:bCs/>
          <w:color w:val="auto"/>
          <w:sz w:val="21"/>
          <w:szCs w:val="21"/>
          <w:highlight w:val="none"/>
        </w:rPr>
      </w:pPr>
      <w:r>
        <w:rPr>
          <w:rFonts w:hint="eastAsia"/>
          <w:bCs/>
          <w:color w:val="auto"/>
          <w:spacing w:val="-4"/>
          <w:sz w:val="21"/>
          <w:szCs w:val="21"/>
          <w:highlight w:val="none"/>
        </w:rPr>
        <w:t>1.</w:t>
      </w:r>
      <w:r>
        <w:rPr>
          <w:bCs/>
          <w:color w:val="auto"/>
          <w:spacing w:val="-4"/>
          <w:sz w:val="21"/>
          <w:szCs w:val="21"/>
          <w:highlight w:val="none"/>
        </w:rPr>
        <w:t>本协议书与下列文件一起构成合同文件</w:t>
      </w:r>
      <w:r>
        <w:rPr>
          <w:bCs/>
          <w:color w:val="auto"/>
          <w:sz w:val="21"/>
          <w:szCs w:val="21"/>
          <w:highlight w:val="none"/>
        </w:rPr>
        <w:t xml:space="preserve"> </w:t>
      </w:r>
    </w:p>
    <w:p>
      <w:pPr>
        <w:pStyle w:val="11"/>
        <w:numPr>
          <w:ilvl w:val="0"/>
          <w:numId w:val="7"/>
        </w:numPr>
        <w:spacing w:before="139"/>
        <w:ind w:left="1745" w:hanging="205"/>
        <w:rPr>
          <w:b w:val="0"/>
          <w:bCs/>
          <w:color w:val="auto"/>
          <w:sz w:val="21"/>
          <w:szCs w:val="21"/>
          <w:highlight w:val="none"/>
        </w:rPr>
      </w:pPr>
      <w:r>
        <w:rPr>
          <w:b w:val="0"/>
          <w:bCs/>
          <w:color w:val="auto"/>
          <w:sz w:val="21"/>
          <w:szCs w:val="21"/>
          <w:highlight w:val="none"/>
        </w:rPr>
        <w:t xml:space="preserve">中标通知书； </w:t>
      </w:r>
    </w:p>
    <w:p>
      <w:pPr>
        <w:pStyle w:val="11"/>
        <w:numPr>
          <w:ilvl w:val="0"/>
          <w:numId w:val="7"/>
        </w:numPr>
        <w:spacing w:before="4"/>
        <w:ind w:left="1745" w:hanging="205"/>
        <w:rPr>
          <w:b w:val="0"/>
          <w:bCs/>
          <w:color w:val="auto"/>
          <w:sz w:val="21"/>
          <w:szCs w:val="21"/>
          <w:highlight w:val="none"/>
        </w:rPr>
      </w:pPr>
      <w:r>
        <w:rPr>
          <w:b w:val="0"/>
          <w:bCs/>
          <w:color w:val="auto"/>
          <w:sz w:val="21"/>
          <w:szCs w:val="21"/>
          <w:highlight w:val="none"/>
        </w:rPr>
        <w:t xml:space="preserve">采购文件及其补充文件； </w:t>
      </w:r>
    </w:p>
    <w:p>
      <w:pPr>
        <w:pStyle w:val="11"/>
        <w:numPr>
          <w:ilvl w:val="0"/>
          <w:numId w:val="7"/>
        </w:numPr>
        <w:spacing w:before="2"/>
        <w:ind w:left="1745" w:hanging="205"/>
        <w:rPr>
          <w:b w:val="0"/>
          <w:bCs/>
          <w:color w:val="auto"/>
          <w:sz w:val="21"/>
          <w:szCs w:val="21"/>
          <w:highlight w:val="none"/>
        </w:rPr>
      </w:pPr>
      <w:r>
        <w:rPr>
          <w:b w:val="0"/>
          <w:bCs/>
          <w:color w:val="auto"/>
          <w:sz w:val="21"/>
          <w:szCs w:val="21"/>
          <w:highlight w:val="none"/>
        </w:rPr>
        <w:t xml:space="preserve">投标函及投标函附录； </w:t>
      </w:r>
    </w:p>
    <w:p>
      <w:pPr>
        <w:pStyle w:val="11"/>
        <w:numPr>
          <w:ilvl w:val="0"/>
          <w:numId w:val="7"/>
        </w:numPr>
        <w:spacing w:before="5"/>
        <w:ind w:left="1745" w:hanging="205"/>
        <w:rPr>
          <w:b w:val="0"/>
          <w:bCs/>
          <w:color w:val="auto"/>
          <w:sz w:val="21"/>
          <w:szCs w:val="21"/>
          <w:highlight w:val="none"/>
        </w:rPr>
      </w:pPr>
      <w:r>
        <w:rPr>
          <w:b w:val="0"/>
          <w:bCs/>
          <w:color w:val="auto"/>
          <w:spacing w:val="-9"/>
          <w:sz w:val="21"/>
          <w:szCs w:val="21"/>
          <w:highlight w:val="none"/>
        </w:rPr>
        <w:t>专用合同条款；</w:t>
      </w:r>
      <w:r>
        <w:rPr>
          <w:b w:val="0"/>
          <w:bCs/>
          <w:color w:val="auto"/>
          <w:sz w:val="21"/>
          <w:szCs w:val="21"/>
          <w:highlight w:val="none"/>
        </w:rPr>
        <w:t xml:space="preserve"> </w:t>
      </w:r>
    </w:p>
    <w:p>
      <w:pPr>
        <w:pStyle w:val="11"/>
        <w:numPr>
          <w:ilvl w:val="0"/>
          <w:numId w:val="7"/>
        </w:numPr>
        <w:spacing w:before="2"/>
        <w:ind w:left="1745" w:hanging="205"/>
        <w:rPr>
          <w:b w:val="0"/>
          <w:bCs/>
          <w:color w:val="auto"/>
          <w:sz w:val="21"/>
          <w:szCs w:val="21"/>
          <w:highlight w:val="none"/>
        </w:rPr>
      </w:pPr>
      <w:r>
        <w:rPr>
          <w:b w:val="0"/>
          <w:bCs/>
          <w:color w:val="auto"/>
          <w:spacing w:val="-9"/>
          <w:sz w:val="21"/>
          <w:szCs w:val="21"/>
          <w:highlight w:val="none"/>
        </w:rPr>
        <w:t>通用合同条款；</w:t>
      </w:r>
      <w:r>
        <w:rPr>
          <w:b w:val="0"/>
          <w:bCs/>
          <w:color w:val="auto"/>
          <w:sz w:val="21"/>
          <w:szCs w:val="21"/>
          <w:highlight w:val="none"/>
        </w:rPr>
        <w:t xml:space="preserve"> </w:t>
      </w:r>
    </w:p>
    <w:p>
      <w:pPr>
        <w:pStyle w:val="11"/>
        <w:numPr>
          <w:ilvl w:val="0"/>
          <w:numId w:val="7"/>
        </w:numPr>
        <w:spacing w:before="5"/>
        <w:ind w:left="1745" w:hanging="205"/>
        <w:rPr>
          <w:b w:val="0"/>
          <w:bCs/>
          <w:color w:val="auto"/>
          <w:sz w:val="21"/>
          <w:szCs w:val="21"/>
          <w:highlight w:val="none"/>
        </w:rPr>
      </w:pPr>
      <w:r>
        <w:rPr>
          <w:b w:val="0"/>
          <w:bCs/>
          <w:color w:val="auto"/>
          <w:sz w:val="21"/>
          <w:szCs w:val="21"/>
          <w:highlight w:val="none"/>
        </w:rPr>
        <w:t xml:space="preserve">标准、规范及有关技术文件； </w:t>
      </w:r>
    </w:p>
    <w:p>
      <w:pPr>
        <w:pStyle w:val="11"/>
        <w:numPr>
          <w:ilvl w:val="0"/>
          <w:numId w:val="7"/>
        </w:numPr>
        <w:spacing w:before="2"/>
        <w:ind w:left="1745" w:hanging="205"/>
        <w:rPr>
          <w:b w:val="0"/>
          <w:bCs/>
          <w:color w:val="auto"/>
          <w:sz w:val="21"/>
          <w:szCs w:val="21"/>
          <w:highlight w:val="none"/>
        </w:rPr>
      </w:pPr>
      <w:r>
        <w:rPr>
          <w:b w:val="0"/>
          <w:bCs/>
          <w:color w:val="auto"/>
          <w:sz w:val="21"/>
          <w:szCs w:val="21"/>
          <w:highlight w:val="none"/>
        </w:rPr>
        <w:t xml:space="preserve">图纸、图纸会审文件及变更文件； </w:t>
      </w:r>
    </w:p>
    <w:p>
      <w:pPr>
        <w:pStyle w:val="11"/>
        <w:numPr>
          <w:ilvl w:val="0"/>
          <w:numId w:val="7"/>
        </w:numPr>
        <w:spacing w:before="4"/>
        <w:ind w:left="1745" w:hanging="205"/>
        <w:rPr>
          <w:b w:val="0"/>
          <w:bCs/>
          <w:color w:val="auto"/>
          <w:sz w:val="21"/>
          <w:szCs w:val="21"/>
          <w:highlight w:val="none"/>
        </w:rPr>
      </w:pPr>
      <w:r>
        <w:rPr>
          <w:b w:val="0"/>
          <w:bCs/>
          <w:color w:val="auto"/>
          <w:sz w:val="21"/>
          <w:szCs w:val="21"/>
          <w:highlight w:val="none"/>
        </w:rPr>
        <w:t xml:space="preserve">已标价工程量清单； </w:t>
      </w:r>
    </w:p>
    <w:p>
      <w:pPr>
        <w:pStyle w:val="11"/>
        <w:numPr>
          <w:ilvl w:val="0"/>
          <w:numId w:val="7"/>
        </w:numPr>
        <w:spacing w:before="2"/>
        <w:ind w:left="1745" w:hanging="205"/>
        <w:rPr>
          <w:b w:val="0"/>
          <w:bCs/>
          <w:color w:val="auto"/>
          <w:sz w:val="21"/>
          <w:szCs w:val="21"/>
          <w:highlight w:val="none"/>
        </w:rPr>
      </w:pPr>
      <w:r>
        <w:rPr>
          <w:b w:val="0"/>
          <w:bCs/>
          <w:color w:val="auto"/>
          <w:sz w:val="21"/>
          <w:szCs w:val="21"/>
          <w:highlight w:val="none"/>
        </w:rPr>
        <w:t xml:space="preserve">响应文件； </w:t>
      </w:r>
    </w:p>
    <w:p>
      <w:pPr>
        <w:pStyle w:val="11"/>
        <w:numPr>
          <w:ilvl w:val="0"/>
          <w:numId w:val="7"/>
        </w:numPr>
        <w:spacing w:before="2"/>
        <w:ind w:left="1745" w:hanging="205"/>
        <w:rPr>
          <w:b w:val="0"/>
          <w:bCs/>
          <w:color w:val="auto"/>
          <w:sz w:val="21"/>
          <w:szCs w:val="21"/>
          <w:highlight w:val="none"/>
        </w:rPr>
      </w:pPr>
      <w:r>
        <w:rPr>
          <w:b w:val="0"/>
          <w:bCs/>
          <w:color w:val="auto"/>
          <w:sz w:val="21"/>
          <w:szCs w:val="21"/>
          <w:highlight w:val="none"/>
        </w:rPr>
        <w:t xml:space="preserve">其他合同文件。 </w:t>
      </w:r>
    </w:p>
    <w:p>
      <w:pPr>
        <w:pStyle w:val="38"/>
        <w:tabs>
          <w:tab w:val="left" w:pos="1237"/>
        </w:tabs>
        <w:spacing w:before="5"/>
        <w:ind w:left="440" w:leftChars="200" w:firstLine="970" w:firstLineChars="500"/>
        <w:rPr>
          <w:bCs/>
          <w:color w:val="auto"/>
          <w:sz w:val="21"/>
          <w:szCs w:val="21"/>
          <w:highlight w:val="none"/>
        </w:rPr>
      </w:pPr>
      <w:r>
        <w:rPr>
          <w:rFonts w:hint="eastAsia"/>
          <w:bCs/>
          <w:color w:val="auto"/>
          <w:spacing w:val="-8"/>
          <w:sz w:val="21"/>
          <w:szCs w:val="21"/>
          <w:highlight w:val="none"/>
        </w:rPr>
        <w:t>2.</w:t>
      </w:r>
      <w:r>
        <w:rPr>
          <w:bCs/>
          <w:color w:val="auto"/>
          <w:spacing w:val="-8"/>
          <w:sz w:val="21"/>
          <w:szCs w:val="21"/>
          <w:highlight w:val="none"/>
        </w:rPr>
        <w:t>上述文件互相补充和解释，如有不明确或不一致之处，以合同约定次序在先者为准。</w:t>
      </w:r>
      <w:r>
        <w:rPr>
          <w:bCs/>
          <w:color w:val="auto"/>
          <w:sz w:val="21"/>
          <w:szCs w:val="21"/>
          <w:highlight w:val="none"/>
        </w:rPr>
        <w:t xml:space="preserve"> </w:t>
      </w:r>
    </w:p>
    <w:p>
      <w:pPr>
        <w:pStyle w:val="11"/>
        <w:spacing w:before="139"/>
        <w:ind w:left="1024" w:firstLine="388" w:firstLineChars="200"/>
        <w:rPr>
          <w:b w:val="0"/>
          <w:bCs/>
          <w:color w:val="auto"/>
          <w:sz w:val="21"/>
          <w:szCs w:val="21"/>
          <w:highlight w:val="none"/>
        </w:rPr>
      </w:pPr>
      <w:r>
        <w:rPr>
          <w:b w:val="0"/>
          <w:bCs/>
          <w:color w:val="auto"/>
          <w:sz w:val="21"/>
          <w:szCs w:val="21"/>
          <w:highlight w:val="none"/>
        </w:rPr>
        <w:t>3.签约合同价：人民币(大写)</w:t>
      </w:r>
      <w:r>
        <w:rPr>
          <w:b w:val="0"/>
          <w:bCs/>
          <w:color w:val="auto"/>
          <w:sz w:val="21"/>
          <w:szCs w:val="21"/>
          <w:highlight w:val="none"/>
          <w:u w:val="single"/>
        </w:rPr>
        <w:t xml:space="preserve"> </w:t>
      </w:r>
      <w:r>
        <w:rPr>
          <w:b w:val="0"/>
          <w:bCs/>
          <w:color w:val="auto"/>
          <w:sz w:val="21"/>
          <w:szCs w:val="21"/>
          <w:highlight w:val="none"/>
        </w:rPr>
        <w:t>元(￥</w:t>
      </w:r>
      <w:r>
        <w:rPr>
          <w:b w:val="0"/>
          <w:bCs/>
          <w:color w:val="auto"/>
          <w:sz w:val="21"/>
          <w:szCs w:val="21"/>
          <w:highlight w:val="none"/>
          <w:u w:val="single"/>
        </w:rPr>
        <w:t xml:space="preserve"> </w:t>
      </w:r>
      <w:r>
        <w:rPr>
          <w:b w:val="0"/>
          <w:bCs/>
          <w:color w:val="auto"/>
          <w:sz w:val="21"/>
          <w:szCs w:val="21"/>
          <w:highlight w:val="none"/>
        </w:rPr>
        <w:t xml:space="preserve">)。 </w:t>
      </w:r>
    </w:p>
    <w:p>
      <w:pPr>
        <w:pStyle w:val="11"/>
        <w:spacing w:before="139"/>
        <w:ind w:left="1024" w:firstLine="388" w:firstLineChars="200"/>
        <w:rPr>
          <w:b w:val="0"/>
          <w:bCs/>
          <w:color w:val="auto"/>
          <w:sz w:val="21"/>
          <w:szCs w:val="21"/>
          <w:highlight w:val="none"/>
        </w:rPr>
      </w:pPr>
      <w:r>
        <w:rPr>
          <w:b w:val="0"/>
          <w:bCs/>
          <w:color w:val="auto"/>
          <w:sz w:val="21"/>
          <w:szCs w:val="21"/>
          <w:highlight w:val="none"/>
        </w:rPr>
        <w:t>4. 承 包 人 项 目 负 责 人 ：</w:t>
      </w:r>
      <w:r>
        <w:rPr>
          <w:b w:val="0"/>
          <w:bCs/>
          <w:color w:val="auto"/>
          <w:sz w:val="21"/>
          <w:szCs w:val="21"/>
          <w:highlight w:val="none"/>
          <w:u w:val="single"/>
        </w:rPr>
        <w:t xml:space="preserve"> </w:t>
      </w:r>
      <w:r>
        <w:rPr>
          <w:b w:val="0"/>
          <w:bCs/>
          <w:color w:val="auto"/>
          <w:sz w:val="21"/>
          <w:szCs w:val="21"/>
          <w:highlight w:val="none"/>
        </w:rPr>
        <w:t xml:space="preserve">。 </w:t>
      </w:r>
    </w:p>
    <w:p>
      <w:pPr>
        <w:pStyle w:val="38"/>
        <w:tabs>
          <w:tab w:val="left" w:pos="1237"/>
        </w:tabs>
        <w:spacing w:before="141"/>
        <w:ind w:firstLine="1428" w:firstLineChars="700"/>
        <w:rPr>
          <w:bCs/>
          <w:color w:val="auto"/>
          <w:sz w:val="21"/>
          <w:szCs w:val="21"/>
          <w:highlight w:val="none"/>
        </w:rPr>
      </w:pPr>
      <w:r>
        <w:rPr>
          <w:rFonts w:hint="eastAsia"/>
          <w:bCs/>
          <w:color w:val="auto"/>
          <w:spacing w:val="-3"/>
          <w:sz w:val="21"/>
          <w:szCs w:val="21"/>
          <w:highlight w:val="none"/>
        </w:rPr>
        <w:t>5.</w:t>
      </w:r>
      <w:r>
        <w:rPr>
          <w:bCs/>
          <w:color w:val="auto"/>
          <w:spacing w:val="-3"/>
          <w:sz w:val="21"/>
          <w:szCs w:val="21"/>
          <w:highlight w:val="none"/>
        </w:rPr>
        <w:t>工程质量符合</w:t>
      </w:r>
      <w:r>
        <w:rPr>
          <w:bCs/>
          <w:color w:val="auto"/>
          <w:spacing w:val="-2"/>
          <w:sz w:val="21"/>
          <w:szCs w:val="21"/>
          <w:highlight w:val="none"/>
          <w:u w:val="single"/>
        </w:rPr>
        <w:t xml:space="preserve"> 合格</w:t>
      </w:r>
      <w:r>
        <w:rPr>
          <w:bCs/>
          <w:color w:val="auto"/>
          <w:spacing w:val="-2"/>
          <w:sz w:val="21"/>
          <w:szCs w:val="21"/>
          <w:highlight w:val="none"/>
        </w:rPr>
        <w:t xml:space="preserve"> 标准。</w:t>
      </w:r>
      <w:r>
        <w:rPr>
          <w:bCs/>
          <w:color w:val="auto"/>
          <w:sz w:val="21"/>
          <w:szCs w:val="21"/>
          <w:highlight w:val="none"/>
        </w:rPr>
        <w:t xml:space="preserve"> </w:t>
      </w:r>
    </w:p>
    <w:p>
      <w:pPr>
        <w:pStyle w:val="38"/>
        <w:tabs>
          <w:tab w:val="left" w:pos="1237"/>
        </w:tabs>
        <w:spacing w:before="139"/>
        <w:ind w:left="440" w:leftChars="200" w:firstLine="1000" w:firstLineChars="500"/>
        <w:rPr>
          <w:bCs/>
          <w:color w:val="auto"/>
          <w:sz w:val="21"/>
          <w:szCs w:val="21"/>
          <w:highlight w:val="none"/>
        </w:rPr>
      </w:pPr>
      <w:r>
        <w:rPr>
          <w:rFonts w:hint="eastAsia"/>
          <w:bCs/>
          <w:color w:val="auto"/>
          <w:spacing w:val="-5"/>
          <w:sz w:val="21"/>
          <w:szCs w:val="21"/>
          <w:highlight w:val="none"/>
        </w:rPr>
        <w:t>6.</w:t>
      </w:r>
      <w:r>
        <w:rPr>
          <w:bCs/>
          <w:color w:val="auto"/>
          <w:spacing w:val="-5"/>
          <w:sz w:val="21"/>
          <w:szCs w:val="21"/>
          <w:highlight w:val="none"/>
        </w:rPr>
        <w:t>承包人承诺按合同约定承担工程的实施、完成及缺陷修复。</w:t>
      </w:r>
      <w:r>
        <w:rPr>
          <w:bCs/>
          <w:color w:val="auto"/>
          <w:sz w:val="21"/>
          <w:szCs w:val="21"/>
          <w:highlight w:val="none"/>
        </w:rPr>
        <w:t xml:space="preserve"> </w:t>
      </w:r>
    </w:p>
    <w:p>
      <w:pPr>
        <w:pStyle w:val="38"/>
        <w:tabs>
          <w:tab w:val="left" w:pos="1237"/>
        </w:tabs>
        <w:spacing w:before="139"/>
        <w:ind w:left="440" w:leftChars="200" w:firstLine="1000" w:firstLineChars="500"/>
        <w:rPr>
          <w:bCs/>
          <w:color w:val="auto"/>
          <w:sz w:val="21"/>
          <w:szCs w:val="21"/>
          <w:highlight w:val="none"/>
        </w:rPr>
      </w:pPr>
      <w:r>
        <w:rPr>
          <w:rFonts w:hint="eastAsia"/>
          <w:bCs/>
          <w:color w:val="auto"/>
          <w:spacing w:val="-5"/>
          <w:sz w:val="21"/>
          <w:szCs w:val="21"/>
          <w:highlight w:val="none"/>
        </w:rPr>
        <w:t>7.</w:t>
      </w:r>
      <w:r>
        <w:rPr>
          <w:bCs/>
          <w:color w:val="auto"/>
          <w:spacing w:val="-5"/>
          <w:sz w:val="21"/>
          <w:szCs w:val="21"/>
          <w:highlight w:val="none"/>
        </w:rPr>
        <w:t>发包人承诺按合同约定的条件、时间和方式向承包人支付合同价款。</w:t>
      </w:r>
      <w:r>
        <w:rPr>
          <w:bCs/>
          <w:color w:val="auto"/>
          <w:sz w:val="21"/>
          <w:szCs w:val="21"/>
          <w:highlight w:val="none"/>
        </w:rPr>
        <w:t xml:space="preserve"> </w:t>
      </w:r>
    </w:p>
    <w:p>
      <w:pPr>
        <w:pStyle w:val="38"/>
        <w:tabs>
          <w:tab w:val="left" w:pos="1237"/>
        </w:tabs>
        <w:spacing w:before="139"/>
        <w:ind w:left="440" w:leftChars="200" w:firstLine="1010" w:firstLineChars="500"/>
        <w:rPr>
          <w:bCs/>
          <w:color w:val="auto"/>
          <w:sz w:val="21"/>
          <w:szCs w:val="21"/>
          <w:highlight w:val="none"/>
        </w:rPr>
      </w:pPr>
      <w:r>
        <w:rPr>
          <w:rFonts w:hint="eastAsia"/>
          <w:bCs/>
          <w:color w:val="auto"/>
          <w:spacing w:val="-4"/>
          <w:sz w:val="21"/>
          <w:szCs w:val="21"/>
          <w:highlight w:val="none"/>
        </w:rPr>
        <w:t>8.</w:t>
      </w:r>
      <w:r>
        <w:rPr>
          <w:bCs/>
          <w:color w:val="auto"/>
          <w:spacing w:val="-4"/>
          <w:sz w:val="21"/>
          <w:szCs w:val="21"/>
          <w:highlight w:val="none"/>
        </w:rPr>
        <w:t>承包人应按照监理人指示开工，工期为</w:t>
      </w:r>
      <w:r>
        <w:rPr>
          <w:bCs/>
          <w:color w:val="auto"/>
          <w:spacing w:val="1"/>
          <w:sz w:val="21"/>
          <w:szCs w:val="21"/>
          <w:highlight w:val="none"/>
        </w:rPr>
        <w:t xml:space="preserve"> 日历天。</w:t>
      </w:r>
      <w:r>
        <w:rPr>
          <w:bCs/>
          <w:color w:val="auto"/>
          <w:sz w:val="21"/>
          <w:szCs w:val="21"/>
          <w:highlight w:val="none"/>
        </w:rPr>
        <w:t xml:space="preserve"> </w:t>
      </w:r>
    </w:p>
    <w:p>
      <w:pPr>
        <w:pStyle w:val="38"/>
        <w:tabs>
          <w:tab w:val="left" w:pos="1237"/>
        </w:tabs>
        <w:spacing w:before="139"/>
        <w:ind w:left="440" w:leftChars="200" w:firstLine="1020" w:firstLineChars="500"/>
        <w:rPr>
          <w:bCs/>
          <w:color w:val="auto"/>
          <w:sz w:val="21"/>
          <w:szCs w:val="21"/>
          <w:highlight w:val="none"/>
        </w:rPr>
      </w:pPr>
      <w:r>
        <w:rPr>
          <w:rFonts w:hint="eastAsia"/>
          <w:bCs/>
          <w:color w:val="auto"/>
          <w:spacing w:val="-3"/>
          <w:sz w:val="21"/>
          <w:szCs w:val="21"/>
          <w:highlight w:val="none"/>
        </w:rPr>
        <w:t>9.</w:t>
      </w:r>
      <w:r>
        <w:rPr>
          <w:bCs/>
          <w:color w:val="auto"/>
          <w:spacing w:val="-3"/>
          <w:sz w:val="21"/>
          <w:szCs w:val="21"/>
          <w:highlight w:val="none"/>
        </w:rPr>
        <w:t>本协议书一式</w:t>
      </w:r>
      <w:r>
        <w:rPr>
          <w:bCs/>
          <w:color w:val="auto"/>
          <w:spacing w:val="-2"/>
          <w:sz w:val="21"/>
          <w:szCs w:val="21"/>
          <w:highlight w:val="none"/>
        </w:rPr>
        <w:t xml:space="preserve"> 份，合同双方各执</w:t>
      </w:r>
      <w:r>
        <w:rPr>
          <w:bCs/>
          <w:color w:val="auto"/>
          <w:spacing w:val="4"/>
          <w:sz w:val="21"/>
          <w:szCs w:val="21"/>
          <w:highlight w:val="none"/>
        </w:rPr>
        <w:t xml:space="preserve"> 份。 </w:t>
      </w:r>
    </w:p>
    <w:p>
      <w:pPr>
        <w:pStyle w:val="38"/>
        <w:tabs>
          <w:tab w:val="left" w:pos="1343"/>
        </w:tabs>
        <w:spacing w:before="141"/>
        <w:ind w:left="440" w:leftChars="200" w:firstLine="1000" w:firstLineChars="500"/>
        <w:rPr>
          <w:bCs/>
          <w:color w:val="auto"/>
          <w:sz w:val="21"/>
          <w:szCs w:val="21"/>
          <w:highlight w:val="none"/>
        </w:rPr>
      </w:pPr>
      <w:r>
        <w:rPr>
          <w:rFonts w:hint="eastAsia"/>
          <w:bCs/>
          <w:color w:val="auto"/>
          <w:spacing w:val="-5"/>
          <w:sz w:val="21"/>
          <w:szCs w:val="21"/>
          <w:highlight w:val="none"/>
        </w:rPr>
        <w:t>10.</w:t>
      </w:r>
      <w:r>
        <w:rPr>
          <w:bCs/>
          <w:color w:val="auto"/>
          <w:spacing w:val="-5"/>
          <w:sz w:val="21"/>
          <w:szCs w:val="21"/>
          <w:highlight w:val="none"/>
        </w:rPr>
        <w:t>合同未尽事宜，双方另行签订补充协议。补充协议是合同的组成部分。</w:t>
      </w:r>
      <w:r>
        <w:rPr>
          <w:bCs/>
          <w:color w:val="auto"/>
          <w:sz w:val="21"/>
          <w:szCs w:val="21"/>
          <w:highlight w:val="none"/>
        </w:rPr>
        <w:t xml:space="preserve">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发 包 人 ( 盖 章)：                            承 包 人( 盖 章 ) ：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法定代表人或其委托代理人(签字)：              法定代表人或其委托代理人(签字)：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年    月    日</w:t>
      </w:r>
      <w:r>
        <w:rPr>
          <w:rFonts w:hint="eastAsia" w:ascii="宋体" w:hAnsi="宋体" w:eastAsia="宋体" w:cs="宋体"/>
          <w:b w:val="0"/>
          <w:color w:val="auto"/>
          <w:sz w:val="21"/>
          <w:szCs w:val="21"/>
          <w:highlight w:val="none"/>
        </w:rPr>
        <w:tab/>
      </w:r>
      <w:r>
        <w:rPr>
          <w:rFonts w:hint="eastAsia" w:ascii="宋体" w:hAnsi="宋体" w:eastAsia="宋体" w:cs="宋体"/>
          <w:b w:val="0"/>
          <w:color w:val="auto"/>
          <w:sz w:val="21"/>
          <w:szCs w:val="21"/>
          <w:highlight w:val="none"/>
        </w:rPr>
        <w:t xml:space="preserve">                          年 月 日 </w:t>
      </w: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widowControl w:val="0"/>
        <w:autoSpaceDE w:val="0"/>
        <w:autoSpaceDN w:val="0"/>
        <w:spacing w:line="400" w:lineRule="exact"/>
        <w:ind w:left="597"/>
        <w:rPr>
          <w:rFonts w:ascii="宋体" w:hAnsi="宋体" w:eastAsia="宋体" w:cs="宋体"/>
          <w:b w:val="0"/>
          <w:color w:val="auto"/>
          <w:sz w:val="21"/>
          <w:szCs w:val="21"/>
          <w:highlight w:val="none"/>
        </w:rPr>
      </w:pPr>
    </w:p>
    <w:p>
      <w:pPr>
        <w:pStyle w:val="11"/>
        <w:rPr>
          <w:rFonts w:ascii="宋体" w:hAnsi="宋体" w:eastAsia="宋体" w:cs="宋体"/>
          <w:b w:val="0"/>
          <w:color w:val="auto"/>
          <w:sz w:val="21"/>
          <w:szCs w:val="21"/>
          <w:highlight w:val="none"/>
        </w:rPr>
      </w:pPr>
    </w:p>
    <w:p>
      <w:pPr>
        <w:pStyle w:val="6"/>
        <w:spacing w:before="67"/>
        <w:ind w:left="597"/>
        <w:rPr>
          <w:color w:val="auto"/>
          <w:sz w:val="21"/>
          <w:szCs w:val="21"/>
          <w:highlight w:val="none"/>
        </w:rPr>
      </w:pPr>
      <w:r>
        <w:rPr>
          <w:rFonts w:hint="eastAsia"/>
          <w:color w:val="auto"/>
          <w:sz w:val="21"/>
          <w:szCs w:val="21"/>
          <w:highlight w:val="none"/>
        </w:rPr>
        <w:t xml:space="preserve">附件二：质量保修书格式 </w:t>
      </w:r>
    </w:p>
    <w:p>
      <w:pPr>
        <w:pStyle w:val="11"/>
        <w:widowControl w:val="0"/>
        <w:autoSpaceDE w:val="0"/>
        <w:autoSpaceDN w:val="0"/>
        <w:spacing w:line="400" w:lineRule="exact"/>
        <w:ind w:right="1092"/>
        <w:jc w:val="center"/>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房屋建筑工程质量保修书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发包人（全称）：                  承包人（全称）：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发包人、承包人根据《中华人民共和国建筑法》、《建设工程质量管理条例》和《房屋建筑工程质量保修办法》，经协商一致，对 </w:t>
      </w:r>
      <w:r>
        <w:rPr>
          <w:rFonts w:hint="eastAsia" w:ascii="宋体" w:hAnsi="宋体" w:eastAsia="宋体" w:cs="宋体"/>
          <w:b w:val="0"/>
          <w:color w:val="auto"/>
          <w:spacing w:val="-5"/>
          <w:sz w:val="21"/>
          <w:szCs w:val="21"/>
          <w:highlight w:val="none"/>
        </w:rPr>
        <w:tab/>
      </w:r>
      <w:r>
        <w:rPr>
          <w:rFonts w:hint="eastAsia" w:ascii="宋体" w:hAnsi="宋体" w:eastAsia="宋体" w:cs="宋体"/>
          <w:b w:val="0"/>
          <w:color w:val="auto"/>
          <w:spacing w:val="-5"/>
          <w:sz w:val="21"/>
          <w:szCs w:val="21"/>
          <w:highlight w:val="none"/>
        </w:rPr>
        <w:t xml:space="preserve">（工程全称）签定工程质量保修书。 </w:t>
      </w:r>
    </w:p>
    <w:p>
      <w:pPr>
        <w:pStyle w:val="11"/>
        <w:widowControl w:val="0"/>
        <w:autoSpaceDE w:val="0"/>
        <w:autoSpaceDN w:val="0"/>
        <w:spacing w:line="360" w:lineRule="exact"/>
        <w:ind w:firstLine="600" w:firstLineChars="30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一、工程质量保修范围和内容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承包人在质量保修期内，按照有关法律、法规、规章的管理规定和双方约定，承担本工程质量保修责任。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保修范围为承包人所承包项目的全部内容。 </w:t>
      </w:r>
    </w:p>
    <w:p>
      <w:pPr>
        <w:pStyle w:val="11"/>
        <w:widowControl w:val="0"/>
        <w:autoSpaceDE w:val="0"/>
        <w:autoSpaceDN w:val="0"/>
        <w:spacing w:line="360" w:lineRule="exact"/>
        <w:ind w:firstLine="600" w:firstLineChars="30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二、保修期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双方根据《建设工程质量管理条例》及有关规定，约定本工程的质量保修期如下：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1.项目保修期限约定为  年；</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质量保修期自工程竣工验收合格之日起计算。 </w:t>
      </w:r>
    </w:p>
    <w:p>
      <w:pPr>
        <w:pStyle w:val="11"/>
        <w:widowControl w:val="0"/>
        <w:autoSpaceDE w:val="0"/>
        <w:autoSpaceDN w:val="0"/>
        <w:spacing w:line="36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三、质量保修责任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⒈属于保修范围、内容的项目，承包人应当在接到保修通知之日起2天内派人保修。承包人不在约定期限内派人保修的，发包人可以委托他人修理，费用可直接从质保金中扣除。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⒉发生紧急抢修事故的，承包人在接到事故通知后，应当立即到达事故现场抢修。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 </w:t>
      </w:r>
    </w:p>
    <w:p>
      <w:pPr>
        <w:pStyle w:val="11"/>
        <w:widowControl w:val="0"/>
        <w:autoSpaceDE w:val="0"/>
        <w:autoSpaceDN w:val="0"/>
        <w:spacing w:line="360" w:lineRule="exact"/>
        <w:ind w:left="597" w:firstLine="420"/>
        <w:jc w:val="both"/>
        <w:rPr>
          <w:rFonts w:ascii="宋体" w:hAnsi="宋体" w:eastAsia="宋体" w:cs="宋体"/>
          <w:b w:val="0"/>
          <w:color w:val="auto"/>
          <w:spacing w:val="-5"/>
          <w:sz w:val="21"/>
          <w:szCs w:val="21"/>
          <w:highlight w:val="none"/>
        </w:rPr>
      </w:pPr>
      <w:r>
        <w:rPr>
          <w:rFonts w:hint="eastAsia" w:ascii="宋体" w:hAnsi="宋体" w:eastAsia="宋体" w:cs="宋体"/>
          <w:b w:val="0"/>
          <w:color w:val="auto"/>
          <w:spacing w:val="-5"/>
          <w:sz w:val="21"/>
          <w:szCs w:val="21"/>
          <w:highlight w:val="none"/>
        </w:rPr>
        <w:t xml:space="preserve">⒋质量保修完成后，由发包人组织验收。 </w:t>
      </w:r>
    </w:p>
    <w:p>
      <w:pPr>
        <w:pStyle w:val="11"/>
        <w:widowControl w:val="0"/>
        <w:autoSpaceDE w:val="0"/>
        <w:autoSpaceDN w:val="0"/>
        <w:spacing w:before="72" w:line="360" w:lineRule="exact"/>
        <w:ind w:firstLine="582" w:firstLineChars="3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四、保修费用 </w:t>
      </w:r>
    </w:p>
    <w:p>
      <w:pPr>
        <w:pStyle w:val="11"/>
        <w:widowControl w:val="0"/>
        <w:autoSpaceDE w:val="0"/>
        <w:autoSpaceDN w:val="0"/>
        <w:spacing w:before="1" w:line="36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保修费用由造成质量缺陷的责任方承担。 </w:t>
      </w:r>
    </w:p>
    <w:p>
      <w:pPr>
        <w:pStyle w:val="11"/>
        <w:widowControl w:val="0"/>
        <w:autoSpaceDE w:val="0"/>
        <w:autoSpaceDN w:val="0"/>
        <w:spacing w:line="360" w:lineRule="exact"/>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五、其他 </w:t>
      </w:r>
    </w:p>
    <w:p>
      <w:pPr>
        <w:pStyle w:val="11"/>
        <w:spacing w:before="103"/>
        <w:ind w:firstLine="582" w:firstLineChars="300"/>
        <w:jc w:val="both"/>
        <w:rPr>
          <w:rFonts w:ascii="宋体" w:hAnsi="宋体" w:eastAsia="宋体" w:cs="宋体"/>
          <w:b w:val="0"/>
          <w:color w:val="auto"/>
          <w:sz w:val="21"/>
          <w:szCs w:val="21"/>
          <w:highlight w:val="none"/>
          <w:u w:val="single"/>
        </w:rPr>
      </w:pPr>
      <w:r>
        <w:rPr>
          <w:rFonts w:hint="eastAsia" w:ascii="宋体" w:hAnsi="宋体" w:eastAsia="宋体" w:cs="宋体"/>
          <w:b w:val="0"/>
          <w:color w:val="auto"/>
          <w:sz w:val="21"/>
          <w:szCs w:val="21"/>
          <w:highlight w:val="none"/>
        </w:rPr>
        <w:t>双方约定的其他工程质量保修事项：</w:t>
      </w:r>
      <w:r>
        <w:rPr>
          <w:rFonts w:hint="eastAsia" w:ascii="宋体" w:hAnsi="宋体" w:eastAsia="宋体" w:cs="宋体"/>
          <w:b w:val="0"/>
          <w:color w:val="auto"/>
          <w:sz w:val="21"/>
          <w:szCs w:val="21"/>
          <w:highlight w:val="none"/>
          <w:u w:val="single"/>
        </w:rPr>
        <w:t xml:space="preserve">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本工程质量保修书，承包人双方在竣工验收前共同签署。</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发 包 人 （ 公 章 ）：                        承 包 人 （ 公 章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法 定 地 址 ：                              法 定 地 址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法定代表人或其委托代理人（签字或盖章）： 法定代表人或其委托代理人（签字或盖章）：</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电 话 ：                               电 话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传 真 ：                             传 真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电 子 邮 箱 ：                       电 子 邮 箱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开 户 银 行 ：                        开 户 银 行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帐 号 ：                              帐 号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邮 政 编 码 ：                        邮 政 编 码 ：                           </w:t>
      </w:r>
    </w:p>
    <w:p>
      <w:pPr>
        <w:pStyle w:val="11"/>
        <w:spacing w:before="103"/>
        <w:ind w:left="597"/>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年 月 日                     年 月 日 </w:t>
      </w:r>
    </w:p>
    <w:p>
      <w:pPr>
        <w:pStyle w:val="11"/>
        <w:spacing w:before="103"/>
        <w:ind w:left="597"/>
        <w:rPr>
          <w:rFonts w:ascii="宋体" w:hAnsi="宋体" w:eastAsia="宋体" w:cs="宋体"/>
          <w:b w:val="0"/>
          <w:color w:val="auto"/>
          <w:sz w:val="21"/>
          <w:szCs w:val="21"/>
          <w:highlight w:val="none"/>
        </w:rPr>
      </w:pPr>
    </w:p>
    <w:p>
      <w:pPr>
        <w:pStyle w:val="6"/>
        <w:spacing w:before="67"/>
        <w:ind w:left="597"/>
        <w:rPr>
          <w:color w:val="auto"/>
          <w:sz w:val="21"/>
          <w:szCs w:val="21"/>
          <w:highlight w:val="none"/>
        </w:rPr>
      </w:pPr>
      <w:r>
        <w:rPr>
          <w:rFonts w:hint="eastAsia"/>
          <w:color w:val="auto"/>
          <w:sz w:val="21"/>
          <w:szCs w:val="21"/>
          <w:highlight w:val="none"/>
        </w:rPr>
        <w:t xml:space="preserve">附件三：廉政协议书 </w:t>
      </w:r>
    </w:p>
    <w:p>
      <w:pPr>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廉政协议书</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建设单位（甲方）：中国美术学院 </w:t>
      </w:r>
    </w:p>
    <w:p>
      <w:p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设计深化及施工单位（乙方）：</w:t>
      </w:r>
    </w:p>
    <w:p>
      <w:pPr>
        <w:spacing w:line="360" w:lineRule="exact"/>
        <w:ind w:firstLine="420" w:firstLineChars="200"/>
        <w:rPr>
          <w:bCs/>
          <w:color w:val="auto"/>
          <w:spacing w:val="-5"/>
          <w:sz w:val="21"/>
          <w:szCs w:val="21"/>
          <w:highlight w:val="none"/>
        </w:rPr>
      </w:pPr>
      <w:r>
        <w:rPr>
          <w:rFonts w:hint="eastAsia" w:ascii="宋体" w:hAnsi="宋体" w:eastAsia="宋体" w:cs="宋体"/>
          <w:color w:val="auto"/>
          <w:sz w:val="21"/>
          <w:szCs w:val="21"/>
          <w:highlight w:val="none"/>
        </w:rPr>
        <w:t>为加强工程建设中的廉政建设，规范工程建设项目甲乙双方的各项活动，防止发生各种谋取不正</w:t>
      </w:r>
      <w:r>
        <w:rPr>
          <w:bCs/>
          <w:color w:val="auto"/>
          <w:spacing w:val="-10"/>
          <w:sz w:val="21"/>
          <w:szCs w:val="21"/>
          <w:highlight w:val="none"/>
        </w:rPr>
        <w:t>当利益的违法违纪行为，保护国家、集体和当事人的合法权益，根据国家有关工程</w:t>
      </w:r>
      <w:r>
        <w:rPr>
          <w:bCs/>
          <w:color w:val="auto"/>
          <w:spacing w:val="-5"/>
          <w:sz w:val="21"/>
          <w:szCs w:val="21"/>
          <w:highlight w:val="none"/>
        </w:rPr>
        <w:t>建设的法律法规和廉政建设责任制规定，特订立本廉政协议书。</w:t>
      </w:r>
    </w:p>
    <w:p>
      <w:pPr>
        <w:pStyle w:val="11"/>
        <w:spacing w:before="5" w:line="360" w:lineRule="exact"/>
        <w:ind w:left="597"/>
        <w:jc w:val="both"/>
        <w:rPr>
          <w:b w:val="0"/>
          <w:bCs/>
          <w:color w:val="auto"/>
          <w:sz w:val="21"/>
          <w:szCs w:val="21"/>
          <w:highlight w:val="none"/>
        </w:rPr>
      </w:pPr>
      <w:r>
        <w:rPr>
          <w:b w:val="0"/>
          <w:bCs/>
          <w:color w:val="auto"/>
          <w:sz w:val="21"/>
          <w:szCs w:val="21"/>
          <w:highlight w:val="none"/>
        </w:rPr>
        <w:t xml:space="preserve">第一条 甲乙双方的责任 </w:t>
      </w:r>
    </w:p>
    <w:p>
      <w:pPr>
        <w:pStyle w:val="11"/>
        <w:spacing w:before="2" w:line="360" w:lineRule="exact"/>
        <w:ind w:left="597"/>
        <w:jc w:val="both"/>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一</w:t>
      </w:r>
      <w:r>
        <w:rPr>
          <w:b w:val="0"/>
          <w:bCs/>
          <w:color w:val="auto"/>
          <w:spacing w:val="-22"/>
          <w:sz w:val="21"/>
          <w:szCs w:val="21"/>
          <w:highlight w:val="none"/>
        </w:rPr>
        <w:t>）</w:t>
      </w:r>
      <w:r>
        <w:rPr>
          <w:b w:val="0"/>
          <w:bCs/>
          <w:color w:val="auto"/>
          <w:spacing w:val="-7"/>
          <w:sz w:val="21"/>
          <w:szCs w:val="21"/>
          <w:highlight w:val="none"/>
        </w:rPr>
        <w:t>应严格遵守国家关于市场准入、项目招标投标、工程建设、设计深化及施工安装和市</w:t>
      </w:r>
      <w:r>
        <w:rPr>
          <w:b w:val="0"/>
          <w:bCs/>
          <w:color w:val="auto"/>
          <w:spacing w:val="-5"/>
          <w:sz w:val="21"/>
          <w:szCs w:val="21"/>
          <w:highlight w:val="none"/>
        </w:rPr>
        <w:t>场活动等有关法律、法规，相关政策，以及廉政建设的各项规定。</w:t>
      </w:r>
      <w:r>
        <w:rPr>
          <w:b w:val="0"/>
          <w:bCs/>
          <w:color w:val="auto"/>
          <w:sz w:val="21"/>
          <w:szCs w:val="21"/>
          <w:highlight w:val="none"/>
        </w:rPr>
        <w:t xml:space="preserve"> </w:t>
      </w:r>
    </w:p>
    <w:p>
      <w:pPr>
        <w:pStyle w:val="11"/>
        <w:spacing w:line="360" w:lineRule="exact"/>
        <w:ind w:left="597"/>
        <w:jc w:val="both"/>
        <w:rPr>
          <w:b w:val="0"/>
          <w:bCs/>
          <w:color w:val="auto"/>
          <w:sz w:val="21"/>
          <w:szCs w:val="21"/>
          <w:highlight w:val="none"/>
        </w:rPr>
      </w:pPr>
      <w:r>
        <w:rPr>
          <w:b w:val="0"/>
          <w:bCs/>
          <w:color w:val="auto"/>
          <w:sz w:val="21"/>
          <w:szCs w:val="21"/>
          <w:highlight w:val="none"/>
        </w:rPr>
        <w:t xml:space="preserve">（二）严格执行建设工程项目设计深化及施工合同文件，自觉履行合同的约定。 </w:t>
      </w:r>
    </w:p>
    <w:p>
      <w:pPr>
        <w:pStyle w:val="11"/>
        <w:spacing w:before="4" w:line="360" w:lineRule="exact"/>
        <w:ind w:left="597"/>
        <w:jc w:val="both"/>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三</w:t>
      </w:r>
      <w:r>
        <w:rPr>
          <w:b w:val="0"/>
          <w:bCs/>
          <w:color w:val="auto"/>
          <w:spacing w:val="-15"/>
          <w:sz w:val="21"/>
          <w:szCs w:val="21"/>
          <w:highlight w:val="none"/>
        </w:rPr>
        <w:t>）</w:t>
      </w:r>
      <w:r>
        <w:rPr>
          <w:b w:val="0"/>
          <w:bCs/>
          <w:color w:val="auto"/>
          <w:spacing w:val="-9"/>
          <w:sz w:val="21"/>
          <w:szCs w:val="21"/>
          <w:highlight w:val="none"/>
        </w:rPr>
        <w:t>工程建设的业务活动必须坚持公平、公正、公开、诚信、透明的原则</w:t>
      </w:r>
      <w:r>
        <w:rPr>
          <w:b w:val="0"/>
          <w:bCs/>
          <w:color w:val="auto"/>
          <w:sz w:val="21"/>
          <w:szCs w:val="21"/>
          <w:highlight w:val="none"/>
        </w:rPr>
        <w:t>（</w:t>
      </w:r>
      <w:r>
        <w:rPr>
          <w:b w:val="0"/>
          <w:bCs/>
          <w:color w:val="auto"/>
          <w:spacing w:val="-3"/>
          <w:sz w:val="21"/>
          <w:szCs w:val="21"/>
          <w:highlight w:val="none"/>
        </w:rPr>
        <w:t>除法律法规另有规定者外</w:t>
      </w:r>
      <w:r>
        <w:rPr>
          <w:b w:val="0"/>
          <w:bCs/>
          <w:color w:val="auto"/>
          <w:spacing w:val="-24"/>
          <w:sz w:val="21"/>
          <w:szCs w:val="21"/>
          <w:highlight w:val="none"/>
        </w:rPr>
        <w:t>）</w:t>
      </w:r>
      <w:r>
        <w:rPr>
          <w:b w:val="0"/>
          <w:bCs/>
          <w:color w:val="auto"/>
          <w:sz w:val="21"/>
          <w:szCs w:val="21"/>
          <w:highlight w:val="none"/>
        </w:rPr>
        <w:t>，不得为获取不正当的利益而损害国家、集体和对方利益；不得违反工程建设</w:t>
      </w:r>
      <w:r>
        <w:rPr>
          <w:b w:val="0"/>
          <w:bCs/>
          <w:color w:val="auto"/>
          <w:spacing w:val="-5"/>
          <w:sz w:val="21"/>
          <w:szCs w:val="21"/>
          <w:highlight w:val="none"/>
        </w:rPr>
        <w:t>管理、设计深化及施工安装的规章制度。</w:t>
      </w:r>
      <w:r>
        <w:rPr>
          <w:b w:val="0"/>
          <w:bCs/>
          <w:color w:val="auto"/>
          <w:sz w:val="21"/>
          <w:szCs w:val="21"/>
          <w:highlight w:val="none"/>
        </w:rPr>
        <w:t xml:space="preserve"> </w:t>
      </w:r>
    </w:p>
    <w:p>
      <w:pPr>
        <w:pStyle w:val="11"/>
        <w:spacing w:before="4" w:line="360" w:lineRule="exact"/>
        <w:ind w:left="597"/>
        <w:jc w:val="both"/>
        <w:rPr>
          <w:color w:val="auto"/>
          <w:highlight w:val="none"/>
        </w:rPr>
      </w:pPr>
      <w:r>
        <w:rPr>
          <w:b w:val="0"/>
          <w:bCs/>
          <w:color w:val="auto"/>
          <w:sz w:val="21"/>
          <w:szCs w:val="21"/>
          <w:highlight w:val="none"/>
        </w:rPr>
        <w:t>（</w:t>
      </w:r>
      <w:r>
        <w:rPr>
          <w:b w:val="0"/>
          <w:bCs/>
          <w:color w:val="auto"/>
          <w:spacing w:val="-3"/>
          <w:sz w:val="21"/>
          <w:szCs w:val="21"/>
          <w:highlight w:val="none"/>
        </w:rPr>
        <w:t>四</w:t>
      </w:r>
      <w:r>
        <w:rPr>
          <w:b w:val="0"/>
          <w:bCs/>
          <w:color w:val="auto"/>
          <w:spacing w:val="-17"/>
          <w:sz w:val="21"/>
          <w:szCs w:val="21"/>
          <w:highlight w:val="none"/>
        </w:rPr>
        <w:t>）</w:t>
      </w:r>
      <w:r>
        <w:rPr>
          <w:b w:val="0"/>
          <w:bCs/>
          <w:color w:val="auto"/>
          <w:sz w:val="21"/>
          <w:szCs w:val="21"/>
          <w:highlight w:val="none"/>
        </w:rPr>
        <w:t>发现对方在工程建设业务活动中有违规、违纪、违法行为的，应及时纠正对方，情节</w:t>
      </w:r>
      <w:r>
        <w:rPr>
          <w:b w:val="0"/>
          <w:bCs/>
          <w:color w:val="auto"/>
          <w:spacing w:val="-5"/>
          <w:sz w:val="21"/>
          <w:szCs w:val="21"/>
          <w:highlight w:val="none"/>
        </w:rPr>
        <w:t>严重的，应向其上级主管部门或院校纪检监察、司法等有关机关举报。</w:t>
      </w:r>
    </w:p>
    <w:p>
      <w:pPr>
        <w:pStyle w:val="11"/>
        <w:spacing w:before="5" w:line="360" w:lineRule="exact"/>
        <w:ind w:left="597"/>
        <w:jc w:val="both"/>
        <w:rPr>
          <w:b w:val="0"/>
          <w:bCs/>
          <w:color w:val="auto"/>
          <w:sz w:val="21"/>
          <w:szCs w:val="21"/>
          <w:highlight w:val="none"/>
        </w:rPr>
      </w:pPr>
      <w:r>
        <w:rPr>
          <w:b w:val="0"/>
          <w:bCs/>
          <w:color w:val="auto"/>
          <w:sz w:val="21"/>
          <w:szCs w:val="21"/>
          <w:highlight w:val="none"/>
        </w:rPr>
        <w:t xml:space="preserve">第二条 甲方的责任 </w:t>
      </w:r>
    </w:p>
    <w:p>
      <w:pPr>
        <w:pStyle w:val="11"/>
        <w:spacing w:before="2" w:line="360" w:lineRule="exact"/>
        <w:ind w:left="597" w:firstLine="420"/>
        <w:jc w:val="both"/>
        <w:rPr>
          <w:b w:val="0"/>
          <w:bCs/>
          <w:color w:val="auto"/>
          <w:sz w:val="21"/>
          <w:szCs w:val="21"/>
          <w:highlight w:val="none"/>
        </w:rPr>
      </w:pPr>
      <w:r>
        <w:rPr>
          <w:b w:val="0"/>
          <w:bCs/>
          <w:color w:val="auto"/>
          <w:sz w:val="21"/>
          <w:szCs w:val="21"/>
          <w:highlight w:val="none"/>
        </w:rPr>
        <w:t xml:space="preserve">甲方的领导和从事该工程建设项目的管理部门及工作人员，在工程建设业务活动的事前、事中、事后应遵守以下规定： </w:t>
      </w:r>
    </w:p>
    <w:p>
      <w:pPr>
        <w:pStyle w:val="11"/>
        <w:spacing w:line="360" w:lineRule="exact"/>
        <w:ind w:left="597"/>
        <w:jc w:val="both"/>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一</w:t>
      </w:r>
      <w:r>
        <w:rPr>
          <w:b w:val="0"/>
          <w:bCs/>
          <w:color w:val="auto"/>
          <w:spacing w:val="-17"/>
          <w:sz w:val="21"/>
          <w:szCs w:val="21"/>
          <w:highlight w:val="none"/>
        </w:rPr>
        <w:t>）</w:t>
      </w:r>
      <w:r>
        <w:rPr>
          <w:b w:val="0"/>
          <w:bCs/>
          <w:color w:val="auto"/>
          <w:sz w:val="21"/>
          <w:szCs w:val="21"/>
          <w:highlight w:val="none"/>
        </w:rPr>
        <w:t>不准向乙方和相关单位索要或接受回扣、礼金、有价证券、贵重物品和好处费、感谢</w:t>
      </w:r>
      <w:r>
        <w:rPr>
          <w:b w:val="0"/>
          <w:bCs/>
          <w:color w:val="auto"/>
          <w:spacing w:val="-7"/>
          <w:sz w:val="21"/>
          <w:szCs w:val="21"/>
          <w:highlight w:val="none"/>
        </w:rPr>
        <w:t>费等。</w:t>
      </w:r>
      <w:r>
        <w:rPr>
          <w:b w:val="0"/>
          <w:bCs/>
          <w:color w:val="auto"/>
          <w:sz w:val="21"/>
          <w:szCs w:val="21"/>
          <w:highlight w:val="none"/>
        </w:rPr>
        <w:t xml:space="preserve"> </w:t>
      </w:r>
    </w:p>
    <w:p>
      <w:pPr>
        <w:pStyle w:val="11"/>
        <w:spacing w:line="360" w:lineRule="exact"/>
        <w:ind w:left="597"/>
        <w:jc w:val="both"/>
        <w:rPr>
          <w:b w:val="0"/>
          <w:bCs/>
          <w:color w:val="auto"/>
          <w:sz w:val="21"/>
          <w:szCs w:val="21"/>
          <w:highlight w:val="none"/>
        </w:rPr>
      </w:pPr>
      <w:r>
        <w:rPr>
          <w:b w:val="0"/>
          <w:bCs/>
          <w:color w:val="auto"/>
          <w:sz w:val="21"/>
          <w:szCs w:val="21"/>
          <w:highlight w:val="none"/>
        </w:rPr>
        <w:t xml:space="preserve">（二）不准在乙方和相关单位报销任何应由甲方或个人支付的费用。 </w:t>
      </w:r>
    </w:p>
    <w:p>
      <w:pPr>
        <w:pStyle w:val="11"/>
        <w:spacing w:line="360" w:lineRule="exact"/>
        <w:ind w:left="597"/>
        <w:jc w:val="both"/>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三</w:t>
      </w:r>
      <w:r>
        <w:rPr>
          <w:b w:val="0"/>
          <w:bCs/>
          <w:color w:val="auto"/>
          <w:spacing w:val="-22"/>
          <w:sz w:val="21"/>
          <w:szCs w:val="21"/>
          <w:highlight w:val="none"/>
        </w:rPr>
        <w:t>）</w:t>
      </w:r>
      <w:r>
        <w:rPr>
          <w:b w:val="0"/>
          <w:bCs/>
          <w:color w:val="auto"/>
          <w:spacing w:val="-9"/>
          <w:sz w:val="21"/>
          <w:szCs w:val="21"/>
          <w:highlight w:val="none"/>
        </w:rPr>
        <w:t>不准要求、暗示和接受乙方和相关单位为个人装修住房、婚丧嫁娶、配偶子女的工作</w:t>
      </w:r>
      <w:r>
        <w:rPr>
          <w:b w:val="0"/>
          <w:bCs/>
          <w:color w:val="auto"/>
          <w:spacing w:val="-5"/>
          <w:sz w:val="21"/>
          <w:szCs w:val="21"/>
          <w:highlight w:val="none"/>
        </w:rPr>
        <w:t>安排以及出国</w:t>
      </w:r>
      <w:r>
        <w:rPr>
          <w:b w:val="0"/>
          <w:bCs/>
          <w:color w:val="auto"/>
          <w:spacing w:val="-3"/>
          <w:sz w:val="21"/>
          <w:szCs w:val="21"/>
          <w:highlight w:val="none"/>
        </w:rPr>
        <w:t>（</w:t>
      </w:r>
      <w:r>
        <w:rPr>
          <w:b w:val="0"/>
          <w:bCs/>
          <w:color w:val="auto"/>
          <w:sz w:val="21"/>
          <w:szCs w:val="21"/>
          <w:highlight w:val="none"/>
        </w:rPr>
        <w:t>境</w:t>
      </w:r>
      <w:r>
        <w:rPr>
          <w:b w:val="0"/>
          <w:bCs/>
          <w:color w:val="auto"/>
          <w:spacing w:val="-5"/>
          <w:sz w:val="21"/>
          <w:szCs w:val="21"/>
          <w:highlight w:val="none"/>
        </w:rPr>
        <w:t>）</w:t>
      </w:r>
      <w:r>
        <w:rPr>
          <w:b w:val="0"/>
          <w:bCs/>
          <w:color w:val="auto"/>
          <w:spacing w:val="-3"/>
          <w:sz w:val="21"/>
          <w:szCs w:val="21"/>
          <w:highlight w:val="none"/>
        </w:rPr>
        <w:t>、旅游等提供方便。</w:t>
      </w:r>
      <w:r>
        <w:rPr>
          <w:b w:val="0"/>
          <w:bCs/>
          <w:color w:val="auto"/>
          <w:sz w:val="21"/>
          <w:szCs w:val="21"/>
          <w:highlight w:val="none"/>
        </w:rPr>
        <w:t xml:space="preserve"> </w:t>
      </w:r>
    </w:p>
    <w:p>
      <w:pPr>
        <w:pStyle w:val="11"/>
        <w:spacing w:line="360" w:lineRule="exact"/>
        <w:ind w:left="597"/>
        <w:jc w:val="both"/>
        <w:rPr>
          <w:b w:val="0"/>
          <w:bCs/>
          <w:color w:val="auto"/>
          <w:sz w:val="21"/>
          <w:szCs w:val="21"/>
          <w:highlight w:val="none"/>
        </w:rPr>
      </w:pPr>
      <w:r>
        <w:rPr>
          <w:b w:val="0"/>
          <w:bCs/>
          <w:color w:val="auto"/>
          <w:sz w:val="21"/>
          <w:szCs w:val="21"/>
          <w:highlight w:val="none"/>
        </w:rPr>
        <w:t xml:space="preserve">（四）不准参加有可能影响公正执行公务的乙方和相关单位的宴请和健身、娱乐等活动。 </w:t>
      </w:r>
    </w:p>
    <w:p>
      <w:pPr>
        <w:pStyle w:val="11"/>
        <w:spacing w:before="4" w:line="360" w:lineRule="exact"/>
        <w:ind w:left="597"/>
        <w:jc w:val="both"/>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五</w:t>
      </w:r>
      <w:r>
        <w:rPr>
          <w:b w:val="0"/>
          <w:bCs/>
          <w:color w:val="auto"/>
          <w:spacing w:val="-30"/>
          <w:sz w:val="21"/>
          <w:szCs w:val="21"/>
          <w:highlight w:val="none"/>
        </w:rPr>
        <w:t>）</w:t>
      </w:r>
      <w:r>
        <w:rPr>
          <w:b w:val="0"/>
          <w:bCs/>
          <w:color w:val="auto"/>
          <w:spacing w:val="-9"/>
          <w:sz w:val="21"/>
          <w:szCs w:val="21"/>
          <w:highlight w:val="none"/>
        </w:rPr>
        <w:t>不准向乙方推介或为配偶、子女、亲属参与同甲方项目工程设计深化及施工合同有关</w:t>
      </w:r>
      <w:r>
        <w:rPr>
          <w:b w:val="0"/>
          <w:bCs/>
          <w:color w:val="auto"/>
          <w:spacing w:val="-13"/>
          <w:sz w:val="21"/>
          <w:szCs w:val="21"/>
          <w:highlight w:val="none"/>
        </w:rPr>
        <w:t>的设备、材料、工程分包、劳务等经济活动。不得以任何理由向乙方和相关单位推荐分包单</w:t>
      </w:r>
      <w:r>
        <w:rPr>
          <w:b w:val="0"/>
          <w:bCs/>
          <w:color w:val="auto"/>
          <w:spacing w:val="-6"/>
          <w:sz w:val="21"/>
          <w:szCs w:val="21"/>
          <w:highlight w:val="none"/>
        </w:rPr>
        <w:t>位和要求乙方购买项目工程设计深化及施工合同规定以外的材料、设备等。</w:t>
      </w:r>
      <w:r>
        <w:rPr>
          <w:b w:val="0"/>
          <w:bCs/>
          <w:color w:val="auto"/>
          <w:sz w:val="21"/>
          <w:szCs w:val="21"/>
          <w:highlight w:val="none"/>
        </w:rPr>
        <w:t xml:space="preserve"> </w:t>
      </w:r>
    </w:p>
    <w:p>
      <w:pPr>
        <w:pStyle w:val="11"/>
        <w:spacing w:line="360" w:lineRule="exact"/>
        <w:ind w:left="597"/>
        <w:jc w:val="both"/>
        <w:rPr>
          <w:b w:val="0"/>
          <w:bCs/>
          <w:color w:val="auto"/>
          <w:sz w:val="21"/>
          <w:szCs w:val="21"/>
          <w:highlight w:val="none"/>
        </w:rPr>
      </w:pPr>
      <w:r>
        <w:rPr>
          <w:b w:val="0"/>
          <w:bCs/>
          <w:color w:val="auto"/>
          <w:sz w:val="21"/>
          <w:szCs w:val="21"/>
          <w:highlight w:val="none"/>
        </w:rPr>
        <w:t xml:space="preserve"> 第三条 乙方的责任 </w:t>
      </w:r>
    </w:p>
    <w:p>
      <w:pPr>
        <w:pStyle w:val="11"/>
        <w:tabs>
          <w:tab w:val="left" w:pos="7040"/>
          <w:tab w:val="left" w:pos="7260"/>
        </w:tabs>
        <w:spacing w:before="2" w:line="360" w:lineRule="exact"/>
        <w:ind w:firstLine="384" w:firstLineChars="200"/>
        <w:jc w:val="both"/>
        <w:rPr>
          <w:b w:val="0"/>
          <w:bCs/>
          <w:color w:val="auto"/>
          <w:sz w:val="21"/>
          <w:szCs w:val="21"/>
          <w:highlight w:val="none"/>
        </w:rPr>
      </w:pPr>
      <w:r>
        <w:rPr>
          <w:b w:val="0"/>
          <w:bCs/>
          <w:color w:val="auto"/>
          <w:spacing w:val="-9"/>
          <w:sz w:val="21"/>
          <w:szCs w:val="21"/>
          <w:highlight w:val="none"/>
        </w:rPr>
        <w:t>应与甲方保持正常的业务交往，按照有关法律法规和程序开展业务工作，严格执行工程</w:t>
      </w:r>
      <w:r>
        <w:rPr>
          <w:b w:val="0"/>
          <w:bCs/>
          <w:color w:val="auto"/>
          <w:spacing w:val="-12"/>
          <w:sz w:val="21"/>
          <w:szCs w:val="21"/>
          <w:highlight w:val="none"/>
        </w:rPr>
        <w:t>建设的有关方针、政策，尤其是有关建筑设计深化及施工安装的强制性标准和规范，并遵守</w:t>
      </w:r>
      <w:r>
        <w:rPr>
          <w:b w:val="0"/>
          <w:bCs/>
          <w:color w:val="auto"/>
          <w:spacing w:val="-7"/>
          <w:sz w:val="21"/>
          <w:szCs w:val="21"/>
          <w:highlight w:val="none"/>
        </w:rPr>
        <w:t>以下规定：</w:t>
      </w:r>
      <w:r>
        <w:rPr>
          <w:b w:val="0"/>
          <w:bCs/>
          <w:color w:val="auto"/>
          <w:sz w:val="21"/>
          <w:szCs w:val="21"/>
          <w:highlight w:val="none"/>
        </w:rPr>
        <w:t xml:space="preserve"> </w:t>
      </w:r>
    </w:p>
    <w:p>
      <w:pPr>
        <w:pStyle w:val="11"/>
        <w:spacing w:before="3" w:line="360" w:lineRule="exact"/>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一</w:t>
      </w:r>
      <w:r>
        <w:rPr>
          <w:b w:val="0"/>
          <w:bCs/>
          <w:color w:val="auto"/>
          <w:spacing w:val="-22"/>
          <w:sz w:val="21"/>
          <w:szCs w:val="21"/>
          <w:highlight w:val="none"/>
        </w:rPr>
        <w:t>）</w:t>
      </w:r>
      <w:r>
        <w:rPr>
          <w:b w:val="0"/>
          <w:bCs/>
          <w:color w:val="auto"/>
          <w:spacing w:val="-7"/>
          <w:sz w:val="21"/>
          <w:szCs w:val="21"/>
          <w:highlight w:val="none"/>
        </w:rPr>
        <w:t>不准以任何理由向甲方、相关单位及其工作人员赠送礼金、有价证券、贵重物品和回</w:t>
      </w:r>
      <w:r>
        <w:rPr>
          <w:b w:val="0"/>
          <w:bCs/>
          <w:color w:val="auto"/>
          <w:spacing w:val="-5"/>
          <w:sz w:val="21"/>
          <w:szCs w:val="21"/>
          <w:highlight w:val="none"/>
        </w:rPr>
        <w:t>扣、好处费、感谢费等。</w:t>
      </w:r>
      <w:r>
        <w:rPr>
          <w:b w:val="0"/>
          <w:bCs/>
          <w:color w:val="auto"/>
          <w:sz w:val="21"/>
          <w:szCs w:val="21"/>
          <w:highlight w:val="none"/>
        </w:rPr>
        <w:t xml:space="preserve"> </w:t>
      </w:r>
    </w:p>
    <w:p>
      <w:pPr>
        <w:pStyle w:val="11"/>
        <w:spacing w:before="1" w:line="360" w:lineRule="exact"/>
        <w:rPr>
          <w:b w:val="0"/>
          <w:bCs/>
          <w:color w:val="auto"/>
          <w:sz w:val="21"/>
          <w:szCs w:val="21"/>
          <w:highlight w:val="none"/>
        </w:rPr>
      </w:pPr>
      <w:r>
        <w:rPr>
          <w:b w:val="0"/>
          <w:bCs/>
          <w:color w:val="auto"/>
          <w:sz w:val="21"/>
          <w:szCs w:val="21"/>
          <w:highlight w:val="none"/>
        </w:rPr>
        <w:t xml:space="preserve">（二）不准以任何理由为甲方和相关单位报销应由对方或个人支付的费用。 </w:t>
      </w:r>
    </w:p>
    <w:p>
      <w:pPr>
        <w:pStyle w:val="11"/>
        <w:spacing w:before="3" w:line="360" w:lineRule="exact"/>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三</w:t>
      </w:r>
      <w:r>
        <w:rPr>
          <w:b w:val="0"/>
          <w:bCs/>
          <w:color w:val="auto"/>
          <w:spacing w:val="-22"/>
          <w:sz w:val="21"/>
          <w:szCs w:val="21"/>
          <w:highlight w:val="none"/>
        </w:rPr>
        <w:t>）</w:t>
      </w:r>
      <w:r>
        <w:rPr>
          <w:b w:val="0"/>
          <w:bCs/>
          <w:color w:val="auto"/>
          <w:spacing w:val="-7"/>
          <w:sz w:val="21"/>
          <w:szCs w:val="21"/>
          <w:highlight w:val="none"/>
        </w:rPr>
        <w:t>不准接受或暗示为甲方、相关单位或个人装修住房、婚丧嫁娶、配偶子女的工作安排</w:t>
      </w:r>
      <w:r>
        <w:rPr>
          <w:b w:val="0"/>
          <w:bCs/>
          <w:color w:val="auto"/>
          <w:spacing w:val="-5"/>
          <w:sz w:val="21"/>
          <w:szCs w:val="21"/>
          <w:highlight w:val="none"/>
        </w:rPr>
        <w:t>以及出国</w:t>
      </w:r>
      <w:r>
        <w:rPr>
          <w:b w:val="0"/>
          <w:bCs/>
          <w:color w:val="auto"/>
          <w:spacing w:val="-3"/>
          <w:sz w:val="21"/>
          <w:szCs w:val="21"/>
          <w:highlight w:val="none"/>
        </w:rPr>
        <w:t>（</w:t>
      </w:r>
      <w:r>
        <w:rPr>
          <w:b w:val="0"/>
          <w:bCs/>
          <w:color w:val="auto"/>
          <w:sz w:val="21"/>
          <w:szCs w:val="21"/>
          <w:highlight w:val="none"/>
        </w:rPr>
        <w:t>境</w:t>
      </w:r>
      <w:r>
        <w:rPr>
          <w:b w:val="0"/>
          <w:bCs/>
          <w:color w:val="auto"/>
          <w:spacing w:val="-3"/>
          <w:sz w:val="21"/>
          <w:szCs w:val="21"/>
          <w:highlight w:val="none"/>
        </w:rPr>
        <w:t>）、旅游等提供方便。</w:t>
      </w:r>
      <w:r>
        <w:rPr>
          <w:b w:val="0"/>
          <w:bCs/>
          <w:color w:val="auto"/>
          <w:sz w:val="21"/>
          <w:szCs w:val="21"/>
          <w:highlight w:val="none"/>
        </w:rPr>
        <w:t xml:space="preserve"> </w:t>
      </w:r>
    </w:p>
    <w:p>
      <w:pPr>
        <w:pStyle w:val="11"/>
        <w:spacing w:line="360" w:lineRule="exact"/>
        <w:rPr>
          <w:b w:val="0"/>
          <w:bCs/>
          <w:color w:val="auto"/>
          <w:sz w:val="21"/>
          <w:szCs w:val="21"/>
          <w:highlight w:val="none"/>
        </w:rPr>
      </w:pPr>
      <w:r>
        <w:rPr>
          <w:b w:val="0"/>
          <w:bCs/>
          <w:color w:val="auto"/>
          <w:sz w:val="21"/>
          <w:szCs w:val="21"/>
          <w:highlight w:val="none"/>
        </w:rPr>
        <w:t>（四</w:t>
      </w:r>
      <w:r>
        <w:rPr>
          <w:b w:val="0"/>
          <w:bCs/>
          <w:color w:val="auto"/>
          <w:spacing w:val="-68"/>
          <w:sz w:val="21"/>
          <w:szCs w:val="21"/>
          <w:highlight w:val="none"/>
        </w:rPr>
        <w:t>）</w:t>
      </w:r>
      <w:r>
        <w:rPr>
          <w:b w:val="0"/>
          <w:bCs/>
          <w:color w:val="auto"/>
          <w:spacing w:val="-12"/>
          <w:sz w:val="21"/>
          <w:szCs w:val="21"/>
          <w:highlight w:val="none"/>
        </w:rPr>
        <w:t>不准以任何理由为甲方、相关单位或个人组织有可能影响公正执行公务的宴请、健身、</w:t>
      </w:r>
      <w:r>
        <w:rPr>
          <w:b w:val="0"/>
          <w:bCs/>
          <w:color w:val="auto"/>
          <w:spacing w:val="-7"/>
          <w:sz w:val="21"/>
          <w:szCs w:val="21"/>
          <w:highlight w:val="none"/>
        </w:rPr>
        <w:t>娱乐等活动。</w:t>
      </w:r>
      <w:r>
        <w:rPr>
          <w:b w:val="0"/>
          <w:bCs/>
          <w:color w:val="auto"/>
          <w:sz w:val="21"/>
          <w:szCs w:val="21"/>
          <w:highlight w:val="none"/>
        </w:rPr>
        <w:t xml:space="preserve"> </w:t>
      </w:r>
    </w:p>
    <w:p>
      <w:pPr>
        <w:pStyle w:val="11"/>
        <w:spacing w:line="360" w:lineRule="exact"/>
        <w:rPr>
          <w:b w:val="0"/>
          <w:bCs/>
          <w:color w:val="auto"/>
          <w:sz w:val="21"/>
          <w:szCs w:val="21"/>
          <w:highlight w:val="none"/>
        </w:rPr>
      </w:pPr>
      <w:r>
        <w:rPr>
          <w:b w:val="0"/>
          <w:bCs/>
          <w:color w:val="auto"/>
          <w:sz w:val="21"/>
          <w:szCs w:val="21"/>
          <w:highlight w:val="none"/>
        </w:rPr>
        <w:t xml:space="preserve"> 第四条 违约责任 </w:t>
      </w:r>
    </w:p>
    <w:p>
      <w:pPr>
        <w:spacing w:line="360" w:lineRule="exact"/>
        <w:rPr>
          <w:rFonts w:ascii="宋体" w:hAnsi="宋体" w:eastAsia="宋体" w:cs="宋体"/>
          <w:color w:val="auto"/>
          <w:sz w:val="21"/>
          <w:szCs w:val="21"/>
          <w:highlight w:val="none"/>
        </w:rPr>
      </w:pPr>
      <w:r>
        <w:rPr>
          <w:bCs/>
          <w:color w:val="auto"/>
          <w:sz w:val="21"/>
          <w:szCs w:val="21"/>
          <w:highlight w:val="none"/>
        </w:rPr>
        <w:t>（</w:t>
      </w:r>
      <w:r>
        <w:rPr>
          <w:bCs/>
          <w:color w:val="auto"/>
          <w:spacing w:val="-3"/>
          <w:sz w:val="21"/>
          <w:szCs w:val="21"/>
          <w:highlight w:val="none"/>
        </w:rPr>
        <w:t>一</w:t>
      </w:r>
      <w:r>
        <w:rPr>
          <w:bCs/>
          <w:color w:val="auto"/>
          <w:spacing w:val="-22"/>
          <w:sz w:val="21"/>
          <w:szCs w:val="21"/>
          <w:highlight w:val="none"/>
        </w:rPr>
        <w:t>）</w:t>
      </w:r>
      <w:r>
        <w:rPr>
          <w:bCs/>
          <w:color w:val="auto"/>
          <w:spacing w:val="-8"/>
          <w:sz w:val="21"/>
          <w:szCs w:val="21"/>
          <w:highlight w:val="none"/>
        </w:rPr>
        <w:t>甲方及其工作人员有违反本协议书第一、二条责任行为的，按照管理权限，依据有关</w:t>
      </w:r>
      <w:r>
        <w:rPr>
          <w:bCs/>
          <w:color w:val="auto"/>
          <w:spacing w:val="-12"/>
          <w:sz w:val="21"/>
          <w:szCs w:val="21"/>
          <w:highlight w:val="none"/>
        </w:rPr>
        <w:t>法律法规和规定，给予党纪、政纪处分或组织处理；涉嫌犯罪的，移交司法机关追究刑事责</w:t>
      </w:r>
      <w:r>
        <w:rPr>
          <w:bCs/>
          <w:color w:val="auto"/>
          <w:spacing w:val="-8"/>
          <w:sz w:val="21"/>
          <w:szCs w:val="21"/>
          <w:highlight w:val="none"/>
        </w:rPr>
        <w:t>任。</w:t>
      </w:r>
    </w:p>
    <w:p>
      <w:pPr>
        <w:pStyle w:val="11"/>
        <w:spacing w:before="2" w:line="360" w:lineRule="exact"/>
        <w:jc w:val="both"/>
        <w:rPr>
          <w:b w:val="0"/>
          <w:bCs/>
          <w:color w:val="auto"/>
          <w:sz w:val="21"/>
          <w:szCs w:val="21"/>
          <w:highlight w:val="none"/>
        </w:rPr>
      </w:pPr>
      <w:r>
        <w:rPr>
          <w:b w:val="0"/>
          <w:bCs/>
          <w:color w:val="auto"/>
          <w:sz w:val="21"/>
          <w:szCs w:val="21"/>
          <w:highlight w:val="none"/>
        </w:rPr>
        <w:t>（</w:t>
      </w:r>
      <w:r>
        <w:rPr>
          <w:b w:val="0"/>
          <w:bCs/>
          <w:color w:val="auto"/>
          <w:spacing w:val="-3"/>
          <w:sz w:val="21"/>
          <w:szCs w:val="21"/>
          <w:highlight w:val="none"/>
        </w:rPr>
        <w:t>二</w:t>
      </w:r>
      <w:r>
        <w:rPr>
          <w:b w:val="0"/>
          <w:bCs/>
          <w:color w:val="auto"/>
          <w:spacing w:val="-22"/>
          <w:sz w:val="21"/>
          <w:szCs w:val="21"/>
          <w:highlight w:val="none"/>
        </w:rPr>
        <w:t>）</w:t>
      </w:r>
      <w:r>
        <w:rPr>
          <w:b w:val="0"/>
          <w:bCs/>
          <w:color w:val="auto"/>
          <w:sz w:val="21"/>
          <w:szCs w:val="21"/>
          <w:highlight w:val="none"/>
        </w:rPr>
        <w:t>乙方及其工作人员有违反本协议书第一、三条责任行为的，按照管理权限，依据有关</w:t>
      </w:r>
      <w:r>
        <w:rPr>
          <w:b w:val="0"/>
          <w:bCs/>
          <w:color w:val="auto"/>
          <w:spacing w:val="-12"/>
          <w:sz w:val="21"/>
          <w:szCs w:val="21"/>
          <w:highlight w:val="none"/>
        </w:rPr>
        <w:t>法律法规和规定，给予党纪、政纪处分或组织处理；涉嫌犯罪的，移交司法机关追究刑事责任。</w:t>
      </w:r>
      <w:r>
        <w:rPr>
          <w:b w:val="0"/>
          <w:bCs/>
          <w:color w:val="auto"/>
          <w:spacing w:val="-3"/>
          <w:sz w:val="21"/>
          <w:szCs w:val="21"/>
          <w:highlight w:val="none"/>
        </w:rPr>
        <w:t xml:space="preserve"> </w:t>
      </w:r>
      <w:r>
        <w:rPr>
          <w:b w:val="0"/>
          <w:bCs/>
          <w:color w:val="auto"/>
          <w:sz w:val="21"/>
          <w:szCs w:val="21"/>
          <w:highlight w:val="none"/>
        </w:rPr>
        <w:t xml:space="preserve"> </w:t>
      </w:r>
    </w:p>
    <w:p>
      <w:pPr>
        <w:pStyle w:val="11"/>
        <w:spacing w:line="360" w:lineRule="exact"/>
        <w:rPr>
          <w:b w:val="0"/>
          <w:bCs/>
          <w:color w:val="auto"/>
          <w:sz w:val="21"/>
          <w:szCs w:val="21"/>
          <w:highlight w:val="none"/>
        </w:rPr>
      </w:pPr>
      <w:r>
        <w:rPr>
          <w:b w:val="0"/>
          <w:bCs/>
          <w:color w:val="auto"/>
          <w:sz w:val="21"/>
          <w:szCs w:val="21"/>
          <w:highlight w:val="none"/>
        </w:rPr>
        <w:t xml:space="preserve">第五条 本协议书作为工程建设设计深化及施工合同的附件，与工程建设设计深化及施工合同具有同等法律效力。经双方签署后立即生效。 </w:t>
      </w:r>
    </w:p>
    <w:p>
      <w:pPr>
        <w:pStyle w:val="11"/>
        <w:spacing w:before="1" w:line="360" w:lineRule="exact"/>
        <w:rPr>
          <w:b w:val="0"/>
          <w:bCs/>
          <w:color w:val="auto"/>
          <w:sz w:val="21"/>
          <w:szCs w:val="21"/>
          <w:highlight w:val="none"/>
        </w:rPr>
      </w:pPr>
      <w:r>
        <w:rPr>
          <w:b w:val="0"/>
          <w:bCs/>
          <w:color w:val="auto"/>
          <w:spacing w:val="-3"/>
          <w:sz w:val="21"/>
          <w:szCs w:val="21"/>
          <w:highlight w:val="none"/>
        </w:rPr>
        <w:t xml:space="preserve">第六条  本协议书的有效期为双方签署之日起至该工程项目竣工验收合格时止。 </w:t>
      </w:r>
    </w:p>
    <w:p>
      <w:pPr>
        <w:pStyle w:val="11"/>
        <w:spacing w:before="5" w:line="360" w:lineRule="exact"/>
        <w:rPr>
          <w:b w:val="0"/>
          <w:bCs/>
          <w:color w:val="auto"/>
          <w:sz w:val="21"/>
          <w:szCs w:val="21"/>
          <w:highlight w:val="none"/>
        </w:rPr>
      </w:pPr>
      <w:r>
        <w:rPr>
          <w:b w:val="0"/>
          <w:bCs/>
          <w:color w:val="auto"/>
          <w:spacing w:val="-3"/>
          <w:sz w:val="21"/>
          <w:szCs w:val="21"/>
          <w:highlight w:val="none"/>
        </w:rPr>
        <w:t xml:space="preserve">第七条  本协议书一式四份，由甲乙双方各执一份，送交双方监督单位各一份。 </w:t>
      </w:r>
    </w:p>
    <w:p>
      <w:pPr>
        <w:pStyle w:val="11"/>
        <w:spacing w:before="4" w:line="360" w:lineRule="exact"/>
        <w:ind w:left="597"/>
        <w:rPr>
          <w:b w:val="0"/>
          <w:bCs/>
          <w:color w:val="auto"/>
          <w:sz w:val="21"/>
          <w:szCs w:val="21"/>
          <w:highlight w:val="none"/>
        </w:rPr>
      </w:pPr>
      <w:r>
        <w:rPr>
          <w:b w:val="0"/>
          <w:bCs/>
          <w:color w:val="auto"/>
          <w:sz w:val="21"/>
          <w:szCs w:val="21"/>
          <w:highlight w:val="none"/>
        </w:rPr>
        <w:t xml:space="preserve"> </w:t>
      </w:r>
    </w:p>
    <w:p>
      <w:pPr>
        <w:pStyle w:val="11"/>
        <w:spacing w:before="2" w:line="360" w:lineRule="exact"/>
        <w:ind w:left="597"/>
        <w:rPr>
          <w:b w:val="0"/>
          <w:bCs/>
          <w:color w:val="auto"/>
          <w:sz w:val="21"/>
          <w:szCs w:val="21"/>
          <w:highlight w:val="none"/>
        </w:rPr>
      </w:pPr>
      <w:r>
        <w:rPr>
          <w:b w:val="0"/>
          <w:bCs/>
          <w:color w:val="auto"/>
          <w:sz w:val="21"/>
          <w:szCs w:val="21"/>
          <w:highlight w:val="none"/>
        </w:rPr>
        <w:t xml:space="preserve">甲 方 单 位 ：（ 盖 章 ） </w:t>
      </w:r>
      <w:r>
        <w:rPr>
          <w:rFonts w:hint="eastAsia"/>
          <w:b w:val="0"/>
          <w:bCs/>
          <w:color w:val="auto"/>
          <w:sz w:val="21"/>
          <w:szCs w:val="21"/>
          <w:highlight w:val="none"/>
        </w:rPr>
        <w:t xml:space="preserve">                   </w:t>
      </w:r>
      <w:r>
        <w:rPr>
          <w:b w:val="0"/>
          <w:bCs/>
          <w:color w:val="auto"/>
          <w:sz w:val="21"/>
          <w:szCs w:val="21"/>
          <w:highlight w:val="none"/>
        </w:rPr>
        <w:t xml:space="preserve">乙 方 单 位 ：（ 盖 章 ） </w:t>
      </w:r>
    </w:p>
    <w:p>
      <w:pPr>
        <w:pStyle w:val="11"/>
        <w:spacing w:before="5" w:line="360" w:lineRule="exact"/>
        <w:ind w:left="597"/>
        <w:rPr>
          <w:b w:val="0"/>
          <w:bCs/>
          <w:color w:val="auto"/>
          <w:sz w:val="21"/>
          <w:szCs w:val="21"/>
          <w:highlight w:val="none"/>
        </w:rPr>
      </w:pPr>
      <w:r>
        <w:rPr>
          <w:b w:val="0"/>
          <w:bCs/>
          <w:color w:val="auto"/>
          <w:sz w:val="21"/>
          <w:szCs w:val="21"/>
          <w:highlight w:val="none"/>
        </w:rPr>
        <w:t xml:space="preserve">法定代表人或其委托代理人： </w:t>
      </w:r>
      <w:r>
        <w:rPr>
          <w:rFonts w:hint="eastAsia"/>
          <w:b w:val="0"/>
          <w:bCs/>
          <w:color w:val="auto"/>
          <w:sz w:val="21"/>
          <w:szCs w:val="21"/>
          <w:highlight w:val="none"/>
        </w:rPr>
        <w:t xml:space="preserve">                </w:t>
      </w:r>
      <w:r>
        <w:rPr>
          <w:b w:val="0"/>
          <w:bCs/>
          <w:color w:val="auto"/>
          <w:sz w:val="21"/>
          <w:szCs w:val="21"/>
          <w:highlight w:val="none"/>
        </w:rPr>
        <w:t xml:space="preserve">法定代表人或其委托代理人： </w:t>
      </w:r>
    </w:p>
    <w:p>
      <w:pPr>
        <w:pStyle w:val="11"/>
        <w:spacing w:before="5" w:line="360" w:lineRule="exact"/>
        <w:ind w:left="597"/>
        <w:rPr>
          <w:b w:val="0"/>
          <w:bCs/>
          <w:color w:val="auto"/>
          <w:sz w:val="21"/>
          <w:szCs w:val="21"/>
          <w:highlight w:val="none"/>
        </w:rPr>
      </w:pPr>
      <w:r>
        <w:rPr>
          <w:b w:val="0"/>
          <w:bCs/>
          <w:color w:val="auto"/>
          <w:sz w:val="21"/>
          <w:szCs w:val="21"/>
          <w:highlight w:val="none"/>
        </w:rPr>
        <w:t xml:space="preserve">          年 月</w:t>
      </w:r>
      <w:r>
        <w:rPr>
          <w:rFonts w:hint="eastAsia"/>
          <w:b w:val="0"/>
          <w:bCs/>
          <w:color w:val="auto"/>
          <w:sz w:val="21"/>
          <w:szCs w:val="21"/>
          <w:highlight w:val="none"/>
        </w:rPr>
        <w:t xml:space="preserve">                           </w:t>
      </w:r>
      <w:r>
        <w:rPr>
          <w:b w:val="0"/>
          <w:bCs/>
          <w:color w:val="auto"/>
          <w:sz w:val="21"/>
          <w:szCs w:val="21"/>
          <w:highlight w:val="none"/>
        </w:rPr>
        <w:t xml:space="preserve"> 日 年 月 日 </w:t>
      </w:r>
    </w:p>
    <w:p>
      <w:pPr>
        <w:pStyle w:val="2"/>
        <w:rPr>
          <w:rFonts w:ascii="宋体" w:hAnsi="宋体" w:eastAsia="宋体" w:cs="宋体"/>
          <w:color w:val="auto"/>
          <w:sz w:val="21"/>
          <w:szCs w:val="21"/>
          <w:highlight w:val="none"/>
        </w:rPr>
        <w:sectPr>
          <w:headerReference r:id="rId12" w:type="default"/>
          <w:footerReference r:id="rId13" w:type="default"/>
          <w:pgSz w:w="11900" w:h="16838"/>
          <w:pgMar w:top="1440" w:right="1440" w:bottom="158" w:left="1440" w:header="567" w:footer="567" w:gutter="0"/>
          <w:pgNumType w:fmt="decimal"/>
          <w:cols w:equalWidth="0" w:num="1">
            <w:col w:w="9026"/>
          </w:cols>
        </w:sectPr>
      </w:pPr>
    </w:p>
    <w:p>
      <w:pPr>
        <w:pStyle w:val="4"/>
        <w:rPr>
          <w:rFonts w:hint="eastAsia"/>
          <w:color w:val="auto"/>
          <w:highlight w:val="none"/>
        </w:rPr>
      </w:pPr>
      <w:bookmarkStart w:id="50" w:name="_Toc31198"/>
      <w:r>
        <w:rPr>
          <w:rFonts w:ascii="宋体" w:hAnsi="宋体" w:cs="宋体"/>
          <w:color w:val="auto"/>
          <w:highlight w:val="none"/>
        </w:rPr>
        <w:t>第六章</w:t>
      </w:r>
      <w:r>
        <w:rPr>
          <w:rFonts w:ascii="宋体" w:hAnsi="宋体" w:cs="宋体"/>
          <w:color w:val="auto"/>
          <w:highlight w:val="none"/>
        </w:rPr>
        <w:tab/>
      </w:r>
      <w:r>
        <w:rPr>
          <w:rFonts w:ascii="宋体" w:hAnsi="宋体" w:cs="宋体"/>
          <w:color w:val="auto"/>
          <w:highlight w:val="none"/>
        </w:rPr>
        <w:t>响应文件格式</w:t>
      </w:r>
      <w:bookmarkEnd w:id="50"/>
    </w:p>
    <w:p>
      <w:pPr>
        <w:spacing w:line="240" w:lineRule="exact"/>
        <w:ind w:right="-13"/>
        <w:jc w:val="center"/>
        <w:rPr>
          <w:color w:val="auto"/>
          <w:sz w:val="20"/>
          <w:szCs w:val="20"/>
          <w:highlight w:val="none"/>
        </w:rPr>
      </w:pPr>
      <w:r>
        <w:rPr>
          <w:rFonts w:ascii="宋体" w:hAnsi="宋体" w:eastAsia="宋体" w:cs="宋体"/>
          <w:color w:val="auto"/>
          <w:sz w:val="21"/>
          <w:szCs w:val="21"/>
          <w:highlight w:val="none"/>
        </w:rPr>
        <w:t>（未提供格式的由供应商自拟）</w:t>
      </w:r>
    </w:p>
    <w:p>
      <w:pPr>
        <w:tabs>
          <w:tab w:val="left" w:pos="300"/>
        </w:tabs>
        <w:spacing w:line="366" w:lineRule="exact"/>
        <w:jc w:val="center"/>
        <w:rPr>
          <w:rFonts w:ascii="宋体" w:hAnsi="宋体" w:eastAsia="宋体" w:cs="宋体"/>
          <w:b/>
          <w:bCs/>
          <w:color w:val="auto"/>
          <w:sz w:val="32"/>
          <w:szCs w:val="32"/>
          <w:highlight w:val="none"/>
        </w:rPr>
      </w:pPr>
    </w:p>
    <w:p>
      <w:pPr>
        <w:pStyle w:val="11"/>
        <w:rPr>
          <w:color w:val="auto"/>
          <w:highlight w:val="none"/>
        </w:rPr>
      </w:pPr>
    </w:p>
    <w:p>
      <w:pPr>
        <w:spacing w:line="320" w:lineRule="exact"/>
        <w:ind w:left="360"/>
        <w:rPr>
          <w:color w:val="auto"/>
          <w:sz w:val="20"/>
          <w:szCs w:val="20"/>
          <w:highlight w:val="none"/>
        </w:rPr>
      </w:pPr>
      <w:r>
        <w:rPr>
          <w:rFonts w:hint="eastAsia" w:ascii="宋体" w:hAnsi="宋体" w:eastAsia="宋体" w:cs="宋体"/>
          <w:color w:val="auto"/>
          <w:sz w:val="28"/>
          <w:szCs w:val="28"/>
          <w:highlight w:val="none"/>
        </w:rPr>
        <w:t>外包装</w:t>
      </w:r>
      <w:r>
        <w:rPr>
          <w:rFonts w:ascii="宋体" w:hAnsi="宋体" w:eastAsia="宋体" w:cs="宋体"/>
          <w:color w:val="auto"/>
          <w:sz w:val="28"/>
          <w:szCs w:val="28"/>
          <w:highlight w:val="none"/>
        </w:rPr>
        <w:t>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6432"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6" o:spid="_x0000_s1026" o:spt="20" style="position:absolute;left:0pt;margin-left:136.95pt;margin-top:0.05pt;height:0pt;width:287.1pt;z-index:-251650048;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7/qsrRAAAABQEAAA8AAAAAAAAAAQAgAAAAIgAAAGRy&#10;cy9kb3ducmV2LnhtbFBLAQIUABQAAAAIAIdO4kBUz/H5mgEAAFwDAAAOAAAAAAAAAAEAIAAAACAB&#10;AABkcnMvZTJvRG9jLnhtbFBLBQYAAAAABgAGAFkBAAAs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745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4"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7" o:spid="_x0000_s1026" o:spt="20" style="position:absolute;left:0pt;margin-left:136.95pt;margin-top:0.05pt;height:0pt;width:287.1pt;z-index:-251649024;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qsrRAAAABQEAAA8AAAAAAAAAAQAgAAAAIgAA&#10;AGRycy9kb3ducmV2LnhtbFBLAQIUABQAAAAIAIdO4kBqR6bHnQEAAFwDAAAOAAAAAAAAAAEAIAAA&#10;ACABAABkcnMvZTJvRG9jLnhtbFBLBQYAAAAABgAGAFkBAAAv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5"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投 标 文 件</w:t>
      </w:r>
    </w:p>
    <w:p>
      <w:pPr>
        <w:spacing w:line="200" w:lineRule="exact"/>
        <w:rPr>
          <w:color w:val="auto"/>
          <w:sz w:val="20"/>
          <w:szCs w:val="20"/>
          <w:highlight w:val="none"/>
        </w:rPr>
      </w:pPr>
    </w:p>
    <w:p>
      <w:pPr>
        <w:spacing w:line="381"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w:t>
      </w:r>
      <w:r>
        <w:rPr>
          <w:rFonts w:hint="eastAsia" w:ascii="宋体" w:hAnsi="宋体" w:eastAsia="宋体" w:cs="宋体"/>
          <w:color w:val="auto"/>
          <w:sz w:val="72"/>
          <w:szCs w:val="72"/>
          <w:highlight w:val="none"/>
        </w:rPr>
        <w:t>报价、</w:t>
      </w:r>
      <w:r>
        <w:rPr>
          <w:rFonts w:ascii="宋体" w:hAnsi="宋体" w:eastAsia="宋体" w:cs="宋体"/>
          <w:color w:val="auto"/>
          <w:sz w:val="72"/>
          <w:szCs w:val="72"/>
          <w:highlight w:val="none"/>
        </w:rPr>
        <w:t>商务技术文件）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67"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8480"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5"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8" o:spid="_x0000_s1026" o:spt="20" style="position:absolute;left:0pt;margin-left:112.6pt;margin-top:0.05pt;height:0pt;width:182.05pt;z-index:-251648000;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3mvhHSAAAABQEAAA8AAAAAAAAAAQAgAAAAIgAA&#10;AGRycy9kb3ducmV2LnhtbFBLAQIUABQAAAAIAIdO4kCNSMgNnAEAAFwDAAAOAAAAAAAAAAEAIAAA&#10;ACEBAABkcnMvZTJvRG9jLnhtbFBLBQYAAAAABgAGAFkBAAAvBQAAAAA=&#10;">
                <v:fill on="t" focussize="0,0"/>
                <v:stroke weight="1.08pt" color="#000000" miterlimit="8" joinstyle="miter"/>
                <v:imagedata o:title=""/>
                <o:lock v:ext="edit" aspectratio="f"/>
              </v:line>
            </w:pict>
          </mc:Fallback>
        </mc:AlternateConten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9504"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15"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9" o:spid="_x0000_s1026" o:spt="20" style="position:absolute;left:0pt;margin-left:168.65pt;margin-top:0.05pt;height:0pt;width:105pt;z-index:-251646976;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my6mtAAAAAFAQAADwAAAAAAAAABACAAAAAiAAAA&#10;ZHJzL2Rvd25yZXYueG1sUEsBAhQAFAAAAAgAh07iQF1ZzWOdAQAAXQMAAA4AAAAAAAAAAQAgAAAA&#10;HwEAAGRycy9lMm9Eb2MueG1sUEsFBgAAAAAGAAYAWQEAAC4FA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rPr>
          <w:color w:val="auto"/>
          <w:highlight w:val="none"/>
        </w:rPr>
        <w:sectPr>
          <w:footerReference r:id="rId14" w:type="default"/>
          <w:pgSz w:w="11900" w:h="16838"/>
          <w:pgMar w:top="1440" w:right="1440" w:bottom="158" w:left="1440" w:header="567" w:footer="567" w:gutter="0"/>
          <w:pgNumType w:fmt="decimal"/>
          <w:cols w:equalWidth="0" w:num="1">
            <w:col w:w="9026"/>
          </w:cols>
        </w:sectPr>
      </w:pPr>
    </w:p>
    <w:p>
      <w:pPr>
        <w:tabs>
          <w:tab w:val="left" w:pos="300"/>
        </w:tabs>
        <w:spacing w:line="366" w:lineRule="exact"/>
        <w:jc w:val="center"/>
        <w:rPr>
          <w:rFonts w:ascii="宋体" w:hAnsi="宋体" w:eastAsia="宋体" w:cs="宋体"/>
          <w:b/>
          <w:bCs/>
          <w:color w:val="auto"/>
          <w:sz w:val="32"/>
          <w:szCs w:val="32"/>
          <w:highlight w:val="none"/>
        </w:rPr>
      </w:pPr>
    </w:p>
    <w:p>
      <w:pPr>
        <w:spacing w:line="168" w:lineRule="exact"/>
        <w:rPr>
          <w:color w:val="auto"/>
          <w:sz w:val="20"/>
          <w:szCs w:val="20"/>
          <w:highlight w:val="none"/>
        </w:rPr>
      </w:pPr>
    </w:p>
    <w:p>
      <w:pPr>
        <w:spacing w:line="320" w:lineRule="exact"/>
        <w:ind w:left="360"/>
        <w:rPr>
          <w:color w:val="auto"/>
          <w:sz w:val="20"/>
          <w:szCs w:val="20"/>
          <w:highlight w:val="none"/>
        </w:rPr>
      </w:pPr>
      <w:r>
        <w:rPr>
          <w:rFonts w:ascii="宋体" w:hAnsi="宋体" w:eastAsia="宋体" w:cs="宋体"/>
          <w:color w:val="auto"/>
          <w:sz w:val="28"/>
          <w:szCs w:val="28"/>
          <w:highlight w:val="none"/>
        </w:rPr>
        <w:t>报价文件封面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46976"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5" name="Shape 215"/>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5" o:spid="_x0000_s1026" o:spt="20" style="position:absolute;left:0pt;margin-left:136.95pt;margin-top:0.05pt;height:0pt;width:287.1pt;z-index:-251669504;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qsrRAAAABQEAAA8AAAAAAAAAAQAgAAAAIgAA&#10;AGRycy9kb3ducmV2LnhtbFBLAQIUABQAAAAIAIdO4kCoLy9anQEAAF4DAAAOAAAAAAAAAAEAIAAA&#10;ACABAABkcnMvZTJvRG9jLnhtbFBLBQYAAAAABgAGAFkBAAAv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48000"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216" name="Shape 2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6" o:spid="_x0000_s1026" o:spt="20" style="position:absolute;left:0pt;margin-left:136.95pt;margin-top:0.05pt;height:0pt;width:287.1pt;z-index:-251668480;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&#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7/qsrRAAAABQEAAA8AAAAAAAAAAQAgAAAAIgAAAGRy&#10;cy9kb3ducmV2LnhtbFBLAQIUABQAAAAIAIdO4kAQAkQlmgEAAF4DAAAOAAAAAAAAAAEAIAAAACAB&#10;AABkcnMvZTJvRG9jLnhtbFBLBQYAAAAABgAGAFkBAAAs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4" w:lineRule="exact"/>
        <w:rPr>
          <w:color w:val="auto"/>
          <w:sz w:val="20"/>
          <w:szCs w:val="20"/>
          <w:highlight w:val="none"/>
        </w:rPr>
      </w:pPr>
    </w:p>
    <w:p>
      <w:pPr>
        <w:spacing w:line="822" w:lineRule="exact"/>
        <w:ind w:right="-33"/>
        <w:jc w:val="center"/>
        <w:rPr>
          <w:color w:val="auto"/>
          <w:sz w:val="20"/>
          <w:szCs w:val="20"/>
          <w:highlight w:val="none"/>
        </w:rPr>
      </w:pPr>
      <w:r>
        <w:rPr>
          <w:rFonts w:hint="eastAsia" w:ascii="宋体" w:hAnsi="宋体" w:eastAsia="宋体" w:cs="宋体"/>
          <w:color w:val="auto"/>
          <w:sz w:val="72"/>
          <w:szCs w:val="72"/>
          <w:highlight w:val="none"/>
        </w:rPr>
        <w:t>磋 商</w:t>
      </w:r>
      <w:r>
        <w:rPr>
          <w:rFonts w:ascii="宋体" w:hAnsi="宋体" w:eastAsia="宋体" w:cs="宋体"/>
          <w:color w:val="auto"/>
          <w:sz w:val="72"/>
          <w:szCs w:val="72"/>
          <w:highlight w:val="none"/>
        </w:rPr>
        <w:t xml:space="preserve"> 文 件</w:t>
      </w:r>
    </w:p>
    <w:p>
      <w:pPr>
        <w:spacing w:line="200" w:lineRule="exact"/>
        <w:rPr>
          <w:color w:val="auto"/>
          <w:sz w:val="20"/>
          <w:szCs w:val="20"/>
          <w:highlight w:val="none"/>
        </w:rPr>
      </w:pPr>
    </w:p>
    <w:p>
      <w:pPr>
        <w:spacing w:line="380"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（报价文件）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22"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49024"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217" name="Shape 217"/>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7" o:spid="_x0000_s1026" o:spt="20" style="position:absolute;left:0pt;margin-left:112.6pt;margin-top:0.05pt;height:0pt;width:182.05pt;z-index:-251667456;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95r4R0gAAAAUBAAAPAAAAAAAAAAEAIAAAACIA&#10;AABkcnMvZG93bnJldi54bWxQSwECFAAUAAAACACHTuJAGNwiuZ0BAABeAwAADgAAAAAAAAABACAA&#10;AAAhAQAAZHJzL2Uyb0RvYy54bWxQSwUGAAAAAAYABgBZAQAAMAUAAAAA&#10;">
                <v:fill on="t" focussize="0,0"/>
                <v:stroke weight="1.08pt" color="#000000" miterlimit="8" joinstyle="miter"/>
                <v:imagedata o:title=""/>
                <o:lock v:ext="edit" aspectratio="f"/>
              </v:line>
            </w:pict>
          </mc:Fallback>
        </mc:AlternateConten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0048"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218" name="Shape 218"/>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5">
                          <a:solidFill>
                            <a:srgbClr val="000000"/>
                          </a:solidFill>
                          <a:miter lim="800000"/>
                        </a:ln>
                        <a:effectLst/>
                      </wps:spPr>
                      <wps:bodyPr/>
                    </wps:wsp>
                  </a:graphicData>
                </a:graphic>
              </wp:anchor>
            </w:drawing>
          </mc:Choice>
          <mc:Fallback>
            <w:pict>
              <v:line id="Shape 218" o:spid="_x0000_s1026" o:spt="20" style="position:absolute;left:0pt;margin-left:168.65pt;margin-top:0.05pt;height:0pt;width:105pt;z-index:-251666432;mso-width-relative:page;mso-height-relative:page;" fillcolor="#FFFFFF" filled="t" stroked="t" coordsize="21600,21600" o:allowincell="f" o:gfxdata="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VEEp40QAAAAUBAAAPAAAAAAAAAAEAIAAAACIAAABk&#10;cnMvZG93bnJldi54bWxQSwECFAAUAAAACACHTuJAcLlpNpsBAABeAwAADgAAAAAAAAABACAAAAAg&#10;AQAAZHJzL2Uyb0RvYy54bWxQSwUGAAAAAAYABgBZAQAALQUAAAAA&#10;">
                <v:fill on="t" focussize="0,0"/>
                <v:stroke weight="1.07992125984252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1072"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219" name="Shape 219"/>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19" o:spid="_x0000_s1026" o:spt="20" style="position:absolute;left:0pt;margin-left:153.85pt;margin-top:0.05pt;height:0pt;width:42.15pt;z-index:-251665408;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YipdC0QAAAAUBAAAPAAAAAAAAAAEAIAAAACIA&#10;AABkcnMvZG93bnJldi54bWxQSwECFAAUAAAACACHTuJA9vJ7254BAABdAwAADgAAAAAAAAABACAA&#10;AAAgAQAAZHJzL2Uyb0RvYy54bWxQSwUGAAAAAAYABgBZAQAAMAU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2096"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220" name="Shape 220"/>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20" o:spid="_x0000_s1026" o:spt="20" style="position:absolute;left:0pt;margin-left:209.9pt;margin-top:0.05pt;height:0pt;width:21.05pt;z-index:-251664384;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nC+TLRAAAABQEAAA8AAAAAAAAAAQAgAAAAIgAA&#10;AGRycy9kb3ducmV2LnhtbFBLAQIUABQAAAAIAIdO4kDJy7gWnQEAAF0DAAAOAAAAAAAAAAEAIAAA&#10;ACABAABkcnMvZTJvRG9jLnhtbFBLBQYAAAAABgAGAFkBAAAvBQ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3120"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221" name="Shape 221"/>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221" o:spid="_x0000_s1026" o:spt="20" style="position:absolute;left:0pt;margin-left:244.95pt;margin-top:0.05pt;height:0pt;width:20.9pt;z-index:-251663360;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krd80gAAAAUBAAAPAAAAAAAAAAEAIAAAACIA&#10;AABkcnMvZG93bnJldi54bWxQSwECFAAUAAAACACHTuJANYGuXZ0BAABdAwAADgAAAAAAAAABACAA&#10;AAAhAQAAZHJzL2Uyb0RvYy54bWxQSwUGAAAAAAYABgBZAQAAMAU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pgNumType w:fmt="decimal"/>
          <w:cols w:equalWidth="0" w:num="1">
            <w:col w:w="9026"/>
          </w:cols>
        </w:sectPr>
      </w:pPr>
    </w:p>
    <w:p>
      <w:pPr>
        <w:spacing w:line="360" w:lineRule="auto"/>
        <w:rPr>
          <w:rFonts w:eastAsia="宋体"/>
          <w:b/>
          <w:bCs/>
          <w:color w:val="auto"/>
          <w:sz w:val="30"/>
          <w:szCs w:val="30"/>
          <w:highlight w:val="none"/>
        </w:rPr>
      </w:pPr>
      <w:bookmarkStart w:id="51" w:name="page49"/>
      <w:bookmarkEnd w:id="51"/>
      <w:r>
        <w:rPr>
          <w:rFonts w:hint="eastAsia" w:eastAsia="宋体"/>
          <w:b/>
          <w:bCs/>
          <w:color w:val="auto"/>
          <w:sz w:val="30"/>
          <w:szCs w:val="30"/>
          <w:highlight w:val="none"/>
        </w:rPr>
        <w:t>报价文件</w:t>
      </w:r>
    </w:p>
    <w:p>
      <w:pPr>
        <w:spacing w:line="169" w:lineRule="exact"/>
        <w:rPr>
          <w:color w:val="auto"/>
          <w:sz w:val="20"/>
          <w:szCs w:val="20"/>
          <w:highlight w:val="none"/>
        </w:rPr>
      </w:pPr>
    </w:p>
    <w:p>
      <w:pPr>
        <w:spacing w:line="366" w:lineRule="exact"/>
        <w:ind w:right="6"/>
        <w:jc w:val="center"/>
        <w:rPr>
          <w:color w:val="auto"/>
          <w:sz w:val="28"/>
          <w:szCs w:val="28"/>
          <w:highlight w:val="none"/>
        </w:rPr>
      </w:pPr>
      <w:r>
        <w:rPr>
          <w:rFonts w:hint="eastAsia" w:ascii="宋体" w:hAnsi="宋体" w:eastAsia="宋体" w:cs="宋体"/>
          <w:b/>
          <w:bCs/>
          <w:color w:val="auto"/>
          <w:sz w:val="28"/>
          <w:szCs w:val="28"/>
          <w:highlight w:val="none"/>
        </w:rPr>
        <w:t>一、</w:t>
      </w:r>
      <w:r>
        <w:rPr>
          <w:rFonts w:ascii="宋体" w:hAnsi="宋体" w:eastAsia="宋体" w:cs="宋体"/>
          <w:b/>
          <w:bCs/>
          <w:color w:val="auto"/>
          <w:sz w:val="28"/>
          <w:szCs w:val="28"/>
          <w:highlight w:val="none"/>
        </w:rPr>
        <w:t>报价函</w:t>
      </w:r>
    </w:p>
    <w:p>
      <w:pPr>
        <w:spacing w:line="258"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（采购人单位名称）：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4144" behindDoc="1" locked="0" layoutInCell="0" allowOverlap="1">
                <wp:simplePos x="0" y="0"/>
                <wp:positionH relativeFrom="column">
                  <wp:posOffset>227330</wp:posOffset>
                </wp:positionH>
                <wp:positionV relativeFrom="paragraph">
                  <wp:posOffset>3810</wp:posOffset>
                </wp:positionV>
                <wp:extent cx="1133475" cy="0"/>
                <wp:effectExtent l="0" t="0" r="0" b="0"/>
                <wp:wrapNone/>
                <wp:docPr id="223" name="Shape 223"/>
                <wp:cNvGraphicFramePr/>
                <a:graphic xmlns:a="http://schemas.openxmlformats.org/drawingml/2006/main">
                  <a:graphicData uri="http://schemas.microsoft.com/office/word/2010/wordprocessingShape">
                    <wps:wsp>
                      <wps:cNvCnPr/>
                      <wps:spPr>
                        <a:xfrm>
                          <a:off x="0" y="0"/>
                          <a:ext cx="1133475" cy="4763"/>
                        </a:xfrm>
                        <a:prstGeom prst="line">
                          <a:avLst/>
                        </a:prstGeom>
                        <a:solidFill>
                          <a:srgbClr val="FFFFFF"/>
                        </a:solidFill>
                        <a:ln w="7619">
                          <a:solidFill>
                            <a:srgbClr val="000000"/>
                          </a:solidFill>
                          <a:miter lim="800000"/>
                        </a:ln>
                        <a:effectLst/>
                      </wps:spPr>
                      <wps:bodyPr/>
                    </wps:wsp>
                  </a:graphicData>
                </a:graphic>
              </wp:anchor>
            </w:drawing>
          </mc:Choice>
          <mc:Fallback>
            <w:pict>
              <v:line id="Shape 223" o:spid="_x0000_s1026" o:spt="20" style="position:absolute;left:0pt;margin-left:17.9pt;margin-top:0.3pt;height:0pt;width:89.25pt;z-index:-251662336;mso-width-relative:page;mso-height-relative:page;" fillcolor="#FFFFFF" filled="t" stroked="t" coordsize="21600,21600" o:allowincell="f" o:gfxdata="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8M8Vp0wAAAAQBAAAPAAAAAAAAAAEAIAAA&#10;ACIAAABkcnMvZG93bnJldi54bWxQSwECFAAUAAAACACHTuJAkDX6rZ8BAABdAwAADgAAAAAAAAAB&#10;ACAAAAAiAQAAZHJzL2Uyb0RvYy54bWxQSwUGAAAAAAYABgBZAQAAMwUAAAAA&#10;">
                <v:fill on="t" focussize="0,0"/>
                <v:stroke weight="0.59992125984252pt" color="#000000" miterlimit="8" joinstyle="miter"/>
                <v:imagedata o:title=""/>
                <o:lock v:ext="edit" aspectratio="f"/>
              </v:line>
            </w:pict>
          </mc:Fallback>
        </mc:AlternateContent>
      </w:r>
    </w:p>
    <w:p>
      <w:pPr>
        <w:spacing w:line="148" w:lineRule="exact"/>
        <w:rPr>
          <w:color w:val="auto"/>
          <w:sz w:val="20"/>
          <w:szCs w:val="20"/>
          <w:highlight w:val="none"/>
        </w:rPr>
      </w:pPr>
    </w:p>
    <w:p>
      <w:pPr>
        <w:spacing w:line="240" w:lineRule="exact"/>
        <w:ind w:left="360"/>
        <w:rPr>
          <w:color w:val="auto"/>
          <w:sz w:val="20"/>
          <w:szCs w:val="20"/>
          <w:highlight w:val="none"/>
        </w:rPr>
      </w:pPr>
      <w:r>
        <w:rPr>
          <w:rFonts w:hint="eastAsia" w:ascii="宋体" w:hAnsi="宋体" w:eastAsia="宋体" w:cs="宋体"/>
          <w:color w:val="auto"/>
          <w:sz w:val="21"/>
          <w:szCs w:val="21"/>
          <w:highlight w:val="none"/>
          <w:u w:val="single"/>
        </w:rPr>
        <w:t>浙江五石工程咨询有限公司</w:t>
      </w:r>
      <w:r>
        <w:rPr>
          <w:rFonts w:ascii="宋体" w:hAnsi="宋体" w:eastAsia="宋体" w:cs="宋体"/>
          <w:color w:val="auto"/>
          <w:sz w:val="21"/>
          <w:szCs w:val="21"/>
          <w:highlight w:val="none"/>
        </w:rPr>
        <w:t>：</w:t>
      </w:r>
    </w:p>
    <w:p>
      <w:pPr>
        <w:spacing w:line="168" w:lineRule="exact"/>
        <w:rPr>
          <w:color w:val="auto"/>
          <w:sz w:val="20"/>
          <w:szCs w:val="20"/>
          <w:highlight w:val="none"/>
        </w:rPr>
      </w:pPr>
    </w:p>
    <w:p>
      <w:pPr>
        <w:tabs>
          <w:tab w:val="left" w:pos="7300"/>
        </w:tabs>
        <w:spacing w:line="240" w:lineRule="exact"/>
        <w:ind w:left="2560"/>
        <w:rPr>
          <w:color w:val="auto"/>
          <w:sz w:val="20"/>
          <w:szCs w:val="20"/>
          <w:highlight w:val="none"/>
        </w:rPr>
      </w:pPr>
      <w:r>
        <w:rPr>
          <w:rFonts w:ascii="宋体" w:hAnsi="宋体" w:eastAsia="宋体" w:cs="宋体"/>
          <w:color w:val="auto"/>
          <w:sz w:val="21"/>
          <w:szCs w:val="21"/>
          <w:highlight w:val="none"/>
        </w:rPr>
        <w:t>（供应商全称）参加贵方组织的</w:t>
      </w:r>
      <w:r>
        <w:rPr>
          <w:color w:val="auto"/>
          <w:sz w:val="20"/>
          <w:szCs w:val="20"/>
          <w:highlight w:val="none"/>
        </w:rPr>
        <w:tab/>
      </w:r>
      <w:r>
        <w:rPr>
          <w:rFonts w:ascii="宋体" w:hAnsi="宋体" w:eastAsia="宋体" w:cs="宋体"/>
          <w:color w:val="auto"/>
          <w:sz w:val="21"/>
          <w:szCs w:val="21"/>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5168" behindDoc="1" locked="0" layoutInCell="0" allowOverlap="1">
                <wp:simplePos x="0" y="0"/>
                <wp:positionH relativeFrom="column">
                  <wp:posOffset>488950</wp:posOffset>
                </wp:positionH>
                <wp:positionV relativeFrom="paragraph">
                  <wp:posOffset>0</wp:posOffset>
                </wp:positionV>
                <wp:extent cx="1132840" cy="0"/>
                <wp:effectExtent l="0" t="0" r="0" b="0"/>
                <wp:wrapNone/>
                <wp:docPr id="224" name="Shape 224"/>
                <wp:cNvGraphicFramePr/>
                <a:graphic xmlns:a="http://schemas.openxmlformats.org/drawingml/2006/main">
                  <a:graphicData uri="http://schemas.microsoft.com/office/word/2010/wordprocessingShape">
                    <wps:wsp>
                      <wps:cNvCnPr/>
                      <wps:spPr>
                        <a:xfrm>
                          <a:off x="0" y="0"/>
                          <a:ext cx="1132840" cy="4763"/>
                        </a:xfrm>
                        <a:prstGeom prst="line">
                          <a:avLst/>
                        </a:prstGeom>
                        <a:solidFill>
                          <a:srgbClr val="FFFFFF"/>
                        </a:solidFill>
                        <a:ln w="9143">
                          <a:solidFill>
                            <a:srgbClr val="000000"/>
                          </a:solidFill>
                          <a:miter lim="800000"/>
                        </a:ln>
                        <a:effectLst/>
                      </wps:spPr>
                      <wps:bodyPr/>
                    </wps:wsp>
                  </a:graphicData>
                </a:graphic>
              </wp:anchor>
            </w:drawing>
          </mc:Choice>
          <mc:Fallback>
            <w:pict>
              <v:line id="Shape 224" o:spid="_x0000_s1026" o:spt="20" style="position:absolute;left:0pt;margin-left:38.5pt;margin-top:0pt;height:0pt;width:89.2pt;z-index:-251661312;mso-width-relative:page;mso-height-relative:page;" fillcolor="#FFFFFF" filled="t" stroked="t" coordsize="21600,21600" o:allowincell="f" o:gfxdata="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5Cbgg0wAAAAQBAAAPAAAAAAAAAAEAIAAAACIA&#10;AABkcnMvZG93bnJldi54bWxQSwECFAAUAAAACACHTuJAw6kfe5wBAABdAwAADgAAAAAAAAABACAA&#10;AAAiAQAAZHJzL2Uyb0RvYy54bWxQSwUGAAAAAAYABgBZAQAAMAUAAAAA&#10;">
                <v:fill on="t" focussize="0,0"/>
                <v:stroke weight="0.71992125984252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6192" behindDoc="1" locked="0" layoutInCell="0" allowOverlap="1">
                <wp:simplePos x="0" y="0"/>
                <wp:positionH relativeFrom="column">
                  <wp:posOffset>3644265</wp:posOffset>
                </wp:positionH>
                <wp:positionV relativeFrom="paragraph">
                  <wp:posOffset>0</wp:posOffset>
                </wp:positionV>
                <wp:extent cx="1009650" cy="0"/>
                <wp:effectExtent l="0" t="0" r="0" b="0"/>
                <wp:wrapNone/>
                <wp:docPr id="225" name="Shape 225"/>
                <wp:cNvGraphicFramePr/>
                <a:graphic xmlns:a="http://schemas.openxmlformats.org/drawingml/2006/main">
                  <a:graphicData uri="http://schemas.microsoft.com/office/word/2010/wordprocessingShape">
                    <wps:wsp>
                      <wps:cNvCnPr/>
                      <wps:spPr>
                        <a:xfrm>
                          <a:off x="0" y="0"/>
                          <a:ext cx="1009650" cy="4763"/>
                        </a:xfrm>
                        <a:prstGeom prst="line">
                          <a:avLst/>
                        </a:prstGeom>
                        <a:solidFill>
                          <a:srgbClr val="FFFFFF"/>
                        </a:solidFill>
                        <a:ln w="9143">
                          <a:solidFill>
                            <a:srgbClr val="000000"/>
                          </a:solidFill>
                          <a:miter lim="800000"/>
                        </a:ln>
                        <a:effectLst/>
                      </wps:spPr>
                      <wps:bodyPr/>
                    </wps:wsp>
                  </a:graphicData>
                </a:graphic>
              </wp:anchor>
            </w:drawing>
          </mc:Choice>
          <mc:Fallback>
            <w:pict>
              <v:line id="Shape 225" o:spid="_x0000_s1026" o:spt="20" style="position:absolute;left:0pt;margin-left:286.95pt;margin-top:0pt;height:0pt;width:79.5pt;z-index:-251660288;mso-width-relative:page;mso-height-relative:page;" fillcolor="#FFFFFF" filled="t" stroked="t" coordsize="21600,21600" o:allowincell="f" o:gfxdata="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8iql9MAAAAFAQAADwAAAAAAAAABACAAAAAi&#10;AAAAZHJzL2Rvd25yZXYueG1sUEsBAhQAFAAAAAgAh07iQNqBQbSdAQAAXQMAAA4AAAAAAAAAAQAg&#10;AAAAIgEAAGRycy9lMm9Eb2MueG1sUEsFBgAAAAAGAAYAWQEAADEFAAAAAA==&#10;">
                <v:fill on="t" focussize="0,0"/>
                <v:stroke weight="0.71992125984252pt" color="#000000" miterlimit="8" joinstyle="miter"/>
                <v:imagedata o:title=""/>
                <o:lock v:ext="edit" aspectratio="f"/>
              </v:line>
            </w:pict>
          </mc:Fallback>
        </mc:AlternateContent>
      </w:r>
    </w:p>
    <w:p>
      <w:pPr>
        <w:spacing w:line="148" w:lineRule="exact"/>
        <w:rPr>
          <w:color w:val="auto"/>
          <w:sz w:val="20"/>
          <w:szCs w:val="20"/>
          <w:highlight w:val="none"/>
        </w:rPr>
      </w:pPr>
    </w:p>
    <w:p>
      <w:pPr>
        <w:tabs>
          <w:tab w:val="left" w:pos="5420"/>
          <w:tab w:val="left" w:pos="7820"/>
        </w:tabs>
        <w:spacing w:line="240" w:lineRule="exact"/>
        <w:ind w:left="360"/>
        <w:rPr>
          <w:color w:val="auto"/>
          <w:sz w:val="20"/>
          <w:szCs w:val="20"/>
          <w:highlight w:val="none"/>
        </w:rPr>
      </w:pPr>
      <w:r>
        <w:rPr>
          <w:rFonts w:ascii="宋体" w:hAnsi="宋体" w:eastAsia="宋体" w:cs="宋体"/>
          <w:color w:val="auto"/>
          <w:sz w:val="21"/>
          <w:szCs w:val="21"/>
          <w:highlight w:val="none"/>
        </w:rPr>
        <w:t>（项目编号）磋商的有关活动，并对</w:t>
      </w:r>
      <w:r>
        <w:rPr>
          <w:color w:val="auto"/>
          <w:sz w:val="20"/>
          <w:szCs w:val="20"/>
          <w:highlight w:val="none"/>
        </w:rPr>
        <w:tab/>
      </w:r>
      <w:r>
        <w:rPr>
          <w:rFonts w:ascii="宋体" w:hAnsi="宋体" w:eastAsia="宋体" w:cs="宋体"/>
          <w:color w:val="auto"/>
          <w:sz w:val="21"/>
          <w:szCs w:val="21"/>
          <w:highlight w:val="none"/>
        </w:rPr>
        <w:t>（项目名称）的</w:t>
      </w:r>
      <w:r>
        <w:rPr>
          <w:color w:val="auto"/>
          <w:sz w:val="20"/>
          <w:szCs w:val="20"/>
          <w:highlight w:val="none"/>
        </w:rPr>
        <w:tab/>
      </w:r>
      <w:r>
        <w:rPr>
          <w:rFonts w:ascii="宋体" w:hAnsi="宋体" w:eastAsia="宋体" w:cs="宋体"/>
          <w:color w:val="auto"/>
          <w:sz w:val="20"/>
          <w:szCs w:val="20"/>
          <w:highlight w:val="none"/>
        </w:rPr>
        <w:t>（标项内</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7216" behindDoc="1" locked="0" layoutInCell="0" allowOverlap="1">
                <wp:simplePos x="0" y="0"/>
                <wp:positionH relativeFrom="column">
                  <wp:posOffset>2339975</wp:posOffset>
                </wp:positionH>
                <wp:positionV relativeFrom="paragraph">
                  <wp:posOffset>0</wp:posOffset>
                </wp:positionV>
                <wp:extent cx="1130935" cy="0"/>
                <wp:effectExtent l="0" t="0" r="0" b="0"/>
                <wp:wrapNone/>
                <wp:docPr id="226" name="Shape 226"/>
                <wp:cNvGraphicFramePr/>
                <a:graphic xmlns:a="http://schemas.openxmlformats.org/drawingml/2006/main">
                  <a:graphicData uri="http://schemas.microsoft.com/office/word/2010/wordprocessingShape">
                    <wps:wsp>
                      <wps:cNvCnPr/>
                      <wps:spPr>
                        <a:xfrm>
                          <a:off x="0" y="0"/>
                          <a:ext cx="1130935" cy="4763"/>
                        </a:xfrm>
                        <a:prstGeom prst="line">
                          <a:avLst/>
                        </a:prstGeom>
                        <a:solidFill>
                          <a:srgbClr val="FFFFFF"/>
                        </a:solidFill>
                        <a:ln w="9144">
                          <a:solidFill>
                            <a:srgbClr val="000000"/>
                          </a:solidFill>
                          <a:miter lim="800000"/>
                        </a:ln>
                        <a:effectLst/>
                      </wps:spPr>
                      <wps:bodyPr/>
                    </wps:wsp>
                  </a:graphicData>
                </a:graphic>
              </wp:anchor>
            </w:drawing>
          </mc:Choice>
          <mc:Fallback>
            <w:pict>
              <v:line id="Shape 226" o:spid="_x0000_s1026" o:spt="20" style="position:absolute;left:0pt;margin-left:184.25pt;margin-top:0pt;height:0pt;width:89.05pt;z-index:-251659264;mso-width-relative:page;mso-height-relative:page;" fillcolor="#FFFFFF" filled="t" stroked="t" coordsize="21600,21600" o:allowincell="f" o:gfxdata="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wkhVzTAAAABQEAAA8AAAAAAAAAAQAgAAAA&#10;IgAAAGRycy9kb3ducmV2LnhtbFBLAQIUABQAAAAIAIdO4kDKu0bzngEAAF0DAAAOAAAAAAAAAAEA&#10;IAAAACIBAABkcnMvZTJvRG9jLnhtbFBLBQYAAAAABgAGAFkBAAAyBQAAAAA=&#10;">
                <v:fill on="t" focussize="0,0"/>
                <v:stroke weight="0.72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58240" behindDoc="1" locked="0" layoutInCell="0" allowOverlap="1">
                <wp:simplePos x="0" y="0"/>
                <wp:positionH relativeFrom="column">
                  <wp:posOffset>4385310</wp:posOffset>
                </wp:positionH>
                <wp:positionV relativeFrom="paragraph">
                  <wp:posOffset>0</wp:posOffset>
                </wp:positionV>
                <wp:extent cx="597535" cy="0"/>
                <wp:effectExtent l="0" t="0" r="0" b="0"/>
                <wp:wrapNone/>
                <wp:docPr id="227" name="Shape 227"/>
                <wp:cNvGraphicFramePr/>
                <a:graphic xmlns:a="http://schemas.openxmlformats.org/drawingml/2006/main">
                  <a:graphicData uri="http://schemas.microsoft.com/office/word/2010/wordprocessingShape">
                    <wps:wsp>
                      <wps:cNvCnPr/>
                      <wps:spPr>
                        <a:xfrm>
                          <a:off x="0" y="0"/>
                          <a:ext cx="597535" cy="4763"/>
                        </a:xfrm>
                        <a:prstGeom prst="line">
                          <a:avLst/>
                        </a:prstGeom>
                        <a:solidFill>
                          <a:srgbClr val="FFFFFF"/>
                        </a:solidFill>
                        <a:ln w="9144">
                          <a:solidFill>
                            <a:srgbClr val="000000"/>
                          </a:solidFill>
                          <a:miter lim="800000"/>
                        </a:ln>
                        <a:effectLst/>
                      </wps:spPr>
                      <wps:bodyPr/>
                    </wps:wsp>
                  </a:graphicData>
                </a:graphic>
              </wp:anchor>
            </w:drawing>
          </mc:Choice>
          <mc:Fallback>
            <w:pict>
              <v:line id="Shape 227" o:spid="_x0000_s1026" o:spt="20" style="position:absolute;left:0pt;margin-left:345.3pt;margin-top:0pt;height:0pt;width:47.05pt;z-index:-251658240;mso-width-relative:page;mso-height-relative:page;" fillcolor="#FFFFFF" filled="t" stroked="t" coordsize="21600,21600" o:allowincell="f" o:gfxdata="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lGdAT0gAAAAUBAAAPAAAAAAAAAAEAIAAAACIA&#10;AABkcnMvZG93bnJldi54bWxQSwECFAAUAAAACACHTuJAZfTrPJ0BAABcAwAADgAAAAAAAAABACAA&#10;AAAhAQAAZHJzL2Uyb0RvYy54bWxQSwUGAAAAAAYABgBZAQAAMAUAAAAA&#10;">
                <v:fill on="t" focussize="0,0"/>
                <v:stroke weight="0.72pt" color="#000000" miterlimit="8" joinstyle="miter"/>
                <v:imagedata o:title=""/>
                <o:lock v:ext="edit" aspectratio="f"/>
              </v:line>
            </w:pict>
          </mc:Fallback>
        </mc:AlternateContent>
      </w:r>
    </w:p>
    <w:p>
      <w:pPr>
        <w:spacing w:line="148"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容）进行磋商。为此我方：</w:t>
      </w:r>
    </w:p>
    <w:p>
      <w:pPr>
        <w:spacing w:line="172"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w:t>
      </w:r>
      <w:r>
        <w:rPr>
          <w:rFonts w:ascii="宋体" w:hAnsi="宋体" w:eastAsia="宋体" w:cs="宋体"/>
          <w:color w:val="auto"/>
          <w:sz w:val="21"/>
          <w:szCs w:val="21"/>
          <w:highlight w:val="none"/>
        </w:rPr>
        <w:t>、承诺在供应商须知规定的投标截止日起遵守本响应文件中的承诺，且在投标有效期</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满之前均具有约束力。</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2</w:t>
      </w:r>
      <w:r>
        <w:rPr>
          <w:rFonts w:ascii="宋体" w:hAnsi="宋体" w:eastAsia="宋体" w:cs="宋体"/>
          <w:color w:val="auto"/>
          <w:sz w:val="21"/>
          <w:szCs w:val="21"/>
          <w:highlight w:val="none"/>
        </w:rPr>
        <w:t>、承诺已经具备《中华人民共和国政府采购法》中规定的参加政府采购活动的供应商</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应当具备的条件及采购人规定的特定条件。</w:t>
      </w:r>
    </w:p>
    <w:p>
      <w:pPr>
        <w:spacing w:line="184" w:lineRule="exact"/>
        <w:rPr>
          <w:color w:val="auto"/>
          <w:sz w:val="20"/>
          <w:szCs w:val="20"/>
          <w:highlight w:val="none"/>
        </w:rPr>
      </w:pPr>
    </w:p>
    <w:p>
      <w:pPr>
        <w:spacing w:line="243" w:lineRule="exact"/>
        <w:ind w:left="780"/>
        <w:rPr>
          <w:color w:val="auto"/>
          <w:sz w:val="20"/>
          <w:szCs w:val="20"/>
          <w:highlight w:val="none"/>
        </w:rPr>
      </w:pPr>
      <w:r>
        <w:rPr>
          <w:rFonts w:ascii="Arial" w:hAnsi="Arial" w:eastAsia="Arial" w:cs="Arial"/>
          <w:color w:val="auto"/>
          <w:sz w:val="20"/>
          <w:szCs w:val="20"/>
          <w:highlight w:val="none"/>
        </w:rPr>
        <w:t>3</w:t>
      </w:r>
      <w:r>
        <w:rPr>
          <w:rFonts w:ascii="宋体" w:hAnsi="宋体" w:eastAsia="宋体" w:cs="宋体"/>
          <w:color w:val="auto"/>
          <w:sz w:val="20"/>
          <w:szCs w:val="20"/>
          <w:highlight w:val="none"/>
        </w:rPr>
        <w:t>、</w:t>
      </w:r>
      <w:r>
        <w:rPr>
          <w:rFonts w:ascii="宋体" w:hAnsi="宋体" w:eastAsia="宋体" w:cs="宋体"/>
          <w:color w:val="auto"/>
          <w:sz w:val="21"/>
          <w:szCs w:val="21"/>
          <w:highlight w:val="none"/>
        </w:rPr>
        <w:t>已详细审核全部竞争性磋商文件，包括竞争性磋商文件补充（如果有）、参考资料及</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有关附件，确认无误。</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4</w:t>
      </w:r>
      <w:r>
        <w:rPr>
          <w:rFonts w:ascii="宋体" w:hAnsi="宋体" w:eastAsia="宋体" w:cs="宋体"/>
          <w:color w:val="auto"/>
          <w:sz w:val="21"/>
          <w:szCs w:val="21"/>
          <w:highlight w:val="none"/>
        </w:rPr>
        <w:t>、提供供应商须知规定的全部响应文件，包括响应文件</w:t>
      </w:r>
      <w:r>
        <w:rPr>
          <w:rFonts w:ascii="宋体" w:hAnsi="宋体" w:eastAsia="宋体" w:cs="宋体"/>
          <w:color w:val="auto"/>
          <w:sz w:val="21"/>
          <w:szCs w:val="21"/>
          <w:highlight w:val="none"/>
          <w:u w:val="single"/>
        </w:rPr>
        <w:t>正本</w:t>
      </w:r>
      <w:r>
        <w:rPr>
          <w:rFonts w:ascii="Arial" w:hAnsi="Arial" w:eastAsia="Arial" w:cs="Arial"/>
          <w:color w:val="auto"/>
          <w:sz w:val="21"/>
          <w:szCs w:val="21"/>
          <w:highlight w:val="none"/>
        </w:rPr>
        <w:t xml:space="preserve"> </w:t>
      </w:r>
      <w:r>
        <w:rPr>
          <w:rFonts w:ascii="Arial" w:hAnsi="Arial" w:eastAsia="Arial" w:cs="Arial"/>
          <w:color w:val="auto"/>
          <w:sz w:val="21"/>
          <w:szCs w:val="21"/>
          <w:highlight w:val="none"/>
          <w:u w:val="single"/>
        </w:rPr>
        <w:t>1</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u w:val="single"/>
        </w:rPr>
        <w:t>份，副本</w:t>
      </w:r>
      <w:r>
        <w:rPr>
          <w:rFonts w:ascii="Arial" w:hAnsi="Arial" w:eastAsia="Arial" w:cs="Arial"/>
          <w:color w:val="auto"/>
          <w:sz w:val="21"/>
          <w:szCs w:val="21"/>
          <w:highlight w:val="none"/>
        </w:rPr>
        <w:t xml:space="preserve"> </w:t>
      </w:r>
      <w:r>
        <w:rPr>
          <w:rFonts w:hint="eastAsia" w:ascii="Arial" w:hAnsi="Arial" w:eastAsia="宋体" w:cs="Arial"/>
          <w:color w:val="auto"/>
          <w:sz w:val="21"/>
          <w:szCs w:val="21"/>
          <w:highlight w:val="none"/>
          <w:u w:val="single"/>
        </w:rPr>
        <w:t>4</w:t>
      </w:r>
      <w:r>
        <w:rPr>
          <w:rFonts w:ascii="Arial" w:hAnsi="Arial" w:eastAsia="Arial" w:cs="Arial"/>
          <w:color w:val="auto"/>
          <w:sz w:val="21"/>
          <w:szCs w:val="21"/>
          <w:highlight w:val="none"/>
        </w:rPr>
        <w:t xml:space="preserve"> </w:t>
      </w:r>
      <w:r>
        <w:rPr>
          <w:rFonts w:ascii="宋体" w:hAnsi="宋体" w:eastAsia="宋体" w:cs="宋体"/>
          <w:color w:val="auto"/>
          <w:sz w:val="21"/>
          <w:szCs w:val="21"/>
          <w:highlight w:val="none"/>
          <w:u w:val="single"/>
        </w:rPr>
        <w:t>份</w:t>
      </w:r>
      <w:r>
        <w:rPr>
          <w:rFonts w:hint="eastAsia" w:ascii="宋体" w:hAnsi="宋体" w:eastAsia="宋体" w:cs="宋体"/>
          <w:color w:val="auto"/>
          <w:sz w:val="21"/>
          <w:szCs w:val="21"/>
          <w:highlight w:val="none"/>
          <w:u w:val="single"/>
        </w:rPr>
        <w:t>电子版1份</w:t>
      </w:r>
      <w:r>
        <w:rPr>
          <w:rFonts w:ascii="宋体" w:hAnsi="宋体" w:eastAsia="宋体" w:cs="宋体"/>
          <w:color w:val="auto"/>
          <w:sz w:val="21"/>
          <w:szCs w:val="21"/>
          <w:highlight w:val="none"/>
        </w:rPr>
        <w:t>。</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5</w:t>
      </w:r>
      <w:r>
        <w:rPr>
          <w:rFonts w:ascii="宋体" w:hAnsi="宋体" w:eastAsia="宋体" w:cs="宋体"/>
          <w:color w:val="auto"/>
          <w:sz w:val="21"/>
          <w:szCs w:val="21"/>
          <w:highlight w:val="none"/>
        </w:rPr>
        <w:t>、投标报价详见《初次报价一览表》。</w:t>
      </w:r>
    </w:p>
    <w:p>
      <w:pPr>
        <w:spacing w:line="154"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6</w:t>
      </w:r>
      <w:r>
        <w:rPr>
          <w:rFonts w:ascii="宋体" w:hAnsi="宋体" w:eastAsia="宋体" w:cs="宋体"/>
          <w:color w:val="auto"/>
          <w:sz w:val="21"/>
          <w:szCs w:val="21"/>
          <w:highlight w:val="none"/>
        </w:rPr>
        <w:t>、保证遵守竞争性磋商文件中的其他有关规定。</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7</w:t>
      </w:r>
      <w:r>
        <w:rPr>
          <w:rFonts w:ascii="宋体" w:hAnsi="宋体" w:eastAsia="宋体" w:cs="宋体"/>
          <w:color w:val="auto"/>
          <w:sz w:val="21"/>
          <w:szCs w:val="21"/>
          <w:highlight w:val="none"/>
        </w:rPr>
        <w:t>、完全理解不一定接受最低价中标。</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8</w:t>
      </w:r>
      <w:r>
        <w:rPr>
          <w:rFonts w:ascii="宋体" w:hAnsi="宋体" w:eastAsia="宋体" w:cs="宋体"/>
          <w:color w:val="auto"/>
          <w:sz w:val="21"/>
          <w:szCs w:val="21"/>
          <w:highlight w:val="none"/>
        </w:rPr>
        <w:t>、愿意向贵方提供任何与该项目投标有关的数据、情况和技术资料。若贵方需要，愿</w:t>
      </w:r>
    </w:p>
    <w:p>
      <w:pPr>
        <w:spacing w:line="152"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意提供我方做出的一切承诺的证明材料。</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9</w:t>
      </w:r>
      <w:r>
        <w:rPr>
          <w:rFonts w:ascii="宋体" w:hAnsi="宋体" w:eastAsia="宋体" w:cs="宋体"/>
          <w:color w:val="auto"/>
          <w:sz w:val="21"/>
          <w:szCs w:val="21"/>
          <w:highlight w:val="none"/>
        </w:rPr>
        <w:t>、保证忠实地执行双方所签订的合同，并承担合同规定的责任和义务。</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10</w:t>
      </w:r>
      <w:r>
        <w:rPr>
          <w:rFonts w:ascii="宋体" w:hAnsi="宋体" w:eastAsia="宋体" w:cs="宋体"/>
          <w:color w:val="auto"/>
          <w:sz w:val="21"/>
          <w:szCs w:val="21"/>
          <w:highlight w:val="none"/>
        </w:rPr>
        <w:t>、将严格遵守《中华人民共和国政府采购法》第七十七条规定，供应商有下列情形</w:t>
      </w:r>
    </w:p>
    <w:p>
      <w:pPr>
        <w:spacing w:line="156" w:lineRule="exact"/>
        <w:rPr>
          <w:color w:val="auto"/>
          <w:sz w:val="20"/>
          <w:szCs w:val="20"/>
          <w:highlight w:val="none"/>
        </w:rPr>
      </w:pPr>
    </w:p>
    <w:p>
      <w:pPr>
        <w:spacing w:line="255" w:lineRule="exact"/>
        <w:ind w:left="360"/>
        <w:rPr>
          <w:color w:val="auto"/>
          <w:sz w:val="20"/>
          <w:szCs w:val="20"/>
          <w:highlight w:val="none"/>
        </w:rPr>
      </w:pPr>
      <w:r>
        <w:rPr>
          <w:rFonts w:ascii="宋体" w:hAnsi="宋体" w:eastAsia="宋体" w:cs="宋体"/>
          <w:color w:val="auto"/>
          <w:sz w:val="21"/>
          <w:szCs w:val="21"/>
          <w:highlight w:val="none"/>
        </w:rPr>
        <w:t>之一的，处以采购金额</w:t>
      </w:r>
      <w:r>
        <w:rPr>
          <w:rFonts w:ascii="Arial" w:hAnsi="Arial" w:eastAsia="Arial" w:cs="Arial"/>
          <w:color w:val="auto"/>
          <w:sz w:val="21"/>
          <w:szCs w:val="21"/>
          <w:highlight w:val="none"/>
        </w:rPr>
        <w:t xml:space="preserve"> 5‰</w:t>
      </w:r>
      <w:r>
        <w:rPr>
          <w:rFonts w:ascii="宋体" w:hAnsi="宋体" w:eastAsia="宋体" w:cs="宋体"/>
          <w:color w:val="auto"/>
          <w:sz w:val="21"/>
          <w:szCs w:val="21"/>
          <w:highlight w:val="none"/>
        </w:rPr>
        <w:t>以上</w:t>
      </w:r>
      <w:r>
        <w:rPr>
          <w:rFonts w:ascii="Arial" w:hAnsi="Arial" w:eastAsia="Arial" w:cs="Arial"/>
          <w:color w:val="auto"/>
          <w:sz w:val="21"/>
          <w:szCs w:val="21"/>
          <w:highlight w:val="none"/>
        </w:rPr>
        <w:t xml:space="preserve"> 10‰</w:t>
      </w:r>
      <w:r>
        <w:rPr>
          <w:rFonts w:ascii="宋体" w:hAnsi="宋体" w:eastAsia="宋体" w:cs="宋体"/>
          <w:color w:val="auto"/>
          <w:sz w:val="21"/>
          <w:szCs w:val="21"/>
          <w:highlight w:val="none"/>
        </w:rPr>
        <w:t>以下的罚款，列入不良行为记录名单，在一至三年内</w:t>
      </w:r>
    </w:p>
    <w:p>
      <w:pPr>
        <w:spacing w:line="164" w:lineRule="exact"/>
        <w:rPr>
          <w:color w:val="auto"/>
          <w:sz w:val="20"/>
          <w:szCs w:val="20"/>
          <w:highlight w:val="none"/>
        </w:rPr>
      </w:pPr>
    </w:p>
    <w:p>
      <w:pPr>
        <w:spacing w:line="229" w:lineRule="exact"/>
        <w:ind w:left="360"/>
        <w:rPr>
          <w:color w:val="auto"/>
          <w:sz w:val="21"/>
          <w:szCs w:val="21"/>
          <w:highlight w:val="none"/>
        </w:rPr>
      </w:pPr>
      <w:r>
        <w:rPr>
          <w:rFonts w:ascii="宋体" w:hAnsi="宋体" w:eastAsia="宋体" w:cs="宋体"/>
          <w:color w:val="auto"/>
          <w:sz w:val="21"/>
          <w:szCs w:val="21"/>
          <w:highlight w:val="none"/>
        </w:rPr>
        <w:t>禁止参加政府采购活动；有违法所得的，并处没收违法所得；情节严重的，由工商行政管理</w:t>
      </w:r>
    </w:p>
    <w:p>
      <w:pPr>
        <w:spacing w:line="169" w:lineRule="exact"/>
        <w:rPr>
          <w:color w:val="auto"/>
          <w:sz w:val="20"/>
          <w:szCs w:val="20"/>
          <w:highlight w:val="none"/>
        </w:rPr>
      </w:pPr>
    </w:p>
    <w:p>
      <w:pPr>
        <w:spacing w:line="240" w:lineRule="exact"/>
        <w:ind w:left="360"/>
        <w:rPr>
          <w:color w:val="auto"/>
          <w:sz w:val="20"/>
          <w:szCs w:val="20"/>
          <w:highlight w:val="none"/>
        </w:rPr>
      </w:pPr>
      <w:r>
        <w:rPr>
          <w:rFonts w:ascii="宋体" w:hAnsi="宋体" w:eastAsia="宋体" w:cs="宋体"/>
          <w:color w:val="auto"/>
          <w:sz w:val="21"/>
          <w:szCs w:val="21"/>
          <w:highlight w:val="none"/>
        </w:rPr>
        <w:t>机关吊销营业执照；构成犯罪的，依法追究刑事责任：</w:t>
      </w:r>
    </w:p>
    <w:p>
      <w:pPr>
        <w:spacing w:line="169"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a</w:t>
      </w:r>
      <w:r>
        <w:rPr>
          <w:rFonts w:ascii="宋体" w:hAnsi="宋体" w:eastAsia="宋体" w:cs="宋体"/>
          <w:color w:val="auto"/>
          <w:sz w:val="21"/>
          <w:szCs w:val="21"/>
          <w:highlight w:val="none"/>
        </w:rPr>
        <w:t>）提供虚假材料谋取中标、成交的；</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b</w:t>
      </w:r>
      <w:r>
        <w:rPr>
          <w:rFonts w:ascii="宋体" w:hAnsi="宋体" w:eastAsia="宋体" w:cs="宋体"/>
          <w:color w:val="auto"/>
          <w:sz w:val="21"/>
          <w:szCs w:val="21"/>
          <w:highlight w:val="none"/>
        </w:rPr>
        <w:t>）采取不正当手段诋毁、排挤其他供应商的；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c</w:t>
      </w:r>
      <w:r>
        <w:rPr>
          <w:rFonts w:ascii="宋体" w:hAnsi="宋体" w:eastAsia="宋体" w:cs="宋体"/>
          <w:color w:val="auto"/>
          <w:sz w:val="21"/>
          <w:szCs w:val="21"/>
          <w:highlight w:val="none"/>
        </w:rPr>
        <w:t>）与采购人、其它供应商或者采购代理机构恶意串通的；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d</w:t>
      </w:r>
      <w:r>
        <w:rPr>
          <w:rFonts w:ascii="宋体" w:hAnsi="宋体" w:eastAsia="宋体" w:cs="宋体"/>
          <w:color w:val="auto"/>
          <w:sz w:val="21"/>
          <w:szCs w:val="21"/>
          <w:highlight w:val="none"/>
        </w:rPr>
        <w:t>）向采购人、采购代理机构行贿或者提供其他不正当利益的；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e</w:t>
      </w:r>
      <w:r>
        <w:rPr>
          <w:rFonts w:ascii="宋体" w:hAnsi="宋体" w:eastAsia="宋体" w:cs="宋体"/>
          <w:color w:val="auto"/>
          <w:sz w:val="21"/>
          <w:szCs w:val="21"/>
          <w:highlight w:val="none"/>
        </w:rPr>
        <w:t>）在招标采购过程中与采购人进行协商谈判的；</w:t>
      </w:r>
    </w:p>
    <w:p>
      <w:pPr>
        <w:spacing w:line="153"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f</w:t>
      </w:r>
      <w:r>
        <w:rPr>
          <w:rFonts w:ascii="宋体" w:hAnsi="宋体" w:eastAsia="宋体" w:cs="宋体"/>
          <w:color w:val="auto"/>
          <w:sz w:val="21"/>
          <w:szCs w:val="21"/>
          <w:highlight w:val="none"/>
        </w:rPr>
        <w:t>）拒绝有关部门监督检查或提供虚假情况的。</w:t>
      </w:r>
    </w:p>
    <w:p>
      <w:pPr>
        <w:spacing w:line="156" w:lineRule="exact"/>
        <w:rPr>
          <w:color w:val="auto"/>
          <w:sz w:val="20"/>
          <w:szCs w:val="20"/>
          <w:highlight w:val="none"/>
        </w:rPr>
      </w:pPr>
    </w:p>
    <w:p>
      <w:pPr>
        <w:spacing w:line="255" w:lineRule="exact"/>
        <w:ind w:left="780"/>
        <w:rPr>
          <w:color w:val="auto"/>
          <w:sz w:val="20"/>
          <w:szCs w:val="20"/>
          <w:highlight w:val="none"/>
        </w:rPr>
      </w:pPr>
      <w:r>
        <w:rPr>
          <w:rFonts w:ascii="宋体" w:hAnsi="宋体" w:eastAsia="宋体" w:cs="宋体"/>
          <w:color w:val="auto"/>
          <w:sz w:val="21"/>
          <w:szCs w:val="21"/>
          <w:highlight w:val="none"/>
        </w:rPr>
        <w:t>供应商有前款第</w:t>
      </w:r>
      <w:r>
        <w:rPr>
          <w:rFonts w:ascii="Arial" w:hAnsi="Arial" w:eastAsia="Arial" w:cs="Arial"/>
          <w:color w:val="auto"/>
          <w:sz w:val="21"/>
          <w:szCs w:val="21"/>
          <w:highlight w:val="none"/>
        </w:rPr>
        <w:t xml:space="preserve"> a</w:t>
      </w:r>
      <w:r>
        <w:rPr>
          <w:rFonts w:ascii="宋体" w:hAnsi="宋体" w:eastAsia="宋体" w:cs="宋体"/>
          <w:color w:val="auto"/>
          <w:sz w:val="21"/>
          <w:szCs w:val="21"/>
          <w:highlight w:val="none"/>
        </w:rPr>
        <w:t>）至</w:t>
      </w:r>
      <w:r>
        <w:rPr>
          <w:rFonts w:ascii="Arial" w:hAnsi="Arial" w:eastAsia="Arial" w:cs="Arial"/>
          <w:color w:val="auto"/>
          <w:sz w:val="21"/>
          <w:szCs w:val="21"/>
          <w:highlight w:val="none"/>
        </w:rPr>
        <w:t xml:space="preserve"> f</w:t>
      </w:r>
      <w:r>
        <w:rPr>
          <w:rFonts w:ascii="宋体" w:hAnsi="宋体" w:eastAsia="宋体" w:cs="宋体"/>
          <w:color w:val="auto"/>
          <w:sz w:val="21"/>
          <w:szCs w:val="21"/>
          <w:highlight w:val="none"/>
        </w:rPr>
        <w:t>）项情形之一的，中标、成交无效。</w:t>
      </w:r>
    </w:p>
    <w:p>
      <w:pPr>
        <w:spacing w:line="154" w:lineRule="exact"/>
        <w:rPr>
          <w:color w:val="auto"/>
          <w:sz w:val="20"/>
          <w:szCs w:val="20"/>
          <w:highlight w:val="none"/>
        </w:rPr>
      </w:pPr>
    </w:p>
    <w:p>
      <w:pPr>
        <w:spacing w:line="255" w:lineRule="exact"/>
        <w:ind w:left="780"/>
        <w:rPr>
          <w:color w:val="auto"/>
          <w:sz w:val="20"/>
          <w:szCs w:val="20"/>
          <w:highlight w:val="none"/>
        </w:rPr>
      </w:pPr>
      <w:r>
        <w:rPr>
          <w:rFonts w:ascii="Arial" w:hAnsi="Arial" w:eastAsia="Arial" w:cs="Arial"/>
          <w:color w:val="auto"/>
          <w:sz w:val="21"/>
          <w:szCs w:val="21"/>
          <w:highlight w:val="none"/>
        </w:rPr>
        <w:t>11</w:t>
      </w:r>
      <w:r>
        <w:rPr>
          <w:rFonts w:ascii="宋体" w:hAnsi="宋体" w:eastAsia="宋体" w:cs="宋体"/>
          <w:color w:val="auto"/>
          <w:sz w:val="21"/>
          <w:szCs w:val="21"/>
          <w:highlight w:val="none"/>
        </w:rPr>
        <w:t>、本响应文件的有效期为自投标截止时间起</w:t>
      </w:r>
      <w:r>
        <w:rPr>
          <w:rFonts w:hint="eastAsia" w:ascii="宋体" w:hAnsi="宋体" w:eastAsia="宋体" w:cs="宋体"/>
          <w:color w:val="auto"/>
          <w:sz w:val="21"/>
          <w:szCs w:val="21"/>
          <w:highlight w:val="none"/>
          <w:u w:val="single"/>
        </w:rPr>
        <w:t xml:space="preserve">    </w:t>
      </w:r>
      <w:r>
        <w:rPr>
          <w:rFonts w:ascii="Arial" w:hAnsi="Arial" w:eastAsia="Arial" w:cs="Arial"/>
          <w:color w:val="auto"/>
          <w:sz w:val="21"/>
          <w:szCs w:val="21"/>
          <w:highlight w:val="none"/>
          <w:u w:val="single"/>
        </w:rPr>
        <w:t xml:space="preserve"> </w:t>
      </w:r>
      <w:r>
        <w:rPr>
          <w:rFonts w:ascii="宋体" w:hAnsi="宋体" w:eastAsia="宋体" w:cs="宋体"/>
          <w:color w:val="auto"/>
          <w:sz w:val="21"/>
          <w:szCs w:val="21"/>
          <w:highlight w:val="none"/>
        </w:rPr>
        <w:t>天。</w:t>
      </w:r>
    </w:p>
    <w:p>
      <w:pPr>
        <w:spacing w:line="200" w:lineRule="exact"/>
        <w:rPr>
          <w:color w:val="auto"/>
          <w:sz w:val="20"/>
          <w:szCs w:val="20"/>
          <w:highlight w:val="none"/>
        </w:rPr>
      </w:pPr>
    </w:p>
    <w:p>
      <w:pPr>
        <w:spacing w:line="315" w:lineRule="exact"/>
        <w:rPr>
          <w:color w:val="auto"/>
          <w:sz w:val="20"/>
          <w:szCs w:val="20"/>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240" w:lineRule="exact"/>
        <w:ind w:left="840"/>
        <w:rPr>
          <w:rFonts w:ascii="宋体" w:hAnsi="宋体" w:eastAsia="宋体" w:cs="宋体"/>
          <w:color w:val="auto"/>
          <w:sz w:val="21"/>
          <w:szCs w:val="21"/>
          <w:highlight w:val="none"/>
        </w:rPr>
      </w:pPr>
    </w:p>
    <w:p>
      <w:pPr>
        <w:spacing w:line="360" w:lineRule="auto"/>
        <w:ind w:left="840"/>
        <w:rPr>
          <w:color w:val="auto"/>
          <w:sz w:val="20"/>
          <w:szCs w:val="20"/>
          <w:highlight w:val="none"/>
        </w:rPr>
      </w:pPr>
      <w:r>
        <w:rPr>
          <w:rFonts w:ascii="宋体" w:hAnsi="宋体" w:eastAsia="宋体" w:cs="宋体"/>
          <w:color w:val="auto"/>
          <w:sz w:val="21"/>
          <w:szCs w:val="21"/>
          <w:highlight w:val="none"/>
        </w:rPr>
        <w:t>供应商全称（盖单位公章）：</w:t>
      </w:r>
    </w:p>
    <w:p>
      <w:pPr>
        <w:spacing w:line="360" w:lineRule="auto"/>
        <w:ind w:left="840"/>
        <w:rPr>
          <w:color w:val="auto"/>
          <w:sz w:val="20"/>
          <w:szCs w:val="20"/>
          <w:highlight w:val="none"/>
        </w:rPr>
      </w:pPr>
      <w:bookmarkStart w:id="52" w:name="page50"/>
      <w:bookmarkEnd w:id="52"/>
      <w:r>
        <w:rPr>
          <w:rFonts w:ascii="宋体" w:hAnsi="宋体" w:eastAsia="宋体" w:cs="宋体"/>
          <w:color w:val="auto"/>
          <w:sz w:val="21"/>
          <w:szCs w:val="21"/>
          <w:highlight w:val="none"/>
        </w:rPr>
        <w:t>响应文件签署人（签字或盖章）：</w:t>
      </w:r>
    </w:p>
    <w:p>
      <w:pPr>
        <w:spacing w:line="360" w:lineRule="auto"/>
        <w:ind w:left="840"/>
        <w:rPr>
          <w:color w:val="auto"/>
          <w:sz w:val="20"/>
          <w:szCs w:val="20"/>
          <w:highlight w:val="none"/>
        </w:rPr>
      </w:pPr>
      <w:r>
        <w:rPr>
          <w:rFonts w:ascii="宋体" w:hAnsi="宋体" w:eastAsia="宋体" w:cs="宋体"/>
          <w:color w:val="auto"/>
          <w:sz w:val="21"/>
          <w:szCs w:val="21"/>
          <w:highlight w:val="none"/>
        </w:rPr>
        <w:t>日期：</w:t>
      </w:r>
    </w:p>
    <w:p>
      <w:pPr>
        <w:spacing w:line="360" w:lineRule="auto"/>
        <w:ind w:left="840"/>
        <w:rPr>
          <w:color w:val="auto"/>
          <w:sz w:val="20"/>
          <w:szCs w:val="20"/>
          <w:highlight w:val="none"/>
        </w:rPr>
      </w:pPr>
      <w:r>
        <w:rPr>
          <w:rFonts w:ascii="宋体" w:hAnsi="宋体" w:eastAsia="宋体" w:cs="宋体"/>
          <w:color w:val="auto"/>
          <w:sz w:val="21"/>
          <w:szCs w:val="21"/>
          <w:highlight w:val="none"/>
        </w:rPr>
        <w:t>单位地址：</w:t>
      </w:r>
    </w:p>
    <w:p>
      <w:pPr>
        <w:tabs>
          <w:tab w:val="left" w:pos="2700"/>
          <w:tab w:val="left" w:pos="4380"/>
        </w:tabs>
        <w:spacing w:line="360" w:lineRule="auto"/>
        <w:ind w:left="840"/>
        <w:rPr>
          <w:color w:val="auto"/>
          <w:sz w:val="20"/>
          <w:szCs w:val="20"/>
          <w:highlight w:val="none"/>
        </w:rPr>
      </w:pPr>
      <w:r>
        <w:rPr>
          <w:rFonts w:ascii="宋体" w:hAnsi="宋体" w:eastAsia="宋体" w:cs="宋体"/>
          <w:color w:val="auto"/>
          <w:sz w:val="21"/>
          <w:szCs w:val="21"/>
          <w:highlight w:val="none"/>
        </w:rPr>
        <w:t>邮编：</w:t>
      </w:r>
      <w:r>
        <w:rPr>
          <w:color w:val="auto"/>
          <w:sz w:val="20"/>
          <w:szCs w:val="20"/>
          <w:highlight w:val="none"/>
        </w:rPr>
        <w:tab/>
      </w:r>
      <w:r>
        <w:rPr>
          <w:rFonts w:ascii="宋体" w:hAnsi="宋体" w:eastAsia="宋体" w:cs="宋体"/>
          <w:color w:val="auto"/>
          <w:sz w:val="21"/>
          <w:szCs w:val="21"/>
          <w:highlight w:val="none"/>
        </w:rPr>
        <w:t>电话：</w:t>
      </w:r>
      <w:r>
        <w:rPr>
          <w:color w:val="auto"/>
          <w:sz w:val="20"/>
          <w:szCs w:val="20"/>
          <w:highlight w:val="none"/>
        </w:rPr>
        <w:tab/>
      </w:r>
      <w:r>
        <w:rPr>
          <w:rFonts w:ascii="宋体" w:hAnsi="宋体" w:eastAsia="宋体" w:cs="宋体"/>
          <w:color w:val="auto"/>
          <w:sz w:val="21"/>
          <w:szCs w:val="21"/>
          <w:highlight w:val="none"/>
        </w:rPr>
        <w:t>传真：</w:t>
      </w:r>
    </w:p>
    <w:p>
      <w:pPr>
        <w:spacing w:line="360" w:lineRule="auto"/>
        <w:ind w:left="840"/>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pgNumType w:fmt="decimal"/>
          <w:cols w:equalWidth="0" w:num="1">
            <w:col w:w="9026"/>
          </w:cols>
        </w:sectPr>
      </w:pPr>
    </w:p>
    <w:p>
      <w:pPr>
        <w:numPr>
          <w:ilvl w:val="0"/>
          <w:numId w:val="8"/>
        </w:numPr>
        <w:spacing w:line="366" w:lineRule="exact"/>
        <w:ind w:right="6"/>
        <w:jc w:val="center"/>
        <w:rPr>
          <w:rFonts w:ascii="宋体" w:hAnsi="宋体" w:eastAsia="宋体" w:cs="宋体"/>
          <w:b/>
          <w:bCs/>
          <w:color w:val="auto"/>
          <w:sz w:val="28"/>
          <w:szCs w:val="28"/>
          <w:highlight w:val="none"/>
        </w:rPr>
      </w:pPr>
      <w:bookmarkStart w:id="53" w:name="page51"/>
      <w:bookmarkEnd w:id="53"/>
      <w:r>
        <w:rPr>
          <w:rFonts w:ascii="宋体" w:hAnsi="宋体" w:eastAsia="宋体" w:cs="宋体"/>
          <w:b/>
          <w:bCs/>
          <w:color w:val="auto"/>
          <w:sz w:val="28"/>
          <w:szCs w:val="28"/>
          <w:highlight w:val="none"/>
        </w:rPr>
        <w:t>初次报价一览表</w:t>
      </w:r>
    </w:p>
    <w:p>
      <w:pPr>
        <w:spacing w:line="360" w:lineRule="auto"/>
        <w:rPr>
          <w:color w:val="auto"/>
          <w:sz w:val="20"/>
          <w:szCs w:val="20"/>
          <w:highlight w:val="none"/>
        </w:rPr>
      </w:pPr>
    </w:p>
    <w:p>
      <w:pPr>
        <w:pStyle w:val="11"/>
        <w:tabs>
          <w:tab w:val="left" w:pos="3795"/>
        </w:tabs>
        <w:spacing w:before="78"/>
        <w:ind w:left="597"/>
        <w:rPr>
          <w:rFonts w:ascii="Times New Roman" w:eastAsia="Times New Roman"/>
          <w:color w:val="auto"/>
          <w:sz w:val="21"/>
          <w:szCs w:val="21"/>
          <w:highlight w:val="none"/>
        </w:rPr>
      </w:pPr>
      <w:r>
        <w:rPr>
          <w:color w:val="auto"/>
          <w:sz w:val="21"/>
          <w:szCs w:val="21"/>
          <w:highlight w:val="none"/>
        </w:rPr>
        <w:t>项目</w:t>
      </w:r>
      <w:r>
        <w:rPr>
          <w:color w:val="auto"/>
          <w:spacing w:val="-3"/>
          <w:sz w:val="21"/>
          <w:szCs w:val="21"/>
          <w:highlight w:val="none"/>
        </w:rPr>
        <w:t>名</w:t>
      </w:r>
      <w:r>
        <w:rPr>
          <w:color w:val="auto"/>
          <w:sz w:val="21"/>
          <w:szCs w:val="21"/>
          <w:highlight w:val="none"/>
        </w:rPr>
        <w:t>称：</w:t>
      </w:r>
      <w:r>
        <w:rPr>
          <w:b w:val="0"/>
          <w:bCs/>
          <w:color w:val="auto"/>
          <w:spacing w:val="-3"/>
          <w:sz w:val="21"/>
          <w:szCs w:val="21"/>
          <w:highlight w:val="none"/>
          <w:u w:val="single"/>
        </w:rPr>
        <w:t xml:space="preserve"> </w:t>
      </w:r>
      <w:r>
        <w:rPr>
          <w:rFonts w:ascii="Times New Roman" w:eastAsia="Times New Roman"/>
          <w:b w:val="0"/>
          <w:bCs/>
          <w:color w:val="auto"/>
          <w:sz w:val="21"/>
          <w:szCs w:val="21"/>
          <w:highlight w:val="none"/>
          <w:u w:val="single"/>
        </w:rPr>
        <w:t xml:space="preserve"> </w:t>
      </w:r>
      <w:r>
        <w:rPr>
          <w:rFonts w:ascii="Times New Roman" w:eastAsia="Times New Roman"/>
          <w:b w:val="0"/>
          <w:bCs/>
          <w:color w:val="auto"/>
          <w:sz w:val="21"/>
          <w:szCs w:val="21"/>
          <w:highlight w:val="none"/>
          <w:u w:val="single"/>
        </w:rPr>
        <w:tab/>
      </w:r>
    </w:p>
    <w:p>
      <w:pPr>
        <w:pStyle w:val="11"/>
        <w:tabs>
          <w:tab w:val="left" w:pos="3795"/>
          <w:tab w:val="left" w:pos="6475"/>
        </w:tabs>
        <w:spacing w:before="139"/>
        <w:ind w:left="597"/>
        <w:rPr>
          <w:color w:val="auto"/>
          <w:sz w:val="21"/>
          <w:szCs w:val="21"/>
          <w:highlight w:val="none"/>
        </w:rPr>
      </w:pPr>
      <w:r>
        <w:rPr>
          <w:color w:val="auto"/>
          <w:sz w:val="21"/>
          <w:szCs w:val="21"/>
          <w:highlight w:val="none"/>
        </w:rPr>
        <w:t>项目</w:t>
      </w:r>
      <w:r>
        <w:rPr>
          <w:color w:val="auto"/>
          <w:spacing w:val="-3"/>
          <w:sz w:val="21"/>
          <w:szCs w:val="21"/>
          <w:highlight w:val="none"/>
        </w:rPr>
        <w:t>编</w:t>
      </w:r>
      <w:r>
        <w:rPr>
          <w:color w:val="auto"/>
          <w:sz w:val="21"/>
          <w:szCs w:val="21"/>
          <w:highlight w:val="none"/>
        </w:rPr>
        <w:t>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ab/>
      </w:r>
      <w:r>
        <w:rPr>
          <w:color w:val="auto"/>
          <w:sz w:val="21"/>
          <w:szCs w:val="21"/>
          <w:highlight w:val="none"/>
        </w:rPr>
        <w:t>（价格</w:t>
      </w:r>
      <w:r>
        <w:rPr>
          <w:color w:val="auto"/>
          <w:spacing w:val="-3"/>
          <w:sz w:val="21"/>
          <w:szCs w:val="21"/>
          <w:highlight w:val="none"/>
        </w:rPr>
        <w:t>单</w:t>
      </w:r>
      <w:r>
        <w:rPr>
          <w:color w:val="auto"/>
          <w:sz w:val="21"/>
          <w:szCs w:val="21"/>
          <w:highlight w:val="none"/>
        </w:rPr>
        <w:t>位</w:t>
      </w:r>
      <w:r>
        <w:rPr>
          <w:color w:val="auto"/>
          <w:spacing w:val="-3"/>
          <w:sz w:val="21"/>
          <w:szCs w:val="21"/>
          <w:highlight w:val="none"/>
        </w:rPr>
        <w:t>：</w:t>
      </w:r>
      <w:r>
        <w:rPr>
          <w:color w:val="auto"/>
          <w:sz w:val="21"/>
          <w:szCs w:val="21"/>
          <w:highlight w:val="none"/>
        </w:rPr>
        <w:t>元人</w:t>
      </w:r>
      <w:r>
        <w:rPr>
          <w:color w:val="auto"/>
          <w:spacing w:val="-3"/>
          <w:sz w:val="21"/>
          <w:szCs w:val="21"/>
          <w:highlight w:val="none"/>
        </w:rPr>
        <w:t>民</w:t>
      </w:r>
      <w:r>
        <w:rPr>
          <w:color w:val="auto"/>
          <w:sz w:val="21"/>
          <w:szCs w:val="21"/>
          <w:highlight w:val="none"/>
        </w:rPr>
        <w:t>币）</w:t>
      </w:r>
    </w:p>
    <w:p>
      <w:pPr>
        <w:pStyle w:val="11"/>
        <w:spacing w:before="10"/>
        <w:rPr>
          <w:color w:val="auto"/>
          <w:sz w:val="21"/>
          <w:szCs w:val="21"/>
          <w:highlight w:val="none"/>
        </w:rPr>
      </w:pPr>
    </w:p>
    <w:tbl>
      <w:tblPr>
        <w:tblStyle w:val="24"/>
        <w:tblW w:w="8928"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445"/>
        <w:gridCol w:w="1985"/>
        <w:gridCol w:w="1560"/>
        <w:gridCol w:w="3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48" w:type="dxa"/>
          </w:tcPr>
          <w:p>
            <w:pPr>
              <w:pStyle w:val="50"/>
              <w:spacing w:before="65"/>
              <w:ind w:left="93" w:right="84"/>
              <w:jc w:val="center"/>
              <w:rPr>
                <w:color w:val="auto"/>
                <w:sz w:val="21"/>
                <w:szCs w:val="21"/>
                <w:highlight w:val="none"/>
              </w:rPr>
            </w:pPr>
            <w:r>
              <w:rPr>
                <w:color w:val="auto"/>
                <w:sz w:val="21"/>
                <w:szCs w:val="21"/>
                <w:highlight w:val="none"/>
              </w:rPr>
              <w:t>序号</w:t>
            </w:r>
          </w:p>
        </w:tc>
        <w:tc>
          <w:tcPr>
            <w:tcW w:w="1445" w:type="dxa"/>
          </w:tcPr>
          <w:p>
            <w:pPr>
              <w:pStyle w:val="50"/>
              <w:spacing w:before="65"/>
              <w:ind w:left="299"/>
              <w:rPr>
                <w:color w:val="auto"/>
                <w:sz w:val="21"/>
                <w:szCs w:val="21"/>
                <w:highlight w:val="none"/>
              </w:rPr>
            </w:pPr>
            <w:r>
              <w:rPr>
                <w:color w:val="auto"/>
                <w:sz w:val="21"/>
                <w:szCs w:val="21"/>
                <w:highlight w:val="none"/>
              </w:rPr>
              <w:t>项目名称</w:t>
            </w:r>
          </w:p>
        </w:tc>
        <w:tc>
          <w:tcPr>
            <w:tcW w:w="1985" w:type="dxa"/>
          </w:tcPr>
          <w:p>
            <w:pPr>
              <w:pStyle w:val="50"/>
              <w:spacing w:before="45"/>
              <w:ind w:left="210"/>
              <w:rPr>
                <w:color w:val="auto"/>
                <w:sz w:val="21"/>
                <w:szCs w:val="21"/>
                <w:highlight w:val="none"/>
              </w:rPr>
            </w:pPr>
            <w:r>
              <w:rPr>
                <w:color w:val="auto"/>
                <w:sz w:val="21"/>
                <w:szCs w:val="21"/>
                <w:highlight w:val="none"/>
              </w:rPr>
              <w:t>投标报价（元）</w:t>
            </w:r>
          </w:p>
        </w:tc>
        <w:tc>
          <w:tcPr>
            <w:tcW w:w="1560" w:type="dxa"/>
          </w:tcPr>
          <w:p>
            <w:pPr>
              <w:pStyle w:val="50"/>
              <w:spacing w:before="65"/>
              <w:ind w:left="143"/>
              <w:rPr>
                <w:color w:val="auto"/>
                <w:sz w:val="21"/>
                <w:szCs w:val="21"/>
                <w:highlight w:val="none"/>
              </w:rPr>
            </w:pPr>
            <w:r>
              <w:rPr>
                <w:color w:val="auto"/>
                <w:sz w:val="21"/>
                <w:szCs w:val="21"/>
                <w:highlight w:val="none"/>
              </w:rPr>
              <w:t>项目</w:t>
            </w:r>
            <w:r>
              <w:rPr>
                <w:rFonts w:hint="eastAsia"/>
                <w:color w:val="auto"/>
                <w:sz w:val="21"/>
                <w:szCs w:val="21"/>
                <w:highlight w:val="none"/>
              </w:rPr>
              <w:t>经理</w:t>
            </w:r>
          </w:p>
        </w:tc>
        <w:tc>
          <w:tcPr>
            <w:tcW w:w="3290" w:type="dxa"/>
          </w:tcPr>
          <w:p>
            <w:pPr>
              <w:pStyle w:val="50"/>
              <w:spacing w:before="65"/>
              <w:ind w:left="1203" w:right="1197"/>
              <w:jc w:val="center"/>
              <w:rPr>
                <w:color w:val="auto"/>
                <w:sz w:val="21"/>
                <w:szCs w:val="21"/>
                <w:highlight w:val="none"/>
              </w:rPr>
            </w:pPr>
            <w:r>
              <w:rPr>
                <w:color w:val="auto"/>
                <w:sz w:val="21"/>
                <w:szCs w:val="21"/>
                <w:highlight w:val="none"/>
              </w:rPr>
              <w:t>实施周期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48" w:type="dxa"/>
          </w:tcPr>
          <w:p>
            <w:pPr>
              <w:pStyle w:val="50"/>
              <w:rPr>
                <w:color w:val="auto"/>
                <w:sz w:val="21"/>
                <w:szCs w:val="21"/>
                <w:highlight w:val="none"/>
              </w:rPr>
            </w:pPr>
          </w:p>
          <w:p>
            <w:pPr>
              <w:pStyle w:val="50"/>
              <w:spacing w:before="1"/>
              <w:ind w:left="7"/>
              <w:jc w:val="center"/>
              <w:rPr>
                <w:rFonts w:ascii="Arial"/>
                <w:b/>
                <w:color w:val="auto"/>
                <w:sz w:val="21"/>
                <w:szCs w:val="21"/>
                <w:highlight w:val="none"/>
              </w:rPr>
            </w:pPr>
            <w:r>
              <w:rPr>
                <w:rFonts w:ascii="Arial"/>
                <w:b/>
                <w:color w:val="auto"/>
                <w:sz w:val="21"/>
                <w:szCs w:val="21"/>
                <w:highlight w:val="none"/>
              </w:rPr>
              <w:t>1</w:t>
            </w:r>
          </w:p>
        </w:tc>
        <w:tc>
          <w:tcPr>
            <w:tcW w:w="1445" w:type="dxa"/>
          </w:tcPr>
          <w:p>
            <w:pPr>
              <w:pStyle w:val="50"/>
              <w:spacing w:before="139"/>
              <w:ind w:left="107"/>
              <w:rPr>
                <w:color w:val="auto"/>
                <w:sz w:val="21"/>
                <w:szCs w:val="21"/>
                <w:highlight w:val="none"/>
              </w:rPr>
            </w:pPr>
            <w:r>
              <w:rPr>
                <w:rFonts w:hint="eastAsia"/>
                <w:color w:val="auto"/>
                <w:sz w:val="21"/>
                <w:szCs w:val="21"/>
                <w:highlight w:val="none"/>
              </w:rPr>
              <w:t>影视与动画学院教学空间改造</w:t>
            </w:r>
          </w:p>
        </w:tc>
        <w:tc>
          <w:tcPr>
            <w:tcW w:w="1985" w:type="dxa"/>
          </w:tcPr>
          <w:p>
            <w:pPr>
              <w:pStyle w:val="50"/>
              <w:rPr>
                <w:rFonts w:ascii="Times New Roman"/>
                <w:color w:val="auto"/>
                <w:sz w:val="21"/>
                <w:szCs w:val="21"/>
                <w:highlight w:val="none"/>
              </w:rPr>
            </w:pPr>
          </w:p>
        </w:tc>
        <w:tc>
          <w:tcPr>
            <w:tcW w:w="1560" w:type="dxa"/>
          </w:tcPr>
          <w:p>
            <w:pPr>
              <w:pStyle w:val="50"/>
              <w:rPr>
                <w:rFonts w:ascii="Times New Roman"/>
                <w:color w:val="auto"/>
                <w:sz w:val="21"/>
                <w:szCs w:val="21"/>
                <w:highlight w:val="none"/>
              </w:rPr>
            </w:pPr>
          </w:p>
        </w:tc>
        <w:tc>
          <w:tcPr>
            <w:tcW w:w="3290" w:type="dxa"/>
          </w:tcPr>
          <w:p>
            <w:pPr>
              <w:pStyle w:val="50"/>
              <w:rPr>
                <w:rFonts w:ascii="Times New Roman"/>
                <w:color w:val="auto"/>
                <w:sz w:val="21"/>
                <w:szCs w:val="21"/>
                <w:highlight w:val="none"/>
              </w:rPr>
            </w:pPr>
          </w:p>
        </w:tc>
      </w:tr>
    </w:tbl>
    <w:p>
      <w:pPr>
        <w:pStyle w:val="11"/>
        <w:spacing w:before="1"/>
        <w:ind w:left="597"/>
        <w:rPr>
          <w:color w:val="auto"/>
          <w:sz w:val="21"/>
          <w:szCs w:val="21"/>
          <w:highlight w:val="none"/>
        </w:rPr>
      </w:pPr>
    </w:p>
    <w:p>
      <w:pPr>
        <w:pStyle w:val="11"/>
        <w:spacing w:before="1"/>
        <w:ind w:left="597"/>
        <w:rPr>
          <w:color w:val="auto"/>
          <w:sz w:val="21"/>
          <w:szCs w:val="21"/>
          <w:highlight w:val="none"/>
        </w:rPr>
      </w:pPr>
      <w:r>
        <w:rPr>
          <w:color w:val="auto"/>
          <w:sz w:val="21"/>
          <w:szCs w:val="21"/>
          <w:highlight w:val="none"/>
        </w:rPr>
        <w:t>注：</w:t>
      </w:r>
    </w:p>
    <w:p>
      <w:pPr>
        <w:keepNext w:val="0"/>
        <w:keepLines w:val="0"/>
        <w:pageBreakBefore w:val="0"/>
        <w:widowControl/>
        <w:numPr>
          <w:ilvl w:val="0"/>
          <w:numId w:val="9"/>
        </w:numPr>
        <w:kinsoku/>
        <w:wordWrap/>
        <w:overflowPunct/>
        <w:topLinePunct w:val="0"/>
        <w:autoSpaceDE/>
        <w:autoSpaceDN/>
        <w:bidi w:val="0"/>
        <w:adjustRightInd/>
        <w:snapToGrid/>
        <w:ind w:left="440" w:leftChars="0" w:hanging="440" w:hangingChars="200"/>
        <w:textAlignment w:val="auto"/>
        <w:rPr>
          <w:color w:val="auto"/>
          <w:highlight w:val="none"/>
        </w:rPr>
      </w:pPr>
      <w:r>
        <w:rPr>
          <w:color w:val="auto"/>
          <w:highlight w:val="none"/>
        </w:rPr>
        <w:t>报价应包括采购文件所确定的招标范围内的全部内容及完成招标必需的各种材料费、劳务费、采取措施等所需的全部费用。</w:t>
      </w:r>
    </w:p>
    <w:p>
      <w:pPr>
        <w:keepNext w:val="0"/>
        <w:keepLines w:val="0"/>
        <w:pageBreakBefore w:val="0"/>
        <w:widowControl/>
        <w:numPr>
          <w:ilvl w:val="0"/>
          <w:numId w:val="9"/>
        </w:numPr>
        <w:kinsoku/>
        <w:wordWrap/>
        <w:overflowPunct/>
        <w:topLinePunct w:val="0"/>
        <w:autoSpaceDE/>
        <w:autoSpaceDN/>
        <w:bidi w:val="0"/>
        <w:adjustRightInd/>
        <w:snapToGrid/>
        <w:ind w:left="440" w:leftChars="0" w:hanging="440" w:hangingChars="200"/>
        <w:textAlignment w:val="auto"/>
        <w:rPr>
          <w:color w:val="auto"/>
          <w:highlight w:val="none"/>
        </w:rPr>
      </w:pPr>
      <w:r>
        <w:rPr>
          <w:color w:val="auto"/>
          <w:highlight w:val="none"/>
        </w:rPr>
        <w:t>报价包括材料、设备、人工、管理费、利润、税金、风险等费用。</w:t>
      </w:r>
    </w:p>
    <w:p>
      <w:pPr>
        <w:keepNext w:val="0"/>
        <w:keepLines w:val="0"/>
        <w:pageBreakBefore w:val="0"/>
        <w:widowControl/>
        <w:numPr>
          <w:ilvl w:val="0"/>
          <w:numId w:val="9"/>
        </w:numPr>
        <w:kinsoku/>
        <w:wordWrap/>
        <w:overflowPunct/>
        <w:topLinePunct w:val="0"/>
        <w:autoSpaceDE/>
        <w:autoSpaceDN/>
        <w:bidi w:val="0"/>
        <w:adjustRightInd/>
        <w:snapToGrid/>
        <w:ind w:left="440" w:leftChars="0" w:hanging="440" w:hangingChars="200"/>
        <w:textAlignment w:val="auto"/>
        <w:rPr>
          <w:color w:val="auto"/>
          <w:highlight w:val="none"/>
        </w:rPr>
      </w:pPr>
      <w:r>
        <w:rPr>
          <w:color w:val="auto"/>
          <w:highlight w:val="none"/>
        </w:rPr>
        <w:t>投标供应商报价应包括现场环境以及市场变化等暗含可能产生的费用。</w:t>
      </w:r>
    </w:p>
    <w:p>
      <w:pPr>
        <w:pStyle w:val="11"/>
        <w:rPr>
          <w:color w:val="auto"/>
          <w:sz w:val="21"/>
          <w:szCs w:val="21"/>
          <w:highlight w:val="none"/>
        </w:rPr>
      </w:pPr>
    </w:p>
    <w:p>
      <w:pPr>
        <w:pStyle w:val="11"/>
        <w:rPr>
          <w:color w:val="auto"/>
          <w:sz w:val="21"/>
          <w:szCs w:val="21"/>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供应商全称（盖单位公章）：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响应文件签署人（签字或盖章）：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color w:val="auto"/>
          <w:highlight w:val="none"/>
        </w:rPr>
        <w:sectPr>
          <w:pgSz w:w="11900" w:h="16838"/>
          <w:pgMar w:top="1440" w:right="1440" w:bottom="401" w:left="1440" w:header="567" w:footer="567" w:gutter="0"/>
          <w:pgNumType w:fmt="decimal"/>
          <w:cols w:equalWidth="0" w:num="1">
            <w:col w:w="9026"/>
          </w:cols>
        </w:sectPr>
      </w:pPr>
    </w:p>
    <w:p>
      <w:pPr>
        <w:numPr>
          <w:ilvl w:val="0"/>
          <w:numId w:val="8"/>
        </w:numPr>
        <w:spacing w:line="366" w:lineRule="exact"/>
        <w:ind w:right="6"/>
        <w:rPr>
          <w:rFonts w:ascii="宋体" w:hAnsi="宋体" w:eastAsia="宋体" w:cs="宋体"/>
          <w:b/>
          <w:bCs/>
          <w:color w:val="auto"/>
          <w:sz w:val="28"/>
          <w:szCs w:val="28"/>
          <w:highlight w:val="none"/>
        </w:rPr>
      </w:pPr>
      <w:bookmarkStart w:id="54" w:name="page52"/>
      <w:bookmarkEnd w:id="54"/>
      <w:r>
        <w:rPr>
          <w:rFonts w:ascii="宋体" w:hAnsi="宋体" w:eastAsia="宋体" w:cs="宋体"/>
          <w:b/>
          <w:bCs/>
          <w:color w:val="auto"/>
          <w:sz w:val="28"/>
          <w:szCs w:val="28"/>
          <w:highlight w:val="none"/>
        </w:rPr>
        <w:t>投标报价汇总表</w:t>
      </w:r>
    </w:p>
    <w:p>
      <w:pPr>
        <w:pStyle w:val="11"/>
        <w:spacing w:before="142"/>
        <w:ind w:right="7534"/>
        <w:jc w:val="center"/>
        <w:rPr>
          <w:color w:val="auto"/>
          <w:sz w:val="21"/>
          <w:szCs w:val="21"/>
          <w:highlight w:val="none"/>
        </w:rPr>
      </w:pPr>
      <w:r>
        <w:rPr>
          <w:color w:val="auto"/>
          <w:sz w:val="21"/>
          <w:szCs w:val="21"/>
          <w:highlight w:val="none"/>
        </w:rPr>
        <w:t>（下表为参考，格式可自拟）</w:t>
      </w:r>
    </w:p>
    <w:p>
      <w:pPr>
        <w:pStyle w:val="11"/>
        <w:tabs>
          <w:tab w:val="left" w:pos="10710"/>
        </w:tabs>
        <w:spacing w:before="142"/>
        <w:ind w:right="4330"/>
        <w:jc w:val="right"/>
        <w:rPr>
          <w:rFonts w:ascii="宋体" w:hAnsi="宋体" w:eastAsia="宋体" w:cs="宋体"/>
          <w:bCs/>
          <w:color w:val="auto"/>
          <w:sz w:val="28"/>
          <w:szCs w:val="28"/>
          <w:highlight w:val="none"/>
        </w:rPr>
      </w:pPr>
      <w:r>
        <w:rPr>
          <w:rFonts w:ascii="宋体" w:hAnsi="宋体" w:eastAsia="宋体" w:cs="宋体"/>
          <w:bCs/>
          <w:color w:val="auto"/>
          <w:sz w:val="28"/>
          <w:szCs w:val="28"/>
          <w:highlight w:val="none"/>
        </w:rPr>
        <w:t>投标报价汇总表</w:t>
      </w:r>
    </w:p>
    <w:p>
      <w:pPr>
        <w:pStyle w:val="11"/>
        <w:tabs>
          <w:tab w:val="left" w:pos="6515"/>
        </w:tabs>
        <w:spacing w:before="160"/>
        <w:ind w:left="218"/>
        <w:rPr>
          <w:color w:val="auto"/>
          <w:sz w:val="21"/>
          <w:szCs w:val="21"/>
          <w:highlight w:val="none"/>
        </w:rPr>
      </w:pPr>
      <w:r>
        <w:rPr>
          <w:color w:val="auto"/>
          <w:sz w:val="21"/>
          <w:szCs w:val="21"/>
          <w:highlight w:val="none"/>
        </w:rPr>
        <w:t>项目</w:t>
      </w:r>
      <w:r>
        <w:rPr>
          <w:color w:val="auto"/>
          <w:spacing w:val="-3"/>
          <w:sz w:val="21"/>
          <w:szCs w:val="21"/>
          <w:highlight w:val="none"/>
        </w:rPr>
        <w:t>名</w:t>
      </w:r>
      <w:r>
        <w:rPr>
          <w:color w:val="auto"/>
          <w:sz w:val="21"/>
          <w:szCs w:val="21"/>
          <w:highlight w:val="none"/>
        </w:rPr>
        <w:t>称：</w:t>
      </w:r>
      <w:r>
        <w:rPr>
          <w:color w:val="auto"/>
          <w:sz w:val="21"/>
          <w:szCs w:val="21"/>
          <w:highlight w:val="none"/>
        </w:rPr>
        <w:tab/>
      </w:r>
      <w:r>
        <w:rPr>
          <w:color w:val="auto"/>
          <w:sz w:val="21"/>
          <w:szCs w:val="21"/>
          <w:highlight w:val="none"/>
        </w:rPr>
        <w:t>（价格</w:t>
      </w:r>
      <w:r>
        <w:rPr>
          <w:color w:val="auto"/>
          <w:spacing w:val="-3"/>
          <w:sz w:val="21"/>
          <w:szCs w:val="21"/>
          <w:highlight w:val="none"/>
        </w:rPr>
        <w:t>单</w:t>
      </w:r>
      <w:r>
        <w:rPr>
          <w:color w:val="auto"/>
          <w:sz w:val="21"/>
          <w:szCs w:val="21"/>
          <w:highlight w:val="none"/>
        </w:rPr>
        <w:t>位：</w:t>
      </w:r>
      <w:r>
        <w:rPr>
          <w:color w:val="auto"/>
          <w:spacing w:val="-3"/>
          <w:sz w:val="21"/>
          <w:szCs w:val="21"/>
          <w:highlight w:val="none"/>
        </w:rPr>
        <w:t>元</w:t>
      </w:r>
      <w:r>
        <w:rPr>
          <w:color w:val="auto"/>
          <w:sz w:val="21"/>
          <w:szCs w:val="21"/>
          <w:highlight w:val="none"/>
        </w:rPr>
        <w:t>人</w:t>
      </w:r>
      <w:r>
        <w:rPr>
          <w:color w:val="auto"/>
          <w:spacing w:val="-3"/>
          <w:sz w:val="21"/>
          <w:szCs w:val="21"/>
          <w:highlight w:val="none"/>
        </w:rPr>
        <w:t>民</w:t>
      </w:r>
      <w:r>
        <w:rPr>
          <w:color w:val="auto"/>
          <w:sz w:val="21"/>
          <w:szCs w:val="21"/>
          <w:highlight w:val="none"/>
        </w:rPr>
        <w:t>币）</w:t>
      </w:r>
    </w:p>
    <w:p>
      <w:pPr>
        <w:pStyle w:val="11"/>
        <w:spacing w:before="11" w:after="1"/>
        <w:rPr>
          <w:color w:val="auto"/>
          <w:sz w:val="21"/>
          <w:szCs w:val="21"/>
          <w:highlight w:val="none"/>
        </w:rPr>
      </w:pPr>
    </w:p>
    <w:tbl>
      <w:tblPr>
        <w:tblStyle w:val="24"/>
        <w:tblW w:w="938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4025"/>
        <w:gridCol w:w="4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28" w:type="dxa"/>
          </w:tcPr>
          <w:p>
            <w:pPr>
              <w:pStyle w:val="50"/>
              <w:spacing w:before="4"/>
              <w:rPr>
                <w:color w:val="auto"/>
                <w:sz w:val="21"/>
                <w:szCs w:val="21"/>
                <w:highlight w:val="none"/>
              </w:rPr>
            </w:pPr>
          </w:p>
          <w:p>
            <w:pPr>
              <w:pStyle w:val="50"/>
              <w:ind w:left="385" w:right="272"/>
              <w:jc w:val="center"/>
              <w:rPr>
                <w:color w:val="auto"/>
                <w:sz w:val="21"/>
                <w:szCs w:val="21"/>
                <w:highlight w:val="none"/>
              </w:rPr>
            </w:pPr>
            <w:r>
              <w:rPr>
                <w:color w:val="auto"/>
                <w:sz w:val="21"/>
                <w:szCs w:val="21"/>
                <w:highlight w:val="none"/>
              </w:rPr>
              <w:t xml:space="preserve">序号 </w:t>
            </w:r>
          </w:p>
        </w:tc>
        <w:tc>
          <w:tcPr>
            <w:tcW w:w="4025" w:type="dxa"/>
          </w:tcPr>
          <w:p>
            <w:pPr>
              <w:pStyle w:val="50"/>
              <w:spacing w:before="4"/>
              <w:rPr>
                <w:color w:val="auto"/>
                <w:sz w:val="21"/>
                <w:szCs w:val="21"/>
                <w:highlight w:val="none"/>
              </w:rPr>
            </w:pPr>
          </w:p>
          <w:p>
            <w:pPr>
              <w:pStyle w:val="50"/>
              <w:ind w:left="1727" w:right="1618"/>
              <w:jc w:val="center"/>
              <w:rPr>
                <w:color w:val="auto"/>
                <w:sz w:val="21"/>
                <w:szCs w:val="21"/>
                <w:highlight w:val="none"/>
              </w:rPr>
            </w:pPr>
            <w:r>
              <w:rPr>
                <w:color w:val="auto"/>
                <w:sz w:val="21"/>
                <w:szCs w:val="21"/>
                <w:highlight w:val="none"/>
              </w:rPr>
              <w:t xml:space="preserve">内容 </w:t>
            </w:r>
          </w:p>
        </w:tc>
        <w:tc>
          <w:tcPr>
            <w:tcW w:w="4227" w:type="dxa"/>
          </w:tcPr>
          <w:p>
            <w:pPr>
              <w:pStyle w:val="50"/>
              <w:spacing w:before="10"/>
              <w:rPr>
                <w:color w:val="auto"/>
                <w:sz w:val="21"/>
                <w:szCs w:val="21"/>
                <w:highlight w:val="none"/>
              </w:rPr>
            </w:pPr>
          </w:p>
          <w:p>
            <w:pPr>
              <w:pStyle w:val="50"/>
              <w:ind w:left="1411" w:right="1296"/>
              <w:jc w:val="center"/>
              <w:rPr>
                <w:color w:val="auto"/>
                <w:sz w:val="21"/>
                <w:szCs w:val="21"/>
                <w:highlight w:val="none"/>
              </w:rPr>
            </w:pPr>
            <w:r>
              <w:rPr>
                <w:color w:val="auto"/>
                <w:sz w:val="21"/>
                <w:szCs w:val="21"/>
                <w:highlight w:val="none"/>
              </w:rPr>
              <w:t xml:space="preserve">报价合计（元）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一 </w:t>
            </w:r>
          </w:p>
        </w:tc>
        <w:tc>
          <w:tcPr>
            <w:tcW w:w="4025" w:type="dxa"/>
          </w:tcPr>
          <w:p>
            <w:pPr>
              <w:pStyle w:val="50"/>
              <w:spacing w:before="145"/>
              <w:ind w:left="112"/>
              <w:jc w:val="center"/>
              <w:rPr>
                <w:color w:val="auto"/>
                <w:sz w:val="21"/>
                <w:szCs w:val="21"/>
                <w:highlight w:val="none"/>
              </w:rPr>
            </w:pPr>
            <w:r>
              <w:rPr>
                <w:color w:val="auto"/>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8" w:type="dxa"/>
          </w:tcPr>
          <w:p>
            <w:pPr>
              <w:pStyle w:val="50"/>
              <w:spacing w:before="34"/>
              <w:ind w:left="385" w:right="270"/>
              <w:jc w:val="center"/>
              <w:rPr>
                <w:color w:val="auto"/>
                <w:sz w:val="21"/>
                <w:szCs w:val="21"/>
                <w:highlight w:val="none"/>
              </w:rPr>
            </w:pPr>
            <w:r>
              <w:rPr>
                <w:color w:val="auto"/>
                <w:sz w:val="21"/>
                <w:szCs w:val="21"/>
                <w:highlight w:val="none"/>
              </w:rPr>
              <w:t xml:space="preserve">二 </w:t>
            </w:r>
          </w:p>
        </w:tc>
        <w:tc>
          <w:tcPr>
            <w:tcW w:w="4025" w:type="dxa"/>
          </w:tcPr>
          <w:p>
            <w:pPr>
              <w:pStyle w:val="50"/>
              <w:spacing w:before="142"/>
              <w:ind w:left="112"/>
              <w:jc w:val="center"/>
              <w:rPr>
                <w:color w:val="auto"/>
                <w:sz w:val="21"/>
                <w:szCs w:val="21"/>
                <w:highlight w:val="none"/>
              </w:rPr>
            </w:pPr>
            <w:r>
              <w:rPr>
                <w:color w:val="auto"/>
                <w:sz w:val="21"/>
                <w:szCs w:val="21"/>
                <w:highlight w:val="none"/>
              </w:rPr>
              <w:t xml:space="preserve"> </w:t>
            </w:r>
          </w:p>
        </w:tc>
        <w:tc>
          <w:tcPr>
            <w:tcW w:w="4227" w:type="dxa"/>
          </w:tcPr>
          <w:p>
            <w:pPr>
              <w:pStyle w:val="50"/>
              <w:spacing w:before="34"/>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三 </w:t>
            </w:r>
          </w:p>
        </w:tc>
        <w:tc>
          <w:tcPr>
            <w:tcW w:w="4025" w:type="dxa"/>
          </w:tcPr>
          <w:p>
            <w:pPr>
              <w:pStyle w:val="50"/>
              <w:spacing w:before="145"/>
              <w:ind w:left="112"/>
              <w:jc w:val="center"/>
              <w:rPr>
                <w:color w:val="auto"/>
                <w:sz w:val="21"/>
                <w:szCs w:val="21"/>
                <w:highlight w:val="none"/>
              </w:rPr>
            </w:pPr>
            <w:r>
              <w:rPr>
                <w:color w:val="auto"/>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四 </w:t>
            </w:r>
          </w:p>
        </w:tc>
        <w:tc>
          <w:tcPr>
            <w:tcW w:w="4025" w:type="dxa"/>
          </w:tcPr>
          <w:p>
            <w:pPr>
              <w:pStyle w:val="50"/>
              <w:spacing w:before="145"/>
              <w:ind w:left="112"/>
              <w:jc w:val="center"/>
              <w:rPr>
                <w:color w:val="auto"/>
                <w:sz w:val="21"/>
                <w:szCs w:val="21"/>
                <w:highlight w:val="none"/>
              </w:rPr>
            </w:pPr>
            <w:r>
              <w:rPr>
                <w:color w:val="auto"/>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50"/>
              <w:spacing w:before="37"/>
              <w:ind w:left="385" w:right="270"/>
              <w:jc w:val="center"/>
              <w:rPr>
                <w:color w:val="auto"/>
                <w:sz w:val="21"/>
                <w:szCs w:val="21"/>
                <w:highlight w:val="none"/>
              </w:rPr>
            </w:pPr>
            <w:r>
              <w:rPr>
                <w:color w:val="auto"/>
                <w:sz w:val="21"/>
                <w:szCs w:val="21"/>
                <w:highlight w:val="none"/>
              </w:rPr>
              <w:t xml:space="preserve">五 </w:t>
            </w:r>
          </w:p>
        </w:tc>
        <w:tc>
          <w:tcPr>
            <w:tcW w:w="4025" w:type="dxa"/>
          </w:tcPr>
          <w:p>
            <w:pPr>
              <w:pStyle w:val="50"/>
              <w:spacing w:before="145"/>
              <w:ind w:left="112"/>
              <w:jc w:val="center"/>
              <w:rPr>
                <w:color w:val="auto"/>
                <w:sz w:val="21"/>
                <w:szCs w:val="21"/>
                <w:highlight w:val="none"/>
              </w:rPr>
            </w:pPr>
            <w:r>
              <w:rPr>
                <w:color w:val="auto"/>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8" w:type="dxa"/>
          </w:tcPr>
          <w:p>
            <w:pPr>
              <w:pStyle w:val="50"/>
              <w:spacing w:before="34"/>
              <w:ind w:left="115"/>
              <w:jc w:val="center"/>
              <w:rPr>
                <w:color w:val="auto"/>
                <w:sz w:val="21"/>
                <w:szCs w:val="21"/>
                <w:highlight w:val="none"/>
              </w:rPr>
            </w:pPr>
            <w:r>
              <w:rPr>
                <w:color w:val="auto"/>
                <w:sz w:val="21"/>
                <w:szCs w:val="21"/>
                <w:highlight w:val="none"/>
              </w:rPr>
              <w:t xml:space="preserve"> </w:t>
            </w:r>
          </w:p>
        </w:tc>
        <w:tc>
          <w:tcPr>
            <w:tcW w:w="4025" w:type="dxa"/>
          </w:tcPr>
          <w:p>
            <w:pPr>
              <w:pStyle w:val="50"/>
              <w:spacing w:before="142"/>
              <w:ind w:left="112"/>
              <w:jc w:val="center"/>
              <w:rPr>
                <w:color w:val="auto"/>
                <w:sz w:val="21"/>
                <w:szCs w:val="21"/>
                <w:highlight w:val="none"/>
              </w:rPr>
            </w:pPr>
            <w:r>
              <w:rPr>
                <w:color w:val="auto"/>
                <w:sz w:val="21"/>
                <w:szCs w:val="21"/>
                <w:highlight w:val="none"/>
              </w:rPr>
              <w:t xml:space="preserve"> </w:t>
            </w:r>
          </w:p>
        </w:tc>
        <w:tc>
          <w:tcPr>
            <w:tcW w:w="4227" w:type="dxa"/>
          </w:tcPr>
          <w:p>
            <w:pPr>
              <w:pStyle w:val="50"/>
              <w:spacing w:before="34"/>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50"/>
              <w:spacing w:before="37"/>
              <w:ind w:left="115"/>
              <w:jc w:val="center"/>
              <w:rPr>
                <w:color w:val="auto"/>
                <w:sz w:val="21"/>
                <w:szCs w:val="21"/>
                <w:highlight w:val="none"/>
              </w:rPr>
            </w:pPr>
            <w:r>
              <w:rPr>
                <w:color w:val="auto"/>
                <w:sz w:val="21"/>
                <w:szCs w:val="21"/>
                <w:highlight w:val="none"/>
              </w:rPr>
              <w:t xml:space="preserve"> </w:t>
            </w:r>
          </w:p>
        </w:tc>
        <w:tc>
          <w:tcPr>
            <w:tcW w:w="4025" w:type="dxa"/>
          </w:tcPr>
          <w:p>
            <w:pPr>
              <w:pStyle w:val="50"/>
              <w:spacing w:before="145"/>
              <w:ind w:left="112"/>
              <w:jc w:val="center"/>
              <w:rPr>
                <w:color w:val="auto"/>
                <w:sz w:val="21"/>
                <w:szCs w:val="21"/>
                <w:highlight w:val="none"/>
              </w:rPr>
            </w:pPr>
            <w:r>
              <w:rPr>
                <w:color w:val="auto"/>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28" w:type="dxa"/>
          </w:tcPr>
          <w:p>
            <w:pPr>
              <w:pStyle w:val="50"/>
              <w:spacing w:before="37"/>
              <w:ind w:left="385" w:right="272"/>
              <w:jc w:val="center"/>
              <w:rPr>
                <w:color w:val="auto"/>
                <w:sz w:val="21"/>
                <w:szCs w:val="21"/>
                <w:highlight w:val="none"/>
              </w:rPr>
            </w:pPr>
            <w:r>
              <w:rPr>
                <w:color w:val="auto"/>
                <w:sz w:val="21"/>
                <w:szCs w:val="21"/>
                <w:highlight w:val="none"/>
              </w:rPr>
              <w:t xml:space="preserve">…… </w:t>
            </w:r>
          </w:p>
        </w:tc>
        <w:tc>
          <w:tcPr>
            <w:tcW w:w="4025" w:type="dxa"/>
          </w:tcPr>
          <w:p>
            <w:pPr>
              <w:pStyle w:val="50"/>
              <w:spacing w:before="145"/>
              <w:ind w:left="1727" w:right="1617"/>
              <w:jc w:val="center"/>
              <w:rPr>
                <w:color w:val="auto"/>
                <w:sz w:val="21"/>
                <w:szCs w:val="21"/>
                <w:highlight w:val="none"/>
              </w:rPr>
            </w:pPr>
            <w:r>
              <w:rPr>
                <w:color w:val="auto"/>
                <w:sz w:val="21"/>
                <w:szCs w:val="21"/>
                <w:highlight w:val="none"/>
              </w:rPr>
              <w:t xml:space="preserve">…… </w:t>
            </w:r>
          </w:p>
        </w:tc>
        <w:tc>
          <w:tcPr>
            <w:tcW w:w="4227" w:type="dxa"/>
          </w:tcPr>
          <w:p>
            <w:pPr>
              <w:pStyle w:val="50"/>
              <w:spacing w:before="37"/>
              <w:ind w:left="111"/>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28" w:type="dxa"/>
          </w:tcPr>
          <w:p>
            <w:pPr>
              <w:pStyle w:val="50"/>
              <w:spacing w:before="1"/>
              <w:ind w:left="115"/>
              <w:jc w:val="center"/>
              <w:rPr>
                <w:color w:val="auto"/>
                <w:sz w:val="21"/>
                <w:szCs w:val="21"/>
                <w:highlight w:val="none"/>
              </w:rPr>
            </w:pPr>
            <w:r>
              <w:rPr>
                <w:color w:val="auto"/>
                <w:sz w:val="21"/>
                <w:szCs w:val="21"/>
                <w:highlight w:val="none"/>
              </w:rPr>
              <w:t xml:space="preserve"> </w:t>
            </w:r>
          </w:p>
        </w:tc>
        <w:tc>
          <w:tcPr>
            <w:tcW w:w="4025" w:type="dxa"/>
          </w:tcPr>
          <w:p>
            <w:pPr>
              <w:pStyle w:val="50"/>
              <w:spacing w:before="1"/>
              <w:ind w:left="1727" w:right="1618"/>
              <w:jc w:val="center"/>
              <w:rPr>
                <w:color w:val="auto"/>
                <w:sz w:val="21"/>
                <w:szCs w:val="21"/>
                <w:highlight w:val="none"/>
              </w:rPr>
            </w:pPr>
            <w:r>
              <w:rPr>
                <w:color w:val="auto"/>
                <w:sz w:val="21"/>
                <w:szCs w:val="21"/>
                <w:highlight w:val="none"/>
              </w:rPr>
              <w:t xml:space="preserve">总报价 </w:t>
            </w:r>
          </w:p>
        </w:tc>
        <w:tc>
          <w:tcPr>
            <w:tcW w:w="4227" w:type="dxa"/>
          </w:tcPr>
          <w:p>
            <w:pPr>
              <w:pStyle w:val="50"/>
              <w:spacing w:before="1"/>
              <w:ind w:left="113"/>
              <w:jc w:val="center"/>
              <w:rPr>
                <w:color w:val="auto"/>
                <w:sz w:val="21"/>
                <w:szCs w:val="21"/>
                <w:highlight w:val="none"/>
              </w:rPr>
            </w:pPr>
            <w:r>
              <w:rPr>
                <w:color w:val="auto"/>
                <w:sz w:val="21"/>
                <w:szCs w:val="21"/>
                <w:highlight w:val="none"/>
              </w:rPr>
              <w:t xml:space="preserve"> </w:t>
            </w:r>
          </w:p>
        </w:tc>
      </w:tr>
    </w:tbl>
    <w:p>
      <w:pPr>
        <w:pStyle w:val="11"/>
        <w:spacing w:before="95" w:line="340" w:lineRule="auto"/>
        <w:ind w:left="218" w:right="1354" w:firstLine="434"/>
        <w:rPr>
          <w:color w:val="auto"/>
          <w:sz w:val="21"/>
          <w:szCs w:val="21"/>
          <w:highlight w:val="none"/>
        </w:rPr>
      </w:pPr>
      <w:r>
        <w:rPr>
          <w:color w:val="auto"/>
          <w:sz w:val="21"/>
          <w:szCs w:val="21"/>
          <w:highlight w:val="none"/>
        </w:rPr>
        <w:t>1</w:t>
      </w:r>
      <w:r>
        <w:rPr>
          <w:color w:val="auto"/>
          <w:spacing w:val="-6"/>
          <w:sz w:val="21"/>
          <w:szCs w:val="21"/>
          <w:highlight w:val="none"/>
        </w:rPr>
        <w:t>、本表价格为完成本工程招标范围工作内容所需的全部费用。风险费应由投标人自行考虑在各</w:t>
      </w:r>
      <w:r>
        <w:rPr>
          <w:color w:val="auto"/>
          <w:spacing w:val="-5"/>
          <w:sz w:val="21"/>
          <w:szCs w:val="21"/>
          <w:highlight w:val="none"/>
        </w:rPr>
        <w:t>个项目的报价中。总报价即为</w:t>
      </w:r>
      <w:r>
        <w:rPr>
          <w:rFonts w:hint="eastAsia"/>
          <w:color w:val="auto"/>
          <w:spacing w:val="-5"/>
          <w:sz w:val="21"/>
          <w:szCs w:val="21"/>
          <w:highlight w:val="none"/>
        </w:rPr>
        <w:t>报价</w:t>
      </w:r>
      <w:r>
        <w:rPr>
          <w:color w:val="auto"/>
          <w:spacing w:val="-5"/>
          <w:sz w:val="21"/>
          <w:szCs w:val="21"/>
          <w:highlight w:val="none"/>
        </w:rPr>
        <w:t>函中的总价。</w:t>
      </w:r>
      <w:r>
        <w:rPr>
          <w:color w:val="auto"/>
          <w:sz w:val="21"/>
          <w:szCs w:val="21"/>
          <w:highlight w:val="none"/>
        </w:rPr>
        <w:t xml:space="preserve"> </w:t>
      </w:r>
    </w:p>
    <w:p>
      <w:pPr>
        <w:pStyle w:val="11"/>
        <w:spacing w:before="110"/>
        <w:ind w:left="652"/>
        <w:rPr>
          <w:color w:val="auto"/>
          <w:sz w:val="21"/>
          <w:szCs w:val="21"/>
          <w:highlight w:val="none"/>
        </w:rPr>
      </w:pPr>
      <w:r>
        <w:rPr>
          <w:color w:val="auto"/>
          <w:sz w:val="21"/>
          <w:szCs w:val="21"/>
          <w:highlight w:val="none"/>
        </w:rPr>
        <w:t xml:space="preserve">2、本表后需附项目报价详细分析表、主要材料设备价格表等。提供的格式供参考。 </w:t>
      </w:r>
    </w:p>
    <w:p>
      <w:pPr>
        <w:pStyle w:val="11"/>
        <w:spacing w:before="6"/>
        <w:rPr>
          <w:color w:val="auto"/>
          <w:sz w:val="21"/>
          <w:szCs w:val="21"/>
          <w:highlight w:val="none"/>
        </w:rPr>
      </w:pPr>
    </w:p>
    <w:p>
      <w:pPr>
        <w:pStyle w:val="11"/>
        <w:spacing w:before="71"/>
        <w:ind w:left="638"/>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39" w:line="364" w:lineRule="auto"/>
        <w:ind w:left="638" w:right="7018"/>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r>
        <w:rPr>
          <w:color w:val="auto"/>
          <w:spacing w:val="-7"/>
          <w:sz w:val="21"/>
          <w:szCs w:val="21"/>
          <w:highlight w:val="none"/>
        </w:rPr>
        <w:t>：</w:t>
      </w:r>
      <w:r>
        <w:rPr>
          <w:color w:val="auto"/>
          <w:sz w:val="21"/>
          <w:szCs w:val="21"/>
          <w:highlight w:val="none"/>
        </w:rPr>
        <w:t>日期：</w:t>
      </w:r>
    </w:p>
    <w:p>
      <w:pPr>
        <w:spacing w:line="364" w:lineRule="auto"/>
        <w:rPr>
          <w:color w:val="auto"/>
          <w:sz w:val="21"/>
          <w:szCs w:val="21"/>
          <w:highlight w:val="none"/>
        </w:rPr>
      </w:pPr>
    </w:p>
    <w:p>
      <w:pPr>
        <w:pStyle w:val="2"/>
        <w:rPr>
          <w:color w:val="auto"/>
          <w:highlight w:val="none"/>
        </w:rPr>
        <w:sectPr>
          <w:headerReference r:id="rId15" w:type="default"/>
          <w:footerReference r:id="rId16" w:type="default"/>
          <w:pgSz w:w="11910" w:h="16840"/>
          <w:pgMar w:top="1060" w:right="0" w:bottom="1260" w:left="1200" w:header="0" w:footer="1062" w:gutter="0"/>
          <w:pgNumType w:fmt="decimal"/>
          <w:cols w:space="720" w:num="1"/>
        </w:sectPr>
      </w:pPr>
    </w:p>
    <w:p>
      <w:pPr>
        <w:pStyle w:val="11"/>
        <w:spacing w:before="11"/>
        <w:rPr>
          <w:color w:val="auto"/>
          <w:sz w:val="21"/>
          <w:szCs w:val="21"/>
          <w:highlight w:val="none"/>
        </w:rPr>
      </w:pPr>
    </w:p>
    <w:p>
      <w:pPr>
        <w:pStyle w:val="11"/>
        <w:spacing w:before="71"/>
        <w:ind w:left="199" w:right="11474"/>
        <w:jc w:val="center"/>
        <w:rPr>
          <w:color w:val="auto"/>
          <w:sz w:val="21"/>
          <w:szCs w:val="21"/>
          <w:highlight w:val="none"/>
        </w:rPr>
      </w:pPr>
      <w:r>
        <w:rPr>
          <w:color w:val="auto"/>
          <w:sz w:val="21"/>
          <w:szCs w:val="21"/>
          <w:highlight w:val="none"/>
        </w:rPr>
        <w:t>四、项目报价详细分析表</w:t>
      </w:r>
    </w:p>
    <w:p>
      <w:pPr>
        <w:pStyle w:val="6"/>
        <w:spacing w:before="138"/>
        <w:ind w:left="199" w:right="11520"/>
        <w:rPr>
          <w:color w:val="auto"/>
          <w:sz w:val="21"/>
          <w:szCs w:val="21"/>
          <w:highlight w:val="none"/>
        </w:rPr>
      </w:pPr>
      <w:r>
        <w:rPr>
          <w:color w:val="auto"/>
          <w:sz w:val="21"/>
          <w:szCs w:val="21"/>
          <w:highlight w:val="none"/>
        </w:rPr>
        <w:t>（下表为参考，格式可自拟）</w:t>
      </w:r>
    </w:p>
    <w:p>
      <w:pPr>
        <w:spacing w:before="5"/>
        <w:ind w:left="302"/>
        <w:jc w:val="center"/>
        <w:rPr>
          <w:color w:val="auto"/>
          <w:sz w:val="21"/>
          <w:szCs w:val="21"/>
          <w:highlight w:val="none"/>
        </w:rPr>
      </w:pPr>
      <w:r>
        <w:rPr>
          <w:color w:val="auto"/>
          <w:sz w:val="21"/>
          <w:szCs w:val="21"/>
          <w:highlight w:val="none"/>
        </w:rPr>
        <w:t xml:space="preserve">  项目报价详细分析表 </w:t>
      </w:r>
    </w:p>
    <w:p>
      <w:pPr>
        <w:pStyle w:val="11"/>
        <w:spacing w:before="96" w:after="18"/>
        <w:ind w:left="217"/>
        <w:rPr>
          <w:color w:val="auto"/>
          <w:sz w:val="21"/>
          <w:szCs w:val="21"/>
          <w:highlight w:val="none"/>
        </w:rPr>
      </w:pPr>
      <w:r>
        <w:rPr>
          <w:color w:val="auto"/>
          <w:sz w:val="21"/>
          <w:szCs w:val="21"/>
          <w:highlight w:val="none"/>
        </w:rPr>
        <w:t xml:space="preserve">工 程 名 称 ： 第 页 共 页 </w:t>
      </w:r>
    </w:p>
    <w:tbl>
      <w:tblPr>
        <w:tblStyle w:val="24"/>
        <w:tblW w:w="1412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812"/>
        <w:gridCol w:w="3600"/>
        <w:gridCol w:w="1620"/>
        <w:gridCol w:w="1980"/>
        <w:gridCol w:w="2496"/>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96"/>
              <w:rPr>
                <w:color w:val="auto"/>
                <w:sz w:val="21"/>
                <w:szCs w:val="21"/>
                <w:highlight w:val="none"/>
              </w:rPr>
            </w:pPr>
            <w:r>
              <w:rPr>
                <w:color w:val="auto"/>
                <w:sz w:val="21"/>
                <w:szCs w:val="21"/>
                <w:highlight w:val="none"/>
              </w:rPr>
              <w:t xml:space="preserve">序号 </w:t>
            </w:r>
          </w:p>
        </w:tc>
        <w:tc>
          <w:tcPr>
            <w:tcW w:w="1812" w:type="dxa"/>
          </w:tcPr>
          <w:p>
            <w:pPr>
              <w:pStyle w:val="50"/>
              <w:spacing w:before="94" w:line="267" w:lineRule="exact"/>
              <w:ind w:left="485"/>
              <w:rPr>
                <w:color w:val="auto"/>
                <w:sz w:val="21"/>
                <w:szCs w:val="21"/>
                <w:highlight w:val="none"/>
              </w:rPr>
            </w:pPr>
            <w:r>
              <w:rPr>
                <w:color w:val="auto"/>
                <w:sz w:val="21"/>
                <w:szCs w:val="21"/>
                <w:highlight w:val="none"/>
              </w:rPr>
              <w:t xml:space="preserve">项目名称 </w:t>
            </w:r>
          </w:p>
        </w:tc>
        <w:tc>
          <w:tcPr>
            <w:tcW w:w="3600" w:type="dxa"/>
          </w:tcPr>
          <w:p>
            <w:pPr>
              <w:pStyle w:val="50"/>
              <w:spacing w:before="94" w:line="267" w:lineRule="exact"/>
              <w:ind w:left="223"/>
              <w:rPr>
                <w:color w:val="auto"/>
                <w:sz w:val="21"/>
                <w:szCs w:val="21"/>
                <w:highlight w:val="none"/>
              </w:rPr>
            </w:pPr>
            <w:r>
              <w:rPr>
                <w:color w:val="auto"/>
                <w:sz w:val="21"/>
                <w:szCs w:val="21"/>
                <w:highlight w:val="none"/>
              </w:rPr>
              <w:t xml:space="preserve">特征描述（含具体材质，做法等） </w:t>
            </w:r>
          </w:p>
        </w:tc>
        <w:tc>
          <w:tcPr>
            <w:tcW w:w="1620" w:type="dxa"/>
          </w:tcPr>
          <w:p>
            <w:pPr>
              <w:pStyle w:val="50"/>
              <w:spacing w:before="94" w:line="267" w:lineRule="exact"/>
              <w:ind w:left="388"/>
              <w:rPr>
                <w:color w:val="auto"/>
                <w:sz w:val="21"/>
                <w:szCs w:val="21"/>
                <w:highlight w:val="none"/>
              </w:rPr>
            </w:pPr>
            <w:r>
              <w:rPr>
                <w:color w:val="auto"/>
                <w:sz w:val="21"/>
                <w:szCs w:val="21"/>
                <w:highlight w:val="none"/>
              </w:rPr>
              <w:t xml:space="preserve">计量单位 </w:t>
            </w:r>
          </w:p>
        </w:tc>
        <w:tc>
          <w:tcPr>
            <w:tcW w:w="1980" w:type="dxa"/>
          </w:tcPr>
          <w:p>
            <w:pPr>
              <w:pStyle w:val="50"/>
              <w:spacing w:before="94" w:line="267" w:lineRule="exact"/>
              <w:ind w:left="673"/>
              <w:rPr>
                <w:color w:val="auto"/>
                <w:sz w:val="21"/>
                <w:szCs w:val="21"/>
                <w:highlight w:val="none"/>
              </w:rPr>
            </w:pPr>
            <w:r>
              <w:rPr>
                <w:color w:val="auto"/>
                <w:sz w:val="21"/>
                <w:szCs w:val="21"/>
                <w:highlight w:val="none"/>
              </w:rPr>
              <w:t xml:space="preserve">工程量 </w:t>
            </w:r>
          </w:p>
        </w:tc>
        <w:tc>
          <w:tcPr>
            <w:tcW w:w="2496" w:type="dxa"/>
          </w:tcPr>
          <w:p>
            <w:pPr>
              <w:pStyle w:val="50"/>
              <w:spacing w:before="94" w:line="267" w:lineRule="exact"/>
              <w:ind w:left="197"/>
              <w:rPr>
                <w:color w:val="auto"/>
                <w:sz w:val="21"/>
                <w:szCs w:val="21"/>
                <w:highlight w:val="none"/>
              </w:rPr>
            </w:pPr>
            <w:r>
              <w:rPr>
                <w:color w:val="auto"/>
                <w:sz w:val="21"/>
                <w:szCs w:val="21"/>
                <w:highlight w:val="none"/>
              </w:rPr>
              <w:t xml:space="preserve">全费用综合单价（元） </w:t>
            </w:r>
          </w:p>
        </w:tc>
        <w:tc>
          <w:tcPr>
            <w:tcW w:w="1800" w:type="dxa"/>
          </w:tcPr>
          <w:p>
            <w:pPr>
              <w:pStyle w:val="50"/>
              <w:spacing w:before="94" w:line="267" w:lineRule="exact"/>
              <w:ind w:left="373"/>
              <w:rPr>
                <w:color w:val="auto"/>
                <w:sz w:val="21"/>
                <w:szCs w:val="21"/>
                <w:highlight w:val="none"/>
              </w:rPr>
            </w:pPr>
            <w:r>
              <w:rPr>
                <w:color w:val="auto"/>
                <w:sz w:val="21"/>
                <w:szCs w:val="21"/>
                <w:highlight w:val="none"/>
              </w:rPr>
              <w:t xml:space="preserve">合价（元）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一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二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三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四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五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1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bl>
    <w:p>
      <w:pPr>
        <w:spacing w:line="267" w:lineRule="exact"/>
        <w:rPr>
          <w:color w:val="auto"/>
          <w:sz w:val="21"/>
          <w:szCs w:val="21"/>
          <w:highlight w:val="none"/>
        </w:rPr>
        <w:sectPr>
          <w:headerReference r:id="rId17" w:type="default"/>
          <w:pgSz w:w="16840" w:h="11910" w:orient="landscape"/>
          <w:pgMar w:top="1100" w:right="1100" w:bottom="1260" w:left="860" w:header="0" w:footer="1062" w:gutter="0"/>
          <w:pgNumType w:fmt="decimal"/>
          <w:cols w:space="720" w:num="1"/>
        </w:sectPr>
      </w:pPr>
    </w:p>
    <w:p>
      <w:pPr>
        <w:pStyle w:val="11"/>
        <w:spacing w:before="4"/>
        <w:rPr>
          <w:color w:val="auto"/>
          <w:sz w:val="21"/>
          <w:szCs w:val="21"/>
          <w:highlight w:val="none"/>
        </w:rPr>
      </w:pPr>
    </w:p>
    <w:tbl>
      <w:tblPr>
        <w:tblStyle w:val="24"/>
        <w:tblW w:w="1412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812"/>
        <w:gridCol w:w="3600"/>
        <w:gridCol w:w="1620"/>
        <w:gridCol w:w="1980"/>
        <w:gridCol w:w="2496"/>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2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6"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4" w:lineRule="exact"/>
              <w:ind w:left="107"/>
              <w:rPr>
                <w:color w:val="auto"/>
                <w:sz w:val="21"/>
                <w:szCs w:val="21"/>
                <w:highlight w:val="none"/>
              </w:rPr>
            </w:pPr>
            <w:r>
              <w:rPr>
                <w:color w:val="auto"/>
                <w:sz w:val="21"/>
                <w:szCs w:val="21"/>
                <w:highlight w:val="none"/>
              </w:rPr>
              <w:t xml:space="preserve">设计费 </w:t>
            </w:r>
          </w:p>
        </w:tc>
        <w:tc>
          <w:tcPr>
            <w:tcW w:w="360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4"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4"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4" w:lineRule="exact"/>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6"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812" w:type="dxa"/>
          </w:tcPr>
          <w:p>
            <w:pPr>
              <w:pStyle w:val="50"/>
              <w:spacing w:before="94" w:line="267" w:lineRule="exact"/>
              <w:ind w:left="107"/>
              <w:rPr>
                <w:color w:val="auto"/>
                <w:sz w:val="21"/>
                <w:szCs w:val="21"/>
                <w:highlight w:val="none"/>
              </w:rPr>
            </w:pPr>
            <w:r>
              <w:rPr>
                <w:color w:val="auto"/>
                <w:sz w:val="21"/>
                <w:szCs w:val="21"/>
                <w:highlight w:val="none"/>
              </w:rPr>
              <w:t xml:space="preserve">总计 </w:t>
            </w:r>
          </w:p>
        </w:tc>
        <w:tc>
          <w:tcPr>
            <w:tcW w:w="360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62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1980" w:type="dxa"/>
          </w:tcPr>
          <w:p>
            <w:pPr>
              <w:pStyle w:val="50"/>
              <w:spacing w:before="94" w:line="267" w:lineRule="exact"/>
              <w:ind w:left="107"/>
              <w:rPr>
                <w:color w:val="auto"/>
                <w:sz w:val="21"/>
                <w:szCs w:val="21"/>
                <w:highlight w:val="none"/>
              </w:rPr>
            </w:pPr>
            <w:r>
              <w:rPr>
                <w:color w:val="auto"/>
                <w:sz w:val="21"/>
                <w:szCs w:val="21"/>
                <w:highlight w:val="none"/>
              </w:rPr>
              <w:t xml:space="preserve"> </w:t>
            </w:r>
          </w:p>
        </w:tc>
        <w:tc>
          <w:tcPr>
            <w:tcW w:w="2496" w:type="dxa"/>
          </w:tcPr>
          <w:p>
            <w:pPr>
              <w:pStyle w:val="50"/>
              <w:spacing w:before="94" w:line="267" w:lineRule="exact"/>
              <w:ind w:left="108"/>
              <w:rPr>
                <w:color w:val="auto"/>
                <w:sz w:val="21"/>
                <w:szCs w:val="21"/>
                <w:highlight w:val="none"/>
              </w:rPr>
            </w:pPr>
            <w:r>
              <w:rPr>
                <w:color w:val="auto"/>
                <w:sz w:val="21"/>
                <w:szCs w:val="21"/>
                <w:highlight w:val="none"/>
              </w:rPr>
              <w:t xml:space="preserve"> </w:t>
            </w:r>
          </w:p>
        </w:tc>
        <w:tc>
          <w:tcPr>
            <w:tcW w:w="1800" w:type="dxa"/>
          </w:tcPr>
          <w:p>
            <w:pPr>
              <w:pStyle w:val="50"/>
              <w:spacing w:before="94" w:line="267" w:lineRule="exact"/>
              <w:ind w:left="106"/>
              <w:rPr>
                <w:color w:val="auto"/>
                <w:sz w:val="21"/>
                <w:szCs w:val="21"/>
                <w:highlight w:val="none"/>
              </w:rPr>
            </w:pPr>
            <w:r>
              <w:rPr>
                <w:color w:val="auto"/>
                <w:sz w:val="21"/>
                <w:szCs w:val="21"/>
                <w:highlight w:val="none"/>
              </w:rPr>
              <w:t xml:space="preserve"> </w:t>
            </w:r>
          </w:p>
        </w:tc>
      </w:tr>
    </w:tbl>
    <w:p>
      <w:pPr>
        <w:pStyle w:val="11"/>
        <w:spacing w:before="6"/>
        <w:rPr>
          <w:color w:val="auto"/>
          <w:sz w:val="21"/>
          <w:szCs w:val="21"/>
          <w:highlight w:val="none"/>
        </w:rPr>
      </w:pPr>
    </w:p>
    <w:p>
      <w:pPr>
        <w:pStyle w:val="11"/>
        <w:spacing w:before="71"/>
        <w:ind w:left="217"/>
        <w:rPr>
          <w:color w:val="auto"/>
          <w:sz w:val="21"/>
          <w:szCs w:val="21"/>
          <w:highlight w:val="none"/>
        </w:rPr>
      </w:pPr>
      <w:r>
        <w:rPr>
          <w:color w:val="auto"/>
          <w:sz w:val="21"/>
          <w:szCs w:val="21"/>
          <w:highlight w:val="none"/>
        </w:rPr>
        <w:t xml:space="preserve"> </w:t>
      </w:r>
    </w:p>
    <w:p>
      <w:pPr>
        <w:pStyle w:val="11"/>
        <w:spacing w:before="113" w:line="338" w:lineRule="auto"/>
        <w:ind w:left="217" w:right="3104"/>
        <w:rPr>
          <w:color w:val="auto"/>
          <w:sz w:val="21"/>
          <w:szCs w:val="21"/>
          <w:highlight w:val="none"/>
        </w:rPr>
      </w:pPr>
      <w:r>
        <w:rPr>
          <w:color w:val="auto"/>
          <w:sz w:val="21"/>
          <w:szCs w:val="21"/>
          <w:highlight w:val="none"/>
        </w:rPr>
        <w:t>注：1</w:t>
      </w:r>
      <w:r>
        <w:rPr>
          <w:color w:val="auto"/>
          <w:spacing w:val="-5"/>
          <w:sz w:val="21"/>
          <w:szCs w:val="21"/>
          <w:highlight w:val="none"/>
        </w:rPr>
        <w:t xml:space="preserve">、本表内请投标人将“投标报价汇总表”中的各分部分项工程量清单全部列入，并将各分部工程按工程子目详细列明。 </w:t>
      </w:r>
      <w:r>
        <w:rPr>
          <w:color w:val="auto"/>
          <w:sz w:val="21"/>
          <w:szCs w:val="21"/>
          <w:highlight w:val="none"/>
        </w:rPr>
        <w:t>2</w:t>
      </w:r>
      <w:r>
        <w:rPr>
          <w:color w:val="auto"/>
          <w:spacing w:val="-5"/>
          <w:sz w:val="21"/>
          <w:szCs w:val="21"/>
          <w:highlight w:val="none"/>
        </w:rPr>
        <w:t>、本表特征描述中要求详细描述项目的做法，材质类型及型号等。</w:t>
      </w:r>
      <w:r>
        <w:rPr>
          <w:color w:val="auto"/>
          <w:sz w:val="21"/>
          <w:szCs w:val="21"/>
          <w:highlight w:val="none"/>
        </w:rPr>
        <w:t xml:space="preserve"> </w:t>
      </w:r>
    </w:p>
    <w:p>
      <w:pPr>
        <w:pStyle w:val="11"/>
        <w:spacing w:before="1"/>
        <w:ind w:left="217"/>
        <w:rPr>
          <w:color w:val="auto"/>
          <w:sz w:val="21"/>
          <w:szCs w:val="21"/>
          <w:highlight w:val="none"/>
        </w:rPr>
      </w:pPr>
      <w:r>
        <w:rPr>
          <w:color w:val="auto"/>
          <w:sz w:val="21"/>
          <w:szCs w:val="21"/>
          <w:highlight w:val="none"/>
        </w:rPr>
        <w:t xml:space="preserve">3、竞争性磋商报价以最终报价为准，全费用综合单价同比例下浮。 </w:t>
      </w:r>
    </w:p>
    <w:p>
      <w:pPr>
        <w:pStyle w:val="11"/>
        <w:spacing w:before="10"/>
        <w:rPr>
          <w:color w:val="auto"/>
          <w:sz w:val="21"/>
          <w:szCs w:val="21"/>
          <w:highlight w:val="none"/>
        </w:rPr>
      </w:pPr>
    </w:p>
    <w:p>
      <w:pPr>
        <w:pStyle w:val="11"/>
        <w:ind w:left="637"/>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39" w:line="364" w:lineRule="auto"/>
        <w:ind w:left="637" w:right="11191"/>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r>
        <w:rPr>
          <w:color w:val="auto"/>
          <w:spacing w:val="-7"/>
          <w:sz w:val="21"/>
          <w:szCs w:val="21"/>
          <w:highlight w:val="none"/>
        </w:rPr>
        <w:t>：</w:t>
      </w:r>
      <w:r>
        <w:rPr>
          <w:color w:val="auto"/>
          <w:sz w:val="21"/>
          <w:szCs w:val="21"/>
          <w:highlight w:val="none"/>
        </w:rPr>
        <w:t>日期：</w:t>
      </w:r>
    </w:p>
    <w:p>
      <w:pPr>
        <w:spacing w:line="364" w:lineRule="auto"/>
        <w:rPr>
          <w:color w:val="auto"/>
          <w:sz w:val="21"/>
          <w:szCs w:val="21"/>
          <w:highlight w:val="none"/>
        </w:rPr>
        <w:sectPr>
          <w:headerReference r:id="rId18" w:type="default"/>
          <w:pgSz w:w="16840" w:h="11910" w:orient="landscape"/>
          <w:pgMar w:top="1100" w:right="1100" w:bottom="1260" w:left="860" w:header="0" w:footer="1062" w:gutter="0"/>
          <w:pgNumType w:fmt="decimal"/>
          <w:cols w:space="720" w:num="1"/>
        </w:sectPr>
      </w:pPr>
    </w:p>
    <w:p>
      <w:pPr>
        <w:pStyle w:val="11"/>
        <w:spacing w:before="42"/>
        <w:ind w:right="6143"/>
        <w:jc w:val="center"/>
        <w:rPr>
          <w:color w:val="auto"/>
          <w:sz w:val="21"/>
          <w:szCs w:val="21"/>
          <w:highlight w:val="none"/>
        </w:rPr>
      </w:pPr>
      <w:r>
        <w:rPr>
          <w:color w:val="auto"/>
          <w:sz w:val="21"/>
          <w:szCs w:val="21"/>
          <w:highlight w:val="none"/>
        </w:rPr>
        <w:t>五、主要设备材料价格表</w:t>
      </w:r>
    </w:p>
    <w:p>
      <w:pPr>
        <w:pStyle w:val="6"/>
        <w:spacing w:before="138"/>
        <w:ind w:right="6189"/>
        <w:rPr>
          <w:color w:val="auto"/>
          <w:sz w:val="21"/>
          <w:szCs w:val="21"/>
          <w:highlight w:val="none"/>
        </w:rPr>
      </w:pPr>
      <w:r>
        <w:rPr>
          <w:color w:val="auto"/>
          <w:sz w:val="21"/>
          <w:szCs w:val="21"/>
          <w:highlight w:val="none"/>
        </w:rPr>
        <w:t>（下表为参考，格式可自拟）</w:t>
      </w:r>
    </w:p>
    <w:p>
      <w:pPr>
        <w:spacing w:before="5"/>
        <w:ind w:right="1000"/>
        <w:jc w:val="center"/>
        <w:rPr>
          <w:color w:val="auto"/>
          <w:sz w:val="21"/>
          <w:szCs w:val="21"/>
          <w:highlight w:val="none"/>
        </w:rPr>
      </w:pPr>
      <w:r>
        <w:rPr>
          <w:color w:val="auto"/>
          <w:sz w:val="21"/>
          <w:szCs w:val="21"/>
          <w:highlight w:val="none"/>
        </w:rPr>
        <w:t>主要设备材料价格表</w:t>
      </w:r>
    </w:p>
    <w:p>
      <w:pPr>
        <w:pStyle w:val="11"/>
        <w:spacing w:before="99" w:after="16"/>
        <w:ind w:right="892"/>
        <w:jc w:val="center"/>
        <w:rPr>
          <w:color w:val="auto"/>
          <w:sz w:val="21"/>
          <w:szCs w:val="21"/>
          <w:highlight w:val="none"/>
        </w:rPr>
      </w:pPr>
      <w:r>
        <w:rPr>
          <w:color w:val="auto"/>
          <w:sz w:val="21"/>
          <w:szCs w:val="21"/>
          <w:highlight w:val="none"/>
        </w:rPr>
        <w:t xml:space="preserve">工 程 名 称 ： 第 页 共 页 </w:t>
      </w:r>
    </w:p>
    <w:tbl>
      <w:tblPr>
        <w:tblStyle w:val="24"/>
        <w:tblW w:w="9147"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632"/>
        <w:gridCol w:w="2561"/>
        <w:gridCol w:w="989"/>
        <w:gridCol w:w="420"/>
        <w:gridCol w:w="571"/>
        <w:gridCol w:w="403"/>
        <w:gridCol w:w="345"/>
        <w:gridCol w:w="746"/>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52" w:type="dxa"/>
          </w:tcPr>
          <w:p>
            <w:pPr>
              <w:pStyle w:val="50"/>
              <w:spacing w:before="8" w:line="380" w:lineRule="exact"/>
              <w:ind w:left="170" w:right="54"/>
              <w:rPr>
                <w:color w:val="auto"/>
                <w:sz w:val="21"/>
                <w:szCs w:val="21"/>
                <w:highlight w:val="none"/>
              </w:rPr>
            </w:pPr>
            <w:r>
              <w:rPr>
                <w:color w:val="auto"/>
                <w:sz w:val="21"/>
                <w:szCs w:val="21"/>
                <w:highlight w:val="none"/>
              </w:rPr>
              <w:t xml:space="preserve">序号 </w:t>
            </w:r>
          </w:p>
        </w:tc>
        <w:tc>
          <w:tcPr>
            <w:tcW w:w="1632" w:type="dxa"/>
          </w:tcPr>
          <w:p>
            <w:pPr>
              <w:pStyle w:val="50"/>
              <w:spacing w:before="9"/>
              <w:rPr>
                <w:color w:val="auto"/>
                <w:sz w:val="21"/>
                <w:szCs w:val="21"/>
                <w:highlight w:val="none"/>
              </w:rPr>
            </w:pPr>
          </w:p>
          <w:p>
            <w:pPr>
              <w:pStyle w:val="50"/>
              <w:ind w:left="107" w:right="-15"/>
              <w:rPr>
                <w:color w:val="auto"/>
                <w:sz w:val="21"/>
                <w:szCs w:val="21"/>
                <w:highlight w:val="none"/>
              </w:rPr>
            </w:pPr>
            <w:r>
              <w:rPr>
                <w:color w:val="auto"/>
                <w:spacing w:val="-10"/>
                <w:sz w:val="21"/>
                <w:szCs w:val="21"/>
                <w:highlight w:val="none"/>
              </w:rPr>
              <w:t>设备、材料名称</w:t>
            </w:r>
            <w:r>
              <w:rPr>
                <w:color w:val="auto"/>
                <w:sz w:val="21"/>
                <w:szCs w:val="21"/>
                <w:highlight w:val="none"/>
              </w:rPr>
              <w:t xml:space="preserve"> </w:t>
            </w:r>
          </w:p>
        </w:tc>
        <w:tc>
          <w:tcPr>
            <w:tcW w:w="2561" w:type="dxa"/>
          </w:tcPr>
          <w:p>
            <w:pPr>
              <w:pStyle w:val="50"/>
              <w:spacing w:before="9"/>
              <w:rPr>
                <w:color w:val="auto"/>
                <w:sz w:val="21"/>
                <w:szCs w:val="21"/>
                <w:highlight w:val="none"/>
              </w:rPr>
            </w:pPr>
          </w:p>
          <w:p>
            <w:pPr>
              <w:pStyle w:val="50"/>
              <w:ind w:left="1100" w:right="990"/>
              <w:jc w:val="center"/>
              <w:rPr>
                <w:color w:val="auto"/>
                <w:sz w:val="21"/>
                <w:szCs w:val="21"/>
                <w:highlight w:val="none"/>
              </w:rPr>
            </w:pPr>
            <w:r>
              <w:rPr>
                <w:color w:val="auto"/>
                <w:sz w:val="21"/>
                <w:szCs w:val="21"/>
                <w:highlight w:val="none"/>
              </w:rPr>
              <w:t xml:space="preserve">品牌 </w:t>
            </w:r>
          </w:p>
        </w:tc>
        <w:tc>
          <w:tcPr>
            <w:tcW w:w="989" w:type="dxa"/>
          </w:tcPr>
          <w:p>
            <w:pPr>
              <w:pStyle w:val="50"/>
              <w:spacing w:before="8" w:line="380" w:lineRule="exact"/>
              <w:ind w:left="385" w:right="168" w:hanging="212"/>
              <w:rPr>
                <w:color w:val="auto"/>
                <w:sz w:val="21"/>
                <w:szCs w:val="21"/>
                <w:highlight w:val="none"/>
              </w:rPr>
            </w:pPr>
            <w:r>
              <w:rPr>
                <w:color w:val="auto"/>
                <w:sz w:val="21"/>
                <w:szCs w:val="21"/>
                <w:highlight w:val="none"/>
              </w:rPr>
              <w:t xml:space="preserve">规格型号 </w:t>
            </w:r>
          </w:p>
        </w:tc>
        <w:tc>
          <w:tcPr>
            <w:tcW w:w="420" w:type="dxa"/>
          </w:tcPr>
          <w:p>
            <w:pPr>
              <w:pStyle w:val="50"/>
              <w:spacing w:before="8" w:line="380" w:lineRule="exact"/>
              <w:ind w:left="107" w:right="-15"/>
              <w:rPr>
                <w:color w:val="auto"/>
                <w:sz w:val="21"/>
                <w:szCs w:val="21"/>
                <w:highlight w:val="none"/>
              </w:rPr>
            </w:pPr>
            <w:r>
              <w:rPr>
                <w:color w:val="auto"/>
                <w:sz w:val="21"/>
                <w:szCs w:val="21"/>
                <w:highlight w:val="none"/>
              </w:rPr>
              <w:t xml:space="preserve">产地 </w:t>
            </w:r>
          </w:p>
        </w:tc>
        <w:tc>
          <w:tcPr>
            <w:tcW w:w="571" w:type="dxa"/>
          </w:tcPr>
          <w:p>
            <w:pPr>
              <w:pStyle w:val="50"/>
              <w:spacing w:before="8" w:line="380" w:lineRule="exact"/>
              <w:ind w:left="176" w:right="65"/>
              <w:rPr>
                <w:color w:val="auto"/>
                <w:sz w:val="21"/>
                <w:szCs w:val="21"/>
                <w:highlight w:val="none"/>
              </w:rPr>
            </w:pPr>
            <w:r>
              <w:rPr>
                <w:color w:val="auto"/>
                <w:sz w:val="21"/>
                <w:szCs w:val="21"/>
                <w:highlight w:val="none"/>
              </w:rPr>
              <w:t xml:space="preserve">等级 </w:t>
            </w:r>
          </w:p>
        </w:tc>
        <w:tc>
          <w:tcPr>
            <w:tcW w:w="403" w:type="dxa"/>
          </w:tcPr>
          <w:p>
            <w:pPr>
              <w:pStyle w:val="50"/>
              <w:spacing w:before="8" w:line="380" w:lineRule="exact"/>
              <w:ind w:left="105" w:right="-44"/>
              <w:rPr>
                <w:color w:val="auto"/>
                <w:sz w:val="21"/>
                <w:szCs w:val="21"/>
                <w:highlight w:val="none"/>
              </w:rPr>
            </w:pPr>
            <w:r>
              <w:rPr>
                <w:color w:val="auto"/>
                <w:sz w:val="21"/>
                <w:szCs w:val="21"/>
                <w:highlight w:val="none"/>
              </w:rPr>
              <w:t xml:space="preserve">单位 </w:t>
            </w:r>
          </w:p>
        </w:tc>
        <w:tc>
          <w:tcPr>
            <w:tcW w:w="345" w:type="dxa"/>
          </w:tcPr>
          <w:p>
            <w:pPr>
              <w:pStyle w:val="50"/>
              <w:spacing w:before="8" w:line="380" w:lineRule="exact"/>
              <w:ind w:left="107" w:right="15"/>
              <w:rPr>
                <w:color w:val="auto"/>
                <w:sz w:val="21"/>
                <w:szCs w:val="21"/>
                <w:highlight w:val="none"/>
              </w:rPr>
            </w:pPr>
            <w:r>
              <w:rPr>
                <w:color w:val="auto"/>
                <w:sz w:val="21"/>
                <w:szCs w:val="21"/>
                <w:highlight w:val="none"/>
              </w:rPr>
              <w:t>数量</w:t>
            </w:r>
          </w:p>
        </w:tc>
        <w:tc>
          <w:tcPr>
            <w:tcW w:w="746" w:type="dxa"/>
          </w:tcPr>
          <w:p>
            <w:pPr>
              <w:pStyle w:val="50"/>
              <w:spacing w:before="102"/>
              <w:ind w:left="163"/>
              <w:rPr>
                <w:color w:val="auto"/>
                <w:sz w:val="21"/>
                <w:szCs w:val="21"/>
                <w:highlight w:val="none"/>
              </w:rPr>
            </w:pPr>
            <w:r>
              <w:rPr>
                <w:color w:val="auto"/>
                <w:sz w:val="21"/>
                <w:szCs w:val="21"/>
                <w:highlight w:val="none"/>
              </w:rPr>
              <w:t>单价</w:t>
            </w:r>
          </w:p>
          <w:p>
            <w:pPr>
              <w:pStyle w:val="50"/>
              <w:spacing w:before="110"/>
              <w:ind w:left="108" w:right="-15"/>
              <w:rPr>
                <w:color w:val="auto"/>
                <w:sz w:val="21"/>
                <w:szCs w:val="21"/>
                <w:highlight w:val="none"/>
              </w:rPr>
            </w:pPr>
            <w:r>
              <w:rPr>
                <w:color w:val="auto"/>
                <w:sz w:val="21"/>
                <w:szCs w:val="21"/>
                <w:highlight w:val="none"/>
              </w:rPr>
              <w:t>（</w:t>
            </w:r>
            <w:r>
              <w:rPr>
                <w:color w:val="auto"/>
                <w:spacing w:val="-3"/>
                <w:sz w:val="21"/>
                <w:szCs w:val="21"/>
                <w:highlight w:val="none"/>
              </w:rPr>
              <w:t>元</w:t>
            </w:r>
            <w:r>
              <w:rPr>
                <w:color w:val="auto"/>
                <w:spacing w:val="-102"/>
                <w:sz w:val="21"/>
                <w:szCs w:val="21"/>
                <w:highlight w:val="none"/>
              </w:rPr>
              <w:t>）</w:t>
            </w:r>
            <w:r>
              <w:rPr>
                <w:color w:val="auto"/>
                <w:sz w:val="21"/>
                <w:szCs w:val="21"/>
                <w:highlight w:val="none"/>
              </w:rPr>
              <w:t xml:space="preserve"> </w:t>
            </w:r>
          </w:p>
        </w:tc>
        <w:tc>
          <w:tcPr>
            <w:tcW w:w="928" w:type="dxa"/>
          </w:tcPr>
          <w:p>
            <w:pPr>
              <w:pStyle w:val="50"/>
              <w:spacing w:before="102"/>
              <w:ind w:left="252"/>
              <w:rPr>
                <w:color w:val="auto"/>
                <w:sz w:val="21"/>
                <w:szCs w:val="21"/>
                <w:highlight w:val="none"/>
              </w:rPr>
            </w:pPr>
            <w:r>
              <w:rPr>
                <w:color w:val="auto"/>
                <w:sz w:val="21"/>
                <w:szCs w:val="21"/>
                <w:highlight w:val="none"/>
              </w:rPr>
              <w:t xml:space="preserve">合价 </w:t>
            </w:r>
          </w:p>
          <w:p>
            <w:pPr>
              <w:pStyle w:val="50"/>
              <w:spacing w:before="110"/>
              <w:ind w:left="147"/>
              <w:rPr>
                <w:color w:val="auto"/>
                <w:sz w:val="21"/>
                <w:szCs w:val="21"/>
                <w:highlight w:val="none"/>
              </w:rPr>
            </w:pPr>
            <w:r>
              <w:rPr>
                <w:color w:val="auto"/>
                <w:sz w:val="21"/>
                <w:szCs w:val="21"/>
                <w:highlight w:val="none"/>
              </w:rPr>
              <w:t xml:space="preserve">（元）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1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2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3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52" w:type="dxa"/>
          </w:tcPr>
          <w:p>
            <w:pPr>
              <w:pStyle w:val="50"/>
              <w:spacing w:before="97"/>
              <w:ind w:left="107"/>
              <w:rPr>
                <w:color w:val="auto"/>
                <w:sz w:val="21"/>
                <w:szCs w:val="21"/>
                <w:highlight w:val="none"/>
              </w:rPr>
            </w:pPr>
            <w:r>
              <w:rPr>
                <w:color w:val="auto"/>
                <w:sz w:val="21"/>
                <w:szCs w:val="21"/>
                <w:highlight w:val="none"/>
              </w:rPr>
              <w:t xml:space="preserve">4 </w:t>
            </w:r>
          </w:p>
        </w:tc>
        <w:tc>
          <w:tcPr>
            <w:tcW w:w="1632" w:type="dxa"/>
          </w:tcPr>
          <w:p>
            <w:pPr>
              <w:pStyle w:val="50"/>
              <w:spacing w:before="97"/>
              <w:ind w:left="107"/>
              <w:rPr>
                <w:color w:val="auto"/>
                <w:sz w:val="21"/>
                <w:szCs w:val="21"/>
                <w:highlight w:val="none"/>
              </w:rPr>
            </w:pPr>
            <w:r>
              <w:rPr>
                <w:color w:val="auto"/>
                <w:sz w:val="21"/>
                <w:szCs w:val="21"/>
                <w:highlight w:val="none"/>
              </w:rPr>
              <w:t xml:space="preserve"> </w:t>
            </w:r>
          </w:p>
        </w:tc>
        <w:tc>
          <w:tcPr>
            <w:tcW w:w="2561" w:type="dxa"/>
          </w:tcPr>
          <w:p>
            <w:pPr>
              <w:pStyle w:val="50"/>
              <w:spacing w:before="97"/>
              <w:ind w:left="107"/>
              <w:rPr>
                <w:color w:val="auto"/>
                <w:sz w:val="21"/>
                <w:szCs w:val="21"/>
                <w:highlight w:val="none"/>
              </w:rPr>
            </w:pPr>
            <w:r>
              <w:rPr>
                <w:color w:val="auto"/>
                <w:sz w:val="21"/>
                <w:szCs w:val="21"/>
                <w:highlight w:val="none"/>
              </w:rPr>
              <w:t xml:space="preserve"> </w:t>
            </w:r>
          </w:p>
        </w:tc>
        <w:tc>
          <w:tcPr>
            <w:tcW w:w="989" w:type="dxa"/>
          </w:tcPr>
          <w:p>
            <w:pPr>
              <w:pStyle w:val="50"/>
              <w:spacing w:before="97"/>
              <w:ind w:left="104"/>
              <w:rPr>
                <w:color w:val="auto"/>
                <w:sz w:val="21"/>
                <w:szCs w:val="21"/>
                <w:highlight w:val="none"/>
              </w:rPr>
            </w:pPr>
            <w:r>
              <w:rPr>
                <w:color w:val="auto"/>
                <w:sz w:val="21"/>
                <w:szCs w:val="21"/>
                <w:highlight w:val="none"/>
              </w:rPr>
              <w:t xml:space="preserve"> </w:t>
            </w:r>
          </w:p>
        </w:tc>
        <w:tc>
          <w:tcPr>
            <w:tcW w:w="420" w:type="dxa"/>
          </w:tcPr>
          <w:p>
            <w:pPr>
              <w:pStyle w:val="50"/>
              <w:spacing w:before="97"/>
              <w:ind w:left="108"/>
              <w:rPr>
                <w:color w:val="auto"/>
                <w:sz w:val="21"/>
                <w:szCs w:val="21"/>
                <w:highlight w:val="none"/>
              </w:rPr>
            </w:pPr>
            <w:r>
              <w:rPr>
                <w:color w:val="auto"/>
                <w:sz w:val="21"/>
                <w:szCs w:val="21"/>
                <w:highlight w:val="none"/>
              </w:rPr>
              <w:t xml:space="preserve"> </w:t>
            </w:r>
          </w:p>
        </w:tc>
        <w:tc>
          <w:tcPr>
            <w:tcW w:w="571" w:type="dxa"/>
          </w:tcPr>
          <w:p>
            <w:pPr>
              <w:pStyle w:val="50"/>
              <w:spacing w:before="97"/>
              <w:ind w:left="108"/>
              <w:rPr>
                <w:color w:val="auto"/>
                <w:sz w:val="21"/>
                <w:szCs w:val="21"/>
                <w:highlight w:val="none"/>
              </w:rPr>
            </w:pPr>
            <w:r>
              <w:rPr>
                <w:color w:val="auto"/>
                <w:sz w:val="21"/>
                <w:szCs w:val="21"/>
                <w:highlight w:val="none"/>
              </w:rPr>
              <w:t xml:space="preserve"> </w:t>
            </w:r>
          </w:p>
        </w:tc>
        <w:tc>
          <w:tcPr>
            <w:tcW w:w="403" w:type="dxa"/>
          </w:tcPr>
          <w:p>
            <w:pPr>
              <w:pStyle w:val="50"/>
              <w:spacing w:before="97"/>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7"/>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7"/>
              <w:ind w:left="109"/>
              <w:rPr>
                <w:color w:val="auto"/>
                <w:sz w:val="21"/>
                <w:szCs w:val="21"/>
                <w:highlight w:val="none"/>
              </w:rPr>
            </w:pPr>
            <w:r>
              <w:rPr>
                <w:color w:val="auto"/>
                <w:sz w:val="21"/>
                <w:szCs w:val="21"/>
                <w:highlight w:val="none"/>
              </w:rPr>
              <w:t xml:space="preserve"> </w:t>
            </w:r>
          </w:p>
        </w:tc>
        <w:tc>
          <w:tcPr>
            <w:tcW w:w="928" w:type="dxa"/>
          </w:tcPr>
          <w:p>
            <w:pPr>
              <w:pStyle w:val="50"/>
              <w:spacing w:before="97"/>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5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6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52" w:type="dxa"/>
          </w:tcPr>
          <w:p>
            <w:pPr>
              <w:pStyle w:val="50"/>
              <w:spacing w:before="97"/>
              <w:ind w:left="107"/>
              <w:rPr>
                <w:color w:val="auto"/>
                <w:sz w:val="21"/>
                <w:szCs w:val="21"/>
                <w:highlight w:val="none"/>
              </w:rPr>
            </w:pPr>
            <w:r>
              <w:rPr>
                <w:color w:val="auto"/>
                <w:sz w:val="21"/>
                <w:szCs w:val="21"/>
                <w:highlight w:val="none"/>
              </w:rPr>
              <w:t xml:space="preserve">7 </w:t>
            </w:r>
          </w:p>
        </w:tc>
        <w:tc>
          <w:tcPr>
            <w:tcW w:w="1632" w:type="dxa"/>
          </w:tcPr>
          <w:p>
            <w:pPr>
              <w:pStyle w:val="50"/>
              <w:spacing w:before="97"/>
              <w:ind w:left="107"/>
              <w:rPr>
                <w:color w:val="auto"/>
                <w:sz w:val="21"/>
                <w:szCs w:val="21"/>
                <w:highlight w:val="none"/>
              </w:rPr>
            </w:pPr>
            <w:r>
              <w:rPr>
                <w:color w:val="auto"/>
                <w:sz w:val="21"/>
                <w:szCs w:val="21"/>
                <w:highlight w:val="none"/>
              </w:rPr>
              <w:t xml:space="preserve"> </w:t>
            </w:r>
          </w:p>
        </w:tc>
        <w:tc>
          <w:tcPr>
            <w:tcW w:w="2561" w:type="dxa"/>
          </w:tcPr>
          <w:p>
            <w:pPr>
              <w:pStyle w:val="50"/>
              <w:spacing w:before="97"/>
              <w:ind w:left="107"/>
              <w:rPr>
                <w:color w:val="auto"/>
                <w:sz w:val="21"/>
                <w:szCs w:val="21"/>
                <w:highlight w:val="none"/>
              </w:rPr>
            </w:pPr>
            <w:r>
              <w:rPr>
                <w:color w:val="auto"/>
                <w:sz w:val="21"/>
                <w:szCs w:val="21"/>
                <w:highlight w:val="none"/>
              </w:rPr>
              <w:t xml:space="preserve"> </w:t>
            </w:r>
          </w:p>
        </w:tc>
        <w:tc>
          <w:tcPr>
            <w:tcW w:w="989" w:type="dxa"/>
          </w:tcPr>
          <w:p>
            <w:pPr>
              <w:pStyle w:val="50"/>
              <w:spacing w:before="97"/>
              <w:ind w:left="104"/>
              <w:rPr>
                <w:color w:val="auto"/>
                <w:sz w:val="21"/>
                <w:szCs w:val="21"/>
                <w:highlight w:val="none"/>
              </w:rPr>
            </w:pPr>
            <w:r>
              <w:rPr>
                <w:color w:val="auto"/>
                <w:sz w:val="21"/>
                <w:szCs w:val="21"/>
                <w:highlight w:val="none"/>
              </w:rPr>
              <w:t xml:space="preserve"> </w:t>
            </w:r>
          </w:p>
        </w:tc>
        <w:tc>
          <w:tcPr>
            <w:tcW w:w="420" w:type="dxa"/>
          </w:tcPr>
          <w:p>
            <w:pPr>
              <w:pStyle w:val="50"/>
              <w:spacing w:before="97"/>
              <w:ind w:left="108"/>
              <w:rPr>
                <w:color w:val="auto"/>
                <w:sz w:val="21"/>
                <w:szCs w:val="21"/>
                <w:highlight w:val="none"/>
              </w:rPr>
            </w:pPr>
            <w:r>
              <w:rPr>
                <w:color w:val="auto"/>
                <w:sz w:val="21"/>
                <w:szCs w:val="21"/>
                <w:highlight w:val="none"/>
              </w:rPr>
              <w:t xml:space="preserve"> </w:t>
            </w:r>
          </w:p>
        </w:tc>
        <w:tc>
          <w:tcPr>
            <w:tcW w:w="571" w:type="dxa"/>
          </w:tcPr>
          <w:p>
            <w:pPr>
              <w:pStyle w:val="50"/>
              <w:spacing w:before="97"/>
              <w:ind w:left="108"/>
              <w:rPr>
                <w:color w:val="auto"/>
                <w:sz w:val="21"/>
                <w:szCs w:val="21"/>
                <w:highlight w:val="none"/>
              </w:rPr>
            </w:pPr>
            <w:r>
              <w:rPr>
                <w:color w:val="auto"/>
                <w:sz w:val="21"/>
                <w:szCs w:val="21"/>
                <w:highlight w:val="none"/>
              </w:rPr>
              <w:t xml:space="preserve"> </w:t>
            </w:r>
          </w:p>
        </w:tc>
        <w:tc>
          <w:tcPr>
            <w:tcW w:w="403" w:type="dxa"/>
          </w:tcPr>
          <w:p>
            <w:pPr>
              <w:pStyle w:val="50"/>
              <w:spacing w:before="97"/>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7"/>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7"/>
              <w:ind w:left="109"/>
              <w:rPr>
                <w:color w:val="auto"/>
                <w:sz w:val="21"/>
                <w:szCs w:val="21"/>
                <w:highlight w:val="none"/>
              </w:rPr>
            </w:pPr>
            <w:r>
              <w:rPr>
                <w:color w:val="auto"/>
                <w:sz w:val="21"/>
                <w:szCs w:val="21"/>
                <w:highlight w:val="none"/>
              </w:rPr>
              <w:t xml:space="preserve"> </w:t>
            </w:r>
          </w:p>
        </w:tc>
        <w:tc>
          <w:tcPr>
            <w:tcW w:w="928" w:type="dxa"/>
          </w:tcPr>
          <w:p>
            <w:pPr>
              <w:pStyle w:val="50"/>
              <w:spacing w:before="97"/>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8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9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552" w:type="dxa"/>
          </w:tcPr>
          <w:p>
            <w:pPr>
              <w:pStyle w:val="50"/>
              <w:spacing w:before="94"/>
              <w:ind w:left="107"/>
              <w:rPr>
                <w:color w:val="auto"/>
                <w:sz w:val="21"/>
                <w:szCs w:val="21"/>
                <w:highlight w:val="none"/>
              </w:rPr>
            </w:pPr>
            <w:r>
              <w:rPr>
                <w:color w:val="auto"/>
                <w:sz w:val="21"/>
                <w:szCs w:val="21"/>
                <w:highlight w:val="none"/>
              </w:rPr>
              <w:t xml:space="preserve">10 </w:t>
            </w:r>
          </w:p>
        </w:tc>
        <w:tc>
          <w:tcPr>
            <w:tcW w:w="1632" w:type="dxa"/>
          </w:tcPr>
          <w:p>
            <w:pPr>
              <w:pStyle w:val="50"/>
              <w:spacing w:before="94"/>
              <w:ind w:left="107"/>
              <w:rPr>
                <w:color w:val="auto"/>
                <w:sz w:val="21"/>
                <w:szCs w:val="21"/>
                <w:highlight w:val="none"/>
              </w:rPr>
            </w:pPr>
            <w:r>
              <w:rPr>
                <w:color w:val="auto"/>
                <w:sz w:val="21"/>
                <w:szCs w:val="21"/>
                <w:highlight w:val="none"/>
              </w:rPr>
              <w:t xml:space="preserve">…… </w:t>
            </w:r>
          </w:p>
        </w:tc>
        <w:tc>
          <w:tcPr>
            <w:tcW w:w="2561" w:type="dxa"/>
          </w:tcPr>
          <w:p>
            <w:pPr>
              <w:pStyle w:val="50"/>
              <w:spacing w:before="94"/>
              <w:ind w:left="107"/>
              <w:rPr>
                <w:color w:val="auto"/>
                <w:sz w:val="21"/>
                <w:szCs w:val="21"/>
                <w:highlight w:val="none"/>
              </w:rPr>
            </w:pPr>
            <w:r>
              <w:rPr>
                <w:color w:val="auto"/>
                <w:sz w:val="21"/>
                <w:szCs w:val="21"/>
                <w:highlight w:val="none"/>
              </w:rPr>
              <w:t xml:space="preserve"> </w:t>
            </w:r>
          </w:p>
        </w:tc>
        <w:tc>
          <w:tcPr>
            <w:tcW w:w="989" w:type="dxa"/>
          </w:tcPr>
          <w:p>
            <w:pPr>
              <w:pStyle w:val="50"/>
              <w:spacing w:before="94"/>
              <w:ind w:left="104"/>
              <w:rPr>
                <w:color w:val="auto"/>
                <w:sz w:val="21"/>
                <w:szCs w:val="21"/>
                <w:highlight w:val="none"/>
              </w:rPr>
            </w:pPr>
            <w:r>
              <w:rPr>
                <w:color w:val="auto"/>
                <w:sz w:val="21"/>
                <w:szCs w:val="21"/>
                <w:highlight w:val="none"/>
              </w:rPr>
              <w:t xml:space="preserve"> </w:t>
            </w:r>
          </w:p>
        </w:tc>
        <w:tc>
          <w:tcPr>
            <w:tcW w:w="420" w:type="dxa"/>
          </w:tcPr>
          <w:p>
            <w:pPr>
              <w:pStyle w:val="50"/>
              <w:spacing w:before="94"/>
              <w:ind w:left="108"/>
              <w:rPr>
                <w:color w:val="auto"/>
                <w:sz w:val="21"/>
                <w:szCs w:val="21"/>
                <w:highlight w:val="none"/>
              </w:rPr>
            </w:pPr>
            <w:r>
              <w:rPr>
                <w:color w:val="auto"/>
                <w:sz w:val="21"/>
                <w:szCs w:val="21"/>
                <w:highlight w:val="none"/>
              </w:rPr>
              <w:t xml:space="preserve"> </w:t>
            </w:r>
          </w:p>
        </w:tc>
        <w:tc>
          <w:tcPr>
            <w:tcW w:w="571" w:type="dxa"/>
          </w:tcPr>
          <w:p>
            <w:pPr>
              <w:pStyle w:val="50"/>
              <w:spacing w:before="94"/>
              <w:ind w:left="108"/>
              <w:rPr>
                <w:color w:val="auto"/>
                <w:sz w:val="21"/>
                <w:szCs w:val="21"/>
                <w:highlight w:val="none"/>
              </w:rPr>
            </w:pPr>
            <w:r>
              <w:rPr>
                <w:color w:val="auto"/>
                <w:sz w:val="21"/>
                <w:szCs w:val="21"/>
                <w:highlight w:val="none"/>
              </w:rPr>
              <w:t xml:space="preserve"> </w:t>
            </w:r>
          </w:p>
        </w:tc>
        <w:tc>
          <w:tcPr>
            <w:tcW w:w="403" w:type="dxa"/>
          </w:tcPr>
          <w:p>
            <w:pPr>
              <w:pStyle w:val="50"/>
              <w:spacing w:before="94"/>
              <w:ind w:right="74"/>
              <w:jc w:val="center"/>
              <w:rPr>
                <w:color w:val="auto"/>
                <w:sz w:val="21"/>
                <w:szCs w:val="21"/>
                <w:highlight w:val="none"/>
              </w:rPr>
            </w:pPr>
            <w:r>
              <w:rPr>
                <w:color w:val="auto"/>
                <w:sz w:val="21"/>
                <w:szCs w:val="21"/>
                <w:highlight w:val="none"/>
              </w:rPr>
              <w:t xml:space="preserve"> </w:t>
            </w:r>
          </w:p>
        </w:tc>
        <w:tc>
          <w:tcPr>
            <w:tcW w:w="345" w:type="dxa"/>
          </w:tcPr>
          <w:p>
            <w:pPr>
              <w:pStyle w:val="50"/>
              <w:spacing w:before="94"/>
              <w:ind w:right="11"/>
              <w:jc w:val="center"/>
              <w:rPr>
                <w:color w:val="auto"/>
                <w:sz w:val="21"/>
                <w:szCs w:val="21"/>
                <w:highlight w:val="none"/>
              </w:rPr>
            </w:pPr>
            <w:r>
              <w:rPr>
                <w:color w:val="auto"/>
                <w:sz w:val="21"/>
                <w:szCs w:val="21"/>
                <w:highlight w:val="none"/>
              </w:rPr>
              <w:t xml:space="preserve"> </w:t>
            </w:r>
          </w:p>
        </w:tc>
        <w:tc>
          <w:tcPr>
            <w:tcW w:w="746" w:type="dxa"/>
          </w:tcPr>
          <w:p>
            <w:pPr>
              <w:pStyle w:val="50"/>
              <w:spacing w:before="94"/>
              <w:ind w:left="109"/>
              <w:rPr>
                <w:color w:val="auto"/>
                <w:sz w:val="21"/>
                <w:szCs w:val="21"/>
                <w:highlight w:val="none"/>
              </w:rPr>
            </w:pPr>
            <w:r>
              <w:rPr>
                <w:color w:val="auto"/>
                <w:sz w:val="21"/>
                <w:szCs w:val="21"/>
                <w:highlight w:val="none"/>
              </w:rPr>
              <w:t xml:space="preserve"> </w:t>
            </w:r>
          </w:p>
        </w:tc>
        <w:tc>
          <w:tcPr>
            <w:tcW w:w="928" w:type="dxa"/>
          </w:tcPr>
          <w:p>
            <w:pPr>
              <w:pStyle w:val="50"/>
              <w:spacing w:before="94"/>
              <w:ind w:left="108"/>
              <w:rPr>
                <w:color w:val="auto"/>
                <w:sz w:val="21"/>
                <w:szCs w:val="21"/>
                <w:highlight w:val="none"/>
              </w:rPr>
            </w:pPr>
            <w:r>
              <w:rPr>
                <w:color w:val="auto"/>
                <w:sz w:val="21"/>
                <w:szCs w:val="21"/>
                <w:highlight w:val="none"/>
              </w:rPr>
              <w:t xml:space="preserve"> </w:t>
            </w:r>
          </w:p>
        </w:tc>
      </w:tr>
    </w:tbl>
    <w:p>
      <w:pPr>
        <w:pStyle w:val="11"/>
        <w:spacing w:before="1" w:line="364" w:lineRule="auto"/>
        <w:ind w:left="477" w:right="1471" w:firstLine="420"/>
        <w:jc w:val="both"/>
        <w:rPr>
          <w:color w:val="auto"/>
          <w:sz w:val="21"/>
          <w:szCs w:val="21"/>
          <w:highlight w:val="none"/>
        </w:rPr>
      </w:pPr>
      <w:r>
        <w:rPr>
          <w:color w:val="auto"/>
          <w:spacing w:val="-1"/>
          <w:sz w:val="21"/>
          <w:szCs w:val="21"/>
          <w:highlight w:val="none"/>
        </w:rPr>
        <w:t>所涉及的产品品牌或型号均为建议性要求或为档次选择要求或为代替部分技术指标描</w:t>
      </w:r>
      <w:r>
        <w:rPr>
          <w:color w:val="auto"/>
          <w:spacing w:val="-12"/>
          <w:sz w:val="21"/>
          <w:szCs w:val="21"/>
          <w:highlight w:val="none"/>
        </w:rPr>
        <w:t>述，供应商可以选择其他品牌型号的产品参加磋商但响应产品须具有相当于或优于竞争性磋</w:t>
      </w:r>
      <w:r>
        <w:rPr>
          <w:color w:val="auto"/>
          <w:spacing w:val="-6"/>
          <w:sz w:val="21"/>
          <w:szCs w:val="21"/>
          <w:highlight w:val="none"/>
        </w:rPr>
        <w:t>商文件要求的指标、性能、档次。否则，磋商小组将对其作出不利的评审。</w:t>
      </w:r>
      <w:r>
        <w:rPr>
          <w:color w:val="auto"/>
          <w:sz w:val="21"/>
          <w:szCs w:val="21"/>
          <w:highlight w:val="none"/>
        </w:rPr>
        <w:t xml:space="preserve"> </w:t>
      </w:r>
    </w:p>
    <w:p>
      <w:pPr>
        <w:pStyle w:val="11"/>
        <w:spacing w:line="269" w:lineRule="exact"/>
        <w:ind w:left="897"/>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39" w:line="364" w:lineRule="auto"/>
        <w:ind w:left="957" w:right="6319" w:hanging="60"/>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r>
        <w:rPr>
          <w:color w:val="auto"/>
          <w:spacing w:val="-7"/>
          <w:sz w:val="21"/>
          <w:szCs w:val="21"/>
          <w:highlight w:val="none"/>
        </w:rPr>
        <w:t>：</w:t>
      </w:r>
      <w:r>
        <w:rPr>
          <w:color w:val="auto"/>
          <w:sz w:val="21"/>
          <w:szCs w:val="21"/>
          <w:highlight w:val="none"/>
        </w:rPr>
        <w:t>日期：</w:t>
      </w: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spacing w:before="8"/>
        <w:rPr>
          <w:color w:val="auto"/>
          <w:sz w:val="21"/>
          <w:szCs w:val="21"/>
          <w:highlight w:val="none"/>
        </w:rPr>
      </w:pPr>
    </w:p>
    <w:p>
      <w:pPr>
        <w:spacing w:before="93"/>
        <w:ind w:right="996"/>
        <w:jc w:val="center"/>
        <w:rPr>
          <w:color w:val="auto"/>
          <w:sz w:val="21"/>
          <w:szCs w:val="21"/>
          <w:highlight w:val="none"/>
        </w:rPr>
      </w:pPr>
      <w:r>
        <w:rPr>
          <w:color w:val="auto"/>
          <w:sz w:val="21"/>
          <w:szCs w:val="21"/>
          <w:highlight w:val="none"/>
        </w:rPr>
        <w:t>47</w:t>
      </w:r>
    </w:p>
    <w:p>
      <w:pPr>
        <w:jc w:val="center"/>
        <w:rPr>
          <w:color w:val="auto"/>
          <w:sz w:val="21"/>
          <w:szCs w:val="21"/>
          <w:highlight w:val="none"/>
        </w:rPr>
        <w:sectPr>
          <w:headerReference r:id="rId19" w:type="default"/>
          <w:pgSz w:w="11910" w:h="16840"/>
          <w:pgMar w:top="1380" w:right="320" w:bottom="280" w:left="1320" w:header="0" w:footer="0" w:gutter="0"/>
          <w:pgNumType w:fmt="decimal"/>
          <w:cols w:space="720" w:num="1"/>
        </w:sectPr>
      </w:pPr>
    </w:p>
    <w:p>
      <w:pPr>
        <w:spacing w:line="360" w:lineRule="auto"/>
        <w:jc w:val="center"/>
        <w:rPr>
          <w:color w:val="auto"/>
          <w:sz w:val="21"/>
          <w:szCs w:val="21"/>
          <w:highlight w:val="none"/>
        </w:rPr>
      </w:pPr>
      <w:r>
        <w:rPr>
          <w:rFonts w:hint="eastAsia" w:ascii="宋体" w:hAnsi="宋体" w:eastAsia="宋体" w:cs="宋体"/>
          <w:b/>
          <w:bCs/>
          <w:color w:val="auto"/>
          <w:sz w:val="21"/>
          <w:szCs w:val="21"/>
          <w:highlight w:val="none"/>
        </w:rPr>
        <w:t>六</w:t>
      </w:r>
      <w:r>
        <w:rPr>
          <w:rFonts w:ascii="宋体" w:hAnsi="宋体" w:eastAsia="宋体" w:cs="宋体"/>
          <w:b/>
          <w:bCs/>
          <w:color w:val="auto"/>
          <w:sz w:val="21"/>
          <w:szCs w:val="21"/>
          <w:highlight w:val="none"/>
        </w:rPr>
        <w:t>、</w:t>
      </w:r>
      <w:r>
        <w:rPr>
          <w:rFonts w:hint="eastAsia" w:hAnsi="宋体"/>
          <w:b/>
          <w:color w:val="auto"/>
          <w:sz w:val="21"/>
          <w:szCs w:val="21"/>
          <w:highlight w:val="none"/>
        </w:rPr>
        <w:t>工程量清单报价</w:t>
      </w:r>
      <w:r>
        <w:rPr>
          <w:rFonts w:hAnsi="宋体"/>
          <w:b/>
          <w:color w:val="auto"/>
          <w:sz w:val="21"/>
          <w:szCs w:val="21"/>
          <w:highlight w:val="none"/>
        </w:rPr>
        <w:t>表格式</w:t>
      </w:r>
    </w:p>
    <w:p>
      <w:pPr>
        <w:spacing w:line="150" w:lineRule="exact"/>
        <w:rPr>
          <w:color w:val="auto"/>
          <w:sz w:val="21"/>
          <w:szCs w:val="21"/>
          <w:highlight w:val="none"/>
        </w:rPr>
      </w:pPr>
    </w:p>
    <w:p>
      <w:pPr>
        <w:spacing w:line="240" w:lineRule="exact"/>
        <w:ind w:left="4160"/>
        <w:rPr>
          <w:rFonts w:ascii="宋体" w:hAnsi="宋体" w:eastAsia="宋体" w:cs="宋体"/>
          <w:b/>
          <w:bCs/>
          <w:color w:val="auto"/>
          <w:sz w:val="21"/>
          <w:szCs w:val="21"/>
          <w:highlight w:val="none"/>
        </w:rPr>
      </w:pPr>
    </w:p>
    <w:p>
      <w:pPr>
        <w:spacing w:line="360" w:lineRule="auto"/>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（具体请按照《浙江省建设工程计价规则》（2018版）投标报价格式编制）</w:t>
      </w:r>
    </w:p>
    <w:p>
      <w:pPr>
        <w:spacing w:line="200" w:lineRule="exact"/>
        <w:rPr>
          <w:color w:val="auto"/>
          <w:sz w:val="21"/>
          <w:szCs w:val="21"/>
          <w:highlight w:val="none"/>
        </w:rPr>
      </w:pP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
          <w:bCs/>
          <w:color w:val="auto"/>
          <w:sz w:val="21"/>
          <w:szCs w:val="21"/>
          <w:highlight w:val="none"/>
        </w:rPr>
        <w:t>▲</w:t>
      </w:r>
      <w:r>
        <w:rPr>
          <w:rFonts w:hint="eastAsia" w:asciiTheme="minorEastAsia" w:hAnsiTheme="minorEastAsia" w:cstheme="minorEastAsia"/>
          <w:b/>
          <w:color w:val="auto"/>
          <w:sz w:val="21"/>
          <w:szCs w:val="21"/>
          <w:highlight w:val="none"/>
        </w:rPr>
        <w:t>造价人员签字及盖章要求：</w:t>
      </w:r>
      <w:r>
        <w:rPr>
          <w:rFonts w:hint="eastAsia" w:asciiTheme="minorEastAsia" w:hAnsiTheme="minorEastAsia" w:cstheme="minorEastAsia"/>
          <w:bCs/>
          <w:color w:val="auto"/>
          <w:kern w:val="10"/>
          <w:sz w:val="21"/>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（2）如报价由供应商编制，编制人员必须是在编制单位注册的造价工程师，并由其签字并盖执业专用章；</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3）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Theme="minorEastAsia" w:hAnsiTheme="minorEastAsia" w:cstheme="minorEastAsia"/>
          <w:bCs/>
          <w:color w:val="auto"/>
          <w:kern w:val="10"/>
          <w:sz w:val="21"/>
          <w:szCs w:val="21"/>
          <w:highlight w:val="none"/>
          <w:u w:val="single"/>
        </w:rPr>
      </w:pPr>
      <w:r>
        <w:rPr>
          <w:rFonts w:hint="eastAsia" w:asciiTheme="minorEastAsia" w:hAnsiTheme="minorEastAsia" w:cstheme="minorEastAsia"/>
          <w:bCs/>
          <w:color w:val="auto"/>
          <w:kern w:val="10"/>
          <w:sz w:val="21"/>
          <w:szCs w:val="21"/>
          <w:highlight w:val="none"/>
          <w:u w:val="single"/>
        </w:rPr>
        <w:t>（4）报价文件不得由供应商的造价人员和受委托的咨询公司的造价人员混合编审，报价文件封面所盖的造价工程师只能是同一单位人员；</w:t>
      </w:r>
    </w:p>
    <w:p>
      <w:pPr>
        <w:spacing w:line="296" w:lineRule="exact"/>
        <w:rPr>
          <w:color w:val="auto"/>
          <w:sz w:val="21"/>
          <w:szCs w:val="21"/>
          <w:highlight w:val="none"/>
          <w:u w:val="single"/>
        </w:rPr>
      </w:pPr>
      <w:r>
        <w:rPr>
          <w:rFonts w:hint="eastAsia" w:asciiTheme="minorEastAsia" w:hAnsiTheme="minorEastAsia" w:cstheme="minorEastAsia"/>
          <w:bCs/>
          <w:color w:val="auto"/>
          <w:kern w:val="10"/>
          <w:sz w:val="21"/>
          <w:szCs w:val="21"/>
          <w:highlight w:val="none"/>
          <w:u w:val="single"/>
        </w:rPr>
        <w:t>工程造价咨询人不得同时接受采购人和供应商对同一工程的控制价和报价的编制。</w:t>
      </w:r>
    </w:p>
    <w:p>
      <w:pPr>
        <w:spacing w:line="366" w:lineRule="exact"/>
        <w:jc w:val="center"/>
        <w:rPr>
          <w:rFonts w:ascii="宋体" w:hAnsi="宋体" w:eastAsia="宋体" w:cs="宋体"/>
          <w:b/>
          <w:bCs/>
          <w:color w:val="auto"/>
          <w:sz w:val="21"/>
          <w:szCs w:val="21"/>
          <w:highlight w:val="none"/>
        </w:rPr>
      </w:pPr>
      <w:bookmarkStart w:id="55" w:name="page73"/>
      <w:bookmarkEnd w:id="55"/>
    </w:p>
    <w:p>
      <w:pPr>
        <w:spacing w:line="366" w:lineRule="exact"/>
        <w:jc w:val="center"/>
        <w:rPr>
          <w:rFonts w:ascii="宋体" w:hAnsi="宋体" w:eastAsia="宋体" w:cs="宋体"/>
          <w:b/>
          <w:bCs/>
          <w:color w:val="auto"/>
          <w:sz w:val="21"/>
          <w:szCs w:val="21"/>
          <w:highlight w:val="none"/>
        </w:rPr>
      </w:pPr>
    </w:p>
    <w:p>
      <w:pPr>
        <w:spacing w:line="366" w:lineRule="exact"/>
        <w:jc w:val="center"/>
        <w:rPr>
          <w:rFonts w:ascii="宋体" w:hAnsi="宋体" w:eastAsia="宋体" w:cs="宋体"/>
          <w:b/>
          <w:bCs/>
          <w:color w:val="auto"/>
          <w:sz w:val="21"/>
          <w:szCs w:val="21"/>
          <w:highlight w:val="none"/>
        </w:rPr>
      </w:pPr>
    </w:p>
    <w:p>
      <w:pPr>
        <w:rPr>
          <w:color w:val="auto"/>
          <w:highlight w:val="none"/>
        </w:rPr>
      </w:pPr>
    </w:p>
    <w:p>
      <w:pPr>
        <w:rPr>
          <w:color w:val="auto"/>
          <w:highlight w:val="none"/>
        </w:rPr>
      </w:pPr>
    </w:p>
    <w:p>
      <w:pPr>
        <w:spacing w:line="366" w:lineRule="exact"/>
        <w:jc w:val="center"/>
        <w:rPr>
          <w:rFonts w:ascii="宋体" w:hAnsi="宋体" w:eastAsia="宋体" w:cs="宋体"/>
          <w:b/>
          <w:bCs/>
          <w:color w:val="auto"/>
          <w:sz w:val="28"/>
          <w:szCs w:val="28"/>
          <w:highlight w:val="none"/>
        </w:rPr>
      </w:pPr>
    </w:p>
    <w:p>
      <w:pP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七、中小企业（小型、微型）、监狱企业、残疾人福利性单位声明函及其相关的充分的证明材料</w:t>
      </w:r>
    </w:p>
    <w:p>
      <w:pPr>
        <w:spacing w:line="169" w:lineRule="exact"/>
        <w:rPr>
          <w:color w:val="auto"/>
          <w:sz w:val="20"/>
          <w:szCs w:val="20"/>
          <w:highlight w:val="none"/>
        </w:rPr>
      </w:pPr>
    </w:p>
    <w:p>
      <w:pPr>
        <w:spacing w:line="366"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w:t>
      </w:r>
    </w:p>
    <w:p>
      <w:pPr>
        <w:spacing w:line="259" w:lineRule="exact"/>
        <w:rPr>
          <w:color w:val="auto"/>
          <w:sz w:val="24"/>
          <w:szCs w:val="24"/>
          <w:highlight w:val="none"/>
        </w:rPr>
      </w:pPr>
    </w:p>
    <w:p>
      <w:pPr>
        <w:spacing w:line="366"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（非小微企业不用提供）</w:t>
      </w:r>
    </w:p>
    <w:p>
      <w:pPr>
        <w:spacing w:line="288" w:lineRule="exact"/>
        <w:rPr>
          <w:color w:val="auto"/>
          <w:sz w:val="20"/>
          <w:szCs w:val="20"/>
          <w:highlight w:val="none"/>
        </w:rPr>
      </w:pPr>
    </w:p>
    <w:p>
      <w:pPr>
        <w:spacing w:line="342" w:lineRule="exact"/>
        <w:ind w:left="360" w:right="306" w:firstLine="420"/>
        <w:jc w:val="both"/>
        <w:rPr>
          <w:color w:val="auto"/>
          <w:sz w:val="20"/>
          <w:szCs w:val="20"/>
          <w:highlight w:val="none"/>
        </w:rPr>
      </w:pPr>
      <w:r>
        <w:rPr>
          <w:rFonts w:ascii="宋体" w:hAnsi="宋体" w:eastAsia="宋体" w:cs="宋体"/>
          <w:color w:val="auto"/>
          <w:sz w:val="21"/>
          <w:szCs w:val="21"/>
          <w:highlight w:val="none"/>
        </w:rPr>
        <w:t>本企业郑重声明，根据《政府采购促进中小企业发展暂行办法》（财库[2011]181 号）的规定，本企业为（填写行业）（请填写：小型、微型）企业。即，本企业同时满足以下条件：</w:t>
      </w:r>
    </w:p>
    <w:p>
      <w:pPr>
        <w:spacing w:line="203" w:lineRule="exact"/>
        <w:rPr>
          <w:color w:val="auto"/>
          <w:sz w:val="20"/>
          <w:szCs w:val="20"/>
          <w:highlight w:val="none"/>
        </w:rPr>
      </w:pPr>
    </w:p>
    <w:p>
      <w:pPr>
        <w:spacing w:line="341" w:lineRule="exact"/>
        <w:ind w:left="360" w:right="346" w:firstLine="420"/>
        <w:jc w:val="both"/>
        <w:rPr>
          <w:color w:val="auto"/>
          <w:sz w:val="20"/>
          <w:szCs w:val="20"/>
          <w:highlight w:val="none"/>
        </w:rPr>
      </w:pPr>
      <w:r>
        <w:rPr>
          <w:rFonts w:ascii="宋体" w:hAnsi="宋体" w:eastAsia="宋体" w:cs="宋体"/>
          <w:color w:val="auto"/>
          <w:sz w:val="21"/>
          <w:szCs w:val="21"/>
          <w:highlight w:val="none"/>
        </w:rPr>
        <w:t>1.根据《工业和信息化部、国家统计局、国家发展和改革委员会、财政部关于印发中小企业划型标准规定的通知》（工信部联企业[2011]300 号）规定的划分标准，本企业为______（请填写：小型、微型）企业。</w:t>
      </w:r>
    </w:p>
    <w:p>
      <w:pPr>
        <w:spacing w:line="203" w:lineRule="exact"/>
        <w:rPr>
          <w:color w:val="auto"/>
          <w:sz w:val="20"/>
          <w:szCs w:val="20"/>
          <w:highlight w:val="none"/>
        </w:rPr>
      </w:pPr>
    </w:p>
    <w:p>
      <w:pPr>
        <w:spacing w:line="359" w:lineRule="exact"/>
        <w:ind w:left="360" w:right="266" w:firstLine="420"/>
        <w:jc w:val="both"/>
        <w:rPr>
          <w:color w:val="auto"/>
          <w:sz w:val="20"/>
          <w:szCs w:val="20"/>
          <w:highlight w:val="none"/>
        </w:rPr>
      </w:pPr>
      <w:r>
        <w:rPr>
          <w:rFonts w:ascii="宋体" w:hAnsi="宋体" w:eastAsia="宋体" w:cs="宋体"/>
          <w:color w:val="auto"/>
          <w:sz w:val="21"/>
          <w:szCs w:val="21"/>
          <w:highlight w:val="none"/>
        </w:rPr>
        <w:t>2.本企业参加______（采购人）的______（项目名称）______（标项名称）采购活动，所提供的货物为本企业制造的货物，或者由其他______（请填写：小型、微型）企业制造（制造商的中小企业声明函另附）。本项所称货物不包括使用大型企业注册商标的货物及进口货物。</w:t>
      </w:r>
    </w:p>
    <w:p>
      <w:pPr>
        <w:spacing w:line="169"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本企业对上述声明的真实性负责。如有虚假，将依法承担相应责任。</w:t>
      </w:r>
    </w:p>
    <w:p>
      <w:pPr>
        <w:spacing w:line="200" w:lineRule="exact"/>
        <w:rPr>
          <w:color w:val="auto"/>
          <w:sz w:val="20"/>
          <w:szCs w:val="20"/>
          <w:highlight w:val="none"/>
        </w:rPr>
      </w:pPr>
    </w:p>
    <w:p>
      <w:pPr>
        <w:spacing w:line="379"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日期：年月日</w:t>
      </w:r>
    </w:p>
    <w:p>
      <w:pPr>
        <w:spacing w:line="200" w:lineRule="exact"/>
        <w:rPr>
          <w:color w:val="auto"/>
          <w:sz w:val="20"/>
          <w:szCs w:val="20"/>
          <w:highlight w:val="none"/>
        </w:rPr>
      </w:pPr>
    </w:p>
    <w:p>
      <w:pPr>
        <w:spacing w:line="376" w:lineRule="exact"/>
        <w:rPr>
          <w:color w:val="auto"/>
          <w:sz w:val="20"/>
          <w:szCs w:val="20"/>
          <w:highlight w:val="none"/>
        </w:rPr>
      </w:pPr>
    </w:p>
    <w:p>
      <w:pPr>
        <w:ind w:left="840"/>
        <w:rPr>
          <w:color w:val="auto"/>
          <w:sz w:val="20"/>
          <w:szCs w:val="20"/>
          <w:highlight w:val="none"/>
        </w:rPr>
      </w:pPr>
      <w:r>
        <w:rPr>
          <w:rFonts w:ascii="宋体" w:hAnsi="宋体" w:eastAsia="宋体" w:cs="宋体"/>
          <w:color w:val="auto"/>
          <w:sz w:val="21"/>
          <w:szCs w:val="21"/>
          <w:highlight w:val="none"/>
        </w:rPr>
        <w:t>说明：</w:t>
      </w:r>
    </w:p>
    <w:p>
      <w:pPr>
        <w:rPr>
          <w:color w:val="auto"/>
          <w:sz w:val="20"/>
          <w:szCs w:val="20"/>
          <w:highlight w:val="none"/>
        </w:rPr>
      </w:pPr>
    </w:p>
    <w:p>
      <w:pPr>
        <w:ind w:left="360"/>
        <w:rPr>
          <w:color w:val="auto"/>
          <w:sz w:val="20"/>
          <w:szCs w:val="20"/>
          <w:highlight w:val="none"/>
          <w:u w:val="single"/>
        </w:rPr>
      </w:pPr>
      <w:r>
        <w:rPr>
          <w:rFonts w:ascii="宋体" w:hAnsi="宋体" w:eastAsia="宋体" w:cs="宋体"/>
          <w:color w:val="auto"/>
          <w:sz w:val="21"/>
          <w:szCs w:val="21"/>
          <w:highlight w:val="none"/>
          <w:u w:val="single"/>
        </w:rPr>
        <w:t>1）投标人为小型、微型企业的提供此函。</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2）所投标项内的产品如由多个企业制造的，在填写企业类型时，按产品生产企业中规模最大的企业类型填写。</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3）代理商投标，提供投标人及产品制造商出具的《中小企业声明函》及其相关的充分的证明材料。</w:t>
      </w:r>
    </w:p>
    <w:p>
      <w:pPr>
        <w:ind w:left="360" w:right="346"/>
        <w:jc w:val="both"/>
        <w:rPr>
          <w:color w:val="auto"/>
          <w:sz w:val="20"/>
          <w:szCs w:val="20"/>
          <w:highlight w:val="none"/>
          <w:u w:val="single"/>
        </w:rPr>
      </w:pPr>
      <w:r>
        <w:rPr>
          <w:rFonts w:ascii="宋体" w:hAnsi="宋体" w:eastAsia="宋体" w:cs="宋体"/>
          <w:color w:val="auto"/>
          <w:sz w:val="21"/>
          <w:szCs w:val="21"/>
          <w:highlight w:val="none"/>
          <w:u w:val="single"/>
        </w:rPr>
        <w:t>4）投标产品制造商投标，提供投标人出具的《中小企业声明函》及其相关的充分的证明材料。</w:t>
      </w:r>
    </w:p>
    <w:p>
      <w:pPr>
        <w:ind w:left="360"/>
        <w:rPr>
          <w:color w:val="auto"/>
          <w:sz w:val="20"/>
          <w:szCs w:val="20"/>
          <w:highlight w:val="none"/>
          <w:u w:val="single"/>
        </w:rPr>
      </w:pPr>
      <w:r>
        <w:rPr>
          <w:rFonts w:ascii="宋体" w:hAnsi="宋体" w:eastAsia="宋体" w:cs="宋体"/>
          <w:color w:val="auto"/>
          <w:sz w:val="21"/>
          <w:szCs w:val="21"/>
          <w:highlight w:val="none"/>
          <w:u w:val="single"/>
        </w:rPr>
        <w:t>5）为浙江省政府采购网正式入库供应商的证明材料。</w:t>
      </w:r>
    </w:p>
    <w:p>
      <w:pPr>
        <w:ind w:left="360" w:right="346"/>
        <w:jc w:val="both"/>
        <w:rPr>
          <w:color w:val="auto"/>
          <w:sz w:val="20"/>
          <w:szCs w:val="20"/>
          <w:highlight w:val="none"/>
        </w:rPr>
      </w:pPr>
      <w:r>
        <w:rPr>
          <w:rFonts w:ascii="宋体" w:hAnsi="宋体" w:eastAsia="宋体" w:cs="宋体"/>
          <w:color w:val="auto"/>
          <w:sz w:val="21"/>
          <w:szCs w:val="21"/>
          <w:highlight w:val="none"/>
          <w:u w:val="single"/>
        </w:rPr>
        <w:t>6）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color w:val="auto"/>
          <w:sz w:val="20"/>
          <w:szCs w:val="20"/>
          <w:highlight w:val="none"/>
        </w:rPr>
      </w:pPr>
    </w:p>
    <w:p>
      <w:pPr>
        <w:spacing w:line="200" w:lineRule="exact"/>
        <w:rPr>
          <w:color w:val="auto"/>
          <w:sz w:val="20"/>
          <w:szCs w:val="20"/>
          <w:highlight w:val="none"/>
        </w:rPr>
      </w:pPr>
    </w:p>
    <w:p>
      <w:pPr>
        <w:spacing w:line="328" w:lineRule="exact"/>
        <w:rPr>
          <w:color w:val="auto"/>
          <w:sz w:val="20"/>
          <w:szCs w:val="20"/>
          <w:highlight w:val="none"/>
        </w:rPr>
      </w:pPr>
    </w:p>
    <w:p>
      <w:pPr>
        <w:rPr>
          <w:color w:val="auto"/>
          <w:highlight w:val="none"/>
        </w:rPr>
        <w:sectPr>
          <w:pgSz w:w="11900" w:h="16838"/>
          <w:pgMar w:top="1440" w:right="1440" w:bottom="158" w:left="1440" w:header="567" w:footer="567" w:gutter="0"/>
          <w:pgNumType w:fmt="decimal"/>
          <w:cols w:equalWidth="0" w:num="1">
            <w:col w:w="9026"/>
          </w:cols>
        </w:sectPr>
      </w:pPr>
    </w:p>
    <w:p>
      <w:pPr>
        <w:spacing w:line="1" w:lineRule="exact"/>
        <w:rPr>
          <w:color w:val="auto"/>
          <w:sz w:val="20"/>
          <w:szCs w:val="20"/>
          <w:highlight w:val="none"/>
        </w:rPr>
      </w:pPr>
      <w:bookmarkStart w:id="56" w:name="page74"/>
      <w:bookmarkEnd w:id="56"/>
    </w:p>
    <w:p>
      <w:pPr>
        <w:spacing w:line="366" w:lineRule="exact"/>
        <w:ind w:right="-13"/>
        <w:jc w:val="center"/>
        <w:rPr>
          <w:color w:val="auto"/>
          <w:sz w:val="24"/>
          <w:szCs w:val="24"/>
          <w:highlight w:val="none"/>
        </w:rPr>
      </w:pPr>
      <w:r>
        <w:rPr>
          <w:rFonts w:ascii="宋体" w:hAnsi="宋体" w:eastAsia="宋体" w:cs="宋体"/>
          <w:b/>
          <w:bCs/>
          <w:color w:val="auto"/>
          <w:sz w:val="24"/>
          <w:szCs w:val="24"/>
          <w:highlight w:val="none"/>
        </w:rPr>
        <w:t>监狱企业声明函</w:t>
      </w:r>
    </w:p>
    <w:p>
      <w:pPr>
        <w:spacing w:line="256" w:lineRule="exact"/>
        <w:rPr>
          <w:color w:val="auto"/>
          <w:sz w:val="20"/>
          <w:szCs w:val="20"/>
          <w:highlight w:val="none"/>
        </w:rPr>
      </w:pPr>
    </w:p>
    <w:p>
      <w:pPr>
        <w:spacing w:line="240" w:lineRule="exact"/>
        <w:ind w:right="-13"/>
        <w:jc w:val="center"/>
        <w:rPr>
          <w:color w:val="auto"/>
          <w:sz w:val="20"/>
          <w:szCs w:val="20"/>
          <w:highlight w:val="none"/>
        </w:rPr>
      </w:pPr>
      <w:r>
        <w:rPr>
          <w:rFonts w:ascii="宋体" w:hAnsi="宋体" w:eastAsia="宋体" w:cs="宋体"/>
          <w:b/>
          <w:bCs/>
          <w:color w:val="auto"/>
          <w:sz w:val="21"/>
          <w:szCs w:val="21"/>
          <w:highlight w:val="none"/>
          <w:u w:val="single"/>
        </w:rPr>
        <w:t>【不属于监狱企业的无需填写、递交】</w:t>
      </w:r>
    </w:p>
    <w:p>
      <w:pPr>
        <w:spacing w:line="200" w:lineRule="exact"/>
        <w:rPr>
          <w:color w:val="auto"/>
          <w:sz w:val="20"/>
          <w:szCs w:val="20"/>
          <w:highlight w:val="none"/>
        </w:rPr>
      </w:pPr>
    </w:p>
    <w:p>
      <w:pPr>
        <w:spacing w:line="333" w:lineRule="exact"/>
        <w:rPr>
          <w:color w:val="auto"/>
          <w:sz w:val="20"/>
          <w:szCs w:val="20"/>
          <w:highlight w:val="none"/>
        </w:rPr>
      </w:pPr>
    </w:p>
    <w:p>
      <w:pPr>
        <w:spacing w:line="240" w:lineRule="exact"/>
        <w:ind w:right="6"/>
        <w:jc w:val="center"/>
        <w:rPr>
          <w:color w:val="auto"/>
          <w:sz w:val="20"/>
          <w:szCs w:val="20"/>
          <w:highlight w:val="none"/>
        </w:rPr>
      </w:pPr>
      <w:r>
        <w:rPr>
          <w:rFonts w:ascii="宋体" w:hAnsi="宋体" w:eastAsia="宋体" w:cs="宋体"/>
          <w:color w:val="auto"/>
          <w:sz w:val="21"/>
          <w:szCs w:val="21"/>
          <w:highlight w:val="none"/>
        </w:rPr>
        <w:t>本企业郑重声明，根据《关于政府采购支持监狱企业发展有关问题的通知》（财库</w:t>
      </w:r>
    </w:p>
    <w:p>
      <w:pPr>
        <w:spacing w:line="168" w:lineRule="exact"/>
        <w:rPr>
          <w:color w:val="auto"/>
          <w:sz w:val="20"/>
          <w:szCs w:val="20"/>
          <w:highlight w:val="none"/>
        </w:rPr>
      </w:pPr>
    </w:p>
    <w:tbl>
      <w:tblPr>
        <w:tblStyle w:val="24"/>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rPr>
          <w:trHeight w:val="240" w:hRule="atLeast"/>
        </w:trPr>
        <w:tc>
          <w:tcPr>
            <w:tcW w:w="6000" w:type="dxa"/>
            <w:gridSpan w:val="5"/>
            <w:vAlign w:val="bottom"/>
          </w:tcPr>
          <w:p>
            <w:pPr>
              <w:spacing w:line="240" w:lineRule="exact"/>
              <w:rPr>
                <w:color w:val="auto"/>
                <w:sz w:val="20"/>
                <w:szCs w:val="20"/>
                <w:highlight w:val="none"/>
              </w:rPr>
            </w:pPr>
            <w:r>
              <w:rPr>
                <w:rFonts w:ascii="宋体" w:hAnsi="宋体" w:eastAsia="宋体" w:cs="宋体"/>
                <w:color w:val="auto"/>
                <w:sz w:val="21"/>
                <w:szCs w:val="21"/>
                <w:highlight w:val="none"/>
              </w:rPr>
              <w:t>[2014]68 号）的规定，本企业为监狱企业。</w:t>
            </w:r>
          </w:p>
        </w:tc>
        <w:tc>
          <w:tcPr>
            <w:tcW w:w="100" w:type="dxa"/>
            <w:vAlign w:val="bottom"/>
          </w:tcPr>
          <w:p>
            <w:pPr>
              <w:rPr>
                <w:color w:val="auto"/>
                <w:sz w:val="20"/>
                <w:szCs w:val="20"/>
                <w:highlight w:val="none"/>
              </w:rPr>
            </w:pPr>
          </w:p>
        </w:tc>
        <w:tc>
          <w:tcPr>
            <w:tcW w:w="2220" w:type="dxa"/>
            <w:vAlign w:val="bottom"/>
          </w:tcPr>
          <w:p>
            <w:pPr>
              <w:rPr>
                <w:color w:val="auto"/>
                <w:sz w:val="20"/>
                <w:szCs w:val="20"/>
                <w:highlight w:val="none"/>
              </w:rPr>
            </w:pPr>
          </w:p>
        </w:tc>
      </w:tr>
      <w:tr>
        <w:tblPrEx>
          <w:tblCellMar>
            <w:top w:w="0" w:type="dxa"/>
            <w:left w:w="0" w:type="dxa"/>
            <w:bottom w:w="0" w:type="dxa"/>
            <w:right w:w="0" w:type="dxa"/>
          </w:tblCellMar>
        </w:tblPrEx>
        <w:trPr>
          <w:trHeight w:val="20" w:hRule="atLeast"/>
        </w:trPr>
        <w:tc>
          <w:tcPr>
            <w:tcW w:w="3000" w:type="dxa"/>
            <w:vAlign w:val="bottom"/>
          </w:tcPr>
          <w:p>
            <w:pPr>
              <w:spacing w:line="20" w:lineRule="exact"/>
              <w:rPr>
                <w:color w:val="auto"/>
                <w:sz w:val="1"/>
                <w:szCs w:val="1"/>
                <w:highlight w:val="none"/>
              </w:rPr>
            </w:pPr>
          </w:p>
        </w:tc>
        <w:tc>
          <w:tcPr>
            <w:tcW w:w="780" w:type="dxa"/>
            <w:shd w:val="clear" w:color="auto" w:fill="000000"/>
            <w:vAlign w:val="bottom"/>
          </w:tcPr>
          <w:p>
            <w:pPr>
              <w:spacing w:line="20" w:lineRule="exact"/>
              <w:rPr>
                <w:color w:val="auto"/>
                <w:sz w:val="1"/>
                <w:szCs w:val="1"/>
                <w:highlight w:val="none"/>
              </w:rPr>
            </w:pPr>
          </w:p>
        </w:tc>
        <w:tc>
          <w:tcPr>
            <w:tcW w:w="1060" w:type="dxa"/>
            <w:tcBorders>
              <w:left w:val="single" w:color="auto" w:sz="8" w:space="0"/>
            </w:tcBorders>
            <w:vAlign w:val="bottom"/>
          </w:tcPr>
          <w:p>
            <w:pPr>
              <w:spacing w:line="20" w:lineRule="exact"/>
              <w:rPr>
                <w:color w:val="auto"/>
                <w:sz w:val="1"/>
                <w:szCs w:val="1"/>
                <w:highlight w:val="none"/>
              </w:rPr>
            </w:pPr>
          </w:p>
        </w:tc>
        <w:tc>
          <w:tcPr>
            <w:tcW w:w="320" w:type="dxa"/>
            <w:vAlign w:val="bottom"/>
          </w:tcPr>
          <w:p>
            <w:pPr>
              <w:spacing w:line="20" w:lineRule="exact"/>
              <w:rPr>
                <w:color w:val="auto"/>
                <w:sz w:val="1"/>
                <w:szCs w:val="1"/>
                <w:highlight w:val="none"/>
              </w:rPr>
            </w:pPr>
          </w:p>
        </w:tc>
        <w:tc>
          <w:tcPr>
            <w:tcW w:w="840" w:type="dxa"/>
            <w:vAlign w:val="bottom"/>
          </w:tcPr>
          <w:p>
            <w:pPr>
              <w:spacing w:line="20" w:lineRule="exact"/>
              <w:rPr>
                <w:color w:val="auto"/>
                <w:sz w:val="1"/>
                <w:szCs w:val="1"/>
                <w:highlight w:val="none"/>
              </w:rPr>
            </w:pPr>
          </w:p>
        </w:tc>
        <w:tc>
          <w:tcPr>
            <w:tcW w:w="100" w:type="dxa"/>
            <w:vAlign w:val="bottom"/>
          </w:tcPr>
          <w:p>
            <w:pPr>
              <w:spacing w:line="20" w:lineRule="exact"/>
              <w:rPr>
                <w:color w:val="auto"/>
                <w:sz w:val="1"/>
                <w:szCs w:val="1"/>
                <w:highlight w:val="none"/>
              </w:rPr>
            </w:pPr>
          </w:p>
        </w:tc>
        <w:tc>
          <w:tcPr>
            <w:tcW w:w="2220" w:type="dxa"/>
            <w:vAlign w:val="bottom"/>
          </w:tcPr>
          <w:p>
            <w:pPr>
              <w:spacing w:line="20" w:lineRule="exact"/>
              <w:rPr>
                <w:color w:val="auto"/>
                <w:sz w:val="1"/>
                <w:szCs w:val="1"/>
                <w:highlight w:val="none"/>
              </w:rPr>
            </w:pPr>
          </w:p>
        </w:tc>
      </w:tr>
      <w:tr>
        <w:tblPrEx>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color w:val="auto"/>
                <w:sz w:val="20"/>
                <w:szCs w:val="20"/>
                <w:highlight w:val="none"/>
              </w:rPr>
            </w:pPr>
            <w:r>
              <w:rPr>
                <w:rFonts w:ascii="宋体" w:hAnsi="宋体" w:eastAsia="宋体" w:cs="宋体"/>
                <w:color w:val="auto"/>
                <w:sz w:val="21"/>
                <w:szCs w:val="21"/>
                <w:highlight w:val="none"/>
              </w:rPr>
              <w:t>根据上述标准，我企业属于监狱企业的理由为：</w:t>
            </w:r>
          </w:p>
        </w:tc>
        <w:tc>
          <w:tcPr>
            <w:tcW w:w="100" w:type="dxa"/>
            <w:vAlign w:val="bottom"/>
          </w:tcPr>
          <w:p>
            <w:pPr>
              <w:rPr>
                <w:color w:val="auto"/>
                <w:sz w:val="24"/>
                <w:szCs w:val="24"/>
                <w:highlight w:val="none"/>
              </w:rPr>
            </w:pPr>
          </w:p>
        </w:tc>
        <w:tc>
          <w:tcPr>
            <w:tcW w:w="2220" w:type="dxa"/>
            <w:vAlign w:val="bottom"/>
          </w:tcPr>
          <w:p>
            <w:pPr>
              <w:spacing w:line="240" w:lineRule="exact"/>
              <w:rPr>
                <w:color w:val="auto"/>
                <w:sz w:val="20"/>
                <w:szCs w:val="20"/>
                <w:highlight w:val="none"/>
              </w:rPr>
            </w:pPr>
            <w:r>
              <w:rPr>
                <w:rFonts w:ascii="宋体" w:hAnsi="宋体" w:eastAsia="宋体" w:cs="宋体"/>
                <w:color w:val="auto"/>
                <w:sz w:val="21"/>
                <w:szCs w:val="21"/>
                <w:highlight w:val="none"/>
              </w:rPr>
              <w:t>。</w:t>
            </w:r>
          </w:p>
        </w:tc>
      </w:tr>
      <w:tr>
        <w:tblPrEx>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color w:val="auto"/>
                <w:sz w:val="1"/>
                <w:szCs w:val="1"/>
                <w:highlight w:val="none"/>
              </w:rPr>
            </w:pPr>
          </w:p>
        </w:tc>
        <w:tc>
          <w:tcPr>
            <w:tcW w:w="780" w:type="dxa"/>
            <w:shd w:val="clear" w:color="auto" w:fill="000000"/>
            <w:vAlign w:val="bottom"/>
          </w:tcPr>
          <w:p>
            <w:pPr>
              <w:spacing w:line="20" w:lineRule="exact"/>
              <w:rPr>
                <w:color w:val="auto"/>
                <w:sz w:val="1"/>
                <w:szCs w:val="1"/>
                <w:highlight w:val="none"/>
              </w:rPr>
            </w:pPr>
          </w:p>
        </w:tc>
        <w:tc>
          <w:tcPr>
            <w:tcW w:w="1060" w:type="dxa"/>
            <w:vAlign w:val="bottom"/>
          </w:tcPr>
          <w:p>
            <w:pPr>
              <w:spacing w:line="20" w:lineRule="exact"/>
              <w:rPr>
                <w:color w:val="auto"/>
                <w:sz w:val="1"/>
                <w:szCs w:val="1"/>
                <w:highlight w:val="none"/>
              </w:rPr>
            </w:pPr>
          </w:p>
        </w:tc>
        <w:tc>
          <w:tcPr>
            <w:tcW w:w="320" w:type="dxa"/>
            <w:shd w:val="clear" w:color="auto" w:fill="000000"/>
            <w:vAlign w:val="bottom"/>
          </w:tcPr>
          <w:p>
            <w:pPr>
              <w:spacing w:line="20" w:lineRule="exact"/>
              <w:rPr>
                <w:color w:val="auto"/>
                <w:sz w:val="1"/>
                <w:szCs w:val="1"/>
                <w:highlight w:val="none"/>
              </w:rPr>
            </w:pPr>
          </w:p>
        </w:tc>
        <w:tc>
          <w:tcPr>
            <w:tcW w:w="840" w:type="dxa"/>
            <w:shd w:val="clear" w:color="auto" w:fill="000000"/>
            <w:vAlign w:val="bottom"/>
          </w:tcPr>
          <w:p>
            <w:pPr>
              <w:spacing w:line="20" w:lineRule="exact"/>
              <w:rPr>
                <w:color w:val="auto"/>
                <w:sz w:val="1"/>
                <w:szCs w:val="1"/>
                <w:highlight w:val="none"/>
              </w:rPr>
            </w:pPr>
          </w:p>
        </w:tc>
        <w:tc>
          <w:tcPr>
            <w:tcW w:w="100" w:type="dxa"/>
            <w:shd w:val="clear" w:color="auto" w:fill="000000"/>
            <w:vAlign w:val="bottom"/>
          </w:tcPr>
          <w:p>
            <w:pPr>
              <w:spacing w:line="20" w:lineRule="exact"/>
              <w:rPr>
                <w:color w:val="auto"/>
                <w:sz w:val="1"/>
                <w:szCs w:val="1"/>
                <w:highlight w:val="none"/>
              </w:rPr>
            </w:pPr>
          </w:p>
        </w:tc>
        <w:tc>
          <w:tcPr>
            <w:tcW w:w="2220" w:type="dxa"/>
            <w:vAlign w:val="bottom"/>
          </w:tcPr>
          <w:p>
            <w:pPr>
              <w:spacing w:line="20" w:lineRule="exact"/>
              <w:rPr>
                <w:color w:val="auto"/>
                <w:sz w:val="1"/>
                <w:szCs w:val="1"/>
                <w:highlight w:val="none"/>
              </w:rPr>
            </w:pPr>
          </w:p>
        </w:tc>
      </w:tr>
      <w:tr>
        <w:tblPrEx>
          <w:tblCellMar>
            <w:top w:w="0" w:type="dxa"/>
            <w:left w:w="0" w:type="dxa"/>
            <w:bottom w:w="0" w:type="dxa"/>
            <w:right w:w="0" w:type="dxa"/>
          </w:tblCellMar>
        </w:tblPrEx>
        <w:trPr>
          <w:trHeight w:val="388" w:hRule="atLeast"/>
        </w:trPr>
        <w:tc>
          <w:tcPr>
            <w:tcW w:w="3000" w:type="dxa"/>
            <w:vAlign w:val="bottom"/>
          </w:tcPr>
          <w:p>
            <w:pPr>
              <w:spacing w:line="240" w:lineRule="exact"/>
              <w:ind w:left="420"/>
              <w:rPr>
                <w:color w:val="auto"/>
                <w:sz w:val="20"/>
                <w:szCs w:val="20"/>
                <w:highlight w:val="none"/>
              </w:rPr>
            </w:pPr>
            <w:r>
              <w:rPr>
                <w:rFonts w:ascii="宋体" w:hAnsi="宋体" w:eastAsia="宋体" w:cs="宋体"/>
                <w:color w:val="auto"/>
                <w:sz w:val="21"/>
                <w:szCs w:val="21"/>
                <w:highlight w:val="none"/>
              </w:rPr>
              <w:t>本企业为参加（项目名称：</w:t>
            </w:r>
          </w:p>
        </w:tc>
        <w:tc>
          <w:tcPr>
            <w:tcW w:w="780" w:type="dxa"/>
            <w:tcBorders>
              <w:bottom w:val="single" w:color="auto" w:sz="8" w:space="0"/>
            </w:tcBorders>
            <w:vAlign w:val="bottom"/>
          </w:tcPr>
          <w:p>
            <w:pPr>
              <w:rPr>
                <w:color w:val="auto"/>
                <w:sz w:val="24"/>
                <w:szCs w:val="24"/>
                <w:highlight w:val="none"/>
              </w:rPr>
            </w:pPr>
          </w:p>
        </w:tc>
        <w:tc>
          <w:tcPr>
            <w:tcW w:w="1380" w:type="dxa"/>
            <w:gridSpan w:val="2"/>
            <w:vAlign w:val="bottom"/>
          </w:tcPr>
          <w:p>
            <w:pPr>
              <w:spacing w:line="240" w:lineRule="exact"/>
              <w:rPr>
                <w:color w:val="auto"/>
                <w:sz w:val="20"/>
                <w:szCs w:val="20"/>
                <w:highlight w:val="none"/>
              </w:rPr>
            </w:pPr>
            <w:r>
              <w:rPr>
                <w:rFonts w:ascii="宋体" w:hAnsi="宋体" w:eastAsia="宋体" w:cs="宋体"/>
                <w:color w:val="auto"/>
                <w:w w:val="92"/>
                <w:sz w:val="21"/>
                <w:szCs w:val="21"/>
                <w:highlight w:val="none"/>
              </w:rPr>
              <w:t>）（项目编号：</w:t>
            </w:r>
          </w:p>
        </w:tc>
        <w:tc>
          <w:tcPr>
            <w:tcW w:w="840" w:type="dxa"/>
            <w:tcBorders>
              <w:bottom w:val="single" w:color="auto" w:sz="8" w:space="0"/>
            </w:tcBorders>
            <w:vAlign w:val="bottom"/>
          </w:tcPr>
          <w:p>
            <w:pPr>
              <w:rPr>
                <w:color w:val="auto"/>
                <w:sz w:val="24"/>
                <w:szCs w:val="24"/>
                <w:highlight w:val="none"/>
              </w:rPr>
            </w:pPr>
          </w:p>
        </w:tc>
        <w:tc>
          <w:tcPr>
            <w:tcW w:w="2320" w:type="dxa"/>
            <w:gridSpan w:val="2"/>
            <w:vAlign w:val="bottom"/>
          </w:tcPr>
          <w:p>
            <w:pPr>
              <w:spacing w:line="240" w:lineRule="exact"/>
              <w:rPr>
                <w:color w:val="auto"/>
                <w:sz w:val="20"/>
                <w:szCs w:val="20"/>
                <w:highlight w:val="none"/>
              </w:rPr>
            </w:pPr>
            <w:r>
              <w:rPr>
                <w:rFonts w:ascii="宋体" w:hAnsi="宋体" w:eastAsia="宋体" w:cs="宋体"/>
                <w:color w:val="auto"/>
                <w:w w:val="99"/>
                <w:sz w:val="21"/>
                <w:szCs w:val="21"/>
                <w:highlight w:val="none"/>
              </w:rPr>
              <w:t>）采购活动提供本企业的</w:t>
            </w:r>
          </w:p>
        </w:tc>
      </w:tr>
      <w:tr>
        <w:tblPrEx>
          <w:tblCellMar>
            <w:top w:w="0" w:type="dxa"/>
            <w:left w:w="0" w:type="dxa"/>
            <w:bottom w:w="0" w:type="dxa"/>
            <w:right w:w="0" w:type="dxa"/>
          </w:tblCellMar>
        </w:tblPrEx>
        <w:trPr>
          <w:trHeight w:val="388" w:hRule="atLeast"/>
        </w:trPr>
        <w:tc>
          <w:tcPr>
            <w:tcW w:w="3000" w:type="dxa"/>
            <w:vAlign w:val="bottom"/>
          </w:tcPr>
          <w:p>
            <w:pPr>
              <w:spacing w:line="240" w:lineRule="exact"/>
              <w:rPr>
                <w:color w:val="auto"/>
                <w:sz w:val="20"/>
                <w:szCs w:val="20"/>
                <w:highlight w:val="none"/>
              </w:rPr>
            </w:pPr>
            <w:r>
              <w:rPr>
                <w:rFonts w:ascii="宋体" w:hAnsi="宋体" w:eastAsia="宋体" w:cs="宋体"/>
                <w:color w:val="auto"/>
                <w:sz w:val="21"/>
                <w:szCs w:val="21"/>
                <w:highlight w:val="none"/>
              </w:rPr>
              <w:t>产品。</w:t>
            </w:r>
          </w:p>
        </w:tc>
        <w:tc>
          <w:tcPr>
            <w:tcW w:w="780" w:type="dxa"/>
            <w:vAlign w:val="bottom"/>
          </w:tcPr>
          <w:p>
            <w:pPr>
              <w:rPr>
                <w:color w:val="auto"/>
                <w:sz w:val="24"/>
                <w:szCs w:val="24"/>
                <w:highlight w:val="none"/>
              </w:rPr>
            </w:pPr>
          </w:p>
        </w:tc>
        <w:tc>
          <w:tcPr>
            <w:tcW w:w="1060" w:type="dxa"/>
            <w:vAlign w:val="bottom"/>
          </w:tcPr>
          <w:p>
            <w:pPr>
              <w:rPr>
                <w:color w:val="auto"/>
                <w:sz w:val="24"/>
                <w:szCs w:val="24"/>
                <w:highlight w:val="none"/>
              </w:rPr>
            </w:pPr>
          </w:p>
        </w:tc>
        <w:tc>
          <w:tcPr>
            <w:tcW w:w="320" w:type="dxa"/>
            <w:vAlign w:val="bottom"/>
          </w:tcPr>
          <w:p>
            <w:pPr>
              <w:rPr>
                <w:color w:val="auto"/>
                <w:sz w:val="24"/>
                <w:szCs w:val="24"/>
                <w:highlight w:val="none"/>
              </w:rPr>
            </w:pPr>
          </w:p>
        </w:tc>
        <w:tc>
          <w:tcPr>
            <w:tcW w:w="840" w:type="dxa"/>
            <w:vAlign w:val="bottom"/>
          </w:tcPr>
          <w:p>
            <w:pPr>
              <w:rPr>
                <w:color w:val="auto"/>
                <w:sz w:val="24"/>
                <w:szCs w:val="24"/>
                <w:highlight w:val="none"/>
              </w:rPr>
            </w:pPr>
          </w:p>
        </w:tc>
        <w:tc>
          <w:tcPr>
            <w:tcW w:w="100" w:type="dxa"/>
            <w:vAlign w:val="bottom"/>
          </w:tcPr>
          <w:p>
            <w:pPr>
              <w:rPr>
                <w:color w:val="auto"/>
                <w:sz w:val="24"/>
                <w:szCs w:val="24"/>
                <w:highlight w:val="none"/>
              </w:rPr>
            </w:pPr>
          </w:p>
        </w:tc>
        <w:tc>
          <w:tcPr>
            <w:tcW w:w="2220" w:type="dxa"/>
            <w:vAlign w:val="bottom"/>
          </w:tcPr>
          <w:p>
            <w:pPr>
              <w:rPr>
                <w:color w:val="auto"/>
                <w:sz w:val="24"/>
                <w:szCs w:val="24"/>
                <w:highlight w:val="none"/>
              </w:rPr>
            </w:pPr>
          </w:p>
        </w:tc>
      </w:tr>
    </w:tbl>
    <w:p>
      <w:pPr>
        <w:spacing w:line="171"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本企业对上述声明的真实性负责。如有虚假，将依法承担相应责任。</w:t>
      </w:r>
    </w:p>
    <w:p>
      <w:pPr>
        <w:spacing w:line="200" w:lineRule="exact"/>
        <w:rPr>
          <w:color w:val="auto"/>
          <w:sz w:val="20"/>
          <w:szCs w:val="20"/>
          <w:highlight w:val="none"/>
        </w:rPr>
      </w:pPr>
    </w:p>
    <w:p>
      <w:pPr>
        <w:spacing w:line="376"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供应商全称（盖章）：</w:t>
      </w:r>
    </w:p>
    <w:p>
      <w:pPr>
        <w:spacing w:line="168" w:lineRule="exact"/>
        <w:rPr>
          <w:color w:val="auto"/>
          <w:sz w:val="20"/>
          <w:szCs w:val="20"/>
          <w:highlight w:val="none"/>
        </w:rPr>
      </w:pPr>
    </w:p>
    <w:p>
      <w:pPr>
        <w:spacing w:line="240" w:lineRule="exact"/>
        <w:ind w:left="780"/>
        <w:rPr>
          <w:color w:val="auto"/>
          <w:sz w:val="20"/>
          <w:szCs w:val="20"/>
          <w:highlight w:val="none"/>
        </w:rPr>
      </w:pPr>
      <w:r>
        <w:rPr>
          <w:rFonts w:ascii="宋体" w:hAnsi="宋体" w:eastAsia="宋体" w:cs="宋体"/>
          <w:color w:val="auto"/>
          <w:sz w:val="21"/>
          <w:szCs w:val="21"/>
          <w:highlight w:val="none"/>
        </w:rPr>
        <w:t>日期：年月日</w:t>
      </w:r>
    </w:p>
    <w:p>
      <w:pPr>
        <w:spacing w:line="200" w:lineRule="exact"/>
        <w:rPr>
          <w:color w:val="auto"/>
          <w:sz w:val="20"/>
          <w:szCs w:val="20"/>
          <w:highlight w:val="none"/>
        </w:rPr>
      </w:pPr>
    </w:p>
    <w:p>
      <w:pPr>
        <w:spacing w:line="360" w:lineRule="auto"/>
        <w:ind w:left="360" w:right="346" w:firstLine="420"/>
        <w:rPr>
          <w:rFonts w:ascii="宋体" w:hAnsi="宋体" w:eastAsia="宋体" w:cs="宋体"/>
          <w:color w:val="auto"/>
          <w:sz w:val="21"/>
          <w:szCs w:val="21"/>
          <w:highlight w:val="none"/>
        </w:rPr>
      </w:pPr>
    </w:p>
    <w:p>
      <w:pPr>
        <w:spacing w:line="360" w:lineRule="auto"/>
        <w:ind w:left="360" w:right="346" w:firstLine="420"/>
        <w:rPr>
          <w:color w:val="auto"/>
          <w:sz w:val="21"/>
          <w:szCs w:val="21"/>
          <w:highlight w:val="none"/>
          <w:u w:val="single"/>
        </w:rPr>
      </w:pPr>
      <w:r>
        <w:rPr>
          <w:rFonts w:ascii="宋体" w:hAnsi="宋体" w:eastAsia="宋体" w:cs="宋体"/>
          <w:color w:val="auto"/>
          <w:sz w:val="21"/>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color w:val="auto"/>
          <w:sz w:val="20"/>
          <w:szCs w:val="20"/>
          <w:highlight w:val="none"/>
        </w:rPr>
      </w:pPr>
      <w:r>
        <w:rPr>
          <w:rFonts w:ascii="宋体" w:hAnsi="宋体" w:eastAsia="宋体" w:cs="宋体"/>
          <w:color w:val="auto"/>
          <w:sz w:val="21"/>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15" w:lineRule="exact"/>
        <w:rPr>
          <w:color w:val="auto"/>
          <w:sz w:val="20"/>
          <w:szCs w:val="20"/>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p>
    <w:p>
      <w:pPr>
        <w:spacing w:line="366" w:lineRule="exact"/>
        <w:ind w:right="-13"/>
        <w:jc w:val="center"/>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残疾人福利性单位声明函</w:t>
      </w:r>
    </w:p>
    <w:p>
      <w:pPr>
        <w:spacing w:line="203" w:lineRule="exact"/>
        <w:rPr>
          <w:color w:val="auto"/>
          <w:sz w:val="20"/>
          <w:szCs w:val="20"/>
          <w:highlight w:val="none"/>
        </w:rPr>
      </w:pPr>
    </w:p>
    <w:p>
      <w:pPr>
        <w:spacing w:line="240" w:lineRule="exact"/>
        <w:ind w:right="-413"/>
        <w:jc w:val="center"/>
        <w:rPr>
          <w:color w:val="auto"/>
          <w:sz w:val="20"/>
          <w:szCs w:val="20"/>
          <w:highlight w:val="none"/>
        </w:rPr>
      </w:pPr>
      <w:r>
        <w:rPr>
          <w:rFonts w:ascii="宋体" w:hAnsi="宋体" w:eastAsia="宋体" w:cs="宋体"/>
          <w:color w:val="auto"/>
          <w:sz w:val="21"/>
          <w:szCs w:val="21"/>
          <w:highlight w:val="none"/>
        </w:rPr>
        <w:t>【不属于残疾人福利性单位的无需填写、递交】</w:t>
      </w:r>
    </w:p>
    <w:p>
      <w:pPr>
        <w:spacing w:line="360" w:lineRule="auto"/>
        <w:rPr>
          <w:color w:val="auto"/>
          <w:sz w:val="20"/>
          <w:szCs w:val="20"/>
          <w:highlight w:val="none"/>
        </w:rPr>
      </w:pPr>
    </w:p>
    <w:p>
      <w:pPr>
        <w:spacing w:line="360" w:lineRule="auto"/>
        <w:ind w:right="366" w:firstLine="420" w:firstLineChars="200"/>
        <w:rPr>
          <w:color w:val="auto"/>
          <w:sz w:val="20"/>
          <w:szCs w:val="20"/>
          <w:highlight w:val="none"/>
        </w:rPr>
      </w:pPr>
      <w:r>
        <w:rPr>
          <w:rFonts w:ascii="宋体" w:hAnsi="宋体" w:eastAsia="宋体" w:cs="宋体"/>
          <w:color w:val="auto"/>
          <w:sz w:val="21"/>
          <w:szCs w:val="21"/>
          <w:highlight w:val="none"/>
        </w:rPr>
        <w:t>本单位郑重声明，根据《财政部 民政部 中国残疾人联合会关于促进残疾人就业政府采购政策的通知》（财库〔</w:t>
      </w:r>
      <w:r>
        <w:rPr>
          <w:rFonts w:ascii="Arial" w:hAnsi="Arial" w:eastAsia="Arial" w:cs="Arial"/>
          <w:color w:val="auto"/>
          <w:sz w:val="21"/>
          <w:szCs w:val="21"/>
          <w:highlight w:val="none"/>
        </w:rPr>
        <w:t>2017</w:t>
      </w:r>
      <w:r>
        <w:rPr>
          <w:rFonts w:ascii="宋体" w:hAnsi="宋体" w:eastAsia="宋体" w:cs="宋体"/>
          <w:color w:val="auto"/>
          <w:sz w:val="21"/>
          <w:szCs w:val="21"/>
          <w:highlight w:val="none"/>
        </w:rPr>
        <w:t>〕</w:t>
      </w:r>
      <w:r>
        <w:rPr>
          <w:rFonts w:ascii="Arial" w:hAnsi="Arial" w:eastAsia="Arial" w:cs="Arial"/>
          <w:color w:val="auto"/>
          <w:sz w:val="21"/>
          <w:szCs w:val="21"/>
          <w:highlight w:val="none"/>
        </w:rPr>
        <w:t xml:space="preserve">141 </w:t>
      </w:r>
      <w:r>
        <w:rPr>
          <w:rFonts w:ascii="宋体" w:hAnsi="宋体" w:eastAsia="宋体" w:cs="宋体"/>
          <w:color w:val="auto"/>
          <w:sz w:val="21"/>
          <w:szCs w:val="21"/>
          <w:highlight w:val="none"/>
        </w:rPr>
        <w:t>号）的规定，本单位为符合条件的残疾人福利性单位，且本单位参加 （采购人名称）</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单位的</w:t>
      </w:r>
      <w:r>
        <w:rPr>
          <w:color w:val="auto"/>
          <w:sz w:val="20"/>
          <w:szCs w:val="20"/>
          <w:highlight w:val="none"/>
        </w:rPr>
        <w:tab/>
      </w:r>
      <w:r>
        <w:rPr>
          <w:rFonts w:ascii="宋体" w:hAnsi="宋体" w:eastAsia="宋体" w:cs="宋体"/>
          <w:color w:val="auto"/>
          <w:sz w:val="21"/>
          <w:szCs w:val="21"/>
          <w:highlight w:val="none"/>
        </w:rPr>
        <w:t>（项目名称）</w:t>
      </w:r>
      <w:r>
        <w:rPr>
          <w:color w:val="auto"/>
          <w:sz w:val="20"/>
          <w:szCs w:val="20"/>
          <w:highlight w:val="none"/>
        </w:rPr>
        <w:tab/>
      </w:r>
      <w:r>
        <w:rPr>
          <w:rFonts w:ascii="宋体" w:hAnsi="宋体" w:eastAsia="宋体" w:cs="宋体"/>
          <w:color w:val="auto"/>
          <w:sz w:val="21"/>
          <w:szCs w:val="21"/>
          <w:highlight w:val="none"/>
        </w:rPr>
        <w:t>项目采购活动提供本单位制造的货物（由本单位承担工程</w:t>
      </w:r>
      <w:r>
        <w:rPr>
          <w:rFonts w:ascii="Arial" w:hAnsi="Arial" w:eastAsia="Arial" w:cs="Arial"/>
          <w:color w:val="auto"/>
          <w:sz w:val="21"/>
          <w:szCs w:val="21"/>
          <w:highlight w:val="none"/>
        </w:rPr>
        <w:t>/</w:t>
      </w:r>
      <w:r>
        <w:rPr>
          <w:rFonts w:ascii="宋体" w:hAnsi="宋体" w:eastAsia="宋体" w:cs="宋体"/>
          <w:color w:val="auto"/>
          <w:sz w:val="21"/>
          <w:szCs w:val="21"/>
          <w:highlight w:val="none"/>
        </w:rPr>
        <w:t>提供服务），或者提供其他残疾人福利性单位制造的货物（不包括使用非残疾人福利性单位注册商标的货物）。</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本单位对上述声明的真实性负责。如有虚假，将依法承担相应责任。</w:t>
      </w:r>
    </w:p>
    <w:p>
      <w:pPr>
        <w:spacing w:line="360" w:lineRule="auto"/>
        <w:rPr>
          <w:color w:val="auto"/>
          <w:sz w:val="20"/>
          <w:szCs w:val="20"/>
          <w:highlight w:val="none"/>
        </w:rPr>
      </w:pPr>
    </w:p>
    <w:p>
      <w:pPr>
        <w:spacing w:line="360" w:lineRule="auto"/>
        <w:ind w:left="780"/>
        <w:rPr>
          <w:color w:val="auto"/>
          <w:sz w:val="20"/>
          <w:szCs w:val="20"/>
          <w:highlight w:val="none"/>
        </w:rPr>
      </w:pPr>
      <w:r>
        <w:rPr>
          <w:rFonts w:ascii="宋体" w:hAnsi="宋体" w:eastAsia="宋体" w:cs="宋体"/>
          <w:color w:val="auto"/>
          <w:sz w:val="21"/>
          <w:szCs w:val="21"/>
          <w:highlight w:val="none"/>
        </w:rPr>
        <w:t>供应商名称（盖章）：</w:t>
      </w:r>
    </w:p>
    <w:p>
      <w:pPr>
        <w:spacing w:line="79" w:lineRule="exact"/>
        <w:rPr>
          <w:color w:val="auto"/>
          <w:sz w:val="20"/>
          <w:szCs w:val="20"/>
          <w:highlight w:val="none"/>
        </w:rPr>
      </w:pPr>
    </w:p>
    <w:p>
      <w:pPr>
        <w:tabs>
          <w:tab w:val="left" w:pos="1700"/>
          <w:tab w:val="left" w:pos="2120"/>
          <w:tab w:val="left" w:pos="2540"/>
        </w:tabs>
        <w:spacing w:line="240" w:lineRule="exact"/>
        <w:ind w:left="780"/>
        <w:rPr>
          <w:color w:val="auto"/>
          <w:sz w:val="20"/>
          <w:szCs w:val="20"/>
          <w:highlight w:val="none"/>
        </w:rPr>
      </w:pPr>
      <w:r>
        <w:rPr>
          <w:rFonts w:ascii="宋体" w:hAnsi="宋体" w:eastAsia="宋体" w:cs="宋体"/>
          <w:color w:val="auto"/>
          <w:sz w:val="21"/>
          <w:szCs w:val="21"/>
          <w:highlight w:val="none"/>
        </w:rPr>
        <w:t>日期：</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年</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月</w:t>
      </w:r>
      <w:r>
        <w:rPr>
          <w:rFonts w:ascii="宋体" w:hAnsi="宋体" w:eastAsia="宋体" w:cs="宋体"/>
          <w:color w:val="auto"/>
          <w:sz w:val="21"/>
          <w:szCs w:val="21"/>
          <w:highlight w:val="none"/>
        </w:rPr>
        <w:tab/>
      </w:r>
      <w:r>
        <w:rPr>
          <w:rFonts w:ascii="宋体" w:hAnsi="宋体" w:eastAsia="宋体" w:cs="宋体"/>
          <w:color w:val="auto"/>
          <w:sz w:val="21"/>
          <w:szCs w:val="21"/>
          <w:highlight w:val="none"/>
        </w:rPr>
        <w:t>日</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20" w:lineRule="exact"/>
        <w:ind w:left="360"/>
        <w:rPr>
          <w:rFonts w:ascii="宋体" w:hAnsi="宋体" w:eastAsia="宋体" w:cs="宋体"/>
          <w:color w:val="auto"/>
          <w:sz w:val="21"/>
          <w:szCs w:val="21"/>
          <w:highlight w:val="none"/>
          <w:u w:val="single"/>
        </w:rPr>
      </w:pPr>
      <w:bookmarkStart w:id="57" w:name="page75"/>
      <w:bookmarkEnd w:id="57"/>
      <w:r>
        <w:rPr>
          <w:rFonts w:hint="eastAsia" w:ascii="宋体" w:hAnsi="宋体" w:eastAsia="宋体" w:cs="宋体"/>
          <w:color w:val="auto"/>
          <w:sz w:val="21"/>
          <w:szCs w:val="21"/>
          <w:highlight w:val="none"/>
          <w:u w:val="single"/>
        </w:rPr>
        <w:t>说明：</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1.若投标人同时满足以下条件，则属于依法享受政府采购支持政策的残疾人福利性单位，可提供《残疾人福利性单位声明函》，并对声明的真实性负责：</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（一）安置的残疾人占本单位在职职工人数的比例不低于25%（含25%），并且安置的残疾人人数不少于10人（含10人）；</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（二）依法与安置的每位残疾人签订了一年以上（含一年）的劳动合同或服务协议；</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t>2.中标人为残疾人福利性单位的，《残疾人福利性单位声明函》随中标结果同时公告，接受社会监督。</w:t>
      </w: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spacing w:line="320" w:lineRule="exact"/>
        <w:ind w:left="360"/>
        <w:rPr>
          <w:rFonts w:ascii="宋体" w:hAnsi="宋体" w:eastAsia="宋体" w:cs="宋体"/>
          <w:color w:val="auto"/>
          <w:sz w:val="28"/>
          <w:szCs w:val="28"/>
          <w:highlight w:val="none"/>
        </w:rPr>
      </w:pPr>
    </w:p>
    <w:p>
      <w:pPr>
        <w:pStyle w:val="2"/>
        <w:rPr>
          <w:color w:val="auto"/>
          <w:highlight w:val="none"/>
        </w:rPr>
      </w:pPr>
    </w:p>
    <w:p>
      <w:pPr>
        <w:pStyle w:val="3"/>
        <w:rPr>
          <w:rFonts w:hint="eastAsia"/>
          <w:color w:val="auto"/>
          <w:highlight w:val="none"/>
        </w:rPr>
      </w:pPr>
    </w:p>
    <w:p>
      <w:pPr>
        <w:spacing w:line="320" w:lineRule="exact"/>
        <w:rPr>
          <w:rFonts w:ascii="宋体" w:hAnsi="宋体" w:eastAsia="宋体" w:cs="宋体"/>
          <w:color w:val="auto"/>
          <w:sz w:val="28"/>
          <w:szCs w:val="28"/>
          <w:highlight w:val="none"/>
        </w:rPr>
      </w:pPr>
    </w:p>
    <w:p>
      <w:pPr>
        <w:spacing w:line="320" w:lineRule="exact"/>
        <w:ind w:left="360"/>
        <w:rPr>
          <w:color w:val="auto"/>
          <w:sz w:val="20"/>
          <w:szCs w:val="20"/>
          <w:highlight w:val="none"/>
        </w:rPr>
      </w:pPr>
      <w:r>
        <w:rPr>
          <w:rFonts w:ascii="宋体" w:hAnsi="宋体" w:eastAsia="宋体" w:cs="宋体"/>
          <w:color w:val="auto"/>
          <w:sz w:val="28"/>
          <w:szCs w:val="28"/>
          <w:highlight w:val="none"/>
        </w:rPr>
        <w:t>商务技术文件封面</w:t>
      </w:r>
    </w:p>
    <w:p>
      <w:pPr>
        <w:spacing w:line="200" w:lineRule="exact"/>
        <w:rPr>
          <w:color w:val="auto"/>
          <w:sz w:val="20"/>
          <w:szCs w:val="20"/>
          <w:highlight w:val="none"/>
        </w:rPr>
      </w:pPr>
    </w:p>
    <w:p>
      <w:pPr>
        <w:spacing w:line="200" w:lineRule="exact"/>
        <w:rPr>
          <w:color w:val="auto"/>
          <w:sz w:val="20"/>
          <w:szCs w:val="20"/>
          <w:highlight w:val="none"/>
        </w:rPr>
      </w:pPr>
    </w:p>
    <w:p>
      <w:pPr>
        <w:spacing w:line="30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项目名称：</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59264"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6" name="Shape 316"/>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6" o:spid="_x0000_s1026" o:spt="20" style="position:absolute;left:0pt;margin-left:136.95pt;margin-top:0.05pt;height:0pt;width:287.1pt;z-index:-251657216;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7/qsrRAAAABQEAAA8AAAAAAAAAAQAgAAAAIgAAAGRy&#10;cy9kb3ducmV2LnhtbFBLAQIUABQAAAAIAIdO4kCKAAUCmgEAAF4DAAAOAAAAAAAAAAEAIAAAACAB&#10;AABkcnMvZTJvRG9jLnhtbFBLBQYAAAAABgAGAFkBAAAs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spacing w:line="320" w:lineRule="exact"/>
        <w:ind w:left="1340"/>
        <w:rPr>
          <w:color w:val="auto"/>
          <w:sz w:val="20"/>
          <w:szCs w:val="20"/>
          <w:highlight w:val="none"/>
        </w:rPr>
      </w:pPr>
      <w:r>
        <w:rPr>
          <w:rFonts w:ascii="宋体" w:hAnsi="宋体" w:eastAsia="宋体" w:cs="宋体"/>
          <w:color w:val="auto"/>
          <w:sz w:val="28"/>
          <w:szCs w:val="28"/>
          <w:highlight w:val="none"/>
        </w:rPr>
        <w:t>项目编号：</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0288" behindDoc="1" locked="0" layoutInCell="0" allowOverlap="1">
                <wp:simplePos x="0" y="0"/>
                <wp:positionH relativeFrom="column">
                  <wp:posOffset>1739265</wp:posOffset>
                </wp:positionH>
                <wp:positionV relativeFrom="paragraph">
                  <wp:posOffset>635</wp:posOffset>
                </wp:positionV>
                <wp:extent cx="3646170" cy="0"/>
                <wp:effectExtent l="0" t="0" r="0" b="0"/>
                <wp:wrapNone/>
                <wp:docPr id="317" name="Shape 317"/>
                <wp:cNvGraphicFramePr/>
                <a:graphic xmlns:a="http://schemas.openxmlformats.org/drawingml/2006/main">
                  <a:graphicData uri="http://schemas.microsoft.com/office/word/2010/wordprocessingShape">
                    <wps:wsp>
                      <wps:cNvCnPr/>
                      <wps:spPr>
                        <a:xfrm>
                          <a:off x="0" y="0"/>
                          <a:ext cx="364617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7" o:spid="_x0000_s1026" o:spt="20" style="position:absolute;left:0pt;margin-left:136.95pt;margin-top:0.05pt;height:0pt;width:287.1pt;z-index:-251656192;mso-width-relative:page;mso-height-relative:page;" fillcolor="#FFFFFF" filled="t" stroked="t" coordsize="21600,21600" o:allowincell="f" o:gfxdata="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7/qsrRAAAABQEAAA8AAAAAAAAAAQAgAAAAIgAA&#10;AGRycy9kb3ducmV2LnhtbFBLAQIUABQAAAAIAIdO4kDiG9wonQEAAF4DAAAOAAAAAAAAAAEAIAAA&#10;ACABAABkcnMvZTJvRG9jLnhtbFBLBQYAAAAABgAGAFkBAAAvBQ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25" w:lineRule="exact"/>
        <w:rPr>
          <w:color w:val="auto"/>
          <w:sz w:val="20"/>
          <w:szCs w:val="20"/>
          <w:highlight w:val="none"/>
        </w:rPr>
      </w:pPr>
    </w:p>
    <w:p>
      <w:pPr>
        <w:spacing w:line="822" w:lineRule="exact"/>
        <w:ind w:right="-33"/>
        <w:jc w:val="center"/>
        <w:rPr>
          <w:color w:val="auto"/>
          <w:sz w:val="20"/>
          <w:szCs w:val="20"/>
          <w:highlight w:val="none"/>
        </w:rPr>
      </w:pPr>
      <w:r>
        <w:rPr>
          <w:rFonts w:hint="eastAsia" w:ascii="宋体" w:hAnsi="宋体" w:eastAsia="宋体" w:cs="宋体"/>
          <w:color w:val="auto"/>
          <w:sz w:val="72"/>
          <w:szCs w:val="72"/>
          <w:highlight w:val="none"/>
        </w:rPr>
        <w:t>磋 商</w:t>
      </w:r>
      <w:r>
        <w:rPr>
          <w:rFonts w:ascii="宋体" w:hAnsi="宋体" w:eastAsia="宋体" w:cs="宋体"/>
          <w:color w:val="auto"/>
          <w:sz w:val="72"/>
          <w:szCs w:val="72"/>
          <w:highlight w:val="none"/>
        </w:rPr>
        <w:t xml:space="preserve"> 文 件</w:t>
      </w:r>
    </w:p>
    <w:p>
      <w:pPr>
        <w:spacing w:line="200" w:lineRule="exact"/>
        <w:rPr>
          <w:color w:val="auto"/>
          <w:sz w:val="20"/>
          <w:szCs w:val="20"/>
          <w:highlight w:val="none"/>
        </w:rPr>
      </w:pPr>
    </w:p>
    <w:p>
      <w:pPr>
        <w:spacing w:line="381" w:lineRule="exact"/>
        <w:rPr>
          <w:color w:val="auto"/>
          <w:sz w:val="20"/>
          <w:szCs w:val="20"/>
          <w:highlight w:val="none"/>
        </w:rPr>
      </w:pPr>
    </w:p>
    <w:p>
      <w:pPr>
        <w:spacing w:line="822" w:lineRule="exact"/>
        <w:ind w:right="-33"/>
        <w:jc w:val="center"/>
        <w:rPr>
          <w:color w:val="auto"/>
          <w:sz w:val="20"/>
          <w:szCs w:val="20"/>
          <w:highlight w:val="none"/>
        </w:rPr>
      </w:pPr>
      <w:r>
        <w:rPr>
          <w:rFonts w:ascii="宋体" w:hAnsi="宋体" w:eastAsia="宋体" w:cs="宋体"/>
          <w:color w:val="auto"/>
          <w:sz w:val="72"/>
          <w:szCs w:val="72"/>
          <w:highlight w:val="none"/>
        </w:rPr>
        <w:t>（商务技术文件）</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67" w:lineRule="exact"/>
        <w:rPr>
          <w:color w:val="auto"/>
          <w:sz w:val="20"/>
          <w:szCs w:val="20"/>
          <w:highlight w:val="none"/>
        </w:rPr>
      </w:pPr>
    </w:p>
    <w:p>
      <w:pPr>
        <w:tabs>
          <w:tab w:val="left" w:pos="5880"/>
        </w:tabs>
        <w:spacing w:line="320" w:lineRule="exact"/>
        <w:ind w:left="1140"/>
        <w:jc w:val="both"/>
        <w:rPr>
          <w:color w:val="auto"/>
          <w:sz w:val="20"/>
          <w:szCs w:val="20"/>
          <w:highlight w:val="none"/>
        </w:rPr>
      </w:pPr>
      <w:r>
        <w:rPr>
          <w:rFonts w:ascii="宋体" w:hAnsi="宋体" w:eastAsia="宋体" w:cs="宋体"/>
          <w:color w:val="auto"/>
          <w:sz w:val="28"/>
          <w:szCs w:val="28"/>
          <w:highlight w:val="none"/>
        </w:rPr>
        <w:t>供应商：</w:t>
      </w:r>
      <w:r>
        <w:rPr>
          <w:color w:val="auto"/>
          <w:sz w:val="20"/>
          <w:szCs w:val="20"/>
          <w:highlight w:val="none"/>
        </w:rPr>
        <w:tab/>
      </w:r>
      <w:r>
        <w:rPr>
          <w:rFonts w:ascii="宋体" w:hAnsi="宋体" w:eastAsia="宋体" w:cs="宋体"/>
          <w:color w:val="auto"/>
          <w:sz w:val="28"/>
          <w:szCs w:val="28"/>
          <w:highlight w:val="none"/>
        </w:rPr>
        <w:t>（盖单位公章）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1312" behindDoc="1" locked="0" layoutInCell="0" allowOverlap="1">
                <wp:simplePos x="0" y="0"/>
                <wp:positionH relativeFrom="column">
                  <wp:posOffset>1430020</wp:posOffset>
                </wp:positionH>
                <wp:positionV relativeFrom="paragraph">
                  <wp:posOffset>635</wp:posOffset>
                </wp:positionV>
                <wp:extent cx="2312035" cy="0"/>
                <wp:effectExtent l="0" t="0" r="0" b="0"/>
                <wp:wrapNone/>
                <wp:docPr id="318" name="Shape 318"/>
                <wp:cNvGraphicFramePr/>
                <a:graphic xmlns:a="http://schemas.openxmlformats.org/drawingml/2006/main">
                  <a:graphicData uri="http://schemas.microsoft.com/office/word/2010/wordprocessingShape">
                    <wps:wsp>
                      <wps:cNvCnPr/>
                      <wps:spPr>
                        <a:xfrm>
                          <a:off x="0" y="0"/>
                          <a:ext cx="23120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8" o:spid="_x0000_s1026" o:spt="20" style="position:absolute;left:0pt;margin-left:112.6pt;margin-top:0.05pt;height:0pt;width:182.05pt;z-index:-251655168;mso-width-relative:page;mso-height-relative:page;" fillcolor="#FFFFFF" filled="t" stroked="t" coordsize="21600,21600" o:allowincell="f" o:gfxdata="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ea+EdIAAAAFAQAADwAAAAAAAAABACAAAAAi&#10;AAAAZHJzL2Rvd25yZXYueG1sUEsBAhQAFAAAAAgAh07iQJtD1ceeAQAAXgMAAA4AAAAAAAAAAQAg&#10;AAAAIQEAAGRycy9lMm9Eb2MueG1sUEsFBgAAAAAGAAYAWQEAADEFAAAAAA==&#10;">
                <v:fill on="t" focussize="0,0"/>
                <v:stroke weight="1.08pt" color="#000000" miterlimit="8" joinstyle="miter"/>
                <v:imagedata o:title=""/>
                <o:lock v:ext="edit" aspectratio="f"/>
              </v:line>
            </w:pict>
          </mc:Fallback>
        </mc:AlternateContent>
      </w:r>
    </w:p>
    <w:p>
      <w:pPr>
        <w:spacing w:line="205" w:lineRule="exact"/>
        <w:rPr>
          <w:color w:val="auto"/>
          <w:sz w:val="20"/>
          <w:szCs w:val="20"/>
          <w:highlight w:val="none"/>
        </w:rPr>
      </w:pPr>
    </w:p>
    <w:p>
      <w:pPr>
        <w:tabs>
          <w:tab w:val="left" w:pos="5460"/>
        </w:tabs>
        <w:spacing w:line="320" w:lineRule="exact"/>
        <w:ind w:left="1140"/>
        <w:rPr>
          <w:color w:val="auto"/>
          <w:sz w:val="20"/>
          <w:szCs w:val="20"/>
          <w:highlight w:val="none"/>
        </w:rPr>
      </w:pPr>
      <w:r>
        <w:rPr>
          <w:rFonts w:ascii="宋体" w:hAnsi="宋体" w:eastAsia="宋体" w:cs="宋体"/>
          <w:color w:val="auto"/>
          <w:sz w:val="28"/>
          <w:szCs w:val="28"/>
          <w:highlight w:val="none"/>
        </w:rPr>
        <w:t>响应文件签署人：</w:t>
      </w:r>
      <w:r>
        <w:rPr>
          <w:color w:val="auto"/>
          <w:sz w:val="20"/>
          <w:szCs w:val="20"/>
          <w:highlight w:val="none"/>
        </w:rPr>
        <w:tab/>
      </w:r>
      <w:r>
        <w:rPr>
          <w:rFonts w:ascii="宋体" w:hAnsi="宋体" w:eastAsia="宋体" w:cs="宋体"/>
          <w:color w:val="auto"/>
          <w:sz w:val="28"/>
          <w:szCs w:val="28"/>
          <w:highlight w:val="none"/>
        </w:rPr>
        <w:t>（签字或盖章）</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2336" behindDoc="1" locked="0" layoutInCell="0" allowOverlap="1">
                <wp:simplePos x="0" y="0"/>
                <wp:positionH relativeFrom="column">
                  <wp:posOffset>2141855</wp:posOffset>
                </wp:positionH>
                <wp:positionV relativeFrom="paragraph">
                  <wp:posOffset>635</wp:posOffset>
                </wp:positionV>
                <wp:extent cx="1333500" cy="0"/>
                <wp:effectExtent l="0" t="0" r="0" b="0"/>
                <wp:wrapNone/>
                <wp:docPr id="319" name="Shape 319"/>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19" o:spid="_x0000_s1026" o:spt="20" style="position:absolute;left:0pt;margin-left:168.65pt;margin-top:0.05pt;height:0pt;width:105pt;z-index:-251654144;mso-width-relative:page;mso-height-relative:page;" fillcolor="#FFFFFF" filled="t" stroked="t" coordsize="21600,21600" o:allowincell="f" o:gfxdata="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my6mtAAAAAFAQAADwAAAAAAAAABACAAAAAiAAAA&#10;ZHJzL2Rvd25yZXYueG1sUEsBAhQAFAAAAAgAh07iQGVw3dWdAQAAXgMAAA4AAAAAAAAAAQAgAAAA&#10;HwEAAGRycy9lMm9Eb2MueG1sUEsFBgAAAAAGAAYAWQEAAC4FA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88" w:lineRule="exact"/>
        <w:rPr>
          <w:color w:val="auto"/>
          <w:sz w:val="20"/>
          <w:szCs w:val="20"/>
          <w:highlight w:val="none"/>
        </w:rPr>
      </w:pPr>
    </w:p>
    <w:p>
      <w:pPr>
        <w:tabs>
          <w:tab w:val="left" w:pos="4600"/>
          <w:tab w:val="left" w:pos="5300"/>
        </w:tabs>
        <w:spacing w:line="320" w:lineRule="exact"/>
        <w:ind w:left="3920"/>
        <w:rPr>
          <w:color w:val="auto"/>
          <w:sz w:val="20"/>
          <w:szCs w:val="20"/>
          <w:highlight w:val="none"/>
        </w:rPr>
      </w:pPr>
      <w:r>
        <w:rPr>
          <w:rFonts w:ascii="宋体" w:hAnsi="宋体" w:eastAsia="宋体" w:cs="宋体"/>
          <w:color w:val="auto"/>
          <w:sz w:val="28"/>
          <w:szCs w:val="28"/>
          <w:highlight w:val="none"/>
        </w:rPr>
        <w:t>年</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月</w:t>
      </w:r>
      <w:r>
        <w:rPr>
          <w:rFonts w:ascii="宋体" w:hAnsi="宋体" w:eastAsia="宋体" w:cs="宋体"/>
          <w:color w:val="auto"/>
          <w:sz w:val="28"/>
          <w:szCs w:val="28"/>
          <w:highlight w:val="none"/>
        </w:rPr>
        <w:tab/>
      </w:r>
      <w:r>
        <w:rPr>
          <w:rFonts w:ascii="宋体" w:hAnsi="宋体" w:eastAsia="宋体" w:cs="宋体"/>
          <w:color w:val="auto"/>
          <w:sz w:val="28"/>
          <w:szCs w:val="28"/>
          <w:highlight w:val="none"/>
        </w:rPr>
        <w:t>日</w:t>
      </w:r>
    </w:p>
    <w:p>
      <w:pPr>
        <w:spacing w:line="20" w:lineRule="exact"/>
        <w:rPr>
          <w:color w:val="auto"/>
          <w:sz w:val="20"/>
          <w:szCs w:val="20"/>
          <w:highlight w:val="none"/>
        </w:rPr>
      </w:pPr>
      <w:r>
        <w:rPr>
          <w:color w:val="auto"/>
          <w:sz w:val="20"/>
          <w:szCs w:val="20"/>
          <w:highlight w:val="none"/>
        </w:rPr>
        <mc:AlternateContent>
          <mc:Choice Requires="wps">
            <w:drawing>
              <wp:anchor distT="0" distB="0" distL="114300" distR="114300" simplePos="0" relativeHeight="251663360" behindDoc="1" locked="0" layoutInCell="0" allowOverlap="1">
                <wp:simplePos x="0" y="0"/>
                <wp:positionH relativeFrom="column">
                  <wp:posOffset>1953895</wp:posOffset>
                </wp:positionH>
                <wp:positionV relativeFrom="paragraph">
                  <wp:posOffset>635</wp:posOffset>
                </wp:positionV>
                <wp:extent cx="535305" cy="0"/>
                <wp:effectExtent l="0" t="0" r="0" b="0"/>
                <wp:wrapNone/>
                <wp:docPr id="320" name="Shape 320"/>
                <wp:cNvGraphicFramePr/>
                <a:graphic xmlns:a="http://schemas.openxmlformats.org/drawingml/2006/main">
                  <a:graphicData uri="http://schemas.microsoft.com/office/word/2010/wordprocessingShape">
                    <wps:wsp>
                      <wps:cNvCnPr/>
                      <wps:spPr>
                        <a:xfrm>
                          <a:off x="0" y="0"/>
                          <a:ext cx="53530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20" o:spid="_x0000_s1026" o:spt="20" style="position:absolute;left:0pt;margin-left:153.85pt;margin-top:0.05pt;height:0pt;width:42.15pt;z-index:-251653120;mso-width-relative:page;mso-height-relative:page;" fillcolor="#FFFFFF" filled="t" stroked="t" coordsize="21600,21600" o:allowincell="f" o:gfxdata="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iKl0LRAAAABQEAAA8AAAAAAAAAAQAgAAAAIgAA&#10;AGRycy9kb3ducmV2LnhtbFBLAQIUABQAAAAIAIdO4kDb57PgnQEAAF0DAAAOAAAAAAAAAAEAIAAA&#10;ACABAABkcnMvZTJvRG9jLnhtbFBLBQYAAAAABgAGAFkBAAAvBQ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64384" behindDoc="1" locked="0" layoutInCell="0" allowOverlap="1">
                <wp:simplePos x="0" y="0"/>
                <wp:positionH relativeFrom="column">
                  <wp:posOffset>2665730</wp:posOffset>
                </wp:positionH>
                <wp:positionV relativeFrom="paragraph">
                  <wp:posOffset>635</wp:posOffset>
                </wp:positionV>
                <wp:extent cx="267335" cy="0"/>
                <wp:effectExtent l="0" t="0" r="0" b="0"/>
                <wp:wrapNone/>
                <wp:docPr id="321" name="Shape 321"/>
                <wp:cNvGraphicFramePr/>
                <a:graphic xmlns:a="http://schemas.openxmlformats.org/drawingml/2006/main">
                  <a:graphicData uri="http://schemas.microsoft.com/office/word/2010/wordprocessingShape">
                    <wps:wsp>
                      <wps:cNvCnPr/>
                      <wps:spPr>
                        <a:xfrm>
                          <a:off x="0" y="0"/>
                          <a:ext cx="267335"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21" o:spid="_x0000_s1026" o:spt="20" style="position:absolute;left:0pt;margin-left:209.9pt;margin-top:0.05pt;height:0pt;width:21.05pt;z-index:-251652096;mso-width-relative:page;mso-height-relative:page;" fillcolor="#FFFFFF" filled="t" stroked="t" coordsize="21600,21600" o:allowincell="f" o:gfxdata="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nC+TLRAAAABQEAAA8AAAAAAAAAAQAgAAAAIgAA&#10;AGRycy9kb3ducmV2LnhtbFBLAQIUABQAAAAIAIdO4kBDB8vjnQEAAF0DAAAOAAAAAAAAAAEAIAAA&#10;ACABAABkcnMvZTJvRG9jLnhtbFBLBQYAAAAABgAGAFkBAAAvBQAAAAA=&#10;">
                <v:fill on="t" focussize="0,0"/>
                <v:stroke weight="1.08pt" color="#000000" miterlimit="8" joinstyle="miter"/>
                <v:imagedata o:title=""/>
                <o:lock v:ext="edit" aspectratio="f"/>
              </v:line>
            </w:pict>
          </mc:Fallback>
        </mc:AlternateContent>
      </w:r>
      <w:r>
        <w:rPr>
          <w:color w:val="auto"/>
          <w:sz w:val="20"/>
          <w:szCs w:val="20"/>
          <w:highlight w:val="none"/>
        </w:rPr>
        <mc:AlternateContent>
          <mc:Choice Requires="wps">
            <w:drawing>
              <wp:anchor distT="0" distB="0" distL="114300" distR="114300" simplePos="0" relativeHeight="251665408" behindDoc="1" locked="0" layoutInCell="0" allowOverlap="1">
                <wp:simplePos x="0" y="0"/>
                <wp:positionH relativeFrom="column">
                  <wp:posOffset>3110865</wp:posOffset>
                </wp:positionH>
                <wp:positionV relativeFrom="paragraph">
                  <wp:posOffset>635</wp:posOffset>
                </wp:positionV>
                <wp:extent cx="265430" cy="0"/>
                <wp:effectExtent l="0" t="0" r="0" b="0"/>
                <wp:wrapNone/>
                <wp:docPr id="322" name="Shape 322"/>
                <wp:cNvGraphicFramePr/>
                <a:graphic xmlns:a="http://schemas.openxmlformats.org/drawingml/2006/main">
                  <a:graphicData uri="http://schemas.microsoft.com/office/word/2010/wordprocessingShape">
                    <wps:wsp>
                      <wps:cNvCnPr/>
                      <wps:spPr>
                        <a:xfrm>
                          <a:off x="0" y="0"/>
                          <a:ext cx="265430" cy="4763"/>
                        </a:xfrm>
                        <a:prstGeom prst="line">
                          <a:avLst/>
                        </a:prstGeom>
                        <a:solidFill>
                          <a:srgbClr val="FFFFFF"/>
                        </a:solidFill>
                        <a:ln w="13716">
                          <a:solidFill>
                            <a:srgbClr val="000000"/>
                          </a:solidFill>
                          <a:miter lim="800000"/>
                        </a:ln>
                        <a:effectLst/>
                      </wps:spPr>
                      <wps:bodyPr/>
                    </wps:wsp>
                  </a:graphicData>
                </a:graphic>
              </wp:anchor>
            </w:drawing>
          </mc:Choice>
          <mc:Fallback>
            <w:pict>
              <v:line id="Shape 322" o:spid="_x0000_s1026" o:spt="20" style="position:absolute;left:0pt;margin-left:244.95pt;margin-top:0.05pt;height:0pt;width:20.9pt;z-index:-251651072;mso-width-relative:page;mso-height-relative:page;" fillcolor="#FFFFFF" filled="t" stroked="t" coordsize="21600,21600" o:allowincell="f" o:gfxdata="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krd80gAAAAUBAAAPAAAAAAAAAAEAIAAAACIA&#10;AABkcnMvZG93bnJldi54bWxQSwECFAAUAAAACACHTuJACLLNH50BAABdAwAADgAAAAAAAAABACAA&#10;AAAhAQAAZHJzL2Uyb0RvYy54bWxQSwUGAAAAAAYABgBZAQAAMAUAAAAA&#10;">
                <v:fill on="t" focussize="0,0"/>
                <v:stroke weight="1.08pt" color="#000000" miterlimit="8" joinstyle="miter"/>
                <v:imagedata o:title=""/>
                <o:lock v:ext="edit" aspectratio="f"/>
              </v:line>
            </w:pict>
          </mc:Fallback>
        </mc:AlternateConten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rPr>
          <w:b/>
          <w:bCs/>
          <w:color w:val="auto"/>
          <w:sz w:val="28"/>
          <w:szCs w:val="28"/>
          <w:highlight w:val="none"/>
        </w:rPr>
      </w:pPr>
      <w:r>
        <w:rPr>
          <w:rFonts w:hint="eastAsia"/>
          <w:b/>
          <w:bCs/>
          <w:color w:val="auto"/>
          <w:sz w:val="28"/>
          <w:szCs w:val="28"/>
          <w:highlight w:val="none"/>
        </w:rPr>
        <w:br w:type="page"/>
      </w:r>
    </w:p>
    <w:p>
      <w:pPr>
        <w:jc w:val="center"/>
        <w:rPr>
          <w:b/>
          <w:bCs/>
          <w:color w:val="auto"/>
          <w:sz w:val="21"/>
          <w:szCs w:val="21"/>
          <w:highlight w:val="none"/>
        </w:rPr>
      </w:pPr>
      <w:r>
        <w:rPr>
          <w:rFonts w:hint="eastAsia"/>
          <w:b/>
          <w:bCs/>
          <w:color w:val="auto"/>
          <w:sz w:val="28"/>
          <w:szCs w:val="28"/>
          <w:highlight w:val="none"/>
        </w:rPr>
        <w:t>索   引</w:t>
      </w:r>
    </w:p>
    <w:p>
      <w:pPr>
        <w:jc w:val="center"/>
        <w:rPr>
          <w:b/>
          <w:bCs/>
          <w:color w:val="auto"/>
          <w:sz w:val="21"/>
          <w:szCs w:val="21"/>
          <w:highlight w:val="none"/>
        </w:rPr>
      </w:pPr>
    </w:p>
    <w:p>
      <w:pPr>
        <w:jc w:val="center"/>
        <w:rPr>
          <w:b/>
          <w:bCs/>
          <w:color w:val="auto"/>
          <w:sz w:val="21"/>
          <w:szCs w:val="21"/>
          <w:highlight w:val="none"/>
        </w:rPr>
      </w:pPr>
      <w:r>
        <w:rPr>
          <w:rFonts w:hint="eastAsia"/>
          <w:b/>
          <w:bCs/>
          <w:color w:val="auto"/>
          <w:sz w:val="21"/>
          <w:szCs w:val="21"/>
          <w:highlight w:val="none"/>
        </w:rPr>
        <w:t>（每个供应商都应该填写索引，请磋商响应供应商自行在评分表基础上自拟）</w:t>
      </w:r>
    </w:p>
    <w:p>
      <w:pPr>
        <w:spacing w:line="251" w:lineRule="exact"/>
        <w:rPr>
          <w:color w:val="auto"/>
          <w:sz w:val="21"/>
          <w:szCs w:val="21"/>
          <w:highlight w:val="none"/>
        </w:rPr>
      </w:pPr>
    </w:p>
    <w:p>
      <w:pPr>
        <w:spacing w:line="366" w:lineRule="exact"/>
        <w:rPr>
          <w:rFonts w:ascii="宋体" w:hAnsi="宋体" w:eastAsia="宋体" w:cs="宋体"/>
          <w:b/>
          <w:bCs/>
          <w:color w:val="auto"/>
          <w:sz w:val="21"/>
          <w:szCs w:val="21"/>
          <w:highlight w:val="none"/>
        </w:rPr>
      </w:pPr>
      <w:bookmarkStart w:id="58" w:name="page76"/>
      <w:bookmarkEnd w:id="58"/>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11"/>
        <w:spacing w:before="71"/>
        <w:ind w:left="477"/>
        <w:rPr>
          <w:color w:val="auto"/>
          <w:sz w:val="21"/>
          <w:szCs w:val="21"/>
          <w:highlight w:val="none"/>
        </w:rPr>
      </w:pPr>
      <w:r>
        <w:rPr>
          <w:color w:val="auto"/>
          <w:sz w:val="21"/>
          <w:szCs w:val="21"/>
          <w:highlight w:val="none"/>
        </w:rPr>
        <w:t>一、法定代表人资格证明书及授权书委托格式</w:t>
      </w:r>
    </w:p>
    <w:p>
      <w:pPr>
        <w:pStyle w:val="4"/>
        <w:spacing w:before="140"/>
        <w:ind w:right="357"/>
        <w:rPr>
          <w:color w:val="auto"/>
          <w:sz w:val="21"/>
          <w:szCs w:val="21"/>
          <w:highlight w:val="none"/>
        </w:rPr>
      </w:pPr>
      <w:bookmarkStart w:id="59" w:name="_Toc2203"/>
      <w:bookmarkStart w:id="60" w:name="_Toc6305"/>
      <w:r>
        <w:rPr>
          <w:color w:val="auto"/>
          <w:sz w:val="21"/>
          <w:szCs w:val="21"/>
          <w:highlight w:val="none"/>
        </w:rPr>
        <w:t>法定代表人资格证明书</w:t>
      </w:r>
      <w:bookmarkEnd w:id="59"/>
      <w:bookmarkEnd w:id="60"/>
    </w:p>
    <w:p>
      <w:pPr>
        <w:pStyle w:val="11"/>
        <w:tabs>
          <w:tab w:val="left" w:pos="3897"/>
        </w:tabs>
        <w:spacing w:before="213" w:line="364" w:lineRule="auto"/>
        <w:ind w:left="960" w:right="6360" w:hanging="3"/>
        <w:rPr>
          <w:b w:val="0"/>
          <w:bCs/>
          <w:color w:val="auto"/>
          <w:sz w:val="21"/>
          <w:szCs w:val="21"/>
          <w:highlight w:val="none"/>
        </w:rPr>
      </w:pPr>
      <w:r>
        <w:rPr>
          <w:b w:val="0"/>
          <w:bCs/>
          <w:color w:val="auto"/>
          <w:sz w:val="21"/>
          <w:szCs w:val="21"/>
          <w:highlight w:val="none"/>
          <w:u w:val="single"/>
        </w:rPr>
        <w:t>（采</w:t>
      </w:r>
      <w:r>
        <w:rPr>
          <w:b w:val="0"/>
          <w:bCs/>
          <w:color w:val="auto"/>
          <w:spacing w:val="-3"/>
          <w:sz w:val="21"/>
          <w:szCs w:val="21"/>
          <w:highlight w:val="none"/>
          <w:u w:val="single"/>
        </w:rPr>
        <w:t>购</w:t>
      </w:r>
      <w:r>
        <w:rPr>
          <w:b w:val="0"/>
          <w:bCs/>
          <w:color w:val="auto"/>
          <w:sz w:val="21"/>
          <w:szCs w:val="21"/>
          <w:highlight w:val="none"/>
          <w:u w:val="single"/>
        </w:rPr>
        <w:t>人</w:t>
      </w:r>
      <w:r>
        <w:rPr>
          <w:b w:val="0"/>
          <w:bCs/>
          <w:color w:val="auto"/>
          <w:spacing w:val="-3"/>
          <w:sz w:val="21"/>
          <w:szCs w:val="21"/>
          <w:highlight w:val="none"/>
          <w:u w:val="single"/>
        </w:rPr>
        <w:t>单</w:t>
      </w:r>
      <w:r>
        <w:rPr>
          <w:b w:val="0"/>
          <w:bCs/>
          <w:color w:val="auto"/>
          <w:sz w:val="21"/>
          <w:szCs w:val="21"/>
          <w:highlight w:val="none"/>
          <w:u w:val="single"/>
        </w:rPr>
        <w:t>位</w:t>
      </w:r>
      <w:r>
        <w:rPr>
          <w:b w:val="0"/>
          <w:bCs/>
          <w:color w:val="auto"/>
          <w:spacing w:val="-3"/>
          <w:sz w:val="21"/>
          <w:szCs w:val="21"/>
          <w:highlight w:val="none"/>
          <w:u w:val="single"/>
        </w:rPr>
        <w:t>名</w:t>
      </w:r>
      <w:r>
        <w:rPr>
          <w:b w:val="0"/>
          <w:bCs/>
          <w:color w:val="auto"/>
          <w:sz w:val="21"/>
          <w:szCs w:val="21"/>
          <w:highlight w:val="none"/>
          <w:u w:val="single"/>
        </w:rPr>
        <w:t>称</w:t>
      </w:r>
      <w:r>
        <w:rPr>
          <w:b w:val="0"/>
          <w:bCs/>
          <w:color w:val="auto"/>
          <w:spacing w:val="-110"/>
          <w:sz w:val="21"/>
          <w:szCs w:val="21"/>
          <w:highlight w:val="none"/>
          <w:u w:val="single"/>
        </w:rPr>
        <w:t>）</w:t>
      </w:r>
      <w:r>
        <w:rPr>
          <w:b w:val="0"/>
          <w:bCs/>
          <w:color w:val="auto"/>
          <w:sz w:val="21"/>
          <w:szCs w:val="21"/>
          <w:highlight w:val="none"/>
          <w:u w:val="single"/>
        </w:rPr>
        <w:t>：</w:t>
      </w:r>
      <w:r>
        <w:rPr>
          <w:b w:val="0"/>
          <w:bCs/>
          <w:color w:val="auto"/>
          <w:sz w:val="21"/>
          <w:szCs w:val="21"/>
          <w:highlight w:val="none"/>
          <w:u w:val="single"/>
        </w:rPr>
        <w:tab/>
      </w:r>
      <w:r>
        <w:rPr>
          <w:b w:val="0"/>
          <w:bCs/>
          <w:color w:val="auto"/>
          <w:sz w:val="21"/>
          <w:szCs w:val="21"/>
          <w:highlight w:val="none"/>
          <w:u w:val="single"/>
        </w:rPr>
        <w:t xml:space="preserve">        </w:t>
      </w:r>
      <w:r>
        <w:rPr>
          <w:rFonts w:hint="eastAsia"/>
          <w:b w:val="0"/>
          <w:bCs/>
          <w:color w:val="auto"/>
          <w:sz w:val="21"/>
          <w:szCs w:val="21"/>
          <w:highlight w:val="none"/>
          <w:u w:val="single"/>
        </w:rPr>
        <w:t>浙江五石工程咨询有限公司</w:t>
      </w:r>
      <w:r>
        <w:rPr>
          <w:b w:val="0"/>
          <w:bCs/>
          <w:color w:val="auto"/>
          <w:spacing w:val="-14"/>
          <w:sz w:val="21"/>
          <w:szCs w:val="21"/>
          <w:highlight w:val="none"/>
          <w:u w:val="single"/>
        </w:rPr>
        <w:t>：</w:t>
      </w:r>
    </w:p>
    <w:p>
      <w:pPr>
        <w:pStyle w:val="11"/>
        <w:spacing w:before="11"/>
        <w:rPr>
          <w:b w:val="0"/>
          <w:bCs/>
          <w:color w:val="auto"/>
          <w:sz w:val="21"/>
          <w:szCs w:val="21"/>
          <w:highlight w:val="none"/>
        </w:rPr>
      </w:pPr>
    </w:p>
    <w:p>
      <w:pPr>
        <w:pStyle w:val="11"/>
        <w:tabs>
          <w:tab w:val="left" w:pos="1420"/>
          <w:tab w:val="left" w:pos="2680"/>
          <w:tab w:val="left" w:pos="4571"/>
          <w:tab w:val="left" w:pos="6355"/>
          <w:tab w:val="left" w:pos="8140"/>
        </w:tabs>
        <w:spacing w:before="78" w:line="364" w:lineRule="auto"/>
        <w:ind w:left="897" w:right="1912"/>
        <w:rPr>
          <w:b w:val="0"/>
          <w:bCs/>
          <w:color w:val="auto"/>
          <w:sz w:val="21"/>
          <w:szCs w:val="21"/>
          <w:highlight w:val="none"/>
        </w:rPr>
      </w:pPr>
      <w:r>
        <w:rPr>
          <w:rFonts w:ascii="Times New Roman" w:eastAsia="Times New Roman"/>
          <w:b w:val="0"/>
          <w:bCs/>
          <w:color w:val="auto"/>
          <w:sz w:val="21"/>
          <w:szCs w:val="21"/>
          <w:highlight w:val="none"/>
          <w:u w:val="single"/>
        </w:rPr>
        <w:t xml:space="preserve"> </w:t>
      </w:r>
      <w:r>
        <w:rPr>
          <w:rFonts w:ascii="Times New Roman" w:eastAsia="Times New Roman"/>
          <w:b w:val="0"/>
          <w:bCs/>
          <w:color w:val="auto"/>
          <w:sz w:val="21"/>
          <w:szCs w:val="21"/>
          <w:highlight w:val="none"/>
          <w:u w:val="single"/>
        </w:rPr>
        <w:tab/>
      </w:r>
      <w:r>
        <w:rPr>
          <w:b w:val="0"/>
          <w:bCs/>
          <w:color w:val="auto"/>
          <w:sz w:val="21"/>
          <w:szCs w:val="21"/>
          <w:highlight w:val="none"/>
          <w:u w:val="single"/>
        </w:rPr>
        <w:t>（姓名）</w:t>
      </w:r>
      <w:r>
        <w:rPr>
          <w:b w:val="0"/>
          <w:bCs/>
          <w:color w:val="auto"/>
          <w:sz w:val="21"/>
          <w:szCs w:val="21"/>
          <w:highlight w:val="none"/>
          <w:u w:val="single"/>
        </w:rPr>
        <w:tab/>
      </w:r>
      <w:r>
        <w:rPr>
          <w:b w:val="0"/>
          <w:bCs/>
          <w:color w:val="auto"/>
          <w:sz w:val="21"/>
          <w:szCs w:val="21"/>
          <w:highlight w:val="none"/>
        </w:rPr>
        <w:t>系</w:t>
      </w:r>
      <w:r>
        <w:rPr>
          <w:b w:val="0"/>
          <w:bCs/>
          <w:color w:val="auto"/>
          <w:sz w:val="21"/>
          <w:szCs w:val="21"/>
          <w:highlight w:val="none"/>
          <w:u w:val="single"/>
        </w:rPr>
        <w:t xml:space="preserve"> </w:t>
      </w:r>
      <w:r>
        <w:rPr>
          <w:b w:val="0"/>
          <w:bCs/>
          <w:color w:val="auto"/>
          <w:spacing w:val="3"/>
          <w:sz w:val="21"/>
          <w:szCs w:val="21"/>
          <w:highlight w:val="none"/>
          <w:u w:val="single"/>
        </w:rPr>
        <w:t xml:space="preserve"> </w:t>
      </w:r>
      <w:r>
        <w:rPr>
          <w:b w:val="0"/>
          <w:bCs/>
          <w:color w:val="auto"/>
          <w:sz w:val="21"/>
          <w:szCs w:val="21"/>
          <w:highlight w:val="none"/>
          <w:u w:val="single"/>
        </w:rPr>
        <w:t>（单位</w:t>
      </w:r>
      <w:r>
        <w:rPr>
          <w:b w:val="0"/>
          <w:bCs/>
          <w:color w:val="auto"/>
          <w:spacing w:val="-3"/>
          <w:sz w:val="21"/>
          <w:szCs w:val="21"/>
          <w:highlight w:val="none"/>
          <w:u w:val="single"/>
        </w:rPr>
        <w:t>名</w:t>
      </w:r>
      <w:r>
        <w:rPr>
          <w:b w:val="0"/>
          <w:bCs/>
          <w:color w:val="auto"/>
          <w:sz w:val="21"/>
          <w:szCs w:val="21"/>
          <w:highlight w:val="none"/>
          <w:u w:val="single"/>
        </w:rPr>
        <w:t>称）</w:t>
      </w:r>
      <w:r>
        <w:rPr>
          <w:b w:val="0"/>
          <w:bCs/>
          <w:color w:val="auto"/>
          <w:sz w:val="21"/>
          <w:szCs w:val="21"/>
          <w:highlight w:val="none"/>
          <w:u w:val="single"/>
        </w:rPr>
        <w:tab/>
      </w:r>
      <w:r>
        <w:rPr>
          <w:b w:val="0"/>
          <w:bCs/>
          <w:color w:val="auto"/>
          <w:sz w:val="21"/>
          <w:szCs w:val="21"/>
          <w:highlight w:val="none"/>
        </w:rPr>
        <w:t>的法</w:t>
      </w:r>
      <w:r>
        <w:rPr>
          <w:b w:val="0"/>
          <w:bCs/>
          <w:color w:val="auto"/>
          <w:spacing w:val="-3"/>
          <w:sz w:val="21"/>
          <w:szCs w:val="21"/>
          <w:highlight w:val="none"/>
        </w:rPr>
        <w:t>定</w:t>
      </w:r>
      <w:r>
        <w:rPr>
          <w:b w:val="0"/>
          <w:bCs/>
          <w:color w:val="auto"/>
          <w:sz w:val="21"/>
          <w:szCs w:val="21"/>
          <w:highlight w:val="none"/>
        </w:rPr>
        <w:t>代</w:t>
      </w:r>
      <w:r>
        <w:rPr>
          <w:b w:val="0"/>
          <w:bCs/>
          <w:color w:val="auto"/>
          <w:spacing w:val="-3"/>
          <w:sz w:val="21"/>
          <w:szCs w:val="21"/>
          <w:highlight w:val="none"/>
        </w:rPr>
        <w:t>表</w:t>
      </w:r>
      <w:r>
        <w:rPr>
          <w:b w:val="0"/>
          <w:bCs/>
          <w:color w:val="auto"/>
          <w:sz w:val="21"/>
          <w:szCs w:val="21"/>
          <w:highlight w:val="none"/>
        </w:rPr>
        <w:t>人，</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u w:val="single"/>
        </w:rPr>
        <w:t>（身份证</w:t>
      </w:r>
      <w:r>
        <w:rPr>
          <w:b w:val="0"/>
          <w:bCs/>
          <w:color w:val="auto"/>
          <w:spacing w:val="-3"/>
          <w:sz w:val="21"/>
          <w:szCs w:val="21"/>
          <w:highlight w:val="none"/>
          <w:u w:val="single"/>
        </w:rPr>
        <w:t>号</w:t>
      </w:r>
      <w:r>
        <w:rPr>
          <w:b w:val="0"/>
          <w:bCs/>
          <w:color w:val="auto"/>
          <w:sz w:val="21"/>
          <w:szCs w:val="21"/>
          <w:highlight w:val="none"/>
          <w:u w:val="single"/>
        </w:rPr>
        <w:t>）</w:t>
      </w:r>
      <w:r>
        <w:rPr>
          <w:b w:val="0"/>
          <w:bCs/>
          <w:color w:val="auto"/>
          <w:sz w:val="21"/>
          <w:szCs w:val="21"/>
          <w:highlight w:val="none"/>
          <w:u w:val="single"/>
        </w:rPr>
        <w:tab/>
      </w:r>
      <w:r>
        <w:rPr>
          <w:b w:val="0"/>
          <w:bCs/>
          <w:color w:val="auto"/>
          <w:spacing w:val="-17"/>
          <w:sz w:val="21"/>
          <w:szCs w:val="21"/>
          <w:highlight w:val="none"/>
        </w:rPr>
        <w:t>。</w:t>
      </w:r>
      <w:r>
        <w:rPr>
          <w:b w:val="0"/>
          <w:bCs/>
          <w:color w:val="auto"/>
          <w:sz w:val="21"/>
          <w:szCs w:val="21"/>
          <w:highlight w:val="none"/>
        </w:rPr>
        <w:t>特此</w:t>
      </w:r>
      <w:r>
        <w:rPr>
          <w:b w:val="0"/>
          <w:bCs/>
          <w:color w:val="auto"/>
          <w:spacing w:val="-3"/>
          <w:sz w:val="21"/>
          <w:szCs w:val="21"/>
          <w:highlight w:val="none"/>
        </w:rPr>
        <w:t>证</w:t>
      </w:r>
      <w:r>
        <w:rPr>
          <w:b w:val="0"/>
          <w:bCs/>
          <w:color w:val="auto"/>
          <w:sz w:val="21"/>
          <w:szCs w:val="21"/>
          <w:highlight w:val="none"/>
        </w:rPr>
        <w:t>明。</w:t>
      </w:r>
    </w:p>
    <w:p>
      <w:pPr>
        <w:pStyle w:val="11"/>
        <w:spacing w:before="1"/>
        <w:ind w:left="897"/>
        <w:rPr>
          <w:b w:val="0"/>
          <w:bCs/>
          <w:color w:val="auto"/>
          <w:sz w:val="21"/>
          <w:szCs w:val="21"/>
          <w:highlight w:val="none"/>
        </w:rPr>
      </w:pPr>
      <w:r>
        <w:rPr>
          <w:b w:val="0"/>
          <w:bCs/>
          <w:color w:val="auto"/>
          <w:sz w:val="21"/>
          <w:szCs w:val="21"/>
          <w:highlight w:val="none"/>
        </w:rPr>
        <w:t>供应商：（盖单位公章）</w:t>
      </w:r>
    </w:p>
    <w:p>
      <w:pPr>
        <w:pStyle w:val="11"/>
        <w:tabs>
          <w:tab w:val="left" w:pos="2155"/>
          <w:tab w:val="left" w:pos="2786"/>
          <w:tab w:val="left" w:pos="3520"/>
        </w:tabs>
        <w:spacing w:before="141" w:line="364" w:lineRule="auto"/>
        <w:ind w:left="897" w:right="6532"/>
        <w:rPr>
          <w:b w:val="0"/>
          <w:bCs/>
          <w:color w:val="auto"/>
          <w:sz w:val="21"/>
          <w:szCs w:val="21"/>
          <w:highlight w:val="none"/>
        </w:rPr>
      </w:pPr>
      <w:r>
        <w:rPr>
          <w:b w:val="0"/>
          <w:bCs/>
          <w:color w:val="auto"/>
          <w:sz w:val="21"/>
          <w:szCs w:val="21"/>
          <w:highlight w:val="none"/>
        </w:rPr>
        <w:t>日期：</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rPr>
        <w:t>年</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rPr>
        <w:t>月</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pacing w:val="-17"/>
          <w:sz w:val="21"/>
          <w:szCs w:val="21"/>
          <w:highlight w:val="none"/>
        </w:rPr>
        <w:t>日</w:t>
      </w:r>
      <w:r>
        <w:rPr>
          <w:b w:val="0"/>
          <w:bCs/>
          <w:color w:val="auto"/>
          <w:sz w:val="21"/>
          <w:szCs w:val="21"/>
          <w:highlight w:val="none"/>
        </w:rPr>
        <w:t>附：</w:t>
      </w:r>
    </w:p>
    <w:p>
      <w:pPr>
        <w:pStyle w:val="11"/>
        <w:spacing w:line="267" w:lineRule="exact"/>
        <w:ind w:left="897"/>
        <w:rPr>
          <w:b w:val="0"/>
          <w:bCs/>
          <w:color w:val="auto"/>
          <w:sz w:val="21"/>
          <w:szCs w:val="21"/>
          <w:highlight w:val="none"/>
        </w:rPr>
      </w:pPr>
      <w:r>
        <w:rPr>
          <w:b w:val="0"/>
          <w:bCs/>
          <w:color w:val="auto"/>
          <w:sz w:val="21"/>
          <w:szCs w:val="21"/>
          <w:highlight w:val="none"/>
        </w:rPr>
        <w:t>法定代表人联系方式及身份证复印件</w:t>
      </w:r>
    </w:p>
    <w:p>
      <w:pPr>
        <w:pStyle w:val="11"/>
        <w:spacing w:before="139" w:line="367" w:lineRule="auto"/>
        <w:ind w:left="477" w:right="1488" w:firstLine="422"/>
        <w:rPr>
          <w:b w:val="0"/>
          <w:bCs/>
          <w:color w:val="auto"/>
          <w:sz w:val="21"/>
          <w:szCs w:val="21"/>
          <w:highlight w:val="none"/>
        </w:rPr>
      </w:pPr>
      <w:r>
        <w:rPr>
          <w:b w:val="0"/>
          <w:bCs/>
          <w:color w:val="auto"/>
          <w:sz w:val="21"/>
          <w:szCs w:val="21"/>
          <w:highlight w:val="none"/>
        </w:rPr>
        <w:t>注：法定代表人直接签署响应文件并参加投标的，在响应文件中出具此资格证明书及身份证复印件。</w:t>
      </w:r>
    </w:p>
    <w:p>
      <w:pPr>
        <w:pStyle w:val="4"/>
        <w:spacing w:line="406" w:lineRule="exact"/>
        <w:ind w:right="357"/>
        <w:rPr>
          <w:color w:val="auto"/>
          <w:sz w:val="21"/>
          <w:szCs w:val="21"/>
          <w:highlight w:val="none"/>
        </w:rPr>
      </w:pPr>
      <w:bookmarkStart w:id="61" w:name="_Toc31080"/>
      <w:bookmarkStart w:id="62" w:name="_Toc10102"/>
      <w:r>
        <w:rPr>
          <w:color w:val="auto"/>
          <w:sz w:val="21"/>
          <w:szCs w:val="21"/>
          <w:highlight w:val="none"/>
        </w:rPr>
        <w:t>法定代表人授权委托书</w:t>
      </w:r>
      <w:bookmarkEnd w:id="61"/>
      <w:bookmarkEnd w:id="62"/>
    </w:p>
    <w:p>
      <w:pPr>
        <w:pStyle w:val="11"/>
        <w:spacing w:before="211"/>
        <w:ind w:left="897"/>
        <w:rPr>
          <w:b w:val="0"/>
          <w:bCs/>
          <w:color w:val="auto"/>
          <w:sz w:val="21"/>
          <w:szCs w:val="21"/>
          <w:highlight w:val="none"/>
        </w:rPr>
      </w:pPr>
      <w:r>
        <w:rPr>
          <w:b w:val="0"/>
          <w:bCs/>
          <w:color w:val="auto"/>
          <w:sz w:val="21"/>
          <w:szCs w:val="21"/>
          <w:highlight w:val="none"/>
          <w:u w:val="single"/>
        </w:rPr>
        <w:t>（</w:t>
      </w:r>
      <w:r>
        <w:rPr>
          <w:b w:val="0"/>
          <w:bCs/>
          <w:color w:val="auto"/>
          <w:spacing w:val="-3"/>
          <w:sz w:val="21"/>
          <w:szCs w:val="21"/>
          <w:highlight w:val="none"/>
          <w:u w:val="single"/>
        </w:rPr>
        <w:t>采购人单位名称</w:t>
      </w:r>
      <w:r>
        <w:rPr>
          <w:b w:val="0"/>
          <w:bCs/>
          <w:color w:val="auto"/>
          <w:spacing w:val="-110"/>
          <w:sz w:val="21"/>
          <w:szCs w:val="21"/>
          <w:highlight w:val="none"/>
          <w:u w:val="single"/>
        </w:rPr>
        <w:t>）</w:t>
      </w:r>
      <w:r>
        <w:rPr>
          <w:b w:val="0"/>
          <w:bCs/>
          <w:color w:val="auto"/>
          <w:sz w:val="21"/>
          <w:szCs w:val="21"/>
          <w:highlight w:val="none"/>
          <w:u w:val="single"/>
        </w:rPr>
        <w:t>：</w:t>
      </w:r>
    </w:p>
    <w:p>
      <w:pPr>
        <w:pStyle w:val="11"/>
        <w:spacing w:before="139"/>
        <w:ind w:left="897"/>
        <w:rPr>
          <w:b w:val="0"/>
          <w:bCs/>
          <w:color w:val="auto"/>
          <w:sz w:val="21"/>
          <w:szCs w:val="21"/>
          <w:highlight w:val="none"/>
        </w:rPr>
      </w:pPr>
      <w:r>
        <w:rPr>
          <w:rFonts w:hint="eastAsia"/>
          <w:b w:val="0"/>
          <w:bCs/>
          <w:color w:val="auto"/>
          <w:sz w:val="21"/>
          <w:szCs w:val="21"/>
          <w:highlight w:val="none"/>
          <w:u w:val="single"/>
        </w:rPr>
        <w:t>浙江五石工程咨询有限公司</w:t>
      </w:r>
      <w:r>
        <w:rPr>
          <w:b w:val="0"/>
          <w:bCs/>
          <w:color w:val="auto"/>
          <w:sz w:val="21"/>
          <w:szCs w:val="21"/>
          <w:highlight w:val="none"/>
          <w:u w:val="single"/>
        </w:rPr>
        <w:t>：</w:t>
      </w:r>
    </w:p>
    <w:p>
      <w:pPr>
        <w:pStyle w:val="11"/>
        <w:tabs>
          <w:tab w:val="left" w:pos="1737"/>
          <w:tab w:val="left" w:pos="2162"/>
          <w:tab w:val="left" w:pos="2260"/>
          <w:tab w:val="left" w:pos="4058"/>
        </w:tabs>
        <w:spacing w:before="141" w:line="364" w:lineRule="auto"/>
        <w:ind w:left="477" w:right="1383" w:firstLine="420"/>
        <w:rPr>
          <w:b w:val="0"/>
          <w:bCs/>
          <w:color w:val="auto"/>
          <w:sz w:val="21"/>
          <w:szCs w:val="21"/>
          <w:highlight w:val="none"/>
        </w:rPr>
      </w:pPr>
      <w:r>
        <w:rPr>
          <w:b w:val="0"/>
          <w:bCs/>
          <w:color w:val="auto"/>
          <w:sz w:val="21"/>
          <w:szCs w:val="21"/>
          <w:highlight w:val="none"/>
        </w:rPr>
        <w:t>我以</w:t>
      </w:r>
      <w:r>
        <w:rPr>
          <w:b w:val="0"/>
          <w:bCs/>
          <w:color w:val="auto"/>
          <w:sz w:val="21"/>
          <w:szCs w:val="21"/>
          <w:highlight w:val="none"/>
          <w:u w:val="single"/>
        </w:rPr>
        <w:t xml:space="preserve"> </w:t>
      </w:r>
      <w:r>
        <w:rPr>
          <w:b w:val="0"/>
          <w:bCs/>
          <w:color w:val="auto"/>
          <w:sz w:val="21"/>
          <w:szCs w:val="21"/>
          <w:highlight w:val="none"/>
          <w:u w:val="single"/>
        </w:rPr>
        <w:tab/>
      </w:r>
      <w:r>
        <w:rPr>
          <w:b w:val="0"/>
          <w:bCs/>
          <w:color w:val="auto"/>
          <w:sz w:val="21"/>
          <w:szCs w:val="21"/>
          <w:highlight w:val="none"/>
          <w:u w:val="single"/>
        </w:rPr>
        <w:tab/>
      </w:r>
      <w:r>
        <w:rPr>
          <w:b w:val="0"/>
          <w:bCs/>
          <w:color w:val="auto"/>
          <w:sz w:val="21"/>
          <w:szCs w:val="21"/>
          <w:highlight w:val="none"/>
          <w:u w:val="single"/>
        </w:rPr>
        <w:t>（供</w:t>
      </w:r>
      <w:r>
        <w:rPr>
          <w:b w:val="0"/>
          <w:bCs/>
          <w:color w:val="auto"/>
          <w:spacing w:val="-3"/>
          <w:sz w:val="21"/>
          <w:szCs w:val="21"/>
          <w:highlight w:val="none"/>
          <w:u w:val="single"/>
        </w:rPr>
        <w:t>应</w:t>
      </w:r>
      <w:r>
        <w:rPr>
          <w:b w:val="0"/>
          <w:bCs/>
          <w:color w:val="auto"/>
          <w:sz w:val="21"/>
          <w:szCs w:val="21"/>
          <w:highlight w:val="none"/>
          <w:u w:val="single"/>
        </w:rPr>
        <w:t>商</w:t>
      </w:r>
      <w:r>
        <w:rPr>
          <w:b w:val="0"/>
          <w:bCs/>
          <w:color w:val="auto"/>
          <w:spacing w:val="-3"/>
          <w:sz w:val="21"/>
          <w:szCs w:val="21"/>
          <w:highlight w:val="none"/>
          <w:u w:val="single"/>
        </w:rPr>
        <w:t>全</w:t>
      </w:r>
      <w:r>
        <w:rPr>
          <w:b w:val="0"/>
          <w:bCs/>
          <w:color w:val="auto"/>
          <w:sz w:val="21"/>
          <w:szCs w:val="21"/>
          <w:highlight w:val="none"/>
          <w:u w:val="single"/>
        </w:rPr>
        <w:t>称）</w:t>
      </w:r>
      <w:r>
        <w:rPr>
          <w:b w:val="0"/>
          <w:bCs/>
          <w:color w:val="auto"/>
          <w:sz w:val="21"/>
          <w:szCs w:val="21"/>
          <w:highlight w:val="none"/>
          <w:u w:val="single"/>
        </w:rPr>
        <w:tab/>
      </w:r>
      <w:r>
        <w:rPr>
          <w:b w:val="0"/>
          <w:bCs/>
          <w:color w:val="auto"/>
          <w:spacing w:val="-3"/>
          <w:sz w:val="21"/>
          <w:szCs w:val="21"/>
          <w:highlight w:val="none"/>
        </w:rPr>
        <w:t>法</w:t>
      </w:r>
      <w:r>
        <w:rPr>
          <w:b w:val="0"/>
          <w:bCs/>
          <w:color w:val="auto"/>
          <w:sz w:val="21"/>
          <w:szCs w:val="21"/>
          <w:highlight w:val="none"/>
        </w:rPr>
        <w:t>定代</w:t>
      </w:r>
      <w:r>
        <w:rPr>
          <w:b w:val="0"/>
          <w:bCs/>
          <w:color w:val="auto"/>
          <w:spacing w:val="-3"/>
          <w:sz w:val="21"/>
          <w:szCs w:val="21"/>
          <w:highlight w:val="none"/>
        </w:rPr>
        <w:t>表</w:t>
      </w:r>
      <w:r>
        <w:rPr>
          <w:b w:val="0"/>
          <w:bCs/>
          <w:color w:val="auto"/>
          <w:sz w:val="21"/>
          <w:szCs w:val="21"/>
          <w:highlight w:val="none"/>
        </w:rPr>
        <w:t>人的</w:t>
      </w:r>
      <w:r>
        <w:rPr>
          <w:b w:val="0"/>
          <w:bCs/>
          <w:color w:val="auto"/>
          <w:spacing w:val="-3"/>
          <w:sz w:val="21"/>
          <w:szCs w:val="21"/>
          <w:highlight w:val="none"/>
        </w:rPr>
        <w:t>身</w:t>
      </w:r>
      <w:r>
        <w:rPr>
          <w:b w:val="0"/>
          <w:bCs/>
          <w:color w:val="auto"/>
          <w:sz w:val="21"/>
          <w:szCs w:val="21"/>
          <w:highlight w:val="none"/>
        </w:rPr>
        <w:t>份授权</w:t>
      </w:r>
      <w:r>
        <w:rPr>
          <w:b w:val="0"/>
          <w:bCs/>
          <w:color w:val="auto"/>
          <w:spacing w:val="-5"/>
          <w:sz w:val="21"/>
          <w:szCs w:val="21"/>
          <w:highlight w:val="none"/>
          <w:u w:val="single"/>
        </w:rPr>
        <w:t>（</w:t>
      </w:r>
      <w:r>
        <w:rPr>
          <w:b w:val="0"/>
          <w:bCs/>
          <w:color w:val="auto"/>
          <w:sz w:val="21"/>
          <w:szCs w:val="21"/>
          <w:highlight w:val="none"/>
          <w:u w:val="single"/>
        </w:rPr>
        <w:t>全权</w:t>
      </w:r>
      <w:r>
        <w:rPr>
          <w:b w:val="0"/>
          <w:bCs/>
          <w:color w:val="auto"/>
          <w:spacing w:val="-3"/>
          <w:sz w:val="21"/>
          <w:szCs w:val="21"/>
          <w:highlight w:val="none"/>
          <w:u w:val="single"/>
        </w:rPr>
        <w:t>代</w:t>
      </w:r>
      <w:r>
        <w:rPr>
          <w:b w:val="0"/>
          <w:bCs/>
          <w:color w:val="auto"/>
          <w:sz w:val="21"/>
          <w:szCs w:val="21"/>
          <w:highlight w:val="none"/>
          <w:u w:val="single"/>
        </w:rPr>
        <w:t>表姓名</w:t>
      </w:r>
      <w:r>
        <w:rPr>
          <w:b w:val="0"/>
          <w:bCs/>
          <w:color w:val="auto"/>
          <w:spacing w:val="-108"/>
          <w:sz w:val="21"/>
          <w:szCs w:val="21"/>
          <w:highlight w:val="none"/>
          <w:u w:val="single"/>
        </w:rPr>
        <w:t>）</w:t>
      </w:r>
      <w:r>
        <w:rPr>
          <w:b w:val="0"/>
          <w:bCs/>
          <w:color w:val="auto"/>
          <w:spacing w:val="-3"/>
          <w:sz w:val="21"/>
          <w:szCs w:val="21"/>
          <w:highlight w:val="none"/>
        </w:rPr>
        <w:t>、</w:t>
      </w:r>
      <w:r>
        <w:rPr>
          <w:b w:val="0"/>
          <w:bCs/>
          <w:color w:val="auto"/>
          <w:spacing w:val="28"/>
          <w:sz w:val="21"/>
          <w:szCs w:val="21"/>
          <w:highlight w:val="none"/>
          <w:u w:val="single"/>
        </w:rPr>
        <w:t xml:space="preserve"> </w:t>
      </w:r>
      <w:r>
        <w:rPr>
          <w:b w:val="0"/>
          <w:bCs/>
          <w:color w:val="auto"/>
          <w:sz w:val="21"/>
          <w:szCs w:val="21"/>
          <w:highlight w:val="none"/>
          <w:u w:val="single"/>
        </w:rPr>
        <w:t>（身份</w:t>
      </w:r>
      <w:r>
        <w:rPr>
          <w:b w:val="0"/>
          <w:bCs/>
          <w:color w:val="auto"/>
          <w:spacing w:val="-135"/>
          <w:sz w:val="21"/>
          <w:szCs w:val="21"/>
          <w:highlight w:val="none"/>
          <w:u w:val="single"/>
        </w:rPr>
        <w:t>证</w:t>
      </w:r>
      <w:r>
        <w:rPr>
          <w:b w:val="0"/>
          <w:bCs/>
          <w:color w:val="auto"/>
          <w:sz w:val="21"/>
          <w:szCs w:val="21"/>
          <w:highlight w:val="none"/>
          <w:u w:val="single"/>
        </w:rPr>
        <w:t>号</w:t>
      </w:r>
      <w:r>
        <w:rPr>
          <w:b w:val="0"/>
          <w:bCs/>
          <w:color w:val="auto"/>
          <w:sz w:val="21"/>
          <w:szCs w:val="21"/>
          <w:highlight w:val="none"/>
          <w:u w:val="single"/>
        </w:rPr>
        <w:tab/>
      </w:r>
      <w:r>
        <w:rPr>
          <w:b w:val="0"/>
          <w:bCs/>
          <w:color w:val="auto"/>
          <w:sz w:val="21"/>
          <w:szCs w:val="21"/>
          <w:highlight w:val="none"/>
          <w:u w:val="single"/>
        </w:rPr>
        <w:t>）</w:t>
      </w:r>
      <w:r>
        <w:rPr>
          <w:b w:val="0"/>
          <w:bCs/>
          <w:color w:val="auto"/>
          <w:sz w:val="21"/>
          <w:szCs w:val="21"/>
          <w:highlight w:val="none"/>
          <w:u w:val="single"/>
        </w:rPr>
        <w:tab/>
      </w:r>
      <w:r>
        <w:rPr>
          <w:b w:val="0"/>
          <w:bCs/>
          <w:color w:val="auto"/>
          <w:sz w:val="21"/>
          <w:szCs w:val="21"/>
          <w:highlight w:val="none"/>
          <w:u w:val="single"/>
        </w:rPr>
        <w:tab/>
      </w:r>
      <w:r>
        <w:rPr>
          <w:b w:val="0"/>
          <w:bCs/>
          <w:color w:val="auto"/>
          <w:sz w:val="21"/>
          <w:szCs w:val="21"/>
          <w:highlight w:val="none"/>
        </w:rPr>
        <w:t>，为我</w:t>
      </w:r>
      <w:r>
        <w:rPr>
          <w:b w:val="0"/>
          <w:bCs/>
          <w:color w:val="auto"/>
          <w:spacing w:val="-3"/>
          <w:sz w:val="21"/>
          <w:szCs w:val="21"/>
          <w:highlight w:val="none"/>
        </w:rPr>
        <w:t>单</w:t>
      </w:r>
      <w:r>
        <w:rPr>
          <w:b w:val="0"/>
          <w:bCs/>
          <w:color w:val="auto"/>
          <w:sz w:val="21"/>
          <w:szCs w:val="21"/>
          <w:highlight w:val="none"/>
        </w:rPr>
        <w:t>位</w:t>
      </w:r>
      <w:r>
        <w:rPr>
          <w:b w:val="0"/>
          <w:bCs/>
          <w:color w:val="auto"/>
          <w:spacing w:val="-3"/>
          <w:sz w:val="21"/>
          <w:szCs w:val="21"/>
          <w:highlight w:val="none"/>
        </w:rPr>
        <w:t>的</w:t>
      </w:r>
      <w:r>
        <w:rPr>
          <w:b w:val="0"/>
          <w:bCs/>
          <w:color w:val="auto"/>
          <w:sz w:val="21"/>
          <w:szCs w:val="21"/>
          <w:highlight w:val="none"/>
        </w:rPr>
        <w:t>全</w:t>
      </w:r>
      <w:r>
        <w:rPr>
          <w:b w:val="0"/>
          <w:bCs/>
          <w:color w:val="auto"/>
          <w:spacing w:val="-3"/>
          <w:sz w:val="21"/>
          <w:szCs w:val="21"/>
          <w:highlight w:val="none"/>
        </w:rPr>
        <w:t>权</w:t>
      </w:r>
      <w:r>
        <w:rPr>
          <w:b w:val="0"/>
          <w:bCs/>
          <w:color w:val="auto"/>
          <w:spacing w:val="-5"/>
          <w:sz w:val="21"/>
          <w:szCs w:val="21"/>
          <w:highlight w:val="none"/>
        </w:rPr>
        <w:t>代</w:t>
      </w:r>
      <w:r>
        <w:rPr>
          <w:b w:val="0"/>
          <w:bCs/>
          <w:color w:val="auto"/>
          <w:sz w:val="21"/>
          <w:szCs w:val="21"/>
          <w:highlight w:val="none"/>
        </w:rPr>
        <w:t>表，</w:t>
      </w:r>
      <w:r>
        <w:rPr>
          <w:b w:val="0"/>
          <w:bCs/>
          <w:color w:val="auto"/>
          <w:spacing w:val="-3"/>
          <w:sz w:val="21"/>
          <w:szCs w:val="21"/>
          <w:highlight w:val="none"/>
        </w:rPr>
        <w:t>参</w:t>
      </w:r>
      <w:r>
        <w:rPr>
          <w:b w:val="0"/>
          <w:bCs/>
          <w:color w:val="auto"/>
          <w:sz w:val="21"/>
          <w:szCs w:val="21"/>
          <w:highlight w:val="none"/>
        </w:rPr>
        <w:t>加</w:t>
      </w:r>
      <w:r>
        <w:rPr>
          <w:b w:val="0"/>
          <w:bCs/>
          <w:color w:val="auto"/>
          <w:spacing w:val="-3"/>
          <w:sz w:val="21"/>
          <w:szCs w:val="21"/>
          <w:highlight w:val="none"/>
        </w:rPr>
        <w:t>贵</w:t>
      </w:r>
      <w:r>
        <w:rPr>
          <w:b w:val="0"/>
          <w:bCs/>
          <w:color w:val="auto"/>
          <w:sz w:val="21"/>
          <w:szCs w:val="21"/>
          <w:highlight w:val="none"/>
        </w:rPr>
        <w:t>处</w:t>
      </w:r>
      <w:r>
        <w:rPr>
          <w:b w:val="0"/>
          <w:bCs/>
          <w:color w:val="auto"/>
          <w:spacing w:val="-3"/>
          <w:sz w:val="21"/>
          <w:szCs w:val="21"/>
          <w:highlight w:val="none"/>
        </w:rPr>
        <w:t>组</w:t>
      </w:r>
      <w:r>
        <w:rPr>
          <w:b w:val="0"/>
          <w:bCs/>
          <w:color w:val="auto"/>
          <w:sz w:val="21"/>
          <w:szCs w:val="21"/>
          <w:highlight w:val="none"/>
        </w:rPr>
        <w:t>织的</w:t>
      </w:r>
      <w:r>
        <w:rPr>
          <w:b w:val="0"/>
          <w:bCs/>
          <w:color w:val="auto"/>
          <w:spacing w:val="18"/>
          <w:sz w:val="21"/>
          <w:szCs w:val="21"/>
          <w:highlight w:val="none"/>
          <w:u w:val="single"/>
        </w:rPr>
        <w:t xml:space="preserve"> </w:t>
      </w:r>
      <w:r>
        <w:rPr>
          <w:b w:val="0"/>
          <w:bCs/>
          <w:color w:val="auto"/>
          <w:sz w:val="21"/>
          <w:szCs w:val="21"/>
          <w:highlight w:val="none"/>
          <w:u w:val="single"/>
        </w:rPr>
        <w:t>（项目</w:t>
      </w:r>
      <w:r>
        <w:rPr>
          <w:b w:val="0"/>
          <w:bCs/>
          <w:color w:val="auto"/>
          <w:spacing w:val="-3"/>
          <w:sz w:val="21"/>
          <w:szCs w:val="21"/>
          <w:highlight w:val="none"/>
          <w:u w:val="single"/>
        </w:rPr>
        <w:t>名</w:t>
      </w:r>
      <w:r>
        <w:rPr>
          <w:b w:val="0"/>
          <w:bCs/>
          <w:color w:val="auto"/>
          <w:sz w:val="21"/>
          <w:szCs w:val="21"/>
          <w:highlight w:val="none"/>
          <w:u w:val="single"/>
        </w:rPr>
        <w:t>称）</w:t>
      </w:r>
      <w:r>
        <w:rPr>
          <w:b w:val="0"/>
          <w:bCs/>
          <w:color w:val="auto"/>
          <w:spacing w:val="8"/>
          <w:sz w:val="21"/>
          <w:szCs w:val="21"/>
          <w:highlight w:val="none"/>
        </w:rPr>
        <w:t xml:space="preserve"> </w:t>
      </w:r>
      <w:r>
        <w:rPr>
          <w:b w:val="0"/>
          <w:bCs/>
          <w:color w:val="auto"/>
          <w:spacing w:val="-3"/>
          <w:sz w:val="21"/>
          <w:szCs w:val="21"/>
          <w:highlight w:val="none"/>
        </w:rPr>
        <w:t>（</w:t>
      </w:r>
      <w:r>
        <w:rPr>
          <w:b w:val="0"/>
          <w:bCs/>
          <w:color w:val="auto"/>
          <w:sz w:val="21"/>
          <w:szCs w:val="21"/>
          <w:highlight w:val="none"/>
          <w:u w:val="single"/>
        </w:rPr>
        <w:t>项</w:t>
      </w:r>
      <w:r>
        <w:rPr>
          <w:b w:val="0"/>
          <w:bCs/>
          <w:color w:val="auto"/>
          <w:spacing w:val="-3"/>
          <w:sz w:val="21"/>
          <w:szCs w:val="21"/>
          <w:highlight w:val="none"/>
          <w:u w:val="single"/>
        </w:rPr>
        <w:t>目</w:t>
      </w:r>
      <w:r>
        <w:rPr>
          <w:b w:val="0"/>
          <w:bCs/>
          <w:color w:val="auto"/>
          <w:sz w:val="21"/>
          <w:szCs w:val="21"/>
          <w:highlight w:val="none"/>
          <w:u w:val="single"/>
        </w:rPr>
        <w:t>编</w:t>
      </w:r>
      <w:r>
        <w:rPr>
          <w:b w:val="0"/>
          <w:bCs/>
          <w:color w:val="auto"/>
          <w:spacing w:val="-3"/>
          <w:sz w:val="21"/>
          <w:szCs w:val="21"/>
          <w:highlight w:val="none"/>
          <w:u w:val="single"/>
        </w:rPr>
        <w:t>号</w:t>
      </w:r>
      <w:r>
        <w:rPr>
          <w:b w:val="0"/>
          <w:bCs/>
          <w:color w:val="auto"/>
          <w:sz w:val="21"/>
          <w:szCs w:val="21"/>
          <w:highlight w:val="none"/>
        </w:rPr>
        <w:t>）</w:t>
      </w:r>
    </w:p>
    <w:p>
      <w:pPr>
        <w:pStyle w:val="11"/>
        <w:spacing w:line="364" w:lineRule="auto"/>
        <w:ind w:left="477" w:right="1471"/>
        <w:rPr>
          <w:b w:val="0"/>
          <w:bCs/>
          <w:color w:val="auto"/>
          <w:sz w:val="21"/>
          <w:szCs w:val="21"/>
          <w:highlight w:val="none"/>
        </w:rPr>
      </w:pPr>
      <w:r>
        <w:rPr>
          <w:b w:val="0"/>
          <w:bCs/>
          <w:color w:val="auto"/>
          <w:sz w:val="21"/>
          <w:szCs w:val="21"/>
          <w:highlight w:val="none"/>
          <w:u w:val="single"/>
        </w:rPr>
        <w:t>（</w:t>
      </w:r>
      <w:r>
        <w:rPr>
          <w:b w:val="0"/>
          <w:bCs/>
          <w:color w:val="auto"/>
          <w:spacing w:val="-3"/>
          <w:sz w:val="21"/>
          <w:szCs w:val="21"/>
          <w:highlight w:val="none"/>
          <w:u w:val="single"/>
        </w:rPr>
        <w:t>标项内容</w:t>
      </w:r>
      <w:r>
        <w:rPr>
          <w:b w:val="0"/>
          <w:bCs/>
          <w:color w:val="auto"/>
          <w:spacing w:val="-32"/>
          <w:sz w:val="21"/>
          <w:szCs w:val="21"/>
          <w:highlight w:val="none"/>
          <w:u w:val="single"/>
        </w:rPr>
        <w:t>）</w:t>
      </w:r>
      <w:r>
        <w:rPr>
          <w:b w:val="0"/>
          <w:bCs/>
          <w:color w:val="auto"/>
          <w:sz w:val="21"/>
          <w:szCs w:val="21"/>
          <w:highlight w:val="none"/>
        </w:rPr>
        <w:t>的招标，签署本项目相关响应文件并全权处理投标活动中的一切事宜。我单位</w:t>
      </w:r>
      <w:r>
        <w:rPr>
          <w:b w:val="0"/>
          <w:bCs/>
          <w:color w:val="auto"/>
          <w:spacing w:val="-5"/>
          <w:sz w:val="21"/>
          <w:szCs w:val="21"/>
          <w:highlight w:val="none"/>
        </w:rPr>
        <w:t>承认全权代表做出的与本项目招投标活动有关的全部行为。</w:t>
      </w:r>
    </w:p>
    <w:p>
      <w:pPr>
        <w:pStyle w:val="11"/>
        <w:spacing w:line="364" w:lineRule="auto"/>
        <w:ind w:left="897" w:right="6741"/>
        <w:jc w:val="both"/>
        <w:rPr>
          <w:b w:val="0"/>
          <w:bCs/>
          <w:color w:val="auto"/>
          <w:sz w:val="21"/>
          <w:szCs w:val="21"/>
          <w:highlight w:val="none"/>
        </w:rPr>
      </w:pPr>
      <w:r>
        <w:rPr>
          <w:b w:val="0"/>
          <w:bCs/>
          <w:color w:val="auto"/>
          <w:spacing w:val="-2"/>
          <w:sz w:val="21"/>
          <w:szCs w:val="21"/>
          <w:highlight w:val="none"/>
        </w:rPr>
        <w:t>供应商全称</w:t>
      </w:r>
      <w:r>
        <w:rPr>
          <w:b w:val="0"/>
          <w:bCs/>
          <w:color w:val="auto"/>
          <w:sz w:val="21"/>
          <w:szCs w:val="21"/>
          <w:highlight w:val="none"/>
        </w:rPr>
        <w:t>（</w:t>
      </w:r>
      <w:r>
        <w:rPr>
          <w:b w:val="0"/>
          <w:bCs/>
          <w:color w:val="auto"/>
          <w:spacing w:val="-3"/>
          <w:sz w:val="21"/>
          <w:szCs w:val="21"/>
          <w:highlight w:val="none"/>
        </w:rPr>
        <w:t>盖单位公章</w:t>
      </w:r>
      <w:r>
        <w:rPr>
          <w:b w:val="0"/>
          <w:bCs/>
          <w:color w:val="auto"/>
          <w:spacing w:val="-115"/>
          <w:sz w:val="21"/>
          <w:szCs w:val="21"/>
          <w:highlight w:val="none"/>
        </w:rPr>
        <w:t>）</w:t>
      </w:r>
      <w:r>
        <w:rPr>
          <w:b w:val="0"/>
          <w:bCs/>
          <w:color w:val="auto"/>
          <w:spacing w:val="-7"/>
          <w:sz w:val="21"/>
          <w:szCs w:val="21"/>
          <w:highlight w:val="none"/>
        </w:rPr>
        <w:t>：</w:t>
      </w:r>
      <w:r>
        <w:rPr>
          <w:b w:val="0"/>
          <w:bCs/>
          <w:color w:val="auto"/>
          <w:spacing w:val="-2"/>
          <w:sz w:val="21"/>
          <w:szCs w:val="21"/>
          <w:highlight w:val="none"/>
        </w:rPr>
        <w:t>法定代表人</w:t>
      </w:r>
      <w:r>
        <w:rPr>
          <w:b w:val="0"/>
          <w:bCs/>
          <w:color w:val="auto"/>
          <w:sz w:val="21"/>
          <w:szCs w:val="21"/>
          <w:highlight w:val="none"/>
        </w:rPr>
        <w:t>（</w:t>
      </w:r>
      <w:r>
        <w:rPr>
          <w:b w:val="0"/>
          <w:bCs/>
          <w:color w:val="auto"/>
          <w:spacing w:val="-3"/>
          <w:sz w:val="21"/>
          <w:szCs w:val="21"/>
          <w:highlight w:val="none"/>
        </w:rPr>
        <w:t>签字或盖章</w:t>
      </w:r>
      <w:r>
        <w:rPr>
          <w:b w:val="0"/>
          <w:bCs/>
          <w:color w:val="auto"/>
          <w:spacing w:val="-115"/>
          <w:sz w:val="21"/>
          <w:szCs w:val="21"/>
          <w:highlight w:val="none"/>
        </w:rPr>
        <w:t>）</w:t>
      </w:r>
      <w:r>
        <w:rPr>
          <w:b w:val="0"/>
          <w:bCs/>
          <w:color w:val="auto"/>
          <w:spacing w:val="-7"/>
          <w:sz w:val="21"/>
          <w:szCs w:val="21"/>
          <w:highlight w:val="none"/>
        </w:rPr>
        <w:t>：</w:t>
      </w:r>
      <w:r>
        <w:rPr>
          <w:b w:val="0"/>
          <w:bCs/>
          <w:color w:val="auto"/>
          <w:sz w:val="21"/>
          <w:szCs w:val="21"/>
          <w:highlight w:val="none"/>
        </w:rPr>
        <w:t>电话：</w:t>
      </w:r>
    </w:p>
    <w:p>
      <w:pPr>
        <w:pStyle w:val="11"/>
        <w:spacing w:line="364" w:lineRule="auto"/>
        <w:ind w:left="957" w:right="8733" w:hanging="60"/>
        <w:rPr>
          <w:b w:val="0"/>
          <w:bCs/>
          <w:color w:val="auto"/>
          <w:sz w:val="21"/>
          <w:szCs w:val="21"/>
          <w:highlight w:val="none"/>
        </w:rPr>
      </w:pPr>
      <w:r>
        <w:rPr>
          <w:b w:val="0"/>
          <w:bCs/>
          <w:color w:val="auto"/>
          <w:sz w:val="21"/>
          <w:szCs w:val="21"/>
          <w:highlight w:val="none"/>
        </w:rPr>
        <w:t>日期： 附：</w:t>
      </w:r>
    </w:p>
    <w:p>
      <w:pPr>
        <w:pStyle w:val="11"/>
        <w:tabs>
          <w:tab w:val="left" w:pos="2949"/>
          <w:tab w:val="left" w:pos="4840"/>
          <w:tab w:val="left" w:pos="5260"/>
          <w:tab w:val="left" w:pos="6623"/>
          <w:tab w:val="left" w:pos="7043"/>
        </w:tabs>
        <w:spacing w:line="364" w:lineRule="auto"/>
        <w:ind w:left="900" w:right="2797" w:firstLine="57"/>
        <w:rPr>
          <w:b w:val="0"/>
          <w:bCs/>
          <w:color w:val="auto"/>
          <w:sz w:val="21"/>
          <w:szCs w:val="21"/>
          <w:highlight w:val="none"/>
        </w:rPr>
      </w:pPr>
      <w:r>
        <w:rPr>
          <w:b w:val="0"/>
          <w:bCs/>
          <w:color w:val="auto"/>
          <w:sz w:val="21"/>
          <w:szCs w:val="21"/>
          <w:highlight w:val="none"/>
        </w:rPr>
        <w:t>全权</w:t>
      </w:r>
      <w:r>
        <w:rPr>
          <w:b w:val="0"/>
          <w:bCs/>
          <w:color w:val="auto"/>
          <w:spacing w:val="-3"/>
          <w:sz w:val="21"/>
          <w:szCs w:val="21"/>
          <w:highlight w:val="none"/>
        </w:rPr>
        <w:t>代</w:t>
      </w:r>
      <w:r>
        <w:rPr>
          <w:b w:val="0"/>
          <w:bCs/>
          <w:color w:val="auto"/>
          <w:sz w:val="21"/>
          <w:szCs w:val="21"/>
          <w:highlight w:val="none"/>
        </w:rPr>
        <w:t>表</w:t>
      </w:r>
      <w:r>
        <w:rPr>
          <w:b w:val="0"/>
          <w:bCs/>
          <w:color w:val="auto"/>
          <w:spacing w:val="-3"/>
          <w:sz w:val="21"/>
          <w:szCs w:val="21"/>
          <w:highlight w:val="none"/>
        </w:rPr>
        <w:t>姓</w:t>
      </w:r>
      <w:r>
        <w:rPr>
          <w:b w:val="0"/>
          <w:bCs/>
          <w:color w:val="auto"/>
          <w:sz w:val="21"/>
          <w:szCs w:val="21"/>
          <w:highlight w:val="none"/>
        </w:rPr>
        <w:t>名：</w:t>
      </w:r>
      <w:r>
        <w:rPr>
          <w:b w:val="0"/>
          <w:bCs/>
          <w:color w:val="auto"/>
          <w:sz w:val="21"/>
          <w:szCs w:val="21"/>
          <w:highlight w:val="none"/>
        </w:rPr>
        <w:tab/>
      </w:r>
      <w:r>
        <w:rPr>
          <w:b w:val="0"/>
          <w:bCs/>
          <w:color w:val="auto"/>
          <w:sz w:val="21"/>
          <w:szCs w:val="21"/>
          <w:highlight w:val="none"/>
        </w:rPr>
        <w:t>身份证号</w:t>
      </w:r>
      <w:r>
        <w:rPr>
          <w:b w:val="0"/>
          <w:bCs/>
          <w:color w:val="auto"/>
          <w:spacing w:val="-3"/>
          <w:sz w:val="21"/>
          <w:szCs w:val="21"/>
          <w:highlight w:val="none"/>
        </w:rPr>
        <w:t>码</w:t>
      </w:r>
      <w:r>
        <w:rPr>
          <w:b w:val="0"/>
          <w:bCs/>
          <w:color w:val="auto"/>
          <w:sz w:val="21"/>
          <w:szCs w:val="21"/>
          <w:highlight w:val="none"/>
        </w:rPr>
        <w:t>：</w:t>
      </w:r>
      <w:r>
        <w:rPr>
          <w:b w:val="0"/>
          <w:bCs/>
          <w:color w:val="auto"/>
          <w:sz w:val="21"/>
          <w:szCs w:val="21"/>
          <w:highlight w:val="none"/>
        </w:rPr>
        <w:tab/>
      </w:r>
      <w:r>
        <w:rPr>
          <w:b w:val="0"/>
          <w:bCs/>
          <w:color w:val="auto"/>
          <w:sz w:val="21"/>
          <w:szCs w:val="21"/>
          <w:highlight w:val="none"/>
        </w:rPr>
        <w:t>职</w:t>
      </w:r>
      <w:r>
        <w:rPr>
          <w:b w:val="0"/>
          <w:bCs/>
          <w:color w:val="auto"/>
          <w:sz w:val="21"/>
          <w:szCs w:val="21"/>
          <w:highlight w:val="none"/>
        </w:rPr>
        <w:tab/>
      </w:r>
      <w:r>
        <w:rPr>
          <w:b w:val="0"/>
          <w:bCs/>
          <w:color w:val="auto"/>
          <w:sz w:val="21"/>
          <w:szCs w:val="21"/>
          <w:highlight w:val="none"/>
        </w:rPr>
        <w:t>务：</w:t>
      </w:r>
      <w:r>
        <w:rPr>
          <w:b w:val="0"/>
          <w:bCs/>
          <w:color w:val="auto"/>
          <w:sz w:val="21"/>
          <w:szCs w:val="21"/>
          <w:highlight w:val="none"/>
        </w:rPr>
        <w:tab/>
      </w:r>
      <w:r>
        <w:rPr>
          <w:b w:val="0"/>
          <w:bCs/>
          <w:color w:val="auto"/>
          <w:sz w:val="21"/>
          <w:szCs w:val="21"/>
          <w:highlight w:val="none"/>
        </w:rPr>
        <w:t>电</w:t>
      </w:r>
      <w:r>
        <w:rPr>
          <w:b w:val="0"/>
          <w:bCs/>
          <w:color w:val="auto"/>
          <w:sz w:val="21"/>
          <w:szCs w:val="21"/>
          <w:highlight w:val="none"/>
        </w:rPr>
        <w:tab/>
      </w:r>
      <w:r>
        <w:rPr>
          <w:b w:val="0"/>
          <w:bCs/>
          <w:color w:val="auto"/>
          <w:sz w:val="21"/>
          <w:szCs w:val="21"/>
          <w:highlight w:val="none"/>
        </w:rPr>
        <w:t>话</w:t>
      </w:r>
      <w:r>
        <w:rPr>
          <w:b w:val="0"/>
          <w:bCs/>
          <w:color w:val="auto"/>
          <w:spacing w:val="-17"/>
          <w:sz w:val="21"/>
          <w:szCs w:val="21"/>
          <w:highlight w:val="none"/>
        </w:rPr>
        <w:t xml:space="preserve">： </w:t>
      </w:r>
      <w:r>
        <w:rPr>
          <w:b w:val="0"/>
          <w:bCs/>
          <w:color w:val="auto"/>
          <w:sz w:val="21"/>
          <w:szCs w:val="21"/>
          <w:highlight w:val="none"/>
        </w:rPr>
        <w:t>全权代表身份证复</w:t>
      </w:r>
      <w:r>
        <w:rPr>
          <w:b w:val="0"/>
          <w:bCs/>
          <w:color w:val="auto"/>
          <w:spacing w:val="-3"/>
          <w:sz w:val="21"/>
          <w:szCs w:val="21"/>
          <w:highlight w:val="none"/>
        </w:rPr>
        <w:t>印</w:t>
      </w:r>
      <w:r>
        <w:rPr>
          <w:b w:val="0"/>
          <w:bCs/>
          <w:color w:val="auto"/>
          <w:sz w:val="21"/>
          <w:szCs w:val="21"/>
          <w:highlight w:val="none"/>
        </w:rPr>
        <w:t>件：</w:t>
      </w:r>
    </w:p>
    <w:p>
      <w:pPr>
        <w:pStyle w:val="11"/>
        <w:spacing w:line="364" w:lineRule="auto"/>
        <w:ind w:left="477" w:right="1488" w:firstLine="422"/>
        <w:rPr>
          <w:b w:val="0"/>
          <w:bCs/>
          <w:color w:val="auto"/>
          <w:sz w:val="21"/>
          <w:szCs w:val="21"/>
          <w:highlight w:val="none"/>
        </w:rPr>
      </w:pPr>
      <w:r>
        <w:rPr>
          <w:rFonts w:hint="eastAsia"/>
          <w:b w:val="0"/>
          <w:bCs/>
          <w:color w:val="auto"/>
          <w:sz w:val="21"/>
          <w:szCs w:val="21"/>
          <w:highlight w:val="none"/>
        </w:rPr>
        <w:t>▲</w:t>
      </w:r>
      <w:r>
        <w:rPr>
          <w:b w:val="0"/>
          <w:bCs/>
          <w:color w:val="auto"/>
          <w:sz w:val="21"/>
          <w:szCs w:val="21"/>
          <w:highlight w:val="none"/>
        </w:rPr>
        <w:t xml:space="preserve">注：法定代表人授权其公司员工签署及参加投标的，在响应文件中同时出具法定代表人资格证明书及此授权书，并附身份证复印件。 </w:t>
      </w:r>
    </w:p>
    <w:p>
      <w:pPr>
        <w:pStyle w:val="11"/>
        <w:spacing w:line="267" w:lineRule="exact"/>
        <w:ind w:left="900"/>
        <w:rPr>
          <w:b w:val="0"/>
          <w:bCs/>
          <w:color w:val="auto"/>
          <w:sz w:val="21"/>
          <w:szCs w:val="21"/>
          <w:highlight w:val="none"/>
        </w:rPr>
      </w:pPr>
      <w:r>
        <w:rPr>
          <w:b w:val="0"/>
          <w:bCs/>
          <w:color w:val="auto"/>
          <w:sz w:val="21"/>
          <w:szCs w:val="21"/>
          <w:highlight w:val="none"/>
        </w:rPr>
        <w:t>响应文件格式中所提到的响应文件签署人是指以上两文件确定的签署人员。</w:t>
      </w:r>
    </w:p>
    <w:p>
      <w:pPr>
        <w:pStyle w:val="11"/>
        <w:spacing w:before="136" w:line="364" w:lineRule="auto"/>
        <w:ind w:left="477" w:right="1488" w:firstLine="422"/>
        <w:rPr>
          <w:b w:val="0"/>
          <w:bCs/>
          <w:color w:val="auto"/>
          <w:sz w:val="21"/>
          <w:szCs w:val="21"/>
          <w:highlight w:val="none"/>
        </w:rPr>
      </w:pPr>
      <w:r>
        <w:rPr>
          <w:b w:val="0"/>
          <w:bCs/>
          <w:color w:val="auto"/>
          <w:sz w:val="21"/>
          <w:szCs w:val="21"/>
          <w:highlight w:val="none"/>
        </w:rPr>
        <w:t>如参加开标并在开评标过程中签署文件的人员与响应文件签署人不一致，须另行提供授权书。</w:t>
      </w:r>
    </w:p>
    <w:p>
      <w:pPr>
        <w:spacing w:line="364" w:lineRule="auto"/>
        <w:rPr>
          <w:color w:val="auto"/>
          <w:sz w:val="21"/>
          <w:szCs w:val="21"/>
          <w:highlight w:val="none"/>
        </w:rPr>
        <w:sectPr>
          <w:pgSz w:w="11910" w:h="16840"/>
          <w:pgMar w:top="1360" w:right="320" w:bottom="920" w:left="1320" w:header="762" w:footer="724" w:gutter="0"/>
          <w:pgNumType w:fmt="decimal"/>
          <w:cols w:space="720" w:num="1"/>
        </w:sectPr>
      </w:pPr>
    </w:p>
    <w:p>
      <w:pPr>
        <w:pStyle w:val="11"/>
        <w:spacing w:before="71"/>
        <w:ind w:left="900"/>
        <w:rPr>
          <w:color w:val="auto"/>
          <w:sz w:val="21"/>
          <w:szCs w:val="21"/>
          <w:highlight w:val="none"/>
        </w:rPr>
      </w:pPr>
    </w:p>
    <w:p>
      <w:pPr>
        <w:pStyle w:val="11"/>
        <w:spacing w:before="71"/>
        <w:ind w:left="900"/>
        <w:rPr>
          <w:color w:val="auto"/>
          <w:sz w:val="21"/>
          <w:szCs w:val="21"/>
          <w:highlight w:val="none"/>
        </w:rPr>
      </w:pPr>
    </w:p>
    <w:p>
      <w:pPr>
        <w:pStyle w:val="11"/>
        <w:numPr>
          <w:ilvl w:val="0"/>
          <w:numId w:val="10"/>
        </w:numPr>
        <w:spacing w:before="71"/>
        <w:ind w:left="900"/>
        <w:rPr>
          <w:color w:val="auto"/>
          <w:sz w:val="21"/>
          <w:szCs w:val="21"/>
          <w:highlight w:val="none"/>
        </w:rPr>
      </w:pPr>
      <w:r>
        <w:rPr>
          <w:color w:val="auto"/>
          <w:sz w:val="21"/>
          <w:szCs w:val="21"/>
          <w:highlight w:val="none"/>
        </w:rPr>
        <w:t>资格审查资料</w:t>
      </w:r>
    </w:p>
    <w:p>
      <w:pPr>
        <w:pStyle w:val="11"/>
        <w:spacing w:before="71"/>
        <w:jc w:val="center"/>
        <w:rPr>
          <w:color w:val="auto"/>
          <w:sz w:val="21"/>
          <w:szCs w:val="21"/>
          <w:highlight w:val="none"/>
        </w:rPr>
      </w:pPr>
      <w:r>
        <w:rPr>
          <w:color w:val="auto"/>
          <w:sz w:val="21"/>
          <w:szCs w:val="21"/>
          <w:highlight w:val="none"/>
        </w:rPr>
        <w:t>资格审查资料</w:t>
      </w:r>
    </w:p>
    <w:p>
      <w:pPr>
        <w:pStyle w:val="11"/>
        <w:spacing w:before="1"/>
        <w:rPr>
          <w:color w:val="auto"/>
          <w:sz w:val="21"/>
          <w:szCs w:val="21"/>
          <w:highlight w:val="none"/>
        </w:rPr>
      </w:pPr>
    </w:p>
    <w:p>
      <w:pPr>
        <w:pStyle w:val="11"/>
        <w:spacing w:before="72"/>
        <w:ind w:left="897"/>
        <w:rPr>
          <w:color w:val="auto"/>
          <w:sz w:val="21"/>
          <w:szCs w:val="21"/>
          <w:highlight w:val="none"/>
        </w:rPr>
      </w:pPr>
      <w:r>
        <w:rPr>
          <w:color w:val="auto"/>
          <w:sz w:val="21"/>
          <w:szCs w:val="21"/>
          <w:highlight w:val="none"/>
        </w:rPr>
        <w:t>（一）资格审查须知</w:t>
      </w:r>
    </w:p>
    <w:p>
      <w:pPr>
        <w:pStyle w:val="11"/>
        <w:spacing w:before="139" w:line="364" w:lineRule="auto"/>
        <w:ind w:left="477" w:right="1474" w:firstLine="420"/>
        <w:rPr>
          <w:color w:val="auto"/>
          <w:sz w:val="21"/>
          <w:szCs w:val="21"/>
          <w:highlight w:val="none"/>
        </w:rPr>
      </w:pPr>
      <w:r>
        <w:rPr>
          <w:rFonts w:ascii="Arial" w:eastAsia="Arial"/>
          <w:color w:val="auto"/>
          <w:sz w:val="21"/>
          <w:szCs w:val="21"/>
          <w:highlight w:val="none"/>
        </w:rPr>
        <w:t>1</w:t>
      </w:r>
      <w:r>
        <w:rPr>
          <w:color w:val="auto"/>
          <w:sz w:val="21"/>
          <w:szCs w:val="21"/>
          <w:highlight w:val="none"/>
        </w:rPr>
        <w:t>、供应商必须认真填写竞争性磋商文件规定的所有表格，并对其真实性负责，采购人有权对其进行调查核实和要求澄清。</w:t>
      </w:r>
    </w:p>
    <w:p>
      <w:pPr>
        <w:pStyle w:val="11"/>
        <w:spacing w:line="364" w:lineRule="auto"/>
        <w:ind w:left="477" w:right="1473" w:firstLine="420"/>
        <w:jc w:val="both"/>
        <w:rPr>
          <w:color w:val="auto"/>
          <w:sz w:val="21"/>
          <w:szCs w:val="21"/>
          <w:highlight w:val="none"/>
        </w:rPr>
      </w:pPr>
      <w:r>
        <w:rPr>
          <w:rFonts w:ascii="Arial" w:eastAsia="Arial"/>
          <w:color w:val="auto"/>
          <w:sz w:val="21"/>
          <w:szCs w:val="21"/>
          <w:highlight w:val="none"/>
        </w:rPr>
        <w:t>2</w:t>
      </w:r>
      <w:r>
        <w:rPr>
          <w:color w:val="auto"/>
          <w:spacing w:val="-5"/>
          <w:sz w:val="21"/>
          <w:szCs w:val="21"/>
          <w:highlight w:val="none"/>
        </w:rPr>
        <w:t>、资格审查按通过和不通过两种方式进行评定，供应商的资格等方面的要求作为资格</w:t>
      </w:r>
      <w:r>
        <w:rPr>
          <w:color w:val="auto"/>
          <w:spacing w:val="-9"/>
          <w:sz w:val="21"/>
          <w:szCs w:val="21"/>
          <w:highlight w:val="none"/>
        </w:rPr>
        <w:t>审查通过的强制性资格条件，经核实有一项不符合要求，则供应商的资格为不通过，不通过</w:t>
      </w:r>
      <w:r>
        <w:rPr>
          <w:color w:val="auto"/>
          <w:spacing w:val="-5"/>
          <w:sz w:val="21"/>
          <w:szCs w:val="21"/>
          <w:highlight w:val="none"/>
        </w:rPr>
        <w:t>的供应商对其响应文件不进行后续评审。</w:t>
      </w:r>
    </w:p>
    <w:p>
      <w:pPr>
        <w:pStyle w:val="11"/>
        <w:spacing w:line="267" w:lineRule="exact"/>
        <w:ind w:left="897"/>
        <w:rPr>
          <w:color w:val="auto"/>
          <w:sz w:val="21"/>
          <w:szCs w:val="21"/>
          <w:highlight w:val="none"/>
        </w:rPr>
      </w:pPr>
      <w:r>
        <w:rPr>
          <w:color w:val="auto"/>
          <w:sz w:val="21"/>
          <w:szCs w:val="21"/>
          <w:highlight w:val="none"/>
        </w:rPr>
        <w:t>（二）资格审查资料格式</w:t>
      </w:r>
    </w:p>
    <w:p>
      <w:pPr>
        <w:spacing w:line="267" w:lineRule="exact"/>
        <w:rPr>
          <w:color w:val="auto"/>
          <w:sz w:val="21"/>
          <w:szCs w:val="21"/>
          <w:highlight w:val="none"/>
        </w:rPr>
        <w:sectPr>
          <w:type w:val="continuous"/>
          <w:pgSz w:w="11910" w:h="16840"/>
          <w:pgMar w:top="1060" w:right="320" w:bottom="920" w:left="1320" w:header="720" w:footer="720" w:gutter="0"/>
          <w:pgNumType w:fmt="decimal"/>
          <w:cols w:space="720" w:num="1"/>
        </w:sectPr>
      </w:pPr>
    </w:p>
    <w:p>
      <w:pPr>
        <w:pStyle w:val="11"/>
        <w:spacing w:before="71"/>
        <w:ind w:left="477"/>
        <w:rPr>
          <w:color w:val="auto"/>
          <w:sz w:val="21"/>
          <w:szCs w:val="21"/>
          <w:highlight w:val="none"/>
        </w:rPr>
      </w:pPr>
    </w:p>
    <w:p>
      <w:pPr>
        <w:pStyle w:val="22"/>
        <w:ind w:firstLine="2982" w:firstLineChars="900"/>
        <w:rPr>
          <w:rFonts w:ascii="Songti SC" w:hAnsi="Songti SC" w:eastAsia="Songti SC"/>
          <w:b/>
          <w:color w:val="auto"/>
          <w:sz w:val="33"/>
          <w:szCs w:val="33"/>
          <w:highlight w:val="none"/>
        </w:rPr>
      </w:pPr>
      <w:r>
        <w:rPr>
          <w:rFonts w:ascii="Songti SC" w:hAnsi="Songti SC" w:eastAsia="Songti SC"/>
          <w:b/>
          <w:color w:val="auto"/>
          <w:sz w:val="33"/>
          <w:szCs w:val="33"/>
          <w:highlight w:val="none"/>
        </w:rPr>
        <w:t xml:space="preserve">格式一：资格审查材料 </w:t>
      </w:r>
    </w:p>
    <w:tbl>
      <w:tblPr>
        <w:tblStyle w:val="24"/>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序号</w:t>
            </w:r>
          </w:p>
        </w:tc>
        <w:tc>
          <w:tcPr>
            <w:tcW w:w="2740" w:type="dxa"/>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资格条件要求</w:t>
            </w:r>
          </w:p>
        </w:tc>
        <w:tc>
          <w:tcPr>
            <w:tcW w:w="5841" w:type="dxa"/>
          </w:tcPr>
          <w:p>
            <w:pPr>
              <w:spacing w:line="400" w:lineRule="exact"/>
              <w:jc w:val="center"/>
              <w:rPr>
                <w:rFonts w:ascii="Songti SC" w:hAnsi="Songti SC" w:eastAsia="Songti SC"/>
                <w:b/>
                <w:color w:val="auto"/>
                <w:highlight w:val="none"/>
              </w:rPr>
            </w:pPr>
            <w:r>
              <w:rPr>
                <w:rFonts w:hint="eastAsia" w:ascii="Songti SC" w:hAnsi="Songti SC" w:eastAsia="Songti SC"/>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1</w:t>
            </w:r>
          </w:p>
        </w:tc>
        <w:tc>
          <w:tcPr>
            <w:tcW w:w="2740" w:type="dxa"/>
          </w:tcPr>
          <w:p>
            <w:pPr>
              <w:spacing w:line="400" w:lineRule="exact"/>
              <w:rPr>
                <w:rFonts w:ascii="Songti SC" w:hAnsi="Songti SC" w:eastAsia="Songti SC"/>
                <w:b/>
                <w:color w:val="auto"/>
                <w:highlight w:val="none"/>
              </w:rPr>
            </w:pPr>
            <w:r>
              <w:rPr>
                <w:rFonts w:hint="eastAsia" w:ascii="Songti SC" w:hAnsi="Songti SC" w:eastAsia="Songti SC"/>
                <w:color w:val="auto"/>
                <w:highlight w:val="none"/>
              </w:rPr>
              <w:t>具有独立承担民事责任的能力</w:t>
            </w:r>
          </w:p>
        </w:tc>
        <w:tc>
          <w:tcPr>
            <w:tcW w:w="5841" w:type="dxa"/>
          </w:tcPr>
          <w:p>
            <w:pPr>
              <w:pStyle w:val="22"/>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是企业（包括合伙企业），提供在工商部门注册的有效“企业法人营业执照”或“营业执照”；</w:t>
            </w:r>
          </w:p>
          <w:p>
            <w:pPr>
              <w:pStyle w:val="22"/>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是事业单位，提供有效的“事业单位法人证书”；</w:t>
            </w:r>
          </w:p>
          <w:p>
            <w:pPr>
              <w:pStyle w:val="22"/>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是非企业专业服务机构的，提供执业许可证等证明文件；</w:t>
            </w:r>
          </w:p>
          <w:p>
            <w:pPr>
              <w:pStyle w:val="22"/>
              <w:numPr>
                <w:ilvl w:val="0"/>
                <w:numId w:val="11"/>
              </w:numPr>
              <w:rPr>
                <w:rFonts w:ascii="Songti SC" w:hAnsi="Songti SC" w:eastAsia="Songti SC"/>
                <w:color w:val="auto"/>
                <w:highlight w:val="none"/>
              </w:rPr>
            </w:pPr>
            <w:r>
              <w:rPr>
                <w:rFonts w:ascii="Songti SC" w:hAnsi="Songti SC" w:eastAsia="Songti SC"/>
                <w:color w:val="auto"/>
                <w:highlight w:val="none"/>
              </w:rPr>
              <w:t>如</w:t>
            </w:r>
            <w:r>
              <w:rPr>
                <w:rFonts w:hint="eastAsia" w:ascii="Songti SC" w:hAnsi="Songti SC" w:eastAsia="Songti SC"/>
                <w:color w:val="auto"/>
                <w:highlight w:val="none"/>
              </w:rPr>
              <w:t>响应供应商</w:t>
            </w:r>
            <w:r>
              <w:rPr>
                <w:rFonts w:ascii="Songti SC" w:hAnsi="Songti SC" w:eastAsia="Songti SC"/>
                <w:color w:val="auto"/>
                <w:highlight w:val="none"/>
              </w:rPr>
              <w:t>是个体工商户，提供有效的“个体工商户营业执照”；</w:t>
            </w:r>
          </w:p>
          <w:p>
            <w:pPr>
              <w:pStyle w:val="22"/>
              <w:numPr>
                <w:ilvl w:val="0"/>
                <w:numId w:val="11"/>
              </w:numPr>
              <w:rPr>
                <w:rFonts w:ascii="Songti SC" w:hAnsi="Songti SC" w:eastAsia="Songti SC"/>
                <w:color w:val="auto"/>
                <w:highlight w:val="none"/>
              </w:rPr>
            </w:pPr>
            <w:r>
              <w:rPr>
                <w:rFonts w:ascii="Songti SC" w:hAnsi="Songti SC" w:eastAsia="Songti SC"/>
                <w:color w:val="auto"/>
                <w:highlight w:val="none"/>
              </w:rPr>
              <w:t>如投标人是自然人，提供有效的自然人身份证明。</w:t>
            </w:r>
          </w:p>
          <w:p>
            <w:pPr>
              <w:pStyle w:val="22"/>
              <w:rPr>
                <w:rFonts w:ascii="Songti SC" w:hAnsi="Songti SC" w:eastAsia="Songti SC"/>
                <w:b/>
                <w:color w:val="auto"/>
                <w:highlight w:val="none"/>
              </w:rPr>
            </w:pPr>
            <w:r>
              <w:rPr>
                <w:rFonts w:hint="eastAsia" w:ascii="Songti SC" w:hAnsi="Songti SC" w:eastAsia="Songti SC"/>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2</w:t>
            </w:r>
          </w:p>
        </w:tc>
        <w:tc>
          <w:tcPr>
            <w:tcW w:w="2740" w:type="dxa"/>
          </w:tcPr>
          <w:p>
            <w:pPr>
              <w:spacing w:line="400" w:lineRule="exact"/>
              <w:rPr>
                <w:rFonts w:ascii="Songti SC" w:hAnsi="Songti SC" w:eastAsia="Songti SC"/>
                <w:color w:val="auto"/>
                <w:highlight w:val="none"/>
              </w:rPr>
            </w:pPr>
            <w:r>
              <w:rPr>
                <w:rFonts w:hint="eastAsia" w:ascii="Songti SC" w:hAnsi="Songti SC" w:eastAsia="Songti SC"/>
                <w:color w:val="auto"/>
                <w:highlight w:val="none"/>
              </w:rPr>
              <w:t>具有良好的商业信誉和健全的财务会计制度</w:t>
            </w:r>
          </w:p>
        </w:tc>
        <w:tc>
          <w:tcPr>
            <w:tcW w:w="5841" w:type="dxa"/>
          </w:tcPr>
          <w:p>
            <w:pPr>
              <w:pStyle w:val="22"/>
              <w:numPr>
                <w:ilvl w:val="0"/>
                <w:numId w:val="12"/>
              </w:numPr>
              <w:rPr>
                <w:rFonts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是法人的，应</w:t>
            </w:r>
            <w:r>
              <w:rPr>
                <w:rFonts w:ascii="Songti SC" w:hAnsi="Songti SC" w:eastAsia="Songti SC"/>
                <w:b/>
                <w:bCs/>
                <w:color w:val="auto"/>
                <w:highlight w:val="none"/>
              </w:rPr>
              <w:t>提供上一年度经第三方审计的财务报告</w:t>
            </w:r>
            <w:r>
              <w:rPr>
                <w:rFonts w:ascii="Songti SC" w:hAnsi="Songti SC" w:eastAsia="Songti SC"/>
                <w:color w:val="auto"/>
                <w:highlight w:val="none"/>
              </w:rPr>
              <w:t>（若投标时间为 1-6 月，上一年度财务审计报告还未完成的，须提供再上一年度的财务审计报告），即资产负债表、利润表、现金流量表、所有者权益变动表等相关内容；</w:t>
            </w:r>
            <w:r>
              <w:rPr>
                <w:rFonts w:ascii="Songti SC" w:hAnsi="Songti SC" w:eastAsia="Songti SC"/>
                <w:b/>
                <w:bCs/>
                <w:color w:val="auto"/>
                <w:highlight w:val="none"/>
              </w:rPr>
              <w:t>未经审计的，提供近 6 个月任意一月财务报表（资产负债表、利润表）或开标前三个月内其基本开户银行出具的资信证明</w:t>
            </w:r>
            <w:r>
              <w:rPr>
                <w:rFonts w:ascii="Songti SC" w:hAnsi="Songti SC" w:eastAsia="Songti SC"/>
                <w:b/>
                <w:color w:val="auto"/>
                <w:highlight w:val="none"/>
              </w:rPr>
              <w:t>（若资信证明中注明复印无</w:t>
            </w:r>
            <w:r>
              <w:rPr>
                <w:rFonts w:ascii="Songti SC" w:hAnsi="Songti SC" w:eastAsia="Songti SC"/>
                <w:color w:val="auto"/>
                <w:highlight w:val="none"/>
              </w:rPr>
              <w:t>效，需提交正本），并加盖公章或财政部门认可的采购专业担保机构出具的投标担保函；</w:t>
            </w:r>
          </w:p>
          <w:p>
            <w:pPr>
              <w:pStyle w:val="22"/>
              <w:numPr>
                <w:ilvl w:val="0"/>
                <w:numId w:val="12"/>
              </w:numPr>
              <w:rPr>
                <w:rFonts w:ascii="Songti SC" w:hAnsi="Songti SC" w:eastAsia="Songti SC"/>
                <w:color w:val="auto"/>
                <w:highlight w:val="none"/>
              </w:rPr>
            </w:pPr>
            <w:r>
              <w:rPr>
                <w:rFonts w:ascii="Songti SC" w:hAnsi="Songti SC" w:eastAsia="Songti SC"/>
                <w:color w:val="auto"/>
                <w:highlight w:val="none"/>
              </w:rPr>
              <w:t>部分其他组织和自然人没有财务状况报告的，可以提供银行出具的资信证明(若资信证明中注明复印无效，需提交正本),并加盖公章；</w:t>
            </w:r>
          </w:p>
          <w:p>
            <w:pPr>
              <w:pStyle w:val="22"/>
              <w:numPr>
                <w:ilvl w:val="0"/>
                <w:numId w:val="12"/>
              </w:numPr>
              <w:rPr>
                <w:rFonts w:ascii="Songti SC" w:hAnsi="Songti SC" w:eastAsia="Songti SC"/>
                <w:color w:val="auto"/>
                <w:highlight w:val="none"/>
              </w:rPr>
            </w:pPr>
            <w:r>
              <w:rPr>
                <w:rFonts w:ascii="Songti SC" w:hAnsi="Songti SC" w:eastAsia="Songti SC"/>
                <w:color w:val="auto"/>
                <w:highlight w:val="none"/>
              </w:rPr>
              <w:t>银行资信证明应能说明投标人与银行之间业务往来正常，企业信誉良好等，银行出具的存款证明不能替代</w:t>
            </w:r>
            <w:r>
              <w:rPr>
                <w:rFonts w:ascii="Songti SC" w:hAnsi="Songti SC" w:eastAsia="Songti SC"/>
                <w:b/>
                <w:color w:val="auto"/>
                <w:highlight w:val="none"/>
              </w:rPr>
              <w:t>银行资信证明。</w:t>
            </w:r>
          </w:p>
          <w:p>
            <w:pPr>
              <w:pStyle w:val="22"/>
              <w:numPr>
                <w:ilvl w:val="0"/>
                <w:numId w:val="12"/>
              </w:numPr>
              <w:rPr>
                <w:rFonts w:ascii="Songti SC" w:hAnsi="Songti SC" w:eastAsia="Songti SC"/>
                <w:color w:val="auto"/>
                <w:highlight w:val="none"/>
              </w:rPr>
            </w:pPr>
            <w:r>
              <w:rPr>
                <w:rFonts w:hint="eastAsia" w:ascii="Songti SC" w:hAnsi="Songti SC" w:eastAsia="Songti SC"/>
                <w:color w:val="auto"/>
                <w:highlight w:val="none"/>
              </w:rPr>
              <w:t>响应供应商</w:t>
            </w:r>
            <w:r>
              <w:rPr>
                <w:rFonts w:ascii="Songti SC" w:hAnsi="Songti SC" w:eastAsia="Songti SC"/>
                <w:color w:val="auto"/>
                <w:highlight w:val="none"/>
              </w:rPr>
              <w:t>因新注册成立等原因无法提供相关材料的，应在投标文件中提交如实的情况说明</w:t>
            </w:r>
            <w:r>
              <w:rPr>
                <w:rFonts w:hint="eastAsia" w:ascii="Songti SC" w:hAnsi="Songti SC" w:eastAsia="Songti SC"/>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3</w:t>
            </w:r>
          </w:p>
        </w:tc>
        <w:tc>
          <w:tcPr>
            <w:tcW w:w="2740" w:type="dxa"/>
          </w:tcPr>
          <w:p>
            <w:pPr>
              <w:spacing w:line="400" w:lineRule="exact"/>
              <w:rPr>
                <w:rFonts w:ascii="Songti SC" w:hAnsi="Songti SC" w:eastAsia="Songti SC"/>
                <w:color w:val="auto"/>
                <w:highlight w:val="none"/>
              </w:rPr>
            </w:pPr>
            <w:r>
              <w:rPr>
                <w:rFonts w:hint="eastAsia" w:ascii="Songti SC" w:hAnsi="Songti SC" w:eastAsia="Songti SC"/>
                <w:color w:val="auto"/>
                <w:highlight w:val="none"/>
              </w:rPr>
              <w:t>具有良好的商业信誉</w:t>
            </w:r>
          </w:p>
        </w:tc>
        <w:tc>
          <w:tcPr>
            <w:tcW w:w="5841" w:type="dxa"/>
          </w:tcPr>
          <w:p>
            <w:pPr>
              <w:snapToGrid w:val="0"/>
              <w:spacing w:line="360" w:lineRule="auto"/>
              <w:rPr>
                <w:rFonts w:ascii="Songti SC" w:hAnsi="Songti SC" w:eastAsia="Songti SC"/>
                <w:color w:val="auto"/>
                <w:highlight w:val="none"/>
              </w:rPr>
            </w:pPr>
            <w:r>
              <w:rPr>
                <w:rFonts w:hint="eastAsia" w:ascii="Songti SC" w:hAnsi="Songti SC" w:eastAsia="Songti SC"/>
                <w:color w:val="auto"/>
                <w:highlight w:val="none"/>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4</w:t>
            </w:r>
          </w:p>
        </w:tc>
        <w:tc>
          <w:tcPr>
            <w:tcW w:w="2740" w:type="dxa"/>
          </w:tcPr>
          <w:p>
            <w:pPr>
              <w:spacing w:line="400" w:lineRule="exact"/>
              <w:rPr>
                <w:rFonts w:ascii="Songti SC" w:hAnsi="Songti SC" w:eastAsia="Songti SC"/>
                <w:color w:val="auto"/>
                <w:highlight w:val="none"/>
              </w:rPr>
            </w:pPr>
            <w:r>
              <w:rPr>
                <w:rFonts w:hint="eastAsia" w:ascii="Songti SC" w:hAnsi="Songti SC" w:eastAsia="Songti SC"/>
                <w:color w:val="auto"/>
                <w:highlight w:val="none"/>
              </w:rPr>
              <w:t>具有履行合同所必需的设备和专业技术能力</w:t>
            </w:r>
          </w:p>
        </w:tc>
        <w:tc>
          <w:tcPr>
            <w:tcW w:w="5841" w:type="dxa"/>
          </w:tcPr>
          <w:p>
            <w:pPr>
              <w:pStyle w:val="22"/>
              <w:rPr>
                <w:rFonts w:ascii="Songti SC" w:hAnsi="Songti SC" w:eastAsia="Songti SC"/>
                <w:color w:val="auto"/>
                <w:highlight w:val="none"/>
              </w:rPr>
            </w:pPr>
            <w:r>
              <w:rPr>
                <w:rFonts w:ascii="Songti SC" w:hAnsi="Songti SC" w:eastAsia="Songti SC"/>
                <w:color w:val="auto"/>
                <w:highlight w:val="none"/>
              </w:rPr>
              <w:t>具有履行合同所必需的设备和专业技术能力的承诺函</w:t>
            </w:r>
            <w:r>
              <w:rPr>
                <w:rFonts w:hint="eastAsia" w:ascii="Songti SC" w:hAnsi="Songti SC" w:eastAsia="Songti SC"/>
                <w:color w:val="auto"/>
                <w:highlight w:val="none"/>
              </w:rPr>
              <w:t>--</w:t>
            </w:r>
            <w:r>
              <w:rPr>
                <w:rFonts w:ascii="Songti SC" w:hAnsi="Songti SC" w:eastAsia="Songti SC"/>
                <w:color w:val="auto"/>
                <w:highlight w:val="none"/>
              </w:rPr>
              <w:t>详见附件</w:t>
            </w:r>
            <w:r>
              <w:rPr>
                <w:rFonts w:hint="eastAsia" w:ascii="Songti SC" w:hAnsi="Songti SC" w:eastAsia="Songti SC"/>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5</w:t>
            </w:r>
          </w:p>
        </w:tc>
        <w:tc>
          <w:tcPr>
            <w:tcW w:w="2740" w:type="dxa"/>
          </w:tcPr>
          <w:p>
            <w:pPr>
              <w:spacing w:line="400" w:lineRule="exact"/>
              <w:rPr>
                <w:rFonts w:ascii="Songti SC" w:hAnsi="Songti SC" w:eastAsia="Songti SC"/>
                <w:color w:val="auto"/>
                <w:highlight w:val="none"/>
              </w:rPr>
            </w:pPr>
            <w:r>
              <w:rPr>
                <w:rFonts w:hint="eastAsia" w:ascii="Songti SC" w:hAnsi="Songti SC" w:eastAsia="Songti SC"/>
                <w:color w:val="auto"/>
                <w:highlight w:val="none"/>
              </w:rPr>
              <w:t>有依法缴纳税收和社会保障资金的良好记录</w:t>
            </w:r>
          </w:p>
        </w:tc>
        <w:tc>
          <w:tcPr>
            <w:tcW w:w="5841" w:type="dxa"/>
          </w:tcPr>
          <w:p>
            <w:pPr>
              <w:pStyle w:val="22"/>
              <w:numPr>
                <w:ilvl w:val="0"/>
                <w:numId w:val="13"/>
              </w:numPr>
              <w:rPr>
                <w:rFonts w:ascii="Songti SC" w:hAnsi="Songti SC" w:eastAsia="Songti SC"/>
                <w:color w:val="auto"/>
                <w:highlight w:val="none"/>
              </w:rPr>
            </w:pPr>
            <w:r>
              <w:rPr>
                <w:rFonts w:ascii="Songti SC" w:hAnsi="Songti SC" w:eastAsia="Songti SC"/>
                <w:color w:val="auto"/>
                <w:highlight w:val="none"/>
              </w:rPr>
              <w:t>最近六个月任意一月依法缴纳税收的证明材料指</w:t>
            </w:r>
            <w:r>
              <w:rPr>
                <w:rFonts w:hint="eastAsia" w:ascii="Songti SC" w:hAnsi="Songti SC" w:eastAsia="Songti SC"/>
                <w:color w:val="auto"/>
                <w:highlight w:val="none"/>
              </w:rPr>
              <w:t>响应供应商</w:t>
            </w:r>
            <w:r>
              <w:rPr>
                <w:rFonts w:ascii="Songti SC" w:hAnsi="Songti SC" w:eastAsia="Songti SC"/>
                <w:color w:val="auto"/>
                <w:highlight w:val="none"/>
              </w:rPr>
              <w:t>参加政府采购活动前最近六个月任意一月内依法缴纳税收的凭据（完税证明或纳税证明或银行电子缴税付款凭证等）；</w:t>
            </w:r>
          </w:p>
          <w:p>
            <w:pPr>
              <w:pStyle w:val="22"/>
              <w:numPr>
                <w:ilvl w:val="0"/>
                <w:numId w:val="13"/>
              </w:numPr>
              <w:rPr>
                <w:rFonts w:ascii="Songti SC" w:hAnsi="Songti SC" w:eastAsia="Songti SC"/>
                <w:color w:val="auto"/>
                <w:highlight w:val="none"/>
              </w:rPr>
            </w:pPr>
            <w:r>
              <w:rPr>
                <w:rFonts w:ascii="Songti SC" w:hAnsi="Songti SC" w:eastAsia="Songti SC"/>
                <w:color w:val="auto"/>
                <w:highlight w:val="none"/>
              </w:rPr>
              <w:t>依法免税的</w:t>
            </w:r>
            <w:r>
              <w:rPr>
                <w:rFonts w:hint="eastAsia" w:ascii="Songti SC" w:hAnsi="Songti SC" w:eastAsia="Songti SC"/>
                <w:color w:val="auto"/>
                <w:highlight w:val="none"/>
              </w:rPr>
              <w:t>响应供应商</w:t>
            </w:r>
            <w:r>
              <w:rPr>
                <w:rFonts w:ascii="Songti SC" w:hAnsi="Songti SC" w:eastAsia="Songti SC"/>
                <w:color w:val="auto"/>
                <w:highlight w:val="none"/>
              </w:rPr>
              <w:t>，应提供相应文件证明其依法免税；</w:t>
            </w:r>
          </w:p>
          <w:p>
            <w:pPr>
              <w:pStyle w:val="22"/>
              <w:numPr>
                <w:ilvl w:val="0"/>
                <w:numId w:val="13"/>
              </w:numPr>
              <w:rPr>
                <w:rFonts w:ascii="Songti SC" w:hAnsi="Songti SC" w:eastAsia="Songti SC"/>
                <w:color w:val="auto"/>
                <w:highlight w:val="none"/>
              </w:rPr>
            </w:pPr>
            <w:r>
              <w:rPr>
                <w:rFonts w:ascii="Songti SC" w:hAnsi="Songti SC" w:eastAsia="Songti SC"/>
                <w:color w:val="auto"/>
                <w:highlight w:val="none"/>
              </w:rPr>
              <w:t>最近六个月任意一月依法缴纳社会保障资金的证明</w:t>
            </w:r>
            <w:r>
              <w:rPr>
                <w:rFonts w:ascii="Songti SC" w:hAnsi="Songti SC" w:eastAsia="Songti SC"/>
                <w:b/>
                <w:color w:val="auto"/>
                <w:highlight w:val="none"/>
              </w:rPr>
              <w:t>材料指</w:t>
            </w:r>
            <w:r>
              <w:rPr>
                <w:rFonts w:hint="eastAsia" w:ascii="Songti SC" w:hAnsi="Songti SC" w:eastAsia="Songti SC"/>
                <w:b/>
                <w:color w:val="auto"/>
                <w:highlight w:val="none"/>
              </w:rPr>
              <w:t>响应供应商</w:t>
            </w:r>
            <w:r>
              <w:rPr>
                <w:rFonts w:ascii="Songti SC" w:hAnsi="Songti SC" w:eastAsia="Songti SC"/>
                <w:b/>
                <w:color w:val="auto"/>
                <w:highlight w:val="none"/>
              </w:rPr>
              <w:t>参加政府采购活动前最近六个月任意一月内依法缴纳社会保险的凭</w:t>
            </w:r>
            <w:r>
              <w:rPr>
                <w:rFonts w:ascii="Songti SC" w:hAnsi="Songti SC" w:eastAsia="Songti SC"/>
                <w:color w:val="auto"/>
                <w:highlight w:val="none"/>
              </w:rPr>
              <w:t>据（社保缴费专用收据或银行电子缴税付款凭证或社会保险缴纳清单等）；</w:t>
            </w:r>
          </w:p>
          <w:p>
            <w:pPr>
              <w:pStyle w:val="22"/>
              <w:numPr>
                <w:ilvl w:val="0"/>
                <w:numId w:val="13"/>
              </w:numPr>
              <w:rPr>
                <w:rFonts w:ascii="Songti SC" w:hAnsi="Songti SC" w:eastAsia="Songti SC"/>
                <w:color w:val="auto"/>
                <w:highlight w:val="none"/>
              </w:rPr>
            </w:pPr>
            <w:r>
              <w:rPr>
                <w:rFonts w:ascii="Songti SC" w:hAnsi="Songti SC" w:eastAsia="Songti SC"/>
                <w:color w:val="auto"/>
                <w:highlight w:val="none"/>
              </w:rPr>
              <w:t>依法不需要缴纳社会保障资金的投标人，应提供相应文件证明其依法不需要缴纳社会保障资金；</w:t>
            </w:r>
          </w:p>
          <w:p>
            <w:pPr>
              <w:pStyle w:val="22"/>
              <w:numPr>
                <w:ilvl w:val="0"/>
                <w:numId w:val="13"/>
              </w:numPr>
              <w:rPr>
                <w:rFonts w:ascii="Songti SC" w:hAnsi="Songti SC" w:eastAsia="Songti SC"/>
                <w:color w:val="auto"/>
                <w:highlight w:val="none"/>
              </w:rPr>
            </w:pPr>
            <w:r>
              <w:rPr>
                <w:rFonts w:ascii="Songti SC" w:hAnsi="Songti SC" w:eastAsia="Songti SC"/>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6</w:t>
            </w:r>
          </w:p>
        </w:tc>
        <w:tc>
          <w:tcPr>
            <w:tcW w:w="2740" w:type="dxa"/>
          </w:tcPr>
          <w:p>
            <w:pPr>
              <w:pStyle w:val="22"/>
              <w:rPr>
                <w:rFonts w:ascii="Songti SC" w:hAnsi="Songti SC" w:eastAsia="Songti SC"/>
                <w:color w:val="auto"/>
                <w:kern w:val="2"/>
                <w:highlight w:val="none"/>
              </w:rPr>
            </w:pPr>
            <w:r>
              <w:rPr>
                <w:rFonts w:hint="eastAsia" w:ascii="Songti SC" w:hAnsi="Songti SC" w:eastAsia="Songti SC"/>
                <w:color w:val="auto"/>
                <w:kern w:val="2"/>
                <w:highlight w:val="none"/>
              </w:rPr>
              <w:t>参加政府采购活动前三年内（新成立不满三年的公司自成立之日起算）在经营活动中没有重大违法记录</w:t>
            </w:r>
          </w:p>
        </w:tc>
        <w:tc>
          <w:tcPr>
            <w:tcW w:w="5841" w:type="dxa"/>
          </w:tcPr>
          <w:p>
            <w:pPr>
              <w:pStyle w:val="22"/>
              <w:rPr>
                <w:rFonts w:ascii="Songti SC" w:hAnsi="Songti SC" w:eastAsia="Songti SC"/>
                <w:color w:val="auto"/>
                <w:kern w:val="2"/>
                <w:highlight w:val="none"/>
              </w:rPr>
            </w:pPr>
            <w:r>
              <w:rPr>
                <w:rFonts w:hint="eastAsia" w:ascii="Songti SC" w:hAnsi="Songti SC" w:eastAsia="Songti SC"/>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7</w:t>
            </w:r>
          </w:p>
        </w:tc>
        <w:tc>
          <w:tcPr>
            <w:tcW w:w="2740" w:type="dxa"/>
          </w:tcPr>
          <w:p>
            <w:pPr>
              <w:spacing w:line="360" w:lineRule="auto"/>
              <w:rPr>
                <w:rFonts w:ascii="Songti SC" w:hAnsi="Songti SC" w:eastAsia="Songti SC"/>
                <w:color w:val="auto"/>
                <w:highlight w:val="none"/>
              </w:rPr>
            </w:pPr>
            <w:r>
              <w:rPr>
                <w:rFonts w:hint="eastAsia" w:ascii="Songti SC" w:hAnsi="Songti SC" w:eastAsia="Songti SC"/>
                <w:color w:val="auto"/>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Songti SC" w:hAnsi="Songti SC" w:eastAsia="Songti SC"/>
                <w:color w:val="auto"/>
                <w:highlight w:val="none"/>
              </w:rPr>
              <w:t>www.creditchina.gov.cn</w:t>
            </w:r>
            <w:r>
              <w:rPr>
                <w:rFonts w:hint="eastAsia" w:ascii="Songti SC" w:hAnsi="Songti SC" w:eastAsia="Songti SC"/>
                <w:color w:val="auto"/>
                <w:highlight w:val="none"/>
              </w:rPr>
              <w:fldChar w:fldCharType="end"/>
            </w:r>
            <w:r>
              <w:rPr>
                <w:rFonts w:hint="eastAsia" w:ascii="Songti SC" w:hAnsi="Songti SC" w:eastAsia="Songti SC"/>
                <w:color w:val="auto"/>
                <w:highlight w:val="none"/>
              </w:rPr>
              <w:t>）列入失信被执行人、重大税收违法案件当事人名单，未被中国政府采购网（www.ccgp.gov.cn）列入政府采购严重违法失信行为记录名单。</w:t>
            </w:r>
          </w:p>
        </w:tc>
        <w:tc>
          <w:tcPr>
            <w:tcW w:w="5841" w:type="dxa"/>
          </w:tcPr>
          <w:p>
            <w:pPr>
              <w:pStyle w:val="22"/>
              <w:rPr>
                <w:rFonts w:ascii="Songti SC" w:hAnsi="Songti SC" w:eastAsia="Songti SC"/>
                <w:color w:val="auto"/>
                <w:highlight w:val="none"/>
              </w:rPr>
            </w:pPr>
            <w:r>
              <w:rPr>
                <w:rFonts w:hint="eastAsia" w:ascii="Songti SC" w:hAnsi="Songti SC" w:eastAsia="Songti SC"/>
                <w:color w:val="auto"/>
                <w:highlight w:val="none"/>
              </w:rPr>
              <w:t>（1）提供响应文件递交截止日前1日历天17:00（北京时间）的查询信息网站截图（2个）：查询渠道：“信用中国”（www.creditchina.gov.cn）、“中国政府采购网”（www.ccgp.gov.cn）。</w:t>
            </w:r>
          </w:p>
          <w:p>
            <w:pPr>
              <w:pStyle w:val="22"/>
              <w:rPr>
                <w:rFonts w:ascii="Songti SC" w:hAnsi="Songti SC" w:eastAsia="Songti SC"/>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20" w:type="dxa"/>
          </w:tcPr>
          <w:p>
            <w:pPr>
              <w:spacing w:line="400" w:lineRule="exact"/>
              <w:jc w:val="center"/>
              <w:rPr>
                <w:rFonts w:ascii="Songti SC" w:hAnsi="Songti SC" w:eastAsia="Songti SC"/>
                <w:bCs/>
                <w:color w:val="auto"/>
                <w:highlight w:val="none"/>
              </w:rPr>
            </w:pPr>
            <w:r>
              <w:rPr>
                <w:rFonts w:hint="eastAsia" w:ascii="Songti SC" w:hAnsi="Songti SC" w:eastAsia="Songti SC"/>
                <w:bCs/>
                <w:color w:val="auto"/>
                <w:highlight w:val="none"/>
              </w:rPr>
              <w:t>8</w:t>
            </w:r>
          </w:p>
        </w:tc>
        <w:tc>
          <w:tcPr>
            <w:tcW w:w="2740" w:type="dxa"/>
          </w:tcPr>
          <w:p>
            <w:pPr>
              <w:pStyle w:val="22"/>
              <w:spacing w:before="75" w:beforeAutospacing="0" w:after="75" w:afterAutospacing="0" w:line="360" w:lineRule="auto"/>
              <w:rPr>
                <w:rFonts w:ascii="Songti SC" w:hAnsi="Songti SC" w:eastAsia="Songti SC"/>
                <w:color w:val="auto"/>
                <w:highlight w:val="none"/>
              </w:rPr>
            </w:pPr>
            <w:r>
              <w:rPr>
                <w:rFonts w:hint="eastAsia" w:ascii="Songti SC" w:hAnsi="Songti SC" w:eastAsia="Songti SC"/>
                <w:color w:val="auto"/>
                <w:highlight w:val="none"/>
              </w:rPr>
              <w:t>单位负责人为同一人或者存在直接控股、管理关系的不同供应商，不得参加同一合同项下的政府采购活动。</w:t>
            </w:r>
          </w:p>
        </w:tc>
        <w:tc>
          <w:tcPr>
            <w:tcW w:w="5841" w:type="dxa"/>
          </w:tcPr>
          <w:p>
            <w:pPr>
              <w:rPr>
                <w:rFonts w:ascii="Songti SC" w:hAnsi="Songti SC" w:eastAsia="Songti SC"/>
                <w:color w:val="auto"/>
                <w:highlight w:val="none"/>
              </w:rPr>
            </w:pPr>
            <w:r>
              <w:rPr>
                <w:rFonts w:hint="eastAsia" w:ascii="Songti SC" w:hAnsi="Songti SC" w:eastAsia="Songti SC"/>
                <w:color w:val="auto"/>
                <w:highlight w:val="none"/>
              </w:rPr>
              <w:t>提供响应文件递交截止日前1日历天17:00（北京时间）的查询信息网站截图，查询渠道：“国家企业信用信息公示系统”（w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Style w:val="28"/>
                <w:rFonts w:hint="eastAsia" w:ascii="Songti SC" w:hAnsi="Songti SC" w:eastAsia="Songti SC"/>
                <w:color w:val="auto"/>
                <w:highlight w:val="none"/>
              </w:rPr>
              <w:t>ww.gsxt.gov.cn/corp-query-homepage.html</w:t>
            </w:r>
            <w:r>
              <w:rPr>
                <w:rStyle w:val="28"/>
                <w:rFonts w:hint="eastAsia" w:ascii="Songti SC" w:hAnsi="Songti SC" w:eastAsia="Songti SC"/>
                <w:color w:val="auto"/>
                <w:highlight w:val="none"/>
              </w:rPr>
              <w:fldChar w:fldCharType="end"/>
            </w:r>
            <w:r>
              <w:rPr>
                <w:rFonts w:hint="eastAsia" w:ascii="Songti SC" w:hAnsi="Songti SC" w:eastAsia="Songti SC"/>
                <w:color w:val="auto"/>
                <w:highlight w:val="none"/>
              </w:rPr>
              <w:t>）</w:t>
            </w:r>
          </w:p>
          <w:p>
            <w:pPr>
              <w:pStyle w:val="22"/>
              <w:rPr>
                <w:rFonts w:ascii="Songti SC" w:hAnsi="Songti SC" w:eastAsia="Songti SC"/>
                <w:color w:val="auto"/>
                <w:highlight w:val="none"/>
              </w:rPr>
            </w:pPr>
            <w:r>
              <w:rPr>
                <w:rFonts w:hint="eastAsia" w:ascii="Songti SC" w:hAnsi="Songti SC" w:eastAsia="Songti SC"/>
                <w:color w:val="auto"/>
                <w:highlight w:val="none"/>
              </w:rPr>
              <w:t>（2）提交公司架构及股权结构。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tcPr>
          <w:p>
            <w:pPr>
              <w:pStyle w:val="2"/>
              <w:rPr>
                <w:rFonts w:ascii="Songti SC" w:hAnsi="Songti SC" w:eastAsia="Songti SC" w:cs="宋体"/>
                <w:bCs/>
                <w:color w:val="auto"/>
                <w:highlight w:val="none"/>
              </w:rPr>
            </w:pPr>
            <w:r>
              <w:rPr>
                <w:rFonts w:hint="eastAsia" w:ascii="Songti SC" w:hAnsi="Songti SC" w:eastAsia="Songti SC" w:cs="宋体"/>
                <w:bCs/>
                <w:color w:val="auto"/>
                <w:highlight w:val="none"/>
              </w:rPr>
              <w:t xml:space="preserve"> 9</w:t>
            </w:r>
          </w:p>
        </w:tc>
        <w:tc>
          <w:tcPr>
            <w:tcW w:w="2740" w:type="dxa"/>
            <w:vAlign w:val="center"/>
          </w:tcPr>
          <w:p>
            <w:pPr>
              <w:pStyle w:val="22"/>
              <w:rPr>
                <w:rFonts w:ascii="Songti SC" w:hAnsi="Songti SC" w:eastAsia="Songti SC"/>
                <w:color w:val="auto"/>
                <w:highlight w:val="none"/>
              </w:rPr>
            </w:pPr>
            <w:r>
              <w:rPr>
                <w:rFonts w:ascii="Songti SC" w:hAnsi="Songti SC" w:eastAsia="Songti SC"/>
                <w:color w:val="auto"/>
                <w:highlight w:val="none"/>
              </w:rPr>
              <w:t xml:space="preserve"> 特定资格</w:t>
            </w:r>
            <w:r>
              <w:rPr>
                <w:rFonts w:hint="eastAsia" w:ascii="Songti SC" w:hAnsi="Songti SC" w:eastAsia="Songti SC"/>
                <w:color w:val="auto"/>
                <w:highlight w:val="none"/>
              </w:rPr>
              <w:t>要求</w:t>
            </w:r>
          </w:p>
        </w:tc>
        <w:tc>
          <w:tcPr>
            <w:tcW w:w="5841" w:type="dxa"/>
            <w:vAlign w:val="center"/>
          </w:tcPr>
          <w:p>
            <w:pPr>
              <w:pStyle w:val="22"/>
              <w:rPr>
                <w:rFonts w:ascii="Songti SC" w:hAnsi="Songti SC" w:eastAsia="Songti SC"/>
                <w:color w:val="auto"/>
                <w:highlight w:val="none"/>
              </w:rPr>
            </w:pPr>
            <w:r>
              <w:rPr>
                <w:rFonts w:ascii="Songti SC" w:hAnsi="Songti SC" w:eastAsia="Songti SC"/>
                <w:color w:val="auto"/>
                <w:highlight w:val="none"/>
              </w:rPr>
              <w:t>须提供符合“第一</w:t>
            </w:r>
            <w:r>
              <w:rPr>
                <w:rFonts w:hint="eastAsia" w:ascii="Songti SC" w:hAnsi="Songti SC" w:eastAsia="Songti SC"/>
                <w:color w:val="auto"/>
                <w:highlight w:val="none"/>
              </w:rPr>
              <w:t>章</w:t>
            </w:r>
            <w:r>
              <w:rPr>
                <w:rFonts w:ascii="Songti SC" w:hAnsi="Songti SC" w:eastAsia="Songti SC"/>
                <w:color w:val="auto"/>
                <w:highlight w:val="none"/>
              </w:rPr>
              <w:t xml:space="preserve"> </w:t>
            </w:r>
            <w:r>
              <w:rPr>
                <w:rFonts w:hint="eastAsia" w:ascii="Songti SC" w:hAnsi="Songti SC" w:eastAsia="Songti SC"/>
                <w:color w:val="auto"/>
                <w:highlight w:val="none"/>
              </w:rPr>
              <w:t>竞争性磋商</w:t>
            </w:r>
            <w:r>
              <w:rPr>
                <w:rFonts w:ascii="Songti SC" w:hAnsi="Songti SC" w:eastAsia="Songti SC"/>
                <w:color w:val="auto"/>
                <w:highlight w:val="none"/>
              </w:rPr>
              <w:t>公告”中“</w:t>
            </w:r>
            <w:r>
              <w:rPr>
                <w:rFonts w:hint="eastAsia" w:ascii="Songti SC" w:hAnsi="Songti SC" w:eastAsia="Songti SC"/>
                <w:color w:val="auto"/>
                <w:highlight w:val="none"/>
              </w:rPr>
              <w:t>三、磋商</w:t>
            </w:r>
            <w:r>
              <w:rPr>
                <w:rFonts w:ascii="Songti SC" w:hAnsi="Songti SC" w:eastAsia="Songti SC"/>
                <w:color w:val="auto"/>
                <w:highlight w:val="none"/>
              </w:rPr>
              <w:t>供应商资格要求”上列明的</w:t>
            </w:r>
            <w:r>
              <w:rPr>
                <w:rFonts w:hint="eastAsia" w:ascii="Songti SC" w:hAnsi="Songti SC" w:eastAsia="Songti SC"/>
                <w:color w:val="auto"/>
                <w:highlight w:val="none"/>
              </w:rPr>
              <w:t>“</w:t>
            </w:r>
            <w:r>
              <w:rPr>
                <w:rFonts w:ascii="Songti SC" w:hAnsi="Songti SC" w:eastAsia="Songti SC"/>
                <w:color w:val="auto"/>
                <w:highlight w:val="none"/>
              </w:rPr>
              <w:t>特定资格</w:t>
            </w:r>
            <w:r>
              <w:rPr>
                <w:rFonts w:hint="eastAsia" w:ascii="Songti SC" w:hAnsi="Songti SC" w:eastAsia="Songti SC"/>
                <w:color w:val="auto"/>
                <w:highlight w:val="none"/>
              </w:rPr>
              <w:t>要求”</w:t>
            </w:r>
            <w:r>
              <w:rPr>
                <w:rFonts w:ascii="Songti SC" w:hAnsi="Songti SC" w:eastAsia="Songti SC"/>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Songti SC" w:hAnsi="Songti SC" w:eastAsia="Songti SC"/>
                <w:color w:val="auto"/>
                <w:highlight w:val="none"/>
              </w:rPr>
            </w:pPr>
            <w:r>
              <w:rPr>
                <w:rFonts w:hint="eastAsia" w:ascii="Songti SC" w:hAnsi="Songti SC" w:eastAsia="Songti SC"/>
                <w:color w:val="auto"/>
                <w:highlight w:val="none"/>
              </w:rPr>
              <w:t>10</w:t>
            </w:r>
          </w:p>
        </w:tc>
        <w:tc>
          <w:tcPr>
            <w:tcW w:w="2740" w:type="dxa"/>
            <w:vAlign w:val="center"/>
          </w:tcPr>
          <w:p>
            <w:pPr>
              <w:spacing w:line="400" w:lineRule="exact"/>
              <w:rPr>
                <w:rFonts w:ascii="Songti SC" w:hAnsi="Songti SC" w:eastAsia="Songti SC"/>
                <w:color w:val="auto"/>
                <w:highlight w:val="none"/>
              </w:rPr>
            </w:pPr>
            <w:r>
              <w:rPr>
                <w:rFonts w:hint="eastAsia" w:ascii="Songti SC" w:hAnsi="Songti SC" w:eastAsia="Songti SC"/>
                <w:color w:val="auto"/>
                <w:highlight w:val="none"/>
              </w:rPr>
              <w:t>供应商是否为联合体</w:t>
            </w:r>
          </w:p>
        </w:tc>
        <w:tc>
          <w:tcPr>
            <w:tcW w:w="5841" w:type="dxa"/>
            <w:vAlign w:val="center"/>
          </w:tcPr>
          <w:p>
            <w:pPr>
              <w:spacing w:line="400" w:lineRule="exact"/>
              <w:rPr>
                <w:rFonts w:ascii="Songti SC" w:hAnsi="Songti SC" w:eastAsia="Songti SC"/>
                <w:color w:val="auto"/>
                <w:highlight w:val="none"/>
              </w:rPr>
            </w:pPr>
            <w:r>
              <w:rPr>
                <w:rFonts w:hint="eastAsia" w:ascii="Songti SC" w:hAnsi="Songti SC" w:eastAsia="Songti SC"/>
                <w:color w:val="auto"/>
                <w:highlight w:val="none"/>
              </w:rPr>
              <w:t>本项目不接受联合体投标。</w:t>
            </w:r>
          </w:p>
        </w:tc>
      </w:tr>
    </w:tbl>
    <w:p>
      <w:pPr>
        <w:pStyle w:val="11"/>
        <w:spacing w:before="71"/>
        <w:ind w:left="477"/>
        <w:rPr>
          <w:color w:val="auto"/>
          <w:sz w:val="21"/>
          <w:szCs w:val="21"/>
          <w:highlight w:val="none"/>
        </w:rPr>
      </w:pPr>
    </w:p>
    <w:p>
      <w:pPr>
        <w:pStyle w:val="11"/>
        <w:spacing w:before="9" w:after="1"/>
        <w:rPr>
          <w:color w:val="auto"/>
          <w:sz w:val="21"/>
          <w:szCs w:val="21"/>
          <w:highlight w:val="none"/>
        </w:rPr>
      </w:pPr>
    </w:p>
    <w:p>
      <w:pPr>
        <w:pStyle w:val="11"/>
        <w:spacing w:before="4"/>
        <w:rPr>
          <w:color w:val="auto"/>
          <w:sz w:val="21"/>
          <w:szCs w:val="21"/>
          <w:highlight w:val="none"/>
        </w:rPr>
      </w:pPr>
    </w:p>
    <w:p>
      <w:pPr>
        <w:pStyle w:val="11"/>
        <w:spacing w:before="1"/>
        <w:rPr>
          <w:color w:val="auto"/>
          <w:sz w:val="21"/>
          <w:szCs w:val="21"/>
          <w:highlight w:val="none"/>
        </w:rPr>
      </w:pPr>
      <w:r>
        <w:rPr>
          <w:color w:val="auto"/>
          <w:sz w:val="21"/>
          <w:szCs w:val="21"/>
          <w:highlight w:val="none"/>
        </w:rPr>
        <w:t>注：</w:t>
      </w:r>
      <w:r>
        <w:rPr>
          <w:rFonts w:ascii="Arial" w:eastAsia="Arial"/>
          <w:color w:val="auto"/>
          <w:sz w:val="21"/>
          <w:szCs w:val="21"/>
          <w:highlight w:val="none"/>
        </w:rPr>
        <w:t>1</w:t>
      </w:r>
      <w:r>
        <w:rPr>
          <w:color w:val="auto"/>
          <w:sz w:val="21"/>
          <w:szCs w:val="21"/>
          <w:highlight w:val="none"/>
        </w:rPr>
        <w:t>、证明材料复印件需齐全，不得缺页，否则证明无效。</w:t>
      </w:r>
    </w:p>
    <w:p>
      <w:pPr>
        <w:pStyle w:val="11"/>
        <w:numPr>
          <w:ilvl w:val="0"/>
          <w:numId w:val="3"/>
        </w:numPr>
        <w:spacing w:before="138" w:line="364" w:lineRule="auto"/>
        <w:ind w:right="1446"/>
        <w:rPr>
          <w:color w:val="auto"/>
          <w:spacing w:val="-5"/>
          <w:sz w:val="21"/>
          <w:szCs w:val="21"/>
          <w:highlight w:val="none"/>
        </w:rPr>
      </w:pPr>
      <w:r>
        <w:rPr>
          <w:color w:val="auto"/>
          <w:spacing w:val="-5"/>
          <w:sz w:val="21"/>
          <w:szCs w:val="21"/>
          <w:highlight w:val="none"/>
        </w:rPr>
        <w:t>证明材料因具备充分性，与要求相对应，否则由此产生的责任和风险供应商承担。</w:t>
      </w:r>
    </w:p>
    <w:p>
      <w:pPr>
        <w:pStyle w:val="11"/>
        <w:spacing w:before="138" w:line="364" w:lineRule="auto"/>
        <w:ind w:right="1446" w:firstLine="620" w:firstLineChars="300"/>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 w:line="364" w:lineRule="auto"/>
        <w:ind w:left="477" w:right="6739"/>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r>
        <w:rPr>
          <w:color w:val="auto"/>
          <w:spacing w:val="-7"/>
          <w:sz w:val="21"/>
          <w:szCs w:val="21"/>
          <w:highlight w:val="none"/>
        </w:rPr>
        <w:t>：</w:t>
      </w:r>
      <w:r>
        <w:rPr>
          <w:color w:val="auto"/>
          <w:sz w:val="21"/>
          <w:szCs w:val="21"/>
          <w:highlight w:val="none"/>
        </w:rPr>
        <w:t>日期：</w:t>
      </w:r>
    </w:p>
    <w:p>
      <w:pPr>
        <w:spacing w:line="364" w:lineRule="auto"/>
        <w:rPr>
          <w:color w:val="auto"/>
          <w:sz w:val="21"/>
          <w:szCs w:val="21"/>
          <w:highlight w:val="none"/>
        </w:rPr>
        <w:sectPr>
          <w:pgSz w:w="11910" w:h="16840"/>
          <w:pgMar w:top="1360" w:right="320" w:bottom="920" w:left="1320" w:header="762" w:footer="724" w:gutter="0"/>
          <w:pgNumType w:fmt="decimal"/>
          <w:cols w:space="720" w:num="1"/>
        </w:sectPr>
      </w:pPr>
    </w:p>
    <w:p>
      <w:pPr>
        <w:snapToGrid w:val="0"/>
        <w:spacing w:line="360" w:lineRule="auto"/>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附件1</w:t>
      </w:r>
    </w:p>
    <w:p>
      <w:pPr>
        <w:snapToGrid w:val="0"/>
        <w:spacing w:line="360" w:lineRule="auto"/>
        <w:jc w:val="center"/>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具有良好商业信誉特别声明</w:t>
      </w:r>
    </w:p>
    <w:p>
      <w:pPr>
        <w:snapToGrid w:val="0"/>
        <w:spacing w:line="360" w:lineRule="auto"/>
        <w:rPr>
          <w:rFonts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40" w:firstLineChars="200"/>
        <w:rPr>
          <w:rFonts w:ascii="Songti SC" w:hAnsi="Songti SC" w:eastAsia="Songti SC"/>
          <w:color w:val="auto"/>
          <w:highlight w:val="none"/>
          <w:lang w:val="zh-CN"/>
        </w:rPr>
      </w:pPr>
      <w:r>
        <w:rPr>
          <w:rFonts w:hint="eastAsia" w:ascii="Songti SC" w:hAnsi="Songti SC" w:eastAsia="Songti SC"/>
          <w:color w:val="auto"/>
          <w:highlight w:val="none"/>
        </w:rPr>
        <w:t>截至投标截止时间，我方具有良好的商业信誉，不存在下列情形（包括但不限于）。否则，我方将承担在资格审查时不被通过的后果。</w:t>
      </w:r>
    </w:p>
    <w:p>
      <w:pPr>
        <w:snapToGrid w:val="0"/>
        <w:spacing w:line="360" w:lineRule="auto"/>
        <w:ind w:firstLine="440" w:firstLineChars="200"/>
        <w:rPr>
          <w:rFonts w:ascii="Songti SC" w:hAnsi="Songti SC" w:eastAsia="Songti SC"/>
          <w:color w:val="auto"/>
          <w:highlight w:val="none"/>
        </w:rPr>
      </w:pPr>
      <w:r>
        <w:rPr>
          <w:rFonts w:hint="eastAsia" w:ascii="Songti SC" w:hAnsi="Songti SC" w:eastAsia="Songti SC"/>
          <w:color w:val="auto"/>
          <w:highlight w:val="none"/>
        </w:rPr>
        <w:t>1、按照招标文件规定的信用信息查询渠道及截止时间，经查询列入失信被执行人名单、重大税收违法案件当事人名单、政府采购严重违法失信行为记录名单；</w:t>
      </w:r>
    </w:p>
    <w:p>
      <w:pPr>
        <w:snapToGrid w:val="0"/>
        <w:spacing w:line="360" w:lineRule="auto"/>
        <w:ind w:firstLine="440" w:firstLineChars="200"/>
        <w:rPr>
          <w:rFonts w:ascii="Songti SC" w:hAnsi="Songti SC" w:eastAsia="Songti SC"/>
          <w:color w:val="auto"/>
          <w:highlight w:val="none"/>
        </w:rPr>
      </w:pPr>
      <w:r>
        <w:rPr>
          <w:rFonts w:hint="eastAsia" w:ascii="Songti SC" w:hAnsi="Songti SC" w:eastAsia="Songti SC"/>
          <w:color w:val="auto"/>
          <w:highlight w:val="none"/>
        </w:rPr>
        <w:t xml:space="preserve">2、截至投标截止时间，因违反《浙江省政府采购供应商注册及诚信管理暂行办法》而被列入‘黑名单’，在处罚有效期内。 </w:t>
      </w:r>
    </w:p>
    <w:p>
      <w:pPr>
        <w:spacing w:line="360" w:lineRule="auto"/>
        <w:ind w:right="-856" w:rightChars="-389"/>
        <w:rPr>
          <w:rFonts w:ascii="Songti SC" w:hAnsi="Songti SC" w:eastAsia="Songti SC"/>
          <w:color w:val="auto"/>
          <w:spacing w:val="-6"/>
          <w:highlight w:val="none"/>
        </w:rPr>
      </w:pPr>
    </w:p>
    <w:p>
      <w:pPr>
        <w:spacing w:line="360" w:lineRule="auto"/>
        <w:ind w:right="-856" w:rightChars="-389"/>
        <w:rPr>
          <w:rFonts w:ascii="Songti SC" w:hAnsi="Songti SC" w:eastAsia="Songti SC"/>
          <w:color w:val="auto"/>
          <w:spacing w:val="-6"/>
          <w:highlight w:val="none"/>
        </w:rPr>
      </w:pP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ascii="Songti SC" w:hAnsi="Songti SC" w:eastAsia="Songti SC" w:cs="仿宋_GB2312"/>
          <w:color w:val="auto"/>
          <w:highlight w:val="none"/>
          <w:lang w:val="zh-CN"/>
        </w:rPr>
      </w:pPr>
      <w:r>
        <w:rPr>
          <w:rFonts w:hint="eastAsia" w:ascii="Songti SC" w:hAnsi="Songti SC" w:eastAsia="Songti SC"/>
          <w:bCs/>
          <w:color w:val="auto"/>
          <w:spacing w:val="-6"/>
          <w:highlight w:val="none"/>
        </w:rPr>
        <w:t>日期：    年  月  日</w:t>
      </w:r>
    </w:p>
    <w:p>
      <w:pPr>
        <w:snapToGrid w:val="0"/>
        <w:spacing w:line="360" w:lineRule="auto"/>
        <w:rPr>
          <w:rFonts w:ascii="Songti SC" w:hAnsi="Songti SC" w:eastAsia="Songti SC" w:cs="仿宋_GB2312"/>
          <w:color w:val="auto"/>
          <w:sz w:val="36"/>
          <w:szCs w:val="36"/>
          <w:highlight w:val="none"/>
        </w:rPr>
      </w:pPr>
      <w:r>
        <w:rPr>
          <w:rFonts w:hint="eastAsia" w:ascii="Songti SC" w:hAnsi="Songti SC" w:eastAsia="Songti SC" w:cs="仿宋_GB2312"/>
          <w:color w:val="auto"/>
          <w:sz w:val="36"/>
          <w:szCs w:val="36"/>
          <w:highlight w:val="none"/>
        </w:rPr>
        <w:t xml:space="preserve"> </w:t>
      </w:r>
    </w:p>
    <w:p>
      <w:pPr>
        <w:rPr>
          <w:color w:val="auto"/>
          <w:highlight w:val="none"/>
        </w:rPr>
      </w:pPr>
    </w:p>
    <w:p>
      <w:pPr>
        <w:rPr>
          <w:color w:val="auto"/>
          <w:highlight w:val="none"/>
        </w:rPr>
      </w:pPr>
    </w:p>
    <w:p>
      <w:pPr>
        <w:rPr>
          <w:color w:val="auto"/>
          <w:highlight w:val="none"/>
        </w:rPr>
      </w:pPr>
    </w:p>
    <w:p>
      <w:pPr>
        <w:snapToGrid w:val="0"/>
        <w:spacing w:line="360" w:lineRule="auto"/>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附件2</w:t>
      </w:r>
    </w:p>
    <w:p>
      <w:pPr>
        <w:snapToGrid w:val="0"/>
        <w:spacing w:line="360" w:lineRule="auto"/>
        <w:ind w:right="480"/>
        <w:jc w:val="center"/>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具有履行合同所必需的设备和专业技术能力的承诺函</w:t>
      </w:r>
    </w:p>
    <w:p>
      <w:pPr>
        <w:snapToGrid w:val="0"/>
        <w:spacing w:line="360" w:lineRule="auto"/>
        <w:rPr>
          <w:rFonts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pacing w:line="360" w:lineRule="auto"/>
        <w:ind w:firstLine="440" w:firstLineChars="200"/>
        <w:rPr>
          <w:rFonts w:ascii="Songti SC" w:hAnsi="Songti SC" w:eastAsia="Songti SC"/>
          <w:color w:val="auto"/>
          <w:highlight w:val="none"/>
        </w:rPr>
      </w:pPr>
      <w:r>
        <w:rPr>
          <w:rFonts w:hint="eastAsia" w:ascii="Songti SC" w:hAnsi="Songti SC" w:eastAsia="Songti SC"/>
          <w:color w:val="auto"/>
          <w:highlight w:val="none"/>
        </w:rPr>
        <w:t>我方郑重承诺，我方具有履行</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（项目编号：</w:t>
      </w:r>
      <w:r>
        <w:rPr>
          <w:rFonts w:hint="eastAsia" w:ascii="Songti SC" w:hAnsi="Songti SC" w:eastAsia="Songti SC"/>
          <w:color w:val="auto"/>
          <w:highlight w:val="none"/>
          <w:u w:val="single"/>
        </w:rPr>
        <w:t xml:space="preserve">     </w:t>
      </w:r>
      <w:r>
        <w:rPr>
          <w:rFonts w:hint="eastAsia" w:ascii="Songti SC" w:hAnsi="Songti SC" w:eastAsia="Songti SC"/>
          <w:color w:val="auto"/>
          <w:highlight w:val="none"/>
        </w:rPr>
        <w:t>）合同所必需的设备和专业技术能力。如中标，我方将保证合同顺利履行。</w:t>
      </w:r>
    </w:p>
    <w:p>
      <w:pPr>
        <w:spacing w:line="360" w:lineRule="auto"/>
        <w:ind w:firstLine="440" w:firstLineChars="200"/>
        <w:rPr>
          <w:rFonts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firstLine="440" w:firstLineChars="200"/>
        <w:rPr>
          <w:rFonts w:ascii="Songti SC" w:hAnsi="Songti SC" w:eastAsia="Songti SC"/>
          <w:color w:val="auto"/>
          <w:highlight w:val="none"/>
          <w:lang w:val="zh-CN"/>
        </w:rPr>
      </w:pPr>
      <w:r>
        <w:rPr>
          <w:rFonts w:hint="eastAsia" w:ascii="Songti SC" w:hAnsi="Songti SC" w:eastAsia="Songti SC"/>
          <w:color w:val="auto"/>
          <w:highlight w:val="none"/>
          <w:lang w:val="zh-CN"/>
        </w:rPr>
        <w:t xml:space="preserve">                                         </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ascii="Songti SC" w:hAnsi="Songti SC" w:eastAsia="Songti SC"/>
          <w:bCs/>
          <w:color w:val="auto"/>
          <w:spacing w:val="-6"/>
          <w:highlight w:val="none"/>
        </w:rPr>
      </w:pPr>
      <w:r>
        <w:rPr>
          <w:rFonts w:hint="eastAsia" w:ascii="Songti SC" w:hAnsi="Songti SC" w:eastAsia="Songti SC"/>
          <w:bCs/>
          <w:color w:val="auto"/>
          <w:spacing w:val="-6"/>
          <w:highlight w:val="none"/>
        </w:rPr>
        <w:t>日期：    年  月  日</w:t>
      </w:r>
    </w:p>
    <w:p>
      <w:pPr>
        <w:rPr>
          <w:rFonts w:ascii="Songti SC" w:hAnsi="Songti SC" w:eastAsia="Songti SC"/>
          <w:color w:val="auto"/>
          <w:highlight w:val="none"/>
          <w:lang w:val="zh-CN"/>
        </w:rPr>
      </w:pPr>
      <w:r>
        <w:rPr>
          <w:rFonts w:hint="eastAsia" w:ascii="Songti SC" w:hAnsi="Songti SC" w:eastAsia="Songti SC"/>
          <w:color w:val="auto"/>
          <w:highlight w:val="none"/>
          <w:lang w:val="zh-CN"/>
        </w:rPr>
        <w:br w:type="page"/>
      </w:r>
    </w:p>
    <w:p>
      <w:pPr>
        <w:pStyle w:val="3"/>
        <w:rPr>
          <w:color w:val="auto"/>
          <w:highlight w:val="none"/>
          <w:lang w:val="zh-CN"/>
        </w:rPr>
      </w:pPr>
    </w:p>
    <w:p>
      <w:pPr>
        <w:snapToGrid w:val="0"/>
        <w:spacing w:line="360" w:lineRule="auto"/>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附件3</w:t>
      </w:r>
    </w:p>
    <w:p>
      <w:pPr>
        <w:pStyle w:val="22"/>
        <w:jc w:val="center"/>
        <w:rPr>
          <w:rFonts w:ascii="Songti SC" w:hAnsi="Songti SC" w:eastAsia="Songti SC"/>
          <w:b/>
          <w:color w:val="auto"/>
          <w:sz w:val="32"/>
          <w:szCs w:val="32"/>
          <w:highlight w:val="none"/>
        </w:rPr>
      </w:pPr>
      <w:r>
        <w:rPr>
          <w:rFonts w:hint="eastAsia" w:ascii="Songti SC" w:hAnsi="Songti SC" w:eastAsia="Songti SC"/>
          <w:b/>
          <w:color w:val="auto"/>
          <w:sz w:val="32"/>
          <w:szCs w:val="32"/>
          <w:highlight w:val="none"/>
        </w:rPr>
        <w:t>没有重大违法记录承诺函</w:t>
      </w:r>
    </w:p>
    <w:p>
      <w:pPr>
        <w:snapToGrid w:val="0"/>
        <w:spacing w:line="360" w:lineRule="auto"/>
        <w:rPr>
          <w:rFonts w:ascii="Songti SC" w:hAnsi="Songti SC" w:eastAsia="Songti SC"/>
          <w:color w:val="auto"/>
          <w:highlight w:val="none"/>
        </w:rPr>
      </w:pPr>
      <w:r>
        <w:rPr>
          <w:rFonts w:hint="eastAsia" w:ascii="Songti SC" w:hAnsi="Songti SC" w:eastAsia="Songti SC"/>
          <w:color w:val="auto"/>
          <w:highlight w:val="none"/>
        </w:rPr>
        <w:t>中国美术学院、浙江五石工程咨询有限公司：</w:t>
      </w:r>
    </w:p>
    <w:p>
      <w:pPr>
        <w:snapToGrid w:val="0"/>
        <w:spacing w:line="360" w:lineRule="auto"/>
        <w:ind w:firstLine="440" w:firstLineChars="200"/>
        <w:rPr>
          <w:rFonts w:ascii="Songti SC" w:hAnsi="Songti SC" w:eastAsia="Songti SC"/>
          <w:color w:val="auto"/>
          <w:highlight w:val="none"/>
        </w:rPr>
      </w:pPr>
      <w:r>
        <w:rPr>
          <w:rFonts w:hint="eastAsia" w:ascii="Songti SC" w:hAnsi="Songti SC" w:eastAsia="Songti SC"/>
          <w:color w:val="auto"/>
          <w:highlight w:val="none"/>
        </w:rPr>
        <w:t>我方</w:t>
      </w:r>
      <w:r>
        <w:rPr>
          <w:rFonts w:hint="eastAsia" w:ascii="Songti SC" w:hAnsi="Songti SC" w:eastAsia="Songti SC"/>
          <w:color w:val="auto"/>
          <w:highlight w:val="none"/>
          <w:u w:val="single"/>
        </w:rPr>
        <w:t xml:space="preserve">（响应供应商）    </w:t>
      </w:r>
      <w:r>
        <w:rPr>
          <w:rFonts w:hint="eastAsia" w:ascii="Songti SC" w:hAnsi="Songti SC" w:eastAsia="Songti SC"/>
          <w:color w:val="auto"/>
          <w:highlight w:val="none"/>
        </w:rPr>
        <w:t>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napToGrid w:val="0"/>
        <w:spacing w:line="360" w:lineRule="auto"/>
        <w:rPr>
          <w:rFonts w:ascii="Songti SC" w:hAnsi="Songti SC" w:eastAsia="Songti SC"/>
          <w:color w:val="auto"/>
          <w:highlight w:val="none"/>
        </w:rPr>
      </w:pPr>
      <w:r>
        <w:rPr>
          <w:rFonts w:hint="eastAsia" w:ascii="Songti SC" w:hAnsi="Songti SC" w:eastAsia="Songti SC"/>
          <w:color w:val="auto"/>
          <w:highlight w:val="none"/>
        </w:rPr>
        <w:t>特此承诺！</w:t>
      </w:r>
    </w:p>
    <w:p>
      <w:pPr>
        <w:snapToGrid w:val="0"/>
        <w:spacing w:line="360" w:lineRule="auto"/>
        <w:rPr>
          <w:rFonts w:ascii="Songti SC" w:hAnsi="Songti SC" w:eastAsia="Songti SC"/>
          <w:color w:val="auto"/>
          <w:highlight w:val="none"/>
        </w:rPr>
      </w:pPr>
    </w:p>
    <w:p>
      <w:pPr>
        <w:spacing w:line="360" w:lineRule="auto"/>
        <w:ind w:right="-856" w:rightChars="-389"/>
        <w:rPr>
          <w:rFonts w:ascii="Songti SC" w:hAnsi="Songti SC" w:eastAsia="Songti SC"/>
          <w:color w:val="auto"/>
          <w:spacing w:val="-6"/>
          <w:highlight w:val="none"/>
        </w:rPr>
      </w:pP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磋商响应供应商名称（盖章）：</w:t>
      </w:r>
    </w:p>
    <w:p>
      <w:pPr>
        <w:spacing w:line="360" w:lineRule="auto"/>
        <w:ind w:right="-856" w:rightChars="-389"/>
        <w:rPr>
          <w:rFonts w:ascii="Songti SC" w:hAnsi="Songti SC" w:eastAsia="Songti SC"/>
          <w:color w:val="auto"/>
          <w:spacing w:val="-6"/>
          <w:highlight w:val="none"/>
        </w:rPr>
      </w:pPr>
      <w:r>
        <w:rPr>
          <w:rFonts w:hint="eastAsia" w:ascii="Songti SC" w:hAnsi="Songti SC" w:eastAsia="Songti SC"/>
          <w:color w:val="auto"/>
          <w:spacing w:val="-6"/>
          <w:highlight w:val="none"/>
        </w:rPr>
        <w:t>授权代表签字：</w:t>
      </w:r>
    </w:p>
    <w:p>
      <w:pPr>
        <w:snapToGrid w:val="0"/>
        <w:spacing w:line="360" w:lineRule="auto"/>
        <w:rPr>
          <w:rFonts w:ascii="Songti SC" w:hAnsi="Songti SC" w:eastAsia="Songti SC" w:cs="仿宋_GB2312"/>
          <w:color w:val="auto"/>
          <w:highlight w:val="none"/>
          <w:lang w:val="zh-CN"/>
        </w:rPr>
      </w:pPr>
      <w:r>
        <w:rPr>
          <w:rFonts w:hint="eastAsia" w:ascii="Songti SC" w:hAnsi="Songti SC" w:eastAsia="Songti SC"/>
          <w:bCs/>
          <w:color w:val="auto"/>
          <w:spacing w:val="-6"/>
          <w:highlight w:val="none"/>
        </w:rPr>
        <w:t>日期：    年  月  日</w:t>
      </w:r>
    </w:p>
    <w:p>
      <w:pPr>
        <w:pStyle w:val="11"/>
        <w:spacing w:before="71"/>
        <w:ind w:left="477"/>
        <w:rPr>
          <w:color w:val="auto"/>
          <w:sz w:val="21"/>
          <w:szCs w:val="21"/>
          <w:highlight w:val="none"/>
        </w:rPr>
        <w:sectPr>
          <w:pgSz w:w="11910" w:h="16840"/>
          <w:pgMar w:top="1360" w:right="690" w:bottom="920" w:left="1320" w:header="762" w:footer="724" w:gutter="0"/>
          <w:pgNumType w:fmt="decimal"/>
          <w:cols w:space="0" w:num="1"/>
        </w:sectPr>
      </w:pPr>
    </w:p>
    <w:p>
      <w:pPr>
        <w:pStyle w:val="11"/>
        <w:spacing w:before="71"/>
        <w:ind w:left="477"/>
        <w:rPr>
          <w:color w:val="auto"/>
          <w:sz w:val="21"/>
          <w:szCs w:val="21"/>
          <w:highlight w:val="none"/>
        </w:rPr>
      </w:pPr>
    </w:p>
    <w:p>
      <w:pPr>
        <w:rPr>
          <w:color w:val="auto"/>
          <w:sz w:val="21"/>
          <w:szCs w:val="21"/>
          <w:highlight w:val="none"/>
        </w:rPr>
      </w:pPr>
      <w:r>
        <w:rPr>
          <w:color w:val="auto"/>
          <w:sz w:val="21"/>
          <w:szCs w:val="21"/>
          <w:highlight w:val="none"/>
        </w:rPr>
        <w:br w:type="page"/>
      </w:r>
    </w:p>
    <w:p>
      <w:pPr>
        <w:pStyle w:val="11"/>
        <w:spacing w:before="71"/>
        <w:ind w:left="477"/>
        <w:rPr>
          <w:color w:val="auto"/>
          <w:sz w:val="21"/>
          <w:szCs w:val="21"/>
          <w:highlight w:val="none"/>
        </w:rPr>
      </w:pPr>
      <w:r>
        <w:rPr>
          <w:color w:val="auto"/>
          <w:sz w:val="21"/>
          <w:szCs w:val="21"/>
          <w:highlight w:val="none"/>
        </w:rPr>
        <w:t>四、类似业绩表格式</w:t>
      </w:r>
    </w:p>
    <w:p>
      <w:pPr>
        <w:pStyle w:val="11"/>
        <w:spacing w:before="5"/>
        <w:rPr>
          <w:color w:val="auto"/>
          <w:sz w:val="21"/>
          <w:szCs w:val="21"/>
          <w:highlight w:val="none"/>
        </w:rPr>
      </w:pPr>
    </w:p>
    <w:p>
      <w:pPr>
        <w:pStyle w:val="4"/>
        <w:ind w:left="477" w:right="370" w:rightChars="168"/>
        <w:rPr>
          <w:color w:val="auto"/>
          <w:sz w:val="21"/>
          <w:szCs w:val="21"/>
          <w:highlight w:val="none"/>
        </w:rPr>
      </w:pPr>
      <w:bookmarkStart w:id="63" w:name="_Toc4041"/>
      <w:bookmarkStart w:id="64" w:name="_Toc10723"/>
      <w:r>
        <w:rPr>
          <w:color w:val="auto"/>
          <w:sz w:val="21"/>
          <w:szCs w:val="21"/>
          <w:highlight w:val="none"/>
        </w:rPr>
        <w:t>类似业绩表</w:t>
      </w:r>
      <w:bookmarkEnd w:id="63"/>
      <w:bookmarkEnd w:id="64"/>
    </w:p>
    <w:p>
      <w:pPr>
        <w:pStyle w:val="11"/>
        <w:spacing w:before="5"/>
        <w:rPr>
          <w:color w:val="auto"/>
          <w:sz w:val="21"/>
          <w:szCs w:val="21"/>
          <w:highlight w:val="none"/>
        </w:rPr>
      </w:pPr>
    </w:p>
    <w:tbl>
      <w:tblPr>
        <w:tblStyle w:val="24"/>
        <w:tblW w:w="8991" w:type="dxa"/>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1654"/>
        <w:gridCol w:w="1654"/>
        <w:gridCol w:w="1176"/>
        <w:gridCol w:w="1141"/>
        <w:gridCol w:w="1160"/>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1056" w:type="dxa"/>
          </w:tcPr>
          <w:p>
            <w:pPr>
              <w:pStyle w:val="50"/>
              <w:spacing w:before="12"/>
              <w:rPr>
                <w:color w:val="auto"/>
                <w:sz w:val="21"/>
                <w:szCs w:val="21"/>
                <w:highlight w:val="none"/>
              </w:rPr>
            </w:pPr>
          </w:p>
          <w:p>
            <w:pPr>
              <w:pStyle w:val="50"/>
              <w:ind w:left="316"/>
              <w:rPr>
                <w:color w:val="auto"/>
                <w:sz w:val="21"/>
                <w:szCs w:val="21"/>
                <w:highlight w:val="none"/>
              </w:rPr>
            </w:pPr>
            <w:r>
              <w:rPr>
                <w:color w:val="auto"/>
                <w:sz w:val="21"/>
                <w:szCs w:val="21"/>
                <w:highlight w:val="none"/>
              </w:rPr>
              <w:t>序号</w:t>
            </w:r>
          </w:p>
        </w:tc>
        <w:tc>
          <w:tcPr>
            <w:tcW w:w="1654" w:type="dxa"/>
          </w:tcPr>
          <w:p>
            <w:pPr>
              <w:pStyle w:val="50"/>
              <w:spacing w:before="12"/>
              <w:rPr>
                <w:color w:val="auto"/>
                <w:sz w:val="21"/>
                <w:szCs w:val="21"/>
                <w:highlight w:val="none"/>
              </w:rPr>
            </w:pPr>
          </w:p>
          <w:p>
            <w:pPr>
              <w:pStyle w:val="50"/>
              <w:ind w:left="405"/>
              <w:rPr>
                <w:color w:val="auto"/>
                <w:sz w:val="21"/>
                <w:szCs w:val="21"/>
                <w:highlight w:val="none"/>
              </w:rPr>
            </w:pPr>
            <w:r>
              <w:rPr>
                <w:color w:val="auto"/>
                <w:sz w:val="21"/>
                <w:szCs w:val="21"/>
                <w:highlight w:val="none"/>
              </w:rPr>
              <w:t>项目名称</w:t>
            </w:r>
          </w:p>
        </w:tc>
        <w:tc>
          <w:tcPr>
            <w:tcW w:w="1654" w:type="dxa"/>
          </w:tcPr>
          <w:p>
            <w:pPr>
              <w:pStyle w:val="50"/>
              <w:spacing w:before="12"/>
              <w:rPr>
                <w:color w:val="auto"/>
                <w:sz w:val="21"/>
                <w:szCs w:val="21"/>
                <w:highlight w:val="none"/>
              </w:rPr>
            </w:pPr>
          </w:p>
          <w:p>
            <w:pPr>
              <w:pStyle w:val="50"/>
              <w:ind w:left="193"/>
              <w:rPr>
                <w:color w:val="auto"/>
                <w:sz w:val="21"/>
                <w:szCs w:val="21"/>
                <w:highlight w:val="none"/>
              </w:rPr>
            </w:pPr>
            <w:r>
              <w:rPr>
                <w:color w:val="auto"/>
                <w:sz w:val="21"/>
                <w:szCs w:val="21"/>
                <w:highlight w:val="none"/>
              </w:rPr>
              <w:t>工作项目内容</w:t>
            </w:r>
          </w:p>
        </w:tc>
        <w:tc>
          <w:tcPr>
            <w:tcW w:w="1176" w:type="dxa"/>
          </w:tcPr>
          <w:p>
            <w:pPr>
              <w:pStyle w:val="50"/>
              <w:spacing w:before="12"/>
              <w:rPr>
                <w:color w:val="auto"/>
                <w:sz w:val="21"/>
                <w:szCs w:val="21"/>
                <w:highlight w:val="none"/>
              </w:rPr>
            </w:pPr>
          </w:p>
          <w:p>
            <w:pPr>
              <w:pStyle w:val="50"/>
              <w:ind w:left="222"/>
              <w:rPr>
                <w:color w:val="auto"/>
                <w:sz w:val="21"/>
                <w:szCs w:val="21"/>
                <w:highlight w:val="none"/>
              </w:rPr>
            </w:pPr>
            <w:r>
              <w:rPr>
                <w:color w:val="auto"/>
                <w:sz w:val="21"/>
                <w:szCs w:val="21"/>
                <w:highlight w:val="none"/>
              </w:rPr>
              <w:t>投入人数</w:t>
            </w:r>
          </w:p>
        </w:tc>
        <w:tc>
          <w:tcPr>
            <w:tcW w:w="1141" w:type="dxa"/>
          </w:tcPr>
          <w:p>
            <w:pPr>
              <w:pStyle w:val="50"/>
              <w:spacing w:before="68" w:line="244" w:lineRule="auto"/>
              <w:ind w:left="404" w:right="179" w:hanging="212"/>
              <w:rPr>
                <w:color w:val="auto"/>
                <w:sz w:val="21"/>
                <w:szCs w:val="21"/>
                <w:highlight w:val="none"/>
              </w:rPr>
            </w:pPr>
            <w:r>
              <w:rPr>
                <w:color w:val="auto"/>
                <w:sz w:val="21"/>
                <w:szCs w:val="21"/>
                <w:highlight w:val="none"/>
              </w:rPr>
              <w:t>起止时间</w:t>
            </w:r>
          </w:p>
        </w:tc>
        <w:tc>
          <w:tcPr>
            <w:tcW w:w="1160" w:type="dxa"/>
          </w:tcPr>
          <w:p>
            <w:pPr>
              <w:pStyle w:val="50"/>
              <w:spacing w:before="68"/>
              <w:ind w:left="138" w:right="126"/>
              <w:jc w:val="center"/>
              <w:rPr>
                <w:color w:val="auto"/>
                <w:sz w:val="21"/>
                <w:szCs w:val="21"/>
                <w:highlight w:val="none"/>
              </w:rPr>
            </w:pPr>
            <w:r>
              <w:rPr>
                <w:color w:val="auto"/>
                <w:sz w:val="21"/>
                <w:szCs w:val="21"/>
                <w:highlight w:val="none"/>
              </w:rPr>
              <w:t>服务费用</w:t>
            </w:r>
          </w:p>
          <w:p>
            <w:pPr>
              <w:pStyle w:val="50"/>
              <w:spacing w:before="4"/>
              <w:ind w:left="136" w:right="126"/>
              <w:jc w:val="center"/>
              <w:rPr>
                <w:rFonts w:ascii="Calibri" w:eastAsia="Calibri"/>
                <w:b/>
                <w:color w:val="auto"/>
                <w:sz w:val="21"/>
                <w:szCs w:val="21"/>
                <w:highlight w:val="none"/>
              </w:rPr>
            </w:pPr>
            <w:r>
              <w:rPr>
                <w:rFonts w:ascii="Calibri" w:eastAsia="Calibri"/>
                <w:b/>
                <w:color w:val="auto"/>
                <w:sz w:val="21"/>
                <w:szCs w:val="21"/>
                <w:highlight w:val="none"/>
              </w:rPr>
              <w:t>(</w:t>
            </w:r>
            <w:r>
              <w:rPr>
                <w:color w:val="auto"/>
                <w:sz w:val="21"/>
                <w:szCs w:val="21"/>
                <w:highlight w:val="none"/>
              </w:rPr>
              <w:t>万元</w:t>
            </w:r>
            <w:r>
              <w:rPr>
                <w:rFonts w:ascii="Calibri" w:eastAsia="Calibri"/>
                <w:b/>
                <w:color w:val="auto"/>
                <w:sz w:val="21"/>
                <w:szCs w:val="21"/>
                <w:highlight w:val="none"/>
              </w:rPr>
              <w:t>)</w:t>
            </w:r>
          </w:p>
        </w:tc>
        <w:tc>
          <w:tcPr>
            <w:tcW w:w="1150" w:type="dxa"/>
          </w:tcPr>
          <w:p>
            <w:pPr>
              <w:pStyle w:val="50"/>
              <w:spacing w:before="12"/>
              <w:rPr>
                <w:color w:val="auto"/>
                <w:sz w:val="21"/>
                <w:szCs w:val="21"/>
                <w:highlight w:val="none"/>
              </w:rPr>
            </w:pPr>
          </w:p>
          <w:p>
            <w:pPr>
              <w:pStyle w:val="50"/>
              <w:ind w:left="357"/>
              <w:rPr>
                <w:color w:val="auto"/>
                <w:sz w:val="21"/>
                <w:szCs w:val="21"/>
                <w:highlight w:val="none"/>
              </w:rPr>
            </w:pPr>
            <w:r>
              <w:rPr>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056"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654" w:type="dxa"/>
          </w:tcPr>
          <w:p>
            <w:pPr>
              <w:pStyle w:val="50"/>
              <w:rPr>
                <w:rFonts w:ascii="Times New Roman"/>
                <w:color w:val="auto"/>
                <w:sz w:val="21"/>
                <w:szCs w:val="21"/>
                <w:highlight w:val="none"/>
              </w:rPr>
            </w:pPr>
          </w:p>
        </w:tc>
        <w:tc>
          <w:tcPr>
            <w:tcW w:w="1176" w:type="dxa"/>
          </w:tcPr>
          <w:p>
            <w:pPr>
              <w:pStyle w:val="50"/>
              <w:rPr>
                <w:rFonts w:ascii="Times New Roman"/>
                <w:color w:val="auto"/>
                <w:sz w:val="21"/>
                <w:szCs w:val="21"/>
                <w:highlight w:val="none"/>
              </w:rPr>
            </w:pPr>
          </w:p>
        </w:tc>
        <w:tc>
          <w:tcPr>
            <w:tcW w:w="1141" w:type="dxa"/>
          </w:tcPr>
          <w:p>
            <w:pPr>
              <w:pStyle w:val="50"/>
              <w:rPr>
                <w:rFonts w:ascii="Times New Roman"/>
                <w:color w:val="auto"/>
                <w:sz w:val="21"/>
                <w:szCs w:val="21"/>
                <w:highlight w:val="none"/>
              </w:rPr>
            </w:pPr>
          </w:p>
        </w:tc>
        <w:tc>
          <w:tcPr>
            <w:tcW w:w="1160" w:type="dxa"/>
          </w:tcPr>
          <w:p>
            <w:pPr>
              <w:pStyle w:val="50"/>
              <w:rPr>
                <w:rFonts w:ascii="Times New Roman"/>
                <w:color w:val="auto"/>
                <w:sz w:val="21"/>
                <w:szCs w:val="21"/>
                <w:highlight w:val="none"/>
              </w:rPr>
            </w:pPr>
          </w:p>
        </w:tc>
        <w:tc>
          <w:tcPr>
            <w:tcW w:w="1150" w:type="dxa"/>
          </w:tcPr>
          <w:p>
            <w:pPr>
              <w:pStyle w:val="50"/>
              <w:rPr>
                <w:rFonts w:ascii="Times New Roman"/>
                <w:color w:val="auto"/>
                <w:sz w:val="21"/>
                <w:szCs w:val="21"/>
                <w:highlight w:val="none"/>
              </w:rPr>
            </w:pPr>
          </w:p>
        </w:tc>
      </w:tr>
    </w:tbl>
    <w:p>
      <w:pPr>
        <w:pStyle w:val="11"/>
        <w:spacing w:before="10"/>
        <w:rPr>
          <w:color w:val="auto"/>
          <w:sz w:val="21"/>
          <w:szCs w:val="21"/>
          <w:highlight w:val="none"/>
        </w:rPr>
      </w:pPr>
    </w:p>
    <w:p>
      <w:pPr>
        <w:pStyle w:val="11"/>
        <w:spacing w:before="71"/>
        <w:ind w:left="477"/>
        <w:rPr>
          <w:color w:val="auto"/>
          <w:sz w:val="21"/>
          <w:szCs w:val="21"/>
          <w:highlight w:val="none"/>
        </w:rPr>
      </w:pPr>
      <w:r>
        <w:rPr>
          <w:color w:val="auto"/>
          <w:sz w:val="21"/>
          <w:szCs w:val="21"/>
          <w:highlight w:val="none"/>
        </w:rPr>
        <w:t>填表说明：</w:t>
      </w:r>
    </w:p>
    <w:p>
      <w:pPr>
        <w:pStyle w:val="11"/>
        <w:spacing w:before="139"/>
        <w:ind w:left="931"/>
        <w:rPr>
          <w:color w:val="auto"/>
          <w:sz w:val="21"/>
          <w:szCs w:val="21"/>
          <w:highlight w:val="none"/>
        </w:rPr>
      </w:pPr>
      <w:r>
        <w:rPr>
          <w:color w:val="auto"/>
          <w:sz w:val="21"/>
          <w:szCs w:val="21"/>
          <w:highlight w:val="none"/>
        </w:rPr>
        <w:t xml:space="preserve">1、此表不提供，可视为无业绩。 </w:t>
      </w:r>
    </w:p>
    <w:p>
      <w:pPr>
        <w:pStyle w:val="11"/>
        <w:spacing w:before="139"/>
        <w:ind w:left="931"/>
        <w:rPr>
          <w:color w:val="auto"/>
          <w:sz w:val="21"/>
          <w:szCs w:val="21"/>
          <w:highlight w:val="none"/>
        </w:rPr>
      </w:pPr>
      <w:r>
        <w:rPr>
          <w:color w:val="auto"/>
          <w:sz w:val="21"/>
          <w:szCs w:val="21"/>
          <w:highlight w:val="none"/>
        </w:rPr>
        <w:t xml:space="preserve">2、此表仅提供了格式，表格不够可自行增加。 </w:t>
      </w:r>
    </w:p>
    <w:p>
      <w:pPr>
        <w:pStyle w:val="11"/>
        <w:spacing w:before="139"/>
        <w:ind w:left="931"/>
        <w:rPr>
          <w:color w:val="auto"/>
          <w:sz w:val="21"/>
          <w:szCs w:val="21"/>
          <w:highlight w:val="none"/>
        </w:rPr>
      </w:pPr>
      <w:r>
        <w:rPr>
          <w:color w:val="auto"/>
          <w:sz w:val="21"/>
          <w:szCs w:val="21"/>
          <w:highlight w:val="none"/>
        </w:rPr>
        <w:t>3、合同签订时间为 201</w:t>
      </w:r>
      <w:r>
        <w:rPr>
          <w:rFonts w:hint="eastAsia"/>
          <w:color w:val="auto"/>
          <w:sz w:val="21"/>
          <w:szCs w:val="21"/>
          <w:highlight w:val="none"/>
          <w:lang w:val="en-US" w:eastAsia="zh-CN"/>
        </w:rPr>
        <w:t>7</w:t>
      </w:r>
      <w:r>
        <w:rPr>
          <w:color w:val="auto"/>
          <w:sz w:val="21"/>
          <w:szCs w:val="21"/>
          <w:highlight w:val="none"/>
        </w:rPr>
        <w:t xml:space="preserve"> 年 1 月 1 日以后。 </w:t>
      </w:r>
    </w:p>
    <w:p>
      <w:pPr>
        <w:pStyle w:val="11"/>
        <w:spacing w:before="142"/>
        <w:ind w:left="931"/>
        <w:rPr>
          <w:color w:val="auto"/>
          <w:sz w:val="21"/>
          <w:szCs w:val="21"/>
          <w:highlight w:val="none"/>
        </w:rPr>
      </w:pPr>
      <w:r>
        <w:rPr>
          <w:color w:val="auto"/>
          <w:sz w:val="21"/>
          <w:szCs w:val="21"/>
          <w:highlight w:val="none"/>
        </w:rPr>
        <w:t>4、</w:t>
      </w:r>
      <w:r>
        <w:rPr>
          <w:rFonts w:hint="eastAsia"/>
          <w:color w:val="auto"/>
          <w:sz w:val="21"/>
          <w:szCs w:val="21"/>
          <w:highlight w:val="none"/>
          <w:lang w:val="en-US" w:eastAsia="zh-CN"/>
        </w:rPr>
        <w:t>按照评审办法要求提供相关证明材料</w:t>
      </w:r>
      <w:r>
        <w:rPr>
          <w:color w:val="auto"/>
          <w:sz w:val="21"/>
          <w:szCs w:val="21"/>
          <w:highlight w:val="none"/>
        </w:rPr>
        <w:t xml:space="preserve">。 </w:t>
      </w:r>
    </w:p>
    <w:p>
      <w:pPr>
        <w:pStyle w:val="11"/>
        <w:rPr>
          <w:color w:val="auto"/>
          <w:sz w:val="21"/>
          <w:szCs w:val="21"/>
          <w:highlight w:val="none"/>
        </w:rPr>
      </w:pPr>
    </w:p>
    <w:p>
      <w:pPr>
        <w:pStyle w:val="11"/>
        <w:spacing w:before="1"/>
        <w:rPr>
          <w:color w:val="auto"/>
          <w:sz w:val="21"/>
          <w:szCs w:val="21"/>
          <w:highlight w:val="none"/>
        </w:rPr>
      </w:pPr>
    </w:p>
    <w:p>
      <w:pPr>
        <w:pStyle w:val="11"/>
        <w:ind w:left="897"/>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39" w:line="364" w:lineRule="auto"/>
        <w:ind w:left="897" w:right="6319"/>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r>
        <w:rPr>
          <w:color w:val="auto"/>
          <w:spacing w:val="-7"/>
          <w:sz w:val="21"/>
          <w:szCs w:val="21"/>
          <w:highlight w:val="none"/>
        </w:rPr>
        <w:t>：</w:t>
      </w:r>
      <w:r>
        <w:rPr>
          <w:color w:val="auto"/>
          <w:sz w:val="21"/>
          <w:szCs w:val="21"/>
          <w:highlight w:val="none"/>
        </w:rPr>
        <w:t>日期：</w:t>
      </w:r>
    </w:p>
    <w:p>
      <w:pPr>
        <w:spacing w:line="364" w:lineRule="auto"/>
        <w:rPr>
          <w:color w:val="auto"/>
          <w:sz w:val="21"/>
          <w:szCs w:val="21"/>
          <w:highlight w:val="none"/>
        </w:rPr>
        <w:sectPr>
          <w:type w:val="continuous"/>
          <w:pgSz w:w="11910" w:h="16840"/>
          <w:pgMar w:top="1060" w:right="320" w:bottom="920" w:left="1320" w:header="720" w:footer="720" w:gutter="0"/>
          <w:pgNumType w:fmt="decimal"/>
          <w:cols w:space="720" w:num="1"/>
        </w:sectPr>
      </w:pPr>
    </w:p>
    <w:p>
      <w:pPr>
        <w:pStyle w:val="11"/>
        <w:spacing w:before="71"/>
        <w:ind w:left="477"/>
        <w:rPr>
          <w:color w:val="auto"/>
          <w:sz w:val="21"/>
          <w:szCs w:val="21"/>
          <w:highlight w:val="none"/>
        </w:rPr>
      </w:pPr>
      <w:r>
        <w:rPr>
          <w:color w:val="auto"/>
          <w:sz w:val="21"/>
          <w:szCs w:val="21"/>
          <w:highlight w:val="none"/>
        </w:rPr>
        <w:t>五、其他资信资料</w:t>
      </w:r>
    </w:p>
    <w:p>
      <w:pPr>
        <w:pStyle w:val="11"/>
        <w:spacing w:before="139" w:line="364" w:lineRule="auto"/>
        <w:ind w:left="477" w:right="1469" w:firstLine="420"/>
        <w:rPr>
          <w:color w:val="auto"/>
          <w:sz w:val="21"/>
          <w:szCs w:val="21"/>
          <w:highlight w:val="none"/>
        </w:rPr>
      </w:pPr>
      <w:r>
        <w:rPr>
          <w:color w:val="auto"/>
          <w:spacing w:val="-10"/>
          <w:sz w:val="21"/>
          <w:szCs w:val="21"/>
          <w:highlight w:val="none"/>
        </w:rPr>
        <w:t>提供投标人简介、技术力量、资质、信用、管理体系认证、是否为浙江省政府采购正式</w:t>
      </w:r>
      <w:r>
        <w:rPr>
          <w:color w:val="auto"/>
          <w:spacing w:val="-5"/>
          <w:sz w:val="21"/>
          <w:szCs w:val="21"/>
          <w:highlight w:val="none"/>
        </w:rPr>
        <w:t>注册入库供应商等资料。</w:t>
      </w:r>
    </w:p>
    <w:p>
      <w:pPr>
        <w:pStyle w:val="11"/>
        <w:ind w:left="477"/>
        <w:rPr>
          <w:color w:val="auto"/>
          <w:sz w:val="21"/>
          <w:szCs w:val="21"/>
          <w:highlight w:val="none"/>
        </w:rPr>
      </w:pPr>
      <w:r>
        <w:rPr>
          <w:color w:val="auto"/>
          <w:sz w:val="21"/>
          <w:szCs w:val="21"/>
          <w:highlight w:val="none"/>
        </w:rPr>
        <mc:AlternateContent>
          <mc:Choice Requires="wps">
            <w:drawing>
              <wp:anchor distT="0" distB="0" distL="114300" distR="114300" simplePos="0" relativeHeight="251674624" behindDoc="0" locked="0" layoutInCell="1" allowOverlap="1">
                <wp:simplePos x="0" y="0"/>
                <wp:positionH relativeFrom="page">
                  <wp:posOffset>1120140</wp:posOffset>
                </wp:positionH>
                <wp:positionV relativeFrom="paragraph">
                  <wp:posOffset>257810</wp:posOffset>
                </wp:positionV>
                <wp:extent cx="5323840" cy="4579620"/>
                <wp:effectExtent l="0" t="0" r="0" b="0"/>
                <wp:wrapNone/>
                <wp:docPr id="16" name="文本框 25"/>
                <wp:cNvGraphicFramePr/>
                <a:graphic xmlns:a="http://schemas.openxmlformats.org/drawingml/2006/main">
                  <a:graphicData uri="http://schemas.microsoft.com/office/word/2010/wordprocessingShape">
                    <wps:wsp>
                      <wps:cNvSpPr txBox="1"/>
                      <wps:spPr>
                        <a:xfrm>
                          <a:off x="0" y="0"/>
                          <a:ext cx="5323840" cy="4579620"/>
                        </a:xfrm>
                        <a:prstGeom prst="rect">
                          <a:avLst/>
                        </a:prstGeom>
                        <a:noFill/>
                        <a:ln>
                          <a:noFill/>
                        </a:ln>
                      </wps:spPr>
                      <wps:txbx>
                        <w:txbxContent>
                          <w:tbl>
                            <w:tblPr>
                              <w:tblStyle w:val="24"/>
                              <w:tblW w:w="8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977"/>
                              <w:gridCol w:w="103"/>
                              <w:gridCol w:w="705"/>
                              <w:gridCol w:w="1593"/>
                              <w:gridCol w:w="887"/>
                              <w:gridCol w:w="609"/>
                              <w:gridCol w:w="628"/>
                              <w:gridCol w:w="599"/>
                              <w:gridCol w:w="592"/>
                              <w:gridCol w:w="534"/>
                              <w:gridCol w:w="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19" w:type="dxa"/>
                                </w:tcPr>
                                <w:p>
                                  <w:pPr>
                                    <w:pStyle w:val="50"/>
                                    <w:spacing w:before="1"/>
                                    <w:ind w:left="98"/>
                                    <w:rPr>
                                      <w:sz w:val="21"/>
                                    </w:rPr>
                                  </w:pPr>
                                  <w:r>
                                    <w:rPr>
                                      <w:sz w:val="21"/>
                                    </w:rPr>
                                    <w:t>单位</w:t>
                                  </w:r>
                                </w:p>
                                <w:p>
                                  <w:pPr>
                                    <w:pStyle w:val="50"/>
                                    <w:spacing w:before="4" w:line="250" w:lineRule="exact"/>
                                    <w:ind w:left="98"/>
                                    <w:rPr>
                                      <w:sz w:val="21"/>
                                    </w:rPr>
                                  </w:pPr>
                                  <w:r>
                                    <w:rPr>
                                      <w:sz w:val="21"/>
                                    </w:rPr>
                                    <w:t>名称</w:t>
                                  </w:r>
                                </w:p>
                              </w:tc>
                              <w:tc>
                                <w:tcPr>
                                  <w:tcW w:w="977" w:type="dxa"/>
                                </w:tcPr>
                                <w:p>
                                  <w:pPr>
                                    <w:pStyle w:val="50"/>
                                    <w:rPr>
                                      <w:rFonts w:ascii="Times New Roman"/>
                                      <w:sz w:val="20"/>
                                    </w:rPr>
                                  </w:pPr>
                                </w:p>
                              </w:tc>
                              <w:tc>
                                <w:tcPr>
                                  <w:tcW w:w="808" w:type="dxa"/>
                                  <w:gridSpan w:val="2"/>
                                </w:tcPr>
                                <w:p>
                                  <w:pPr>
                                    <w:pStyle w:val="50"/>
                                    <w:spacing w:before="137"/>
                                    <w:ind w:left="191"/>
                                    <w:rPr>
                                      <w:sz w:val="21"/>
                                    </w:rPr>
                                  </w:pPr>
                                  <w:r>
                                    <w:rPr>
                                      <w:sz w:val="21"/>
                                    </w:rPr>
                                    <w:t>电话</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主管部</w:t>
                                  </w:r>
                                </w:p>
                                <w:p>
                                  <w:pPr>
                                    <w:pStyle w:val="50"/>
                                    <w:spacing w:before="4" w:line="250" w:lineRule="exact"/>
                                    <w:ind w:left="8"/>
                                    <w:jc w:val="center"/>
                                    <w:rPr>
                                      <w:sz w:val="21"/>
                                    </w:rPr>
                                  </w:pPr>
                                  <w:r>
                                    <w:rPr>
                                      <w:sz w:val="21"/>
                                    </w:rPr>
                                    <w:t>门</w:t>
                                  </w:r>
                                </w:p>
                              </w:tc>
                              <w:tc>
                                <w:tcPr>
                                  <w:tcW w:w="609" w:type="dxa"/>
                                </w:tcPr>
                                <w:p>
                                  <w:pPr>
                                    <w:pStyle w:val="50"/>
                                    <w:rPr>
                                      <w:rFonts w:ascii="Times New Roman"/>
                                      <w:sz w:val="20"/>
                                    </w:rPr>
                                  </w:pPr>
                                </w:p>
                              </w:tc>
                              <w:tc>
                                <w:tcPr>
                                  <w:tcW w:w="1227" w:type="dxa"/>
                                  <w:gridSpan w:val="2"/>
                                </w:tcPr>
                                <w:p>
                                  <w:pPr>
                                    <w:pStyle w:val="50"/>
                                    <w:spacing w:before="137"/>
                                    <w:ind w:left="194"/>
                                    <w:rPr>
                                      <w:sz w:val="21"/>
                                    </w:rPr>
                                  </w:pPr>
                                  <w:r>
                                    <w:rPr>
                                      <w:sz w:val="21"/>
                                    </w:rPr>
                                    <w:t>企业法人</w:t>
                                  </w:r>
                                </w:p>
                              </w:tc>
                              <w:tc>
                                <w:tcPr>
                                  <w:tcW w:w="592" w:type="dxa"/>
                                </w:tcPr>
                                <w:p>
                                  <w:pPr>
                                    <w:pStyle w:val="50"/>
                                    <w:rPr>
                                      <w:rFonts w:ascii="Times New Roman"/>
                                      <w:sz w:val="20"/>
                                    </w:rPr>
                                  </w:pPr>
                                </w:p>
                              </w:tc>
                              <w:tc>
                                <w:tcPr>
                                  <w:tcW w:w="534" w:type="dxa"/>
                                </w:tcPr>
                                <w:p>
                                  <w:pPr>
                                    <w:pStyle w:val="50"/>
                                    <w:spacing w:before="137"/>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19" w:type="dxa"/>
                                </w:tcPr>
                                <w:p>
                                  <w:pPr>
                                    <w:pStyle w:val="50"/>
                                    <w:spacing w:before="138"/>
                                    <w:ind w:left="45"/>
                                    <w:rPr>
                                      <w:sz w:val="21"/>
                                    </w:rPr>
                                  </w:pPr>
                                  <w:r>
                                    <w:rPr>
                                      <w:sz w:val="21"/>
                                    </w:rPr>
                                    <w:t>地 址</w:t>
                                  </w:r>
                                </w:p>
                              </w:tc>
                              <w:tc>
                                <w:tcPr>
                                  <w:tcW w:w="977" w:type="dxa"/>
                                </w:tcPr>
                                <w:p>
                                  <w:pPr>
                                    <w:pStyle w:val="50"/>
                                    <w:rPr>
                                      <w:rFonts w:ascii="Times New Roman"/>
                                      <w:sz w:val="20"/>
                                    </w:rPr>
                                  </w:pPr>
                                </w:p>
                              </w:tc>
                              <w:tc>
                                <w:tcPr>
                                  <w:tcW w:w="808" w:type="dxa"/>
                                  <w:gridSpan w:val="2"/>
                                </w:tcPr>
                                <w:p>
                                  <w:pPr>
                                    <w:pStyle w:val="50"/>
                                    <w:spacing w:before="138"/>
                                    <w:ind w:left="191"/>
                                    <w:rPr>
                                      <w:sz w:val="21"/>
                                    </w:rPr>
                                  </w:pPr>
                                  <w:r>
                                    <w:rPr>
                                      <w:sz w:val="21"/>
                                    </w:rPr>
                                    <w:t>传真</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企业性</w:t>
                                  </w:r>
                                </w:p>
                                <w:p>
                                  <w:pPr>
                                    <w:pStyle w:val="50"/>
                                    <w:spacing w:before="4" w:line="250" w:lineRule="exact"/>
                                    <w:ind w:left="8"/>
                                    <w:jc w:val="center"/>
                                    <w:rPr>
                                      <w:sz w:val="21"/>
                                    </w:rPr>
                                  </w:pPr>
                                  <w:r>
                                    <w:rPr>
                                      <w:sz w:val="21"/>
                                    </w:rPr>
                                    <w:t>质</w:t>
                                  </w:r>
                                </w:p>
                              </w:tc>
                              <w:tc>
                                <w:tcPr>
                                  <w:tcW w:w="609" w:type="dxa"/>
                                </w:tcPr>
                                <w:p>
                                  <w:pPr>
                                    <w:pStyle w:val="50"/>
                                    <w:rPr>
                                      <w:rFonts w:ascii="Times New Roman"/>
                                      <w:sz w:val="20"/>
                                    </w:rPr>
                                  </w:pPr>
                                </w:p>
                              </w:tc>
                              <w:tc>
                                <w:tcPr>
                                  <w:tcW w:w="1227" w:type="dxa"/>
                                  <w:gridSpan w:val="2"/>
                                </w:tcPr>
                                <w:p>
                                  <w:pPr>
                                    <w:pStyle w:val="50"/>
                                    <w:spacing w:before="138"/>
                                    <w:ind w:left="89"/>
                                    <w:rPr>
                                      <w:sz w:val="21"/>
                                    </w:rPr>
                                  </w:pPr>
                                  <w:r>
                                    <w:rPr>
                                      <w:sz w:val="21"/>
                                    </w:rPr>
                                    <w:t>技术负责人</w:t>
                                  </w:r>
                                </w:p>
                              </w:tc>
                              <w:tc>
                                <w:tcPr>
                                  <w:tcW w:w="592" w:type="dxa"/>
                                </w:tcPr>
                                <w:p>
                                  <w:pPr>
                                    <w:pStyle w:val="50"/>
                                    <w:rPr>
                                      <w:rFonts w:ascii="Times New Roman"/>
                                      <w:sz w:val="20"/>
                                    </w:rPr>
                                  </w:pPr>
                                </w:p>
                              </w:tc>
                              <w:tc>
                                <w:tcPr>
                                  <w:tcW w:w="534" w:type="dxa"/>
                                </w:tcPr>
                                <w:p>
                                  <w:pPr>
                                    <w:pStyle w:val="50"/>
                                    <w:spacing w:before="138"/>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19" w:type="dxa"/>
                                </w:tcPr>
                                <w:p>
                                  <w:pPr>
                                    <w:pStyle w:val="50"/>
                                    <w:spacing w:before="1" w:line="242" w:lineRule="auto"/>
                                    <w:ind w:left="98" w:right="86"/>
                                    <w:jc w:val="both"/>
                                    <w:rPr>
                                      <w:sz w:val="21"/>
                                    </w:rPr>
                                  </w:pPr>
                                  <w:r>
                                    <w:rPr>
                                      <w:sz w:val="21"/>
                                    </w:rPr>
                                    <w:t>单位简历及机</w:t>
                                  </w:r>
                                </w:p>
                                <w:p>
                                  <w:pPr>
                                    <w:pStyle w:val="50"/>
                                    <w:spacing w:before="3" w:line="250" w:lineRule="exact"/>
                                    <w:ind w:left="203"/>
                                    <w:rPr>
                                      <w:sz w:val="21"/>
                                    </w:rPr>
                                  </w:pPr>
                                  <w:r>
                                    <w:rPr>
                                      <w:sz w:val="21"/>
                                    </w:rPr>
                                    <w:t>构</w:t>
                                  </w:r>
                                </w:p>
                              </w:tc>
                              <w:tc>
                                <w:tcPr>
                                  <w:tcW w:w="3378" w:type="dxa"/>
                                  <w:gridSpan w:val="4"/>
                                </w:tcPr>
                                <w:p>
                                  <w:pPr>
                                    <w:pStyle w:val="50"/>
                                    <w:rPr>
                                      <w:rFonts w:ascii="Times New Roman"/>
                                      <w:sz w:val="20"/>
                                    </w:rPr>
                                  </w:pPr>
                                </w:p>
                              </w:tc>
                              <w:tc>
                                <w:tcPr>
                                  <w:tcW w:w="887" w:type="dxa"/>
                                </w:tcPr>
                                <w:p>
                                  <w:pPr>
                                    <w:pStyle w:val="50"/>
                                    <w:spacing w:before="137" w:line="242" w:lineRule="auto"/>
                                    <w:ind w:left="128" w:right="112"/>
                                    <w:jc w:val="center"/>
                                    <w:rPr>
                                      <w:sz w:val="21"/>
                                    </w:rPr>
                                  </w:pPr>
                                  <w:r>
                                    <w:rPr>
                                      <w:sz w:val="21"/>
                                    </w:rPr>
                                    <w:t>单位优势及特长</w:t>
                                  </w:r>
                                </w:p>
                              </w:tc>
                              <w:tc>
                                <w:tcPr>
                                  <w:tcW w:w="3477" w:type="dxa"/>
                                  <w:gridSpan w:val="6"/>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19"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49" w:line="244" w:lineRule="auto"/>
                                    <w:ind w:left="98" w:right="86"/>
                                    <w:rPr>
                                      <w:sz w:val="21"/>
                                    </w:rPr>
                                  </w:pPr>
                                  <w:r>
                                    <w:rPr>
                                      <w:sz w:val="21"/>
                                    </w:rPr>
                                    <w:t>单位概况</w:t>
                                  </w:r>
                                </w:p>
                              </w:tc>
                              <w:tc>
                                <w:tcPr>
                                  <w:tcW w:w="1080" w:type="dxa"/>
                                  <w:gridSpan w:val="2"/>
                                </w:tcPr>
                                <w:p>
                                  <w:pPr>
                                    <w:pStyle w:val="50"/>
                                    <w:rPr>
                                      <w:sz w:val="20"/>
                                    </w:rPr>
                                  </w:pPr>
                                </w:p>
                                <w:p>
                                  <w:pPr>
                                    <w:pStyle w:val="50"/>
                                    <w:spacing w:before="155"/>
                                    <w:ind w:left="117"/>
                                    <w:rPr>
                                      <w:sz w:val="21"/>
                                    </w:rPr>
                                  </w:pPr>
                                  <w:r>
                                    <w:rPr>
                                      <w:sz w:val="21"/>
                                    </w:rPr>
                                    <w:t>职工总数</w:t>
                                  </w:r>
                                </w:p>
                              </w:tc>
                              <w:tc>
                                <w:tcPr>
                                  <w:tcW w:w="2298" w:type="dxa"/>
                                  <w:gridSpan w:val="2"/>
                                </w:tcPr>
                                <w:p>
                                  <w:pPr>
                                    <w:pStyle w:val="50"/>
                                    <w:tabs>
                                      <w:tab w:val="left" w:pos="446"/>
                                    </w:tabs>
                                    <w:spacing w:before="1" w:line="244" w:lineRule="auto"/>
                                    <w:ind w:left="28" w:right="12"/>
                                    <w:jc w:val="center"/>
                                    <w:rPr>
                                      <w:sz w:val="21"/>
                                    </w:rPr>
                                  </w:pPr>
                                  <w:r>
                                    <w:rPr>
                                      <w:sz w:val="21"/>
                                    </w:rPr>
                                    <w:t>共</w:t>
                                  </w:r>
                                  <w:r>
                                    <w:rPr>
                                      <w:sz w:val="21"/>
                                    </w:rPr>
                                    <w:tab/>
                                  </w:r>
                                  <w:r>
                                    <w:rPr>
                                      <w:sz w:val="21"/>
                                    </w:rPr>
                                    <w:t>人</w:t>
                                  </w:r>
                                  <w:r>
                                    <w:rPr>
                                      <w:spacing w:val="-68"/>
                                      <w:sz w:val="21"/>
                                    </w:rPr>
                                    <w:t>，</w:t>
                                  </w:r>
                                  <w:r>
                                    <w:rPr>
                                      <w:sz w:val="21"/>
                                    </w:rPr>
                                    <w:t>其</w:t>
                                  </w:r>
                                  <w:r>
                                    <w:rPr>
                                      <w:spacing w:val="-3"/>
                                      <w:sz w:val="21"/>
                                    </w:rPr>
                                    <w:t>中</w:t>
                                  </w:r>
                                  <w:r>
                                    <w:rPr>
                                      <w:sz w:val="21"/>
                                    </w:rPr>
                                    <w:t>工</w:t>
                                  </w:r>
                                  <w:r>
                                    <w:rPr>
                                      <w:spacing w:val="-3"/>
                                      <w:sz w:val="21"/>
                                    </w:rPr>
                                    <w:t>程</w:t>
                                  </w:r>
                                  <w:r>
                                    <w:rPr>
                                      <w:sz w:val="21"/>
                                    </w:rPr>
                                    <w:t>技</w:t>
                                  </w:r>
                                  <w:r>
                                    <w:rPr>
                                      <w:spacing w:val="-3"/>
                                      <w:sz w:val="21"/>
                                    </w:rPr>
                                    <w:t>术</w:t>
                                  </w:r>
                                  <w:r>
                                    <w:rPr>
                                      <w:spacing w:val="-14"/>
                                      <w:sz w:val="21"/>
                                    </w:rPr>
                                    <w:t>人</w:t>
                                  </w:r>
                                  <w:r>
                                    <w:rPr>
                                      <w:sz w:val="21"/>
                                    </w:rPr>
                                    <w:t>员</w:t>
                                  </w:r>
                                  <w:r>
                                    <w:rPr>
                                      <w:sz w:val="21"/>
                                    </w:rPr>
                                    <w:tab/>
                                  </w:r>
                                  <w:r>
                                    <w:rPr>
                                      <w:sz w:val="21"/>
                                    </w:rPr>
                                    <w:t>人</w:t>
                                  </w:r>
                                </w:p>
                                <w:p>
                                  <w:pPr>
                                    <w:pStyle w:val="50"/>
                                    <w:tabs>
                                      <w:tab w:val="left" w:pos="1273"/>
                                    </w:tabs>
                                    <w:spacing w:line="265" w:lineRule="exact"/>
                                    <w:ind w:left="13"/>
                                    <w:jc w:val="center"/>
                                    <w:rPr>
                                      <w:sz w:val="21"/>
                                    </w:rPr>
                                  </w:pPr>
                                  <w:r>
                                    <w:rPr>
                                      <w:sz w:val="21"/>
                                    </w:rPr>
                                    <w:t>高级</w:t>
                                  </w:r>
                                  <w:r>
                                    <w:rPr>
                                      <w:spacing w:val="-3"/>
                                      <w:sz w:val="21"/>
                                    </w:rPr>
                                    <w:t>工</w:t>
                                  </w:r>
                                  <w:r>
                                    <w:rPr>
                                      <w:sz w:val="21"/>
                                    </w:rPr>
                                    <w:t>程师</w:t>
                                  </w:r>
                                  <w:r>
                                    <w:rPr>
                                      <w:sz w:val="21"/>
                                    </w:rPr>
                                    <w:tab/>
                                  </w:r>
                                  <w:r>
                                    <w:rPr>
                                      <w:sz w:val="21"/>
                                    </w:rPr>
                                    <w:t>人</w:t>
                                  </w:r>
                                  <w:r>
                                    <w:rPr>
                                      <w:spacing w:val="-70"/>
                                      <w:sz w:val="21"/>
                                    </w:rPr>
                                    <w:t>，</w:t>
                                  </w:r>
                                  <w:r>
                                    <w:rPr>
                                      <w:sz w:val="21"/>
                                    </w:rPr>
                                    <w:t>工</w:t>
                                  </w:r>
                                  <w:r>
                                    <w:rPr>
                                      <w:spacing w:val="-3"/>
                                      <w:sz w:val="21"/>
                                    </w:rPr>
                                    <w:t>程</w:t>
                                  </w:r>
                                  <w:r>
                                    <w:rPr>
                                      <w:sz w:val="21"/>
                                    </w:rPr>
                                    <w:t>师</w:t>
                                  </w:r>
                                </w:p>
                                <w:p>
                                  <w:pPr>
                                    <w:pStyle w:val="50"/>
                                    <w:spacing w:before="4" w:line="250" w:lineRule="exact"/>
                                    <w:ind w:left="11"/>
                                    <w:jc w:val="center"/>
                                    <w:rPr>
                                      <w:sz w:val="21"/>
                                    </w:rPr>
                                  </w:pPr>
                                  <w:r>
                                    <w:rPr>
                                      <w:sz w:val="21"/>
                                    </w:rPr>
                                    <w:t>人</w:t>
                                  </w:r>
                                </w:p>
                              </w:tc>
                              <w:tc>
                                <w:tcPr>
                                  <w:tcW w:w="887"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
                                    <w:rPr>
                                      <w:sz w:val="21"/>
                                    </w:rPr>
                                  </w:pPr>
                                </w:p>
                                <w:p>
                                  <w:pPr>
                                    <w:pStyle w:val="50"/>
                                    <w:spacing w:line="242" w:lineRule="auto"/>
                                    <w:ind w:left="128" w:right="112"/>
                                    <w:jc w:val="both"/>
                                    <w:rPr>
                                      <w:sz w:val="21"/>
                                    </w:rPr>
                                  </w:pPr>
                                  <w:r>
                                    <w:rPr>
                                      <w:sz w:val="21"/>
                                    </w:rPr>
                                    <w:t>上一年主要经济指标</w:t>
                                  </w:r>
                                </w:p>
                              </w:tc>
                              <w:tc>
                                <w:tcPr>
                                  <w:tcW w:w="1237" w:type="dxa"/>
                                  <w:gridSpan w:val="2"/>
                                </w:tcPr>
                                <w:p>
                                  <w:pPr>
                                    <w:pStyle w:val="50"/>
                                    <w:rPr>
                                      <w:sz w:val="20"/>
                                    </w:rPr>
                                  </w:pPr>
                                </w:p>
                                <w:p>
                                  <w:pPr>
                                    <w:pStyle w:val="50"/>
                                    <w:spacing w:before="155"/>
                                    <w:ind w:left="95"/>
                                    <w:rPr>
                                      <w:sz w:val="21"/>
                                    </w:rPr>
                                  </w:pPr>
                                  <w:r>
                                    <w:rPr>
                                      <w:sz w:val="21"/>
                                    </w:rPr>
                                    <w:t>年营业收入</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资质情况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spacing w:before="92"/>
                                    <w:ind w:left="201"/>
                                    <w:rPr>
                                      <w:sz w:val="21"/>
                                    </w:rPr>
                                  </w:pPr>
                                  <w:r>
                                    <w:rPr>
                                      <w:sz w:val="21"/>
                                    </w:rPr>
                                    <w:t>资产总额</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信用情况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荣誉情况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体系认证</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开户银行</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328"/>
                                    <w:rPr>
                                      <w:sz w:val="21"/>
                                    </w:rPr>
                                  </w:pPr>
                                  <w:r>
                                    <w:rPr>
                                      <w:sz w:val="21"/>
                                    </w:rPr>
                                    <w:t>账号</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19" w:type="dxa"/>
                                  <w:vMerge w:val="continue"/>
                                  <w:tcBorders>
                                    <w:top w:val="nil"/>
                                  </w:tcBorders>
                                </w:tcPr>
                                <w:p>
                                  <w:pPr>
                                    <w:rPr>
                                      <w:sz w:val="2"/>
                                      <w:szCs w:val="2"/>
                                    </w:rPr>
                                  </w:pPr>
                                </w:p>
                              </w:tc>
                              <w:tc>
                                <w:tcPr>
                                  <w:tcW w:w="1080" w:type="dxa"/>
                                  <w:gridSpan w:val="2"/>
                                </w:tcPr>
                                <w:p>
                                  <w:pPr>
                                    <w:pStyle w:val="50"/>
                                    <w:spacing w:before="1"/>
                                    <w:ind w:left="117"/>
                                    <w:rPr>
                                      <w:sz w:val="21"/>
                                    </w:rPr>
                                  </w:pPr>
                                  <w:r>
                                    <w:rPr>
                                      <w:spacing w:val="-1"/>
                                      <w:sz w:val="21"/>
                                    </w:rPr>
                                    <w:t>营业执照</w:t>
                                  </w:r>
                                </w:p>
                                <w:p>
                                  <w:pPr>
                                    <w:pStyle w:val="50"/>
                                    <w:spacing w:before="4" w:line="250" w:lineRule="exact"/>
                                    <w:ind w:left="117"/>
                                    <w:rPr>
                                      <w:sz w:val="21"/>
                                    </w:rPr>
                                  </w:pPr>
                                  <w:r>
                                    <w:rPr>
                                      <w:spacing w:val="-1"/>
                                      <w:sz w:val="21"/>
                                    </w:rPr>
                                    <w:t>经营范围</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19" w:type="dxa"/>
                                </w:tcPr>
                                <w:p>
                                  <w:pPr>
                                    <w:pStyle w:val="50"/>
                                    <w:spacing w:before="2" w:line="270" w:lineRule="atLeast"/>
                                    <w:ind w:left="98" w:right="86"/>
                                    <w:rPr>
                                      <w:sz w:val="21"/>
                                    </w:rPr>
                                  </w:pPr>
                                  <w:r>
                                    <w:rPr>
                                      <w:sz w:val="21"/>
                                    </w:rPr>
                                    <w:t>其他说明</w:t>
                                  </w:r>
                                </w:p>
                              </w:tc>
                              <w:tc>
                                <w:tcPr>
                                  <w:tcW w:w="7742" w:type="dxa"/>
                                  <w:gridSpan w:val="11"/>
                                </w:tcPr>
                                <w:p>
                                  <w:pPr>
                                    <w:pStyle w:val="50"/>
                                    <w:rPr>
                                      <w:rFonts w:ascii="Times New Roman"/>
                                      <w:sz w:val="20"/>
                                    </w:rPr>
                                  </w:pPr>
                                </w:p>
                              </w:tc>
                            </w:tr>
                          </w:tbl>
                          <w:p>
                            <w:pPr>
                              <w:pStyle w:val="11"/>
                            </w:pPr>
                          </w:p>
                        </w:txbxContent>
                      </wps:txbx>
                      <wps:bodyPr lIns="0" tIns="0" rIns="0" bIns="0" upright="1"/>
                    </wps:wsp>
                  </a:graphicData>
                </a:graphic>
              </wp:anchor>
            </w:drawing>
          </mc:Choice>
          <mc:Fallback>
            <w:pict>
              <v:shape id="文本框 25" o:spid="_x0000_s1026" o:spt="202" type="#_x0000_t202" style="position:absolute;left:0pt;margin-left:88.2pt;margin-top:20.3pt;height:360.6pt;width:419.2pt;mso-position-horizontal-relative:page;z-index:251674624;mso-width-relative:page;mso-height-relative:page;" filled="f" stroked="f" coordsize="21600,21600" o:gfxdata="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0RCqHYAAAACwEAAA8AAAAA&#10;AAAAAQAgAAAAIgAAAGRycy9kb3ducmV2LnhtbFBLAQIUABQAAAAIAIdO4kCakR6iogEAACcDAAAO&#10;AAAAAAAAAAEAIAAAACcBAABkcnMvZTJvRG9jLnhtbFBLBQYAAAAABgAGAFkBAAA7BQAAAAA=&#10;">
                <v:fill on="f" focussize="0,0"/>
                <v:stroke on="f"/>
                <v:imagedata o:title=""/>
                <o:lock v:ext="edit" aspectratio="f"/>
                <v:textbox inset="0mm,0mm,0mm,0mm">
                  <w:txbxContent>
                    <w:tbl>
                      <w:tblPr>
                        <w:tblStyle w:val="24"/>
                        <w:tblW w:w="8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977"/>
                        <w:gridCol w:w="103"/>
                        <w:gridCol w:w="705"/>
                        <w:gridCol w:w="1593"/>
                        <w:gridCol w:w="887"/>
                        <w:gridCol w:w="609"/>
                        <w:gridCol w:w="628"/>
                        <w:gridCol w:w="599"/>
                        <w:gridCol w:w="592"/>
                        <w:gridCol w:w="534"/>
                        <w:gridCol w:w="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19" w:type="dxa"/>
                          </w:tcPr>
                          <w:p>
                            <w:pPr>
                              <w:pStyle w:val="50"/>
                              <w:spacing w:before="1"/>
                              <w:ind w:left="98"/>
                              <w:rPr>
                                <w:sz w:val="21"/>
                              </w:rPr>
                            </w:pPr>
                            <w:r>
                              <w:rPr>
                                <w:sz w:val="21"/>
                              </w:rPr>
                              <w:t>单位</w:t>
                            </w:r>
                          </w:p>
                          <w:p>
                            <w:pPr>
                              <w:pStyle w:val="50"/>
                              <w:spacing w:before="4" w:line="250" w:lineRule="exact"/>
                              <w:ind w:left="98"/>
                              <w:rPr>
                                <w:sz w:val="21"/>
                              </w:rPr>
                            </w:pPr>
                            <w:r>
                              <w:rPr>
                                <w:sz w:val="21"/>
                              </w:rPr>
                              <w:t>名称</w:t>
                            </w:r>
                          </w:p>
                        </w:tc>
                        <w:tc>
                          <w:tcPr>
                            <w:tcW w:w="977" w:type="dxa"/>
                          </w:tcPr>
                          <w:p>
                            <w:pPr>
                              <w:pStyle w:val="50"/>
                              <w:rPr>
                                <w:rFonts w:ascii="Times New Roman"/>
                                <w:sz w:val="20"/>
                              </w:rPr>
                            </w:pPr>
                          </w:p>
                        </w:tc>
                        <w:tc>
                          <w:tcPr>
                            <w:tcW w:w="808" w:type="dxa"/>
                            <w:gridSpan w:val="2"/>
                          </w:tcPr>
                          <w:p>
                            <w:pPr>
                              <w:pStyle w:val="50"/>
                              <w:spacing w:before="137"/>
                              <w:ind w:left="191"/>
                              <w:rPr>
                                <w:sz w:val="21"/>
                              </w:rPr>
                            </w:pPr>
                            <w:r>
                              <w:rPr>
                                <w:sz w:val="21"/>
                              </w:rPr>
                              <w:t>电话</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主管部</w:t>
                            </w:r>
                          </w:p>
                          <w:p>
                            <w:pPr>
                              <w:pStyle w:val="50"/>
                              <w:spacing w:before="4" w:line="250" w:lineRule="exact"/>
                              <w:ind w:left="8"/>
                              <w:jc w:val="center"/>
                              <w:rPr>
                                <w:sz w:val="21"/>
                              </w:rPr>
                            </w:pPr>
                            <w:r>
                              <w:rPr>
                                <w:sz w:val="21"/>
                              </w:rPr>
                              <w:t>门</w:t>
                            </w:r>
                          </w:p>
                        </w:tc>
                        <w:tc>
                          <w:tcPr>
                            <w:tcW w:w="609" w:type="dxa"/>
                          </w:tcPr>
                          <w:p>
                            <w:pPr>
                              <w:pStyle w:val="50"/>
                              <w:rPr>
                                <w:rFonts w:ascii="Times New Roman"/>
                                <w:sz w:val="20"/>
                              </w:rPr>
                            </w:pPr>
                          </w:p>
                        </w:tc>
                        <w:tc>
                          <w:tcPr>
                            <w:tcW w:w="1227" w:type="dxa"/>
                            <w:gridSpan w:val="2"/>
                          </w:tcPr>
                          <w:p>
                            <w:pPr>
                              <w:pStyle w:val="50"/>
                              <w:spacing w:before="137"/>
                              <w:ind w:left="194"/>
                              <w:rPr>
                                <w:sz w:val="21"/>
                              </w:rPr>
                            </w:pPr>
                            <w:r>
                              <w:rPr>
                                <w:sz w:val="21"/>
                              </w:rPr>
                              <w:t>企业法人</w:t>
                            </w:r>
                          </w:p>
                        </w:tc>
                        <w:tc>
                          <w:tcPr>
                            <w:tcW w:w="592" w:type="dxa"/>
                          </w:tcPr>
                          <w:p>
                            <w:pPr>
                              <w:pStyle w:val="50"/>
                              <w:rPr>
                                <w:rFonts w:ascii="Times New Roman"/>
                                <w:sz w:val="20"/>
                              </w:rPr>
                            </w:pPr>
                          </w:p>
                        </w:tc>
                        <w:tc>
                          <w:tcPr>
                            <w:tcW w:w="534" w:type="dxa"/>
                          </w:tcPr>
                          <w:p>
                            <w:pPr>
                              <w:pStyle w:val="50"/>
                              <w:spacing w:before="137"/>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19" w:type="dxa"/>
                          </w:tcPr>
                          <w:p>
                            <w:pPr>
                              <w:pStyle w:val="50"/>
                              <w:spacing w:before="138"/>
                              <w:ind w:left="45"/>
                              <w:rPr>
                                <w:sz w:val="21"/>
                              </w:rPr>
                            </w:pPr>
                            <w:r>
                              <w:rPr>
                                <w:sz w:val="21"/>
                              </w:rPr>
                              <w:t>地 址</w:t>
                            </w:r>
                          </w:p>
                        </w:tc>
                        <w:tc>
                          <w:tcPr>
                            <w:tcW w:w="977" w:type="dxa"/>
                          </w:tcPr>
                          <w:p>
                            <w:pPr>
                              <w:pStyle w:val="50"/>
                              <w:rPr>
                                <w:rFonts w:ascii="Times New Roman"/>
                                <w:sz w:val="20"/>
                              </w:rPr>
                            </w:pPr>
                          </w:p>
                        </w:tc>
                        <w:tc>
                          <w:tcPr>
                            <w:tcW w:w="808" w:type="dxa"/>
                            <w:gridSpan w:val="2"/>
                          </w:tcPr>
                          <w:p>
                            <w:pPr>
                              <w:pStyle w:val="50"/>
                              <w:spacing w:before="138"/>
                              <w:ind w:left="191"/>
                              <w:rPr>
                                <w:sz w:val="21"/>
                              </w:rPr>
                            </w:pPr>
                            <w:r>
                              <w:rPr>
                                <w:sz w:val="21"/>
                              </w:rPr>
                              <w:t>传真</w:t>
                            </w:r>
                          </w:p>
                        </w:tc>
                        <w:tc>
                          <w:tcPr>
                            <w:tcW w:w="1593" w:type="dxa"/>
                          </w:tcPr>
                          <w:p>
                            <w:pPr>
                              <w:pStyle w:val="50"/>
                              <w:rPr>
                                <w:rFonts w:ascii="Times New Roman"/>
                                <w:sz w:val="20"/>
                              </w:rPr>
                            </w:pPr>
                          </w:p>
                        </w:tc>
                        <w:tc>
                          <w:tcPr>
                            <w:tcW w:w="887" w:type="dxa"/>
                          </w:tcPr>
                          <w:p>
                            <w:pPr>
                              <w:pStyle w:val="50"/>
                              <w:spacing w:before="1"/>
                              <w:ind w:left="110" w:right="97"/>
                              <w:jc w:val="center"/>
                              <w:rPr>
                                <w:sz w:val="21"/>
                              </w:rPr>
                            </w:pPr>
                            <w:r>
                              <w:rPr>
                                <w:sz w:val="21"/>
                              </w:rPr>
                              <w:t>企业性</w:t>
                            </w:r>
                          </w:p>
                          <w:p>
                            <w:pPr>
                              <w:pStyle w:val="50"/>
                              <w:spacing w:before="4" w:line="250" w:lineRule="exact"/>
                              <w:ind w:left="8"/>
                              <w:jc w:val="center"/>
                              <w:rPr>
                                <w:sz w:val="21"/>
                              </w:rPr>
                            </w:pPr>
                            <w:r>
                              <w:rPr>
                                <w:sz w:val="21"/>
                              </w:rPr>
                              <w:t>质</w:t>
                            </w:r>
                          </w:p>
                        </w:tc>
                        <w:tc>
                          <w:tcPr>
                            <w:tcW w:w="609" w:type="dxa"/>
                          </w:tcPr>
                          <w:p>
                            <w:pPr>
                              <w:pStyle w:val="50"/>
                              <w:rPr>
                                <w:rFonts w:ascii="Times New Roman"/>
                                <w:sz w:val="20"/>
                              </w:rPr>
                            </w:pPr>
                          </w:p>
                        </w:tc>
                        <w:tc>
                          <w:tcPr>
                            <w:tcW w:w="1227" w:type="dxa"/>
                            <w:gridSpan w:val="2"/>
                          </w:tcPr>
                          <w:p>
                            <w:pPr>
                              <w:pStyle w:val="50"/>
                              <w:spacing w:before="138"/>
                              <w:ind w:left="89"/>
                              <w:rPr>
                                <w:sz w:val="21"/>
                              </w:rPr>
                            </w:pPr>
                            <w:r>
                              <w:rPr>
                                <w:sz w:val="21"/>
                              </w:rPr>
                              <w:t>技术负责人</w:t>
                            </w:r>
                          </w:p>
                        </w:tc>
                        <w:tc>
                          <w:tcPr>
                            <w:tcW w:w="592" w:type="dxa"/>
                          </w:tcPr>
                          <w:p>
                            <w:pPr>
                              <w:pStyle w:val="50"/>
                              <w:rPr>
                                <w:rFonts w:ascii="Times New Roman"/>
                                <w:sz w:val="20"/>
                              </w:rPr>
                            </w:pPr>
                          </w:p>
                        </w:tc>
                        <w:tc>
                          <w:tcPr>
                            <w:tcW w:w="534" w:type="dxa"/>
                          </w:tcPr>
                          <w:p>
                            <w:pPr>
                              <w:pStyle w:val="50"/>
                              <w:spacing w:before="138"/>
                              <w:ind w:left="41" w:right="22"/>
                              <w:jc w:val="center"/>
                              <w:rPr>
                                <w:sz w:val="21"/>
                              </w:rPr>
                            </w:pPr>
                            <w:r>
                              <w:rPr>
                                <w:sz w:val="21"/>
                              </w:rPr>
                              <w:t>职务</w:t>
                            </w:r>
                          </w:p>
                        </w:tc>
                        <w:tc>
                          <w:tcPr>
                            <w:tcW w:w="515" w:type="dxa"/>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19" w:type="dxa"/>
                          </w:tcPr>
                          <w:p>
                            <w:pPr>
                              <w:pStyle w:val="50"/>
                              <w:spacing w:before="1" w:line="242" w:lineRule="auto"/>
                              <w:ind w:left="98" w:right="86"/>
                              <w:jc w:val="both"/>
                              <w:rPr>
                                <w:sz w:val="21"/>
                              </w:rPr>
                            </w:pPr>
                            <w:r>
                              <w:rPr>
                                <w:sz w:val="21"/>
                              </w:rPr>
                              <w:t>单位简历及机</w:t>
                            </w:r>
                          </w:p>
                          <w:p>
                            <w:pPr>
                              <w:pStyle w:val="50"/>
                              <w:spacing w:before="3" w:line="250" w:lineRule="exact"/>
                              <w:ind w:left="203"/>
                              <w:rPr>
                                <w:sz w:val="21"/>
                              </w:rPr>
                            </w:pPr>
                            <w:r>
                              <w:rPr>
                                <w:sz w:val="21"/>
                              </w:rPr>
                              <w:t>构</w:t>
                            </w:r>
                          </w:p>
                        </w:tc>
                        <w:tc>
                          <w:tcPr>
                            <w:tcW w:w="3378" w:type="dxa"/>
                            <w:gridSpan w:val="4"/>
                          </w:tcPr>
                          <w:p>
                            <w:pPr>
                              <w:pStyle w:val="50"/>
                              <w:rPr>
                                <w:rFonts w:ascii="Times New Roman"/>
                                <w:sz w:val="20"/>
                              </w:rPr>
                            </w:pPr>
                          </w:p>
                        </w:tc>
                        <w:tc>
                          <w:tcPr>
                            <w:tcW w:w="887" w:type="dxa"/>
                          </w:tcPr>
                          <w:p>
                            <w:pPr>
                              <w:pStyle w:val="50"/>
                              <w:spacing w:before="137" w:line="242" w:lineRule="auto"/>
                              <w:ind w:left="128" w:right="112"/>
                              <w:jc w:val="center"/>
                              <w:rPr>
                                <w:sz w:val="21"/>
                              </w:rPr>
                            </w:pPr>
                            <w:r>
                              <w:rPr>
                                <w:sz w:val="21"/>
                              </w:rPr>
                              <w:t>单位优势及特长</w:t>
                            </w:r>
                          </w:p>
                        </w:tc>
                        <w:tc>
                          <w:tcPr>
                            <w:tcW w:w="3477" w:type="dxa"/>
                            <w:gridSpan w:val="6"/>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19"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49" w:line="244" w:lineRule="auto"/>
                              <w:ind w:left="98" w:right="86"/>
                              <w:rPr>
                                <w:sz w:val="21"/>
                              </w:rPr>
                            </w:pPr>
                            <w:r>
                              <w:rPr>
                                <w:sz w:val="21"/>
                              </w:rPr>
                              <w:t>单位概况</w:t>
                            </w:r>
                          </w:p>
                        </w:tc>
                        <w:tc>
                          <w:tcPr>
                            <w:tcW w:w="1080" w:type="dxa"/>
                            <w:gridSpan w:val="2"/>
                          </w:tcPr>
                          <w:p>
                            <w:pPr>
                              <w:pStyle w:val="50"/>
                              <w:rPr>
                                <w:sz w:val="20"/>
                              </w:rPr>
                            </w:pPr>
                          </w:p>
                          <w:p>
                            <w:pPr>
                              <w:pStyle w:val="50"/>
                              <w:spacing w:before="155"/>
                              <w:ind w:left="117"/>
                              <w:rPr>
                                <w:sz w:val="21"/>
                              </w:rPr>
                            </w:pPr>
                            <w:r>
                              <w:rPr>
                                <w:sz w:val="21"/>
                              </w:rPr>
                              <w:t>职工总数</w:t>
                            </w:r>
                          </w:p>
                        </w:tc>
                        <w:tc>
                          <w:tcPr>
                            <w:tcW w:w="2298" w:type="dxa"/>
                            <w:gridSpan w:val="2"/>
                          </w:tcPr>
                          <w:p>
                            <w:pPr>
                              <w:pStyle w:val="50"/>
                              <w:tabs>
                                <w:tab w:val="left" w:pos="446"/>
                              </w:tabs>
                              <w:spacing w:before="1" w:line="244" w:lineRule="auto"/>
                              <w:ind w:left="28" w:right="12"/>
                              <w:jc w:val="center"/>
                              <w:rPr>
                                <w:sz w:val="21"/>
                              </w:rPr>
                            </w:pPr>
                            <w:r>
                              <w:rPr>
                                <w:sz w:val="21"/>
                              </w:rPr>
                              <w:t>共</w:t>
                            </w:r>
                            <w:r>
                              <w:rPr>
                                <w:sz w:val="21"/>
                              </w:rPr>
                              <w:tab/>
                            </w:r>
                            <w:r>
                              <w:rPr>
                                <w:sz w:val="21"/>
                              </w:rPr>
                              <w:t>人</w:t>
                            </w:r>
                            <w:r>
                              <w:rPr>
                                <w:spacing w:val="-68"/>
                                <w:sz w:val="21"/>
                              </w:rPr>
                              <w:t>，</w:t>
                            </w:r>
                            <w:r>
                              <w:rPr>
                                <w:sz w:val="21"/>
                              </w:rPr>
                              <w:t>其</w:t>
                            </w:r>
                            <w:r>
                              <w:rPr>
                                <w:spacing w:val="-3"/>
                                <w:sz w:val="21"/>
                              </w:rPr>
                              <w:t>中</w:t>
                            </w:r>
                            <w:r>
                              <w:rPr>
                                <w:sz w:val="21"/>
                              </w:rPr>
                              <w:t>工</w:t>
                            </w:r>
                            <w:r>
                              <w:rPr>
                                <w:spacing w:val="-3"/>
                                <w:sz w:val="21"/>
                              </w:rPr>
                              <w:t>程</w:t>
                            </w:r>
                            <w:r>
                              <w:rPr>
                                <w:sz w:val="21"/>
                              </w:rPr>
                              <w:t>技</w:t>
                            </w:r>
                            <w:r>
                              <w:rPr>
                                <w:spacing w:val="-3"/>
                                <w:sz w:val="21"/>
                              </w:rPr>
                              <w:t>术</w:t>
                            </w:r>
                            <w:r>
                              <w:rPr>
                                <w:spacing w:val="-14"/>
                                <w:sz w:val="21"/>
                              </w:rPr>
                              <w:t>人</w:t>
                            </w:r>
                            <w:r>
                              <w:rPr>
                                <w:sz w:val="21"/>
                              </w:rPr>
                              <w:t>员</w:t>
                            </w:r>
                            <w:r>
                              <w:rPr>
                                <w:sz w:val="21"/>
                              </w:rPr>
                              <w:tab/>
                            </w:r>
                            <w:r>
                              <w:rPr>
                                <w:sz w:val="21"/>
                              </w:rPr>
                              <w:t>人</w:t>
                            </w:r>
                          </w:p>
                          <w:p>
                            <w:pPr>
                              <w:pStyle w:val="50"/>
                              <w:tabs>
                                <w:tab w:val="left" w:pos="1273"/>
                              </w:tabs>
                              <w:spacing w:line="265" w:lineRule="exact"/>
                              <w:ind w:left="13"/>
                              <w:jc w:val="center"/>
                              <w:rPr>
                                <w:sz w:val="21"/>
                              </w:rPr>
                            </w:pPr>
                            <w:r>
                              <w:rPr>
                                <w:sz w:val="21"/>
                              </w:rPr>
                              <w:t>高级</w:t>
                            </w:r>
                            <w:r>
                              <w:rPr>
                                <w:spacing w:val="-3"/>
                                <w:sz w:val="21"/>
                              </w:rPr>
                              <w:t>工</w:t>
                            </w:r>
                            <w:r>
                              <w:rPr>
                                <w:sz w:val="21"/>
                              </w:rPr>
                              <w:t>程师</w:t>
                            </w:r>
                            <w:r>
                              <w:rPr>
                                <w:sz w:val="21"/>
                              </w:rPr>
                              <w:tab/>
                            </w:r>
                            <w:r>
                              <w:rPr>
                                <w:sz w:val="21"/>
                              </w:rPr>
                              <w:t>人</w:t>
                            </w:r>
                            <w:r>
                              <w:rPr>
                                <w:spacing w:val="-70"/>
                                <w:sz w:val="21"/>
                              </w:rPr>
                              <w:t>，</w:t>
                            </w:r>
                            <w:r>
                              <w:rPr>
                                <w:sz w:val="21"/>
                              </w:rPr>
                              <w:t>工</w:t>
                            </w:r>
                            <w:r>
                              <w:rPr>
                                <w:spacing w:val="-3"/>
                                <w:sz w:val="21"/>
                              </w:rPr>
                              <w:t>程</w:t>
                            </w:r>
                            <w:r>
                              <w:rPr>
                                <w:sz w:val="21"/>
                              </w:rPr>
                              <w:t>师</w:t>
                            </w:r>
                          </w:p>
                          <w:p>
                            <w:pPr>
                              <w:pStyle w:val="50"/>
                              <w:spacing w:before="4" w:line="250" w:lineRule="exact"/>
                              <w:ind w:left="11"/>
                              <w:jc w:val="center"/>
                              <w:rPr>
                                <w:sz w:val="21"/>
                              </w:rPr>
                            </w:pPr>
                            <w:r>
                              <w:rPr>
                                <w:sz w:val="21"/>
                              </w:rPr>
                              <w:t>人</w:t>
                            </w:r>
                          </w:p>
                        </w:tc>
                        <w:tc>
                          <w:tcPr>
                            <w:tcW w:w="887" w:type="dxa"/>
                            <w:vMerge w:val="restart"/>
                          </w:tcPr>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rPr>
                                <w:sz w:val="20"/>
                              </w:rPr>
                            </w:pPr>
                          </w:p>
                          <w:p>
                            <w:pPr>
                              <w:pStyle w:val="50"/>
                              <w:spacing w:before="1"/>
                              <w:rPr>
                                <w:sz w:val="21"/>
                              </w:rPr>
                            </w:pPr>
                          </w:p>
                          <w:p>
                            <w:pPr>
                              <w:pStyle w:val="50"/>
                              <w:spacing w:line="242" w:lineRule="auto"/>
                              <w:ind w:left="128" w:right="112"/>
                              <w:jc w:val="both"/>
                              <w:rPr>
                                <w:sz w:val="21"/>
                              </w:rPr>
                            </w:pPr>
                            <w:r>
                              <w:rPr>
                                <w:sz w:val="21"/>
                              </w:rPr>
                              <w:t>上一年主要经济指标</w:t>
                            </w:r>
                          </w:p>
                        </w:tc>
                        <w:tc>
                          <w:tcPr>
                            <w:tcW w:w="1237" w:type="dxa"/>
                            <w:gridSpan w:val="2"/>
                          </w:tcPr>
                          <w:p>
                            <w:pPr>
                              <w:pStyle w:val="50"/>
                              <w:rPr>
                                <w:sz w:val="20"/>
                              </w:rPr>
                            </w:pPr>
                          </w:p>
                          <w:p>
                            <w:pPr>
                              <w:pStyle w:val="50"/>
                              <w:spacing w:before="155"/>
                              <w:ind w:left="95"/>
                              <w:rPr>
                                <w:sz w:val="21"/>
                              </w:rPr>
                            </w:pPr>
                            <w:r>
                              <w:rPr>
                                <w:sz w:val="21"/>
                              </w:rPr>
                              <w:t>年营业收入</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资质情况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spacing w:before="92"/>
                              <w:ind w:left="201"/>
                              <w:rPr>
                                <w:sz w:val="21"/>
                              </w:rPr>
                            </w:pPr>
                            <w:r>
                              <w:rPr>
                                <w:sz w:val="21"/>
                              </w:rPr>
                              <w:t>资产总额</w:t>
                            </w: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信用情况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荣誉情况</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体系认证</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117"/>
                              <w:rPr>
                                <w:sz w:val="21"/>
                              </w:rPr>
                            </w:pPr>
                            <w:r>
                              <w:rPr>
                                <w:sz w:val="21"/>
                              </w:rPr>
                              <w:t>开户银行</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19" w:type="dxa"/>
                            <w:vMerge w:val="continue"/>
                            <w:tcBorders>
                              <w:top w:val="nil"/>
                            </w:tcBorders>
                          </w:tcPr>
                          <w:p>
                            <w:pPr>
                              <w:rPr>
                                <w:sz w:val="2"/>
                                <w:szCs w:val="2"/>
                              </w:rPr>
                            </w:pPr>
                          </w:p>
                        </w:tc>
                        <w:tc>
                          <w:tcPr>
                            <w:tcW w:w="1080" w:type="dxa"/>
                            <w:gridSpan w:val="2"/>
                          </w:tcPr>
                          <w:p>
                            <w:pPr>
                              <w:pStyle w:val="50"/>
                              <w:spacing w:before="92"/>
                              <w:ind w:left="328"/>
                              <w:rPr>
                                <w:sz w:val="21"/>
                              </w:rPr>
                            </w:pPr>
                            <w:r>
                              <w:rPr>
                                <w:sz w:val="21"/>
                              </w:rPr>
                              <w:t>账号</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19" w:type="dxa"/>
                            <w:vMerge w:val="continue"/>
                            <w:tcBorders>
                              <w:top w:val="nil"/>
                            </w:tcBorders>
                          </w:tcPr>
                          <w:p>
                            <w:pPr>
                              <w:rPr>
                                <w:sz w:val="2"/>
                                <w:szCs w:val="2"/>
                              </w:rPr>
                            </w:pPr>
                          </w:p>
                        </w:tc>
                        <w:tc>
                          <w:tcPr>
                            <w:tcW w:w="1080" w:type="dxa"/>
                            <w:gridSpan w:val="2"/>
                          </w:tcPr>
                          <w:p>
                            <w:pPr>
                              <w:pStyle w:val="50"/>
                              <w:spacing w:before="1"/>
                              <w:ind w:left="117"/>
                              <w:rPr>
                                <w:sz w:val="21"/>
                              </w:rPr>
                            </w:pPr>
                            <w:r>
                              <w:rPr>
                                <w:spacing w:val="-1"/>
                                <w:sz w:val="21"/>
                              </w:rPr>
                              <w:t>营业执照</w:t>
                            </w:r>
                          </w:p>
                          <w:p>
                            <w:pPr>
                              <w:pStyle w:val="50"/>
                              <w:spacing w:before="4" w:line="250" w:lineRule="exact"/>
                              <w:ind w:left="117"/>
                              <w:rPr>
                                <w:sz w:val="21"/>
                              </w:rPr>
                            </w:pPr>
                            <w:r>
                              <w:rPr>
                                <w:spacing w:val="-1"/>
                                <w:sz w:val="21"/>
                              </w:rPr>
                              <w:t>经营范围</w:t>
                            </w:r>
                          </w:p>
                        </w:tc>
                        <w:tc>
                          <w:tcPr>
                            <w:tcW w:w="2298" w:type="dxa"/>
                            <w:gridSpan w:val="2"/>
                          </w:tcPr>
                          <w:p>
                            <w:pPr>
                              <w:pStyle w:val="50"/>
                              <w:rPr>
                                <w:rFonts w:ascii="Times New Roman"/>
                                <w:sz w:val="20"/>
                              </w:rPr>
                            </w:pPr>
                          </w:p>
                        </w:tc>
                        <w:tc>
                          <w:tcPr>
                            <w:tcW w:w="887" w:type="dxa"/>
                            <w:vMerge w:val="continue"/>
                            <w:tcBorders>
                              <w:top w:val="nil"/>
                            </w:tcBorders>
                          </w:tcPr>
                          <w:p>
                            <w:pPr>
                              <w:rPr>
                                <w:sz w:val="2"/>
                                <w:szCs w:val="2"/>
                              </w:rPr>
                            </w:pPr>
                          </w:p>
                        </w:tc>
                        <w:tc>
                          <w:tcPr>
                            <w:tcW w:w="1237" w:type="dxa"/>
                            <w:gridSpan w:val="2"/>
                          </w:tcPr>
                          <w:p>
                            <w:pPr>
                              <w:pStyle w:val="50"/>
                              <w:rPr>
                                <w:rFonts w:ascii="Times New Roman"/>
                                <w:sz w:val="20"/>
                              </w:rPr>
                            </w:pPr>
                          </w:p>
                        </w:tc>
                        <w:tc>
                          <w:tcPr>
                            <w:tcW w:w="2240" w:type="dxa"/>
                            <w:gridSpan w:val="4"/>
                          </w:tcPr>
                          <w:p>
                            <w:pPr>
                              <w:pStyle w:val="5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19" w:type="dxa"/>
                          </w:tcPr>
                          <w:p>
                            <w:pPr>
                              <w:pStyle w:val="50"/>
                              <w:spacing w:before="2" w:line="270" w:lineRule="atLeast"/>
                              <w:ind w:left="98" w:right="86"/>
                              <w:rPr>
                                <w:sz w:val="21"/>
                              </w:rPr>
                            </w:pPr>
                            <w:r>
                              <w:rPr>
                                <w:sz w:val="21"/>
                              </w:rPr>
                              <w:t>其他说明</w:t>
                            </w:r>
                          </w:p>
                        </w:tc>
                        <w:tc>
                          <w:tcPr>
                            <w:tcW w:w="7742" w:type="dxa"/>
                            <w:gridSpan w:val="11"/>
                          </w:tcPr>
                          <w:p>
                            <w:pPr>
                              <w:pStyle w:val="50"/>
                              <w:rPr>
                                <w:rFonts w:ascii="Times New Roman"/>
                                <w:sz w:val="20"/>
                              </w:rPr>
                            </w:pPr>
                          </w:p>
                        </w:tc>
                      </w:tr>
                    </w:tbl>
                    <w:p>
                      <w:pPr>
                        <w:pStyle w:val="11"/>
                      </w:pPr>
                    </w:p>
                  </w:txbxContent>
                </v:textbox>
              </v:shape>
            </w:pict>
          </mc:Fallback>
        </mc:AlternateContent>
      </w:r>
      <w:r>
        <w:rPr>
          <w:color w:val="auto"/>
          <w:sz w:val="21"/>
          <w:szCs w:val="21"/>
          <w:highlight w:val="none"/>
        </w:rPr>
        <w:t>附件一：供应商基本情况表</w:t>
      </w: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rPr>
          <w:color w:val="auto"/>
          <w:sz w:val="21"/>
          <w:szCs w:val="21"/>
          <w:highlight w:val="none"/>
        </w:rPr>
      </w:pPr>
    </w:p>
    <w:p>
      <w:pPr>
        <w:pStyle w:val="11"/>
        <w:spacing w:before="8"/>
        <w:rPr>
          <w:color w:val="auto"/>
          <w:sz w:val="21"/>
          <w:szCs w:val="21"/>
          <w:highlight w:val="none"/>
        </w:rPr>
      </w:pPr>
    </w:p>
    <w:p>
      <w:pPr>
        <w:pStyle w:val="11"/>
        <w:spacing w:line="770" w:lineRule="atLeast"/>
        <w:ind w:left="897" w:right="6422"/>
        <w:rPr>
          <w:color w:val="auto"/>
          <w:sz w:val="21"/>
          <w:szCs w:val="21"/>
          <w:highlight w:val="none"/>
        </w:rPr>
      </w:pPr>
      <w:r>
        <w:rPr>
          <w:color w:val="auto"/>
          <w:spacing w:val="-5"/>
          <w:sz w:val="21"/>
          <w:szCs w:val="21"/>
          <w:highlight w:val="none"/>
        </w:rPr>
        <w:t>附评审办法中的相关资信资料。</w:t>
      </w: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40" w:line="364" w:lineRule="auto"/>
        <w:ind w:left="897" w:right="6319"/>
        <w:rPr>
          <w:color w:val="auto"/>
          <w:sz w:val="21"/>
          <w:szCs w:val="21"/>
          <w:highlight w:val="none"/>
        </w:rPr>
        <w:sectPr>
          <w:pgSz w:w="11910" w:h="16840"/>
          <w:pgMar w:top="1360" w:right="320" w:bottom="920" w:left="1320" w:header="762" w:footer="724" w:gutter="0"/>
          <w:pgNumType w:fmt="decimal"/>
          <w:cols w:space="720" w:num="1"/>
        </w:sect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p>
    <w:p>
      <w:pPr>
        <w:pStyle w:val="12"/>
        <w:numPr>
          <w:ilvl w:val="0"/>
          <w:numId w:val="14"/>
        </w:numPr>
        <w:bidi w:val="0"/>
        <w:ind w:left="0" w:leftChars="0" w:firstLine="0" w:firstLineChars="0"/>
        <w:rPr>
          <w:rFonts w:hint="eastAsia" w:ascii="金山简黑体" w:hAnsi="金山简黑体" w:eastAsia="金山简黑体" w:cs="Times New Roman"/>
          <w:b/>
          <w:color w:val="auto"/>
          <w:spacing w:val="-1"/>
          <w:sz w:val="21"/>
          <w:szCs w:val="21"/>
          <w:highlight w:val="none"/>
          <w:lang w:val="en-US" w:eastAsia="zh-CN" w:bidi="ar-SA"/>
        </w:rPr>
      </w:pPr>
      <w:r>
        <w:rPr>
          <w:rFonts w:hint="eastAsia" w:ascii="金山简黑体" w:hAnsi="金山简黑体" w:eastAsia="金山简黑体" w:cs="Times New Roman"/>
          <w:b/>
          <w:color w:val="auto"/>
          <w:spacing w:val="-1"/>
          <w:sz w:val="21"/>
          <w:szCs w:val="21"/>
          <w:highlight w:val="none"/>
          <w:lang w:val="en-US" w:eastAsia="zh-CN" w:bidi="ar-SA"/>
        </w:rPr>
        <w:t>工期、质量响应内容自拟。</w:t>
      </w:r>
    </w:p>
    <w:p>
      <w:pPr>
        <w:pStyle w:val="12"/>
        <w:numPr>
          <w:ilvl w:val="0"/>
          <w:numId w:val="0"/>
        </w:numPr>
        <w:bidi w:val="0"/>
        <w:ind w:leftChars="0"/>
        <w:rPr>
          <w:rFonts w:hint="eastAsia" w:ascii="金山简黑体" w:hAnsi="金山简黑体" w:eastAsia="金山简黑体" w:cs="Times New Roman"/>
          <w:b/>
          <w:color w:val="auto"/>
          <w:spacing w:val="-1"/>
          <w:sz w:val="21"/>
          <w:szCs w:val="21"/>
          <w:highlight w:val="none"/>
          <w:lang w:val="en-US" w:eastAsia="zh-CN" w:bidi="ar-SA"/>
        </w:rPr>
      </w:pPr>
    </w:p>
    <w:p>
      <w:pPr>
        <w:pStyle w:val="12"/>
        <w:bidi w:val="0"/>
        <w:ind w:left="0" w:leftChars="0" w:firstLine="0" w:firstLineChars="0"/>
        <w:jc w:val="both"/>
        <w:rPr>
          <w:color w:val="auto"/>
          <w:highlight w:val="none"/>
        </w:rPr>
      </w:pPr>
      <w:r>
        <w:rPr>
          <w:rFonts w:hint="eastAsia"/>
          <w:color w:val="auto"/>
          <w:highlight w:val="none"/>
          <w:lang w:val="en-US" w:eastAsia="zh-CN"/>
        </w:rPr>
        <w:t>七、质量保证内容自</w:t>
      </w:r>
      <w:r>
        <w:rPr>
          <w:color w:val="auto"/>
          <w:highlight w:val="none"/>
        </w:rPr>
        <w:t>拟。</w:t>
      </w:r>
    </w:p>
    <w:p>
      <w:pPr>
        <w:pStyle w:val="11"/>
        <w:rPr>
          <w:color w:val="auto"/>
          <w:sz w:val="21"/>
          <w:szCs w:val="21"/>
          <w:highlight w:val="none"/>
        </w:rPr>
      </w:pPr>
    </w:p>
    <w:p>
      <w:pPr>
        <w:pStyle w:val="11"/>
        <w:spacing w:before="11"/>
        <w:rPr>
          <w:color w:val="auto"/>
          <w:sz w:val="21"/>
          <w:szCs w:val="21"/>
          <w:highlight w:val="none"/>
        </w:rPr>
      </w:pPr>
    </w:p>
    <w:p>
      <w:pPr>
        <w:pStyle w:val="11"/>
        <w:rPr>
          <w:color w:val="auto"/>
          <w:sz w:val="21"/>
          <w:szCs w:val="21"/>
          <w:highlight w:val="none"/>
        </w:rPr>
      </w:pPr>
      <w:r>
        <w:rPr>
          <w:rFonts w:hint="eastAsia"/>
          <w:color w:val="auto"/>
          <w:sz w:val="21"/>
          <w:szCs w:val="21"/>
          <w:highlight w:val="none"/>
        </w:rPr>
        <w:t>八</w:t>
      </w:r>
      <w:r>
        <w:rPr>
          <w:color w:val="auto"/>
          <w:sz w:val="21"/>
          <w:szCs w:val="21"/>
          <w:highlight w:val="none"/>
        </w:rPr>
        <w:t xml:space="preserve">、参加本项目的主要人员汇总表 </w:t>
      </w:r>
    </w:p>
    <w:p>
      <w:pPr>
        <w:pStyle w:val="4"/>
        <w:spacing w:before="137" w:after="6"/>
        <w:ind w:left="2544"/>
        <w:jc w:val="both"/>
        <w:rPr>
          <w:color w:val="auto"/>
          <w:sz w:val="21"/>
          <w:szCs w:val="21"/>
          <w:highlight w:val="none"/>
        </w:rPr>
      </w:pPr>
      <w:bookmarkStart w:id="65" w:name="_Toc14081"/>
      <w:bookmarkStart w:id="66" w:name="_Toc21965"/>
      <w:r>
        <w:rPr>
          <w:color w:val="auto"/>
          <w:sz w:val="21"/>
          <w:szCs w:val="21"/>
          <w:highlight w:val="none"/>
        </w:rPr>
        <w:t>参加本项目的主要人员汇总表</w:t>
      </w:r>
      <w:bookmarkEnd w:id="65"/>
      <w:bookmarkEnd w:id="66"/>
    </w:p>
    <w:tbl>
      <w:tblPr>
        <w:tblStyle w:val="24"/>
        <w:tblW w:w="8614"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720"/>
        <w:gridCol w:w="1080"/>
        <w:gridCol w:w="720"/>
        <w:gridCol w:w="720"/>
        <w:gridCol w:w="720"/>
        <w:gridCol w:w="1260"/>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48" w:type="dxa"/>
            <w:vMerge w:val="restart"/>
          </w:tcPr>
          <w:p>
            <w:pPr>
              <w:pStyle w:val="50"/>
              <w:rPr>
                <w:color w:val="auto"/>
                <w:sz w:val="21"/>
                <w:szCs w:val="21"/>
                <w:highlight w:val="none"/>
              </w:rPr>
            </w:pPr>
          </w:p>
          <w:p>
            <w:pPr>
              <w:pStyle w:val="50"/>
              <w:ind w:left="112"/>
              <w:rPr>
                <w:color w:val="auto"/>
                <w:sz w:val="21"/>
                <w:szCs w:val="21"/>
                <w:highlight w:val="none"/>
              </w:rPr>
            </w:pPr>
            <w:r>
              <w:rPr>
                <w:color w:val="auto"/>
                <w:sz w:val="21"/>
                <w:szCs w:val="21"/>
                <w:highlight w:val="none"/>
              </w:rPr>
              <w:t>职务</w:t>
            </w:r>
          </w:p>
        </w:tc>
        <w:tc>
          <w:tcPr>
            <w:tcW w:w="720" w:type="dxa"/>
            <w:vMerge w:val="restart"/>
          </w:tcPr>
          <w:p>
            <w:pPr>
              <w:pStyle w:val="50"/>
              <w:rPr>
                <w:color w:val="auto"/>
                <w:sz w:val="21"/>
                <w:szCs w:val="21"/>
                <w:highlight w:val="none"/>
              </w:rPr>
            </w:pPr>
          </w:p>
          <w:p>
            <w:pPr>
              <w:pStyle w:val="50"/>
              <w:ind w:left="146"/>
              <w:rPr>
                <w:color w:val="auto"/>
                <w:sz w:val="21"/>
                <w:szCs w:val="21"/>
                <w:highlight w:val="none"/>
              </w:rPr>
            </w:pPr>
            <w:r>
              <w:rPr>
                <w:color w:val="auto"/>
                <w:sz w:val="21"/>
                <w:szCs w:val="21"/>
                <w:highlight w:val="none"/>
              </w:rPr>
              <w:t>姓名</w:t>
            </w:r>
          </w:p>
        </w:tc>
        <w:tc>
          <w:tcPr>
            <w:tcW w:w="720" w:type="dxa"/>
            <w:vMerge w:val="restart"/>
          </w:tcPr>
          <w:p>
            <w:pPr>
              <w:pStyle w:val="50"/>
              <w:rPr>
                <w:color w:val="auto"/>
                <w:sz w:val="21"/>
                <w:szCs w:val="21"/>
                <w:highlight w:val="none"/>
              </w:rPr>
            </w:pPr>
          </w:p>
          <w:p>
            <w:pPr>
              <w:pStyle w:val="50"/>
              <w:ind w:left="148"/>
              <w:rPr>
                <w:color w:val="auto"/>
                <w:sz w:val="21"/>
                <w:szCs w:val="21"/>
                <w:highlight w:val="none"/>
              </w:rPr>
            </w:pPr>
            <w:r>
              <w:rPr>
                <w:color w:val="auto"/>
                <w:sz w:val="21"/>
                <w:szCs w:val="21"/>
                <w:highlight w:val="none"/>
              </w:rPr>
              <w:t>职称</w:t>
            </w:r>
          </w:p>
        </w:tc>
        <w:tc>
          <w:tcPr>
            <w:tcW w:w="4500" w:type="dxa"/>
            <w:gridSpan w:val="5"/>
          </w:tcPr>
          <w:p>
            <w:pPr>
              <w:pStyle w:val="50"/>
              <w:spacing w:before="63"/>
              <w:ind w:left="1300"/>
              <w:rPr>
                <w:color w:val="auto"/>
                <w:sz w:val="21"/>
                <w:szCs w:val="21"/>
                <w:highlight w:val="none"/>
              </w:rPr>
            </w:pPr>
            <w:r>
              <w:rPr>
                <w:color w:val="auto"/>
                <w:sz w:val="21"/>
                <w:szCs w:val="21"/>
                <w:highlight w:val="none"/>
              </w:rPr>
              <w:t>执业或职业资格证明</w:t>
            </w:r>
          </w:p>
        </w:tc>
        <w:tc>
          <w:tcPr>
            <w:tcW w:w="2026" w:type="dxa"/>
          </w:tcPr>
          <w:p>
            <w:pPr>
              <w:pStyle w:val="50"/>
              <w:spacing w:before="63"/>
              <w:ind w:left="362" w:right="353"/>
              <w:jc w:val="center"/>
              <w:rPr>
                <w:color w:val="auto"/>
                <w:sz w:val="21"/>
                <w:szCs w:val="21"/>
                <w:highlight w:val="none"/>
              </w:rPr>
            </w:pPr>
            <w:r>
              <w:rPr>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vMerge w:val="continue"/>
            <w:tcBorders>
              <w:top w:val="nil"/>
            </w:tcBorders>
          </w:tcPr>
          <w:p>
            <w:pPr>
              <w:rPr>
                <w:color w:val="auto"/>
                <w:sz w:val="21"/>
                <w:szCs w:val="21"/>
                <w:highlight w:val="none"/>
              </w:rPr>
            </w:pPr>
          </w:p>
        </w:tc>
        <w:tc>
          <w:tcPr>
            <w:tcW w:w="720" w:type="dxa"/>
            <w:vMerge w:val="continue"/>
            <w:tcBorders>
              <w:top w:val="nil"/>
            </w:tcBorders>
          </w:tcPr>
          <w:p>
            <w:pPr>
              <w:rPr>
                <w:color w:val="auto"/>
                <w:sz w:val="21"/>
                <w:szCs w:val="21"/>
                <w:highlight w:val="none"/>
              </w:rPr>
            </w:pPr>
          </w:p>
        </w:tc>
        <w:tc>
          <w:tcPr>
            <w:tcW w:w="720" w:type="dxa"/>
            <w:vMerge w:val="continue"/>
            <w:tcBorders>
              <w:top w:val="nil"/>
            </w:tcBorders>
          </w:tcPr>
          <w:p>
            <w:pPr>
              <w:rPr>
                <w:color w:val="auto"/>
                <w:sz w:val="21"/>
                <w:szCs w:val="21"/>
                <w:highlight w:val="none"/>
              </w:rPr>
            </w:pPr>
          </w:p>
        </w:tc>
        <w:tc>
          <w:tcPr>
            <w:tcW w:w="1080" w:type="dxa"/>
          </w:tcPr>
          <w:p>
            <w:pPr>
              <w:pStyle w:val="50"/>
              <w:spacing w:before="66"/>
              <w:ind w:left="117"/>
              <w:rPr>
                <w:color w:val="auto"/>
                <w:sz w:val="21"/>
                <w:szCs w:val="21"/>
                <w:highlight w:val="none"/>
              </w:rPr>
            </w:pPr>
            <w:r>
              <w:rPr>
                <w:color w:val="auto"/>
                <w:sz w:val="21"/>
                <w:szCs w:val="21"/>
                <w:highlight w:val="none"/>
              </w:rPr>
              <w:t>证书名称</w:t>
            </w:r>
          </w:p>
        </w:tc>
        <w:tc>
          <w:tcPr>
            <w:tcW w:w="720" w:type="dxa"/>
          </w:tcPr>
          <w:p>
            <w:pPr>
              <w:pStyle w:val="50"/>
              <w:spacing w:before="66"/>
              <w:ind w:left="148"/>
              <w:rPr>
                <w:color w:val="auto"/>
                <w:sz w:val="21"/>
                <w:szCs w:val="21"/>
                <w:highlight w:val="none"/>
              </w:rPr>
            </w:pPr>
            <w:r>
              <w:rPr>
                <w:color w:val="auto"/>
                <w:sz w:val="21"/>
                <w:szCs w:val="21"/>
                <w:highlight w:val="none"/>
              </w:rPr>
              <w:t>级别</w:t>
            </w:r>
          </w:p>
        </w:tc>
        <w:tc>
          <w:tcPr>
            <w:tcW w:w="720" w:type="dxa"/>
          </w:tcPr>
          <w:p>
            <w:pPr>
              <w:pStyle w:val="50"/>
              <w:spacing w:before="66"/>
              <w:ind w:left="146"/>
              <w:rPr>
                <w:color w:val="auto"/>
                <w:sz w:val="21"/>
                <w:szCs w:val="21"/>
                <w:highlight w:val="none"/>
              </w:rPr>
            </w:pPr>
            <w:r>
              <w:rPr>
                <w:color w:val="auto"/>
                <w:sz w:val="21"/>
                <w:szCs w:val="21"/>
                <w:highlight w:val="none"/>
              </w:rPr>
              <w:t>证号</w:t>
            </w:r>
          </w:p>
        </w:tc>
        <w:tc>
          <w:tcPr>
            <w:tcW w:w="720" w:type="dxa"/>
          </w:tcPr>
          <w:p>
            <w:pPr>
              <w:pStyle w:val="50"/>
              <w:spacing w:before="66"/>
              <w:ind w:left="148"/>
              <w:rPr>
                <w:color w:val="auto"/>
                <w:sz w:val="21"/>
                <w:szCs w:val="21"/>
                <w:highlight w:val="none"/>
              </w:rPr>
            </w:pPr>
            <w:r>
              <w:rPr>
                <w:color w:val="auto"/>
                <w:sz w:val="21"/>
                <w:szCs w:val="21"/>
                <w:highlight w:val="none"/>
              </w:rPr>
              <w:t>专业</w:t>
            </w:r>
          </w:p>
        </w:tc>
        <w:tc>
          <w:tcPr>
            <w:tcW w:w="1260" w:type="dxa"/>
          </w:tcPr>
          <w:p>
            <w:pPr>
              <w:pStyle w:val="50"/>
              <w:rPr>
                <w:rFonts w:ascii="Times New Roman"/>
                <w:color w:val="auto"/>
                <w:sz w:val="21"/>
                <w:szCs w:val="21"/>
                <w:highlight w:val="none"/>
              </w:rPr>
            </w:pPr>
          </w:p>
        </w:tc>
        <w:tc>
          <w:tcPr>
            <w:tcW w:w="2026" w:type="dxa"/>
          </w:tcPr>
          <w:p>
            <w:pPr>
              <w:pStyle w:val="50"/>
              <w:spacing w:before="66"/>
              <w:ind w:left="362" w:right="353"/>
              <w:jc w:val="center"/>
              <w:rPr>
                <w:color w:val="auto"/>
                <w:sz w:val="21"/>
                <w:szCs w:val="21"/>
                <w:highlight w:val="none"/>
              </w:rPr>
            </w:pPr>
            <w:r>
              <w:rPr>
                <w:color w:val="auto"/>
                <w:sz w:val="21"/>
                <w:szCs w:val="21"/>
                <w:highlight w:val="none"/>
              </w:rPr>
              <w:t>实施经验说明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8"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08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720" w:type="dxa"/>
          </w:tcPr>
          <w:p>
            <w:pPr>
              <w:pStyle w:val="50"/>
              <w:rPr>
                <w:rFonts w:ascii="Times New Roman"/>
                <w:color w:val="auto"/>
                <w:sz w:val="21"/>
                <w:szCs w:val="21"/>
                <w:highlight w:val="none"/>
              </w:rPr>
            </w:pPr>
          </w:p>
        </w:tc>
        <w:tc>
          <w:tcPr>
            <w:tcW w:w="1260" w:type="dxa"/>
          </w:tcPr>
          <w:p>
            <w:pPr>
              <w:pStyle w:val="50"/>
              <w:rPr>
                <w:rFonts w:ascii="Times New Roman"/>
                <w:color w:val="auto"/>
                <w:sz w:val="21"/>
                <w:szCs w:val="21"/>
                <w:highlight w:val="none"/>
              </w:rPr>
            </w:pPr>
          </w:p>
        </w:tc>
        <w:tc>
          <w:tcPr>
            <w:tcW w:w="2026" w:type="dxa"/>
          </w:tcPr>
          <w:p>
            <w:pPr>
              <w:pStyle w:val="50"/>
              <w:rPr>
                <w:rFonts w:ascii="Times New Roman"/>
                <w:color w:val="auto"/>
                <w:sz w:val="21"/>
                <w:szCs w:val="21"/>
                <w:highlight w:val="none"/>
              </w:rPr>
            </w:pPr>
          </w:p>
        </w:tc>
      </w:tr>
    </w:tbl>
    <w:p>
      <w:pPr>
        <w:pStyle w:val="11"/>
        <w:spacing w:before="1"/>
        <w:ind w:left="897"/>
        <w:rPr>
          <w:color w:val="auto"/>
          <w:sz w:val="21"/>
          <w:szCs w:val="21"/>
          <w:highlight w:val="none"/>
        </w:rPr>
      </w:pPr>
      <w:r>
        <w:rPr>
          <w:color w:val="auto"/>
          <w:sz w:val="21"/>
          <w:szCs w:val="21"/>
          <w:highlight w:val="none"/>
        </w:rPr>
        <w:t>附：相关人员的职称、执业证书等复印件证明材料</w:t>
      </w:r>
    </w:p>
    <w:p>
      <w:pPr>
        <w:pStyle w:val="11"/>
        <w:rPr>
          <w:color w:val="auto"/>
          <w:sz w:val="21"/>
          <w:szCs w:val="21"/>
          <w:highlight w:val="none"/>
        </w:rPr>
      </w:pPr>
    </w:p>
    <w:p>
      <w:pPr>
        <w:pStyle w:val="11"/>
        <w:rPr>
          <w:color w:val="auto"/>
          <w:sz w:val="21"/>
          <w:szCs w:val="21"/>
          <w:highlight w:val="none"/>
        </w:rPr>
      </w:pPr>
    </w:p>
    <w:p>
      <w:pPr>
        <w:pStyle w:val="11"/>
        <w:spacing w:before="7"/>
        <w:rPr>
          <w:color w:val="auto"/>
          <w:sz w:val="21"/>
          <w:szCs w:val="21"/>
          <w:highlight w:val="none"/>
        </w:rPr>
      </w:pPr>
    </w:p>
    <w:p>
      <w:pPr>
        <w:pStyle w:val="11"/>
        <w:spacing w:before="1"/>
        <w:ind w:left="897"/>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39" w:line="364" w:lineRule="auto"/>
        <w:ind w:left="1108" w:right="6319" w:hanging="212"/>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4"/>
          <w:sz w:val="21"/>
          <w:szCs w:val="21"/>
          <w:highlight w:val="none"/>
        </w:rPr>
        <w:t>）</w:t>
      </w:r>
      <w:r>
        <w:rPr>
          <w:color w:val="auto"/>
          <w:spacing w:val="-6"/>
          <w:sz w:val="21"/>
          <w:szCs w:val="21"/>
          <w:highlight w:val="none"/>
        </w:rPr>
        <w:t>：</w:t>
      </w:r>
      <w:r>
        <w:rPr>
          <w:color w:val="auto"/>
          <w:sz w:val="21"/>
          <w:szCs w:val="21"/>
          <w:highlight w:val="none"/>
        </w:rPr>
        <w:t>日期：</w:t>
      </w:r>
    </w:p>
    <w:p>
      <w:pPr>
        <w:spacing w:line="364" w:lineRule="auto"/>
        <w:rPr>
          <w:color w:val="auto"/>
          <w:sz w:val="21"/>
          <w:szCs w:val="21"/>
          <w:highlight w:val="none"/>
        </w:rPr>
        <w:sectPr>
          <w:pgSz w:w="11910" w:h="16840"/>
          <w:pgMar w:top="1360" w:right="320" w:bottom="920" w:left="1320" w:header="762" w:footer="724" w:gutter="0"/>
          <w:pgNumType w:fmt="decimal"/>
          <w:cols w:space="720" w:num="1"/>
        </w:sectPr>
      </w:pPr>
    </w:p>
    <w:p>
      <w:pPr>
        <w:pStyle w:val="11"/>
        <w:spacing w:before="12"/>
        <w:rPr>
          <w:color w:val="auto"/>
          <w:sz w:val="21"/>
          <w:szCs w:val="21"/>
          <w:highlight w:val="none"/>
        </w:rPr>
      </w:pPr>
    </w:p>
    <w:p>
      <w:pPr>
        <w:pStyle w:val="11"/>
        <w:spacing w:before="71"/>
        <w:ind w:left="645"/>
        <w:rPr>
          <w:color w:val="auto"/>
          <w:sz w:val="21"/>
          <w:szCs w:val="21"/>
          <w:highlight w:val="none"/>
        </w:rPr>
      </w:pPr>
      <w:r>
        <w:rPr>
          <w:rFonts w:hint="eastAsia"/>
          <w:color w:val="auto"/>
          <w:sz w:val="21"/>
          <w:szCs w:val="21"/>
          <w:highlight w:val="none"/>
        </w:rPr>
        <w:t>九</w:t>
      </w:r>
      <w:r>
        <w:rPr>
          <w:color w:val="auto"/>
          <w:sz w:val="21"/>
          <w:szCs w:val="21"/>
          <w:highlight w:val="none"/>
        </w:rPr>
        <w:t>、项目</w:t>
      </w:r>
      <w:r>
        <w:rPr>
          <w:rFonts w:hint="eastAsia"/>
          <w:color w:val="auto"/>
          <w:sz w:val="21"/>
          <w:szCs w:val="21"/>
          <w:highlight w:val="none"/>
        </w:rPr>
        <w:t>经理</w:t>
      </w:r>
      <w:r>
        <w:rPr>
          <w:color w:val="auto"/>
          <w:sz w:val="21"/>
          <w:szCs w:val="21"/>
          <w:highlight w:val="none"/>
        </w:rPr>
        <w:t xml:space="preserve">简历表 </w:t>
      </w:r>
    </w:p>
    <w:p>
      <w:pPr>
        <w:pStyle w:val="11"/>
        <w:rPr>
          <w:color w:val="auto"/>
          <w:sz w:val="21"/>
          <w:szCs w:val="21"/>
          <w:highlight w:val="none"/>
        </w:rPr>
      </w:pPr>
    </w:p>
    <w:p>
      <w:pPr>
        <w:pStyle w:val="11"/>
        <w:spacing w:before="2"/>
        <w:rPr>
          <w:color w:val="auto"/>
          <w:sz w:val="21"/>
          <w:szCs w:val="21"/>
          <w:highlight w:val="none"/>
        </w:rPr>
      </w:pPr>
    </w:p>
    <w:p>
      <w:pPr>
        <w:pStyle w:val="4"/>
        <w:spacing w:before="54" w:after="6"/>
        <w:ind w:right="36"/>
        <w:rPr>
          <w:color w:val="auto"/>
          <w:sz w:val="21"/>
          <w:szCs w:val="21"/>
          <w:highlight w:val="none"/>
        </w:rPr>
      </w:pPr>
      <w:bookmarkStart w:id="67" w:name="_Toc32359"/>
      <w:bookmarkStart w:id="68" w:name="_Toc3703"/>
      <w:r>
        <w:rPr>
          <w:color w:val="auto"/>
          <w:sz w:val="21"/>
          <w:szCs w:val="21"/>
          <w:highlight w:val="none"/>
        </w:rPr>
        <w:t>项目</w:t>
      </w:r>
      <w:r>
        <w:rPr>
          <w:rFonts w:hint="eastAsia"/>
          <w:color w:val="auto"/>
          <w:sz w:val="21"/>
          <w:szCs w:val="21"/>
          <w:highlight w:val="none"/>
        </w:rPr>
        <w:t>经理</w:t>
      </w:r>
      <w:r>
        <w:rPr>
          <w:color w:val="auto"/>
          <w:sz w:val="21"/>
          <w:szCs w:val="21"/>
          <w:highlight w:val="none"/>
        </w:rPr>
        <w:t>简历表</w:t>
      </w:r>
      <w:bookmarkEnd w:id="67"/>
      <w:bookmarkEnd w:id="68"/>
    </w:p>
    <w:tbl>
      <w:tblPr>
        <w:tblStyle w:val="24"/>
        <w:tblW w:w="8719"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838"/>
        <w:gridCol w:w="636"/>
        <w:gridCol w:w="857"/>
        <w:gridCol w:w="1042"/>
        <w:gridCol w:w="1068"/>
        <w:gridCol w:w="893"/>
        <w:gridCol w:w="929"/>
        <w:gridCol w:w="1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042" w:type="dxa"/>
          </w:tcPr>
          <w:p>
            <w:pPr>
              <w:pStyle w:val="50"/>
              <w:spacing w:before="109"/>
              <w:ind w:left="309"/>
              <w:rPr>
                <w:color w:val="auto"/>
                <w:sz w:val="21"/>
                <w:szCs w:val="21"/>
                <w:highlight w:val="none"/>
              </w:rPr>
            </w:pPr>
            <w:r>
              <w:rPr>
                <w:color w:val="auto"/>
                <w:sz w:val="21"/>
                <w:szCs w:val="21"/>
                <w:highlight w:val="none"/>
              </w:rPr>
              <w:t xml:space="preserve">姓名 </w:t>
            </w:r>
          </w:p>
        </w:tc>
        <w:tc>
          <w:tcPr>
            <w:tcW w:w="1474" w:type="dxa"/>
            <w:gridSpan w:val="2"/>
          </w:tcPr>
          <w:p>
            <w:pPr>
              <w:pStyle w:val="50"/>
              <w:spacing w:before="109"/>
              <w:ind w:left="736"/>
              <w:rPr>
                <w:color w:val="auto"/>
                <w:sz w:val="21"/>
                <w:szCs w:val="21"/>
                <w:highlight w:val="none"/>
              </w:rPr>
            </w:pPr>
            <w:r>
              <w:rPr>
                <w:color w:val="auto"/>
                <w:sz w:val="21"/>
                <w:szCs w:val="21"/>
                <w:highlight w:val="none"/>
              </w:rPr>
              <w:t xml:space="preserve">   </w:t>
            </w:r>
          </w:p>
        </w:tc>
        <w:tc>
          <w:tcPr>
            <w:tcW w:w="857" w:type="dxa"/>
          </w:tcPr>
          <w:p>
            <w:pPr>
              <w:pStyle w:val="50"/>
              <w:spacing w:before="109"/>
              <w:ind w:left="217"/>
              <w:rPr>
                <w:color w:val="auto"/>
                <w:sz w:val="21"/>
                <w:szCs w:val="21"/>
                <w:highlight w:val="none"/>
              </w:rPr>
            </w:pPr>
            <w:r>
              <w:rPr>
                <w:color w:val="auto"/>
                <w:sz w:val="21"/>
                <w:szCs w:val="21"/>
                <w:highlight w:val="none"/>
              </w:rPr>
              <w:t xml:space="preserve">性别 </w:t>
            </w:r>
          </w:p>
        </w:tc>
        <w:tc>
          <w:tcPr>
            <w:tcW w:w="1042" w:type="dxa"/>
          </w:tcPr>
          <w:p>
            <w:pPr>
              <w:pStyle w:val="50"/>
              <w:spacing w:before="109"/>
              <w:ind w:right="195"/>
              <w:jc w:val="right"/>
              <w:rPr>
                <w:color w:val="auto"/>
                <w:sz w:val="21"/>
                <w:szCs w:val="21"/>
                <w:highlight w:val="none"/>
              </w:rPr>
            </w:pPr>
            <w:r>
              <w:rPr>
                <w:color w:val="auto"/>
                <w:sz w:val="21"/>
                <w:szCs w:val="21"/>
                <w:highlight w:val="none"/>
              </w:rPr>
              <w:t xml:space="preserve">   </w:t>
            </w:r>
          </w:p>
        </w:tc>
        <w:tc>
          <w:tcPr>
            <w:tcW w:w="1068" w:type="dxa"/>
          </w:tcPr>
          <w:p>
            <w:pPr>
              <w:pStyle w:val="50"/>
              <w:spacing w:before="109"/>
              <w:ind w:left="250" w:right="138"/>
              <w:jc w:val="center"/>
              <w:rPr>
                <w:color w:val="auto"/>
                <w:sz w:val="21"/>
                <w:szCs w:val="21"/>
                <w:highlight w:val="none"/>
              </w:rPr>
            </w:pPr>
            <w:r>
              <w:rPr>
                <w:color w:val="auto"/>
                <w:sz w:val="21"/>
                <w:szCs w:val="21"/>
                <w:highlight w:val="none"/>
              </w:rPr>
              <w:t xml:space="preserve">年龄 </w:t>
            </w:r>
          </w:p>
        </w:tc>
        <w:tc>
          <w:tcPr>
            <w:tcW w:w="893" w:type="dxa"/>
          </w:tcPr>
          <w:p>
            <w:pPr>
              <w:pStyle w:val="50"/>
              <w:spacing w:before="109"/>
              <w:ind w:left="442"/>
              <w:rPr>
                <w:color w:val="auto"/>
                <w:sz w:val="21"/>
                <w:szCs w:val="21"/>
                <w:highlight w:val="none"/>
              </w:rPr>
            </w:pPr>
            <w:r>
              <w:rPr>
                <w:color w:val="auto"/>
                <w:sz w:val="21"/>
                <w:szCs w:val="21"/>
                <w:highlight w:val="none"/>
              </w:rPr>
              <w:t xml:space="preserve">   </w:t>
            </w:r>
          </w:p>
        </w:tc>
        <w:tc>
          <w:tcPr>
            <w:tcW w:w="929" w:type="dxa"/>
          </w:tcPr>
          <w:p>
            <w:pPr>
              <w:pStyle w:val="50"/>
              <w:spacing w:before="109"/>
              <w:ind w:right="138"/>
              <w:jc w:val="right"/>
              <w:rPr>
                <w:color w:val="auto"/>
                <w:sz w:val="21"/>
                <w:szCs w:val="21"/>
                <w:highlight w:val="none"/>
              </w:rPr>
            </w:pPr>
            <w:r>
              <w:rPr>
                <w:color w:val="auto"/>
                <w:sz w:val="21"/>
                <w:szCs w:val="21"/>
                <w:highlight w:val="none"/>
              </w:rPr>
              <w:t xml:space="preserve">专业 </w:t>
            </w:r>
          </w:p>
        </w:tc>
        <w:tc>
          <w:tcPr>
            <w:tcW w:w="1414" w:type="dxa"/>
          </w:tcPr>
          <w:p>
            <w:pPr>
              <w:pStyle w:val="50"/>
              <w:spacing w:before="109"/>
              <w:ind w:right="381"/>
              <w:jc w:val="right"/>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880" w:type="dxa"/>
            <w:gridSpan w:val="2"/>
          </w:tcPr>
          <w:p>
            <w:pPr>
              <w:pStyle w:val="50"/>
              <w:spacing w:before="116"/>
              <w:ind w:left="518"/>
              <w:rPr>
                <w:color w:val="auto"/>
                <w:sz w:val="21"/>
                <w:szCs w:val="21"/>
                <w:highlight w:val="none"/>
              </w:rPr>
            </w:pPr>
            <w:r>
              <w:rPr>
                <w:color w:val="auto"/>
                <w:sz w:val="21"/>
                <w:szCs w:val="21"/>
                <w:highlight w:val="none"/>
              </w:rPr>
              <w:t xml:space="preserve">资质等级 </w:t>
            </w:r>
          </w:p>
        </w:tc>
        <w:tc>
          <w:tcPr>
            <w:tcW w:w="1493" w:type="dxa"/>
            <w:gridSpan w:val="2"/>
          </w:tcPr>
          <w:p>
            <w:pPr>
              <w:pStyle w:val="50"/>
              <w:spacing w:before="116"/>
              <w:ind w:left="742"/>
              <w:rPr>
                <w:color w:val="auto"/>
                <w:sz w:val="21"/>
                <w:szCs w:val="21"/>
                <w:highlight w:val="none"/>
              </w:rPr>
            </w:pPr>
            <w:r>
              <w:rPr>
                <w:color w:val="auto"/>
                <w:sz w:val="21"/>
                <w:szCs w:val="21"/>
                <w:highlight w:val="none"/>
              </w:rPr>
              <w:t xml:space="preserve">   </w:t>
            </w:r>
          </w:p>
        </w:tc>
        <w:tc>
          <w:tcPr>
            <w:tcW w:w="1042" w:type="dxa"/>
          </w:tcPr>
          <w:p>
            <w:pPr>
              <w:pStyle w:val="50"/>
              <w:spacing w:before="116"/>
              <w:ind w:right="198"/>
              <w:jc w:val="right"/>
              <w:rPr>
                <w:color w:val="auto"/>
                <w:sz w:val="21"/>
                <w:szCs w:val="21"/>
                <w:highlight w:val="none"/>
              </w:rPr>
            </w:pPr>
            <w:r>
              <w:rPr>
                <w:color w:val="auto"/>
                <w:sz w:val="21"/>
                <w:szCs w:val="21"/>
                <w:highlight w:val="none"/>
              </w:rPr>
              <w:t xml:space="preserve">职称 </w:t>
            </w:r>
          </w:p>
        </w:tc>
        <w:tc>
          <w:tcPr>
            <w:tcW w:w="1961" w:type="dxa"/>
            <w:gridSpan w:val="2"/>
          </w:tcPr>
          <w:p>
            <w:pPr>
              <w:pStyle w:val="50"/>
              <w:spacing w:before="116"/>
              <w:ind w:left="321"/>
              <w:jc w:val="center"/>
              <w:rPr>
                <w:color w:val="auto"/>
                <w:sz w:val="21"/>
                <w:szCs w:val="21"/>
                <w:highlight w:val="none"/>
              </w:rPr>
            </w:pPr>
            <w:r>
              <w:rPr>
                <w:color w:val="auto"/>
                <w:sz w:val="21"/>
                <w:szCs w:val="21"/>
                <w:highlight w:val="none"/>
              </w:rPr>
              <w:t xml:space="preserve">   </w:t>
            </w:r>
          </w:p>
        </w:tc>
        <w:tc>
          <w:tcPr>
            <w:tcW w:w="929" w:type="dxa"/>
          </w:tcPr>
          <w:p>
            <w:pPr>
              <w:pStyle w:val="50"/>
              <w:spacing w:before="116"/>
              <w:ind w:right="138"/>
              <w:jc w:val="right"/>
              <w:rPr>
                <w:color w:val="auto"/>
                <w:sz w:val="21"/>
                <w:szCs w:val="21"/>
                <w:highlight w:val="none"/>
              </w:rPr>
            </w:pPr>
            <w:r>
              <w:rPr>
                <w:color w:val="auto"/>
                <w:sz w:val="21"/>
                <w:szCs w:val="21"/>
                <w:highlight w:val="none"/>
              </w:rPr>
              <w:t xml:space="preserve">学历 </w:t>
            </w:r>
          </w:p>
        </w:tc>
        <w:tc>
          <w:tcPr>
            <w:tcW w:w="1414" w:type="dxa"/>
          </w:tcPr>
          <w:p>
            <w:pPr>
              <w:pStyle w:val="50"/>
              <w:spacing w:before="116"/>
              <w:ind w:right="381"/>
              <w:jc w:val="right"/>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516" w:type="dxa"/>
            <w:gridSpan w:val="3"/>
          </w:tcPr>
          <w:p>
            <w:pPr>
              <w:pStyle w:val="50"/>
              <w:spacing w:before="121"/>
              <w:ind w:left="626"/>
              <w:rPr>
                <w:color w:val="auto"/>
                <w:sz w:val="21"/>
                <w:szCs w:val="21"/>
                <w:highlight w:val="none"/>
              </w:rPr>
            </w:pPr>
            <w:r>
              <w:rPr>
                <w:color w:val="auto"/>
                <w:sz w:val="21"/>
                <w:szCs w:val="21"/>
                <w:highlight w:val="none"/>
              </w:rPr>
              <w:t xml:space="preserve">参加工作时间 </w:t>
            </w:r>
          </w:p>
        </w:tc>
        <w:tc>
          <w:tcPr>
            <w:tcW w:w="1899" w:type="dxa"/>
            <w:gridSpan w:val="2"/>
          </w:tcPr>
          <w:p>
            <w:pPr>
              <w:pStyle w:val="50"/>
              <w:spacing w:before="121"/>
              <w:ind w:left="106"/>
              <w:rPr>
                <w:color w:val="auto"/>
                <w:sz w:val="21"/>
                <w:szCs w:val="21"/>
                <w:highlight w:val="none"/>
              </w:rPr>
            </w:pPr>
            <w:r>
              <w:rPr>
                <w:color w:val="auto"/>
                <w:sz w:val="21"/>
                <w:szCs w:val="21"/>
                <w:highlight w:val="none"/>
              </w:rPr>
              <w:t xml:space="preserve">   </w:t>
            </w:r>
          </w:p>
        </w:tc>
        <w:tc>
          <w:tcPr>
            <w:tcW w:w="2890" w:type="dxa"/>
            <w:gridSpan w:val="3"/>
          </w:tcPr>
          <w:p>
            <w:pPr>
              <w:pStyle w:val="50"/>
              <w:spacing w:before="121"/>
              <w:ind w:left="603"/>
              <w:rPr>
                <w:color w:val="auto"/>
                <w:sz w:val="21"/>
                <w:szCs w:val="21"/>
                <w:highlight w:val="none"/>
              </w:rPr>
            </w:pPr>
            <w:r>
              <w:rPr>
                <w:color w:val="auto"/>
                <w:sz w:val="21"/>
                <w:szCs w:val="21"/>
                <w:highlight w:val="none"/>
              </w:rPr>
              <w:t xml:space="preserve">从事（专业）年限 </w:t>
            </w:r>
          </w:p>
        </w:tc>
        <w:tc>
          <w:tcPr>
            <w:tcW w:w="1414" w:type="dxa"/>
          </w:tcPr>
          <w:p>
            <w:pPr>
              <w:pStyle w:val="50"/>
              <w:spacing w:before="121"/>
              <w:ind w:left="105"/>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880" w:type="dxa"/>
            <w:gridSpan w:val="2"/>
          </w:tcPr>
          <w:p>
            <w:pPr>
              <w:pStyle w:val="50"/>
              <w:spacing w:before="128"/>
              <w:ind w:left="623"/>
              <w:rPr>
                <w:color w:val="auto"/>
                <w:sz w:val="21"/>
                <w:szCs w:val="21"/>
                <w:highlight w:val="none"/>
              </w:rPr>
            </w:pPr>
            <w:r>
              <w:rPr>
                <w:color w:val="auto"/>
                <w:sz w:val="21"/>
                <w:szCs w:val="21"/>
                <w:highlight w:val="none"/>
              </w:rPr>
              <w:t xml:space="preserve">证书号 </w:t>
            </w:r>
          </w:p>
        </w:tc>
        <w:tc>
          <w:tcPr>
            <w:tcW w:w="2535" w:type="dxa"/>
            <w:gridSpan w:val="3"/>
          </w:tcPr>
          <w:p>
            <w:pPr>
              <w:pStyle w:val="50"/>
              <w:spacing w:before="128"/>
              <w:ind w:left="319"/>
              <w:jc w:val="center"/>
              <w:rPr>
                <w:color w:val="auto"/>
                <w:sz w:val="21"/>
                <w:szCs w:val="21"/>
                <w:highlight w:val="none"/>
              </w:rPr>
            </w:pPr>
            <w:r>
              <w:rPr>
                <w:color w:val="auto"/>
                <w:sz w:val="21"/>
                <w:szCs w:val="21"/>
                <w:highlight w:val="none"/>
              </w:rPr>
              <w:t xml:space="preserve">   </w:t>
            </w:r>
          </w:p>
        </w:tc>
        <w:tc>
          <w:tcPr>
            <w:tcW w:w="1068" w:type="dxa"/>
          </w:tcPr>
          <w:p>
            <w:pPr>
              <w:pStyle w:val="50"/>
              <w:spacing w:before="128"/>
              <w:ind w:left="250" w:right="138"/>
              <w:jc w:val="center"/>
              <w:rPr>
                <w:color w:val="auto"/>
                <w:sz w:val="21"/>
                <w:szCs w:val="21"/>
                <w:highlight w:val="none"/>
              </w:rPr>
            </w:pPr>
            <w:r>
              <w:rPr>
                <w:color w:val="auto"/>
                <w:sz w:val="21"/>
                <w:szCs w:val="21"/>
                <w:highlight w:val="none"/>
              </w:rPr>
              <w:t xml:space="preserve">身份证 </w:t>
            </w:r>
          </w:p>
        </w:tc>
        <w:tc>
          <w:tcPr>
            <w:tcW w:w="3236" w:type="dxa"/>
            <w:gridSpan w:val="3"/>
          </w:tcPr>
          <w:p>
            <w:pPr>
              <w:pStyle w:val="50"/>
              <w:spacing w:before="128"/>
              <w:ind w:left="318"/>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8" w:hRule="atLeast"/>
        </w:trPr>
        <w:tc>
          <w:tcPr>
            <w:tcW w:w="1042" w:type="dxa"/>
          </w:tcPr>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spacing w:before="180"/>
              <w:ind w:left="412" w:right="298"/>
              <w:jc w:val="center"/>
              <w:rPr>
                <w:color w:val="auto"/>
                <w:sz w:val="21"/>
                <w:szCs w:val="21"/>
                <w:highlight w:val="none"/>
              </w:rPr>
            </w:pPr>
            <w:r>
              <w:rPr>
                <w:color w:val="auto"/>
                <w:sz w:val="21"/>
                <w:szCs w:val="21"/>
                <w:highlight w:val="none"/>
              </w:rPr>
              <w:t xml:space="preserve">简 </w:t>
            </w:r>
          </w:p>
          <w:p>
            <w:pPr>
              <w:pStyle w:val="50"/>
              <w:spacing w:before="2"/>
              <w:ind w:left="114"/>
              <w:jc w:val="center"/>
              <w:rPr>
                <w:color w:val="auto"/>
                <w:sz w:val="21"/>
                <w:szCs w:val="21"/>
                <w:highlight w:val="none"/>
              </w:rPr>
            </w:pPr>
            <w:r>
              <w:rPr>
                <w:color w:val="auto"/>
                <w:sz w:val="21"/>
                <w:szCs w:val="21"/>
                <w:highlight w:val="none"/>
              </w:rPr>
              <w:t xml:space="preserve"> </w:t>
            </w:r>
          </w:p>
          <w:p>
            <w:pPr>
              <w:pStyle w:val="50"/>
              <w:spacing w:before="4"/>
              <w:ind w:left="114"/>
              <w:jc w:val="center"/>
              <w:rPr>
                <w:color w:val="auto"/>
                <w:sz w:val="21"/>
                <w:szCs w:val="21"/>
                <w:highlight w:val="none"/>
              </w:rPr>
            </w:pPr>
            <w:r>
              <w:rPr>
                <w:color w:val="auto"/>
                <w:sz w:val="21"/>
                <w:szCs w:val="21"/>
                <w:highlight w:val="none"/>
              </w:rPr>
              <w:t xml:space="preserve"> </w:t>
            </w:r>
          </w:p>
          <w:p>
            <w:pPr>
              <w:pStyle w:val="50"/>
              <w:spacing w:before="2"/>
              <w:ind w:left="114"/>
              <w:jc w:val="center"/>
              <w:rPr>
                <w:color w:val="auto"/>
                <w:sz w:val="21"/>
                <w:szCs w:val="21"/>
                <w:highlight w:val="none"/>
              </w:rPr>
            </w:pPr>
            <w:r>
              <w:rPr>
                <w:color w:val="auto"/>
                <w:sz w:val="21"/>
                <w:szCs w:val="21"/>
                <w:highlight w:val="none"/>
              </w:rPr>
              <w:t xml:space="preserve"> </w:t>
            </w:r>
          </w:p>
          <w:p>
            <w:pPr>
              <w:pStyle w:val="50"/>
              <w:spacing w:before="5"/>
              <w:ind w:left="114"/>
              <w:jc w:val="center"/>
              <w:rPr>
                <w:color w:val="auto"/>
                <w:sz w:val="21"/>
                <w:szCs w:val="21"/>
                <w:highlight w:val="none"/>
              </w:rPr>
            </w:pPr>
            <w:r>
              <w:rPr>
                <w:color w:val="auto"/>
                <w:sz w:val="21"/>
                <w:szCs w:val="21"/>
                <w:highlight w:val="none"/>
              </w:rPr>
              <w:t xml:space="preserve"> </w:t>
            </w:r>
          </w:p>
          <w:p>
            <w:pPr>
              <w:pStyle w:val="50"/>
              <w:spacing w:before="2" w:line="244" w:lineRule="auto"/>
              <w:ind w:left="415" w:right="298"/>
              <w:jc w:val="center"/>
              <w:rPr>
                <w:color w:val="auto"/>
                <w:sz w:val="21"/>
                <w:szCs w:val="21"/>
                <w:highlight w:val="none"/>
              </w:rPr>
            </w:pPr>
            <w:r>
              <w:rPr>
                <w:color w:val="auto"/>
                <w:sz w:val="21"/>
                <w:szCs w:val="21"/>
                <w:highlight w:val="none"/>
              </w:rPr>
              <w:t xml:space="preserve">  历 </w:t>
            </w:r>
          </w:p>
        </w:tc>
        <w:tc>
          <w:tcPr>
            <w:tcW w:w="7677" w:type="dxa"/>
            <w:gridSpan w:val="8"/>
          </w:tcPr>
          <w:p>
            <w:pPr>
              <w:pStyle w:val="50"/>
              <w:spacing w:before="1"/>
              <w:ind w:left="107"/>
              <w:rPr>
                <w:color w:val="auto"/>
                <w:sz w:val="21"/>
                <w:szCs w:val="21"/>
                <w:highlight w:val="none"/>
              </w:rPr>
            </w:pPr>
            <w:r>
              <w:rPr>
                <w:color w:val="auto"/>
                <w:sz w:val="21"/>
                <w:szCs w:val="21"/>
                <w:highlight w:val="none"/>
              </w:rPr>
              <w:t xml:space="preserve"> </w:t>
            </w:r>
          </w:p>
        </w:tc>
      </w:tr>
    </w:tbl>
    <w:p>
      <w:pPr>
        <w:pStyle w:val="11"/>
        <w:spacing w:before="157" w:line="271" w:lineRule="auto"/>
        <w:ind w:left="897" w:right="6371" w:hanging="420"/>
        <w:rPr>
          <w:color w:val="auto"/>
          <w:sz w:val="21"/>
          <w:szCs w:val="21"/>
          <w:highlight w:val="none"/>
        </w:rPr>
      </w:pPr>
      <w:r>
        <w:rPr>
          <w:color w:val="auto"/>
          <w:spacing w:val="-2"/>
          <w:sz w:val="21"/>
          <w:szCs w:val="21"/>
          <w:highlight w:val="none"/>
        </w:rPr>
        <w:t>注、本表需附：</w:t>
      </w:r>
      <w:r>
        <w:rPr>
          <w:color w:val="auto"/>
          <w:sz w:val="21"/>
          <w:szCs w:val="21"/>
          <w:highlight w:val="none"/>
        </w:rPr>
        <w:t>1 相关证书复印件。</w:t>
      </w: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05" w:line="367" w:lineRule="auto"/>
        <w:ind w:left="897" w:right="6319"/>
        <w:rPr>
          <w:rFonts w:hint="eastAsia"/>
          <w:color w:val="auto"/>
          <w:sz w:val="21"/>
          <w:szCs w:val="21"/>
          <w:highlight w:val="none"/>
        </w:rPr>
        <w:sectPr>
          <w:footerReference r:id="rId20" w:type="default"/>
          <w:pgSz w:w="11910" w:h="16840"/>
          <w:pgMar w:top="1360" w:right="320" w:bottom="920" w:left="1320" w:header="762" w:footer="724" w:gutter="0"/>
          <w:pgNumType w:fmt="decimal"/>
          <w:cols w:space="720" w:num="1"/>
        </w:sect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p>
    <w:p>
      <w:pPr>
        <w:pStyle w:val="11"/>
        <w:spacing w:before="71"/>
        <w:rPr>
          <w:color w:val="auto"/>
          <w:sz w:val="21"/>
          <w:szCs w:val="21"/>
          <w:highlight w:val="none"/>
        </w:rPr>
      </w:pPr>
      <w:r>
        <w:rPr>
          <w:color w:val="auto"/>
          <w:sz w:val="21"/>
          <w:szCs w:val="21"/>
          <w:highlight w:val="none"/>
        </w:rPr>
        <w:t>十、</w:t>
      </w:r>
      <w:r>
        <w:rPr>
          <w:rFonts w:hint="eastAsia"/>
          <w:color w:val="auto"/>
          <w:sz w:val="21"/>
          <w:szCs w:val="21"/>
          <w:highlight w:val="none"/>
        </w:rPr>
        <w:t>技术负责人</w:t>
      </w:r>
      <w:r>
        <w:rPr>
          <w:color w:val="auto"/>
          <w:sz w:val="21"/>
          <w:szCs w:val="21"/>
          <w:highlight w:val="none"/>
        </w:rPr>
        <w:t>简历表</w:t>
      </w:r>
    </w:p>
    <w:p>
      <w:pPr>
        <w:pStyle w:val="4"/>
        <w:spacing w:before="137" w:after="6"/>
        <w:ind w:right="37"/>
        <w:rPr>
          <w:color w:val="auto"/>
          <w:sz w:val="21"/>
          <w:szCs w:val="21"/>
          <w:highlight w:val="none"/>
        </w:rPr>
      </w:pPr>
      <w:bookmarkStart w:id="69" w:name="_Toc27977"/>
      <w:bookmarkStart w:id="70" w:name="_Toc15523"/>
      <w:r>
        <w:rPr>
          <w:rFonts w:hint="eastAsia"/>
          <w:color w:val="auto"/>
          <w:sz w:val="21"/>
          <w:szCs w:val="21"/>
          <w:highlight w:val="none"/>
        </w:rPr>
        <w:t>技术负责人</w:t>
      </w:r>
      <w:r>
        <w:rPr>
          <w:color w:val="auto"/>
          <w:sz w:val="21"/>
          <w:szCs w:val="21"/>
          <w:highlight w:val="none"/>
        </w:rPr>
        <w:t>简历表</w:t>
      </w:r>
      <w:bookmarkEnd w:id="69"/>
      <w:bookmarkEnd w:id="70"/>
    </w:p>
    <w:tbl>
      <w:tblPr>
        <w:tblStyle w:val="24"/>
        <w:tblW w:w="8780"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843"/>
        <w:gridCol w:w="641"/>
        <w:gridCol w:w="864"/>
        <w:gridCol w:w="1049"/>
        <w:gridCol w:w="1075"/>
        <w:gridCol w:w="900"/>
        <w:gridCol w:w="936"/>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49" w:type="dxa"/>
          </w:tcPr>
          <w:p>
            <w:pPr>
              <w:pStyle w:val="50"/>
              <w:spacing w:before="99"/>
              <w:ind w:left="314"/>
              <w:rPr>
                <w:color w:val="auto"/>
                <w:sz w:val="21"/>
                <w:szCs w:val="21"/>
                <w:highlight w:val="none"/>
              </w:rPr>
            </w:pPr>
            <w:r>
              <w:rPr>
                <w:color w:val="auto"/>
                <w:sz w:val="21"/>
                <w:szCs w:val="21"/>
                <w:highlight w:val="none"/>
              </w:rPr>
              <w:t xml:space="preserve">姓名 </w:t>
            </w:r>
          </w:p>
        </w:tc>
        <w:tc>
          <w:tcPr>
            <w:tcW w:w="1484" w:type="dxa"/>
            <w:gridSpan w:val="2"/>
          </w:tcPr>
          <w:p>
            <w:pPr>
              <w:pStyle w:val="50"/>
              <w:spacing w:before="99"/>
              <w:ind w:left="114"/>
              <w:jc w:val="center"/>
              <w:rPr>
                <w:color w:val="auto"/>
                <w:sz w:val="21"/>
                <w:szCs w:val="21"/>
                <w:highlight w:val="none"/>
              </w:rPr>
            </w:pPr>
            <w:r>
              <w:rPr>
                <w:color w:val="auto"/>
                <w:sz w:val="21"/>
                <w:szCs w:val="21"/>
                <w:highlight w:val="none"/>
              </w:rPr>
              <w:t xml:space="preserve"> </w:t>
            </w:r>
          </w:p>
        </w:tc>
        <w:tc>
          <w:tcPr>
            <w:tcW w:w="864" w:type="dxa"/>
          </w:tcPr>
          <w:p>
            <w:pPr>
              <w:pStyle w:val="50"/>
              <w:spacing w:before="99"/>
              <w:ind w:left="219"/>
              <w:rPr>
                <w:color w:val="auto"/>
                <w:sz w:val="21"/>
                <w:szCs w:val="21"/>
                <w:highlight w:val="none"/>
              </w:rPr>
            </w:pPr>
            <w:r>
              <w:rPr>
                <w:color w:val="auto"/>
                <w:sz w:val="21"/>
                <w:szCs w:val="21"/>
                <w:highlight w:val="none"/>
              </w:rPr>
              <w:t xml:space="preserve">性别 </w:t>
            </w:r>
          </w:p>
        </w:tc>
        <w:tc>
          <w:tcPr>
            <w:tcW w:w="1049" w:type="dxa"/>
          </w:tcPr>
          <w:p>
            <w:pPr>
              <w:pStyle w:val="50"/>
              <w:spacing w:before="99"/>
              <w:ind w:left="105"/>
              <w:jc w:val="center"/>
              <w:rPr>
                <w:color w:val="auto"/>
                <w:sz w:val="21"/>
                <w:szCs w:val="21"/>
                <w:highlight w:val="none"/>
              </w:rPr>
            </w:pPr>
            <w:r>
              <w:rPr>
                <w:color w:val="auto"/>
                <w:sz w:val="21"/>
                <w:szCs w:val="21"/>
                <w:highlight w:val="none"/>
              </w:rPr>
              <w:t xml:space="preserve"> </w:t>
            </w:r>
          </w:p>
        </w:tc>
        <w:tc>
          <w:tcPr>
            <w:tcW w:w="1075" w:type="dxa"/>
          </w:tcPr>
          <w:p>
            <w:pPr>
              <w:pStyle w:val="50"/>
              <w:spacing w:before="99"/>
              <w:ind w:left="250" w:right="144"/>
              <w:jc w:val="center"/>
              <w:rPr>
                <w:color w:val="auto"/>
                <w:sz w:val="21"/>
                <w:szCs w:val="21"/>
                <w:highlight w:val="none"/>
              </w:rPr>
            </w:pPr>
            <w:r>
              <w:rPr>
                <w:color w:val="auto"/>
                <w:sz w:val="21"/>
                <w:szCs w:val="21"/>
                <w:highlight w:val="none"/>
              </w:rPr>
              <w:t xml:space="preserve">年龄 </w:t>
            </w:r>
          </w:p>
        </w:tc>
        <w:tc>
          <w:tcPr>
            <w:tcW w:w="900" w:type="dxa"/>
          </w:tcPr>
          <w:p>
            <w:pPr>
              <w:pStyle w:val="50"/>
              <w:spacing w:before="99"/>
              <w:ind w:left="110"/>
              <w:jc w:val="center"/>
              <w:rPr>
                <w:color w:val="auto"/>
                <w:sz w:val="21"/>
                <w:szCs w:val="21"/>
                <w:highlight w:val="none"/>
              </w:rPr>
            </w:pPr>
            <w:r>
              <w:rPr>
                <w:color w:val="auto"/>
                <w:sz w:val="21"/>
                <w:szCs w:val="21"/>
                <w:highlight w:val="none"/>
              </w:rPr>
              <w:t xml:space="preserve"> </w:t>
            </w:r>
          </w:p>
        </w:tc>
        <w:tc>
          <w:tcPr>
            <w:tcW w:w="936" w:type="dxa"/>
          </w:tcPr>
          <w:p>
            <w:pPr>
              <w:pStyle w:val="50"/>
              <w:spacing w:before="99"/>
              <w:ind w:right="142"/>
              <w:jc w:val="right"/>
              <w:rPr>
                <w:color w:val="auto"/>
                <w:sz w:val="21"/>
                <w:szCs w:val="21"/>
                <w:highlight w:val="none"/>
              </w:rPr>
            </w:pPr>
            <w:r>
              <w:rPr>
                <w:color w:val="auto"/>
                <w:sz w:val="21"/>
                <w:szCs w:val="21"/>
                <w:highlight w:val="none"/>
              </w:rPr>
              <w:t xml:space="preserve">专业 </w:t>
            </w:r>
          </w:p>
        </w:tc>
        <w:tc>
          <w:tcPr>
            <w:tcW w:w="1423" w:type="dxa"/>
          </w:tcPr>
          <w:p>
            <w:pPr>
              <w:pStyle w:val="50"/>
              <w:spacing w:before="99"/>
              <w:ind w:right="596"/>
              <w:jc w:val="right"/>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92" w:type="dxa"/>
            <w:gridSpan w:val="2"/>
          </w:tcPr>
          <w:p>
            <w:pPr>
              <w:pStyle w:val="50"/>
              <w:spacing w:before="106"/>
              <w:ind w:left="525"/>
              <w:rPr>
                <w:color w:val="auto"/>
                <w:sz w:val="21"/>
                <w:szCs w:val="21"/>
                <w:highlight w:val="none"/>
              </w:rPr>
            </w:pPr>
            <w:r>
              <w:rPr>
                <w:color w:val="auto"/>
                <w:sz w:val="21"/>
                <w:szCs w:val="21"/>
                <w:highlight w:val="none"/>
              </w:rPr>
              <w:t xml:space="preserve">资质等级 </w:t>
            </w:r>
          </w:p>
        </w:tc>
        <w:tc>
          <w:tcPr>
            <w:tcW w:w="1505" w:type="dxa"/>
            <w:gridSpan w:val="2"/>
          </w:tcPr>
          <w:p>
            <w:pPr>
              <w:pStyle w:val="50"/>
              <w:spacing w:before="106"/>
              <w:ind w:left="111"/>
              <w:jc w:val="center"/>
              <w:rPr>
                <w:color w:val="auto"/>
                <w:sz w:val="21"/>
                <w:szCs w:val="21"/>
                <w:highlight w:val="none"/>
              </w:rPr>
            </w:pPr>
            <w:r>
              <w:rPr>
                <w:color w:val="auto"/>
                <w:sz w:val="21"/>
                <w:szCs w:val="21"/>
                <w:highlight w:val="none"/>
              </w:rPr>
              <w:t xml:space="preserve"> </w:t>
            </w:r>
          </w:p>
        </w:tc>
        <w:tc>
          <w:tcPr>
            <w:tcW w:w="1049" w:type="dxa"/>
          </w:tcPr>
          <w:p>
            <w:pPr>
              <w:pStyle w:val="50"/>
              <w:spacing w:before="106"/>
              <w:ind w:left="343" w:right="235"/>
              <w:jc w:val="center"/>
              <w:rPr>
                <w:color w:val="auto"/>
                <w:sz w:val="21"/>
                <w:szCs w:val="21"/>
                <w:highlight w:val="none"/>
              </w:rPr>
            </w:pPr>
            <w:r>
              <w:rPr>
                <w:color w:val="auto"/>
                <w:sz w:val="21"/>
                <w:szCs w:val="21"/>
                <w:highlight w:val="none"/>
              </w:rPr>
              <w:t xml:space="preserve">职称 </w:t>
            </w:r>
          </w:p>
        </w:tc>
        <w:tc>
          <w:tcPr>
            <w:tcW w:w="1975" w:type="dxa"/>
            <w:gridSpan w:val="2"/>
          </w:tcPr>
          <w:p>
            <w:pPr>
              <w:pStyle w:val="50"/>
              <w:spacing w:before="106"/>
              <w:ind w:left="105"/>
              <w:jc w:val="center"/>
              <w:rPr>
                <w:color w:val="auto"/>
                <w:sz w:val="21"/>
                <w:szCs w:val="21"/>
                <w:highlight w:val="none"/>
              </w:rPr>
            </w:pPr>
            <w:r>
              <w:rPr>
                <w:color w:val="auto"/>
                <w:sz w:val="21"/>
                <w:szCs w:val="21"/>
                <w:highlight w:val="none"/>
              </w:rPr>
              <w:t xml:space="preserve"> </w:t>
            </w:r>
          </w:p>
        </w:tc>
        <w:tc>
          <w:tcPr>
            <w:tcW w:w="936" w:type="dxa"/>
          </w:tcPr>
          <w:p>
            <w:pPr>
              <w:pStyle w:val="50"/>
              <w:spacing w:before="106"/>
              <w:ind w:right="142"/>
              <w:jc w:val="right"/>
              <w:rPr>
                <w:color w:val="auto"/>
                <w:sz w:val="21"/>
                <w:szCs w:val="21"/>
                <w:highlight w:val="none"/>
              </w:rPr>
            </w:pPr>
            <w:r>
              <w:rPr>
                <w:color w:val="auto"/>
                <w:sz w:val="21"/>
                <w:szCs w:val="21"/>
                <w:highlight w:val="none"/>
              </w:rPr>
              <w:t xml:space="preserve">学历 </w:t>
            </w:r>
          </w:p>
        </w:tc>
        <w:tc>
          <w:tcPr>
            <w:tcW w:w="1423" w:type="dxa"/>
          </w:tcPr>
          <w:p>
            <w:pPr>
              <w:pStyle w:val="50"/>
              <w:spacing w:before="106"/>
              <w:ind w:right="596"/>
              <w:jc w:val="right"/>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533" w:type="dxa"/>
            <w:gridSpan w:val="3"/>
          </w:tcPr>
          <w:p>
            <w:pPr>
              <w:pStyle w:val="50"/>
              <w:spacing w:before="111"/>
              <w:ind w:left="635"/>
              <w:rPr>
                <w:color w:val="auto"/>
                <w:sz w:val="21"/>
                <w:szCs w:val="21"/>
                <w:highlight w:val="none"/>
              </w:rPr>
            </w:pPr>
            <w:r>
              <w:rPr>
                <w:color w:val="auto"/>
                <w:sz w:val="21"/>
                <w:szCs w:val="21"/>
                <w:highlight w:val="none"/>
              </w:rPr>
              <w:t xml:space="preserve">参加工作时间 </w:t>
            </w:r>
          </w:p>
        </w:tc>
        <w:tc>
          <w:tcPr>
            <w:tcW w:w="1913" w:type="dxa"/>
            <w:gridSpan w:val="2"/>
          </w:tcPr>
          <w:p>
            <w:pPr>
              <w:pStyle w:val="50"/>
              <w:spacing w:before="111"/>
              <w:ind w:left="106"/>
              <w:rPr>
                <w:color w:val="auto"/>
                <w:sz w:val="21"/>
                <w:szCs w:val="21"/>
                <w:highlight w:val="none"/>
              </w:rPr>
            </w:pPr>
            <w:r>
              <w:rPr>
                <w:color w:val="auto"/>
                <w:sz w:val="21"/>
                <w:szCs w:val="21"/>
                <w:highlight w:val="none"/>
              </w:rPr>
              <w:t xml:space="preserve"> </w:t>
            </w:r>
          </w:p>
        </w:tc>
        <w:tc>
          <w:tcPr>
            <w:tcW w:w="2911" w:type="dxa"/>
            <w:gridSpan w:val="3"/>
          </w:tcPr>
          <w:p>
            <w:pPr>
              <w:pStyle w:val="50"/>
              <w:spacing w:before="111"/>
              <w:ind w:left="610"/>
              <w:rPr>
                <w:color w:val="auto"/>
                <w:sz w:val="21"/>
                <w:szCs w:val="21"/>
                <w:highlight w:val="none"/>
              </w:rPr>
            </w:pPr>
            <w:r>
              <w:rPr>
                <w:color w:val="auto"/>
                <w:sz w:val="21"/>
                <w:szCs w:val="21"/>
                <w:highlight w:val="none"/>
              </w:rPr>
              <w:t xml:space="preserve">从事（专业）年限 </w:t>
            </w:r>
          </w:p>
        </w:tc>
        <w:tc>
          <w:tcPr>
            <w:tcW w:w="1423" w:type="dxa"/>
          </w:tcPr>
          <w:p>
            <w:pPr>
              <w:pStyle w:val="50"/>
              <w:spacing w:before="111"/>
              <w:ind w:left="106"/>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92" w:type="dxa"/>
            <w:gridSpan w:val="2"/>
          </w:tcPr>
          <w:p>
            <w:pPr>
              <w:pStyle w:val="50"/>
              <w:spacing w:before="118"/>
              <w:ind w:left="628"/>
              <w:rPr>
                <w:color w:val="auto"/>
                <w:sz w:val="21"/>
                <w:szCs w:val="21"/>
                <w:highlight w:val="none"/>
              </w:rPr>
            </w:pPr>
            <w:r>
              <w:rPr>
                <w:color w:val="auto"/>
                <w:sz w:val="21"/>
                <w:szCs w:val="21"/>
                <w:highlight w:val="none"/>
              </w:rPr>
              <w:t xml:space="preserve">证书号 </w:t>
            </w:r>
          </w:p>
        </w:tc>
        <w:tc>
          <w:tcPr>
            <w:tcW w:w="2554" w:type="dxa"/>
            <w:gridSpan w:val="3"/>
          </w:tcPr>
          <w:p>
            <w:pPr>
              <w:pStyle w:val="50"/>
              <w:spacing w:before="118"/>
              <w:ind w:left="108"/>
              <w:jc w:val="center"/>
              <w:rPr>
                <w:color w:val="auto"/>
                <w:sz w:val="21"/>
                <w:szCs w:val="21"/>
                <w:highlight w:val="none"/>
              </w:rPr>
            </w:pPr>
            <w:r>
              <w:rPr>
                <w:color w:val="auto"/>
                <w:sz w:val="21"/>
                <w:szCs w:val="21"/>
                <w:highlight w:val="none"/>
              </w:rPr>
              <w:t xml:space="preserve"> </w:t>
            </w:r>
          </w:p>
        </w:tc>
        <w:tc>
          <w:tcPr>
            <w:tcW w:w="1075" w:type="dxa"/>
          </w:tcPr>
          <w:p>
            <w:pPr>
              <w:pStyle w:val="50"/>
              <w:spacing w:before="118"/>
              <w:ind w:left="250" w:right="144"/>
              <w:jc w:val="center"/>
              <w:rPr>
                <w:color w:val="auto"/>
                <w:sz w:val="21"/>
                <w:szCs w:val="21"/>
                <w:highlight w:val="none"/>
              </w:rPr>
            </w:pPr>
            <w:r>
              <w:rPr>
                <w:color w:val="auto"/>
                <w:sz w:val="21"/>
                <w:szCs w:val="21"/>
                <w:highlight w:val="none"/>
              </w:rPr>
              <w:t xml:space="preserve">身份证 </w:t>
            </w:r>
          </w:p>
        </w:tc>
        <w:tc>
          <w:tcPr>
            <w:tcW w:w="3259" w:type="dxa"/>
            <w:gridSpan w:val="3"/>
          </w:tcPr>
          <w:p>
            <w:pPr>
              <w:pStyle w:val="50"/>
              <w:spacing w:before="118"/>
              <w:ind w:left="113"/>
              <w:jc w:val="center"/>
              <w:rPr>
                <w:color w:val="auto"/>
                <w:sz w:val="21"/>
                <w:szCs w:val="21"/>
                <w:highlight w:val="none"/>
              </w:rPr>
            </w:pPr>
            <w:r>
              <w:rPr>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1" w:hRule="atLeast"/>
        </w:trPr>
        <w:tc>
          <w:tcPr>
            <w:tcW w:w="1049" w:type="dxa"/>
          </w:tcPr>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rPr>
                <w:color w:val="auto"/>
                <w:sz w:val="21"/>
                <w:szCs w:val="21"/>
                <w:highlight w:val="none"/>
              </w:rPr>
            </w:pPr>
          </w:p>
          <w:p>
            <w:pPr>
              <w:pStyle w:val="50"/>
              <w:spacing w:before="9"/>
              <w:rPr>
                <w:color w:val="auto"/>
                <w:sz w:val="21"/>
                <w:szCs w:val="21"/>
                <w:highlight w:val="none"/>
              </w:rPr>
            </w:pPr>
          </w:p>
          <w:p>
            <w:pPr>
              <w:pStyle w:val="50"/>
              <w:ind w:left="414" w:right="302"/>
              <w:jc w:val="center"/>
              <w:rPr>
                <w:color w:val="auto"/>
                <w:sz w:val="21"/>
                <w:szCs w:val="21"/>
                <w:highlight w:val="none"/>
              </w:rPr>
            </w:pPr>
            <w:r>
              <w:rPr>
                <w:color w:val="auto"/>
                <w:sz w:val="21"/>
                <w:szCs w:val="21"/>
                <w:highlight w:val="none"/>
              </w:rPr>
              <w:t xml:space="preserve">简 </w:t>
            </w:r>
          </w:p>
          <w:p>
            <w:pPr>
              <w:pStyle w:val="50"/>
              <w:spacing w:before="5"/>
              <w:ind w:left="112"/>
              <w:jc w:val="center"/>
              <w:rPr>
                <w:color w:val="auto"/>
                <w:sz w:val="21"/>
                <w:szCs w:val="21"/>
                <w:highlight w:val="none"/>
              </w:rPr>
            </w:pPr>
            <w:r>
              <w:rPr>
                <w:color w:val="auto"/>
                <w:sz w:val="21"/>
                <w:szCs w:val="21"/>
                <w:highlight w:val="none"/>
              </w:rPr>
              <w:t xml:space="preserve"> </w:t>
            </w:r>
          </w:p>
          <w:p>
            <w:pPr>
              <w:pStyle w:val="50"/>
              <w:spacing w:before="2"/>
              <w:ind w:left="112"/>
              <w:jc w:val="center"/>
              <w:rPr>
                <w:color w:val="auto"/>
                <w:sz w:val="21"/>
                <w:szCs w:val="21"/>
                <w:highlight w:val="none"/>
              </w:rPr>
            </w:pPr>
            <w:r>
              <w:rPr>
                <w:color w:val="auto"/>
                <w:sz w:val="21"/>
                <w:szCs w:val="21"/>
                <w:highlight w:val="none"/>
              </w:rPr>
              <w:t xml:space="preserve"> </w:t>
            </w:r>
          </w:p>
          <w:p>
            <w:pPr>
              <w:pStyle w:val="50"/>
              <w:spacing w:before="5"/>
              <w:ind w:left="112"/>
              <w:jc w:val="center"/>
              <w:rPr>
                <w:color w:val="auto"/>
                <w:sz w:val="21"/>
                <w:szCs w:val="21"/>
                <w:highlight w:val="none"/>
              </w:rPr>
            </w:pPr>
            <w:r>
              <w:rPr>
                <w:color w:val="auto"/>
                <w:sz w:val="21"/>
                <w:szCs w:val="21"/>
                <w:highlight w:val="none"/>
              </w:rPr>
              <w:t xml:space="preserve"> </w:t>
            </w:r>
          </w:p>
          <w:p>
            <w:pPr>
              <w:pStyle w:val="50"/>
              <w:spacing w:before="2"/>
              <w:ind w:left="112"/>
              <w:jc w:val="center"/>
              <w:rPr>
                <w:color w:val="auto"/>
                <w:sz w:val="21"/>
                <w:szCs w:val="21"/>
                <w:highlight w:val="none"/>
              </w:rPr>
            </w:pPr>
            <w:r>
              <w:rPr>
                <w:color w:val="auto"/>
                <w:sz w:val="21"/>
                <w:szCs w:val="21"/>
                <w:highlight w:val="none"/>
              </w:rPr>
              <w:t xml:space="preserve"> </w:t>
            </w:r>
          </w:p>
          <w:p>
            <w:pPr>
              <w:pStyle w:val="50"/>
              <w:spacing w:before="4" w:line="242" w:lineRule="auto"/>
              <w:ind w:left="417" w:right="302"/>
              <w:jc w:val="center"/>
              <w:rPr>
                <w:color w:val="auto"/>
                <w:sz w:val="21"/>
                <w:szCs w:val="21"/>
                <w:highlight w:val="none"/>
              </w:rPr>
            </w:pPr>
            <w:r>
              <w:rPr>
                <w:color w:val="auto"/>
                <w:sz w:val="21"/>
                <w:szCs w:val="21"/>
                <w:highlight w:val="none"/>
              </w:rPr>
              <w:t xml:space="preserve">  历 </w:t>
            </w:r>
          </w:p>
        </w:tc>
        <w:tc>
          <w:tcPr>
            <w:tcW w:w="7731" w:type="dxa"/>
            <w:gridSpan w:val="8"/>
          </w:tcPr>
          <w:p>
            <w:pPr>
              <w:pStyle w:val="50"/>
              <w:spacing w:before="1"/>
              <w:ind w:left="107"/>
              <w:rPr>
                <w:color w:val="auto"/>
                <w:sz w:val="21"/>
                <w:szCs w:val="21"/>
                <w:highlight w:val="none"/>
              </w:rPr>
            </w:pPr>
            <w:r>
              <w:rPr>
                <w:color w:val="auto"/>
                <w:sz w:val="21"/>
                <w:szCs w:val="21"/>
                <w:highlight w:val="none"/>
              </w:rPr>
              <w:t xml:space="preserve"> </w:t>
            </w:r>
          </w:p>
          <w:p>
            <w:pPr>
              <w:pStyle w:val="50"/>
              <w:spacing w:before="4"/>
              <w:ind w:left="107"/>
              <w:rPr>
                <w:color w:val="auto"/>
                <w:sz w:val="21"/>
                <w:szCs w:val="21"/>
                <w:highlight w:val="none"/>
              </w:rPr>
            </w:pPr>
            <w:r>
              <w:rPr>
                <w:color w:val="auto"/>
                <w:sz w:val="21"/>
                <w:szCs w:val="21"/>
                <w:highlight w:val="none"/>
              </w:rPr>
              <w:t xml:space="preserve"> </w:t>
            </w:r>
          </w:p>
          <w:p>
            <w:pPr>
              <w:pStyle w:val="50"/>
              <w:spacing w:before="2"/>
              <w:ind w:left="107"/>
              <w:rPr>
                <w:color w:val="auto"/>
                <w:sz w:val="21"/>
                <w:szCs w:val="21"/>
                <w:highlight w:val="none"/>
              </w:rPr>
            </w:pPr>
            <w:r>
              <w:rPr>
                <w:color w:val="auto"/>
                <w:sz w:val="21"/>
                <w:szCs w:val="21"/>
                <w:highlight w:val="none"/>
              </w:rPr>
              <w:t xml:space="preserve"> </w:t>
            </w:r>
          </w:p>
          <w:p>
            <w:pPr>
              <w:pStyle w:val="50"/>
              <w:spacing w:before="5"/>
              <w:ind w:left="107"/>
              <w:rPr>
                <w:color w:val="auto"/>
                <w:sz w:val="21"/>
                <w:szCs w:val="21"/>
                <w:highlight w:val="none"/>
              </w:rPr>
            </w:pPr>
            <w:r>
              <w:rPr>
                <w:color w:val="auto"/>
                <w:sz w:val="21"/>
                <w:szCs w:val="21"/>
                <w:highlight w:val="none"/>
              </w:rPr>
              <w:t xml:space="preserve"> </w:t>
            </w:r>
          </w:p>
          <w:p>
            <w:pPr>
              <w:pStyle w:val="50"/>
              <w:spacing w:before="2"/>
              <w:ind w:left="107"/>
              <w:rPr>
                <w:color w:val="auto"/>
                <w:sz w:val="21"/>
                <w:szCs w:val="21"/>
                <w:highlight w:val="none"/>
              </w:rPr>
            </w:pPr>
            <w:r>
              <w:rPr>
                <w:color w:val="auto"/>
                <w:sz w:val="21"/>
                <w:szCs w:val="21"/>
                <w:highlight w:val="none"/>
              </w:rPr>
              <w:t xml:space="preserve"> </w:t>
            </w:r>
          </w:p>
          <w:p>
            <w:pPr>
              <w:pStyle w:val="50"/>
              <w:spacing w:before="5"/>
              <w:ind w:left="107"/>
              <w:rPr>
                <w:color w:val="auto"/>
                <w:sz w:val="21"/>
                <w:szCs w:val="21"/>
                <w:highlight w:val="none"/>
              </w:rPr>
            </w:pPr>
            <w:r>
              <w:rPr>
                <w:color w:val="auto"/>
                <w:sz w:val="21"/>
                <w:szCs w:val="21"/>
                <w:highlight w:val="none"/>
              </w:rPr>
              <w:t xml:space="preserve"> </w:t>
            </w:r>
          </w:p>
          <w:p>
            <w:pPr>
              <w:pStyle w:val="50"/>
              <w:spacing w:before="2"/>
              <w:ind w:left="107"/>
              <w:rPr>
                <w:color w:val="auto"/>
                <w:sz w:val="21"/>
                <w:szCs w:val="21"/>
                <w:highlight w:val="none"/>
              </w:rPr>
            </w:pPr>
            <w:r>
              <w:rPr>
                <w:color w:val="auto"/>
                <w:sz w:val="21"/>
                <w:szCs w:val="21"/>
                <w:highlight w:val="none"/>
              </w:rPr>
              <w:t xml:space="preserve"> </w:t>
            </w:r>
          </w:p>
          <w:p>
            <w:pPr>
              <w:pStyle w:val="50"/>
              <w:spacing w:before="2"/>
              <w:ind w:left="107"/>
              <w:rPr>
                <w:color w:val="auto"/>
                <w:sz w:val="21"/>
                <w:szCs w:val="21"/>
                <w:highlight w:val="none"/>
              </w:rPr>
            </w:pPr>
            <w:r>
              <w:rPr>
                <w:color w:val="auto"/>
                <w:sz w:val="21"/>
                <w:szCs w:val="21"/>
                <w:highlight w:val="none"/>
              </w:rPr>
              <w:t xml:space="preserve"> </w:t>
            </w:r>
          </w:p>
          <w:p>
            <w:pPr>
              <w:pStyle w:val="50"/>
              <w:spacing w:before="4"/>
              <w:ind w:left="107"/>
              <w:rPr>
                <w:color w:val="auto"/>
                <w:sz w:val="21"/>
                <w:szCs w:val="21"/>
                <w:highlight w:val="none"/>
              </w:rPr>
            </w:pPr>
            <w:r>
              <w:rPr>
                <w:color w:val="auto"/>
                <w:sz w:val="21"/>
                <w:szCs w:val="21"/>
                <w:highlight w:val="none"/>
              </w:rPr>
              <w:t xml:space="preserve"> </w:t>
            </w:r>
          </w:p>
          <w:p>
            <w:pPr>
              <w:pStyle w:val="50"/>
              <w:spacing w:before="3"/>
              <w:ind w:left="107"/>
              <w:rPr>
                <w:color w:val="auto"/>
                <w:sz w:val="21"/>
                <w:szCs w:val="21"/>
                <w:highlight w:val="none"/>
              </w:rPr>
            </w:pPr>
            <w:r>
              <w:rPr>
                <w:color w:val="auto"/>
                <w:sz w:val="21"/>
                <w:szCs w:val="21"/>
                <w:highlight w:val="none"/>
              </w:rPr>
              <w:t xml:space="preserve"> </w:t>
            </w:r>
          </w:p>
        </w:tc>
      </w:tr>
    </w:tbl>
    <w:p>
      <w:pPr>
        <w:pStyle w:val="11"/>
        <w:spacing w:before="191"/>
        <w:ind w:left="477"/>
        <w:rPr>
          <w:color w:val="auto"/>
          <w:sz w:val="21"/>
          <w:szCs w:val="21"/>
          <w:highlight w:val="none"/>
        </w:rPr>
      </w:pPr>
      <w:r>
        <w:rPr>
          <w:color w:val="auto"/>
          <w:sz w:val="21"/>
          <w:szCs w:val="21"/>
          <w:highlight w:val="none"/>
        </w:rPr>
        <w:t xml:space="preserve">注、本表需附：1、建造师注册证书、B 类证书及复印件，复印件加盖单位公章。 </w:t>
      </w:r>
    </w:p>
    <w:p>
      <w:pPr>
        <w:pStyle w:val="11"/>
        <w:rPr>
          <w:color w:val="auto"/>
          <w:sz w:val="21"/>
          <w:szCs w:val="21"/>
          <w:highlight w:val="none"/>
        </w:rPr>
      </w:pPr>
    </w:p>
    <w:p>
      <w:pPr>
        <w:pStyle w:val="11"/>
        <w:rPr>
          <w:color w:val="auto"/>
          <w:sz w:val="21"/>
          <w:szCs w:val="21"/>
          <w:highlight w:val="none"/>
        </w:rPr>
      </w:pPr>
    </w:p>
    <w:p>
      <w:pPr>
        <w:pStyle w:val="11"/>
        <w:spacing w:before="11"/>
        <w:rPr>
          <w:color w:val="auto"/>
          <w:sz w:val="21"/>
          <w:szCs w:val="21"/>
          <w:highlight w:val="none"/>
        </w:rPr>
      </w:pPr>
    </w:p>
    <w:p>
      <w:pPr>
        <w:pStyle w:val="11"/>
        <w:ind w:left="1948"/>
        <w:rPr>
          <w:color w:val="auto"/>
          <w:sz w:val="21"/>
          <w:szCs w:val="21"/>
          <w:highlight w:val="none"/>
        </w:rPr>
      </w:pPr>
      <w:r>
        <w:rPr>
          <w:color w:val="auto"/>
          <w:sz w:val="21"/>
          <w:szCs w:val="21"/>
          <w:highlight w:val="none"/>
        </w:rPr>
        <w:t xml:space="preserve"> </w:t>
      </w:r>
    </w:p>
    <w:p>
      <w:pPr>
        <w:pStyle w:val="11"/>
        <w:spacing w:before="43"/>
        <w:ind w:left="897"/>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39" w:line="364" w:lineRule="auto"/>
        <w:ind w:left="897" w:right="6319"/>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r>
        <w:rPr>
          <w:color w:val="auto"/>
          <w:spacing w:val="-7"/>
          <w:sz w:val="21"/>
          <w:szCs w:val="21"/>
          <w:highlight w:val="none"/>
        </w:rPr>
        <w:t>：</w:t>
      </w:r>
      <w:r>
        <w:rPr>
          <w:color w:val="auto"/>
          <w:sz w:val="21"/>
          <w:szCs w:val="21"/>
          <w:highlight w:val="none"/>
        </w:rPr>
        <w:t>日期：</w:t>
      </w:r>
    </w:p>
    <w:p>
      <w:pPr>
        <w:spacing w:line="364" w:lineRule="auto"/>
        <w:rPr>
          <w:color w:val="auto"/>
          <w:sz w:val="21"/>
          <w:szCs w:val="21"/>
          <w:highlight w:val="none"/>
        </w:rPr>
        <w:sectPr>
          <w:pgSz w:w="11910" w:h="16840"/>
          <w:pgMar w:top="1360" w:right="320" w:bottom="920" w:left="1320" w:header="762" w:footer="724" w:gutter="0"/>
          <w:pgNumType w:fmt="decimal"/>
          <w:cols w:space="720" w:num="1"/>
        </w:sect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rPr>
        <w:t>十一</w:t>
      </w:r>
      <w:r>
        <w:rPr>
          <w:rFonts w:ascii="宋体" w:hAnsi="宋体"/>
          <w:b/>
          <w:color w:val="auto"/>
          <w:sz w:val="24"/>
          <w:szCs w:val="24"/>
          <w:highlight w:val="none"/>
        </w:rPr>
        <w:t>：劳动力计划表</w:t>
      </w:r>
    </w:p>
    <w:p>
      <w:pPr>
        <w:spacing w:line="440" w:lineRule="exact"/>
        <w:ind w:right="410"/>
        <w:jc w:val="center"/>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单位：人</w:t>
      </w:r>
    </w:p>
    <w:tbl>
      <w:tblPr>
        <w:tblStyle w:val="24"/>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r>
              <w:rPr>
                <w:color w:val="auto"/>
                <w:szCs w:val="21"/>
                <w:highlight w:val="none"/>
              </w:rPr>
              <w:t>工种</w:t>
            </w:r>
          </w:p>
        </w:tc>
        <w:tc>
          <w:tcPr>
            <w:tcW w:w="8061" w:type="dxa"/>
            <w:gridSpan w:val="7"/>
            <w:vAlign w:val="center"/>
          </w:tcPr>
          <w:p>
            <w:pPr>
              <w:spacing w:line="440" w:lineRule="exact"/>
              <w:jc w:val="center"/>
              <w:rPr>
                <w:color w:val="auto"/>
                <w:szCs w:val="21"/>
                <w:highlight w:val="none"/>
              </w:rPr>
            </w:pPr>
            <w:r>
              <w:rPr>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p>
        </w:tc>
        <w:tc>
          <w:tcPr>
            <w:tcW w:w="949"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953"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23"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spacing w:line="440" w:lineRule="exact"/>
              <w:jc w:val="center"/>
              <w:rPr>
                <w:color w:val="auto"/>
                <w:szCs w:val="21"/>
                <w:highlight w:val="none"/>
              </w:rPr>
            </w:pPr>
          </w:p>
        </w:tc>
        <w:tc>
          <w:tcPr>
            <w:tcW w:w="949"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953"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34" w:type="dxa"/>
            <w:vAlign w:val="center"/>
          </w:tcPr>
          <w:p>
            <w:pPr>
              <w:spacing w:line="440" w:lineRule="exact"/>
              <w:jc w:val="center"/>
              <w:rPr>
                <w:color w:val="auto"/>
                <w:szCs w:val="21"/>
                <w:highlight w:val="none"/>
              </w:rPr>
            </w:pPr>
          </w:p>
        </w:tc>
        <w:tc>
          <w:tcPr>
            <w:tcW w:w="1223"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spacing w:line="440" w:lineRule="exact"/>
              <w:jc w:val="center"/>
              <w:rPr>
                <w:color w:val="auto"/>
                <w:szCs w:val="21"/>
                <w:highlight w:val="none"/>
              </w:rPr>
            </w:pPr>
          </w:p>
        </w:tc>
        <w:tc>
          <w:tcPr>
            <w:tcW w:w="949"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953"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34" w:type="dxa"/>
          </w:tcPr>
          <w:p>
            <w:pPr>
              <w:spacing w:line="440" w:lineRule="exact"/>
              <w:jc w:val="center"/>
              <w:rPr>
                <w:color w:val="auto"/>
                <w:szCs w:val="21"/>
                <w:highlight w:val="none"/>
              </w:rPr>
            </w:pPr>
          </w:p>
        </w:tc>
        <w:tc>
          <w:tcPr>
            <w:tcW w:w="1223" w:type="dxa"/>
          </w:tcPr>
          <w:p>
            <w:pPr>
              <w:spacing w:line="440" w:lineRule="exact"/>
              <w:jc w:val="center"/>
              <w:rPr>
                <w:color w:val="auto"/>
                <w:szCs w:val="21"/>
                <w:highlight w:val="none"/>
              </w:rPr>
            </w:pPr>
          </w:p>
        </w:tc>
      </w:tr>
    </w:tbl>
    <w:p>
      <w:pPr>
        <w:tabs>
          <w:tab w:val="left" w:pos="720"/>
        </w:tabs>
        <w:spacing w:line="360" w:lineRule="auto"/>
        <w:rPr>
          <w:rFonts w:ascii="宋体" w:hAnsi="宋体"/>
          <w:b/>
          <w:color w:val="auto"/>
          <w:sz w:val="24"/>
          <w:szCs w:val="24"/>
          <w:highlight w:val="none"/>
        </w:rPr>
      </w:pPr>
      <w:bookmarkStart w:id="71" w:name="_Toc246392158"/>
      <w:bookmarkStart w:id="72" w:name="_Toc152045800"/>
      <w:bookmarkStart w:id="73" w:name="_Toc152042589"/>
      <w:bookmarkStart w:id="74" w:name="_Toc144974868"/>
      <w:bookmarkStart w:id="75" w:name="_Toc179632820"/>
    </w:p>
    <w:p>
      <w:pPr>
        <w:tabs>
          <w:tab w:val="left" w:pos="720"/>
        </w:tabs>
        <w:spacing w:line="360" w:lineRule="auto"/>
        <w:rPr>
          <w:rFonts w:ascii="宋体" w:hAnsi="宋体"/>
          <w:b/>
          <w:color w:val="auto"/>
          <w:sz w:val="24"/>
          <w:szCs w:val="24"/>
          <w:highlight w:val="none"/>
        </w:rPr>
      </w:pPr>
    </w:p>
    <w:p>
      <w:pPr>
        <w:tabs>
          <w:tab w:val="left" w:pos="720"/>
        </w:tabs>
        <w:spacing w:line="360" w:lineRule="auto"/>
        <w:rPr>
          <w:rFonts w:ascii="宋体" w:hAnsi="宋体"/>
          <w:b/>
          <w:color w:val="auto"/>
          <w:sz w:val="24"/>
          <w:szCs w:val="24"/>
          <w:highlight w:val="none"/>
        </w:rPr>
      </w:pPr>
      <w:r>
        <w:rPr>
          <w:rFonts w:hint="eastAsia" w:ascii="宋体" w:hAnsi="宋体"/>
          <w:b/>
          <w:color w:val="auto"/>
          <w:sz w:val="24"/>
          <w:szCs w:val="24"/>
          <w:highlight w:val="none"/>
        </w:rPr>
        <w:t>十二</w:t>
      </w:r>
      <w:r>
        <w:rPr>
          <w:rFonts w:ascii="宋体" w:hAnsi="宋体"/>
          <w:b/>
          <w:color w:val="auto"/>
          <w:sz w:val="24"/>
          <w:szCs w:val="24"/>
          <w:highlight w:val="none"/>
        </w:rPr>
        <w:t>：计划开、</w:t>
      </w:r>
      <w:r>
        <w:rPr>
          <w:rFonts w:hint="eastAsia" w:ascii="宋体" w:hAnsi="宋体"/>
          <w:b/>
          <w:color w:val="auto"/>
          <w:sz w:val="24"/>
          <w:szCs w:val="24"/>
          <w:highlight w:val="none"/>
        </w:rPr>
        <w:t>竣工</w:t>
      </w:r>
      <w:r>
        <w:rPr>
          <w:rFonts w:ascii="宋体" w:hAnsi="宋体"/>
          <w:b/>
          <w:color w:val="auto"/>
          <w:sz w:val="24"/>
          <w:szCs w:val="24"/>
          <w:highlight w:val="none"/>
        </w:rPr>
        <w:t>日期和施工进度网络图</w:t>
      </w:r>
      <w:bookmarkEnd w:id="71"/>
      <w:bookmarkEnd w:id="72"/>
      <w:bookmarkEnd w:id="73"/>
      <w:bookmarkEnd w:id="74"/>
      <w:bookmarkEnd w:id="75"/>
    </w:p>
    <w:p>
      <w:pPr>
        <w:spacing w:line="360" w:lineRule="auto"/>
        <w:rPr>
          <w:rFonts w:ascii="宋体" w:hAnsi="宋体"/>
          <w:color w:val="auto"/>
          <w:sz w:val="21"/>
          <w:szCs w:val="21"/>
          <w:highlight w:val="none"/>
        </w:rPr>
      </w:pPr>
      <w:r>
        <w:rPr>
          <w:rFonts w:ascii="宋体" w:hAnsi="宋体"/>
          <w:color w:val="auto"/>
          <w:sz w:val="21"/>
          <w:szCs w:val="21"/>
          <w:highlight w:val="none"/>
        </w:rPr>
        <w:t>1. 投标人应递交施工进度网络图或施工进度表，说明按招标文件要求的计划工期进行施工的各个关键日期。</w:t>
      </w:r>
    </w:p>
    <w:p>
      <w:pPr>
        <w:spacing w:line="360" w:lineRule="auto"/>
        <w:rPr>
          <w:color w:val="auto"/>
          <w:sz w:val="20"/>
          <w:szCs w:val="20"/>
          <w:highlight w:val="none"/>
        </w:rPr>
      </w:pPr>
      <w:r>
        <w:rPr>
          <w:rFonts w:ascii="宋体" w:hAnsi="宋体"/>
          <w:color w:val="auto"/>
          <w:sz w:val="21"/>
          <w:szCs w:val="21"/>
          <w:highlight w:val="none"/>
        </w:rPr>
        <w:t>2. 施工进度表可采用网络图（或横道图）表示。</w:t>
      </w: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p>
    <w:p>
      <w:pPr>
        <w:pStyle w:val="11"/>
        <w:spacing w:before="71"/>
        <w:ind w:left="635"/>
        <w:rPr>
          <w:color w:val="auto"/>
          <w:sz w:val="21"/>
          <w:szCs w:val="21"/>
          <w:highlight w:val="none"/>
        </w:rPr>
      </w:pPr>
      <w:r>
        <w:rPr>
          <w:color w:val="auto"/>
          <w:sz w:val="21"/>
          <w:szCs w:val="21"/>
          <w:highlight w:val="none"/>
        </w:rPr>
        <w:t>十</w:t>
      </w:r>
      <w:r>
        <w:rPr>
          <w:rFonts w:hint="eastAsia"/>
          <w:color w:val="auto"/>
          <w:sz w:val="21"/>
          <w:szCs w:val="21"/>
          <w:highlight w:val="none"/>
        </w:rPr>
        <w:t>三</w:t>
      </w:r>
      <w:r>
        <w:rPr>
          <w:color w:val="auto"/>
          <w:sz w:val="21"/>
          <w:szCs w:val="21"/>
          <w:highlight w:val="none"/>
        </w:rPr>
        <w:t>、偏离表</w:t>
      </w:r>
    </w:p>
    <w:p>
      <w:pPr>
        <w:pStyle w:val="11"/>
        <w:spacing w:before="3"/>
        <w:rPr>
          <w:color w:val="auto"/>
          <w:sz w:val="21"/>
          <w:szCs w:val="21"/>
          <w:highlight w:val="none"/>
        </w:rPr>
      </w:pPr>
    </w:p>
    <w:p>
      <w:pPr>
        <w:pStyle w:val="11"/>
        <w:spacing w:before="3"/>
        <w:jc w:val="center"/>
        <w:rPr>
          <w:color w:val="auto"/>
          <w:sz w:val="21"/>
          <w:szCs w:val="21"/>
          <w:highlight w:val="none"/>
        </w:rPr>
      </w:pPr>
      <w:r>
        <w:rPr>
          <w:color w:val="auto"/>
          <w:sz w:val="21"/>
          <w:szCs w:val="21"/>
          <w:highlight w:val="none"/>
        </w:rPr>
        <w:t>偏离表</w:t>
      </w:r>
    </w:p>
    <w:p>
      <w:pPr>
        <w:pStyle w:val="11"/>
        <w:spacing w:before="3"/>
        <w:rPr>
          <w:color w:val="auto"/>
          <w:sz w:val="21"/>
          <w:szCs w:val="21"/>
          <w:highlight w:val="none"/>
        </w:rPr>
      </w:pPr>
    </w:p>
    <w:p>
      <w:pPr>
        <w:pStyle w:val="11"/>
        <w:tabs>
          <w:tab w:val="left" w:pos="5146"/>
          <w:tab w:val="left" w:pos="5515"/>
          <w:tab w:val="left" w:pos="8837"/>
        </w:tabs>
        <w:spacing w:before="7"/>
        <w:ind w:left="477"/>
        <w:rPr>
          <w:rFonts w:ascii="Times New Roman" w:eastAsia="Times New Roman"/>
          <w:color w:val="auto"/>
          <w:sz w:val="21"/>
          <w:szCs w:val="21"/>
          <w:highlight w:val="none"/>
        </w:rPr>
      </w:pPr>
      <w:r>
        <w:rPr>
          <w:color w:val="auto"/>
          <w:sz w:val="21"/>
          <w:szCs w:val="21"/>
          <w:highlight w:val="none"/>
        </w:rPr>
        <w:t>项目</w:t>
      </w:r>
      <w:r>
        <w:rPr>
          <w:color w:val="auto"/>
          <w:spacing w:val="-3"/>
          <w:sz w:val="21"/>
          <w:szCs w:val="21"/>
          <w:highlight w:val="none"/>
        </w:rPr>
        <w:t>名</w:t>
      </w:r>
      <w:r>
        <w:rPr>
          <w:color w:val="auto"/>
          <w:sz w:val="21"/>
          <w:szCs w:val="21"/>
          <w:highlight w:val="none"/>
        </w:rPr>
        <w:t>称：</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ab/>
      </w:r>
      <w:r>
        <w:rPr>
          <w:color w:val="auto"/>
          <w:spacing w:val="-1"/>
          <w:sz w:val="21"/>
          <w:szCs w:val="21"/>
          <w:highlight w:val="none"/>
        </w:rPr>
        <w:t>项</w:t>
      </w:r>
      <w:r>
        <w:rPr>
          <w:color w:val="auto"/>
          <w:sz w:val="21"/>
          <w:szCs w:val="21"/>
          <w:highlight w:val="none"/>
        </w:rPr>
        <w:t>目编</w:t>
      </w:r>
      <w:r>
        <w:rPr>
          <w:color w:val="auto"/>
          <w:spacing w:val="-3"/>
          <w:sz w:val="21"/>
          <w:szCs w:val="21"/>
          <w:highlight w:val="none"/>
        </w:rPr>
        <w:t>号</w:t>
      </w:r>
      <w:r>
        <w:rPr>
          <w:color w:val="auto"/>
          <w:sz w:val="21"/>
          <w:szCs w:val="21"/>
          <w:highlight w:val="none"/>
        </w:rPr>
        <w:t>：</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11"/>
        <w:rPr>
          <w:rFonts w:ascii="Times New Roman"/>
          <w:color w:val="auto"/>
          <w:sz w:val="21"/>
          <w:szCs w:val="21"/>
          <w:highlight w:val="none"/>
        </w:rPr>
      </w:pPr>
    </w:p>
    <w:tbl>
      <w:tblPr>
        <w:tblStyle w:val="24"/>
        <w:tblW w:w="9468"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2160"/>
        <w:gridCol w:w="2160"/>
        <w:gridCol w:w="198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8" w:type="dxa"/>
            <w:tcBorders>
              <w:bottom w:val="single" w:color="000000" w:sz="6" w:space="0"/>
              <w:right w:val="single" w:color="000000" w:sz="6" w:space="0"/>
            </w:tcBorders>
          </w:tcPr>
          <w:p>
            <w:pPr>
              <w:pStyle w:val="50"/>
              <w:spacing w:before="92"/>
              <w:ind w:left="112"/>
              <w:rPr>
                <w:color w:val="auto"/>
                <w:sz w:val="21"/>
                <w:szCs w:val="21"/>
                <w:highlight w:val="none"/>
              </w:rPr>
            </w:pPr>
            <w:r>
              <w:rPr>
                <w:color w:val="auto"/>
                <w:sz w:val="21"/>
                <w:szCs w:val="21"/>
                <w:highlight w:val="none"/>
              </w:rPr>
              <w:t>序号</w:t>
            </w:r>
          </w:p>
        </w:tc>
        <w:tc>
          <w:tcPr>
            <w:tcW w:w="720" w:type="dxa"/>
            <w:tcBorders>
              <w:left w:val="single" w:color="000000" w:sz="6" w:space="0"/>
              <w:bottom w:val="single" w:color="000000" w:sz="6" w:space="0"/>
            </w:tcBorders>
          </w:tcPr>
          <w:p>
            <w:pPr>
              <w:pStyle w:val="50"/>
              <w:spacing w:before="92"/>
              <w:ind w:left="146"/>
              <w:rPr>
                <w:color w:val="auto"/>
                <w:sz w:val="21"/>
                <w:szCs w:val="21"/>
                <w:highlight w:val="none"/>
              </w:rPr>
            </w:pPr>
            <w:r>
              <w:rPr>
                <w:color w:val="auto"/>
                <w:sz w:val="21"/>
                <w:szCs w:val="21"/>
                <w:highlight w:val="none"/>
              </w:rPr>
              <w:t>类别</w:t>
            </w:r>
          </w:p>
        </w:tc>
        <w:tc>
          <w:tcPr>
            <w:tcW w:w="2160" w:type="dxa"/>
            <w:tcBorders>
              <w:bottom w:val="single" w:color="000000" w:sz="6" w:space="0"/>
              <w:right w:val="single" w:color="000000" w:sz="6" w:space="0"/>
            </w:tcBorders>
          </w:tcPr>
          <w:p>
            <w:pPr>
              <w:pStyle w:val="50"/>
              <w:spacing w:before="92"/>
              <w:ind w:left="659"/>
              <w:rPr>
                <w:color w:val="auto"/>
                <w:sz w:val="21"/>
                <w:szCs w:val="21"/>
                <w:highlight w:val="none"/>
              </w:rPr>
            </w:pPr>
            <w:r>
              <w:rPr>
                <w:color w:val="auto"/>
                <w:sz w:val="21"/>
                <w:szCs w:val="21"/>
                <w:highlight w:val="none"/>
              </w:rPr>
              <w:t>招标要求</w:t>
            </w:r>
          </w:p>
        </w:tc>
        <w:tc>
          <w:tcPr>
            <w:tcW w:w="2160" w:type="dxa"/>
            <w:tcBorders>
              <w:left w:val="single" w:color="000000" w:sz="6" w:space="0"/>
              <w:bottom w:val="single" w:color="000000" w:sz="6" w:space="0"/>
              <w:right w:val="single" w:color="000000" w:sz="6" w:space="0"/>
            </w:tcBorders>
          </w:tcPr>
          <w:p>
            <w:pPr>
              <w:pStyle w:val="50"/>
              <w:spacing w:before="92"/>
              <w:ind w:left="657"/>
              <w:rPr>
                <w:color w:val="auto"/>
                <w:sz w:val="21"/>
                <w:szCs w:val="21"/>
                <w:highlight w:val="none"/>
              </w:rPr>
            </w:pPr>
            <w:r>
              <w:rPr>
                <w:color w:val="auto"/>
                <w:sz w:val="21"/>
                <w:szCs w:val="21"/>
                <w:highlight w:val="none"/>
              </w:rPr>
              <w:t>投标响应</w:t>
            </w:r>
          </w:p>
        </w:tc>
        <w:tc>
          <w:tcPr>
            <w:tcW w:w="1980" w:type="dxa"/>
            <w:tcBorders>
              <w:left w:val="single" w:color="000000" w:sz="6" w:space="0"/>
              <w:bottom w:val="single" w:color="000000" w:sz="6" w:space="0"/>
              <w:right w:val="single" w:color="000000" w:sz="6" w:space="0"/>
            </w:tcBorders>
          </w:tcPr>
          <w:p>
            <w:pPr>
              <w:pStyle w:val="50"/>
              <w:spacing w:before="92"/>
              <w:ind w:left="566"/>
              <w:rPr>
                <w:color w:val="auto"/>
                <w:sz w:val="21"/>
                <w:szCs w:val="21"/>
                <w:highlight w:val="none"/>
              </w:rPr>
            </w:pPr>
            <w:r>
              <w:rPr>
                <w:color w:val="auto"/>
                <w:sz w:val="21"/>
                <w:szCs w:val="21"/>
                <w:highlight w:val="none"/>
              </w:rPr>
              <w:t>是否偏离</w:t>
            </w:r>
          </w:p>
        </w:tc>
        <w:tc>
          <w:tcPr>
            <w:tcW w:w="1800" w:type="dxa"/>
            <w:tcBorders>
              <w:left w:val="single" w:color="000000" w:sz="6" w:space="0"/>
              <w:bottom w:val="single" w:color="000000" w:sz="6" w:space="0"/>
            </w:tcBorders>
          </w:tcPr>
          <w:p>
            <w:pPr>
              <w:pStyle w:val="50"/>
              <w:spacing w:before="92"/>
              <w:ind w:left="667" w:right="660"/>
              <w:jc w:val="center"/>
              <w:rPr>
                <w:color w:val="auto"/>
                <w:sz w:val="21"/>
                <w:szCs w:val="21"/>
                <w:highlight w:val="none"/>
              </w:rPr>
            </w:pPr>
            <w:r>
              <w:rPr>
                <w:color w:val="auto"/>
                <w:sz w:val="21"/>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restart"/>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spacing w:before="3"/>
              <w:rPr>
                <w:rFonts w:ascii="Times New Roman"/>
                <w:color w:val="auto"/>
                <w:sz w:val="21"/>
                <w:szCs w:val="21"/>
                <w:highlight w:val="none"/>
              </w:rPr>
            </w:pPr>
          </w:p>
          <w:p>
            <w:pPr>
              <w:pStyle w:val="50"/>
              <w:spacing w:line="244" w:lineRule="auto"/>
              <w:ind w:left="146" w:right="136"/>
              <w:rPr>
                <w:color w:val="auto"/>
                <w:sz w:val="21"/>
                <w:szCs w:val="21"/>
                <w:highlight w:val="none"/>
              </w:rPr>
            </w:pPr>
            <w:r>
              <w:rPr>
                <w:color w:val="auto"/>
                <w:sz w:val="21"/>
                <w:szCs w:val="21"/>
                <w:highlight w:val="none"/>
              </w:rPr>
              <w:t>商务偏离</w:t>
            </w: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bottom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bottom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bottom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restart"/>
            <w:tcBorders>
              <w:top w:val="single" w:color="000000" w:sz="6" w:space="0"/>
              <w:left w:val="single" w:color="000000" w:sz="6" w:space="0"/>
            </w:tcBorders>
          </w:tcPr>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rPr>
                <w:rFonts w:ascii="Times New Roman"/>
                <w:color w:val="auto"/>
                <w:sz w:val="21"/>
                <w:szCs w:val="21"/>
                <w:highlight w:val="none"/>
              </w:rPr>
            </w:pPr>
          </w:p>
          <w:p>
            <w:pPr>
              <w:pStyle w:val="50"/>
              <w:spacing w:before="2"/>
              <w:rPr>
                <w:rFonts w:ascii="Times New Roman"/>
                <w:color w:val="auto"/>
                <w:sz w:val="21"/>
                <w:szCs w:val="21"/>
                <w:highlight w:val="none"/>
              </w:rPr>
            </w:pPr>
          </w:p>
          <w:p>
            <w:pPr>
              <w:pStyle w:val="50"/>
              <w:spacing w:line="244" w:lineRule="auto"/>
              <w:ind w:left="146" w:right="136"/>
              <w:rPr>
                <w:color w:val="auto"/>
                <w:sz w:val="21"/>
                <w:szCs w:val="21"/>
                <w:highlight w:val="none"/>
              </w:rPr>
            </w:pPr>
            <w:r>
              <w:rPr>
                <w:color w:val="auto"/>
                <w:sz w:val="21"/>
                <w:szCs w:val="21"/>
                <w:highlight w:val="none"/>
              </w:rPr>
              <w:t>技术偏离</w:t>
            </w: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648"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bottom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bottom w:val="single" w:color="000000" w:sz="6" w:space="0"/>
            </w:tcBorders>
          </w:tcPr>
          <w:p>
            <w:pPr>
              <w:pStyle w:val="50"/>
              <w:rPr>
                <w:rFonts w:ascii="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8" w:type="dxa"/>
            <w:tcBorders>
              <w:top w:val="single" w:color="000000" w:sz="6" w:space="0"/>
              <w:right w:val="single" w:color="000000" w:sz="6" w:space="0"/>
            </w:tcBorders>
          </w:tcPr>
          <w:p>
            <w:pPr>
              <w:pStyle w:val="50"/>
              <w:rPr>
                <w:rFonts w:ascii="Times New Roman"/>
                <w:color w:val="auto"/>
                <w:sz w:val="21"/>
                <w:szCs w:val="21"/>
                <w:highlight w:val="none"/>
              </w:rPr>
            </w:pPr>
          </w:p>
        </w:tc>
        <w:tc>
          <w:tcPr>
            <w:tcW w:w="720" w:type="dxa"/>
            <w:vMerge w:val="continue"/>
            <w:tcBorders>
              <w:top w:val="nil"/>
              <w:left w:val="single" w:color="000000" w:sz="6" w:space="0"/>
            </w:tcBorders>
          </w:tcPr>
          <w:p>
            <w:pPr>
              <w:rPr>
                <w:color w:val="auto"/>
                <w:sz w:val="21"/>
                <w:szCs w:val="21"/>
                <w:highlight w:val="none"/>
              </w:rPr>
            </w:pPr>
          </w:p>
        </w:tc>
        <w:tc>
          <w:tcPr>
            <w:tcW w:w="2160" w:type="dxa"/>
            <w:tcBorders>
              <w:top w:val="single" w:color="000000" w:sz="6" w:space="0"/>
              <w:right w:val="single" w:color="000000" w:sz="6" w:space="0"/>
            </w:tcBorders>
          </w:tcPr>
          <w:p>
            <w:pPr>
              <w:pStyle w:val="50"/>
              <w:rPr>
                <w:rFonts w:ascii="Times New Roman"/>
                <w:color w:val="auto"/>
                <w:sz w:val="21"/>
                <w:szCs w:val="21"/>
                <w:highlight w:val="none"/>
              </w:rPr>
            </w:pPr>
          </w:p>
        </w:tc>
        <w:tc>
          <w:tcPr>
            <w:tcW w:w="2160" w:type="dxa"/>
            <w:tcBorders>
              <w:top w:val="single" w:color="000000" w:sz="6" w:space="0"/>
              <w:left w:val="single" w:color="000000" w:sz="6" w:space="0"/>
              <w:right w:val="single" w:color="000000" w:sz="6" w:space="0"/>
            </w:tcBorders>
          </w:tcPr>
          <w:p>
            <w:pPr>
              <w:pStyle w:val="50"/>
              <w:rPr>
                <w:rFonts w:ascii="Times New Roman"/>
                <w:color w:val="auto"/>
                <w:sz w:val="21"/>
                <w:szCs w:val="21"/>
                <w:highlight w:val="none"/>
              </w:rPr>
            </w:pPr>
          </w:p>
        </w:tc>
        <w:tc>
          <w:tcPr>
            <w:tcW w:w="1980" w:type="dxa"/>
            <w:tcBorders>
              <w:top w:val="single" w:color="000000" w:sz="6" w:space="0"/>
              <w:left w:val="single" w:color="000000" w:sz="6" w:space="0"/>
              <w:right w:val="single" w:color="000000" w:sz="6" w:space="0"/>
            </w:tcBorders>
          </w:tcPr>
          <w:p>
            <w:pPr>
              <w:pStyle w:val="50"/>
              <w:rPr>
                <w:rFonts w:ascii="Times New Roman"/>
                <w:color w:val="auto"/>
                <w:sz w:val="21"/>
                <w:szCs w:val="21"/>
                <w:highlight w:val="none"/>
              </w:rPr>
            </w:pPr>
          </w:p>
        </w:tc>
        <w:tc>
          <w:tcPr>
            <w:tcW w:w="1800" w:type="dxa"/>
            <w:tcBorders>
              <w:top w:val="single" w:color="000000" w:sz="6" w:space="0"/>
              <w:left w:val="single" w:color="000000" w:sz="6" w:space="0"/>
            </w:tcBorders>
          </w:tcPr>
          <w:p>
            <w:pPr>
              <w:pStyle w:val="50"/>
              <w:rPr>
                <w:rFonts w:ascii="Times New Roman"/>
                <w:color w:val="auto"/>
                <w:sz w:val="21"/>
                <w:szCs w:val="21"/>
                <w:highlight w:val="none"/>
              </w:rPr>
            </w:pPr>
          </w:p>
        </w:tc>
      </w:tr>
    </w:tbl>
    <w:p>
      <w:pPr>
        <w:pStyle w:val="11"/>
        <w:spacing w:before="1" w:line="364" w:lineRule="auto"/>
        <w:ind w:left="477" w:right="1470"/>
        <w:rPr>
          <w:color w:val="auto"/>
          <w:sz w:val="21"/>
          <w:szCs w:val="21"/>
          <w:highlight w:val="none"/>
        </w:rPr>
      </w:pPr>
      <w:r>
        <w:rPr>
          <w:color w:val="auto"/>
          <w:spacing w:val="-7"/>
          <w:sz w:val="21"/>
          <w:szCs w:val="21"/>
          <w:highlight w:val="none"/>
        </w:rPr>
        <w:t>填表说明：对磋商文件有任何偏离</w:t>
      </w:r>
      <w:r>
        <w:rPr>
          <w:color w:val="auto"/>
          <w:spacing w:val="-3"/>
          <w:sz w:val="21"/>
          <w:szCs w:val="21"/>
          <w:highlight w:val="none"/>
        </w:rPr>
        <w:t>（</w:t>
      </w:r>
      <w:r>
        <w:rPr>
          <w:color w:val="auto"/>
          <w:spacing w:val="-4"/>
          <w:sz w:val="21"/>
          <w:szCs w:val="21"/>
          <w:highlight w:val="none"/>
        </w:rPr>
        <w:t>包括正偏离及负偏离</w:t>
      </w:r>
      <w:r>
        <w:rPr>
          <w:color w:val="auto"/>
          <w:spacing w:val="-24"/>
          <w:sz w:val="21"/>
          <w:szCs w:val="21"/>
          <w:highlight w:val="none"/>
        </w:rPr>
        <w:t>）</w:t>
      </w:r>
      <w:r>
        <w:rPr>
          <w:color w:val="auto"/>
          <w:spacing w:val="-6"/>
          <w:sz w:val="21"/>
          <w:szCs w:val="21"/>
          <w:highlight w:val="none"/>
        </w:rPr>
        <w:t>均应汇总并填写在此表中，不填</w:t>
      </w:r>
      <w:r>
        <w:rPr>
          <w:color w:val="auto"/>
          <w:spacing w:val="-5"/>
          <w:sz w:val="21"/>
          <w:szCs w:val="21"/>
          <w:highlight w:val="none"/>
        </w:rPr>
        <w:t>写此表视作完全响应本磋商文件要求。</w:t>
      </w:r>
    </w:p>
    <w:p>
      <w:pPr>
        <w:pStyle w:val="11"/>
        <w:spacing w:before="1"/>
        <w:rPr>
          <w:color w:val="auto"/>
          <w:sz w:val="21"/>
          <w:szCs w:val="21"/>
          <w:highlight w:val="none"/>
        </w:rPr>
      </w:pPr>
    </w:p>
    <w:p>
      <w:pPr>
        <w:pStyle w:val="11"/>
        <w:spacing w:before="1"/>
        <w:ind w:left="897"/>
        <w:rPr>
          <w:color w:val="auto"/>
          <w:sz w:val="21"/>
          <w:szCs w:val="21"/>
          <w:highlight w:val="none"/>
        </w:rPr>
      </w:pPr>
      <w:r>
        <w:rPr>
          <w:color w:val="auto"/>
          <w:spacing w:val="-2"/>
          <w:sz w:val="21"/>
          <w:szCs w:val="21"/>
          <w:highlight w:val="none"/>
        </w:rPr>
        <w:t>供应商全称</w:t>
      </w:r>
      <w:r>
        <w:rPr>
          <w:color w:val="auto"/>
          <w:sz w:val="21"/>
          <w:szCs w:val="21"/>
          <w:highlight w:val="none"/>
        </w:rPr>
        <w:t>（</w:t>
      </w:r>
      <w:r>
        <w:rPr>
          <w:color w:val="auto"/>
          <w:spacing w:val="-3"/>
          <w:sz w:val="21"/>
          <w:szCs w:val="21"/>
          <w:highlight w:val="none"/>
        </w:rPr>
        <w:t>盖单位公章</w:t>
      </w:r>
      <w:r>
        <w:rPr>
          <w:color w:val="auto"/>
          <w:spacing w:val="-108"/>
          <w:sz w:val="21"/>
          <w:szCs w:val="21"/>
          <w:highlight w:val="none"/>
        </w:rPr>
        <w:t>）</w:t>
      </w:r>
      <w:r>
        <w:rPr>
          <w:color w:val="auto"/>
          <w:sz w:val="21"/>
          <w:szCs w:val="21"/>
          <w:highlight w:val="none"/>
        </w:rPr>
        <w:t>：</w:t>
      </w:r>
    </w:p>
    <w:p>
      <w:pPr>
        <w:pStyle w:val="11"/>
        <w:spacing w:before="141" w:line="364" w:lineRule="auto"/>
        <w:ind w:left="897" w:right="6319"/>
        <w:rPr>
          <w:color w:val="auto"/>
          <w:sz w:val="21"/>
          <w:szCs w:val="21"/>
          <w:highlight w:val="none"/>
        </w:rPr>
      </w:pPr>
      <w:r>
        <w:rPr>
          <w:color w:val="auto"/>
          <w:spacing w:val="-3"/>
          <w:sz w:val="21"/>
          <w:szCs w:val="21"/>
          <w:highlight w:val="none"/>
        </w:rPr>
        <w:t>响应文件签署人</w:t>
      </w:r>
      <w:r>
        <w:rPr>
          <w:color w:val="auto"/>
          <w:sz w:val="21"/>
          <w:szCs w:val="21"/>
          <w:highlight w:val="none"/>
        </w:rPr>
        <w:t>（</w:t>
      </w:r>
      <w:r>
        <w:rPr>
          <w:color w:val="auto"/>
          <w:spacing w:val="-3"/>
          <w:sz w:val="21"/>
          <w:szCs w:val="21"/>
          <w:highlight w:val="none"/>
        </w:rPr>
        <w:t>签字或盖章</w:t>
      </w:r>
      <w:r>
        <w:rPr>
          <w:color w:val="auto"/>
          <w:spacing w:val="-115"/>
          <w:sz w:val="21"/>
          <w:szCs w:val="21"/>
          <w:highlight w:val="none"/>
        </w:rPr>
        <w:t>）</w:t>
      </w:r>
      <w:r>
        <w:rPr>
          <w:color w:val="auto"/>
          <w:spacing w:val="-7"/>
          <w:sz w:val="21"/>
          <w:szCs w:val="21"/>
          <w:highlight w:val="none"/>
        </w:rPr>
        <w:t>：</w:t>
      </w:r>
      <w:r>
        <w:rPr>
          <w:color w:val="auto"/>
          <w:sz w:val="21"/>
          <w:szCs w:val="21"/>
          <w:highlight w:val="none"/>
        </w:rPr>
        <w:t>日期：</w:t>
      </w:r>
    </w:p>
    <w:p>
      <w:pPr>
        <w:pStyle w:val="11"/>
        <w:rPr>
          <w:color w:val="auto"/>
          <w:sz w:val="21"/>
          <w:szCs w:val="21"/>
          <w:highlight w:val="none"/>
        </w:rPr>
      </w:pPr>
    </w:p>
    <w:p>
      <w:pPr>
        <w:pStyle w:val="11"/>
        <w:rPr>
          <w:b w:val="0"/>
          <w:bCs/>
          <w:color w:val="auto"/>
          <w:sz w:val="21"/>
          <w:szCs w:val="21"/>
          <w:highlight w:val="none"/>
        </w:rPr>
      </w:pPr>
    </w:p>
    <w:p>
      <w:pPr>
        <w:pStyle w:val="11"/>
        <w:rPr>
          <w:b w:val="0"/>
          <w:bCs/>
          <w:color w:val="auto"/>
          <w:sz w:val="21"/>
          <w:szCs w:val="21"/>
          <w:highlight w:val="none"/>
        </w:rPr>
      </w:pPr>
    </w:p>
    <w:p>
      <w:pPr>
        <w:pStyle w:val="11"/>
        <w:rPr>
          <w:b w:val="0"/>
          <w:bCs/>
          <w:color w:val="auto"/>
          <w:sz w:val="21"/>
          <w:szCs w:val="21"/>
          <w:highlight w:val="none"/>
        </w:rPr>
      </w:pPr>
    </w:p>
    <w:p>
      <w:pPr>
        <w:pStyle w:val="11"/>
        <w:rPr>
          <w:b w:val="0"/>
          <w:bCs/>
          <w:color w:val="auto"/>
          <w:sz w:val="21"/>
          <w:szCs w:val="21"/>
          <w:highlight w:val="none"/>
        </w:rPr>
      </w:pPr>
    </w:p>
    <w:p>
      <w:pPr>
        <w:pStyle w:val="11"/>
        <w:spacing w:before="4"/>
        <w:rPr>
          <w:b w:val="0"/>
          <w:bCs/>
          <w:color w:val="auto"/>
          <w:sz w:val="21"/>
          <w:szCs w:val="21"/>
          <w:highlight w:val="none"/>
        </w:rPr>
      </w:pPr>
    </w:p>
    <w:p>
      <w:pPr>
        <w:pStyle w:val="11"/>
        <w:ind w:left="645"/>
        <w:rPr>
          <w:b w:val="0"/>
          <w:bCs/>
          <w:color w:val="auto"/>
          <w:sz w:val="21"/>
          <w:szCs w:val="21"/>
          <w:highlight w:val="none"/>
        </w:rPr>
      </w:pPr>
      <w:r>
        <w:rPr>
          <w:b w:val="0"/>
          <w:bCs/>
          <w:color w:val="auto"/>
          <w:sz w:val="21"/>
          <w:szCs w:val="21"/>
          <w:highlight w:val="none"/>
        </w:rPr>
        <w:t>十</w:t>
      </w:r>
      <w:r>
        <w:rPr>
          <w:rFonts w:hint="eastAsia"/>
          <w:b w:val="0"/>
          <w:bCs/>
          <w:color w:val="auto"/>
          <w:sz w:val="21"/>
          <w:szCs w:val="21"/>
          <w:highlight w:val="none"/>
        </w:rPr>
        <w:t>六</w:t>
      </w:r>
      <w:r>
        <w:rPr>
          <w:b w:val="0"/>
          <w:bCs/>
          <w:color w:val="auto"/>
          <w:sz w:val="21"/>
          <w:szCs w:val="21"/>
          <w:highlight w:val="none"/>
        </w:rPr>
        <w:t xml:space="preserve">、供应商认为需要提供的资料、磋商文件要求提供的其他资料 </w:t>
      </w:r>
    </w:p>
    <w:p>
      <w:pPr>
        <w:pStyle w:val="11"/>
        <w:rPr>
          <w:b w:val="0"/>
          <w:bCs/>
          <w:color w:val="auto"/>
          <w:sz w:val="21"/>
          <w:szCs w:val="21"/>
          <w:highlight w:val="none"/>
        </w:rPr>
      </w:pPr>
    </w:p>
    <w:p>
      <w:pPr>
        <w:pStyle w:val="11"/>
        <w:spacing w:before="72"/>
        <w:ind w:left="477"/>
        <w:rPr>
          <w:color w:val="auto"/>
          <w:highlight w:val="none"/>
        </w:rPr>
      </w:pPr>
      <w:r>
        <w:rPr>
          <w:color w:val="auto"/>
          <w:highlight w:val="none"/>
        </w:rPr>
        <w:t xml:space="preserve"> </w:t>
      </w:r>
    </w:p>
    <w:p>
      <w:pPr>
        <w:rPr>
          <w:color w:val="auto"/>
          <w:highlight w:val="none"/>
        </w:rPr>
        <w:sectPr>
          <w:type w:val="continuous"/>
          <w:pgSz w:w="11910" w:h="16840"/>
          <w:pgMar w:top="1060" w:right="320" w:bottom="920" w:left="1320" w:header="720" w:footer="720" w:gutter="0"/>
          <w:pgNumType w:fmt="decimal"/>
          <w:cols w:space="720" w:num="1"/>
        </w:sectPr>
      </w:pPr>
    </w:p>
    <w:p>
      <w:pPr>
        <w:pStyle w:val="4"/>
        <w:rPr>
          <w:color w:val="auto"/>
          <w:sz w:val="20"/>
          <w:szCs w:val="20"/>
          <w:highlight w:val="none"/>
        </w:rPr>
      </w:pPr>
      <w:bookmarkStart w:id="76" w:name="page88"/>
      <w:bookmarkEnd w:id="76"/>
      <w:bookmarkStart w:id="77" w:name="page89"/>
      <w:bookmarkEnd w:id="77"/>
      <w:bookmarkStart w:id="78" w:name="_Toc31637"/>
      <w:r>
        <w:rPr>
          <w:rFonts w:ascii="宋体" w:hAnsi="宋体" w:cs="宋体"/>
          <w:color w:val="auto"/>
          <w:highlight w:val="none"/>
        </w:rPr>
        <w:t>第七章</w:t>
      </w:r>
      <w:r>
        <w:rPr>
          <w:rFonts w:ascii="宋体" w:hAnsi="宋体" w:cs="宋体"/>
          <w:color w:val="auto"/>
          <w:highlight w:val="none"/>
        </w:rPr>
        <w:tab/>
      </w:r>
      <w:r>
        <w:rPr>
          <w:rFonts w:ascii="宋体" w:hAnsi="宋体" w:cs="宋体"/>
          <w:color w:val="auto"/>
          <w:highlight w:val="none"/>
        </w:rPr>
        <w:t>评审办法</w:t>
      </w:r>
      <w:bookmarkEnd w:id="78"/>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rPr>
          <w:rFonts w:asciiTheme="minorEastAsia" w:hAnsi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rPr>
        <w:t>一、总则</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rPr>
          <w:rFonts w:asciiTheme="minorEastAsia" w:hAnsi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rPr>
        <w:t>二、评审组织</w:t>
      </w:r>
    </w:p>
    <w:p>
      <w:pPr>
        <w:spacing w:line="360" w:lineRule="auto"/>
        <w:ind w:right="246"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三、</w:t>
      </w:r>
      <w:r>
        <w:rPr>
          <w:rFonts w:hint="eastAsia" w:asciiTheme="minorEastAsia" w:hAnsiTheme="minorEastAsia" w:cstheme="minorEastAsia"/>
          <w:b/>
          <w:bCs/>
          <w:color w:val="auto"/>
          <w:sz w:val="21"/>
          <w:szCs w:val="21"/>
          <w:highlight w:val="none"/>
        </w:rPr>
        <w:t>评标程序</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程序如下：</w:t>
      </w:r>
    </w:p>
    <w:p>
      <w:pPr>
        <w:spacing w:line="360" w:lineRule="auto"/>
        <w:ind w:right="3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color w:val="auto"/>
          <w:sz w:val="20"/>
          <w:szCs w:val="20"/>
          <w:highlight w:val="none"/>
        </w:rPr>
      </w:pPr>
      <w:r>
        <w:rPr>
          <w:rFonts w:ascii="宋体" w:hAnsi="宋体" w:eastAsia="宋体" w:cs="宋体"/>
          <w:color w:val="auto"/>
          <w:sz w:val="21"/>
          <w:szCs w:val="21"/>
          <w:highlight w:val="none"/>
        </w:rPr>
        <w:t>按供应商提交投标文件的先后顺序当众拆封</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、清点文件（包括正本、副本）数量，将拆封后</w:t>
      </w:r>
      <w:r>
        <w:rPr>
          <w:rFonts w:hint="eastAsia" w:ascii="宋体" w:hAnsi="宋体" w:eastAsia="宋体" w:cs="宋体"/>
          <w:color w:val="auto"/>
          <w:sz w:val="21"/>
          <w:szCs w:val="21"/>
          <w:highlight w:val="none"/>
        </w:rPr>
        <w:t>商务技术文件</w:t>
      </w:r>
      <w:r>
        <w:rPr>
          <w:rFonts w:ascii="宋体" w:hAnsi="宋体" w:eastAsia="宋体" w:cs="宋体"/>
          <w:color w:val="auto"/>
          <w:sz w:val="21"/>
          <w:szCs w:val="21"/>
          <w:highlight w:val="none"/>
        </w:rPr>
        <w:t>由现场工作人员护送至指定的评审地点。对不符合装订要求的投标文件，由现场工作人员退还供应商代表。</w:t>
      </w:r>
    </w:p>
    <w:p>
      <w:pPr>
        <w:spacing w:line="360" w:lineRule="auto"/>
        <w:ind w:right="346" w:firstLine="420" w:firstLineChars="200"/>
        <w:jc w:val="both"/>
        <w:rPr>
          <w:color w:val="auto"/>
          <w:sz w:val="20"/>
          <w:szCs w:val="20"/>
          <w:highlight w:val="none"/>
        </w:rPr>
      </w:pPr>
      <w:r>
        <w:rPr>
          <w:rFonts w:hint="eastAsia" w:ascii="宋体" w:hAnsi="宋体" w:eastAsia="宋体" w:cs="宋体"/>
          <w:color w:val="auto"/>
          <w:sz w:val="21"/>
          <w:szCs w:val="21"/>
          <w:highlight w:val="none"/>
        </w:rPr>
        <w:t>商务技术</w:t>
      </w:r>
      <w:r>
        <w:rPr>
          <w:rFonts w:ascii="宋体" w:hAnsi="宋体" w:eastAsia="宋体" w:cs="宋体"/>
          <w:color w:val="auto"/>
          <w:sz w:val="21"/>
          <w:szCs w:val="21"/>
          <w:highlight w:val="none"/>
        </w:rPr>
        <w:t>评审结束后，主持人宣告评审无效供应商名称及理由</w:t>
      </w:r>
      <w:r>
        <w:rPr>
          <w:rFonts w:hint="eastAsia" w:ascii="宋体" w:hAnsi="宋体" w:eastAsia="宋体" w:cs="宋体"/>
          <w:color w:val="auto"/>
          <w:sz w:val="21"/>
          <w:szCs w:val="21"/>
          <w:highlight w:val="none"/>
        </w:rPr>
        <w:t>并</w:t>
      </w:r>
      <w:r>
        <w:rPr>
          <w:rFonts w:ascii="宋体" w:hAnsi="宋体" w:eastAsia="宋体" w:cs="宋体"/>
          <w:color w:val="auto"/>
          <w:sz w:val="21"/>
          <w:szCs w:val="21"/>
          <w:highlight w:val="none"/>
        </w:rPr>
        <w:t>签字确认；</w:t>
      </w:r>
      <w:r>
        <w:rPr>
          <w:rFonts w:hint="eastAsia" w:ascii="宋体" w:hAnsi="宋体" w:eastAsia="宋体" w:cs="宋体"/>
          <w:color w:val="auto"/>
          <w:sz w:val="21"/>
          <w:szCs w:val="21"/>
          <w:highlight w:val="none"/>
        </w:rPr>
        <w:t>拆封价格文件，专家审核，进行二次报价填写</w:t>
      </w:r>
      <w:r>
        <w:rPr>
          <w:rFonts w:ascii="宋体" w:hAnsi="宋体" w:eastAsia="宋体" w:cs="宋体"/>
          <w:color w:val="auto"/>
          <w:sz w:val="21"/>
          <w:szCs w:val="21"/>
          <w:highlight w:val="none"/>
        </w:rPr>
        <w:t>。统一收取最终报价。评审结束后，主持人公布中标候选供应商名单，及采购人最终确定中标供应商名单的时间和公告方式等。</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四、</w:t>
      </w:r>
      <w:r>
        <w:rPr>
          <w:rFonts w:hint="eastAsia" w:asciiTheme="minorEastAsia" w:hAnsiTheme="minorEastAsia" w:cstheme="minorEastAsia"/>
          <w:b/>
          <w:bCs/>
          <w:color w:val="auto"/>
          <w:sz w:val="21"/>
          <w:szCs w:val="21"/>
          <w:highlight w:val="none"/>
        </w:rPr>
        <w:t>磋商要求</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 3 轮。在磋商过程中，采购人及磋商小组有权变更相关要求，不对因此而受影响的投标人承担责任。磋商中如有实质性变动，磋商小组将用书面形式通知参加磋商的投标人。</w:t>
      </w:r>
    </w:p>
    <w:p>
      <w:pPr>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2、磋商小组将要求所有参加磋商的投标人按磋商小组提出的要求并在规定时间内分别进行最终报价，各投标人在规定时间之后的报价将被视为无效。</w:t>
      </w:r>
    </w:p>
    <w:p>
      <w:pPr>
        <w:spacing w:line="360" w:lineRule="auto"/>
        <w:ind w:firstLine="420" w:firstLineChars="200"/>
        <w:rPr>
          <w:color w:val="auto"/>
          <w:sz w:val="20"/>
          <w:szCs w:val="20"/>
          <w:highlight w:val="none"/>
        </w:rPr>
      </w:pPr>
      <w:r>
        <w:rPr>
          <w:rFonts w:hint="eastAsia" w:asciiTheme="minorEastAsia" w:hAnsiTheme="minorEastAsia" w:cstheme="minorEastAsia"/>
          <w:color w:val="auto"/>
          <w:sz w:val="21"/>
          <w:szCs w:val="21"/>
          <w:highlight w:val="none"/>
        </w:rPr>
        <w:t>3、磋商结束后，磋商小组应当要求所有实质性响应的供应商在规定时间内提交最后报价，提交最后报价的供应商一般不得少于 3 家。</w:t>
      </w:r>
    </w:p>
    <w:p>
      <w:pPr>
        <w:rPr>
          <w:color w:val="auto"/>
          <w:highlight w:val="none"/>
        </w:rPr>
        <w:sectPr>
          <w:pgSz w:w="11900" w:h="16838"/>
          <w:pgMar w:top="1440" w:right="1440" w:bottom="365" w:left="1440" w:header="567" w:footer="567" w:gutter="0"/>
          <w:pgNumType w:fmt="decimal"/>
          <w:cols w:equalWidth="0" w:num="1">
            <w:col w:w="9026"/>
          </w:cols>
        </w:sectPr>
      </w:pPr>
    </w:p>
    <w:p>
      <w:pPr>
        <w:spacing w:line="21" w:lineRule="exact"/>
        <w:rPr>
          <w:color w:val="auto"/>
          <w:sz w:val="20"/>
          <w:szCs w:val="20"/>
          <w:highlight w:val="none"/>
        </w:rPr>
      </w:pPr>
      <w:bookmarkStart w:id="79" w:name="page90"/>
      <w:bookmarkEnd w:id="79"/>
    </w:p>
    <w:p>
      <w:pPr>
        <w:spacing w:line="360" w:lineRule="auto"/>
        <w:ind w:right="346" w:firstLine="420" w:firstLineChars="200"/>
        <w:rPr>
          <w:color w:val="auto"/>
          <w:sz w:val="21"/>
          <w:szCs w:val="21"/>
          <w:highlight w:val="none"/>
        </w:rPr>
      </w:pPr>
      <w:r>
        <w:rPr>
          <w:rFonts w:ascii="Arial" w:hAnsi="Arial" w:eastAsia="Arial" w:cs="Arial"/>
          <w:color w:val="auto"/>
          <w:sz w:val="21"/>
          <w:szCs w:val="21"/>
          <w:highlight w:val="none"/>
        </w:rPr>
        <w:t>4</w:t>
      </w:r>
      <w:r>
        <w:rPr>
          <w:rFonts w:ascii="宋体" w:hAnsi="宋体" w:eastAsia="宋体" w:cs="宋体"/>
          <w:color w:val="auto"/>
          <w:sz w:val="21"/>
          <w:szCs w:val="21"/>
          <w:highlight w:val="none"/>
        </w:rPr>
        <w:t>、最后报价是供应商响应文件的有效组成部分。符合《政府采购竞争性磋商采购方式管理暂行办法》第三条第四项情形的，提交最后报价的供应商可以为</w:t>
      </w:r>
      <w:r>
        <w:rPr>
          <w:rFonts w:ascii="Arial" w:hAnsi="Arial" w:eastAsia="Arial" w:cs="Arial"/>
          <w:color w:val="auto"/>
          <w:sz w:val="21"/>
          <w:szCs w:val="21"/>
          <w:highlight w:val="none"/>
        </w:rPr>
        <w:t xml:space="preserve"> 2 </w:t>
      </w:r>
      <w:r>
        <w:rPr>
          <w:rFonts w:ascii="宋体" w:hAnsi="宋体" w:eastAsia="宋体" w:cs="宋体"/>
          <w:color w:val="auto"/>
          <w:sz w:val="21"/>
          <w:szCs w:val="21"/>
          <w:highlight w:val="none"/>
        </w:rPr>
        <w:t>家。</w:t>
      </w:r>
    </w:p>
    <w:p>
      <w:pPr>
        <w:spacing w:line="360" w:lineRule="auto"/>
        <w:ind w:firstLine="422" w:firstLineChars="200"/>
        <w:rPr>
          <w:color w:val="auto"/>
          <w:sz w:val="21"/>
          <w:szCs w:val="21"/>
          <w:highlight w:val="none"/>
        </w:rPr>
      </w:pPr>
      <w:r>
        <w:rPr>
          <w:rFonts w:hint="eastAsia" w:ascii="宋体" w:hAnsi="宋体" w:eastAsia="宋体" w:cs="宋体"/>
          <w:b/>
          <w:bCs/>
          <w:color w:val="auto"/>
          <w:sz w:val="21"/>
          <w:szCs w:val="21"/>
          <w:highlight w:val="none"/>
        </w:rPr>
        <w:t>五</w:t>
      </w:r>
      <w:r>
        <w:rPr>
          <w:rFonts w:ascii="宋体" w:hAnsi="宋体" w:eastAsia="宋体" w:cs="宋体"/>
          <w:b/>
          <w:bCs/>
          <w:color w:val="auto"/>
          <w:sz w:val="21"/>
          <w:szCs w:val="21"/>
          <w:highlight w:val="none"/>
        </w:rPr>
        <w:t>、评审细则</w:t>
      </w:r>
    </w:p>
    <w:p>
      <w:pPr>
        <w:spacing w:line="360" w:lineRule="auto"/>
        <w:ind w:firstLine="420" w:firstLineChars="200"/>
        <w:rPr>
          <w:color w:val="auto"/>
          <w:sz w:val="21"/>
          <w:szCs w:val="21"/>
          <w:highlight w:val="none"/>
        </w:rPr>
      </w:pPr>
      <w:r>
        <w:rPr>
          <w:rFonts w:ascii="宋体" w:hAnsi="宋体" w:eastAsia="宋体" w:cs="宋体"/>
          <w:color w:val="auto"/>
          <w:sz w:val="21"/>
          <w:szCs w:val="21"/>
          <w:highlight w:val="none"/>
        </w:rPr>
        <w:t>评标采用综合评分法，磋商小组从最终投标报价、投标人的综合实力、业绩、技术方案、服务承诺、等方面进行评审。磋商小组根据评审情况，对各投标人的商务报价方面在分值范围内进行统一打分，对各投标人的商务方面在分值范围内进行统一打分，对各投标人的技术方面在分值范围内进行独立打分。</w:t>
      </w:r>
    </w:p>
    <w:p>
      <w:pPr>
        <w:spacing w:line="360" w:lineRule="auto"/>
        <w:ind w:firstLine="422" w:firstLineChars="200"/>
        <w:rPr>
          <w:color w:val="auto"/>
          <w:sz w:val="21"/>
          <w:szCs w:val="21"/>
          <w:highlight w:val="none"/>
        </w:rPr>
      </w:pPr>
      <w:r>
        <w:rPr>
          <w:rFonts w:ascii="宋体" w:hAnsi="宋体" w:eastAsia="宋体" w:cs="宋体"/>
          <w:b/>
          <w:bCs/>
          <w:color w:val="auto"/>
          <w:sz w:val="21"/>
          <w:szCs w:val="21"/>
          <w:highlight w:val="none"/>
        </w:rPr>
        <w:t>每个供应商最终得分</w:t>
      </w:r>
      <w:r>
        <w:rPr>
          <w:rFonts w:ascii="Arial" w:hAnsi="Arial" w:eastAsia="Arial" w:cs="Arial"/>
          <w:b/>
          <w:bCs/>
          <w:color w:val="auto"/>
          <w:sz w:val="21"/>
          <w:szCs w:val="21"/>
          <w:highlight w:val="none"/>
        </w:rPr>
        <w:t>=</w:t>
      </w:r>
      <w:r>
        <w:rPr>
          <w:rFonts w:ascii="宋体" w:hAnsi="宋体" w:eastAsia="宋体" w:cs="宋体"/>
          <w:b/>
          <w:bCs/>
          <w:color w:val="auto"/>
          <w:sz w:val="21"/>
          <w:szCs w:val="21"/>
          <w:highlight w:val="none"/>
        </w:rPr>
        <w:t>报价分</w:t>
      </w:r>
      <w:r>
        <w:rPr>
          <w:rFonts w:ascii="Arial" w:hAnsi="Arial" w:eastAsia="Arial" w:cs="Arial"/>
          <w:b/>
          <w:bCs/>
          <w:color w:val="auto"/>
          <w:sz w:val="21"/>
          <w:szCs w:val="21"/>
          <w:highlight w:val="none"/>
        </w:rPr>
        <w:t>+</w:t>
      </w:r>
      <w:r>
        <w:rPr>
          <w:rFonts w:ascii="宋体" w:hAnsi="宋体" w:eastAsia="宋体" w:cs="宋体"/>
          <w:b/>
          <w:bCs/>
          <w:color w:val="auto"/>
          <w:sz w:val="21"/>
          <w:szCs w:val="21"/>
          <w:highlight w:val="none"/>
        </w:rPr>
        <w:t>商务技术分</w:t>
      </w:r>
    </w:p>
    <w:p>
      <w:pPr>
        <w:tabs>
          <w:tab w:val="left" w:pos="2040"/>
        </w:tabs>
        <w:spacing w:line="360" w:lineRule="auto"/>
        <w:ind w:firstLine="420" w:firstLineChars="200"/>
        <w:rPr>
          <w:color w:val="auto"/>
          <w:sz w:val="21"/>
          <w:szCs w:val="21"/>
          <w:highlight w:val="none"/>
        </w:rPr>
      </w:pPr>
      <w:r>
        <w:rPr>
          <w:rFonts w:ascii="Arial" w:hAnsi="Arial" w:eastAsia="Arial" w:cs="Arial"/>
          <w:b/>
          <w:bCs/>
          <w:color w:val="auto"/>
          <w:sz w:val="21"/>
          <w:szCs w:val="21"/>
          <w:highlight w:val="none"/>
        </w:rPr>
        <w:t>1</w:t>
      </w:r>
      <w:r>
        <w:rPr>
          <w:rFonts w:ascii="宋体" w:hAnsi="宋体" w:eastAsia="宋体" w:cs="宋体"/>
          <w:b/>
          <w:bCs/>
          <w:color w:val="auto"/>
          <w:sz w:val="21"/>
          <w:szCs w:val="21"/>
          <w:highlight w:val="none"/>
        </w:rPr>
        <w:t>、报价分</w:t>
      </w:r>
      <w:r>
        <w:rPr>
          <w:color w:val="auto"/>
          <w:sz w:val="21"/>
          <w:szCs w:val="21"/>
          <w:highlight w:val="none"/>
        </w:rPr>
        <w:tab/>
      </w:r>
      <w:r>
        <w:rPr>
          <w:rFonts w:ascii="宋体" w:hAnsi="宋体" w:eastAsia="宋体" w:cs="宋体"/>
          <w:b/>
          <w:bCs/>
          <w:color w:val="auto"/>
          <w:sz w:val="21"/>
          <w:szCs w:val="21"/>
          <w:highlight w:val="none"/>
        </w:rPr>
        <w:t>总分</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r>
        <w:rPr>
          <w:rFonts w:ascii="宋体" w:hAnsi="宋体" w:eastAsia="宋体" w:cs="宋体"/>
          <w:b/>
          <w:bCs/>
          <w:color w:val="auto"/>
          <w:sz w:val="21"/>
          <w:szCs w:val="21"/>
          <w:highlight w:val="none"/>
        </w:rPr>
        <w:t xml:space="preserve"> 分</w:t>
      </w:r>
    </w:p>
    <w:p>
      <w:pPr>
        <w:tabs>
          <w:tab w:val="left" w:pos="5480"/>
          <w:tab w:val="left" w:pos="6740"/>
        </w:tabs>
        <w:spacing w:line="360" w:lineRule="auto"/>
        <w:ind w:firstLine="420" w:firstLineChars="200"/>
        <w:rPr>
          <w:rFonts w:eastAsia="宋体"/>
          <w:color w:val="auto"/>
          <w:sz w:val="21"/>
          <w:szCs w:val="21"/>
          <w:highlight w:val="none"/>
        </w:rPr>
      </w:pPr>
      <w:r>
        <w:rPr>
          <w:rFonts w:ascii="宋体" w:hAnsi="宋体" w:eastAsia="宋体" w:cs="宋体"/>
          <w:color w:val="auto"/>
          <w:sz w:val="21"/>
          <w:szCs w:val="21"/>
          <w:highlight w:val="none"/>
        </w:rPr>
        <w:t>报价评分将在有效供应商范围内进行，最高得</w:t>
      </w:r>
      <w:r>
        <w:rPr>
          <w:rFonts w:hint="eastAsia" w:ascii="Arial" w:hAnsi="Arial" w:eastAsia="宋体" w:cs="Arial"/>
          <w:color w:val="auto"/>
          <w:sz w:val="21"/>
          <w:szCs w:val="21"/>
          <w:highlight w:val="none"/>
          <w:lang w:val="en-US" w:eastAsia="zh-CN"/>
        </w:rPr>
        <w:t>3</w:t>
      </w:r>
      <w:r>
        <w:rPr>
          <w:rFonts w:ascii="Arial" w:hAnsi="Arial" w:eastAsia="Arial" w:cs="Arial"/>
          <w:color w:val="auto"/>
          <w:sz w:val="21"/>
          <w:szCs w:val="21"/>
          <w:highlight w:val="none"/>
        </w:rPr>
        <w:t>0</w:t>
      </w:r>
      <w:r>
        <w:rPr>
          <w:rFonts w:ascii="宋体" w:hAnsi="宋体" w:eastAsia="宋体" w:cs="宋体"/>
          <w:color w:val="auto"/>
          <w:sz w:val="21"/>
          <w:szCs w:val="21"/>
          <w:highlight w:val="none"/>
        </w:rPr>
        <w:t>分最低得</w:t>
      </w:r>
      <w:r>
        <w:rPr>
          <w:rFonts w:ascii="Arial" w:hAnsi="Arial" w:eastAsia="Arial" w:cs="Arial"/>
          <w:color w:val="auto"/>
          <w:sz w:val="21"/>
          <w:szCs w:val="21"/>
          <w:highlight w:val="none"/>
        </w:rPr>
        <w:t xml:space="preserve">0 </w:t>
      </w:r>
      <w:r>
        <w:rPr>
          <w:rFonts w:ascii="宋体" w:hAnsi="宋体" w:eastAsia="宋体" w:cs="宋体"/>
          <w:color w:val="auto"/>
          <w:sz w:val="21"/>
          <w:szCs w:val="21"/>
          <w:highlight w:val="none"/>
        </w:rPr>
        <w:t>分（小数点后保留二位小数，第三位四舍五入）。满足竞争性磋商文件要求且最后报价最低的</w:t>
      </w:r>
      <w:r>
        <w:rPr>
          <w:rFonts w:ascii="宋体" w:hAnsi="宋体" w:eastAsia="宋体" w:cs="宋体"/>
          <w:b/>
          <w:bCs/>
          <w:color w:val="auto"/>
          <w:sz w:val="21"/>
          <w:szCs w:val="21"/>
          <w:highlight w:val="none"/>
          <w:u w:val="single"/>
        </w:rPr>
        <w:t>磋商报价</w:t>
      </w:r>
      <w:r>
        <w:rPr>
          <w:rFonts w:ascii="宋体" w:hAnsi="宋体" w:eastAsia="宋体" w:cs="宋体"/>
          <w:color w:val="auto"/>
          <w:sz w:val="21"/>
          <w:szCs w:val="21"/>
          <w:highlight w:val="none"/>
        </w:rPr>
        <w:t>为</w:t>
      </w:r>
      <w:r>
        <w:rPr>
          <w:rFonts w:ascii="宋体" w:hAnsi="宋体" w:eastAsia="宋体" w:cs="宋体"/>
          <w:b/>
          <w:bCs/>
          <w:color w:val="auto"/>
          <w:sz w:val="21"/>
          <w:szCs w:val="21"/>
          <w:highlight w:val="none"/>
          <w:u w:val="single"/>
        </w:rPr>
        <w:t>磋商基准价</w:t>
      </w:r>
      <w:r>
        <w:rPr>
          <w:rFonts w:ascii="宋体" w:hAnsi="宋体" w:eastAsia="宋体" w:cs="宋体"/>
          <w:color w:val="auto"/>
          <w:sz w:val="21"/>
          <w:szCs w:val="21"/>
          <w:highlight w:val="none"/>
        </w:rPr>
        <w:t>，供应商的价格分统一按照下列公式计算：磋商报价得分</w:t>
      </w:r>
      <w:r>
        <w:rPr>
          <w:rFonts w:ascii="Arial" w:hAnsi="Arial" w:eastAsia="Arial" w:cs="Arial"/>
          <w:color w:val="auto"/>
          <w:sz w:val="21"/>
          <w:szCs w:val="21"/>
          <w:highlight w:val="none"/>
        </w:rPr>
        <w:t>=</w:t>
      </w:r>
      <w:r>
        <w:rPr>
          <w:rFonts w:ascii="宋体" w:hAnsi="宋体" w:eastAsia="宋体" w:cs="宋体"/>
          <w:color w:val="auto"/>
          <w:sz w:val="21"/>
          <w:szCs w:val="21"/>
          <w:highlight w:val="none"/>
        </w:rPr>
        <w:t>（磋商基准价</w:t>
      </w:r>
      <w:r>
        <w:rPr>
          <w:rFonts w:ascii="Arial" w:hAnsi="Arial" w:eastAsia="Arial" w:cs="Arial"/>
          <w:color w:val="auto"/>
          <w:sz w:val="21"/>
          <w:szCs w:val="21"/>
          <w:highlight w:val="none"/>
        </w:rPr>
        <w:t>/</w:t>
      </w:r>
      <w:r>
        <w:rPr>
          <w:rFonts w:ascii="宋体" w:hAnsi="宋体" w:eastAsia="宋体" w:cs="宋体"/>
          <w:color w:val="auto"/>
          <w:sz w:val="21"/>
          <w:szCs w:val="21"/>
          <w:highlight w:val="none"/>
        </w:rPr>
        <w:t>最后磋商报价）</w:t>
      </w:r>
      <w:r>
        <w:rPr>
          <w:rFonts w:ascii="Arial" w:hAnsi="Arial" w:eastAsia="Arial" w:cs="Arial"/>
          <w:color w:val="auto"/>
          <w:sz w:val="21"/>
          <w:szCs w:val="21"/>
          <w:highlight w:val="none"/>
        </w:rPr>
        <w:t>×</w:t>
      </w:r>
      <w:r>
        <w:rPr>
          <w:rFonts w:ascii="宋体" w:hAnsi="宋体" w:eastAsia="宋体" w:cs="宋体"/>
          <w:color w:val="auto"/>
          <w:sz w:val="21"/>
          <w:szCs w:val="21"/>
          <w:highlight w:val="none"/>
        </w:rPr>
        <w:t>价格权值</w:t>
      </w:r>
      <w:r>
        <w:rPr>
          <w:rFonts w:ascii="Arial" w:hAnsi="Arial" w:eastAsia="Arial" w:cs="Arial"/>
          <w:color w:val="auto"/>
          <w:sz w:val="21"/>
          <w:szCs w:val="21"/>
          <w:highlight w:val="none"/>
        </w:rPr>
        <w:t>×100</w:t>
      </w:r>
      <w:r>
        <w:rPr>
          <w:rFonts w:hint="eastAsia" w:ascii="Arial" w:hAnsi="Arial" w:eastAsia="宋体" w:cs="Arial"/>
          <w:color w:val="auto"/>
          <w:sz w:val="21"/>
          <w:szCs w:val="21"/>
          <w:highlight w:val="none"/>
        </w:rPr>
        <w:t>。</w:t>
      </w:r>
    </w:p>
    <w:p>
      <w:pPr>
        <w:tabs>
          <w:tab w:val="left" w:pos="2040"/>
        </w:tabs>
        <w:spacing w:line="360" w:lineRule="auto"/>
        <w:ind w:firstLine="422" w:firstLineChars="200"/>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2、商务技术分</w:t>
      </w:r>
      <w:r>
        <w:rPr>
          <w:rFonts w:ascii="宋体" w:hAnsi="宋体" w:eastAsia="宋体" w:cs="宋体"/>
          <w:b/>
          <w:bCs/>
          <w:color w:val="auto"/>
          <w:sz w:val="21"/>
          <w:szCs w:val="21"/>
          <w:highlight w:val="none"/>
        </w:rPr>
        <w:tab/>
      </w:r>
      <w:r>
        <w:rPr>
          <w:rFonts w:ascii="宋体" w:hAnsi="宋体" w:eastAsia="宋体" w:cs="宋体"/>
          <w:b/>
          <w:bCs/>
          <w:color w:val="auto"/>
          <w:sz w:val="21"/>
          <w:szCs w:val="21"/>
          <w:highlight w:val="none"/>
        </w:rPr>
        <w:t xml:space="preserve">总分 </w:t>
      </w:r>
      <w:r>
        <w:rPr>
          <w:rFonts w:hint="eastAsia" w:ascii="宋体" w:hAnsi="宋体" w:eastAsia="宋体" w:cs="宋体"/>
          <w:b/>
          <w:bCs/>
          <w:color w:val="auto"/>
          <w:sz w:val="21"/>
          <w:szCs w:val="21"/>
          <w:highlight w:val="none"/>
        </w:rPr>
        <w:t>7</w:t>
      </w:r>
      <w:r>
        <w:rPr>
          <w:rFonts w:ascii="宋体" w:hAnsi="宋体" w:eastAsia="宋体" w:cs="宋体"/>
          <w:b/>
          <w:bCs/>
          <w:color w:val="auto"/>
          <w:sz w:val="21"/>
          <w:szCs w:val="21"/>
          <w:highlight w:val="none"/>
        </w:rPr>
        <w:t>0 分</w:t>
      </w:r>
    </w:p>
    <w:p>
      <w:pPr>
        <w:spacing w:line="360" w:lineRule="auto"/>
        <w:ind w:right="246"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由评标专家负责对投标文件的商务技术部分采用记名方式各自评分。如发现某个单项的评分超出了规定的分值范围的，则该张评分表无效。此项评分为：所有评标专家的有效评分的算术平均值（保留小数 2 位）。</w:t>
      </w:r>
    </w:p>
    <w:tbl>
      <w:tblPr>
        <w:tblStyle w:val="24"/>
        <w:tblW w:w="102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评审因素</w:t>
            </w:r>
          </w:p>
        </w:tc>
        <w:tc>
          <w:tcPr>
            <w:tcW w:w="750" w:type="dxa"/>
            <w:vAlign w:val="center"/>
          </w:tcPr>
          <w:p>
            <w:pPr>
              <w:rPr>
                <w:rFonts w:asciiTheme="minorEastAsia" w:hAnsiTheme="minorEastAsia" w:cstheme="minorEastAsia"/>
                <w:b/>
                <w:color w:val="auto"/>
                <w:spacing w:val="-6"/>
                <w:sz w:val="21"/>
                <w:szCs w:val="21"/>
                <w:highlight w:val="none"/>
              </w:rPr>
            </w:pPr>
            <w:r>
              <w:rPr>
                <w:rFonts w:hint="eastAsia" w:asciiTheme="minorEastAsia" w:hAnsiTheme="minorEastAsia" w:cstheme="minorEastAsia"/>
                <w:b/>
                <w:color w:val="auto"/>
                <w:spacing w:val="-6"/>
                <w:sz w:val="21"/>
                <w:szCs w:val="21"/>
                <w:highlight w:val="none"/>
              </w:rPr>
              <w:t>分值</w:t>
            </w:r>
          </w:p>
        </w:tc>
        <w:tc>
          <w:tcPr>
            <w:tcW w:w="7683" w:type="dxa"/>
            <w:vAlign w:val="center"/>
          </w:tcPr>
          <w:p>
            <w:pPr>
              <w:pStyle w:val="32"/>
              <w:spacing w:line="240" w:lineRule="auto"/>
              <w:rPr>
                <w:rFonts w:hint="default" w:asciiTheme="minorEastAsia" w:hAnsiTheme="minorEastAsia" w:eastAsiaTheme="minorEastAsia" w:cstheme="minorEastAsia"/>
                <w:b/>
                <w:color w:val="auto"/>
                <w:spacing w:val="-6"/>
                <w:sz w:val="21"/>
                <w:szCs w:val="21"/>
                <w:highlight w:val="none"/>
              </w:rPr>
            </w:pPr>
            <w:r>
              <w:rPr>
                <w:rFonts w:asciiTheme="minorEastAsia" w:hAnsiTheme="minorEastAsia" w:eastAsiaTheme="minorEastAsia" w:cstheme="minorEastAsia"/>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0205" w:type="dxa"/>
            <w:gridSpan w:val="3"/>
            <w:vAlign w:val="center"/>
          </w:tcPr>
          <w:p>
            <w:pPr>
              <w:pStyle w:val="32"/>
              <w:spacing w:line="240" w:lineRule="auto"/>
              <w:rPr>
                <w:rFonts w:hint="default" w:asciiTheme="minorEastAsia" w:hAnsiTheme="minorEastAsia" w:eastAsiaTheme="minorEastAsia" w:cstheme="minorEastAsia"/>
                <w:b/>
                <w:color w:val="auto"/>
                <w:spacing w:val="-6"/>
                <w:sz w:val="21"/>
                <w:szCs w:val="21"/>
                <w:highlight w:val="none"/>
              </w:rPr>
            </w:pPr>
            <w:r>
              <w:rPr>
                <w:rFonts w:asciiTheme="minorEastAsia" w:hAnsiTheme="minorEastAsia" w:eastAsiaTheme="minorEastAsia" w:cstheme="minorEastAsia"/>
                <w:b/>
                <w:color w:val="auto"/>
                <w:spacing w:val="-6"/>
                <w:sz w:val="21"/>
                <w:szCs w:val="21"/>
                <w:highlight w:val="none"/>
              </w:rPr>
              <w:t>商务分（</w:t>
            </w:r>
            <w:r>
              <w:rPr>
                <w:rFonts w:hint="default" w:asciiTheme="minorEastAsia" w:hAnsiTheme="minorEastAsia" w:eastAsiaTheme="minorEastAsia" w:cstheme="minorEastAsia"/>
                <w:b/>
                <w:color w:val="auto"/>
                <w:spacing w:val="-6"/>
                <w:sz w:val="21"/>
                <w:szCs w:val="21"/>
                <w:highlight w:val="none"/>
              </w:rPr>
              <w:t>15</w:t>
            </w:r>
            <w:r>
              <w:rPr>
                <w:rFonts w:asciiTheme="minorEastAsia" w:hAnsiTheme="minorEastAsia" w:eastAsiaTheme="minorEastAsia" w:cstheme="minorEastAsia"/>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资信、业绩</w:t>
            </w:r>
          </w:p>
        </w:tc>
        <w:tc>
          <w:tcPr>
            <w:tcW w:w="750" w:type="dxa"/>
            <w:vAlign w:val="center"/>
          </w:tcPr>
          <w:p>
            <w:pPr>
              <w:jc w:val="center"/>
              <w:rPr>
                <w:rFonts w:asciiTheme="minorEastAsia" w:hAnsiTheme="minorEastAsia" w:cstheme="minorEastAsia"/>
                <w:color w:val="auto"/>
                <w:spacing w:val="-6"/>
                <w:sz w:val="21"/>
                <w:szCs w:val="21"/>
                <w:highlight w:val="none"/>
              </w:rPr>
            </w:pPr>
            <w:r>
              <w:rPr>
                <w:rFonts w:asciiTheme="minorEastAsia" w:hAnsiTheme="minorEastAsia" w:cstheme="minorEastAsia"/>
                <w:color w:val="auto"/>
                <w:spacing w:val="-6"/>
                <w:sz w:val="21"/>
                <w:szCs w:val="21"/>
                <w:highlight w:val="none"/>
              </w:rPr>
              <w:t>6</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投标人自201</w:t>
            </w: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cstheme="minorEastAsia"/>
                <w:color w:val="auto"/>
                <w:sz w:val="21"/>
                <w:szCs w:val="21"/>
                <w:highlight w:val="none"/>
              </w:rPr>
              <w:t>年1月1日</w:t>
            </w:r>
            <w:r>
              <w:rPr>
                <w:rFonts w:hint="eastAsia" w:asciiTheme="minorEastAsia" w:hAnsiTheme="minorEastAsia" w:cstheme="minorEastAsia"/>
                <w:color w:val="auto"/>
                <w:spacing w:val="-6"/>
                <w:sz w:val="21"/>
                <w:szCs w:val="21"/>
                <w:highlight w:val="none"/>
              </w:rPr>
              <w:t>【以竣（交）工验收资料时间为准】</w:t>
            </w:r>
            <w:r>
              <w:rPr>
                <w:rFonts w:hint="eastAsia" w:asciiTheme="minorEastAsia" w:hAnsiTheme="minorEastAsia" w:cstheme="minorEastAsia"/>
                <w:color w:val="auto"/>
                <w:sz w:val="21"/>
                <w:szCs w:val="21"/>
                <w:highlight w:val="none"/>
              </w:rPr>
              <w:t>以来承担过类似项目施工业绩，一项工程得</w:t>
            </w:r>
            <w:r>
              <w:rPr>
                <w:rFonts w:asciiTheme="minorEastAsia" w:hAnsiTheme="minorEastAsia" w:cstheme="minorEastAsia"/>
                <w:color w:val="auto"/>
                <w:sz w:val="21"/>
                <w:szCs w:val="21"/>
                <w:highlight w:val="none"/>
              </w:rPr>
              <w:t>2</w:t>
            </w:r>
            <w:r>
              <w:rPr>
                <w:rFonts w:hint="eastAsia" w:asciiTheme="minorEastAsia" w:hAnsiTheme="minorEastAsia" w:cstheme="minorEastAsia"/>
                <w:color w:val="auto"/>
                <w:sz w:val="21"/>
                <w:szCs w:val="21"/>
                <w:highlight w:val="none"/>
              </w:rPr>
              <w:t>分，最高得</w:t>
            </w:r>
            <w:r>
              <w:rPr>
                <w:rFonts w:asciiTheme="minorEastAsia" w:hAnsiTheme="minorEastAsia" w:cstheme="minorEastAsia"/>
                <w:color w:val="auto"/>
                <w:sz w:val="21"/>
                <w:szCs w:val="21"/>
                <w:highlight w:val="none"/>
              </w:rPr>
              <w:t>6</w:t>
            </w:r>
            <w:r>
              <w:rPr>
                <w:rFonts w:hint="eastAsia" w:asciiTheme="minorEastAsia" w:hAnsiTheme="minorEastAsia" w:cstheme="minorEastAsia"/>
                <w:color w:val="auto"/>
                <w:sz w:val="21"/>
                <w:szCs w:val="21"/>
                <w:highlight w:val="none"/>
              </w:rPr>
              <w:t>分。</w:t>
            </w:r>
            <w:r>
              <w:rPr>
                <w:rFonts w:hint="eastAsia" w:asciiTheme="minorEastAsia" w:hAnsiTheme="minorEastAsia" w:cstheme="minorEastAsia"/>
                <w:color w:val="auto"/>
                <w:spacing w:val="-6"/>
                <w:sz w:val="21"/>
                <w:szCs w:val="21"/>
                <w:highlight w:val="none"/>
              </w:rPr>
              <w:t>有效证明文件为：</w:t>
            </w:r>
            <w:r>
              <w:rPr>
                <w:rFonts w:hint="eastAsia" w:asciiTheme="minorEastAsia" w:hAnsiTheme="minorEastAsia" w:cstheme="minorEastAsia"/>
                <w:color w:val="auto"/>
                <w:sz w:val="21"/>
                <w:szCs w:val="21"/>
                <w:highlight w:val="none"/>
              </w:rPr>
              <w:t>同时具有</w:t>
            </w: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 1 \* GB3 </w:instrText>
            </w:r>
            <w:r>
              <w:rPr>
                <w:rFonts w:hint="eastAsia" w:asciiTheme="minorEastAsia" w:hAnsiTheme="minorEastAsia" w:cstheme="minorEastAsia"/>
                <w:color w:val="auto"/>
                <w:sz w:val="21"/>
                <w:szCs w:val="21"/>
                <w:highlight w:val="none"/>
              </w:rPr>
              <w:fldChar w:fldCharType="separate"/>
            </w:r>
            <w:r>
              <w:rPr>
                <w:rFonts w:hint="eastAsia" w:asciiTheme="minorEastAsia" w:hAnsiTheme="minorEastAsia" w:cstheme="minorEastAsia"/>
                <w:color w:val="auto"/>
                <w:sz w:val="21"/>
                <w:szCs w:val="21"/>
                <w:highlight w:val="none"/>
              </w:rPr>
              <w:t>①</w: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中标通知书或有效的合同复印件；</w:t>
            </w:r>
            <w:r>
              <w:rPr>
                <w:rFonts w:hint="eastAsia" w:asciiTheme="minorEastAsia" w:hAnsiTheme="minorEastAsia" w:cstheme="minorEastAsia"/>
                <w:color w:val="auto"/>
                <w:sz w:val="21"/>
                <w:szCs w:val="21"/>
                <w:highlight w:val="none"/>
              </w:rPr>
              <w:fldChar w:fldCharType="begin"/>
            </w:r>
            <w:r>
              <w:rPr>
                <w:rFonts w:hint="eastAsia" w:asciiTheme="minorEastAsia" w:hAnsiTheme="minorEastAsia" w:cstheme="minorEastAsia"/>
                <w:color w:val="auto"/>
                <w:sz w:val="21"/>
                <w:szCs w:val="21"/>
                <w:highlight w:val="none"/>
              </w:rPr>
              <w:instrText xml:space="preserve"> = 2 \* GB3 </w:instrText>
            </w:r>
            <w:r>
              <w:rPr>
                <w:rFonts w:hint="eastAsia" w:asciiTheme="minorEastAsia" w:hAnsiTheme="minorEastAsia" w:cstheme="minorEastAsia"/>
                <w:color w:val="auto"/>
                <w:sz w:val="21"/>
                <w:szCs w:val="21"/>
                <w:highlight w:val="none"/>
              </w:rPr>
              <w:fldChar w:fldCharType="separate"/>
            </w:r>
            <w:r>
              <w:rPr>
                <w:rFonts w:hint="eastAsia" w:asciiTheme="minorEastAsia" w:hAnsiTheme="minorEastAsia" w:cstheme="minorEastAsia"/>
                <w:color w:val="auto"/>
                <w:sz w:val="21"/>
                <w:szCs w:val="21"/>
                <w:highlight w:val="none"/>
              </w:rPr>
              <w:t>②</w:t>
            </w:r>
            <w:r>
              <w:rPr>
                <w:rFonts w:hint="eastAsia" w:asciiTheme="minorEastAsia" w:hAnsiTheme="minorEastAsia" w:cstheme="minorEastAsia"/>
                <w:color w:val="auto"/>
                <w:sz w:val="21"/>
                <w:szCs w:val="21"/>
                <w:highlight w:val="none"/>
              </w:rPr>
              <w:fldChar w:fldCharType="end"/>
            </w:r>
            <w:r>
              <w:rPr>
                <w:rFonts w:hint="eastAsia" w:asciiTheme="minorEastAsia" w:hAnsiTheme="minorEastAsia" w:cstheme="minorEastAsia"/>
                <w:color w:val="auto"/>
                <w:sz w:val="21"/>
                <w:szCs w:val="21"/>
                <w:highlight w:val="none"/>
              </w:rPr>
              <w:t>竣（交)工验收资料。（需能体现竣工时间、工程类型）未提供或提供资料不完整的均不得分。（原件备查）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right"/>
        </w:trPr>
        <w:tc>
          <w:tcPr>
            <w:tcW w:w="1772" w:type="dxa"/>
            <w:vMerge w:val="continue"/>
            <w:vAlign w:val="center"/>
          </w:tcPr>
          <w:p>
            <w:pPr>
              <w:jc w:val="center"/>
              <w:rPr>
                <w:rFonts w:asciiTheme="minorEastAsia" w:hAnsiTheme="minorEastAsia" w:cstheme="minorEastAsia"/>
                <w:color w:val="auto"/>
                <w:sz w:val="21"/>
                <w:szCs w:val="21"/>
                <w:highlight w:val="none"/>
              </w:rPr>
            </w:pPr>
          </w:p>
        </w:tc>
        <w:tc>
          <w:tcPr>
            <w:tcW w:w="750" w:type="dxa"/>
            <w:vAlign w:val="center"/>
          </w:tcPr>
          <w:p>
            <w:pPr>
              <w:jc w:val="center"/>
              <w:rPr>
                <w:rFonts w:asciiTheme="minorEastAsia" w:hAnsiTheme="minorEastAsia" w:cstheme="minorEastAsia"/>
                <w:color w:val="auto"/>
                <w:spacing w:val="-6"/>
                <w:sz w:val="21"/>
                <w:szCs w:val="21"/>
                <w:highlight w:val="none"/>
              </w:rPr>
            </w:pPr>
            <w:r>
              <w:rPr>
                <w:rFonts w:asciiTheme="minorEastAsia" w:hAnsiTheme="minorEastAsia" w:cstheme="minorEastAsia"/>
                <w:color w:val="auto"/>
                <w:spacing w:val="-6"/>
                <w:sz w:val="21"/>
                <w:szCs w:val="21"/>
                <w:highlight w:val="none"/>
              </w:rPr>
              <w:t>3</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投标人具有的企业能力、施工能力、合同履约能力等方面的优势，进行评分（0-</w:t>
            </w:r>
            <w:r>
              <w:rPr>
                <w:rFonts w:asciiTheme="minorEastAsia" w:hAnsiTheme="minorEastAsia" w:cstheme="minorEastAsia"/>
                <w:color w:val="auto"/>
                <w:sz w:val="21"/>
                <w:szCs w:val="21"/>
                <w:highlight w:val="none"/>
              </w:rPr>
              <w:t>3</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right"/>
        </w:trPr>
        <w:tc>
          <w:tcPr>
            <w:tcW w:w="1772" w:type="dxa"/>
            <w:vAlign w:val="center"/>
          </w:tcPr>
          <w:p>
            <w:pPr>
              <w:spacing w:line="36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认证证书</w:t>
            </w:r>
          </w:p>
        </w:tc>
        <w:tc>
          <w:tcPr>
            <w:tcW w:w="750" w:type="dxa"/>
            <w:vAlign w:val="center"/>
          </w:tcPr>
          <w:p>
            <w:pPr>
              <w:spacing w:line="360" w:lineRule="auto"/>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w:t>
            </w:r>
          </w:p>
        </w:tc>
        <w:tc>
          <w:tcPr>
            <w:tcW w:w="7683" w:type="dxa"/>
            <w:vAlign w:val="center"/>
          </w:tcPr>
          <w:p>
            <w:pPr>
              <w:pStyle w:val="31"/>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投标人具有ISO9001质量管理体系认证证书、ISO14001环境管理体系认证证书、ISO18000职业健康安全管理体系认证，每项得1分，共计3分。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right"/>
        </w:trPr>
        <w:tc>
          <w:tcPr>
            <w:tcW w:w="1772" w:type="dxa"/>
            <w:vAlign w:val="center"/>
          </w:tcPr>
          <w:p>
            <w:pPr>
              <w:spacing w:line="360" w:lineRule="auto"/>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信用报告</w:t>
            </w:r>
          </w:p>
        </w:tc>
        <w:tc>
          <w:tcPr>
            <w:tcW w:w="750" w:type="dxa"/>
            <w:vAlign w:val="center"/>
          </w:tcPr>
          <w:p>
            <w:pPr>
              <w:spacing w:line="360" w:lineRule="auto"/>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3</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投标人具有信用报告AAA级证书且在有效期内的得3分，AA级的得2分，A级的得1分，其他不得分。提供证书复印件。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right"/>
        </w:trPr>
        <w:tc>
          <w:tcPr>
            <w:tcW w:w="10205" w:type="dxa"/>
            <w:gridSpan w:val="3"/>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b/>
                <w:color w:val="auto"/>
                <w:spacing w:val="-6"/>
                <w:sz w:val="21"/>
                <w:szCs w:val="21"/>
                <w:highlight w:val="none"/>
              </w:rPr>
              <w:t>技术分（</w:t>
            </w:r>
            <w:r>
              <w:rPr>
                <w:rFonts w:hint="eastAsia" w:asciiTheme="minorEastAsia" w:hAnsiTheme="minorEastAsia" w:cstheme="minorEastAsia"/>
                <w:b/>
                <w:color w:val="auto"/>
                <w:spacing w:val="-6"/>
                <w:sz w:val="21"/>
                <w:szCs w:val="21"/>
                <w:highlight w:val="none"/>
                <w:lang w:val="en-US" w:eastAsia="zh-CN"/>
              </w:rPr>
              <w:t>5</w:t>
            </w:r>
            <w:r>
              <w:rPr>
                <w:rFonts w:asciiTheme="minorEastAsia" w:hAnsiTheme="minorEastAsia" w:cstheme="minorEastAsia"/>
                <w:b/>
                <w:color w:val="auto"/>
                <w:spacing w:val="-6"/>
                <w:sz w:val="21"/>
                <w:szCs w:val="21"/>
                <w:highlight w:val="none"/>
              </w:rPr>
              <w:t>5</w:t>
            </w:r>
            <w:r>
              <w:rPr>
                <w:rFonts w:hint="eastAsia" w:asciiTheme="minorEastAsia" w:hAnsiTheme="minorEastAsia" w:cstheme="minorEastAsia"/>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施工方案</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7</w:t>
            </w:r>
          </w:p>
        </w:tc>
        <w:tc>
          <w:tcPr>
            <w:tcW w:w="7683" w:type="dxa"/>
            <w:vAlign w:val="center"/>
          </w:tcPr>
          <w:p>
            <w:pPr>
              <w:rPr>
                <w:rFonts w:asciiTheme="minorEastAsia" w:hAnsiTheme="minorEastAsia" w:cstheme="minorEastAsia"/>
                <w:color w:val="auto"/>
                <w:spacing w:val="-6"/>
                <w:sz w:val="21"/>
                <w:szCs w:val="21"/>
                <w:highlight w:val="none"/>
                <w:lang w:val="zh-CN"/>
              </w:rPr>
            </w:pPr>
            <w:r>
              <w:rPr>
                <w:rFonts w:hint="eastAsia" w:asciiTheme="minorEastAsia" w:hAnsiTheme="minorEastAsia" w:cstheme="minorEastAsia"/>
                <w:color w:val="auto"/>
                <w:spacing w:val="-6"/>
                <w:sz w:val="21"/>
                <w:szCs w:val="21"/>
                <w:highlight w:val="none"/>
                <w:lang w:val="zh-CN"/>
              </w:rPr>
              <w:t>总体概述：工程概况，施工组织总体设想、方案的针对性及施工阶段的划分等方面情况</w:t>
            </w:r>
            <w:r>
              <w:rPr>
                <w:rFonts w:hint="eastAsia" w:asciiTheme="minorEastAsia" w:hAnsiTheme="minorEastAsia" w:cstheme="minorEastAsia"/>
                <w:color w:val="auto"/>
                <w:spacing w:val="-6"/>
                <w:sz w:val="21"/>
                <w:szCs w:val="21"/>
                <w:highlight w:val="none"/>
              </w:rPr>
              <w:t>综合评述</w:t>
            </w:r>
            <w:r>
              <w:rPr>
                <w:rFonts w:hint="eastAsia" w:asciiTheme="minorEastAsia" w:hAnsiTheme="minorEastAsia" w:cstheme="minorEastAsia"/>
                <w:color w:val="auto"/>
                <w:spacing w:val="-6"/>
                <w:sz w:val="21"/>
                <w:szCs w:val="21"/>
                <w:highlight w:val="none"/>
                <w:lang w:val="zh-CN"/>
              </w:rPr>
              <w:t>。</w:t>
            </w:r>
            <w:r>
              <w:rPr>
                <w:rFonts w:hint="eastAsia" w:asciiTheme="minorEastAsia" w:hAnsiTheme="minorEastAsia" w:cstheme="minorEastAsia"/>
                <w:color w:val="auto"/>
                <w:spacing w:val="-6"/>
                <w:sz w:val="21"/>
                <w:szCs w:val="21"/>
                <w:highlight w:val="none"/>
              </w:rPr>
              <w:t>（0-</w:t>
            </w:r>
            <w:r>
              <w:rPr>
                <w:rFonts w:hint="eastAsia" w:asciiTheme="minorEastAsia" w:hAnsiTheme="minorEastAsia" w:cstheme="minorEastAsia"/>
                <w:color w:val="auto"/>
                <w:spacing w:val="-6"/>
                <w:sz w:val="21"/>
                <w:szCs w:val="21"/>
                <w:highlight w:val="none"/>
                <w:lang w:val="en-US" w:eastAsia="zh-CN"/>
              </w:rPr>
              <w:t>7</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Merge w:val="continue"/>
            <w:vAlign w:val="center"/>
          </w:tcPr>
          <w:p>
            <w:pPr>
              <w:jc w:val="center"/>
              <w:rPr>
                <w:rFonts w:asciiTheme="minorEastAsia" w:hAnsiTheme="minorEastAsia" w:cstheme="minorEastAsia"/>
                <w:color w:val="auto"/>
                <w:spacing w:val="-6"/>
                <w:sz w:val="21"/>
                <w:szCs w:val="21"/>
                <w:highlight w:val="none"/>
              </w:rPr>
            </w:pPr>
          </w:p>
        </w:tc>
        <w:tc>
          <w:tcPr>
            <w:tcW w:w="750" w:type="dxa"/>
            <w:vAlign w:val="center"/>
          </w:tcPr>
          <w:p>
            <w:pPr>
              <w:jc w:val="center"/>
              <w:rPr>
                <w:rFonts w:asciiTheme="minorEastAsia" w:hAnsiTheme="minorEastAsia" w:cstheme="minorEastAsia"/>
                <w:color w:val="auto"/>
                <w:spacing w:val="-6"/>
                <w:sz w:val="21"/>
                <w:szCs w:val="21"/>
                <w:highlight w:val="none"/>
              </w:rPr>
            </w:pPr>
            <w:r>
              <w:rPr>
                <w:rFonts w:asciiTheme="minorEastAsia" w:hAnsiTheme="minorEastAsia" w:cstheme="minorEastAsia"/>
                <w:color w:val="auto"/>
                <w:spacing w:val="-6"/>
                <w:sz w:val="21"/>
                <w:szCs w:val="21"/>
                <w:highlight w:val="none"/>
              </w:rPr>
              <w:t>5</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施工方案是否全面、合理，具有针对性（特别是针对本项目施工环境需要采取的施工技术和组织措施情况）。</w:t>
            </w:r>
            <w:r>
              <w:rPr>
                <w:rFonts w:hint="eastAsia" w:asciiTheme="minorEastAsia" w:hAnsiTheme="minorEastAsia" w:cstheme="minorEastAsia"/>
                <w:color w:val="auto"/>
                <w:spacing w:val="-6"/>
                <w:sz w:val="21"/>
                <w:szCs w:val="21"/>
                <w:highlight w:val="none"/>
              </w:rPr>
              <w:t>（0-</w:t>
            </w:r>
            <w:r>
              <w:rPr>
                <w:rFonts w:asciiTheme="minorEastAsia" w:hAnsiTheme="minorEastAsia" w:cstheme="minorEastAsia"/>
                <w:color w:val="auto"/>
                <w:spacing w:val="-6"/>
                <w:sz w:val="21"/>
                <w:szCs w:val="21"/>
                <w:highlight w:val="none"/>
              </w:rPr>
              <w:t>5</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安全文明</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6</w:t>
            </w:r>
          </w:p>
        </w:tc>
        <w:tc>
          <w:tcPr>
            <w:tcW w:w="7683" w:type="dxa"/>
            <w:vAlign w:val="center"/>
          </w:tcPr>
          <w:p>
            <w:pP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安全、文明施工等的保证措施是否科学、合理流动、到位。（0-</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施工机具和检验仪器的投入</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6</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施工机具和检验仪器的投入能够满足工程质量和进度的要求。</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z w:val="21"/>
                <w:szCs w:val="21"/>
                <w:highlight w:val="none"/>
              </w:rPr>
              <w:t>质量保证措施</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6</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设备、材料的品牌档次、技术规格参数等的优劣，及供应计划及质量保证措施。选择的设备（材料）的档次高、品牌性能好，技术参数规格符合采购文件要求，供货计划及质量保障措施是否科学合理。</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工期承诺、进度控制措施及施工质量控制措施</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6</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工期承诺、进度控制措施及施工质量控制措施：</w:t>
            </w:r>
          </w:p>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工期承诺有利于采购人及项目的实施，进度控制措施具有针对性和可行性，施工质量的控制措施是否科学、合理。</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投标安装部分的响应程度</w:t>
            </w:r>
          </w:p>
        </w:tc>
        <w:tc>
          <w:tcPr>
            <w:tcW w:w="750"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5</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满足本次拆装及改造涉及到的所有网络一体化平台一卡通，需跟系统平台数据库完成数据对接服务，服务器数据库系统清理和安全检测，更换控制系统硬件。保证影视全流程实验室教学流畅和实时性，且最终能够提供一份详细而全面的检测报告加盖原厂公章交于用户保管，方便日后维护管理得。（0-</w:t>
            </w:r>
            <w:r>
              <w:rPr>
                <w:rFonts w:asciiTheme="minorEastAsia" w:hAnsiTheme="minorEastAsia" w:cstheme="minorEastAsia"/>
                <w:color w:val="auto"/>
                <w:spacing w:val="-6"/>
                <w:sz w:val="21"/>
                <w:szCs w:val="21"/>
                <w:highlight w:val="none"/>
              </w:rPr>
              <w:t>5</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投入本项目的技术力量</w:t>
            </w:r>
            <w:r>
              <w:rPr>
                <w:rFonts w:hint="eastAsia" w:asciiTheme="minorEastAsia" w:hAnsiTheme="minorEastAsia" w:cstheme="minorEastAsia"/>
                <w:color w:val="auto"/>
                <w:sz w:val="21"/>
                <w:szCs w:val="21"/>
                <w:highlight w:val="none"/>
              </w:rPr>
              <w:t>是否能满足工程的需要</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6</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派驻现场的工程技术管理人员的专业配置是否合理，人数、资质、职业资格、专业相关证书、实施经验等。</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z w:val="21"/>
                <w:szCs w:val="21"/>
                <w:highlight w:val="none"/>
              </w:rPr>
              <w:t>保障措施</w:t>
            </w: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4</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z w:val="21"/>
                <w:szCs w:val="21"/>
                <w:highlight w:val="none"/>
              </w:rPr>
              <w:t>内部管理制度是否全面、有针对性、措施完善，措施得力，服从招标人协调和统一管理及配合措施，以及特殊服务承诺措施，综合打分。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Merge w:val="restart"/>
            <w:vAlign w:val="center"/>
          </w:tcPr>
          <w:p>
            <w:pPr>
              <w:jc w:val="cente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合理化建议及售后服务</w:t>
            </w:r>
          </w:p>
        </w:tc>
        <w:tc>
          <w:tcPr>
            <w:tcW w:w="750" w:type="dxa"/>
            <w:vAlign w:val="center"/>
          </w:tcPr>
          <w:p>
            <w:pPr>
              <w:jc w:val="center"/>
              <w:rPr>
                <w:rFonts w:asciiTheme="minorEastAsia" w:hAnsiTheme="minorEastAsia" w:cstheme="minorEastAsia"/>
                <w:color w:val="auto"/>
                <w:spacing w:val="-6"/>
                <w:sz w:val="21"/>
                <w:szCs w:val="21"/>
                <w:highlight w:val="none"/>
              </w:rPr>
            </w:pPr>
            <w:r>
              <w:rPr>
                <w:rFonts w:asciiTheme="minorEastAsia" w:hAnsiTheme="minorEastAsia" w:cstheme="minorEastAsia"/>
                <w:color w:val="auto"/>
                <w:spacing w:val="-6"/>
                <w:sz w:val="21"/>
                <w:szCs w:val="21"/>
                <w:highlight w:val="none"/>
              </w:rPr>
              <w:t>2</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针对本项目的合理化建议。（0-</w:t>
            </w:r>
            <w:r>
              <w:rPr>
                <w:rFonts w:asciiTheme="minorEastAsia" w:hAnsiTheme="minorEastAsia" w:cstheme="minorEastAsia"/>
                <w:color w:val="auto"/>
                <w:spacing w:val="-6"/>
                <w:sz w:val="21"/>
                <w:szCs w:val="21"/>
                <w:highlight w:val="none"/>
              </w:rPr>
              <w:t>2</w:t>
            </w:r>
            <w:r>
              <w:rPr>
                <w:rFonts w:hint="eastAsia" w:asciiTheme="minorEastAsia" w:hAnsiTheme="minorEastAsia" w:cstheme="minorEastAsia"/>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772" w:type="dxa"/>
            <w:vMerge w:val="continue"/>
            <w:vAlign w:val="center"/>
          </w:tcPr>
          <w:p>
            <w:pPr>
              <w:jc w:val="center"/>
              <w:rPr>
                <w:rFonts w:asciiTheme="minorEastAsia" w:hAnsiTheme="minorEastAsia" w:cstheme="minorEastAsia"/>
                <w:color w:val="auto"/>
                <w:spacing w:val="-6"/>
                <w:sz w:val="21"/>
                <w:szCs w:val="21"/>
                <w:highlight w:val="none"/>
              </w:rPr>
            </w:pPr>
          </w:p>
        </w:tc>
        <w:tc>
          <w:tcPr>
            <w:tcW w:w="750" w:type="dxa"/>
            <w:vAlign w:val="center"/>
          </w:tcPr>
          <w:p>
            <w:pPr>
              <w:jc w:val="center"/>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cstheme="minorEastAsia"/>
                <w:color w:val="auto"/>
                <w:spacing w:val="-6"/>
                <w:sz w:val="21"/>
                <w:szCs w:val="21"/>
                <w:highlight w:val="none"/>
                <w:lang w:val="en-US" w:eastAsia="zh-CN"/>
              </w:rPr>
              <w:t>2</w:t>
            </w:r>
          </w:p>
        </w:tc>
        <w:tc>
          <w:tcPr>
            <w:tcW w:w="7683" w:type="dxa"/>
            <w:vAlign w:val="center"/>
          </w:tcPr>
          <w:p>
            <w:pPr>
              <w:rPr>
                <w:rFonts w:asciiTheme="minorEastAsia" w:hAnsiTheme="minorEastAsia" w:cstheme="minorEastAsia"/>
                <w:color w:val="auto"/>
                <w:spacing w:val="-6"/>
                <w:sz w:val="21"/>
                <w:szCs w:val="21"/>
                <w:highlight w:val="none"/>
              </w:rPr>
            </w:pPr>
            <w:r>
              <w:rPr>
                <w:rFonts w:hint="eastAsia" w:asciiTheme="minorEastAsia" w:hAnsiTheme="minorEastAsia" w:cstheme="minorEastAsia"/>
                <w:color w:val="auto"/>
                <w:spacing w:val="-6"/>
                <w:sz w:val="21"/>
                <w:szCs w:val="21"/>
                <w:highlight w:val="none"/>
              </w:rPr>
              <w:t>具备完善的售后技术支持和服务体系设计，能够提供服务标准、服务流程、服务内容。</w:t>
            </w:r>
            <w:r>
              <w:rPr>
                <w:rFonts w:hint="eastAsia" w:asciiTheme="minorEastAsia" w:hAnsiTheme="minorEastAsia" w:cstheme="minorEastAsia"/>
                <w:color w:val="auto"/>
                <w:sz w:val="21"/>
                <w:szCs w:val="21"/>
                <w:highlight w:val="none"/>
              </w:rPr>
              <w:t>（0-</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rPr>
              <w:t>分）</w:t>
            </w:r>
          </w:p>
        </w:tc>
      </w:tr>
    </w:tbl>
    <w:p>
      <w:pPr>
        <w:spacing w:line="151" w:lineRule="exact"/>
        <w:rPr>
          <w:color w:val="auto"/>
          <w:sz w:val="20"/>
          <w:szCs w:val="20"/>
          <w:highlight w:val="none"/>
        </w:rPr>
      </w:pPr>
    </w:p>
    <w:p>
      <w:pPr>
        <w:pStyle w:val="3"/>
        <w:ind w:left="0" w:leftChars="0" w:firstLine="0" w:firstLineChars="0"/>
        <w:rPr>
          <w:color w:val="auto"/>
          <w:highlight w:val="none"/>
        </w:rPr>
      </w:pPr>
    </w:p>
    <w:p>
      <w:pPr>
        <w:spacing w:line="1" w:lineRule="exact"/>
        <w:rPr>
          <w:color w:val="auto"/>
          <w:sz w:val="20"/>
          <w:szCs w:val="20"/>
          <w:highlight w:val="none"/>
        </w:rPr>
      </w:pPr>
      <w:bookmarkStart w:id="80" w:name="page92"/>
      <w:bookmarkEnd w:id="80"/>
    </w:p>
    <w:p>
      <w:pPr>
        <w:spacing w:line="171" w:lineRule="exact"/>
        <w:rPr>
          <w:color w:val="auto"/>
          <w:sz w:val="20"/>
          <w:szCs w:val="20"/>
          <w:highlight w:val="none"/>
        </w:rPr>
      </w:pP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五、成交办法</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采购人将根据磋商小组提交的评审报告及推荐的成交候选人，按有关规定确定成交人。</w:t>
      </w:r>
    </w:p>
    <w:p>
      <w:pPr>
        <w:spacing w:line="360" w:lineRule="auto"/>
        <w:ind w:firstLine="422" w:firstLineChars="200"/>
        <w:rPr>
          <w:color w:val="auto"/>
          <w:sz w:val="20"/>
          <w:szCs w:val="20"/>
          <w:highlight w:val="none"/>
        </w:rPr>
      </w:pPr>
      <w:r>
        <w:rPr>
          <w:rFonts w:ascii="宋体" w:hAnsi="宋体" w:eastAsia="宋体" w:cs="宋体"/>
          <w:b/>
          <w:bCs/>
          <w:color w:val="auto"/>
          <w:sz w:val="21"/>
          <w:szCs w:val="21"/>
          <w:highlight w:val="none"/>
        </w:rPr>
        <w:t>六、定标</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（1）定标由招标人负责。</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（2）决标按照原国家发展计划委员会等七部委30号令的有关规定，确定中标人。</w:t>
      </w:r>
    </w:p>
    <w:p>
      <w:pPr>
        <w:spacing w:line="360" w:lineRule="auto"/>
        <w:ind w:firstLine="420" w:firstLineChars="200"/>
        <w:rPr>
          <w:color w:val="auto"/>
          <w:sz w:val="20"/>
          <w:szCs w:val="20"/>
          <w:highlight w:val="none"/>
        </w:rPr>
      </w:pPr>
      <w:r>
        <w:rPr>
          <w:rFonts w:ascii="宋体" w:hAnsi="宋体" w:eastAsia="宋体" w:cs="宋体"/>
          <w:color w:val="auto"/>
          <w:sz w:val="21"/>
          <w:szCs w:val="21"/>
          <w:highlight w:val="none"/>
        </w:rPr>
        <w:t>（3）</w:t>
      </w:r>
      <w:r>
        <w:rPr>
          <w:rFonts w:ascii="宋体" w:hAnsi="宋体" w:eastAsia="宋体" w:cs="宋体"/>
          <w:b/>
          <w:bCs/>
          <w:color w:val="auto"/>
          <w:sz w:val="21"/>
          <w:szCs w:val="21"/>
          <w:highlight w:val="none"/>
          <w:u w:val="single"/>
        </w:rPr>
        <w:t>如发生投诉争议等情况时，经查实中标候选人存在违法、违规行为，不符合中标条件，且该行为在评标时是无法发现和确认的，招标人可以在其他中标侯选人中按照推荐的排序确定中标人。</w:t>
      </w:r>
    </w:p>
    <w:p>
      <w:pPr>
        <w:spacing w:line="360" w:lineRule="auto"/>
        <w:ind w:firstLine="420" w:firstLineChars="200"/>
        <w:rPr>
          <w:b/>
          <w:bCs/>
          <w:color w:val="auto"/>
          <w:sz w:val="30"/>
          <w:szCs w:val="30"/>
          <w:highlight w:val="none"/>
        </w:rPr>
      </w:pPr>
      <w:r>
        <w:rPr>
          <w:rFonts w:ascii="宋体" w:hAnsi="宋体" w:eastAsia="宋体" w:cs="宋体"/>
          <w:color w:val="auto"/>
          <w:sz w:val="21"/>
          <w:szCs w:val="21"/>
          <w:highlight w:val="none"/>
        </w:rPr>
        <w:t>（4）当所有中标候选人经查实都存在违法、违规行为时，将重新依法组织招标。</w:t>
      </w:r>
      <w:bookmarkStart w:id="81" w:name="page93"/>
      <w:bookmarkEnd w:id="81"/>
      <w:bookmarkStart w:id="82" w:name="page94"/>
      <w:bookmarkEnd w:id="82"/>
    </w:p>
    <w:sectPr>
      <w:pgSz w:w="11906" w:h="16840"/>
      <w:pgMar w:top="1440" w:right="340" w:bottom="1440" w:left="1080" w:header="567" w:footer="567" w:gutter="0"/>
      <w:pgNumType w:fmt="decimal"/>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Neue">
    <w:altName w:val="Segoe Print"/>
    <w:panose1 w:val="00000000000000000000"/>
    <w:charset w:val="00"/>
    <w:family w:val="roman"/>
    <w:pitch w:val="default"/>
    <w:sig w:usb0="00000000" w:usb1="00000000" w:usb2="00000000" w:usb3="00000000" w:csb0="00000000" w:csb1="00000000"/>
  </w:font>
  <w:font w:name="Songti SC">
    <w:altName w:val="宋体"/>
    <w:panose1 w:val="00000000000000000000"/>
    <w:charset w:val="86"/>
    <w:family w:val="auto"/>
    <w:pitch w:val="default"/>
    <w:sig w:usb0="00000000" w:usb1="00000000" w:usb2="00000010" w:usb3="00000000" w:csb0="0004009F" w:csb1="00000000"/>
  </w:font>
  <w:font w:name="PingFang SC Semi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03505" cy="1397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pStyle w:val="16"/>
                          </w:pPr>
                        </w:p>
                      </w:txbxContent>
                    </wps:txbx>
                    <wps:bodyPr wrap="none" lIns="0" tIns="0" rIns="0" bIns="0">
                      <a:spAutoFit/>
                    </wps:bodyPr>
                  </wps:wsp>
                </a:graphicData>
              </a:graphic>
            </wp:anchor>
          </w:drawing>
        </mc:Choice>
        <mc:Fallback>
          <w:pict>
            <v:shape id="文本框 4" o:spid="_x0000_s1026" o:spt="202" type="#_x0000_t202" style="position:absolute;left:0pt;margin-top:0pt;height:11pt;width:8.15pt;mso-position-horizontal:right;mso-position-horizontal-relative:margin;mso-wrap-style:none;z-index:25168179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yIUc0AAA&#10;AAMBAAAPAAAAAAAAAAEAIAAAACIAAABkcnMvZG93bnJldi54bWxQSwECFAAUAAAACACHTuJA71sO&#10;AbQBAABMAwAADgAAAAAAAAABACAAAAAfAQAAZHJzL2Uyb0RvYy54bWxQSwUGAAAAAAYABgBZAQAA&#10;RQUAAAAA&#10;">
              <v:fill on="f" focussize="0,0"/>
              <v:stroke on="f"/>
              <v:imagedata o:title=""/>
              <o:lock v:ext="edit" aspectratio="f"/>
              <v:textbox inset="0mm,0mm,0mm,0mm" style="mso-fit-shape-to-text:t;">
                <w:txbxContent>
                  <w:p>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5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MVA6sFgIAABYEAAAOAAAAAAAA&#10;AAEAIAAAAB8BAABkcnMvZTJvRG9jLnhtbFBLBQYAAAAABgAGAFkBAACnBQ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8" name="图片 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5926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4"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5"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9" name="图片 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6" name="图片 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400" name="图片 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8255"/>
          <wp:wrapNone/>
          <wp:docPr id="39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7"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560"/>
      <w:jc w:val="center"/>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459105" cy="147955"/>
              <wp:effectExtent l="0" t="0" r="0" b="0"/>
              <wp:wrapNone/>
              <wp:docPr id="26" name="文本框 15"/>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文本框 15" o:spid="_x0000_s1026" o:spt="202" type="#_x0000_t202" style="position:absolute;left:0pt;margin-top:0pt;height:11.65pt;width:36.15pt;mso-position-horizontal:outside;mso-position-horizontal-relative:margin;mso-wrap-style:none;z-index:25168384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RAk3R&#10;AAAAAwEAAA8AAAAAAAAAAQAgAAAAIgAAAGRycy9kb3ducmV2LnhtbFBLAQIUABQAAAAIAIdO4kCn&#10;p52gtQEAAE0DAAAOAAAAAAAAAAEAIAAAACABAABkcnMvZTJvRG9jLnhtbFBLBQYAAAAABgAGAFkB&#10;AABHBQAAAAA=&#10;">
              <v:fill on="f" focussize="0,0"/>
              <v:stroke on="f"/>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24" name="矩形 1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a:effectLst/>
                    </wps:spPr>
                    <wps:txbx>
                      <w:txbxContent>
                        <w:p>
                          <w:pPr>
                            <w:pStyle w:val="16"/>
                          </w:pPr>
                        </w:p>
                      </w:txbxContent>
                    </wps:txbx>
                    <wps:bodyPr lIns="0" tIns="0" rIns="0" bIns="0" upright="1"/>
                  </wps:wsp>
                </a:graphicData>
              </a:graphic>
            </wp:anchor>
          </w:drawing>
        </mc:Choice>
        <mc:Fallback>
          <w:pict>
            <v:rect id="矩形 16" o:spid="_x0000_s1026" o:spt="1" style="position:absolute;left:0pt;margin-left:422.65pt;margin-top:-0.7pt;height:12.35pt;width:47.95pt;mso-position-horizontal-relative:margin;z-index:251679744;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41Sm3aAAAACQEAAA8AAAAAAAAAAQAg&#10;AAAAIgAAAGRycy9kb3ducmV2LnhtbFBLAQIUABQAAAAIAIdO4kAYCqSimgEAACYDAAAOAAAAAAAA&#10;AAEAIAAAACkBAABkcnMvZTJvRG9jLnhtbFBLBQYAAAAABgAGAFkBAAA1BQAAAAA=&#10;">
              <v:fill on="f" focussize="0,0"/>
              <v:stroke on="f"/>
              <v:imagedata o:title=""/>
              <o:lock v:ext="edit" aspectratio="f"/>
              <v:textbox inset="0mm,0mm,0mm,0mm">
                <w:txbxContent>
                  <w:p>
                    <w:pPr>
                      <w:pStyle w:val="16"/>
                    </w:pPr>
                  </w:p>
                </w:txbxContent>
              </v:textbox>
            </v:rect>
          </w:pict>
        </mc:Fallback>
      </mc:AlternateContent>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564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667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769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7872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7"/>
                              <w:rFonts w:hint="eastAsia" w:eastAsiaTheme="minorEastAsia"/>
                              <w:lang w:eastAsia="zh-CN"/>
                            </w:rPr>
                          </w:pPr>
                          <w:r>
                            <w:rPr>
                              <w:rStyle w:val="27"/>
                              <w:rFonts w:hint="eastAsia"/>
                              <w:lang w:eastAsia="zh-CN"/>
                            </w:rPr>
                            <w:t xml:space="preserve">第 </w:t>
                          </w:r>
                          <w:r>
                            <w:rPr>
                              <w:rStyle w:val="27"/>
                              <w:rFonts w:hint="eastAsia"/>
                              <w:lang w:eastAsia="zh-CN"/>
                            </w:rPr>
                            <w:fldChar w:fldCharType="begin"/>
                          </w:r>
                          <w:r>
                            <w:rPr>
                              <w:rStyle w:val="27"/>
                              <w:rFonts w:hint="eastAsia"/>
                              <w:lang w:eastAsia="zh-CN"/>
                            </w:rPr>
                            <w:instrText xml:space="preserve"> PAGE  \* MERGEFORMAT </w:instrText>
                          </w:r>
                          <w:r>
                            <w:rPr>
                              <w:rStyle w:val="27"/>
                              <w:rFonts w:hint="eastAsia"/>
                              <w:lang w:eastAsia="zh-CN"/>
                            </w:rPr>
                            <w:fldChar w:fldCharType="separate"/>
                          </w:r>
                          <w:r>
                            <w:rPr>
                              <w:rStyle w:val="27"/>
                              <w:rFonts w:hint="eastAsia"/>
                              <w:lang w:eastAsia="zh-CN"/>
                            </w:rPr>
                            <w:t>20</w:t>
                          </w:r>
                          <w:r>
                            <w:rPr>
                              <w:rStyle w:val="27"/>
                              <w:rFonts w:hint="eastAsia"/>
                              <w:lang w:eastAsia="zh-CN"/>
                            </w:rPr>
                            <w:fldChar w:fldCharType="end"/>
                          </w:r>
                          <w:r>
                            <w:rPr>
                              <w:rStyle w:val="27"/>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rPr>
                        <w:rStyle w:val="27"/>
                        <w:rFonts w:hint="eastAsia" w:eastAsiaTheme="minorEastAsia"/>
                        <w:lang w:eastAsia="zh-CN"/>
                      </w:rPr>
                    </w:pPr>
                    <w:r>
                      <w:rPr>
                        <w:rStyle w:val="27"/>
                        <w:rFonts w:hint="eastAsia"/>
                        <w:lang w:eastAsia="zh-CN"/>
                      </w:rPr>
                      <w:t xml:space="preserve">第 </w:t>
                    </w:r>
                    <w:r>
                      <w:rPr>
                        <w:rStyle w:val="27"/>
                        <w:rFonts w:hint="eastAsia"/>
                        <w:lang w:eastAsia="zh-CN"/>
                      </w:rPr>
                      <w:fldChar w:fldCharType="begin"/>
                    </w:r>
                    <w:r>
                      <w:rPr>
                        <w:rStyle w:val="27"/>
                        <w:rFonts w:hint="eastAsia"/>
                        <w:lang w:eastAsia="zh-CN"/>
                      </w:rPr>
                      <w:instrText xml:space="preserve"> PAGE  \* MERGEFORMAT </w:instrText>
                    </w:r>
                    <w:r>
                      <w:rPr>
                        <w:rStyle w:val="27"/>
                        <w:rFonts w:hint="eastAsia"/>
                        <w:lang w:eastAsia="zh-CN"/>
                      </w:rPr>
                      <w:fldChar w:fldCharType="separate"/>
                    </w:r>
                    <w:r>
                      <w:rPr>
                        <w:rStyle w:val="27"/>
                        <w:rFonts w:hint="eastAsia"/>
                        <w:lang w:eastAsia="zh-CN"/>
                      </w:rPr>
                      <w:t>20</w:t>
                    </w:r>
                    <w:r>
                      <w:rPr>
                        <w:rStyle w:val="27"/>
                        <w:rFonts w:hint="eastAsia"/>
                        <w:lang w:eastAsia="zh-CN"/>
                      </w:rPr>
                      <w:fldChar w:fldCharType="end"/>
                    </w:r>
                    <w:r>
                      <w:rPr>
                        <w:rStyle w:val="27"/>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7"/>
                              <w:rFonts w:hint="eastAsia" w:eastAsiaTheme="minorEastAsia"/>
                              <w:lang w:eastAsia="zh-CN"/>
                            </w:rPr>
                          </w:pPr>
                          <w:r>
                            <w:rPr>
                              <w:rStyle w:val="27"/>
                              <w:rFonts w:hint="eastAsia"/>
                              <w:lang w:eastAsia="zh-CN"/>
                            </w:rPr>
                            <w:t xml:space="preserve">第 </w:t>
                          </w:r>
                          <w:r>
                            <w:rPr>
                              <w:rStyle w:val="27"/>
                              <w:rFonts w:hint="eastAsia"/>
                              <w:lang w:eastAsia="zh-CN"/>
                            </w:rPr>
                            <w:fldChar w:fldCharType="begin"/>
                          </w:r>
                          <w:r>
                            <w:rPr>
                              <w:rStyle w:val="27"/>
                              <w:rFonts w:hint="eastAsia"/>
                              <w:lang w:eastAsia="zh-CN"/>
                            </w:rPr>
                            <w:instrText xml:space="preserve"> PAGE  \* MERGEFORMAT </w:instrText>
                          </w:r>
                          <w:r>
                            <w:rPr>
                              <w:rStyle w:val="27"/>
                              <w:rFonts w:hint="eastAsia"/>
                              <w:lang w:eastAsia="zh-CN"/>
                            </w:rPr>
                            <w:fldChar w:fldCharType="separate"/>
                          </w:r>
                          <w:r>
                            <w:rPr>
                              <w:rStyle w:val="27"/>
                              <w:rFonts w:hint="eastAsia"/>
                              <w:lang w:eastAsia="zh-CN"/>
                            </w:rPr>
                            <w:t>34</w:t>
                          </w:r>
                          <w:r>
                            <w:rPr>
                              <w:rStyle w:val="27"/>
                              <w:rFonts w:hint="eastAsia"/>
                              <w:lang w:eastAsia="zh-CN"/>
                            </w:rPr>
                            <w:fldChar w:fldCharType="end"/>
                          </w:r>
                          <w:r>
                            <w:rPr>
                              <w:rStyle w:val="27"/>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16"/>
                      <w:rPr>
                        <w:rStyle w:val="27"/>
                        <w:rFonts w:hint="eastAsia" w:eastAsiaTheme="minorEastAsia"/>
                        <w:lang w:eastAsia="zh-CN"/>
                      </w:rPr>
                    </w:pPr>
                    <w:r>
                      <w:rPr>
                        <w:rStyle w:val="27"/>
                        <w:rFonts w:hint="eastAsia"/>
                        <w:lang w:eastAsia="zh-CN"/>
                      </w:rPr>
                      <w:t xml:space="preserve">第 </w:t>
                    </w:r>
                    <w:r>
                      <w:rPr>
                        <w:rStyle w:val="27"/>
                        <w:rFonts w:hint="eastAsia"/>
                        <w:lang w:eastAsia="zh-CN"/>
                      </w:rPr>
                      <w:fldChar w:fldCharType="begin"/>
                    </w:r>
                    <w:r>
                      <w:rPr>
                        <w:rStyle w:val="27"/>
                        <w:rFonts w:hint="eastAsia"/>
                        <w:lang w:eastAsia="zh-CN"/>
                      </w:rPr>
                      <w:instrText xml:space="preserve"> PAGE  \* MERGEFORMAT </w:instrText>
                    </w:r>
                    <w:r>
                      <w:rPr>
                        <w:rStyle w:val="27"/>
                        <w:rFonts w:hint="eastAsia"/>
                        <w:lang w:eastAsia="zh-CN"/>
                      </w:rPr>
                      <w:fldChar w:fldCharType="separate"/>
                    </w:r>
                    <w:r>
                      <w:rPr>
                        <w:rStyle w:val="27"/>
                        <w:rFonts w:hint="eastAsia"/>
                        <w:lang w:eastAsia="zh-CN"/>
                      </w:rPr>
                      <w:t>34</w:t>
                    </w:r>
                    <w:r>
                      <w:rPr>
                        <w:rStyle w:val="27"/>
                        <w:rFonts w:hint="eastAsia"/>
                        <w:lang w:eastAsia="zh-CN"/>
                      </w:rPr>
                      <w:fldChar w:fldCharType="end"/>
                    </w:r>
                    <w:r>
                      <w:rPr>
                        <w:rStyle w:val="27"/>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44"/>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44"/>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45056512" behindDoc="1" locked="0" layoutInCell="1" allowOverlap="1">
              <wp:simplePos x="0" y="0"/>
              <wp:positionH relativeFrom="page">
                <wp:posOffset>3710305</wp:posOffset>
              </wp:positionH>
              <wp:positionV relativeFrom="page">
                <wp:posOffset>10092690</wp:posOffset>
              </wp:positionV>
              <wp:extent cx="140970" cy="152400"/>
              <wp:effectExtent l="0" t="0" r="0" b="0"/>
              <wp:wrapNone/>
              <wp:docPr id="21" name="文本框 13"/>
              <wp:cNvGraphicFramePr/>
              <a:graphic xmlns:a="http://schemas.openxmlformats.org/drawingml/2006/main">
                <a:graphicData uri="http://schemas.microsoft.com/office/word/2010/wordprocessingShape">
                  <wps:wsp>
                    <wps:cNvSpPr txBox="1"/>
                    <wps:spPr>
                      <a:xfrm>
                        <a:off x="0" y="0"/>
                        <a:ext cx="140970" cy="152400"/>
                      </a:xfrm>
                      <a:prstGeom prst="rect">
                        <a:avLst/>
                      </a:prstGeom>
                      <a:noFill/>
                      <a:ln>
                        <a:noFill/>
                      </a:ln>
                    </wps:spPr>
                    <wps:txbx>
                      <w:txbxContent>
                        <w:p/>
                      </w:txbxContent>
                    </wps:txbx>
                    <wps:bodyPr lIns="0" tIns="0" rIns="0" bIns="0" upright="1"/>
                  </wps:wsp>
                </a:graphicData>
              </a:graphic>
            </wp:anchor>
          </w:drawing>
        </mc:Choice>
        <mc:Fallback>
          <w:pict>
            <v:shape id="文本框 13" o:spid="_x0000_s1026" o:spt="202" type="#_x0000_t202" style="position:absolute;left:0pt;margin-left:292.15pt;margin-top:794.7pt;height:12pt;width:11.1pt;mso-position-horizontal-relative:page;mso-position-vertical-relative:page;z-index:-258259968;mso-width-relative:page;mso-height-relative:page;" filled="f" stroked="f" coordsize="21600,21600" o:gfxdata="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YFOlw2wAAAA0BAAAPAAAA&#10;AAAAAAEAIAAAACIAAABkcnMvZG93bnJldi54bWxQSwECFAAUAAAACACHTuJAcgEjFKABAAAlAwAA&#10;DgAAAAAAAAABACAAAAAqAQAAZHJzL2Uyb0RvYy54bWxQSwUGAAAAAAYABgBZAQAAPA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b/>
        <w:bCs/>
        <w:spacing w:val="-6"/>
        <w:sz w:val="21"/>
        <w:szCs w:val="21"/>
      </w:rPr>
    </w:pPr>
  </w:p>
  <w:p>
    <w:pPr>
      <w:spacing w:line="360" w:lineRule="auto"/>
      <w:jc w:val="center"/>
      <w:rPr>
        <w:rFonts w:eastAsia="宋体"/>
        <w:b/>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b/>
        <w:bCs/>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b/>
        <w:bCs/>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748FCEC"/>
    <w:multiLevelType w:val="singleLevel"/>
    <w:tmpl w:val="A748FCEC"/>
    <w:lvl w:ilvl="0" w:tentative="0">
      <w:start w:val="1"/>
      <w:numFmt w:val="decimal"/>
      <w:lvlText w:val="%1."/>
      <w:lvlJc w:val="left"/>
      <w:pPr>
        <w:ind w:left="425" w:hanging="425"/>
      </w:pPr>
      <w:rPr>
        <w:rFonts w:hint="default"/>
      </w:rPr>
    </w:lvl>
  </w:abstractNum>
  <w:abstractNum w:abstractNumId="2">
    <w:nsid w:val="AA464AA9"/>
    <w:multiLevelType w:val="singleLevel"/>
    <w:tmpl w:val="AA464AA9"/>
    <w:lvl w:ilvl="0" w:tentative="0">
      <w:start w:val="6"/>
      <w:numFmt w:val="chineseCounting"/>
      <w:suff w:val="nothing"/>
      <w:lvlText w:val="%1、"/>
      <w:lvlJc w:val="left"/>
      <w:rPr>
        <w:rFonts w:hint="eastAsia"/>
      </w:rPr>
    </w:lvl>
  </w:abstractNum>
  <w:abstractNum w:abstractNumId="3">
    <w:nsid w:val="B23C4380"/>
    <w:multiLevelType w:val="multilevel"/>
    <w:tmpl w:val="B23C4380"/>
    <w:lvl w:ilvl="0" w:tentative="0">
      <w:start w:val="1"/>
      <w:numFmt w:val="decimal"/>
      <w:lvlText w:val="%1）"/>
      <w:lvlJc w:val="left"/>
      <w:pPr>
        <w:ind w:left="1857" w:hanging="840"/>
        <w:jc w:val="left"/>
      </w:pPr>
      <w:rPr>
        <w:rFonts w:hint="default"/>
        <w:w w:val="100"/>
        <w:lang w:val="zh-CN" w:eastAsia="zh-CN" w:bidi="zh-CN"/>
      </w:rPr>
    </w:lvl>
    <w:lvl w:ilvl="1" w:tentative="0">
      <w:start w:val="0"/>
      <w:numFmt w:val="bullet"/>
      <w:lvlText w:val="•"/>
      <w:lvlJc w:val="left"/>
      <w:pPr>
        <w:ind w:left="2744" w:hanging="840"/>
      </w:pPr>
      <w:rPr>
        <w:rFonts w:hint="default"/>
        <w:lang w:val="zh-CN" w:eastAsia="zh-CN" w:bidi="zh-CN"/>
      </w:rPr>
    </w:lvl>
    <w:lvl w:ilvl="2" w:tentative="0">
      <w:start w:val="0"/>
      <w:numFmt w:val="bullet"/>
      <w:lvlText w:val="•"/>
      <w:lvlJc w:val="left"/>
      <w:pPr>
        <w:ind w:left="3629" w:hanging="840"/>
      </w:pPr>
      <w:rPr>
        <w:rFonts w:hint="default"/>
        <w:lang w:val="zh-CN" w:eastAsia="zh-CN" w:bidi="zh-CN"/>
      </w:rPr>
    </w:lvl>
    <w:lvl w:ilvl="3" w:tentative="0">
      <w:start w:val="0"/>
      <w:numFmt w:val="bullet"/>
      <w:lvlText w:val="•"/>
      <w:lvlJc w:val="left"/>
      <w:pPr>
        <w:ind w:left="4513" w:hanging="840"/>
      </w:pPr>
      <w:rPr>
        <w:rFonts w:hint="default"/>
        <w:lang w:val="zh-CN" w:eastAsia="zh-CN" w:bidi="zh-CN"/>
      </w:rPr>
    </w:lvl>
    <w:lvl w:ilvl="4" w:tentative="0">
      <w:start w:val="0"/>
      <w:numFmt w:val="bullet"/>
      <w:lvlText w:val="•"/>
      <w:lvlJc w:val="left"/>
      <w:pPr>
        <w:ind w:left="5398" w:hanging="840"/>
      </w:pPr>
      <w:rPr>
        <w:rFonts w:hint="default"/>
        <w:lang w:val="zh-CN" w:eastAsia="zh-CN" w:bidi="zh-CN"/>
      </w:rPr>
    </w:lvl>
    <w:lvl w:ilvl="5" w:tentative="0">
      <w:start w:val="0"/>
      <w:numFmt w:val="bullet"/>
      <w:lvlText w:val="•"/>
      <w:lvlJc w:val="left"/>
      <w:pPr>
        <w:ind w:left="6283" w:hanging="840"/>
      </w:pPr>
      <w:rPr>
        <w:rFonts w:hint="default"/>
        <w:lang w:val="zh-CN" w:eastAsia="zh-CN" w:bidi="zh-CN"/>
      </w:rPr>
    </w:lvl>
    <w:lvl w:ilvl="6" w:tentative="0">
      <w:start w:val="0"/>
      <w:numFmt w:val="bullet"/>
      <w:lvlText w:val="•"/>
      <w:lvlJc w:val="left"/>
      <w:pPr>
        <w:ind w:left="7167" w:hanging="840"/>
      </w:pPr>
      <w:rPr>
        <w:rFonts w:hint="default"/>
        <w:lang w:val="zh-CN" w:eastAsia="zh-CN" w:bidi="zh-CN"/>
      </w:rPr>
    </w:lvl>
    <w:lvl w:ilvl="7" w:tentative="0">
      <w:start w:val="0"/>
      <w:numFmt w:val="bullet"/>
      <w:lvlText w:val="•"/>
      <w:lvlJc w:val="left"/>
      <w:pPr>
        <w:ind w:left="8052" w:hanging="840"/>
      </w:pPr>
      <w:rPr>
        <w:rFonts w:hint="default"/>
        <w:lang w:val="zh-CN" w:eastAsia="zh-CN" w:bidi="zh-CN"/>
      </w:rPr>
    </w:lvl>
    <w:lvl w:ilvl="8" w:tentative="0">
      <w:start w:val="0"/>
      <w:numFmt w:val="bullet"/>
      <w:lvlText w:val="•"/>
      <w:lvlJc w:val="left"/>
      <w:pPr>
        <w:ind w:left="8937" w:hanging="840"/>
      </w:pPr>
      <w:rPr>
        <w:rFonts w:hint="default"/>
        <w:lang w:val="zh-CN" w:eastAsia="zh-CN" w:bidi="zh-CN"/>
      </w:rPr>
    </w:lvl>
  </w:abstractNum>
  <w:abstractNum w:abstractNumId="4">
    <w:nsid w:val="C9753911"/>
    <w:multiLevelType w:val="singleLevel"/>
    <w:tmpl w:val="C9753911"/>
    <w:lvl w:ilvl="0" w:tentative="0">
      <w:start w:val="1"/>
      <w:numFmt w:val="decimal"/>
      <w:suff w:val="nothing"/>
      <w:lvlText w:val="（%1）"/>
      <w:lvlJc w:val="left"/>
    </w:lvl>
  </w:abstractNum>
  <w:abstractNum w:abstractNumId="5">
    <w:nsid w:val="D6197B68"/>
    <w:multiLevelType w:val="singleLevel"/>
    <w:tmpl w:val="D6197B68"/>
    <w:lvl w:ilvl="0" w:tentative="0">
      <w:start w:val="1"/>
      <w:numFmt w:val="decimal"/>
      <w:lvlText w:val="(%1)"/>
      <w:lvlJc w:val="left"/>
      <w:pPr>
        <w:ind w:left="425" w:hanging="425"/>
      </w:pPr>
      <w:rPr>
        <w:rFonts w:hint="default"/>
      </w:rPr>
    </w:lvl>
  </w:abstractNum>
  <w:abstractNum w:abstractNumId="6">
    <w:nsid w:val="EB49A696"/>
    <w:multiLevelType w:val="singleLevel"/>
    <w:tmpl w:val="EB49A696"/>
    <w:lvl w:ilvl="0" w:tentative="0">
      <w:start w:val="2"/>
      <w:numFmt w:val="chineseCounting"/>
      <w:suff w:val="nothing"/>
      <w:lvlText w:val="%1、"/>
      <w:lvlJc w:val="left"/>
      <w:rPr>
        <w:rFonts w:hint="eastAsia"/>
      </w:rPr>
    </w:lvl>
  </w:abstractNum>
  <w:abstractNum w:abstractNumId="7">
    <w:nsid w:val="F81965CD"/>
    <w:multiLevelType w:val="singleLevel"/>
    <w:tmpl w:val="F81965CD"/>
    <w:lvl w:ilvl="0" w:tentative="0">
      <w:start w:val="1"/>
      <w:numFmt w:val="decimal"/>
      <w:suff w:val="nothing"/>
      <w:lvlText w:val="（%1）"/>
      <w:lvlJc w:val="left"/>
    </w:lvl>
  </w:abstractNum>
  <w:abstractNum w:abstractNumId="8">
    <w:nsid w:val="FDC0B451"/>
    <w:multiLevelType w:val="singleLevel"/>
    <w:tmpl w:val="FDC0B451"/>
    <w:lvl w:ilvl="0" w:tentative="0">
      <w:start w:val="2"/>
      <w:numFmt w:val="chineseCounting"/>
      <w:suff w:val="nothing"/>
      <w:lvlText w:val="%1、"/>
      <w:lvlJc w:val="left"/>
      <w:rPr>
        <w:rFonts w:hint="eastAsia"/>
      </w:rPr>
    </w:lvl>
  </w:abstractNum>
  <w:abstractNum w:abstractNumId="9">
    <w:nsid w:val="00000005"/>
    <w:multiLevelType w:val="multilevel"/>
    <w:tmpl w:val="00000005"/>
    <w:lvl w:ilvl="0" w:tentative="0">
      <w:start w:val="1"/>
      <w:numFmt w:val="decimal"/>
      <w:pStyle w:val="4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D19B849"/>
    <w:multiLevelType w:val="singleLevel"/>
    <w:tmpl w:val="0D19B849"/>
    <w:lvl w:ilvl="0" w:tentative="0">
      <w:start w:val="2"/>
      <w:numFmt w:val="chineseCounting"/>
      <w:suff w:val="nothing"/>
      <w:lvlText w:val="%1、"/>
      <w:lvlJc w:val="left"/>
      <w:rPr>
        <w:rFonts w:hint="eastAsia"/>
      </w:rPr>
    </w:lvl>
  </w:abstractNum>
  <w:abstractNum w:abstractNumId="12">
    <w:nsid w:val="241AE6B6"/>
    <w:multiLevelType w:val="singleLevel"/>
    <w:tmpl w:val="241AE6B6"/>
    <w:lvl w:ilvl="0" w:tentative="0">
      <w:start w:val="1"/>
      <w:numFmt w:val="decimal"/>
      <w:suff w:val="nothing"/>
      <w:lvlText w:val="%1、"/>
      <w:lvlJc w:val="left"/>
    </w:lvl>
  </w:abstractNum>
  <w:abstractNum w:abstractNumId="13">
    <w:nsid w:val="2A8F537B"/>
    <w:multiLevelType w:val="multilevel"/>
    <w:tmpl w:val="2A8F537B"/>
    <w:lvl w:ilvl="0" w:tentative="0">
      <w:start w:val="1"/>
      <w:numFmt w:val="decimal"/>
      <w:lvlText w:val="%1）"/>
      <w:lvlJc w:val="left"/>
      <w:pPr>
        <w:ind w:left="1857" w:hanging="840"/>
        <w:jc w:val="left"/>
      </w:pPr>
      <w:rPr>
        <w:rFonts w:hint="default"/>
        <w:w w:val="100"/>
        <w:lang w:val="zh-CN" w:eastAsia="zh-CN" w:bidi="zh-CN"/>
      </w:rPr>
    </w:lvl>
    <w:lvl w:ilvl="1" w:tentative="0">
      <w:start w:val="0"/>
      <w:numFmt w:val="bullet"/>
      <w:lvlText w:val="•"/>
      <w:lvlJc w:val="left"/>
      <w:pPr>
        <w:ind w:left="2744" w:hanging="840"/>
      </w:pPr>
      <w:rPr>
        <w:rFonts w:hint="default"/>
        <w:lang w:val="zh-CN" w:eastAsia="zh-CN" w:bidi="zh-CN"/>
      </w:rPr>
    </w:lvl>
    <w:lvl w:ilvl="2" w:tentative="0">
      <w:start w:val="0"/>
      <w:numFmt w:val="bullet"/>
      <w:lvlText w:val="•"/>
      <w:lvlJc w:val="left"/>
      <w:pPr>
        <w:ind w:left="3629" w:hanging="840"/>
      </w:pPr>
      <w:rPr>
        <w:rFonts w:hint="default"/>
        <w:lang w:val="zh-CN" w:eastAsia="zh-CN" w:bidi="zh-CN"/>
      </w:rPr>
    </w:lvl>
    <w:lvl w:ilvl="3" w:tentative="0">
      <w:start w:val="0"/>
      <w:numFmt w:val="bullet"/>
      <w:lvlText w:val="•"/>
      <w:lvlJc w:val="left"/>
      <w:pPr>
        <w:ind w:left="4513" w:hanging="840"/>
      </w:pPr>
      <w:rPr>
        <w:rFonts w:hint="default"/>
        <w:lang w:val="zh-CN" w:eastAsia="zh-CN" w:bidi="zh-CN"/>
      </w:rPr>
    </w:lvl>
    <w:lvl w:ilvl="4" w:tentative="0">
      <w:start w:val="0"/>
      <w:numFmt w:val="bullet"/>
      <w:lvlText w:val="•"/>
      <w:lvlJc w:val="left"/>
      <w:pPr>
        <w:ind w:left="5398" w:hanging="840"/>
      </w:pPr>
      <w:rPr>
        <w:rFonts w:hint="default"/>
        <w:lang w:val="zh-CN" w:eastAsia="zh-CN" w:bidi="zh-CN"/>
      </w:rPr>
    </w:lvl>
    <w:lvl w:ilvl="5" w:tentative="0">
      <w:start w:val="0"/>
      <w:numFmt w:val="bullet"/>
      <w:lvlText w:val="•"/>
      <w:lvlJc w:val="left"/>
      <w:pPr>
        <w:ind w:left="6283" w:hanging="840"/>
      </w:pPr>
      <w:rPr>
        <w:rFonts w:hint="default"/>
        <w:lang w:val="zh-CN" w:eastAsia="zh-CN" w:bidi="zh-CN"/>
      </w:rPr>
    </w:lvl>
    <w:lvl w:ilvl="6" w:tentative="0">
      <w:start w:val="0"/>
      <w:numFmt w:val="bullet"/>
      <w:lvlText w:val="•"/>
      <w:lvlJc w:val="left"/>
      <w:pPr>
        <w:ind w:left="7167" w:hanging="840"/>
      </w:pPr>
      <w:rPr>
        <w:rFonts w:hint="default"/>
        <w:lang w:val="zh-CN" w:eastAsia="zh-CN" w:bidi="zh-CN"/>
      </w:rPr>
    </w:lvl>
    <w:lvl w:ilvl="7" w:tentative="0">
      <w:start w:val="0"/>
      <w:numFmt w:val="bullet"/>
      <w:lvlText w:val="•"/>
      <w:lvlJc w:val="left"/>
      <w:pPr>
        <w:ind w:left="8052" w:hanging="840"/>
      </w:pPr>
      <w:rPr>
        <w:rFonts w:hint="default"/>
        <w:lang w:val="zh-CN" w:eastAsia="zh-CN" w:bidi="zh-CN"/>
      </w:rPr>
    </w:lvl>
    <w:lvl w:ilvl="8" w:tentative="0">
      <w:start w:val="0"/>
      <w:numFmt w:val="bullet"/>
      <w:lvlText w:val="•"/>
      <w:lvlJc w:val="left"/>
      <w:pPr>
        <w:ind w:left="8937" w:hanging="840"/>
      </w:pPr>
      <w:rPr>
        <w:rFonts w:hint="default"/>
        <w:lang w:val="zh-CN" w:eastAsia="zh-CN" w:bidi="zh-CN"/>
      </w:rPr>
    </w:lvl>
  </w:abstractNum>
  <w:num w:numId="1">
    <w:abstractNumId w:val="9"/>
  </w:num>
  <w:num w:numId="2">
    <w:abstractNumId w:val="8"/>
  </w:num>
  <w:num w:numId="3">
    <w:abstractNumId w:val="12"/>
  </w:num>
  <w:num w:numId="4">
    <w:abstractNumId w:val="13"/>
  </w:num>
  <w:num w:numId="5">
    <w:abstractNumId w:val="3"/>
  </w:num>
  <w:num w:numId="6">
    <w:abstractNumId w:val="10"/>
  </w:num>
  <w:num w:numId="7">
    <w:abstractNumId w:val="5"/>
  </w:num>
  <w:num w:numId="8">
    <w:abstractNumId w:val="11"/>
  </w:num>
  <w:num w:numId="9">
    <w:abstractNumId w:val="1"/>
  </w:num>
  <w:num w:numId="10">
    <w:abstractNumId w:val="6"/>
  </w:num>
  <w:num w:numId="11">
    <w:abstractNumId w:val="7"/>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val="1"/>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6D"/>
    <w:rsid w:val="00031106"/>
    <w:rsid w:val="000838A3"/>
    <w:rsid w:val="00084637"/>
    <w:rsid w:val="000A1C20"/>
    <w:rsid w:val="000B552B"/>
    <w:rsid w:val="001246FE"/>
    <w:rsid w:val="00130538"/>
    <w:rsid w:val="00137FDD"/>
    <w:rsid w:val="00156E86"/>
    <w:rsid w:val="001654C9"/>
    <w:rsid w:val="001A2C3F"/>
    <w:rsid w:val="0020036D"/>
    <w:rsid w:val="00262BF8"/>
    <w:rsid w:val="00291C2A"/>
    <w:rsid w:val="002B6B5E"/>
    <w:rsid w:val="002B743B"/>
    <w:rsid w:val="002C0277"/>
    <w:rsid w:val="002C3C72"/>
    <w:rsid w:val="002D0B90"/>
    <w:rsid w:val="002D1D1F"/>
    <w:rsid w:val="002F6DD9"/>
    <w:rsid w:val="003464E7"/>
    <w:rsid w:val="003670EF"/>
    <w:rsid w:val="003A0DFB"/>
    <w:rsid w:val="004562CC"/>
    <w:rsid w:val="00467CFC"/>
    <w:rsid w:val="00496AF3"/>
    <w:rsid w:val="004A20C3"/>
    <w:rsid w:val="004A31A2"/>
    <w:rsid w:val="004A46E7"/>
    <w:rsid w:val="004B230C"/>
    <w:rsid w:val="004F45BF"/>
    <w:rsid w:val="0050421C"/>
    <w:rsid w:val="00513927"/>
    <w:rsid w:val="00535FAC"/>
    <w:rsid w:val="005A2827"/>
    <w:rsid w:val="005B4382"/>
    <w:rsid w:val="005C3AB7"/>
    <w:rsid w:val="00634253"/>
    <w:rsid w:val="00682FBA"/>
    <w:rsid w:val="006C3172"/>
    <w:rsid w:val="00707F00"/>
    <w:rsid w:val="00737164"/>
    <w:rsid w:val="00740815"/>
    <w:rsid w:val="0074535E"/>
    <w:rsid w:val="00773A4B"/>
    <w:rsid w:val="007848C9"/>
    <w:rsid w:val="007A1E10"/>
    <w:rsid w:val="007B0026"/>
    <w:rsid w:val="007C396D"/>
    <w:rsid w:val="007E38A6"/>
    <w:rsid w:val="008059DA"/>
    <w:rsid w:val="00812D8D"/>
    <w:rsid w:val="00825962"/>
    <w:rsid w:val="008A7F06"/>
    <w:rsid w:val="008C1FB2"/>
    <w:rsid w:val="008D78D9"/>
    <w:rsid w:val="008E5BBA"/>
    <w:rsid w:val="00904D52"/>
    <w:rsid w:val="009209E6"/>
    <w:rsid w:val="00922D63"/>
    <w:rsid w:val="00954BC3"/>
    <w:rsid w:val="009631D6"/>
    <w:rsid w:val="00985BB5"/>
    <w:rsid w:val="009C31C6"/>
    <w:rsid w:val="009C7287"/>
    <w:rsid w:val="009E23C3"/>
    <w:rsid w:val="00A12B01"/>
    <w:rsid w:val="00A4750C"/>
    <w:rsid w:val="00A47AD6"/>
    <w:rsid w:val="00AA7D74"/>
    <w:rsid w:val="00AD1EE4"/>
    <w:rsid w:val="00B04D28"/>
    <w:rsid w:val="00B8462A"/>
    <w:rsid w:val="00B84E70"/>
    <w:rsid w:val="00B86B6A"/>
    <w:rsid w:val="00B9488D"/>
    <w:rsid w:val="00BA2977"/>
    <w:rsid w:val="00BE2707"/>
    <w:rsid w:val="00CB6266"/>
    <w:rsid w:val="00CE0948"/>
    <w:rsid w:val="00D05A41"/>
    <w:rsid w:val="00D44F00"/>
    <w:rsid w:val="00D47984"/>
    <w:rsid w:val="00D62534"/>
    <w:rsid w:val="00D9025D"/>
    <w:rsid w:val="00DA05BA"/>
    <w:rsid w:val="00DB2CC0"/>
    <w:rsid w:val="00DC2442"/>
    <w:rsid w:val="00DD48E8"/>
    <w:rsid w:val="00E416B7"/>
    <w:rsid w:val="00E43FCB"/>
    <w:rsid w:val="00E57EB0"/>
    <w:rsid w:val="00E8685B"/>
    <w:rsid w:val="00E9619C"/>
    <w:rsid w:val="00EA72FD"/>
    <w:rsid w:val="00EB4D15"/>
    <w:rsid w:val="00EC1187"/>
    <w:rsid w:val="00EE6CA1"/>
    <w:rsid w:val="00EF30C7"/>
    <w:rsid w:val="00F527D6"/>
    <w:rsid w:val="00F52866"/>
    <w:rsid w:val="00F753FA"/>
    <w:rsid w:val="00FA0E1D"/>
    <w:rsid w:val="02E21713"/>
    <w:rsid w:val="03000F96"/>
    <w:rsid w:val="030727D5"/>
    <w:rsid w:val="0314644D"/>
    <w:rsid w:val="03223869"/>
    <w:rsid w:val="03C90FA4"/>
    <w:rsid w:val="045E6D8B"/>
    <w:rsid w:val="04747B5D"/>
    <w:rsid w:val="047654A9"/>
    <w:rsid w:val="04F74647"/>
    <w:rsid w:val="0577178A"/>
    <w:rsid w:val="05CC6702"/>
    <w:rsid w:val="05E81F60"/>
    <w:rsid w:val="05EC0CCD"/>
    <w:rsid w:val="05F5029F"/>
    <w:rsid w:val="06AC07B0"/>
    <w:rsid w:val="06C32363"/>
    <w:rsid w:val="06D74AC1"/>
    <w:rsid w:val="08C5004A"/>
    <w:rsid w:val="08D07671"/>
    <w:rsid w:val="092D0ADC"/>
    <w:rsid w:val="098B217B"/>
    <w:rsid w:val="09EA50AF"/>
    <w:rsid w:val="0A2119D5"/>
    <w:rsid w:val="0B6F68FB"/>
    <w:rsid w:val="0B9A47B4"/>
    <w:rsid w:val="0BA22079"/>
    <w:rsid w:val="0BBB5F2F"/>
    <w:rsid w:val="0D9214F7"/>
    <w:rsid w:val="0DD6312C"/>
    <w:rsid w:val="0DEB2FA9"/>
    <w:rsid w:val="0E753BA5"/>
    <w:rsid w:val="0ED90966"/>
    <w:rsid w:val="0ED93AF5"/>
    <w:rsid w:val="0EFC6EE1"/>
    <w:rsid w:val="0F6B751D"/>
    <w:rsid w:val="0FAF7EA1"/>
    <w:rsid w:val="0FC20E44"/>
    <w:rsid w:val="113F0361"/>
    <w:rsid w:val="126E1D39"/>
    <w:rsid w:val="12894B60"/>
    <w:rsid w:val="12980354"/>
    <w:rsid w:val="12DE6295"/>
    <w:rsid w:val="12E6405A"/>
    <w:rsid w:val="13D947C3"/>
    <w:rsid w:val="14563D9A"/>
    <w:rsid w:val="157A40BB"/>
    <w:rsid w:val="15A460B7"/>
    <w:rsid w:val="167E2187"/>
    <w:rsid w:val="17461FF3"/>
    <w:rsid w:val="17984DC4"/>
    <w:rsid w:val="17EB5925"/>
    <w:rsid w:val="18715D08"/>
    <w:rsid w:val="18887FCB"/>
    <w:rsid w:val="18EF0608"/>
    <w:rsid w:val="18F71FC9"/>
    <w:rsid w:val="191F4290"/>
    <w:rsid w:val="198265F1"/>
    <w:rsid w:val="198525A6"/>
    <w:rsid w:val="1A3A3D43"/>
    <w:rsid w:val="1A72109A"/>
    <w:rsid w:val="1AE92DEB"/>
    <w:rsid w:val="1B574561"/>
    <w:rsid w:val="1B943308"/>
    <w:rsid w:val="1B986626"/>
    <w:rsid w:val="1C643039"/>
    <w:rsid w:val="1CD972EF"/>
    <w:rsid w:val="1D307ADB"/>
    <w:rsid w:val="1D6F0A96"/>
    <w:rsid w:val="1DC61089"/>
    <w:rsid w:val="1E9E37E9"/>
    <w:rsid w:val="1EE4407B"/>
    <w:rsid w:val="20E96158"/>
    <w:rsid w:val="21050981"/>
    <w:rsid w:val="216965D8"/>
    <w:rsid w:val="227D233B"/>
    <w:rsid w:val="229A21DB"/>
    <w:rsid w:val="24451C1A"/>
    <w:rsid w:val="25662B53"/>
    <w:rsid w:val="258F4041"/>
    <w:rsid w:val="25933EA8"/>
    <w:rsid w:val="25B86416"/>
    <w:rsid w:val="25EF5BBF"/>
    <w:rsid w:val="25F1027B"/>
    <w:rsid w:val="2624006D"/>
    <w:rsid w:val="27973992"/>
    <w:rsid w:val="281B4985"/>
    <w:rsid w:val="288E34E1"/>
    <w:rsid w:val="295A702D"/>
    <w:rsid w:val="2A2D6CD2"/>
    <w:rsid w:val="2A5507CB"/>
    <w:rsid w:val="2A69625D"/>
    <w:rsid w:val="2A7F10B3"/>
    <w:rsid w:val="2AB77FBD"/>
    <w:rsid w:val="2AE83444"/>
    <w:rsid w:val="2B4117E6"/>
    <w:rsid w:val="2B6355D3"/>
    <w:rsid w:val="2C206236"/>
    <w:rsid w:val="2C3540B7"/>
    <w:rsid w:val="2C78565C"/>
    <w:rsid w:val="2D601EA8"/>
    <w:rsid w:val="2DAC68DD"/>
    <w:rsid w:val="2E443874"/>
    <w:rsid w:val="2E582CD2"/>
    <w:rsid w:val="2E755B7E"/>
    <w:rsid w:val="2E780F06"/>
    <w:rsid w:val="2F23020B"/>
    <w:rsid w:val="2F26551F"/>
    <w:rsid w:val="2F4C17B1"/>
    <w:rsid w:val="2F5930D2"/>
    <w:rsid w:val="2F9F17AF"/>
    <w:rsid w:val="2FD72A51"/>
    <w:rsid w:val="30997BD7"/>
    <w:rsid w:val="313D7428"/>
    <w:rsid w:val="319118BF"/>
    <w:rsid w:val="31E14838"/>
    <w:rsid w:val="32A31779"/>
    <w:rsid w:val="33361AFC"/>
    <w:rsid w:val="33921610"/>
    <w:rsid w:val="3396625A"/>
    <w:rsid w:val="34721153"/>
    <w:rsid w:val="351C51A6"/>
    <w:rsid w:val="35432363"/>
    <w:rsid w:val="35D511FF"/>
    <w:rsid w:val="366266F0"/>
    <w:rsid w:val="36BF1A76"/>
    <w:rsid w:val="37663762"/>
    <w:rsid w:val="376974BF"/>
    <w:rsid w:val="37984A0E"/>
    <w:rsid w:val="38083044"/>
    <w:rsid w:val="386715DA"/>
    <w:rsid w:val="39B32605"/>
    <w:rsid w:val="39F82C11"/>
    <w:rsid w:val="3A4D46F0"/>
    <w:rsid w:val="3BAE63B7"/>
    <w:rsid w:val="3C73206E"/>
    <w:rsid w:val="3DAF497E"/>
    <w:rsid w:val="3E09440C"/>
    <w:rsid w:val="3E6863F2"/>
    <w:rsid w:val="3EAE3F8B"/>
    <w:rsid w:val="3F605972"/>
    <w:rsid w:val="42510DFB"/>
    <w:rsid w:val="428C1178"/>
    <w:rsid w:val="42BE17E1"/>
    <w:rsid w:val="43AA4F04"/>
    <w:rsid w:val="444E6204"/>
    <w:rsid w:val="45533037"/>
    <w:rsid w:val="45E54783"/>
    <w:rsid w:val="45FA2718"/>
    <w:rsid w:val="46452504"/>
    <w:rsid w:val="466B2E7C"/>
    <w:rsid w:val="46ED2BFC"/>
    <w:rsid w:val="47064BE6"/>
    <w:rsid w:val="47CE768E"/>
    <w:rsid w:val="49441023"/>
    <w:rsid w:val="494F22A3"/>
    <w:rsid w:val="49641CEB"/>
    <w:rsid w:val="49BC05FA"/>
    <w:rsid w:val="49EB0097"/>
    <w:rsid w:val="4AEC502C"/>
    <w:rsid w:val="4C1762DA"/>
    <w:rsid w:val="4C323F07"/>
    <w:rsid w:val="4C406C0E"/>
    <w:rsid w:val="4C97283F"/>
    <w:rsid w:val="4CB71F12"/>
    <w:rsid w:val="4CC912B8"/>
    <w:rsid w:val="4CD311A6"/>
    <w:rsid w:val="4CD522CF"/>
    <w:rsid w:val="4D441D56"/>
    <w:rsid w:val="4D76400F"/>
    <w:rsid w:val="4D856959"/>
    <w:rsid w:val="4DA40455"/>
    <w:rsid w:val="4DB247F2"/>
    <w:rsid w:val="4E6E5D15"/>
    <w:rsid w:val="4F1229CA"/>
    <w:rsid w:val="4FAD3830"/>
    <w:rsid w:val="503A2CA9"/>
    <w:rsid w:val="50CC4992"/>
    <w:rsid w:val="50EC74A2"/>
    <w:rsid w:val="52500F7E"/>
    <w:rsid w:val="53A1157D"/>
    <w:rsid w:val="53A6176B"/>
    <w:rsid w:val="543A778D"/>
    <w:rsid w:val="54632850"/>
    <w:rsid w:val="552C72C6"/>
    <w:rsid w:val="5551096F"/>
    <w:rsid w:val="5561017E"/>
    <w:rsid w:val="55707CE2"/>
    <w:rsid w:val="55BC2785"/>
    <w:rsid w:val="560C4ACC"/>
    <w:rsid w:val="565878A7"/>
    <w:rsid w:val="56604873"/>
    <w:rsid w:val="57C77730"/>
    <w:rsid w:val="583F07AF"/>
    <w:rsid w:val="58413ABE"/>
    <w:rsid w:val="585C7053"/>
    <w:rsid w:val="58AC43C5"/>
    <w:rsid w:val="58B14BDE"/>
    <w:rsid w:val="5A205324"/>
    <w:rsid w:val="5A261B13"/>
    <w:rsid w:val="5A9B0D5E"/>
    <w:rsid w:val="5AA152C5"/>
    <w:rsid w:val="5B1B1562"/>
    <w:rsid w:val="5B437B7A"/>
    <w:rsid w:val="5B4D7609"/>
    <w:rsid w:val="5B6A573D"/>
    <w:rsid w:val="5C0D36FF"/>
    <w:rsid w:val="5DBD1DD1"/>
    <w:rsid w:val="5E6A02BD"/>
    <w:rsid w:val="5E6E4574"/>
    <w:rsid w:val="5EB41072"/>
    <w:rsid w:val="5EEE407E"/>
    <w:rsid w:val="5F4E2B3F"/>
    <w:rsid w:val="5F775819"/>
    <w:rsid w:val="60A36904"/>
    <w:rsid w:val="60B166B7"/>
    <w:rsid w:val="61876E5F"/>
    <w:rsid w:val="61DD5C87"/>
    <w:rsid w:val="61FA1703"/>
    <w:rsid w:val="62C94278"/>
    <w:rsid w:val="63153DF0"/>
    <w:rsid w:val="63405725"/>
    <w:rsid w:val="63B77350"/>
    <w:rsid w:val="63EE196A"/>
    <w:rsid w:val="64237975"/>
    <w:rsid w:val="64463A27"/>
    <w:rsid w:val="646D5038"/>
    <w:rsid w:val="64C46927"/>
    <w:rsid w:val="654620A6"/>
    <w:rsid w:val="656227D9"/>
    <w:rsid w:val="65B92CB6"/>
    <w:rsid w:val="660B7EE6"/>
    <w:rsid w:val="66221ACF"/>
    <w:rsid w:val="66626759"/>
    <w:rsid w:val="66985743"/>
    <w:rsid w:val="669F57E0"/>
    <w:rsid w:val="67103379"/>
    <w:rsid w:val="6746686E"/>
    <w:rsid w:val="67681C9B"/>
    <w:rsid w:val="67C12663"/>
    <w:rsid w:val="6845126B"/>
    <w:rsid w:val="691150EA"/>
    <w:rsid w:val="69FE1C24"/>
    <w:rsid w:val="6A403F45"/>
    <w:rsid w:val="6A964058"/>
    <w:rsid w:val="6A9D346E"/>
    <w:rsid w:val="6AC30EDA"/>
    <w:rsid w:val="6B440543"/>
    <w:rsid w:val="6BB25585"/>
    <w:rsid w:val="6D593D72"/>
    <w:rsid w:val="6D773141"/>
    <w:rsid w:val="6DB53060"/>
    <w:rsid w:val="6E10377E"/>
    <w:rsid w:val="6E1E4EC7"/>
    <w:rsid w:val="6E1E6E89"/>
    <w:rsid w:val="6E2C6A1A"/>
    <w:rsid w:val="6E701503"/>
    <w:rsid w:val="6FA70D06"/>
    <w:rsid w:val="705D5F36"/>
    <w:rsid w:val="707E4E4E"/>
    <w:rsid w:val="707E5C5F"/>
    <w:rsid w:val="713D21F7"/>
    <w:rsid w:val="72265687"/>
    <w:rsid w:val="727406DE"/>
    <w:rsid w:val="72C106E9"/>
    <w:rsid w:val="73122967"/>
    <w:rsid w:val="734D0F87"/>
    <w:rsid w:val="73FE0B3F"/>
    <w:rsid w:val="741A4FC2"/>
    <w:rsid w:val="744644B2"/>
    <w:rsid w:val="762E73B2"/>
    <w:rsid w:val="769F1899"/>
    <w:rsid w:val="76A257A0"/>
    <w:rsid w:val="76C30891"/>
    <w:rsid w:val="770937D3"/>
    <w:rsid w:val="775A4029"/>
    <w:rsid w:val="78280894"/>
    <w:rsid w:val="78355FB7"/>
    <w:rsid w:val="78770E8B"/>
    <w:rsid w:val="7928629E"/>
    <w:rsid w:val="79CB166E"/>
    <w:rsid w:val="79D055D3"/>
    <w:rsid w:val="79D462B6"/>
    <w:rsid w:val="79EE1F34"/>
    <w:rsid w:val="7A73499A"/>
    <w:rsid w:val="7ACF2B40"/>
    <w:rsid w:val="7B155F05"/>
    <w:rsid w:val="7BC437BC"/>
    <w:rsid w:val="7BC90AA0"/>
    <w:rsid w:val="7BEB7134"/>
    <w:rsid w:val="7CC17262"/>
    <w:rsid w:val="7CF02BF0"/>
    <w:rsid w:val="7D363173"/>
    <w:rsid w:val="7D7536D2"/>
    <w:rsid w:val="7E2A32A4"/>
    <w:rsid w:val="7E3744E7"/>
    <w:rsid w:val="7E7853D5"/>
    <w:rsid w:val="7E7A5C10"/>
    <w:rsid w:val="7E8E5F0D"/>
    <w:rsid w:val="7EB44B16"/>
    <w:rsid w:val="7F46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4">
    <w:name w:val="heading 1"/>
    <w:basedOn w:val="5"/>
    <w:next w:val="1"/>
    <w:qFormat/>
    <w:uiPriority w:val="9"/>
    <w:pPr>
      <w:spacing w:before="100" w:after="90"/>
      <w:outlineLvl w:val="0"/>
    </w:pPr>
    <w:rPr>
      <w:kern w:val="44"/>
    </w:rPr>
  </w:style>
  <w:style w:type="paragraph" w:styleId="6">
    <w:name w:val="heading 2"/>
    <w:basedOn w:val="1"/>
    <w:next w:val="1"/>
    <w:unhideWhenUsed/>
    <w:qFormat/>
    <w:uiPriority w:val="9"/>
    <w:pPr>
      <w:keepNext/>
      <w:keepLines/>
      <w:spacing w:before="260" w:after="260"/>
      <w:outlineLvl w:val="1"/>
    </w:pPr>
    <w:rPr>
      <w:rFonts w:ascii="Arial" w:hAnsi="Arial" w:eastAsia="宋体"/>
      <w:b/>
      <w:sz w:val="24"/>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5">
    <w:name w:val="标题 10"/>
    <w:qFormat/>
    <w:uiPriority w:val="0"/>
    <w:pPr>
      <w:keepNext/>
      <w:keepLines/>
      <w:widowControl w:val="0"/>
      <w:spacing w:before="260" w:after="260" w:line="416" w:lineRule="auto"/>
      <w:jc w:val="center"/>
      <w:outlineLvl w:val="1"/>
    </w:pPr>
    <w:rPr>
      <w:rFonts w:ascii="Cambria" w:hAnsi="Cambria" w:eastAsia="宋体" w:cs="Times New Roman"/>
      <w:b/>
      <w:bCs/>
      <w:sz w:val="32"/>
      <w:szCs w:val="32"/>
      <w:lang w:val="en-US" w:eastAsia="zh-CN" w:bidi="ar-SA"/>
    </w:rPr>
  </w:style>
  <w:style w:type="paragraph" w:styleId="9">
    <w:name w:val="Normal Indent"/>
    <w:basedOn w:val="1"/>
    <w:qFormat/>
    <w:uiPriority w:val="0"/>
    <w:pPr>
      <w:ind w:firstLine="420"/>
    </w:pPr>
    <w:rPr>
      <w:sz w:val="20"/>
      <w:szCs w:val="20"/>
    </w:rPr>
  </w:style>
  <w:style w:type="paragraph" w:styleId="10">
    <w:name w:val="annotation text"/>
    <w:basedOn w:val="1"/>
    <w:link w:val="47"/>
    <w:semiHidden/>
    <w:unhideWhenUsed/>
    <w:qFormat/>
    <w:uiPriority w:val="99"/>
  </w:style>
  <w:style w:type="paragraph" w:styleId="11">
    <w:name w:val="Body Text"/>
    <w:basedOn w:val="1"/>
    <w:unhideWhenUsed/>
    <w:qFormat/>
    <w:uiPriority w:val="99"/>
    <w:rPr>
      <w:rFonts w:ascii="金山简黑体" w:hAnsi="金山简黑体" w:eastAsia="金山简黑体"/>
      <w:b/>
      <w:spacing w:val="-8"/>
      <w:sz w:val="44"/>
      <w:szCs w:val="20"/>
    </w:rPr>
  </w:style>
  <w:style w:type="paragraph" w:styleId="12">
    <w:name w:val="Body Text Indent"/>
    <w:basedOn w:val="1"/>
    <w:qFormat/>
    <w:uiPriority w:val="0"/>
    <w:pPr>
      <w:spacing w:line="480" w:lineRule="atLeast"/>
      <w:ind w:firstLine="570"/>
    </w:pPr>
    <w:rPr>
      <w:rFonts w:ascii="黑体" w:eastAsia="黑体"/>
    </w:rPr>
  </w:style>
  <w:style w:type="paragraph" w:styleId="13">
    <w:name w:val="Plain Text"/>
    <w:basedOn w:val="1"/>
    <w:qFormat/>
    <w:uiPriority w:val="99"/>
    <w:pPr>
      <w:spacing w:beforeLines="50" w:afterLines="50" w:line="400" w:lineRule="atLeast"/>
    </w:pPr>
    <w:rPr>
      <w:rFonts w:ascii="宋体" w:hAnsi="Courier New"/>
      <w:sz w:val="24"/>
    </w:rPr>
  </w:style>
  <w:style w:type="paragraph" w:styleId="14">
    <w:name w:val="Date"/>
    <w:basedOn w:val="1"/>
    <w:next w:val="1"/>
    <w:qFormat/>
    <w:uiPriority w:val="0"/>
    <w:pPr>
      <w:adjustRightInd w:val="0"/>
      <w:jc w:val="right"/>
      <w:textAlignment w:val="baseline"/>
    </w:pPr>
    <w:rPr>
      <w:rFonts w:eastAsia="仿宋_GB2312"/>
      <w:b/>
    </w:rPr>
  </w:style>
  <w:style w:type="paragraph" w:styleId="15">
    <w:name w:val="Balloon Text"/>
    <w:basedOn w:val="1"/>
    <w:link w:val="42"/>
    <w:semiHidden/>
    <w:unhideWhenUsed/>
    <w:qFormat/>
    <w:uiPriority w:val="99"/>
    <w:rPr>
      <w:sz w:val="18"/>
      <w:szCs w:val="18"/>
    </w:rPr>
  </w:style>
  <w:style w:type="paragraph" w:styleId="16">
    <w:name w:val="footer"/>
    <w:basedOn w:val="1"/>
    <w:qFormat/>
    <w:uiPriority w:val="99"/>
    <w:pPr>
      <w:tabs>
        <w:tab w:val="center" w:pos="4153"/>
        <w:tab w:val="right" w:pos="8306"/>
      </w:tabs>
      <w:snapToGrid w:val="0"/>
    </w:pPr>
    <w:rPr>
      <w:sz w:val="18"/>
      <w:szCs w:val="18"/>
    </w:rPr>
  </w:style>
  <w:style w:type="paragraph" w:styleId="17">
    <w:name w:val="header"/>
    <w:basedOn w:val="1"/>
    <w:link w:val="41"/>
    <w:qFormat/>
    <w:uiPriority w:val="99"/>
    <w:pP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072"/>
      </w:tabs>
      <w:spacing w:before="120" w:after="120" w:line="360" w:lineRule="auto"/>
    </w:pPr>
    <w:rPr>
      <w:rFonts w:ascii="Calibri" w:hAnsi="Calibri"/>
      <w:b/>
      <w:bCs/>
      <w:caps/>
      <w:sz w:val="20"/>
    </w:rPr>
  </w:style>
  <w:style w:type="paragraph" w:styleId="19">
    <w:name w:val="List"/>
    <w:basedOn w:val="1"/>
    <w:qFormat/>
    <w:uiPriority w:val="0"/>
    <w:pPr>
      <w:ind w:left="200" w:hanging="200" w:hangingChars="200"/>
    </w:pPr>
  </w:style>
  <w:style w:type="paragraph" w:styleId="20">
    <w:name w:val="footnote text"/>
    <w:basedOn w:val="1"/>
    <w:semiHidden/>
    <w:unhideWhenUsed/>
    <w:qFormat/>
    <w:uiPriority w:val="99"/>
    <w:pPr>
      <w:snapToGrid w:val="0"/>
    </w:pPr>
    <w:rPr>
      <w:sz w:val="18"/>
    </w:rPr>
  </w:style>
  <w:style w:type="paragraph" w:styleId="21">
    <w:name w:val="toc 2"/>
    <w:basedOn w:val="1"/>
    <w:next w:val="1"/>
    <w:qFormat/>
    <w:uiPriority w:val="39"/>
    <w:pPr>
      <w:tabs>
        <w:tab w:val="right" w:leader="dot" w:pos="9060"/>
      </w:tabs>
      <w:spacing w:line="400" w:lineRule="exact"/>
      <w:ind w:left="280" w:right="148" w:rightChars="53"/>
    </w:pPr>
    <w:rPr>
      <w:rFonts w:ascii="仿宋" w:hAnsi="仿宋" w:eastAsia="仿宋"/>
      <w:b/>
      <w:smallCaps/>
      <w:sz w:val="24"/>
      <w:szCs w:val="24"/>
    </w:rPr>
  </w:style>
  <w:style w:type="paragraph" w:styleId="22">
    <w:name w:val="Normal (Web)"/>
    <w:basedOn w:val="1"/>
    <w:qFormat/>
    <w:uiPriority w:val="0"/>
    <w:pPr>
      <w:spacing w:before="100" w:beforeAutospacing="1" w:after="100" w:afterAutospacing="1"/>
    </w:pPr>
    <w:rPr>
      <w:rFonts w:ascii="宋体" w:hAnsi="宋体"/>
      <w:sz w:val="24"/>
      <w:szCs w:val="24"/>
    </w:rPr>
  </w:style>
  <w:style w:type="paragraph" w:styleId="23">
    <w:name w:val="annotation subject"/>
    <w:basedOn w:val="10"/>
    <w:next w:val="10"/>
    <w:link w:val="48"/>
    <w:semiHidden/>
    <w:unhideWhenUsed/>
    <w:qFormat/>
    <w:uiPriority w:val="99"/>
    <w:rPr>
      <w:b/>
      <w:bCs/>
    </w:rPr>
  </w:style>
  <w:style w:type="table" w:styleId="25">
    <w:name w:val="Table Grid"/>
    <w:basedOn w:val="2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semiHidden/>
    <w:unhideWhenUsed/>
    <w:qFormat/>
    <w:uiPriority w:val="99"/>
    <w:rPr>
      <w:sz w:val="21"/>
      <w:szCs w:val="21"/>
    </w:rPr>
  </w:style>
  <w:style w:type="character" w:styleId="30">
    <w:name w:val="footnote reference"/>
    <w:basedOn w:val="26"/>
    <w:semiHidden/>
    <w:unhideWhenUsed/>
    <w:qFormat/>
    <w:uiPriority w:val="99"/>
    <w:rPr>
      <w:vertAlign w:val="superscript"/>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paragraph" w:customStyle="1" w:styleId="32">
    <w:name w:val="表内文字"/>
    <w:basedOn w:val="1"/>
    <w:qFormat/>
    <w:uiPriority w:val="0"/>
    <w:pPr>
      <w:tabs>
        <w:tab w:val="left" w:pos="1418"/>
      </w:tabs>
      <w:spacing w:line="360" w:lineRule="auto"/>
      <w:jc w:val="center"/>
    </w:pPr>
    <w:rPr>
      <w:rFonts w:hint="eastAsia" w:ascii="仿宋_GB2312" w:eastAsia="仿宋_GB2312"/>
      <w:spacing w:val="-20"/>
      <w:sz w:val="24"/>
    </w:rPr>
  </w:style>
  <w:style w:type="paragraph" w:customStyle="1" w:styleId="33">
    <w:name w:val="正文2"/>
    <w:basedOn w:val="1"/>
    <w:qFormat/>
    <w:uiPriority w:val="0"/>
    <w:pPr>
      <w:spacing w:before="156" w:line="360" w:lineRule="auto"/>
      <w:ind w:firstLine="510" w:firstLineChars="200"/>
    </w:pPr>
    <w:rPr>
      <w:sz w:val="24"/>
    </w:rPr>
  </w:style>
  <w:style w:type="paragraph" w:customStyle="1" w:styleId="34">
    <w:name w:val="样式 样式1 + 首行缩进:  2 字符"/>
    <w:basedOn w:val="1"/>
    <w:qFormat/>
    <w:uiPriority w:val="0"/>
    <w:pPr>
      <w:spacing w:line="360" w:lineRule="exact"/>
      <w:ind w:firstLine="420" w:firstLineChars="200"/>
    </w:pPr>
    <w:rPr>
      <w:rFonts w:ascii="Arial" w:hAnsi="Arial"/>
      <w:sz w:val="21"/>
    </w:rPr>
  </w:style>
  <w:style w:type="character" w:customStyle="1" w:styleId="35">
    <w:name w:val="font01"/>
    <w:basedOn w:val="26"/>
    <w:qFormat/>
    <w:uiPriority w:val="0"/>
    <w:rPr>
      <w:rFonts w:ascii="微软雅黑" w:hAnsi="微软雅黑" w:eastAsia="微软雅黑" w:cs="微软雅黑"/>
      <w:b/>
      <w:color w:val="000000"/>
      <w:sz w:val="22"/>
      <w:szCs w:val="22"/>
      <w:u w:val="none"/>
    </w:rPr>
  </w:style>
  <w:style w:type="paragraph" w:customStyle="1" w:styleId="36">
    <w:name w:val="_Style 5"/>
    <w:basedOn w:val="4"/>
    <w:next w:val="1"/>
    <w:qFormat/>
    <w:uiPriority w:val="0"/>
    <w:pPr>
      <w:spacing w:before="480" w:line="276" w:lineRule="auto"/>
      <w:outlineLvl w:val="9"/>
    </w:pPr>
    <w:rPr>
      <w:color w:val="365F91"/>
      <w:kern w:val="0"/>
      <w:sz w:val="28"/>
      <w:szCs w:val="28"/>
    </w:rPr>
  </w:style>
  <w:style w:type="character" w:customStyle="1" w:styleId="37">
    <w:name w:val="font11"/>
    <w:basedOn w:val="26"/>
    <w:qFormat/>
    <w:uiPriority w:val="0"/>
    <w:rPr>
      <w:rFonts w:hint="default" w:ascii="Arial" w:hAnsi="Arial" w:cs="Arial"/>
      <w:color w:val="000000"/>
      <w:sz w:val="22"/>
      <w:szCs w:val="22"/>
      <w:u w:val="none"/>
    </w:rPr>
  </w:style>
  <w:style w:type="paragraph" w:styleId="38">
    <w:name w:val="List Paragraph"/>
    <w:basedOn w:val="1"/>
    <w:qFormat/>
    <w:uiPriority w:val="99"/>
    <w:pPr>
      <w:ind w:firstLine="420" w:firstLineChars="200"/>
    </w:pPr>
    <w:rPr>
      <w:szCs w:val="20"/>
    </w:rPr>
  </w:style>
  <w:style w:type="paragraph" w:customStyle="1" w:styleId="39">
    <w:name w:val="样式 纯文本 + 首行缩进:  2 字符 Char Char Char Char Char Char Char Char Char Char Char Char Char Char Char Char Char Char Char Char Char Char Char Char"/>
    <w:basedOn w:val="13"/>
    <w:qFormat/>
    <w:uiPriority w:val="0"/>
    <w:pPr>
      <w:spacing w:beforeLines="0" w:afterLines="0" w:line="360" w:lineRule="auto"/>
    </w:pPr>
    <w:rPr>
      <w:rFonts w:eastAsia="仿宋_GB2312" w:cs="Arial"/>
      <w:sz w:val="28"/>
      <w:szCs w:val="20"/>
    </w:rPr>
  </w:style>
  <w:style w:type="paragraph" w:customStyle="1" w:styleId="40">
    <w:name w:val="内文正文"/>
    <w:basedOn w:val="13"/>
    <w:qFormat/>
    <w:uiPriority w:val="0"/>
    <w:pPr>
      <w:adjustRightInd w:val="0"/>
      <w:snapToGrid w:val="0"/>
      <w:spacing w:line="400" w:lineRule="exact"/>
      <w:ind w:firstLine="200" w:firstLineChars="200"/>
    </w:pPr>
    <w:rPr>
      <w:rFonts w:ascii="Arial" w:hAnsi="Arial"/>
      <w:color w:val="000000"/>
      <w:szCs w:val="21"/>
    </w:rPr>
  </w:style>
  <w:style w:type="character" w:customStyle="1" w:styleId="41">
    <w:name w:val="页眉 字符"/>
    <w:basedOn w:val="26"/>
    <w:link w:val="17"/>
    <w:qFormat/>
    <w:uiPriority w:val="99"/>
    <w:rPr>
      <w:rFonts w:eastAsiaTheme="minorEastAsia"/>
      <w:sz w:val="18"/>
      <w:szCs w:val="18"/>
    </w:rPr>
  </w:style>
  <w:style w:type="character" w:customStyle="1" w:styleId="42">
    <w:name w:val="批注框文本 字符"/>
    <w:basedOn w:val="26"/>
    <w:link w:val="15"/>
    <w:semiHidden/>
    <w:qFormat/>
    <w:uiPriority w:val="99"/>
    <w:rPr>
      <w:rFonts w:eastAsiaTheme="minorEastAsia"/>
      <w:sz w:val="18"/>
      <w:szCs w:val="18"/>
    </w:rPr>
  </w:style>
  <w:style w:type="paragraph" w:customStyle="1" w:styleId="43">
    <w:name w:val="Blockquote"/>
    <w:basedOn w:val="1"/>
    <w:qFormat/>
    <w:uiPriority w:val="0"/>
    <w:pPr>
      <w:autoSpaceDE w:val="0"/>
      <w:autoSpaceDN w:val="0"/>
      <w:adjustRightInd w:val="0"/>
      <w:spacing w:before="100" w:after="100"/>
      <w:ind w:left="360" w:right="360"/>
    </w:pPr>
    <w:rPr>
      <w:sz w:val="24"/>
      <w:szCs w:val="20"/>
    </w:rPr>
  </w:style>
  <w:style w:type="paragraph" w:customStyle="1" w:styleId="44">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sz w:val="28"/>
      <w:szCs w:val="20"/>
    </w:rPr>
  </w:style>
  <w:style w:type="paragraph" w:customStyle="1" w:styleId="45">
    <w:name w:val="样式 标题 3 + (中文) 黑体 小四 非加粗 段前: 7.8 磅 段后: 0 磅 行距: 固定值 20 磅"/>
    <w:basedOn w:val="7"/>
    <w:next w:val="1"/>
    <w:qFormat/>
    <w:uiPriority w:val="0"/>
    <w:pPr>
      <w:keepNext w:val="0"/>
      <w:keepLines w:val="0"/>
      <w:numPr>
        <w:ilvl w:val="0"/>
        <w:numId w:val="1"/>
      </w:numPr>
      <w:spacing w:before="0" w:after="0" w:line="400" w:lineRule="exact"/>
    </w:pPr>
    <w:rPr>
      <w:rFonts w:eastAsia="黑体" w:cs="宋体"/>
      <w:bCs w:val="0"/>
      <w:sz w:val="24"/>
      <w:szCs w:val="20"/>
    </w:rPr>
  </w:style>
  <w:style w:type="paragraph" w:customStyle="1" w:styleId="46">
    <w:name w:val="WPSOffice手动目录 1"/>
    <w:qFormat/>
    <w:uiPriority w:val="0"/>
    <w:rPr>
      <w:rFonts w:ascii="Calibri" w:hAnsi="Calibri" w:eastAsia="宋体" w:cs="Times New Roman"/>
      <w:lang w:val="en-US" w:eastAsia="zh-CN" w:bidi="ar-SA"/>
    </w:rPr>
  </w:style>
  <w:style w:type="character" w:customStyle="1" w:styleId="47">
    <w:name w:val="批注文字 字符"/>
    <w:basedOn w:val="26"/>
    <w:link w:val="10"/>
    <w:semiHidden/>
    <w:qFormat/>
    <w:uiPriority w:val="99"/>
    <w:rPr>
      <w:rFonts w:eastAsiaTheme="minorEastAsia"/>
      <w:sz w:val="22"/>
      <w:szCs w:val="22"/>
    </w:rPr>
  </w:style>
  <w:style w:type="character" w:customStyle="1" w:styleId="48">
    <w:name w:val="批注主题 字符"/>
    <w:basedOn w:val="47"/>
    <w:link w:val="23"/>
    <w:semiHidden/>
    <w:qFormat/>
    <w:uiPriority w:val="99"/>
    <w:rPr>
      <w:rFonts w:eastAsiaTheme="minorEastAsia"/>
      <w:b/>
      <w:bCs/>
      <w:sz w:val="22"/>
      <w:szCs w:val="22"/>
    </w:rPr>
  </w:style>
  <w:style w:type="paragraph" w:customStyle="1" w:styleId="4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paragraph" w:customStyle="1" w:styleId="50">
    <w:name w:val="Table Paragraph"/>
    <w:basedOn w:val="1"/>
    <w:qFormat/>
    <w:uiPriority w:val="1"/>
    <w:rPr>
      <w:rFonts w:ascii="宋体" w:hAnsi="宋体" w:eastAsia="宋体" w:cs="宋体"/>
      <w:lang w:val="zh-CN" w:bidi="zh-CN"/>
    </w:rPr>
  </w:style>
  <w:style w:type="paragraph" w:customStyle="1" w:styleId="51">
    <w:name w:val="目录 71"/>
    <w:next w:val="1"/>
    <w:qFormat/>
    <w:uiPriority w:val="0"/>
    <w:pPr>
      <w:wordWrap w:val="0"/>
      <w:ind w:left="255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FB65B-F6A5-4DE3-9C3A-361440D51E5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6061</Words>
  <Characters>34551</Characters>
  <Lines>287</Lines>
  <Paragraphs>81</Paragraphs>
  <TotalTime>57</TotalTime>
  <ScaleCrop>false</ScaleCrop>
  <LinksUpToDate>false</LinksUpToDate>
  <CharactersWithSpaces>40531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Windows User</dc:creator>
  <cp:lastModifiedBy>dell</cp:lastModifiedBy>
  <cp:lastPrinted>2019-06-24T02:28:00Z</cp:lastPrinted>
  <dcterms:modified xsi:type="dcterms:W3CDTF">2020-01-03T02:41:04Z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