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ind w:firstLine="0" w:firstLineChars="0"/>
        <w:jc w:val="center"/>
        <w:rPr>
          <w:rFonts w:hint="eastAsia" w:ascii="宋体" w:hAnsi="宋体" w:eastAsia="宋体" w:cs="宋体"/>
          <w:b/>
          <w:bCs/>
          <w:color w:val="auto"/>
          <w:sz w:val="48"/>
          <w:szCs w:val="48"/>
          <w:highlight w:val="none"/>
        </w:rPr>
      </w:pPr>
    </w:p>
    <w:p>
      <w:pPr>
        <w:spacing w:line="600" w:lineRule="auto"/>
        <w:ind w:firstLine="0" w:firstLineChars="0"/>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浙江农林大学</w:t>
      </w:r>
    </w:p>
    <w:p>
      <w:pPr>
        <w:spacing w:line="600" w:lineRule="auto"/>
        <w:ind w:firstLine="0" w:firstLineChars="0"/>
        <w:jc w:val="center"/>
        <w:rPr>
          <w:rFonts w:hint="eastAsia"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lang w:eastAsia="zh-CN"/>
        </w:rPr>
        <w:t>纳米力学测试系统和超薄切片机</w:t>
      </w:r>
      <w:r>
        <w:rPr>
          <w:rFonts w:hint="eastAsia" w:ascii="宋体" w:hAnsi="宋体" w:eastAsia="宋体" w:cs="宋体"/>
          <w:b/>
          <w:bCs/>
          <w:color w:val="auto"/>
          <w:sz w:val="48"/>
          <w:szCs w:val="48"/>
          <w:highlight w:val="none"/>
        </w:rPr>
        <w:t>采购项目</w:t>
      </w:r>
    </w:p>
    <w:p>
      <w:pPr>
        <w:spacing w:line="600" w:lineRule="auto"/>
        <w:ind w:firstLine="964"/>
        <w:jc w:val="center"/>
        <w:rPr>
          <w:rFonts w:hint="eastAsia" w:ascii="宋体" w:hAnsi="宋体" w:eastAsia="宋体" w:cs="宋体"/>
          <w:b/>
          <w:bCs/>
          <w:color w:val="auto"/>
          <w:sz w:val="48"/>
          <w:szCs w:val="48"/>
          <w:highlight w:val="none"/>
        </w:rPr>
      </w:pPr>
    </w:p>
    <w:p>
      <w:pPr>
        <w:snapToGrid w:val="0"/>
        <w:ind w:firstLine="0" w:firstLineChars="0"/>
        <w:rPr>
          <w:rFonts w:hint="eastAsia" w:ascii="宋体" w:hAnsi="宋体" w:eastAsia="宋体" w:cs="宋体"/>
          <w:b/>
          <w:color w:val="auto"/>
          <w:sz w:val="72"/>
          <w:szCs w:val="72"/>
          <w:highlight w:val="none"/>
        </w:rPr>
      </w:pPr>
    </w:p>
    <w:p>
      <w:pPr>
        <w:snapToGrid w:val="0"/>
        <w:ind w:firstLine="0" w:firstLineChars="0"/>
        <w:jc w:val="center"/>
        <w:rPr>
          <w:rFonts w:hint="eastAsia" w:ascii="宋体" w:hAnsi="宋体" w:eastAsia="宋体" w:cs="宋体"/>
          <w:b/>
          <w:color w:val="auto"/>
          <w:sz w:val="72"/>
          <w:szCs w:val="72"/>
          <w:highlight w:val="none"/>
        </w:rPr>
      </w:pPr>
      <w:r>
        <w:rPr>
          <w:rFonts w:hint="eastAsia" w:ascii="宋体" w:hAnsi="宋体" w:eastAsia="宋体" w:cs="宋体"/>
          <w:b/>
          <w:color w:val="auto"/>
          <w:sz w:val="72"/>
          <w:szCs w:val="72"/>
          <w:highlight w:val="none"/>
        </w:rPr>
        <w:t>公开招标文件</w:t>
      </w:r>
    </w:p>
    <w:p>
      <w:pPr>
        <w:snapToGrid w:val="0"/>
        <w:ind w:firstLine="0" w:firstLineChars="0"/>
        <w:rPr>
          <w:rFonts w:hint="eastAsia" w:ascii="宋体" w:hAnsi="宋体" w:eastAsia="宋体" w:cs="宋体"/>
          <w:b/>
          <w:color w:val="auto"/>
          <w:sz w:val="40"/>
          <w:szCs w:val="28"/>
          <w:highlight w:val="none"/>
        </w:rPr>
      </w:pPr>
    </w:p>
    <w:p>
      <w:pPr>
        <w:snapToGrid w:val="0"/>
        <w:ind w:firstLine="0" w:firstLineChars="0"/>
        <w:rPr>
          <w:rFonts w:hint="eastAsia" w:ascii="宋体" w:hAnsi="宋体" w:eastAsia="宋体" w:cs="宋体"/>
          <w:b/>
          <w:color w:val="auto"/>
          <w:sz w:val="40"/>
          <w:szCs w:val="28"/>
          <w:highlight w:val="none"/>
        </w:rPr>
      </w:pPr>
    </w:p>
    <w:p>
      <w:pPr>
        <w:snapToGrid w:val="0"/>
        <w:ind w:firstLine="0" w:firstLineChars="0"/>
        <w:rPr>
          <w:rFonts w:hint="eastAsia" w:ascii="宋体" w:hAnsi="宋体" w:eastAsia="宋体" w:cs="宋体"/>
          <w:b/>
          <w:color w:val="auto"/>
          <w:sz w:val="40"/>
          <w:szCs w:val="28"/>
          <w:highlight w:val="none"/>
        </w:rPr>
      </w:pPr>
    </w:p>
    <w:p>
      <w:pPr>
        <w:snapToGrid w:val="0"/>
        <w:ind w:firstLine="64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招标项目：</w:t>
      </w:r>
      <w:r>
        <w:rPr>
          <w:rFonts w:hint="eastAsia" w:ascii="宋体" w:hAnsi="宋体" w:eastAsia="宋体" w:cs="宋体"/>
          <w:b/>
          <w:bCs/>
          <w:color w:val="auto"/>
          <w:sz w:val="32"/>
          <w:szCs w:val="32"/>
          <w:highlight w:val="none"/>
          <w:lang w:eastAsia="zh-CN"/>
        </w:rPr>
        <w:t>纳米力学测试系统和超薄切片机</w:t>
      </w:r>
      <w:r>
        <w:rPr>
          <w:rFonts w:hint="eastAsia" w:ascii="宋体" w:hAnsi="宋体" w:eastAsia="宋体" w:cs="宋体"/>
          <w:b/>
          <w:bCs/>
          <w:color w:val="auto"/>
          <w:sz w:val="32"/>
          <w:szCs w:val="32"/>
          <w:highlight w:val="none"/>
        </w:rPr>
        <w:t>采购项目</w:t>
      </w:r>
    </w:p>
    <w:p>
      <w:pPr>
        <w:snapToGrid w:val="0"/>
        <w:ind w:firstLine="643"/>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rPr>
        <w:t>招标编号：ZJWSBJ-NL-</w:t>
      </w:r>
      <w:r>
        <w:rPr>
          <w:rFonts w:hint="eastAsia" w:ascii="宋体" w:hAnsi="宋体" w:eastAsia="宋体" w:cs="宋体"/>
          <w:b/>
          <w:bCs/>
          <w:color w:val="auto"/>
          <w:sz w:val="32"/>
          <w:szCs w:val="32"/>
          <w:highlight w:val="none"/>
          <w:lang w:eastAsia="zh-CN"/>
        </w:rPr>
        <w:t>2019029G</w:t>
      </w:r>
    </w:p>
    <w:p>
      <w:pPr>
        <w:snapToGrid w:val="0"/>
        <w:ind w:firstLine="643"/>
        <w:rPr>
          <w:rFonts w:hint="eastAsia" w:ascii="宋体" w:hAnsi="宋体" w:eastAsia="宋体" w:cs="宋体"/>
          <w:b/>
          <w:bCs/>
          <w:color w:val="auto"/>
          <w:sz w:val="32"/>
          <w:szCs w:val="32"/>
          <w:highlight w:val="none"/>
          <w:lang w:val="en-US" w:eastAsia="zh-CN"/>
        </w:rPr>
      </w:pPr>
      <w:r>
        <w:rPr>
          <w:rFonts w:hint="eastAsia" w:ascii="宋体" w:hAnsi="宋体" w:eastAsia="宋体" w:cs="宋体"/>
          <w:b/>
          <w:bCs/>
          <w:color w:val="auto"/>
          <w:sz w:val="32"/>
          <w:szCs w:val="32"/>
          <w:highlight w:val="none"/>
        </w:rPr>
        <w:t>确认书号：</w:t>
      </w:r>
      <w:r>
        <w:rPr>
          <w:rFonts w:hint="eastAsia" w:ascii="宋体" w:hAnsi="宋体" w:eastAsia="宋体" w:cs="宋体"/>
          <w:b/>
          <w:bCs/>
          <w:color w:val="auto"/>
          <w:sz w:val="32"/>
          <w:szCs w:val="32"/>
          <w:highlight w:val="none"/>
        </w:rPr>
        <w:fldChar w:fldCharType="begin"/>
      </w:r>
      <w:r>
        <w:rPr>
          <w:rFonts w:hint="eastAsia" w:ascii="宋体" w:hAnsi="宋体" w:eastAsia="宋体" w:cs="宋体"/>
          <w:b/>
          <w:bCs/>
          <w:color w:val="auto"/>
          <w:sz w:val="32"/>
          <w:szCs w:val="32"/>
          <w:highlight w:val="none"/>
        </w:rPr>
        <w:instrText xml:space="preserve"> HYPERLINK "https://pay.zcygov.cn/purchaseplan_front/" \l "/plan/list/detail?id=1000000000001378908&amp;encrypt=5cff245ba6a1d65721d0573d17dd5564" \t "https://www.zcygov.cn/bidding-entrust/" \l "/order/_blank" </w:instrText>
      </w:r>
      <w:r>
        <w:rPr>
          <w:rFonts w:hint="eastAsia" w:ascii="宋体" w:hAnsi="宋体" w:eastAsia="宋体" w:cs="宋体"/>
          <w:b/>
          <w:bCs/>
          <w:color w:val="auto"/>
          <w:sz w:val="32"/>
          <w:szCs w:val="32"/>
          <w:highlight w:val="none"/>
        </w:rPr>
        <w:fldChar w:fldCharType="separate"/>
      </w:r>
      <w:r>
        <w:rPr>
          <w:rFonts w:hint="eastAsia" w:ascii="宋体" w:hAnsi="宋体" w:eastAsia="宋体" w:cs="宋体"/>
          <w:b/>
          <w:bCs/>
          <w:color w:val="auto"/>
          <w:sz w:val="32"/>
          <w:szCs w:val="32"/>
          <w:highlight w:val="none"/>
        </w:rPr>
        <w:t>[2019]38683号</w:t>
      </w:r>
      <w:r>
        <w:rPr>
          <w:rFonts w:hint="eastAsia" w:ascii="宋体" w:hAnsi="宋体" w:eastAsia="宋体" w:cs="宋体"/>
          <w:b/>
          <w:bCs/>
          <w:color w:val="auto"/>
          <w:sz w:val="32"/>
          <w:szCs w:val="32"/>
          <w:highlight w:val="none"/>
        </w:rPr>
        <w:fldChar w:fldCharType="end"/>
      </w:r>
      <w:r>
        <w:rPr>
          <w:rFonts w:hint="eastAsia" w:ascii="宋体" w:hAnsi="宋体" w:eastAsia="宋体" w:cs="宋体"/>
          <w:b/>
          <w:bCs/>
          <w:color w:val="auto"/>
          <w:sz w:val="32"/>
          <w:szCs w:val="32"/>
          <w:highlight w:val="none"/>
          <w:lang w:eastAsia="zh-CN"/>
        </w:rPr>
        <w:t>、[2019]38684号</w:t>
      </w:r>
    </w:p>
    <w:p>
      <w:pPr>
        <w:snapToGrid w:val="0"/>
        <w:ind w:firstLine="64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招 标 人：浙江农林大学</w:t>
      </w:r>
    </w:p>
    <w:p>
      <w:pPr>
        <w:snapToGrid w:val="0"/>
        <w:ind w:firstLine="643"/>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代理机构：浙江五石工程咨询有限公司</w:t>
      </w:r>
    </w:p>
    <w:p>
      <w:pPr>
        <w:snapToGrid w:val="0"/>
        <w:ind w:firstLine="643"/>
        <w:rPr>
          <w:rFonts w:hint="eastAsia" w:ascii="宋体" w:hAnsi="宋体" w:eastAsia="宋体" w:cs="宋体"/>
          <w:b/>
          <w:bCs/>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1"/>
          <w:cols w:space="720" w:num="1"/>
          <w:docGrid w:type="lines" w:linePitch="312" w:charSpace="0"/>
        </w:sectPr>
      </w:pPr>
      <w:r>
        <w:rPr>
          <w:rFonts w:hint="eastAsia" w:ascii="宋体" w:hAnsi="宋体" w:eastAsia="宋体" w:cs="宋体"/>
          <w:b/>
          <w:bCs/>
          <w:color w:val="auto"/>
          <w:sz w:val="32"/>
          <w:szCs w:val="32"/>
          <w:highlight w:val="none"/>
        </w:rPr>
        <w:t>时    间：二〇一九年八月</w:t>
      </w:r>
    </w:p>
    <w:p>
      <w:pPr>
        <w:ind w:firstLine="0" w:firstLineChars="0"/>
        <w:jc w:val="center"/>
        <w:rPr>
          <w:rFonts w:hint="eastAsia" w:ascii="宋体" w:hAnsi="宋体" w:eastAsia="宋体" w:cs="宋体"/>
          <w:color w:val="auto"/>
          <w:szCs w:val="32"/>
          <w:highlight w:val="none"/>
        </w:rPr>
      </w:pPr>
      <w:bookmarkStart w:id="0" w:name="_Toc32639"/>
      <w:r>
        <w:rPr>
          <w:rFonts w:hint="eastAsia" w:ascii="宋体" w:hAnsi="宋体" w:eastAsia="宋体" w:cs="宋体"/>
          <w:b/>
          <w:bCs/>
          <w:color w:val="auto"/>
          <w:sz w:val="28"/>
          <w:szCs w:val="40"/>
          <w:highlight w:val="none"/>
          <w:lang w:val="zh-CN"/>
        </w:rPr>
        <w:t>目</w:t>
      </w:r>
      <w:r>
        <w:rPr>
          <w:rFonts w:hint="eastAsia" w:ascii="宋体" w:hAnsi="宋体" w:eastAsia="宋体" w:cs="宋体"/>
          <w:b/>
          <w:bCs/>
          <w:color w:val="auto"/>
          <w:sz w:val="28"/>
          <w:szCs w:val="40"/>
          <w:highlight w:val="none"/>
        </w:rPr>
        <w:t xml:space="preserve">  </w:t>
      </w:r>
      <w:r>
        <w:rPr>
          <w:rFonts w:hint="eastAsia" w:ascii="宋体" w:hAnsi="宋体" w:eastAsia="宋体" w:cs="宋体"/>
          <w:b/>
          <w:bCs/>
          <w:color w:val="auto"/>
          <w:sz w:val="28"/>
          <w:szCs w:val="40"/>
          <w:highlight w:val="none"/>
          <w:lang w:val="zh-CN"/>
        </w:rPr>
        <w:t>录</w:t>
      </w:r>
      <w:bookmarkEnd w:id="0"/>
      <w:r>
        <w:rPr>
          <w:rFonts w:hint="eastAsia" w:ascii="宋体" w:hAnsi="宋体" w:eastAsia="宋体" w:cs="宋体"/>
          <w:color w:val="auto"/>
          <w:szCs w:val="32"/>
          <w:highlight w:val="none"/>
        </w:rPr>
        <w:fldChar w:fldCharType="begin"/>
      </w:r>
      <w:r>
        <w:rPr>
          <w:rFonts w:hint="eastAsia" w:ascii="宋体" w:hAnsi="宋体" w:eastAsia="宋体" w:cs="宋体"/>
          <w:color w:val="auto"/>
          <w:szCs w:val="32"/>
          <w:highlight w:val="none"/>
        </w:rPr>
        <w:instrText xml:space="preserve"> TOC \o "1-2" \h \z \u </w:instrText>
      </w:r>
      <w:r>
        <w:rPr>
          <w:rFonts w:hint="eastAsia" w:ascii="宋体" w:hAnsi="宋体" w:eastAsia="宋体" w:cs="宋体"/>
          <w:color w:val="auto"/>
          <w:szCs w:val="32"/>
          <w:highlight w:val="none"/>
        </w:rPr>
        <w:fldChar w:fldCharType="separate"/>
      </w:r>
    </w:p>
    <w:p>
      <w:pPr>
        <w:pStyle w:val="25"/>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"_Toc32332"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第一章 招标公告</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_Toc32332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5"/>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"_Toc24282"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第二章 项目需求说明</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_Toc24282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6</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5"/>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"_Toc7338"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第三章 投标人须知</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_Toc7338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"_Toc17889"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前附表</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_Toc17889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"_Toc12341"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第一节 总则</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_Toc12341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"_Toc4029"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第二节 招标文件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_Toc4029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19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"_Toc25674"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第三节 投标文件</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_Toc25674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"_Toc24870"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第四节 投标文件的递交</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_Toc24870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"_Toc16186"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第五节 开标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_Toc16186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24</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"_Toc6779"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第六节 评标</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_Toc6779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25</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"_Toc3566"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第七节 授予合同</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_Toc3566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28</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30"/>
        <w:tabs>
          <w:tab w:val="right" w:leader="dot" w:pos="8306"/>
          <w:tab w:val="clear" w:pos="8296"/>
        </w:tabs>
        <w:ind w:left="480"/>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"_Toc13025"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第八节 例外处理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_Toc13025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5"/>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"_Toc22869"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第四章 评标办法及评分标准</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_Toc22869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30</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5"/>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"_Toc7087" </w:instrText>
      </w:r>
      <w:r>
        <w:rPr>
          <w:rFonts w:hint="eastAsia" w:ascii="宋体" w:hAnsi="宋体" w:eastAsia="宋体" w:cs="宋体"/>
          <w:color w:val="auto"/>
          <w:highlight w:val="none"/>
        </w:rPr>
        <w:fldChar w:fldCharType="separate"/>
      </w:r>
      <w:r>
        <w:rPr>
          <w:rFonts w:hint="eastAsia" w:ascii="宋体" w:hAnsi="宋体" w:eastAsia="宋体" w:cs="宋体"/>
          <w:color w:val="auto"/>
          <w:szCs w:val="32"/>
          <w:highlight w:val="none"/>
        </w:rPr>
        <w:t>第五章 合同格式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_Toc7087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33</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25"/>
        <w:tabs>
          <w:tab w:val="right" w:leader="dot" w:pos="8306"/>
          <w:tab w:val="clear" w:pos="8296"/>
        </w:tabs>
        <w:rPr>
          <w:rFonts w:hint="eastAsia" w:ascii="宋体" w:hAnsi="宋体" w:eastAsia="宋体" w:cs="宋体"/>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"_Toc29638"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第六章 投标文件格式</w:t>
      </w:r>
      <w:r>
        <w:rPr>
          <w:rFonts w:hint="eastAsia" w:ascii="宋体" w:hAnsi="宋体" w:eastAsia="宋体" w:cs="宋体"/>
          <w:color w:val="auto"/>
          <w:highlight w:val="none"/>
        </w:rPr>
        <w:tab/>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PAGEREF _Toc29638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39</w:t>
      </w:r>
      <w:r>
        <w:rPr>
          <w:rFonts w:hint="eastAsia" w:ascii="宋体" w:hAnsi="宋体" w:eastAsia="宋体" w:cs="宋体"/>
          <w:color w:val="auto"/>
          <w:highlight w:val="none"/>
        </w:rPr>
        <w:fldChar w:fldCharType="end"/>
      </w:r>
      <w:r>
        <w:rPr>
          <w:rFonts w:hint="eastAsia" w:ascii="宋体" w:hAnsi="宋体" w:eastAsia="宋体" w:cs="宋体"/>
          <w:color w:val="auto"/>
          <w:highlight w:val="none"/>
        </w:rPr>
        <w:fldChar w:fldCharType="end"/>
      </w:r>
    </w:p>
    <w:p>
      <w:pPr>
        <w:pStyle w:val="112"/>
        <w:ind w:firstLine="0"/>
        <w:jc w:val="center"/>
        <w:rPr>
          <w:rFonts w:hint="eastAsia" w:ascii="宋体" w:hAnsi="宋体" w:eastAsia="宋体" w:cs="宋体"/>
          <w:color w:val="auto"/>
          <w:sz w:val="36"/>
          <w:szCs w:val="36"/>
          <w:highlight w:val="none"/>
        </w:rPr>
        <w:sectPr>
          <w:headerReference r:id="rId9" w:type="default"/>
          <w:footerReference r:id="rId11" w:type="default"/>
          <w:headerReference r:id="rId10" w:type="even"/>
          <w:footerReference r:id="rId12" w:type="even"/>
          <w:pgSz w:w="11906" w:h="16838"/>
          <w:pgMar w:top="1440" w:right="1800" w:bottom="1440" w:left="1800" w:header="851" w:footer="992" w:gutter="0"/>
          <w:cols w:space="720" w:num="1"/>
          <w:docGrid w:type="lines" w:linePitch="312" w:charSpace="0"/>
        </w:sectPr>
      </w:pPr>
      <w:r>
        <w:rPr>
          <w:rFonts w:hint="eastAsia" w:ascii="宋体" w:hAnsi="宋体" w:eastAsia="宋体" w:cs="宋体"/>
          <w:color w:val="auto"/>
          <w:szCs w:val="32"/>
          <w:highlight w:val="none"/>
        </w:rPr>
        <w:fldChar w:fldCharType="end"/>
      </w:r>
    </w:p>
    <w:p>
      <w:pPr>
        <w:pStyle w:val="3"/>
        <w:rPr>
          <w:rFonts w:hint="eastAsia" w:ascii="宋体" w:hAnsi="宋体" w:eastAsia="宋体" w:cs="宋体"/>
          <w:color w:val="auto"/>
          <w:highlight w:val="none"/>
        </w:rPr>
      </w:pPr>
      <w:bookmarkStart w:id="1" w:name="_Toc12653"/>
      <w:bookmarkStart w:id="2" w:name="_Toc32332"/>
      <w:bookmarkStart w:id="3" w:name="_Toc452457411"/>
      <w:r>
        <w:rPr>
          <w:rFonts w:hint="eastAsia" w:ascii="宋体" w:hAnsi="宋体" w:eastAsia="宋体" w:cs="宋体"/>
          <w:color w:val="auto"/>
          <w:highlight w:val="none"/>
        </w:rPr>
        <w:t>第一章 招标公告</w:t>
      </w:r>
      <w:bookmarkEnd w:id="1"/>
      <w:bookmarkEnd w:id="2"/>
    </w:p>
    <w:p>
      <w:pPr>
        <w:pStyle w:val="4"/>
        <w:jc w:val="center"/>
        <w:rPr>
          <w:rFonts w:hint="eastAsia" w:ascii="宋体" w:hAnsi="宋体" w:eastAsia="宋体" w:cs="宋体"/>
          <w:color w:val="auto"/>
          <w:highlight w:val="none"/>
        </w:rPr>
      </w:pPr>
      <w:bookmarkStart w:id="4" w:name="_Toc18001"/>
      <w:r>
        <w:rPr>
          <w:rFonts w:hint="eastAsia" w:ascii="宋体" w:hAnsi="宋体" w:eastAsia="宋体" w:cs="宋体"/>
          <w:color w:val="auto"/>
          <w:highlight w:val="none"/>
        </w:rPr>
        <w:t>关于浙江农林大学</w:t>
      </w:r>
      <w:r>
        <w:rPr>
          <w:rFonts w:hint="eastAsia" w:ascii="宋体" w:hAnsi="宋体" w:eastAsia="宋体" w:cs="宋体"/>
          <w:color w:val="auto"/>
          <w:highlight w:val="none"/>
          <w:lang w:eastAsia="zh-CN"/>
        </w:rPr>
        <w:t>纳米力学测试系统和超薄切片机</w:t>
      </w:r>
      <w:r>
        <w:rPr>
          <w:rFonts w:hint="eastAsia" w:ascii="宋体" w:hAnsi="宋体" w:eastAsia="宋体" w:cs="宋体"/>
          <w:color w:val="auto"/>
          <w:highlight w:val="none"/>
        </w:rPr>
        <w:t>采购项目的公开招标公告</w:t>
      </w:r>
      <w:bookmarkEnd w:id="4"/>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根据《中华人民共和国政府采购法》等有关规定，浙江五石工程咨询有限公司受浙江农林大学委托，就浙江农林大学</w:t>
      </w:r>
      <w:r>
        <w:rPr>
          <w:rFonts w:hint="eastAsia" w:ascii="宋体" w:hAnsi="宋体" w:eastAsia="宋体" w:cs="宋体"/>
          <w:color w:val="auto"/>
          <w:highlight w:val="none"/>
          <w:lang w:eastAsia="zh-CN"/>
        </w:rPr>
        <w:t>纳米力学测试系统和超薄切片机</w:t>
      </w:r>
      <w:r>
        <w:rPr>
          <w:rFonts w:hint="eastAsia" w:ascii="宋体" w:hAnsi="宋体" w:eastAsia="宋体" w:cs="宋体"/>
          <w:color w:val="auto"/>
          <w:highlight w:val="none"/>
        </w:rPr>
        <w:t>采购项目进行公开招标采购，欢迎国内合格的供应商前来投标。具体如下：</w:t>
      </w:r>
    </w:p>
    <w:p>
      <w:pPr>
        <w:pStyle w:val="4"/>
        <w:rPr>
          <w:rFonts w:hint="eastAsia" w:ascii="宋体" w:hAnsi="宋体" w:eastAsia="宋体" w:cs="宋体"/>
          <w:color w:val="auto"/>
          <w:highlight w:val="none"/>
        </w:rPr>
      </w:pPr>
      <w:r>
        <w:rPr>
          <w:rStyle w:val="40"/>
          <w:rFonts w:hint="eastAsia" w:ascii="宋体" w:hAnsi="宋体" w:eastAsia="宋体" w:cs="宋体"/>
          <w:b/>
          <w:color w:val="auto"/>
          <w:sz w:val="24"/>
          <w:szCs w:val="24"/>
          <w:highlight w:val="none"/>
        </w:rPr>
        <w:t>一、招标项目编号：</w:t>
      </w:r>
      <w:r>
        <w:rPr>
          <w:rFonts w:hint="eastAsia" w:ascii="宋体" w:hAnsi="宋体" w:eastAsia="宋体" w:cs="宋体"/>
          <w:color w:val="auto"/>
          <w:sz w:val="24"/>
          <w:szCs w:val="24"/>
          <w:highlight w:val="none"/>
        </w:rPr>
        <w:t>ZJWSBJ-NL-</w:t>
      </w:r>
      <w:r>
        <w:rPr>
          <w:rFonts w:hint="eastAsia" w:ascii="宋体" w:hAnsi="宋体" w:eastAsia="宋体" w:cs="宋体"/>
          <w:color w:val="auto"/>
          <w:sz w:val="24"/>
          <w:szCs w:val="24"/>
          <w:highlight w:val="none"/>
          <w:lang w:eastAsia="zh-CN"/>
        </w:rPr>
        <w:t>2019029G</w:t>
      </w:r>
      <w:r>
        <w:rPr>
          <w:rFonts w:hint="eastAsia" w:ascii="宋体" w:hAnsi="宋体" w:eastAsia="宋体" w:cs="宋体"/>
          <w:color w:val="auto"/>
          <w:sz w:val="24"/>
          <w:szCs w:val="24"/>
          <w:highlight w:val="none"/>
        </w:rPr>
        <w:t xml:space="preserve"> </w:t>
      </w:r>
    </w:p>
    <w:p>
      <w:pPr>
        <w:ind w:firstLine="0" w:firstLineChars="0"/>
        <w:rPr>
          <w:rFonts w:hint="eastAsia" w:ascii="宋体" w:hAnsi="宋体" w:eastAsia="宋体" w:cs="宋体"/>
          <w:b/>
          <w:bCs/>
          <w:color w:val="auto"/>
          <w:highlight w:val="none"/>
        </w:rPr>
      </w:pPr>
      <w:r>
        <w:rPr>
          <w:rFonts w:hint="eastAsia" w:ascii="宋体" w:hAnsi="宋体" w:eastAsia="宋体" w:cs="宋体"/>
          <w:color w:val="auto"/>
          <w:highlight w:val="none"/>
        </w:rPr>
        <w:t>二、</w:t>
      </w:r>
      <w:r>
        <w:rPr>
          <w:rStyle w:val="40"/>
          <w:rFonts w:hint="eastAsia" w:ascii="宋体" w:hAnsi="宋体" w:eastAsia="宋体" w:cs="宋体"/>
          <w:color w:val="auto"/>
          <w:highlight w:val="none"/>
        </w:rPr>
        <w:t>招标项目名称：</w:t>
      </w:r>
      <w:r>
        <w:rPr>
          <w:rFonts w:hint="eastAsia" w:ascii="宋体" w:hAnsi="宋体" w:eastAsia="宋体" w:cs="宋体"/>
          <w:b/>
          <w:bCs/>
          <w:color w:val="auto"/>
          <w:highlight w:val="none"/>
          <w:lang w:eastAsia="zh-CN"/>
        </w:rPr>
        <w:t>纳米力学测试系统和超薄切片机</w:t>
      </w:r>
      <w:r>
        <w:rPr>
          <w:rFonts w:hint="eastAsia" w:ascii="宋体" w:hAnsi="宋体" w:eastAsia="宋体" w:cs="宋体"/>
          <w:b/>
          <w:bCs/>
          <w:color w:val="auto"/>
          <w:highlight w:val="none"/>
        </w:rPr>
        <w:t>采购项目</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三、采购组织类型：</w:t>
      </w:r>
      <w:r>
        <w:rPr>
          <w:rFonts w:hint="eastAsia" w:ascii="宋体" w:hAnsi="宋体" w:eastAsia="宋体" w:cs="宋体"/>
          <w:color w:val="auto"/>
          <w:sz w:val="24"/>
          <w:szCs w:val="24"/>
          <w:highlight w:val="none"/>
        </w:rPr>
        <w:t>分散采购-分散委托中介</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四、招标项目概况：</w:t>
      </w:r>
    </w:p>
    <w:tbl>
      <w:tblPr>
        <w:tblStyle w:val="37"/>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398"/>
        <w:gridCol w:w="636"/>
        <w:gridCol w:w="636"/>
        <w:gridCol w:w="1356"/>
        <w:gridCol w:w="148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3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数量</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1356"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rPr>
              <w:t>简要规格描述</w:t>
            </w:r>
          </w:p>
        </w:tc>
        <w:tc>
          <w:tcPr>
            <w:tcW w:w="1485"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rPr>
              <w:t>采购预算(万元)</w:t>
            </w:r>
          </w:p>
        </w:tc>
        <w:tc>
          <w:tcPr>
            <w:tcW w:w="148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是否进口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3398"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纳米力学测试系统和超薄切片机</w:t>
            </w:r>
            <w:r>
              <w:rPr>
                <w:rFonts w:hint="eastAsia" w:ascii="宋体" w:hAnsi="宋体" w:eastAsia="宋体" w:cs="宋体"/>
                <w:color w:val="auto"/>
                <w:highlight w:val="none"/>
              </w:rPr>
              <w:t>采购项目</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63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批</w:t>
            </w:r>
          </w:p>
        </w:tc>
        <w:tc>
          <w:tcPr>
            <w:tcW w:w="1356" w:type="dxa"/>
            <w:tcBorders>
              <w:top w:val="single" w:color="auto" w:sz="4" w:space="0"/>
              <w:left w:val="single" w:color="auto" w:sz="4" w:space="0"/>
              <w:right w:val="single" w:color="auto" w:sz="4" w:space="0"/>
            </w:tcBorders>
            <w:vAlign w:val="center"/>
          </w:tcPr>
          <w:p>
            <w:pPr>
              <w:widowControl/>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highlight w:val="none"/>
              </w:rPr>
              <w:t>详见</w:t>
            </w:r>
            <w:r>
              <w:rPr>
                <w:rFonts w:hint="eastAsia" w:ascii="宋体" w:hAnsi="宋体" w:eastAsia="宋体" w:cs="宋体"/>
                <w:color w:val="auto"/>
                <w:highlight w:val="none"/>
              </w:rPr>
              <w:t>采购需求</w:t>
            </w:r>
          </w:p>
        </w:tc>
        <w:tc>
          <w:tcPr>
            <w:tcW w:w="1485"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220</w:t>
            </w:r>
          </w:p>
        </w:tc>
        <w:tc>
          <w:tcPr>
            <w:tcW w:w="1481"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是</w:t>
            </w:r>
          </w:p>
        </w:tc>
      </w:tr>
    </w:tbl>
    <w:p>
      <w:pPr>
        <w:pStyle w:val="4"/>
        <w:rPr>
          <w:rStyle w:val="40"/>
          <w:rFonts w:hint="eastAsia" w:ascii="宋体" w:hAnsi="宋体" w:eastAsia="宋体" w:cs="宋体"/>
          <w:b/>
          <w:color w:val="auto"/>
          <w:sz w:val="24"/>
          <w:szCs w:val="24"/>
          <w:highlight w:val="none"/>
        </w:rPr>
      </w:pPr>
      <w:r>
        <w:rPr>
          <w:rStyle w:val="40"/>
          <w:rFonts w:hint="eastAsia" w:ascii="宋体" w:hAnsi="宋体" w:eastAsia="宋体" w:cs="宋体"/>
          <w:b/>
          <w:color w:val="auto"/>
          <w:sz w:val="24"/>
          <w:szCs w:val="24"/>
          <w:highlight w:val="none"/>
        </w:rPr>
        <w:t>五、采购需求：</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详见附件。</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六、投标供应商资格要求:</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 xml:space="preserve">（一）基本资格要求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1.符合《中华人民共和国政府采购法》第二十二条对投标主体的相关要求。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2.未被信用中国网站（www.creditchina.gov.cn）列入失信被执行人、重大税收违法案件当事人名单，未被中国政府采购网（www.ccgp.gov.cn）列入政府采购严重违法失信行为记录名单。</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（二）特定资格要求</w:t>
      </w:r>
    </w:p>
    <w:p>
      <w:pPr>
        <w:pStyle w:val="34"/>
        <w:spacing w:before="75" w:beforeAutospacing="0" w:after="75" w:afterAutospacing="0" w:line="360" w:lineRule="auto"/>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本项目不接受联合体投标。</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七、招标文件的报名/发售时间、地址、售价:</w:t>
      </w:r>
    </w:p>
    <w:p>
      <w:pPr>
        <w:ind w:firstLine="482"/>
        <w:rPr>
          <w:rFonts w:hint="eastAsia" w:ascii="宋体" w:hAnsi="宋体" w:eastAsia="宋体" w:cs="宋体"/>
          <w:color w:val="auto"/>
          <w:highlight w:val="none"/>
          <w:lang w:val="en-US" w:eastAsia="zh-CN"/>
        </w:rPr>
      </w:pPr>
      <w:r>
        <w:rPr>
          <w:rStyle w:val="40"/>
          <w:rFonts w:hint="eastAsia" w:ascii="宋体" w:hAnsi="宋体" w:eastAsia="宋体" w:cs="宋体"/>
          <w:color w:val="auto"/>
          <w:highlight w:val="none"/>
        </w:rPr>
        <w:t>1．报名（发售／获取）时间：</w:t>
      </w:r>
      <w:r>
        <w:rPr>
          <w:rFonts w:hint="eastAsia" w:ascii="宋体" w:hAnsi="宋体" w:eastAsia="宋体" w:cs="宋体"/>
          <w:b/>
          <w:bCs/>
          <w:color w:val="auto"/>
          <w:highlight w:val="none"/>
        </w:rPr>
        <w:t>2019-0</w:t>
      </w:r>
      <w:r>
        <w:rPr>
          <w:rFonts w:hint="eastAsia" w:ascii="宋体" w:hAnsi="宋体" w:eastAsia="宋体" w:cs="宋体"/>
          <w:b/>
          <w:bCs/>
          <w:color w:val="auto"/>
          <w:highlight w:val="none"/>
          <w:lang w:val="en-US" w:eastAsia="zh-CN"/>
        </w:rPr>
        <w:t>9</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04</w:t>
      </w:r>
      <w:r>
        <w:rPr>
          <w:rFonts w:hint="eastAsia" w:ascii="宋体" w:hAnsi="宋体" w:eastAsia="宋体" w:cs="宋体"/>
          <w:b/>
          <w:bCs/>
          <w:color w:val="auto"/>
          <w:highlight w:val="none"/>
        </w:rPr>
        <w:t>至2019-0</w:t>
      </w:r>
      <w:r>
        <w:rPr>
          <w:rFonts w:hint="eastAsia" w:ascii="宋体" w:hAnsi="宋体" w:eastAsia="宋体" w:cs="宋体"/>
          <w:b/>
          <w:bCs/>
          <w:color w:val="auto"/>
          <w:highlight w:val="none"/>
          <w:lang w:val="en-US" w:eastAsia="zh-CN"/>
        </w:rPr>
        <w:t>9</w:t>
      </w:r>
      <w:r>
        <w:rPr>
          <w:rFonts w:hint="eastAsia" w:ascii="宋体" w:hAnsi="宋体" w:eastAsia="宋体" w:cs="宋体"/>
          <w:b/>
          <w:bCs/>
          <w:color w:val="auto"/>
          <w:highlight w:val="none"/>
        </w:rPr>
        <w:t>-</w:t>
      </w:r>
      <w:r>
        <w:rPr>
          <w:rFonts w:hint="eastAsia" w:ascii="宋体" w:hAnsi="宋体" w:eastAsia="宋体" w:cs="宋体"/>
          <w:b/>
          <w:bCs/>
          <w:color w:val="auto"/>
          <w:highlight w:val="none"/>
          <w:lang w:val="en-US" w:eastAsia="zh-CN"/>
        </w:rPr>
        <w:t>11</w:t>
      </w:r>
    </w:p>
    <w:p>
      <w:pPr>
        <w:ind w:firstLine="964" w:firstLineChars="400"/>
        <w:rPr>
          <w:rFonts w:hint="eastAsia" w:ascii="宋体" w:hAnsi="宋体" w:eastAsia="宋体" w:cs="宋体"/>
          <w:color w:val="auto"/>
          <w:highlight w:val="none"/>
        </w:rPr>
      </w:pPr>
      <w:r>
        <w:rPr>
          <w:rStyle w:val="40"/>
          <w:rFonts w:hint="eastAsia" w:ascii="宋体" w:hAnsi="宋体" w:eastAsia="宋体" w:cs="宋体"/>
          <w:color w:val="auto"/>
          <w:highlight w:val="none"/>
        </w:rPr>
        <w:t>上午：</w:t>
      </w:r>
      <w:r>
        <w:rPr>
          <w:rFonts w:hint="eastAsia" w:ascii="宋体" w:hAnsi="宋体" w:eastAsia="宋体" w:cs="宋体"/>
          <w:color w:val="auto"/>
          <w:highlight w:val="none"/>
        </w:rPr>
        <w:t>09:00-11:30；</w:t>
      </w:r>
      <w:r>
        <w:rPr>
          <w:rStyle w:val="40"/>
          <w:rFonts w:hint="eastAsia" w:ascii="宋体" w:hAnsi="宋体" w:eastAsia="宋体" w:cs="宋体"/>
          <w:color w:val="auto"/>
          <w:highlight w:val="none"/>
        </w:rPr>
        <w:t>下午：</w:t>
      </w:r>
      <w:r>
        <w:rPr>
          <w:rFonts w:hint="eastAsia" w:ascii="宋体" w:hAnsi="宋体" w:eastAsia="宋体" w:cs="宋体"/>
          <w:color w:val="auto"/>
          <w:highlight w:val="none"/>
        </w:rPr>
        <w:t>13:30-16:30</w:t>
      </w:r>
    </w:p>
    <w:p>
      <w:pPr>
        <w:ind w:firstLine="482"/>
        <w:rPr>
          <w:rFonts w:hint="eastAsia" w:ascii="宋体" w:hAnsi="宋体" w:eastAsia="宋体" w:cs="宋体"/>
          <w:color w:val="auto"/>
          <w:highlight w:val="none"/>
        </w:rPr>
      </w:pPr>
      <w:r>
        <w:rPr>
          <w:rStyle w:val="40"/>
          <w:rFonts w:hint="eastAsia" w:ascii="宋体" w:hAnsi="宋体" w:eastAsia="宋体" w:cs="宋体"/>
          <w:color w:val="auto"/>
          <w:highlight w:val="none"/>
        </w:rPr>
        <w:t>2．报名（发售／获取）地址：</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（1）浙江五石工程咨询有限公司（杭州市滨江区东方通信科技园启迪楼2楼1207室）。</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（2）报名方式：①现场报名：现场报名需携带报名资料，并现场交纳报名费。②官网报名：前往浙江五石工程咨询有限公司官网（http://zjwsbidding.com/）招投标专区进行报名。</w:t>
      </w:r>
    </w:p>
    <w:p>
      <w:pPr>
        <w:ind w:firstLine="482"/>
        <w:rPr>
          <w:rFonts w:hint="eastAsia" w:ascii="宋体" w:hAnsi="宋体" w:eastAsia="宋体" w:cs="宋体"/>
          <w:color w:val="auto"/>
          <w:highlight w:val="none"/>
        </w:rPr>
      </w:pPr>
      <w:r>
        <w:rPr>
          <w:rStyle w:val="40"/>
          <w:rFonts w:hint="eastAsia" w:ascii="宋体" w:hAnsi="宋体" w:eastAsia="宋体" w:cs="宋体"/>
          <w:color w:val="auto"/>
          <w:highlight w:val="none"/>
        </w:rPr>
        <w:t>3．标书售价(元)：</w:t>
      </w:r>
      <w:r>
        <w:rPr>
          <w:rFonts w:hint="eastAsia" w:ascii="宋体" w:hAnsi="宋体" w:eastAsia="宋体" w:cs="宋体"/>
          <w:color w:val="auto"/>
          <w:highlight w:val="none"/>
        </w:rPr>
        <w:t>500，售后不退。</w:t>
      </w:r>
    </w:p>
    <w:p>
      <w:pPr>
        <w:ind w:firstLine="482"/>
        <w:rPr>
          <w:rFonts w:hint="eastAsia" w:ascii="宋体" w:hAnsi="宋体" w:eastAsia="宋体" w:cs="宋体"/>
          <w:color w:val="auto"/>
          <w:highlight w:val="none"/>
        </w:rPr>
      </w:pPr>
      <w:r>
        <w:rPr>
          <w:rStyle w:val="40"/>
          <w:rFonts w:hint="eastAsia" w:ascii="宋体" w:hAnsi="宋体" w:eastAsia="宋体" w:cs="宋体"/>
          <w:color w:val="auto"/>
          <w:highlight w:val="none"/>
        </w:rPr>
        <w:t>4．投标人购买标书时应提交的资料：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（1）营业执照副本复印件（加盖单位公章）；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（2）受委托代理人身份证原件及复印件（加盖单位公章）；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（3）法定代表人授权委托书原件；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（4）供应商报名登记表。</w:t>
      </w:r>
    </w:p>
    <w:p>
      <w:pPr>
        <w:pStyle w:val="4"/>
        <w:rPr>
          <w:rFonts w:hint="eastAsia" w:ascii="宋体" w:hAnsi="宋体" w:eastAsia="宋体" w:cs="宋体"/>
          <w:color w:val="auto"/>
          <w:sz w:val="24"/>
          <w:szCs w:val="24"/>
          <w:highlight w:val="none"/>
          <w:lang w:eastAsia="zh-CN"/>
        </w:rPr>
      </w:pPr>
      <w:r>
        <w:rPr>
          <w:rStyle w:val="40"/>
          <w:rFonts w:hint="eastAsia" w:ascii="宋体" w:hAnsi="宋体" w:eastAsia="宋体" w:cs="宋体"/>
          <w:b/>
          <w:color w:val="auto"/>
          <w:sz w:val="24"/>
          <w:szCs w:val="24"/>
          <w:highlight w:val="none"/>
        </w:rPr>
        <w:t>八、投标截止时间：</w:t>
      </w:r>
      <w:r>
        <w:rPr>
          <w:rFonts w:hint="eastAsia" w:ascii="宋体" w:hAnsi="宋体" w:eastAsia="宋体" w:cs="宋体"/>
          <w:color w:val="auto"/>
          <w:sz w:val="24"/>
          <w:szCs w:val="24"/>
          <w:highlight w:val="none"/>
        </w:rPr>
        <w:t xml:space="preserve"> 2019-</w:t>
      </w:r>
      <w:r>
        <w:rPr>
          <w:rFonts w:hint="eastAsia" w:ascii="宋体" w:hAnsi="宋体" w:eastAsia="宋体" w:cs="宋体"/>
          <w:color w:val="auto"/>
          <w:sz w:val="24"/>
          <w:szCs w:val="24"/>
          <w:highlight w:val="none"/>
          <w:lang w:eastAsia="zh-CN"/>
        </w:rPr>
        <w:t>09-24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 xml:space="preserve">13:30:00 </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九、投标地址：</w:t>
      </w:r>
      <w:r>
        <w:rPr>
          <w:rFonts w:hint="eastAsia" w:ascii="宋体" w:hAnsi="宋体" w:eastAsia="宋体" w:cs="宋体"/>
          <w:color w:val="auto"/>
          <w:sz w:val="24"/>
          <w:szCs w:val="24"/>
          <w:highlight w:val="none"/>
        </w:rPr>
        <w:t xml:space="preserve"> 杭州市西湖区西园八路11号杭州数字信息产业园G座603室 </w:t>
      </w:r>
    </w:p>
    <w:p>
      <w:pPr>
        <w:pStyle w:val="4"/>
        <w:rPr>
          <w:rFonts w:hint="eastAsia" w:ascii="宋体" w:hAnsi="宋体" w:eastAsia="宋体" w:cs="宋体"/>
          <w:color w:val="auto"/>
          <w:sz w:val="24"/>
          <w:szCs w:val="24"/>
          <w:highlight w:val="none"/>
          <w:lang w:eastAsia="zh-CN"/>
        </w:rPr>
      </w:pPr>
      <w:r>
        <w:rPr>
          <w:rStyle w:val="40"/>
          <w:rFonts w:hint="eastAsia" w:ascii="宋体" w:hAnsi="宋体" w:eastAsia="宋体" w:cs="宋体"/>
          <w:b/>
          <w:color w:val="auto"/>
          <w:sz w:val="24"/>
          <w:szCs w:val="24"/>
          <w:highlight w:val="none"/>
        </w:rPr>
        <w:t>十、开标时间：</w:t>
      </w:r>
      <w:r>
        <w:rPr>
          <w:rFonts w:hint="eastAsia" w:ascii="宋体" w:hAnsi="宋体" w:eastAsia="宋体" w:cs="宋体"/>
          <w:color w:val="auto"/>
          <w:sz w:val="24"/>
          <w:szCs w:val="24"/>
          <w:highlight w:val="none"/>
        </w:rPr>
        <w:t xml:space="preserve"> 2019-</w:t>
      </w:r>
      <w:r>
        <w:rPr>
          <w:rFonts w:hint="eastAsia" w:ascii="宋体" w:hAnsi="宋体" w:eastAsia="宋体" w:cs="宋体"/>
          <w:color w:val="auto"/>
          <w:sz w:val="24"/>
          <w:szCs w:val="24"/>
          <w:highlight w:val="none"/>
          <w:lang w:eastAsia="zh-CN"/>
        </w:rPr>
        <w:t>09-24</w:t>
      </w: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 xml:space="preserve">13:30:00 </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十一、开标地址：</w:t>
      </w:r>
      <w:r>
        <w:rPr>
          <w:rFonts w:hint="eastAsia" w:ascii="宋体" w:hAnsi="宋体" w:eastAsia="宋体" w:cs="宋体"/>
          <w:color w:val="auto"/>
          <w:sz w:val="24"/>
          <w:szCs w:val="24"/>
          <w:highlight w:val="none"/>
        </w:rPr>
        <w:t xml:space="preserve"> 杭州市西湖区西园八路11号杭州数字信息产业园G座603室 </w:t>
      </w:r>
    </w:p>
    <w:p>
      <w:pPr>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十二、</w:t>
      </w:r>
      <w:r>
        <w:rPr>
          <w:rStyle w:val="40"/>
          <w:rFonts w:hint="eastAsia" w:ascii="宋体" w:hAnsi="宋体" w:eastAsia="宋体" w:cs="宋体"/>
          <w:bCs/>
          <w:color w:val="auto"/>
          <w:highlight w:val="none"/>
        </w:rPr>
        <w:t>投标保证金：本项目不缴纳投标保证金</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十三、其他事项：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本项目公告期限为5个工作日，供应商认为采购文件使自己的权益受到损害的，可以自收到采购文件之日（发售截止日之后收到采购文件的，以发售截止日为准）或者采购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ind w:firstLine="482"/>
        <w:rPr>
          <w:rFonts w:hint="eastAsia" w:ascii="宋体" w:hAnsi="宋体" w:eastAsia="宋体" w:cs="宋体"/>
          <w:color w:val="auto"/>
          <w:highlight w:val="none"/>
        </w:rPr>
      </w:pPr>
      <w:r>
        <w:rPr>
          <w:rFonts w:hint="eastAsia" w:ascii="宋体" w:hAnsi="宋体" w:eastAsia="宋体" w:cs="宋体"/>
          <w:b/>
          <w:bCs/>
          <w:color w:val="auto"/>
          <w:highlight w:val="none"/>
        </w:rPr>
        <w:t>2.采购项目需要落实的政府采购政策：</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（1）政府采购促进中小企业发展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（2）政府采购支持监狱企业发展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（3）政府采购促进残疾人就业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（4）政府采购进口产品</w:t>
      </w:r>
    </w:p>
    <w:p>
      <w:pPr>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3.其他</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供应商注册：非浙江政府采购网注册的供应商或发生变更且未及时更新的供应商，应当在规定时间内按照《浙江省政府采购供应商注册及诚信管理暂行办法》（浙财采监字［2009］28号）的相关规定及时办理更新或供应商注册事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（2）投标人未在采购代理机构办理报名手续的投标文件予以拒收。</w:t>
      </w:r>
    </w:p>
    <w:p>
      <w:pPr>
        <w:pStyle w:val="4"/>
        <w:rPr>
          <w:rFonts w:hint="eastAsia" w:ascii="宋体" w:hAnsi="宋体" w:eastAsia="宋体" w:cs="宋体"/>
          <w:color w:val="auto"/>
          <w:sz w:val="24"/>
          <w:szCs w:val="24"/>
          <w:highlight w:val="none"/>
        </w:rPr>
      </w:pPr>
      <w:r>
        <w:rPr>
          <w:rStyle w:val="40"/>
          <w:rFonts w:hint="eastAsia" w:ascii="宋体" w:hAnsi="宋体" w:eastAsia="宋体" w:cs="宋体"/>
          <w:b/>
          <w:color w:val="auto"/>
          <w:sz w:val="24"/>
          <w:szCs w:val="24"/>
          <w:highlight w:val="none"/>
        </w:rPr>
        <w:t>十四、联系方式：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1.采购代理机构名称：浙江五石工程咨询有限公司 </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联系人：徐工</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联系电话：0571-87805727</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报名联系人：梁工</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联系电话：17746806483</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邮箱：2810140286@qq.com</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地址：杭州市滨江区东方通信科技园启迪楼2楼1207室</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2.采购人名称：浙江农林大学</w:t>
      </w:r>
    </w:p>
    <w:p>
      <w:pPr>
        <w:widowControl/>
        <w:ind w:firstLine="720" w:firstLineChars="300"/>
        <w:jc w:val="left"/>
        <w:rPr>
          <w:rFonts w:hint="eastAsia" w:ascii="宋体" w:hAnsi="宋体" w:eastAsia="宋体" w:cs="宋体"/>
          <w:color w:val="auto"/>
          <w:highlight w:val="none"/>
          <w:lang w:eastAsia="zh-CN"/>
        </w:rPr>
      </w:pPr>
      <w:r>
        <w:rPr>
          <w:rFonts w:hint="eastAsia" w:ascii="宋体" w:hAnsi="宋体" w:eastAsia="宋体" w:cs="宋体"/>
          <w:color w:val="auto"/>
          <w:highlight w:val="none"/>
        </w:rPr>
        <w:t>联系人：</w:t>
      </w:r>
      <w:r>
        <w:rPr>
          <w:rFonts w:hint="eastAsia" w:ascii="宋体" w:hAnsi="宋体" w:eastAsia="宋体" w:cs="宋体"/>
          <w:color w:val="auto"/>
          <w:highlight w:val="none"/>
          <w:lang w:eastAsia="zh-CN"/>
        </w:rPr>
        <w:t>章老师、王老师</w:t>
      </w:r>
    </w:p>
    <w:p>
      <w:pPr>
        <w:ind w:firstLine="720" w:firstLineChars="300"/>
        <w:rPr>
          <w:rFonts w:hint="eastAsia" w:ascii="宋体" w:hAnsi="宋体" w:eastAsia="宋体" w:cs="宋体"/>
          <w:color w:val="auto"/>
          <w:highlight w:val="none"/>
          <w:lang w:eastAsia="zh-CN"/>
        </w:rPr>
      </w:pPr>
      <w:r>
        <w:rPr>
          <w:rFonts w:hint="eastAsia" w:ascii="宋体" w:hAnsi="宋体" w:eastAsia="宋体" w:cs="宋体"/>
          <w:color w:val="auto"/>
          <w:highlight w:val="none"/>
        </w:rPr>
        <w:t>联系电话：</w:t>
      </w:r>
      <w:r>
        <w:rPr>
          <w:rFonts w:hint="eastAsia" w:ascii="宋体" w:hAnsi="宋体" w:eastAsia="宋体" w:cs="宋体"/>
          <w:color w:val="auto"/>
          <w:highlight w:val="none"/>
          <w:lang w:eastAsia="zh-CN"/>
        </w:rPr>
        <w:t>13868004834、0571-63740897</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地址：杭州市临安区武肃街666号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3.同级政府采购监督管理部门名称：</w:t>
      </w:r>
      <w:r>
        <w:rPr>
          <w:rFonts w:hint="eastAsia" w:ascii="宋体" w:hAnsi="宋体" w:eastAsia="宋体" w:cs="宋体"/>
          <w:color w:val="auto"/>
          <w:szCs w:val="32"/>
          <w:highlight w:val="none"/>
        </w:rPr>
        <w:t>浙江省财政厅政府采购监管处</w:t>
      </w:r>
    </w:p>
    <w:p>
      <w:pPr>
        <w:ind w:firstLine="720" w:firstLineChars="300"/>
        <w:rPr>
          <w:rFonts w:hint="eastAsia"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eastAsia="宋体" w:cs="宋体"/>
          <w:color w:val="auto"/>
          <w:kern w:val="0"/>
          <w:szCs w:val="32"/>
          <w:highlight w:val="none"/>
        </w:rPr>
        <w:t>倪老师</w:t>
      </w:r>
    </w:p>
    <w:p>
      <w:pPr>
        <w:ind w:firstLine="720" w:firstLineChars="300"/>
        <w:rPr>
          <w:rFonts w:hint="eastAsia" w:ascii="宋体" w:hAnsi="宋体" w:eastAsia="宋体" w:cs="宋体"/>
          <w:color w:val="auto"/>
          <w:kern w:val="0"/>
          <w:szCs w:val="32"/>
          <w:highlight w:val="none"/>
        </w:rPr>
      </w:pPr>
      <w:r>
        <w:rPr>
          <w:rFonts w:hint="eastAsia" w:ascii="宋体" w:hAnsi="宋体" w:eastAsia="宋体" w:cs="宋体"/>
          <w:color w:val="auto"/>
          <w:highlight w:val="none"/>
        </w:rPr>
        <w:t>监督投诉电话：</w:t>
      </w:r>
      <w:r>
        <w:rPr>
          <w:rFonts w:hint="eastAsia" w:ascii="宋体" w:hAnsi="宋体" w:eastAsia="宋体" w:cs="宋体"/>
          <w:color w:val="auto"/>
          <w:kern w:val="0"/>
          <w:szCs w:val="32"/>
          <w:highlight w:val="none"/>
        </w:rPr>
        <w:t>0571-87057615</w:t>
      </w:r>
    </w:p>
    <w:p>
      <w:pPr>
        <w:ind w:firstLine="720" w:firstLineChars="300"/>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地址：杭州市西湖区环城西路37号</w:t>
      </w:r>
    </w:p>
    <w:p>
      <w:pPr>
        <w:pStyle w:val="45"/>
        <w:rPr>
          <w:rFonts w:hint="eastAsia" w:ascii="宋体" w:hAnsi="宋体" w:eastAsia="宋体" w:cs="宋体"/>
          <w:color w:val="auto"/>
          <w:highlight w:val="none"/>
        </w:rPr>
        <w:sectPr>
          <w:footerReference r:id="rId13" w:type="default"/>
          <w:pgSz w:w="11906" w:h="16838"/>
          <w:pgMar w:top="1247" w:right="1247" w:bottom="1247" w:left="1247" w:header="170" w:footer="567" w:gutter="0"/>
          <w:cols w:space="720" w:num="1"/>
          <w:docGrid w:linePitch="381" w:charSpace="0"/>
        </w:sectPr>
      </w:pPr>
    </w:p>
    <w:bookmarkEnd w:id="3"/>
    <w:p>
      <w:pPr>
        <w:pStyle w:val="3"/>
        <w:rPr>
          <w:rFonts w:hint="eastAsia" w:ascii="宋体" w:hAnsi="宋体" w:eastAsia="宋体" w:cs="宋体"/>
          <w:color w:val="auto"/>
          <w:highlight w:val="none"/>
        </w:rPr>
      </w:pPr>
      <w:bookmarkStart w:id="5" w:name="_Toc24282"/>
      <w:r>
        <w:rPr>
          <w:rFonts w:hint="eastAsia" w:ascii="宋体" w:hAnsi="宋体" w:eastAsia="宋体" w:cs="宋体"/>
          <w:color w:val="auto"/>
          <w:highlight w:val="none"/>
        </w:rPr>
        <w:t>第二章 采购需求</w:t>
      </w:r>
      <w:bookmarkEnd w:id="5"/>
    </w:p>
    <w:p>
      <w:pPr>
        <w:pStyle w:val="4"/>
        <w:rPr>
          <w:rFonts w:hint="eastAsia" w:ascii="宋体" w:hAnsi="宋体" w:eastAsia="宋体" w:cs="宋体"/>
          <w:color w:val="auto"/>
          <w:highlight w:val="none"/>
        </w:rPr>
      </w:pPr>
      <w:bookmarkStart w:id="6" w:name="_Toc31327"/>
      <w:bookmarkStart w:id="7" w:name="_Toc450840086"/>
      <w:bookmarkStart w:id="8" w:name="_Toc23621"/>
      <w:bookmarkStart w:id="9" w:name="_Toc450840085"/>
      <w:r>
        <w:rPr>
          <w:rFonts w:hint="eastAsia" w:ascii="宋体" w:hAnsi="宋体" w:eastAsia="宋体" w:cs="宋体"/>
          <w:color w:val="auto"/>
          <w:highlight w:val="none"/>
        </w:rPr>
        <w:t>一、采购</w:t>
      </w:r>
      <w:bookmarkEnd w:id="6"/>
      <w:r>
        <w:rPr>
          <w:rFonts w:hint="eastAsia" w:ascii="宋体" w:hAnsi="宋体" w:eastAsia="宋体" w:cs="宋体"/>
          <w:color w:val="auto"/>
          <w:highlight w:val="none"/>
        </w:rPr>
        <w:t>内容及要求</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（一）采购内容应用</w:t>
      </w:r>
    </w:p>
    <w:tbl>
      <w:tblPr>
        <w:tblStyle w:val="37"/>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3161"/>
        <w:gridCol w:w="1345"/>
        <w:gridCol w:w="1377"/>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386" w:type="dxa"/>
            <w:shd w:val="clear" w:color="auto" w:fill="auto"/>
            <w:vAlign w:val="center"/>
          </w:tcPr>
          <w:p>
            <w:pPr>
              <w:spacing w:line="240" w:lineRule="auto"/>
              <w:ind w:firstLine="0" w:firstLineChars="0"/>
              <w:jc w:val="center"/>
              <w:rPr>
                <w:rFonts w:hint="eastAsia" w:ascii="宋体" w:hAnsi="宋体" w:eastAsia="宋体" w:cs="宋体"/>
                <w:b/>
                <w:bCs/>
                <w:color w:val="auto"/>
                <w:szCs w:val="32"/>
                <w:highlight w:val="none"/>
              </w:rPr>
            </w:pPr>
            <w:r>
              <w:rPr>
                <w:rFonts w:hint="eastAsia" w:ascii="宋体" w:hAnsi="宋体" w:eastAsia="宋体" w:cs="宋体"/>
                <w:b/>
                <w:bCs/>
                <w:color w:val="auto"/>
                <w:szCs w:val="32"/>
                <w:highlight w:val="none"/>
              </w:rPr>
              <w:t>序号</w:t>
            </w:r>
          </w:p>
        </w:tc>
        <w:tc>
          <w:tcPr>
            <w:tcW w:w="3161" w:type="dxa"/>
            <w:shd w:val="clear" w:color="auto" w:fill="auto"/>
            <w:vAlign w:val="center"/>
          </w:tcPr>
          <w:p>
            <w:pPr>
              <w:spacing w:line="240" w:lineRule="auto"/>
              <w:ind w:firstLine="0" w:firstLineChars="0"/>
              <w:jc w:val="center"/>
              <w:rPr>
                <w:rFonts w:hint="eastAsia" w:ascii="宋体" w:hAnsi="宋体" w:eastAsia="宋体" w:cs="宋体"/>
                <w:b/>
                <w:bCs/>
                <w:color w:val="auto"/>
                <w:szCs w:val="32"/>
                <w:highlight w:val="none"/>
              </w:rPr>
            </w:pPr>
            <w:r>
              <w:rPr>
                <w:rFonts w:hint="eastAsia" w:ascii="宋体" w:hAnsi="宋体" w:eastAsia="宋体" w:cs="宋体"/>
                <w:b/>
                <w:bCs/>
                <w:color w:val="auto"/>
                <w:szCs w:val="32"/>
                <w:highlight w:val="none"/>
              </w:rPr>
              <w:t>内容</w:t>
            </w:r>
          </w:p>
        </w:tc>
        <w:tc>
          <w:tcPr>
            <w:tcW w:w="1345" w:type="dxa"/>
            <w:shd w:val="clear" w:color="auto" w:fill="auto"/>
            <w:vAlign w:val="center"/>
          </w:tcPr>
          <w:p>
            <w:pPr>
              <w:spacing w:line="240" w:lineRule="auto"/>
              <w:ind w:firstLine="0" w:firstLineChars="0"/>
              <w:jc w:val="center"/>
              <w:rPr>
                <w:rFonts w:hint="eastAsia" w:ascii="宋体" w:hAnsi="宋体" w:eastAsia="宋体" w:cs="宋体"/>
                <w:b/>
                <w:bCs/>
                <w:color w:val="auto"/>
                <w:szCs w:val="32"/>
                <w:highlight w:val="none"/>
              </w:rPr>
            </w:pPr>
            <w:r>
              <w:rPr>
                <w:rFonts w:hint="eastAsia" w:ascii="宋体" w:hAnsi="宋体" w:eastAsia="宋体" w:cs="宋体"/>
                <w:b/>
                <w:bCs/>
                <w:color w:val="auto"/>
                <w:szCs w:val="32"/>
                <w:highlight w:val="none"/>
              </w:rPr>
              <w:t>数量</w:t>
            </w:r>
          </w:p>
        </w:tc>
        <w:tc>
          <w:tcPr>
            <w:tcW w:w="1377" w:type="dxa"/>
            <w:shd w:val="clear" w:color="auto" w:fill="auto"/>
            <w:vAlign w:val="center"/>
          </w:tcPr>
          <w:p>
            <w:pPr>
              <w:spacing w:line="240" w:lineRule="auto"/>
              <w:ind w:firstLine="0" w:firstLineChars="0"/>
              <w:jc w:val="center"/>
              <w:rPr>
                <w:rFonts w:hint="eastAsia" w:ascii="宋体" w:hAnsi="宋体" w:eastAsia="宋体" w:cs="宋体"/>
                <w:b/>
                <w:bCs/>
                <w:color w:val="auto"/>
                <w:szCs w:val="32"/>
                <w:highlight w:val="none"/>
              </w:rPr>
            </w:pPr>
            <w:r>
              <w:rPr>
                <w:rFonts w:hint="eastAsia" w:ascii="宋体" w:hAnsi="宋体" w:eastAsia="宋体" w:cs="宋体"/>
                <w:b/>
                <w:bCs/>
                <w:color w:val="auto"/>
                <w:szCs w:val="32"/>
                <w:highlight w:val="none"/>
              </w:rPr>
              <w:t>单位</w:t>
            </w:r>
          </w:p>
        </w:tc>
        <w:tc>
          <w:tcPr>
            <w:tcW w:w="2246" w:type="dxa"/>
            <w:shd w:val="clear" w:color="auto" w:fill="auto"/>
            <w:vAlign w:val="center"/>
          </w:tcPr>
          <w:p>
            <w:pPr>
              <w:ind w:firstLine="0" w:firstLineChars="0"/>
              <w:jc w:val="center"/>
              <w:rPr>
                <w:rFonts w:hint="eastAsia" w:ascii="宋体" w:hAnsi="宋体" w:eastAsia="宋体" w:cs="宋体"/>
                <w:b/>
                <w:bCs/>
                <w:color w:val="auto"/>
                <w:kern w:val="0"/>
                <w:highlight w:val="none"/>
                <w:shd w:val="clear" w:color="auto" w:fill="FFFFFF"/>
              </w:rPr>
            </w:pPr>
            <w:r>
              <w:rPr>
                <w:rFonts w:hint="eastAsia" w:ascii="宋体" w:hAnsi="宋体" w:eastAsia="宋体" w:cs="宋体"/>
                <w:b/>
                <w:bCs/>
                <w:color w:val="auto"/>
                <w:kern w:val="0"/>
                <w:highlight w:val="none"/>
                <w:shd w:val="clear" w:color="auto" w:fill="FFFFFF"/>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386"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w:t>
            </w:r>
          </w:p>
        </w:tc>
        <w:tc>
          <w:tcPr>
            <w:tcW w:w="3161"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lang w:eastAsia="zh-CN"/>
              </w:rPr>
            </w:pPr>
            <w:r>
              <w:rPr>
                <w:rFonts w:hint="eastAsia" w:ascii="宋体" w:hAnsi="宋体" w:eastAsia="宋体" w:cs="宋体"/>
                <w:color w:val="auto"/>
                <w:szCs w:val="32"/>
                <w:highlight w:val="none"/>
                <w:lang w:eastAsia="zh-CN"/>
              </w:rPr>
              <w:t>纳米力学测试系统</w:t>
            </w:r>
          </w:p>
        </w:tc>
        <w:tc>
          <w:tcPr>
            <w:tcW w:w="1345"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w:t>
            </w:r>
          </w:p>
        </w:tc>
        <w:tc>
          <w:tcPr>
            <w:tcW w:w="1377"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套</w:t>
            </w:r>
          </w:p>
        </w:tc>
        <w:tc>
          <w:tcPr>
            <w:tcW w:w="2246" w:type="dxa"/>
            <w:vMerge w:val="restart"/>
            <w:shd w:val="clear" w:color="auto" w:fill="auto"/>
            <w:vAlign w:val="center"/>
          </w:tcPr>
          <w:p>
            <w:pPr>
              <w:pStyle w:val="45"/>
              <w:jc w:val="center"/>
              <w:rPr>
                <w:rFonts w:hint="eastAsia" w:ascii="宋体" w:hAnsi="宋体" w:eastAsia="宋体" w:cs="宋体"/>
                <w:bCs/>
                <w:color w:val="auto"/>
                <w:highlight w:val="none"/>
                <w:shd w:val="clear" w:color="auto" w:fill="FFFFFF"/>
              </w:rPr>
            </w:pPr>
            <w:r>
              <w:rPr>
                <w:rFonts w:hint="eastAsia" w:ascii="宋体" w:hAnsi="宋体" w:eastAsia="宋体" w:cs="宋体"/>
                <w:bCs/>
                <w:color w:val="auto"/>
                <w:highlight w:val="none"/>
                <w:shd w:val="clear" w:color="auto" w:fill="FFFFFF"/>
              </w:rPr>
              <w:t>详见技术要求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386"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lang w:val="en-US" w:eastAsia="zh-CN"/>
              </w:rPr>
            </w:pPr>
            <w:r>
              <w:rPr>
                <w:rFonts w:hint="eastAsia" w:ascii="宋体" w:hAnsi="宋体" w:eastAsia="宋体" w:cs="宋体"/>
                <w:color w:val="auto"/>
                <w:szCs w:val="32"/>
                <w:highlight w:val="none"/>
                <w:lang w:val="en-US" w:eastAsia="zh-CN"/>
              </w:rPr>
              <w:t>2</w:t>
            </w:r>
          </w:p>
        </w:tc>
        <w:tc>
          <w:tcPr>
            <w:tcW w:w="3161"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lang w:eastAsia="zh-CN"/>
              </w:rPr>
            </w:pPr>
            <w:r>
              <w:rPr>
                <w:rFonts w:hint="eastAsia" w:ascii="宋体" w:hAnsi="宋体" w:eastAsia="宋体" w:cs="宋体"/>
                <w:color w:val="auto"/>
                <w:szCs w:val="32"/>
                <w:highlight w:val="none"/>
                <w:lang w:eastAsia="zh-CN"/>
              </w:rPr>
              <w:t>超薄切片机</w:t>
            </w:r>
          </w:p>
        </w:tc>
        <w:tc>
          <w:tcPr>
            <w:tcW w:w="1345"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w:t>
            </w:r>
          </w:p>
        </w:tc>
        <w:tc>
          <w:tcPr>
            <w:tcW w:w="1377" w:type="dxa"/>
            <w:shd w:val="clear" w:color="auto" w:fill="auto"/>
            <w:vAlign w:val="center"/>
          </w:tcPr>
          <w:p>
            <w:pPr>
              <w:spacing w:line="240" w:lineRule="auto"/>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套</w:t>
            </w:r>
          </w:p>
        </w:tc>
        <w:tc>
          <w:tcPr>
            <w:tcW w:w="2246" w:type="dxa"/>
            <w:vMerge w:val="continue"/>
            <w:shd w:val="clear" w:color="auto" w:fill="auto"/>
            <w:vAlign w:val="center"/>
          </w:tcPr>
          <w:p>
            <w:pPr>
              <w:pStyle w:val="45"/>
              <w:jc w:val="center"/>
              <w:rPr>
                <w:rFonts w:hint="eastAsia" w:ascii="宋体" w:hAnsi="宋体" w:eastAsia="宋体" w:cs="宋体"/>
                <w:bCs/>
                <w:color w:val="auto"/>
                <w:highlight w:val="none"/>
                <w:shd w:val="clear" w:color="auto" w:fill="FFFFFF"/>
              </w:rPr>
            </w:pPr>
          </w:p>
        </w:tc>
      </w:tr>
    </w:tbl>
    <w:p>
      <w:pPr>
        <w:ind w:firstLine="480"/>
        <w:rPr>
          <w:rFonts w:hint="eastAsia" w:ascii="宋体" w:hAnsi="宋体" w:eastAsia="宋体" w:cs="宋体"/>
          <w:color w:val="auto"/>
          <w:highlight w:val="none"/>
        </w:r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（二）技术参数及要求</w:t>
      </w:r>
    </w:p>
    <w:p>
      <w:pPr>
        <w:pStyle w:val="6"/>
        <w:ind w:firstLine="482"/>
        <w:rPr>
          <w:rFonts w:hint="eastAsia" w:ascii="宋体" w:hAnsi="宋体" w:eastAsia="宋体" w:cs="宋体"/>
          <w:color w:val="auto"/>
          <w:highlight w:val="none"/>
        </w:rPr>
      </w:pPr>
      <w:r>
        <w:rPr>
          <w:rFonts w:hint="eastAsia" w:ascii="宋体" w:hAnsi="宋体" w:eastAsia="宋体" w:cs="宋体"/>
          <w:color w:val="auto"/>
          <w:highlight w:val="none"/>
        </w:rPr>
        <w:t>1.纳米力学测试系统</w:t>
      </w:r>
    </w:p>
    <w:tbl>
      <w:tblPr>
        <w:tblStyle w:val="37"/>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26"/>
        <w:gridCol w:w="1226"/>
        <w:gridCol w:w="6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705" w:type="dxa"/>
            <w:shd w:val="clear" w:color="auto" w:fill="auto"/>
            <w:vAlign w:val="center"/>
          </w:tcPr>
          <w:p>
            <w:pPr>
              <w:spacing w:line="240" w:lineRule="auto"/>
              <w:ind w:firstLine="0" w:firstLineChars="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序号</w:t>
            </w:r>
          </w:p>
        </w:tc>
        <w:tc>
          <w:tcPr>
            <w:tcW w:w="1226" w:type="dxa"/>
            <w:shd w:val="clear" w:color="auto" w:fill="auto"/>
            <w:vAlign w:val="center"/>
          </w:tcPr>
          <w:p>
            <w:pPr>
              <w:spacing w:line="240" w:lineRule="auto"/>
              <w:ind w:firstLine="0" w:firstLineChars="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名称</w:t>
            </w:r>
          </w:p>
        </w:tc>
        <w:tc>
          <w:tcPr>
            <w:tcW w:w="7518" w:type="dxa"/>
            <w:gridSpan w:val="2"/>
            <w:shd w:val="clear" w:color="auto" w:fill="auto"/>
            <w:vAlign w:val="center"/>
          </w:tcPr>
          <w:p>
            <w:pPr>
              <w:spacing w:line="240" w:lineRule="auto"/>
              <w:ind w:firstLine="0" w:firstLineChars="0"/>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5" w:hRule="atLeast"/>
          <w:jc w:val="center"/>
        </w:trPr>
        <w:tc>
          <w:tcPr>
            <w:tcW w:w="705" w:type="dxa"/>
            <w:vMerge w:val="restart"/>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1226" w:type="dxa"/>
            <w:vMerge w:val="restart"/>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szCs w:val="32"/>
                <w:highlight w:val="none"/>
              </w:rPr>
              <w:t>纳米力学测试系统</w:t>
            </w: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静态纳米压痕测试系统</w:t>
            </w:r>
          </w:p>
        </w:tc>
        <w:tc>
          <w:tcPr>
            <w:tcW w:w="6292" w:type="dxa"/>
            <w:shd w:val="clear" w:color="auto" w:fill="auto"/>
            <w:vAlign w:val="center"/>
          </w:tcPr>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可以获得：载荷、压痕深度、时间、硬度、弹性模量、断裂韧性、蠕变测量；</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（1）压头最大移动范围≥80um</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（2）纵向载荷分辨率：6nN</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（3）位移数字分辨率≤0.004nm</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（4）加载模式：电磁力加载</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（5）最大加载载荷：1000mN</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（6）位移测量:三片电容位移传感器</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（7）仪器框架刚度:＞3x106 N/m</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（8）热漂移＜0.05nm/s</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（9）符合ISO 14577-1，2，3  国际标准/美国标准、中国标准</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（10）实时温度测量、采集并显示。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kern w:val="0"/>
                <w:highlight w:val="none"/>
              </w:rPr>
            </w:pPr>
            <w:r>
              <w:rPr>
                <w:rFonts w:hint="eastAsia" w:ascii="宋体" w:hAnsi="宋体" w:eastAsia="宋体" w:cs="宋体"/>
                <w:bCs/>
                <w:color w:val="auto"/>
                <w:kern w:val="0"/>
                <w:highlight w:val="none"/>
              </w:rPr>
              <w:t>先进动态测试控制系统----CSM连续刚度测量</w:t>
            </w:r>
          </w:p>
        </w:tc>
        <w:tc>
          <w:tcPr>
            <w:tcW w:w="6292" w:type="dxa"/>
            <w:shd w:val="clear" w:color="auto" w:fill="auto"/>
            <w:vAlign w:val="center"/>
          </w:tcPr>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连续刚度测量功能（可以在全载荷范围内，实现连续刚度测量）。压入过程中实时显示硬度曲线、弹性模量曲线、加载曲线、接触刚度曲线、接触面积曲线等。</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★（1）能够进行恒应变速率（dP/dt/P：P是载荷，t是时间）加载过程中硬度、弹性模量和接触刚度的实时测试、实时处理和实时显示；</w:t>
            </w:r>
          </w:p>
          <w:p>
            <w:pPr>
              <w:ind w:firstLine="0" w:firstLineChars="0"/>
              <w:rPr>
                <w:rFonts w:hint="eastAsia" w:ascii="宋体" w:hAnsi="宋体" w:eastAsia="宋体" w:cs="宋体"/>
                <w:color w:val="auto"/>
                <w:kern w:val="0"/>
                <w:highlight w:val="none"/>
              </w:rPr>
            </w:pPr>
            <w:r>
              <w:rPr>
                <w:rFonts w:hint="eastAsia" w:ascii="宋体" w:hAnsi="宋体" w:eastAsia="宋体" w:cs="宋体"/>
                <w:bCs/>
                <w:color w:val="auto"/>
                <w:kern w:val="0"/>
                <w:szCs w:val="21"/>
                <w:highlight w:val="none"/>
              </w:rPr>
              <w:t>★</w:t>
            </w:r>
            <w:r>
              <w:rPr>
                <w:rFonts w:hint="eastAsia" w:ascii="宋体" w:hAnsi="宋体" w:eastAsia="宋体" w:cs="宋体"/>
                <w:color w:val="auto"/>
                <w:kern w:val="0"/>
                <w:highlight w:val="none"/>
              </w:rPr>
              <w:t>（2）能够通过一次压痕获得接触刚度、硬度和弹性模量随压痕深度的连续函数分布；</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★（3）能够在10分钟内完成一个恒应变速率（例如：0.05s-1, 标准试样）控制下的纳米压痕测试，单次动态力学测试可以代替&gt;100 次静态 力学测试结果 </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（4）能够测量高分子材料的储存模量、损耗模量和阻尼</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（5）在压入过程中通过反馈系统保持恒定的简谐位移振幅。</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（6）动态激发频率:0.1Hz to 1000 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2"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kern w:val="0"/>
                <w:highlight w:val="none"/>
              </w:rPr>
            </w:pPr>
            <w:r>
              <w:rPr>
                <w:rFonts w:hint="eastAsia" w:ascii="宋体" w:hAnsi="宋体" w:eastAsia="宋体" w:cs="宋体"/>
                <w:bCs/>
                <w:color w:val="auto"/>
                <w:highlight w:val="none"/>
              </w:rPr>
              <w:t>光学成像系统</w:t>
            </w:r>
          </w:p>
        </w:tc>
        <w:tc>
          <w:tcPr>
            <w:tcW w:w="6292" w:type="dxa"/>
            <w:shd w:val="clear" w:color="auto" w:fill="auto"/>
            <w:vAlign w:val="center"/>
          </w:tcPr>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（1）集成视频显微镜包括800倍光学彩色显微镜和数码变焦</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（2）配有高分辨率的彩色CCD和与之匹配的InView图形采集系统</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（3）配有放大倍率为20X的物镜</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（4）USB 2.0 CMOS摄像头(1280x1024像素)</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（5）LED光源系统方便观察样品位置和工作面</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（6）点击鼠标即可实时存取试样表面的光学图像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kern w:val="0"/>
                <w:highlight w:val="none"/>
              </w:rPr>
            </w:pPr>
            <w:r>
              <w:rPr>
                <w:rFonts w:hint="eastAsia" w:ascii="宋体" w:hAnsi="宋体" w:eastAsia="宋体" w:cs="宋体"/>
                <w:bCs/>
                <w:color w:val="auto"/>
                <w:highlight w:val="none"/>
              </w:rPr>
              <w:t>OLE精密电动定位平台X-Y-Z</w:t>
            </w:r>
            <w:r>
              <w:rPr>
                <w:rFonts w:hint="eastAsia" w:ascii="宋体" w:hAnsi="宋体" w:eastAsia="宋体" w:cs="宋体"/>
                <w:bCs/>
                <w:color w:val="auto"/>
                <w:kern w:val="0"/>
                <w:highlight w:val="none"/>
              </w:rPr>
              <w:t xml:space="preserve"> </w:t>
            </w:r>
          </w:p>
        </w:tc>
        <w:tc>
          <w:tcPr>
            <w:tcW w:w="6292" w:type="dxa"/>
            <w:shd w:val="clear" w:color="auto" w:fill="auto"/>
            <w:vAlign w:val="center"/>
          </w:tcPr>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与InView软件（已预装）无缝集成，软件（已预装）操作电动控制移动</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（1）样品台包括试样高度精细调节器，能够使得每个样品原位调节高度</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（2）高刚度移动系统设计承受高达500N的力，提供精确纳米压痕数据；</w:t>
            </w:r>
          </w:p>
          <w:p>
            <w:pPr>
              <w:pStyle w:val="2"/>
              <w:rPr>
                <w:rFonts w:hint="eastAsia" w:ascii="宋体" w:hAnsi="宋体" w:eastAsia="宋体" w:cs="宋体"/>
                <w:color w:val="auto"/>
                <w:highlight w:val="none"/>
              </w:rPr>
            </w:pPr>
            <w:r>
              <w:rPr>
                <w:rFonts w:hint="eastAsia" w:ascii="宋体" w:hAnsi="宋体" w:eastAsia="宋体" w:cs="宋体"/>
                <w:color w:val="auto"/>
                <w:sz w:val="24"/>
                <w:szCs w:val="24"/>
                <w:highlight w:val="none"/>
              </w:rPr>
              <w:t>（3）移动量程X 75 mm，Y 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highlight w:val="none"/>
              </w:rPr>
            </w:pPr>
            <w:r>
              <w:rPr>
                <w:rFonts w:hint="eastAsia" w:ascii="宋体" w:hAnsi="宋体" w:eastAsia="宋体" w:cs="宋体"/>
                <w:color w:val="auto"/>
                <w:highlight w:val="none"/>
              </w:rPr>
              <w:t>InQuest数据采集系统</w:t>
            </w: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（1）闭环CPU控制速率：最高采集频率100kHz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（2）控制器时间常数：20us </w:t>
            </w:r>
          </w:p>
          <w:p>
            <w:pPr>
              <w:ind w:firstLine="0" w:firstLineChars="0"/>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highlight w:val="none"/>
              </w:rPr>
            </w:pPr>
            <w:r>
              <w:rPr>
                <w:rFonts w:hint="eastAsia" w:ascii="宋体" w:hAnsi="宋体" w:eastAsia="宋体" w:cs="宋体"/>
                <w:color w:val="auto"/>
                <w:highlight w:val="none"/>
              </w:rPr>
              <w:t>InView数据采集和处理软件</w:t>
            </w: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（1）数据采集和处理软件轻松快速的实现数据的后处理，同时方便用户自我开发和定义各种特殊的测试方法</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（2）要求压痕过程中点击鼠标可以实时切换显示测试参量（载荷、位移、硬度、弹性模量和接触刚度等）；</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（3）可将所有测试数据输出到Excel格式；</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（4）快速自动压头面积函数校对；</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（5）能够计算和显示单个试样不同位置的测试参量的平均值和误差</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（6）计算和显示多个试样的测试参量的平均值和误差；</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highlight w:val="none"/>
              </w:rPr>
              <w:t>（7）可以给出测量结果的X-Y曲线，或柱状图，方便用户比较多个试样的测试结果。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highlight w:val="none"/>
              </w:rPr>
            </w:pPr>
            <w:r>
              <w:rPr>
                <w:rFonts w:hint="eastAsia" w:ascii="宋体" w:hAnsi="宋体" w:eastAsia="宋体" w:cs="宋体"/>
                <w:bCs/>
                <w:color w:val="auto"/>
                <w:kern w:val="0"/>
                <w:szCs w:val="21"/>
                <w:highlight w:val="none"/>
              </w:rPr>
              <w:t>★</w:t>
            </w:r>
            <w:r>
              <w:rPr>
                <w:rFonts w:hint="eastAsia" w:ascii="宋体" w:hAnsi="宋体" w:eastAsia="宋体" w:cs="宋体"/>
                <w:color w:val="auto"/>
                <w:highlight w:val="none"/>
              </w:rPr>
              <w:t xml:space="preserve">横向双轴力学控制系统 </w:t>
            </w: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★（1）</w:t>
            </w:r>
            <w:r>
              <w:rPr>
                <w:rFonts w:hint="eastAsia" w:ascii="宋体" w:hAnsi="宋体" w:eastAsia="宋体" w:cs="宋体"/>
                <w:color w:val="auto"/>
                <w:highlight w:val="none"/>
              </w:rPr>
              <w:t>两个InForce 50载荷激发器</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（2）最大加载载荷：50mN;</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（3）纵向载荷分辨率：3nN;</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（4）压头最大移动位移范围：50um;</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（5）位移数字分辨率：＜0.002nm;</w:t>
            </w:r>
          </w:p>
          <w:p>
            <w:pPr>
              <w:ind w:firstLine="0" w:firstLineChars="0"/>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★（6）</w:t>
            </w:r>
            <w:r>
              <w:rPr>
                <w:rFonts w:hint="eastAsia" w:ascii="宋体" w:hAnsi="宋体" w:eastAsia="宋体" w:cs="宋体"/>
                <w:color w:val="auto"/>
                <w:highlight w:val="none"/>
              </w:rPr>
              <w:t>可以实现横向力和横向位移的直接测量，在纳米尺度上精准的实现多维度的磨损测试，实现多维度的动态力学工作模式;</w:t>
            </w:r>
          </w:p>
          <w:p>
            <w:pPr>
              <w:ind w:firstLine="0" w:firstLineChars="0"/>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★（7）</w:t>
            </w:r>
            <w:r>
              <w:rPr>
                <w:rFonts w:hint="eastAsia" w:ascii="宋体" w:hAnsi="宋体" w:eastAsia="宋体" w:cs="宋体"/>
                <w:color w:val="auto"/>
                <w:highlight w:val="none"/>
              </w:rPr>
              <w:t>可以定量测试材料的泊松比、摩擦力、摩擦系数；</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（8）精确的载荷、位移、动态响应在横向和纵向的控制；</w:t>
            </w:r>
          </w:p>
          <w:p>
            <w:pPr>
              <w:ind w:firstLine="0" w:firstLineChars="0"/>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w:t>
            </w:r>
            <w:r>
              <w:rPr>
                <w:rFonts w:hint="eastAsia" w:ascii="宋体" w:hAnsi="宋体" w:eastAsia="宋体" w:cs="宋体"/>
                <w:color w:val="auto"/>
                <w:highlight w:val="none"/>
              </w:rPr>
              <w:t>（9）多维度的硬度、磨损、黏附性的精准测量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（10）亚纳米级移动精度的样品台，实现精确定位 </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highlight w:val="none"/>
              </w:rPr>
              <w:t xml:space="preserve">（11）可实现横向的纳米和纳牛级的准静态和动态测试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bCs/>
                <w:color w:val="auto"/>
                <w:kern w:val="0"/>
                <w:szCs w:val="21"/>
                <w:highlight w:val="none"/>
              </w:rPr>
            </w:pPr>
            <w:r>
              <w:rPr>
                <w:rFonts w:hint="eastAsia" w:ascii="宋体" w:hAnsi="宋体" w:eastAsia="宋体" w:cs="宋体"/>
                <w:color w:val="auto"/>
                <w:highlight w:val="none"/>
              </w:rPr>
              <w:t>划痕与磨损测试装置</w:t>
            </w: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1）定量测试薄膜和基底的结合强度、表面抗划擦能力、划痕深度、划痕宽度、划痕表面形态、划痕测试前，后样本表面表征、连续循环划痕摩擦、压头保护功能、划痕面积和体积、实现线性变载或恒定载荷模式下划痕测试 </w:t>
            </w:r>
          </w:p>
          <w:p>
            <w:pPr>
              <w:ind w:firstLine="0" w:firstLineChars="0"/>
              <w:rPr>
                <w:rFonts w:hint="eastAsia" w:ascii="宋体" w:hAnsi="宋体" w:eastAsia="宋体" w:cs="宋体"/>
                <w:color w:val="auto"/>
                <w:highlight w:val="none"/>
              </w:rPr>
            </w:pPr>
            <w:r>
              <w:rPr>
                <w:rFonts w:hint="eastAsia" w:ascii="宋体" w:hAnsi="宋体" w:eastAsia="宋体" w:cs="宋体"/>
                <w:bCs/>
                <w:color w:val="auto"/>
                <w:kern w:val="0"/>
                <w:szCs w:val="21"/>
                <w:highlight w:val="none"/>
              </w:rPr>
              <w:t>★（2）</w:t>
            </w:r>
            <w:r>
              <w:rPr>
                <w:rFonts w:hint="eastAsia" w:ascii="宋体" w:hAnsi="宋体" w:eastAsia="宋体" w:cs="宋体"/>
                <w:color w:val="auto"/>
                <w:highlight w:val="none"/>
              </w:rPr>
              <w:t xml:space="preserve">最大划痕力：1000mN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（3）最大划擦深度：80um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（4）最大磨损面积：800mm2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（5）最大划痕速度：100um/s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（6）最大划痕距离：30mm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其他高级测试方法及配件</w:t>
            </w:r>
          </w:p>
          <w:p>
            <w:pPr>
              <w:adjustRightInd w:val="0"/>
              <w:snapToGrid w:val="0"/>
              <w:ind w:firstLine="0" w:firstLineChars="0"/>
              <w:jc w:val="center"/>
              <w:rPr>
                <w:rFonts w:hint="eastAsia" w:ascii="宋体" w:hAnsi="宋体" w:eastAsia="宋体" w:cs="宋体"/>
                <w:color w:val="auto"/>
                <w:highlight w:val="none"/>
              </w:rPr>
            </w:pP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（1） NanoBlitz 3D 测试功能，测量材料刚度、模量和硬度的 三维图谱，材料表面拓普图，快速 压痕单点时间小于 1s，可获得高达100000个数据点；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（2） ProbeDMA™材料的粘弹性测试功能，实现高分子材料动态力学性能 DMA 测试，储存模量，损耗模量，损耗因子；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（3）AccuFilm™ 薄膜测试功能，实现薄膜材料的精准测量，特殊编写方法测量消除 基底效应，得到最真实的薄膜弹性模量、硬度 ；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（4）Biomaterials Method 生物样本测试功能，实现生物材料等软材料剪切模量的测试，测试方法方便快捷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（5）主动防震/隔音装置，主动隔振带宽0.5Hz-100Hz；环境隔离装置隔绝空气电流、声音、热影响；温湿度传感器；LED指示灯显示设备状态；标准被动隔振阻尼消除环境噪音。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电脑工作站</w:t>
            </w: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高性能CPU，通过USB干预InQuest控制，8 Gb RAM，1Tb硬盘 ，23英寸液晶彩显，正版Windows操作系统和Office软件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环境隔离罩</w:t>
            </w: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工程复合材料罩，用于控制电子设备和imicro纳米压痕仪系统的集成隔室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vMerge w:val="continue"/>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p>
        </w:tc>
        <w:tc>
          <w:tcPr>
            <w:tcW w:w="1226" w:type="dxa"/>
            <w:shd w:val="clear" w:color="auto" w:fill="auto"/>
            <w:vAlign w:val="center"/>
          </w:tcPr>
          <w:p>
            <w:pPr>
              <w:adjustRightInd w:val="0"/>
              <w:snapToGrid w:val="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设备配套附件</w:t>
            </w:r>
          </w:p>
        </w:tc>
        <w:tc>
          <w:tcPr>
            <w:tcW w:w="6292" w:type="dxa"/>
            <w:shd w:val="clear" w:color="auto" w:fill="auto"/>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（1）压头：</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Berkovich diamond tip玻氏压头  1个；</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Flat punch tip，直径50 µm  1个；</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Flat punch tip，90°，100μm曲率半径  1个；</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Conical diamond tip,  曲率半径5μm   1个；</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Cylindrical Punch，  直径10um    1个；</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Cylindrical Tip， 60°100nm曲率半径    1个；</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（2）标样</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熔融石英标样1个、铝标样1个、工具箱（艾伦扳手、扁平和十字螺丝刀、压头替换螺丝、压头锁定针、额外样本制备铝块）、便携式配件箱、8个额外样本安装台/盘、环氧树脂粘样胶、热熔粘样胶、制样热台、玻璃载玻片、金刚石划片器、胶涂抹工具、镊子、压头更换显微镜。</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（3）设备配置</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纳米力学主机        1台</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1000mN加载装置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静态压痕系统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动态压痕系统         1套（包含DMA和连续刚度）</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光学系统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控制器与数据处理软件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主动隔震隔音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三维力学成像系统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横向双轴力学加载控制系统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聚合物测试系统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生物软材料测试系统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划痕与磨损测试系统       1套</w:t>
            </w:r>
          </w:p>
          <w:p>
            <w:pPr>
              <w:ind w:firstLine="480"/>
              <w:jc w:val="left"/>
              <w:rPr>
                <w:rFonts w:hint="eastAsia" w:ascii="宋体" w:hAnsi="宋体" w:eastAsia="宋体" w:cs="宋体"/>
                <w:color w:val="auto"/>
                <w:highlight w:val="none"/>
              </w:rPr>
            </w:pPr>
            <w:r>
              <w:rPr>
                <w:rFonts w:hint="eastAsia" w:ascii="宋体" w:hAnsi="宋体" w:eastAsia="宋体" w:cs="宋体"/>
                <w:color w:val="auto"/>
                <w:highlight w:val="none"/>
              </w:rPr>
              <w:t>薄膜测试系统             1套</w:t>
            </w:r>
          </w:p>
        </w:tc>
      </w:tr>
    </w:tbl>
    <w:p>
      <w:pPr>
        <w:ind w:firstLine="480"/>
        <w:rPr>
          <w:rFonts w:hint="eastAsia" w:ascii="宋体" w:hAnsi="宋体" w:eastAsia="宋体" w:cs="宋体"/>
          <w:color w:val="auto"/>
          <w:highlight w:val="none"/>
        </w:rPr>
      </w:pPr>
    </w:p>
    <w:p>
      <w:pPr>
        <w:pStyle w:val="6"/>
        <w:ind w:firstLine="482"/>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kern w:val="0"/>
          <w:highlight w:val="none"/>
        </w:rPr>
        <w:t>超薄切片机</w:t>
      </w:r>
    </w:p>
    <w:tbl>
      <w:tblPr>
        <w:tblStyle w:val="37"/>
        <w:tblW w:w="944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226"/>
        <w:gridCol w:w="7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705" w:type="dxa"/>
            <w:shd w:val="clear" w:color="auto" w:fill="auto"/>
            <w:vAlign w:val="center"/>
          </w:tcPr>
          <w:p>
            <w:pPr>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b/>
                <w:bCs/>
                <w:color w:val="auto"/>
                <w:highlight w:val="none"/>
              </w:rPr>
              <w:t>序号</w:t>
            </w:r>
          </w:p>
        </w:tc>
        <w:tc>
          <w:tcPr>
            <w:tcW w:w="1226" w:type="dxa"/>
            <w:shd w:val="clear" w:color="auto" w:fill="auto"/>
            <w:vAlign w:val="center"/>
          </w:tcPr>
          <w:p>
            <w:pPr>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b/>
                <w:bCs/>
                <w:color w:val="auto"/>
                <w:highlight w:val="none"/>
              </w:rPr>
              <w:t>名称</w:t>
            </w:r>
          </w:p>
        </w:tc>
        <w:tc>
          <w:tcPr>
            <w:tcW w:w="7518" w:type="dxa"/>
            <w:shd w:val="clear" w:color="auto" w:fill="auto"/>
            <w:vAlign w:val="center"/>
          </w:tcPr>
          <w:p>
            <w:pPr>
              <w:spacing w:line="240" w:lineRule="auto"/>
              <w:ind w:firstLine="0" w:firstLineChars="0"/>
              <w:jc w:val="center"/>
              <w:rPr>
                <w:rFonts w:hint="eastAsia" w:ascii="宋体" w:hAnsi="宋体" w:eastAsia="宋体" w:cs="宋体"/>
                <w:color w:val="auto"/>
                <w:kern w:val="0"/>
                <w:highlight w:val="none"/>
              </w:rPr>
            </w:pPr>
            <w:r>
              <w:rPr>
                <w:rFonts w:hint="eastAsia" w:ascii="宋体" w:hAnsi="宋体" w:eastAsia="宋体" w:cs="宋体"/>
                <w:b/>
                <w:bCs/>
                <w:color w:val="auto"/>
                <w:highlight w:val="none"/>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98" w:hRule="atLeast"/>
          <w:jc w:val="center"/>
        </w:trPr>
        <w:tc>
          <w:tcPr>
            <w:tcW w:w="705" w:type="dxa"/>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1226" w:type="dxa"/>
            <w:shd w:val="clear" w:color="auto" w:fill="auto"/>
            <w:vAlign w:val="center"/>
          </w:tcPr>
          <w:p>
            <w:pPr>
              <w:adjustRightInd w:val="0"/>
              <w:snapToGrid w:val="0"/>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超薄</w:t>
            </w:r>
          </w:p>
          <w:p>
            <w:pPr>
              <w:adjustRightInd w:val="0"/>
              <w:snapToGrid w:val="0"/>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切片机</w:t>
            </w:r>
          </w:p>
        </w:tc>
        <w:tc>
          <w:tcPr>
            <w:tcW w:w="7518" w:type="dxa"/>
            <w:shd w:val="clear" w:color="auto" w:fill="auto"/>
            <w:vAlign w:val="center"/>
          </w:tcPr>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（1）体视显微镜放大倍率：10x-48x</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（2）控制面板：按键式</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（3）照明系统：4个LED光源，可单独控制开关，顶部照光，背光，样品透射照光，点照光</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（4）切片驱动力：无震动重力切片</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（5）样品臂总行程：200µm</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（6）预警值：20µm</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（7）样品面旋转：样品可做360° 旋转，90度对齐刻度</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（8）样品中心旋转 ：+/- 22°</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（9）刀架:360°可旋转自锁刀架，+/-30°分隔刻度</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（10）切片刀倾角调节范围:-2° - 15°，每1°刻度指示，可使用6-12mm切片刀，兼容任何品牌钻石刀</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（11）前后（N-S）方向刀台移动:10mm，步进马达驱动</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（12）左右（E-W）方向刀台移动:25mm，手动调节</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（13）切片创面范围:0.3-14mm可调</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（14）切片速度:0.2-90mm/s </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（15）切片厚度:5-5000nm </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（16）切片厚度/速度存储:4 组</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（17）样品臂回程速度:20mm/s (自动适应)</w:t>
            </w:r>
          </w:p>
          <w:p>
            <w:pPr>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（18）配套玻璃刀制刀机一台</w:t>
            </w:r>
          </w:p>
          <w:p>
            <w:pPr>
              <w:ind w:firstLine="0" w:firstLineChars="0"/>
              <w:rPr>
                <w:rFonts w:hint="eastAsia" w:ascii="宋体" w:hAnsi="宋体" w:eastAsia="宋体" w:cs="宋体"/>
                <w:color w:val="auto"/>
                <w:highlight w:val="none"/>
              </w:rPr>
            </w:pPr>
            <w:r>
              <w:rPr>
                <w:rFonts w:hint="eastAsia" w:ascii="宋体" w:hAnsi="宋体" w:eastAsia="宋体" w:cs="宋体"/>
                <w:color w:val="auto"/>
                <w:kern w:val="0"/>
                <w:highlight w:val="none"/>
              </w:rPr>
              <w:t>（19）其他附件: 玻璃刀盒，2 个。网格盒可奘100，10 个。牙科蜡。玻璃条6.4，30 条。玻璃条8.0 毫米，24 条。水槽供6.4 玻璃刀用，500 个。水槽供8.0 毫米玻璃刀用，500 个。包埋模具，50x5.6mm 直径，包埋模具别50x8.0mm直径, 攝子, 直，铜网格100 目，100 个。铜网格200 目，100 个。铜网格300 目，100 个。铜网格400 目，100 个，45 度3 毫米超薄钻石刀、1.5 毫米钻石修块刀。</w:t>
            </w:r>
          </w:p>
        </w:tc>
      </w:tr>
    </w:tbl>
    <w:p>
      <w:pPr>
        <w:pStyle w:val="6"/>
        <w:ind w:firstLine="482"/>
        <w:rPr>
          <w:rFonts w:hint="eastAsia" w:ascii="宋体" w:hAnsi="宋体" w:eastAsia="宋体" w:cs="宋体"/>
          <w:color w:val="auto"/>
          <w:highlight w:val="none"/>
        </w:rPr>
        <w:sectPr>
          <w:headerReference r:id="rId14" w:type="first"/>
          <w:footerReference r:id="rId16" w:type="first"/>
          <w:footerReference r:id="rId15" w:type="default"/>
          <w:pgSz w:w="11907" w:h="16840"/>
          <w:pgMar w:top="1247" w:right="1304" w:bottom="1021" w:left="1304" w:header="720" w:footer="720" w:gutter="0"/>
          <w:cols w:space="720" w:num="1"/>
          <w:docGrid w:linePitch="326" w:charSpace="0"/>
        </w:sectPr>
      </w:pPr>
    </w:p>
    <w:p>
      <w:pPr>
        <w:ind w:firstLine="480"/>
        <w:rPr>
          <w:rFonts w:hint="eastAsia" w:ascii="宋体" w:hAnsi="宋体" w:eastAsia="宋体" w:cs="宋体"/>
          <w:color w:val="auto"/>
          <w:highlight w:val="none"/>
        </w:rPr>
      </w:pPr>
    </w:p>
    <w:p>
      <w:pPr>
        <w:pStyle w:val="4"/>
        <w:rPr>
          <w:rFonts w:hint="eastAsia" w:ascii="宋体" w:hAnsi="宋体" w:eastAsia="宋体" w:cs="宋体"/>
          <w:color w:val="auto"/>
          <w:highlight w:val="none"/>
        </w:rPr>
      </w:pPr>
      <w:r>
        <w:rPr>
          <w:rFonts w:hint="eastAsia" w:ascii="宋体" w:hAnsi="宋体" w:eastAsia="宋体" w:cs="宋体"/>
          <w:color w:val="auto"/>
          <w:highlight w:val="none"/>
        </w:rPr>
        <w:t>二、商务</w:t>
      </w:r>
      <w:bookmarkEnd w:id="7"/>
      <w:r>
        <w:rPr>
          <w:rFonts w:hint="eastAsia" w:ascii="宋体" w:hAnsi="宋体" w:eastAsia="宋体" w:cs="宋体"/>
          <w:color w:val="auto"/>
          <w:highlight w:val="none"/>
        </w:rPr>
        <w:t>要求</w:t>
      </w:r>
      <w:bookmarkEnd w:id="8"/>
    </w:p>
    <w:p>
      <w:pPr>
        <w:pStyle w:val="5"/>
        <w:rPr>
          <w:rFonts w:hint="eastAsia" w:ascii="宋体" w:hAnsi="宋体" w:eastAsia="宋体" w:cs="宋体"/>
          <w:color w:val="auto"/>
          <w:highlight w:val="none"/>
        </w:rPr>
      </w:pPr>
      <w:bookmarkStart w:id="10" w:name="_Toc3405"/>
      <w:bookmarkStart w:id="11" w:name="_Toc501022792"/>
      <w:r>
        <w:rPr>
          <w:rFonts w:hint="eastAsia" w:ascii="宋体" w:hAnsi="宋体" w:eastAsia="宋体" w:cs="宋体"/>
          <w:color w:val="auto"/>
          <w:highlight w:val="none"/>
        </w:rPr>
        <w:t>（一）交货时间</w:t>
      </w:r>
    </w:p>
    <w:p>
      <w:pPr>
        <w:spacing w:line="336" w:lineRule="auto"/>
        <w:ind w:firstLine="480"/>
        <w:rPr>
          <w:rFonts w:hint="eastAsia" w:ascii="宋体" w:hAnsi="宋体" w:eastAsia="宋体" w:cs="宋体"/>
          <w:color w:val="auto"/>
          <w:highlight w:val="none"/>
        </w:rPr>
      </w:pPr>
      <w:r>
        <w:rPr>
          <w:rFonts w:hint="eastAsia" w:ascii="宋体" w:hAnsi="宋体" w:eastAsia="宋体" w:cs="宋体"/>
          <w:color w:val="auto"/>
          <w:szCs w:val="32"/>
          <w:highlight w:val="none"/>
        </w:rPr>
        <w:t>合同签订后</w:t>
      </w:r>
      <w:r>
        <w:rPr>
          <w:rFonts w:hint="eastAsia" w:ascii="宋体" w:hAnsi="宋体" w:eastAsia="宋体" w:cs="宋体"/>
          <w:color w:val="auto"/>
          <w:szCs w:val="32"/>
          <w:highlight w:val="none"/>
          <w:lang w:val="en-US" w:eastAsia="zh-CN"/>
        </w:rPr>
        <w:t>3</w:t>
      </w:r>
      <w:r>
        <w:rPr>
          <w:rFonts w:hint="eastAsia" w:ascii="宋体" w:hAnsi="宋体" w:eastAsia="宋体" w:cs="宋体"/>
          <w:color w:val="auto"/>
          <w:szCs w:val="32"/>
          <w:highlight w:val="none"/>
        </w:rPr>
        <w:t>个月内完成供货、安装、调试</w:t>
      </w:r>
      <w:r>
        <w:rPr>
          <w:rFonts w:hint="eastAsia" w:ascii="宋体" w:hAnsi="宋体" w:eastAsia="宋体" w:cs="宋体"/>
          <w:color w:val="auto"/>
          <w:highlight w:val="none"/>
        </w:rPr>
        <w:t>。</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（二）交付地点</w:t>
      </w:r>
    </w:p>
    <w:p>
      <w:pPr>
        <w:spacing w:line="336"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采购人指定地点。</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（三）质保期</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质保期一年，自验收合格之日起计算。</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（四）履约保证金</w:t>
      </w:r>
    </w:p>
    <w:p>
      <w:pPr>
        <w:ind w:firstLine="480"/>
        <w:rPr>
          <w:rFonts w:hint="eastAsia" w:ascii="宋体" w:hAnsi="宋体" w:eastAsia="宋体" w:cs="宋体"/>
          <w:snapToGrid w:val="0"/>
          <w:color w:val="auto"/>
          <w:kern w:val="0"/>
          <w:highlight w:val="none"/>
        </w:rPr>
      </w:pPr>
      <w:r>
        <w:rPr>
          <w:rFonts w:hint="eastAsia" w:ascii="宋体" w:hAnsi="宋体" w:eastAsia="宋体" w:cs="宋体"/>
          <w:snapToGrid w:val="0"/>
          <w:color w:val="auto"/>
          <w:kern w:val="0"/>
          <w:highlight w:val="none"/>
        </w:rPr>
        <w:t>1.合同金额的5%作为履约保证金，中标人在合同签订时提交至采购人。</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2.履约保证金的交付方式：转账、支票、汇票、本票或金融机构、担保机构出具的保函等非现金方式。</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3.履约保证金在验收合格之后自动转为质量保证金，质量保证金</w:t>
      </w:r>
      <w:r>
        <w:rPr>
          <w:rFonts w:hint="eastAsia" w:ascii="宋体" w:hAnsi="宋体" w:eastAsia="宋体" w:cs="宋体"/>
          <w:color w:val="auto"/>
          <w:highlight w:val="none"/>
        </w:rPr>
        <w:t>在合同签订后无质量问题和维护问题后满1年后（12个月）内退还（不计息</w:t>
      </w:r>
      <w:r>
        <w:rPr>
          <w:rFonts w:hint="eastAsia" w:ascii="宋体" w:hAnsi="宋体" w:eastAsia="宋体" w:cs="宋体"/>
          <w:color w:val="auto"/>
          <w:highlight w:val="none"/>
          <w:lang w:eastAsia="zh-CN"/>
        </w:rPr>
        <w:t>，</w:t>
      </w:r>
      <w:r>
        <w:rPr>
          <w:rFonts w:hint="eastAsia" w:ascii="宋体" w:hAnsi="宋体" w:eastAsia="宋体" w:cs="宋体"/>
          <w:color w:val="auto"/>
          <w:szCs w:val="32"/>
          <w:highlight w:val="none"/>
        </w:rPr>
        <w:t>遇寒暑假及国家假日延顺）</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（五）项目验收</w:t>
      </w:r>
    </w:p>
    <w:p>
      <w:pPr>
        <w:ind w:firstLine="480"/>
        <w:rPr>
          <w:rFonts w:hint="eastAsia" w:ascii="宋体" w:hAnsi="宋体" w:eastAsia="宋体" w:cs="宋体"/>
          <w:color w:val="auto"/>
          <w:szCs w:val="22"/>
          <w:highlight w:val="none"/>
          <w:lang w:val="zh-CN"/>
        </w:rPr>
      </w:pPr>
      <w:r>
        <w:rPr>
          <w:rFonts w:hint="eastAsia" w:ascii="宋体" w:hAnsi="宋体" w:eastAsia="宋体" w:cs="宋体"/>
          <w:color w:val="auto"/>
          <w:szCs w:val="22"/>
          <w:highlight w:val="none"/>
        </w:rPr>
        <w:t>1.</w:t>
      </w:r>
      <w:r>
        <w:rPr>
          <w:rFonts w:hint="eastAsia" w:ascii="宋体" w:hAnsi="宋体" w:eastAsia="宋体" w:cs="宋体"/>
          <w:color w:val="auto"/>
          <w:szCs w:val="22"/>
          <w:highlight w:val="none"/>
          <w:lang w:val="zh-CN"/>
        </w:rPr>
        <w:t>中标人应提供合同货物的有效检验文件，经采购人认可后，与货物的性能指标一起作为合同货物验收标准。采购人对合同货物验收合格后，双方共同签署验收合格证书，验收中发现合同货物达不到验收标准或合同规定的性能指标，中标人必须更换合同货物，并负担由此给采购人造成的损失，直到验收合格为止；</w:t>
      </w:r>
    </w:p>
    <w:p>
      <w:pPr>
        <w:ind w:firstLine="480"/>
        <w:rPr>
          <w:rFonts w:hint="eastAsia" w:ascii="宋体" w:hAnsi="宋体" w:eastAsia="宋体" w:cs="宋体"/>
          <w:color w:val="auto"/>
          <w:szCs w:val="22"/>
          <w:highlight w:val="none"/>
          <w:lang w:val="zh-CN"/>
        </w:rPr>
      </w:pPr>
      <w:r>
        <w:rPr>
          <w:rFonts w:hint="eastAsia" w:ascii="宋体" w:hAnsi="宋体" w:eastAsia="宋体" w:cs="宋体"/>
          <w:color w:val="auto"/>
          <w:szCs w:val="22"/>
          <w:highlight w:val="none"/>
        </w:rPr>
        <w:t>2</w:t>
      </w:r>
      <w:r>
        <w:rPr>
          <w:rFonts w:hint="eastAsia" w:ascii="宋体" w:hAnsi="宋体" w:eastAsia="宋体" w:cs="宋体"/>
          <w:color w:val="auto"/>
          <w:szCs w:val="22"/>
          <w:highlight w:val="none"/>
          <w:lang w:val="zh-CN"/>
        </w:rPr>
        <w:t>.投标人应于投标文件中提供合同货物的验收标准和检测办法，并在验收中提供采购人认可的相应检测手段，验收标准应符合中国有关的国家、地方、行业的标准，如若中标，经采购人确认后作为验收的依据；</w:t>
      </w:r>
    </w:p>
    <w:p>
      <w:pPr>
        <w:ind w:firstLine="480"/>
        <w:rPr>
          <w:rFonts w:hint="eastAsia" w:ascii="宋体" w:hAnsi="宋体" w:eastAsia="宋体" w:cs="宋体"/>
          <w:color w:val="auto"/>
          <w:szCs w:val="22"/>
          <w:highlight w:val="none"/>
          <w:lang w:val="zh-CN"/>
        </w:rPr>
      </w:pPr>
      <w:r>
        <w:rPr>
          <w:rFonts w:hint="eastAsia" w:ascii="宋体" w:hAnsi="宋体" w:eastAsia="宋体" w:cs="宋体"/>
          <w:color w:val="auto"/>
          <w:szCs w:val="22"/>
          <w:highlight w:val="none"/>
          <w:lang w:val="zh-CN"/>
        </w:rPr>
        <w:t>3.如中标人委托国内代理（或其他机构）负责安装或配合安装，应在签约时指明，但中标人仍要对合同货物及其安装质量负全部责任；</w:t>
      </w:r>
    </w:p>
    <w:p>
      <w:pPr>
        <w:ind w:firstLine="480"/>
        <w:rPr>
          <w:rFonts w:hint="eastAsia" w:ascii="宋体" w:hAnsi="宋体" w:eastAsia="宋体" w:cs="宋体"/>
          <w:color w:val="auto"/>
          <w:szCs w:val="22"/>
          <w:highlight w:val="none"/>
          <w:lang w:val="zh-CN"/>
        </w:rPr>
      </w:pPr>
      <w:r>
        <w:rPr>
          <w:rFonts w:hint="eastAsia" w:ascii="宋体" w:hAnsi="宋体" w:eastAsia="宋体" w:cs="宋体"/>
          <w:color w:val="auto"/>
          <w:szCs w:val="22"/>
          <w:highlight w:val="none"/>
          <w:lang w:val="zh-CN"/>
        </w:rPr>
        <w:t>4.验收时中标人必须在现场，验收完毕后作出验收结果报告；</w:t>
      </w:r>
    </w:p>
    <w:p>
      <w:pPr>
        <w:ind w:firstLine="480"/>
        <w:rPr>
          <w:rFonts w:hint="eastAsia" w:ascii="宋体" w:hAnsi="宋体" w:eastAsia="宋体" w:cs="宋体"/>
          <w:color w:val="auto"/>
          <w:szCs w:val="22"/>
          <w:highlight w:val="none"/>
          <w:lang w:val="zh-CN"/>
        </w:rPr>
      </w:pPr>
      <w:r>
        <w:rPr>
          <w:rFonts w:hint="eastAsia" w:ascii="宋体" w:hAnsi="宋体" w:eastAsia="宋体" w:cs="宋体"/>
          <w:color w:val="auto"/>
          <w:szCs w:val="22"/>
          <w:highlight w:val="none"/>
          <w:lang w:val="zh-CN"/>
        </w:rPr>
        <w:t>5.如发现有重大的质量问题，双方均同意提请国家法定检测机构鉴定，如检测结果证明产品无质量问题，由采购人承担检测费用；如检测结果证明产品有质量问题，由中标人承担检测费用，同时中标人同意采购人无条件退货并支付给采购人货款总价10％的赔偿金。</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（六）售后服务</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1.自验收合格之日起计，质保期一年；</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2.技术支持：中标人应及时免费提供合同货物软件的升级，免费提供合同货物新功能和应用的资料；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质保期内因不能排除的故障而影响工作的情况每发生一次，其质保期相应延长60天，质保期内因货物本身缺陷造成各种故障应由中标人免费予以更换，否则将扣除质量保证金作为对采购人的补偿。质保期满后，仅收取零配件成本费用，免人工费、差旅费，所涉及软件终身免费升级；</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4.合同货物出现故障后，中标人接到采购人通知后，必须在</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小时内做出响应，不超过</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个工作日给出解决方案，</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个工作日内解决故障；</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（七）安装调试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1.中标人免费提供合同货物的安装服务，并在投标文件中提供安装调试计划、对安装场地和环境的要求；</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2.安装地点：采购人指定地点；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3.安装标准：符合我国国家有关技术规范要求和技术标准，所有的软件和硬件必须保证同时安装到位；</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szCs w:val="21"/>
          <w:highlight w:val="none"/>
        </w:rPr>
        <w:t>仪器到货后两周</w:t>
      </w:r>
      <w:r>
        <w:rPr>
          <w:rFonts w:hint="eastAsia" w:ascii="宋体" w:hAnsi="宋体" w:eastAsia="宋体" w:cs="宋体"/>
          <w:color w:val="auto"/>
          <w:highlight w:val="none"/>
        </w:rPr>
        <w:t>内完成上门安装和调试，如在规定的时间内由于中标人的原因不能完成安装和调试，中标人应承担由此给采购人造成的损失。</w:t>
      </w:r>
    </w:p>
    <w:p>
      <w:pPr>
        <w:pStyle w:val="5"/>
        <w:rPr>
          <w:rFonts w:hint="eastAsia" w:ascii="宋体" w:hAnsi="宋体" w:eastAsia="宋体" w:cs="宋体"/>
          <w:color w:val="auto"/>
          <w:highlight w:val="none"/>
          <w:lang w:val="zh-CN"/>
        </w:rPr>
      </w:pPr>
      <w:r>
        <w:rPr>
          <w:rFonts w:hint="eastAsia" w:ascii="宋体" w:hAnsi="宋体" w:eastAsia="宋体" w:cs="宋体"/>
          <w:color w:val="auto"/>
          <w:highlight w:val="none"/>
        </w:rPr>
        <w:t>（八）</w:t>
      </w:r>
      <w:r>
        <w:rPr>
          <w:rFonts w:hint="eastAsia" w:ascii="宋体" w:hAnsi="宋体" w:eastAsia="宋体" w:cs="宋体"/>
          <w:color w:val="auto"/>
          <w:highlight w:val="none"/>
          <w:lang w:val="zh-CN"/>
        </w:rPr>
        <w:t>培训</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中标人应对采购人的操作人员、维修人员免费进行原厂培训。并在投标文件中提供相应的培训计划，包括对人员、场地、场次等的安排</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（九）付款方式</w:t>
      </w:r>
      <w:bookmarkEnd w:id="10"/>
      <w:bookmarkEnd w:id="11"/>
    </w:p>
    <w:p>
      <w:pPr>
        <w:ind w:firstLine="48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100%不可撤销信用证，在收到中标人缴纳的履约保证金后支付。</w:t>
      </w:r>
    </w:p>
    <w:p>
      <w:pPr>
        <w:pStyle w:val="5"/>
        <w:rPr>
          <w:rFonts w:hint="eastAsia" w:ascii="宋体" w:hAnsi="宋体" w:eastAsia="宋体" w:cs="宋体"/>
          <w:color w:val="auto"/>
          <w:highlight w:val="none"/>
        </w:rPr>
      </w:pPr>
      <w:bookmarkStart w:id="12" w:name="_Toc23976"/>
      <w:r>
        <w:rPr>
          <w:rFonts w:hint="eastAsia" w:ascii="宋体" w:hAnsi="宋体" w:eastAsia="宋体" w:cs="宋体"/>
          <w:color w:val="auto"/>
          <w:highlight w:val="none"/>
        </w:rPr>
        <w:t>（十）合同履行</w:t>
      </w:r>
      <w:bookmarkEnd w:id="12"/>
    </w:p>
    <w:p>
      <w:pPr>
        <w:ind w:firstLine="480"/>
        <w:rPr>
          <w:rFonts w:hint="eastAsia" w:ascii="宋体" w:hAnsi="宋体" w:eastAsia="宋体" w:cs="宋体"/>
          <w:color w:val="auto"/>
          <w:szCs w:val="22"/>
          <w:highlight w:val="none"/>
        </w:rPr>
        <w:sectPr>
          <w:footerReference r:id="rId17" w:type="default"/>
          <w:pgSz w:w="11907" w:h="16840"/>
          <w:pgMar w:top="1247" w:right="1304" w:bottom="1021" w:left="1304" w:header="720" w:footer="720" w:gutter="0"/>
          <w:cols w:space="720" w:num="1"/>
          <w:docGrid w:linePitch="326" w:charSpace="0"/>
        </w:sectPr>
      </w:pPr>
      <w:r>
        <w:rPr>
          <w:rFonts w:hint="eastAsia" w:ascii="宋体" w:hAnsi="宋体" w:eastAsia="宋体" w:cs="宋体"/>
          <w:color w:val="auto"/>
          <w:highlight w:val="none"/>
        </w:rPr>
        <w:t>必须由投标主体履行合同。</w:t>
      </w:r>
    </w:p>
    <w:bookmarkEnd w:id="9"/>
    <w:p>
      <w:pPr>
        <w:pStyle w:val="3"/>
        <w:rPr>
          <w:rFonts w:hint="eastAsia" w:ascii="宋体" w:hAnsi="宋体" w:eastAsia="宋体" w:cs="宋体"/>
          <w:color w:val="auto"/>
          <w:highlight w:val="none"/>
        </w:rPr>
      </w:pPr>
      <w:bookmarkStart w:id="13" w:name="_Toc7338"/>
      <w:r>
        <w:rPr>
          <w:rFonts w:hint="eastAsia" w:ascii="宋体" w:hAnsi="宋体" w:eastAsia="宋体" w:cs="宋体"/>
          <w:color w:val="auto"/>
          <w:highlight w:val="none"/>
        </w:rPr>
        <w:t>第三章 投标人须知</w:t>
      </w:r>
      <w:bookmarkEnd w:id="13"/>
    </w:p>
    <w:p>
      <w:pPr>
        <w:pStyle w:val="4"/>
        <w:jc w:val="center"/>
        <w:rPr>
          <w:rFonts w:hint="eastAsia" w:ascii="宋体" w:hAnsi="宋体" w:eastAsia="宋体" w:cs="宋体"/>
          <w:color w:val="auto"/>
          <w:highlight w:val="none"/>
        </w:rPr>
      </w:pPr>
      <w:bookmarkStart w:id="14" w:name="_Toc17889"/>
      <w:bookmarkStart w:id="15" w:name="_Toc2290"/>
      <w:bookmarkStart w:id="16" w:name="_Toc452457413"/>
      <w:r>
        <w:rPr>
          <w:rFonts w:hint="eastAsia" w:ascii="宋体" w:hAnsi="宋体" w:eastAsia="宋体" w:cs="宋体"/>
          <w:color w:val="auto"/>
          <w:highlight w:val="none"/>
        </w:rPr>
        <w:t>前附表</w:t>
      </w:r>
      <w:bookmarkEnd w:id="14"/>
      <w:bookmarkEnd w:id="15"/>
      <w:bookmarkEnd w:id="16"/>
    </w:p>
    <w:tbl>
      <w:tblPr>
        <w:tblStyle w:val="37"/>
        <w:tblW w:w="91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8128"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1032" w:type="dxa"/>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项目名称：</w:t>
            </w:r>
            <w:r>
              <w:rPr>
                <w:rFonts w:hint="eastAsia" w:ascii="宋体" w:hAnsi="宋体" w:eastAsia="宋体" w:cs="宋体"/>
                <w:color w:val="auto"/>
                <w:highlight w:val="none"/>
                <w:lang w:eastAsia="zh-CN"/>
              </w:rPr>
              <w:t>纳米力学测试系统和超薄切片机</w:t>
            </w:r>
            <w:r>
              <w:rPr>
                <w:rFonts w:hint="eastAsia" w:ascii="宋体" w:hAnsi="宋体" w:eastAsia="宋体" w:cs="宋体"/>
                <w:color w:val="auto"/>
                <w:highlight w:val="none"/>
              </w:rPr>
              <w:t>采购项目</w:t>
            </w:r>
          </w:p>
          <w:p>
            <w:pPr>
              <w:ind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招标编号：ZJWSBJ-NL-</w:t>
            </w:r>
            <w:r>
              <w:rPr>
                <w:rFonts w:hint="eastAsia" w:ascii="宋体" w:hAnsi="宋体" w:eastAsia="宋体" w:cs="宋体"/>
                <w:color w:val="auto"/>
                <w:highlight w:val="none"/>
                <w:lang w:eastAsia="zh-CN"/>
              </w:rPr>
              <w:t>2019029G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采购人名称：浙江农林大学</w:t>
            </w:r>
          </w:p>
          <w:p>
            <w:pPr>
              <w:ind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联系人：</w:t>
            </w:r>
            <w:r>
              <w:rPr>
                <w:rFonts w:hint="eastAsia" w:ascii="宋体" w:hAnsi="宋体" w:eastAsia="宋体" w:cs="宋体"/>
                <w:color w:val="auto"/>
                <w:highlight w:val="none"/>
                <w:lang w:eastAsia="zh-CN"/>
              </w:rPr>
              <w:t>章老师、王老师</w:t>
            </w:r>
          </w:p>
          <w:p>
            <w:pPr>
              <w:ind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联系电话：</w:t>
            </w:r>
            <w:r>
              <w:rPr>
                <w:rFonts w:hint="eastAsia" w:ascii="宋体" w:hAnsi="宋体" w:eastAsia="宋体" w:cs="宋体"/>
                <w:color w:val="auto"/>
                <w:highlight w:val="none"/>
                <w:lang w:eastAsia="zh-CN"/>
              </w:rPr>
              <w:t>13868004834、0571-63740897</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地址：杭州市临安区武肃街666号</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采购代理机构名称：浙江五石工程咨询有限公司</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业务联系人：徐工</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联系电话：0571-87805727</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报名联系人：梁工</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联系电话：17746806483</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邮箱：2810140286@qq.com</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地址：杭州市滨江区东方通信科技园启迪楼2楼1207室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经批准或确认的本次采购方式：公开招标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4</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服务地点：业主指定地点；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5</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投标书递交至：杭州市西湖区西园八路11号杭州数字信息产业园G座603室。</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现场接受投标时间：2019年</w:t>
            </w:r>
            <w:r>
              <w:rPr>
                <w:rFonts w:hint="eastAsia" w:ascii="宋体" w:hAnsi="宋体" w:eastAsia="宋体" w:cs="宋体"/>
                <w:color w:val="auto"/>
                <w:highlight w:val="none"/>
                <w:lang w:eastAsia="zh-CN"/>
              </w:rPr>
              <w:t>09月24日</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 (北京时间)</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投标截止时间：2019年</w:t>
            </w:r>
            <w:r>
              <w:rPr>
                <w:rFonts w:hint="eastAsia" w:ascii="宋体" w:hAnsi="宋体" w:eastAsia="宋体" w:cs="宋体"/>
                <w:color w:val="auto"/>
                <w:highlight w:val="none"/>
                <w:lang w:eastAsia="zh-CN"/>
              </w:rPr>
              <w:t>09月24日</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 (北京时间)</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逾期收到或不符合规定的投标文件恕不接受。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6</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开标时间：2019年</w:t>
            </w:r>
            <w:r>
              <w:rPr>
                <w:rFonts w:hint="eastAsia" w:ascii="宋体" w:hAnsi="宋体" w:eastAsia="宋体" w:cs="宋体"/>
                <w:color w:val="auto"/>
                <w:highlight w:val="none"/>
                <w:lang w:eastAsia="zh-CN"/>
              </w:rPr>
              <w:t>09月24日</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0分(北京时间)</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开标地点：杭州市西湖区西园八路11号杭州数字信息产业园G座603室。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7</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投标文件份数：</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（1）纸质版：正本一份，副本四份；</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（2）响应文件电子版：1份，内容为已签字盖章的商务技术纸质响应文件正本的扫描件，PDF格式，光盘或U盘存储。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8</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▲投标有效期：从提交投标文件的截止之日起90天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9</w:t>
            </w:r>
          </w:p>
        </w:tc>
        <w:tc>
          <w:tcPr>
            <w:tcW w:w="8128" w:type="dxa"/>
            <w:vAlign w:val="center"/>
          </w:tcPr>
          <w:p>
            <w:pPr>
              <w:ind w:firstLine="0" w:firstLineChars="0"/>
              <w:rPr>
                <w:rFonts w:hint="eastAsia" w:ascii="宋体" w:hAnsi="宋体" w:eastAsia="宋体" w:cs="宋体"/>
                <w:b/>
                <w:color w:val="auto"/>
                <w:szCs w:val="32"/>
                <w:highlight w:val="none"/>
              </w:rPr>
            </w:pPr>
            <w:r>
              <w:rPr>
                <w:rFonts w:hint="eastAsia" w:ascii="宋体" w:hAnsi="宋体" w:eastAsia="宋体" w:cs="宋体"/>
                <w:b/>
                <w:color w:val="auto"/>
                <w:szCs w:val="32"/>
                <w:highlight w:val="none"/>
              </w:rPr>
              <w:t>信息公告及评标结果公告媒体：</w:t>
            </w:r>
          </w:p>
          <w:p>
            <w:pPr>
              <w:ind w:firstLine="0" w:firstLineChars="0"/>
              <w:rPr>
                <w:rFonts w:hint="eastAsia" w:ascii="宋体" w:hAnsi="宋体" w:eastAsia="宋体" w:cs="宋体"/>
                <w:color w:val="auto"/>
                <w:szCs w:val="32"/>
                <w:highlight w:val="none"/>
              </w:rPr>
            </w:pPr>
            <w:r>
              <w:rPr>
                <w:rFonts w:hint="eastAsia" w:ascii="宋体" w:hAnsi="宋体" w:eastAsia="宋体" w:cs="宋体"/>
                <w:color w:val="auto"/>
                <w:szCs w:val="32"/>
                <w:highlight w:val="none"/>
              </w:rPr>
              <w:t>浙江省政府采购网（http://www.zjzfcg.gov.cn/）等网站上发布。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10</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▲投标报价：</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（1）投标文件只允许有一个报价，投标报价应按采购文件中相关附表格式填报；报价条件为CIP浙江农林大学，即所有的投标报价均为货物到采购人指定的工地价。</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凡投标进口设备均以外币报价；国产设备以人民币报价；若既有国产设备，又有进口设备，须按照人民币、外币分别报价。对于根据国家相关规定不能享受进口免税政策的设备采用人民币报价，对于不能免税的部分也应予以明示。</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3）投标报价是指投标供应商在正确地完全履行合同义务后采购人应支付给投标供应商所有的货物价款，即货物的采购、材料、尺寸量丈费用、不合体修改费用、供货、税金、运输、装卸、验收（含第三方验收）、技术服务、售后服务、外贸代理费、银行手续费、清关费、保险费、汇率风险等全部费用，实行固定费用总包干，投标人应根据上述因素自行考虑含入投标总价。投标进口产品时，投标人在报价时还应知悉以下因素：</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①评审价及实际结算均以响应文件开启时中国银行美元现钞卖出价换算，换算方式为：人民币价格=投标外币价*（开标当日现钞卖出价+0.15）；进口设备如遇免税无法办出则采购人有权终止合同。</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②中标外币价格换算人民币价格后应该在预算价格之内，超出预算价格部分的采购人不予支付。</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③因贸易战可能产生的关税有所增加或中标产品无法办理免税的情况，相关责任风险由中标人自行承担。</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（4）合同履行过程中的汇率风险由中标人承担，由进口代理机构与中标人结算。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（5）进口产品原则上要求从国外直接发货，在中国境内保税区发货的，若产生额外报关费用由中标人承担。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11</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本次招标项目采用的评标办法：综合评分法。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12</w:t>
            </w:r>
          </w:p>
        </w:tc>
        <w:tc>
          <w:tcPr>
            <w:tcW w:w="8128" w:type="dxa"/>
            <w:tcBorders>
              <w:top w:val="single" w:color="auto" w:sz="4" w:space="0"/>
              <w:left w:val="single" w:color="auto" w:sz="4" w:space="0"/>
              <w:bottom w:val="single" w:color="auto" w:sz="4" w:space="0"/>
              <w:right w:val="single" w:color="auto" w:sz="4" w:space="0"/>
            </w:tcBorders>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本项目采购进口产品。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13</w:t>
            </w:r>
          </w:p>
        </w:tc>
        <w:tc>
          <w:tcPr>
            <w:tcW w:w="8128" w:type="dxa"/>
            <w:vAlign w:val="center"/>
          </w:tcPr>
          <w:p>
            <w:pPr>
              <w:ind w:firstLine="0" w:firstLineChars="0"/>
              <w:rPr>
                <w:rFonts w:hint="eastAsia" w:ascii="宋体" w:hAnsi="宋体" w:eastAsia="宋体" w:cs="宋体"/>
                <w:color w:val="auto"/>
                <w:szCs w:val="32"/>
                <w:highlight w:val="none"/>
              </w:rPr>
            </w:pPr>
            <w:r>
              <w:rPr>
                <w:rFonts w:hint="eastAsia" w:ascii="宋体" w:hAnsi="宋体" w:eastAsia="宋体" w:cs="宋体"/>
                <w:color w:val="auto"/>
                <w:szCs w:val="32"/>
                <w:highlight w:val="none"/>
              </w:rPr>
              <w:t>现场踏勘：</w:t>
            </w:r>
          </w:p>
          <w:p>
            <w:pPr>
              <w:ind w:firstLine="0" w:firstLineChars="0"/>
              <w:rPr>
                <w:rFonts w:hint="eastAsia" w:ascii="宋体" w:hAnsi="宋体" w:eastAsia="宋体" w:cs="宋体"/>
                <w:color w:val="auto"/>
                <w:szCs w:val="32"/>
                <w:highlight w:val="none"/>
              </w:rPr>
            </w:pPr>
            <w:r>
              <w:rPr>
                <w:rFonts w:hint="eastAsia" w:ascii="宋体" w:hAnsi="宋体" w:eastAsia="宋体" w:cs="宋体"/>
                <w:color w:val="auto"/>
                <w:szCs w:val="32"/>
                <w:highlight w:val="none"/>
              </w:rPr>
              <w:t></w:t>
            </w:r>
            <w:r>
              <w:rPr>
                <w:rFonts w:hint="eastAsia" w:ascii="宋体" w:hAnsi="宋体" w:eastAsia="宋体" w:cs="宋体"/>
                <w:color w:val="auto"/>
                <w:sz w:val="32"/>
                <w:szCs w:val="32"/>
                <w:highlight w:val="none"/>
              </w:rPr>
              <w:sym w:font="Wingdings" w:char="F0FE"/>
            </w:r>
            <w:r>
              <w:rPr>
                <w:rFonts w:hint="eastAsia" w:ascii="宋体" w:hAnsi="宋体" w:eastAsia="宋体" w:cs="宋体"/>
                <w:color w:val="auto"/>
                <w:szCs w:val="32"/>
                <w:highlight w:val="none"/>
              </w:rPr>
              <w:t>不组织，自行前往踏勘项目现场，风险自担。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6" w:hRule="atLeast"/>
          <w:jc w:val="center"/>
        </w:trPr>
        <w:tc>
          <w:tcPr>
            <w:tcW w:w="1032" w:type="dxa"/>
            <w:vAlign w:val="center"/>
          </w:tcPr>
          <w:p>
            <w:pPr>
              <w:ind w:firstLine="0" w:firstLineChars="0"/>
              <w:jc w:val="center"/>
              <w:rPr>
                <w:rFonts w:hint="eastAsia" w:ascii="宋体" w:hAnsi="宋体" w:eastAsia="宋体" w:cs="宋体"/>
                <w:color w:val="auto"/>
                <w:szCs w:val="32"/>
                <w:highlight w:val="none"/>
              </w:rPr>
            </w:pPr>
            <w:r>
              <w:rPr>
                <w:rFonts w:hint="eastAsia" w:ascii="宋体" w:hAnsi="宋体" w:eastAsia="宋体" w:cs="宋体"/>
                <w:color w:val="auto"/>
                <w:szCs w:val="32"/>
                <w:highlight w:val="none"/>
              </w:rPr>
              <w:t>14</w:t>
            </w:r>
          </w:p>
        </w:tc>
        <w:tc>
          <w:tcPr>
            <w:tcW w:w="8128" w:type="dxa"/>
            <w:vAlign w:val="center"/>
          </w:tcPr>
          <w:p>
            <w:pPr>
              <w:spacing w:line="440" w:lineRule="exact"/>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招标代理服务费：</w:t>
            </w:r>
          </w:p>
          <w:p>
            <w:pPr>
              <w:ind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（1）</w:t>
            </w:r>
            <w:r>
              <w:rPr>
                <w:rFonts w:hint="eastAsia" w:ascii="宋体" w:hAnsi="宋体" w:eastAsia="宋体" w:cs="宋体"/>
                <w:color w:val="auto"/>
                <w:highlight w:val="none"/>
              </w:rPr>
              <w:t>参照国家发改委发改办价格[2003]857号通知和原国家计[2002]1980号文件规定的招标费率标准7折收取服务费，不足3000元按3000元收取；</w:t>
            </w:r>
          </w:p>
          <w:p>
            <w:pPr>
              <w:ind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（2）</w:t>
            </w:r>
            <w:r>
              <w:rPr>
                <w:rFonts w:hint="eastAsia" w:ascii="宋体" w:hAnsi="宋体" w:eastAsia="宋体" w:cs="宋体"/>
                <w:color w:val="auto"/>
                <w:highlight w:val="none"/>
              </w:rPr>
              <w:t>中标人在领取中标通知书前，应向招标代理机构交纳招标代理服务费；</w:t>
            </w:r>
          </w:p>
          <w:p>
            <w:pPr>
              <w:ind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（3）</w:t>
            </w:r>
            <w:r>
              <w:rPr>
                <w:rFonts w:hint="eastAsia" w:ascii="宋体" w:hAnsi="宋体" w:eastAsia="宋体" w:cs="宋体"/>
                <w:color w:val="auto"/>
                <w:highlight w:val="none"/>
              </w:rPr>
              <w:t>招标代理服务费以电汇方式支付；</w:t>
            </w:r>
          </w:p>
          <w:p>
            <w:pPr>
              <w:ind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（4）</w:t>
            </w:r>
            <w:r>
              <w:rPr>
                <w:rFonts w:hint="eastAsia" w:ascii="宋体" w:hAnsi="宋体" w:eastAsia="宋体" w:cs="宋体"/>
                <w:color w:val="auto"/>
                <w:highlight w:val="none"/>
              </w:rPr>
              <w:t>中标人如未按上述规定办理，本招标代理机构有权对不足部分进行追索；</w:t>
            </w:r>
          </w:p>
          <w:p>
            <w:pPr>
              <w:ind w:firstLine="0" w:firstLineChars="0"/>
              <w:rPr>
                <w:rFonts w:hint="eastAsia" w:ascii="宋体" w:hAnsi="宋体" w:eastAsia="宋体" w:cs="宋体"/>
                <w:color w:val="auto"/>
                <w:highlight w:val="none"/>
              </w:rPr>
            </w:pPr>
            <w:r>
              <w:rPr>
                <w:rFonts w:hint="eastAsia" w:ascii="宋体" w:hAnsi="宋体" w:eastAsia="宋体" w:cs="宋体"/>
                <w:color w:val="auto"/>
                <w:spacing w:val="-6"/>
                <w:highlight w:val="none"/>
              </w:rPr>
              <w:t>（5）</w:t>
            </w:r>
            <w:r>
              <w:rPr>
                <w:rFonts w:hint="eastAsia" w:ascii="宋体" w:hAnsi="宋体" w:eastAsia="宋体" w:cs="宋体"/>
                <w:color w:val="auto"/>
                <w:highlight w:val="none"/>
              </w:rPr>
              <w:t>服务费缴纳账号：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单位名称：浙江五石工程咨询有限公司萧山分公司</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开户银行：浙江民泰商业银行杭州钱江新城支行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账    号：583777806700015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15</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按照招标文件确定的事项、采购内容变更的规定、中标人的投标响应、中标人的投标承诺、中标通知书确定的数量和金额签订合同。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16</w:t>
            </w:r>
          </w:p>
        </w:tc>
        <w:tc>
          <w:tcPr>
            <w:tcW w:w="8128"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中标后的注意事项：</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（1）中标人在中标之后领取通知书之前，应向招标代理机构交纳招标代理服务费。若中标人未在约定时间内支付招标代理服务费，从逾期之日起按日利率千分之一承担违约金。</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（2）若中标人未按上述规定办理，需承担招标代理机构为实现债权的所有费用（包括但不限于律师费、催讨车旅费、保全担保费等）。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1032" w:type="dxa"/>
            <w:vAlign w:val="center"/>
          </w:tcPr>
          <w:p>
            <w:pPr>
              <w:ind w:firstLine="0" w:firstLineChars="0"/>
              <w:jc w:val="center"/>
              <w:rPr>
                <w:rFonts w:hint="eastAsia" w:ascii="宋体" w:hAnsi="宋体" w:eastAsia="宋体" w:cs="宋体"/>
                <w:color w:val="auto"/>
                <w:kern w:val="0"/>
                <w:szCs w:val="32"/>
                <w:highlight w:val="none"/>
              </w:rPr>
            </w:pPr>
            <w:r>
              <w:rPr>
                <w:rFonts w:hint="eastAsia" w:ascii="宋体" w:hAnsi="宋体" w:eastAsia="宋体" w:cs="宋体"/>
                <w:color w:val="auto"/>
                <w:kern w:val="0"/>
                <w:szCs w:val="32"/>
                <w:highlight w:val="none"/>
              </w:rPr>
              <w:t>17</w:t>
            </w:r>
          </w:p>
        </w:tc>
        <w:tc>
          <w:tcPr>
            <w:tcW w:w="8128" w:type="dxa"/>
            <w:vAlign w:val="center"/>
          </w:tcPr>
          <w:p>
            <w:pPr>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质疑与投诉：</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质疑：根据《政府采购法》第五十二条的规定，投标人认为招标文件、采购过程和中标、成交结果使自己的权益受到损害的，可以在知道或者应知其权益受到损害之日起七个工作日内，以书面形式向招标人、招标代理机构提出质疑（格式详见附件）；</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质疑起算日期：1.对采购公告信息（含投标人资格条件）提出质疑的，质疑期限自采购公告发布之日起计算。2.对招标文件提出质疑的，质疑期限自投标人获得招标文件之日起计算。（发售截止日之后报名的供应商，质疑起算日期以发售截止日起计算）3.对招标过程提出质疑的，为各招标程序环节结束之日。否则，被质疑人可不予接受。4.对采购结果提出质疑的，质疑期限自采购结果公告（包括公示、预公告、结果变更公告等）之日起计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质疑人可以采取直接递交、传真或邮寄方式提交质疑书（一式三份以上）；以其他方式提出的质疑，被质疑人可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p>
            <w:pPr>
              <w:ind w:firstLine="0" w:firstLineChars="0"/>
              <w:rPr>
                <w:rFonts w:hint="eastAsia" w:ascii="宋体" w:hAnsi="宋体" w:eastAsia="宋体" w:cs="宋体"/>
                <w:color w:val="auto"/>
                <w:kern w:val="0"/>
                <w:sz w:val="32"/>
                <w:szCs w:val="32"/>
                <w:highlight w:val="none"/>
              </w:rPr>
            </w:pPr>
            <w:r>
              <w:rPr>
                <w:rFonts w:hint="eastAsia" w:ascii="宋体" w:hAnsi="宋体" w:eastAsia="宋体" w:cs="宋体"/>
                <w:color w:val="auto"/>
                <w:highlight w:val="none"/>
              </w:rPr>
              <w:t>投诉：根据《政府采购法》第五十五条的规定，质疑投标人对招标人、招标代理机构的答复不满意或者招标人、招标代理机构未在规定的时间内作出答复的，可以在答复期满后十五个工作日内向同级政府采购监督管理部门投诉。</w:t>
            </w:r>
          </w:p>
        </w:tc>
      </w:tr>
    </w:tbl>
    <w:p>
      <w:pPr>
        <w:pStyle w:val="4"/>
        <w:jc w:val="center"/>
        <w:rPr>
          <w:rFonts w:hint="eastAsia" w:ascii="宋体" w:hAnsi="宋体" w:eastAsia="宋体" w:cs="宋体"/>
          <w:color w:val="auto"/>
          <w:highlight w:val="none"/>
        </w:rPr>
      </w:pPr>
      <w:bookmarkStart w:id="17" w:name="_Toc144974497"/>
      <w:bookmarkStart w:id="18" w:name="_Toc179632546"/>
      <w:bookmarkStart w:id="19" w:name="_Toc152045529"/>
      <w:bookmarkStart w:id="20" w:name="_Toc296602420"/>
      <w:bookmarkStart w:id="21" w:name="_Toc246996175"/>
      <w:bookmarkStart w:id="22" w:name="_Toc247085689"/>
      <w:bookmarkStart w:id="23" w:name="_Toc452457414"/>
      <w:bookmarkStart w:id="24" w:name="_Toc246996918"/>
      <w:bookmarkStart w:id="25" w:name="_Toc152042305"/>
      <w:r>
        <w:rPr>
          <w:rFonts w:hint="eastAsia" w:ascii="宋体" w:hAnsi="宋体" w:eastAsia="宋体" w:cs="宋体"/>
          <w:color w:val="auto"/>
          <w:highlight w:val="none"/>
        </w:rPr>
        <w:br w:type="page"/>
      </w:r>
      <w:bookmarkEnd w:id="17"/>
      <w:bookmarkEnd w:id="18"/>
      <w:bookmarkEnd w:id="19"/>
      <w:bookmarkEnd w:id="20"/>
      <w:bookmarkEnd w:id="21"/>
      <w:bookmarkEnd w:id="22"/>
      <w:bookmarkEnd w:id="23"/>
      <w:bookmarkEnd w:id="24"/>
      <w:bookmarkEnd w:id="25"/>
      <w:bookmarkStart w:id="26" w:name="_Toc12341"/>
      <w:bookmarkStart w:id="27" w:name="_Toc2440"/>
      <w:bookmarkStart w:id="28" w:name="_Toc152045530"/>
      <w:bookmarkStart w:id="29" w:name="_Toc296602421"/>
      <w:bookmarkStart w:id="30" w:name="_Toc179632547"/>
      <w:bookmarkStart w:id="31" w:name="_Toc144974498"/>
      <w:bookmarkStart w:id="32" w:name="_Toc246996176"/>
      <w:bookmarkStart w:id="33" w:name="_Toc246996919"/>
      <w:bookmarkStart w:id="34" w:name="_Toc152042306"/>
      <w:bookmarkStart w:id="35" w:name="_Toc247085690"/>
      <w:r>
        <w:rPr>
          <w:rFonts w:hint="eastAsia" w:ascii="宋体" w:hAnsi="宋体" w:eastAsia="宋体" w:cs="宋体"/>
          <w:color w:val="auto"/>
          <w:highlight w:val="none"/>
        </w:rPr>
        <w:t>第一节 总则</w:t>
      </w:r>
      <w:bookmarkEnd w:id="26"/>
      <w:bookmarkEnd w:id="27"/>
    </w:p>
    <w:p>
      <w:pPr>
        <w:pStyle w:val="5"/>
        <w:rPr>
          <w:rFonts w:hint="eastAsia" w:ascii="宋体" w:hAnsi="宋体" w:eastAsia="宋体" w:cs="宋体"/>
          <w:color w:val="auto"/>
          <w:highlight w:val="none"/>
        </w:rPr>
      </w:pPr>
      <w:r>
        <w:rPr>
          <w:rFonts w:hint="eastAsia" w:ascii="宋体" w:hAnsi="宋体" w:eastAsia="宋体" w:cs="宋体"/>
          <w:color w:val="auto"/>
          <w:highlight w:val="none"/>
        </w:rPr>
        <w:t>一、适用范围</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本招标文件适用于招标公告中所述项目的采购。</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本招标文件及相应的补充文件、通知等解释权归浙江五石工程咨询有限公司所有。</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二、定义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1.“采购人”系指浙江农林大学。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2.“代理机构”系组织本次招标的浙江五石工程咨询有限公司。</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3.“投标方”和“投标人”系指参加本次招标活动符合资格条件的供应商。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4.“全权代表”系指参加本次招标活动的授权代表。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5.“▲”系指实质性要求条款，投标人应做出实质性响应；“</w:t>
      </w:r>
      <w:r>
        <w:rPr>
          <w:rFonts w:hint="eastAsia" w:ascii="宋体" w:hAnsi="宋体" w:eastAsia="宋体" w:cs="宋体"/>
          <w:bCs/>
          <w:color w:val="auto"/>
          <w:kern w:val="0"/>
          <w:szCs w:val="21"/>
          <w:highlight w:val="none"/>
        </w:rPr>
        <w:t>★</w:t>
      </w:r>
      <w:r>
        <w:rPr>
          <w:rFonts w:hint="eastAsia" w:ascii="宋体" w:hAnsi="宋体" w:eastAsia="宋体" w:cs="宋体"/>
          <w:color w:val="auto"/>
          <w:highlight w:val="none"/>
        </w:rPr>
        <w:t>”系指重要条款。</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三、合格的投标人</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详见招标公告“投标人资格要求”。</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四、投标费用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1.无论投标结果如何，投标方自行承担所有与参加投标有关的全部费用。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2.中标人在领取中标通知书前，应向招标代理机构交纳招标代理服务费，收费标准见“第一章投标人须知前附表-14”。</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五、转包与分包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1.本项目不允许转包；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六、特别说明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1.投标人应仔细阅读招标文件的所有内容，按照招标文件的要求提交投标文件，并对所提供的全部资料的真实性承担法律责任。</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2.单位负责人为同一人或者存在直接控股、管理关系的不同供应商，不得参加同一合同项下的政府采购活动。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3.为采购项目提供整体设计、规范编制或者项目管理、监理、检测等服务的供应商，不得再参加该采购项目的其他采购活动。</w:t>
      </w:r>
    </w:p>
    <w:p>
      <w:pPr>
        <w:ind w:firstLine="480"/>
        <w:rPr>
          <w:rFonts w:hint="eastAsia" w:ascii="宋体" w:hAnsi="宋体" w:eastAsia="宋体" w:cs="宋体"/>
          <w:color w:val="auto"/>
          <w:szCs w:val="32"/>
          <w:highlight w:val="none"/>
        </w:rPr>
      </w:pPr>
    </w:p>
    <w:p>
      <w:pPr>
        <w:pStyle w:val="4"/>
        <w:jc w:val="center"/>
        <w:rPr>
          <w:rFonts w:hint="eastAsia" w:ascii="宋体" w:hAnsi="宋体" w:eastAsia="宋体" w:cs="宋体"/>
          <w:color w:val="auto"/>
          <w:highlight w:val="none"/>
        </w:rPr>
      </w:pPr>
      <w:bookmarkStart w:id="36" w:name="_Toc21367"/>
      <w:bookmarkStart w:id="37" w:name="_Toc4029"/>
      <w:r>
        <w:rPr>
          <w:rFonts w:hint="eastAsia" w:ascii="宋体" w:hAnsi="宋体" w:eastAsia="宋体" w:cs="宋体"/>
          <w:color w:val="auto"/>
          <w:highlight w:val="none"/>
        </w:rPr>
        <w:t>第二节 招标文件</w:t>
      </w:r>
      <w:bookmarkEnd w:id="36"/>
      <w:bookmarkEnd w:id="37"/>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1.招标文件由招标文件总目录所列内容组成。</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2.投标方应详细阅读招标文件的全部内容。不按招标文件的要求提供的投标文件和资料，则可能被视为无效标而导致投标被拒绝。</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3.为保证招标的公平性，若招标文件的技术指标要求存在排他性或歧视性条款，请投标方核实后，在本招标文件开始发出日起7个工作日内，以书面形式（加盖单位公章）向招标方提出质疑条款、理由及建议。</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在投标截止时间前，招标代理机构可用补充文件或书面更正通知的方式对已发出的招标文件进行必要的修改。招标代理机构应在投标截止时间16日前在规定的官方指定信息发布媒体上以公告形式发布关于招标文件修改的“更正公告”或“通知”，并用传真、电子邮件、短信等适当方式通知所有招标文件的收受人。这些修改、补充文件或通知是招标文件的组成部分，相同内容修改以最后发出的为准，对所有投标方具有约束力。另请潜在投标方注意采购项目发布媒体的相关公告。</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潜在投标方收到招标文件的修改、补充文件或修改通知，或推迟投标截止时间和开标时间通知后，应在通知单回执上明示意见、盖上投标方单位公章，在同一天内以书面或传真或邮件或短信形式或其他适当方式回复招标代理机构。并立即与招标代理机构指定的联系人员进行沟通确认，否则，风险自担。潜在投标方须注意与招标代理机构保持迅捷有效的沟通及关注采购信息发布媒体的有关公告，以便及时获取招标采购项目的最新信息与项目动态，及时有效地做出响应。</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投标方在投标截止时间5天前，对招标文件如有疑问要求澄清的，用书面形式通知招标方,招标方应用书面作答。如有必要，可将答复内容包括原提出的问题（但不标明问题查询的来源），分发给所有取得同一招标文件投标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招标方在投标截止时间3天前，因故需推迟投标截止时间、开标时间时，招标代理机构应提前用传真、电话、短信、电子邮件等适当方式通知所有招标文件收受人，并在规定的官方指定信息网上发布招标信息变更公告。投标方应在收到通知后立即用传真、短信、电子邮件等适当方式向招标代理机构回复，并立即与采购代理机构指定的联系人员进行沟通确认。在这种情况下，招标代理机构和潜在投标方相应的权利和义务将受到新的投标截止期的约束。</w:t>
      </w:r>
    </w:p>
    <w:p>
      <w:pPr>
        <w:pStyle w:val="4"/>
        <w:jc w:val="center"/>
        <w:rPr>
          <w:rFonts w:hint="eastAsia" w:ascii="宋体" w:hAnsi="宋体" w:eastAsia="宋体" w:cs="宋体"/>
          <w:color w:val="auto"/>
          <w:highlight w:val="none"/>
        </w:rPr>
      </w:pPr>
      <w:bookmarkStart w:id="38" w:name="_Toc450840075"/>
      <w:bookmarkStart w:id="39" w:name="_Toc82873324"/>
      <w:bookmarkStart w:id="40" w:name="_Toc1096"/>
      <w:bookmarkStart w:id="41" w:name="_Toc82338241"/>
      <w:bookmarkStart w:id="42" w:name="_Toc25674"/>
      <w:r>
        <w:rPr>
          <w:rFonts w:hint="eastAsia" w:ascii="宋体" w:hAnsi="宋体" w:eastAsia="宋体" w:cs="宋体"/>
          <w:color w:val="auto"/>
          <w:highlight w:val="none"/>
        </w:rPr>
        <w:t>第三节 投标文件</w:t>
      </w:r>
      <w:bookmarkEnd w:id="38"/>
      <w:bookmarkEnd w:id="39"/>
      <w:bookmarkEnd w:id="40"/>
      <w:bookmarkEnd w:id="41"/>
      <w:bookmarkEnd w:id="42"/>
    </w:p>
    <w:p>
      <w:pPr>
        <w:pStyle w:val="5"/>
        <w:rPr>
          <w:rFonts w:hint="eastAsia" w:ascii="宋体" w:hAnsi="宋体" w:eastAsia="宋体" w:cs="宋体"/>
          <w:color w:val="auto"/>
          <w:highlight w:val="none"/>
        </w:rPr>
      </w:pPr>
      <w:r>
        <w:rPr>
          <w:rFonts w:hint="eastAsia" w:ascii="宋体" w:hAnsi="宋体" w:eastAsia="宋体" w:cs="宋体"/>
          <w:color w:val="auto"/>
          <w:highlight w:val="none"/>
        </w:rPr>
        <w:t>一、投标文件语言和计量单位</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1.投标文件应用中文书写。投标文件中所附或所引用的原件不是中文时，应附中文译本。</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2.投标文件中所使用的计量单位，除招标文件中有特殊要求外，应采用国家法定计量单位。</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二、投标文件的组成（资格证明文件、报价文件和商务技术文件三部分组成）：</w:t>
      </w:r>
    </w:p>
    <w:p>
      <w:pPr>
        <w:ind w:firstLine="0" w:firstLineChars="0"/>
        <w:rPr>
          <w:rFonts w:hint="eastAsia" w:ascii="宋体" w:hAnsi="宋体" w:eastAsia="宋体" w:cs="宋体"/>
          <w:b/>
          <w:bCs/>
          <w:color w:val="auto"/>
          <w:highlight w:val="none"/>
        </w:rPr>
      </w:pPr>
      <w:r>
        <w:rPr>
          <w:rFonts w:hint="eastAsia" w:ascii="宋体" w:hAnsi="宋体" w:eastAsia="宋体" w:cs="宋体"/>
          <w:b/>
          <w:bCs/>
          <w:color w:val="auto"/>
          <w:highlight w:val="none"/>
        </w:rPr>
        <w:t>（一）资格证明文件（资格审查要求的资格证明材料，且均需要加盖公章）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1.提供有效的经营执照复印件并加盖公司公章；事业单位的，则提供有效的《事业单位法人证书》副本复印件并加盖单位公章；自然人的，则提供有效的身份证复印件并签字；</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2.提供</w:t>
      </w:r>
      <w:r>
        <w:rPr>
          <w:rFonts w:hint="eastAsia" w:ascii="宋体" w:hAnsi="宋体" w:eastAsia="宋体" w:cs="宋体"/>
          <w:color w:val="auto"/>
          <w:highlight w:val="none"/>
          <w:lang w:eastAsia="zh-CN"/>
        </w:rPr>
        <w:t>2019年2月-2019年7月</w:t>
      </w:r>
      <w:r>
        <w:rPr>
          <w:rFonts w:hint="eastAsia" w:ascii="宋体" w:hAnsi="宋体" w:eastAsia="宋体" w:cs="宋体"/>
          <w:color w:val="auto"/>
          <w:highlight w:val="none"/>
        </w:rPr>
        <w:t>任意一个月有效的依法缴纳税收证明（完税凭证或税务部门出具的证明，新成立单位出具银行资信证明）；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3.提供</w:t>
      </w:r>
      <w:r>
        <w:rPr>
          <w:rFonts w:hint="eastAsia" w:ascii="宋体" w:hAnsi="宋体" w:eastAsia="宋体" w:cs="宋体"/>
          <w:color w:val="auto"/>
          <w:highlight w:val="none"/>
          <w:lang w:eastAsia="zh-CN"/>
        </w:rPr>
        <w:t>2019年2月-2019年7月</w:t>
      </w:r>
      <w:r>
        <w:rPr>
          <w:rFonts w:hint="eastAsia" w:ascii="宋体" w:hAnsi="宋体" w:eastAsia="宋体" w:cs="宋体"/>
          <w:color w:val="auto"/>
          <w:highlight w:val="none"/>
        </w:rPr>
        <w:t>任意一个月有效的依法缴纳社会保障资金证明（缴纳凭证或人社部门出具的证明）；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4.投标前三年无重大违法记录声明函（格式自拟）；</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信用记录：投标人在投标文件中提供投标截止前三个工作日的查询信息网站截图：查询渠道：“信用中国”（www.creditchina.gov.cn）、“中国政府采购网”（www.ccgp.gov.cn）、“浙江政府采购网”（www.zjzfcg.gov.cn），最终审查以代理机构在投标截止前一个工作日查询的最新信息为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6.法定代表人证明书，法定代表人授权书（见附件六）（法定代表人参加投标的无须提供）、授权委托人身份证复印件、授权委托人社保证明（被委托人必须为本单位在职员工，并提供</w:t>
      </w:r>
      <w:r>
        <w:rPr>
          <w:rFonts w:hint="eastAsia" w:ascii="宋体" w:hAnsi="宋体" w:eastAsia="宋体" w:cs="宋体"/>
          <w:color w:val="auto"/>
          <w:highlight w:val="none"/>
          <w:lang w:eastAsia="zh-CN"/>
        </w:rPr>
        <w:t>2019年2月-2019年7月</w:t>
      </w:r>
      <w:r>
        <w:rPr>
          <w:rFonts w:hint="eastAsia" w:ascii="宋体" w:hAnsi="宋体" w:eastAsia="宋体" w:cs="宋体"/>
          <w:color w:val="auto"/>
          <w:highlight w:val="none"/>
        </w:rPr>
        <w:t>任意一个月的社保证明）；本项不作为资格证明文件审查内容。</w:t>
      </w:r>
    </w:p>
    <w:p>
      <w:pPr>
        <w:ind w:firstLine="0" w:firstLineChars="0"/>
        <w:rPr>
          <w:rFonts w:hint="eastAsia" w:ascii="宋体" w:hAnsi="宋体" w:eastAsia="宋体" w:cs="宋体"/>
          <w:color w:val="auto"/>
          <w:szCs w:val="32"/>
          <w:highlight w:val="none"/>
        </w:rPr>
      </w:pPr>
      <w:r>
        <w:rPr>
          <w:rFonts w:hint="eastAsia" w:ascii="宋体" w:hAnsi="宋体" w:eastAsia="宋体" w:cs="宋体"/>
          <w:b/>
          <w:color w:val="auto"/>
          <w:highlight w:val="none"/>
        </w:rPr>
        <w:t>（二）报价文件</w:t>
      </w:r>
      <w:r>
        <w:rPr>
          <w:rFonts w:hint="eastAsia" w:ascii="宋体" w:hAnsi="宋体" w:eastAsia="宋体" w:cs="宋体"/>
          <w:color w:val="auto"/>
          <w:szCs w:val="32"/>
          <w:highlight w:val="none"/>
        </w:rPr>
        <w:t>：按A4幅面，统一格式填写、编码、装订成册，包括：</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1.投标函；（附件一）</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2.开标一览表；（附件二）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3.投标报价明细表；（附件三）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4.投标方认为需要的其他文件资料。</w:t>
      </w:r>
    </w:p>
    <w:p>
      <w:pPr>
        <w:ind w:firstLine="0" w:firstLineChars="0"/>
        <w:rPr>
          <w:rFonts w:hint="eastAsia" w:ascii="宋体" w:hAnsi="宋体" w:eastAsia="宋体" w:cs="宋体"/>
          <w:b/>
          <w:bCs/>
          <w:color w:val="auto"/>
          <w:szCs w:val="32"/>
          <w:highlight w:val="none"/>
        </w:rPr>
      </w:pPr>
      <w:r>
        <w:rPr>
          <w:rFonts w:hint="eastAsia" w:ascii="宋体" w:hAnsi="宋体" w:eastAsia="宋体" w:cs="宋体"/>
          <w:b/>
          <w:bCs/>
          <w:color w:val="auto"/>
          <w:szCs w:val="32"/>
          <w:highlight w:val="none"/>
        </w:rPr>
        <w:t>（三）商务技术文件</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（提供相关证明文件复印件，均须加盖公章）</w:t>
      </w:r>
    </w:p>
    <w:p>
      <w:pPr>
        <w:ind w:firstLine="482"/>
        <w:rPr>
          <w:rFonts w:hint="eastAsia" w:ascii="宋体" w:hAnsi="宋体" w:eastAsia="宋体" w:cs="宋体"/>
          <w:b/>
          <w:color w:val="auto"/>
          <w:highlight w:val="none"/>
        </w:rPr>
      </w:pPr>
      <w:r>
        <w:rPr>
          <w:rFonts w:hint="eastAsia" w:ascii="宋体" w:hAnsi="宋体" w:eastAsia="宋体" w:cs="宋体"/>
          <w:b/>
          <w:color w:val="auto"/>
          <w:highlight w:val="none"/>
        </w:rPr>
        <w:t>1.商务部分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（1）商务技术标评分索引表（附件四）</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（2）提供有效的经营执照复印件并加盖公司公章；质量管理体系（如有）、环境管理体系（如有）、职业健康及安全管理体系（如有）等三体系认证证书；资质证书复印件（按照资格条件要求提供，如有）；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（3）投标声明书（附件五）</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（4）法定代表人证明书，法定代表人授权书（附件六）（法定代表人参加投标的无须提供）、授权委托人身份证复印件、授权委托人社保证明（被委托人必须为本单位在职员工，并提供</w:t>
      </w:r>
      <w:r>
        <w:rPr>
          <w:rFonts w:hint="eastAsia" w:ascii="宋体" w:hAnsi="宋体" w:eastAsia="宋体" w:cs="宋体"/>
          <w:color w:val="auto"/>
          <w:highlight w:val="none"/>
          <w:lang w:eastAsia="zh-CN"/>
        </w:rPr>
        <w:t>2019年2月-2019年7月</w:t>
      </w:r>
      <w:r>
        <w:rPr>
          <w:rFonts w:hint="eastAsia" w:ascii="宋体" w:hAnsi="宋体" w:eastAsia="宋体" w:cs="宋体"/>
          <w:color w:val="auto"/>
          <w:highlight w:val="none"/>
        </w:rPr>
        <w:t>任意一个月的社保证明）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（6）投标方情况表（附件七）</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（5）2018年财务报表（原则上需经过审计的投标上一年度的财务报表，含“四表一注”的资产负债表、利润表、现金流量表、所有者权益变动表及其附注）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（6）商务条款偏离表（附件八）</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同类项目实施情况一览表：2016年1月1日（以合同签订时间为准）至今实施的类似项目合同复印件（加盖公章），相关实施经验及成功案例介绍（要求提供有关情况，包括：项目名称、项目基本内容、业主名称、联系人及电话，项目金额、实施日期等，附件九）</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（8）廉政承诺书（附件十）</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（9）投标人企业类型声明函（附件十一）</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（10）小微企业资格证明材料、监狱企业资格证明材料（附件十一）</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（11）残疾人福利性单位声明函（附件十一）</w:t>
      </w:r>
    </w:p>
    <w:p>
      <w:pPr>
        <w:ind w:firstLine="482"/>
        <w:rPr>
          <w:rFonts w:hint="eastAsia" w:ascii="宋体" w:hAnsi="宋体" w:eastAsia="宋体" w:cs="宋体"/>
          <w:b/>
          <w:color w:val="auto"/>
          <w:highlight w:val="none"/>
        </w:rPr>
      </w:pPr>
      <w:r>
        <w:rPr>
          <w:rFonts w:hint="eastAsia" w:ascii="宋体" w:hAnsi="宋体" w:eastAsia="宋体" w:cs="宋体"/>
          <w:b/>
          <w:color w:val="auto"/>
          <w:highlight w:val="none"/>
        </w:rPr>
        <w:t>2.技术部分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（1）货物配置清单（不含报价，包含</w:t>
      </w:r>
      <w:r>
        <w:rPr>
          <w:rFonts w:hint="eastAsia" w:ascii="宋体" w:hAnsi="宋体" w:eastAsia="宋体" w:cs="宋体"/>
          <w:color w:val="auto"/>
          <w:highlight w:val="none"/>
          <w:lang w:val="zh-CN"/>
        </w:rPr>
        <w:t>产品名称、配置、数量；所投标的货物的完整配置方案，详细列明投标货物的所有技术指标（包括所投标货物的品牌、规格型号、详细配置、主要技术参数等），明确表示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r>
        <w:rPr>
          <w:rFonts w:hint="eastAsia" w:ascii="宋体" w:hAnsi="宋体" w:eastAsia="宋体" w:cs="宋体"/>
          <w:color w:val="auto"/>
          <w:highlight w:val="none"/>
        </w:rPr>
        <w:t>）（附件十二）</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（2）技术规范偏离表；（附件十三）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（3）针对本项目的详细实施计划，包括设备供货、验货、安装、维保等内容（格式自拟）</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（4）工作进度安排及质量保证措施、验收方案；（格式自拟）</w:t>
      </w:r>
    </w:p>
    <w:p>
      <w:pPr>
        <w:ind w:firstLine="480"/>
        <w:rPr>
          <w:rFonts w:hint="eastAsia" w:ascii="宋体" w:hAnsi="宋体" w:eastAsia="宋体" w:cs="宋体"/>
          <w:color w:val="auto"/>
          <w:highlight w:val="none"/>
        </w:rPr>
      </w:pPr>
      <w:r>
        <w:rPr>
          <w:rFonts w:hint="eastAsia" w:ascii="宋体" w:hAnsi="宋体" w:eastAsia="宋体" w:cs="宋体"/>
          <w:color w:val="auto"/>
          <w:szCs w:val="32"/>
          <w:highlight w:val="none"/>
        </w:rPr>
        <w:t>（5）实施技术人员一览表；（附件十四）</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（6）可提供的备品备件清单（如需要，附件十五）</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（7）消耗品购买清单（如需要，附件十六）</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（8）</w:t>
      </w:r>
      <w:r>
        <w:rPr>
          <w:rFonts w:hint="eastAsia" w:ascii="宋体" w:hAnsi="宋体" w:eastAsia="宋体" w:cs="宋体"/>
          <w:color w:val="auto"/>
          <w:highlight w:val="none"/>
        </w:rPr>
        <w:t>投标人针对该项目的售后服务方案，包括优惠承诺、各项服务承诺、合理化建议等</w:t>
      </w:r>
      <w:r>
        <w:rPr>
          <w:rFonts w:hint="eastAsia" w:ascii="宋体" w:hAnsi="宋体" w:eastAsia="宋体" w:cs="宋体"/>
          <w:color w:val="auto"/>
          <w:szCs w:val="32"/>
          <w:highlight w:val="none"/>
        </w:rPr>
        <w:t>（附件十七）</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（9）培训计划（附件十八）</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（10）优于采购文件的承诺和建议：投标供应商承诺给予采购人的承诺和建议；（格式自拟）</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（11）关于对采购文件中有关条款的拒绝声明（如果有）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（12）招标文件要求的或者投标人认为需要的其他技术文件或说明。（格式自拟）</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三、投标报价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1.投标文件只允许有一个报价，投标报价应按采购文件中相关附表格式填报；报价条件为CIP浙江农林大学，即所有的投标报价均为货物到采购人指定的工地价。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凡投标进口设备均以外币报价；国产设备以人民币报价；若既有国产设备，又有进口设备，须按照人民币、外币分别报价。对于根据国家相关规定不能享受进口免税政策的设备采用人民币报价，对于不能免税的部分也应予以明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报价是指投标供应商在正确地完全履行合同义务后采购人应支付给投标供应商所有的货物价款，即货物的采购、材料、尺寸量丈费用、不合体修改费用、供货、税金、运输、装卸、验收（含第三方验收）、技术服务、售后服务、外贸代理费、银行手续费、清关费、保险费、汇率风险等全部费用，实行固定费用总包干，投标人应根据上述因素自行考虑含入投标总价。投标进口产品时，投标人在报价时还应知悉以下因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（1）评审价及实际结算均以响应文件开启时中国银行美元现钞卖出价换算，换算方式为：人民币价格=投标外币价*（开标当日现钞卖出价+0.15）；进口设备如遇免税无法办出则采购人有权终止合同。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（2）中标外币价格换算人民币价格后</w:t>
      </w:r>
      <w:r>
        <w:rPr>
          <w:rFonts w:hint="eastAsia" w:ascii="宋体" w:hAnsi="宋体" w:eastAsia="宋体" w:cs="宋体"/>
          <w:bCs/>
          <w:color w:val="auto"/>
          <w:spacing w:val="-6"/>
          <w:highlight w:val="none"/>
        </w:rPr>
        <w:t>应该在预算价格之内</w:t>
      </w:r>
      <w:r>
        <w:rPr>
          <w:rFonts w:hint="eastAsia" w:ascii="宋体" w:hAnsi="宋体" w:eastAsia="宋体" w:cs="宋体"/>
          <w:color w:val="auto"/>
          <w:highlight w:val="none"/>
        </w:rPr>
        <w:t>，超出预算价格部分的采购人不予支付。</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（3）因贸易战可能产生的关税有所增加或中标产品无法办理免税的情况，相关责任风险由中标人自行承担。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4.合同履行过程中的汇率风险由中标人承担，由进口代理机构与中标人结算。</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5.进口产品原则上要求从国外直接发货，在中国境内保税区发货的，若产生额外报关费用由中标人承担。</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四、投标文件的签署及规定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1.投标人应按本招标文件规定的格式和顺序编制、装订投标文件，投标文件内容不完整、编排混乱导致投标文件被误读、漏读或者查找不到相关内容的，是投标人的责任。</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人应资格证明文件、报价文件单独装订成册、商务技术文件合并装订成册（含电子文档一份），其中正本一份、副本四份，投标文件的封面应注明“正本”、“副本”字样，以及采购人名称、招标编号、招标项目名称、投标文件名称</w:t>
      </w:r>
      <w:r>
        <w:rPr>
          <w:rFonts w:hint="eastAsia" w:ascii="宋体" w:hAnsi="宋体" w:eastAsia="宋体" w:cs="宋体"/>
          <w:color w:val="auto"/>
          <w:spacing w:val="-6"/>
          <w:szCs w:val="21"/>
          <w:highlight w:val="none"/>
        </w:rPr>
        <w:t>（报价文件、资格文件、商务技术文件）</w:t>
      </w:r>
      <w:r>
        <w:rPr>
          <w:rFonts w:hint="eastAsia" w:ascii="宋体" w:hAnsi="宋体" w:eastAsia="宋体" w:cs="宋体"/>
          <w:color w:val="auto"/>
          <w:highlight w:val="none"/>
        </w:rPr>
        <w:t>、投标方名称、投标方地址、投标方授权代表签字及日期。</w:t>
      </w:r>
    </w:p>
    <w:p>
      <w:pPr>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bCs/>
          <w:color w:val="auto"/>
          <w:kern w:val="0"/>
          <w:szCs w:val="21"/>
          <w:highlight w:val="none"/>
        </w:rPr>
        <w:t>3.</w:t>
      </w:r>
      <w:r>
        <w:rPr>
          <w:rFonts w:hint="eastAsia" w:ascii="宋体" w:hAnsi="宋体" w:eastAsia="宋体" w:cs="宋体"/>
          <w:color w:val="auto"/>
          <w:highlight w:val="none"/>
        </w:rPr>
        <w:t>活页装订（卡条、抽杆夹、订书机、散装）的投标文件无效。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4.投标文件的正本必须以不褪色的墨水填写或打印（（原件和复印件须加盖公章）），注明“正本”字样，副本可以是正本加盖公章后的复印件。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5.投标文件须由投标人在规定位置盖章并由投标人代表签署，投标人应写全称。</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6.投标文件不得涂改，若有修改错漏处，须由投标人代表签字并加盖公章。投标文件因字迹潦草或表达不清所引起的后果由投标人负责。</w:t>
      </w:r>
    </w:p>
    <w:p>
      <w:pPr>
        <w:pStyle w:val="4"/>
        <w:jc w:val="center"/>
        <w:rPr>
          <w:rFonts w:hint="eastAsia" w:ascii="宋体" w:hAnsi="宋体" w:eastAsia="宋体" w:cs="宋体"/>
          <w:color w:val="auto"/>
          <w:highlight w:val="none"/>
        </w:rPr>
      </w:pPr>
      <w:bookmarkStart w:id="43" w:name="_Toc24870"/>
      <w:bookmarkStart w:id="44" w:name="_Toc12521"/>
      <w:r>
        <w:rPr>
          <w:rFonts w:hint="eastAsia" w:ascii="宋体" w:hAnsi="宋体" w:eastAsia="宋体" w:cs="宋体"/>
          <w:color w:val="auto"/>
          <w:highlight w:val="none"/>
        </w:rPr>
        <w:t>第四节 投标文件的递交</w:t>
      </w:r>
      <w:bookmarkEnd w:id="43"/>
      <w:bookmarkEnd w:id="44"/>
    </w:p>
    <w:p>
      <w:pPr>
        <w:pStyle w:val="5"/>
        <w:rPr>
          <w:rFonts w:hint="eastAsia" w:ascii="宋体" w:hAnsi="宋体" w:eastAsia="宋体" w:cs="宋体"/>
          <w:color w:val="auto"/>
          <w:highlight w:val="none"/>
        </w:rPr>
      </w:pPr>
      <w:r>
        <w:rPr>
          <w:rFonts w:hint="eastAsia" w:ascii="宋体" w:hAnsi="宋体" w:eastAsia="宋体" w:cs="宋体"/>
          <w:color w:val="auto"/>
          <w:highlight w:val="none"/>
        </w:rPr>
        <w:t>一、投标文件的密封及标记</w:t>
      </w:r>
    </w:p>
    <w:p>
      <w:pPr>
        <w:ind w:firstLine="480"/>
        <w:rPr>
          <w:rFonts w:hint="eastAsia" w:ascii="宋体" w:hAnsi="宋体" w:eastAsia="宋体" w:cs="宋体"/>
          <w:color w:val="auto"/>
          <w:spacing w:val="-6"/>
          <w:szCs w:val="21"/>
          <w:highlight w:val="none"/>
        </w:rPr>
      </w:pPr>
      <w:r>
        <w:rPr>
          <w:rFonts w:hint="eastAsia" w:ascii="宋体" w:hAnsi="宋体" w:eastAsia="宋体" w:cs="宋体"/>
          <w:color w:val="auto"/>
          <w:highlight w:val="none"/>
        </w:rPr>
        <w:t>1.将全部投标文件（报价文件、资格证明文件、商务技术文件三部分）分别密封包装。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2.投标文件（报价文件、资格证明文件、商务技术文件）应按以下方法分别装袋密封：</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相同部分的投标文件密封袋内装投标文件正副本。封口处应有全权代表的签字或投标方公章。外层封皮上写明采购人名称、招标编号、招标项目名称、投标文件名称</w:t>
      </w:r>
      <w:r>
        <w:rPr>
          <w:rFonts w:hint="eastAsia" w:ascii="宋体" w:hAnsi="宋体" w:eastAsia="宋体" w:cs="宋体"/>
          <w:color w:val="auto"/>
          <w:spacing w:val="-6"/>
          <w:szCs w:val="21"/>
          <w:highlight w:val="none"/>
        </w:rPr>
        <w:t>（报价文件、资格商务技术文件）</w:t>
      </w:r>
      <w:r>
        <w:rPr>
          <w:rFonts w:hint="eastAsia" w:ascii="宋体" w:hAnsi="宋体" w:eastAsia="宋体" w:cs="宋体"/>
          <w:color w:val="auto"/>
          <w:highlight w:val="none"/>
        </w:rPr>
        <w:t>、投标方名称、投标方地址、投标方授权代表签字及日期并注明“</w:t>
      </w:r>
      <w:r>
        <w:rPr>
          <w:rFonts w:hint="eastAsia" w:ascii="宋体" w:hAnsi="宋体" w:eastAsia="宋体" w:cs="宋体"/>
          <w:bCs/>
          <w:color w:val="auto"/>
          <w:spacing w:val="-6"/>
          <w:highlight w:val="none"/>
        </w:rPr>
        <w:t>在    年  月  日  时  分之前不得启封</w:t>
      </w:r>
      <w:r>
        <w:rPr>
          <w:rFonts w:hint="eastAsia" w:ascii="宋体" w:hAnsi="宋体" w:eastAsia="宋体" w:cs="宋体"/>
          <w:color w:val="auto"/>
          <w:highlight w:val="none"/>
        </w:rPr>
        <w:t>”字样。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3.如果投标方未按上述要求密封及加写标记，招标方对投标文件的误投和提前启封概不负责。</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4.投标文件必须在投标截止时间前邮寄到达或派人送达到指定的投标地点，在投标截止时间以后送达的投标文件或者未按照招标文件要求密封的投标文件，招标方拒绝接收。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5.招标方对投标文件在邮寄过程中的遗失或损坏不负责任。</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二、投标文件的补充、修改或撤回</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1.投标以后，如果投标方在投标截止时间前提出补充、修改或撤回要求，必须提供有法人代表或全权代表签署的要求撤回投标的正式文件，本招标代理公司将予以接受。</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2.投标方修改投标文件的书面材料，须密封送达招标方，同时应在封套上标明“修改投标文件（并注明招标编号）”和“</w:t>
      </w:r>
      <w:r>
        <w:rPr>
          <w:rFonts w:hint="eastAsia" w:ascii="宋体" w:hAnsi="宋体" w:eastAsia="宋体" w:cs="宋体"/>
          <w:bCs/>
          <w:color w:val="auto"/>
          <w:spacing w:val="-6"/>
          <w:highlight w:val="none"/>
        </w:rPr>
        <w:t>在    年  月  日  时  分之前不得启封</w:t>
      </w:r>
      <w:r>
        <w:rPr>
          <w:rFonts w:hint="eastAsia" w:ascii="宋体" w:hAnsi="宋体" w:eastAsia="宋体" w:cs="宋体"/>
          <w:color w:val="auto"/>
          <w:highlight w:val="none"/>
        </w:rPr>
        <w:t>”字样。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3.开标后投标方不得撤回投标，投标文件不予退还。</w:t>
      </w:r>
    </w:p>
    <w:p>
      <w:pPr>
        <w:pStyle w:val="4"/>
        <w:jc w:val="center"/>
        <w:rPr>
          <w:rFonts w:hint="eastAsia" w:ascii="宋体" w:hAnsi="宋体" w:eastAsia="宋体" w:cs="宋体"/>
          <w:color w:val="auto"/>
          <w:highlight w:val="none"/>
        </w:rPr>
      </w:pPr>
      <w:bookmarkStart w:id="45" w:name="_Toc16186"/>
      <w:bookmarkStart w:id="46" w:name="_Toc27893"/>
      <w:r>
        <w:rPr>
          <w:rFonts w:hint="eastAsia" w:ascii="宋体" w:hAnsi="宋体" w:eastAsia="宋体" w:cs="宋体"/>
          <w:color w:val="auto"/>
          <w:highlight w:val="none"/>
        </w:rPr>
        <w:t>第五节 开标</w:t>
      </w:r>
      <w:bookmarkEnd w:id="45"/>
      <w:bookmarkEnd w:id="46"/>
    </w:p>
    <w:p>
      <w:pPr>
        <w:pStyle w:val="5"/>
        <w:rPr>
          <w:rFonts w:hint="eastAsia" w:ascii="宋体" w:hAnsi="宋体" w:eastAsia="宋体" w:cs="宋体"/>
          <w:color w:val="auto"/>
          <w:highlight w:val="none"/>
        </w:rPr>
      </w:pPr>
      <w:r>
        <w:rPr>
          <w:rFonts w:hint="eastAsia" w:ascii="宋体" w:hAnsi="宋体" w:eastAsia="宋体" w:cs="宋体"/>
          <w:color w:val="auto"/>
          <w:highlight w:val="none"/>
        </w:rPr>
        <w:t>一、开标流程</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1.采购代理机构将按照采购公告规定的时间、地点组织开标，开标原则上采取先拆封商务和技术文件、商务技术评审后拆封报价文件的顺序进行。具体按以下程序进行。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开启开标场地的录音录像采集设备，并确保其正常运行。接着将核验出席开标活动现场的各投标人法定代表人或其授权代表及相关单位人员身份，并组织其分别登记、签到，无关人员不得进入现场。各投标人法定代表人或其授权代表应准时参加，携带本人身份证原件，投标文件中按要求提供法定代表人授权书。投标人如不派代表参加开标大会的，事后不得对采购相关人员、开标过程和开标结果提出异议。</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（2）采购代理机构接收投标文件并登记，各投标人法定代表人或其授权代表对投标文件的递交记录情况进行签字确认。未按要求密封包装的投标文件，将被当场拒绝。</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采购代理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（4）提请投标人或者其推选的代表查验投标文件密封情况。</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开标时，按投标人提交投标文件的登记顺序当众拆封、清点投标文件（包括正本、副本）数量，将其中密封的报价文件集中等候拆封。采购代理机构对供应商资格证明文件进行查验、核实，应当由投标人或者其推选的代表检查投标文件的密封情况。资格证明文件审查不通过的，不再进行商务文件、技术文件、报价文件的评审。并退还其他投标文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（6）对资格审查通过的商务和技术文件由现场工作人员护送至指定的评审地点。对不符合装订要求的采购响应文件，由现场工作人员退还供应商代表。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商务和技术评审结束后，采购代理机构宣布商务和技术评审无效投标人名单及理由，无效投标人可收回未拆封的报价文件并签字确认；公布经商务和技术评审符合采购需求的投标人名单，采用综合评分法的，公布其商务和技术得分之和的情况。</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采购代理机构拆封投标人报价文件，宣读《投标（开标）一览表》有关内容，同时当场制作并打印开标记录表，由各投标人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（9）评审结束后，采购代理机构公布中标候选人名单，及采购人最终确定中标人名单的时间和公告方式等。</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二、投标文件鉴定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开标时，采购代理机构将对投标文件进行初步审查，检查投标书内容是否完整、编排是否有序、文件签署是否规范以及投标人资格是否符合要求等。如投标文件被确认为无效，采购代理机构将及时通知该投标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2.如果投标文件实质上不响应招标文件的要求，采购代理机构及评标委员会将予以拒绝，并且不允许通过修正或撤消不符合要求的差异或保留，使之成为具有响应性的投标。</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3.经开标后递交至评标委员会的投标文件，仍需接受相关符合性的检查，并有可能在评标过程中被判断为无效。</w:t>
      </w:r>
    </w:p>
    <w:p>
      <w:pPr>
        <w:pStyle w:val="4"/>
        <w:jc w:val="center"/>
        <w:rPr>
          <w:rFonts w:hint="eastAsia" w:ascii="宋体" w:hAnsi="宋体" w:eastAsia="宋体" w:cs="宋体"/>
          <w:color w:val="auto"/>
          <w:highlight w:val="none"/>
        </w:rPr>
      </w:pPr>
      <w:bookmarkStart w:id="47" w:name="_Toc6779"/>
      <w:bookmarkStart w:id="48" w:name="_Toc13687"/>
      <w:r>
        <w:rPr>
          <w:rFonts w:hint="eastAsia" w:ascii="宋体" w:hAnsi="宋体" w:eastAsia="宋体" w:cs="宋体"/>
          <w:color w:val="auto"/>
          <w:highlight w:val="none"/>
        </w:rPr>
        <w:t>第六节 评标</w:t>
      </w:r>
      <w:bookmarkEnd w:id="47"/>
      <w:bookmarkEnd w:id="48"/>
    </w:p>
    <w:p>
      <w:pPr>
        <w:pStyle w:val="5"/>
        <w:rPr>
          <w:rFonts w:hint="eastAsia" w:ascii="宋体" w:hAnsi="宋体" w:eastAsia="宋体" w:cs="宋体"/>
          <w:color w:val="auto"/>
          <w:highlight w:val="none"/>
        </w:rPr>
      </w:pPr>
      <w:r>
        <w:rPr>
          <w:rFonts w:hint="eastAsia" w:ascii="宋体" w:hAnsi="宋体" w:eastAsia="宋体" w:cs="宋体"/>
          <w:color w:val="auto"/>
          <w:highlight w:val="none"/>
        </w:rPr>
        <w:t>一、组建评标委员会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采购代理机构依法组建由5人及以上奇数的人员组成的评标委员会，负责对投标文件进行审查、质询、评审和比较等。评标委员会由采购人代表和政府采购咨询专家组成，其中政府采购咨询专家人数不少于成员总数的三分之二。评标委员会成员名单在招标结果确定之前依法保密。</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二、评标的方式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本项目采用不公开方式评标，评标的依据为招标文件和投标文件。不考虑投标方在开标后提交的任何的补充声明、修正方案。</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三、评标原则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评标严格按照招标文件的要求和条件，只依据投标内容本身，不依靠开标后的任何外来证明。以公开、公正、公平、效益的原则进行；比较报价，同时考虑以下因素；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1.价格合理，方案、产品先进、可靠。</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2.经营信誉。</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3.反对不正当竞争。</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四、评标程序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1.采购代理机构按照招标文件规定的时间、地点及程序组织评审。评审活动一般应按以下程序组织开展：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（1）开启评审场地的录音录像采集设备，并确保其正常运行。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（2）核验出席评审活动现场的评标委员会各成员身份，并要求其分别登记、签到，按规定统一收缴、保存其通讯工具，无关人员一律拒绝其进入评审现场。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（3）介绍评审现场的人员情况，宣布评审工作纪律，告知评标委员会应当回避情形；组织推选评标委员会组长。</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（4）通报报名参加本项目的投标人名单及资格预审情况（如有），宣读最终提交投标文件且通过资格审查的投标人名单，组织评标委员会各位成员签订《政府采购评审人员廉洁自律承诺书》。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标委员会提出的有关招标文件、投标文件的问题进行必要的说明、解释或讨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评标委员会组长组织评标委员会独立评审。评标委员会依据招标文件的规定，从投标文件的有效性、完整性和对招标文件的响应程度进行审查，以确定是否对招标文件的实质性要求作出响应。评标委员会对拟认定为投标文件无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（7）做好评审现场相关记录，协助评标委员会组长做好评审报告起草、有关内容电脑文字录入等工作，并要求评标委员会各成员签字确认。</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（8）评审结束后，采购代理机构交还评审人员及其他现场相关人员的通讯工具。</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五、修正原则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评标委员会对投标文件的商务报价文件进行审核，对发现计算、书写等错误的，按以下原则进行修正：</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1.大写金额与小写金额不一致的，以大写金额为准；</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2.总价金额与按单价汇总金额不一致的，以单价金额计算结果为准；</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3.单价金额小数点有明显错位的，应以总价为准，并修改单价；</w:t>
      </w:r>
    </w:p>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4.以修正后的总价作为投标报价。</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六、投标无效的情形</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1.在符合性审查、商务和技术评审时，如发现下列情形之一的，投标文件将被视为无效：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（1）未按照招标文件规定要求装订、密封、签署、盖章的；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（2）未提供或未按要求提供投标函、法定代表人资格证明书、法定代表人授权委托书、投标声明书；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（3）法定代表人委托授权代表参加投标但未提供投标授权代表社保缴纳证明的；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（4）未提供或未如实提供采购需求偏离表的；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（5）明显不符合招标文件要求，或者与招标文件中标“▲”的项目发生实质性偏离的；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（6）未提供或未如实提供投标货物的技术参数，或者投标文件标明的响应或偏离与事实不符或虚假投标的；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（7）投标技术方案不明确，存在一个或一个以上备选（替代）投标方案的；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（8）投标文件含有采购人不能接受的附加条件的；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（9）法律、法规和招标文件规定的其他无效情形。</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2.在报价评审时，如发现下列情形之一的，投标文件将被视为无效：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（1）报价文件未按要求签署、盖章的；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（2）未按照招标文件标明的币种报价的；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（3）报价明细有缺漏项，或者与招标文件要求不一致的；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（4）报价超过招标文件中规定的预算金额或者最高限价的；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（5）报价具有选择性，或者开标价格与投标文件承诺的优惠（折扣）价格不一致的；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（6）报价明显低于其他通过符合性审查投标人的报价（有可能影响产品质量或者不能诚信履约的），投标人在评标现场合理的时间内无法提供书面说明（必要时提交相关证明材料）证明其报价合理性的。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3.有下列情形之一的，视为投标人串通投标，其投标无效，由采购人或采购代理机构上报政府采购监督管理部门，视情列入不良行为记录名单，在一至三年内禁止参加政府采购活动：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（1）不同投标人的投标文件由同一单位或者个人编制；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（2）不同投标人委托同一单位或者个人办理投标事宜；</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（3）不同投标人的投标文件载明的项目管理成员或者联系人员为同一人；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（4）不同投标人的投标文件异常一致或者投标报价呈规律性差异；</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（5）不同投标人的投标文件相互混装；</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七、投标品牌认定（依据《财政部令第87号》）</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非单一产品采购项目，采购人应当根据采购项目技术构成、产品价格比重等合理确定核心产品，并在招标文件中载明。多家投标人提供的核心产品品牌相同的，按前两款规定处理。</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八、投标的澄清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对投标文件审查中发现的投标文件表达含义不明确、同类问题表述不一致或者有明显文字与计算错误的内容，评标委员会可通过询标，要求投标方做出澄清。投标方必须按照招标代理机构通知的时间、地点派技术和商务人员进行答疑和澄清。</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2.投标方应对需要澄清的问题作书面回答，该书面回答应有投标方全权代表（或法定代表人）的签字（或盖章），书面澄清将作为投标内容的一部分。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3.投标方对投标文件的澄清不得超出投标文件的范围或改变投标价格等投标文件的实质性内容。否则，不予接受。</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九、评标办法</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本项目评标办法是综合评分法，具体评标内容及评分标准等详见《第四部分：评标办法及评标标准》。</w:t>
      </w:r>
    </w:p>
    <w:p>
      <w:pPr>
        <w:pStyle w:val="4"/>
        <w:jc w:val="center"/>
        <w:rPr>
          <w:rFonts w:hint="eastAsia" w:ascii="宋体" w:hAnsi="宋体" w:eastAsia="宋体" w:cs="宋体"/>
          <w:color w:val="auto"/>
          <w:highlight w:val="none"/>
        </w:rPr>
      </w:pPr>
      <w:bookmarkStart w:id="49" w:name="_Toc3566"/>
      <w:bookmarkStart w:id="50" w:name="_Toc24239"/>
      <w:r>
        <w:rPr>
          <w:rFonts w:hint="eastAsia" w:ascii="宋体" w:hAnsi="宋体" w:eastAsia="宋体" w:cs="宋体"/>
          <w:color w:val="auto"/>
          <w:highlight w:val="none"/>
        </w:rPr>
        <w:t>第七节 授予合同</w:t>
      </w:r>
      <w:bookmarkEnd w:id="49"/>
      <w:bookmarkEnd w:id="50"/>
    </w:p>
    <w:p>
      <w:pPr>
        <w:pStyle w:val="5"/>
        <w:rPr>
          <w:rFonts w:hint="eastAsia" w:ascii="宋体" w:hAnsi="宋体" w:eastAsia="宋体" w:cs="宋体"/>
          <w:color w:val="auto"/>
          <w:highlight w:val="none"/>
        </w:rPr>
      </w:pPr>
      <w:r>
        <w:rPr>
          <w:rFonts w:hint="eastAsia" w:ascii="宋体" w:hAnsi="宋体" w:eastAsia="宋体" w:cs="宋体"/>
          <w:color w:val="auto"/>
          <w:highlight w:val="none"/>
        </w:rPr>
        <w:t>一、公告及定标</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1.采购代理机构自评审结束之日起2个工作日内将评审报告送交采购人。采购人收到评审报告之日起5个工作日内在评审报告推荐的中标候选人中按顺序确定中标供应商。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2.采购代理机构自中标供应商确定之日起2个工作日内，发出中标通知书，并在</w:t>
      </w:r>
      <w:r>
        <w:rPr>
          <w:rFonts w:hint="eastAsia" w:ascii="宋体" w:hAnsi="宋体" w:eastAsia="宋体" w:cs="宋体"/>
          <w:color w:val="auto"/>
          <w:szCs w:val="32"/>
          <w:highlight w:val="none"/>
        </w:rPr>
        <w:t>浙江省政府采购网（http://www.zjzfcg.gov.cn/）</w:t>
      </w:r>
      <w:r>
        <w:rPr>
          <w:rFonts w:hint="eastAsia" w:ascii="宋体" w:hAnsi="宋体" w:eastAsia="宋体" w:cs="宋体"/>
          <w:color w:val="auto"/>
          <w:highlight w:val="none"/>
        </w:rPr>
        <w:t>等相关网站或媒体上公告中标结果。中标公告期限为1个工作日。</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二、签订合同</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2.招标文件，中标人的投标文件及评标过程中有关澄清文件均应作为合同附件。</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三、履约保证金</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1.合同金额的5%作为履约保证金，中标人在合同签订时提交至采购人。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2.履约保证金的交付方式：转账、支票、汇票、本票或金融机构、担保机构出具的保函等非现金方式。</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3.履约保证金在验收合格之后自动转为质量保证金，质量保证金在合同签订后无质量问题和维护问题后满1年后（12个月）内退还（不计息，遇寒暑假及国家假日延顺）</w:t>
      </w:r>
    </w:p>
    <w:p>
      <w:pPr>
        <w:pStyle w:val="4"/>
        <w:jc w:val="center"/>
        <w:rPr>
          <w:rFonts w:hint="eastAsia" w:ascii="宋体" w:hAnsi="宋体" w:eastAsia="宋体" w:cs="宋体"/>
          <w:color w:val="auto"/>
          <w:highlight w:val="none"/>
        </w:rPr>
      </w:pPr>
      <w:bookmarkStart w:id="51" w:name="_Toc13025"/>
      <w:bookmarkStart w:id="52" w:name="_Toc12481"/>
      <w:r>
        <w:rPr>
          <w:rFonts w:hint="eastAsia" w:ascii="宋体" w:hAnsi="宋体" w:eastAsia="宋体" w:cs="宋体"/>
          <w:color w:val="auto"/>
          <w:highlight w:val="none"/>
        </w:rPr>
        <w:t>第八节 例外处理</w:t>
      </w:r>
      <w:bookmarkEnd w:id="51"/>
      <w:bookmarkEnd w:id="52"/>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投标截止时间结束后或评审过程中参加标项投标的供应商不足三家的，除采购任务取消情形外，采购人可选择以下方式之一处理：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1.可将本标项作废标处理，重新组织采购；</w:t>
      </w:r>
    </w:p>
    <w:p>
      <w:pPr>
        <w:ind w:firstLine="480"/>
        <w:rPr>
          <w:rFonts w:hint="eastAsia" w:ascii="宋体" w:hAnsi="宋体" w:eastAsia="宋体" w:cs="宋体"/>
          <w:color w:val="auto"/>
          <w:highlight w:val="none"/>
        </w:rPr>
        <w:sectPr>
          <w:footerReference r:id="rId18" w:type="default"/>
          <w:pgSz w:w="11906" w:h="16838"/>
          <w:pgMar w:top="1247" w:right="1247" w:bottom="1247" w:left="1247" w:header="170" w:footer="567" w:gutter="0"/>
          <w:cols w:space="720" w:num="1"/>
          <w:docGrid w:linePitch="381" w:charSpace="0"/>
        </w:sectPr>
      </w:pPr>
      <w:r>
        <w:rPr>
          <w:rFonts w:hint="eastAsia" w:ascii="宋体" w:hAnsi="宋体" w:eastAsia="宋体" w:cs="宋体"/>
          <w:color w:val="auto"/>
          <w:highlight w:val="none"/>
        </w:rPr>
        <w:t>2.可按财政部门的审批意见采用其他采购方式组织采购。</w:t>
      </w:r>
    </w:p>
    <w:p>
      <w:pPr>
        <w:pStyle w:val="3"/>
        <w:rPr>
          <w:rFonts w:hint="eastAsia" w:ascii="宋体" w:hAnsi="宋体" w:eastAsia="宋体" w:cs="宋体"/>
          <w:color w:val="auto"/>
          <w:highlight w:val="none"/>
        </w:rPr>
      </w:pPr>
      <w:bookmarkStart w:id="53" w:name="_Toc82873316"/>
      <w:bookmarkStart w:id="54" w:name="_Toc450840079"/>
      <w:bookmarkStart w:id="55" w:name="_Toc82338233"/>
      <w:bookmarkStart w:id="56" w:name="_Toc22869"/>
      <w:r>
        <w:rPr>
          <w:rFonts w:hint="eastAsia" w:ascii="宋体" w:hAnsi="宋体" w:eastAsia="宋体" w:cs="宋体"/>
          <w:color w:val="auto"/>
          <w:highlight w:val="none"/>
        </w:rPr>
        <w:t xml:space="preserve">第四章 </w:t>
      </w:r>
      <w:bookmarkEnd w:id="53"/>
      <w:bookmarkEnd w:id="54"/>
      <w:bookmarkEnd w:id="55"/>
      <w:r>
        <w:rPr>
          <w:rFonts w:hint="eastAsia" w:ascii="宋体" w:hAnsi="宋体" w:eastAsia="宋体" w:cs="宋体"/>
          <w:color w:val="auto"/>
          <w:highlight w:val="none"/>
        </w:rPr>
        <w:t>评标办法及评分标准</w:t>
      </w:r>
      <w:bookmarkEnd w:id="56"/>
    </w:p>
    <w:p>
      <w:pPr>
        <w:pStyle w:val="4"/>
        <w:rPr>
          <w:rFonts w:hint="eastAsia" w:ascii="宋体" w:hAnsi="宋体" w:eastAsia="宋体" w:cs="宋体"/>
          <w:color w:val="auto"/>
          <w:highlight w:val="none"/>
        </w:rPr>
      </w:pPr>
      <w:bookmarkStart w:id="57" w:name="_Toc11391"/>
      <w:bookmarkStart w:id="58" w:name="_Toc3110"/>
      <w:bookmarkStart w:id="59" w:name="OLE_LINK3"/>
      <w:r>
        <w:rPr>
          <w:rFonts w:hint="eastAsia" w:ascii="宋体" w:hAnsi="宋体" w:eastAsia="宋体" w:cs="宋体"/>
          <w:color w:val="auto"/>
          <w:highlight w:val="none"/>
        </w:rPr>
        <w:t>一、评分总则</w:t>
      </w:r>
      <w:bookmarkEnd w:id="57"/>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本次招标的评标采用</w:t>
      </w:r>
      <w:r>
        <w:rPr>
          <w:rFonts w:hint="eastAsia" w:ascii="宋体" w:hAnsi="宋体" w:eastAsia="宋体" w:cs="宋体"/>
          <w:b/>
          <w:color w:val="auto"/>
          <w:highlight w:val="none"/>
        </w:rPr>
        <w:t>综合评分法，</w:t>
      </w:r>
      <w:r>
        <w:rPr>
          <w:rFonts w:hint="eastAsia" w:ascii="宋体" w:hAnsi="宋体" w:eastAsia="宋体" w:cs="宋体"/>
          <w:color w:val="auto"/>
          <w:highlight w:val="none"/>
        </w:rPr>
        <w:t>评标总分为100分。合格投标方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评分过程中采用四舍五入法，并保留小数2位；</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投标人评标综合得分=商务分+技术分+价格分；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商务分、技术分按照评标委员会成员的独立评分结果的算术平均分计算，计算公式为：商务分=（评标委员会所有成员商务评分合计数）/（评标委员会组成人员数）；</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技术分=（评标委员会所有成员技术评分合计数）/（评标委员会组成人员数）。</w:t>
      </w:r>
    </w:p>
    <w:p>
      <w:pPr>
        <w:pStyle w:val="4"/>
        <w:rPr>
          <w:rFonts w:hint="eastAsia" w:ascii="宋体" w:hAnsi="宋体" w:eastAsia="宋体" w:cs="宋体"/>
          <w:color w:val="auto"/>
          <w:highlight w:val="none"/>
        </w:rPr>
      </w:pPr>
      <w:r>
        <w:rPr>
          <w:rFonts w:hint="eastAsia" w:ascii="宋体" w:hAnsi="宋体" w:eastAsia="宋体" w:cs="宋体"/>
          <w:color w:val="auto"/>
          <w:highlight w:val="none"/>
        </w:rPr>
        <w:t>二、评分内容及标准</w:t>
      </w:r>
      <w:bookmarkEnd w:id="58"/>
    </w:p>
    <w:bookmarkEnd w:id="59"/>
    <w:p>
      <w:pPr>
        <w:ind w:firstLine="480"/>
        <w:rPr>
          <w:rFonts w:hint="eastAsia" w:ascii="宋体" w:hAnsi="宋体" w:eastAsia="宋体" w:cs="宋体"/>
          <w:color w:val="auto"/>
          <w:szCs w:val="32"/>
          <w:highlight w:val="none"/>
        </w:rPr>
      </w:pPr>
      <w:bookmarkStart w:id="60" w:name="_Toc82338234"/>
      <w:bookmarkStart w:id="61" w:name="_Toc82873317"/>
      <w:r>
        <w:rPr>
          <w:rFonts w:hint="eastAsia" w:ascii="宋体" w:hAnsi="宋体" w:eastAsia="宋体" w:cs="宋体"/>
          <w:color w:val="auto"/>
          <w:szCs w:val="32"/>
          <w:highlight w:val="none"/>
        </w:rPr>
        <w:t>本评标标准是对“投标方须知”中“</w:t>
      </w:r>
      <w:r>
        <w:rPr>
          <w:rFonts w:hint="eastAsia" w:ascii="宋体" w:hAnsi="宋体" w:eastAsia="宋体" w:cs="宋体"/>
          <w:b/>
          <w:color w:val="auto"/>
          <w:szCs w:val="32"/>
          <w:highlight w:val="none"/>
        </w:rPr>
        <w:t>第五节开标</w:t>
      </w:r>
      <w:r>
        <w:rPr>
          <w:rFonts w:hint="eastAsia" w:ascii="宋体" w:hAnsi="宋体" w:eastAsia="宋体" w:cs="宋体"/>
          <w:color w:val="auto"/>
          <w:szCs w:val="32"/>
          <w:highlight w:val="none"/>
        </w:rPr>
        <w:t>”、“</w:t>
      </w:r>
      <w:r>
        <w:rPr>
          <w:rFonts w:hint="eastAsia" w:ascii="宋体" w:hAnsi="宋体" w:eastAsia="宋体" w:cs="宋体"/>
          <w:b/>
          <w:color w:val="auto"/>
          <w:szCs w:val="32"/>
          <w:highlight w:val="none"/>
        </w:rPr>
        <w:t>第六节评标</w:t>
      </w:r>
      <w:r>
        <w:rPr>
          <w:rFonts w:hint="eastAsia" w:ascii="宋体" w:hAnsi="宋体" w:eastAsia="宋体" w:cs="宋体"/>
          <w:color w:val="auto"/>
          <w:szCs w:val="32"/>
          <w:highlight w:val="none"/>
        </w:rPr>
        <w:t>”以及其他相关条款的具体补充，如有矛盾，以本评标标准为准。</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该评分分值由评标委员会各成员根据评审情况在分值范围内独立打分（具体分值设定详见表格），小数点后保留2位小数。每个投标人的最终得分为评标委员会所有成员打分的算术平均值。</w:t>
      </w:r>
    </w:p>
    <w:tbl>
      <w:tblPr>
        <w:tblStyle w:val="37"/>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709"/>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Align w:val="center"/>
          </w:tcPr>
          <w:p>
            <w:pPr>
              <w:pStyle w:val="12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评审因素</w:t>
            </w:r>
          </w:p>
        </w:tc>
        <w:tc>
          <w:tcPr>
            <w:tcW w:w="709" w:type="dxa"/>
            <w:vAlign w:val="center"/>
          </w:tcPr>
          <w:p>
            <w:pPr>
              <w:pStyle w:val="12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分值</w:t>
            </w:r>
          </w:p>
        </w:tc>
        <w:tc>
          <w:tcPr>
            <w:tcW w:w="7087" w:type="dxa"/>
            <w:vAlign w:val="center"/>
          </w:tcPr>
          <w:p>
            <w:pPr>
              <w:pStyle w:val="12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评分细则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98" w:type="dxa"/>
            <w:gridSpan w:val="3"/>
            <w:vAlign w:val="center"/>
          </w:tcPr>
          <w:p>
            <w:pPr>
              <w:pStyle w:val="121"/>
              <w:spacing w:line="240" w:lineRule="auto"/>
              <w:rPr>
                <w:rFonts w:hint="eastAsia" w:ascii="宋体" w:hAnsi="宋体" w:eastAsia="宋体" w:cs="宋体"/>
                <w:color w:val="auto"/>
                <w:spacing w:val="-6"/>
                <w:highlight w:val="none"/>
              </w:rPr>
            </w:pPr>
            <w:r>
              <w:rPr>
                <w:rFonts w:hint="eastAsia" w:ascii="宋体" w:hAnsi="宋体" w:eastAsia="宋体" w:cs="宋体"/>
                <w:b/>
                <w:bCs/>
                <w:color w:val="auto"/>
                <w:spacing w:val="-6"/>
                <w:kern w:val="2"/>
                <w:highlight w:val="none"/>
              </w:rPr>
              <w:t>价格分（30分）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4" w:hRule="atLeast"/>
          <w:jc w:val="center"/>
        </w:trPr>
        <w:tc>
          <w:tcPr>
            <w:tcW w:w="1702"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jc w:val="center"/>
              <w:rPr>
                <w:rFonts w:hint="eastAsia" w:ascii="宋体" w:hAnsi="宋体" w:eastAsia="宋体" w:cs="宋体"/>
                <w:color w:val="auto"/>
                <w:spacing w:val="-6"/>
                <w:kern w:val="2"/>
                <w:szCs w:val="24"/>
                <w:highlight w:val="none"/>
              </w:rPr>
            </w:pPr>
            <w:r>
              <w:rPr>
                <w:rFonts w:hint="eastAsia" w:ascii="宋体" w:hAnsi="宋体" w:eastAsia="宋体" w:cs="宋体"/>
                <w:color w:val="auto"/>
                <w:spacing w:val="-6"/>
                <w:kern w:val="2"/>
                <w:szCs w:val="24"/>
                <w:highlight w:val="none"/>
              </w:rPr>
              <w:t>投标报价</w:t>
            </w:r>
          </w:p>
        </w:tc>
        <w:tc>
          <w:tcPr>
            <w:tcW w:w="70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30</w:t>
            </w:r>
          </w:p>
        </w:tc>
        <w:tc>
          <w:tcPr>
            <w:tcW w:w="7087" w:type="dxa"/>
            <w:tcBorders>
              <w:top w:val="single" w:color="auto" w:sz="4" w:space="0"/>
              <w:left w:val="single" w:color="auto" w:sz="4" w:space="0"/>
              <w:bottom w:val="single" w:color="auto" w:sz="4" w:space="0"/>
              <w:right w:val="single" w:color="auto" w:sz="4" w:space="0"/>
            </w:tcBorders>
            <w:vAlign w:val="center"/>
          </w:tcPr>
          <w:p>
            <w:pPr>
              <w:pStyle w:val="13"/>
              <w:spacing w:line="360" w:lineRule="auto"/>
              <w:ind w:firstLine="0"/>
              <w:rPr>
                <w:rFonts w:hint="eastAsia" w:ascii="宋体" w:hAnsi="宋体" w:eastAsia="宋体" w:cs="宋体"/>
                <w:color w:val="auto"/>
                <w:spacing w:val="-6"/>
                <w:kern w:val="2"/>
                <w:szCs w:val="24"/>
                <w:highlight w:val="none"/>
              </w:rPr>
            </w:pPr>
            <w:r>
              <w:rPr>
                <w:rFonts w:hint="eastAsia" w:ascii="宋体" w:hAnsi="宋体" w:eastAsia="宋体" w:cs="宋体"/>
                <w:color w:val="auto"/>
                <w:spacing w:val="-6"/>
                <w:kern w:val="2"/>
                <w:szCs w:val="24"/>
                <w:highlight w:val="none"/>
              </w:rPr>
              <w:t>价格分计算，满足招标文件要求且投标价格最低的投标报价为评标基准价，其他投标单位的价格分按照下列公式计算：</w:t>
            </w:r>
          </w:p>
          <w:p>
            <w:pPr>
              <w:ind w:firstLine="0" w:firstLineChars="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价格分=（评标基准价/投标报价）×30%×100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498" w:type="dxa"/>
            <w:gridSpan w:val="3"/>
            <w:vAlign w:val="center"/>
          </w:tcPr>
          <w:p>
            <w:pPr>
              <w:pStyle w:val="121"/>
              <w:spacing w:line="240" w:lineRule="auto"/>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商务分（</w:t>
            </w:r>
            <w:r>
              <w:rPr>
                <w:rFonts w:hint="eastAsia" w:ascii="宋体" w:hAnsi="宋体" w:eastAsia="宋体" w:cs="宋体"/>
                <w:b/>
                <w:color w:val="auto"/>
                <w:spacing w:val="-6"/>
                <w:highlight w:val="none"/>
                <w:lang w:val="en-US" w:eastAsia="zh-CN"/>
              </w:rPr>
              <w:t>8</w:t>
            </w:r>
            <w:r>
              <w:rPr>
                <w:rFonts w:hint="eastAsia" w:ascii="宋体" w:hAnsi="宋体" w:eastAsia="宋体" w:cs="宋体"/>
                <w:b/>
                <w:color w:val="auto"/>
                <w:spacing w:val="-6"/>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702"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zCs w:val="21"/>
                <w:highlight w:val="none"/>
              </w:rPr>
              <w:t>质保期</w:t>
            </w:r>
          </w:p>
        </w:tc>
        <w:tc>
          <w:tcPr>
            <w:tcW w:w="709" w:type="dxa"/>
            <w:vAlign w:val="center"/>
          </w:tcPr>
          <w:p>
            <w:pPr>
              <w:ind w:firstLine="0" w:firstLineChars="0"/>
              <w:jc w:val="center"/>
              <w:rPr>
                <w:rFonts w:hint="eastAsia" w:ascii="宋体" w:hAnsi="宋体" w:eastAsia="宋体" w:cs="宋体"/>
                <w:color w:val="auto"/>
                <w:spacing w:val="-6"/>
                <w:highlight w:val="none"/>
                <w:lang w:val="en-US" w:eastAsia="zh-CN"/>
              </w:rPr>
            </w:pPr>
            <w:r>
              <w:rPr>
                <w:rFonts w:hint="eastAsia" w:ascii="宋体" w:hAnsi="宋体" w:eastAsia="宋体" w:cs="宋体"/>
                <w:color w:val="auto"/>
                <w:spacing w:val="-6"/>
                <w:highlight w:val="none"/>
                <w:lang w:val="en-US" w:eastAsia="zh-CN"/>
              </w:rPr>
              <w:t>2</w:t>
            </w:r>
          </w:p>
        </w:tc>
        <w:tc>
          <w:tcPr>
            <w:tcW w:w="7087" w:type="dxa"/>
            <w:vAlign w:val="center"/>
          </w:tcPr>
          <w:p>
            <w:pPr>
              <w:pStyle w:val="135"/>
              <w:ind w:firstLine="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质保期</w:t>
            </w:r>
            <w:r>
              <w:rPr>
                <w:rFonts w:hint="eastAsia" w:ascii="宋体" w:hAnsi="宋体" w:eastAsia="宋体" w:cs="宋体"/>
                <w:color w:val="auto"/>
                <w:szCs w:val="32"/>
                <w:highlight w:val="none"/>
              </w:rPr>
              <w:t>满足招标文件要求的不得分，在招标文件的基础下</w:t>
            </w:r>
            <w:r>
              <w:rPr>
                <w:rFonts w:hint="eastAsia" w:ascii="宋体" w:hAnsi="宋体" w:eastAsia="宋体" w:cs="宋体"/>
                <w:color w:val="auto"/>
                <w:szCs w:val="21"/>
                <w:highlight w:val="none"/>
              </w:rPr>
              <w:t>每增加半年得</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分（增加不足半年的不得分），最高得</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02"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类似业绩</w:t>
            </w:r>
          </w:p>
        </w:tc>
        <w:tc>
          <w:tcPr>
            <w:tcW w:w="709" w:type="dxa"/>
            <w:vAlign w:val="center"/>
          </w:tcPr>
          <w:p>
            <w:pPr>
              <w:ind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6</w:t>
            </w:r>
          </w:p>
        </w:tc>
        <w:tc>
          <w:tcPr>
            <w:tcW w:w="7087" w:type="dxa"/>
            <w:vAlign w:val="center"/>
          </w:tcPr>
          <w:p>
            <w:pPr>
              <w:pStyle w:val="13"/>
              <w:spacing w:line="360" w:lineRule="auto"/>
              <w:ind w:firstLine="0"/>
              <w:rPr>
                <w:rFonts w:hint="eastAsia" w:ascii="宋体" w:hAnsi="宋体" w:eastAsia="宋体" w:cs="宋体"/>
                <w:color w:val="auto"/>
                <w:kern w:val="2"/>
                <w:szCs w:val="21"/>
                <w:highlight w:val="none"/>
              </w:rPr>
            </w:pPr>
            <w:r>
              <w:rPr>
                <w:rFonts w:hint="eastAsia" w:ascii="宋体" w:hAnsi="宋体" w:eastAsia="宋体" w:cs="宋体"/>
                <w:color w:val="auto"/>
                <w:spacing w:val="-6"/>
                <w:kern w:val="2"/>
                <w:szCs w:val="24"/>
                <w:highlight w:val="none"/>
              </w:rPr>
              <w:t>投标人提供2016年1月1日以来的同类业绩合同，经评标委员会认定为有效业绩合同的，每份得2分，最高得</w:t>
            </w:r>
            <w:r>
              <w:rPr>
                <w:rFonts w:hint="eastAsia" w:ascii="宋体" w:hAnsi="宋体" w:eastAsia="宋体" w:cs="宋体"/>
                <w:color w:val="auto"/>
                <w:spacing w:val="-6"/>
                <w:kern w:val="2"/>
                <w:szCs w:val="24"/>
                <w:highlight w:val="none"/>
                <w:lang w:val="en-US" w:eastAsia="zh-CN"/>
              </w:rPr>
              <w:t>6</w:t>
            </w:r>
            <w:r>
              <w:rPr>
                <w:rFonts w:hint="eastAsia" w:ascii="宋体" w:hAnsi="宋体" w:eastAsia="宋体" w:cs="宋体"/>
                <w:color w:val="auto"/>
                <w:spacing w:val="-6"/>
                <w:kern w:val="2"/>
                <w:szCs w:val="24"/>
                <w:highlight w:val="none"/>
              </w:rPr>
              <w:t>分。（提供合同复印件加盖公章，原件备查）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7" w:hRule="atLeast"/>
          <w:jc w:val="center"/>
        </w:trPr>
        <w:tc>
          <w:tcPr>
            <w:tcW w:w="9498" w:type="dxa"/>
            <w:gridSpan w:val="3"/>
            <w:vAlign w:val="center"/>
          </w:tcPr>
          <w:p>
            <w:pPr>
              <w:pStyle w:val="13"/>
              <w:spacing w:line="240" w:lineRule="auto"/>
              <w:ind w:firstLine="0"/>
              <w:jc w:val="center"/>
              <w:rPr>
                <w:rFonts w:hint="eastAsia" w:ascii="宋体" w:hAnsi="宋体" w:eastAsia="宋体" w:cs="宋体"/>
                <w:color w:val="auto"/>
                <w:spacing w:val="-6"/>
                <w:szCs w:val="24"/>
                <w:highlight w:val="none"/>
              </w:rPr>
            </w:pPr>
            <w:r>
              <w:rPr>
                <w:rFonts w:hint="eastAsia" w:ascii="宋体" w:hAnsi="宋体" w:eastAsia="宋体" w:cs="宋体"/>
                <w:b/>
                <w:color w:val="auto"/>
                <w:spacing w:val="-6"/>
                <w:szCs w:val="24"/>
                <w:highlight w:val="none"/>
              </w:rPr>
              <w:t>技术分（</w:t>
            </w:r>
            <w:r>
              <w:rPr>
                <w:rFonts w:hint="eastAsia" w:ascii="宋体" w:hAnsi="宋体" w:eastAsia="宋体" w:cs="宋体"/>
                <w:b/>
                <w:color w:val="auto"/>
                <w:spacing w:val="-6"/>
                <w:szCs w:val="24"/>
                <w:highlight w:val="none"/>
                <w:lang w:val="en-US" w:eastAsia="zh-CN"/>
              </w:rPr>
              <w:t>62</w:t>
            </w:r>
            <w:r>
              <w:rPr>
                <w:rFonts w:hint="eastAsia" w:ascii="宋体" w:hAnsi="宋体" w:eastAsia="宋体" w:cs="宋体"/>
                <w:b/>
                <w:color w:val="auto"/>
                <w:spacing w:val="-6"/>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4" w:hRule="atLeast"/>
          <w:jc w:val="center"/>
        </w:trPr>
        <w:tc>
          <w:tcPr>
            <w:tcW w:w="170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投标产品技术响应情况</w:t>
            </w:r>
          </w:p>
        </w:tc>
        <w:tc>
          <w:tcPr>
            <w:tcW w:w="709" w:type="dxa"/>
            <w:vAlign w:val="center"/>
          </w:tcPr>
          <w:p>
            <w:pPr>
              <w:ind w:firstLine="0" w:firstLineChars="0"/>
              <w:jc w:val="center"/>
              <w:rPr>
                <w:rFonts w:hint="eastAsia" w:ascii="宋体" w:hAnsi="宋体" w:eastAsia="宋体" w:cs="宋体"/>
                <w:color w:val="auto"/>
                <w:spacing w:val="-6"/>
                <w:highlight w:val="none"/>
                <w:lang w:val="en-US" w:eastAsia="zh-CN"/>
              </w:rPr>
            </w:pPr>
            <w:r>
              <w:rPr>
                <w:rFonts w:hint="eastAsia" w:ascii="宋体" w:hAnsi="宋体" w:eastAsia="宋体" w:cs="宋体"/>
                <w:color w:val="auto"/>
                <w:spacing w:val="-6"/>
                <w:highlight w:val="none"/>
                <w:lang w:val="en-US" w:eastAsia="zh-CN"/>
              </w:rPr>
              <w:t>28</w:t>
            </w:r>
          </w:p>
        </w:tc>
        <w:tc>
          <w:tcPr>
            <w:tcW w:w="7087" w:type="dxa"/>
            <w:vAlign w:val="center"/>
          </w:tcPr>
          <w:p>
            <w:pPr>
              <w:pStyle w:val="135"/>
              <w:ind w:firstLine="0" w:firstLineChars="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由评委根据投标方提供的设备配置方案和投标响应情况等进行综合评议，全部满足技术参数的得</w:t>
            </w:r>
            <w:r>
              <w:rPr>
                <w:rFonts w:hint="eastAsia" w:ascii="宋体" w:hAnsi="宋体" w:eastAsia="宋体" w:cs="宋体"/>
                <w:color w:val="auto"/>
                <w:spacing w:val="-6"/>
                <w:szCs w:val="24"/>
                <w:highlight w:val="none"/>
                <w:lang w:val="en-US" w:eastAsia="zh-CN"/>
              </w:rPr>
              <w:t>28</w:t>
            </w:r>
            <w:r>
              <w:rPr>
                <w:rFonts w:hint="eastAsia" w:ascii="宋体" w:hAnsi="宋体" w:eastAsia="宋体" w:cs="宋体"/>
                <w:color w:val="auto"/>
                <w:spacing w:val="-6"/>
                <w:szCs w:val="24"/>
                <w:highlight w:val="none"/>
              </w:rPr>
              <w:t>分；每负偏离一条参数，扣3分，打“</w:t>
            </w:r>
            <w:r>
              <w:rPr>
                <w:rFonts w:hint="eastAsia" w:ascii="宋体" w:hAnsi="宋体" w:eastAsia="宋体" w:cs="宋体"/>
                <w:bCs/>
                <w:color w:val="auto"/>
                <w:kern w:val="0"/>
                <w:szCs w:val="21"/>
                <w:highlight w:val="none"/>
              </w:rPr>
              <w:t>★</w:t>
            </w:r>
            <w:r>
              <w:rPr>
                <w:rFonts w:hint="eastAsia" w:ascii="宋体" w:hAnsi="宋体" w:eastAsia="宋体" w:cs="宋体"/>
                <w:color w:val="auto"/>
                <w:spacing w:val="-6"/>
                <w:szCs w:val="24"/>
                <w:highlight w:val="none"/>
              </w:rPr>
              <w:t>”参数每负偏离一条扣5分，扣完为止。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702"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投标货物的性能、质量的整体评价</w:t>
            </w:r>
          </w:p>
        </w:tc>
        <w:tc>
          <w:tcPr>
            <w:tcW w:w="709" w:type="dxa"/>
            <w:vAlign w:val="center"/>
          </w:tcPr>
          <w:p>
            <w:pPr>
              <w:ind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8</w:t>
            </w:r>
          </w:p>
        </w:tc>
        <w:tc>
          <w:tcPr>
            <w:tcW w:w="7087"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投标货物品牌市场占有率及规格技术参数的先进程度：</w:t>
            </w:r>
          </w:p>
          <w:p>
            <w:pPr>
              <w:ind w:firstLine="0" w:firstLineChars="0"/>
              <w:rPr>
                <w:rFonts w:hint="eastAsia" w:ascii="宋体" w:hAnsi="宋体" w:eastAsia="宋体" w:cs="宋体"/>
                <w:color w:val="auto"/>
                <w:highlight w:val="none"/>
                <w:lang w:eastAsia="zh-CN"/>
              </w:rPr>
            </w:pPr>
            <w:r>
              <w:rPr>
                <w:rFonts w:hint="eastAsia" w:ascii="宋体" w:hAnsi="宋体" w:eastAsia="宋体" w:cs="宋体"/>
                <w:color w:val="auto"/>
                <w:highlight w:val="none"/>
              </w:rPr>
              <w:t>（1）投标货物品牌市场占有率情况，最高得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分，其余酌情扣分；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4分</w:t>
            </w:r>
            <w:r>
              <w:rPr>
                <w:rFonts w:hint="eastAsia" w:ascii="宋体" w:hAnsi="宋体" w:cs="宋体"/>
                <w:color w:val="auto"/>
                <w:highlight w:val="none"/>
                <w:lang w:eastAsia="zh-CN"/>
              </w:rPr>
              <w:t>）</w:t>
            </w:r>
          </w:p>
          <w:p>
            <w:pPr>
              <w:ind w:firstLine="0" w:firstLineChars="0"/>
              <w:rPr>
                <w:rFonts w:hint="eastAsia" w:ascii="宋体" w:hAnsi="宋体" w:cs="宋体"/>
                <w:color w:val="auto"/>
                <w:highlight w:val="none"/>
                <w:lang w:eastAsia="zh-CN"/>
              </w:rPr>
            </w:pPr>
            <w:r>
              <w:rPr>
                <w:rFonts w:hint="eastAsia" w:ascii="宋体" w:hAnsi="宋体" w:eastAsia="宋体" w:cs="宋体"/>
                <w:color w:val="auto"/>
                <w:highlight w:val="none"/>
              </w:rPr>
              <w:t>（2）投标货物规格技术参数先进情况，最高得</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分，其余酌情扣分。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4分</w:t>
            </w:r>
            <w:r>
              <w:rPr>
                <w:rFonts w:hint="eastAsia" w:ascii="宋体" w:hAnsi="宋体" w:cs="宋体"/>
                <w:color w:val="auto"/>
                <w:highlight w:val="none"/>
                <w:lang w:eastAsia="zh-CN"/>
              </w:rPr>
              <w:t>）</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（提供货物彩页复印件、系统功能截图等证明材料并加盖公章，未提供本项不得分）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jc w:val="center"/>
        </w:trPr>
        <w:tc>
          <w:tcPr>
            <w:tcW w:w="170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针对本项目的详细实施计划</w:t>
            </w:r>
          </w:p>
        </w:tc>
        <w:tc>
          <w:tcPr>
            <w:tcW w:w="709" w:type="dxa"/>
            <w:vAlign w:val="center"/>
          </w:tcPr>
          <w:p>
            <w:pPr>
              <w:ind w:firstLine="0" w:firstLineChars="0"/>
              <w:jc w:val="center"/>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12</w:t>
            </w:r>
          </w:p>
        </w:tc>
        <w:tc>
          <w:tcPr>
            <w:tcW w:w="7087" w:type="dxa"/>
            <w:vAlign w:val="center"/>
          </w:tcPr>
          <w:p>
            <w:pPr>
              <w:ind w:firstLine="0" w:firstLineChars="0"/>
              <w:jc w:val="left"/>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（1）运输方案保障措施有效、方案严密的得3分；措施及方案存在欠缺、影响或者可能影响供货期的，酌情扣分；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3分</w:t>
            </w:r>
            <w:r>
              <w:rPr>
                <w:rFonts w:hint="eastAsia" w:ascii="宋体" w:hAnsi="宋体" w:cs="宋体"/>
                <w:color w:val="auto"/>
                <w:highlight w:val="none"/>
                <w:lang w:eastAsia="zh-CN"/>
              </w:rPr>
              <w:t>）</w:t>
            </w:r>
          </w:p>
          <w:p>
            <w:pPr>
              <w:ind w:firstLine="0" w:firstLineChars="0"/>
              <w:jc w:val="left"/>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（2）安装、调试方案合理、严密的得3分，有缺漏的酌情扣分；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3分</w:t>
            </w:r>
            <w:r>
              <w:rPr>
                <w:rFonts w:hint="eastAsia" w:ascii="宋体" w:hAnsi="宋体" w:cs="宋体"/>
                <w:color w:val="auto"/>
                <w:highlight w:val="none"/>
                <w:lang w:eastAsia="zh-CN"/>
              </w:rPr>
              <w:t>）</w:t>
            </w:r>
          </w:p>
          <w:p>
            <w:pPr>
              <w:ind w:firstLine="0" w:firstLineChars="0"/>
              <w:jc w:val="left"/>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（3）验收方案合理、有效，能真实体现产品合格情况的得3分，有缺漏的酌情扣分；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3分</w:t>
            </w:r>
            <w:r>
              <w:rPr>
                <w:rFonts w:hint="eastAsia" w:ascii="宋体" w:hAnsi="宋体" w:cs="宋体"/>
                <w:color w:val="auto"/>
                <w:highlight w:val="none"/>
                <w:lang w:eastAsia="zh-CN"/>
              </w:rPr>
              <w:t>）</w:t>
            </w:r>
          </w:p>
          <w:p>
            <w:pPr>
              <w:ind w:firstLine="0" w:firstLineChars="0"/>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rPr>
              <w:t>（4）培训计划详尽，方案合理的得3分，有缺漏的</w:t>
            </w:r>
            <w:r>
              <w:rPr>
                <w:rFonts w:hint="eastAsia" w:ascii="宋体" w:hAnsi="宋体" w:eastAsia="宋体" w:cs="宋体"/>
                <w:color w:val="auto"/>
                <w:spacing w:val="-6"/>
                <w:highlight w:val="none"/>
              </w:rPr>
              <w:t>酌情扣分。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3分</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170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kern w:val="0"/>
                <w:szCs w:val="21"/>
                <w:highlight w:val="none"/>
              </w:rPr>
              <w:t>售后服务</w:t>
            </w:r>
          </w:p>
        </w:tc>
        <w:tc>
          <w:tcPr>
            <w:tcW w:w="709" w:type="dxa"/>
            <w:vAlign w:val="center"/>
          </w:tcPr>
          <w:p>
            <w:pPr>
              <w:ind w:firstLine="0" w:firstLineChars="0"/>
              <w:jc w:val="center"/>
              <w:rPr>
                <w:rFonts w:hint="eastAsia" w:ascii="宋体" w:hAnsi="宋体" w:eastAsia="宋体" w:cs="宋体"/>
                <w:color w:val="auto"/>
                <w:spacing w:val="-6"/>
                <w:highlight w:val="none"/>
                <w:lang w:eastAsia="zh-CN"/>
              </w:rPr>
            </w:pPr>
            <w:r>
              <w:rPr>
                <w:rFonts w:hint="eastAsia" w:ascii="宋体" w:hAnsi="宋体" w:eastAsia="宋体" w:cs="宋体"/>
                <w:color w:val="auto"/>
                <w:spacing w:val="-6"/>
                <w:highlight w:val="none"/>
                <w:lang w:val="en-US" w:eastAsia="zh-CN"/>
              </w:rPr>
              <w:t>4</w:t>
            </w:r>
          </w:p>
        </w:tc>
        <w:tc>
          <w:tcPr>
            <w:tcW w:w="7087" w:type="dxa"/>
            <w:tcBorders/>
            <w:vAlign w:val="center"/>
          </w:tcPr>
          <w:p>
            <w:pPr>
              <w:pStyle w:val="135"/>
              <w:ind w:firstLine="0" w:firstLineChars="0"/>
              <w:rPr>
                <w:rFonts w:hint="eastAsia" w:ascii="宋体" w:hAnsi="宋体" w:eastAsia="宋体" w:cs="宋体"/>
                <w:color w:val="auto"/>
                <w:szCs w:val="32"/>
                <w:highlight w:val="none"/>
                <w:lang w:eastAsia="zh-CN"/>
              </w:rPr>
            </w:pPr>
            <w:r>
              <w:rPr>
                <w:rFonts w:hint="eastAsia" w:ascii="宋体" w:hAnsi="宋体" w:cs="宋体"/>
                <w:color w:val="auto"/>
                <w:szCs w:val="32"/>
                <w:highlight w:val="none"/>
                <w:lang w:eastAsia="zh-CN"/>
              </w:rPr>
              <w:t>（</w:t>
            </w:r>
            <w:r>
              <w:rPr>
                <w:rFonts w:hint="eastAsia" w:ascii="宋体" w:hAnsi="宋体" w:cs="宋体"/>
                <w:color w:val="auto"/>
                <w:szCs w:val="32"/>
                <w:highlight w:val="none"/>
                <w:lang w:val="en-US" w:eastAsia="zh-CN"/>
              </w:rPr>
              <w:t>1</w:t>
            </w:r>
            <w:r>
              <w:rPr>
                <w:rFonts w:hint="eastAsia" w:ascii="宋体" w:hAnsi="宋体" w:cs="宋体"/>
                <w:color w:val="auto"/>
                <w:szCs w:val="32"/>
                <w:highlight w:val="none"/>
                <w:lang w:eastAsia="zh-CN"/>
              </w:rPr>
              <w:t>）</w:t>
            </w:r>
            <w:r>
              <w:rPr>
                <w:rFonts w:hint="eastAsia" w:ascii="宋体" w:hAnsi="宋体" w:eastAsia="宋体" w:cs="宋体"/>
                <w:color w:val="auto"/>
                <w:szCs w:val="32"/>
                <w:highlight w:val="none"/>
              </w:rPr>
              <w:t>完全响应招标文件要求（接到采购人通知后，在2小时内做出响应，不超过2个工作日给出解决方案，5个工作日内解决故障）的得1分，不响应不得分；</w:t>
            </w:r>
            <w:r>
              <w:rPr>
                <w:rFonts w:hint="eastAsia" w:ascii="宋体" w:hAnsi="宋体" w:cs="宋体"/>
                <w:color w:val="auto"/>
                <w:szCs w:val="32"/>
                <w:highlight w:val="none"/>
                <w:lang w:eastAsia="zh-CN"/>
              </w:rPr>
              <w:t>（</w:t>
            </w:r>
            <w:r>
              <w:rPr>
                <w:rFonts w:hint="eastAsia" w:ascii="宋体" w:hAnsi="宋体" w:cs="宋体"/>
                <w:color w:val="auto"/>
                <w:szCs w:val="32"/>
                <w:highlight w:val="none"/>
                <w:lang w:val="en-US" w:eastAsia="zh-CN"/>
              </w:rPr>
              <w:t>1分</w:t>
            </w:r>
            <w:r>
              <w:rPr>
                <w:rFonts w:hint="eastAsia" w:ascii="宋体" w:hAnsi="宋体" w:cs="宋体"/>
                <w:color w:val="auto"/>
                <w:szCs w:val="32"/>
                <w:highlight w:val="none"/>
                <w:lang w:eastAsia="zh-CN"/>
              </w:rPr>
              <w:t>）</w:t>
            </w:r>
          </w:p>
          <w:p>
            <w:pPr>
              <w:pStyle w:val="135"/>
              <w:ind w:firstLine="0" w:firstLineChars="0"/>
              <w:rPr>
                <w:rFonts w:hint="eastAsia" w:ascii="宋体" w:hAnsi="宋体" w:eastAsia="宋体" w:cs="宋体"/>
                <w:color w:val="auto"/>
                <w:highlight w:val="none"/>
              </w:rPr>
            </w:pPr>
            <w:r>
              <w:rPr>
                <w:rFonts w:hint="eastAsia" w:ascii="宋体" w:hAnsi="宋体" w:cs="宋体"/>
                <w:color w:val="auto"/>
                <w:szCs w:val="32"/>
                <w:highlight w:val="none"/>
                <w:lang w:eastAsia="zh-CN"/>
              </w:rPr>
              <w:t>（</w:t>
            </w:r>
            <w:r>
              <w:rPr>
                <w:rFonts w:hint="eastAsia" w:ascii="宋体" w:hAnsi="宋体" w:cs="宋体"/>
                <w:color w:val="auto"/>
                <w:szCs w:val="32"/>
                <w:highlight w:val="none"/>
                <w:lang w:val="en-US" w:eastAsia="zh-CN"/>
              </w:rPr>
              <w:t>2</w:t>
            </w:r>
            <w:r>
              <w:rPr>
                <w:rFonts w:hint="eastAsia" w:ascii="宋体" w:hAnsi="宋体" w:cs="宋体"/>
                <w:color w:val="auto"/>
                <w:szCs w:val="32"/>
                <w:highlight w:val="none"/>
                <w:lang w:eastAsia="zh-CN"/>
              </w:rPr>
              <w:t>）</w:t>
            </w:r>
            <w:r>
              <w:rPr>
                <w:rFonts w:hint="eastAsia" w:ascii="宋体" w:hAnsi="宋体" w:eastAsia="宋体" w:cs="宋体"/>
                <w:color w:val="auto"/>
                <w:szCs w:val="32"/>
                <w:highlight w:val="none"/>
              </w:rPr>
              <w:t>在满足招标文件的基础上，额外提供其它售后服务的，根据售后服务方案的合理性、有效性</w:t>
            </w:r>
            <w:r>
              <w:rPr>
                <w:rFonts w:hint="eastAsia" w:ascii="宋体" w:hAnsi="宋体" w:eastAsia="宋体" w:cs="宋体"/>
                <w:color w:val="auto"/>
                <w:szCs w:val="32"/>
                <w:highlight w:val="none"/>
                <w:lang w:eastAsia="zh-CN"/>
              </w:rPr>
              <w:t>酌情</w:t>
            </w:r>
            <w:r>
              <w:rPr>
                <w:rFonts w:hint="eastAsia" w:ascii="宋体" w:hAnsi="宋体" w:eastAsia="宋体" w:cs="宋体"/>
                <w:color w:val="auto"/>
                <w:szCs w:val="32"/>
                <w:highlight w:val="none"/>
              </w:rPr>
              <w:t>打分，</w:t>
            </w:r>
            <w:r>
              <w:rPr>
                <w:rFonts w:hint="eastAsia" w:ascii="宋体" w:hAnsi="宋体" w:eastAsia="宋体" w:cs="宋体"/>
                <w:color w:val="auto"/>
                <w:szCs w:val="32"/>
                <w:highlight w:val="none"/>
                <w:lang w:val="en-US" w:eastAsia="zh-CN"/>
              </w:rPr>
              <w:t>最高得3分</w:t>
            </w:r>
            <w:r>
              <w:rPr>
                <w:rFonts w:hint="eastAsia" w:ascii="宋体" w:hAnsi="宋体" w:eastAsia="宋体" w:cs="宋体"/>
                <w:color w:val="auto"/>
                <w:szCs w:val="32"/>
                <w:highlight w:val="none"/>
              </w:rPr>
              <w:t>，未提供不得分。</w:t>
            </w:r>
            <w:r>
              <w:rPr>
                <w:rFonts w:hint="eastAsia" w:ascii="宋体" w:hAnsi="宋体" w:cs="宋体"/>
                <w:color w:val="auto"/>
                <w:highlight w:val="none"/>
                <w:lang w:eastAsia="zh-CN"/>
              </w:rPr>
              <w:t>（</w:t>
            </w:r>
            <w:r>
              <w:rPr>
                <w:rFonts w:hint="eastAsia" w:ascii="宋体" w:hAnsi="宋体" w:cs="宋体"/>
                <w:color w:val="auto"/>
                <w:highlight w:val="none"/>
                <w:lang w:val="en-US" w:eastAsia="zh-CN"/>
              </w:rPr>
              <w:t>3分</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70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拟投入人员情况</w:t>
            </w:r>
          </w:p>
        </w:tc>
        <w:tc>
          <w:tcPr>
            <w:tcW w:w="709" w:type="dxa"/>
            <w:vAlign w:val="center"/>
          </w:tcPr>
          <w:p>
            <w:pPr>
              <w:ind w:firstLine="0" w:firstLineChars="0"/>
              <w:jc w:val="center"/>
              <w:rPr>
                <w:rFonts w:hint="eastAsia" w:ascii="宋体" w:hAnsi="宋体" w:eastAsia="宋体" w:cs="宋体"/>
                <w:color w:val="auto"/>
                <w:spacing w:val="-6"/>
                <w:highlight w:val="none"/>
                <w:lang w:eastAsia="zh-CN"/>
              </w:rPr>
            </w:pPr>
            <w:r>
              <w:rPr>
                <w:rFonts w:hint="eastAsia" w:ascii="宋体" w:hAnsi="宋体" w:cs="宋体"/>
                <w:color w:val="auto"/>
                <w:spacing w:val="-6"/>
                <w:highlight w:val="none"/>
                <w:lang w:val="en-US" w:eastAsia="zh-CN"/>
              </w:rPr>
              <w:t>4</w:t>
            </w:r>
          </w:p>
        </w:tc>
        <w:tc>
          <w:tcPr>
            <w:tcW w:w="7087" w:type="dxa"/>
            <w:vAlign w:val="center"/>
          </w:tcPr>
          <w:p>
            <w:pPr>
              <w:ind w:firstLine="0" w:firstLineChars="0"/>
              <w:jc w:val="left"/>
              <w:rPr>
                <w:rFonts w:hint="eastAsia" w:ascii="宋体" w:hAnsi="宋体" w:eastAsia="宋体" w:cs="宋体"/>
                <w:color w:val="auto"/>
                <w:spacing w:val="-6"/>
                <w:highlight w:val="none"/>
              </w:rPr>
            </w:pPr>
            <w:r>
              <w:rPr>
                <w:rFonts w:hint="eastAsia" w:ascii="宋体" w:hAnsi="宋体" w:eastAsia="宋体" w:cs="宋体"/>
                <w:color w:val="auto"/>
                <w:highlight w:val="none"/>
              </w:rPr>
              <w:t>根</w:t>
            </w:r>
            <w:r>
              <w:rPr>
                <w:rFonts w:hint="eastAsia" w:ascii="宋体" w:hAnsi="宋体" w:eastAsia="宋体" w:cs="宋体"/>
                <w:color w:val="auto"/>
                <w:spacing w:val="-6"/>
                <w:highlight w:val="none"/>
              </w:rPr>
              <w:t>据投标人拟投入的运输、安装、培训人员情况打分：</w:t>
            </w:r>
          </w:p>
          <w:p>
            <w:pPr>
              <w:ind w:firstLine="0" w:firstLineChars="0"/>
              <w:jc w:val="left"/>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1.拟投入运输、安装、培训人员充足的得</w:t>
            </w:r>
            <w:r>
              <w:rPr>
                <w:rFonts w:hint="eastAsia" w:ascii="宋体" w:hAnsi="宋体" w:cs="宋体"/>
                <w:color w:val="auto"/>
                <w:spacing w:val="-6"/>
                <w:highlight w:val="none"/>
                <w:lang w:val="en-US" w:eastAsia="zh-CN"/>
              </w:rPr>
              <w:t>2</w:t>
            </w:r>
            <w:r>
              <w:rPr>
                <w:rFonts w:hint="eastAsia" w:ascii="宋体" w:hAnsi="宋体" w:eastAsia="宋体" w:cs="宋体"/>
                <w:color w:val="auto"/>
                <w:spacing w:val="-6"/>
                <w:highlight w:val="none"/>
              </w:rPr>
              <w:t>分</w:t>
            </w:r>
            <w:r>
              <w:rPr>
                <w:rFonts w:hint="eastAsia" w:ascii="宋体" w:hAnsi="宋体" w:eastAsia="宋体" w:cs="宋体"/>
                <w:color w:val="auto"/>
                <w:spacing w:val="-6"/>
                <w:highlight w:val="none"/>
                <w:lang w:eastAsia="zh-CN"/>
              </w:rPr>
              <w:t>，其余酌情扣分</w:t>
            </w:r>
            <w:r>
              <w:rPr>
                <w:rFonts w:hint="eastAsia" w:ascii="宋体" w:hAnsi="宋体" w:eastAsia="宋体" w:cs="宋体"/>
                <w:color w:val="auto"/>
                <w:spacing w:val="-6"/>
                <w:highlight w:val="none"/>
              </w:rPr>
              <w:t>；</w:t>
            </w:r>
            <w:r>
              <w:rPr>
                <w:rFonts w:hint="eastAsia" w:ascii="宋体" w:hAnsi="宋体" w:cs="宋体"/>
                <w:color w:val="auto"/>
                <w:highlight w:val="none"/>
                <w:lang w:eastAsia="zh-CN"/>
              </w:rPr>
              <w:t>（</w:t>
            </w:r>
            <w:r>
              <w:rPr>
                <w:rFonts w:hint="eastAsia" w:ascii="宋体" w:hAnsi="宋体" w:cs="宋体"/>
                <w:color w:val="auto"/>
                <w:highlight w:val="none"/>
                <w:lang w:val="en-US" w:eastAsia="zh-CN"/>
              </w:rPr>
              <w:t>2分</w:t>
            </w:r>
            <w:r>
              <w:rPr>
                <w:rFonts w:hint="eastAsia" w:ascii="宋体" w:hAnsi="宋体" w:cs="宋体"/>
                <w:color w:val="auto"/>
                <w:highlight w:val="none"/>
                <w:lang w:eastAsia="zh-CN"/>
              </w:rPr>
              <w:t>）</w:t>
            </w:r>
          </w:p>
          <w:p>
            <w:pPr>
              <w:ind w:firstLine="0" w:firstLineChars="0"/>
              <w:jc w:val="left"/>
              <w:rPr>
                <w:rFonts w:hint="eastAsia" w:ascii="宋体" w:hAnsi="宋体" w:eastAsia="宋体" w:cs="宋体"/>
                <w:color w:val="auto"/>
                <w:highlight w:val="none"/>
              </w:rPr>
            </w:pPr>
            <w:r>
              <w:rPr>
                <w:rFonts w:hint="eastAsia" w:ascii="宋体" w:hAnsi="宋体" w:eastAsia="宋体" w:cs="宋体"/>
                <w:color w:val="auto"/>
                <w:spacing w:val="-6"/>
                <w:highlight w:val="none"/>
              </w:rPr>
              <w:t>2.运输、安装、培训人员具有相应经验、资质的</w:t>
            </w:r>
            <w:r>
              <w:rPr>
                <w:rFonts w:hint="eastAsia" w:ascii="宋体" w:hAnsi="宋体" w:eastAsia="宋体" w:cs="宋体"/>
                <w:color w:val="auto"/>
                <w:spacing w:val="-6"/>
                <w:highlight w:val="none"/>
                <w:lang w:eastAsia="zh-CN"/>
              </w:rPr>
              <w:t>最高</w:t>
            </w:r>
            <w:r>
              <w:rPr>
                <w:rFonts w:hint="eastAsia" w:ascii="宋体" w:hAnsi="宋体" w:eastAsia="宋体" w:cs="宋体"/>
                <w:color w:val="auto"/>
                <w:spacing w:val="-6"/>
                <w:highlight w:val="none"/>
              </w:rPr>
              <w:t>得2分</w:t>
            </w:r>
            <w:r>
              <w:rPr>
                <w:rFonts w:hint="eastAsia" w:ascii="宋体" w:hAnsi="宋体" w:eastAsia="宋体" w:cs="宋体"/>
                <w:color w:val="auto"/>
                <w:spacing w:val="-6"/>
                <w:highlight w:val="none"/>
                <w:lang w:eastAsia="zh-CN"/>
              </w:rPr>
              <w:t>，经验、资质欠缺的酌情扣分</w:t>
            </w:r>
            <w:r>
              <w:rPr>
                <w:rFonts w:hint="eastAsia" w:ascii="宋体" w:hAnsi="宋体" w:eastAsia="宋体" w:cs="宋体"/>
                <w:color w:val="auto"/>
                <w:spacing w:val="-6"/>
                <w:highlight w:val="none"/>
              </w:rPr>
              <w:t>；</w:t>
            </w:r>
            <w:r>
              <w:rPr>
                <w:rFonts w:hint="eastAsia" w:ascii="宋体" w:hAnsi="宋体" w:cs="宋体"/>
                <w:color w:val="auto"/>
                <w:highlight w:val="none"/>
                <w:lang w:eastAsia="zh-CN"/>
              </w:rPr>
              <w:t>（</w:t>
            </w:r>
            <w:r>
              <w:rPr>
                <w:rFonts w:hint="eastAsia" w:ascii="宋体" w:hAnsi="宋体" w:cs="宋体"/>
                <w:color w:val="auto"/>
                <w:highlight w:val="none"/>
                <w:lang w:val="en-US" w:eastAsia="zh-CN"/>
              </w:rPr>
              <w:t>2分</w:t>
            </w:r>
            <w:r>
              <w:rPr>
                <w:rFonts w:hint="eastAsia" w:ascii="宋体" w:hAnsi="宋体" w:cs="宋体"/>
                <w:color w:val="auto"/>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3" w:hRule="atLeast"/>
          <w:jc w:val="center"/>
        </w:trPr>
        <w:tc>
          <w:tcPr>
            <w:tcW w:w="170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质保期满后配件及专用耗材供应价格</w:t>
            </w:r>
          </w:p>
        </w:tc>
        <w:tc>
          <w:tcPr>
            <w:tcW w:w="709" w:type="dxa"/>
            <w:vAlign w:val="center"/>
          </w:tcPr>
          <w:p>
            <w:pPr>
              <w:ind w:firstLine="0" w:firstLineChars="0"/>
              <w:jc w:val="center"/>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p>
        </w:tc>
        <w:tc>
          <w:tcPr>
            <w:tcW w:w="7087"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根据各投标人同类配件及专用耗材供应让利幅度，酌情给分</w:t>
            </w:r>
            <w:r>
              <w:rPr>
                <w:rFonts w:hint="eastAsia" w:ascii="宋体" w:hAnsi="宋体" w:eastAsia="宋体" w:cs="宋体"/>
                <w:color w:val="auto"/>
                <w:highlight w:val="none"/>
                <w:lang w:eastAsia="zh-CN"/>
              </w:rPr>
              <w:t>，最高得</w:t>
            </w:r>
            <w:r>
              <w:rPr>
                <w:rFonts w:hint="eastAsia" w:ascii="宋体" w:hAnsi="宋体" w:eastAsia="宋体" w:cs="宋体"/>
                <w:color w:val="auto"/>
                <w:highlight w:val="none"/>
                <w:lang w:val="en-US" w:eastAsia="zh-CN"/>
              </w:rPr>
              <w:t>3分，</w:t>
            </w:r>
            <w:r>
              <w:rPr>
                <w:rFonts w:hint="eastAsia" w:ascii="宋体" w:hAnsi="宋体" w:eastAsia="宋体" w:cs="宋体"/>
                <w:color w:val="auto"/>
                <w:highlight w:val="none"/>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702"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合理化建议和改进措施</w:t>
            </w:r>
          </w:p>
        </w:tc>
        <w:tc>
          <w:tcPr>
            <w:tcW w:w="709"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7087" w:type="dxa"/>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投标人对本项目的合理化建议和改进措施的合理、可行性。</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措施合理有效的得3分，存在缺漏的酌情扣分，未提供不得分。</w:t>
            </w:r>
          </w:p>
        </w:tc>
      </w:tr>
    </w:tbl>
    <w:p>
      <w:pPr>
        <w:ind w:firstLine="480"/>
        <w:jc w:val="left"/>
        <w:rPr>
          <w:rFonts w:hint="eastAsia" w:ascii="宋体" w:hAnsi="宋体" w:eastAsia="宋体" w:cs="宋体"/>
          <w:bCs/>
          <w:color w:val="auto"/>
          <w:highlight w:val="none"/>
        </w:rPr>
      </w:pPr>
      <w:bookmarkStart w:id="62" w:name="_Toc450840083"/>
      <w:r>
        <w:rPr>
          <w:rFonts w:hint="eastAsia" w:ascii="宋体" w:hAnsi="宋体" w:eastAsia="宋体" w:cs="宋体"/>
          <w:bCs/>
          <w:color w:val="auto"/>
          <w:highlight w:val="none"/>
        </w:rPr>
        <w:t>说明：</w:t>
      </w:r>
    </w:p>
    <w:p>
      <w:pPr>
        <w:spacing w:line="288" w:lineRule="auto"/>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1.根据《政府采购促进中小企业发展暂行办法》（财库[2011]181号）的规定，投标人如为小型或微型企业并提交相关证明材料且所投产品为小型或微型企业制造的，其小型或微型企业部分的投标报价扣除6%后参与评审；</w:t>
      </w:r>
      <w:r>
        <w:rPr>
          <w:rFonts w:hint="eastAsia" w:ascii="宋体" w:hAnsi="宋体" w:eastAsia="宋体" w:cs="宋体"/>
          <w:b/>
          <w:color w:val="auto"/>
          <w:spacing w:val="-6"/>
          <w:highlight w:val="none"/>
        </w:rPr>
        <w:t>（在浙江省政府采购网</w:t>
      </w:r>
      <w:bookmarkStart w:id="69" w:name="_GoBack"/>
      <w:bookmarkEnd w:id="69"/>
      <w:r>
        <w:rPr>
          <w:rFonts w:hint="eastAsia" w:ascii="宋体" w:hAnsi="宋体" w:eastAsia="宋体" w:cs="宋体"/>
          <w:b/>
          <w:color w:val="auto"/>
          <w:spacing w:val="-6"/>
          <w:highlight w:val="none"/>
        </w:rPr>
        <w:t>注册入库并</w:t>
      </w:r>
      <w:r>
        <w:rPr>
          <w:rFonts w:hint="eastAsia" w:ascii="宋体" w:hAnsi="宋体" w:eastAsia="宋体" w:cs="宋体"/>
          <w:b/>
          <w:color w:val="auto"/>
          <w:highlight w:val="none"/>
        </w:rPr>
        <w:t>提供《企业类型申明函》和相关网站的截图证明（如中小企业网、浙江省政府采购网等）</w:t>
      </w:r>
      <w:r>
        <w:rPr>
          <w:rFonts w:hint="eastAsia" w:ascii="宋体" w:hAnsi="宋体" w:eastAsia="宋体" w:cs="宋体"/>
          <w:b/>
          <w:color w:val="auto"/>
          <w:spacing w:val="-6"/>
          <w:highlight w:val="none"/>
        </w:rPr>
        <w:t>）</w:t>
      </w:r>
    </w:p>
    <w:p>
      <w:pPr>
        <w:spacing w:line="288" w:lineRule="auto"/>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2.根据《关于政府采购支持监狱企业发展有关问题的通知》（财库[2014]68号）的规定，投标人如为监狱企业并提交相关证明材料的视同小型或微型企业，享受投标报价扣除6%后参与评审；</w:t>
      </w:r>
    </w:p>
    <w:p>
      <w:pPr>
        <w:spacing w:line="288" w:lineRule="auto"/>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3.根据《关于促进残疾人就业政府采购政策的通知》（财库[2017]141号）的规定，投标人如为残疾人福利性单位并提交《残疾人福利性单位声明函》的视同小型或微型企业，享受投标报价扣除6%后参与评审；</w:t>
      </w:r>
    </w:p>
    <w:p>
      <w:pPr>
        <w:spacing w:line="288" w:lineRule="auto"/>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4.残疾人福利性单位属于小型、微型企业的，不重复享受政策。</w:t>
      </w:r>
    </w:p>
    <w:p>
      <w:pPr>
        <w:pStyle w:val="45"/>
        <w:rPr>
          <w:rFonts w:hint="eastAsia" w:ascii="宋体" w:hAnsi="宋体" w:eastAsia="宋体" w:cs="宋体"/>
          <w:bCs/>
          <w:color w:val="auto"/>
          <w:highlight w:val="none"/>
        </w:rPr>
        <w:sectPr>
          <w:footerReference r:id="rId19" w:type="default"/>
          <w:pgSz w:w="11907" w:h="16840"/>
          <w:pgMar w:top="1247" w:right="1304" w:bottom="1021" w:left="1304" w:header="720" w:footer="720" w:gutter="0"/>
          <w:cols w:space="720" w:num="1"/>
          <w:docGrid w:linePitch="286" w:charSpace="0"/>
        </w:sectPr>
      </w:pPr>
    </w:p>
    <w:bookmarkEnd w:id="60"/>
    <w:bookmarkEnd w:id="61"/>
    <w:bookmarkEnd w:id="62"/>
    <w:p>
      <w:pPr>
        <w:pStyle w:val="3"/>
        <w:ind w:firstLine="643"/>
        <w:rPr>
          <w:rFonts w:hint="eastAsia" w:ascii="宋体" w:hAnsi="宋体" w:eastAsia="宋体" w:cs="宋体"/>
          <w:color w:val="auto"/>
          <w:szCs w:val="24"/>
          <w:highlight w:val="none"/>
        </w:rPr>
      </w:pPr>
      <w:bookmarkStart w:id="63" w:name="_Toc7087"/>
      <w:r>
        <w:rPr>
          <w:rFonts w:hint="eastAsia" w:ascii="宋体" w:hAnsi="宋体" w:eastAsia="宋体" w:cs="宋体"/>
          <w:color w:val="auto"/>
          <w:szCs w:val="32"/>
          <w:highlight w:val="none"/>
        </w:rPr>
        <w:t>第五章 合同格式</w:t>
      </w:r>
      <w:bookmarkEnd w:id="63"/>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 中标人的投标文件正本；投标人在评标答疑时的书面澄清或说明；中标通知书等文件是构成合同不可分割的部分。</w:t>
      </w:r>
    </w:p>
    <w:p>
      <w:pPr>
        <w:spacing w:after="100" w:afterAutospacing="1"/>
        <w:ind w:firstLine="0" w:firstLineChars="0"/>
        <w:jc w:val="center"/>
        <w:rPr>
          <w:rFonts w:hint="eastAsia" w:ascii="宋体" w:hAnsi="宋体" w:eastAsia="宋体" w:cs="宋体"/>
          <w:b/>
          <w:color w:val="auto"/>
          <w:spacing w:val="-6"/>
          <w:highlight w:val="none"/>
        </w:rPr>
      </w:pPr>
      <w:bookmarkStart w:id="64" w:name="_Toc450840088"/>
      <w:r>
        <w:rPr>
          <w:rFonts w:hint="eastAsia" w:ascii="宋体" w:hAnsi="宋体" w:eastAsia="宋体" w:cs="宋体"/>
          <w:b/>
          <w:color w:val="auto"/>
          <w:spacing w:val="-6"/>
          <w:highlight w:val="none"/>
        </w:rPr>
        <w:t>浙江农林大学项目合同</w:t>
      </w:r>
    </w:p>
    <w:p>
      <w:pPr>
        <w:pStyle w:val="18"/>
        <w:snapToGrid w:val="0"/>
        <w:spacing w:line="288" w:lineRule="auto"/>
        <w:jc w:val="center"/>
        <w:rPr>
          <w:rFonts w:hint="eastAsia" w:ascii="宋体" w:hAnsi="宋体" w:eastAsia="宋体" w:cs="宋体"/>
          <w:b/>
          <w:color w:val="auto"/>
          <w:spacing w:val="-6"/>
          <w:szCs w:val="24"/>
          <w:highlight w:val="none"/>
        </w:rPr>
      </w:pPr>
      <w:r>
        <w:rPr>
          <w:rFonts w:hint="eastAsia" w:ascii="宋体" w:hAnsi="宋体" w:eastAsia="宋体" w:cs="宋体"/>
          <w:b/>
          <w:color w:val="auto"/>
          <w:spacing w:val="-6"/>
          <w:szCs w:val="24"/>
          <w:highlight w:val="none"/>
        </w:rPr>
        <w:t>（进口合同）</w:t>
      </w:r>
    </w:p>
    <w:p>
      <w:pPr>
        <w:spacing w:line="288"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采购编号：ZJWSBJ-NL-</w:t>
      </w:r>
      <w:r>
        <w:rPr>
          <w:rFonts w:hint="eastAsia" w:ascii="宋体" w:hAnsi="宋体" w:eastAsia="宋体" w:cs="宋体"/>
          <w:color w:val="auto"/>
          <w:highlight w:val="none"/>
          <w:lang w:eastAsia="zh-CN"/>
        </w:rPr>
        <w:t>2019029G</w:t>
      </w:r>
      <w:r>
        <w:rPr>
          <w:rFonts w:hint="eastAsia" w:ascii="宋体" w:hAnsi="宋体" w:eastAsia="宋体" w:cs="宋体"/>
          <w:color w:val="auto"/>
          <w:highlight w:val="none"/>
        </w:rPr>
        <w:t xml:space="preserve">             </w:t>
      </w:r>
      <w:r>
        <w:rPr>
          <w:rFonts w:hint="eastAsia" w:ascii="宋体" w:hAnsi="宋体" w:eastAsia="宋体" w:cs="宋体"/>
          <w:b/>
          <w:color w:val="auto"/>
          <w:highlight w:val="none"/>
        </w:rPr>
        <w:t xml:space="preserve">          </w:t>
      </w:r>
      <w:r>
        <w:rPr>
          <w:rFonts w:hint="eastAsia" w:ascii="宋体" w:hAnsi="宋体" w:eastAsia="宋体" w:cs="宋体"/>
          <w:color w:val="auto"/>
          <w:highlight w:val="none"/>
        </w:rPr>
        <w:t xml:space="preserve">合同编号：            </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确认书号：[2019]38683号、[2019]38684号</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甲方：浙江农林大学</w:t>
      </w:r>
    </w:p>
    <w:p>
      <w:pPr>
        <w:spacing w:line="420" w:lineRule="exact"/>
        <w:ind w:firstLine="480"/>
        <w:rPr>
          <w:rFonts w:hint="eastAsia" w:ascii="宋体" w:hAnsi="宋体" w:eastAsia="宋体" w:cs="宋体"/>
          <w:color w:val="auto"/>
          <w:spacing w:val="-6"/>
          <w:highlight w:val="none"/>
        </w:rPr>
      </w:pPr>
      <w:r>
        <w:rPr>
          <w:rFonts w:hint="eastAsia" w:ascii="宋体" w:hAnsi="宋体" w:eastAsia="宋体" w:cs="宋体"/>
          <w:color w:val="auto"/>
          <w:highlight w:val="none"/>
        </w:rPr>
        <w:t>乙方：</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采购代理机构：浙江五石工程咨询有限公司</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签约时间、地点：2019年  月  日，浙江农林大学</w:t>
      </w:r>
    </w:p>
    <w:p>
      <w:pPr>
        <w:spacing w:line="420" w:lineRule="exact"/>
        <w:ind w:firstLine="480"/>
        <w:rPr>
          <w:rFonts w:hint="eastAsia" w:ascii="宋体" w:hAnsi="宋体" w:eastAsia="宋体" w:cs="宋体"/>
          <w:color w:val="auto"/>
          <w:spacing w:val="-6"/>
          <w:highlight w:val="none"/>
        </w:rPr>
      </w:pPr>
      <w:r>
        <w:rPr>
          <w:rFonts w:hint="eastAsia" w:ascii="宋体" w:hAnsi="宋体" w:eastAsia="宋体" w:cs="宋体"/>
          <w:color w:val="auto"/>
          <w:highlight w:val="none"/>
        </w:rPr>
        <w:t>浙江五石工程咨询有限公司受浙江农林大学委托公开招标</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项目，经过招标，确定</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为供货单位。经协商双方就本采购事项达成以下条款：</w:t>
      </w:r>
    </w:p>
    <w:p>
      <w:pPr>
        <w:spacing w:line="420" w:lineRule="exact"/>
        <w:ind w:firstLine="482"/>
        <w:rPr>
          <w:rFonts w:hint="eastAsia" w:ascii="宋体" w:hAnsi="宋体" w:eastAsia="宋体" w:cs="宋体"/>
          <w:b/>
          <w:color w:val="auto"/>
          <w:highlight w:val="none"/>
        </w:rPr>
      </w:pPr>
      <w:r>
        <w:rPr>
          <w:rFonts w:hint="eastAsia" w:ascii="宋体" w:hAnsi="宋体" w:eastAsia="宋体" w:cs="宋体"/>
          <w:b/>
          <w:color w:val="auto"/>
          <w:highlight w:val="none"/>
        </w:rPr>
        <w:t>第一条：采购产品内容及合同价格</w:t>
      </w:r>
    </w:p>
    <w:tbl>
      <w:tblPr>
        <w:tblStyle w:val="37"/>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46"/>
        <w:gridCol w:w="1752"/>
        <w:gridCol w:w="532"/>
        <w:gridCol w:w="1116"/>
        <w:gridCol w:w="594"/>
        <w:gridCol w:w="883"/>
        <w:gridCol w:w="1036"/>
        <w:gridCol w:w="119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序号</w:t>
            </w:r>
          </w:p>
        </w:tc>
        <w:tc>
          <w:tcPr>
            <w:tcW w:w="84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设备名称</w:t>
            </w:r>
          </w:p>
        </w:tc>
        <w:tc>
          <w:tcPr>
            <w:tcW w:w="1752"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型号和规格</w:t>
            </w:r>
          </w:p>
        </w:tc>
        <w:tc>
          <w:tcPr>
            <w:tcW w:w="532"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数量</w:t>
            </w:r>
          </w:p>
        </w:tc>
        <w:tc>
          <w:tcPr>
            <w:tcW w:w="111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品牌及厂家</w:t>
            </w:r>
          </w:p>
        </w:tc>
        <w:tc>
          <w:tcPr>
            <w:tcW w:w="594"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产地</w:t>
            </w:r>
          </w:p>
        </w:tc>
        <w:tc>
          <w:tcPr>
            <w:tcW w:w="883"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美元</w:t>
            </w:r>
          </w:p>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单价</w:t>
            </w:r>
          </w:p>
        </w:tc>
        <w:tc>
          <w:tcPr>
            <w:tcW w:w="1036"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美元合小计</w:t>
            </w:r>
          </w:p>
        </w:tc>
        <w:tc>
          <w:tcPr>
            <w:tcW w:w="119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人民币</w:t>
            </w:r>
          </w:p>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单价</w:t>
            </w:r>
          </w:p>
        </w:tc>
        <w:tc>
          <w:tcPr>
            <w:tcW w:w="1225"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人民币小计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2" w:hRule="atLeast"/>
        </w:trPr>
        <w:tc>
          <w:tcPr>
            <w:tcW w:w="66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846"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1752"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p>
        </w:tc>
        <w:tc>
          <w:tcPr>
            <w:tcW w:w="532"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111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p>
        </w:tc>
        <w:tc>
          <w:tcPr>
            <w:tcW w:w="594"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883"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103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p>
        </w:tc>
        <w:tc>
          <w:tcPr>
            <w:tcW w:w="119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1225"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4" w:hRule="atLeast"/>
        </w:trPr>
        <w:tc>
          <w:tcPr>
            <w:tcW w:w="9850" w:type="dxa"/>
            <w:gridSpan w:val="10"/>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合计：人民币       元整（￥     ）</w:t>
            </w:r>
          </w:p>
        </w:tc>
      </w:tr>
    </w:tbl>
    <w:p>
      <w:pPr>
        <w:snapToGrid w:val="0"/>
        <w:spacing w:line="3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注：1</w:t>
      </w:r>
      <w:r>
        <w:rPr>
          <w:rFonts w:hint="eastAsia" w:ascii="宋体" w:hAnsi="宋体" w:eastAsia="宋体" w:cs="宋体"/>
          <w:color w:val="auto"/>
          <w:spacing w:val="-6"/>
          <w:highlight w:val="none"/>
        </w:rPr>
        <w:t>.</w:t>
      </w:r>
      <w:r>
        <w:rPr>
          <w:rFonts w:hint="eastAsia" w:ascii="宋体" w:hAnsi="宋体" w:eastAsia="宋体" w:cs="宋体"/>
          <w:color w:val="auto"/>
          <w:highlight w:val="none"/>
        </w:rPr>
        <w:t>详细配置清单详见投标文件和承诺表。</w:t>
      </w:r>
    </w:p>
    <w:p>
      <w:pPr>
        <w:snapToGrid w:val="0"/>
        <w:spacing w:line="3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spacing w:val="-6"/>
          <w:highlight w:val="none"/>
        </w:rPr>
        <w:t xml:space="preserve">. </w:t>
      </w:r>
      <w:r>
        <w:rPr>
          <w:rFonts w:hint="eastAsia" w:ascii="宋体" w:hAnsi="宋体" w:eastAsia="宋体" w:cs="宋体"/>
          <w:color w:val="auto"/>
          <w:highlight w:val="none"/>
        </w:rPr>
        <w:t>以上合同总价包括将货物运抵浙江农林大学校区指定地点的运费及安装调试等一切费用。</w:t>
      </w:r>
    </w:p>
    <w:p>
      <w:pPr>
        <w:snapToGrid w:val="0"/>
        <w:spacing w:line="288" w:lineRule="auto"/>
        <w:ind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第二条：质量保证及售后服务</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 乙方应按公开招标文件规定的货物性能、技术要求、质量标准向甲方提供未经使用的全新产品，符合国家法律规定和技术规格、质量标准的出厂原装合格产品；进口商品是获得国家商检局颁布安全许可证的出厂原装合格产品。</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 乙方提供的货物在质保期内因货物本身的质量问题发生故障，乙方应负责免费更换。对达不到技术要求者，根据实际情况，经双方协商，可按以下办法处理：</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⑴更换：由乙方承担所发生的全部费用。</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⑵贬值处理：由甲乙双方合议定价。</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⑶退货处理：乙方应退还甲方支付的合同款，同时应承担该货物的直接费用（运输、保险、检验、货款利息及银行手续费等）。</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 在质保期内，乙方应对货物出现的质量及安全问题负责处理解决并承担一切费用。</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4. 上述的货物中免费原厂保修期为</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年，质保期内因不能排除的故障而影响工作的情况每发生一次，其质保期相应延长60天，质保期内因货物本身缺陷造成各种故障应由乙方免费予以更换，否则将扣除质量保证金作为对甲方的补偿。质保期满后，仅收取零配件成本费用，免人工费、差旅费，所涉及软件终身免费升级。维修响应时间：合同货物出现故障后，</w:t>
      </w:r>
      <w:r>
        <w:rPr>
          <w:rFonts w:hint="eastAsia" w:ascii="宋体" w:hAnsi="宋体" w:eastAsia="宋体" w:cs="宋体"/>
          <w:color w:val="auto"/>
          <w:spacing w:val="-6"/>
          <w:highlight w:val="none"/>
          <w:lang w:val="en-US" w:eastAsia="zh-CN"/>
        </w:rPr>
        <w:t>2</w:t>
      </w:r>
      <w:r>
        <w:rPr>
          <w:rFonts w:hint="eastAsia" w:ascii="宋体" w:hAnsi="宋体" w:eastAsia="宋体" w:cs="宋体"/>
          <w:color w:val="auto"/>
          <w:spacing w:val="-6"/>
          <w:highlight w:val="none"/>
        </w:rPr>
        <w:t>小时以内响应，不超过</w:t>
      </w:r>
      <w:r>
        <w:rPr>
          <w:rFonts w:hint="eastAsia" w:ascii="宋体" w:hAnsi="宋体" w:eastAsia="宋体" w:cs="宋体"/>
          <w:color w:val="auto"/>
          <w:spacing w:val="-6"/>
          <w:highlight w:val="none"/>
          <w:lang w:val="en-US" w:eastAsia="zh-CN"/>
        </w:rPr>
        <w:t>2</w:t>
      </w:r>
      <w:r>
        <w:rPr>
          <w:rFonts w:hint="eastAsia" w:ascii="宋体" w:hAnsi="宋体" w:eastAsia="宋体" w:cs="宋体"/>
          <w:color w:val="auto"/>
          <w:spacing w:val="-6"/>
          <w:highlight w:val="none"/>
        </w:rPr>
        <w:t>个工作日提出解决方案，</w:t>
      </w:r>
      <w:r>
        <w:rPr>
          <w:rFonts w:hint="eastAsia" w:ascii="宋体" w:hAnsi="宋体" w:eastAsia="宋体" w:cs="宋体"/>
          <w:color w:val="auto"/>
          <w:spacing w:val="-6"/>
          <w:highlight w:val="none"/>
          <w:lang w:val="en-US" w:eastAsia="zh-CN"/>
        </w:rPr>
        <w:t>5</w:t>
      </w:r>
      <w:r>
        <w:rPr>
          <w:rFonts w:hint="eastAsia" w:ascii="宋体" w:hAnsi="宋体" w:eastAsia="宋体" w:cs="宋体"/>
          <w:color w:val="auto"/>
          <w:spacing w:val="-6"/>
          <w:highlight w:val="none"/>
        </w:rPr>
        <w:t>个工作日内解决故障；保修期后，乙方继续为甲方服务，仅收取零配件成本费。保修内出现无法排除的故障，乙方需无条件为甲方更换同型号产品。因人为因素出现的故障不在免费保修范围内。其余保修条款详见投标文件和承诺表。</w:t>
      </w:r>
    </w:p>
    <w:p>
      <w:pPr>
        <w:pStyle w:val="18"/>
        <w:snapToGrid w:val="0"/>
        <w:spacing w:before="191" w:after="191" w:line="288" w:lineRule="auto"/>
        <w:rPr>
          <w:rFonts w:hint="eastAsia" w:ascii="宋体" w:hAnsi="宋体" w:eastAsia="宋体" w:cs="宋体"/>
          <w:b/>
          <w:color w:val="auto"/>
          <w:spacing w:val="-6"/>
          <w:szCs w:val="24"/>
          <w:highlight w:val="none"/>
        </w:rPr>
      </w:pPr>
      <w:r>
        <w:rPr>
          <w:rFonts w:hint="eastAsia" w:ascii="宋体" w:hAnsi="宋体" w:eastAsia="宋体" w:cs="宋体"/>
          <w:b/>
          <w:color w:val="auto"/>
          <w:spacing w:val="-6"/>
          <w:szCs w:val="24"/>
          <w:highlight w:val="none"/>
        </w:rPr>
        <w:t>第三条：技术资料</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 乙方应按公开招标文件规定的时间向甲方提供使用货物的有关技术资料。</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snapToGrid w:val="0"/>
        <w:spacing w:before="191" w:after="191" w:line="288" w:lineRule="auto"/>
        <w:ind w:left="391" w:hanging="391" w:hangingChars="171"/>
        <w:rPr>
          <w:rFonts w:hint="eastAsia" w:ascii="宋体" w:hAnsi="宋体" w:eastAsia="宋体" w:cs="宋体"/>
          <w:b/>
          <w:color w:val="auto"/>
          <w:spacing w:val="-6"/>
          <w:szCs w:val="24"/>
          <w:highlight w:val="none"/>
        </w:rPr>
      </w:pPr>
      <w:r>
        <w:rPr>
          <w:rFonts w:hint="eastAsia" w:ascii="宋体" w:hAnsi="宋体" w:eastAsia="宋体" w:cs="宋体"/>
          <w:b/>
          <w:color w:val="auto"/>
          <w:spacing w:val="-6"/>
          <w:szCs w:val="24"/>
          <w:highlight w:val="none"/>
        </w:rPr>
        <w:t>第四条：知识产权</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乙方应保证所提供的货物或其任何一部分均不会侵犯任何第三方的知识产权。</w:t>
      </w:r>
    </w:p>
    <w:p>
      <w:pPr>
        <w:snapToGrid w:val="0"/>
        <w:spacing w:line="288" w:lineRule="auto"/>
        <w:ind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第五条：交货时间、地点</w:t>
      </w:r>
    </w:p>
    <w:p>
      <w:pPr>
        <w:snapToGrid w:val="0"/>
        <w:spacing w:line="288" w:lineRule="auto"/>
        <w:ind w:firstLine="456"/>
        <w:rPr>
          <w:rFonts w:hint="eastAsia" w:ascii="宋体" w:hAnsi="宋体" w:eastAsia="宋体" w:cs="宋体"/>
          <w:color w:val="auto"/>
          <w:highlight w:val="none"/>
        </w:rPr>
      </w:pPr>
      <w:r>
        <w:rPr>
          <w:rFonts w:hint="eastAsia" w:ascii="宋体" w:hAnsi="宋体" w:eastAsia="宋体" w:cs="宋体"/>
          <w:color w:val="auto"/>
          <w:spacing w:val="-6"/>
          <w:highlight w:val="none"/>
        </w:rPr>
        <w:t>交货时间：乙</w:t>
      </w:r>
      <w:r>
        <w:rPr>
          <w:rFonts w:hint="eastAsia" w:ascii="宋体" w:hAnsi="宋体" w:eastAsia="宋体" w:cs="宋体"/>
          <w:color w:val="auto"/>
          <w:highlight w:val="none"/>
        </w:rPr>
        <w:t>方应于合同</w:t>
      </w:r>
      <w:r>
        <w:rPr>
          <w:rFonts w:hint="eastAsia" w:ascii="宋体" w:hAnsi="宋体" w:eastAsia="宋体" w:cs="宋体"/>
          <w:b/>
          <w:bCs/>
          <w:color w:val="auto"/>
          <w:highlight w:val="none"/>
        </w:rPr>
        <w:t>签订后</w:t>
      </w:r>
      <w:r>
        <w:rPr>
          <w:rFonts w:hint="eastAsia" w:ascii="宋体" w:hAnsi="宋体" w:eastAsia="宋体" w:cs="宋体"/>
          <w:b/>
          <w:bCs/>
          <w:color w:val="auto"/>
          <w:highlight w:val="none"/>
          <w:u w:val="single"/>
        </w:rPr>
        <w:t xml:space="preserve">      </w:t>
      </w:r>
      <w:r>
        <w:rPr>
          <w:rFonts w:hint="eastAsia" w:ascii="宋体" w:hAnsi="宋体" w:eastAsia="宋体" w:cs="宋体"/>
          <w:b/>
          <w:bCs/>
          <w:color w:val="auto"/>
          <w:highlight w:val="none"/>
        </w:rPr>
        <w:t>内</w:t>
      </w:r>
      <w:r>
        <w:rPr>
          <w:rFonts w:hint="eastAsia" w:ascii="宋体" w:hAnsi="宋体" w:eastAsia="宋体" w:cs="宋体"/>
          <w:color w:val="auto"/>
          <w:highlight w:val="none"/>
        </w:rPr>
        <w:t>交付并安装完毕，并在接到甲方通知后7天内安装调试完成。</w:t>
      </w:r>
    </w:p>
    <w:p>
      <w:pPr>
        <w:snapToGrid w:val="0"/>
        <w:spacing w:line="288" w:lineRule="auto"/>
        <w:ind w:firstLine="480"/>
        <w:rPr>
          <w:rFonts w:hint="eastAsia" w:ascii="宋体" w:hAnsi="宋体" w:eastAsia="宋体" w:cs="宋体"/>
          <w:color w:val="auto"/>
          <w:highlight w:val="none"/>
        </w:rPr>
      </w:pPr>
      <w:r>
        <w:rPr>
          <w:rFonts w:hint="eastAsia" w:ascii="宋体" w:hAnsi="宋体" w:eastAsia="宋体" w:cs="宋体"/>
          <w:color w:val="auto"/>
          <w:highlight w:val="none"/>
        </w:rPr>
        <w:t>交货地点：甲方指定地点。</w:t>
      </w:r>
    </w:p>
    <w:p>
      <w:pPr>
        <w:numPr>
          <w:ilvl w:val="0"/>
          <w:numId w:val="4"/>
        </w:numPr>
        <w:snapToGrid w:val="0"/>
        <w:spacing w:line="288" w:lineRule="auto"/>
        <w:ind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：培训、安装调试与验收</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1.培训：</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乙方应对甲方的操作人员、维修人员免费进行原厂培训。并在投标文件中提供相应的培训计划，包括对人员、场地、场次等的安排。</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2.技术支持：</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乙方应及时免费提供合同货物软件的升级，免费提供合同货物新功能和应用的资料。</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3.安装调试（若需要安装调试）：乙方在规定时间内安装、调试仪器，费用由乙方承担。</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3.1 安装地点：甲方指定地点。</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3.2 安装完成时间：接到甲方通知后在7日内完成安装和调试，如在规定的时间内由于乙方的原因不能完成安装和调试，乙方应承担由此给甲方造成的损失。</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3.3 安装标准：符合我国国家有关技术规范要求和技术标准，所有的软件和硬件必须保证同时安装到位。</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3.4 乙方免费提供合同货物的安装服务。</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3.5 乙方在投标文件中应提供安装调试计划、对安装场地和环境的要求。</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4.甲方对乙方提交的货物依据公开招标文件上的技术规格要求和国家有关质量标准进行现场初步验收，外观、说明书符合公开招标文件技术要求的，给予签收，初步验收不合格的不予签收。</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5.乙方应提供合同货物的有效检验文件，经甲方认可后，与合同货物的性能指标一起作为合同货物验收标准。甲方对样品（如有）验收合格后，双方共同签署验收样品合格证书，在合同期限内甲方将对乙方提供的货物进行抽检验收，验收中发现合同货物达不到样品验收标准或合同规定的性能指标，乙方必须更换合同货物，并负担由此给甲方造成的损失，直到验收合格为止。</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6. 乙方应于投标文件中提供合同货物的验收标准和检测办法，并在验收中提供甲方认可的相应检测手段，验收标准应符合中国有关的国家、地方、行业的标准，如若中标，经甲方确认后作为验收的依据，乙方交货前应对产品作出全面检查和对验收文件进行整理，并列出清单，作为甲方收货验收和使用的技术条件依据，检验的结果应随货物交甲方。</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7. 如乙方委托国内代理（或其他机构）负责安装或配合安装，应在签约时指明，但乙方仍要对合同货物及其安装质量负全部责任。</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8. 甲方对乙方提供的货物在使用前进行调试时，乙方需负责安装并培训甲方的使用操作人员，并协助甲方一起调试，直到符合技术要求，甲方才做最终验收。</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9. 对技术复杂的货物，甲方应请国家认可的专业检测机构参与初步验收及最终验收，并由其出具质量检测报告。</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10. 验收时乙方必须在现场，验收完毕后作出验收结果报告；验收费用由乙方负责。</w:t>
      </w:r>
    </w:p>
    <w:p>
      <w:pPr>
        <w:autoSpaceDE w:val="0"/>
        <w:autoSpaceDN w:val="0"/>
        <w:adjustRightInd w:val="0"/>
        <w:snapToGrid w:val="0"/>
        <w:spacing w:line="300" w:lineRule="exact"/>
        <w:ind w:firstLine="480"/>
        <w:textAlignment w:val="bottom"/>
        <w:rPr>
          <w:rFonts w:hint="eastAsia" w:ascii="宋体" w:hAnsi="宋体" w:eastAsia="宋体" w:cs="宋体"/>
          <w:color w:val="auto"/>
          <w:highlight w:val="none"/>
        </w:rPr>
      </w:pPr>
      <w:r>
        <w:rPr>
          <w:rFonts w:hint="eastAsia" w:ascii="宋体" w:hAnsi="宋体" w:eastAsia="宋体" w:cs="宋体"/>
          <w:color w:val="auto"/>
          <w:highlight w:val="none"/>
        </w:rPr>
        <w:t>11. 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pPr>
        <w:snapToGrid w:val="0"/>
        <w:spacing w:line="288" w:lineRule="auto"/>
        <w:ind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第七条：货款的支付</w:t>
      </w:r>
    </w:p>
    <w:p>
      <w:pPr>
        <w:autoSpaceDE w:val="0"/>
        <w:autoSpaceDN w:val="0"/>
        <w:adjustRightInd w:val="0"/>
        <w:snapToGrid w:val="0"/>
        <w:spacing w:line="300" w:lineRule="exact"/>
        <w:ind w:firstLine="456"/>
        <w:textAlignment w:val="bottom"/>
        <w:rPr>
          <w:rFonts w:hint="eastAsia" w:ascii="宋体" w:hAnsi="宋体" w:eastAsia="宋体" w:cs="宋体"/>
          <w:color w:val="auto"/>
          <w:highlight w:val="none"/>
        </w:rPr>
      </w:pPr>
      <w:r>
        <w:rPr>
          <w:rFonts w:hint="eastAsia" w:ascii="宋体" w:hAnsi="宋体" w:eastAsia="宋体" w:cs="宋体"/>
          <w:color w:val="auto"/>
          <w:spacing w:val="-6"/>
          <w:highlight w:val="none"/>
        </w:rPr>
        <w:t xml:space="preserve">1. </w:t>
      </w:r>
      <w:r>
        <w:rPr>
          <w:rFonts w:hint="eastAsia" w:ascii="宋体" w:hAnsi="宋体" w:eastAsia="宋体" w:cs="宋体"/>
          <w:color w:val="auto"/>
          <w:highlight w:val="none"/>
        </w:rPr>
        <w:t>合同总价</w:t>
      </w:r>
      <w:r>
        <w:rPr>
          <w:rFonts w:hint="eastAsia" w:ascii="宋体" w:hAnsi="宋体" w:eastAsia="宋体" w:cs="宋体"/>
          <w:color w:val="auto"/>
          <w:spacing w:val="-6"/>
          <w:highlight w:val="none"/>
        </w:rPr>
        <w:t>为</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元</w:t>
      </w:r>
      <w:r>
        <w:rPr>
          <w:rFonts w:hint="eastAsia" w:ascii="宋体" w:hAnsi="宋体" w:eastAsia="宋体" w:cs="宋体"/>
          <w:color w:val="auto"/>
          <w:highlight w:val="none"/>
        </w:rPr>
        <w:t>，交纳5%（即</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元）作为质量保证金，在合同签订后无质量问题和维护问题后满1年后（12个月）内退还（不计息）。货款的支付详见外贸代理协议。</w:t>
      </w:r>
    </w:p>
    <w:p>
      <w:pPr>
        <w:snapToGrid w:val="0"/>
        <w:spacing w:line="288" w:lineRule="auto"/>
        <w:ind w:right="-588" w:rightChars="-245"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第八条：违约责任</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1．乙方逾期履行合同的，自逾期之日起，向甲方每日偿付合同总价千分之五的滞纳金。</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2．甲方逾期支付货款的，自逾期之日起，向乙方每日偿付未付价款千分之五的滞纳金。</w:t>
      </w:r>
    </w:p>
    <w:p>
      <w:pPr>
        <w:snapToGrid w:val="0"/>
        <w:spacing w:line="288" w:lineRule="auto"/>
        <w:ind w:right="26" w:rightChars="11"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3．如验收不能达到质量功能（性能）标准，应及时处理直至验收合格，所需费用由乙方承担。如二次验收不合格，甲方有权退货，甲方在此期间保留对乙方的索赔权利。</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4. 乙方所交的货物品种、型号、规格、技术参数、质量不符合合同规定及公开招标文件规定标准的，甲方有权拒收该货物，乙方愿意更换货物但逾期交货的，按乙方逾期交货处理。乙方拒绝更换货物的，甲方可单方面解除合同。</w:t>
      </w:r>
    </w:p>
    <w:p>
      <w:pPr>
        <w:pStyle w:val="18"/>
        <w:snapToGrid w:val="0"/>
        <w:spacing w:before="191" w:after="191" w:line="288" w:lineRule="auto"/>
        <w:rPr>
          <w:rFonts w:hint="eastAsia" w:ascii="宋体" w:hAnsi="宋体" w:eastAsia="宋体" w:cs="宋体"/>
          <w:b/>
          <w:color w:val="auto"/>
          <w:spacing w:val="-6"/>
          <w:szCs w:val="24"/>
          <w:highlight w:val="none"/>
        </w:rPr>
      </w:pPr>
      <w:r>
        <w:rPr>
          <w:rFonts w:hint="eastAsia" w:ascii="宋体" w:hAnsi="宋体" w:eastAsia="宋体" w:cs="宋体"/>
          <w:b/>
          <w:color w:val="auto"/>
          <w:spacing w:val="-6"/>
          <w:szCs w:val="24"/>
          <w:highlight w:val="none"/>
        </w:rPr>
        <w:t>第九条：不可抗力事件处理</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 在合同有效期内，任何一方因不可抗力事件导致不能履行合同，则合同履行期可延长，其延长期与不可抗力影响期相同。</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 不可抗力事件发生后，应立即通知对方，并寄送有关权威机构出具的证明。</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 不可抗力事件延续120天以上，双方应通过友好协商，确定是否继续履行合同。</w:t>
      </w:r>
    </w:p>
    <w:p>
      <w:pPr>
        <w:snapToGrid w:val="0"/>
        <w:spacing w:line="288" w:lineRule="auto"/>
        <w:ind w:right="-588" w:rightChars="-245"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第十条：争议解决</w:t>
      </w:r>
    </w:p>
    <w:p>
      <w:pPr>
        <w:snapToGrid w:val="0"/>
        <w:spacing w:line="288" w:lineRule="auto"/>
        <w:ind w:right="26" w:rightChars="11"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本合同未尽事宜由三方协商解决，如协商不成，三方同意将本合同引起的争议提交杭州仲裁委员会仲裁解决，仲裁为终局。</w:t>
      </w:r>
    </w:p>
    <w:p>
      <w:pPr>
        <w:snapToGrid w:val="0"/>
        <w:spacing w:line="288" w:lineRule="auto"/>
        <w:ind w:right="-588" w:rightChars="-245"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第十一条：合同生效</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 合同经双方法定代表人或授权代表签字并加盖单位公章后生效。</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 合同执行中涉及采购资金和采购内容修改或补充的，须经财政部门审批，并签书面补充协议报政府采购监督管理部门备案，方可作为主合同不可分割的一部分。</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3. 本合同未尽事宜，遵照《合同法》有关条文执行。</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4. 本合同一式柒份，乙方、采购代理机构各执壹份，甲方执伍份，经三方签字、盖公章并在乙方质量保证金到账后生效。</w:t>
      </w:r>
    </w:p>
    <w:p>
      <w:pPr>
        <w:snapToGrid w:val="0"/>
        <w:spacing w:line="288" w:lineRule="auto"/>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5.相关招标文件、投标文件、询标承诺等与本合同具有同等法律效力。</w:t>
      </w:r>
    </w:p>
    <w:p>
      <w:pPr>
        <w:spacing w:line="420" w:lineRule="exact"/>
        <w:ind w:firstLine="562"/>
        <w:jc w:val="center"/>
        <w:rPr>
          <w:rFonts w:hint="eastAsia" w:ascii="宋体" w:hAnsi="宋体" w:eastAsia="宋体" w:cs="宋体"/>
          <w:b/>
          <w:color w:val="auto"/>
          <w:spacing w:val="20"/>
          <w:highlight w:val="none"/>
        </w:rPr>
      </w:pPr>
    </w:p>
    <w:p>
      <w:pPr>
        <w:spacing w:line="420" w:lineRule="exact"/>
        <w:ind w:firstLine="482"/>
        <w:rPr>
          <w:rFonts w:hint="eastAsia" w:ascii="宋体" w:hAnsi="宋体" w:eastAsia="宋体" w:cs="宋体"/>
          <w:color w:val="auto"/>
          <w:spacing w:val="-6"/>
          <w:highlight w:val="none"/>
        </w:rPr>
      </w:pPr>
      <w:r>
        <w:rPr>
          <w:rFonts w:hint="eastAsia" w:ascii="宋体" w:hAnsi="宋体" w:eastAsia="宋体" w:cs="宋体"/>
          <w:b/>
          <w:color w:val="auto"/>
          <w:highlight w:val="none"/>
        </w:rPr>
        <w:t>甲方（需方）</w:t>
      </w:r>
      <w:r>
        <w:rPr>
          <w:rFonts w:hint="eastAsia" w:ascii="宋体" w:hAnsi="宋体" w:eastAsia="宋体" w:cs="宋体"/>
          <w:color w:val="auto"/>
          <w:highlight w:val="none"/>
        </w:rPr>
        <w:t xml:space="preserve">：浙江农林大学                  </w:t>
      </w:r>
      <w:r>
        <w:rPr>
          <w:rFonts w:hint="eastAsia" w:ascii="宋体" w:hAnsi="宋体" w:eastAsia="宋体" w:cs="宋体"/>
          <w:b/>
          <w:color w:val="auto"/>
          <w:highlight w:val="none"/>
        </w:rPr>
        <w:t>乙方（供方）</w:t>
      </w:r>
      <w:r>
        <w:rPr>
          <w:rFonts w:hint="eastAsia" w:ascii="宋体" w:hAnsi="宋体" w:eastAsia="宋体" w:cs="宋体"/>
          <w:color w:val="auto"/>
          <w:highlight w:val="none"/>
        </w:rPr>
        <w:t>：</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地址：浙江农林大学东湖校区                 地址：</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帐号：3300 1617 3350 5001 8761             帐号：</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开户行：建行临安市支行营业部               开户行：</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电话：0571-63740768                        电话：</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邮编：311300                               邮编： </w:t>
      </w:r>
    </w:p>
    <w:p>
      <w:pPr>
        <w:spacing w:line="4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授权代表：                                 授权代表：</w:t>
      </w:r>
    </w:p>
    <w:p>
      <w:pPr>
        <w:spacing w:line="400" w:lineRule="exact"/>
        <w:ind w:firstLine="480"/>
        <w:rPr>
          <w:rFonts w:hint="eastAsia" w:ascii="宋体" w:hAnsi="宋体" w:eastAsia="宋体" w:cs="宋体"/>
          <w:color w:val="auto"/>
          <w:highlight w:val="none"/>
        </w:rPr>
      </w:pPr>
    </w:p>
    <w:p>
      <w:pPr>
        <w:spacing w:line="360" w:lineRule="exact"/>
        <w:ind w:firstLine="482"/>
        <w:rPr>
          <w:rFonts w:hint="eastAsia" w:ascii="宋体" w:hAnsi="宋体" w:eastAsia="宋体" w:cs="宋体"/>
          <w:color w:val="auto"/>
          <w:highlight w:val="none"/>
        </w:rPr>
      </w:pPr>
      <w:r>
        <w:rPr>
          <w:rFonts w:hint="eastAsia" w:ascii="宋体" w:hAnsi="宋体" w:eastAsia="宋体" w:cs="宋体"/>
          <w:b/>
          <w:color w:val="auto"/>
          <w:highlight w:val="none"/>
        </w:rPr>
        <w:t>采购代理机构：</w:t>
      </w:r>
      <w:r>
        <w:rPr>
          <w:rFonts w:hint="eastAsia" w:ascii="宋体" w:hAnsi="宋体" w:eastAsia="宋体" w:cs="宋体"/>
          <w:color w:val="auto"/>
          <w:highlight w:val="none"/>
        </w:rPr>
        <w:t xml:space="preserve">浙江五石工程咨询有限公司      </w:t>
      </w:r>
    </w:p>
    <w:p>
      <w:pPr>
        <w:spacing w:line="3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地址：           </w:t>
      </w:r>
    </w:p>
    <w:p>
      <w:pPr>
        <w:spacing w:line="3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p>
    <w:p>
      <w:pPr>
        <w:spacing w:line="3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授权代表： </w:t>
      </w:r>
    </w:p>
    <w:p>
      <w:pPr>
        <w:spacing w:line="3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鉴证日期：</w:t>
      </w:r>
    </w:p>
    <w:p>
      <w:pPr>
        <w:snapToGrid w:val="0"/>
        <w:ind w:firstLine="456"/>
        <w:rPr>
          <w:rFonts w:hint="eastAsia" w:ascii="宋体" w:hAnsi="宋体" w:eastAsia="宋体" w:cs="宋体"/>
          <w:snapToGrid w:val="0"/>
          <w:color w:val="auto"/>
          <w:kern w:val="0"/>
          <w:highlight w:val="none"/>
        </w:rPr>
      </w:pPr>
      <w:r>
        <w:rPr>
          <w:rFonts w:hint="eastAsia" w:ascii="宋体" w:hAnsi="宋体" w:eastAsia="宋体" w:cs="宋体"/>
          <w:color w:val="auto"/>
          <w:spacing w:val="-6"/>
          <w:highlight w:val="none"/>
        </w:rPr>
        <w:t xml:space="preserve"> 2019年  月  日</w:t>
      </w:r>
    </w:p>
    <w:p>
      <w:pPr>
        <w:pStyle w:val="3"/>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spacing w:after="100" w:afterAutospacing="1"/>
        <w:ind w:firstLine="482"/>
        <w:jc w:val="center"/>
        <w:rPr>
          <w:rFonts w:hint="eastAsia" w:ascii="宋体" w:hAnsi="宋体" w:eastAsia="宋体" w:cs="宋体"/>
          <w:b/>
          <w:color w:val="auto"/>
          <w:highlight w:val="none"/>
        </w:rPr>
      </w:pPr>
      <w:r>
        <w:rPr>
          <w:rFonts w:hint="eastAsia" w:ascii="宋体" w:hAnsi="宋体" w:eastAsia="宋体" w:cs="宋体"/>
          <w:b/>
          <w:color w:val="auto"/>
          <w:highlight w:val="none"/>
        </w:rPr>
        <w:t>委托代理进口协议</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合同编号：                          </w:t>
      </w:r>
      <w:r>
        <w:rPr>
          <w:rFonts w:hint="eastAsia" w:ascii="宋体" w:hAnsi="宋体" w:eastAsia="宋体" w:cs="宋体"/>
          <w:b/>
          <w:bCs/>
          <w:color w:val="auto"/>
          <w:highlight w:val="none"/>
        </w:rPr>
        <w:t xml:space="preserve">      </w:t>
      </w:r>
      <w:r>
        <w:rPr>
          <w:rFonts w:hint="eastAsia" w:ascii="宋体" w:hAnsi="宋体" w:eastAsia="宋体" w:cs="宋体"/>
          <w:color w:val="auto"/>
          <w:highlight w:val="none"/>
        </w:rPr>
        <w:t>签定地点：浙江农林大学</w:t>
      </w:r>
    </w:p>
    <w:p>
      <w:pPr>
        <w:spacing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甲方(买方、委托方)：浙江农林大学</w:t>
      </w:r>
    </w:p>
    <w:p>
      <w:pPr>
        <w:spacing w:line="420" w:lineRule="exact"/>
        <w:ind w:firstLine="480"/>
        <w:rPr>
          <w:rFonts w:hint="eastAsia" w:ascii="宋体" w:hAnsi="宋体" w:eastAsia="宋体" w:cs="宋体"/>
          <w:color w:val="auto"/>
          <w:spacing w:val="-6"/>
          <w:highlight w:val="none"/>
        </w:rPr>
      </w:pPr>
      <w:r>
        <w:rPr>
          <w:rFonts w:hint="eastAsia" w:ascii="宋体" w:hAnsi="宋体" w:eastAsia="宋体" w:cs="宋体"/>
          <w:color w:val="auto"/>
          <w:highlight w:val="none"/>
        </w:rPr>
        <w:t>乙方(卖方、委托方)：</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丙方(外贸，代理方)：</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经甲、乙、丙三方友好协商，达成如下委托代理进口协议：</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一、甲方委托丙方对外签订如下进口货物合同，授权代理进口如下货物，并负责办理进口过程中相关手续，乙方接受委托。</w:t>
      </w:r>
    </w:p>
    <w:tbl>
      <w:tblPr>
        <w:tblStyle w:val="37"/>
        <w:tblW w:w="9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846"/>
        <w:gridCol w:w="1752"/>
        <w:gridCol w:w="532"/>
        <w:gridCol w:w="1116"/>
        <w:gridCol w:w="594"/>
        <w:gridCol w:w="883"/>
        <w:gridCol w:w="1036"/>
        <w:gridCol w:w="1198"/>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序号</w:t>
            </w:r>
          </w:p>
        </w:tc>
        <w:tc>
          <w:tcPr>
            <w:tcW w:w="84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设备名称</w:t>
            </w:r>
          </w:p>
        </w:tc>
        <w:tc>
          <w:tcPr>
            <w:tcW w:w="1752"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型号和规格</w:t>
            </w:r>
          </w:p>
        </w:tc>
        <w:tc>
          <w:tcPr>
            <w:tcW w:w="532"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数量</w:t>
            </w:r>
          </w:p>
        </w:tc>
        <w:tc>
          <w:tcPr>
            <w:tcW w:w="111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品牌及厂家</w:t>
            </w:r>
          </w:p>
        </w:tc>
        <w:tc>
          <w:tcPr>
            <w:tcW w:w="594"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产地</w:t>
            </w:r>
          </w:p>
        </w:tc>
        <w:tc>
          <w:tcPr>
            <w:tcW w:w="883"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美元</w:t>
            </w:r>
          </w:p>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单价</w:t>
            </w:r>
          </w:p>
        </w:tc>
        <w:tc>
          <w:tcPr>
            <w:tcW w:w="1036"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美元合小计</w:t>
            </w:r>
          </w:p>
        </w:tc>
        <w:tc>
          <w:tcPr>
            <w:tcW w:w="119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人民币</w:t>
            </w:r>
          </w:p>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单价</w:t>
            </w:r>
          </w:p>
        </w:tc>
        <w:tc>
          <w:tcPr>
            <w:tcW w:w="1225"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人民币小计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6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846"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1752"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p>
        </w:tc>
        <w:tc>
          <w:tcPr>
            <w:tcW w:w="532"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p>
        </w:tc>
        <w:tc>
          <w:tcPr>
            <w:tcW w:w="111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p>
        </w:tc>
        <w:tc>
          <w:tcPr>
            <w:tcW w:w="594"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883"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1036" w:type="dxa"/>
            <w:shd w:val="clear" w:color="auto" w:fill="auto"/>
            <w:vAlign w:val="center"/>
          </w:tcPr>
          <w:p>
            <w:pPr>
              <w:spacing w:line="360" w:lineRule="exact"/>
              <w:ind w:firstLine="0" w:firstLineChars="0"/>
              <w:rPr>
                <w:rFonts w:hint="eastAsia" w:ascii="宋体" w:hAnsi="宋体" w:eastAsia="宋体" w:cs="宋体"/>
                <w:color w:val="auto"/>
                <w:kern w:val="0"/>
                <w:highlight w:val="none"/>
              </w:rPr>
            </w:pPr>
          </w:p>
        </w:tc>
        <w:tc>
          <w:tcPr>
            <w:tcW w:w="1198"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c>
          <w:tcPr>
            <w:tcW w:w="1225" w:type="dxa"/>
            <w:shd w:val="clear" w:color="auto" w:fill="auto"/>
            <w:vAlign w:val="center"/>
          </w:tcPr>
          <w:p>
            <w:pPr>
              <w:spacing w:line="360" w:lineRule="exact"/>
              <w:ind w:firstLine="0" w:firstLineChars="0"/>
              <w:jc w:val="center"/>
              <w:rPr>
                <w:rFonts w:hint="eastAsia" w:ascii="宋体" w:hAnsi="宋体" w:eastAsia="宋体" w:cs="宋体"/>
                <w:color w:val="auto"/>
                <w:kern w:val="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850" w:type="dxa"/>
            <w:gridSpan w:val="10"/>
            <w:shd w:val="clear" w:color="auto" w:fill="auto"/>
            <w:vAlign w:val="center"/>
          </w:tcPr>
          <w:p>
            <w:pPr>
              <w:spacing w:line="360" w:lineRule="exact"/>
              <w:ind w:firstLine="0" w:firstLine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合计：人民币               元整（￥       ）</w:t>
            </w:r>
          </w:p>
        </w:tc>
      </w:tr>
    </w:tbl>
    <w:p>
      <w:pPr>
        <w:spacing w:line="420" w:lineRule="exact"/>
        <w:ind w:firstLine="482"/>
        <w:rPr>
          <w:rFonts w:hint="eastAsia" w:ascii="宋体" w:hAnsi="宋体" w:eastAsia="宋体" w:cs="宋体"/>
          <w:color w:val="auto"/>
          <w:highlight w:val="none"/>
        </w:rPr>
      </w:pPr>
      <w:r>
        <w:rPr>
          <w:rFonts w:hint="eastAsia" w:ascii="宋体" w:hAnsi="宋体" w:eastAsia="宋体" w:cs="宋体"/>
          <w:b/>
          <w:color w:val="auto"/>
          <w:highlight w:val="none"/>
        </w:rPr>
        <w:t xml:space="preserve">  </w:t>
      </w:r>
      <w:r>
        <w:rPr>
          <w:rFonts w:hint="eastAsia" w:ascii="宋体" w:hAnsi="宋体" w:eastAsia="宋体" w:cs="宋体"/>
          <w:color w:val="auto"/>
          <w:highlight w:val="none"/>
        </w:rPr>
        <w:t>1. 产品详细配置清单详见投标文件和承诺表。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2、美元与人民币的比价为：</w:t>
      </w:r>
      <w:r>
        <w:rPr>
          <w:rFonts w:hint="eastAsia" w:ascii="宋体" w:hAnsi="宋体" w:eastAsia="宋体" w:cs="宋体"/>
          <w:color w:val="auto"/>
          <w:highlight w:val="none"/>
          <w:u w:val="single"/>
        </w:rPr>
        <w:t xml:space="preserve"> 1:  </w:t>
      </w:r>
      <w:r>
        <w:rPr>
          <w:rFonts w:hint="eastAsia" w:ascii="宋体" w:hAnsi="宋体" w:eastAsia="宋体" w:cs="宋体"/>
          <w:color w:val="auto"/>
          <w:highlight w:val="none"/>
        </w:rPr>
        <w:t>。以上合同总价包括运抵各使用实验室的运费、安装调试费及外贸代理等一切费用。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二、三方的权利和义务</w:t>
      </w:r>
    </w:p>
    <w:p>
      <w:pPr>
        <w:spacing w:line="440" w:lineRule="exact"/>
        <w:ind w:firstLine="475" w:firstLineChars="198"/>
        <w:rPr>
          <w:rFonts w:hint="eastAsia" w:ascii="宋体" w:hAnsi="宋体" w:eastAsia="宋体" w:cs="宋体"/>
          <w:color w:val="auto"/>
          <w:highlight w:val="none"/>
        </w:rPr>
      </w:pPr>
      <w:r>
        <w:rPr>
          <w:rFonts w:hint="eastAsia" w:ascii="宋体" w:hAnsi="宋体" w:eastAsia="宋体" w:cs="宋体"/>
          <w:color w:val="auto"/>
          <w:highlight w:val="none"/>
        </w:rPr>
        <w:t>甲方：</w:t>
      </w:r>
    </w:p>
    <w:p>
      <w:pPr>
        <w:spacing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1．提供《机电产品许可证》和《进出口货物征免税证明)》和其它进口必需的批件，并对其真实性负责。</w:t>
      </w:r>
    </w:p>
    <w:p>
      <w:pPr>
        <w:spacing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2．甲方在收到乙方的质量保证金后，见单后支付100%给丙方。由丙方开具100%不可撤销信用证给乙方指定的境外公司。</w:t>
      </w:r>
    </w:p>
    <w:p>
      <w:pPr>
        <w:spacing w:line="44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乙方：   </w:t>
      </w:r>
    </w:p>
    <w:p>
      <w:pPr>
        <w:spacing w:line="440" w:lineRule="exact"/>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1．确认进口货物的配置和合同价格，提供与所签合同相关的资料，以确保合同及时签订及合同货物到达时的顺利进关；</w:t>
      </w:r>
    </w:p>
    <w:p>
      <w:pPr>
        <w:spacing w:line="440" w:lineRule="exact"/>
        <w:ind w:firstLine="475" w:firstLineChars="198"/>
        <w:rPr>
          <w:rFonts w:hint="eastAsia" w:ascii="宋体" w:hAnsi="宋体" w:eastAsia="宋体" w:cs="宋体"/>
          <w:color w:val="auto"/>
          <w:highlight w:val="none"/>
        </w:rPr>
      </w:pPr>
      <w:r>
        <w:rPr>
          <w:rFonts w:hint="eastAsia" w:ascii="宋体" w:hAnsi="宋体" w:eastAsia="宋体" w:cs="宋体"/>
          <w:color w:val="auto"/>
          <w:highlight w:val="none"/>
        </w:rPr>
        <w:t>丙方：</w:t>
      </w:r>
    </w:p>
    <w:p>
      <w:pPr>
        <w:spacing w:line="440" w:lineRule="exact"/>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1、负责制作并对外签订合同，协助商谈运输方式、到货地点。</w:t>
      </w:r>
    </w:p>
    <w:p>
      <w:pPr>
        <w:spacing w:line="440" w:lineRule="exact"/>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2、负责代办《机电产品进口申请表》和《进出口货物征免税证明》．</w:t>
      </w:r>
    </w:p>
    <w:p>
      <w:pPr>
        <w:spacing w:line="440" w:lineRule="exact"/>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3、负责办理法定商检、对外承付货款，办理进口报关，通知并进货上门。</w:t>
      </w:r>
    </w:p>
    <w:p>
      <w:pPr>
        <w:spacing w:line="440" w:lineRule="exact"/>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三：本协议甲方五份,乙、丙方各执一份。未尽事宜，三方协商解决。</w:t>
      </w:r>
    </w:p>
    <w:p>
      <w:pPr>
        <w:spacing w:line="440" w:lineRule="exact"/>
        <w:ind w:firstLine="240" w:firstLineChars="100"/>
        <w:rPr>
          <w:rFonts w:hint="eastAsia" w:ascii="宋体" w:hAnsi="宋体" w:eastAsia="宋体" w:cs="宋体"/>
          <w:color w:val="auto"/>
          <w:highlight w:val="none"/>
        </w:rPr>
      </w:pPr>
      <w:r>
        <w:rPr>
          <w:rFonts w:hint="eastAsia" w:ascii="宋体" w:hAnsi="宋体" w:eastAsia="宋体" w:cs="宋体"/>
          <w:color w:val="auto"/>
          <w:highlight w:val="none"/>
        </w:rPr>
        <w:t>四：该合同有效期至2019年  月  日</w:t>
      </w:r>
    </w:p>
    <w:p>
      <w:pPr>
        <w:spacing w:line="420" w:lineRule="exact"/>
        <w:ind w:firstLine="480"/>
        <w:rPr>
          <w:rFonts w:hint="eastAsia" w:ascii="宋体" w:hAnsi="宋体" w:eastAsia="宋体" w:cs="宋体"/>
          <w:color w:val="auto"/>
          <w:highlight w:val="none"/>
        </w:rPr>
      </w:pPr>
    </w:p>
    <w:p>
      <w:pPr>
        <w:spacing w:line="420" w:lineRule="exact"/>
        <w:ind w:firstLine="480"/>
        <w:jc w:val="center"/>
        <w:rPr>
          <w:rFonts w:hint="eastAsia" w:ascii="宋体" w:hAnsi="宋体" w:eastAsia="宋体" w:cs="宋体"/>
          <w:color w:val="auto"/>
          <w:highlight w:val="none"/>
        </w:rPr>
      </w:pPr>
    </w:p>
    <w:p>
      <w:pPr>
        <w:spacing w:line="420" w:lineRule="exact"/>
        <w:ind w:firstLine="482"/>
        <w:rPr>
          <w:rFonts w:hint="eastAsia" w:ascii="宋体" w:hAnsi="宋体" w:eastAsia="宋体" w:cs="宋体"/>
          <w:color w:val="auto"/>
          <w:spacing w:val="-6"/>
          <w:highlight w:val="none"/>
        </w:rPr>
      </w:pPr>
      <w:r>
        <w:rPr>
          <w:rFonts w:hint="eastAsia" w:ascii="宋体" w:hAnsi="宋体" w:eastAsia="宋体" w:cs="宋体"/>
          <w:b/>
          <w:color w:val="auto"/>
          <w:highlight w:val="none"/>
        </w:rPr>
        <w:t>甲方（需方）</w:t>
      </w:r>
      <w:r>
        <w:rPr>
          <w:rFonts w:hint="eastAsia" w:ascii="宋体" w:hAnsi="宋体" w:eastAsia="宋体" w:cs="宋体"/>
          <w:color w:val="auto"/>
          <w:highlight w:val="none"/>
        </w:rPr>
        <w:t xml:space="preserve">：浙江农林大学                  </w:t>
      </w:r>
      <w:r>
        <w:rPr>
          <w:rFonts w:hint="eastAsia" w:ascii="宋体" w:hAnsi="宋体" w:eastAsia="宋体" w:cs="宋体"/>
          <w:b/>
          <w:color w:val="auto"/>
          <w:highlight w:val="none"/>
        </w:rPr>
        <w:t>乙方（供方）</w:t>
      </w:r>
      <w:r>
        <w:rPr>
          <w:rFonts w:hint="eastAsia" w:ascii="宋体" w:hAnsi="宋体" w:eastAsia="宋体" w:cs="宋体"/>
          <w:color w:val="auto"/>
          <w:highlight w:val="none"/>
        </w:rPr>
        <w:t>：</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地址：浙江农林大学东湖校区                 地址：</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帐号：3300 1617 3350 5001 8761             帐号：</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开户行：建行临安市支行营业部               开户行：</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电话：0571-63740768                        电话：</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邮编：311300                               邮编：</w:t>
      </w:r>
    </w:p>
    <w:p>
      <w:pPr>
        <w:spacing w:line="40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授权代表：                                 授权代表：</w:t>
      </w:r>
    </w:p>
    <w:p>
      <w:pPr>
        <w:spacing w:line="440" w:lineRule="exact"/>
        <w:ind w:firstLine="480"/>
        <w:rPr>
          <w:rFonts w:hint="eastAsia" w:ascii="宋体" w:hAnsi="宋体" w:eastAsia="宋体" w:cs="宋体"/>
          <w:color w:val="auto"/>
          <w:highlight w:val="none"/>
        </w:rPr>
      </w:pPr>
    </w:p>
    <w:p>
      <w:pPr>
        <w:ind w:firstLine="240" w:firstLineChars="100"/>
        <w:rPr>
          <w:rFonts w:hint="eastAsia" w:ascii="宋体" w:hAnsi="宋体" w:eastAsia="宋体" w:cs="宋体"/>
          <w:color w:val="auto"/>
          <w:highlight w:val="none"/>
        </w:rPr>
      </w:pPr>
    </w:p>
    <w:p>
      <w:pPr>
        <w:ind w:firstLine="240" w:firstLineChars="100"/>
        <w:rPr>
          <w:rFonts w:hint="eastAsia" w:ascii="宋体" w:hAnsi="宋体" w:eastAsia="宋体" w:cs="宋体"/>
          <w:color w:val="auto"/>
          <w:highlight w:val="none"/>
        </w:rPr>
      </w:pPr>
    </w:p>
    <w:p>
      <w:pPr>
        <w:spacing w:line="420" w:lineRule="exact"/>
        <w:ind w:firstLine="482"/>
        <w:rPr>
          <w:rFonts w:hint="eastAsia" w:ascii="宋体" w:hAnsi="宋体" w:eastAsia="宋体" w:cs="宋体"/>
          <w:color w:val="auto"/>
          <w:spacing w:val="-6"/>
          <w:highlight w:val="none"/>
        </w:rPr>
      </w:pPr>
      <w:r>
        <w:rPr>
          <w:rFonts w:hint="eastAsia" w:ascii="宋体" w:hAnsi="宋体" w:eastAsia="宋体" w:cs="宋体"/>
          <w:b/>
          <w:color w:val="auto"/>
          <w:highlight w:val="none"/>
        </w:rPr>
        <w:t>丙方（外贸代理方）：</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地址：</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开户银行：                    </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帐号: </w:t>
      </w:r>
    </w:p>
    <w:p>
      <w:pPr>
        <w:spacing w:line="42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授权代表： </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ind w:firstLine="480"/>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highlight w:val="none"/>
        </w:rPr>
        <w:t xml:space="preserve">                                                     2019年  月  日</w:t>
      </w:r>
    </w:p>
    <w:p>
      <w:pPr>
        <w:pStyle w:val="3"/>
        <w:rPr>
          <w:rFonts w:hint="eastAsia" w:ascii="宋体" w:hAnsi="宋体" w:eastAsia="宋体" w:cs="宋体"/>
          <w:color w:val="auto"/>
          <w:highlight w:val="none"/>
        </w:rPr>
      </w:pPr>
      <w:bookmarkStart w:id="65" w:name="_Toc29638"/>
      <w:r>
        <w:rPr>
          <w:rFonts w:hint="eastAsia" w:ascii="宋体" w:hAnsi="宋体" w:eastAsia="宋体" w:cs="宋体"/>
          <w:color w:val="auto"/>
          <w:highlight w:val="none"/>
        </w:rPr>
        <w:t>第六章 投标文件格式</w:t>
      </w:r>
      <w:bookmarkEnd w:id="64"/>
      <w:bookmarkEnd w:id="65"/>
    </w:p>
    <w:p>
      <w:pPr>
        <w:pStyle w:val="18"/>
        <w:spacing w:line="360" w:lineRule="auto"/>
        <w:ind w:firstLine="420"/>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rPr>
        <w:t>（要求提供但未提供格式的文件由投标人自行编制）</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外层包装</w:t>
      </w:r>
    </w:p>
    <w:p>
      <w:pPr>
        <w:ind w:firstLine="456"/>
        <w:rPr>
          <w:rFonts w:hint="eastAsia" w:ascii="宋体" w:hAnsi="宋体" w:eastAsia="宋体" w:cs="宋体"/>
          <w:color w:val="auto"/>
          <w:spacing w:val="-6"/>
          <w:highlight w:val="none"/>
        </w:rPr>
      </w:pPr>
    </w:p>
    <w:p>
      <w:pPr>
        <w:ind w:firstLine="456"/>
        <w:rPr>
          <w:rFonts w:hint="eastAsia" w:ascii="宋体" w:hAnsi="宋体" w:eastAsia="宋体" w:cs="宋体"/>
          <w:color w:val="auto"/>
          <w:spacing w:val="-6"/>
          <w:highlight w:val="none"/>
        </w:rPr>
      </w:pPr>
    </w:p>
    <w:p>
      <w:pPr>
        <w:ind w:firstLine="458"/>
        <w:jc w:val="center"/>
        <w:rPr>
          <w:rFonts w:hint="eastAsia" w:ascii="宋体" w:hAnsi="宋体" w:eastAsia="宋体" w:cs="宋体"/>
          <w:b/>
          <w:bCs/>
          <w:color w:val="auto"/>
          <w:spacing w:val="-6"/>
          <w:highlight w:val="none"/>
        </w:rPr>
      </w:pPr>
      <w:r>
        <w:rPr>
          <w:rFonts w:hint="eastAsia" w:ascii="宋体" w:hAnsi="宋体" w:eastAsia="宋体" w:cs="宋体"/>
          <w:b/>
          <w:bCs/>
          <w:color w:val="auto"/>
          <w:spacing w:val="-6"/>
          <w:highlight w:val="none"/>
        </w:rPr>
        <w:t>投 标 文 件</w:t>
      </w:r>
    </w:p>
    <w:p>
      <w:pPr>
        <w:ind w:firstLine="456"/>
        <w:rPr>
          <w:rFonts w:hint="eastAsia" w:ascii="宋体" w:hAnsi="宋体" w:eastAsia="宋体" w:cs="宋体"/>
          <w:bCs/>
          <w:color w:val="auto"/>
          <w:spacing w:val="-6"/>
          <w:highlight w:val="none"/>
        </w:rPr>
      </w:pP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采 购 人：</w:t>
      </w: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项目名称：</w:t>
      </w: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项目编号：</w:t>
      </w: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投标文件名称：资格证明文件或报价文件或商务技术文件</w:t>
      </w: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投标人名称（盖章）：</w:t>
      </w: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投标人地址：</w:t>
      </w: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在    年  月  日  时  分之前不得启封</w:t>
      </w:r>
    </w:p>
    <w:p>
      <w:pPr>
        <w:ind w:firstLine="576"/>
        <w:rPr>
          <w:rFonts w:hint="eastAsia" w:ascii="宋体" w:hAnsi="宋体" w:eastAsia="宋体" w:cs="宋体"/>
          <w:bCs/>
          <w:color w:val="auto"/>
          <w:spacing w:val="-6"/>
          <w:sz w:val="30"/>
          <w:szCs w:val="30"/>
          <w:highlight w:val="none"/>
        </w:rPr>
      </w:pPr>
    </w:p>
    <w:p>
      <w:pPr>
        <w:ind w:firstLine="576"/>
        <w:rPr>
          <w:rFonts w:hint="eastAsia" w:ascii="宋体" w:hAnsi="宋体" w:eastAsia="宋体" w:cs="宋体"/>
          <w:bCs/>
          <w:color w:val="auto"/>
          <w:spacing w:val="-6"/>
          <w:sz w:val="30"/>
          <w:szCs w:val="30"/>
          <w:highlight w:val="none"/>
        </w:rPr>
      </w:pP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color w:val="auto"/>
          <w:spacing w:val="-6"/>
          <w:sz w:val="30"/>
          <w:szCs w:val="30"/>
          <w:highlight w:val="none"/>
        </w:rPr>
        <w:t>授权代表签字</w:t>
      </w:r>
      <w:r>
        <w:rPr>
          <w:rFonts w:hint="eastAsia" w:ascii="宋体" w:hAnsi="宋体" w:eastAsia="宋体" w:cs="宋体"/>
          <w:bCs/>
          <w:color w:val="auto"/>
          <w:spacing w:val="-6"/>
          <w:sz w:val="30"/>
          <w:szCs w:val="30"/>
          <w:highlight w:val="none"/>
        </w:rPr>
        <w:t>：</w:t>
      </w:r>
    </w:p>
    <w:p>
      <w:pPr>
        <w:ind w:firstLine="576"/>
        <w:rPr>
          <w:rFonts w:hint="eastAsia" w:ascii="宋体" w:hAnsi="宋体" w:eastAsia="宋体" w:cs="宋体"/>
          <w:bCs/>
          <w:color w:val="auto"/>
          <w:spacing w:val="-6"/>
          <w:sz w:val="30"/>
          <w:szCs w:val="30"/>
          <w:highlight w:val="none"/>
        </w:rPr>
      </w:pPr>
      <w:r>
        <w:rPr>
          <w:rFonts w:hint="eastAsia" w:ascii="宋体" w:hAnsi="宋体" w:eastAsia="宋体" w:cs="宋体"/>
          <w:bCs/>
          <w:color w:val="auto"/>
          <w:spacing w:val="-6"/>
          <w:sz w:val="30"/>
          <w:szCs w:val="30"/>
          <w:highlight w:val="none"/>
        </w:rPr>
        <w:t>日期：    年  月  日</w:t>
      </w:r>
    </w:p>
    <w:p>
      <w:pPr>
        <w:pStyle w:val="18"/>
        <w:spacing w:line="360" w:lineRule="auto"/>
        <w:ind w:firstLine="420"/>
        <w:rPr>
          <w:rFonts w:hint="eastAsia" w:ascii="宋体" w:hAnsi="宋体" w:eastAsia="宋体" w:cs="宋体"/>
          <w:color w:val="auto"/>
          <w:szCs w:val="22"/>
          <w:highlight w:val="none"/>
        </w:rPr>
      </w:pPr>
      <w:r>
        <w:rPr>
          <w:rFonts w:hint="eastAsia" w:ascii="宋体" w:hAnsi="宋体" w:eastAsia="宋体" w:cs="宋体"/>
          <w:bCs/>
          <w:color w:val="auto"/>
          <w:spacing w:val="-6"/>
          <w:highlight w:val="none"/>
        </w:rPr>
        <w:br w:type="page"/>
      </w:r>
      <w:r>
        <w:rPr>
          <w:rFonts w:hint="eastAsia" w:ascii="宋体" w:hAnsi="宋体" w:eastAsia="宋体" w:cs="宋体"/>
          <w:color w:val="auto"/>
          <w:szCs w:val="40"/>
          <w:highlight w:val="none"/>
        </w:rPr>
        <w:pict>
          <v:shape id="文本框 2" o:spid="_x0000_s1029" o:spt="202" type="#_x0000_t202" style="position:absolute;left:0pt;margin-left:358.4pt;margin-top:13.95pt;height:39.95pt;width:110.5pt;z-index:-251658240;mso-width-relative:margin;mso-height-relative:margin;" coordsize="21600,21600">
            <v:path/>
            <v:fill focussize="0,0"/>
            <v:stroke joinstyle="miter"/>
            <v:imagedata o:title=""/>
            <o:lock v:ext="edit"/>
            <v:textbox>
              <w:txbxContent>
                <w:p>
                  <w:pPr>
                    <w:ind w:firstLine="0" w:firstLineChars="0"/>
                    <w:rPr>
                      <w:sz w:val="32"/>
                      <w:szCs w:val="32"/>
                    </w:rPr>
                  </w:pPr>
                  <w:r>
                    <w:rPr>
                      <w:rFonts w:hint="eastAsia"/>
                      <w:sz w:val="32"/>
                      <w:szCs w:val="32"/>
                    </w:rPr>
                    <w:t>正本（</w:t>
                  </w:r>
                  <w:r>
                    <w:rPr>
                      <w:sz w:val="32"/>
                      <w:szCs w:val="32"/>
                    </w:rPr>
                    <w:t>副本）</w:t>
                  </w:r>
                </w:p>
              </w:txbxContent>
            </v:textbox>
          </v:shape>
        </w:pict>
      </w:r>
      <w:r>
        <w:rPr>
          <w:rFonts w:hint="eastAsia" w:ascii="宋体" w:hAnsi="宋体" w:eastAsia="宋体" w:cs="宋体"/>
          <w:bCs/>
          <w:color w:val="auto"/>
          <w:spacing w:val="-6"/>
          <w:highlight w:val="none"/>
        </w:rPr>
        <w:t xml:space="preserve"> </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投标文件封面</w:t>
      </w:r>
    </w:p>
    <w:p>
      <w:pPr>
        <w:ind w:firstLine="1124"/>
        <w:jc w:val="center"/>
        <w:rPr>
          <w:rFonts w:hint="eastAsia" w:ascii="宋体" w:hAnsi="宋体" w:eastAsia="宋体" w:cs="宋体"/>
          <w:color w:val="auto"/>
          <w:sz w:val="40"/>
          <w:szCs w:val="40"/>
          <w:highlight w:val="none"/>
        </w:rPr>
      </w:pPr>
      <w:r>
        <w:rPr>
          <w:rFonts w:hint="eastAsia" w:ascii="宋体" w:hAnsi="宋体" w:eastAsia="宋体" w:cs="宋体"/>
          <w:b/>
          <w:bCs/>
          <w:color w:val="auto"/>
          <w:sz w:val="56"/>
          <w:szCs w:val="56"/>
          <w:highlight w:val="none"/>
        </w:rPr>
        <w:t xml:space="preserve"> </w:t>
      </w:r>
    </w:p>
    <w:p>
      <w:pPr>
        <w:ind w:firstLine="880"/>
        <w:rPr>
          <w:rFonts w:hint="eastAsia" w:ascii="宋体" w:hAnsi="宋体" w:eastAsia="宋体" w:cs="宋体"/>
          <w:color w:val="auto"/>
          <w:sz w:val="44"/>
          <w:szCs w:val="32"/>
          <w:highlight w:val="none"/>
        </w:rPr>
      </w:pPr>
    </w:p>
    <w:p>
      <w:pPr>
        <w:ind w:firstLine="602"/>
        <w:rPr>
          <w:rFonts w:hint="eastAsia" w:ascii="宋体" w:hAnsi="宋体" w:eastAsia="宋体" w:cs="宋体"/>
          <w:color w:val="auto"/>
          <w:sz w:val="30"/>
          <w:szCs w:val="30"/>
          <w:highlight w:val="none"/>
        </w:rPr>
      </w:pPr>
      <w:r>
        <w:rPr>
          <w:rFonts w:hint="eastAsia" w:ascii="宋体" w:hAnsi="宋体" w:eastAsia="宋体" w:cs="宋体"/>
          <w:b/>
          <w:bCs/>
          <w:color w:val="auto"/>
          <w:sz w:val="30"/>
          <w:szCs w:val="30"/>
          <w:highlight w:val="none"/>
        </w:rPr>
        <w:t>资格证明文件或报价文件或商务技术文件</w:t>
      </w:r>
    </w:p>
    <w:p>
      <w:pPr>
        <w:ind w:firstLine="600"/>
        <w:rPr>
          <w:rFonts w:hint="eastAsia" w:ascii="宋体" w:hAnsi="宋体" w:eastAsia="宋体" w:cs="宋体"/>
          <w:color w:val="auto"/>
          <w:sz w:val="30"/>
          <w:szCs w:val="30"/>
          <w:highlight w:val="none"/>
        </w:rPr>
      </w:pPr>
    </w:p>
    <w:p>
      <w:pPr>
        <w:ind w:firstLine="6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采 购 人：</w:t>
      </w:r>
    </w:p>
    <w:p>
      <w:pPr>
        <w:ind w:firstLine="6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项目名称：</w:t>
      </w:r>
    </w:p>
    <w:p>
      <w:pPr>
        <w:ind w:firstLine="6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项目编号：</w:t>
      </w:r>
    </w:p>
    <w:p>
      <w:pPr>
        <w:ind w:firstLine="6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投标人名称（盖章）：</w:t>
      </w:r>
    </w:p>
    <w:p>
      <w:pPr>
        <w:ind w:firstLine="6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投标人地址：</w:t>
      </w:r>
    </w:p>
    <w:p>
      <w:pPr>
        <w:ind w:firstLine="600"/>
        <w:rPr>
          <w:rFonts w:hint="eastAsia" w:ascii="宋体" w:hAnsi="宋体" w:eastAsia="宋体" w:cs="宋体"/>
          <w:color w:val="auto"/>
          <w:sz w:val="30"/>
          <w:szCs w:val="30"/>
          <w:highlight w:val="none"/>
        </w:rPr>
      </w:pPr>
    </w:p>
    <w:p>
      <w:pPr>
        <w:ind w:firstLine="600"/>
        <w:rPr>
          <w:rFonts w:hint="eastAsia" w:ascii="宋体" w:hAnsi="宋体" w:eastAsia="宋体" w:cs="宋体"/>
          <w:color w:val="auto"/>
          <w:sz w:val="30"/>
          <w:szCs w:val="30"/>
          <w:highlight w:val="none"/>
        </w:rPr>
      </w:pPr>
    </w:p>
    <w:p>
      <w:pPr>
        <w:ind w:firstLine="6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授权代表签字：</w:t>
      </w:r>
    </w:p>
    <w:p>
      <w:pPr>
        <w:ind w:firstLine="600"/>
        <w:rPr>
          <w:rFonts w:hint="eastAsia" w:ascii="宋体" w:hAnsi="宋体" w:eastAsia="宋体" w:cs="宋体"/>
          <w:color w:val="auto"/>
          <w:sz w:val="30"/>
          <w:szCs w:val="30"/>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sz w:val="30"/>
          <w:szCs w:val="30"/>
          <w:highlight w:val="none"/>
        </w:rPr>
        <w:t>日期：    年  月  日</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附件一 投标函</w:t>
      </w:r>
    </w:p>
    <w:p>
      <w:pPr>
        <w:spacing w:line="400" w:lineRule="exact"/>
        <w:ind w:firstLine="56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投标函</w:t>
      </w:r>
    </w:p>
    <w:p>
      <w:pPr>
        <w:spacing w:line="400" w:lineRule="exact"/>
        <w:ind w:firstLine="562"/>
        <w:jc w:val="center"/>
        <w:rPr>
          <w:rFonts w:hint="eastAsia" w:ascii="宋体" w:hAnsi="宋体" w:eastAsia="宋体" w:cs="宋体"/>
          <w:b/>
          <w:color w:val="auto"/>
          <w:sz w:val="28"/>
          <w:szCs w:val="28"/>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致：</w:t>
      </w:r>
      <w:r>
        <w:rPr>
          <w:rFonts w:hint="eastAsia" w:ascii="宋体" w:hAnsi="宋体" w:eastAsia="宋体" w:cs="宋体"/>
          <w:bCs/>
          <w:color w:val="auto"/>
          <w:spacing w:val="-6"/>
          <w:highlight w:val="none"/>
        </w:rPr>
        <w:t>浙江农林大学、浙江五石工程咨询有限公司</w:t>
      </w:r>
      <w:r>
        <w:rPr>
          <w:rFonts w:hint="eastAsia" w:ascii="宋体" w:hAnsi="宋体" w:eastAsia="宋体" w:cs="宋体"/>
          <w:color w:val="auto"/>
          <w:spacing w:val="-6"/>
          <w:highlight w:val="none"/>
        </w:rPr>
        <w:t>：</w:t>
      </w:r>
      <w:r>
        <w:rPr>
          <w:rFonts w:hint="eastAsia" w:ascii="宋体" w:hAnsi="宋体" w:eastAsia="宋体" w:cs="宋体"/>
          <w:color w:val="auto"/>
          <w:highlight w:val="none"/>
        </w:rPr>
        <w:t xml:space="preserve"> </w:t>
      </w:r>
    </w:p>
    <w:p>
      <w:pPr>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（投标方全称）授权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（全权代表姓名）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（职务、职称）为全权代表，参加贵方组织的</w:t>
      </w:r>
      <w:r>
        <w:rPr>
          <w:rFonts w:hint="eastAsia" w:ascii="宋体" w:hAnsi="宋体" w:eastAsia="宋体" w:cs="宋体"/>
          <w:color w:val="auto"/>
          <w:highlight w:val="none"/>
          <w:u w:val="single"/>
        </w:rPr>
        <w:t xml:space="preserve">        </w:t>
      </w:r>
    </w:p>
    <w:p>
      <w:pPr>
        <w:ind w:firstLine="480"/>
        <w:rPr>
          <w:rFonts w:hint="eastAsia" w:ascii="宋体" w:hAnsi="宋体" w:eastAsia="宋体" w:cs="宋体"/>
          <w:color w:val="auto"/>
          <w:highlight w:val="none"/>
          <w:u w:val="singl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（招标编号、招标项目名称）招标的有关活动，并对</w:t>
      </w:r>
      <w:r>
        <w:rPr>
          <w:rFonts w:hint="eastAsia" w:ascii="宋体" w:hAnsi="宋体" w:eastAsia="宋体" w:cs="宋体"/>
          <w:color w:val="auto"/>
          <w:highlight w:val="none"/>
          <w:u w:val="single"/>
        </w:rPr>
        <w:t xml:space="preserve">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（标段号）进行投标。据此函，全权代表宣布同意如下：</w:t>
      </w:r>
    </w:p>
    <w:p>
      <w:pPr>
        <w:numPr>
          <w:ilvl w:val="0"/>
          <w:numId w:val="5"/>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提供投标须知规定的全部投标文件：</w:t>
      </w:r>
    </w:p>
    <w:p>
      <w:pPr>
        <w:numPr>
          <w:ilvl w:val="0"/>
          <w:numId w:val="6"/>
        </w:numPr>
        <w:tabs>
          <w:tab w:val="left" w:pos="945"/>
          <w:tab w:val="left" w:pos="1260"/>
        </w:tabs>
        <w:ind w:firstLine="794" w:firstLineChars="0"/>
        <w:rPr>
          <w:rFonts w:hint="eastAsia" w:ascii="宋体" w:hAnsi="宋体" w:eastAsia="宋体" w:cs="宋体"/>
          <w:color w:val="auto"/>
          <w:highlight w:val="none"/>
        </w:rPr>
      </w:pPr>
      <w:r>
        <w:rPr>
          <w:rFonts w:hint="eastAsia" w:ascii="宋体" w:hAnsi="宋体" w:eastAsia="宋体" w:cs="宋体"/>
          <w:color w:val="auto"/>
          <w:szCs w:val="32"/>
          <w:highlight w:val="none"/>
        </w:rPr>
        <w:t>资格证明文件</w:t>
      </w:r>
      <w:r>
        <w:rPr>
          <w:rFonts w:hint="eastAsia" w:ascii="宋体" w:hAnsi="宋体" w:eastAsia="宋体" w:cs="宋体"/>
          <w:color w:val="auto"/>
          <w:highlight w:val="none"/>
        </w:rPr>
        <w:t>正本1份，副本4 份</w:t>
      </w:r>
    </w:p>
    <w:p>
      <w:pPr>
        <w:numPr>
          <w:ilvl w:val="0"/>
          <w:numId w:val="6"/>
        </w:numPr>
        <w:tabs>
          <w:tab w:val="left" w:pos="945"/>
          <w:tab w:val="left" w:pos="1260"/>
        </w:tabs>
        <w:ind w:firstLine="794" w:firstLineChars="0"/>
        <w:rPr>
          <w:rFonts w:hint="eastAsia" w:ascii="宋体" w:hAnsi="宋体" w:eastAsia="宋体" w:cs="宋体"/>
          <w:color w:val="auto"/>
          <w:highlight w:val="none"/>
        </w:rPr>
      </w:pPr>
      <w:r>
        <w:rPr>
          <w:rFonts w:hint="eastAsia" w:ascii="宋体" w:hAnsi="宋体" w:eastAsia="宋体" w:cs="宋体"/>
          <w:color w:val="auto"/>
          <w:highlight w:val="none"/>
        </w:rPr>
        <w:t>商务技术文件正本1份，副本4份，电子文本1份；</w:t>
      </w:r>
    </w:p>
    <w:p>
      <w:pPr>
        <w:numPr>
          <w:ilvl w:val="0"/>
          <w:numId w:val="6"/>
        </w:numPr>
        <w:tabs>
          <w:tab w:val="left" w:pos="945"/>
          <w:tab w:val="left" w:pos="1260"/>
        </w:tabs>
        <w:ind w:firstLine="794" w:firstLineChars="0"/>
        <w:rPr>
          <w:rFonts w:hint="eastAsia" w:ascii="宋体" w:hAnsi="宋体" w:eastAsia="宋体" w:cs="宋体"/>
          <w:color w:val="auto"/>
          <w:highlight w:val="none"/>
        </w:rPr>
      </w:pPr>
      <w:r>
        <w:rPr>
          <w:rFonts w:hint="eastAsia" w:ascii="宋体" w:hAnsi="宋体" w:eastAsia="宋体" w:cs="宋体"/>
          <w:color w:val="auto"/>
          <w:highlight w:val="none"/>
        </w:rPr>
        <w:t>报价文件正本1份，副本4份；</w:t>
      </w:r>
    </w:p>
    <w:p>
      <w:pPr>
        <w:numPr>
          <w:ilvl w:val="0"/>
          <w:numId w:val="5"/>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投标项目的总投标价为：美元（大写）：</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w:t>
      </w:r>
    </w:p>
    <w:p>
      <w:pPr>
        <w:numPr>
          <w:ilvl w:val="0"/>
          <w:numId w:val="5"/>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投标方已详细审查全部招标文件，包括修改文件（如需要修改）以及全部参考资料和有关附件。我们完全理解并同意放弃对这方面有不明及误解的权利。</w:t>
      </w:r>
    </w:p>
    <w:p>
      <w:pPr>
        <w:numPr>
          <w:ilvl w:val="0"/>
          <w:numId w:val="5"/>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投标方将按招标文件的规定履行合同责任和义务。</w:t>
      </w:r>
    </w:p>
    <w:p>
      <w:pPr>
        <w:numPr>
          <w:ilvl w:val="0"/>
          <w:numId w:val="5"/>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投标方同意提供按照贵方可能要求的与其投标有关的一切数据或资料。</w:t>
      </w:r>
    </w:p>
    <w:p>
      <w:pPr>
        <w:numPr>
          <w:ilvl w:val="0"/>
          <w:numId w:val="5"/>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从提交投标文件的截止之日起</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天。</w:t>
      </w:r>
    </w:p>
    <w:p>
      <w:pPr>
        <w:numPr>
          <w:ilvl w:val="0"/>
          <w:numId w:val="5"/>
        </w:numPr>
        <w:ind w:firstLineChars="0"/>
        <w:rPr>
          <w:rFonts w:hint="eastAsia" w:ascii="宋体" w:hAnsi="宋体" w:eastAsia="宋体" w:cs="宋体"/>
          <w:color w:val="auto"/>
          <w:highlight w:val="none"/>
        </w:rPr>
      </w:pPr>
      <w:r>
        <w:rPr>
          <w:rFonts w:hint="eastAsia" w:ascii="宋体" w:hAnsi="宋体" w:eastAsia="宋体" w:cs="宋体"/>
          <w:color w:val="auto"/>
          <w:highlight w:val="none"/>
        </w:rPr>
        <w:t>与本投标有关的一切往来通讯请寄：</w:t>
      </w:r>
    </w:p>
    <w:p>
      <w:pPr>
        <w:ind w:left="525" w:firstLine="480"/>
        <w:rPr>
          <w:rFonts w:hint="eastAsia" w:ascii="宋体" w:hAnsi="宋体" w:eastAsia="宋体" w:cs="宋体"/>
          <w:color w:val="auto"/>
          <w:highlight w:val="none"/>
        </w:rPr>
      </w:pP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名称：</w:t>
      </w:r>
      <w:r>
        <w:rPr>
          <w:rFonts w:hint="eastAsia" w:ascii="宋体" w:hAnsi="宋体" w:eastAsia="宋体" w:cs="宋体"/>
          <w:color w:val="auto"/>
          <w:highlight w:val="none"/>
          <w:u w:val="single"/>
        </w:rPr>
        <w:t xml:space="preserve">                                 </w:t>
      </w: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地址：</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邮编：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联系人：</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电话：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传真：</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移动电话：</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电子邮件：</w:t>
      </w:r>
      <w:r>
        <w:rPr>
          <w:rFonts w:hint="eastAsia" w:ascii="宋体" w:hAnsi="宋体" w:eastAsia="宋体" w:cs="宋体"/>
          <w:color w:val="auto"/>
          <w:highlight w:val="none"/>
          <w:u w:val="single"/>
        </w:rPr>
        <w:t xml:space="preserve">             </w:t>
      </w:r>
    </w:p>
    <w:p>
      <w:pPr>
        <w:ind w:left="525" w:firstLine="480"/>
        <w:rPr>
          <w:rFonts w:hint="eastAsia" w:ascii="宋体" w:hAnsi="宋体" w:eastAsia="宋体" w:cs="宋体"/>
          <w:color w:val="auto"/>
          <w:highlight w:val="none"/>
        </w:rPr>
      </w:pP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投标方（盖章）：</w:t>
      </w:r>
    </w:p>
    <w:p>
      <w:pPr>
        <w:ind w:left="525" w:firstLine="480"/>
        <w:rPr>
          <w:rFonts w:hint="eastAsia" w:ascii="宋体" w:hAnsi="宋体" w:eastAsia="宋体" w:cs="宋体"/>
          <w:color w:val="auto"/>
          <w:highlight w:val="none"/>
        </w:rPr>
      </w:pPr>
    </w:p>
    <w:p>
      <w:pPr>
        <w:ind w:left="525"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                          全权代表（签字）：</w:t>
      </w:r>
    </w:p>
    <w:p>
      <w:pPr>
        <w:ind w:left="525" w:firstLine="480"/>
        <w:rPr>
          <w:rFonts w:hint="eastAsia" w:ascii="宋体" w:hAnsi="宋体" w:eastAsia="宋体" w:cs="宋体"/>
          <w:color w:val="auto"/>
          <w:highlight w:val="none"/>
        </w:rPr>
      </w:pPr>
    </w:p>
    <w:p>
      <w:pPr>
        <w:ind w:firstLine="4080" w:firstLineChars="1700"/>
        <w:rPr>
          <w:rFonts w:hint="eastAsia" w:ascii="宋体" w:hAnsi="宋体" w:eastAsia="宋体" w:cs="宋体"/>
          <w:i/>
          <w:iCs/>
          <w:color w:val="auto"/>
          <w:sz w:val="36"/>
          <w:szCs w:val="32"/>
          <w:highlight w:val="none"/>
        </w:rPr>
      </w:pPr>
      <w:r>
        <w:rPr>
          <w:rFonts w:hint="eastAsia" w:ascii="宋体" w:hAnsi="宋体" w:eastAsia="宋体" w:cs="宋体"/>
          <w:color w:val="auto"/>
          <w:highlight w:val="none"/>
        </w:rPr>
        <w:t>日     期：</w:t>
      </w:r>
    </w:p>
    <w:p>
      <w:pPr>
        <w:pStyle w:val="5"/>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 xml:space="preserve">附件二 </w:t>
      </w:r>
      <w:r>
        <w:rPr>
          <w:rFonts w:hint="eastAsia" w:ascii="宋体" w:hAnsi="宋体" w:eastAsia="宋体" w:cs="宋体"/>
          <w:color w:val="auto"/>
          <w:sz w:val="28"/>
          <w:szCs w:val="28"/>
          <w:highlight w:val="none"/>
        </w:rPr>
        <w:t>开标一览表</w:t>
      </w:r>
    </w:p>
    <w:p>
      <w:pPr>
        <w:adjustRightInd w:val="0"/>
        <w:snapToGrid w:val="0"/>
        <w:ind w:firstLine="0" w:firstLineChars="0"/>
        <w:jc w:val="center"/>
        <w:rPr>
          <w:rFonts w:hint="eastAsia" w:ascii="宋体" w:hAnsi="宋体" w:eastAsia="宋体" w:cs="宋体"/>
          <w:b/>
          <w:bCs/>
          <w:color w:val="auto"/>
          <w:spacing w:val="20"/>
          <w:highlight w:val="none"/>
        </w:rPr>
      </w:pPr>
      <w:r>
        <w:rPr>
          <w:rFonts w:hint="eastAsia" w:ascii="宋体" w:hAnsi="宋体" w:eastAsia="宋体" w:cs="宋体"/>
          <w:b/>
          <w:bCs/>
          <w:color w:val="auto"/>
          <w:spacing w:val="20"/>
          <w:sz w:val="28"/>
          <w:szCs w:val="28"/>
          <w:highlight w:val="none"/>
        </w:rPr>
        <w:t>开标一览表</w:t>
      </w:r>
    </w:p>
    <w:p>
      <w:pPr>
        <w:ind w:firstLine="456"/>
        <w:rPr>
          <w:rFonts w:hint="eastAsia" w:ascii="宋体" w:hAnsi="宋体" w:eastAsia="宋体" w:cs="宋体"/>
          <w:bCs/>
          <w:color w:val="auto"/>
          <w:spacing w:val="-6"/>
          <w:highlight w:val="none"/>
        </w:rPr>
      </w:pPr>
      <w:r>
        <w:rPr>
          <w:rFonts w:hint="eastAsia" w:ascii="宋体" w:hAnsi="宋体" w:eastAsia="宋体" w:cs="宋体"/>
          <w:color w:val="auto"/>
          <w:spacing w:val="-6"/>
          <w:highlight w:val="none"/>
        </w:rPr>
        <w:t>项目编号：</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投标供应商名称：</w:t>
      </w:r>
      <w:r>
        <w:rPr>
          <w:rFonts w:hint="eastAsia" w:ascii="宋体" w:hAnsi="宋体" w:eastAsia="宋体" w:cs="宋体"/>
          <w:color w:val="auto"/>
          <w:spacing w:val="-6"/>
          <w:highlight w:val="none"/>
          <w:u w:val="single"/>
        </w:rPr>
        <w:t xml:space="preserve">                     </w:t>
      </w:r>
    </w:p>
    <w:tbl>
      <w:tblPr>
        <w:tblStyle w:val="37"/>
        <w:tblW w:w="9640" w:type="dxa"/>
        <w:tblInd w:w="-3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jc w:val="center"/>
              <w:rPr>
                <w:rFonts w:hint="eastAsia" w:ascii="宋体" w:hAnsi="宋体" w:eastAsia="宋体" w:cs="宋体"/>
                <w:color w:val="auto"/>
                <w:spacing w:val="-6"/>
                <w:highlight w:val="none"/>
                <w:u w:val="single"/>
              </w:rPr>
            </w:pPr>
            <w:r>
              <w:rPr>
                <w:rFonts w:hint="eastAsia" w:ascii="宋体" w:hAnsi="宋体" w:eastAsia="宋体" w:cs="宋体"/>
                <w:b/>
                <w:color w:val="auto"/>
                <w:spacing w:val="-6"/>
                <w:highlight w:val="none"/>
              </w:rPr>
              <w:t>投标报价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51" w:hRule="atLeast"/>
        </w:trPr>
        <w:tc>
          <w:tcPr>
            <w:tcW w:w="9640" w:type="dxa"/>
            <w:tcBorders>
              <w:top w:val="single" w:color="auto" w:sz="4" w:space="0"/>
              <w:left w:val="single" w:color="auto" w:sz="4" w:space="0"/>
              <w:bottom w:val="single" w:color="auto" w:sz="4" w:space="0"/>
              <w:right w:val="single" w:color="auto" w:sz="4" w:space="0"/>
            </w:tcBorders>
            <w:vAlign w:val="center"/>
          </w:tcPr>
          <w:p>
            <w:pPr>
              <w:ind w:firstLine="458"/>
              <w:rPr>
                <w:rFonts w:hint="eastAsia" w:ascii="宋体" w:hAnsi="宋体" w:eastAsia="宋体" w:cs="宋体"/>
                <w:b/>
                <w:color w:val="auto"/>
                <w:spacing w:val="-6"/>
                <w:highlight w:val="none"/>
              </w:rPr>
            </w:pPr>
          </w:p>
          <w:p>
            <w:pPr>
              <w:ind w:firstLine="456"/>
              <w:rPr>
                <w:rFonts w:hint="eastAsia" w:ascii="宋体" w:hAnsi="宋体" w:eastAsia="宋体" w:cs="宋体"/>
                <w:color w:val="auto"/>
                <w:spacing w:val="-6"/>
                <w:highlight w:val="none"/>
                <w:u w:val="single"/>
              </w:rPr>
            </w:pPr>
            <w:r>
              <w:rPr>
                <w:rFonts w:hint="eastAsia" w:ascii="宋体" w:hAnsi="宋体" w:eastAsia="宋体" w:cs="宋体"/>
                <w:color w:val="auto"/>
                <w:spacing w:val="-6"/>
                <w:highlight w:val="none"/>
              </w:rPr>
              <w:t>金额大写：</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，小写：</w:t>
            </w:r>
            <w:r>
              <w:rPr>
                <w:rFonts w:hint="eastAsia" w:ascii="宋体" w:hAnsi="宋体" w:eastAsia="宋体" w:cs="宋体"/>
                <w:color w:val="auto"/>
                <w:spacing w:val="-6"/>
                <w:highlight w:val="none"/>
                <w:u w:val="single"/>
              </w:rPr>
              <w:t xml:space="preserve">            </w:t>
            </w:r>
          </w:p>
          <w:p>
            <w:pPr>
              <w:ind w:firstLine="456"/>
              <w:rPr>
                <w:rFonts w:hint="eastAsia" w:ascii="宋体" w:hAnsi="宋体" w:eastAsia="宋体" w:cs="宋体"/>
                <w:color w:val="auto"/>
                <w:spacing w:val="-6"/>
                <w:highlight w:val="none"/>
                <w:u w:val="single"/>
              </w:rPr>
            </w:pPr>
          </w:p>
          <w:p>
            <w:pPr>
              <w:ind w:firstLine="456"/>
              <w:rPr>
                <w:rFonts w:hint="eastAsia" w:ascii="宋体" w:hAnsi="宋体" w:eastAsia="宋体" w:cs="宋体"/>
                <w:b/>
                <w:color w:val="auto"/>
                <w:spacing w:val="-6"/>
                <w:highlight w:val="none"/>
              </w:rPr>
            </w:pPr>
            <w:r>
              <w:rPr>
                <w:rFonts w:hint="eastAsia" w:ascii="宋体" w:hAnsi="宋体" w:eastAsia="宋体" w:cs="宋体"/>
                <w:color w:val="auto"/>
                <w:spacing w:val="-6"/>
                <w:highlight w:val="none"/>
              </w:rPr>
              <w:t>单位：</w:t>
            </w:r>
          </w:p>
        </w:tc>
      </w:tr>
    </w:tbl>
    <w:p>
      <w:pPr>
        <w:ind w:firstLine="456"/>
        <w:jc w:val="left"/>
        <w:rPr>
          <w:rFonts w:hint="eastAsia" w:ascii="宋体" w:hAnsi="宋体" w:eastAsia="宋体" w:cs="宋体"/>
          <w:color w:val="auto"/>
          <w:spacing w:val="-6"/>
          <w:highlight w:val="none"/>
        </w:rPr>
      </w:pPr>
    </w:p>
    <w:p>
      <w:pPr>
        <w:ind w:firstLine="458"/>
        <w:jc w:val="left"/>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说明:</w:t>
      </w:r>
    </w:p>
    <w:p>
      <w:pPr>
        <w:ind w:firstLine="458"/>
        <w:jc w:val="left"/>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1、投标报价包括完成所有产品供货及履行所有规定服务所产生的全部费用。</w:t>
      </w:r>
    </w:p>
    <w:p>
      <w:pPr>
        <w:ind w:firstLine="458"/>
        <w:jc w:val="left"/>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2、以上报价应与“投标报价明细表”中的“投标总价”相一致。</w:t>
      </w:r>
    </w:p>
    <w:p>
      <w:pPr>
        <w:ind w:firstLine="458"/>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3、此表在不改变格式要求的情况下，可自行制作。</w:t>
      </w:r>
    </w:p>
    <w:p>
      <w:pPr>
        <w:ind w:firstLine="456"/>
        <w:rPr>
          <w:rFonts w:hint="eastAsia" w:ascii="宋体" w:hAnsi="宋体" w:eastAsia="宋体" w:cs="宋体"/>
          <w:color w:val="auto"/>
          <w:spacing w:val="-6"/>
          <w:highlight w:val="none"/>
        </w:rPr>
      </w:pPr>
    </w:p>
    <w:p>
      <w:pPr>
        <w:ind w:right="-934" w:rightChars="-389"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投标供应商名称（盖章）：</w:t>
      </w:r>
    </w:p>
    <w:p>
      <w:pPr>
        <w:ind w:right="-934" w:rightChars="-389"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授权代表签字：</w:t>
      </w:r>
    </w:p>
    <w:p>
      <w:pPr>
        <w:ind w:right="-934" w:rightChars="-389" w:firstLine="456"/>
        <w:rPr>
          <w:rFonts w:hint="eastAsia" w:ascii="宋体" w:hAnsi="宋体" w:eastAsia="宋体" w:cs="宋体"/>
          <w:color w:val="auto"/>
          <w:spacing w:val="-6"/>
          <w:highlight w:val="none"/>
        </w:rPr>
      </w:pPr>
      <w:r>
        <w:rPr>
          <w:rFonts w:hint="eastAsia" w:ascii="宋体" w:hAnsi="宋体" w:eastAsia="宋体" w:cs="宋体"/>
          <w:bCs/>
          <w:color w:val="auto"/>
          <w:spacing w:val="-6"/>
          <w:highlight w:val="none"/>
        </w:rPr>
        <w:t>日期：    年  月  日</w:t>
      </w:r>
    </w:p>
    <w:p>
      <w:pPr>
        <w:adjustRightInd w:val="0"/>
        <w:snapToGrid w:val="0"/>
        <w:ind w:firstLine="0" w:firstLineChars="0"/>
        <w:rPr>
          <w:rFonts w:hint="eastAsia" w:ascii="宋体" w:hAnsi="宋体" w:eastAsia="宋体" w:cs="宋体"/>
          <w:color w:val="auto"/>
          <w:szCs w:val="22"/>
          <w:highlight w:val="none"/>
        </w:rPr>
      </w:pPr>
    </w:p>
    <w:p>
      <w:pPr>
        <w:ind w:firstLine="0" w:firstLineChars="0"/>
        <w:rPr>
          <w:rFonts w:hint="eastAsia" w:ascii="宋体" w:hAnsi="宋体" w:eastAsia="宋体" w:cs="宋体"/>
          <w:color w:val="auto"/>
          <w:szCs w:val="22"/>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附件三 投标报价明细表</w:t>
      </w:r>
    </w:p>
    <w:p>
      <w:pPr>
        <w:pStyle w:val="18"/>
        <w:snapToGrid w:val="0"/>
        <w:spacing w:line="360" w:lineRule="auto"/>
        <w:rPr>
          <w:rFonts w:hint="eastAsia" w:ascii="宋体" w:hAnsi="宋体" w:eastAsia="宋体" w:cs="宋体"/>
          <w:color w:val="auto"/>
          <w:szCs w:val="24"/>
          <w:highlight w:val="none"/>
        </w:rPr>
      </w:pPr>
      <w:r>
        <w:rPr>
          <w:rFonts w:hint="eastAsia" w:ascii="宋体" w:hAnsi="宋体" w:eastAsia="宋体" w:cs="宋体"/>
          <w:color w:val="auto"/>
          <w:szCs w:val="24"/>
          <w:highlight w:val="none"/>
        </w:rPr>
        <w:t>项目名称：</w:t>
      </w:r>
      <w:r>
        <w:rPr>
          <w:rFonts w:hint="eastAsia" w:ascii="宋体" w:hAnsi="宋体" w:eastAsia="宋体" w:cs="宋体"/>
          <w:color w:val="auto"/>
          <w:szCs w:val="24"/>
          <w:highlight w:val="none"/>
          <w:u w:val="single"/>
        </w:rPr>
        <w:t xml:space="preserve">              </w:t>
      </w:r>
      <w:r>
        <w:rPr>
          <w:rFonts w:hint="eastAsia" w:ascii="宋体" w:hAnsi="宋体" w:eastAsia="宋体" w:cs="宋体"/>
          <w:color w:val="auto"/>
          <w:szCs w:val="24"/>
          <w:highlight w:val="none"/>
        </w:rPr>
        <w:t xml:space="preserve">                       金额单位：</w:t>
      </w:r>
    </w:p>
    <w:tbl>
      <w:tblPr>
        <w:tblStyle w:val="37"/>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7"/>
        <w:gridCol w:w="1535"/>
        <w:gridCol w:w="750"/>
        <w:gridCol w:w="1364"/>
        <w:gridCol w:w="1535"/>
        <w:gridCol w:w="1194"/>
        <w:gridCol w:w="13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序号</w:t>
            </w: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名称</w:t>
            </w:r>
          </w:p>
        </w:tc>
        <w:tc>
          <w:tcPr>
            <w:tcW w:w="750" w:type="dxa"/>
            <w:tcBorders>
              <w:top w:val="single" w:color="auto" w:sz="4" w:space="0"/>
              <w:left w:val="single" w:color="auto" w:sz="4" w:space="0"/>
              <w:bottom w:val="single" w:color="auto" w:sz="4" w:space="0"/>
              <w:right w:val="single" w:color="auto" w:sz="4" w:space="0"/>
            </w:tcBorders>
            <w:vAlign w:val="center"/>
          </w:tcPr>
          <w:p>
            <w:pPr>
              <w:pStyle w:val="121"/>
              <w:snapToGrid w:val="0"/>
              <w:rPr>
                <w:rFonts w:hint="eastAsia" w:ascii="宋体" w:hAnsi="宋体" w:eastAsia="宋体" w:cs="宋体"/>
                <w:color w:val="auto"/>
                <w:highlight w:val="none"/>
              </w:rPr>
            </w:pPr>
            <w:r>
              <w:rPr>
                <w:rFonts w:hint="eastAsia" w:ascii="宋体" w:hAnsi="宋体" w:eastAsia="宋体" w:cs="宋体"/>
                <w:color w:val="auto"/>
                <w:highlight w:val="none"/>
              </w:rPr>
              <w:t>品牌</w:t>
            </w: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规格型号</w:t>
            </w: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单位及数量</w:t>
            </w: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单价</w:t>
            </w: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highlight w:val="none"/>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69"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51"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sz w:val="32"/>
                <w:szCs w:val="32"/>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5" w:hRule="atLeast"/>
          <w:jc w:val="center"/>
        </w:trPr>
        <w:tc>
          <w:tcPr>
            <w:tcW w:w="787"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p>
        </w:tc>
        <w:tc>
          <w:tcPr>
            <w:tcW w:w="136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p>
        </w:tc>
        <w:tc>
          <w:tcPr>
            <w:tcW w:w="1535"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p>
        </w:tc>
        <w:tc>
          <w:tcPr>
            <w:tcW w:w="1194"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46" w:hRule="atLeast"/>
          <w:jc w:val="center"/>
        </w:trPr>
        <w:tc>
          <w:tcPr>
            <w:tcW w:w="7165" w:type="dxa"/>
            <w:gridSpan w:val="6"/>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投标总价：（大写）</w:t>
            </w:r>
          </w:p>
        </w:tc>
        <w:tc>
          <w:tcPr>
            <w:tcW w:w="1363" w:type="dxa"/>
            <w:tcBorders>
              <w:top w:val="single" w:color="auto" w:sz="4" w:space="0"/>
              <w:left w:val="single" w:color="auto" w:sz="4" w:space="0"/>
              <w:bottom w:val="single" w:color="auto" w:sz="4" w:space="0"/>
              <w:right w:val="single" w:color="auto" w:sz="4" w:space="0"/>
            </w:tcBorders>
            <w:vAlign w:val="center"/>
          </w:tcPr>
          <w:p>
            <w:pPr>
              <w:tabs>
                <w:tab w:val="left" w:pos="1418"/>
              </w:tabs>
              <w:snapToGrid w:val="0"/>
              <w:ind w:firstLine="0" w:firstLineChars="0"/>
              <w:rPr>
                <w:rFonts w:hint="eastAsia" w:ascii="宋体" w:hAnsi="宋体" w:eastAsia="宋体" w:cs="宋体"/>
                <w:color w:val="auto"/>
                <w:spacing w:val="20"/>
                <w:highlight w:val="none"/>
              </w:rPr>
            </w:pPr>
          </w:p>
        </w:tc>
      </w:tr>
    </w:tbl>
    <w:p>
      <w:pPr>
        <w:tabs>
          <w:tab w:val="left" w:pos="1418"/>
        </w:tabs>
        <w:snapToGrid w:val="0"/>
        <w:ind w:firstLine="0" w:firstLineChars="0"/>
        <w:rPr>
          <w:rFonts w:hint="eastAsia" w:ascii="宋体" w:hAnsi="宋体" w:eastAsia="宋体" w:cs="宋体"/>
          <w:color w:val="auto"/>
          <w:spacing w:val="20"/>
          <w:highlight w:val="none"/>
          <w:u w:val="singl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投标方全称（盖章）：</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法定代表人或授权代表签字（签字）：</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ind w:firstLine="480"/>
        <w:rPr>
          <w:rFonts w:hint="eastAsia" w:ascii="宋体" w:hAnsi="宋体" w:eastAsia="宋体" w:cs="宋体"/>
          <w:color w:val="auto"/>
          <w:highlight w:val="none"/>
        </w:rPr>
        <w:sectPr>
          <w:footerReference r:id="rId20" w:type="default"/>
          <w:pgSz w:w="11906" w:h="16838"/>
          <w:pgMar w:top="1440" w:right="1797" w:bottom="1440" w:left="1797" w:header="851" w:footer="851" w:gutter="0"/>
          <w:cols w:space="720" w:num="1"/>
          <w:docGrid w:linePitch="312"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附件四 商务技术标评分索引</w:t>
      </w:r>
    </w:p>
    <w:tbl>
      <w:tblPr>
        <w:tblStyle w:val="37"/>
        <w:tblpPr w:leftFromText="180" w:rightFromText="180" w:vertAnchor="text" w:horzAnchor="margin" w:tblpX="-67" w:tblpY="14"/>
        <w:tblW w:w="9389" w:type="dxa"/>
        <w:tblInd w:w="0" w:type="dxa"/>
        <w:tblLayout w:type="fixed"/>
        <w:tblCellMar>
          <w:top w:w="0" w:type="dxa"/>
          <w:left w:w="108" w:type="dxa"/>
          <w:bottom w:w="0" w:type="dxa"/>
          <w:right w:w="108" w:type="dxa"/>
        </w:tblCellMar>
      </w:tblPr>
      <w:tblGrid>
        <w:gridCol w:w="708"/>
        <w:gridCol w:w="851"/>
        <w:gridCol w:w="6175"/>
        <w:gridCol w:w="850"/>
        <w:gridCol w:w="805"/>
      </w:tblGrid>
      <w:tr>
        <w:tblPrEx>
          <w:tblLayout w:type="fixed"/>
          <w:tblCellMar>
            <w:top w:w="0" w:type="dxa"/>
            <w:left w:w="108" w:type="dxa"/>
            <w:bottom w:w="0" w:type="dxa"/>
            <w:right w:w="108" w:type="dxa"/>
          </w:tblCellMar>
        </w:tblPrEx>
        <w:trPr>
          <w:trHeight w:val="1084" w:hRule="atLeast"/>
        </w:trPr>
        <w:tc>
          <w:tcPr>
            <w:tcW w:w="708" w:type="dxa"/>
            <w:tcBorders>
              <w:top w:val="single" w:color="auto" w:sz="8" w:space="0"/>
              <w:left w:val="single" w:color="auto" w:sz="8" w:space="0"/>
              <w:bottom w:val="nil"/>
              <w:right w:val="single" w:color="auto" w:sz="8"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序号</w:t>
            </w:r>
          </w:p>
        </w:tc>
        <w:tc>
          <w:tcPr>
            <w:tcW w:w="851" w:type="dxa"/>
            <w:tcBorders>
              <w:top w:val="single" w:color="auto" w:sz="8" w:space="0"/>
              <w:left w:val="nil"/>
              <w:bottom w:val="nil"/>
              <w:right w:val="single" w:color="auto" w:sz="8"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w:t>
            </w:r>
          </w:p>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内容</w:t>
            </w:r>
          </w:p>
        </w:tc>
        <w:tc>
          <w:tcPr>
            <w:tcW w:w="6175" w:type="dxa"/>
            <w:tcBorders>
              <w:top w:val="single" w:color="auto" w:sz="8" w:space="0"/>
              <w:left w:val="nil"/>
              <w:bottom w:val="nil"/>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评分原则</w:t>
            </w: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自评分</w:t>
            </w: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投标文件页码</w:t>
            </w:r>
          </w:p>
        </w:tc>
      </w:tr>
      <w:tr>
        <w:tblPrEx>
          <w:tblLayout w:type="fixed"/>
          <w:tblCellMar>
            <w:top w:w="0" w:type="dxa"/>
            <w:left w:w="108" w:type="dxa"/>
            <w:bottom w:w="0" w:type="dxa"/>
            <w:right w:w="108" w:type="dxa"/>
          </w:tblCellMar>
        </w:tblPrEx>
        <w:trPr>
          <w:trHeight w:val="476"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商务分</w:t>
            </w: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476" w:hRule="atLeast"/>
        </w:trPr>
        <w:tc>
          <w:tcPr>
            <w:tcW w:w="708"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6175" w:type="dxa"/>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ind w:firstLine="0" w:firstLineChars="0"/>
              <w:jc w:val="left"/>
              <w:rPr>
                <w:rFonts w:hint="eastAsia" w:ascii="宋体" w:hAnsi="宋体" w:eastAsia="宋体" w:cs="宋体"/>
                <w:color w:val="auto"/>
                <w:kern w:val="0"/>
                <w:szCs w:val="21"/>
                <w:highlight w:val="none"/>
              </w:rPr>
            </w:pPr>
          </w:p>
        </w:tc>
        <w:tc>
          <w:tcPr>
            <w:tcW w:w="850" w:type="dxa"/>
            <w:tcBorders>
              <w:top w:val="single" w:color="auto" w:sz="4" w:space="0"/>
              <w:left w:val="nil"/>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438" w:hRule="atLeast"/>
        </w:trPr>
        <w:tc>
          <w:tcPr>
            <w:tcW w:w="708" w:type="dxa"/>
            <w:vMerge w:val="restart"/>
            <w:tcBorders>
              <w:top w:val="single" w:color="auto" w:sz="4" w:space="0"/>
              <w:left w:val="single" w:color="auto" w:sz="4" w:space="0"/>
              <w:right w:val="single" w:color="auto" w:sz="4" w:space="0"/>
            </w:tcBorders>
            <w:shd w:val="clear" w:color="000000" w:fill="FFFFFF"/>
            <w:vAlign w:val="center"/>
          </w:tcPr>
          <w:p>
            <w:pPr>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w:t>
            </w:r>
          </w:p>
        </w:tc>
        <w:tc>
          <w:tcPr>
            <w:tcW w:w="851" w:type="dxa"/>
            <w:vMerge w:val="restart"/>
            <w:tcBorders>
              <w:top w:val="single" w:color="auto" w:sz="4" w:space="0"/>
              <w:left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技术分</w:t>
            </w: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hint="eastAsia" w:ascii="宋体" w:hAnsi="宋体" w:eastAsia="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utoSpaceDE w:val="0"/>
              <w:autoSpaceDN w:val="0"/>
              <w:adjustRightInd w:val="0"/>
              <w:snapToGrid w:val="0"/>
              <w:spacing w:line="400" w:lineRule="atLeast"/>
              <w:ind w:firstLine="0" w:firstLineChars="0"/>
              <w:rPr>
                <w:rFonts w:hint="eastAsia" w:ascii="宋体" w:hAnsi="宋体" w:eastAsia="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hint="eastAsia" w:ascii="宋体" w:hAnsi="宋体" w:eastAsia="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544" w:hRule="atLeast"/>
        </w:trPr>
        <w:tc>
          <w:tcPr>
            <w:tcW w:w="708"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rPr>
                <w:rFonts w:hint="eastAsia" w:ascii="宋体" w:hAnsi="宋体" w:eastAsia="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ind w:firstLine="48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424"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ind w:firstLine="0" w:firstLineChars="0"/>
              <w:jc w:val="left"/>
              <w:rPr>
                <w:rFonts w:hint="eastAsia" w:ascii="宋体" w:hAnsi="宋体" w:eastAsia="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543"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ind w:firstLine="48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spacing w:line="400" w:lineRule="atLeast"/>
              <w:ind w:firstLine="0" w:firstLineChars="0"/>
              <w:rPr>
                <w:rFonts w:hint="eastAsia" w:ascii="宋体" w:hAnsi="宋体" w:eastAsia="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vAlign w:val="center"/>
          </w:tcPr>
          <w:p>
            <w:pPr>
              <w:spacing w:line="360" w:lineRule="exact"/>
              <w:ind w:firstLine="0" w:firstLineChars="0"/>
              <w:rPr>
                <w:rFonts w:hint="eastAsia" w:ascii="宋体" w:hAnsi="宋体" w:eastAsia="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551"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hint="eastAsia" w:ascii="宋体" w:hAnsi="宋体" w:eastAsia="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562" w:hRule="atLeast"/>
        </w:trPr>
        <w:tc>
          <w:tcPr>
            <w:tcW w:w="708"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hint="eastAsia" w:ascii="宋体" w:hAnsi="宋体" w:eastAsia="宋体" w:cs="宋体"/>
                <w:color w:val="auto"/>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r>
        <w:tblPrEx>
          <w:tblLayout w:type="fixed"/>
          <w:tblCellMar>
            <w:top w:w="0" w:type="dxa"/>
            <w:left w:w="108" w:type="dxa"/>
            <w:bottom w:w="0" w:type="dxa"/>
            <w:right w:w="108" w:type="dxa"/>
          </w:tblCellMar>
        </w:tblPrEx>
        <w:trPr>
          <w:trHeight w:val="416" w:hRule="atLeast"/>
        </w:trPr>
        <w:tc>
          <w:tcPr>
            <w:tcW w:w="708"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851" w:type="dxa"/>
            <w:vMerge w:val="continue"/>
            <w:tcBorders>
              <w:left w:val="single" w:color="auto" w:sz="4" w:space="0"/>
              <w:bottom w:val="single" w:color="auto" w:sz="4" w:space="0"/>
              <w:right w:val="single" w:color="auto" w:sz="4" w:space="0"/>
            </w:tcBorders>
            <w:shd w:val="clear" w:color="auto" w:fill="auto"/>
            <w:vAlign w:val="center"/>
          </w:tcPr>
          <w:p>
            <w:pPr>
              <w:widowControl/>
              <w:ind w:firstLine="0" w:firstLineChars="0"/>
              <w:jc w:val="center"/>
              <w:rPr>
                <w:rFonts w:hint="eastAsia" w:ascii="宋体" w:hAnsi="宋体" w:eastAsia="宋体" w:cs="宋体"/>
                <w:color w:val="auto"/>
                <w:kern w:val="0"/>
                <w:szCs w:val="21"/>
                <w:highlight w:val="none"/>
              </w:rPr>
            </w:pPr>
          </w:p>
        </w:tc>
        <w:tc>
          <w:tcPr>
            <w:tcW w:w="6175" w:type="dxa"/>
            <w:tcBorders>
              <w:top w:val="single" w:color="auto" w:sz="4" w:space="0"/>
              <w:left w:val="single" w:color="auto" w:sz="4" w:space="0"/>
              <w:bottom w:val="single" w:color="auto" w:sz="4" w:space="0"/>
              <w:right w:val="single" w:color="auto" w:sz="4" w:space="0"/>
            </w:tcBorders>
            <w:shd w:val="clear" w:color="000000" w:fill="FFFFFF"/>
          </w:tcPr>
          <w:p>
            <w:pPr>
              <w:spacing w:line="360" w:lineRule="exact"/>
              <w:ind w:firstLine="0" w:firstLineChars="0"/>
              <w:rPr>
                <w:rFonts w:hint="eastAsia" w:ascii="宋体" w:hAnsi="宋体" w:eastAsia="宋体" w:cs="宋体"/>
                <w:color w:val="auto"/>
                <w:szCs w:val="32"/>
                <w:highlight w:val="none"/>
              </w:rPr>
            </w:pPr>
          </w:p>
        </w:tc>
        <w:tc>
          <w:tcPr>
            <w:tcW w:w="85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c>
          <w:tcPr>
            <w:tcW w:w="805"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0" w:firstLineChars="0"/>
              <w:jc w:val="center"/>
              <w:rPr>
                <w:rFonts w:hint="eastAsia" w:ascii="宋体" w:hAnsi="宋体" w:eastAsia="宋体" w:cs="宋体"/>
                <w:color w:val="auto"/>
                <w:kern w:val="0"/>
                <w:szCs w:val="21"/>
                <w:highlight w:val="none"/>
              </w:rPr>
            </w:pPr>
          </w:p>
        </w:tc>
      </w:tr>
    </w:tbl>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tabs>
          <w:tab w:val="left" w:pos="8412"/>
        </w:tabs>
        <w:ind w:firstLine="480"/>
        <w:jc w:val="left"/>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highlight w:val="none"/>
        </w:rPr>
        <w:tab/>
      </w:r>
    </w:p>
    <w:p>
      <w:pPr>
        <w:pStyle w:val="5"/>
        <w:rPr>
          <w:rFonts w:hint="eastAsia" w:ascii="宋体" w:hAnsi="宋体" w:eastAsia="宋体" w:cs="宋体"/>
          <w:color w:val="auto"/>
          <w:highlight w:val="none"/>
        </w:rPr>
      </w:pPr>
      <w:r>
        <w:rPr>
          <w:rFonts w:hint="eastAsia" w:ascii="宋体" w:hAnsi="宋体" w:eastAsia="宋体" w:cs="宋体"/>
          <w:iCs/>
          <w:color w:val="auto"/>
          <w:highlight w:val="none"/>
        </w:rPr>
        <w:t>附件五</w:t>
      </w:r>
      <w:r>
        <w:rPr>
          <w:rFonts w:hint="eastAsia" w:ascii="宋体" w:hAnsi="宋体" w:eastAsia="宋体" w:cs="宋体"/>
          <w:color w:val="auto"/>
          <w:highlight w:val="none"/>
        </w:rPr>
        <w:t xml:space="preserve"> 投标声明书</w:t>
      </w:r>
    </w:p>
    <w:p>
      <w:pPr>
        <w:ind w:firstLine="4337" w:firstLineChars="1800"/>
        <w:rPr>
          <w:rFonts w:hint="eastAsia" w:ascii="宋体" w:hAnsi="宋体" w:eastAsia="宋体" w:cs="宋体"/>
          <w:b/>
          <w:bCs/>
          <w:color w:val="auto"/>
          <w:szCs w:val="40"/>
          <w:highlight w:val="none"/>
        </w:rPr>
      </w:pPr>
      <w:r>
        <w:rPr>
          <w:rFonts w:hint="eastAsia" w:ascii="宋体" w:hAnsi="宋体" w:eastAsia="宋体" w:cs="宋体"/>
          <w:b/>
          <w:bCs/>
          <w:color w:val="auto"/>
          <w:szCs w:val="40"/>
          <w:highlight w:val="none"/>
        </w:rPr>
        <w:t>投标声明书</w:t>
      </w:r>
    </w:p>
    <w:p>
      <w:pPr>
        <w:ind w:firstLine="458"/>
        <w:jc w:val="center"/>
        <w:rPr>
          <w:rFonts w:hint="eastAsia" w:ascii="宋体" w:hAnsi="宋体" w:eastAsia="宋体" w:cs="宋体"/>
          <w:b/>
          <w:color w:val="auto"/>
          <w:spacing w:val="-6"/>
          <w:highlight w:val="none"/>
        </w:rPr>
      </w:pPr>
    </w:p>
    <w:p>
      <w:pPr>
        <w:ind w:firstLine="0" w:firstLineChars="0"/>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致：</w:t>
      </w:r>
      <w:r>
        <w:rPr>
          <w:rFonts w:hint="eastAsia" w:ascii="宋体" w:hAnsi="宋体" w:eastAsia="宋体" w:cs="宋体"/>
          <w:color w:val="auto"/>
          <w:spacing w:val="-6"/>
          <w:highlight w:val="none"/>
          <w:u w:val="single"/>
        </w:rPr>
        <w:t>浙江农林大学、浙江五石工程咨询有限公司</w:t>
      </w:r>
      <w:r>
        <w:rPr>
          <w:rFonts w:hint="eastAsia" w:ascii="宋体" w:hAnsi="宋体" w:eastAsia="宋体" w:cs="宋体"/>
          <w:color w:val="auto"/>
          <w:spacing w:val="-6"/>
          <w:highlight w:val="none"/>
        </w:rPr>
        <w:t>：</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（投标人名称）系中华人民共和国合法企业，经营地址</w:t>
      </w:r>
      <w:r>
        <w:rPr>
          <w:rFonts w:hint="eastAsia" w:ascii="宋体" w:hAnsi="宋体" w:eastAsia="宋体" w:cs="宋体"/>
          <w:color w:val="auto"/>
          <w:spacing w:val="-6"/>
          <w:highlight w:val="none"/>
          <w:u w:val="single"/>
        </w:rPr>
        <w:t xml:space="preserve">                               </w:t>
      </w:r>
      <w:r>
        <w:rPr>
          <w:rFonts w:hint="eastAsia" w:ascii="宋体" w:hAnsi="宋体" w:eastAsia="宋体" w:cs="宋体"/>
          <w:color w:val="auto"/>
          <w:spacing w:val="-6"/>
          <w:highlight w:val="none"/>
        </w:rPr>
        <w:t>。</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 xml:space="preserve">我方愿意参加贵方组织的浙江农林大学 </w:t>
      </w:r>
      <w:r>
        <w:rPr>
          <w:rFonts w:hint="eastAsia" w:ascii="宋体" w:hAnsi="宋体" w:eastAsia="宋体" w:cs="宋体"/>
          <w:bCs/>
          <w:color w:val="auto"/>
          <w:spacing w:val="-6"/>
          <w:highlight w:val="none"/>
        </w:rPr>
        <w:t>项目</w:t>
      </w:r>
      <w:r>
        <w:rPr>
          <w:rFonts w:hint="eastAsia" w:ascii="宋体" w:hAnsi="宋体" w:eastAsia="宋体" w:cs="宋体"/>
          <w:color w:val="auto"/>
          <w:spacing w:val="-6"/>
          <w:highlight w:val="none"/>
        </w:rPr>
        <w:t>的投标，为便于贵方公正、择优地确定中标人及其投标产品和服务，我方就本次投标有关事项郑重声明如下：</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1.我方向贵方提交的所有投标文件、资料都是准确的和真实的；</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2.我方不是采购人的附属机构；在获知本项目信息后，与采购人聘请的为此项目提供咨询服务的公司及其附属机构没有任何联系。</w:t>
      </w:r>
    </w:p>
    <w:p>
      <w:pPr>
        <w:pStyle w:val="13"/>
        <w:spacing w:line="360" w:lineRule="auto"/>
        <w:ind w:firstLine="456"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3.我方最近三年内的被公开披露或查处的违法违规行为有：</w:t>
      </w:r>
    </w:p>
    <w:p>
      <w:pPr>
        <w:pStyle w:val="13"/>
        <w:spacing w:line="360" w:lineRule="auto"/>
        <w:ind w:firstLine="456"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___________________________________________________________________________</w:t>
      </w:r>
    </w:p>
    <w:p>
      <w:pPr>
        <w:pStyle w:val="13"/>
        <w:spacing w:line="360" w:lineRule="auto"/>
        <w:ind w:firstLine="456" w:firstLineChars="200"/>
        <w:rPr>
          <w:rFonts w:hint="eastAsia" w:ascii="宋体" w:hAnsi="宋体" w:eastAsia="宋体" w:cs="宋体"/>
          <w:color w:val="auto"/>
          <w:spacing w:val="-6"/>
          <w:szCs w:val="24"/>
          <w:highlight w:val="none"/>
        </w:rPr>
      </w:pPr>
      <w:r>
        <w:rPr>
          <w:rFonts w:hint="eastAsia" w:ascii="宋体" w:hAnsi="宋体" w:eastAsia="宋体" w:cs="宋体"/>
          <w:color w:val="auto"/>
          <w:spacing w:val="-6"/>
          <w:szCs w:val="24"/>
          <w:highlight w:val="none"/>
        </w:rPr>
        <w:t>4.以上事项如有虚假或隐瞒，我方愿意承担一切后果和责任。</w:t>
      </w:r>
    </w:p>
    <w:p>
      <w:pPr>
        <w:pStyle w:val="135"/>
        <w:ind w:firstLine="456"/>
        <w:rPr>
          <w:rFonts w:hint="eastAsia" w:ascii="宋体" w:hAnsi="宋体" w:eastAsia="宋体" w:cs="宋体"/>
          <w:color w:val="auto"/>
          <w:spacing w:val="-6"/>
          <w:szCs w:val="24"/>
          <w:highlight w:val="none"/>
        </w:rPr>
      </w:pPr>
    </w:p>
    <w:p>
      <w:pPr>
        <w:pStyle w:val="135"/>
        <w:ind w:firstLine="456"/>
        <w:rPr>
          <w:rFonts w:hint="eastAsia" w:ascii="宋体" w:hAnsi="宋体" w:eastAsia="宋体" w:cs="宋体"/>
          <w:color w:val="auto"/>
          <w:spacing w:val="-6"/>
          <w:szCs w:val="24"/>
          <w:highlight w:val="none"/>
        </w:rPr>
      </w:pPr>
    </w:p>
    <w:p>
      <w:pPr>
        <w:pStyle w:val="135"/>
        <w:ind w:firstLine="456"/>
        <w:rPr>
          <w:rFonts w:hint="eastAsia" w:ascii="宋体" w:hAnsi="宋体" w:eastAsia="宋体" w:cs="宋体"/>
          <w:color w:val="auto"/>
          <w:spacing w:val="-6"/>
          <w:szCs w:val="24"/>
          <w:highlight w:val="none"/>
        </w:rPr>
      </w:pPr>
    </w:p>
    <w:p>
      <w:pPr>
        <w:pStyle w:val="135"/>
        <w:ind w:firstLine="456"/>
        <w:rPr>
          <w:rFonts w:hint="eastAsia" w:ascii="宋体" w:hAnsi="宋体" w:eastAsia="宋体" w:cs="宋体"/>
          <w:color w:val="auto"/>
          <w:spacing w:val="-6"/>
          <w:szCs w:val="24"/>
          <w:highlight w:val="none"/>
        </w:rPr>
      </w:pPr>
    </w:p>
    <w:p>
      <w:pPr>
        <w:pStyle w:val="135"/>
        <w:ind w:firstLine="456"/>
        <w:rPr>
          <w:rFonts w:hint="eastAsia" w:ascii="宋体" w:hAnsi="宋体" w:eastAsia="宋体" w:cs="宋体"/>
          <w:color w:val="auto"/>
          <w:spacing w:val="-6"/>
          <w:szCs w:val="24"/>
          <w:highlight w:val="none"/>
        </w:rPr>
      </w:pP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投标方名称（盖章）：</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投标方代表签字：</w:t>
      </w:r>
    </w:p>
    <w:p>
      <w:pPr>
        <w:ind w:firstLine="0" w:firstLineChars="0"/>
        <w:rPr>
          <w:rFonts w:hint="eastAsia" w:ascii="宋体" w:hAnsi="宋体" w:eastAsia="宋体" w:cs="宋体"/>
          <w:color w:val="auto"/>
          <w:highlight w:val="none"/>
        </w:rPr>
      </w:pPr>
      <w:r>
        <w:rPr>
          <w:rFonts w:hint="eastAsia" w:ascii="宋体" w:hAnsi="宋体" w:eastAsia="宋体" w:cs="宋体"/>
          <w:bCs/>
          <w:color w:val="auto"/>
          <w:spacing w:val="-6"/>
          <w:highlight w:val="none"/>
        </w:rPr>
        <w:t>日期：    年  月  日</w:t>
      </w:r>
    </w:p>
    <w:p>
      <w:pPr>
        <w:pStyle w:val="45"/>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iCs/>
          <w:color w:val="auto"/>
          <w:highlight w:val="none"/>
        </w:rPr>
        <w:t>附件六 法定代表人资格证明书、</w:t>
      </w:r>
      <w:r>
        <w:rPr>
          <w:rFonts w:hint="eastAsia" w:ascii="宋体" w:hAnsi="宋体" w:eastAsia="宋体" w:cs="宋体"/>
          <w:color w:val="auto"/>
          <w:highlight w:val="none"/>
        </w:rPr>
        <w:t>法定代表人授权书</w:t>
      </w:r>
    </w:p>
    <w:p>
      <w:pPr>
        <w:ind w:firstLine="0" w:firstLineChars="0"/>
        <w:rPr>
          <w:rFonts w:hint="eastAsia" w:ascii="宋体" w:hAnsi="宋体" w:eastAsia="宋体" w:cs="宋体"/>
          <w:i/>
          <w:iCs/>
          <w:color w:val="auto"/>
          <w:highlight w:val="none"/>
        </w:rPr>
      </w:pPr>
    </w:p>
    <w:p>
      <w:pPr>
        <w:ind w:firstLine="458"/>
        <w:jc w:val="center"/>
        <w:rPr>
          <w:rFonts w:hint="eastAsia" w:ascii="宋体" w:hAnsi="宋体" w:eastAsia="宋体" w:cs="宋体"/>
          <w:b/>
          <w:color w:val="auto"/>
          <w:spacing w:val="-6"/>
          <w:highlight w:val="none"/>
        </w:rPr>
      </w:pPr>
      <w:r>
        <w:rPr>
          <w:rFonts w:hint="eastAsia" w:ascii="宋体" w:hAnsi="宋体" w:eastAsia="宋体" w:cs="宋体"/>
          <w:b/>
          <w:color w:val="auto"/>
          <w:spacing w:val="-6"/>
          <w:highlight w:val="none"/>
        </w:rPr>
        <w:t>法定代表人资格证明书</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致：</w:t>
      </w:r>
      <w:r>
        <w:rPr>
          <w:rFonts w:hint="eastAsia" w:ascii="宋体" w:hAnsi="宋体" w:eastAsia="宋体" w:cs="宋体"/>
          <w:color w:val="auto"/>
          <w:spacing w:val="-6"/>
          <w:highlight w:val="none"/>
          <w:u w:val="single"/>
        </w:rPr>
        <w:t>浙江农林大学、浙江五石工程咨询有限公司</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我</w:t>
      </w:r>
      <w:r>
        <w:rPr>
          <w:rFonts w:hint="eastAsia" w:ascii="宋体" w:hAnsi="宋体" w:eastAsia="宋体" w:cs="宋体"/>
          <w:color w:val="auto"/>
          <w:spacing w:val="-6"/>
          <w:highlight w:val="none"/>
        </w:rPr>
        <w:t>________________</w:t>
      </w:r>
      <w:r>
        <w:rPr>
          <w:rFonts w:hint="eastAsia" w:ascii="宋体" w:hAnsi="宋体" w:eastAsia="宋体" w:cs="宋体"/>
          <w:bCs/>
          <w:color w:val="auto"/>
          <w:spacing w:val="-6"/>
          <w:highlight w:val="none"/>
        </w:rPr>
        <w:t>（姓名）系_________________________（投标人名称）的法定代表人，身份证号码：_________________________________。</w:t>
      </w:r>
    </w:p>
    <w:p>
      <w:pPr>
        <w:ind w:firstLine="456"/>
        <w:rPr>
          <w:rFonts w:hint="eastAsia" w:ascii="宋体" w:hAnsi="宋体" w:eastAsia="宋体" w:cs="宋体"/>
          <w:bCs/>
          <w:color w:val="auto"/>
          <w:spacing w:val="-6"/>
          <w:highlight w:val="none"/>
        </w:rPr>
      </w:pPr>
      <w:r>
        <w:rPr>
          <w:rFonts w:hint="eastAsia" w:ascii="宋体" w:hAnsi="宋体" w:eastAsia="宋体" w:cs="宋体"/>
          <w:bCs/>
          <w:color w:val="auto"/>
          <w:spacing w:val="-6"/>
          <w:highlight w:val="none"/>
        </w:rPr>
        <w:t>特此证明。</w:t>
      </w:r>
    </w:p>
    <w:p>
      <w:pPr>
        <w:ind w:firstLine="456"/>
        <w:rPr>
          <w:rFonts w:hint="eastAsia" w:ascii="宋体" w:hAnsi="宋体" w:eastAsia="宋体" w:cs="宋体"/>
          <w:bCs/>
          <w:color w:val="auto"/>
          <w:spacing w:val="-6"/>
          <w:highlight w:val="none"/>
        </w:rPr>
      </w:pPr>
    </w:p>
    <w:tbl>
      <w:tblPr>
        <w:tblStyle w:val="37"/>
        <w:tblW w:w="949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0" w:hRule="atLeast"/>
        </w:trPr>
        <w:tc>
          <w:tcPr>
            <w:tcW w:w="9498" w:type="dxa"/>
          </w:tcPr>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法定代表人身份证：</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复印件粘贴处</w:t>
            </w:r>
          </w:p>
          <w:p>
            <w:pPr>
              <w:ind w:firstLine="456"/>
              <w:rPr>
                <w:rFonts w:hint="eastAsia" w:ascii="宋体" w:hAnsi="宋体" w:eastAsia="宋体" w:cs="宋体"/>
                <w:bCs/>
                <w:color w:val="auto"/>
                <w:spacing w:val="-6"/>
                <w:highlight w:val="none"/>
              </w:rPr>
            </w:pPr>
          </w:p>
        </w:tc>
      </w:tr>
    </w:tbl>
    <w:p>
      <w:pPr>
        <w:ind w:firstLine="456"/>
        <w:rPr>
          <w:rFonts w:hint="eastAsia" w:ascii="宋体" w:hAnsi="宋体" w:eastAsia="宋体" w:cs="宋体"/>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8"/>
        <w:rPr>
          <w:rFonts w:hint="eastAsia" w:ascii="宋体" w:hAnsi="宋体" w:eastAsia="宋体" w:cs="宋体"/>
          <w:b/>
          <w:bCs/>
          <w:color w:val="auto"/>
          <w:spacing w:val="-6"/>
          <w:highlight w:val="none"/>
        </w:rPr>
      </w:pPr>
    </w:p>
    <w:p>
      <w:pPr>
        <w:ind w:right="456"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投标方全称（盖章）：</w:t>
      </w:r>
    </w:p>
    <w:p>
      <w:pPr>
        <w:ind w:right="456" w:firstLine="456"/>
        <w:rPr>
          <w:rFonts w:hint="eastAsia" w:ascii="宋体" w:hAnsi="宋体" w:eastAsia="宋体" w:cs="宋体"/>
          <w:bCs/>
          <w:color w:val="auto"/>
          <w:spacing w:val="-6"/>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bCs/>
          <w:color w:val="auto"/>
          <w:spacing w:val="-6"/>
          <w:highlight w:val="none"/>
        </w:rPr>
        <w:t>日期：    年  月  日</w:t>
      </w:r>
    </w:p>
    <w:p>
      <w:pPr>
        <w:ind w:left="-720" w:right="-965" w:firstLine="0" w:firstLineChars="0"/>
        <w:jc w:val="center"/>
        <w:rPr>
          <w:rFonts w:hint="eastAsia" w:ascii="宋体" w:hAnsi="宋体" w:eastAsia="宋体" w:cs="宋体"/>
          <w:b/>
          <w:bCs/>
          <w:color w:val="auto"/>
          <w:spacing w:val="30"/>
          <w:highlight w:val="none"/>
        </w:rPr>
      </w:pPr>
      <w:r>
        <w:rPr>
          <w:rFonts w:hint="eastAsia" w:ascii="宋体" w:hAnsi="宋体" w:eastAsia="宋体" w:cs="宋体"/>
          <w:b/>
          <w:bCs/>
          <w:color w:val="auto"/>
          <w:spacing w:val="30"/>
          <w:highlight w:val="none"/>
        </w:rPr>
        <w:t>法定代表人授权书</w:t>
      </w:r>
    </w:p>
    <w:p>
      <w:pPr>
        <w:tabs>
          <w:tab w:val="left" w:pos="1575"/>
        </w:tabs>
        <w:ind w:firstLine="0" w:firstLineChars="0"/>
        <w:jc w:val="center"/>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u w:val="single"/>
        </w:rPr>
      </w:pPr>
      <w:r>
        <w:rPr>
          <w:rFonts w:hint="eastAsia" w:ascii="宋体" w:hAnsi="宋体" w:eastAsia="宋体" w:cs="宋体"/>
          <w:color w:val="auto"/>
          <w:highlight w:val="none"/>
        </w:rPr>
        <w:t>致：</w:t>
      </w:r>
      <w:r>
        <w:rPr>
          <w:rFonts w:hint="eastAsia" w:ascii="宋体" w:hAnsi="宋体" w:eastAsia="宋体" w:cs="宋体"/>
          <w:color w:val="auto"/>
          <w:spacing w:val="-6"/>
          <w:highlight w:val="none"/>
          <w:u w:val="single"/>
        </w:rPr>
        <w:t>浙江农林大学、浙江五石工程咨询有限公司</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（投标方全称）法定代表人</w:t>
      </w:r>
      <w:r>
        <w:rPr>
          <w:rFonts w:hint="eastAsia" w:ascii="宋体" w:hAnsi="宋体" w:eastAsia="宋体" w:cs="宋体"/>
          <w:color w:val="auto"/>
          <w:highlight w:val="none"/>
          <w:u w:val="single"/>
        </w:rPr>
        <w:t xml:space="preserve">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授权</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（全权代表姓名、职务）为全权代表，参加贵方组织的</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项目（招标编号）采购活动，全权处理采购活动中的一切事宜。</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本授权书于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日签署生效，特此声明。</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r>
        <w:rPr>
          <w:rFonts w:hint="eastAsia" w:ascii="宋体" w:hAnsi="宋体" w:eastAsia="宋体" w:cs="宋体"/>
          <w:b/>
          <w:bCs/>
          <w:color w:val="auto"/>
          <w:highlight w:val="none"/>
        </w:rPr>
        <w:t>附法定代表人、授权委托人身份证复印件正反面</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法定代表人（签字或签章）：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投标方全称（法人公章）：</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日期：</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附：</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全权代表姓名（签字）：</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职        务：</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详细通讯地址：</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邮 政  编 码：</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传        真：</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    电        话：</w:t>
      </w:r>
    </w:p>
    <w:p>
      <w:pPr>
        <w:ind w:firstLine="0" w:firstLineChars="0"/>
        <w:rPr>
          <w:rFonts w:hint="eastAsia" w:ascii="宋体" w:hAnsi="宋体" w:eastAsia="宋体" w:cs="宋体"/>
          <w:color w:val="auto"/>
          <w:spacing w:val="6"/>
          <w:highlight w:val="none"/>
        </w:rPr>
      </w:pP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b/>
          <w:color w:val="auto"/>
          <w:highlight w:val="none"/>
        </w:rPr>
      </w:pPr>
    </w:p>
    <w:p>
      <w:pPr>
        <w:ind w:left="525" w:firstLine="0" w:firstLineChars="0"/>
        <w:jc w:val="center"/>
        <w:rPr>
          <w:rFonts w:hint="eastAsia" w:ascii="宋体" w:hAnsi="宋体" w:eastAsia="宋体" w:cs="宋体"/>
          <w:b/>
          <w:color w:val="auto"/>
          <w:highlight w:val="none"/>
        </w:rPr>
      </w:pPr>
    </w:p>
    <w:p>
      <w:pPr>
        <w:ind w:left="525" w:firstLine="0" w:firstLineChars="0"/>
        <w:jc w:val="center"/>
        <w:rPr>
          <w:rFonts w:hint="eastAsia" w:ascii="宋体" w:hAnsi="宋体" w:eastAsia="宋体" w:cs="宋体"/>
          <w:b/>
          <w:color w:val="auto"/>
          <w:highlight w:val="none"/>
        </w:rPr>
      </w:pPr>
    </w:p>
    <w:p>
      <w:pPr>
        <w:ind w:left="525" w:firstLine="0" w:firstLineChars="0"/>
        <w:jc w:val="center"/>
        <w:rPr>
          <w:rFonts w:hint="eastAsia" w:ascii="宋体" w:hAnsi="宋体" w:eastAsia="宋体" w:cs="宋体"/>
          <w:b/>
          <w:color w:val="auto"/>
          <w:highlight w:val="none"/>
        </w:rPr>
      </w:pPr>
    </w:p>
    <w:p>
      <w:pPr>
        <w:ind w:firstLine="480"/>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附件七 投标方情况表</w:t>
      </w:r>
    </w:p>
    <w:p>
      <w:pPr>
        <w:spacing w:line="240" w:lineRule="auto"/>
        <w:ind w:firstLine="0" w:firstLineChars="0"/>
        <w:jc w:val="right"/>
        <w:rPr>
          <w:rFonts w:hint="eastAsia" w:ascii="宋体" w:hAnsi="宋体" w:eastAsia="宋体" w:cs="宋体"/>
          <w:color w:val="auto"/>
          <w:sz w:val="28"/>
          <w:highlight w:val="none"/>
        </w:rPr>
      </w:pPr>
      <w:r>
        <w:rPr>
          <w:rFonts w:hint="eastAsia" w:ascii="宋体" w:hAnsi="宋体" w:eastAsia="宋体" w:cs="宋体"/>
          <w:color w:val="auto"/>
          <w:sz w:val="28"/>
          <w:highlight w:val="none"/>
        </w:rPr>
        <w:t>填表日期：</w:t>
      </w:r>
    </w:p>
    <w:tbl>
      <w:tblPr>
        <w:tblStyle w:val="37"/>
        <w:tblW w:w="8848" w:type="dxa"/>
        <w:tblInd w:w="28" w:type="dxa"/>
        <w:tblLayout w:type="fixed"/>
        <w:tblCellMar>
          <w:top w:w="0" w:type="dxa"/>
          <w:left w:w="28" w:type="dxa"/>
          <w:bottom w:w="0" w:type="dxa"/>
          <w:right w:w="28" w:type="dxa"/>
        </w:tblCellMar>
      </w:tblPr>
      <w:tblGrid>
        <w:gridCol w:w="2368"/>
        <w:gridCol w:w="2490"/>
        <w:gridCol w:w="1575"/>
        <w:gridCol w:w="2415"/>
      </w:tblGrid>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投标人全称</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营业执照</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1.编号:          2.营业范围:         3.发证单位: </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建立日期</w:t>
            </w:r>
          </w:p>
        </w:tc>
        <w:tc>
          <w:tcPr>
            <w:tcW w:w="2490"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p>
        </w:tc>
        <w:tc>
          <w:tcPr>
            <w:tcW w:w="157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现有职工</w:t>
            </w:r>
          </w:p>
        </w:tc>
        <w:tc>
          <w:tcPr>
            <w:tcW w:w="2415"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固定资产净值(万元)</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行政负责人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本项目负责人</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姓名:             职务:             职称:</w:t>
            </w:r>
          </w:p>
        </w:tc>
      </w:tr>
      <w:tr>
        <w:tblPrEx>
          <w:tblLayout w:type="fixed"/>
          <w:tblCellMar>
            <w:top w:w="0" w:type="dxa"/>
            <w:left w:w="28" w:type="dxa"/>
            <w:bottom w:w="0" w:type="dxa"/>
            <w:right w:w="28" w:type="dxa"/>
          </w:tblCellMar>
        </w:tblPrEx>
        <w:trPr>
          <w:cantSplit/>
        </w:trPr>
        <w:tc>
          <w:tcPr>
            <w:tcW w:w="2368" w:type="dxa"/>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联系方式</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地址</w:t>
            </w:r>
          </w:p>
          <w:p>
            <w:pPr>
              <w:autoSpaceDE w:val="0"/>
              <w:autoSpaceDN w:val="0"/>
              <w:spacing w:line="440" w:lineRule="atLeast"/>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邮编:</w:t>
            </w:r>
          </w:p>
          <w:p>
            <w:pPr>
              <w:autoSpaceDE w:val="0"/>
              <w:autoSpaceDN w:val="0"/>
              <w:spacing w:line="440" w:lineRule="atLeast"/>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电话:  </w:t>
            </w:r>
          </w:p>
          <w:p>
            <w:pPr>
              <w:autoSpaceDE w:val="0"/>
              <w:autoSpaceDN w:val="0"/>
              <w:spacing w:line="440" w:lineRule="atLeast"/>
              <w:ind w:firstLine="0" w:firstLineChars="0"/>
              <w:textAlignment w:val="bottom"/>
              <w:rPr>
                <w:rFonts w:hint="eastAsia" w:ascii="宋体" w:hAnsi="宋体" w:eastAsia="宋体" w:cs="宋体"/>
                <w:color w:val="auto"/>
                <w:highlight w:val="none"/>
              </w:rPr>
            </w:pPr>
            <w:r>
              <w:rPr>
                <w:rFonts w:hint="eastAsia" w:ascii="宋体" w:hAnsi="宋体" w:eastAsia="宋体" w:cs="宋体"/>
                <w:color w:val="auto"/>
                <w:highlight w:val="none"/>
              </w:rPr>
              <w:t xml:space="preserve">传真:       </w:t>
            </w:r>
          </w:p>
        </w:tc>
      </w:tr>
      <w:tr>
        <w:tblPrEx>
          <w:tblLayout w:type="fixed"/>
          <w:tblCellMar>
            <w:top w:w="0" w:type="dxa"/>
            <w:left w:w="28" w:type="dxa"/>
            <w:bottom w:w="0" w:type="dxa"/>
            <w:right w:w="28" w:type="dxa"/>
          </w:tblCellMar>
        </w:tblPrEx>
        <w:trPr>
          <w:cantSplit/>
          <w:trHeight w:val="2722"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组织机构框图</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p>
        </w:tc>
      </w:tr>
      <w:tr>
        <w:tblPrEx>
          <w:tblLayout w:type="fixed"/>
          <w:tblCellMar>
            <w:top w:w="0" w:type="dxa"/>
            <w:left w:w="28" w:type="dxa"/>
            <w:bottom w:w="0" w:type="dxa"/>
            <w:right w:w="28" w:type="dxa"/>
          </w:tblCellMar>
        </w:tblPrEx>
        <w:trPr>
          <w:cantSplit/>
          <w:trHeight w:val="2445" w:hRule="atLeast"/>
        </w:trPr>
        <w:tc>
          <w:tcPr>
            <w:tcW w:w="236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40" w:lineRule="atLeast"/>
              <w:ind w:left="105" w:firstLine="0" w:firstLineChars="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证书情况</w:t>
            </w:r>
          </w:p>
        </w:tc>
        <w:tc>
          <w:tcPr>
            <w:tcW w:w="6480" w:type="dxa"/>
            <w:gridSpan w:val="3"/>
            <w:tcBorders>
              <w:top w:val="single" w:color="auto" w:sz="6" w:space="0"/>
              <w:left w:val="single" w:color="auto" w:sz="6" w:space="0"/>
              <w:bottom w:val="single" w:color="auto" w:sz="6" w:space="0"/>
              <w:right w:val="single" w:color="auto" w:sz="6" w:space="0"/>
            </w:tcBorders>
          </w:tcPr>
          <w:p>
            <w:pPr>
              <w:autoSpaceDE w:val="0"/>
              <w:autoSpaceDN w:val="0"/>
              <w:spacing w:line="440" w:lineRule="atLeast"/>
              <w:ind w:firstLine="0" w:firstLineChars="0"/>
              <w:textAlignment w:val="bottom"/>
              <w:rPr>
                <w:rFonts w:hint="eastAsia" w:ascii="宋体" w:hAnsi="宋体" w:eastAsia="宋体" w:cs="宋体"/>
                <w:color w:val="auto"/>
                <w:highlight w:val="none"/>
              </w:rPr>
            </w:pPr>
          </w:p>
        </w:tc>
      </w:tr>
    </w:tbl>
    <w:p>
      <w:pPr>
        <w:spacing w:line="240" w:lineRule="auto"/>
        <w:ind w:firstLine="0" w:firstLineChars="0"/>
        <w:rPr>
          <w:rFonts w:hint="eastAsia" w:ascii="宋体" w:hAnsi="宋体" w:eastAsia="宋体" w:cs="宋体"/>
          <w:i/>
          <w:color w:val="auto"/>
          <w:sz w:val="22"/>
          <w:szCs w:val="22"/>
          <w:highlight w:val="none"/>
        </w:rPr>
      </w:pPr>
    </w:p>
    <w:p>
      <w:pPr>
        <w:spacing w:line="240" w:lineRule="auto"/>
        <w:ind w:firstLine="480"/>
        <w:rPr>
          <w:rFonts w:hint="eastAsia" w:ascii="宋体" w:hAnsi="宋体" w:eastAsia="宋体" w:cs="宋体"/>
          <w:snapToGrid w:val="0"/>
          <w:color w:val="auto"/>
          <w:highlight w:val="none"/>
        </w:rPr>
      </w:pPr>
      <w:r>
        <w:rPr>
          <w:rFonts w:hint="eastAsia" w:ascii="宋体" w:hAnsi="宋体" w:eastAsia="宋体" w:cs="宋体"/>
          <w:snapToGrid w:val="0"/>
          <w:color w:val="auto"/>
          <w:highlight w:val="none"/>
        </w:rPr>
        <w:t>应附上加盖公章的营业执照副本、相关资质、各资信类证书、认证体系证书等的清晰复印件。</w:t>
      </w:r>
    </w:p>
    <w:p>
      <w:pPr>
        <w:spacing w:line="240" w:lineRule="auto"/>
        <w:ind w:firstLine="480"/>
        <w:rPr>
          <w:rFonts w:hint="eastAsia" w:ascii="宋体" w:hAnsi="宋体" w:eastAsia="宋体" w:cs="宋体"/>
          <w:snapToGrid w:val="0"/>
          <w:color w:val="auto"/>
          <w:highlight w:val="none"/>
        </w:rPr>
      </w:pPr>
    </w:p>
    <w:p>
      <w:pPr>
        <w:spacing w:line="240" w:lineRule="auto"/>
        <w:ind w:firstLine="480"/>
        <w:rPr>
          <w:rFonts w:hint="eastAsia" w:ascii="宋体" w:hAnsi="宋体" w:eastAsia="宋体" w:cs="宋体"/>
          <w:snapToGrid w:val="0"/>
          <w:color w:val="auto"/>
          <w:highlight w:val="none"/>
        </w:rPr>
      </w:pPr>
    </w:p>
    <w:p>
      <w:pPr>
        <w:ind w:left="-823" w:leftChars="-343" w:right="-96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left="-823" w:leftChars="-343" w:right="-96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left="-823" w:leftChars="-343" w:right="-96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  期：</w:t>
      </w:r>
    </w:p>
    <w:p>
      <w:pPr>
        <w:spacing w:line="240" w:lineRule="auto"/>
        <w:ind w:firstLine="480"/>
        <w:rPr>
          <w:rFonts w:hint="eastAsia" w:ascii="宋体" w:hAnsi="宋体" w:eastAsia="宋体" w:cs="宋体"/>
          <w:snapToGrid w:val="0"/>
          <w:color w:val="auto"/>
          <w:highlight w:val="none"/>
        </w:rPr>
      </w:pPr>
    </w:p>
    <w:p>
      <w:pPr>
        <w:spacing w:line="240" w:lineRule="auto"/>
        <w:ind w:firstLine="0" w:firstLineChars="0"/>
        <w:rPr>
          <w:rFonts w:hint="eastAsia" w:ascii="宋体" w:hAnsi="宋体" w:eastAsia="宋体" w:cs="宋体"/>
          <w:i/>
          <w:iCs/>
          <w:color w:val="auto"/>
          <w:highlight w:val="none"/>
        </w:rPr>
        <w:sectPr>
          <w:pgSz w:w="11906" w:h="16838"/>
          <w:pgMar w:top="1440" w:right="1106" w:bottom="1440" w:left="1622" w:header="720" w:footer="567" w:gutter="0"/>
          <w:cols w:space="720" w:num="1"/>
          <w:docGrid w:linePitch="271"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附件八 商务条款偏离表</w:t>
      </w: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招标编号：               </w:t>
      </w:r>
    </w:p>
    <w:tbl>
      <w:tblPr>
        <w:tblStyle w:val="3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3125"/>
        <w:gridCol w:w="3037"/>
        <w:gridCol w:w="2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3125"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招标要求</w:t>
            </w:r>
          </w:p>
        </w:tc>
        <w:tc>
          <w:tcPr>
            <w:tcW w:w="3037" w:type="dxa"/>
            <w:vAlign w:val="center"/>
          </w:tcPr>
          <w:p>
            <w:pPr>
              <w:ind w:left="102"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投标响应</w:t>
            </w:r>
          </w:p>
        </w:tc>
        <w:tc>
          <w:tcPr>
            <w:tcW w:w="2187"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66" w:type="dxa"/>
          </w:tcPr>
          <w:p>
            <w:pPr>
              <w:ind w:firstLine="0" w:firstLineChars="0"/>
              <w:rPr>
                <w:rFonts w:hint="eastAsia" w:ascii="宋体" w:hAnsi="宋体" w:eastAsia="宋体" w:cs="宋体"/>
                <w:color w:val="auto"/>
                <w:highlight w:val="none"/>
              </w:rPr>
            </w:pPr>
          </w:p>
        </w:tc>
        <w:tc>
          <w:tcPr>
            <w:tcW w:w="3125" w:type="dxa"/>
          </w:tcPr>
          <w:p>
            <w:pPr>
              <w:ind w:firstLine="0" w:firstLineChars="0"/>
              <w:rPr>
                <w:rFonts w:hint="eastAsia" w:ascii="宋体" w:hAnsi="宋体" w:eastAsia="宋体" w:cs="宋体"/>
                <w:color w:val="auto"/>
                <w:highlight w:val="none"/>
              </w:rPr>
            </w:pPr>
          </w:p>
        </w:tc>
        <w:tc>
          <w:tcPr>
            <w:tcW w:w="3037" w:type="dxa"/>
          </w:tcPr>
          <w:p>
            <w:pPr>
              <w:ind w:firstLine="0" w:firstLineChars="0"/>
              <w:rPr>
                <w:rFonts w:hint="eastAsia" w:ascii="宋体" w:hAnsi="宋体" w:eastAsia="宋体" w:cs="宋体"/>
                <w:color w:val="auto"/>
                <w:highlight w:val="none"/>
              </w:rPr>
            </w:pPr>
          </w:p>
        </w:tc>
        <w:tc>
          <w:tcPr>
            <w:tcW w:w="2187" w:type="dxa"/>
          </w:tcPr>
          <w:p>
            <w:pPr>
              <w:ind w:firstLine="0" w:firstLineChars="0"/>
              <w:rPr>
                <w:rFonts w:hint="eastAsia" w:ascii="宋体" w:hAnsi="宋体" w:eastAsia="宋体" w:cs="宋体"/>
                <w:color w:val="auto"/>
                <w:highlight w:val="none"/>
              </w:rPr>
            </w:pPr>
          </w:p>
        </w:tc>
      </w:tr>
    </w:tbl>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  期：</w:t>
      </w:r>
    </w:p>
    <w:p>
      <w:pPr>
        <w:spacing w:line="500" w:lineRule="exact"/>
        <w:ind w:firstLine="720"/>
        <w:rPr>
          <w:rFonts w:hint="eastAsia" w:ascii="宋体" w:hAnsi="宋体" w:eastAsia="宋体" w:cs="宋体"/>
          <w:color w:val="auto"/>
          <w:sz w:val="36"/>
          <w:szCs w:val="32"/>
          <w:highlight w:val="none"/>
        </w:rPr>
      </w:pPr>
    </w:p>
    <w:p>
      <w:pPr>
        <w:ind w:firstLine="640"/>
        <w:rPr>
          <w:rFonts w:hint="eastAsia" w:ascii="宋体" w:hAnsi="宋体" w:eastAsia="宋体" w:cs="宋体"/>
          <w:color w:val="auto"/>
          <w:sz w:val="32"/>
          <w:szCs w:val="32"/>
          <w:highlight w:val="none"/>
        </w:rPr>
      </w:pPr>
    </w:p>
    <w:p>
      <w:pPr>
        <w:ind w:firstLine="0" w:firstLineChars="0"/>
        <w:rPr>
          <w:rFonts w:hint="eastAsia" w:ascii="宋体" w:hAnsi="宋体" w:eastAsia="宋体" w:cs="宋体"/>
          <w:color w:val="auto"/>
          <w:szCs w:val="32"/>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附件九 类似业绩一览表</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b/>
          <w:bCs/>
          <w:color w:val="auto"/>
          <w:highlight w:val="none"/>
          <w:lang w:val="zh-CN"/>
        </w:rPr>
      </w:pPr>
      <w:r>
        <w:rPr>
          <w:rFonts w:hint="eastAsia" w:ascii="宋体" w:hAnsi="宋体" w:eastAsia="宋体" w:cs="宋体"/>
          <w:color w:val="auto"/>
          <w:highlight w:val="none"/>
        </w:rPr>
        <w:t xml:space="preserve">招标项目名称：                   招标编号：              </w:t>
      </w:r>
    </w:p>
    <w:tbl>
      <w:tblPr>
        <w:tblStyle w:val="37"/>
        <w:tblW w:w="9360"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0"/>
        <w:gridCol w:w="2160"/>
        <w:gridCol w:w="1440"/>
        <w:gridCol w:w="2340"/>
        <w:gridCol w:w="1676"/>
        <w:gridCol w:w="10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序号</w:t>
            </w:r>
          </w:p>
        </w:tc>
        <w:tc>
          <w:tcPr>
            <w:tcW w:w="21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项目名称</w:t>
            </w:r>
          </w:p>
        </w:tc>
        <w:tc>
          <w:tcPr>
            <w:tcW w:w="14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项目时间</w:t>
            </w:r>
          </w:p>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年/月</w:t>
            </w:r>
          </w:p>
        </w:tc>
        <w:tc>
          <w:tcPr>
            <w:tcW w:w="234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使用单位名称、地址及联系方式</w:t>
            </w:r>
          </w:p>
        </w:tc>
        <w:tc>
          <w:tcPr>
            <w:tcW w:w="1676"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项目合同金额（单位：万元）</w:t>
            </w:r>
          </w:p>
        </w:tc>
        <w:tc>
          <w:tcPr>
            <w:tcW w:w="1024"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216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4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2340"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676"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c>
          <w:tcPr>
            <w:tcW w:w="1024" w:type="dxa"/>
            <w:tcBorders>
              <w:top w:val="single" w:color="auto" w:sz="4" w:space="0"/>
              <w:left w:val="single" w:color="auto" w:sz="4" w:space="0"/>
              <w:bottom w:val="single" w:color="auto" w:sz="4" w:space="0"/>
              <w:right w:val="single" w:color="auto" w:sz="4" w:space="0"/>
            </w:tcBorders>
          </w:tcPr>
          <w:p>
            <w:pPr>
              <w:ind w:firstLine="0" w:firstLineChars="0"/>
              <w:rPr>
                <w:rFonts w:hint="eastAsia" w:ascii="宋体" w:hAnsi="宋体" w:eastAsia="宋体" w:cs="宋体"/>
                <w:color w:val="auto"/>
                <w:highlight w:val="none"/>
              </w:rPr>
            </w:pPr>
          </w:p>
        </w:tc>
      </w:tr>
    </w:tbl>
    <w:p>
      <w:pPr>
        <w:ind w:firstLine="0" w:firstLineChars="0"/>
        <w:rPr>
          <w:rFonts w:hint="eastAsia" w:ascii="宋体" w:hAnsi="宋体" w:eastAsia="宋体" w:cs="宋体"/>
          <w:color w:val="auto"/>
          <w:highlight w:val="none"/>
        </w:rPr>
      </w:pPr>
    </w:p>
    <w:p>
      <w:pPr>
        <w:ind w:left="-720" w:right="-960"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r>
        <w:rPr>
          <w:rFonts w:hint="eastAsia" w:ascii="宋体" w:hAnsi="宋体" w:eastAsia="宋体" w:cs="宋体"/>
          <w:color w:val="auto"/>
          <w:highlight w:val="none"/>
        </w:rPr>
        <w:t>日  期：</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附件十 廉政承诺书</w:t>
      </w:r>
    </w:p>
    <w:p>
      <w:pPr>
        <w:spacing w:line="240" w:lineRule="auto"/>
        <w:ind w:firstLine="0" w:firstLineChars="0"/>
        <w:rPr>
          <w:rFonts w:hint="eastAsia" w:ascii="宋体" w:hAnsi="宋体" w:eastAsia="宋体" w:cs="宋体"/>
          <w:color w:val="auto"/>
          <w:sz w:val="32"/>
          <w:szCs w:val="32"/>
          <w:highlight w:val="none"/>
        </w:rPr>
      </w:pPr>
    </w:p>
    <w:p>
      <w:pPr>
        <w:spacing w:line="240" w:lineRule="auto"/>
        <w:ind w:firstLine="0" w:firstLineChars="0"/>
        <w:rPr>
          <w:rFonts w:hint="eastAsia" w:ascii="宋体" w:hAnsi="宋体" w:eastAsia="宋体" w:cs="宋体"/>
          <w:b/>
          <w:color w:val="auto"/>
          <w:highlight w:val="none"/>
        </w:rPr>
      </w:pPr>
      <w:r>
        <w:rPr>
          <w:rFonts w:hint="eastAsia" w:ascii="宋体" w:hAnsi="宋体" w:eastAsia="宋体" w:cs="宋体"/>
          <w:color w:val="auto"/>
          <w:highlight w:val="none"/>
        </w:rPr>
        <w:t>浙江农林大学：</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我单位响应你单位项目招标要求参加投标。在这次投标过程中和中标后，我们将严格遵守国家法律法规要求，并郑重承诺：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一、不向项目有关人员及部门赠送礼金礼物、有价证券、回扣以及中介费、介绍费、咨询费等好处费；</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二、不为项目有关人员及部门报销应由你方单位或个人支付的费用；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三、不向项目有关人员及部门提供有可能影响公正的宴请和健身娱乐等活动；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四、不为项目有关人员及部门出国（境）、旅游等提供方便；</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五、不为项目有关人员个人装修住房、婚丧嫁娶、配偶子女工作安排等提供好处；</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六、严格遵守政府采购法、招标投标法、合同法等法律，诚实守信，合法经营，坚决抵制各种违法违纪行为。</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如违反上述承诺，你单位有权立即取消我单位投标、中标或在建项目的建设资格，有权拒绝我单位在一定时期内进入你单位进行工程建设或其他经营活动，并通报省采购监管处。由此引起的相应损失均由我单位承担。</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p>
    <w:p>
      <w:pPr>
        <w:ind w:firstLine="0" w:firstLineChars="0"/>
        <w:jc w:val="left"/>
        <w:rPr>
          <w:rFonts w:hint="eastAsia" w:ascii="宋体" w:hAnsi="宋体" w:eastAsia="宋体" w:cs="宋体"/>
          <w:color w:val="auto"/>
          <w:highlight w:val="none"/>
        </w:rPr>
      </w:pPr>
    </w:p>
    <w:p>
      <w:pPr>
        <w:ind w:firstLine="228" w:firstLineChars="95"/>
        <w:jc w:val="left"/>
        <w:rPr>
          <w:rFonts w:hint="eastAsia" w:ascii="宋体" w:hAnsi="宋体" w:eastAsia="宋体" w:cs="宋体"/>
          <w:color w:val="auto"/>
          <w:highlight w:val="none"/>
        </w:rPr>
      </w:pPr>
      <w:r>
        <w:rPr>
          <w:rFonts w:hint="eastAsia" w:ascii="宋体" w:hAnsi="宋体" w:eastAsia="宋体" w:cs="宋体"/>
          <w:color w:val="auto"/>
          <w:highlight w:val="none"/>
        </w:rPr>
        <w:t>投标人（公章）：</w:t>
      </w:r>
    </w:p>
    <w:p>
      <w:pPr>
        <w:ind w:firstLine="228" w:firstLineChars="95"/>
        <w:jc w:val="left"/>
        <w:rPr>
          <w:rFonts w:hint="eastAsia" w:ascii="宋体" w:hAnsi="宋体" w:eastAsia="宋体" w:cs="宋体"/>
          <w:color w:val="auto"/>
          <w:highlight w:val="none"/>
        </w:rPr>
      </w:pPr>
      <w:r>
        <w:rPr>
          <w:rFonts w:hint="eastAsia" w:ascii="宋体" w:hAnsi="宋体" w:eastAsia="宋体" w:cs="宋体"/>
          <w:color w:val="auto"/>
          <w:highlight w:val="none"/>
        </w:rPr>
        <w:t>法定代表人</w:t>
      </w:r>
      <w:r>
        <w:rPr>
          <w:rFonts w:hint="eastAsia" w:ascii="宋体" w:hAnsi="宋体" w:eastAsia="宋体" w:cs="宋体"/>
          <w:color w:val="auto"/>
          <w:spacing w:val="20"/>
          <w:highlight w:val="none"/>
        </w:rPr>
        <w:t>（签字或盖章）</w:t>
      </w:r>
      <w:r>
        <w:rPr>
          <w:rFonts w:hint="eastAsia" w:ascii="宋体" w:hAnsi="宋体" w:eastAsia="宋体" w:cs="宋体"/>
          <w:color w:val="auto"/>
          <w:highlight w:val="none"/>
        </w:rPr>
        <w:t>：</w:t>
      </w:r>
    </w:p>
    <w:p>
      <w:pPr>
        <w:ind w:firstLine="228" w:firstLineChars="95"/>
        <w:jc w:val="left"/>
        <w:rPr>
          <w:rFonts w:hint="eastAsia" w:ascii="宋体" w:hAnsi="宋体" w:eastAsia="宋体" w:cs="宋体"/>
          <w:color w:val="auto"/>
          <w:highlight w:val="none"/>
        </w:rPr>
      </w:pPr>
      <w:r>
        <w:rPr>
          <w:rFonts w:hint="eastAsia" w:ascii="宋体" w:hAnsi="宋体" w:eastAsia="宋体" w:cs="宋体"/>
          <w:color w:val="auto"/>
          <w:highlight w:val="none"/>
        </w:rPr>
        <w:t>日期：2019年  月  日</w:t>
      </w:r>
    </w:p>
    <w:p>
      <w:pPr>
        <w:ind w:firstLine="480"/>
        <w:rPr>
          <w:rFonts w:hint="eastAsia" w:ascii="宋体" w:hAnsi="宋体" w:eastAsia="宋体" w:cs="宋体"/>
          <w:color w:val="auto"/>
          <w:szCs w:val="40"/>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附件十一 投标人企业类型声明函</w:t>
      </w:r>
    </w:p>
    <w:p>
      <w:pPr>
        <w:pStyle w:val="27"/>
        <w:spacing w:line="360" w:lineRule="auto"/>
        <w:ind w:left="169" w:hanging="169" w:hangingChars="74"/>
        <w:jc w:val="center"/>
        <w:rPr>
          <w:rFonts w:hint="eastAsia" w:ascii="宋体" w:hAnsi="宋体" w:eastAsia="宋体" w:cs="宋体"/>
          <w:b/>
          <w:color w:val="auto"/>
          <w:spacing w:val="-6"/>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本公司郑重声明，根据《政府采购促进中小企业发展暂行办法》（财库[2011]181号）的规定，本公司为______（请填写：大型、中型、小型、微型）企业。即，本公司同时满足以下条件：</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根据《工业和信息化部、国家统计局、国家发展和改革委员会、财政部关于印发中小企业划型标准规定的通知》（工信部联企业[2011]300号）规定的划分标准，本公司为______（请填写：大型、中型、小型、微型）企业。</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2.本公司参加浙江农林大学</w:t>
      </w:r>
      <w:r>
        <w:rPr>
          <w:rFonts w:hint="eastAsia" w:ascii="宋体" w:hAnsi="宋体" w:eastAsia="宋体" w:cs="宋体"/>
          <w:color w:val="auto"/>
          <w:highlight w:val="none"/>
          <w:u w:val="single"/>
        </w:rPr>
        <w:t xml:space="preserve">           （项目名称）采购</w:t>
      </w:r>
      <w:r>
        <w:rPr>
          <w:rFonts w:hint="eastAsia" w:ascii="宋体" w:hAnsi="宋体" w:eastAsia="宋体" w:cs="宋体"/>
          <w:color w:val="auto"/>
          <w:highlight w:val="none"/>
        </w:rPr>
        <w:t>活动（按投标形式选择填写）：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（1）□本公司为直接供应商，由本单位提供服务。</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（2）□本公司为代理商，提供其他______（请填写：中型、小型、微型）企业制造的货物。本条所称货物不包括使用大型企业注册商标的货物。</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本公司对上述声明的真实性负责。如有虚假，将依法承担相应责任。</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投标人名称（盖章）：</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投标人代表签字：</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日期：    年  月  日</w:t>
      </w:r>
    </w:p>
    <w:p>
      <w:pPr>
        <w:ind w:firstLine="480"/>
        <w:jc w:val="center"/>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6"/>
        <w:ind w:firstLine="482"/>
        <w:rPr>
          <w:rFonts w:hint="eastAsia" w:ascii="宋体" w:hAnsi="宋体" w:eastAsia="宋体" w:cs="宋体"/>
          <w:color w:val="auto"/>
          <w:highlight w:val="none"/>
        </w:rPr>
      </w:pPr>
      <w:r>
        <w:rPr>
          <w:rFonts w:hint="eastAsia" w:ascii="宋体" w:hAnsi="宋体" w:eastAsia="宋体" w:cs="宋体"/>
          <w:color w:val="auto"/>
          <w:highlight w:val="none"/>
        </w:rPr>
        <w:t>小微企业资格证明材料</w:t>
      </w:r>
    </w:p>
    <w:p>
      <w:pPr>
        <w:ind w:firstLine="482"/>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（当地中小企业行政主管部门的确认意见或</w:t>
      </w:r>
      <w:r>
        <w:rPr>
          <w:rFonts w:hint="eastAsia" w:ascii="宋体" w:hAnsi="宋体" w:eastAsia="宋体" w:cs="宋体"/>
          <w:b/>
          <w:color w:val="auto"/>
          <w:highlight w:val="none"/>
        </w:rPr>
        <w:t>《中小企业申明函》和相关网站的截图证明，如中小企业网、浙江省政府采购网等</w:t>
      </w:r>
      <w:r>
        <w:rPr>
          <w:rFonts w:hint="eastAsia" w:ascii="宋体" w:hAnsi="宋体" w:eastAsia="宋体" w:cs="宋体"/>
          <w:b/>
          <w:bCs/>
          <w:color w:val="auto"/>
          <w:szCs w:val="21"/>
          <w:highlight w:val="none"/>
        </w:rPr>
        <w:t>）</w:t>
      </w:r>
    </w:p>
    <w:p>
      <w:pPr>
        <w:ind w:firstLine="482"/>
        <w:jc w:val="center"/>
        <w:rPr>
          <w:rFonts w:hint="eastAsia" w:ascii="宋体" w:hAnsi="宋体" w:eastAsia="宋体" w:cs="宋体"/>
          <w:b/>
          <w:bCs/>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说明：</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1.如投标人为代理商且提供的是小型、微型企业制造的货物的，除提供自身小微企业资格证明材料外还须提供所代理品牌制造商小微企业资格证明材料；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2.评标委员会审查此项只根据投标文件本身的内容，不再寻求其他的外部证据；</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3.小微企业资格证明材料中认定情形为“中小企业”等无法界定投标人或其代理品牌制造商具体企业类型的均为无效证明材料。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4.如有虚假，将依法承担相应责任。</w:t>
      </w:r>
    </w:p>
    <w:p>
      <w:pPr>
        <w:ind w:firstLine="480"/>
        <w:rPr>
          <w:rFonts w:hint="eastAsia" w:ascii="宋体" w:hAnsi="宋体" w:eastAsia="宋体" w:cs="宋体"/>
          <w:color w:val="auto"/>
          <w:highlight w:val="none"/>
        </w:rPr>
      </w:pPr>
    </w:p>
    <w:p>
      <w:pPr>
        <w:ind w:firstLine="482"/>
        <w:rPr>
          <w:rFonts w:hint="eastAsia" w:ascii="宋体" w:hAnsi="宋体" w:eastAsia="宋体" w:cs="宋体"/>
          <w:b/>
          <w:bCs/>
          <w:color w:val="auto"/>
          <w:szCs w:val="21"/>
          <w:highlight w:val="none"/>
        </w:rPr>
      </w:pPr>
    </w:p>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小企业资格确认意见书（或提供《中小企业申明函》和相关网站的截图证明，如中小企业网、浙江省政府采购网等）</w:t>
      </w:r>
    </w:p>
    <w:p>
      <w:pPr>
        <w:ind w:firstLine="480"/>
        <w:rPr>
          <w:rFonts w:hint="eastAsia" w:ascii="宋体" w:hAnsi="宋体" w:eastAsia="宋体" w:cs="宋体"/>
          <w:color w:val="auto"/>
          <w:szCs w:val="21"/>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根据《工业和信息化部、国家统计局、国家发展和改革委员会、财政部关于印发中小企业划型标准规定的通知》（工信部联企业[2011]300号）规定的划分标准，兹确认    公司为     行业的（请填写：中型、小型、微型）企业</w:t>
      </w:r>
    </w:p>
    <w:p>
      <w:pPr>
        <w:ind w:firstLine="480"/>
        <w:rPr>
          <w:rFonts w:hint="eastAsia" w:ascii="宋体" w:hAnsi="宋体" w:eastAsia="宋体" w:cs="宋体"/>
          <w:color w:val="auto"/>
          <w:szCs w:val="21"/>
          <w:highlight w:val="none"/>
        </w:rPr>
      </w:pPr>
    </w:p>
    <w:p>
      <w:pPr>
        <w:ind w:firstLine="480"/>
        <w:rPr>
          <w:rFonts w:hint="eastAsia" w:ascii="宋体" w:hAnsi="宋体" w:eastAsia="宋体" w:cs="宋体"/>
          <w:color w:val="auto"/>
          <w:szCs w:val="21"/>
          <w:highlight w:val="none"/>
        </w:rPr>
      </w:pPr>
    </w:p>
    <w:p>
      <w:pPr>
        <w:ind w:firstLine="480"/>
        <w:rPr>
          <w:rFonts w:hint="eastAsia" w:ascii="宋体" w:hAnsi="宋体" w:eastAsia="宋体" w:cs="宋体"/>
          <w:color w:val="auto"/>
          <w:szCs w:val="21"/>
          <w:highlight w:val="none"/>
        </w:rPr>
      </w:pPr>
    </w:p>
    <w:p>
      <w:pPr>
        <w:ind w:firstLine="480"/>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rPr>
        <w:t>省（市、县、区）中小企业局或其他具有认定资格的职能部门</w:t>
      </w:r>
    </w:p>
    <w:p>
      <w:pPr>
        <w:wordWrap w:val="0"/>
        <w:ind w:firstLine="480"/>
        <w:jc w:val="right"/>
        <w:rPr>
          <w:rFonts w:hint="eastAsia" w:ascii="宋体" w:hAnsi="宋体" w:eastAsia="宋体" w:cs="宋体"/>
          <w:color w:val="auto"/>
          <w:szCs w:val="20"/>
          <w:highlight w:val="none"/>
        </w:rPr>
      </w:pPr>
      <w:r>
        <w:rPr>
          <w:rFonts w:hint="eastAsia" w:ascii="宋体" w:hAnsi="宋体" w:eastAsia="宋体" w:cs="宋体"/>
          <w:color w:val="auto"/>
          <w:szCs w:val="21"/>
          <w:highlight w:val="none"/>
        </w:rPr>
        <w:t>年     月     日</w:t>
      </w:r>
    </w:p>
    <w:p>
      <w:pPr>
        <w:ind w:firstLine="482"/>
        <w:rPr>
          <w:rFonts w:hint="eastAsia" w:ascii="宋体" w:hAnsi="宋体" w:eastAsia="宋体" w:cs="宋体"/>
          <w:b/>
          <w:bCs/>
          <w:color w:val="auto"/>
          <w:szCs w:val="21"/>
          <w:highlight w:val="none"/>
        </w:rPr>
      </w:pPr>
    </w:p>
    <w:p>
      <w:pPr>
        <w:ind w:firstLine="0" w:firstLineChars="0"/>
        <w:rPr>
          <w:rFonts w:hint="eastAsia" w:ascii="宋体" w:hAnsi="宋体" w:eastAsia="宋体" w:cs="宋体"/>
          <w:b/>
          <w:bCs/>
          <w:color w:val="auto"/>
          <w:szCs w:val="21"/>
          <w:highlight w:val="none"/>
        </w:rPr>
      </w:pPr>
    </w:p>
    <w:p>
      <w:pPr>
        <w:ind w:firstLine="482"/>
        <w:rPr>
          <w:rFonts w:hint="eastAsia" w:ascii="宋体" w:hAnsi="宋体" w:eastAsia="宋体" w:cs="宋体"/>
          <w:b/>
          <w:bCs/>
          <w:color w:val="auto"/>
          <w:szCs w:val="21"/>
          <w:highlight w:val="none"/>
        </w:rPr>
      </w:pPr>
    </w:p>
    <w:p>
      <w:pPr>
        <w:pStyle w:val="5"/>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6"/>
        <w:ind w:firstLine="482"/>
        <w:rPr>
          <w:rFonts w:hint="eastAsia" w:ascii="宋体" w:hAnsi="宋体" w:eastAsia="宋体" w:cs="宋体"/>
          <w:color w:val="auto"/>
          <w:highlight w:val="none"/>
        </w:rPr>
      </w:pPr>
      <w:r>
        <w:rPr>
          <w:rFonts w:hint="eastAsia" w:ascii="宋体" w:hAnsi="宋体" w:eastAsia="宋体" w:cs="宋体"/>
          <w:color w:val="auto"/>
          <w:highlight w:val="none"/>
        </w:rPr>
        <w:t>监狱企业资格证明材料</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（省级以上监狱管理局、戒毒管理局（含新疆生产建设兵团）出具的属于监狱企业的证明文件）</w:t>
      </w: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说明：监狱企业视同小型、微型企业。</w:t>
      </w:r>
    </w:p>
    <w:p>
      <w:pPr>
        <w:pStyle w:val="45"/>
        <w:rPr>
          <w:rFonts w:hint="eastAsia" w:ascii="宋体" w:hAnsi="宋体" w:eastAsia="宋体" w:cs="宋体"/>
          <w:color w:val="auto"/>
          <w:highlight w:val="none"/>
        </w:rPr>
      </w:pPr>
    </w:p>
    <w:p>
      <w:pPr>
        <w:pStyle w:val="45"/>
        <w:rPr>
          <w:rFonts w:hint="eastAsia" w:ascii="宋体" w:hAnsi="宋体" w:eastAsia="宋体" w:cs="宋体"/>
          <w:color w:val="auto"/>
          <w:highlight w:val="none"/>
        </w:rPr>
      </w:pPr>
    </w:p>
    <w:p>
      <w:pPr>
        <w:pStyle w:val="45"/>
        <w:rPr>
          <w:rFonts w:hint="eastAsia" w:ascii="宋体" w:hAnsi="宋体" w:eastAsia="宋体" w:cs="宋体"/>
          <w:color w:val="auto"/>
          <w:highlight w:val="none"/>
        </w:rPr>
      </w:pPr>
    </w:p>
    <w:p>
      <w:pPr>
        <w:pStyle w:val="6"/>
        <w:ind w:firstLine="482"/>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w:t>
      </w:r>
    </w:p>
    <w:p>
      <w:pPr>
        <w:ind w:firstLine="506"/>
        <w:jc w:val="center"/>
        <w:rPr>
          <w:rFonts w:hint="eastAsia"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（非残疾人福利性单位可不提供）</w:t>
      </w:r>
    </w:p>
    <w:p>
      <w:pPr>
        <w:ind w:firstLine="506"/>
        <w:jc w:val="center"/>
        <w:rPr>
          <w:rFonts w:hint="eastAsia" w:ascii="宋体" w:hAnsi="宋体" w:eastAsia="宋体" w:cs="宋体"/>
          <w:b/>
          <w:color w:val="auto"/>
          <w:spacing w:val="6"/>
          <w:highlight w:val="none"/>
        </w:rPr>
      </w:pPr>
    </w:p>
    <w:p>
      <w:pPr>
        <w:ind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本单位郑重声明，根据《财政部 民政部 中国残疾人联合会关于促进残疾人就业政府采购政策的通知》（财库</w:t>
      </w:r>
      <w:r>
        <w:rPr>
          <w:rFonts w:hint="eastAsia" w:ascii="宋体" w:hAnsi="宋体" w:eastAsia="宋体" w:cs="宋体"/>
          <w:color w:val="auto"/>
          <w:highlight w:val="none"/>
        </w:rPr>
        <w:t>[2017]141</w:t>
      </w:r>
      <w:r>
        <w:rPr>
          <w:rFonts w:hint="eastAsia" w:ascii="宋体" w:hAnsi="宋体" w:eastAsia="宋体" w:cs="宋体"/>
          <w:color w:val="auto"/>
          <w:spacing w:val="6"/>
          <w:highlight w:val="none"/>
        </w:rPr>
        <w:t>号）的规定，本单位为符合条件的残疾人福利性单位，且本单位参加</w:t>
      </w:r>
      <w:r>
        <w:rPr>
          <w:rFonts w:hint="eastAsia" w:ascii="宋体" w:hAnsi="宋体" w:eastAsia="宋体" w:cs="宋体"/>
          <w:color w:val="auto"/>
          <w:highlight w:val="none"/>
        </w:rPr>
        <w:t>浙江农林大学</w:t>
      </w:r>
      <w:r>
        <w:rPr>
          <w:rFonts w:hint="eastAsia" w:ascii="宋体" w:hAnsi="宋体" w:eastAsia="宋体" w:cs="宋体"/>
          <w:color w:val="auto"/>
          <w:spacing w:val="6"/>
          <w:highlight w:val="none"/>
        </w:rPr>
        <w:t>的</w:t>
      </w:r>
      <w:r>
        <w:rPr>
          <w:rFonts w:hint="eastAsia" w:ascii="宋体" w:hAnsi="宋体" w:eastAsia="宋体" w:cs="宋体"/>
          <w:color w:val="auto"/>
          <w:spacing w:val="6"/>
          <w:highlight w:val="none"/>
          <w:u w:val="single"/>
          <w:lang w:val="en-US" w:eastAsia="zh-CN"/>
        </w:rPr>
        <w:t xml:space="preserve">           </w:t>
      </w:r>
      <w:r>
        <w:rPr>
          <w:rFonts w:hint="eastAsia" w:ascii="宋体" w:hAnsi="宋体" w:eastAsia="宋体" w:cs="宋体"/>
          <w:color w:val="auto"/>
          <w:spacing w:val="6"/>
          <w:highlight w:val="none"/>
        </w:rPr>
        <w:t>项目活动提供本单位制造的货物，或者提供其他残疾人福利性单位制造的货物（不包括使用非残疾人福利性单位注册商标的货物）。</w:t>
      </w:r>
    </w:p>
    <w:p>
      <w:pPr>
        <w:ind w:firstLine="504"/>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本单位对上述声明的真实性负责。如有虚假，将依法承担相应责任。</w:t>
      </w:r>
    </w:p>
    <w:p>
      <w:pPr>
        <w:ind w:firstLine="456"/>
        <w:rPr>
          <w:rFonts w:hint="eastAsia" w:ascii="宋体" w:hAnsi="宋体" w:eastAsia="宋体" w:cs="宋体"/>
          <w:color w:val="auto"/>
          <w:spacing w:val="-6"/>
          <w:highlight w:val="none"/>
        </w:rPr>
      </w:pP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投标人名称（盖章）：</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投标人代表签字：</w:t>
      </w:r>
    </w:p>
    <w:p>
      <w:pPr>
        <w:ind w:firstLine="456"/>
        <w:rPr>
          <w:rFonts w:hint="eastAsia" w:ascii="宋体" w:hAnsi="宋体" w:eastAsia="宋体" w:cs="宋体"/>
          <w:color w:val="auto"/>
          <w:spacing w:val="-6"/>
          <w:highlight w:val="none"/>
        </w:rPr>
      </w:pPr>
      <w:r>
        <w:rPr>
          <w:rFonts w:hint="eastAsia" w:ascii="宋体" w:hAnsi="宋体" w:eastAsia="宋体" w:cs="宋体"/>
          <w:color w:val="auto"/>
          <w:spacing w:val="-6"/>
          <w:highlight w:val="none"/>
        </w:rPr>
        <w:t>日期：    年  月  日</w:t>
      </w:r>
    </w:p>
    <w:p>
      <w:pPr>
        <w:ind w:firstLine="506"/>
        <w:jc w:val="left"/>
        <w:rPr>
          <w:rFonts w:hint="eastAsia" w:ascii="宋体" w:hAnsi="宋体" w:eastAsia="宋体" w:cs="宋体"/>
          <w:b/>
          <w:bCs/>
          <w:color w:val="auto"/>
          <w:highlight w:val="none"/>
        </w:rPr>
      </w:pPr>
      <w:r>
        <w:rPr>
          <w:rFonts w:hint="eastAsia" w:ascii="宋体" w:hAnsi="宋体" w:eastAsia="宋体" w:cs="宋体"/>
          <w:b/>
          <w:color w:val="auto"/>
          <w:spacing w:val="6"/>
          <w:highlight w:val="none"/>
        </w:rPr>
        <w:t>投标人不属于残疾人福利性单位的，无需提供此声明函，如提供所引起的后果由投标人承担。</w:t>
      </w:r>
    </w:p>
    <w:p>
      <w:pPr>
        <w:ind w:firstLine="456"/>
        <w:rPr>
          <w:rFonts w:hint="eastAsia" w:ascii="宋体" w:hAnsi="宋体" w:eastAsia="宋体" w:cs="宋体"/>
          <w:color w:val="auto"/>
          <w:spacing w:val="-6"/>
          <w:highlight w:val="none"/>
        </w:rPr>
      </w:pPr>
    </w:p>
    <w:p>
      <w:pPr>
        <w:ind w:firstLine="482"/>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说明：</w:t>
      </w:r>
    </w:p>
    <w:p>
      <w:pPr>
        <w:ind w:firstLine="480"/>
        <w:jc w:val="left"/>
        <w:rPr>
          <w:rFonts w:hint="eastAsia" w:ascii="宋体" w:hAnsi="宋体" w:eastAsia="宋体" w:cs="宋体"/>
          <w:color w:val="auto"/>
          <w:spacing w:val="6"/>
          <w:szCs w:val="21"/>
          <w:highlight w:val="none"/>
        </w:rPr>
      </w:pPr>
      <w:r>
        <w:rPr>
          <w:rFonts w:hint="eastAsia" w:ascii="宋体" w:hAnsi="宋体" w:eastAsia="宋体" w:cs="宋体"/>
          <w:bCs/>
          <w:color w:val="auto"/>
          <w:szCs w:val="21"/>
          <w:highlight w:val="none"/>
        </w:rPr>
        <w:t>1.</w:t>
      </w:r>
      <w:r>
        <w:rPr>
          <w:rFonts w:hint="eastAsia" w:ascii="宋体" w:hAnsi="宋体" w:eastAsia="宋体" w:cs="宋体"/>
          <w:color w:val="auto"/>
          <w:spacing w:val="6"/>
          <w:szCs w:val="21"/>
          <w:highlight w:val="none"/>
        </w:rPr>
        <w:t>若投标人同时满足以下条件，则属于依法享受政府采购支持政策的残疾人福利性单位，可提供《残疾人福利性单位声明函》，并对声明的真实性负责：</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（一）安置的残疾人占本单位在职职工人数的比例不低于25%（含25%），并且安置的残疾人人数不少于10人（含10人）；</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（二）依法与安置的每位残疾人签订了一年以上（含一年）的劳动合同或服务协议；</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（三）为安置的每位残疾人按月足额缴纳了基本养老保险、基本医疗保险、失业保险、工伤保险和生育保险等社会保险费；</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（四）通过银行等金融机构向安置的每位残疾人，按月支付了不低于单位所在区县适用的经省级人民政府批准的月最低工资标准的工资；</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（五）提供本单位制造的货物、承担的工程或者服务（以下简称产品），或者提供其他残疾人福利性单位制造的货物（不包括使用非残疾人福利性单位注册商标的货物）。</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ind w:firstLine="504"/>
        <w:jc w:val="left"/>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2.中标人为残疾人福利性单位的，《残疾人福利性单位声明函》随中标结果同时公告，接受社会监督。</w:t>
      </w:r>
    </w:p>
    <w:p>
      <w:pPr>
        <w:ind w:firstLine="456"/>
        <w:rPr>
          <w:rFonts w:hint="eastAsia" w:ascii="宋体" w:hAnsi="宋体" w:eastAsia="宋体" w:cs="宋体"/>
          <w:bCs/>
          <w:color w:val="auto"/>
          <w:spacing w:val="-6"/>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color w:val="auto"/>
          <w:szCs w:val="22"/>
          <w:highlight w:val="none"/>
        </w:rPr>
        <w:t xml:space="preserve">附件十二 </w:t>
      </w:r>
      <w:r>
        <w:rPr>
          <w:rFonts w:hint="eastAsia" w:ascii="宋体" w:hAnsi="宋体" w:eastAsia="宋体" w:cs="宋体"/>
          <w:color w:val="auto"/>
          <w:highlight w:val="none"/>
        </w:rPr>
        <w:t>货物配置清单（不含报价）</w:t>
      </w:r>
    </w:p>
    <w:p>
      <w:pPr>
        <w:ind w:firstLine="482"/>
        <w:jc w:val="center"/>
        <w:rPr>
          <w:rFonts w:hint="eastAsia" w:ascii="宋体" w:hAnsi="宋体" w:eastAsia="宋体" w:cs="宋体"/>
          <w:b/>
          <w:color w:val="auto"/>
          <w:highlight w:val="none"/>
        </w:rPr>
      </w:pPr>
      <w:r>
        <w:rPr>
          <w:rFonts w:hint="eastAsia" w:ascii="宋体" w:hAnsi="宋体" w:eastAsia="宋体" w:cs="宋体"/>
          <w:b/>
          <w:color w:val="auto"/>
          <w:highlight w:val="none"/>
        </w:rPr>
        <w:t>货物配置清单（不含报价）</w:t>
      </w:r>
    </w:p>
    <w:tbl>
      <w:tblPr>
        <w:tblStyle w:val="37"/>
        <w:tblW w:w="96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135"/>
        <w:gridCol w:w="993"/>
        <w:gridCol w:w="1560"/>
        <w:gridCol w:w="1418"/>
        <w:gridCol w:w="1419"/>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名称</w:t>
            </w: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数量</w:t>
            </w: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品牌型号</w:t>
            </w: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r>
              <w:rPr>
                <w:rFonts w:hint="eastAsia" w:ascii="宋体" w:hAnsi="宋体" w:eastAsia="宋体" w:cs="宋体"/>
                <w:b/>
                <w:color w:val="auto"/>
                <w:kern w:val="2"/>
                <w:highlight w:val="none"/>
              </w:rPr>
              <w:t>配置</w:t>
            </w: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r>
              <w:rPr>
                <w:rFonts w:hint="eastAsia" w:ascii="宋体" w:hAnsi="宋体" w:eastAsia="宋体" w:cs="宋体"/>
                <w:b/>
                <w:color w:val="auto"/>
                <w:highlight w:val="none"/>
              </w:rPr>
              <w:t>产地</w:t>
            </w: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r>
              <w:rPr>
                <w:rFonts w:hint="eastAsia" w:ascii="宋体" w:hAnsi="宋体" w:eastAsia="宋体" w:cs="宋体"/>
                <w:b/>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13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99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56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b/>
                <w:color w:val="auto"/>
                <w:highlight w:val="none"/>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c>
          <w:tcPr>
            <w:tcW w:w="1419"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highlight w:val="none"/>
              </w:rPr>
            </w:pPr>
          </w:p>
        </w:tc>
        <w:tc>
          <w:tcPr>
            <w:tcW w:w="2270" w:type="dxa"/>
            <w:tcBorders>
              <w:top w:val="single" w:color="auto" w:sz="4" w:space="0"/>
              <w:left w:val="single" w:color="auto" w:sz="4" w:space="0"/>
              <w:bottom w:val="single" w:color="auto" w:sz="4" w:space="0"/>
              <w:right w:val="single" w:color="auto" w:sz="4" w:space="0"/>
            </w:tcBorders>
            <w:vAlign w:val="center"/>
          </w:tcPr>
          <w:p>
            <w:pPr>
              <w:pStyle w:val="126"/>
              <w:widowControl w:val="0"/>
              <w:spacing w:before="0" w:beforeAutospacing="0" w:after="0" w:afterAutospacing="0" w:line="360" w:lineRule="auto"/>
              <w:rPr>
                <w:rFonts w:hint="eastAsia" w:ascii="宋体" w:hAnsi="宋体" w:eastAsia="宋体" w:cs="宋体"/>
                <w:b/>
                <w:color w:val="auto"/>
                <w:kern w:val="2"/>
                <w:highlight w:val="none"/>
              </w:rPr>
            </w:pPr>
          </w:p>
        </w:tc>
      </w:tr>
    </w:tbl>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ind w:firstLine="480"/>
        <w:rPr>
          <w:rFonts w:hint="eastAsia" w:ascii="宋体" w:hAnsi="宋体" w:eastAsia="宋体" w:cs="宋体"/>
          <w:color w:val="auto"/>
          <w:highlight w:val="none"/>
        </w:rPr>
      </w:pP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szCs w:val="22"/>
          <w:highlight w:val="none"/>
        </w:rPr>
        <w:t>投标方全称（盖章）：</w:t>
      </w: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highlight w:val="none"/>
        </w:rPr>
        <w:t>法定代表人或授权代表签字（签字）</w:t>
      </w:r>
      <w:r>
        <w:rPr>
          <w:rFonts w:hint="eastAsia" w:ascii="宋体" w:hAnsi="宋体" w:eastAsia="宋体" w:cs="宋体"/>
          <w:color w:val="auto"/>
          <w:szCs w:val="22"/>
          <w:highlight w:val="none"/>
        </w:rPr>
        <w:t>：</w:t>
      </w:r>
    </w:p>
    <w:p>
      <w:pPr>
        <w:adjustRightInd w:val="0"/>
        <w:snapToGrid w:val="0"/>
        <w:ind w:firstLine="0" w:firstLineChars="0"/>
        <w:rPr>
          <w:rFonts w:hint="eastAsia" w:ascii="宋体" w:hAnsi="宋体" w:eastAsia="宋体" w:cs="宋体"/>
          <w:color w:val="auto"/>
          <w:szCs w:val="22"/>
          <w:highlight w:val="none"/>
        </w:rPr>
        <w:sectPr>
          <w:pgSz w:w="11907" w:h="16840"/>
          <w:pgMar w:top="1247" w:right="1304" w:bottom="1021" w:left="1304" w:header="720" w:footer="720" w:gutter="0"/>
          <w:cols w:space="720" w:num="1"/>
          <w:docGrid w:linePitch="326" w:charSpace="0"/>
        </w:sectPr>
      </w:pPr>
      <w:r>
        <w:rPr>
          <w:rFonts w:hint="eastAsia" w:ascii="宋体" w:hAnsi="宋体" w:eastAsia="宋体" w:cs="宋体"/>
          <w:color w:val="auto"/>
          <w:szCs w:val="22"/>
          <w:highlight w:val="none"/>
        </w:rPr>
        <w:t>日期：</w:t>
      </w: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附件十三 技术规范偏离表</w:t>
      </w:r>
    </w:p>
    <w:p>
      <w:pPr>
        <w:ind w:firstLine="480"/>
        <w:rPr>
          <w:rFonts w:hint="eastAsia" w:ascii="宋体" w:hAnsi="宋体" w:eastAsia="宋体" w:cs="宋体"/>
          <w:color w:val="auto"/>
          <w:szCs w:val="32"/>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招标编号：               </w:t>
      </w:r>
    </w:p>
    <w:tbl>
      <w:tblPr>
        <w:tblStyle w:val="37"/>
        <w:tblW w:w="9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353"/>
        <w:gridCol w:w="2296"/>
        <w:gridCol w:w="2871"/>
        <w:gridCol w:w="2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353"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产品名称</w:t>
            </w:r>
          </w:p>
        </w:tc>
        <w:tc>
          <w:tcPr>
            <w:tcW w:w="2296"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招标要求</w:t>
            </w:r>
          </w:p>
        </w:tc>
        <w:tc>
          <w:tcPr>
            <w:tcW w:w="2871" w:type="dxa"/>
            <w:vAlign w:val="center"/>
          </w:tcPr>
          <w:p>
            <w:pPr>
              <w:ind w:left="102"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 xml:space="preserve">  投标响应</w:t>
            </w:r>
          </w:p>
        </w:tc>
        <w:tc>
          <w:tcPr>
            <w:tcW w:w="2067" w:type="dxa"/>
            <w:vAlign w:val="center"/>
          </w:tcPr>
          <w:p>
            <w:pPr>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07" w:type="dxa"/>
          </w:tcPr>
          <w:p>
            <w:pPr>
              <w:ind w:firstLine="0" w:firstLineChars="0"/>
              <w:rPr>
                <w:rFonts w:hint="eastAsia" w:ascii="宋体" w:hAnsi="宋体" w:eastAsia="宋体" w:cs="宋体"/>
                <w:color w:val="auto"/>
                <w:highlight w:val="none"/>
              </w:rPr>
            </w:pPr>
          </w:p>
        </w:tc>
        <w:tc>
          <w:tcPr>
            <w:tcW w:w="1353" w:type="dxa"/>
          </w:tcPr>
          <w:p>
            <w:pPr>
              <w:ind w:firstLine="0" w:firstLineChars="0"/>
              <w:rPr>
                <w:rFonts w:hint="eastAsia" w:ascii="宋体" w:hAnsi="宋体" w:eastAsia="宋体" w:cs="宋体"/>
                <w:color w:val="auto"/>
                <w:highlight w:val="none"/>
              </w:rPr>
            </w:pPr>
          </w:p>
        </w:tc>
        <w:tc>
          <w:tcPr>
            <w:tcW w:w="2296" w:type="dxa"/>
          </w:tcPr>
          <w:p>
            <w:pPr>
              <w:ind w:firstLine="0" w:firstLineChars="0"/>
              <w:rPr>
                <w:rFonts w:hint="eastAsia" w:ascii="宋体" w:hAnsi="宋体" w:eastAsia="宋体" w:cs="宋体"/>
                <w:color w:val="auto"/>
                <w:highlight w:val="none"/>
              </w:rPr>
            </w:pPr>
          </w:p>
        </w:tc>
        <w:tc>
          <w:tcPr>
            <w:tcW w:w="2871" w:type="dxa"/>
          </w:tcPr>
          <w:p>
            <w:pPr>
              <w:ind w:firstLine="0" w:firstLineChars="0"/>
              <w:rPr>
                <w:rFonts w:hint="eastAsia" w:ascii="宋体" w:hAnsi="宋体" w:eastAsia="宋体" w:cs="宋体"/>
                <w:color w:val="auto"/>
                <w:highlight w:val="none"/>
              </w:rPr>
            </w:pPr>
          </w:p>
        </w:tc>
        <w:tc>
          <w:tcPr>
            <w:tcW w:w="2067" w:type="dxa"/>
          </w:tcPr>
          <w:p>
            <w:pPr>
              <w:ind w:firstLine="0" w:firstLineChars="0"/>
              <w:rPr>
                <w:rFonts w:hint="eastAsia" w:ascii="宋体" w:hAnsi="宋体" w:eastAsia="宋体" w:cs="宋体"/>
                <w:color w:val="auto"/>
                <w:highlight w:val="none"/>
              </w:rPr>
            </w:pPr>
          </w:p>
        </w:tc>
      </w:tr>
    </w:tbl>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投标单位（盖章）：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  期：</w:t>
      </w:r>
    </w:p>
    <w:p>
      <w:pPr>
        <w:pStyle w:val="5"/>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highlight w:val="none"/>
        </w:rPr>
      </w:pPr>
      <w:bookmarkStart w:id="66" w:name="_Toc189033156"/>
      <w:bookmarkStart w:id="67" w:name="_Toc188943147"/>
      <w:bookmarkStart w:id="68" w:name="_Toc188842693"/>
      <w:r>
        <w:rPr>
          <w:rFonts w:hint="eastAsia" w:ascii="宋体" w:hAnsi="宋体" w:eastAsia="宋体" w:cs="宋体"/>
          <w:color w:val="auto"/>
          <w:highlight w:val="none"/>
        </w:rPr>
        <w:t>附件十四 实施技术人员一览表</w:t>
      </w:r>
    </w:p>
    <w:p>
      <w:pPr>
        <w:ind w:left="-720" w:right="-965" w:firstLine="0" w:firstLineChars="0"/>
        <w:jc w:val="center"/>
        <w:rPr>
          <w:rFonts w:hint="eastAsia" w:ascii="宋体" w:hAnsi="宋体" w:eastAsia="宋体" w:cs="宋体"/>
          <w:b/>
          <w:bCs/>
          <w:color w:val="auto"/>
          <w:spacing w:val="30"/>
          <w:highlight w:val="none"/>
        </w:rPr>
      </w:pPr>
      <w:r>
        <w:rPr>
          <w:rFonts w:hint="eastAsia" w:ascii="宋体" w:hAnsi="宋体" w:eastAsia="宋体" w:cs="宋体"/>
          <w:b/>
          <w:bCs/>
          <w:color w:val="auto"/>
          <w:spacing w:val="30"/>
          <w:highlight w:val="none"/>
        </w:rPr>
        <w:t>实施技术人员一览表</w:t>
      </w:r>
      <w:bookmarkEnd w:id="66"/>
      <w:bookmarkEnd w:id="67"/>
      <w:bookmarkEnd w:id="68"/>
    </w:p>
    <w:p>
      <w:pPr>
        <w:ind w:left="-720" w:right="-965" w:firstLine="0" w:firstLineChars="0"/>
        <w:jc w:val="center"/>
        <w:rPr>
          <w:rFonts w:hint="eastAsia" w:ascii="宋体" w:hAnsi="宋体" w:eastAsia="宋体" w:cs="宋体"/>
          <w:b/>
          <w:bCs/>
          <w:color w:val="auto"/>
          <w:spacing w:val="30"/>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招标编号：           </w:t>
      </w:r>
    </w:p>
    <w:tbl>
      <w:tblPr>
        <w:tblStyle w:val="37"/>
        <w:tblW w:w="9356" w:type="dxa"/>
        <w:tblInd w:w="108" w:type="dxa"/>
        <w:tblLayout w:type="fixed"/>
        <w:tblCellMar>
          <w:top w:w="0" w:type="dxa"/>
          <w:left w:w="108" w:type="dxa"/>
          <w:bottom w:w="0" w:type="dxa"/>
          <w:right w:w="108" w:type="dxa"/>
        </w:tblCellMar>
      </w:tblPr>
      <w:tblGrid>
        <w:gridCol w:w="840"/>
        <w:gridCol w:w="787"/>
        <w:gridCol w:w="788"/>
        <w:gridCol w:w="840"/>
        <w:gridCol w:w="840"/>
        <w:gridCol w:w="840"/>
        <w:gridCol w:w="945"/>
        <w:gridCol w:w="1066"/>
        <w:gridCol w:w="1134"/>
        <w:gridCol w:w="1276"/>
      </w:tblGrid>
      <w:tr>
        <w:tblPrEx>
          <w:tblLayout w:type="fixed"/>
          <w:tblCellMar>
            <w:top w:w="0" w:type="dxa"/>
            <w:left w:w="108" w:type="dxa"/>
            <w:bottom w:w="0" w:type="dxa"/>
            <w:right w:w="108" w:type="dxa"/>
          </w:tblCellMar>
        </w:tblPrEx>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姓名</w:t>
            </w:r>
          </w:p>
        </w:tc>
        <w:tc>
          <w:tcPr>
            <w:tcW w:w="78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性别</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年龄</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学历</w:t>
            </w:r>
          </w:p>
        </w:tc>
        <w:tc>
          <w:tcPr>
            <w:tcW w:w="840"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专业</w:t>
            </w:r>
          </w:p>
        </w:tc>
        <w:tc>
          <w:tcPr>
            <w:tcW w:w="945"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职称</w:t>
            </w:r>
          </w:p>
        </w:tc>
        <w:tc>
          <w:tcPr>
            <w:tcW w:w="106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本项目中的职责</w:t>
            </w: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项目经历</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afterLines="50"/>
              <w:ind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lang w:val="zh-CN"/>
              </w:rPr>
              <w:t>参与本项目的到位情况</w:t>
            </w:r>
          </w:p>
        </w:tc>
      </w:tr>
      <w:tr>
        <w:tblPrEx>
          <w:tblLayout w:type="fixed"/>
          <w:tblCellMar>
            <w:top w:w="0" w:type="dxa"/>
            <w:left w:w="108" w:type="dxa"/>
            <w:bottom w:w="0" w:type="dxa"/>
            <w:right w:w="108" w:type="dxa"/>
          </w:tblCellMar>
        </w:tblPrEx>
        <w:trPr>
          <w:trHeight w:val="607"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r>
        <w:tblPrEx>
          <w:tblLayout w:type="fixed"/>
          <w:tblCellMar>
            <w:top w:w="0" w:type="dxa"/>
            <w:left w:w="108" w:type="dxa"/>
            <w:bottom w:w="0" w:type="dxa"/>
            <w:right w:w="108" w:type="dxa"/>
          </w:tblCellMar>
        </w:tblPrEx>
        <w:trPr>
          <w:trHeight w:val="595" w:hRule="atLeast"/>
        </w:trPr>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jc w:val="center"/>
              <w:rPr>
                <w:rFonts w:hint="eastAsia" w:ascii="宋体" w:hAnsi="宋体" w:eastAsia="宋体" w:cs="宋体"/>
                <w:color w:val="auto"/>
                <w:highlight w:val="none"/>
              </w:rPr>
            </w:pPr>
          </w:p>
        </w:tc>
        <w:tc>
          <w:tcPr>
            <w:tcW w:w="787"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788"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840"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945"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06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134"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c>
          <w:tcPr>
            <w:tcW w:w="1276" w:type="dxa"/>
            <w:tcBorders>
              <w:top w:val="single" w:color="auto" w:sz="6" w:space="0"/>
              <w:left w:val="single" w:color="auto" w:sz="6" w:space="0"/>
              <w:bottom w:val="single" w:color="auto" w:sz="6" w:space="0"/>
              <w:right w:val="single" w:color="auto" w:sz="6" w:space="0"/>
            </w:tcBorders>
          </w:tcPr>
          <w:p>
            <w:pPr>
              <w:adjustRightInd w:val="0"/>
              <w:snapToGrid w:val="0"/>
              <w:spacing w:afterLines="50"/>
              <w:ind w:firstLine="480"/>
              <w:rPr>
                <w:rFonts w:hint="eastAsia" w:ascii="宋体" w:hAnsi="宋体" w:eastAsia="宋体" w:cs="宋体"/>
                <w:color w:val="auto"/>
                <w:highlight w:val="none"/>
              </w:rPr>
            </w:pPr>
          </w:p>
        </w:tc>
      </w:tr>
    </w:tbl>
    <w:p>
      <w:pPr>
        <w:ind w:firstLine="0" w:firstLineChars="0"/>
        <w:rPr>
          <w:rFonts w:hint="eastAsia" w:ascii="宋体" w:hAnsi="宋体" w:eastAsia="宋体" w:cs="宋体"/>
          <w:color w:val="auto"/>
          <w:highlight w:val="none"/>
        </w:rPr>
      </w:pPr>
    </w:p>
    <w:p>
      <w:pPr>
        <w:ind w:left="-823" w:leftChars="-343" w:right="-96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left="-823" w:leftChars="-343" w:right="-96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left="-823" w:leftChars="-343" w:right="-960"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  期：</w:t>
      </w:r>
    </w:p>
    <w:p>
      <w:pPr>
        <w:ind w:left="119" w:firstLine="0" w:firstLineChars="0"/>
        <w:rPr>
          <w:rFonts w:hint="eastAsia" w:ascii="宋体" w:hAnsi="宋体" w:eastAsia="宋体" w:cs="宋体"/>
          <w:b/>
          <w:color w:val="auto"/>
          <w:highlight w:val="none"/>
        </w:rPr>
      </w:pPr>
    </w:p>
    <w:p>
      <w:pPr>
        <w:ind w:firstLine="0" w:firstLineChars="0"/>
        <w:rPr>
          <w:rFonts w:hint="eastAsia" w:ascii="宋体" w:hAnsi="宋体" w:eastAsia="宋体" w:cs="宋体"/>
          <w:color w:val="auto"/>
          <w:highlight w:val="none"/>
        </w:rPr>
        <w:sectPr>
          <w:footerReference r:id="rId21" w:type="default"/>
          <w:footerReference r:id="rId22" w:type="even"/>
          <w:pgSz w:w="11906" w:h="16838"/>
          <w:pgMar w:top="1440" w:right="1106" w:bottom="1440" w:left="1622" w:header="851" w:footer="851" w:gutter="0"/>
          <w:cols w:space="720" w:num="1"/>
          <w:docGrid w:linePitch="312"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附件十五 可提供的备品备件清单（如需要）</w:t>
      </w:r>
    </w:p>
    <w:p>
      <w:pPr>
        <w:ind w:firstLine="482"/>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备品备件清单</w:t>
      </w:r>
    </w:p>
    <w:tbl>
      <w:tblPr>
        <w:tblStyle w:val="3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3521"/>
        <w:gridCol w:w="161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名称</w:t>
            </w:r>
          </w:p>
        </w:tc>
        <w:tc>
          <w:tcPr>
            <w:tcW w:w="1281" w:type="dxa"/>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品牌</w:t>
            </w:r>
          </w:p>
        </w:tc>
        <w:tc>
          <w:tcPr>
            <w:tcW w:w="3521" w:type="dxa"/>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制造厂/原产地</w:t>
            </w:r>
          </w:p>
        </w:tc>
        <w:tc>
          <w:tcPr>
            <w:tcW w:w="1614" w:type="dxa"/>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规格型号</w:t>
            </w:r>
          </w:p>
        </w:tc>
        <w:tc>
          <w:tcPr>
            <w:tcW w:w="1814" w:type="dxa"/>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hint="eastAsia" w:ascii="宋体" w:hAnsi="宋体" w:eastAsia="宋体" w:cs="宋体"/>
                <w:color w:val="auto"/>
                <w:spacing w:val="20"/>
                <w:highlight w:val="none"/>
              </w:rPr>
            </w:pPr>
          </w:p>
        </w:tc>
        <w:tc>
          <w:tcPr>
            <w:tcW w:w="1281" w:type="dxa"/>
          </w:tcPr>
          <w:p>
            <w:pPr>
              <w:ind w:firstLine="0" w:firstLineChars="0"/>
              <w:jc w:val="center"/>
              <w:rPr>
                <w:rFonts w:hint="eastAsia" w:ascii="宋体" w:hAnsi="宋体" w:eastAsia="宋体" w:cs="宋体"/>
                <w:color w:val="auto"/>
                <w:spacing w:val="20"/>
                <w:highlight w:val="none"/>
              </w:rPr>
            </w:pPr>
          </w:p>
        </w:tc>
        <w:tc>
          <w:tcPr>
            <w:tcW w:w="3521" w:type="dxa"/>
          </w:tcPr>
          <w:p>
            <w:pPr>
              <w:ind w:firstLine="0" w:firstLineChars="0"/>
              <w:jc w:val="center"/>
              <w:rPr>
                <w:rFonts w:hint="eastAsia" w:ascii="宋体" w:hAnsi="宋体" w:eastAsia="宋体" w:cs="宋体"/>
                <w:color w:val="auto"/>
                <w:spacing w:val="20"/>
                <w:highlight w:val="none"/>
              </w:rPr>
            </w:pPr>
          </w:p>
        </w:tc>
        <w:tc>
          <w:tcPr>
            <w:tcW w:w="1614" w:type="dxa"/>
          </w:tcPr>
          <w:p>
            <w:pPr>
              <w:ind w:firstLine="0" w:firstLineChars="0"/>
              <w:jc w:val="center"/>
              <w:rPr>
                <w:rFonts w:hint="eastAsia" w:ascii="宋体" w:hAnsi="宋体" w:eastAsia="宋体" w:cs="宋体"/>
                <w:color w:val="auto"/>
                <w:spacing w:val="20"/>
                <w:highlight w:val="none"/>
              </w:rPr>
            </w:pPr>
          </w:p>
        </w:tc>
        <w:tc>
          <w:tcPr>
            <w:tcW w:w="1814" w:type="dxa"/>
          </w:tcPr>
          <w:p>
            <w:pPr>
              <w:ind w:firstLine="0" w:firstLineChars="0"/>
              <w:jc w:val="center"/>
              <w:rPr>
                <w:rFonts w:hint="eastAsia" w:ascii="宋体" w:hAnsi="宋体" w:eastAsia="宋体" w:cs="宋体"/>
                <w:color w:val="auto"/>
                <w:spacing w:val="20"/>
                <w:highlight w:val="none"/>
              </w:rPr>
            </w:pPr>
          </w:p>
        </w:tc>
      </w:tr>
    </w:tbl>
    <w:p>
      <w:pPr>
        <w:ind w:firstLine="0" w:firstLineChars="0"/>
        <w:rPr>
          <w:rFonts w:hint="eastAsia" w:ascii="宋体" w:hAnsi="宋体" w:eastAsia="宋体" w:cs="宋体"/>
          <w:b/>
          <w:bCs/>
          <w:color w:val="auto"/>
          <w:spacing w:val="-6"/>
          <w:highlight w:val="none"/>
        </w:rPr>
      </w:pPr>
    </w:p>
    <w:p>
      <w:pPr>
        <w:pStyle w:val="45"/>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firstLine="0" w:firstLineChars="0"/>
        <w:rPr>
          <w:rFonts w:hint="eastAsia" w:ascii="宋体" w:hAnsi="宋体" w:eastAsia="宋体" w:cs="宋体"/>
          <w:color w:val="auto"/>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日  期：</w:t>
      </w:r>
    </w:p>
    <w:p>
      <w:pPr>
        <w:ind w:firstLine="720"/>
        <w:rPr>
          <w:rFonts w:hint="eastAsia" w:ascii="宋体" w:hAnsi="宋体" w:eastAsia="宋体" w:cs="宋体"/>
          <w:color w:val="auto"/>
          <w:sz w:val="36"/>
          <w:szCs w:val="32"/>
          <w:highlight w:val="none"/>
        </w:rPr>
      </w:pPr>
    </w:p>
    <w:p>
      <w:pPr>
        <w:ind w:firstLine="640"/>
        <w:rPr>
          <w:rFonts w:hint="eastAsia" w:ascii="宋体" w:hAnsi="宋体" w:eastAsia="宋体" w:cs="宋体"/>
          <w:color w:val="auto"/>
          <w:sz w:val="32"/>
          <w:szCs w:val="32"/>
          <w:highlight w:val="none"/>
        </w:rPr>
      </w:pPr>
    </w:p>
    <w:p>
      <w:pPr>
        <w:ind w:firstLine="0" w:firstLineChars="0"/>
        <w:rPr>
          <w:rFonts w:hint="eastAsia" w:ascii="宋体" w:hAnsi="宋体" w:eastAsia="宋体" w:cs="宋体"/>
          <w:color w:val="auto"/>
          <w:szCs w:val="32"/>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pacing w:val="20"/>
          <w:highlight w:val="none"/>
        </w:rPr>
      </w:pPr>
      <w:r>
        <w:rPr>
          <w:rFonts w:hint="eastAsia" w:ascii="宋体" w:hAnsi="宋体" w:eastAsia="宋体" w:cs="宋体"/>
          <w:color w:val="auto"/>
          <w:szCs w:val="40"/>
          <w:highlight w:val="none"/>
        </w:rPr>
        <w:t>附件十六 消耗品购买价格清单（如需要）</w:t>
      </w:r>
    </w:p>
    <w:p>
      <w:pPr>
        <w:ind w:firstLine="0" w:firstLineChars="0"/>
        <w:rPr>
          <w:rFonts w:hint="eastAsia" w:ascii="宋体" w:hAnsi="宋体" w:eastAsia="宋体" w:cs="宋体"/>
          <w:color w:val="auto"/>
          <w:spacing w:val="20"/>
          <w:szCs w:val="32"/>
          <w:highlight w:val="none"/>
        </w:rPr>
      </w:pPr>
      <w:r>
        <w:rPr>
          <w:rFonts w:hint="eastAsia" w:ascii="宋体" w:hAnsi="宋体" w:eastAsia="宋体" w:cs="宋体"/>
          <w:color w:val="auto"/>
          <w:spacing w:val="20"/>
          <w:szCs w:val="32"/>
          <w:highlight w:val="none"/>
        </w:rPr>
        <w:t>招标项目名称：                       招标编号：                 （价格单位：元人民币）</w:t>
      </w:r>
    </w:p>
    <w:tbl>
      <w:tblPr>
        <w:tblStyle w:val="37"/>
        <w:tblW w:w="14073"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8"/>
        <w:gridCol w:w="2625"/>
        <w:gridCol w:w="1605"/>
        <w:gridCol w:w="600"/>
        <w:gridCol w:w="1740"/>
        <w:gridCol w:w="1620"/>
        <w:gridCol w:w="1620"/>
        <w:gridCol w:w="2520"/>
        <w:gridCol w:w="1005"/>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00" w:hRule="atLeast"/>
        </w:trPr>
        <w:tc>
          <w:tcPr>
            <w:tcW w:w="738" w:type="dxa"/>
            <w:tcBorders>
              <w:top w:val="doub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序号</w:t>
            </w:r>
          </w:p>
        </w:tc>
        <w:tc>
          <w:tcPr>
            <w:tcW w:w="2625"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名称</w:t>
            </w:r>
          </w:p>
        </w:tc>
        <w:tc>
          <w:tcPr>
            <w:tcW w:w="1605"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型号和规格</w:t>
            </w:r>
          </w:p>
        </w:tc>
        <w:tc>
          <w:tcPr>
            <w:tcW w:w="60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数量</w:t>
            </w:r>
          </w:p>
        </w:tc>
        <w:tc>
          <w:tcPr>
            <w:tcW w:w="174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原产地和</w:t>
            </w:r>
          </w:p>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制造商名称</w:t>
            </w:r>
          </w:p>
        </w:tc>
        <w:tc>
          <w:tcPr>
            <w:tcW w:w="1620" w:type="dxa"/>
            <w:tcBorders>
              <w:top w:val="doub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单价</w:t>
            </w:r>
          </w:p>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（人民币价）</w:t>
            </w:r>
          </w:p>
        </w:tc>
        <w:tc>
          <w:tcPr>
            <w:tcW w:w="1620" w:type="dxa"/>
            <w:tcBorders>
              <w:top w:val="doub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总价</w:t>
            </w:r>
          </w:p>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（人民币价）</w:t>
            </w:r>
          </w:p>
        </w:tc>
        <w:tc>
          <w:tcPr>
            <w:tcW w:w="2520" w:type="dxa"/>
            <w:tcBorders>
              <w:top w:val="doub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对应的投标设备名称</w:t>
            </w:r>
          </w:p>
        </w:tc>
        <w:tc>
          <w:tcPr>
            <w:tcW w:w="1005" w:type="dxa"/>
            <w:tcBorders>
              <w:top w:val="doub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aps/>
                <w:color w:val="auto"/>
                <w:spacing w:val="20"/>
                <w:szCs w:val="32"/>
                <w:highlight w:val="none"/>
              </w:rPr>
            </w:pPr>
            <w:r>
              <w:rPr>
                <w:rFonts w:hint="eastAsia" w:ascii="宋体" w:hAnsi="宋体" w:eastAsia="宋体" w:cs="宋体"/>
                <w:caps/>
                <w:color w:val="auto"/>
                <w:spacing w:val="20"/>
                <w:szCs w:val="32"/>
                <w:highlight w:val="none"/>
              </w:rPr>
              <w:t>备注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00" w:hRule="atLeast"/>
        </w:trPr>
        <w:tc>
          <w:tcPr>
            <w:tcW w:w="738" w:type="dxa"/>
            <w:tcBorders>
              <w:top w:val="single" w:color="000000" w:sz="6" w:space="0"/>
              <w:left w:val="doub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62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05"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60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74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000000" w:sz="6" w:space="0"/>
              <w:bottom w:val="single" w:color="000000" w:sz="6" w:space="0"/>
              <w:right w:val="single" w:color="auto" w:sz="4"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620" w:type="dxa"/>
            <w:tcBorders>
              <w:top w:val="single" w:color="000000" w:sz="6" w:space="0"/>
              <w:left w:val="single" w:color="auto" w:sz="4"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2520" w:type="dxa"/>
            <w:tcBorders>
              <w:top w:val="single" w:color="000000" w:sz="6" w:space="0"/>
              <w:left w:val="single" w:color="000000" w:sz="6" w:space="0"/>
              <w:bottom w:val="single" w:color="000000" w:sz="6" w:space="0"/>
              <w:right w:val="sing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c>
          <w:tcPr>
            <w:tcW w:w="1005" w:type="dxa"/>
            <w:tcBorders>
              <w:top w:val="single" w:color="000000" w:sz="6" w:space="0"/>
              <w:left w:val="single" w:color="000000" w:sz="6" w:space="0"/>
              <w:bottom w:val="single" w:color="000000" w:sz="6" w:space="0"/>
              <w:right w:val="double" w:color="000000" w:sz="6" w:space="0"/>
            </w:tcBorders>
            <w:vAlign w:val="center"/>
          </w:tcPr>
          <w:p>
            <w:pPr>
              <w:ind w:firstLine="0" w:firstLineChars="0"/>
              <w:jc w:val="center"/>
              <w:rPr>
                <w:rFonts w:hint="eastAsia" w:ascii="宋体" w:hAnsi="宋体" w:eastAsia="宋体" w:cs="宋体"/>
                <w:color w:val="auto"/>
                <w:spacing w:val="20"/>
                <w:szCs w:val="32"/>
                <w:highlight w:val="none"/>
              </w:rPr>
            </w:pPr>
          </w:p>
        </w:tc>
      </w:tr>
    </w:tbl>
    <w:p>
      <w:pPr>
        <w:ind w:firstLine="480"/>
        <w:rPr>
          <w:rFonts w:hint="eastAsia" w:ascii="宋体" w:hAnsi="宋体" w:eastAsia="宋体" w:cs="宋体"/>
          <w:color w:val="auto"/>
          <w:szCs w:val="32"/>
          <w:highlight w:val="none"/>
        </w:rPr>
      </w:pPr>
      <w:r>
        <w:rPr>
          <w:rFonts w:hint="eastAsia" w:ascii="宋体" w:hAnsi="宋体" w:eastAsia="宋体" w:cs="宋体"/>
          <w:color w:val="auto"/>
          <w:szCs w:val="32"/>
          <w:highlight w:val="none"/>
        </w:rPr>
        <w:t>注：投标人应提供设备质保期外所需消耗品的清单供招标人参考，消耗品价格</w:t>
      </w:r>
      <w:r>
        <w:rPr>
          <w:rFonts w:hint="eastAsia" w:ascii="宋体" w:hAnsi="宋体" w:eastAsia="宋体" w:cs="宋体"/>
          <w:color w:val="auto"/>
          <w:sz w:val="32"/>
          <w:szCs w:val="32"/>
          <w:highlight w:val="none"/>
        </w:rPr>
        <w:t>不包含在投标报价中</w:t>
      </w:r>
      <w:r>
        <w:rPr>
          <w:rFonts w:hint="eastAsia" w:ascii="宋体" w:hAnsi="宋体" w:eastAsia="宋体" w:cs="宋体"/>
          <w:color w:val="auto"/>
          <w:szCs w:val="32"/>
          <w:highlight w:val="none"/>
        </w:rPr>
        <w:t>。</w:t>
      </w: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szCs w:val="22"/>
          <w:highlight w:val="none"/>
        </w:rPr>
        <w:t>投标人全称（盖章）：</w:t>
      </w: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szCs w:val="22"/>
          <w:highlight w:val="none"/>
        </w:rPr>
        <w:t>授权委托人（签字）：</w:t>
      </w: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szCs w:val="22"/>
          <w:highlight w:val="none"/>
        </w:rPr>
        <w:t>日期：</w:t>
      </w:r>
    </w:p>
    <w:p>
      <w:pPr>
        <w:widowControl/>
        <w:spacing w:line="240" w:lineRule="auto"/>
        <w:ind w:firstLine="0" w:firstLineChars="0"/>
        <w:jc w:val="left"/>
        <w:rPr>
          <w:rFonts w:hint="eastAsia" w:ascii="宋体" w:hAnsi="宋体" w:eastAsia="宋体" w:cs="宋体"/>
          <w:b/>
          <w:color w:val="auto"/>
          <w:spacing w:val="20"/>
          <w:sz w:val="32"/>
          <w:szCs w:val="32"/>
          <w:highlight w:val="none"/>
        </w:rPr>
        <w:sectPr>
          <w:pgSz w:w="16840" w:h="11907" w:orient="landscape"/>
          <w:pgMar w:top="1304" w:right="1247" w:bottom="1304" w:left="1021" w:header="720" w:footer="720" w:gutter="0"/>
          <w:cols w:space="720" w:num="1"/>
          <w:docGrid w:linePitch="286" w:charSpace="0"/>
        </w:sectPr>
      </w:pPr>
    </w:p>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附件十七 售后服务表</w:t>
      </w:r>
    </w:p>
    <w:p>
      <w:pPr>
        <w:spacing w:line="200" w:lineRule="atLeast"/>
        <w:ind w:left="-720" w:right="-965" w:firstLine="923"/>
        <w:jc w:val="center"/>
        <w:rPr>
          <w:rFonts w:hint="eastAsia" w:ascii="宋体" w:hAnsi="宋体" w:eastAsia="宋体" w:cs="宋体"/>
          <w:b/>
          <w:bCs/>
          <w:color w:val="auto"/>
          <w:spacing w:val="30"/>
          <w:sz w:val="40"/>
          <w:szCs w:val="32"/>
          <w:highlight w:val="none"/>
        </w:rPr>
      </w:pPr>
      <w:r>
        <w:rPr>
          <w:rFonts w:hint="eastAsia" w:ascii="宋体" w:hAnsi="宋体" w:eastAsia="宋体" w:cs="宋体"/>
          <w:b/>
          <w:bCs/>
          <w:color w:val="auto"/>
          <w:spacing w:val="30"/>
          <w:sz w:val="40"/>
          <w:szCs w:val="32"/>
          <w:highlight w:val="none"/>
        </w:rPr>
        <w:t>售后服务表</w:t>
      </w:r>
    </w:p>
    <w:p>
      <w:pPr>
        <w:ind w:right="-965"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 xml:space="preserve">招标项目名称：                   招标编号：              </w:t>
      </w:r>
    </w:p>
    <w:tbl>
      <w:tblPr>
        <w:tblStyle w:val="37"/>
        <w:tblW w:w="1006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50"/>
        <w:gridCol w:w="911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售后服务机构介绍</w:t>
            </w:r>
          </w:p>
        </w:tc>
        <w:tc>
          <w:tcPr>
            <w:tcW w:w="9115" w:type="dxa"/>
          </w:tcPr>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服务方案内容、措施及承诺</w:t>
            </w:r>
          </w:p>
        </w:tc>
        <w:tc>
          <w:tcPr>
            <w:tcW w:w="9115" w:type="dxa"/>
          </w:tcPr>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cantSplit/>
          <w:trHeight w:val="1134" w:hRule="atLeast"/>
          <w:jc w:val="center"/>
        </w:trPr>
        <w:tc>
          <w:tcPr>
            <w:tcW w:w="950" w:type="dxa"/>
            <w:textDirection w:val="tbRlV"/>
            <w:vAlign w:val="center"/>
          </w:tcPr>
          <w:p>
            <w:pPr>
              <w:ind w:left="113" w:right="113" w:firstLine="0" w:firstLineChars="0"/>
              <w:jc w:val="center"/>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可提供的优惠条件</w:t>
            </w:r>
          </w:p>
        </w:tc>
        <w:tc>
          <w:tcPr>
            <w:tcW w:w="9115" w:type="dxa"/>
          </w:tcPr>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1.</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2.</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3.</w:t>
            </w:r>
          </w:p>
          <w:p>
            <w:pPr>
              <w:ind w:firstLine="0" w:firstLineChars="0"/>
              <w:rPr>
                <w:rFonts w:hint="eastAsia" w:ascii="宋体" w:hAnsi="宋体" w:eastAsia="宋体" w:cs="宋体"/>
                <w:color w:val="auto"/>
                <w:spacing w:val="4"/>
                <w:highlight w:val="none"/>
              </w:rPr>
            </w:pPr>
          </w:p>
          <w:p>
            <w:pPr>
              <w:ind w:firstLine="0" w:firstLineChars="0"/>
              <w:rPr>
                <w:rFonts w:hint="eastAsia" w:ascii="宋体" w:hAnsi="宋体" w:eastAsia="宋体" w:cs="宋体"/>
                <w:color w:val="auto"/>
                <w:spacing w:val="4"/>
                <w:highlight w:val="none"/>
              </w:rPr>
            </w:pPr>
            <w:r>
              <w:rPr>
                <w:rFonts w:hint="eastAsia" w:ascii="宋体" w:hAnsi="宋体" w:eastAsia="宋体" w:cs="宋体"/>
                <w:color w:val="auto"/>
                <w:spacing w:val="4"/>
                <w:highlight w:val="none"/>
              </w:rPr>
              <w:t>4.</w:t>
            </w:r>
          </w:p>
        </w:tc>
      </w:tr>
    </w:tbl>
    <w:p>
      <w:pPr>
        <w:ind w:left="-720" w:right="-960" w:firstLine="0" w:firstLineChars="0"/>
        <w:rPr>
          <w:rFonts w:hint="eastAsia" w:ascii="宋体" w:hAnsi="宋体" w:eastAsia="宋体" w:cs="宋体"/>
          <w:i/>
          <w:color w:val="auto"/>
          <w:spacing w:val="4"/>
          <w:highlight w:val="none"/>
        </w:rPr>
      </w:pPr>
      <w:r>
        <w:rPr>
          <w:rFonts w:hint="eastAsia" w:ascii="宋体" w:hAnsi="宋体" w:eastAsia="宋体" w:cs="宋体"/>
          <w:i/>
          <w:color w:val="auto"/>
          <w:spacing w:val="4"/>
          <w:highlight w:val="none"/>
        </w:rPr>
        <w:t>（若不够填写可附页）</w:t>
      </w:r>
    </w:p>
    <w:p>
      <w:pPr>
        <w:ind w:left="-720" w:right="-958"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投标方（盖章）：</w:t>
      </w:r>
    </w:p>
    <w:p>
      <w:pPr>
        <w:ind w:left="-720" w:right="-958"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全权代表（签字）：</w:t>
      </w:r>
    </w:p>
    <w:p>
      <w:pPr>
        <w:ind w:left="-720" w:right="-958" w:firstLine="0" w:firstLineChars="0"/>
        <w:rPr>
          <w:rFonts w:hint="eastAsia" w:ascii="宋体" w:hAnsi="宋体" w:eastAsia="宋体" w:cs="宋体"/>
          <w:color w:val="auto"/>
          <w:szCs w:val="32"/>
          <w:highlight w:val="none"/>
        </w:rPr>
      </w:pPr>
      <w:r>
        <w:rPr>
          <w:rFonts w:hint="eastAsia" w:ascii="宋体" w:hAnsi="宋体" w:eastAsia="宋体" w:cs="宋体"/>
          <w:color w:val="auto"/>
          <w:highlight w:val="none"/>
        </w:rPr>
        <w:t>日  期</w:t>
      </w:r>
      <w:r>
        <w:rPr>
          <w:rFonts w:hint="eastAsia" w:ascii="宋体" w:hAnsi="宋体" w:eastAsia="宋体" w:cs="宋体"/>
          <w:color w:val="auto"/>
          <w:szCs w:val="32"/>
          <w:highlight w:val="none"/>
        </w:rPr>
        <w:t xml:space="preserve">  </w:t>
      </w:r>
    </w:p>
    <w:p>
      <w:pPr>
        <w:pStyle w:val="5"/>
        <w:rPr>
          <w:rFonts w:hint="eastAsia" w:ascii="宋体" w:hAnsi="宋体" w:eastAsia="宋体" w:cs="宋体"/>
          <w:color w:val="auto"/>
          <w:highlight w:val="none"/>
        </w:rPr>
        <w:sectPr>
          <w:pgSz w:w="11907" w:h="16840"/>
          <w:pgMar w:top="1247" w:right="1304" w:bottom="1021" w:left="1304" w:header="720" w:footer="720" w:gutter="0"/>
          <w:cols w:space="720" w:num="1"/>
          <w:docGrid w:linePitch="286" w:charSpace="0"/>
        </w:sectPr>
      </w:pPr>
    </w:p>
    <w:p>
      <w:pPr>
        <w:pStyle w:val="5"/>
        <w:rPr>
          <w:rFonts w:hint="eastAsia" w:ascii="宋体" w:hAnsi="宋体" w:eastAsia="宋体" w:cs="宋体"/>
          <w:color w:val="auto"/>
          <w:szCs w:val="40"/>
          <w:highlight w:val="none"/>
        </w:rPr>
      </w:pPr>
      <w:r>
        <w:rPr>
          <w:rFonts w:hint="eastAsia" w:ascii="宋体" w:hAnsi="宋体" w:eastAsia="宋体" w:cs="宋体"/>
          <w:color w:val="auto"/>
          <w:szCs w:val="40"/>
          <w:highlight w:val="none"/>
        </w:rPr>
        <w:t>附件十八 培训计划（若需要）</w:t>
      </w:r>
    </w:p>
    <w:p>
      <w:pPr>
        <w:ind w:firstLine="0" w:firstLineChars="0"/>
        <w:jc w:val="center"/>
        <w:rPr>
          <w:rFonts w:hint="eastAsia" w:ascii="宋体" w:hAnsi="宋体" w:eastAsia="宋体" w:cs="宋体"/>
          <w:color w:val="auto"/>
          <w:spacing w:val="20"/>
          <w:sz w:val="32"/>
          <w:szCs w:val="32"/>
          <w:highlight w:val="none"/>
        </w:rPr>
      </w:pPr>
    </w:p>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（由投标人根据采购需求自行编制）</w:t>
      </w:r>
    </w:p>
    <w:p>
      <w:pPr>
        <w:ind w:firstLine="0" w:firstLineChars="0"/>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附表：培训日程及费用</w:t>
      </w:r>
    </w:p>
    <w:tbl>
      <w:tblPr>
        <w:tblStyle w:val="37"/>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课程名称</w:t>
            </w:r>
          </w:p>
        </w:tc>
        <w:tc>
          <w:tcPr>
            <w:tcW w:w="1263"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提供的资料</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持续时间</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授课教师</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培训对象</w:t>
            </w:r>
          </w:p>
        </w:tc>
        <w:tc>
          <w:tcPr>
            <w:tcW w:w="135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培训地点</w:t>
            </w:r>
          </w:p>
        </w:tc>
        <w:tc>
          <w:tcPr>
            <w:tcW w:w="1361"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费用总计</w:t>
            </w:r>
          </w:p>
        </w:tc>
        <w:tc>
          <w:tcPr>
            <w:tcW w:w="1263"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59"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c>
          <w:tcPr>
            <w:tcW w:w="1361" w:type="dxa"/>
            <w:tcBorders>
              <w:top w:val="single" w:color="auto" w:sz="4" w:space="0"/>
              <w:left w:val="single" w:color="auto" w:sz="4" w:space="0"/>
              <w:bottom w:val="single" w:color="auto" w:sz="4" w:space="0"/>
              <w:right w:val="single" w:color="auto" w:sz="4" w:space="0"/>
            </w:tcBorders>
          </w:tcPr>
          <w:p>
            <w:pPr>
              <w:ind w:firstLine="0" w:firstLineChars="0"/>
              <w:jc w:val="center"/>
              <w:rPr>
                <w:rFonts w:hint="eastAsia" w:ascii="宋体" w:hAnsi="宋体" w:eastAsia="宋体" w:cs="宋体"/>
                <w:color w:val="auto"/>
                <w:spacing w:val="20"/>
                <w:highlight w:val="none"/>
              </w:rPr>
            </w:pPr>
          </w:p>
        </w:tc>
      </w:tr>
    </w:tbl>
    <w:p>
      <w:pPr>
        <w:ind w:firstLine="560"/>
        <w:rPr>
          <w:rFonts w:hint="eastAsia" w:ascii="宋体" w:hAnsi="宋体" w:eastAsia="宋体" w:cs="宋体"/>
          <w:color w:val="auto"/>
          <w:spacing w:val="20"/>
          <w:highlight w:val="none"/>
        </w:rPr>
      </w:pPr>
      <w:r>
        <w:rPr>
          <w:rFonts w:hint="eastAsia" w:ascii="宋体" w:hAnsi="宋体" w:eastAsia="宋体" w:cs="宋体"/>
          <w:color w:val="auto"/>
          <w:spacing w:val="20"/>
          <w:highlight w:val="none"/>
        </w:rPr>
        <w:t>注：培训费用包含在投标报价中</w:t>
      </w:r>
    </w:p>
    <w:p>
      <w:pPr>
        <w:ind w:firstLine="0" w:firstLineChars="0"/>
        <w:rPr>
          <w:rFonts w:hint="eastAsia" w:ascii="宋体" w:hAnsi="宋体" w:eastAsia="宋体" w:cs="宋体"/>
          <w:b/>
          <w:color w:val="auto"/>
          <w:spacing w:val="20"/>
          <w:sz w:val="32"/>
          <w:szCs w:val="32"/>
          <w:highlight w:val="none"/>
        </w:rPr>
      </w:pP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szCs w:val="22"/>
          <w:highlight w:val="none"/>
        </w:rPr>
        <w:t>投标人全称（盖章）：</w:t>
      </w: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szCs w:val="22"/>
          <w:highlight w:val="none"/>
        </w:rPr>
        <w:t>授权委托人（签字）：</w:t>
      </w:r>
    </w:p>
    <w:p>
      <w:pPr>
        <w:adjustRightInd w:val="0"/>
        <w:snapToGrid w:val="0"/>
        <w:ind w:firstLine="0" w:firstLineChars="0"/>
        <w:rPr>
          <w:rFonts w:hint="eastAsia" w:ascii="宋体" w:hAnsi="宋体" w:eastAsia="宋体" w:cs="宋体"/>
          <w:color w:val="auto"/>
          <w:szCs w:val="22"/>
          <w:highlight w:val="none"/>
        </w:rPr>
      </w:pPr>
      <w:r>
        <w:rPr>
          <w:rFonts w:hint="eastAsia" w:ascii="宋体" w:hAnsi="宋体" w:eastAsia="宋体" w:cs="宋体"/>
          <w:color w:val="auto"/>
          <w:szCs w:val="22"/>
          <w:highlight w:val="none"/>
        </w:rPr>
        <w:t>日  期：</w:t>
      </w:r>
    </w:p>
    <w:p>
      <w:pPr>
        <w:adjustRightInd w:val="0"/>
        <w:snapToGrid w:val="0"/>
        <w:ind w:firstLine="0" w:firstLineChars="0"/>
        <w:rPr>
          <w:rFonts w:hint="eastAsia" w:ascii="宋体" w:hAnsi="宋体" w:eastAsia="宋体" w:cs="宋体"/>
          <w:color w:val="auto"/>
          <w:szCs w:val="22"/>
          <w:highlight w:val="none"/>
        </w:rPr>
        <w:sectPr>
          <w:pgSz w:w="11907" w:h="16840"/>
          <w:pgMar w:top="1247" w:right="1304" w:bottom="1021" w:left="1304" w:header="720" w:footer="720" w:gutter="0"/>
          <w:cols w:space="720" w:num="1"/>
        </w:sectPr>
      </w:pPr>
    </w:p>
    <w:bookmarkEnd w:id="28"/>
    <w:bookmarkEnd w:id="29"/>
    <w:bookmarkEnd w:id="30"/>
    <w:bookmarkEnd w:id="31"/>
    <w:bookmarkEnd w:id="32"/>
    <w:bookmarkEnd w:id="33"/>
    <w:bookmarkEnd w:id="34"/>
    <w:bookmarkEnd w:id="35"/>
    <w:p>
      <w:pPr>
        <w:pStyle w:val="5"/>
        <w:rPr>
          <w:rFonts w:hint="eastAsia" w:ascii="宋体" w:hAnsi="宋体" w:eastAsia="宋体" w:cs="宋体"/>
          <w:color w:val="auto"/>
          <w:highlight w:val="none"/>
        </w:rPr>
      </w:pPr>
      <w:r>
        <w:rPr>
          <w:rFonts w:hint="eastAsia" w:ascii="宋体" w:hAnsi="宋体" w:eastAsia="宋体" w:cs="宋体"/>
          <w:color w:val="auto"/>
          <w:highlight w:val="none"/>
        </w:rPr>
        <w:t>附件十九 质疑函</w:t>
      </w:r>
    </w:p>
    <w:p>
      <w:pPr>
        <w:ind w:firstLine="562"/>
        <w:jc w:val="center"/>
        <w:rPr>
          <w:rFonts w:hint="eastAsia" w:ascii="宋体" w:hAnsi="宋体" w:eastAsia="宋体" w:cs="宋体"/>
          <w:b/>
          <w:color w:val="auto"/>
          <w:sz w:val="32"/>
          <w:highlight w:val="none"/>
        </w:rPr>
      </w:pPr>
      <w:r>
        <w:rPr>
          <w:rFonts w:hint="eastAsia" w:ascii="宋体" w:hAnsi="宋体" w:eastAsia="宋体" w:cs="宋体"/>
          <w:b/>
          <w:color w:val="auto"/>
          <w:sz w:val="28"/>
          <w:szCs w:val="28"/>
          <w:highlight w:val="none"/>
        </w:rPr>
        <w:t>质疑函</w:t>
      </w:r>
    </w:p>
    <w:p>
      <w:pPr>
        <w:adjustRightInd w:val="0"/>
        <w:snapToGrid w:val="0"/>
        <w:spacing w:beforeLines="100"/>
        <w:ind w:firstLine="482"/>
        <w:rPr>
          <w:rFonts w:hint="eastAsia" w:ascii="宋体" w:hAnsi="宋体" w:eastAsia="宋体" w:cs="宋体"/>
          <w:b/>
          <w:color w:val="auto"/>
          <w:highlight w:val="none"/>
        </w:rPr>
      </w:pPr>
      <w:r>
        <w:rPr>
          <w:rFonts w:hint="eastAsia" w:ascii="宋体" w:hAnsi="宋体" w:eastAsia="宋体" w:cs="宋体"/>
          <w:b/>
          <w:color w:val="auto"/>
          <w:highlight w:val="none"/>
        </w:rPr>
        <w:t>一、质疑供应商基本信息</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质疑供应商：</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地址：                          邮编：</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联系人：                        联系电话：</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授权代表：</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联系电话：</w:t>
      </w:r>
      <w:r>
        <w:rPr>
          <w:rFonts w:hint="eastAsia" w:ascii="宋体" w:hAnsi="宋体" w:eastAsia="宋体" w:cs="宋体"/>
          <w:color w:val="auto"/>
          <w:highlight w:val="none"/>
          <w:u w:val="dotted"/>
        </w:rPr>
        <w:t xml:space="preserve">                                           </w:t>
      </w:r>
      <w:r>
        <w:rPr>
          <w:rFonts w:hint="eastAsia" w:ascii="宋体" w:hAnsi="宋体" w:eastAsia="宋体" w:cs="宋体"/>
          <w:color w:val="auto"/>
          <w:highlight w:val="none"/>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地址：                          邮编：</w:t>
      </w:r>
      <w:r>
        <w:rPr>
          <w:rFonts w:hint="eastAsia" w:ascii="宋体" w:hAnsi="宋体" w:eastAsia="宋体" w:cs="宋体"/>
          <w:color w:val="auto"/>
          <w:highlight w:val="none"/>
          <w:u w:val="dotted"/>
        </w:rPr>
        <w:t xml:space="preserve">                                                </w:t>
      </w:r>
    </w:p>
    <w:p>
      <w:pPr>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二、质疑项目基本情况</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质疑项目的名称：</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质疑项目的编号：                包号：</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采购人名称：</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采购文件获取日期：</w:t>
      </w:r>
      <w:r>
        <w:rPr>
          <w:rFonts w:hint="eastAsia" w:ascii="宋体" w:hAnsi="宋体" w:eastAsia="宋体" w:cs="宋体"/>
          <w:color w:val="auto"/>
          <w:highlight w:val="none"/>
          <w:u w:val="dotted"/>
        </w:rPr>
        <w:t xml:space="preserve">                                           </w:t>
      </w:r>
    </w:p>
    <w:p>
      <w:pPr>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三、质疑事项具体内容</w:t>
      </w:r>
    </w:p>
    <w:p>
      <w:pPr>
        <w:adjustRightInd w:val="0"/>
        <w:snapToGrid w:val="0"/>
        <w:ind w:firstLine="480"/>
        <w:rPr>
          <w:rFonts w:hint="eastAsia" w:ascii="宋体" w:hAnsi="宋体" w:eastAsia="宋体" w:cs="宋体"/>
          <w:color w:val="auto"/>
          <w:highlight w:val="none"/>
          <w:u w:val="single"/>
        </w:rPr>
      </w:pPr>
      <w:r>
        <w:rPr>
          <w:rFonts w:hint="eastAsia" w:ascii="宋体" w:hAnsi="宋体" w:eastAsia="宋体" w:cs="宋体"/>
          <w:color w:val="auto"/>
          <w:highlight w:val="none"/>
        </w:rPr>
        <w:t>质疑事项1：</w:t>
      </w:r>
      <w:r>
        <w:rPr>
          <w:rFonts w:hint="eastAsia" w:ascii="宋体" w:hAnsi="宋体" w:eastAsia="宋体" w:cs="宋体"/>
          <w:color w:val="auto"/>
          <w:highlight w:val="none"/>
          <w:u w:val="single"/>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事实依据：</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法律依据：</w:t>
      </w:r>
      <w:r>
        <w:rPr>
          <w:rFonts w:hint="eastAsia" w:ascii="宋体" w:hAnsi="宋体" w:eastAsia="宋体" w:cs="宋体"/>
          <w:color w:val="auto"/>
          <w:highlight w:val="none"/>
          <w:u w:val="dotted"/>
        </w:rPr>
        <w:t xml:space="preserve">                                                                                               </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质疑事项2</w:t>
      </w:r>
    </w:p>
    <w:p>
      <w:pPr>
        <w:adjustRightInd w:val="0"/>
        <w:snapToGrid w:val="0"/>
        <w:ind w:firstLine="480"/>
        <w:rPr>
          <w:rFonts w:hint="eastAsia" w:ascii="宋体" w:hAnsi="宋体" w:eastAsia="宋体" w:cs="宋体"/>
          <w:color w:val="auto"/>
          <w:highlight w:val="none"/>
        </w:rPr>
      </w:pPr>
      <w:r>
        <w:rPr>
          <w:rFonts w:hint="eastAsia" w:ascii="宋体" w:hAnsi="宋体" w:eastAsia="宋体" w:cs="宋体"/>
          <w:color w:val="auto"/>
          <w:highlight w:val="none"/>
        </w:rPr>
        <w:t>……</w:t>
      </w:r>
    </w:p>
    <w:p>
      <w:pPr>
        <w:adjustRightInd w:val="0"/>
        <w:snapToGrid w:val="0"/>
        <w:ind w:firstLine="482"/>
        <w:rPr>
          <w:rFonts w:hint="eastAsia" w:ascii="宋体" w:hAnsi="宋体" w:eastAsia="宋体" w:cs="宋体"/>
          <w:b/>
          <w:color w:val="auto"/>
          <w:highlight w:val="none"/>
        </w:rPr>
      </w:pPr>
      <w:r>
        <w:rPr>
          <w:rFonts w:hint="eastAsia" w:ascii="宋体" w:hAnsi="宋体" w:eastAsia="宋体" w:cs="宋体"/>
          <w:b/>
          <w:color w:val="auto"/>
          <w:highlight w:val="none"/>
        </w:rPr>
        <w:t>四、与质疑事项相关的质疑请求</w:t>
      </w:r>
    </w:p>
    <w:p>
      <w:pPr>
        <w:adjustRightInd w:val="0"/>
        <w:snapToGrid w:val="0"/>
        <w:ind w:firstLine="480"/>
        <w:rPr>
          <w:rFonts w:hint="eastAsia" w:ascii="宋体" w:hAnsi="宋体" w:eastAsia="宋体" w:cs="宋体"/>
          <w:color w:val="auto"/>
          <w:highlight w:val="none"/>
          <w:u w:val="dotted"/>
        </w:rPr>
      </w:pPr>
      <w:r>
        <w:rPr>
          <w:rFonts w:hint="eastAsia" w:ascii="宋体" w:hAnsi="宋体" w:eastAsia="宋体" w:cs="宋体"/>
          <w:color w:val="auto"/>
          <w:highlight w:val="none"/>
        </w:rPr>
        <w:t>请求：</w:t>
      </w:r>
      <w:r>
        <w:rPr>
          <w:rFonts w:hint="eastAsia" w:ascii="宋体" w:hAnsi="宋体" w:eastAsia="宋体" w:cs="宋体"/>
          <w:color w:val="auto"/>
          <w:highlight w:val="none"/>
          <w:u w:val="dotted"/>
        </w:rPr>
        <w:t xml:space="preserve">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签字(签章)：                    公章：                      </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 xml:space="preserve">日期：     </w:t>
      </w:r>
    </w:p>
    <w:p>
      <w:pPr>
        <w:ind w:firstLine="643"/>
        <w:jc w:val="left"/>
        <w:rPr>
          <w:rFonts w:hint="eastAsia" w:ascii="宋体" w:hAnsi="宋体" w:eastAsia="宋体" w:cs="宋体"/>
          <w:b/>
          <w:color w:val="auto"/>
          <w:sz w:val="32"/>
          <w:highlight w:val="none"/>
        </w:rPr>
      </w:pPr>
    </w:p>
    <w:p>
      <w:pPr>
        <w:spacing w:line="500" w:lineRule="exact"/>
        <w:ind w:firstLine="442"/>
        <w:rPr>
          <w:rFonts w:hint="eastAsia" w:ascii="宋体" w:hAnsi="宋体" w:eastAsia="宋体" w:cs="宋体"/>
          <w:b/>
          <w:bCs/>
          <w:i/>
          <w:color w:val="auto"/>
          <w:sz w:val="22"/>
          <w:szCs w:val="22"/>
          <w:highlight w:val="none"/>
        </w:rPr>
      </w:pPr>
      <w:r>
        <w:rPr>
          <w:rFonts w:hint="eastAsia" w:ascii="宋体" w:hAnsi="宋体" w:eastAsia="宋体" w:cs="宋体"/>
          <w:b/>
          <w:bCs/>
          <w:i/>
          <w:color w:val="auto"/>
          <w:sz w:val="22"/>
          <w:szCs w:val="22"/>
          <w:highlight w:val="none"/>
        </w:rPr>
        <w:t>质疑函制作说明：</w:t>
      </w:r>
    </w:p>
    <w:p>
      <w:pPr>
        <w:spacing w:line="500" w:lineRule="exact"/>
        <w:ind w:firstLine="440"/>
        <w:rPr>
          <w:rFonts w:hint="eastAsia" w:ascii="宋体" w:hAnsi="宋体" w:eastAsia="宋体" w:cs="宋体"/>
          <w:i/>
          <w:color w:val="auto"/>
          <w:sz w:val="22"/>
          <w:szCs w:val="22"/>
          <w:highlight w:val="none"/>
        </w:rPr>
      </w:pPr>
      <w:r>
        <w:rPr>
          <w:rFonts w:hint="eastAsia" w:ascii="宋体" w:hAnsi="宋体" w:eastAsia="宋体" w:cs="宋体"/>
          <w:i/>
          <w:color w:val="auto"/>
          <w:sz w:val="22"/>
          <w:szCs w:val="22"/>
          <w:highlight w:val="none"/>
        </w:rPr>
        <w:t>1.供应商提出质疑时，应提交质疑函和必要的证明材料。</w:t>
      </w:r>
    </w:p>
    <w:p>
      <w:pPr>
        <w:spacing w:line="500" w:lineRule="exact"/>
        <w:ind w:firstLine="440"/>
        <w:rPr>
          <w:rFonts w:hint="eastAsia" w:ascii="宋体" w:hAnsi="宋体" w:eastAsia="宋体" w:cs="宋体"/>
          <w:i/>
          <w:color w:val="auto"/>
          <w:sz w:val="22"/>
          <w:szCs w:val="22"/>
          <w:highlight w:val="none"/>
        </w:rPr>
      </w:pPr>
      <w:r>
        <w:rPr>
          <w:rFonts w:hint="eastAsia" w:ascii="宋体" w:hAnsi="宋体" w:eastAsia="宋体" w:cs="宋体"/>
          <w:i/>
          <w:color w:val="auto"/>
          <w:sz w:val="22"/>
          <w:szCs w:val="22"/>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500" w:lineRule="exact"/>
        <w:ind w:firstLine="440"/>
        <w:rPr>
          <w:rFonts w:hint="eastAsia" w:ascii="宋体" w:hAnsi="宋体" w:eastAsia="宋体" w:cs="宋体"/>
          <w:i/>
          <w:color w:val="auto"/>
          <w:sz w:val="22"/>
          <w:szCs w:val="22"/>
          <w:highlight w:val="none"/>
        </w:rPr>
      </w:pPr>
      <w:r>
        <w:rPr>
          <w:rFonts w:hint="eastAsia" w:ascii="宋体" w:hAnsi="宋体" w:eastAsia="宋体" w:cs="宋体"/>
          <w:i/>
          <w:color w:val="auto"/>
          <w:sz w:val="22"/>
          <w:szCs w:val="22"/>
          <w:highlight w:val="none"/>
        </w:rPr>
        <w:t>3.质疑供应商若对项目的某一分包进行质疑，质疑函中应列明具体分包号。</w:t>
      </w:r>
    </w:p>
    <w:p>
      <w:pPr>
        <w:spacing w:line="500" w:lineRule="exact"/>
        <w:ind w:firstLine="440"/>
        <w:rPr>
          <w:rFonts w:hint="eastAsia" w:ascii="宋体" w:hAnsi="宋体" w:eastAsia="宋体" w:cs="宋体"/>
          <w:i/>
          <w:color w:val="auto"/>
          <w:sz w:val="22"/>
          <w:szCs w:val="22"/>
          <w:highlight w:val="none"/>
        </w:rPr>
      </w:pPr>
      <w:r>
        <w:rPr>
          <w:rFonts w:hint="eastAsia" w:ascii="宋体" w:hAnsi="宋体" w:eastAsia="宋体" w:cs="宋体"/>
          <w:i/>
          <w:color w:val="auto"/>
          <w:sz w:val="22"/>
          <w:szCs w:val="22"/>
          <w:highlight w:val="none"/>
        </w:rPr>
        <w:t>4.质疑函的质疑事项应具体、明确，并有必要的事实依据和法律依据。</w:t>
      </w:r>
    </w:p>
    <w:p>
      <w:pPr>
        <w:spacing w:line="500" w:lineRule="exact"/>
        <w:ind w:firstLine="440"/>
        <w:rPr>
          <w:rFonts w:hint="eastAsia" w:ascii="宋体" w:hAnsi="宋体" w:eastAsia="宋体" w:cs="宋体"/>
          <w:i/>
          <w:color w:val="auto"/>
          <w:sz w:val="22"/>
          <w:szCs w:val="22"/>
          <w:highlight w:val="none"/>
        </w:rPr>
      </w:pPr>
      <w:r>
        <w:rPr>
          <w:rFonts w:hint="eastAsia" w:ascii="宋体" w:hAnsi="宋体" w:eastAsia="宋体" w:cs="宋体"/>
          <w:i/>
          <w:color w:val="auto"/>
          <w:sz w:val="22"/>
          <w:szCs w:val="22"/>
          <w:highlight w:val="none"/>
        </w:rPr>
        <w:t>5.质疑函的质疑请求应与质疑事项相关。</w:t>
      </w:r>
    </w:p>
    <w:p>
      <w:pPr>
        <w:spacing w:line="500" w:lineRule="exact"/>
        <w:ind w:firstLine="440"/>
        <w:rPr>
          <w:rFonts w:hint="eastAsia" w:ascii="宋体" w:hAnsi="宋体" w:eastAsia="宋体" w:cs="宋体"/>
          <w:i/>
          <w:color w:val="auto"/>
          <w:sz w:val="22"/>
          <w:szCs w:val="22"/>
          <w:highlight w:val="none"/>
        </w:rPr>
      </w:pPr>
      <w:r>
        <w:rPr>
          <w:rFonts w:hint="eastAsia" w:ascii="宋体" w:hAnsi="宋体" w:eastAsia="宋体" w:cs="宋体"/>
          <w:i/>
          <w:color w:val="auto"/>
          <w:sz w:val="22"/>
          <w:szCs w:val="22"/>
          <w:highlight w:val="none"/>
        </w:rPr>
        <w:t>6.质疑供应商为自然人的，质疑函应由本人签字；质疑供应商为法人或者其他组织的，质疑函应由法定代表人、主要负责人，或者其授权代表签字或者盖章，并加盖公章。</w:t>
      </w:r>
    </w:p>
    <w:p>
      <w:pPr>
        <w:ind w:firstLine="0" w:firstLineChars="0"/>
        <w:rPr>
          <w:rFonts w:hint="eastAsia" w:ascii="宋体" w:hAnsi="宋体" w:eastAsia="宋体" w:cs="宋体"/>
          <w:color w:val="auto"/>
          <w:highlight w:val="none"/>
        </w:rPr>
      </w:pPr>
    </w:p>
    <w:sectPr>
      <w:footerReference r:id="rId23" w:type="default"/>
      <w:pgSz w:w="11906" w:h="16838"/>
      <w:pgMar w:top="1440" w:right="1304" w:bottom="1020"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decorative"/>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ScalaSansLF-Regular">
    <w:altName w:val="Trebuchet MS"/>
    <w:panose1 w:val="00000000000000000000"/>
    <w:charset w:val="00"/>
    <w:family w:val="auto"/>
    <w:pitch w:val="default"/>
    <w:sig w:usb0="00000000" w:usb1="00000000" w:usb2="00000000" w:usb3="00000000" w:csb0="00000001" w:csb1="00000000"/>
  </w:font>
  <w:font w:name="PMingLiU">
    <w:panose1 w:val="02020500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Trebuchet MS">
    <w:panose1 w:val="020B0603020202020204"/>
    <w:charset w:val="00"/>
    <w:family w:val="auto"/>
    <w:pitch w:val="default"/>
    <w:sig w:usb0="00000287" w:usb1="00000000" w:usb2="00000000" w:usb3="00000000" w:csb0="2000009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9" o:spid="_x0000_s2069" o:spt="202" type="#_x0000_t202" style="position:absolute;left:0pt;margin-top:0pt;height:144pt;width:144pt;mso-position-horizontal:outside;mso-position-horizontal-relative:margin;mso-wrap-style:none;z-index:251653120;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tabs>
        <w:tab w:val="clear" w:pos="4153"/>
      </w:tabs>
      <w:ind w:right="360" w:firstLine="0" w:firstLineChars="0"/>
    </w:pPr>
    <w:r>
      <w:pict>
        <v:shape id="_x0000_s2065" o:spid="_x0000_s2065"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6" o:spid="_x0000_s2066"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31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pict>
        <v:shape id="_x0000_s2067" o:spid="_x0000_s206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54</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54</w:t>
                </w:r>
                <w:r>
                  <w:fldChar w:fldCharType="end"/>
                </w:r>
                <w:r>
                  <w:rPr>
                    <w:rFonts w:hint="eastAsia"/>
                  </w:rPr>
                  <w:t xml:space="preserve"> 页</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pict>
        <v:shape id="_x0000_s2071" o:spid="_x0000_s2071"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59</w:t>
                </w:r>
                <w:r>
                  <w:fldChar w:fldCharType="end"/>
                </w:r>
                <w:r>
                  <w:rPr>
                    <w:rFonts w:hint="eastAsia"/>
                  </w:rPr>
                  <w:t xml:space="preserve"> 页</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page" w:x="1242" w:y="-173"/>
      <w:ind w:firstLine="360"/>
      <w:rPr>
        <w:rStyle w:val="41"/>
      </w:rPr>
    </w:pPr>
    <w:r>
      <w:fldChar w:fldCharType="begin"/>
    </w:r>
    <w:r>
      <w:rPr>
        <w:rStyle w:val="41"/>
      </w:rPr>
      <w:instrText xml:space="preserve">PAGE  </w:instrText>
    </w:r>
    <w:r>
      <w:fldChar w:fldCharType="separate"/>
    </w:r>
    <w:r>
      <w:rPr>
        <w:rStyle w:val="41"/>
      </w:rPr>
      <w:t>52</w:t>
    </w:r>
    <w:r>
      <w:fldChar w:fldCharType="end"/>
    </w:r>
  </w:p>
  <w:p>
    <w:pPr>
      <w:pStyle w:val="23"/>
      <w:ind w:firstLine="3920" w:firstLineChars="1400"/>
    </w:pPr>
    <w:r>
      <w:rPr>
        <w:rFonts w:hint="eastAsia"/>
        <w:i/>
        <w:color w:val="0000FF"/>
        <w:sz w:val="28"/>
      </w:rPr>
      <w:t>精细 专业 高效</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jc w:val="center"/>
    </w:pPr>
    <w:r>
      <w:pict>
        <v:shape id="_x0000_s2068" o:spid="_x0000_s2068"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fldChar w:fldCharType="begin"/>
    </w:r>
    <w:r>
      <w:instrText xml:space="preserve"> PAGE   \* MERGEFORMAT </w:instrText>
    </w:r>
    <w:r>
      <w:fldChar w:fldCharType="separate"/>
    </w:r>
    <w:r>
      <w:rPr>
        <w:lang w:val="zh-CN"/>
      </w:rPr>
      <w:t>2</w:t>
    </w:r>
    <w:r>
      <w:fldChar w:fldCharType="end"/>
    </w:r>
    <w:r>
      <w:tab/>
    </w:r>
    <w:r>
      <w:rPr>
        <w:rFonts w:hint="eastAsia"/>
      </w:rPr>
      <w:t>浙江五石工程咨询有限公司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70" o:spid="_x0000_s2070" o:spt="202" type="#_x0000_t202" style="position:absolute;left:0pt;margin-top:0pt;height:144pt;width:144pt;mso-position-horizontal:outside;mso-position-horizontal-relative:margin;mso-wrap-style:none;z-index:251654144;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fldChar w:fldCharType="begin"/>
    </w:r>
    <w:r>
      <w:instrText xml:space="preserve"> PAGE   \* MERGEFORMAT </w:instrText>
    </w:r>
    <w:r>
      <w:fldChar w:fldCharType="separate"/>
    </w:r>
    <w:r>
      <w:rPr>
        <w:lang w:val="zh-CN"/>
      </w:rPr>
      <w:t>10</w:t>
    </w:r>
    <w:r>
      <w:fldChar w:fldCharType="end"/>
    </w:r>
    <w:r>
      <w:tab/>
    </w:r>
    <w:r>
      <w:t xml:space="preserve">                   </w:t>
    </w:r>
    <w:r>
      <w:rPr>
        <w:rFonts w:hint="eastAsia"/>
        <w:i/>
        <w:color w:val="0000FF"/>
        <w:sz w:val="28"/>
      </w:rPr>
      <w:t>精细 专业 高效</w:t>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3" o:spid="_x0000_s2063" o:spt="202" type="#_x0000_t202" style="position:absolute;left:0pt;margin-top:0pt;height:144pt;width:144pt;mso-position-horizontal:outside;mso-position-horizontal-relative:margin;mso-wrap-style:none;z-index:251655168;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72" o:spid="_x0000_s2072"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360"/>
    </w:pPr>
    <w:r>
      <w:pict>
        <v:shape id="_x0000_s2064" o:spid="_x0000_s2064" o:spt="202" type="#_x0000_t202" style="position:absolute;left:0pt;margin-top:0pt;height:144pt;width:144pt;mso-position-horizontal:outside;mso-position-horizontal-relative:margin;mso-wrap-style:none;z-index:251656192;mso-width-relative:page;mso-height-relative:page;" filled="f" stroked="f" coordsize="21600,21600">
          <v:path/>
          <v:fill on="f" focussize="0,0"/>
          <v:stroke on="f" joinstyle="miter"/>
          <v:imagedata o:title=""/>
          <o:lock v:ext="edit"/>
          <v:textbox inset="0mm,0mm,0mm,0mm" style="mso-fit-shape-to-text:t;">
            <w:txbxContent>
              <w:p>
                <w:pPr>
                  <w:pStyle w:val="23"/>
                  <w:ind w:firstLine="360"/>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10</w:t>
                </w:r>
                <w:r>
                  <w:rPr>
                    <w:rFonts w:hint="eastAsia"/>
                  </w:rPr>
                  <w:fldChar w:fldCharType="end"/>
                </w:r>
                <w:r>
                  <w:rPr>
                    <w:rFonts w:hint="eastAsia"/>
                  </w:rPr>
                  <w:t xml:space="preserve"> 页 共 </w:t>
                </w:r>
                <w:r>
                  <w:fldChar w:fldCharType="begin"/>
                </w:r>
                <w:r>
                  <w:instrText xml:space="preserve"> NUMPAGES  \* MERGEFORMAT </w:instrText>
                </w:r>
                <w:r>
                  <w:fldChar w:fldCharType="separate"/>
                </w:r>
                <w:r>
                  <w:t>61</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0" w:firstLineChars="0"/>
      <w:rPr>
        <w:sz w:val="24"/>
        <w:szCs w:val="24"/>
      </w:rPr>
    </w:pPr>
    <w:r>
      <w:rPr>
        <w:rFonts w:hint="eastAsia"/>
        <w:i/>
        <w:iCs/>
        <w:sz w:val="24"/>
        <w:szCs w:val="24"/>
      </w:rPr>
      <w:t>浙江五石工程咨询有限公司</w:t>
    </w:r>
    <w:r>
      <w:rPr>
        <w:rFonts w:hint="eastAsia"/>
        <w:sz w:val="24"/>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both"/>
    </w:pPr>
    <w:r>
      <w:rPr>
        <w:rFonts w:hint="eastAsia"/>
      </w:rPr>
      <w:t>中国美术学院</w:t>
    </w:r>
    <w:r>
      <w:rPr>
        <w:rFonts w:hint="eastAsia"/>
      </w:rPr>
      <w:tab/>
    </w:r>
    <w:r>
      <w:rPr>
        <w:rFonts w:hint="eastAsia"/>
      </w:rPr>
      <w:t>文创中心脑电采集分析系统项目</w:t>
    </w:r>
    <w:r>
      <w:rPr>
        <w:rFonts w:hint="eastAsia"/>
      </w:rP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ind w:firstLine="480"/>
    </w:pPr>
    <w:r>
      <w:rPr>
        <w:rFonts w:hint="eastAsia"/>
        <w:i/>
        <w:iCs/>
        <w:sz w:val="24"/>
        <w:szCs w:val="24"/>
      </w:rPr>
      <w:t>浙江五石工程咨询有限公司</w:t>
    </w:r>
    <w:r>
      <w:rPr>
        <w:rFonts w:hint="eastAsia"/>
        <w:sz w:val="24"/>
        <w:szCs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0" w:firstLineChars="0"/>
      <w:jc w:val="right"/>
    </w:pPr>
    <w:r>
      <w:rPr>
        <w:rFonts w:hint="eastAsia"/>
      </w:rPr>
      <w:t>浙江五石工程咨询有限公司招标文件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tentative="0">
      <w:start w:val="1"/>
      <w:numFmt w:val="decimal"/>
      <w:lvlText w:val="%1."/>
      <w:lvlJc w:val="left"/>
      <w:pPr>
        <w:ind w:left="420" w:hanging="420"/>
      </w:pPr>
    </w:lvl>
    <w:lvl w:ilvl="1" w:tentative="0">
      <w:start w:val="1"/>
      <w:numFmt w:val="lowerLetter"/>
      <w:pStyle w:val="137"/>
      <w:lvlText w:val="%2)"/>
      <w:lvlJc w:val="left"/>
      <w:pPr>
        <w:ind w:left="840" w:hanging="420"/>
      </w:pPr>
    </w:lvl>
    <w:lvl w:ilvl="2" w:tentative="0">
      <w:start w:val="1"/>
      <w:numFmt w:val="lowerRoman"/>
      <w:pStyle w:val="132"/>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7CC45BC"/>
    <w:multiLevelType w:val="singleLevel"/>
    <w:tmpl w:val="37CC45BC"/>
    <w:lvl w:ilvl="0" w:tentative="0">
      <w:start w:val="1"/>
      <w:numFmt w:val="decimal"/>
      <w:lvlText w:val="%1、"/>
      <w:lvlJc w:val="left"/>
      <w:pPr>
        <w:tabs>
          <w:tab w:val="left" w:pos="840"/>
        </w:tabs>
        <w:ind w:left="840" w:hanging="315"/>
      </w:pPr>
      <w:rPr>
        <w:rFonts w:hint="eastAsia"/>
      </w:rPr>
    </w:lvl>
  </w:abstractNum>
  <w:abstractNum w:abstractNumId="2">
    <w:nsid w:val="59E87F20"/>
    <w:multiLevelType w:val="singleLevel"/>
    <w:tmpl w:val="59E87F20"/>
    <w:lvl w:ilvl="0" w:tentative="0">
      <w:start w:val="6"/>
      <w:numFmt w:val="chineseCounting"/>
      <w:suff w:val="nothing"/>
      <w:lvlText w:val="第%1条"/>
      <w:lvlJc w:val="left"/>
    </w:lvl>
  </w:abstractNum>
  <w:abstractNum w:abstractNumId="3">
    <w:nsid w:val="641723FF"/>
    <w:multiLevelType w:val="multilevel"/>
    <w:tmpl w:val="641723FF"/>
    <w:lvl w:ilvl="0" w:tentative="0">
      <w:start w:val="1"/>
      <w:numFmt w:val="decimal"/>
      <w:pStyle w:val="12"/>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6DE11870"/>
    <w:multiLevelType w:val="multilevel"/>
    <w:tmpl w:val="6DE11870"/>
    <w:lvl w:ilvl="0" w:tentative="0">
      <w:start w:val="1"/>
      <w:numFmt w:val="decimal"/>
      <w:pStyle w:val="15"/>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738C04AB"/>
    <w:multiLevelType w:val="singleLevel"/>
    <w:tmpl w:val="738C04AB"/>
    <w:lvl w:ilvl="0" w:tentative="0">
      <w:start w:val="1"/>
      <w:numFmt w:val="lowerLetter"/>
      <w:lvlText w:val="%1."/>
      <w:lvlJc w:val="left"/>
      <w:pPr>
        <w:tabs>
          <w:tab w:val="left" w:pos="675"/>
        </w:tabs>
        <w:ind w:left="675" w:hanging="150"/>
      </w:pPr>
      <w:rPr>
        <w:rFont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4FBE"/>
    <w:rsid w:val="0000025A"/>
    <w:rsid w:val="00001CC1"/>
    <w:rsid w:val="000035F4"/>
    <w:rsid w:val="000037F0"/>
    <w:rsid w:val="00011721"/>
    <w:rsid w:val="000138E8"/>
    <w:rsid w:val="00015136"/>
    <w:rsid w:val="0001591E"/>
    <w:rsid w:val="00015D46"/>
    <w:rsid w:val="00025F4A"/>
    <w:rsid w:val="00026A02"/>
    <w:rsid w:val="00030E74"/>
    <w:rsid w:val="00031467"/>
    <w:rsid w:val="0003254D"/>
    <w:rsid w:val="00032E39"/>
    <w:rsid w:val="00034AF2"/>
    <w:rsid w:val="00036D69"/>
    <w:rsid w:val="000404A4"/>
    <w:rsid w:val="00041C10"/>
    <w:rsid w:val="00042B4E"/>
    <w:rsid w:val="00042EB3"/>
    <w:rsid w:val="00045487"/>
    <w:rsid w:val="000501FA"/>
    <w:rsid w:val="00050C78"/>
    <w:rsid w:val="000522E6"/>
    <w:rsid w:val="0005297E"/>
    <w:rsid w:val="000559D6"/>
    <w:rsid w:val="00055E6D"/>
    <w:rsid w:val="00056173"/>
    <w:rsid w:val="0005637F"/>
    <w:rsid w:val="00057D5B"/>
    <w:rsid w:val="000604C8"/>
    <w:rsid w:val="00060F38"/>
    <w:rsid w:val="000613C9"/>
    <w:rsid w:val="00061709"/>
    <w:rsid w:val="00061751"/>
    <w:rsid w:val="000630FB"/>
    <w:rsid w:val="0006421C"/>
    <w:rsid w:val="00064331"/>
    <w:rsid w:val="0006488C"/>
    <w:rsid w:val="00066FF5"/>
    <w:rsid w:val="00071D0C"/>
    <w:rsid w:val="00073925"/>
    <w:rsid w:val="000745F6"/>
    <w:rsid w:val="0007498A"/>
    <w:rsid w:val="00080A0E"/>
    <w:rsid w:val="000839F9"/>
    <w:rsid w:val="00084E75"/>
    <w:rsid w:val="00085C83"/>
    <w:rsid w:val="00087CAA"/>
    <w:rsid w:val="00090D1F"/>
    <w:rsid w:val="00090FF6"/>
    <w:rsid w:val="0009249B"/>
    <w:rsid w:val="00092B40"/>
    <w:rsid w:val="00093E97"/>
    <w:rsid w:val="000943A3"/>
    <w:rsid w:val="00094BA4"/>
    <w:rsid w:val="00097898"/>
    <w:rsid w:val="000979EB"/>
    <w:rsid w:val="000A06EB"/>
    <w:rsid w:val="000A1C87"/>
    <w:rsid w:val="000A1CDE"/>
    <w:rsid w:val="000A1D3B"/>
    <w:rsid w:val="000A2B27"/>
    <w:rsid w:val="000A3471"/>
    <w:rsid w:val="000A5003"/>
    <w:rsid w:val="000A587C"/>
    <w:rsid w:val="000B1739"/>
    <w:rsid w:val="000B18F5"/>
    <w:rsid w:val="000B51A2"/>
    <w:rsid w:val="000B58E3"/>
    <w:rsid w:val="000C250F"/>
    <w:rsid w:val="000C2DAF"/>
    <w:rsid w:val="000C30E1"/>
    <w:rsid w:val="000C5DBD"/>
    <w:rsid w:val="000D2071"/>
    <w:rsid w:val="000D331A"/>
    <w:rsid w:val="000D4D96"/>
    <w:rsid w:val="000D57D1"/>
    <w:rsid w:val="000D788C"/>
    <w:rsid w:val="000D7C23"/>
    <w:rsid w:val="000D7FEC"/>
    <w:rsid w:val="000E1852"/>
    <w:rsid w:val="000E1EAA"/>
    <w:rsid w:val="000E1EEA"/>
    <w:rsid w:val="000E3154"/>
    <w:rsid w:val="000E4A83"/>
    <w:rsid w:val="000E77D9"/>
    <w:rsid w:val="000F12CA"/>
    <w:rsid w:val="000F259B"/>
    <w:rsid w:val="000F3297"/>
    <w:rsid w:val="000F444F"/>
    <w:rsid w:val="000F4473"/>
    <w:rsid w:val="000F58E0"/>
    <w:rsid w:val="000F6102"/>
    <w:rsid w:val="000F64D5"/>
    <w:rsid w:val="001000EE"/>
    <w:rsid w:val="0010080A"/>
    <w:rsid w:val="0010157A"/>
    <w:rsid w:val="0011181B"/>
    <w:rsid w:val="0011211A"/>
    <w:rsid w:val="00112B47"/>
    <w:rsid w:val="001148C6"/>
    <w:rsid w:val="00115094"/>
    <w:rsid w:val="001200F0"/>
    <w:rsid w:val="001266F7"/>
    <w:rsid w:val="00127E3B"/>
    <w:rsid w:val="0013317E"/>
    <w:rsid w:val="00134E45"/>
    <w:rsid w:val="0013792B"/>
    <w:rsid w:val="00140519"/>
    <w:rsid w:val="0014477F"/>
    <w:rsid w:val="00144E22"/>
    <w:rsid w:val="00145FC1"/>
    <w:rsid w:val="001501DA"/>
    <w:rsid w:val="00153938"/>
    <w:rsid w:val="00154FA3"/>
    <w:rsid w:val="001568D6"/>
    <w:rsid w:val="001603BB"/>
    <w:rsid w:val="00160F1A"/>
    <w:rsid w:val="001613F6"/>
    <w:rsid w:val="00162AC7"/>
    <w:rsid w:val="00163CF5"/>
    <w:rsid w:val="00163D3F"/>
    <w:rsid w:val="00164038"/>
    <w:rsid w:val="0016454E"/>
    <w:rsid w:val="00164B17"/>
    <w:rsid w:val="00166F73"/>
    <w:rsid w:val="0017056C"/>
    <w:rsid w:val="001719C5"/>
    <w:rsid w:val="0017260C"/>
    <w:rsid w:val="001736A6"/>
    <w:rsid w:val="0017509E"/>
    <w:rsid w:val="00176C19"/>
    <w:rsid w:val="00180197"/>
    <w:rsid w:val="00181D19"/>
    <w:rsid w:val="00182B31"/>
    <w:rsid w:val="0018410D"/>
    <w:rsid w:val="001843C6"/>
    <w:rsid w:val="00184FB7"/>
    <w:rsid w:val="001858A6"/>
    <w:rsid w:val="00186FFB"/>
    <w:rsid w:val="00187352"/>
    <w:rsid w:val="00187590"/>
    <w:rsid w:val="00187674"/>
    <w:rsid w:val="00190477"/>
    <w:rsid w:val="00194B73"/>
    <w:rsid w:val="00195355"/>
    <w:rsid w:val="00195532"/>
    <w:rsid w:val="00195F5B"/>
    <w:rsid w:val="001A0A45"/>
    <w:rsid w:val="001A1F36"/>
    <w:rsid w:val="001A24A9"/>
    <w:rsid w:val="001A6304"/>
    <w:rsid w:val="001B0AEC"/>
    <w:rsid w:val="001B4607"/>
    <w:rsid w:val="001B6084"/>
    <w:rsid w:val="001B68D8"/>
    <w:rsid w:val="001B6E18"/>
    <w:rsid w:val="001C031F"/>
    <w:rsid w:val="001C09CF"/>
    <w:rsid w:val="001C25EB"/>
    <w:rsid w:val="001C42CD"/>
    <w:rsid w:val="001C441C"/>
    <w:rsid w:val="001C4DD1"/>
    <w:rsid w:val="001C4DE4"/>
    <w:rsid w:val="001C6E99"/>
    <w:rsid w:val="001C78A7"/>
    <w:rsid w:val="001D2793"/>
    <w:rsid w:val="001D6435"/>
    <w:rsid w:val="001D67D5"/>
    <w:rsid w:val="001E4700"/>
    <w:rsid w:val="001E6BA1"/>
    <w:rsid w:val="001F1D58"/>
    <w:rsid w:val="001F2B86"/>
    <w:rsid w:val="001F6B29"/>
    <w:rsid w:val="001F72A2"/>
    <w:rsid w:val="001F7AB6"/>
    <w:rsid w:val="00200224"/>
    <w:rsid w:val="00201004"/>
    <w:rsid w:val="00202210"/>
    <w:rsid w:val="00202DB8"/>
    <w:rsid w:val="00204B71"/>
    <w:rsid w:val="00206841"/>
    <w:rsid w:val="00207178"/>
    <w:rsid w:val="002122DB"/>
    <w:rsid w:val="00213994"/>
    <w:rsid w:val="00213B07"/>
    <w:rsid w:val="002152F0"/>
    <w:rsid w:val="00216EB4"/>
    <w:rsid w:val="00221913"/>
    <w:rsid w:val="00221953"/>
    <w:rsid w:val="00226E86"/>
    <w:rsid w:val="00226F50"/>
    <w:rsid w:val="00227B95"/>
    <w:rsid w:val="00230A4E"/>
    <w:rsid w:val="00232602"/>
    <w:rsid w:val="00232F13"/>
    <w:rsid w:val="00233085"/>
    <w:rsid w:val="0023344E"/>
    <w:rsid w:val="00234F46"/>
    <w:rsid w:val="00237051"/>
    <w:rsid w:val="002372E3"/>
    <w:rsid w:val="002408C8"/>
    <w:rsid w:val="0024232D"/>
    <w:rsid w:val="00242A24"/>
    <w:rsid w:val="002434B6"/>
    <w:rsid w:val="002447B7"/>
    <w:rsid w:val="002452ED"/>
    <w:rsid w:val="002510A9"/>
    <w:rsid w:val="0025343D"/>
    <w:rsid w:val="002539A2"/>
    <w:rsid w:val="00254E25"/>
    <w:rsid w:val="0026022B"/>
    <w:rsid w:val="0026688A"/>
    <w:rsid w:val="00266937"/>
    <w:rsid w:val="00267608"/>
    <w:rsid w:val="00267CCE"/>
    <w:rsid w:val="00270528"/>
    <w:rsid w:val="002719D0"/>
    <w:rsid w:val="0027327B"/>
    <w:rsid w:val="00275854"/>
    <w:rsid w:val="00277B3D"/>
    <w:rsid w:val="00281B19"/>
    <w:rsid w:val="00282430"/>
    <w:rsid w:val="00283A95"/>
    <w:rsid w:val="00283DBA"/>
    <w:rsid w:val="00287043"/>
    <w:rsid w:val="00292EF1"/>
    <w:rsid w:val="002A0D60"/>
    <w:rsid w:val="002A1458"/>
    <w:rsid w:val="002A2966"/>
    <w:rsid w:val="002A2D74"/>
    <w:rsid w:val="002A350A"/>
    <w:rsid w:val="002A5605"/>
    <w:rsid w:val="002B1E3C"/>
    <w:rsid w:val="002B4EEF"/>
    <w:rsid w:val="002B510A"/>
    <w:rsid w:val="002B5196"/>
    <w:rsid w:val="002B5982"/>
    <w:rsid w:val="002B5F34"/>
    <w:rsid w:val="002B6139"/>
    <w:rsid w:val="002C1486"/>
    <w:rsid w:val="002C549E"/>
    <w:rsid w:val="002C55D2"/>
    <w:rsid w:val="002D38AA"/>
    <w:rsid w:val="002D3BB1"/>
    <w:rsid w:val="002D4566"/>
    <w:rsid w:val="002D4D08"/>
    <w:rsid w:val="002D6292"/>
    <w:rsid w:val="002D6B47"/>
    <w:rsid w:val="002D73CD"/>
    <w:rsid w:val="002E2BEE"/>
    <w:rsid w:val="002E3D90"/>
    <w:rsid w:val="002E41DB"/>
    <w:rsid w:val="002E5646"/>
    <w:rsid w:val="002E5D7F"/>
    <w:rsid w:val="002F3D28"/>
    <w:rsid w:val="002F603A"/>
    <w:rsid w:val="00301A58"/>
    <w:rsid w:val="003034D2"/>
    <w:rsid w:val="00305221"/>
    <w:rsid w:val="00306305"/>
    <w:rsid w:val="0030784B"/>
    <w:rsid w:val="00312109"/>
    <w:rsid w:val="00313C6B"/>
    <w:rsid w:val="00314DA9"/>
    <w:rsid w:val="00317A03"/>
    <w:rsid w:val="00317FBE"/>
    <w:rsid w:val="0032495C"/>
    <w:rsid w:val="00325B6A"/>
    <w:rsid w:val="0032613D"/>
    <w:rsid w:val="00327F94"/>
    <w:rsid w:val="00330393"/>
    <w:rsid w:val="0033149C"/>
    <w:rsid w:val="00335987"/>
    <w:rsid w:val="00345C73"/>
    <w:rsid w:val="00345F39"/>
    <w:rsid w:val="0034601A"/>
    <w:rsid w:val="00347C07"/>
    <w:rsid w:val="00350C68"/>
    <w:rsid w:val="00353396"/>
    <w:rsid w:val="00354041"/>
    <w:rsid w:val="00356AA8"/>
    <w:rsid w:val="003618CD"/>
    <w:rsid w:val="003630D0"/>
    <w:rsid w:val="00366A2B"/>
    <w:rsid w:val="00366D40"/>
    <w:rsid w:val="00367ED7"/>
    <w:rsid w:val="003751EF"/>
    <w:rsid w:val="00375E93"/>
    <w:rsid w:val="003977AF"/>
    <w:rsid w:val="00397FCB"/>
    <w:rsid w:val="003A00F9"/>
    <w:rsid w:val="003A17D7"/>
    <w:rsid w:val="003A195A"/>
    <w:rsid w:val="003A21C4"/>
    <w:rsid w:val="003A3CE9"/>
    <w:rsid w:val="003A52B2"/>
    <w:rsid w:val="003B0382"/>
    <w:rsid w:val="003C0650"/>
    <w:rsid w:val="003C0693"/>
    <w:rsid w:val="003C0DF3"/>
    <w:rsid w:val="003C430F"/>
    <w:rsid w:val="003C6FB6"/>
    <w:rsid w:val="003C70A4"/>
    <w:rsid w:val="003D1A1D"/>
    <w:rsid w:val="003D441F"/>
    <w:rsid w:val="003D655A"/>
    <w:rsid w:val="003D71E5"/>
    <w:rsid w:val="003D79E7"/>
    <w:rsid w:val="003E175E"/>
    <w:rsid w:val="003E284D"/>
    <w:rsid w:val="003E2AB8"/>
    <w:rsid w:val="003E69EF"/>
    <w:rsid w:val="003E7AC3"/>
    <w:rsid w:val="003F281F"/>
    <w:rsid w:val="003F310F"/>
    <w:rsid w:val="003F34D7"/>
    <w:rsid w:val="003F440F"/>
    <w:rsid w:val="003F491A"/>
    <w:rsid w:val="003F6B3A"/>
    <w:rsid w:val="003F7C56"/>
    <w:rsid w:val="00403094"/>
    <w:rsid w:val="00405EBF"/>
    <w:rsid w:val="004076A6"/>
    <w:rsid w:val="00407BB7"/>
    <w:rsid w:val="004105ED"/>
    <w:rsid w:val="004120D4"/>
    <w:rsid w:val="004137FE"/>
    <w:rsid w:val="0041720E"/>
    <w:rsid w:val="0042397D"/>
    <w:rsid w:val="0043001F"/>
    <w:rsid w:val="004341AA"/>
    <w:rsid w:val="00434685"/>
    <w:rsid w:val="00434C28"/>
    <w:rsid w:val="0043524F"/>
    <w:rsid w:val="00437350"/>
    <w:rsid w:val="0043763D"/>
    <w:rsid w:val="00440896"/>
    <w:rsid w:val="00444315"/>
    <w:rsid w:val="00445CFD"/>
    <w:rsid w:val="0044682A"/>
    <w:rsid w:val="004468DE"/>
    <w:rsid w:val="00447A63"/>
    <w:rsid w:val="0045047B"/>
    <w:rsid w:val="004537CA"/>
    <w:rsid w:val="0045693A"/>
    <w:rsid w:val="004574CF"/>
    <w:rsid w:val="00460B52"/>
    <w:rsid w:val="0046116C"/>
    <w:rsid w:val="00461887"/>
    <w:rsid w:val="0046220A"/>
    <w:rsid w:val="00462D41"/>
    <w:rsid w:val="00464FB5"/>
    <w:rsid w:val="00465A03"/>
    <w:rsid w:val="00465C7B"/>
    <w:rsid w:val="004673A3"/>
    <w:rsid w:val="004700E2"/>
    <w:rsid w:val="00470586"/>
    <w:rsid w:val="00470BCA"/>
    <w:rsid w:val="00471405"/>
    <w:rsid w:val="004725F2"/>
    <w:rsid w:val="00472AAB"/>
    <w:rsid w:val="00475E8A"/>
    <w:rsid w:val="00476607"/>
    <w:rsid w:val="00477053"/>
    <w:rsid w:val="00477109"/>
    <w:rsid w:val="0048641F"/>
    <w:rsid w:val="00486775"/>
    <w:rsid w:val="0049040C"/>
    <w:rsid w:val="00492413"/>
    <w:rsid w:val="00492B7F"/>
    <w:rsid w:val="00492C6B"/>
    <w:rsid w:val="00492E09"/>
    <w:rsid w:val="004943E8"/>
    <w:rsid w:val="00495E2B"/>
    <w:rsid w:val="00495E3C"/>
    <w:rsid w:val="004A020F"/>
    <w:rsid w:val="004B067B"/>
    <w:rsid w:val="004B2E62"/>
    <w:rsid w:val="004B5EC6"/>
    <w:rsid w:val="004B6762"/>
    <w:rsid w:val="004B6CFF"/>
    <w:rsid w:val="004B7F6E"/>
    <w:rsid w:val="004C16D5"/>
    <w:rsid w:val="004C1B9D"/>
    <w:rsid w:val="004C216A"/>
    <w:rsid w:val="004C32D6"/>
    <w:rsid w:val="004C3684"/>
    <w:rsid w:val="004C60E9"/>
    <w:rsid w:val="004D0206"/>
    <w:rsid w:val="004D048E"/>
    <w:rsid w:val="004D0C51"/>
    <w:rsid w:val="004D0DD6"/>
    <w:rsid w:val="004D150A"/>
    <w:rsid w:val="004D29FF"/>
    <w:rsid w:val="004D498E"/>
    <w:rsid w:val="004D626B"/>
    <w:rsid w:val="004D6905"/>
    <w:rsid w:val="004D6F27"/>
    <w:rsid w:val="004D7553"/>
    <w:rsid w:val="004D7C4C"/>
    <w:rsid w:val="004E0F9A"/>
    <w:rsid w:val="004E21F5"/>
    <w:rsid w:val="004E4CB6"/>
    <w:rsid w:val="004E6BA4"/>
    <w:rsid w:val="004F0B26"/>
    <w:rsid w:val="004F0FCE"/>
    <w:rsid w:val="004F1662"/>
    <w:rsid w:val="004F202B"/>
    <w:rsid w:val="004F3507"/>
    <w:rsid w:val="004F3EE4"/>
    <w:rsid w:val="004F42C4"/>
    <w:rsid w:val="004F5477"/>
    <w:rsid w:val="004F7E99"/>
    <w:rsid w:val="004F7FE8"/>
    <w:rsid w:val="0050000D"/>
    <w:rsid w:val="00500645"/>
    <w:rsid w:val="0050252D"/>
    <w:rsid w:val="00503042"/>
    <w:rsid w:val="00503AA5"/>
    <w:rsid w:val="00504E09"/>
    <w:rsid w:val="00516B63"/>
    <w:rsid w:val="005206C3"/>
    <w:rsid w:val="005211F9"/>
    <w:rsid w:val="00521C7F"/>
    <w:rsid w:val="00522CAF"/>
    <w:rsid w:val="00526755"/>
    <w:rsid w:val="00526C59"/>
    <w:rsid w:val="00530109"/>
    <w:rsid w:val="00530BB1"/>
    <w:rsid w:val="0053248E"/>
    <w:rsid w:val="00532B43"/>
    <w:rsid w:val="005345B3"/>
    <w:rsid w:val="00537959"/>
    <w:rsid w:val="0054109B"/>
    <w:rsid w:val="00541249"/>
    <w:rsid w:val="00541A28"/>
    <w:rsid w:val="00543072"/>
    <w:rsid w:val="005507B7"/>
    <w:rsid w:val="005527B8"/>
    <w:rsid w:val="00556A5F"/>
    <w:rsid w:val="00557FFD"/>
    <w:rsid w:val="005618A8"/>
    <w:rsid w:val="00561DC5"/>
    <w:rsid w:val="005630BA"/>
    <w:rsid w:val="005661C0"/>
    <w:rsid w:val="00566D88"/>
    <w:rsid w:val="005701DE"/>
    <w:rsid w:val="0057111D"/>
    <w:rsid w:val="00571D84"/>
    <w:rsid w:val="00574EF9"/>
    <w:rsid w:val="005770DF"/>
    <w:rsid w:val="00577127"/>
    <w:rsid w:val="00580F00"/>
    <w:rsid w:val="005827EF"/>
    <w:rsid w:val="00583761"/>
    <w:rsid w:val="0058503E"/>
    <w:rsid w:val="0058622B"/>
    <w:rsid w:val="00587A9A"/>
    <w:rsid w:val="005964EA"/>
    <w:rsid w:val="005A002A"/>
    <w:rsid w:val="005A010C"/>
    <w:rsid w:val="005A130D"/>
    <w:rsid w:val="005A1ACF"/>
    <w:rsid w:val="005A1B31"/>
    <w:rsid w:val="005A3247"/>
    <w:rsid w:val="005A7C49"/>
    <w:rsid w:val="005B1A5D"/>
    <w:rsid w:val="005B41FB"/>
    <w:rsid w:val="005B6142"/>
    <w:rsid w:val="005C0C63"/>
    <w:rsid w:val="005C0E04"/>
    <w:rsid w:val="005C19C0"/>
    <w:rsid w:val="005C6B3F"/>
    <w:rsid w:val="005D46CD"/>
    <w:rsid w:val="005D4A96"/>
    <w:rsid w:val="005D5E1B"/>
    <w:rsid w:val="005E654C"/>
    <w:rsid w:val="005E7132"/>
    <w:rsid w:val="005F2D62"/>
    <w:rsid w:val="005F2D88"/>
    <w:rsid w:val="005F4D1B"/>
    <w:rsid w:val="005F4FB8"/>
    <w:rsid w:val="005F6C39"/>
    <w:rsid w:val="005F79FD"/>
    <w:rsid w:val="00600341"/>
    <w:rsid w:val="00602E21"/>
    <w:rsid w:val="00603612"/>
    <w:rsid w:val="0060380C"/>
    <w:rsid w:val="00603FC0"/>
    <w:rsid w:val="0060545C"/>
    <w:rsid w:val="00605AF4"/>
    <w:rsid w:val="00606E06"/>
    <w:rsid w:val="00607AAE"/>
    <w:rsid w:val="00613372"/>
    <w:rsid w:val="0062425C"/>
    <w:rsid w:val="00624392"/>
    <w:rsid w:val="006262D0"/>
    <w:rsid w:val="00626C87"/>
    <w:rsid w:val="006270E1"/>
    <w:rsid w:val="00630B84"/>
    <w:rsid w:val="00633F76"/>
    <w:rsid w:val="00635A21"/>
    <w:rsid w:val="006371A6"/>
    <w:rsid w:val="00640C70"/>
    <w:rsid w:val="006411C0"/>
    <w:rsid w:val="006444C5"/>
    <w:rsid w:val="00644AED"/>
    <w:rsid w:val="00645067"/>
    <w:rsid w:val="006457E3"/>
    <w:rsid w:val="00646067"/>
    <w:rsid w:val="00647592"/>
    <w:rsid w:val="0065067F"/>
    <w:rsid w:val="006506AA"/>
    <w:rsid w:val="00652FD2"/>
    <w:rsid w:val="006531B2"/>
    <w:rsid w:val="006544E3"/>
    <w:rsid w:val="00655B0E"/>
    <w:rsid w:val="006566B1"/>
    <w:rsid w:val="0065776D"/>
    <w:rsid w:val="0066006B"/>
    <w:rsid w:val="0066048B"/>
    <w:rsid w:val="006607A7"/>
    <w:rsid w:val="00664BDC"/>
    <w:rsid w:val="00665DFD"/>
    <w:rsid w:val="00674D64"/>
    <w:rsid w:val="00677245"/>
    <w:rsid w:val="00682742"/>
    <w:rsid w:val="0068504F"/>
    <w:rsid w:val="00686A0E"/>
    <w:rsid w:val="00690CFF"/>
    <w:rsid w:val="00690F83"/>
    <w:rsid w:val="0069131A"/>
    <w:rsid w:val="00693444"/>
    <w:rsid w:val="006938F3"/>
    <w:rsid w:val="00697983"/>
    <w:rsid w:val="006A0102"/>
    <w:rsid w:val="006A06BA"/>
    <w:rsid w:val="006A31FD"/>
    <w:rsid w:val="006A482E"/>
    <w:rsid w:val="006A68D0"/>
    <w:rsid w:val="006A7262"/>
    <w:rsid w:val="006A778E"/>
    <w:rsid w:val="006B1CA2"/>
    <w:rsid w:val="006B5B1F"/>
    <w:rsid w:val="006B608F"/>
    <w:rsid w:val="006C0C12"/>
    <w:rsid w:val="006C3BD9"/>
    <w:rsid w:val="006C5238"/>
    <w:rsid w:val="006C641F"/>
    <w:rsid w:val="006D0972"/>
    <w:rsid w:val="006D09C6"/>
    <w:rsid w:val="006D3640"/>
    <w:rsid w:val="006D64A1"/>
    <w:rsid w:val="006D73CA"/>
    <w:rsid w:val="006E086A"/>
    <w:rsid w:val="006E0FC2"/>
    <w:rsid w:val="006E2624"/>
    <w:rsid w:val="006E2A3C"/>
    <w:rsid w:val="006E4E59"/>
    <w:rsid w:val="006E5367"/>
    <w:rsid w:val="006F033A"/>
    <w:rsid w:val="006F5547"/>
    <w:rsid w:val="00701BD2"/>
    <w:rsid w:val="00703DFE"/>
    <w:rsid w:val="0070413B"/>
    <w:rsid w:val="007066D4"/>
    <w:rsid w:val="00706F94"/>
    <w:rsid w:val="00711281"/>
    <w:rsid w:val="0071168F"/>
    <w:rsid w:val="00712B7C"/>
    <w:rsid w:val="007133A7"/>
    <w:rsid w:val="00714916"/>
    <w:rsid w:val="00714D40"/>
    <w:rsid w:val="0071607F"/>
    <w:rsid w:val="00716992"/>
    <w:rsid w:val="00717FBE"/>
    <w:rsid w:val="00720A4F"/>
    <w:rsid w:val="00721700"/>
    <w:rsid w:val="007238B9"/>
    <w:rsid w:val="007256CA"/>
    <w:rsid w:val="00731786"/>
    <w:rsid w:val="00734C35"/>
    <w:rsid w:val="00740830"/>
    <w:rsid w:val="00741369"/>
    <w:rsid w:val="007420A7"/>
    <w:rsid w:val="00742819"/>
    <w:rsid w:val="00742F45"/>
    <w:rsid w:val="007454AA"/>
    <w:rsid w:val="00746A57"/>
    <w:rsid w:val="00747F36"/>
    <w:rsid w:val="00751D07"/>
    <w:rsid w:val="00751D77"/>
    <w:rsid w:val="00754AB3"/>
    <w:rsid w:val="00756186"/>
    <w:rsid w:val="007647EC"/>
    <w:rsid w:val="00765AAB"/>
    <w:rsid w:val="00770034"/>
    <w:rsid w:val="0077042C"/>
    <w:rsid w:val="00772782"/>
    <w:rsid w:val="00772DBD"/>
    <w:rsid w:val="0077469F"/>
    <w:rsid w:val="00774992"/>
    <w:rsid w:val="00774C40"/>
    <w:rsid w:val="007805C7"/>
    <w:rsid w:val="00781678"/>
    <w:rsid w:val="0078362A"/>
    <w:rsid w:val="00790F04"/>
    <w:rsid w:val="0079359D"/>
    <w:rsid w:val="007941ED"/>
    <w:rsid w:val="00794800"/>
    <w:rsid w:val="007949C9"/>
    <w:rsid w:val="00795D2F"/>
    <w:rsid w:val="007A02ED"/>
    <w:rsid w:val="007A0B2E"/>
    <w:rsid w:val="007A117E"/>
    <w:rsid w:val="007A1406"/>
    <w:rsid w:val="007A17EB"/>
    <w:rsid w:val="007A1D06"/>
    <w:rsid w:val="007A1E93"/>
    <w:rsid w:val="007A2211"/>
    <w:rsid w:val="007A3CB2"/>
    <w:rsid w:val="007A4BE9"/>
    <w:rsid w:val="007A4DCD"/>
    <w:rsid w:val="007A4FBC"/>
    <w:rsid w:val="007A5C51"/>
    <w:rsid w:val="007A5E90"/>
    <w:rsid w:val="007A7FF2"/>
    <w:rsid w:val="007B0B00"/>
    <w:rsid w:val="007C2C88"/>
    <w:rsid w:val="007C39DB"/>
    <w:rsid w:val="007C3B8F"/>
    <w:rsid w:val="007C4D0F"/>
    <w:rsid w:val="007C505D"/>
    <w:rsid w:val="007C65E2"/>
    <w:rsid w:val="007C6A54"/>
    <w:rsid w:val="007C6DEE"/>
    <w:rsid w:val="007C797E"/>
    <w:rsid w:val="007D0365"/>
    <w:rsid w:val="007D3F32"/>
    <w:rsid w:val="007D40E3"/>
    <w:rsid w:val="007D6B9C"/>
    <w:rsid w:val="007E0CC3"/>
    <w:rsid w:val="007E1506"/>
    <w:rsid w:val="007E1B9A"/>
    <w:rsid w:val="007E410D"/>
    <w:rsid w:val="007E59B5"/>
    <w:rsid w:val="007E6600"/>
    <w:rsid w:val="007F215E"/>
    <w:rsid w:val="007F5660"/>
    <w:rsid w:val="007F622F"/>
    <w:rsid w:val="007F7FBD"/>
    <w:rsid w:val="0080561C"/>
    <w:rsid w:val="0081279F"/>
    <w:rsid w:val="00813D5B"/>
    <w:rsid w:val="008143A5"/>
    <w:rsid w:val="008153C6"/>
    <w:rsid w:val="00816D37"/>
    <w:rsid w:val="00817EFC"/>
    <w:rsid w:val="00820225"/>
    <w:rsid w:val="00824D2A"/>
    <w:rsid w:val="00825638"/>
    <w:rsid w:val="00831D3E"/>
    <w:rsid w:val="00834967"/>
    <w:rsid w:val="00835A5B"/>
    <w:rsid w:val="00836D1E"/>
    <w:rsid w:val="00837C31"/>
    <w:rsid w:val="0084192B"/>
    <w:rsid w:val="00841B4E"/>
    <w:rsid w:val="00841F1F"/>
    <w:rsid w:val="008447E2"/>
    <w:rsid w:val="00845A18"/>
    <w:rsid w:val="0084601B"/>
    <w:rsid w:val="00850D6C"/>
    <w:rsid w:val="00852693"/>
    <w:rsid w:val="008527E2"/>
    <w:rsid w:val="00852A18"/>
    <w:rsid w:val="00853B02"/>
    <w:rsid w:val="008540D8"/>
    <w:rsid w:val="00854DBF"/>
    <w:rsid w:val="00854F0A"/>
    <w:rsid w:val="00856D3F"/>
    <w:rsid w:val="008571D4"/>
    <w:rsid w:val="00860099"/>
    <w:rsid w:val="00861D7B"/>
    <w:rsid w:val="00862E74"/>
    <w:rsid w:val="008630CF"/>
    <w:rsid w:val="00863205"/>
    <w:rsid w:val="00863AA6"/>
    <w:rsid w:val="0086405A"/>
    <w:rsid w:val="00865708"/>
    <w:rsid w:val="00866030"/>
    <w:rsid w:val="0086685B"/>
    <w:rsid w:val="0086732A"/>
    <w:rsid w:val="00867D69"/>
    <w:rsid w:val="00872F86"/>
    <w:rsid w:val="00873F7F"/>
    <w:rsid w:val="008767C2"/>
    <w:rsid w:val="00881677"/>
    <w:rsid w:val="00881B22"/>
    <w:rsid w:val="00883AF0"/>
    <w:rsid w:val="00884CE1"/>
    <w:rsid w:val="00885632"/>
    <w:rsid w:val="008863D7"/>
    <w:rsid w:val="0088691B"/>
    <w:rsid w:val="008879E8"/>
    <w:rsid w:val="00887D37"/>
    <w:rsid w:val="00892D18"/>
    <w:rsid w:val="00895CE2"/>
    <w:rsid w:val="008A35CC"/>
    <w:rsid w:val="008A389F"/>
    <w:rsid w:val="008A52F9"/>
    <w:rsid w:val="008B14D4"/>
    <w:rsid w:val="008B1740"/>
    <w:rsid w:val="008B36B7"/>
    <w:rsid w:val="008B3A60"/>
    <w:rsid w:val="008B3EE4"/>
    <w:rsid w:val="008B4E9D"/>
    <w:rsid w:val="008B55D5"/>
    <w:rsid w:val="008B5DE4"/>
    <w:rsid w:val="008B63ED"/>
    <w:rsid w:val="008B72F5"/>
    <w:rsid w:val="008B7CD5"/>
    <w:rsid w:val="008B7DC8"/>
    <w:rsid w:val="008C3CCF"/>
    <w:rsid w:val="008C63E2"/>
    <w:rsid w:val="008D0DFF"/>
    <w:rsid w:val="008D11C5"/>
    <w:rsid w:val="008D1CA5"/>
    <w:rsid w:val="008D2B04"/>
    <w:rsid w:val="008D3DC8"/>
    <w:rsid w:val="008D4A85"/>
    <w:rsid w:val="008D761B"/>
    <w:rsid w:val="008E071B"/>
    <w:rsid w:val="008E0F66"/>
    <w:rsid w:val="008E1797"/>
    <w:rsid w:val="008E62C8"/>
    <w:rsid w:val="008F0A38"/>
    <w:rsid w:val="008F2CC1"/>
    <w:rsid w:val="008F488E"/>
    <w:rsid w:val="008F5610"/>
    <w:rsid w:val="008F71A5"/>
    <w:rsid w:val="008F7594"/>
    <w:rsid w:val="0090119A"/>
    <w:rsid w:val="00901E6E"/>
    <w:rsid w:val="0090228C"/>
    <w:rsid w:val="00902733"/>
    <w:rsid w:val="00903B2E"/>
    <w:rsid w:val="0090571D"/>
    <w:rsid w:val="009073FB"/>
    <w:rsid w:val="00911998"/>
    <w:rsid w:val="009153BC"/>
    <w:rsid w:val="00915E4E"/>
    <w:rsid w:val="0091775E"/>
    <w:rsid w:val="009178D0"/>
    <w:rsid w:val="00917EF0"/>
    <w:rsid w:val="00921EB3"/>
    <w:rsid w:val="0092282C"/>
    <w:rsid w:val="00923A58"/>
    <w:rsid w:val="009249F8"/>
    <w:rsid w:val="009309D6"/>
    <w:rsid w:val="00930BA8"/>
    <w:rsid w:val="0093785D"/>
    <w:rsid w:val="00940BBF"/>
    <w:rsid w:val="00943BC8"/>
    <w:rsid w:val="00944741"/>
    <w:rsid w:val="00945803"/>
    <w:rsid w:val="00946A18"/>
    <w:rsid w:val="00950ECC"/>
    <w:rsid w:val="00950FF3"/>
    <w:rsid w:val="00951580"/>
    <w:rsid w:val="009539A2"/>
    <w:rsid w:val="009539F3"/>
    <w:rsid w:val="00954C94"/>
    <w:rsid w:val="009550F2"/>
    <w:rsid w:val="009563F7"/>
    <w:rsid w:val="0095737E"/>
    <w:rsid w:val="00957BA4"/>
    <w:rsid w:val="00957F04"/>
    <w:rsid w:val="00960D9D"/>
    <w:rsid w:val="00962F90"/>
    <w:rsid w:val="00965393"/>
    <w:rsid w:val="00965885"/>
    <w:rsid w:val="00965F40"/>
    <w:rsid w:val="00966CEF"/>
    <w:rsid w:val="00971572"/>
    <w:rsid w:val="00971C13"/>
    <w:rsid w:val="00973266"/>
    <w:rsid w:val="009743FD"/>
    <w:rsid w:val="00974FBE"/>
    <w:rsid w:val="0097668C"/>
    <w:rsid w:val="009766A1"/>
    <w:rsid w:val="00976A77"/>
    <w:rsid w:val="0097746C"/>
    <w:rsid w:val="00977776"/>
    <w:rsid w:val="00980747"/>
    <w:rsid w:val="00980C44"/>
    <w:rsid w:val="00983278"/>
    <w:rsid w:val="0098366F"/>
    <w:rsid w:val="00984782"/>
    <w:rsid w:val="00986CB3"/>
    <w:rsid w:val="0099174A"/>
    <w:rsid w:val="00992077"/>
    <w:rsid w:val="0099233D"/>
    <w:rsid w:val="009946C9"/>
    <w:rsid w:val="00994B9D"/>
    <w:rsid w:val="00995EBC"/>
    <w:rsid w:val="00997053"/>
    <w:rsid w:val="00997589"/>
    <w:rsid w:val="009A0068"/>
    <w:rsid w:val="009A1381"/>
    <w:rsid w:val="009A3005"/>
    <w:rsid w:val="009A5355"/>
    <w:rsid w:val="009A627B"/>
    <w:rsid w:val="009A6A15"/>
    <w:rsid w:val="009A6D84"/>
    <w:rsid w:val="009A7882"/>
    <w:rsid w:val="009B22B7"/>
    <w:rsid w:val="009B3A51"/>
    <w:rsid w:val="009B7465"/>
    <w:rsid w:val="009B7E7C"/>
    <w:rsid w:val="009C6164"/>
    <w:rsid w:val="009C6AB8"/>
    <w:rsid w:val="009C761C"/>
    <w:rsid w:val="009D0232"/>
    <w:rsid w:val="009D0EC8"/>
    <w:rsid w:val="009D34ED"/>
    <w:rsid w:val="009D436A"/>
    <w:rsid w:val="009D7FCF"/>
    <w:rsid w:val="009E09CB"/>
    <w:rsid w:val="009E25ED"/>
    <w:rsid w:val="009E2964"/>
    <w:rsid w:val="009E3527"/>
    <w:rsid w:val="009E3BB3"/>
    <w:rsid w:val="009E4587"/>
    <w:rsid w:val="009E51C0"/>
    <w:rsid w:val="009E5E84"/>
    <w:rsid w:val="009E6073"/>
    <w:rsid w:val="009F1021"/>
    <w:rsid w:val="009F1945"/>
    <w:rsid w:val="009F1F45"/>
    <w:rsid w:val="009F1FBA"/>
    <w:rsid w:val="009F2A5C"/>
    <w:rsid w:val="009F4B23"/>
    <w:rsid w:val="009F4DCC"/>
    <w:rsid w:val="009F5A70"/>
    <w:rsid w:val="009F636D"/>
    <w:rsid w:val="009F688B"/>
    <w:rsid w:val="00A02599"/>
    <w:rsid w:val="00A0280C"/>
    <w:rsid w:val="00A03400"/>
    <w:rsid w:val="00A03DC4"/>
    <w:rsid w:val="00A062AA"/>
    <w:rsid w:val="00A06D5A"/>
    <w:rsid w:val="00A07964"/>
    <w:rsid w:val="00A1043F"/>
    <w:rsid w:val="00A12827"/>
    <w:rsid w:val="00A15FDB"/>
    <w:rsid w:val="00A208F6"/>
    <w:rsid w:val="00A26FA5"/>
    <w:rsid w:val="00A27D3E"/>
    <w:rsid w:val="00A27F2E"/>
    <w:rsid w:val="00A31392"/>
    <w:rsid w:val="00A35E28"/>
    <w:rsid w:val="00A4048A"/>
    <w:rsid w:val="00A416A5"/>
    <w:rsid w:val="00A4180F"/>
    <w:rsid w:val="00A41CDC"/>
    <w:rsid w:val="00A42974"/>
    <w:rsid w:val="00A4648E"/>
    <w:rsid w:val="00A4744B"/>
    <w:rsid w:val="00A47B0E"/>
    <w:rsid w:val="00A52FA5"/>
    <w:rsid w:val="00A558DC"/>
    <w:rsid w:val="00A6086B"/>
    <w:rsid w:val="00A609F2"/>
    <w:rsid w:val="00A61171"/>
    <w:rsid w:val="00A6309D"/>
    <w:rsid w:val="00A64FF4"/>
    <w:rsid w:val="00A71092"/>
    <w:rsid w:val="00A72D91"/>
    <w:rsid w:val="00A74971"/>
    <w:rsid w:val="00A767E4"/>
    <w:rsid w:val="00A775F2"/>
    <w:rsid w:val="00A7767F"/>
    <w:rsid w:val="00A825C8"/>
    <w:rsid w:val="00A82E91"/>
    <w:rsid w:val="00A82F39"/>
    <w:rsid w:val="00A83F86"/>
    <w:rsid w:val="00A851FF"/>
    <w:rsid w:val="00A852A7"/>
    <w:rsid w:val="00A92DEE"/>
    <w:rsid w:val="00A93771"/>
    <w:rsid w:val="00A941EE"/>
    <w:rsid w:val="00A97026"/>
    <w:rsid w:val="00AA05C7"/>
    <w:rsid w:val="00AA0F8D"/>
    <w:rsid w:val="00AA36B8"/>
    <w:rsid w:val="00AA587A"/>
    <w:rsid w:val="00AA75CF"/>
    <w:rsid w:val="00AB202E"/>
    <w:rsid w:val="00AB20E9"/>
    <w:rsid w:val="00AB590A"/>
    <w:rsid w:val="00AB6F47"/>
    <w:rsid w:val="00AC0184"/>
    <w:rsid w:val="00AC0B0F"/>
    <w:rsid w:val="00AC2070"/>
    <w:rsid w:val="00AC44A1"/>
    <w:rsid w:val="00AC44F6"/>
    <w:rsid w:val="00AC4A05"/>
    <w:rsid w:val="00AC5F87"/>
    <w:rsid w:val="00AC603F"/>
    <w:rsid w:val="00AC6830"/>
    <w:rsid w:val="00AC7DFE"/>
    <w:rsid w:val="00AD14B2"/>
    <w:rsid w:val="00AD1EAD"/>
    <w:rsid w:val="00AD2938"/>
    <w:rsid w:val="00AD5ADE"/>
    <w:rsid w:val="00AD6AD1"/>
    <w:rsid w:val="00AD71F6"/>
    <w:rsid w:val="00AE169A"/>
    <w:rsid w:val="00AE4371"/>
    <w:rsid w:val="00AE44AF"/>
    <w:rsid w:val="00AE45F5"/>
    <w:rsid w:val="00AE5BFD"/>
    <w:rsid w:val="00AE6075"/>
    <w:rsid w:val="00AE6F8F"/>
    <w:rsid w:val="00AE73AD"/>
    <w:rsid w:val="00AE755A"/>
    <w:rsid w:val="00AF3DB1"/>
    <w:rsid w:val="00AF3E73"/>
    <w:rsid w:val="00AF4BAE"/>
    <w:rsid w:val="00AF70AD"/>
    <w:rsid w:val="00B00312"/>
    <w:rsid w:val="00B01703"/>
    <w:rsid w:val="00B04D98"/>
    <w:rsid w:val="00B05578"/>
    <w:rsid w:val="00B06906"/>
    <w:rsid w:val="00B06B5E"/>
    <w:rsid w:val="00B06F67"/>
    <w:rsid w:val="00B07230"/>
    <w:rsid w:val="00B076F8"/>
    <w:rsid w:val="00B10FCB"/>
    <w:rsid w:val="00B11F97"/>
    <w:rsid w:val="00B16BAF"/>
    <w:rsid w:val="00B21805"/>
    <w:rsid w:val="00B234F6"/>
    <w:rsid w:val="00B24D66"/>
    <w:rsid w:val="00B25010"/>
    <w:rsid w:val="00B25637"/>
    <w:rsid w:val="00B26DF0"/>
    <w:rsid w:val="00B273CA"/>
    <w:rsid w:val="00B27E1C"/>
    <w:rsid w:val="00B27E49"/>
    <w:rsid w:val="00B31347"/>
    <w:rsid w:val="00B333BE"/>
    <w:rsid w:val="00B3632A"/>
    <w:rsid w:val="00B36DEC"/>
    <w:rsid w:val="00B4367A"/>
    <w:rsid w:val="00B440A3"/>
    <w:rsid w:val="00B45C49"/>
    <w:rsid w:val="00B46ACC"/>
    <w:rsid w:val="00B51B99"/>
    <w:rsid w:val="00B52D13"/>
    <w:rsid w:val="00B546A9"/>
    <w:rsid w:val="00B56F8E"/>
    <w:rsid w:val="00B57506"/>
    <w:rsid w:val="00B61BDA"/>
    <w:rsid w:val="00B627FD"/>
    <w:rsid w:val="00B63E66"/>
    <w:rsid w:val="00B71973"/>
    <w:rsid w:val="00B72636"/>
    <w:rsid w:val="00B72B6B"/>
    <w:rsid w:val="00B734A3"/>
    <w:rsid w:val="00B74E07"/>
    <w:rsid w:val="00B757B0"/>
    <w:rsid w:val="00B7754F"/>
    <w:rsid w:val="00B81E5E"/>
    <w:rsid w:val="00B8205F"/>
    <w:rsid w:val="00B83A8F"/>
    <w:rsid w:val="00B84D2E"/>
    <w:rsid w:val="00B8579B"/>
    <w:rsid w:val="00B939AC"/>
    <w:rsid w:val="00B948A0"/>
    <w:rsid w:val="00B954D6"/>
    <w:rsid w:val="00B972D7"/>
    <w:rsid w:val="00B97E4A"/>
    <w:rsid w:val="00B97FFE"/>
    <w:rsid w:val="00BA1774"/>
    <w:rsid w:val="00BA31C9"/>
    <w:rsid w:val="00BA5BA6"/>
    <w:rsid w:val="00BB033B"/>
    <w:rsid w:val="00BB2CD1"/>
    <w:rsid w:val="00BB3FF1"/>
    <w:rsid w:val="00BB4E29"/>
    <w:rsid w:val="00BB534A"/>
    <w:rsid w:val="00BB6D81"/>
    <w:rsid w:val="00BB7689"/>
    <w:rsid w:val="00BC3172"/>
    <w:rsid w:val="00BC588C"/>
    <w:rsid w:val="00BC710C"/>
    <w:rsid w:val="00BD1FF7"/>
    <w:rsid w:val="00BD224C"/>
    <w:rsid w:val="00BD23F2"/>
    <w:rsid w:val="00BD4341"/>
    <w:rsid w:val="00BD6EF0"/>
    <w:rsid w:val="00BE073B"/>
    <w:rsid w:val="00BE30C3"/>
    <w:rsid w:val="00BE4293"/>
    <w:rsid w:val="00BF3167"/>
    <w:rsid w:val="00BF4E44"/>
    <w:rsid w:val="00BF5EF7"/>
    <w:rsid w:val="00C028CC"/>
    <w:rsid w:val="00C02E8B"/>
    <w:rsid w:val="00C078FB"/>
    <w:rsid w:val="00C12049"/>
    <w:rsid w:val="00C1235B"/>
    <w:rsid w:val="00C13BEA"/>
    <w:rsid w:val="00C1406E"/>
    <w:rsid w:val="00C1483A"/>
    <w:rsid w:val="00C14A02"/>
    <w:rsid w:val="00C15DA0"/>
    <w:rsid w:val="00C178DB"/>
    <w:rsid w:val="00C201E6"/>
    <w:rsid w:val="00C22097"/>
    <w:rsid w:val="00C228FA"/>
    <w:rsid w:val="00C25B05"/>
    <w:rsid w:val="00C26519"/>
    <w:rsid w:val="00C26FC4"/>
    <w:rsid w:val="00C2766D"/>
    <w:rsid w:val="00C27CFE"/>
    <w:rsid w:val="00C30EEC"/>
    <w:rsid w:val="00C3196C"/>
    <w:rsid w:val="00C369E9"/>
    <w:rsid w:val="00C376AD"/>
    <w:rsid w:val="00C37E7D"/>
    <w:rsid w:val="00C416C2"/>
    <w:rsid w:val="00C426AE"/>
    <w:rsid w:val="00C43374"/>
    <w:rsid w:val="00C433DB"/>
    <w:rsid w:val="00C438F0"/>
    <w:rsid w:val="00C45722"/>
    <w:rsid w:val="00C47B02"/>
    <w:rsid w:val="00C53349"/>
    <w:rsid w:val="00C54AAD"/>
    <w:rsid w:val="00C564FA"/>
    <w:rsid w:val="00C5747E"/>
    <w:rsid w:val="00C57981"/>
    <w:rsid w:val="00C62C73"/>
    <w:rsid w:val="00C6573F"/>
    <w:rsid w:val="00C66F21"/>
    <w:rsid w:val="00C72AF5"/>
    <w:rsid w:val="00C7527A"/>
    <w:rsid w:val="00C75619"/>
    <w:rsid w:val="00C75EF1"/>
    <w:rsid w:val="00C7782D"/>
    <w:rsid w:val="00C82B0E"/>
    <w:rsid w:val="00C8440C"/>
    <w:rsid w:val="00C860FF"/>
    <w:rsid w:val="00C90A69"/>
    <w:rsid w:val="00C91706"/>
    <w:rsid w:val="00C92EBB"/>
    <w:rsid w:val="00C94CCC"/>
    <w:rsid w:val="00C951F9"/>
    <w:rsid w:val="00C96BA0"/>
    <w:rsid w:val="00C96C28"/>
    <w:rsid w:val="00C97DD4"/>
    <w:rsid w:val="00C97FDC"/>
    <w:rsid w:val="00CA15B5"/>
    <w:rsid w:val="00CA15E8"/>
    <w:rsid w:val="00CA2440"/>
    <w:rsid w:val="00CA3316"/>
    <w:rsid w:val="00CA621E"/>
    <w:rsid w:val="00CA6E64"/>
    <w:rsid w:val="00CA7433"/>
    <w:rsid w:val="00CB0E34"/>
    <w:rsid w:val="00CB15A0"/>
    <w:rsid w:val="00CB1F87"/>
    <w:rsid w:val="00CB6D94"/>
    <w:rsid w:val="00CB6F74"/>
    <w:rsid w:val="00CB716F"/>
    <w:rsid w:val="00CC02B1"/>
    <w:rsid w:val="00CC1016"/>
    <w:rsid w:val="00CC1641"/>
    <w:rsid w:val="00CC1A04"/>
    <w:rsid w:val="00CC1B34"/>
    <w:rsid w:val="00CC1B6E"/>
    <w:rsid w:val="00CC38DF"/>
    <w:rsid w:val="00CC3E73"/>
    <w:rsid w:val="00CC4133"/>
    <w:rsid w:val="00CC5CB8"/>
    <w:rsid w:val="00CC6722"/>
    <w:rsid w:val="00CC70BF"/>
    <w:rsid w:val="00CD0D36"/>
    <w:rsid w:val="00CD134A"/>
    <w:rsid w:val="00CD1628"/>
    <w:rsid w:val="00CD2193"/>
    <w:rsid w:val="00CD269D"/>
    <w:rsid w:val="00CE068C"/>
    <w:rsid w:val="00CE144F"/>
    <w:rsid w:val="00CE2597"/>
    <w:rsid w:val="00CE2A93"/>
    <w:rsid w:val="00CE359D"/>
    <w:rsid w:val="00CE3795"/>
    <w:rsid w:val="00CE39D3"/>
    <w:rsid w:val="00CE470C"/>
    <w:rsid w:val="00CE4D92"/>
    <w:rsid w:val="00CE61FB"/>
    <w:rsid w:val="00CF1033"/>
    <w:rsid w:val="00CF1865"/>
    <w:rsid w:val="00CF393E"/>
    <w:rsid w:val="00CF4448"/>
    <w:rsid w:val="00CF4526"/>
    <w:rsid w:val="00CF7C79"/>
    <w:rsid w:val="00D008EC"/>
    <w:rsid w:val="00D00BCA"/>
    <w:rsid w:val="00D00FE8"/>
    <w:rsid w:val="00D026AE"/>
    <w:rsid w:val="00D0412A"/>
    <w:rsid w:val="00D044BD"/>
    <w:rsid w:val="00D05127"/>
    <w:rsid w:val="00D0616B"/>
    <w:rsid w:val="00D10DE4"/>
    <w:rsid w:val="00D116A9"/>
    <w:rsid w:val="00D1591F"/>
    <w:rsid w:val="00D16044"/>
    <w:rsid w:val="00D1689A"/>
    <w:rsid w:val="00D2256C"/>
    <w:rsid w:val="00D259BA"/>
    <w:rsid w:val="00D25AC3"/>
    <w:rsid w:val="00D27E7B"/>
    <w:rsid w:val="00D3031A"/>
    <w:rsid w:val="00D32582"/>
    <w:rsid w:val="00D32FF1"/>
    <w:rsid w:val="00D33AEF"/>
    <w:rsid w:val="00D374F5"/>
    <w:rsid w:val="00D37542"/>
    <w:rsid w:val="00D37D1D"/>
    <w:rsid w:val="00D405B7"/>
    <w:rsid w:val="00D42FF4"/>
    <w:rsid w:val="00D438DD"/>
    <w:rsid w:val="00D45B1C"/>
    <w:rsid w:val="00D45F49"/>
    <w:rsid w:val="00D46B36"/>
    <w:rsid w:val="00D477C1"/>
    <w:rsid w:val="00D50258"/>
    <w:rsid w:val="00D50B15"/>
    <w:rsid w:val="00D51912"/>
    <w:rsid w:val="00D51D81"/>
    <w:rsid w:val="00D56D8B"/>
    <w:rsid w:val="00D57109"/>
    <w:rsid w:val="00D57421"/>
    <w:rsid w:val="00D575E6"/>
    <w:rsid w:val="00D62454"/>
    <w:rsid w:val="00D70AC4"/>
    <w:rsid w:val="00D72E8D"/>
    <w:rsid w:val="00D74CF3"/>
    <w:rsid w:val="00D77E6B"/>
    <w:rsid w:val="00D818E5"/>
    <w:rsid w:val="00D822A3"/>
    <w:rsid w:val="00D8342B"/>
    <w:rsid w:val="00D83B39"/>
    <w:rsid w:val="00D84923"/>
    <w:rsid w:val="00D865C6"/>
    <w:rsid w:val="00D870D4"/>
    <w:rsid w:val="00D9046D"/>
    <w:rsid w:val="00D9369B"/>
    <w:rsid w:val="00D93B3F"/>
    <w:rsid w:val="00D9574A"/>
    <w:rsid w:val="00D979A1"/>
    <w:rsid w:val="00DA2CF3"/>
    <w:rsid w:val="00DA5D97"/>
    <w:rsid w:val="00DB082A"/>
    <w:rsid w:val="00DB28BD"/>
    <w:rsid w:val="00DB34B5"/>
    <w:rsid w:val="00DB45A5"/>
    <w:rsid w:val="00DB4CA6"/>
    <w:rsid w:val="00DB5C8D"/>
    <w:rsid w:val="00DB65A0"/>
    <w:rsid w:val="00DC1397"/>
    <w:rsid w:val="00DC3403"/>
    <w:rsid w:val="00DC4019"/>
    <w:rsid w:val="00DC78F1"/>
    <w:rsid w:val="00DD0004"/>
    <w:rsid w:val="00DD07CE"/>
    <w:rsid w:val="00DD21AB"/>
    <w:rsid w:val="00DD5C78"/>
    <w:rsid w:val="00DD7428"/>
    <w:rsid w:val="00DE0130"/>
    <w:rsid w:val="00DE0DB4"/>
    <w:rsid w:val="00DE2D30"/>
    <w:rsid w:val="00DE3012"/>
    <w:rsid w:val="00DE334F"/>
    <w:rsid w:val="00DE338A"/>
    <w:rsid w:val="00DE3636"/>
    <w:rsid w:val="00DE49AD"/>
    <w:rsid w:val="00DE4CFC"/>
    <w:rsid w:val="00DE5E1C"/>
    <w:rsid w:val="00DE6680"/>
    <w:rsid w:val="00DE7EBE"/>
    <w:rsid w:val="00DF2D86"/>
    <w:rsid w:val="00DF3931"/>
    <w:rsid w:val="00DF4044"/>
    <w:rsid w:val="00DF6A10"/>
    <w:rsid w:val="00E00EA5"/>
    <w:rsid w:val="00E0462E"/>
    <w:rsid w:val="00E059D1"/>
    <w:rsid w:val="00E061C1"/>
    <w:rsid w:val="00E06CCA"/>
    <w:rsid w:val="00E116B6"/>
    <w:rsid w:val="00E1516B"/>
    <w:rsid w:val="00E16DE7"/>
    <w:rsid w:val="00E16F67"/>
    <w:rsid w:val="00E20612"/>
    <w:rsid w:val="00E221EF"/>
    <w:rsid w:val="00E27ED1"/>
    <w:rsid w:val="00E30ACB"/>
    <w:rsid w:val="00E32B9F"/>
    <w:rsid w:val="00E33708"/>
    <w:rsid w:val="00E35027"/>
    <w:rsid w:val="00E36879"/>
    <w:rsid w:val="00E37FA9"/>
    <w:rsid w:val="00E40758"/>
    <w:rsid w:val="00E40F88"/>
    <w:rsid w:val="00E45E27"/>
    <w:rsid w:val="00E479F6"/>
    <w:rsid w:val="00E50C26"/>
    <w:rsid w:val="00E51177"/>
    <w:rsid w:val="00E521C8"/>
    <w:rsid w:val="00E52FC4"/>
    <w:rsid w:val="00E544B2"/>
    <w:rsid w:val="00E55FD3"/>
    <w:rsid w:val="00E57012"/>
    <w:rsid w:val="00E666C3"/>
    <w:rsid w:val="00E66AD8"/>
    <w:rsid w:val="00E67979"/>
    <w:rsid w:val="00E714B1"/>
    <w:rsid w:val="00E721E4"/>
    <w:rsid w:val="00E74F68"/>
    <w:rsid w:val="00E75727"/>
    <w:rsid w:val="00E777D7"/>
    <w:rsid w:val="00E80206"/>
    <w:rsid w:val="00E8068A"/>
    <w:rsid w:val="00E8172F"/>
    <w:rsid w:val="00E830B3"/>
    <w:rsid w:val="00E84C31"/>
    <w:rsid w:val="00E8502D"/>
    <w:rsid w:val="00E8545D"/>
    <w:rsid w:val="00E864DD"/>
    <w:rsid w:val="00E86E4B"/>
    <w:rsid w:val="00E873D5"/>
    <w:rsid w:val="00E90B0A"/>
    <w:rsid w:val="00E93C39"/>
    <w:rsid w:val="00E945CE"/>
    <w:rsid w:val="00E946AD"/>
    <w:rsid w:val="00E9697F"/>
    <w:rsid w:val="00E97BB5"/>
    <w:rsid w:val="00EA3335"/>
    <w:rsid w:val="00EA33AB"/>
    <w:rsid w:val="00EA37C4"/>
    <w:rsid w:val="00EA3A6C"/>
    <w:rsid w:val="00EA6CB2"/>
    <w:rsid w:val="00EA773C"/>
    <w:rsid w:val="00EA7950"/>
    <w:rsid w:val="00EA79AF"/>
    <w:rsid w:val="00EA7F50"/>
    <w:rsid w:val="00EB16A5"/>
    <w:rsid w:val="00EB20B1"/>
    <w:rsid w:val="00EB452C"/>
    <w:rsid w:val="00EB713F"/>
    <w:rsid w:val="00EC00ED"/>
    <w:rsid w:val="00EC1034"/>
    <w:rsid w:val="00EC1F1A"/>
    <w:rsid w:val="00EC4629"/>
    <w:rsid w:val="00EC5011"/>
    <w:rsid w:val="00EC5F12"/>
    <w:rsid w:val="00ED25DF"/>
    <w:rsid w:val="00ED315D"/>
    <w:rsid w:val="00EE08B0"/>
    <w:rsid w:val="00EE265E"/>
    <w:rsid w:val="00EE4578"/>
    <w:rsid w:val="00EE47DC"/>
    <w:rsid w:val="00EF0786"/>
    <w:rsid w:val="00EF0B21"/>
    <w:rsid w:val="00EF2236"/>
    <w:rsid w:val="00EF34D3"/>
    <w:rsid w:val="00EF3E8B"/>
    <w:rsid w:val="00EF4F5D"/>
    <w:rsid w:val="00EF78A8"/>
    <w:rsid w:val="00F000C6"/>
    <w:rsid w:val="00F006BD"/>
    <w:rsid w:val="00F013B5"/>
    <w:rsid w:val="00F01936"/>
    <w:rsid w:val="00F05EC5"/>
    <w:rsid w:val="00F070B6"/>
    <w:rsid w:val="00F10401"/>
    <w:rsid w:val="00F15BDE"/>
    <w:rsid w:val="00F16CB9"/>
    <w:rsid w:val="00F17DAE"/>
    <w:rsid w:val="00F20EFD"/>
    <w:rsid w:val="00F25157"/>
    <w:rsid w:val="00F31F60"/>
    <w:rsid w:val="00F33360"/>
    <w:rsid w:val="00F33890"/>
    <w:rsid w:val="00F33B48"/>
    <w:rsid w:val="00F34962"/>
    <w:rsid w:val="00F40F18"/>
    <w:rsid w:val="00F4120E"/>
    <w:rsid w:val="00F41536"/>
    <w:rsid w:val="00F418DF"/>
    <w:rsid w:val="00F41C11"/>
    <w:rsid w:val="00F44001"/>
    <w:rsid w:val="00F46C8C"/>
    <w:rsid w:val="00F47E49"/>
    <w:rsid w:val="00F51A4B"/>
    <w:rsid w:val="00F524F2"/>
    <w:rsid w:val="00F5451B"/>
    <w:rsid w:val="00F54B05"/>
    <w:rsid w:val="00F54B6A"/>
    <w:rsid w:val="00F555FF"/>
    <w:rsid w:val="00F57BC7"/>
    <w:rsid w:val="00F57ED1"/>
    <w:rsid w:val="00F609CD"/>
    <w:rsid w:val="00F61148"/>
    <w:rsid w:val="00F627DC"/>
    <w:rsid w:val="00F629C7"/>
    <w:rsid w:val="00F63C23"/>
    <w:rsid w:val="00F655E3"/>
    <w:rsid w:val="00F715F2"/>
    <w:rsid w:val="00F721E7"/>
    <w:rsid w:val="00F740C5"/>
    <w:rsid w:val="00F756C6"/>
    <w:rsid w:val="00F77980"/>
    <w:rsid w:val="00F779AA"/>
    <w:rsid w:val="00F827F1"/>
    <w:rsid w:val="00F82AF1"/>
    <w:rsid w:val="00F83187"/>
    <w:rsid w:val="00F84082"/>
    <w:rsid w:val="00F86BA5"/>
    <w:rsid w:val="00F87C39"/>
    <w:rsid w:val="00F902D3"/>
    <w:rsid w:val="00F905B6"/>
    <w:rsid w:val="00F93684"/>
    <w:rsid w:val="00F93D63"/>
    <w:rsid w:val="00F93DBA"/>
    <w:rsid w:val="00F954E4"/>
    <w:rsid w:val="00F95872"/>
    <w:rsid w:val="00F95F2A"/>
    <w:rsid w:val="00F96C4E"/>
    <w:rsid w:val="00F97D52"/>
    <w:rsid w:val="00FA0F8B"/>
    <w:rsid w:val="00FA25A3"/>
    <w:rsid w:val="00FA262F"/>
    <w:rsid w:val="00FA3492"/>
    <w:rsid w:val="00FA3AE1"/>
    <w:rsid w:val="00FA49C0"/>
    <w:rsid w:val="00FA5B10"/>
    <w:rsid w:val="00FA5CD7"/>
    <w:rsid w:val="00FA688C"/>
    <w:rsid w:val="00FB08B6"/>
    <w:rsid w:val="00FB1CC5"/>
    <w:rsid w:val="00FB1D5C"/>
    <w:rsid w:val="00FB43F1"/>
    <w:rsid w:val="00FB5216"/>
    <w:rsid w:val="00FB76D3"/>
    <w:rsid w:val="00FC0FE8"/>
    <w:rsid w:val="00FC2217"/>
    <w:rsid w:val="00FC25B9"/>
    <w:rsid w:val="00FC26D5"/>
    <w:rsid w:val="00FC2CE1"/>
    <w:rsid w:val="00FC3A91"/>
    <w:rsid w:val="00FC3F8F"/>
    <w:rsid w:val="00FC7C01"/>
    <w:rsid w:val="00FD0855"/>
    <w:rsid w:val="00FD0ED0"/>
    <w:rsid w:val="00FD1990"/>
    <w:rsid w:val="00FD1EC4"/>
    <w:rsid w:val="00FD5B33"/>
    <w:rsid w:val="00FD76AE"/>
    <w:rsid w:val="00FE166B"/>
    <w:rsid w:val="00FE1A60"/>
    <w:rsid w:val="00FE34AF"/>
    <w:rsid w:val="00FE6CE4"/>
    <w:rsid w:val="00FF1927"/>
    <w:rsid w:val="00FF1B75"/>
    <w:rsid w:val="00FF2A23"/>
    <w:rsid w:val="00FF2EAE"/>
    <w:rsid w:val="00FF3154"/>
    <w:rsid w:val="00FF5002"/>
    <w:rsid w:val="00FF559D"/>
    <w:rsid w:val="00FF60BC"/>
    <w:rsid w:val="00FF6519"/>
    <w:rsid w:val="019418DA"/>
    <w:rsid w:val="01A01AFA"/>
    <w:rsid w:val="01A9153E"/>
    <w:rsid w:val="02132159"/>
    <w:rsid w:val="024375BE"/>
    <w:rsid w:val="02F01C71"/>
    <w:rsid w:val="049E5A01"/>
    <w:rsid w:val="05453214"/>
    <w:rsid w:val="05510F5C"/>
    <w:rsid w:val="079E733B"/>
    <w:rsid w:val="08A95337"/>
    <w:rsid w:val="08ED3314"/>
    <w:rsid w:val="0A281213"/>
    <w:rsid w:val="0A2C56F5"/>
    <w:rsid w:val="0B6670BC"/>
    <w:rsid w:val="0C954C51"/>
    <w:rsid w:val="0CB84047"/>
    <w:rsid w:val="0D664C1F"/>
    <w:rsid w:val="0D706244"/>
    <w:rsid w:val="0D9030F7"/>
    <w:rsid w:val="0EE43718"/>
    <w:rsid w:val="0EE90B68"/>
    <w:rsid w:val="0F27513D"/>
    <w:rsid w:val="0FBC0D1A"/>
    <w:rsid w:val="102927A5"/>
    <w:rsid w:val="103A0868"/>
    <w:rsid w:val="104C58A2"/>
    <w:rsid w:val="120E0E48"/>
    <w:rsid w:val="123F4C14"/>
    <w:rsid w:val="12B1627A"/>
    <w:rsid w:val="12F12AA5"/>
    <w:rsid w:val="13577C02"/>
    <w:rsid w:val="141A42B8"/>
    <w:rsid w:val="141A6FED"/>
    <w:rsid w:val="14340126"/>
    <w:rsid w:val="147A2410"/>
    <w:rsid w:val="15DB4893"/>
    <w:rsid w:val="15F61009"/>
    <w:rsid w:val="15FC3115"/>
    <w:rsid w:val="17445402"/>
    <w:rsid w:val="1787065F"/>
    <w:rsid w:val="17E71A00"/>
    <w:rsid w:val="18E00489"/>
    <w:rsid w:val="19282791"/>
    <w:rsid w:val="19810432"/>
    <w:rsid w:val="1D441B23"/>
    <w:rsid w:val="1D7C153E"/>
    <w:rsid w:val="1E3867B9"/>
    <w:rsid w:val="1ECE44FF"/>
    <w:rsid w:val="200C3AA1"/>
    <w:rsid w:val="20A53538"/>
    <w:rsid w:val="20CB3924"/>
    <w:rsid w:val="21C3592D"/>
    <w:rsid w:val="22047B50"/>
    <w:rsid w:val="221A4810"/>
    <w:rsid w:val="225A2932"/>
    <w:rsid w:val="22D74246"/>
    <w:rsid w:val="23594B35"/>
    <w:rsid w:val="23EA5690"/>
    <w:rsid w:val="244157BB"/>
    <w:rsid w:val="247240E4"/>
    <w:rsid w:val="24D54DB0"/>
    <w:rsid w:val="24F82B87"/>
    <w:rsid w:val="2551602C"/>
    <w:rsid w:val="274F2171"/>
    <w:rsid w:val="27520269"/>
    <w:rsid w:val="27797DE0"/>
    <w:rsid w:val="27DB00BC"/>
    <w:rsid w:val="28FC2B68"/>
    <w:rsid w:val="29223179"/>
    <w:rsid w:val="29523F82"/>
    <w:rsid w:val="297F63E2"/>
    <w:rsid w:val="29AA4023"/>
    <w:rsid w:val="2A456589"/>
    <w:rsid w:val="2A5B4807"/>
    <w:rsid w:val="2AA75B6C"/>
    <w:rsid w:val="2ADE0C2E"/>
    <w:rsid w:val="2B760911"/>
    <w:rsid w:val="2BEA7664"/>
    <w:rsid w:val="2BF84FD8"/>
    <w:rsid w:val="2C1864B9"/>
    <w:rsid w:val="2C404FBB"/>
    <w:rsid w:val="2C5466FC"/>
    <w:rsid w:val="2C8B04CA"/>
    <w:rsid w:val="2CE45160"/>
    <w:rsid w:val="2D2201A9"/>
    <w:rsid w:val="2D4477EE"/>
    <w:rsid w:val="2D4F3D4C"/>
    <w:rsid w:val="2D621971"/>
    <w:rsid w:val="2DC41DAC"/>
    <w:rsid w:val="2DD4300E"/>
    <w:rsid w:val="2E3250B2"/>
    <w:rsid w:val="2EC14611"/>
    <w:rsid w:val="2EDC60FC"/>
    <w:rsid w:val="2F063C37"/>
    <w:rsid w:val="2FE83A55"/>
    <w:rsid w:val="31F5436E"/>
    <w:rsid w:val="32243194"/>
    <w:rsid w:val="3263631F"/>
    <w:rsid w:val="32743C93"/>
    <w:rsid w:val="32C00D78"/>
    <w:rsid w:val="332D1CBE"/>
    <w:rsid w:val="3358676E"/>
    <w:rsid w:val="349A334C"/>
    <w:rsid w:val="34B32267"/>
    <w:rsid w:val="34CA78C0"/>
    <w:rsid w:val="359E3134"/>
    <w:rsid w:val="35C2239E"/>
    <w:rsid w:val="35FE084D"/>
    <w:rsid w:val="36C85467"/>
    <w:rsid w:val="3AA44A54"/>
    <w:rsid w:val="3B8B2DDF"/>
    <w:rsid w:val="3CAA46F7"/>
    <w:rsid w:val="3CAE07FA"/>
    <w:rsid w:val="3CC62D9F"/>
    <w:rsid w:val="3DCD4E13"/>
    <w:rsid w:val="3F255D56"/>
    <w:rsid w:val="406D64F3"/>
    <w:rsid w:val="4082593F"/>
    <w:rsid w:val="419105CC"/>
    <w:rsid w:val="41E47D60"/>
    <w:rsid w:val="42033CDA"/>
    <w:rsid w:val="42AE7C8F"/>
    <w:rsid w:val="42B02CD3"/>
    <w:rsid w:val="433C69D5"/>
    <w:rsid w:val="44560F40"/>
    <w:rsid w:val="44720E16"/>
    <w:rsid w:val="44C41913"/>
    <w:rsid w:val="44D619FA"/>
    <w:rsid w:val="456E349A"/>
    <w:rsid w:val="482B2304"/>
    <w:rsid w:val="48857FBF"/>
    <w:rsid w:val="48CA2FDC"/>
    <w:rsid w:val="48DE11B8"/>
    <w:rsid w:val="49205619"/>
    <w:rsid w:val="49F332EC"/>
    <w:rsid w:val="49FA6186"/>
    <w:rsid w:val="4AB7573A"/>
    <w:rsid w:val="4B39405A"/>
    <w:rsid w:val="4B3C4AFA"/>
    <w:rsid w:val="4B8A72CF"/>
    <w:rsid w:val="4B9667C8"/>
    <w:rsid w:val="4C1065B5"/>
    <w:rsid w:val="4C5179D6"/>
    <w:rsid w:val="4C70027F"/>
    <w:rsid w:val="4CA73089"/>
    <w:rsid w:val="4DDF3F73"/>
    <w:rsid w:val="4E147CFF"/>
    <w:rsid w:val="4E8E57AE"/>
    <w:rsid w:val="4F8119B1"/>
    <w:rsid w:val="4F92238A"/>
    <w:rsid w:val="4FA02017"/>
    <w:rsid w:val="50127AB7"/>
    <w:rsid w:val="504E17F1"/>
    <w:rsid w:val="50731BAF"/>
    <w:rsid w:val="510E0E2A"/>
    <w:rsid w:val="51CF1C1A"/>
    <w:rsid w:val="5324200E"/>
    <w:rsid w:val="547261B1"/>
    <w:rsid w:val="54963849"/>
    <w:rsid w:val="54CF19C8"/>
    <w:rsid w:val="56B332E9"/>
    <w:rsid w:val="574C1EC7"/>
    <w:rsid w:val="579D6D49"/>
    <w:rsid w:val="57B64F8A"/>
    <w:rsid w:val="582148E8"/>
    <w:rsid w:val="593A4AA5"/>
    <w:rsid w:val="59E82C2A"/>
    <w:rsid w:val="5A3B4EA7"/>
    <w:rsid w:val="5B2F6220"/>
    <w:rsid w:val="5C2941E0"/>
    <w:rsid w:val="5CE760ED"/>
    <w:rsid w:val="5D467B32"/>
    <w:rsid w:val="5E1A258A"/>
    <w:rsid w:val="5EA62EF7"/>
    <w:rsid w:val="5EEC4DA1"/>
    <w:rsid w:val="5F281498"/>
    <w:rsid w:val="5F995717"/>
    <w:rsid w:val="60047DEB"/>
    <w:rsid w:val="60902AD9"/>
    <w:rsid w:val="61484381"/>
    <w:rsid w:val="62CE0974"/>
    <w:rsid w:val="632B1C19"/>
    <w:rsid w:val="635F0317"/>
    <w:rsid w:val="641724DD"/>
    <w:rsid w:val="648D4DC3"/>
    <w:rsid w:val="64937B40"/>
    <w:rsid w:val="64E414E0"/>
    <w:rsid w:val="64E76084"/>
    <w:rsid w:val="653E326C"/>
    <w:rsid w:val="65991807"/>
    <w:rsid w:val="65ED09AF"/>
    <w:rsid w:val="665F1C74"/>
    <w:rsid w:val="66A43656"/>
    <w:rsid w:val="67F86260"/>
    <w:rsid w:val="68EA7F9A"/>
    <w:rsid w:val="68F63773"/>
    <w:rsid w:val="693B3FEC"/>
    <w:rsid w:val="69A01F79"/>
    <w:rsid w:val="69A125E3"/>
    <w:rsid w:val="6A182AA2"/>
    <w:rsid w:val="6B865118"/>
    <w:rsid w:val="6BA33D7F"/>
    <w:rsid w:val="6BF32268"/>
    <w:rsid w:val="6BFC2786"/>
    <w:rsid w:val="6C1E03F6"/>
    <w:rsid w:val="6C296E54"/>
    <w:rsid w:val="6E823FFF"/>
    <w:rsid w:val="6F735DCE"/>
    <w:rsid w:val="702341AE"/>
    <w:rsid w:val="70730315"/>
    <w:rsid w:val="728F631C"/>
    <w:rsid w:val="72BC0BF9"/>
    <w:rsid w:val="72D14842"/>
    <w:rsid w:val="747751FC"/>
    <w:rsid w:val="74B83ECB"/>
    <w:rsid w:val="74D73F7E"/>
    <w:rsid w:val="75A41757"/>
    <w:rsid w:val="75AE08CD"/>
    <w:rsid w:val="75DC2DB7"/>
    <w:rsid w:val="761516A8"/>
    <w:rsid w:val="76C84CCD"/>
    <w:rsid w:val="76F01E2B"/>
    <w:rsid w:val="770B6076"/>
    <w:rsid w:val="776B71D8"/>
    <w:rsid w:val="77935CEA"/>
    <w:rsid w:val="77B3343A"/>
    <w:rsid w:val="79352CC3"/>
    <w:rsid w:val="79934390"/>
    <w:rsid w:val="79D94FE3"/>
    <w:rsid w:val="7AA01F48"/>
    <w:rsid w:val="7AA7446F"/>
    <w:rsid w:val="7B2062DA"/>
    <w:rsid w:val="7C2025A8"/>
    <w:rsid w:val="7C4D5033"/>
    <w:rsid w:val="7C651EAB"/>
    <w:rsid w:val="7C8B5068"/>
    <w:rsid w:val="7EF60A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0" w:semiHidden="0" w:name="List"/>
    <w:lsdException w:uiPriority="99" w:name="List Bullet"/>
    <w:lsdException w:uiPriority="99" w:name="List Number"/>
    <w:lsdException w:qFormat="1" w:uiPriority="0" w:semiHidden="0" w:name="List 2"/>
    <w:lsdException w:uiPriority="99" w:name="List 3"/>
    <w:lsdException w:uiPriority="99" w:name="List 4"/>
    <w:lsdException w:uiPriority="99" w:name="List 5"/>
    <w:lsdException w:qFormat="1" w:uiPriority="0" w:semiHidden="0" w:name="List Bullet 2"/>
    <w:lsdException w:qFormat="1"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0" w:semiHidden="0" w:name="Body Text First Indent"/>
    <w:lsdException w:uiPriority="99" w:name="Body Text First Indent 2"/>
    <w:lsdException w:uiPriority="99" w:name="Note Heading"/>
    <w:lsdException w:qFormat="1" w:uiPriority="0" w:semiHidden="0" w:name="Body Text 2"/>
    <w:lsdException w:qFormat="1" w:uiPriority="0" w:semiHidden="0" w:name="Body Text 3"/>
    <w:lsdException w:qFormat="1" w:uiPriority="0" w:semiHidden="0" w:name="Body Text Indent 2"/>
    <w:lsdException w:qFormat="1"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iPriority="0" w:semiHidden="0"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3">
    <w:name w:val="heading 1"/>
    <w:basedOn w:val="1"/>
    <w:next w:val="1"/>
    <w:link w:val="71"/>
    <w:qFormat/>
    <w:uiPriority w:val="0"/>
    <w:pPr>
      <w:keepNext/>
      <w:keepLines/>
      <w:ind w:firstLine="0" w:firstLineChars="0"/>
      <w:jc w:val="center"/>
      <w:outlineLvl w:val="0"/>
    </w:pPr>
    <w:rPr>
      <w:rFonts w:ascii="宋体" w:hAnsi="宋体" w:cs="宋体"/>
      <w:b/>
      <w:bCs/>
      <w:kern w:val="44"/>
      <w:sz w:val="32"/>
      <w:szCs w:val="52"/>
    </w:rPr>
  </w:style>
  <w:style w:type="paragraph" w:styleId="4">
    <w:name w:val="heading 2"/>
    <w:basedOn w:val="1"/>
    <w:next w:val="1"/>
    <w:link w:val="67"/>
    <w:qFormat/>
    <w:uiPriority w:val="0"/>
    <w:pPr>
      <w:keepNext/>
      <w:keepLines/>
      <w:ind w:firstLine="0" w:firstLineChars="0"/>
      <w:jc w:val="left"/>
      <w:outlineLvl w:val="1"/>
    </w:pPr>
    <w:rPr>
      <w:rFonts w:ascii="Cambria" w:hAnsi="Cambria"/>
      <w:b/>
      <w:bCs/>
      <w:sz w:val="28"/>
      <w:szCs w:val="32"/>
    </w:rPr>
  </w:style>
  <w:style w:type="paragraph" w:styleId="5">
    <w:name w:val="heading 3"/>
    <w:basedOn w:val="1"/>
    <w:next w:val="1"/>
    <w:link w:val="52"/>
    <w:qFormat/>
    <w:uiPriority w:val="0"/>
    <w:pPr>
      <w:keepNext/>
      <w:keepLines/>
      <w:ind w:firstLine="0" w:firstLineChars="0"/>
      <w:outlineLvl w:val="2"/>
    </w:pPr>
    <w:rPr>
      <w:b/>
      <w:bCs/>
      <w:szCs w:val="32"/>
    </w:rPr>
  </w:style>
  <w:style w:type="paragraph" w:styleId="6">
    <w:name w:val="heading 4"/>
    <w:basedOn w:val="1"/>
    <w:next w:val="1"/>
    <w:link w:val="96"/>
    <w:qFormat/>
    <w:uiPriority w:val="9"/>
    <w:pPr>
      <w:keepNext/>
      <w:keepLines/>
      <w:outlineLvl w:val="3"/>
    </w:pPr>
    <w:rPr>
      <w:rFonts w:ascii="Cambria" w:hAnsi="Cambria"/>
      <w:b/>
      <w:bCs/>
      <w:szCs w:val="28"/>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68"/>
    <w:unhideWhenUsed/>
    <w:qFormat/>
    <w:uiPriority w:val="0"/>
    <w:pPr>
      <w:adjustRightInd w:val="0"/>
      <w:spacing w:line="315" w:lineRule="atLeast"/>
      <w:ind w:firstLine="0" w:firstLineChars="0"/>
      <w:jc w:val="left"/>
    </w:pPr>
    <w:rPr>
      <w:rFonts w:ascii="仿宋_GB2312" w:hAnsi="Times New Roman" w:eastAsia="仿宋_GB2312"/>
      <w:kern w:val="0"/>
      <w:sz w:val="28"/>
      <w:szCs w:val="20"/>
    </w:rPr>
  </w:style>
  <w:style w:type="paragraph" w:styleId="7">
    <w:name w:val="toc 7"/>
    <w:basedOn w:val="1"/>
    <w:next w:val="1"/>
    <w:unhideWhenUsed/>
    <w:qFormat/>
    <w:uiPriority w:val="39"/>
    <w:pPr>
      <w:spacing w:line="240" w:lineRule="auto"/>
      <w:ind w:left="1260" w:firstLine="0" w:firstLineChars="0"/>
      <w:jc w:val="left"/>
    </w:pPr>
    <w:rPr>
      <w:szCs w:val="21"/>
    </w:rPr>
  </w:style>
  <w:style w:type="paragraph" w:styleId="8">
    <w:name w:val="Normal Indent"/>
    <w:basedOn w:val="1"/>
    <w:link w:val="60"/>
    <w:unhideWhenUsed/>
    <w:qFormat/>
    <w:uiPriority w:val="0"/>
    <w:pPr>
      <w:spacing w:line="240" w:lineRule="auto"/>
      <w:ind w:firstLine="420" w:firstLineChars="0"/>
    </w:pPr>
  </w:style>
  <w:style w:type="paragraph" w:styleId="9">
    <w:name w:val="Document Map"/>
    <w:basedOn w:val="1"/>
    <w:link w:val="64"/>
    <w:unhideWhenUsed/>
    <w:qFormat/>
    <w:uiPriority w:val="0"/>
    <w:rPr>
      <w:rFonts w:ascii="宋体" w:hAnsi="Times New Roman"/>
      <w:kern w:val="0"/>
      <w:sz w:val="18"/>
      <w:szCs w:val="18"/>
    </w:rPr>
  </w:style>
  <w:style w:type="paragraph" w:styleId="10">
    <w:name w:val="annotation text"/>
    <w:basedOn w:val="1"/>
    <w:link w:val="79"/>
    <w:unhideWhenUsed/>
    <w:qFormat/>
    <w:uiPriority w:val="0"/>
    <w:pPr>
      <w:spacing w:line="240" w:lineRule="auto"/>
      <w:ind w:firstLine="0" w:firstLineChars="0"/>
      <w:jc w:val="left"/>
    </w:pPr>
    <w:rPr>
      <w:rFonts w:ascii="Times New Roman" w:hAnsi="Times New Roman"/>
    </w:rPr>
  </w:style>
  <w:style w:type="paragraph" w:styleId="11">
    <w:name w:val="Body Text 3"/>
    <w:basedOn w:val="1"/>
    <w:link w:val="94"/>
    <w:unhideWhenUsed/>
    <w:qFormat/>
    <w:uiPriority w:val="0"/>
    <w:pPr>
      <w:spacing w:line="440" w:lineRule="atLeast"/>
      <w:ind w:firstLine="0" w:firstLineChars="0"/>
      <w:jc w:val="center"/>
    </w:pPr>
    <w:rPr>
      <w:rFonts w:ascii="楷体_GB2312" w:hAnsi="Times New Roman" w:eastAsia="楷体_GB2312"/>
      <w:b/>
      <w:color w:val="000000"/>
      <w:sz w:val="30"/>
    </w:rPr>
  </w:style>
  <w:style w:type="paragraph" w:styleId="12">
    <w:name w:val="List Bullet 3"/>
    <w:basedOn w:val="1"/>
    <w:unhideWhenUsed/>
    <w:qFormat/>
    <w:uiPriority w:val="0"/>
    <w:pPr>
      <w:numPr>
        <w:ilvl w:val="0"/>
        <w:numId w:val="1"/>
      </w:numPr>
      <w:tabs>
        <w:tab w:val="left" w:pos="720"/>
      </w:tabs>
      <w:spacing w:line="240" w:lineRule="auto"/>
      <w:ind w:firstLine="0" w:firstLineChars="0"/>
    </w:pPr>
  </w:style>
  <w:style w:type="paragraph" w:styleId="13">
    <w:name w:val="Body Text Indent"/>
    <w:basedOn w:val="1"/>
    <w:link w:val="77"/>
    <w:unhideWhenUsed/>
    <w:qFormat/>
    <w:uiPriority w:val="0"/>
    <w:pPr>
      <w:widowControl/>
      <w:autoSpaceDE w:val="0"/>
      <w:autoSpaceDN w:val="0"/>
      <w:snapToGrid w:val="0"/>
      <w:spacing w:before="120" w:line="400" w:lineRule="atLeast"/>
      <w:ind w:firstLine="570" w:firstLineChars="0"/>
    </w:pPr>
    <w:rPr>
      <w:rFonts w:ascii="宋体" w:hAnsi="Times New Roman"/>
      <w:kern w:val="0"/>
      <w:szCs w:val="20"/>
    </w:rPr>
  </w:style>
  <w:style w:type="paragraph" w:styleId="14">
    <w:name w:val="List 2"/>
    <w:basedOn w:val="1"/>
    <w:unhideWhenUsed/>
    <w:qFormat/>
    <w:uiPriority w:val="0"/>
    <w:pPr>
      <w:spacing w:line="240" w:lineRule="auto"/>
      <w:ind w:left="100" w:leftChars="200" w:hanging="200" w:hangingChars="200"/>
    </w:pPr>
  </w:style>
  <w:style w:type="paragraph" w:styleId="15">
    <w:name w:val="List Bullet 2"/>
    <w:basedOn w:val="1"/>
    <w:next w:val="12"/>
    <w:unhideWhenUsed/>
    <w:qFormat/>
    <w:uiPriority w:val="0"/>
    <w:pPr>
      <w:numPr>
        <w:ilvl w:val="0"/>
        <w:numId w:val="2"/>
      </w:numPr>
      <w:tabs>
        <w:tab w:val="left" w:pos="780"/>
      </w:tabs>
      <w:spacing w:after="100" w:afterAutospacing="1" w:line="240" w:lineRule="auto"/>
      <w:ind w:firstLine="0" w:firstLineChars="0"/>
    </w:pPr>
    <w:rPr>
      <w:rFonts w:eastAsia="仿宋_GB2312"/>
    </w:rPr>
  </w:style>
  <w:style w:type="paragraph" w:styleId="16">
    <w:name w:val="toc 5"/>
    <w:basedOn w:val="1"/>
    <w:next w:val="1"/>
    <w:unhideWhenUsed/>
    <w:qFormat/>
    <w:uiPriority w:val="39"/>
    <w:pPr>
      <w:spacing w:line="240" w:lineRule="auto"/>
      <w:ind w:left="840" w:firstLine="0" w:firstLineChars="0"/>
      <w:jc w:val="left"/>
    </w:pPr>
    <w:rPr>
      <w:szCs w:val="21"/>
    </w:rPr>
  </w:style>
  <w:style w:type="paragraph" w:styleId="17">
    <w:name w:val="toc 3"/>
    <w:basedOn w:val="1"/>
    <w:next w:val="1"/>
    <w:unhideWhenUsed/>
    <w:qFormat/>
    <w:uiPriority w:val="39"/>
    <w:pPr>
      <w:spacing w:line="240" w:lineRule="auto"/>
      <w:ind w:left="420" w:firstLine="0" w:firstLineChars="0"/>
      <w:jc w:val="left"/>
    </w:pPr>
    <w:rPr>
      <w:i/>
      <w:iCs/>
    </w:rPr>
  </w:style>
  <w:style w:type="paragraph" w:styleId="18">
    <w:name w:val="Plain Text"/>
    <w:basedOn w:val="1"/>
    <w:link w:val="92"/>
    <w:unhideWhenUsed/>
    <w:qFormat/>
    <w:uiPriority w:val="0"/>
    <w:pPr>
      <w:spacing w:line="240" w:lineRule="auto"/>
      <w:ind w:firstLine="0" w:firstLineChars="0"/>
    </w:pPr>
    <w:rPr>
      <w:rFonts w:ascii="宋体" w:hAnsi="Courier New"/>
      <w:szCs w:val="20"/>
    </w:rPr>
  </w:style>
  <w:style w:type="paragraph" w:styleId="19">
    <w:name w:val="toc 8"/>
    <w:basedOn w:val="1"/>
    <w:next w:val="1"/>
    <w:unhideWhenUsed/>
    <w:qFormat/>
    <w:uiPriority w:val="39"/>
    <w:pPr>
      <w:spacing w:line="240" w:lineRule="auto"/>
      <w:ind w:left="1470" w:firstLine="0" w:firstLineChars="0"/>
      <w:jc w:val="left"/>
    </w:pPr>
    <w:rPr>
      <w:szCs w:val="21"/>
    </w:rPr>
  </w:style>
  <w:style w:type="paragraph" w:styleId="20">
    <w:name w:val="Date"/>
    <w:basedOn w:val="1"/>
    <w:next w:val="1"/>
    <w:link w:val="98"/>
    <w:unhideWhenUsed/>
    <w:qFormat/>
    <w:uiPriority w:val="0"/>
    <w:pPr>
      <w:spacing w:line="240" w:lineRule="auto"/>
      <w:ind w:left="100" w:leftChars="2500" w:firstLine="0" w:firstLineChars="0"/>
    </w:pPr>
    <w:rPr>
      <w:rFonts w:ascii="Times New Roman" w:hAnsi="Times New Roman"/>
      <w:color w:val="000000"/>
    </w:rPr>
  </w:style>
  <w:style w:type="paragraph" w:styleId="21">
    <w:name w:val="Body Text Indent 2"/>
    <w:basedOn w:val="1"/>
    <w:link w:val="48"/>
    <w:unhideWhenUsed/>
    <w:qFormat/>
    <w:uiPriority w:val="0"/>
    <w:pPr>
      <w:widowControl/>
      <w:spacing w:line="480" w:lineRule="atLeast"/>
      <w:ind w:firstLine="480" w:firstLineChars="0"/>
    </w:pPr>
    <w:rPr>
      <w:rFonts w:ascii="宋体" w:hAnsi="Times New Roman"/>
      <w:kern w:val="0"/>
      <w:szCs w:val="20"/>
    </w:rPr>
  </w:style>
  <w:style w:type="paragraph" w:styleId="22">
    <w:name w:val="Balloon Text"/>
    <w:basedOn w:val="1"/>
    <w:link w:val="86"/>
    <w:unhideWhenUsed/>
    <w:qFormat/>
    <w:uiPriority w:val="0"/>
    <w:rPr>
      <w:rFonts w:ascii="Times New Roman" w:hAnsi="Times New Roman"/>
      <w:kern w:val="0"/>
      <w:sz w:val="18"/>
      <w:szCs w:val="18"/>
    </w:rPr>
  </w:style>
  <w:style w:type="paragraph" w:styleId="23">
    <w:name w:val="footer"/>
    <w:basedOn w:val="1"/>
    <w:link w:val="66"/>
    <w:unhideWhenUsed/>
    <w:qFormat/>
    <w:uiPriority w:val="99"/>
    <w:pPr>
      <w:tabs>
        <w:tab w:val="center" w:pos="4153"/>
        <w:tab w:val="right" w:pos="8306"/>
      </w:tabs>
      <w:snapToGrid w:val="0"/>
      <w:jc w:val="left"/>
    </w:pPr>
    <w:rPr>
      <w:kern w:val="0"/>
      <w:sz w:val="18"/>
      <w:szCs w:val="18"/>
    </w:rPr>
  </w:style>
  <w:style w:type="paragraph" w:styleId="24">
    <w:name w:val="header"/>
    <w:basedOn w:val="1"/>
    <w:link w:val="87"/>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25">
    <w:name w:val="toc 1"/>
    <w:basedOn w:val="1"/>
    <w:next w:val="1"/>
    <w:unhideWhenUsed/>
    <w:qFormat/>
    <w:uiPriority w:val="39"/>
    <w:pPr>
      <w:tabs>
        <w:tab w:val="right" w:leader="dot" w:pos="8296"/>
      </w:tabs>
      <w:ind w:firstLine="0" w:firstLineChars="0"/>
    </w:pPr>
  </w:style>
  <w:style w:type="paragraph" w:styleId="26">
    <w:name w:val="toc 4"/>
    <w:basedOn w:val="1"/>
    <w:next w:val="1"/>
    <w:unhideWhenUsed/>
    <w:qFormat/>
    <w:uiPriority w:val="39"/>
    <w:pPr>
      <w:spacing w:line="240" w:lineRule="auto"/>
      <w:ind w:left="630" w:firstLine="0" w:firstLineChars="0"/>
      <w:jc w:val="left"/>
    </w:pPr>
    <w:rPr>
      <w:szCs w:val="21"/>
    </w:rPr>
  </w:style>
  <w:style w:type="paragraph" w:styleId="27">
    <w:name w:val="List"/>
    <w:basedOn w:val="1"/>
    <w:unhideWhenUsed/>
    <w:qFormat/>
    <w:uiPriority w:val="0"/>
    <w:pPr>
      <w:spacing w:line="240" w:lineRule="auto"/>
      <w:ind w:left="420" w:hanging="420" w:firstLineChars="0"/>
    </w:pPr>
    <w:rPr>
      <w:szCs w:val="20"/>
    </w:rPr>
  </w:style>
  <w:style w:type="paragraph" w:styleId="28">
    <w:name w:val="toc 6"/>
    <w:basedOn w:val="1"/>
    <w:next w:val="1"/>
    <w:unhideWhenUsed/>
    <w:qFormat/>
    <w:uiPriority w:val="39"/>
    <w:pPr>
      <w:spacing w:line="240" w:lineRule="auto"/>
      <w:ind w:left="1050" w:firstLine="0" w:firstLineChars="0"/>
      <w:jc w:val="left"/>
    </w:pPr>
    <w:rPr>
      <w:szCs w:val="21"/>
    </w:rPr>
  </w:style>
  <w:style w:type="paragraph" w:styleId="29">
    <w:name w:val="Body Text Indent 3"/>
    <w:basedOn w:val="1"/>
    <w:link w:val="80"/>
    <w:unhideWhenUsed/>
    <w:qFormat/>
    <w:uiPriority w:val="0"/>
    <w:pPr>
      <w:autoSpaceDE w:val="0"/>
      <w:autoSpaceDN w:val="0"/>
      <w:spacing w:line="400" w:lineRule="atLeast"/>
      <w:ind w:firstLine="443"/>
    </w:pPr>
    <w:rPr>
      <w:rFonts w:ascii="Times New Roman" w:hAnsi="Times New Roman" w:eastAsia="黑体"/>
      <w:color w:val="000000"/>
    </w:rPr>
  </w:style>
  <w:style w:type="paragraph" w:styleId="30">
    <w:name w:val="toc 2"/>
    <w:basedOn w:val="1"/>
    <w:next w:val="1"/>
    <w:unhideWhenUsed/>
    <w:qFormat/>
    <w:uiPriority w:val="39"/>
    <w:pPr>
      <w:tabs>
        <w:tab w:val="right" w:leader="dot" w:pos="8296"/>
      </w:tabs>
      <w:ind w:left="420" w:leftChars="200" w:firstLine="0" w:firstLineChars="0"/>
    </w:pPr>
  </w:style>
  <w:style w:type="paragraph" w:styleId="31">
    <w:name w:val="toc 9"/>
    <w:basedOn w:val="1"/>
    <w:next w:val="1"/>
    <w:unhideWhenUsed/>
    <w:qFormat/>
    <w:uiPriority w:val="39"/>
    <w:pPr>
      <w:spacing w:line="240" w:lineRule="auto"/>
      <w:ind w:left="1680" w:firstLine="0" w:firstLineChars="0"/>
      <w:jc w:val="left"/>
    </w:pPr>
    <w:rPr>
      <w:szCs w:val="21"/>
    </w:rPr>
  </w:style>
  <w:style w:type="paragraph" w:styleId="32">
    <w:name w:val="Body Text 2"/>
    <w:basedOn w:val="1"/>
    <w:link w:val="76"/>
    <w:unhideWhenUsed/>
    <w:qFormat/>
    <w:uiPriority w:val="0"/>
    <w:pPr>
      <w:spacing w:line="240" w:lineRule="auto"/>
      <w:ind w:firstLine="0" w:firstLineChars="0"/>
    </w:pPr>
    <w:rPr>
      <w:rFonts w:ascii="Times New Roman" w:hAnsi="Times New Roman"/>
      <w:b/>
      <w:bCs/>
      <w:color w:val="000000"/>
      <w:sz w:val="28"/>
    </w:rPr>
  </w:style>
  <w:style w:type="paragraph" w:styleId="33">
    <w:name w:val="HTML Preformatted"/>
    <w:basedOn w:val="1"/>
    <w:link w:val="47"/>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Unicode MS" w:hAnsi="Arial Unicode MS" w:eastAsia="Arial Unicode MS"/>
      <w:kern w:val="0"/>
      <w:sz w:val="20"/>
      <w:szCs w:val="20"/>
    </w:rPr>
  </w:style>
  <w:style w:type="paragraph" w:styleId="34">
    <w:name w:val="Normal (Web)"/>
    <w:basedOn w:val="1"/>
    <w:unhideWhenUsed/>
    <w:qFormat/>
    <w:uiPriority w:val="0"/>
    <w:pPr>
      <w:widowControl/>
      <w:spacing w:before="100" w:beforeAutospacing="1" w:after="100" w:afterAutospacing="1" w:line="240" w:lineRule="auto"/>
      <w:ind w:firstLine="0" w:firstLineChars="0"/>
      <w:jc w:val="left"/>
    </w:pPr>
    <w:rPr>
      <w:rFonts w:ascii="宋体" w:hAnsi="宋体"/>
      <w:kern w:val="0"/>
    </w:rPr>
  </w:style>
  <w:style w:type="paragraph" w:styleId="35">
    <w:name w:val="Title"/>
    <w:basedOn w:val="1"/>
    <w:link w:val="95"/>
    <w:qFormat/>
    <w:uiPriority w:val="0"/>
    <w:pPr>
      <w:spacing w:line="240" w:lineRule="auto"/>
      <w:ind w:firstLine="0" w:firstLineChars="0"/>
      <w:jc w:val="center"/>
    </w:pPr>
    <w:rPr>
      <w:rFonts w:ascii="Times New Roman" w:hAnsi="Times New Roman"/>
      <w:sz w:val="30"/>
    </w:rPr>
  </w:style>
  <w:style w:type="paragraph" w:styleId="36">
    <w:name w:val="annotation subject"/>
    <w:basedOn w:val="10"/>
    <w:next w:val="10"/>
    <w:link w:val="53"/>
    <w:unhideWhenUsed/>
    <w:qFormat/>
    <w:uiPriority w:val="0"/>
    <w:rPr>
      <w:b/>
      <w:bCs/>
    </w:rPr>
  </w:style>
  <w:style w:type="table" w:styleId="38">
    <w:name w:val="Table Grid"/>
    <w:basedOn w:val="3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0">
    <w:name w:val="Strong"/>
    <w:qFormat/>
    <w:uiPriority w:val="22"/>
    <w:rPr>
      <w:b/>
    </w:rPr>
  </w:style>
  <w:style w:type="character" w:styleId="41">
    <w:name w:val="page number"/>
    <w:basedOn w:val="39"/>
    <w:qFormat/>
    <w:uiPriority w:val="0"/>
  </w:style>
  <w:style w:type="character" w:styleId="42">
    <w:name w:val="FollowedHyperlink"/>
    <w:unhideWhenUsed/>
    <w:qFormat/>
    <w:uiPriority w:val="0"/>
    <w:rPr>
      <w:color w:val="800080"/>
      <w:u w:val="single"/>
    </w:rPr>
  </w:style>
  <w:style w:type="character" w:styleId="43">
    <w:name w:val="Hyperlink"/>
    <w:unhideWhenUsed/>
    <w:qFormat/>
    <w:uiPriority w:val="99"/>
    <w:rPr>
      <w:color w:val="0000FF"/>
      <w:u w:val="single"/>
    </w:rPr>
  </w:style>
  <w:style w:type="character" w:styleId="44">
    <w:name w:val="annotation reference"/>
    <w:unhideWhenUsed/>
    <w:qFormat/>
    <w:uiPriority w:val="0"/>
    <w:rPr>
      <w:sz w:val="21"/>
      <w:szCs w:val="21"/>
    </w:rPr>
  </w:style>
  <w:style w:type="paragraph" w:customStyle="1" w:styleId="4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46">
    <w:name w:val="font71"/>
    <w:qFormat/>
    <w:uiPriority w:val="0"/>
    <w:rPr>
      <w:rFonts w:ascii="Arial" w:hAnsi="Arial" w:cs="Arial"/>
      <w:b/>
      <w:color w:val="333333"/>
      <w:sz w:val="20"/>
      <w:szCs w:val="20"/>
      <w:u w:val="none"/>
    </w:rPr>
  </w:style>
  <w:style w:type="character" w:customStyle="1" w:styleId="47">
    <w:name w:val="HTML 预设格式 Char"/>
    <w:link w:val="33"/>
    <w:semiHidden/>
    <w:qFormat/>
    <w:uiPriority w:val="0"/>
    <w:rPr>
      <w:rFonts w:ascii="Arial Unicode MS" w:hAnsi="Arial Unicode MS" w:eastAsia="Arial Unicode MS" w:cs="Arial Unicode MS"/>
    </w:rPr>
  </w:style>
  <w:style w:type="character" w:customStyle="1" w:styleId="48">
    <w:name w:val="正文文本缩进 2 Char"/>
    <w:link w:val="21"/>
    <w:semiHidden/>
    <w:qFormat/>
    <w:uiPriority w:val="0"/>
    <w:rPr>
      <w:rFonts w:ascii="宋体" w:hAnsi="Times New Roman"/>
      <w:sz w:val="24"/>
    </w:rPr>
  </w:style>
  <w:style w:type="character" w:customStyle="1" w:styleId="49">
    <w:name w:val="wz1"/>
    <w:basedOn w:val="39"/>
    <w:qFormat/>
    <w:uiPriority w:val="0"/>
  </w:style>
  <w:style w:type="character" w:customStyle="1" w:styleId="50">
    <w:name w:val="button1"/>
    <w:qFormat/>
    <w:uiPriority w:val="0"/>
    <w:rPr>
      <w:rFonts w:hint="default" w:ascii="Verdana" w:hAnsi="Verdana"/>
      <w:b/>
      <w:bCs/>
      <w:sz w:val="20"/>
      <w:szCs w:val="20"/>
    </w:rPr>
  </w:style>
  <w:style w:type="character" w:customStyle="1" w:styleId="51">
    <w:name w:val="font01"/>
    <w:qFormat/>
    <w:uiPriority w:val="0"/>
    <w:rPr>
      <w:rFonts w:hint="eastAsia" w:ascii="宋体" w:hAnsi="宋体" w:eastAsia="宋体" w:cs="宋体"/>
      <w:b/>
      <w:color w:val="333333"/>
      <w:sz w:val="20"/>
      <w:szCs w:val="20"/>
      <w:u w:val="none"/>
    </w:rPr>
  </w:style>
  <w:style w:type="character" w:customStyle="1" w:styleId="52">
    <w:name w:val="标题 3 Char"/>
    <w:link w:val="5"/>
    <w:qFormat/>
    <w:uiPriority w:val="0"/>
    <w:rPr>
      <w:b/>
      <w:bCs/>
      <w:kern w:val="2"/>
      <w:sz w:val="24"/>
      <w:szCs w:val="32"/>
    </w:rPr>
  </w:style>
  <w:style w:type="character" w:customStyle="1" w:styleId="53">
    <w:name w:val="批注主题 Char"/>
    <w:link w:val="36"/>
    <w:semiHidden/>
    <w:qFormat/>
    <w:uiPriority w:val="0"/>
    <w:rPr>
      <w:rFonts w:ascii="Times New Roman" w:hAnsi="Times New Roman"/>
      <w:b/>
      <w:bCs/>
      <w:kern w:val="2"/>
      <w:sz w:val="21"/>
      <w:szCs w:val="24"/>
    </w:rPr>
  </w:style>
  <w:style w:type="character" w:customStyle="1" w:styleId="54">
    <w:name w:val="标题 Char"/>
    <w:qFormat/>
    <w:uiPriority w:val="0"/>
    <w:rPr>
      <w:rFonts w:ascii="Cambria" w:hAnsi="Cambria" w:cs="Times New Roman"/>
      <w:b/>
      <w:bCs/>
      <w:kern w:val="2"/>
      <w:sz w:val="32"/>
      <w:szCs w:val="32"/>
    </w:rPr>
  </w:style>
  <w:style w:type="character" w:customStyle="1" w:styleId="55">
    <w:name w:val="search_result_snap1"/>
    <w:qFormat/>
    <w:uiPriority w:val="0"/>
    <w:rPr>
      <w:sz w:val="21"/>
      <w:szCs w:val="21"/>
    </w:rPr>
  </w:style>
  <w:style w:type="character" w:customStyle="1" w:styleId="56">
    <w:name w:val="l17"/>
    <w:basedOn w:val="39"/>
    <w:qFormat/>
    <w:uiPriority w:val="0"/>
  </w:style>
  <w:style w:type="character" w:customStyle="1" w:styleId="57">
    <w:name w:val="s"/>
    <w:basedOn w:val="39"/>
    <w:qFormat/>
    <w:uiPriority w:val="0"/>
  </w:style>
  <w:style w:type="character" w:customStyle="1" w:styleId="58">
    <w:name w:val="(aNormal) + 宋体 Char"/>
    <w:link w:val="59"/>
    <w:qFormat/>
    <w:locked/>
    <w:uiPriority w:val="0"/>
    <w:rPr>
      <w:rFonts w:ascii="宋体" w:hAnsi="宋体"/>
      <w:lang w:val="en-GB"/>
    </w:rPr>
  </w:style>
  <w:style w:type="paragraph" w:customStyle="1" w:styleId="59">
    <w:name w:val="(aNormal) + 宋体"/>
    <w:basedOn w:val="1"/>
    <w:link w:val="58"/>
    <w:qFormat/>
    <w:uiPriority w:val="0"/>
    <w:pPr>
      <w:widowControl/>
      <w:spacing w:before="240" w:after="120" w:line="240" w:lineRule="auto"/>
      <w:ind w:firstLine="0" w:firstLineChars="0"/>
    </w:pPr>
    <w:rPr>
      <w:rFonts w:ascii="宋体" w:hAnsi="宋体"/>
      <w:kern w:val="0"/>
      <w:sz w:val="20"/>
      <w:szCs w:val="20"/>
      <w:lang w:val="en-GB"/>
    </w:rPr>
  </w:style>
  <w:style w:type="character" w:customStyle="1" w:styleId="60">
    <w:name w:val="正文缩进 Char"/>
    <w:link w:val="8"/>
    <w:semiHidden/>
    <w:qFormat/>
    <w:locked/>
    <w:uiPriority w:val="0"/>
    <w:rPr>
      <w:kern w:val="2"/>
      <w:sz w:val="21"/>
      <w:szCs w:val="24"/>
    </w:rPr>
  </w:style>
  <w:style w:type="character" w:customStyle="1" w:styleId="61">
    <w:name w:val="正文文本首行缩进 字符"/>
    <w:link w:val="62"/>
    <w:semiHidden/>
    <w:qFormat/>
    <w:uiPriority w:val="0"/>
    <w:rPr>
      <w:rFonts w:ascii="Times New Roman" w:hAnsi="Times New Roman" w:eastAsia="仿宋_GB2312"/>
      <w:kern w:val="2"/>
      <w:sz w:val="21"/>
      <w:szCs w:val="24"/>
    </w:rPr>
  </w:style>
  <w:style w:type="paragraph" w:customStyle="1" w:styleId="62">
    <w:name w:val="正文文本首行缩进1"/>
    <w:basedOn w:val="2"/>
    <w:link w:val="61"/>
    <w:unhideWhenUsed/>
    <w:qFormat/>
    <w:uiPriority w:val="0"/>
    <w:pPr>
      <w:adjustRightInd/>
      <w:spacing w:after="120" w:line="240" w:lineRule="auto"/>
      <w:ind w:firstLine="420" w:firstLineChars="100"/>
      <w:jc w:val="both"/>
    </w:pPr>
    <w:rPr>
      <w:rFonts w:ascii="Times New Roman"/>
      <w:kern w:val="2"/>
      <w:sz w:val="21"/>
      <w:szCs w:val="24"/>
    </w:rPr>
  </w:style>
  <w:style w:type="character" w:customStyle="1" w:styleId="63">
    <w:name w:val="huei12b1"/>
    <w:qFormat/>
    <w:uiPriority w:val="0"/>
    <w:rPr>
      <w:b/>
      <w:bCs/>
      <w:color w:val="333333"/>
      <w:sz w:val="20"/>
      <w:szCs w:val="20"/>
    </w:rPr>
  </w:style>
  <w:style w:type="character" w:customStyle="1" w:styleId="64">
    <w:name w:val="文档结构图 Char"/>
    <w:link w:val="9"/>
    <w:semiHidden/>
    <w:qFormat/>
    <w:uiPriority w:val="0"/>
    <w:rPr>
      <w:rFonts w:ascii="宋体" w:hAnsi="Times New Roman" w:eastAsia="宋体" w:cs="Times New Roman"/>
      <w:sz w:val="18"/>
      <w:szCs w:val="18"/>
    </w:rPr>
  </w:style>
  <w:style w:type="character" w:customStyle="1" w:styleId="65">
    <w:name w:val="content"/>
    <w:basedOn w:val="39"/>
    <w:qFormat/>
    <w:uiPriority w:val="0"/>
  </w:style>
  <w:style w:type="character" w:customStyle="1" w:styleId="66">
    <w:name w:val="页脚 Char"/>
    <w:link w:val="23"/>
    <w:qFormat/>
    <w:uiPriority w:val="99"/>
    <w:rPr>
      <w:sz w:val="18"/>
      <w:szCs w:val="18"/>
    </w:rPr>
  </w:style>
  <w:style w:type="character" w:customStyle="1" w:styleId="67">
    <w:name w:val="标题 2 Char"/>
    <w:link w:val="4"/>
    <w:qFormat/>
    <w:uiPriority w:val="0"/>
    <w:rPr>
      <w:rFonts w:ascii="Cambria" w:hAnsi="Cambria" w:eastAsia="宋体"/>
      <w:b/>
      <w:bCs/>
      <w:kern w:val="2"/>
      <w:sz w:val="28"/>
      <w:szCs w:val="32"/>
    </w:rPr>
  </w:style>
  <w:style w:type="character" w:customStyle="1" w:styleId="68">
    <w:name w:val="正文文本 Char"/>
    <w:link w:val="2"/>
    <w:semiHidden/>
    <w:qFormat/>
    <w:uiPriority w:val="0"/>
    <w:rPr>
      <w:rFonts w:ascii="仿宋_GB2312" w:hAnsi="Times New Roman" w:eastAsia="仿宋_GB2312"/>
      <w:sz w:val="28"/>
    </w:rPr>
  </w:style>
  <w:style w:type="character" w:customStyle="1" w:styleId="69">
    <w:name w:val="style8"/>
    <w:basedOn w:val="39"/>
    <w:qFormat/>
    <w:uiPriority w:val="0"/>
  </w:style>
  <w:style w:type="character" w:customStyle="1" w:styleId="70">
    <w:name w:val="正文文本缩进 字符"/>
    <w:qFormat/>
    <w:uiPriority w:val="0"/>
    <w:rPr>
      <w:rFonts w:ascii="仿宋_GB2312" w:eastAsia="仿宋_GB2312"/>
      <w:kern w:val="2"/>
      <w:sz w:val="28"/>
      <w:lang w:val="en-US" w:eastAsia="zh-CN" w:bidi="ar-SA"/>
    </w:rPr>
  </w:style>
  <w:style w:type="character" w:customStyle="1" w:styleId="71">
    <w:name w:val="标题 1 Char"/>
    <w:link w:val="3"/>
    <w:qFormat/>
    <w:uiPriority w:val="0"/>
    <w:rPr>
      <w:rFonts w:ascii="宋体" w:hAnsi="宋体" w:cs="宋体"/>
      <w:b/>
      <w:bCs/>
      <w:kern w:val="44"/>
      <w:sz w:val="32"/>
      <w:szCs w:val="52"/>
    </w:rPr>
  </w:style>
  <w:style w:type="character" w:customStyle="1" w:styleId="72">
    <w:name w:val="页脚 字符"/>
    <w:qFormat/>
    <w:uiPriority w:val="99"/>
    <w:rPr>
      <w:rFonts w:eastAsia="宋体"/>
      <w:kern w:val="2"/>
      <w:sz w:val="18"/>
      <w:lang w:val="en-US" w:eastAsia="zh-CN" w:bidi="ar-SA"/>
    </w:rPr>
  </w:style>
  <w:style w:type="character" w:customStyle="1" w:styleId="73">
    <w:name w:val="不明显强调1"/>
    <w:qFormat/>
    <w:uiPriority w:val="0"/>
    <w:rPr>
      <w:i/>
      <w:iCs/>
      <w:color w:val="808080"/>
    </w:rPr>
  </w:style>
  <w:style w:type="character" w:customStyle="1" w:styleId="74">
    <w:name w:val="Char Char2"/>
    <w:qFormat/>
    <w:uiPriority w:val="0"/>
    <w:rPr>
      <w:rFonts w:hint="eastAsia" w:ascii="宋体" w:hAnsi="Courier New" w:eastAsia="宋体"/>
      <w:kern w:val="2"/>
      <w:sz w:val="21"/>
    </w:rPr>
  </w:style>
  <w:style w:type="character" w:customStyle="1" w:styleId="75">
    <w:name w:val="Char Char"/>
    <w:qFormat/>
    <w:uiPriority w:val="0"/>
    <w:rPr>
      <w:rFonts w:hint="eastAsia" w:ascii="宋体" w:hAnsi="Courier New" w:eastAsia="宋体"/>
      <w:kern w:val="2"/>
      <w:sz w:val="21"/>
      <w:lang w:val="en-US" w:eastAsia="zh-CN" w:bidi="ar-SA"/>
    </w:rPr>
  </w:style>
  <w:style w:type="character" w:customStyle="1" w:styleId="76">
    <w:name w:val="正文文本 2 Char"/>
    <w:link w:val="32"/>
    <w:semiHidden/>
    <w:qFormat/>
    <w:uiPriority w:val="0"/>
    <w:rPr>
      <w:rFonts w:ascii="Times New Roman" w:hAnsi="Times New Roman"/>
      <w:b/>
      <w:bCs/>
      <w:color w:val="000000"/>
      <w:kern w:val="2"/>
      <w:sz w:val="28"/>
      <w:szCs w:val="24"/>
    </w:rPr>
  </w:style>
  <w:style w:type="character" w:customStyle="1" w:styleId="77">
    <w:name w:val="正文文本缩进 Char"/>
    <w:link w:val="13"/>
    <w:semiHidden/>
    <w:qFormat/>
    <w:uiPriority w:val="0"/>
    <w:rPr>
      <w:rFonts w:ascii="宋体" w:hAnsi="Times New Roman"/>
      <w:sz w:val="24"/>
    </w:rPr>
  </w:style>
  <w:style w:type="character" w:customStyle="1" w:styleId="78">
    <w:name w:val="纯文本 字符"/>
    <w:qFormat/>
    <w:uiPriority w:val="0"/>
    <w:rPr>
      <w:rFonts w:ascii="宋体" w:hAnsi="Courier New" w:eastAsia="宋体" w:cs="Courier New"/>
      <w:kern w:val="2"/>
      <w:sz w:val="21"/>
      <w:szCs w:val="21"/>
      <w:lang w:val="en-US" w:eastAsia="zh-CN" w:bidi="ar-SA"/>
    </w:rPr>
  </w:style>
  <w:style w:type="character" w:customStyle="1" w:styleId="79">
    <w:name w:val="批注文字 Char"/>
    <w:link w:val="10"/>
    <w:semiHidden/>
    <w:qFormat/>
    <w:uiPriority w:val="0"/>
    <w:rPr>
      <w:rFonts w:ascii="Times New Roman" w:hAnsi="Times New Roman"/>
      <w:kern w:val="2"/>
      <w:sz w:val="21"/>
      <w:szCs w:val="24"/>
    </w:rPr>
  </w:style>
  <w:style w:type="character" w:customStyle="1" w:styleId="80">
    <w:name w:val="正文文本缩进 3 Char"/>
    <w:link w:val="29"/>
    <w:semiHidden/>
    <w:qFormat/>
    <w:uiPriority w:val="0"/>
    <w:rPr>
      <w:rFonts w:ascii="Times New Roman" w:hAnsi="Times New Roman" w:eastAsia="黑体"/>
      <w:color w:val="000000"/>
      <w:kern w:val="2"/>
      <w:sz w:val="24"/>
      <w:szCs w:val="24"/>
    </w:rPr>
  </w:style>
  <w:style w:type="character" w:customStyle="1" w:styleId="81">
    <w:name w:val="无间隔 Char"/>
    <w:link w:val="82"/>
    <w:qFormat/>
    <w:locked/>
    <w:uiPriority w:val="0"/>
    <w:rPr>
      <w:rFonts w:cs="Calibri"/>
      <w:kern w:val="2"/>
      <w:sz w:val="21"/>
      <w:szCs w:val="22"/>
      <w:lang w:val="en-US" w:eastAsia="zh-CN" w:bidi="ar-SA"/>
    </w:rPr>
  </w:style>
  <w:style w:type="paragraph" w:styleId="82">
    <w:name w:val="No Spacing"/>
    <w:link w:val="81"/>
    <w:qFormat/>
    <w:uiPriority w:val="0"/>
    <w:pPr>
      <w:widowControl w:val="0"/>
      <w:jc w:val="both"/>
    </w:pPr>
    <w:rPr>
      <w:rFonts w:ascii="Calibri" w:hAnsi="Calibri" w:eastAsia="宋体" w:cs="Calibri"/>
      <w:kern w:val="2"/>
      <w:sz w:val="21"/>
      <w:szCs w:val="22"/>
      <w:lang w:val="en-US" w:eastAsia="zh-CN" w:bidi="ar-SA"/>
    </w:rPr>
  </w:style>
  <w:style w:type="character" w:customStyle="1" w:styleId="83">
    <w:name w:val="unnamed1"/>
    <w:basedOn w:val="39"/>
    <w:qFormat/>
    <w:uiPriority w:val="0"/>
  </w:style>
  <w:style w:type="character" w:customStyle="1" w:styleId="84">
    <w:name w:val="Char Char3"/>
    <w:qFormat/>
    <w:uiPriority w:val="0"/>
    <w:rPr>
      <w:rFonts w:hint="eastAsia" w:ascii="宋体" w:hAnsi="Courier New" w:eastAsia="宋体"/>
      <w:kern w:val="2"/>
      <w:sz w:val="21"/>
      <w:lang w:val="en-US" w:eastAsia="zh-CN" w:bidi="ar-SA"/>
    </w:rPr>
  </w:style>
  <w:style w:type="character" w:customStyle="1" w:styleId="85">
    <w:name w:val="纯文本 Char"/>
    <w:qFormat/>
    <w:uiPriority w:val="0"/>
    <w:rPr>
      <w:rFonts w:ascii="宋体" w:hAnsi="Courier New" w:cs="Courier New"/>
      <w:kern w:val="2"/>
      <w:sz w:val="21"/>
      <w:szCs w:val="21"/>
    </w:rPr>
  </w:style>
  <w:style w:type="character" w:customStyle="1" w:styleId="86">
    <w:name w:val="批注框文本 Char"/>
    <w:link w:val="22"/>
    <w:semiHidden/>
    <w:qFormat/>
    <w:uiPriority w:val="0"/>
    <w:rPr>
      <w:rFonts w:ascii="Times New Roman" w:hAnsi="Times New Roman" w:eastAsia="宋体" w:cs="Times New Roman"/>
      <w:sz w:val="18"/>
      <w:szCs w:val="18"/>
    </w:rPr>
  </w:style>
  <w:style w:type="character" w:customStyle="1" w:styleId="87">
    <w:name w:val="页眉 Char"/>
    <w:link w:val="24"/>
    <w:qFormat/>
    <w:uiPriority w:val="99"/>
    <w:rPr>
      <w:sz w:val="18"/>
      <w:szCs w:val="18"/>
    </w:rPr>
  </w:style>
  <w:style w:type="character" w:customStyle="1" w:styleId="88">
    <w:name w:val="body001"/>
    <w:qFormat/>
    <w:uiPriority w:val="0"/>
    <w:rPr>
      <w:rFonts w:hint="default" w:ascii="ˎ̥" w:hAnsi="ˎ̥"/>
      <w:color w:val="333333"/>
      <w:sz w:val="18"/>
      <w:szCs w:val="18"/>
    </w:rPr>
  </w:style>
  <w:style w:type="character" w:customStyle="1" w:styleId="89">
    <w:name w:val="search_content1"/>
    <w:qFormat/>
    <w:uiPriority w:val="0"/>
    <w:rPr>
      <w:sz w:val="20"/>
      <w:szCs w:val="20"/>
    </w:rPr>
  </w:style>
  <w:style w:type="character" w:customStyle="1" w:styleId="90">
    <w:name w:val="apple-converted-space"/>
    <w:basedOn w:val="39"/>
    <w:qFormat/>
    <w:uiPriority w:val="0"/>
  </w:style>
  <w:style w:type="character" w:customStyle="1" w:styleId="91">
    <w:name w:val="style1"/>
    <w:basedOn w:val="39"/>
    <w:qFormat/>
    <w:uiPriority w:val="0"/>
  </w:style>
  <w:style w:type="character" w:customStyle="1" w:styleId="92">
    <w:name w:val="纯文本 Char1"/>
    <w:link w:val="18"/>
    <w:qFormat/>
    <w:locked/>
    <w:uiPriority w:val="0"/>
    <w:rPr>
      <w:rFonts w:ascii="宋体" w:hAnsi="Courier New"/>
      <w:kern w:val="2"/>
      <w:sz w:val="21"/>
    </w:rPr>
  </w:style>
  <w:style w:type="character" w:customStyle="1" w:styleId="93">
    <w:name w:val="hei16b1"/>
    <w:qFormat/>
    <w:uiPriority w:val="0"/>
    <w:rPr>
      <w:rFonts w:hint="default" w:ascii="Arial" w:hAnsi="Arial" w:cs="Arial"/>
      <w:b/>
      <w:bCs/>
      <w:color w:val="000000"/>
      <w:sz w:val="24"/>
      <w:szCs w:val="24"/>
    </w:rPr>
  </w:style>
  <w:style w:type="character" w:customStyle="1" w:styleId="94">
    <w:name w:val="正文文本 3 Char"/>
    <w:link w:val="11"/>
    <w:semiHidden/>
    <w:qFormat/>
    <w:uiPriority w:val="0"/>
    <w:rPr>
      <w:rFonts w:ascii="楷体_GB2312" w:hAnsi="Times New Roman" w:eastAsia="楷体_GB2312"/>
      <w:b/>
      <w:color w:val="000000"/>
      <w:kern w:val="2"/>
      <w:sz w:val="30"/>
      <w:szCs w:val="24"/>
    </w:rPr>
  </w:style>
  <w:style w:type="character" w:customStyle="1" w:styleId="95">
    <w:name w:val="标题 Char1"/>
    <w:link w:val="35"/>
    <w:qFormat/>
    <w:locked/>
    <w:uiPriority w:val="0"/>
    <w:rPr>
      <w:rFonts w:ascii="Times New Roman" w:hAnsi="Times New Roman"/>
      <w:kern w:val="2"/>
      <w:sz w:val="30"/>
      <w:szCs w:val="24"/>
    </w:rPr>
  </w:style>
  <w:style w:type="character" w:customStyle="1" w:styleId="96">
    <w:name w:val="标题 4 Char"/>
    <w:link w:val="6"/>
    <w:qFormat/>
    <w:uiPriority w:val="9"/>
    <w:rPr>
      <w:rFonts w:ascii="Cambria" w:hAnsi="Cambria" w:eastAsia="宋体" w:cs="Times New Roman"/>
      <w:b/>
      <w:bCs/>
      <w:kern w:val="2"/>
      <w:sz w:val="21"/>
      <w:szCs w:val="28"/>
    </w:rPr>
  </w:style>
  <w:style w:type="character" w:customStyle="1" w:styleId="97">
    <w:name w:val="unnamed51"/>
    <w:qFormat/>
    <w:uiPriority w:val="0"/>
    <w:rPr>
      <w:sz w:val="22"/>
      <w:szCs w:val="22"/>
    </w:rPr>
  </w:style>
  <w:style w:type="character" w:customStyle="1" w:styleId="98">
    <w:name w:val="日期 Char"/>
    <w:link w:val="20"/>
    <w:semiHidden/>
    <w:qFormat/>
    <w:uiPriority w:val="0"/>
    <w:rPr>
      <w:rFonts w:ascii="Times New Roman" w:hAnsi="Times New Roman"/>
      <w:color w:val="000000"/>
      <w:kern w:val="2"/>
      <w:sz w:val="24"/>
      <w:szCs w:val="24"/>
    </w:rPr>
  </w:style>
  <w:style w:type="character" w:customStyle="1" w:styleId="99">
    <w:name w:val="页眉 字符"/>
    <w:qFormat/>
    <w:locked/>
    <w:uiPriority w:val="0"/>
    <w:rPr>
      <w:rFonts w:eastAsia="宋体"/>
      <w:kern w:val="2"/>
      <w:sz w:val="18"/>
      <w:lang w:val="en-US" w:eastAsia="zh-CN" w:bidi="ar-SA"/>
    </w:rPr>
  </w:style>
  <w:style w:type="paragraph" w:customStyle="1" w:styleId="10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0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b/>
      <w:bCs/>
      <w:color w:val="000000"/>
      <w:kern w:val="0"/>
      <w:sz w:val="18"/>
      <w:szCs w:val="18"/>
    </w:rPr>
  </w:style>
  <w:style w:type="paragraph" w:customStyle="1" w:styleId="102">
    <w:name w:val="Char Char Char Char Char Char Char"/>
    <w:basedOn w:val="1"/>
    <w:qFormat/>
    <w:uiPriority w:val="0"/>
    <w:pPr>
      <w:tabs>
        <w:tab w:val="left" w:pos="432"/>
      </w:tabs>
      <w:spacing w:line="240" w:lineRule="auto"/>
      <w:ind w:left="432" w:hanging="432" w:firstLineChars="0"/>
    </w:pPr>
    <w:rPr>
      <w:rFonts w:ascii="Tahoma" w:hAnsi="Tahoma"/>
      <w:szCs w:val="20"/>
    </w:rPr>
  </w:style>
  <w:style w:type="paragraph" w:customStyle="1" w:styleId="103">
    <w:name w:val="标题3"/>
    <w:basedOn w:val="5"/>
    <w:qFormat/>
    <w:uiPriority w:val="0"/>
    <w:pPr>
      <w:spacing w:before="260" w:after="260" w:line="415" w:lineRule="auto"/>
    </w:pPr>
    <w:rPr>
      <w:rFonts w:ascii="宋体" w:hAnsi="宋体"/>
      <w:sz w:val="28"/>
      <w:szCs w:val="28"/>
    </w:rPr>
  </w:style>
  <w:style w:type="paragraph" w:customStyle="1" w:styleId="104">
    <w:name w:val="font6"/>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5">
    <w:name w:val="文字"/>
    <w:basedOn w:val="1"/>
    <w:qFormat/>
    <w:uiPriority w:val="0"/>
    <w:pPr>
      <w:tabs>
        <w:tab w:val="left" w:pos="8520"/>
      </w:tabs>
      <w:spacing w:line="312" w:lineRule="auto"/>
      <w:ind w:right="-210" w:firstLine="556" w:firstLineChars="0"/>
    </w:pPr>
    <w:rPr>
      <w:rFonts w:ascii="楷体_GB2312" w:eastAsia="楷体_GB2312"/>
      <w:sz w:val="28"/>
      <w:szCs w:val="20"/>
    </w:rPr>
  </w:style>
  <w:style w:type="paragraph" w:customStyle="1" w:styleId="106">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07">
    <w:name w:val="table_lines"/>
    <w:basedOn w:val="1"/>
    <w:qFormat/>
    <w:uiPriority w:val="0"/>
    <w:pPr>
      <w:widowControl/>
      <w:spacing w:line="240" w:lineRule="auto"/>
      <w:ind w:firstLine="0" w:firstLineChars="0"/>
      <w:jc w:val="left"/>
    </w:pPr>
    <w:rPr>
      <w:kern w:val="0"/>
      <w:sz w:val="20"/>
      <w:szCs w:val="20"/>
      <w:lang w:val="de-DE" w:eastAsia="de-DE"/>
    </w:rPr>
  </w:style>
  <w:style w:type="paragraph" w:customStyle="1" w:styleId="108">
    <w:name w:val="Char1 Char Char"/>
    <w:basedOn w:val="1"/>
    <w:qFormat/>
    <w:uiPriority w:val="0"/>
    <w:pPr>
      <w:widowControl/>
      <w:spacing w:after="160"/>
      <w:jc w:val="left"/>
    </w:pPr>
    <w:rPr>
      <w:rFonts w:ascii="Verdana" w:hAnsi="Verdana" w:eastAsia="黑体"/>
      <w:kern w:val="0"/>
      <w:szCs w:val="20"/>
      <w:lang w:eastAsia="en-US"/>
    </w:rPr>
  </w:style>
  <w:style w:type="paragraph" w:customStyle="1" w:styleId="109">
    <w:name w:val="样式1"/>
    <w:basedOn w:val="1"/>
    <w:qFormat/>
    <w:uiPriority w:val="0"/>
    <w:pPr>
      <w:spacing w:line="360" w:lineRule="exact"/>
    </w:pPr>
    <w:rPr>
      <w:rFonts w:ascii="Arial" w:hAnsi="Arial"/>
      <w:sz w:val="21"/>
    </w:rPr>
  </w:style>
  <w:style w:type="paragraph" w:customStyle="1" w:styleId="110">
    <w:name w:val="_Style 40"/>
    <w:basedOn w:val="1"/>
    <w:qFormat/>
    <w:uiPriority w:val="0"/>
    <w:pPr>
      <w:spacing w:line="240" w:lineRule="auto"/>
      <w:ind w:firstLine="0" w:firstLineChars="0"/>
    </w:pPr>
  </w:style>
  <w:style w:type="paragraph" w:customStyle="1" w:styleId="11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2">
    <w:name w:val="TOC 标题1"/>
    <w:basedOn w:val="4"/>
    <w:next w:val="1"/>
    <w:qFormat/>
    <w:uiPriority w:val="39"/>
    <w:pPr>
      <w:widowControl/>
      <w:spacing w:line="240" w:lineRule="auto"/>
      <w:outlineLvl w:val="9"/>
    </w:pPr>
    <w:rPr>
      <w:kern w:val="0"/>
      <w:sz w:val="21"/>
      <w:szCs w:val="28"/>
    </w:rPr>
  </w:style>
  <w:style w:type="paragraph" w:customStyle="1" w:styleId="113">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4">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15">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b/>
      <w:bCs/>
      <w:color w:val="000000"/>
      <w:kern w:val="0"/>
      <w:sz w:val="18"/>
      <w:szCs w:val="18"/>
    </w:rPr>
  </w:style>
  <w:style w:type="paragraph" w:customStyle="1" w:styleId="116">
    <w:name w:val="列表段落1"/>
    <w:basedOn w:val="1"/>
    <w:qFormat/>
    <w:uiPriority w:val="0"/>
    <w:pPr>
      <w:ind w:firstLine="420"/>
    </w:pPr>
  </w:style>
  <w:style w:type="paragraph" w:customStyle="1" w:styleId="117">
    <w:name w:val="Horizontal Bar"/>
    <w:basedOn w:val="1"/>
    <w:qFormat/>
    <w:uiPriority w:val="0"/>
    <w:pPr>
      <w:kinsoku w:val="0"/>
      <w:overflowPunct w:val="0"/>
      <w:topLinePunct/>
      <w:spacing w:line="0" w:lineRule="atLeast"/>
      <w:ind w:firstLine="0" w:firstLineChars="0"/>
      <w:jc w:val="left"/>
    </w:pPr>
    <w:rPr>
      <w:rFonts w:ascii="ScalaSansLF-Regular" w:hAnsi="ScalaSansLF-Regular" w:eastAsia="ScalaSansLF-Regular" w:cs="ScalaSansLF-Regular"/>
      <w:bCs/>
      <w:sz w:val="16"/>
      <w:szCs w:val="16"/>
      <w:lang w:eastAsia="ja-JP"/>
    </w:rPr>
  </w:style>
  <w:style w:type="paragraph" w:customStyle="1" w:styleId="118">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b/>
      <w:bCs/>
      <w:color w:val="000000"/>
      <w:kern w:val="0"/>
      <w:sz w:val="18"/>
      <w:szCs w:val="18"/>
    </w:rPr>
  </w:style>
  <w:style w:type="paragraph" w:customStyle="1" w:styleId="119">
    <w:name w:val="Char Char Char Char Char Char Char Char"/>
    <w:basedOn w:val="1"/>
    <w:qFormat/>
    <w:uiPriority w:val="0"/>
    <w:pPr>
      <w:tabs>
        <w:tab w:val="left" w:pos="360"/>
      </w:tabs>
      <w:spacing w:line="240" w:lineRule="auto"/>
      <w:ind w:firstLine="0" w:firstLineChars="0"/>
    </w:pPr>
    <w:rPr>
      <w:szCs w:val="20"/>
    </w:rPr>
  </w:style>
  <w:style w:type="paragraph" w:customStyle="1" w:styleId="120">
    <w:name w:val="正文格式"/>
    <w:basedOn w:val="1"/>
    <w:qFormat/>
    <w:uiPriority w:val="0"/>
    <w:pPr>
      <w:widowControl/>
      <w:adjustRightInd w:val="0"/>
      <w:snapToGrid w:val="0"/>
      <w:ind w:firstLine="482" w:firstLineChars="0"/>
    </w:pPr>
    <w:rPr>
      <w:kern w:val="0"/>
      <w:szCs w:val="20"/>
    </w:rPr>
  </w:style>
  <w:style w:type="paragraph" w:customStyle="1" w:styleId="121">
    <w:name w:val="表内文字"/>
    <w:basedOn w:val="1"/>
    <w:qFormat/>
    <w:uiPriority w:val="0"/>
    <w:pPr>
      <w:tabs>
        <w:tab w:val="left" w:pos="1418"/>
      </w:tabs>
      <w:ind w:firstLine="0" w:firstLineChars="0"/>
      <w:jc w:val="center"/>
    </w:pPr>
    <w:rPr>
      <w:rFonts w:ascii="仿宋_GB2312" w:eastAsia="仿宋_GB2312"/>
      <w:spacing w:val="-20"/>
      <w:kern w:val="0"/>
    </w:rPr>
  </w:style>
  <w:style w:type="paragraph" w:customStyle="1" w:styleId="122">
    <w:name w:val="font9"/>
    <w:basedOn w:val="1"/>
    <w:qFormat/>
    <w:uiPriority w:val="0"/>
    <w:pPr>
      <w:widowControl/>
      <w:spacing w:before="100" w:beforeAutospacing="1" w:after="100" w:afterAutospacing="1" w:line="240" w:lineRule="auto"/>
      <w:ind w:firstLine="0" w:firstLineChars="0"/>
      <w:jc w:val="left"/>
    </w:pPr>
    <w:rPr>
      <w:rFonts w:ascii="Symbol" w:hAnsi="Symbol" w:cs="宋体"/>
      <w:color w:val="000000"/>
      <w:kern w:val="0"/>
      <w:sz w:val="18"/>
      <w:szCs w:val="18"/>
    </w:rPr>
  </w:style>
  <w:style w:type="paragraph" w:customStyle="1" w:styleId="123">
    <w:name w:val="Char Char Char Char Char Char"/>
    <w:basedOn w:val="1"/>
    <w:qFormat/>
    <w:uiPriority w:val="0"/>
    <w:pPr>
      <w:spacing w:line="240" w:lineRule="auto"/>
    </w:pPr>
    <w:rPr>
      <w:rFonts w:ascii="Tahoma" w:hAnsi="Tahoma"/>
      <w:szCs w:val="20"/>
    </w:rPr>
  </w:style>
  <w:style w:type="paragraph" w:customStyle="1" w:styleId="12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25">
    <w:name w:val="小标题2"/>
    <w:basedOn w:val="1"/>
    <w:next w:val="1"/>
    <w:qFormat/>
    <w:uiPriority w:val="0"/>
    <w:pPr>
      <w:spacing w:beforeLines="20" w:afterLines="20" w:line="400" w:lineRule="exact"/>
    </w:pPr>
    <w:rPr>
      <w:rFonts w:eastAsia="楷体_GB2312"/>
    </w:rPr>
  </w:style>
  <w:style w:type="paragraph" w:customStyle="1" w:styleId="126">
    <w:name w:val="xl25"/>
    <w:basedOn w:val="1"/>
    <w:qFormat/>
    <w:uiPriority w:val="0"/>
    <w:pPr>
      <w:widowControl/>
      <w:spacing w:before="100" w:beforeAutospacing="1" w:after="100" w:afterAutospacing="1" w:line="240" w:lineRule="auto"/>
      <w:ind w:firstLine="0" w:firstLineChars="0"/>
      <w:jc w:val="center"/>
      <w:textAlignment w:val="center"/>
    </w:pPr>
    <w:rPr>
      <w:rFonts w:hint="eastAsia" w:ascii="楷体_GB2312" w:hAnsi="宋体" w:eastAsia="楷体_GB2312"/>
      <w:kern w:val="0"/>
    </w:rPr>
  </w:style>
  <w:style w:type="paragraph" w:customStyle="1" w:styleId="127">
    <w:name w:val="_Style 54"/>
    <w:basedOn w:val="1"/>
    <w:qFormat/>
    <w:uiPriority w:val="0"/>
    <w:pPr>
      <w:spacing w:line="240" w:lineRule="auto"/>
      <w:ind w:firstLine="0" w:firstLineChars="0"/>
    </w:pPr>
  </w:style>
  <w:style w:type="paragraph" w:customStyle="1" w:styleId="128">
    <w:name w:val="p16"/>
    <w:basedOn w:val="1"/>
    <w:qFormat/>
    <w:uiPriority w:val="0"/>
    <w:pPr>
      <w:widowControl/>
      <w:spacing w:line="240" w:lineRule="auto"/>
      <w:ind w:left="420" w:hanging="420" w:firstLineChars="0"/>
    </w:pPr>
    <w:rPr>
      <w:kern w:val="0"/>
      <w:szCs w:val="21"/>
    </w:rPr>
  </w:style>
  <w:style w:type="paragraph" w:customStyle="1" w:styleId="129">
    <w:name w:val="xl82"/>
    <w:basedOn w:val="1"/>
    <w:qFormat/>
    <w:uiPriority w:val="0"/>
    <w:pPr>
      <w:widowControl/>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30">
    <w:name w:val="Char Char Char Char"/>
    <w:basedOn w:val="1"/>
    <w:qFormat/>
    <w:uiPriority w:val="0"/>
    <w:pPr>
      <w:widowControl/>
      <w:spacing w:after="160" w:line="240" w:lineRule="exact"/>
      <w:ind w:firstLine="0" w:firstLineChars="0"/>
      <w:jc w:val="left"/>
    </w:pPr>
    <w:rPr>
      <w:rFonts w:ascii="Arial" w:hAnsi="Arial" w:eastAsia="Times New Roman" w:cs="Verdana"/>
      <w:b/>
      <w:kern w:val="0"/>
      <w:szCs w:val="20"/>
      <w:lang w:eastAsia="en-US"/>
    </w:rPr>
  </w:style>
  <w:style w:type="paragraph" w:customStyle="1" w:styleId="13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32">
    <w:name w:val="head 1.1.1"/>
    <w:basedOn w:val="116"/>
    <w:qFormat/>
    <w:uiPriority w:val="0"/>
    <w:pPr>
      <w:numPr>
        <w:ilvl w:val="2"/>
        <w:numId w:val="3"/>
      </w:numPr>
      <w:spacing w:line="240" w:lineRule="auto"/>
      <w:ind w:firstLine="0" w:firstLineChars="0"/>
    </w:pPr>
    <w:rPr>
      <w:bCs/>
      <w:szCs w:val="22"/>
    </w:rPr>
  </w:style>
  <w:style w:type="paragraph" w:customStyle="1" w:styleId="13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cs="宋体"/>
      <w:color w:val="000000"/>
      <w:kern w:val="0"/>
      <w:sz w:val="18"/>
      <w:szCs w:val="18"/>
    </w:rPr>
  </w:style>
  <w:style w:type="paragraph" w:customStyle="1" w:styleId="134">
    <w:name w:val="正文缩进1"/>
    <w:basedOn w:val="1"/>
    <w:next w:val="13"/>
    <w:qFormat/>
    <w:uiPriority w:val="0"/>
    <w:pPr>
      <w:autoSpaceDE w:val="0"/>
      <w:autoSpaceDN w:val="0"/>
      <w:adjustRightInd w:val="0"/>
      <w:snapToGrid w:val="0"/>
      <w:spacing w:after="120"/>
      <w:ind w:left="420" w:firstLine="480" w:firstLineChars="0"/>
    </w:pPr>
    <w:rPr>
      <w:szCs w:val="20"/>
    </w:rPr>
  </w:style>
  <w:style w:type="paragraph" w:customStyle="1" w:styleId="135">
    <w:name w:val="默认段落字体 Para Char Char Char Char Char Char Char Char Char1 Char Char Char Char"/>
    <w:basedOn w:val="1"/>
    <w:qFormat/>
    <w:uiPriority w:val="0"/>
    <w:rPr>
      <w:rFonts w:ascii="Tahoma" w:hAnsi="Tahoma"/>
      <w:szCs w:val="20"/>
    </w:rPr>
  </w:style>
  <w:style w:type="paragraph" w:customStyle="1" w:styleId="13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color w:val="000000"/>
      <w:kern w:val="0"/>
      <w:sz w:val="18"/>
      <w:szCs w:val="18"/>
    </w:rPr>
  </w:style>
  <w:style w:type="paragraph" w:customStyle="1" w:styleId="137">
    <w:name w:val="head 1.1"/>
    <w:basedOn w:val="116"/>
    <w:qFormat/>
    <w:uiPriority w:val="0"/>
    <w:pPr>
      <w:numPr>
        <w:ilvl w:val="1"/>
        <w:numId w:val="3"/>
      </w:numPr>
      <w:spacing w:before="260" w:after="260" w:line="240" w:lineRule="auto"/>
      <w:ind w:firstLine="0" w:firstLineChars="0"/>
    </w:pPr>
    <w:rPr>
      <w:rFonts w:ascii="宋体" w:hAnsi="宋体"/>
      <w:bCs/>
      <w:szCs w:val="22"/>
    </w:rPr>
  </w:style>
  <w:style w:type="paragraph" w:customStyle="1" w:styleId="138">
    <w:name w:val="Char2"/>
    <w:basedOn w:val="1"/>
    <w:qFormat/>
    <w:uiPriority w:val="0"/>
    <w:pPr>
      <w:spacing w:line="240" w:lineRule="auto"/>
      <w:ind w:firstLine="0" w:firstLineChars="0"/>
    </w:pPr>
    <w:rPr>
      <w:rFonts w:ascii="仿宋_GB2312" w:eastAsia="仿宋_GB2312"/>
      <w:b/>
      <w:sz w:val="32"/>
      <w:szCs w:val="32"/>
    </w:rPr>
  </w:style>
  <w:style w:type="paragraph" w:customStyle="1" w:styleId="139">
    <w:name w:val="Proposals body"/>
    <w:basedOn w:val="1"/>
    <w:next w:val="1"/>
    <w:qFormat/>
    <w:uiPriority w:val="0"/>
    <w:pPr>
      <w:widowControl/>
      <w:snapToGrid w:val="0"/>
      <w:ind w:firstLine="0" w:firstLineChars="0"/>
      <w:jc w:val="left"/>
    </w:pPr>
    <w:rPr>
      <w:rFonts w:ascii="宋体"/>
      <w:color w:val="000000"/>
      <w:kern w:val="0"/>
      <w:szCs w:val="20"/>
    </w:rPr>
  </w:style>
  <w:style w:type="paragraph" w:customStyle="1" w:styleId="140">
    <w:name w:val="Char Char Char Char Char Char Char Char Char Char Char Char Char"/>
    <w:basedOn w:val="1"/>
    <w:qFormat/>
    <w:uiPriority w:val="0"/>
    <w:pPr>
      <w:spacing w:line="240" w:lineRule="auto"/>
      <w:ind w:firstLine="0" w:firstLineChars="0"/>
    </w:pPr>
    <w:rPr>
      <w:rFonts w:ascii="Tahoma" w:hAnsi="Tahoma"/>
      <w:szCs w:val="20"/>
    </w:rPr>
  </w:style>
  <w:style w:type="paragraph" w:customStyle="1" w:styleId="141">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Arial Unicode MS" w:hAnsi="Arial Unicode MS" w:eastAsia="Arial Unicode MS" w:cs="Arial Unicode MS"/>
      <w:color w:val="000000"/>
      <w:kern w:val="0"/>
      <w:sz w:val="16"/>
      <w:szCs w:val="16"/>
    </w:rPr>
  </w:style>
  <w:style w:type="paragraph" w:customStyle="1" w:styleId="142">
    <w:name w:val="Char Char Char Char Char Char Char Char Char Char"/>
    <w:basedOn w:val="9"/>
    <w:qFormat/>
    <w:uiPriority w:val="0"/>
    <w:pPr>
      <w:shd w:val="clear" w:color="auto" w:fill="000080"/>
      <w:spacing w:line="240" w:lineRule="auto"/>
      <w:ind w:firstLine="0" w:firstLineChars="0"/>
    </w:pPr>
    <w:rPr>
      <w:rFonts w:ascii="Tahoma" w:hAnsi="Tahoma"/>
      <w:sz w:val="24"/>
      <w:szCs w:val="24"/>
    </w:rPr>
  </w:style>
  <w:style w:type="paragraph" w:customStyle="1" w:styleId="143">
    <w:name w:val="p0"/>
    <w:basedOn w:val="1"/>
    <w:qFormat/>
    <w:uiPriority w:val="0"/>
    <w:pPr>
      <w:widowControl/>
      <w:spacing w:line="240" w:lineRule="auto"/>
      <w:ind w:firstLine="0" w:firstLineChars="0"/>
    </w:pPr>
    <w:rPr>
      <w:kern w:val="0"/>
      <w:szCs w:val="21"/>
    </w:rPr>
  </w:style>
  <w:style w:type="paragraph" w:customStyle="1" w:styleId="144">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color w:val="000000"/>
      <w:kern w:val="0"/>
      <w:sz w:val="18"/>
      <w:szCs w:val="18"/>
    </w:rPr>
  </w:style>
  <w:style w:type="paragraph" w:customStyle="1" w:styleId="145">
    <w:name w:val="正文－恩普"/>
    <w:basedOn w:val="8"/>
    <w:qFormat/>
    <w:uiPriority w:val="0"/>
    <w:pPr>
      <w:widowControl/>
      <w:spacing w:afterLines="50" w:line="360" w:lineRule="auto"/>
      <w:ind w:firstLine="480" w:firstLineChars="200"/>
      <w:jc w:val="left"/>
    </w:pPr>
  </w:style>
  <w:style w:type="paragraph" w:customStyle="1" w:styleId="14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47">
    <w:name w:val="1"/>
    <w:basedOn w:val="1"/>
    <w:next w:val="34"/>
    <w:qFormat/>
    <w:uiPriority w:val="0"/>
    <w:pPr>
      <w:widowControl/>
      <w:spacing w:before="100" w:beforeAutospacing="1" w:after="100" w:afterAutospacing="1" w:line="240" w:lineRule="auto"/>
      <w:ind w:firstLine="0" w:firstLineChars="0"/>
      <w:jc w:val="left"/>
    </w:pPr>
    <w:rPr>
      <w:rFonts w:ascii="宋体" w:hAnsi="宋体"/>
      <w:kern w:val="0"/>
    </w:rPr>
  </w:style>
  <w:style w:type="paragraph" w:customStyle="1" w:styleId="148">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color w:val="000000"/>
      <w:kern w:val="0"/>
      <w:sz w:val="18"/>
      <w:szCs w:val="18"/>
    </w:rPr>
  </w:style>
  <w:style w:type="paragraph" w:customStyle="1" w:styleId="149">
    <w:name w:val="Blockquote"/>
    <w:basedOn w:val="1"/>
    <w:qFormat/>
    <w:uiPriority w:val="0"/>
    <w:pPr>
      <w:autoSpaceDE w:val="0"/>
      <w:autoSpaceDN w:val="0"/>
      <w:adjustRightInd w:val="0"/>
      <w:spacing w:before="100" w:after="100"/>
      <w:ind w:left="360" w:right="360"/>
      <w:jc w:val="left"/>
    </w:pPr>
    <w:rPr>
      <w:kern w:val="0"/>
    </w:rPr>
  </w:style>
  <w:style w:type="paragraph" w:customStyle="1" w:styleId="150">
    <w:name w:val="Char Char Char"/>
    <w:basedOn w:val="1"/>
    <w:qFormat/>
    <w:uiPriority w:val="0"/>
    <w:pPr>
      <w:spacing w:line="240" w:lineRule="auto"/>
      <w:ind w:firstLine="0" w:firstLineChars="0"/>
    </w:pPr>
    <w:rPr>
      <w:rFonts w:ascii="Tahoma" w:hAnsi="Tahoma"/>
      <w:szCs w:val="20"/>
    </w:rPr>
  </w:style>
  <w:style w:type="paragraph" w:customStyle="1" w:styleId="151">
    <w:name w:val="列出段落1"/>
    <w:basedOn w:val="1"/>
    <w:qFormat/>
    <w:uiPriority w:val="0"/>
    <w:pPr>
      <w:spacing w:line="240" w:lineRule="auto"/>
      <w:ind w:firstLine="420"/>
    </w:pPr>
  </w:style>
  <w:style w:type="paragraph" w:customStyle="1" w:styleId="152">
    <w:name w:val="Char"/>
    <w:basedOn w:val="1"/>
    <w:qFormat/>
    <w:uiPriority w:val="0"/>
    <w:pPr>
      <w:spacing w:line="240" w:lineRule="auto"/>
      <w:ind w:firstLine="0" w:firstLineChars="0"/>
    </w:pPr>
    <w:rPr>
      <w:rFonts w:ascii="仿宋_GB2312" w:eastAsia="仿宋_GB2312"/>
      <w:b/>
      <w:sz w:val="32"/>
      <w:szCs w:val="32"/>
    </w:rPr>
  </w:style>
  <w:style w:type="paragraph" w:customStyle="1" w:styleId="153">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pPr>
    <w:rPr>
      <w:rFonts w:ascii="宋体" w:hAnsi="宋体" w:cs="宋体"/>
      <w:color w:val="000000"/>
      <w:kern w:val="0"/>
      <w:sz w:val="18"/>
      <w:szCs w:val="18"/>
    </w:rPr>
  </w:style>
  <w:style w:type="paragraph" w:customStyle="1" w:styleId="154">
    <w:name w:val="默认段落字体 Para Char"/>
    <w:basedOn w:val="1"/>
    <w:qFormat/>
    <w:uiPriority w:val="0"/>
    <w:pPr>
      <w:spacing w:line="240" w:lineRule="auto"/>
      <w:ind w:firstLine="0" w:firstLineChars="0"/>
    </w:pPr>
  </w:style>
  <w:style w:type="paragraph" w:customStyle="1" w:styleId="155">
    <w:name w:val="Char1"/>
    <w:basedOn w:val="1"/>
    <w:qFormat/>
    <w:uiPriority w:val="0"/>
    <w:rPr>
      <w:rFonts w:ascii="Tahoma" w:hAnsi="Tahoma"/>
      <w:szCs w:val="20"/>
    </w:rPr>
  </w:style>
  <w:style w:type="paragraph" w:customStyle="1" w:styleId="156">
    <w:name w:val="font7"/>
    <w:basedOn w:val="1"/>
    <w:qFormat/>
    <w:uiPriority w:val="0"/>
    <w:pPr>
      <w:widowControl/>
      <w:spacing w:before="100" w:beforeAutospacing="1" w:after="100" w:afterAutospacing="1" w:line="240" w:lineRule="auto"/>
      <w:ind w:firstLine="0" w:firstLineChars="0"/>
      <w:jc w:val="left"/>
    </w:pPr>
    <w:rPr>
      <w:color w:val="000000"/>
      <w:kern w:val="0"/>
      <w:sz w:val="18"/>
      <w:szCs w:val="18"/>
    </w:rPr>
  </w:style>
  <w:style w:type="paragraph" w:customStyle="1" w:styleId="157">
    <w:name w:val="font5"/>
    <w:basedOn w:val="1"/>
    <w:qFormat/>
    <w:uiPriority w:val="0"/>
    <w:pPr>
      <w:widowControl/>
      <w:spacing w:before="100" w:beforeAutospacing="1" w:after="100" w:afterAutospacing="1" w:line="240" w:lineRule="auto"/>
      <w:ind w:firstLine="0" w:firstLineChars="0"/>
      <w:jc w:val="left"/>
    </w:pPr>
    <w:rPr>
      <w:rFonts w:ascii="宋体" w:hAnsi="宋体" w:cs="宋体"/>
      <w:kern w:val="0"/>
      <w:sz w:val="18"/>
      <w:szCs w:val="18"/>
    </w:rPr>
  </w:style>
  <w:style w:type="paragraph" w:customStyle="1" w:styleId="158">
    <w:name w:val="四级目录 Char Char Char Char Char"/>
    <w:next w:val="1"/>
    <w:qFormat/>
    <w:uiPriority w:val="0"/>
    <w:pPr>
      <w:spacing w:line="360" w:lineRule="auto"/>
      <w:ind w:left="200" w:leftChars="200"/>
    </w:pPr>
    <w:rPr>
      <w:rFonts w:ascii="Calibri" w:hAnsi="Calibri" w:eastAsia="仿宋_GB2312" w:cs="Times New Roman"/>
      <w:sz w:val="30"/>
      <w:lang w:val="en-US" w:eastAsia="en-US" w:bidi="ar-SA"/>
    </w:rPr>
  </w:style>
  <w:style w:type="paragraph" w:customStyle="1" w:styleId="159">
    <w:name w:val="font8"/>
    <w:basedOn w:val="1"/>
    <w:qFormat/>
    <w:uiPriority w:val="0"/>
    <w:pPr>
      <w:widowControl/>
      <w:spacing w:before="100" w:beforeAutospacing="1" w:after="100" w:afterAutospacing="1" w:line="240" w:lineRule="auto"/>
      <w:ind w:firstLine="0" w:firstLineChars="0"/>
      <w:jc w:val="left"/>
    </w:pPr>
    <w:rPr>
      <w:rFonts w:cs="宋体"/>
      <w:color w:val="000000"/>
      <w:kern w:val="0"/>
      <w:sz w:val="18"/>
      <w:szCs w:val="18"/>
    </w:rPr>
  </w:style>
  <w:style w:type="paragraph" w:customStyle="1" w:styleId="16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1">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paragraph" w:customStyle="1" w:styleId="16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cs="宋体"/>
      <w:color w:val="000000"/>
      <w:kern w:val="0"/>
      <w:sz w:val="18"/>
      <w:szCs w:val="18"/>
    </w:rPr>
  </w:style>
  <w:style w:type="character" w:customStyle="1" w:styleId="163">
    <w:name w:val="font11"/>
    <w:qFormat/>
    <w:uiPriority w:val="0"/>
    <w:rPr>
      <w:rFonts w:hint="eastAsia" w:ascii="宋体" w:hAnsi="宋体" w:eastAsia="宋体" w:cs="宋体"/>
      <w:color w:val="000000"/>
      <w:sz w:val="40"/>
      <w:szCs w:val="40"/>
      <w:u w:val="none"/>
    </w:rPr>
  </w:style>
  <w:style w:type="character" w:customStyle="1" w:styleId="164">
    <w:name w:val="font101"/>
    <w:qFormat/>
    <w:uiPriority w:val="0"/>
    <w:rPr>
      <w:rFonts w:hint="eastAsia" w:ascii="宋体" w:hAnsi="宋体" w:eastAsia="宋体" w:cs="宋体"/>
      <w:color w:val="000000"/>
      <w:sz w:val="18"/>
      <w:szCs w:val="18"/>
      <w:u w:val="none"/>
    </w:rPr>
  </w:style>
  <w:style w:type="paragraph" w:styleId="165">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5.xml"/><Relationship Id="rId22" Type="http://schemas.openxmlformats.org/officeDocument/2006/relationships/footer" Target="footer14.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9"/>
    <customShpInfo spid="_x0000_s2070"/>
    <customShpInfo spid="_x0000_s2063"/>
    <customShpInfo spid="_x0000_s2072"/>
    <customShpInfo spid="_x0000_s2064"/>
    <customShpInfo spid="_x0000_s2065"/>
    <customShpInfo spid="_x0000_s2066"/>
    <customShpInfo spid="_x0000_s2067"/>
    <customShpInfo spid="_x0000_s2071"/>
    <customShpInfo spid="_x0000_s206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40F054-2B42-4783-811F-1875922479B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61</Pages>
  <Words>4927</Words>
  <Characters>28085</Characters>
  <Lines>234</Lines>
  <Paragraphs>65</Paragraphs>
  <TotalTime>3</TotalTime>
  <ScaleCrop>false</ScaleCrop>
  <LinksUpToDate>false</LinksUpToDate>
  <CharactersWithSpaces>32947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2019-08-01T10:59:00Z</dcterms:created>
  <dc:creator>Administrator</dc:creator>
  <cp:lastModifiedBy>繁华终易逝</cp:lastModifiedBy>
  <cp:lastPrinted>2019-03-06T02:33:00Z</cp:lastPrinted>
  <dcterms:modified xsi:type="dcterms:W3CDTF">2019-09-04T03:24:26Z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