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宋体" w:hAnsi="宋体" w:cs="宋体"/>
          <w:b/>
          <w:bCs/>
          <w:color w:val="auto"/>
          <w:sz w:val="48"/>
          <w:szCs w:val="48"/>
          <w:highlight w:val="none"/>
        </w:rPr>
      </w:pPr>
      <w:bookmarkStart w:id="69" w:name="_GoBack"/>
    </w:p>
    <w:p>
      <w:pPr>
        <w:spacing w:line="600" w:lineRule="auto"/>
        <w:ind w:firstLine="0" w:firstLineChars="0"/>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浙江农林大学</w:t>
      </w:r>
    </w:p>
    <w:p>
      <w:pPr>
        <w:spacing w:line="600" w:lineRule="auto"/>
        <w:ind w:firstLine="0" w:firstLineChars="0"/>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便携式光合作用测量系统采购项目</w:t>
      </w:r>
    </w:p>
    <w:p>
      <w:pPr>
        <w:spacing w:line="600" w:lineRule="auto"/>
        <w:ind w:firstLine="964"/>
        <w:jc w:val="center"/>
        <w:rPr>
          <w:rFonts w:ascii="宋体" w:hAnsi="宋体" w:cs="宋体"/>
          <w:b/>
          <w:bCs/>
          <w:color w:val="auto"/>
          <w:sz w:val="48"/>
          <w:szCs w:val="48"/>
          <w:highlight w:val="none"/>
        </w:rPr>
      </w:pPr>
    </w:p>
    <w:p>
      <w:pPr>
        <w:snapToGrid w:val="0"/>
        <w:ind w:firstLine="0" w:firstLineChars="0"/>
        <w:rPr>
          <w:rFonts w:ascii="宋体" w:hAnsi="宋体" w:cs="宋体"/>
          <w:b/>
          <w:color w:val="auto"/>
          <w:sz w:val="72"/>
          <w:szCs w:val="72"/>
          <w:highlight w:val="none"/>
        </w:rPr>
      </w:pPr>
    </w:p>
    <w:p>
      <w:pPr>
        <w:snapToGrid w:val="0"/>
        <w:ind w:firstLine="0" w:firstLineChars="0"/>
        <w:jc w:val="center"/>
        <w:rPr>
          <w:rFonts w:ascii="宋体" w:hAnsi="宋体" w:cs="宋体"/>
          <w:b/>
          <w:color w:val="auto"/>
          <w:sz w:val="72"/>
          <w:szCs w:val="72"/>
          <w:highlight w:val="none"/>
        </w:rPr>
      </w:pPr>
      <w:r>
        <w:rPr>
          <w:rFonts w:hint="eastAsia" w:ascii="宋体" w:hAnsi="宋体" w:cs="宋体"/>
          <w:b/>
          <w:color w:val="auto"/>
          <w:sz w:val="72"/>
          <w:szCs w:val="72"/>
          <w:highlight w:val="none"/>
        </w:rPr>
        <w:t>公开招标文件</w:t>
      </w: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招标项目：便携式光合作用测量系统采购项目</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招标编号：ZJWSBJ-NL-2019024G</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确认书号：[2019]34206号</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招 标 人：浙江农林大学</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snapToGrid w:val="0"/>
        <w:ind w:firstLine="643"/>
        <w:rPr>
          <w:rFonts w:ascii="宋体" w:hAnsi="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b/>
          <w:bCs/>
          <w:color w:val="auto"/>
          <w:sz w:val="32"/>
          <w:szCs w:val="32"/>
          <w:highlight w:val="none"/>
        </w:rPr>
        <w:t>时    间：二〇一九年八月</w:t>
      </w:r>
    </w:p>
    <w:p>
      <w:pPr>
        <w:ind w:firstLine="0" w:firstLineChars="0"/>
        <w:jc w:val="center"/>
        <w:rPr>
          <w:rFonts w:ascii="宋体" w:hAnsi="宋体" w:cs="宋体"/>
          <w:color w:val="auto"/>
          <w:szCs w:val="32"/>
          <w:highlight w:val="none"/>
        </w:rPr>
      </w:pPr>
      <w:bookmarkStart w:id="0" w:name="_Toc32639"/>
      <w:r>
        <w:rPr>
          <w:rFonts w:hint="eastAsia" w:ascii="宋体" w:hAnsi="宋体" w:cs="宋体"/>
          <w:b/>
          <w:bCs/>
          <w:color w:val="auto"/>
          <w:sz w:val="28"/>
          <w:szCs w:val="40"/>
          <w:highlight w:val="none"/>
          <w:lang w:val="zh-CN"/>
        </w:rPr>
        <w:t>目</w:t>
      </w:r>
      <w:r>
        <w:rPr>
          <w:rFonts w:hint="eastAsia" w:ascii="宋体" w:hAnsi="宋体" w:cs="宋体"/>
          <w:b/>
          <w:bCs/>
          <w:color w:val="auto"/>
          <w:sz w:val="28"/>
          <w:szCs w:val="40"/>
          <w:highlight w:val="none"/>
        </w:rPr>
        <w:t xml:space="preserve">  </w:t>
      </w:r>
      <w:r>
        <w:rPr>
          <w:rFonts w:hint="eastAsia" w:ascii="宋体" w:hAnsi="宋体" w:cs="宋体"/>
          <w:b/>
          <w:bCs/>
          <w:color w:val="auto"/>
          <w:sz w:val="28"/>
          <w:szCs w:val="40"/>
          <w:highlight w:val="none"/>
          <w:lang w:val="zh-CN"/>
        </w:rPr>
        <w:t>录</w:t>
      </w:r>
      <w:bookmarkEnd w:id="0"/>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TOC \o "1-2" \h \z \u </w:instrText>
      </w:r>
      <w:r>
        <w:rPr>
          <w:rFonts w:hint="eastAsia" w:ascii="宋体" w:hAnsi="宋体" w:cs="宋体"/>
          <w:color w:val="auto"/>
          <w:szCs w:val="32"/>
          <w:highlight w:val="none"/>
        </w:rPr>
        <w:fldChar w:fldCharType="separate"/>
      </w:r>
    </w:p>
    <w:p>
      <w:pPr>
        <w:pStyle w:val="25"/>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"_Toc32332" </w:instrText>
      </w:r>
      <w:r>
        <w:rPr>
          <w:color w:val="auto"/>
          <w:highlight w:val="none"/>
        </w:rPr>
        <w:fldChar w:fldCharType="separate"/>
      </w:r>
      <w:r>
        <w:rPr>
          <w:rFonts w:hint="eastAsia" w:ascii="宋体" w:hAnsi="宋体" w:cs="宋体"/>
          <w:color w:val="auto"/>
          <w:highlight w:val="none"/>
        </w:rPr>
        <w:t>第一章 招标公告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_Toc32332 </w:instrText>
      </w:r>
      <w:r>
        <w:rPr>
          <w:rFonts w:hint="eastAsia" w:ascii="宋体" w:hAnsi="宋体" w:cs="宋体"/>
          <w:color w:val="auto"/>
          <w:highlight w:val="none"/>
        </w:rPr>
        <w:fldChar w:fldCharType="separate"/>
      </w:r>
      <w:r>
        <w:rPr>
          <w:rFonts w:hint="eastAsia" w:ascii="宋体" w:hAnsi="宋体" w:cs="宋体"/>
          <w:color w:val="auto"/>
          <w:highlight w:val="none"/>
        </w:rPr>
        <w:t>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5"/>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"_Toc24282" </w:instrText>
      </w:r>
      <w:r>
        <w:rPr>
          <w:color w:val="auto"/>
          <w:highlight w:val="none"/>
        </w:rPr>
        <w:fldChar w:fldCharType="separate"/>
      </w:r>
      <w:r>
        <w:rPr>
          <w:rFonts w:hint="eastAsia" w:ascii="宋体" w:hAnsi="宋体" w:cs="宋体"/>
          <w:color w:val="auto"/>
          <w:highlight w:val="none"/>
        </w:rPr>
        <w:t>第二章 项目需求说明</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_Toc24282 </w:instrText>
      </w:r>
      <w:r>
        <w:rPr>
          <w:rFonts w:hint="eastAsia" w:ascii="宋体" w:hAnsi="宋体" w:cs="宋体"/>
          <w:color w:val="auto"/>
          <w:highlight w:val="none"/>
        </w:rPr>
        <w:fldChar w:fldCharType="separate"/>
      </w:r>
      <w:r>
        <w:rPr>
          <w:rFonts w:hint="eastAsia" w:ascii="宋体" w:hAnsi="宋体" w:cs="宋体"/>
          <w:color w:val="auto"/>
          <w:highlight w:val="none"/>
        </w:rPr>
        <w:t>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5"/>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"_Toc7338" </w:instrText>
      </w:r>
      <w:r>
        <w:rPr>
          <w:color w:val="auto"/>
          <w:highlight w:val="none"/>
        </w:rPr>
        <w:fldChar w:fldCharType="separate"/>
      </w:r>
      <w:r>
        <w:rPr>
          <w:rFonts w:hint="eastAsia" w:ascii="宋体" w:hAnsi="宋体" w:cs="宋体"/>
          <w:color w:val="auto"/>
          <w:highlight w:val="none"/>
        </w:rPr>
        <w:t>第三章 投标人须知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_Toc7338 </w:instrText>
      </w:r>
      <w:r>
        <w:rPr>
          <w:rFonts w:hint="eastAsia" w:ascii="宋体" w:hAnsi="宋体" w:cs="宋体"/>
          <w:color w:val="auto"/>
          <w:highlight w:val="none"/>
        </w:rPr>
        <w:fldChar w:fldCharType="separate"/>
      </w:r>
      <w:r>
        <w:rPr>
          <w:rFonts w:hint="eastAsia" w:ascii="宋体" w:hAnsi="宋体" w:cs="宋体"/>
          <w:color w:val="auto"/>
          <w:highlight w:val="none"/>
        </w:rPr>
        <w:t>10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"_Toc17889" </w:instrText>
      </w:r>
      <w:r>
        <w:rPr>
          <w:color w:val="auto"/>
          <w:highlight w:val="none"/>
        </w:rPr>
        <w:fldChar w:fldCharType="separate"/>
      </w:r>
      <w:r>
        <w:rPr>
          <w:rFonts w:hint="eastAsia" w:ascii="宋体" w:hAnsi="宋体" w:cs="宋体"/>
          <w:color w:val="auto"/>
          <w:highlight w:val="none"/>
        </w:rPr>
        <w:t>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_Toc17889 </w:instrText>
      </w:r>
      <w:r>
        <w:rPr>
          <w:rFonts w:hint="eastAsia" w:ascii="宋体" w:hAnsi="宋体" w:cs="宋体"/>
          <w:color w:val="auto"/>
          <w:highlight w:val="none"/>
        </w:rPr>
        <w:fldChar w:fldCharType="separate"/>
      </w:r>
      <w:r>
        <w:rPr>
          <w:rFonts w:hint="eastAsia" w:ascii="宋体" w:hAnsi="宋体" w:cs="宋体"/>
          <w:color w:val="auto"/>
          <w:highlight w:val="none"/>
        </w:rPr>
        <w:t>10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"_Toc12341" </w:instrText>
      </w:r>
      <w:r>
        <w:rPr>
          <w:color w:val="auto"/>
          <w:highlight w:val="none"/>
        </w:rPr>
        <w:fldChar w:fldCharType="separate"/>
      </w:r>
      <w:r>
        <w:rPr>
          <w:rFonts w:hint="eastAsia" w:ascii="宋体" w:hAnsi="宋体" w:cs="宋体"/>
          <w:color w:val="auto"/>
          <w:highlight w:val="none"/>
        </w:rPr>
        <w:t>第一节 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_Toc12341 </w:instrText>
      </w:r>
      <w:r>
        <w:rPr>
          <w:rFonts w:hint="eastAsia" w:ascii="宋体" w:hAnsi="宋体" w:cs="宋体"/>
          <w:color w:val="auto"/>
          <w:highlight w:val="none"/>
        </w:rPr>
        <w:fldChar w:fldCharType="separate"/>
      </w:r>
      <w:r>
        <w:rPr>
          <w:rFonts w:hint="eastAsia" w:ascii="宋体" w:hAnsi="宋体" w:cs="宋体"/>
          <w:color w:val="auto"/>
          <w:highlight w:val="none"/>
        </w:rPr>
        <w:t>14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"_Toc4029" </w:instrText>
      </w:r>
      <w:r>
        <w:rPr>
          <w:color w:val="auto"/>
          <w:highlight w:val="none"/>
        </w:rPr>
        <w:fldChar w:fldCharType="separate"/>
      </w:r>
      <w:r>
        <w:rPr>
          <w:rFonts w:hint="eastAsia" w:ascii="宋体" w:hAnsi="宋体" w:cs="宋体"/>
          <w:color w:val="auto"/>
          <w:highlight w:val="none"/>
        </w:rPr>
        <w:t>第二节 招标文件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_Toc4029 </w:instrText>
      </w:r>
      <w:r>
        <w:rPr>
          <w:rFonts w:hint="eastAsia" w:ascii="宋体" w:hAnsi="宋体" w:cs="宋体"/>
          <w:color w:val="auto"/>
          <w:highlight w:val="none"/>
        </w:rPr>
        <w:fldChar w:fldCharType="separate"/>
      </w:r>
      <w:r>
        <w:rPr>
          <w:rFonts w:hint="eastAsia" w:ascii="宋体" w:hAnsi="宋体" w:cs="宋体"/>
          <w:color w:val="auto"/>
          <w:highlight w:val="none"/>
        </w:rPr>
        <w:t>15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"_Toc25674" </w:instrText>
      </w:r>
      <w:r>
        <w:rPr>
          <w:color w:val="auto"/>
          <w:highlight w:val="none"/>
        </w:rPr>
        <w:fldChar w:fldCharType="separate"/>
      </w:r>
      <w:r>
        <w:rPr>
          <w:rFonts w:hint="eastAsia" w:ascii="宋体" w:hAnsi="宋体" w:cs="宋体"/>
          <w:color w:val="auto"/>
          <w:highlight w:val="none"/>
        </w:rPr>
        <w:t>第三节 投标文件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_Toc25674 </w:instrText>
      </w:r>
      <w:r>
        <w:rPr>
          <w:rFonts w:hint="eastAsia" w:ascii="宋体" w:hAnsi="宋体" w:cs="宋体"/>
          <w:color w:val="auto"/>
          <w:highlight w:val="none"/>
        </w:rPr>
        <w:fldChar w:fldCharType="separate"/>
      </w:r>
      <w:r>
        <w:rPr>
          <w:rFonts w:hint="eastAsia" w:ascii="宋体" w:hAnsi="宋体" w:cs="宋体"/>
          <w:color w:val="auto"/>
          <w:highlight w:val="none"/>
        </w:rPr>
        <w:t>16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"_Toc24870" </w:instrText>
      </w:r>
      <w:r>
        <w:rPr>
          <w:color w:val="auto"/>
          <w:highlight w:val="none"/>
        </w:rPr>
        <w:fldChar w:fldCharType="separate"/>
      </w:r>
      <w:r>
        <w:rPr>
          <w:rFonts w:hint="eastAsia" w:ascii="宋体" w:hAnsi="宋体" w:cs="宋体"/>
          <w:color w:val="auto"/>
          <w:highlight w:val="none"/>
        </w:rPr>
        <w:t>第四节 投标文件的递交</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_Toc24870 </w:instrText>
      </w:r>
      <w:r>
        <w:rPr>
          <w:rFonts w:hint="eastAsia" w:ascii="宋体" w:hAnsi="宋体" w:cs="宋体"/>
          <w:color w:val="auto"/>
          <w:highlight w:val="none"/>
        </w:rPr>
        <w:fldChar w:fldCharType="separate"/>
      </w:r>
      <w:r>
        <w:rPr>
          <w:rFonts w:hint="eastAsia" w:ascii="宋体" w:hAnsi="宋体" w:cs="宋体"/>
          <w:color w:val="auto"/>
          <w:highlight w:val="none"/>
        </w:rPr>
        <w:t>19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"_Toc16186" </w:instrText>
      </w:r>
      <w:r>
        <w:rPr>
          <w:color w:val="auto"/>
          <w:highlight w:val="none"/>
        </w:rPr>
        <w:fldChar w:fldCharType="separate"/>
      </w:r>
      <w:r>
        <w:rPr>
          <w:rFonts w:hint="eastAsia" w:ascii="宋体" w:hAnsi="宋体" w:cs="宋体"/>
          <w:color w:val="auto"/>
          <w:highlight w:val="none"/>
        </w:rPr>
        <w:t>第五节 开标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_Toc16186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"_Toc6779" </w:instrText>
      </w:r>
      <w:r>
        <w:rPr>
          <w:color w:val="auto"/>
          <w:highlight w:val="none"/>
        </w:rPr>
        <w:fldChar w:fldCharType="separate"/>
      </w:r>
      <w:r>
        <w:rPr>
          <w:rFonts w:hint="eastAsia" w:ascii="宋体" w:hAnsi="宋体" w:cs="宋体"/>
          <w:color w:val="auto"/>
          <w:highlight w:val="none"/>
        </w:rPr>
        <w:t>第六节 评标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_Toc6779 </w:instrText>
      </w:r>
      <w:r>
        <w:rPr>
          <w:rFonts w:hint="eastAsia" w:ascii="宋体" w:hAnsi="宋体" w:cs="宋体"/>
          <w:color w:val="auto"/>
          <w:highlight w:val="none"/>
        </w:rPr>
        <w:fldChar w:fldCharType="separate"/>
      </w:r>
      <w:r>
        <w:rPr>
          <w:rFonts w:hint="eastAsia" w:ascii="宋体" w:hAnsi="宋体" w:cs="宋体"/>
          <w:color w:val="auto"/>
          <w:highlight w:val="none"/>
        </w:rPr>
        <w:t>21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"_Toc3566" </w:instrText>
      </w:r>
      <w:r>
        <w:rPr>
          <w:color w:val="auto"/>
          <w:highlight w:val="none"/>
        </w:rPr>
        <w:fldChar w:fldCharType="separate"/>
      </w:r>
      <w:r>
        <w:rPr>
          <w:rFonts w:hint="eastAsia" w:ascii="宋体" w:hAnsi="宋体" w:cs="宋体"/>
          <w:color w:val="auto"/>
          <w:highlight w:val="none"/>
        </w:rPr>
        <w:t>第七节 授予合同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_Toc3566 </w:instrText>
      </w:r>
      <w:r>
        <w:rPr>
          <w:rFonts w:hint="eastAsia" w:ascii="宋体" w:hAnsi="宋体" w:cs="宋体"/>
          <w:color w:val="auto"/>
          <w:highlight w:val="none"/>
        </w:rPr>
        <w:fldChar w:fldCharType="separate"/>
      </w:r>
      <w:r>
        <w:rPr>
          <w:rFonts w:hint="eastAsia" w:ascii="宋体" w:hAnsi="宋体" w:cs="宋体"/>
          <w:color w:val="auto"/>
          <w:highlight w:val="none"/>
        </w:rPr>
        <w:t>24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"_Toc13025" </w:instrText>
      </w:r>
      <w:r>
        <w:rPr>
          <w:color w:val="auto"/>
          <w:highlight w:val="none"/>
        </w:rPr>
        <w:fldChar w:fldCharType="separate"/>
      </w:r>
      <w:r>
        <w:rPr>
          <w:rFonts w:hint="eastAsia" w:ascii="宋体" w:hAnsi="宋体" w:cs="宋体"/>
          <w:color w:val="auto"/>
          <w:highlight w:val="none"/>
        </w:rPr>
        <w:t>第八节 例外处理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_Toc13025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5"/>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"_Toc22869" </w:instrText>
      </w:r>
      <w:r>
        <w:rPr>
          <w:color w:val="auto"/>
          <w:highlight w:val="none"/>
        </w:rPr>
        <w:fldChar w:fldCharType="separate"/>
      </w:r>
      <w:r>
        <w:rPr>
          <w:rFonts w:hint="eastAsia" w:ascii="宋体" w:hAnsi="宋体" w:cs="宋体"/>
          <w:color w:val="auto"/>
          <w:highlight w:val="none"/>
        </w:rPr>
        <w:t>第四章 评标办法及评分标准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_Toc22869 </w:instrText>
      </w:r>
      <w:r>
        <w:rPr>
          <w:rFonts w:hint="eastAsia" w:ascii="宋体" w:hAnsi="宋体" w:cs="宋体"/>
          <w:color w:val="auto"/>
          <w:highlight w:val="none"/>
        </w:rPr>
        <w:fldChar w:fldCharType="separate"/>
      </w:r>
      <w:r>
        <w:rPr>
          <w:rFonts w:hint="eastAsia" w:ascii="宋体" w:hAnsi="宋体" w:cs="宋体"/>
          <w:color w:val="auto"/>
          <w:highlight w:val="none"/>
        </w:rPr>
        <w:t>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5"/>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"_Toc7087" </w:instrText>
      </w:r>
      <w:r>
        <w:rPr>
          <w:color w:val="auto"/>
          <w:highlight w:val="none"/>
        </w:rPr>
        <w:fldChar w:fldCharType="separate"/>
      </w:r>
      <w:r>
        <w:rPr>
          <w:rFonts w:hint="eastAsia" w:ascii="宋体" w:hAnsi="宋体" w:cs="宋体"/>
          <w:color w:val="auto"/>
          <w:szCs w:val="32"/>
          <w:highlight w:val="none"/>
        </w:rPr>
        <w:t>第五章 合同格式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_Toc7087 </w:instrText>
      </w:r>
      <w:r>
        <w:rPr>
          <w:rFonts w:hint="eastAsia" w:ascii="宋体" w:hAnsi="宋体" w:cs="宋体"/>
          <w:color w:val="auto"/>
          <w:highlight w:val="none"/>
        </w:rPr>
        <w:fldChar w:fldCharType="separate"/>
      </w:r>
      <w:r>
        <w:rPr>
          <w:rFonts w:hint="eastAsia" w:ascii="宋体" w:hAnsi="宋体" w:cs="宋体"/>
          <w:color w:val="auto"/>
          <w:highlight w:val="none"/>
        </w:rPr>
        <w:t>29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5"/>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"_Toc29638" </w:instrText>
      </w:r>
      <w:r>
        <w:rPr>
          <w:color w:val="auto"/>
          <w:highlight w:val="none"/>
        </w:rPr>
        <w:fldChar w:fldCharType="separate"/>
      </w:r>
      <w:r>
        <w:rPr>
          <w:rFonts w:hint="eastAsia" w:ascii="宋体" w:hAnsi="宋体" w:cs="宋体"/>
          <w:color w:val="auto"/>
          <w:highlight w:val="none"/>
        </w:rPr>
        <w:t>第六章 投标文件格式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_Toc29638 </w:instrText>
      </w:r>
      <w:r>
        <w:rPr>
          <w:rFonts w:hint="eastAsia" w:ascii="宋体" w:hAnsi="宋体" w:cs="宋体"/>
          <w:color w:val="auto"/>
          <w:highlight w:val="none"/>
        </w:rPr>
        <w:fldChar w:fldCharType="separate"/>
      </w:r>
      <w:r>
        <w:rPr>
          <w:rFonts w:hint="eastAsia" w:ascii="宋体" w:hAnsi="宋体" w:cs="宋体"/>
          <w:color w:val="auto"/>
          <w:highlight w:val="none"/>
        </w:rPr>
        <w:t>35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12"/>
        <w:ind w:firstLine="0"/>
        <w:jc w:val="center"/>
        <w:rPr>
          <w:rFonts w:ascii="宋体" w:hAnsi="宋体" w:cs="宋体"/>
          <w:color w:val="auto"/>
          <w:sz w:val="36"/>
          <w:szCs w:val="36"/>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r>
        <w:rPr>
          <w:rFonts w:hint="eastAsia" w:ascii="宋体" w:hAnsi="宋体" w:cs="宋体"/>
          <w:color w:val="auto"/>
          <w:szCs w:val="32"/>
          <w:highlight w:val="none"/>
        </w:rPr>
        <w:fldChar w:fldCharType="end"/>
      </w:r>
    </w:p>
    <w:p>
      <w:pPr>
        <w:pStyle w:val="3"/>
        <w:rPr>
          <w:color w:val="auto"/>
          <w:highlight w:val="none"/>
        </w:rPr>
      </w:pPr>
      <w:bookmarkStart w:id="1" w:name="_Toc12653"/>
      <w:bookmarkStart w:id="2" w:name="_Toc32332"/>
      <w:bookmarkStart w:id="3" w:name="_Toc452457411"/>
      <w:r>
        <w:rPr>
          <w:rFonts w:hint="eastAsia"/>
          <w:color w:val="auto"/>
          <w:highlight w:val="none"/>
        </w:rPr>
        <w:t>第一章 招标公告</w:t>
      </w:r>
      <w:bookmarkEnd w:id="1"/>
      <w:bookmarkEnd w:id="2"/>
    </w:p>
    <w:p>
      <w:pPr>
        <w:pStyle w:val="4"/>
        <w:jc w:val="center"/>
        <w:rPr>
          <w:rFonts w:ascii="宋体" w:hAnsi="宋体" w:cs="宋体"/>
          <w:color w:val="auto"/>
          <w:highlight w:val="none"/>
        </w:rPr>
      </w:pPr>
      <w:bookmarkStart w:id="4" w:name="_Toc18001"/>
      <w:r>
        <w:rPr>
          <w:rFonts w:hint="eastAsia" w:ascii="宋体" w:hAnsi="宋体" w:cs="宋体"/>
          <w:color w:val="auto"/>
          <w:highlight w:val="none"/>
        </w:rPr>
        <w:t>关于浙江农林大学便携式光合作用测量系统采购项目的公开招标公告</w:t>
      </w:r>
      <w:bookmarkEnd w:id="4"/>
    </w:p>
    <w:p>
      <w:pPr>
        <w:ind w:firstLine="480"/>
        <w:rPr>
          <w:rFonts w:ascii="宋体" w:hAnsi="宋体" w:cs="宋体"/>
          <w:color w:val="auto"/>
          <w:highlight w:val="none"/>
        </w:rPr>
      </w:pPr>
      <w:r>
        <w:rPr>
          <w:rFonts w:hint="eastAsia" w:ascii="宋体" w:hAnsi="宋体" w:cs="宋体"/>
          <w:color w:val="auto"/>
          <w:highlight w:val="none"/>
        </w:rPr>
        <w:t>根据《中华人民共和国政府采购法》等有关规定，浙江五石工程咨询有限公司受浙江农林大学委托，就浙江农林大学便携式光合作用测量系统采购项目进行公开招标采购，欢迎国内合格的供应商前来投标。具体如下：</w:t>
      </w:r>
    </w:p>
    <w:p>
      <w:pPr>
        <w:pStyle w:val="4"/>
        <w:rPr>
          <w:color w:val="auto"/>
          <w:highlight w:val="none"/>
        </w:rPr>
      </w:pPr>
      <w:r>
        <w:rPr>
          <w:rStyle w:val="40"/>
          <w:rFonts w:hint="eastAsia" w:ascii="宋体" w:hAnsi="宋体" w:cs="宋体"/>
          <w:b/>
          <w:color w:val="auto"/>
          <w:sz w:val="24"/>
          <w:szCs w:val="24"/>
          <w:highlight w:val="none"/>
        </w:rPr>
        <w:t>一、招标项目编号：</w:t>
      </w:r>
      <w:r>
        <w:rPr>
          <w:rFonts w:hint="eastAsia" w:ascii="宋体" w:hAnsi="宋体" w:cs="宋体"/>
          <w:color w:val="auto"/>
          <w:sz w:val="24"/>
          <w:szCs w:val="24"/>
          <w:highlight w:val="none"/>
        </w:rPr>
        <w:t xml:space="preserve">ZJWSBJ-NL-2019024G </w:t>
      </w:r>
    </w:p>
    <w:p>
      <w:pPr>
        <w:ind w:firstLine="0" w:firstLineChars="0"/>
        <w:rPr>
          <w:rFonts w:ascii="宋体" w:hAnsi="宋体" w:cs="宋体"/>
          <w:b/>
          <w:bCs/>
          <w:color w:val="auto"/>
          <w:highlight w:val="none"/>
        </w:rPr>
      </w:pPr>
      <w:r>
        <w:rPr>
          <w:rFonts w:hint="eastAsia" w:ascii="宋体" w:hAnsi="宋体" w:cs="宋体"/>
          <w:color w:val="auto"/>
          <w:highlight w:val="none"/>
        </w:rPr>
        <w:t>二、</w:t>
      </w:r>
      <w:r>
        <w:rPr>
          <w:rStyle w:val="40"/>
          <w:rFonts w:hint="eastAsia" w:cs="宋体"/>
          <w:color w:val="auto"/>
          <w:highlight w:val="none"/>
        </w:rPr>
        <w:t>招标项目名称：</w:t>
      </w:r>
      <w:r>
        <w:rPr>
          <w:rFonts w:hint="eastAsia" w:ascii="宋体" w:hAnsi="宋体" w:cs="宋体"/>
          <w:b/>
          <w:bCs/>
          <w:color w:val="auto"/>
          <w:highlight w:val="none"/>
        </w:rPr>
        <w:t>便携式光合作用测量系统采购项目</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三、采购组织类型：</w:t>
      </w:r>
      <w:r>
        <w:rPr>
          <w:rFonts w:hint="eastAsia" w:ascii="宋体" w:hAnsi="宋体" w:cs="宋体"/>
          <w:color w:val="auto"/>
          <w:sz w:val="24"/>
          <w:szCs w:val="24"/>
          <w:highlight w:val="none"/>
        </w:rPr>
        <w:t>分散采购-分散委托中介</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四、招标项目概况：</w:t>
      </w:r>
    </w:p>
    <w:tbl>
      <w:tblPr>
        <w:tblStyle w:val="37"/>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398"/>
        <w:gridCol w:w="636"/>
        <w:gridCol w:w="636"/>
        <w:gridCol w:w="1356"/>
        <w:gridCol w:w="148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33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项目名称</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数量</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单位</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highlight w:val="none"/>
              </w:rPr>
            </w:pPr>
            <w:r>
              <w:rPr>
                <w:rFonts w:hint="eastAsia" w:cs="宋体"/>
                <w:color w:val="auto"/>
                <w:kern w:val="0"/>
                <w:highlight w:val="none"/>
              </w:rPr>
              <w:t>简要规格描述</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highlight w:val="none"/>
              </w:rPr>
            </w:pPr>
            <w:r>
              <w:rPr>
                <w:rFonts w:hint="eastAsia" w:cs="宋体"/>
                <w:color w:val="auto"/>
                <w:kern w:val="0"/>
                <w:highlight w:val="none"/>
              </w:rPr>
              <w:t>采购预算(万元)</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color w:val="auto"/>
                <w:kern w:val="0"/>
                <w:highlight w:val="none"/>
              </w:rPr>
            </w:pPr>
            <w:r>
              <w:rPr>
                <w:rFonts w:hint="eastAsia" w:cs="宋体"/>
                <w:color w:val="auto"/>
                <w:kern w:val="0"/>
                <w:highlight w:val="none"/>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33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便携式光合作用测量系统采购项目</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套</w:t>
            </w:r>
          </w:p>
        </w:tc>
        <w:tc>
          <w:tcPr>
            <w:tcW w:w="1356" w:type="dxa"/>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highlight w:val="none"/>
              </w:rPr>
            </w:pPr>
            <w:r>
              <w:rPr>
                <w:rFonts w:hint="eastAsia" w:cs="宋体"/>
                <w:color w:val="auto"/>
                <w:kern w:val="0"/>
                <w:highlight w:val="none"/>
              </w:rPr>
              <w:t>详见</w:t>
            </w:r>
            <w:r>
              <w:rPr>
                <w:rFonts w:hint="eastAsia" w:cs="宋体"/>
                <w:color w:val="auto"/>
                <w:highlight w:val="none"/>
              </w:rPr>
              <w:t>采购需求</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69</w:t>
            </w:r>
          </w:p>
        </w:tc>
        <w:tc>
          <w:tcPr>
            <w:tcW w:w="14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是</w:t>
            </w:r>
          </w:p>
        </w:tc>
      </w:tr>
    </w:tbl>
    <w:p>
      <w:pPr>
        <w:pStyle w:val="4"/>
        <w:rPr>
          <w:rStyle w:val="40"/>
          <w:rFonts w:ascii="宋体" w:hAnsi="宋体" w:cs="宋体"/>
          <w:b/>
          <w:color w:val="auto"/>
          <w:sz w:val="24"/>
          <w:szCs w:val="24"/>
          <w:highlight w:val="none"/>
        </w:rPr>
      </w:pPr>
      <w:r>
        <w:rPr>
          <w:rStyle w:val="40"/>
          <w:rFonts w:hint="eastAsia" w:ascii="宋体" w:hAnsi="宋体" w:cs="宋体"/>
          <w:b/>
          <w:color w:val="auto"/>
          <w:sz w:val="24"/>
          <w:szCs w:val="24"/>
          <w:highlight w:val="none"/>
        </w:rPr>
        <w:t>五、采购需求：</w:t>
      </w:r>
    </w:p>
    <w:p>
      <w:pPr>
        <w:ind w:firstLine="480"/>
        <w:rPr>
          <w:rFonts w:ascii="宋体" w:hAnsi="宋体" w:cs="宋体"/>
          <w:color w:val="auto"/>
          <w:highlight w:val="none"/>
        </w:rPr>
      </w:pPr>
      <w:r>
        <w:rPr>
          <w:rFonts w:hint="eastAsia" w:ascii="宋体" w:hAnsi="宋体" w:cs="宋体"/>
          <w:color w:val="auto"/>
          <w:highlight w:val="none"/>
        </w:rPr>
        <w:t>详见附件。</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六、投标供应商资格要求:</w:t>
      </w:r>
    </w:p>
    <w:p>
      <w:pPr>
        <w:pStyle w:val="5"/>
        <w:rPr>
          <w:rFonts w:ascii="宋体" w:hAnsi="宋体" w:cs="宋体"/>
          <w:color w:val="auto"/>
          <w:highlight w:val="none"/>
        </w:rPr>
      </w:pPr>
      <w:r>
        <w:rPr>
          <w:rFonts w:hint="eastAsia" w:ascii="宋体" w:hAnsi="宋体" w:cs="宋体"/>
          <w:color w:val="auto"/>
          <w:highlight w:val="none"/>
        </w:rPr>
        <w:t xml:space="preserve">（一）基本资格要求 </w:t>
      </w:r>
    </w:p>
    <w:p>
      <w:pPr>
        <w:ind w:firstLine="480"/>
        <w:rPr>
          <w:color w:val="auto"/>
          <w:highlight w:val="none"/>
        </w:rPr>
      </w:pPr>
      <w:r>
        <w:rPr>
          <w:rFonts w:hint="eastAsia"/>
          <w:color w:val="auto"/>
          <w:highlight w:val="none"/>
        </w:rPr>
        <w:t xml:space="preserve">1.符合《中华人民共和国政府采购法》第二十二条对投标主体的相关要求。 </w:t>
      </w:r>
    </w:p>
    <w:p>
      <w:pPr>
        <w:ind w:firstLine="480"/>
        <w:rPr>
          <w:color w:val="auto"/>
          <w:highlight w:val="none"/>
        </w:rPr>
      </w:pPr>
      <w:r>
        <w:rPr>
          <w:rFonts w:hint="eastAsia"/>
          <w:color w:val="auto"/>
          <w:highlight w:val="none"/>
        </w:rPr>
        <w:t>2.未被信用中国网站（www.creditchina.gov.cn）列入失信被执行人、重大税收违法案件当事人名单，未被中国政府采购网（www.ccgp.gov.cn）列入政府采购严重违法失信行为记录名单。</w:t>
      </w:r>
    </w:p>
    <w:p>
      <w:pPr>
        <w:pStyle w:val="5"/>
        <w:rPr>
          <w:rFonts w:ascii="宋体" w:hAnsi="宋体" w:cs="宋体"/>
          <w:color w:val="auto"/>
          <w:highlight w:val="none"/>
        </w:rPr>
      </w:pPr>
      <w:r>
        <w:rPr>
          <w:rFonts w:hint="eastAsia" w:ascii="宋体" w:hAnsi="宋体" w:cs="宋体"/>
          <w:color w:val="auto"/>
          <w:highlight w:val="none"/>
        </w:rPr>
        <w:t>（二）特定资格要求</w:t>
      </w:r>
    </w:p>
    <w:p>
      <w:pPr>
        <w:pStyle w:val="34"/>
        <w:spacing w:before="75" w:beforeAutospacing="0" w:after="75" w:afterAutospacing="0" w:line="360" w:lineRule="auto"/>
        <w:ind w:firstLine="482" w:firstLineChars="200"/>
        <w:rPr>
          <w:rFonts w:cs="宋体"/>
          <w:b/>
          <w:bCs/>
          <w:color w:val="auto"/>
          <w:highlight w:val="none"/>
        </w:rPr>
      </w:pPr>
      <w:r>
        <w:rPr>
          <w:rFonts w:hint="eastAsia" w:cs="宋体"/>
          <w:b/>
          <w:bCs/>
          <w:color w:val="auto"/>
          <w:highlight w:val="none"/>
        </w:rPr>
        <w:t>本项目不接受联合体投标。</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七、招标文件的报名/发售时间、地址、售价:</w:t>
      </w:r>
    </w:p>
    <w:p>
      <w:pPr>
        <w:ind w:firstLine="482"/>
        <w:rPr>
          <w:rFonts w:hint="default" w:ascii="宋体" w:hAnsi="宋体" w:eastAsia="宋体" w:cs="宋体"/>
          <w:color w:val="auto"/>
          <w:highlight w:val="none"/>
          <w:lang w:val="en-US" w:eastAsia="zh-CN"/>
        </w:rPr>
      </w:pPr>
      <w:r>
        <w:rPr>
          <w:rStyle w:val="40"/>
          <w:rFonts w:hint="eastAsia" w:ascii="宋体" w:hAnsi="宋体" w:cs="宋体"/>
          <w:color w:val="auto"/>
          <w:highlight w:val="none"/>
        </w:rPr>
        <w:t>1．报名（发售／获取）时间：</w:t>
      </w:r>
      <w:r>
        <w:rPr>
          <w:rFonts w:hint="eastAsia" w:ascii="宋体" w:hAnsi="宋体" w:cs="宋体"/>
          <w:b/>
          <w:bCs/>
          <w:color w:val="auto"/>
          <w:highlight w:val="none"/>
        </w:rPr>
        <w:t>2019-0</w:t>
      </w:r>
      <w:r>
        <w:rPr>
          <w:rFonts w:hint="eastAsia" w:ascii="宋体" w:hAnsi="宋体" w:cs="宋体"/>
          <w:b/>
          <w:bCs/>
          <w:color w:val="auto"/>
          <w:highlight w:val="none"/>
          <w:lang w:val="en-US" w:eastAsia="zh-CN"/>
        </w:rPr>
        <w:t>8</w:t>
      </w:r>
      <w:r>
        <w:rPr>
          <w:rFonts w:hint="eastAsia" w:ascii="宋体" w:hAnsi="宋体" w:cs="宋体"/>
          <w:b/>
          <w:bCs/>
          <w:color w:val="auto"/>
          <w:highlight w:val="none"/>
        </w:rPr>
        <w:t>-</w:t>
      </w:r>
      <w:r>
        <w:rPr>
          <w:rFonts w:hint="eastAsia" w:ascii="宋体" w:hAnsi="宋体" w:cs="宋体"/>
          <w:b/>
          <w:bCs/>
          <w:color w:val="auto"/>
          <w:highlight w:val="none"/>
          <w:lang w:val="en-US" w:eastAsia="zh-CN"/>
        </w:rPr>
        <w:t>08</w:t>
      </w:r>
      <w:r>
        <w:rPr>
          <w:rFonts w:hint="eastAsia" w:ascii="宋体" w:hAnsi="宋体" w:cs="宋体"/>
          <w:b/>
          <w:bCs/>
          <w:color w:val="auto"/>
          <w:highlight w:val="none"/>
        </w:rPr>
        <w:t>至2019-0</w:t>
      </w:r>
      <w:r>
        <w:rPr>
          <w:rFonts w:hint="eastAsia" w:ascii="宋体" w:hAnsi="宋体" w:cs="宋体"/>
          <w:b/>
          <w:bCs/>
          <w:color w:val="auto"/>
          <w:highlight w:val="none"/>
          <w:lang w:val="en-US" w:eastAsia="zh-CN"/>
        </w:rPr>
        <w:t>8</w:t>
      </w:r>
      <w:r>
        <w:rPr>
          <w:rFonts w:hint="eastAsia" w:ascii="宋体" w:hAnsi="宋体" w:cs="宋体"/>
          <w:b/>
          <w:bCs/>
          <w:color w:val="auto"/>
          <w:highlight w:val="none"/>
        </w:rPr>
        <w:t>-</w:t>
      </w:r>
      <w:r>
        <w:rPr>
          <w:rFonts w:hint="eastAsia" w:ascii="宋体" w:hAnsi="宋体" w:cs="宋体"/>
          <w:b/>
          <w:bCs/>
          <w:color w:val="auto"/>
          <w:highlight w:val="none"/>
          <w:lang w:val="en-US" w:eastAsia="zh-CN"/>
        </w:rPr>
        <w:t>15</w:t>
      </w:r>
    </w:p>
    <w:p>
      <w:pPr>
        <w:ind w:firstLine="964" w:firstLineChars="400"/>
        <w:rPr>
          <w:rFonts w:ascii="宋体" w:hAnsi="宋体" w:cs="宋体"/>
          <w:color w:val="auto"/>
          <w:highlight w:val="none"/>
        </w:rPr>
      </w:pPr>
      <w:r>
        <w:rPr>
          <w:rStyle w:val="40"/>
          <w:rFonts w:hint="eastAsia" w:ascii="宋体" w:hAnsi="宋体" w:cs="宋体"/>
          <w:color w:val="auto"/>
          <w:highlight w:val="none"/>
        </w:rPr>
        <w:t>上午：</w:t>
      </w:r>
      <w:r>
        <w:rPr>
          <w:rFonts w:hint="eastAsia" w:ascii="宋体" w:hAnsi="宋体" w:cs="宋体"/>
          <w:color w:val="auto"/>
          <w:highlight w:val="none"/>
        </w:rPr>
        <w:t>09:00-11:30；</w:t>
      </w:r>
      <w:r>
        <w:rPr>
          <w:rStyle w:val="40"/>
          <w:rFonts w:hint="eastAsia" w:ascii="宋体" w:hAnsi="宋体" w:cs="宋体"/>
          <w:color w:val="auto"/>
          <w:highlight w:val="none"/>
        </w:rPr>
        <w:t>下午：</w:t>
      </w:r>
      <w:r>
        <w:rPr>
          <w:rFonts w:hint="eastAsia" w:ascii="宋体" w:hAnsi="宋体" w:cs="宋体"/>
          <w:color w:val="auto"/>
          <w:highlight w:val="none"/>
        </w:rPr>
        <w:t>13:30-16:30</w:t>
      </w:r>
    </w:p>
    <w:p>
      <w:pPr>
        <w:ind w:firstLine="482"/>
        <w:rPr>
          <w:rFonts w:ascii="宋体" w:hAnsi="宋体" w:cs="宋体"/>
          <w:color w:val="auto"/>
          <w:highlight w:val="none"/>
        </w:rPr>
      </w:pPr>
      <w:r>
        <w:rPr>
          <w:rStyle w:val="40"/>
          <w:rFonts w:hint="eastAsia" w:ascii="宋体" w:hAnsi="宋体" w:cs="宋体"/>
          <w:color w:val="auto"/>
          <w:highlight w:val="none"/>
        </w:rPr>
        <w:t>2．报名（发售／获取）地址：</w:t>
      </w:r>
    </w:p>
    <w:p>
      <w:pPr>
        <w:ind w:firstLine="480"/>
        <w:rPr>
          <w:rFonts w:ascii="宋体" w:hAnsi="宋体" w:cs="宋体"/>
          <w:color w:val="auto"/>
          <w:highlight w:val="none"/>
        </w:rPr>
      </w:pPr>
      <w:r>
        <w:rPr>
          <w:rFonts w:hint="eastAsia" w:ascii="宋体" w:hAnsi="宋体" w:cs="宋体"/>
          <w:color w:val="auto"/>
          <w:highlight w:val="none"/>
        </w:rPr>
        <w:t>（1）浙江五石工程咨询有限公司（杭州市滨江区东方通信科技园启迪楼2楼1207室）。</w:t>
      </w:r>
    </w:p>
    <w:p>
      <w:pPr>
        <w:ind w:firstLine="480"/>
        <w:rPr>
          <w:rFonts w:ascii="宋体" w:hAnsi="宋体" w:cs="宋体"/>
          <w:color w:val="auto"/>
          <w:highlight w:val="none"/>
        </w:rPr>
      </w:pPr>
      <w:r>
        <w:rPr>
          <w:rFonts w:hint="eastAsia" w:ascii="宋体" w:hAnsi="宋体" w:cs="宋体"/>
          <w:color w:val="auto"/>
          <w:highlight w:val="none"/>
        </w:rPr>
        <w:t>（2）报名方式：①现场报名：现场报名需携带报名资料，并现场交纳报名费。②官网报名：前往浙江五石工程咨询有限公司官网（http://zjwsbidding.com/）招投标专区进行报名。</w:t>
      </w:r>
    </w:p>
    <w:p>
      <w:pPr>
        <w:ind w:firstLine="482"/>
        <w:rPr>
          <w:rFonts w:ascii="宋体" w:hAnsi="宋体" w:cs="宋体"/>
          <w:color w:val="auto"/>
          <w:highlight w:val="none"/>
        </w:rPr>
      </w:pPr>
      <w:r>
        <w:rPr>
          <w:rStyle w:val="40"/>
          <w:rFonts w:hint="eastAsia" w:ascii="宋体" w:hAnsi="宋体" w:cs="宋体"/>
          <w:color w:val="auto"/>
          <w:highlight w:val="none"/>
        </w:rPr>
        <w:t>3．标书售价(元)：</w:t>
      </w:r>
      <w:r>
        <w:rPr>
          <w:rFonts w:hint="eastAsia" w:ascii="宋体" w:hAnsi="宋体" w:cs="宋体"/>
          <w:color w:val="auto"/>
          <w:highlight w:val="none"/>
        </w:rPr>
        <w:t>500，售后不退。</w:t>
      </w:r>
    </w:p>
    <w:p>
      <w:pPr>
        <w:ind w:firstLine="482"/>
        <w:rPr>
          <w:rFonts w:ascii="宋体" w:hAnsi="宋体" w:cs="宋体"/>
          <w:color w:val="auto"/>
          <w:highlight w:val="none"/>
        </w:rPr>
      </w:pPr>
      <w:r>
        <w:rPr>
          <w:rStyle w:val="40"/>
          <w:rFonts w:hint="eastAsia" w:ascii="宋体" w:hAnsi="宋体" w:cs="宋体"/>
          <w:color w:val="auto"/>
          <w:highlight w:val="none"/>
        </w:rPr>
        <w:t>4．投标人购买标书时应提交的资料：</w:t>
      </w:r>
    </w:p>
    <w:p>
      <w:pPr>
        <w:ind w:firstLine="480"/>
        <w:rPr>
          <w:rFonts w:ascii="宋体" w:hAnsi="宋体" w:cs="宋体"/>
          <w:color w:val="auto"/>
          <w:highlight w:val="none"/>
        </w:rPr>
      </w:pPr>
      <w:r>
        <w:rPr>
          <w:rFonts w:hint="eastAsia" w:ascii="宋体" w:hAnsi="宋体" w:cs="宋体"/>
          <w:color w:val="auto"/>
          <w:highlight w:val="none"/>
        </w:rPr>
        <w:t>（1）营业执照副本复印件（加盖单位公章）；</w:t>
      </w:r>
    </w:p>
    <w:p>
      <w:pPr>
        <w:ind w:firstLine="480"/>
        <w:rPr>
          <w:rFonts w:ascii="宋体" w:hAnsi="宋体" w:cs="宋体"/>
          <w:color w:val="auto"/>
          <w:highlight w:val="none"/>
        </w:rPr>
      </w:pPr>
      <w:r>
        <w:rPr>
          <w:rFonts w:hint="eastAsia" w:ascii="宋体" w:hAnsi="宋体" w:cs="宋体"/>
          <w:color w:val="auto"/>
          <w:highlight w:val="none"/>
        </w:rPr>
        <w:t>（2）受委托代理人身份证原件及复印件（加盖单位公章）；</w:t>
      </w:r>
    </w:p>
    <w:p>
      <w:pPr>
        <w:ind w:firstLine="480"/>
        <w:rPr>
          <w:rFonts w:ascii="宋体" w:hAnsi="宋体" w:cs="宋体"/>
          <w:color w:val="auto"/>
          <w:highlight w:val="none"/>
        </w:rPr>
      </w:pPr>
      <w:r>
        <w:rPr>
          <w:rFonts w:hint="eastAsia" w:ascii="宋体" w:hAnsi="宋体" w:cs="宋体"/>
          <w:color w:val="auto"/>
          <w:highlight w:val="none"/>
        </w:rPr>
        <w:t>（3）法定代表人授权委托书原件；</w:t>
      </w:r>
    </w:p>
    <w:p>
      <w:pPr>
        <w:ind w:firstLine="480"/>
        <w:rPr>
          <w:rFonts w:ascii="宋体" w:hAnsi="宋体" w:cs="宋体"/>
          <w:color w:val="auto"/>
          <w:highlight w:val="none"/>
        </w:rPr>
      </w:pPr>
      <w:r>
        <w:rPr>
          <w:rFonts w:hint="eastAsia" w:ascii="宋体" w:hAnsi="宋体" w:cs="宋体"/>
          <w:color w:val="auto"/>
          <w:highlight w:val="none"/>
        </w:rPr>
        <w:t>（4）供应商报名登记表。</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八、投标截止时间：</w:t>
      </w:r>
      <w:r>
        <w:rPr>
          <w:rFonts w:hint="eastAsia" w:ascii="宋体" w:hAnsi="宋体" w:cs="宋体"/>
          <w:color w:val="auto"/>
          <w:sz w:val="24"/>
          <w:szCs w:val="24"/>
          <w:highlight w:val="none"/>
        </w:rPr>
        <w:t xml:space="preserve"> 2019-</w:t>
      </w:r>
      <w:r>
        <w:rPr>
          <w:rFonts w:hint="eastAsia" w:ascii="宋体" w:hAnsi="宋体" w:cs="宋体"/>
          <w:color w:val="auto"/>
          <w:sz w:val="24"/>
          <w:szCs w:val="24"/>
          <w:highlight w:val="none"/>
          <w:lang w:eastAsia="zh-CN"/>
        </w:rPr>
        <w:t>08-28</w:t>
      </w:r>
      <w:r>
        <w:rPr>
          <w:rFonts w:hint="eastAsia" w:ascii="宋体" w:hAnsi="宋体" w:cs="宋体"/>
          <w:color w:val="auto"/>
          <w:sz w:val="24"/>
          <w:szCs w:val="24"/>
          <w:highlight w:val="none"/>
        </w:rPr>
        <w:t xml:space="preserve"> 14:00:00 </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九、投标地址：</w:t>
      </w:r>
      <w:r>
        <w:rPr>
          <w:rFonts w:hint="eastAsia" w:ascii="宋体" w:hAnsi="宋体" w:cs="宋体"/>
          <w:color w:val="auto"/>
          <w:sz w:val="24"/>
          <w:szCs w:val="24"/>
          <w:highlight w:val="none"/>
        </w:rPr>
        <w:t xml:space="preserve"> 杭州市西湖区西园八路11号杭州数字信息产业园G座603室 </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十、开标时间：</w:t>
      </w:r>
      <w:r>
        <w:rPr>
          <w:rFonts w:hint="eastAsia" w:ascii="宋体" w:hAnsi="宋体" w:cs="宋体"/>
          <w:color w:val="auto"/>
          <w:sz w:val="24"/>
          <w:szCs w:val="24"/>
          <w:highlight w:val="none"/>
        </w:rPr>
        <w:t xml:space="preserve"> 2019-</w:t>
      </w:r>
      <w:r>
        <w:rPr>
          <w:rFonts w:hint="eastAsia" w:ascii="宋体" w:hAnsi="宋体" w:cs="宋体"/>
          <w:color w:val="auto"/>
          <w:sz w:val="24"/>
          <w:szCs w:val="24"/>
          <w:highlight w:val="none"/>
          <w:lang w:eastAsia="zh-CN"/>
        </w:rPr>
        <w:t>08-28</w:t>
      </w:r>
      <w:r>
        <w:rPr>
          <w:rFonts w:hint="eastAsia" w:ascii="宋体" w:hAnsi="宋体" w:cs="宋体"/>
          <w:color w:val="auto"/>
          <w:sz w:val="24"/>
          <w:szCs w:val="24"/>
          <w:highlight w:val="none"/>
        </w:rPr>
        <w:t xml:space="preserve"> 14:00:00 </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十一、开标地址：</w:t>
      </w:r>
      <w:r>
        <w:rPr>
          <w:rFonts w:hint="eastAsia" w:ascii="宋体" w:hAnsi="宋体" w:cs="宋体"/>
          <w:color w:val="auto"/>
          <w:sz w:val="24"/>
          <w:szCs w:val="24"/>
          <w:highlight w:val="none"/>
        </w:rPr>
        <w:t xml:space="preserve"> 杭州市西湖区西园八路11号杭州数字信息产业园G座603室 </w:t>
      </w:r>
    </w:p>
    <w:p>
      <w:pPr>
        <w:ind w:firstLine="0" w:firstLineChars="0"/>
        <w:rPr>
          <w:b/>
          <w:bCs/>
          <w:color w:val="auto"/>
          <w:highlight w:val="none"/>
        </w:rPr>
      </w:pPr>
      <w:r>
        <w:rPr>
          <w:rFonts w:hint="eastAsia"/>
          <w:b/>
          <w:bCs/>
          <w:color w:val="auto"/>
          <w:highlight w:val="none"/>
        </w:rPr>
        <w:t>十二、</w:t>
      </w:r>
      <w:r>
        <w:rPr>
          <w:rStyle w:val="40"/>
          <w:rFonts w:hint="eastAsia" w:cs="宋体"/>
          <w:bCs/>
          <w:color w:val="auto"/>
          <w:highlight w:val="none"/>
        </w:rPr>
        <w:t>投标保证金：本项目不缴纳投标保证金</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十三、其他事项：</w:t>
      </w:r>
    </w:p>
    <w:p>
      <w:pPr>
        <w:ind w:firstLine="480"/>
        <w:rPr>
          <w:rFonts w:ascii="宋体" w:hAnsi="宋体" w:cs="宋体"/>
          <w:color w:val="auto"/>
          <w:highlight w:val="none"/>
        </w:rPr>
      </w:pPr>
      <w:r>
        <w:rPr>
          <w:rFonts w:hint="eastAsia" w:ascii="宋体" w:hAnsi="宋体" w:cs="宋体"/>
          <w:color w:val="auto"/>
          <w:highlight w:val="none"/>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2"/>
        <w:rPr>
          <w:rFonts w:cs="宋体"/>
          <w:color w:val="auto"/>
          <w:highlight w:val="none"/>
        </w:rPr>
      </w:pPr>
      <w:r>
        <w:rPr>
          <w:rFonts w:hint="eastAsia" w:cs="宋体"/>
          <w:b/>
          <w:bCs/>
          <w:color w:val="auto"/>
          <w:highlight w:val="none"/>
        </w:rPr>
        <w:t>2.采购项目需要落实的政府采购政策：</w:t>
      </w:r>
    </w:p>
    <w:p>
      <w:pPr>
        <w:ind w:firstLine="480"/>
        <w:rPr>
          <w:rFonts w:cs="宋体"/>
          <w:color w:val="auto"/>
          <w:highlight w:val="none"/>
        </w:rPr>
      </w:pPr>
      <w:r>
        <w:rPr>
          <w:rFonts w:hint="eastAsia" w:cs="宋体"/>
          <w:color w:val="auto"/>
          <w:highlight w:val="none"/>
        </w:rPr>
        <w:t>（1）政府采购促进中小企业发展</w:t>
      </w:r>
    </w:p>
    <w:p>
      <w:pPr>
        <w:ind w:firstLine="480"/>
        <w:rPr>
          <w:rFonts w:cs="宋体"/>
          <w:color w:val="auto"/>
          <w:highlight w:val="none"/>
        </w:rPr>
      </w:pPr>
      <w:r>
        <w:rPr>
          <w:rFonts w:hint="eastAsia" w:cs="宋体"/>
          <w:color w:val="auto"/>
          <w:highlight w:val="none"/>
        </w:rPr>
        <w:t>（2）政府采购支持监狱企业发展</w:t>
      </w:r>
    </w:p>
    <w:p>
      <w:pPr>
        <w:ind w:firstLine="480"/>
        <w:rPr>
          <w:rFonts w:cs="宋体"/>
          <w:color w:val="auto"/>
          <w:highlight w:val="none"/>
        </w:rPr>
      </w:pPr>
      <w:r>
        <w:rPr>
          <w:rFonts w:hint="eastAsia" w:cs="宋体"/>
          <w:color w:val="auto"/>
          <w:highlight w:val="none"/>
        </w:rPr>
        <w:t>（3）政府采购促进残疾人就业</w:t>
      </w:r>
    </w:p>
    <w:p>
      <w:pPr>
        <w:ind w:firstLine="480"/>
        <w:rPr>
          <w:rFonts w:cs="宋体"/>
          <w:color w:val="auto"/>
          <w:highlight w:val="none"/>
        </w:rPr>
      </w:pPr>
      <w:r>
        <w:rPr>
          <w:rFonts w:hint="eastAsia" w:cs="宋体"/>
          <w:color w:val="auto"/>
          <w:highlight w:val="none"/>
        </w:rPr>
        <w:t>（4）政府采购进口产品</w:t>
      </w:r>
    </w:p>
    <w:p>
      <w:pPr>
        <w:ind w:firstLine="482"/>
        <w:rPr>
          <w:rFonts w:ascii="宋体" w:hAnsi="宋体" w:cs="宋体"/>
          <w:b/>
          <w:bCs/>
          <w:color w:val="auto"/>
          <w:highlight w:val="none"/>
        </w:rPr>
      </w:pPr>
      <w:r>
        <w:rPr>
          <w:rFonts w:hint="eastAsia" w:ascii="宋体" w:hAnsi="宋体" w:cs="宋体"/>
          <w:b/>
          <w:bCs/>
          <w:color w:val="auto"/>
          <w:highlight w:val="none"/>
        </w:rPr>
        <w:t>3.其他</w:t>
      </w:r>
    </w:p>
    <w:p>
      <w:pPr>
        <w:ind w:firstLine="480"/>
        <w:rPr>
          <w:rFonts w:ascii="宋体" w:hAnsi="宋体" w:cs="宋体"/>
          <w:color w:val="auto"/>
          <w:highlight w:val="none"/>
        </w:rPr>
      </w:pPr>
      <w:r>
        <w:rPr>
          <w:rFonts w:hint="eastAsia" w:ascii="宋体" w:hAnsi="宋体" w:cs="宋体"/>
          <w:color w:val="auto"/>
          <w:highlight w:val="none"/>
        </w:rPr>
        <w:t>（1）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pPr>
        <w:ind w:firstLine="480"/>
        <w:rPr>
          <w:color w:val="auto"/>
          <w:highlight w:val="none"/>
        </w:rPr>
      </w:pPr>
      <w:r>
        <w:rPr>
          <w:rFonts w:hint="eastAsia" w:ascii="宋体" w:hAnsi="宋体" w:cs="宋体"/>
          <w:color w:val="auto"/>
          <w:highlight w:val="none"/>
        </w:rPr>
        <w:t>（2）投标人未在采购代理机构办理报名手续的投标文件予以拒收。</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十四、联系方式：</w:t>
      </w:r>
    </w:p>
    <w:p>
      <w:pPr>
        <w:ind w:firstLine="480"/>
        <w:rPr>
          <w:rFonts w:ascii="宋体" w:hAnsi="宋体" w:cs="宋体"/>
          <w:color w:val="auto"/>
          <w:highlight w:val="none"/>
        </w:rPr>
      </w:pPr>
      <w:r>
        <w:rPr>
          <w:rFonts w:hint="eastAsia" w:ascii="宋体" w:hAnsi="宋体" w:cs="宋体"/>
          <w:color w:val="auto"/>
          <w:highlight w:val="none"/>
        </w:rPr>
        <w:t xml:space="preserve">1.采购代理机构名称：浙江五石工程咨询有限公司 </w:t>
      </w:r>
    </w:p>
    <w:p>
      <w:pPr>
        <w:ind w:firstLine="720" w:firstLineChars="300"/>
        <w:rPr>
          <w:rFonts w:ascii="宋体" w:hAnsi="宋体" w:cs="宋体"/>
          <w:color w:val="auto"/>
          <w:highlight w:val="none"/>
        </w:rPr>
      </w:pPr>
      <w:r>
        <w:rPr>
          <w:rFonts w:hint="eastAsia" w:ascii="宋体" w:hAnsi="宋体" w:cs="宋体"/>
          <w:color w:val="auto"/>
          <w:highlight w:val="none"/>
        </w:rPr>
        <w:t>联系人：徐工</w:t>
      </w:r>
    </w:p>
    <w:p>
      <w:pPr>
        <w:ind w:firstLine="720" w:firstLineChars="300"/>
        <w:rPr>
          <w:rFonts w:ascii="宋体" w:hAnsi="宋体" w:cs="宋体"/>
          <w:color w:val="auto"/>
          <w:highlight w:val="none"/>
        </w:rPr>
      </w:pPr>
      <w:r>
        <w:rPr>
          <w:rFonts w:hint="eastAsia" w:ascii="宋体" w:hAnsi="宋体" w:cs="宋体"/>
          <w:color w:val="auto"/>
          <w:highlight w:val="none"/>
        </w:rPr>
        <w:t>联系电话：0571-87805727</w:t>
      </w:r>
    </w:p>
    <w:p>
      <w:pPr>
        <w:ind w:firstLine="720" w:firstLineChars="300"/>
        <w:rPr>
          <w:rFonts w:ascii="宋体" w:hAnsi="宋体" w:cs="宋体"/>
          <w:color w:val="auto"/>
          <w:highlight w:val="none"/>
        </w:rPr>
      </w:pPr>
      <w:r>
        <w:rPr>
          <w:rFonts w:hint="eastAsia" w:ascii="宋体" w:hAnsi="宋体" w:cs="宋体"/>
          <w:color w:val="auto"/>
          <w:highlight w:val="none"/>
        </w:rPr>
        <w:t>报名联系人：梁工</w:t>
      </w:r>
    </w:p>
    <w:p>
      <w:pPr>
        <w:ind w:firstLine="720" w:firstLineChars="300"/>
        <w:rPr>
          <w:rFonts w:ascii="宋体" w:hAnsi="宋体" w:cs="宋体"/>
          <w:color w:val="auto"/>
          <w:highlight w:val="none"/>
        </w:rPr>
      </w:pPr>
      <w:r>
        <w:rPr>
          <w:rFonts w:hint="eastAsia" w:ascii="宋体" w:hAnsi="宋体" w:cs="宋体"/>
          <w:color w:val="auto"/>
          <w:highlight w:val="none"/>
        </w:rPr>
        <w:t>联系电话：17746806483</w:t>
      </w:r>
    </w:p>
    <w:p>
      <w:pPr>
        <w:ind w:firstLine="720" w:firstLineChars="300"/>
        <w:rPr>
          <w:rFonts w:ascii="宋体" w:hAnsi="宋体" w:cs="宋体"/>
          <w:color w:val="auto"/>
          <w:highlight w:val="none"/>
        </w:rPr>
      </w:pPr>
      <w:r>
        <w:rPr>
          <w:rFonts w:hint="eastAsia" w:ascii="宋体" w:hAnsi="宋体" w:cs="宋体"/>
          <w:color w:val="auto"/>
          <w:highlight w:val="none"/>
        </w:rPr>
        <w:t>邮箱：2810140286@qq.com</w:t>
      </w:r>
    </w:p>
    <w:p>
      <w:pPr>
        <w:ind w:firstLine="720" w:firstLineChars="300"/>
        <w:rPr>
          <w:rFonts w:ascii="宋体" w:hAnsi="宋体" w:cs="宋体"/>
          <w:color w:val="auto"/>
          <w:highlight w:val="none"/>
        </w:rPr>
      </w:pPr>
      <w:r>
        <w:rPr>
          <w:rFonts w:hint="eastAsia" w:ascii="宋体" w:hAnsi="宋体" w:cs="宋体"/>
          <w:color w:val="auto"/>
          <w:highlight w:val="none"/>
        </w:rPr>
        <w:t>地址：杭州市滨江区东方通信科技园启迪楼2楼1207室</w:t>
      </w:r>
    </w:p>
    <w:p>
      <w:pPr>
        <w:ind w:firstLine="480"/>
        <w:rPr>
          <w:rFonts w:ascii="宋体" w:hAnsi="宋体" w:cs="宋体"/>
          <w:color w:val="auto"/>
          <w:highlight w:val="none"/>
        </w:rPr>
      </w:pPr>
      <w:r>
        <w:rPr>
          <w:rFonts w:hint="eastAsia" w:ascii="宋体" w:hAnsi="宋体" w:cs="宋体"/>
          <w:color w:val="auto"/>
          <w:highlight w:val="none"/>
        </w:rPr>
        <w:t>2.采购人名称：浙江农林大学</w:t>
      </w:r>
    </w:p>
    <w:p>
      <w:pPr>
        <w:widowControl/>
        <w:ind w:firstLine="720" w:firstLineChars="300"/>
        <w:jc w:val="left"/>
        <w:rPr>
          <w:rFonts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highlight w:val="none"/>
        </w:rPr>
        <w:t>王老师、</w:t>
      </w:r>
      <w:r>
        <w:rPr>
          <w:rFonts w:hint="eastAsia" w:ascii="宋体" w:hAnsi="宋体" w:cs="宋体"/>
          <w:color w:val="auto"/>
          <w:kern w:val="0"/>
          <w:highlight w:val="none"/>
        </w:rPr>
        <w:t>毛老师</w:t>
      </w:r>
    </w:p>
    <w:p>
      <w:pPr>
        <w:ind w:firstLine="720" w:firstLineChars="3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rPr>
        <w:t>0571-63740897</w:t>
      </w:r>
    </w:p>
    <w:p>
      <w:pPr>
        <w:ind w:firstLine="720" w:firstLineChars="300"/>
        <w:rPr>
          <w:rFonts w:ascii="宋体" w:hAnsi="宋体" w:cs="宋体"/>
          <w:color w:val="auto"/>
          <w:highlight w:val="none"/>
        </w:rPr>
      </w:pPr>
      <w:r>
        <w:rPr>
          <w:rFonts w:hint="eastAsia" w:ascii="宋体" w:hAnsi="宋体" w:cs="宋体"/>
          <w:color w:val="auto"/>
          <w:highlight w:val="none"/>
        </w:rPr>
        <w:t>地址：杭州市临安区武肃街666号</w:t>
      </w:r>
    </w:p>
    <w:p>
      <w:pPr>
        <w:ind w:firstLine="480"/>
        <w:rPr>
          <w:rFonts w:ascii="宋体" w:hAnsi="宋体" w:cs="宋体"/>
          <w:color w:val="auto"/>
          <w:highlight w:val="none"/>
        </w:rPr>
      </w:pPr>
      <w:r>
        <w:rPr>
          <w:rFonts w:hint="eastAsia" w:ascii="宋体" w:hAnsi="宋体" w:cs="宋体"/>
          <w:color w:val="auto"/>
          <w:highlight w:val="none"/>
        </w:rPr>
        <w:t>3.同级政府采购监督管理部门名称：</w:t>
      </w:r>
      <w:r>
        <w:rPr>
          <w:rFonts w:hint="eastAsia" w:ascii="宋体" w:hAnsi="宋体" w:cs="宋体"/>
          <w:color w:val="auto"/>
          <w:szCs w:val="32"/>
          <w:highlight w:val="none"/>
        </w:rPr>
        <w:t>浙江省财政厅政府采购监管处</w:t>
      </w:r>
    </w:p>
    <w:p>
      <w:pPr>
        <w:ind w:firstLine="720" w:firstLineChars="300"/>
        <w:rPr>
          <w:rFonts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kern w:val="0"/>
          <w:szCs w:val="32"/>
          <w:highlight w:val="none"/>
        </w:rPr>
        <w:t>倪老师</w:t>
      </w:r>
    </w:p>
    <w:p>
      <w:pPr>
        <w:ind w:firstLine="720" w:firstLineChars="300"/>
        <w:rPr>
          <w:rFonts w:ascii="宋体" w:hAnsi="宋体" w:cs="宋体"/>
          <w:color w:val="auto"/>
          <w:kern w:val="0"/>
          <w:szCs w:val="32"/>
          <w:highlight w:val="none"/>
        </w:rPr>
      </w:pPr>
      <w:r>
        <w:rPr>
          <w:rFonts w:hint="eastAsia" w:ascii="宋体" w:hAnsi="宋体" w:cs="宋体"/>
          <w:color w:val="auto"/>
          <w:highlight w:val="none"/>
        </w:rPr>
        <w:t>监督投诉电话：</w:t>
      </w:r>
      <w:r>
        <w:rPr>
          <w:rFonts w:hint="eastAsia" w:ascii="宋体" w:hAnsi="宋体" w:cs="宋体"/>
          <w:color w:val="auto"/>
          <w:kern w:val="0"/>
          <w:szCs w:val="32"/>
          <w:highlight w:val="none"/>
        </w:rPr>
        <w:t>0571-87057615</w:t>
      </w:r>
    </w:p>
    <w:p>
      <w:pPr>
        <w:ind w:firstLine="720" w:firstLineChars="300"/>
        <w:rPr>
          <w:rFonts w:ascii="宋体" w:hAnsi="宋体" w:cs="宋体"/>
          <w:color w:val="auto"/>
          <w:kern w:val="0"/>
          <w:szCs w:val="32"/>
          <w:highlight w:val="none"/>
        </w:rPr>
      </w:pPr>
      <w:r>
        <w:rPr>
          <w:rFonts w:hint="eastAsia" w:ascii="宋体" w:hAnsi="宋体" w:cs="宋体"/>
          <w:color w:val="auto"/>
          <w:kern w:val="0"/>
          <w:szCs w:val="32"/>
          <w:highlight w:val="none"/>
        </w:rPr>
        <w:t>地址：杭州市西湖区环城西路37号</w:t>
      </w:r>
    </w:p>
    <w:p>
      <w:pPr>
        <w:pStyle w:val="45"/>
        <w:rPr>
          <w:rFonts w:ascii="宋体" w:hAnsi="宋体" w:eastAsia="宋体" w:cs="宋体"/>
          <w:color w:val="auto"/>
          <w:highlight w:val="none"/>
        </w:rPr>
        <w:sectPr>
          <w:footerReference r:id="rId13" w:type="default"/>
          <w:pgSz w:w="11906" w:h="16838"/>
          <w:pgMar w:top="1247" w:right="1247" w:bottom="1247" w:left="1247" w:header="170" w:footer="567" w:gutter="0"/>
          <w:cols w:space="720" w:num="1"/>
          <w:docGrid w:linePitch="381" w:charSpace="0"/>
        </w:sectPr>
      </w:pPr>
    </w:p>
    <w:bookmarkEnd w:id="3"/>
    <w:p>
      <w:pPr>
        <w:pStyle w:val="3"/>
        <w:rPr>
          <w:color w:val="auto"/>
          <w:highlight w:val="none"/>
        </w:rPr>
      </w:pPr>
      <w:bookmarkStart w:id="5" w:name="_Toc24282"/>
      <w:r>
        <w:rPr>
          <w:rFonts w:hint="eastAsia"/>
          <w:color w:val="auto"/>
          <w:highlight w:val="none"/>
        </w:rPr>
        <w:t>第二章 采购需求</w:t>
      </w:r>
      <w:bookmarkEnd w:id="5"/>
    </w:p>
    <w:p>
      <w:pPr>
        <w:pStyle w:val="4"/>
        <w:rPr>
          <w:color w:val="auto"/>
          <w:highlight w:val="none"/>
        </w:rPr>
      </w:pPr>
      <w:bookmarkStart w:id="6" w:name="_Toc31327"/>
      <w:bookmarkStart w:id="7" w:name="_Toc450840086"/>
      <w:bookmarkStart w:id="8" w:name="_Toc23621"/>
      <w:bookmarkStart w:id="9" w:name="_Toc450840085"/>
      <w:r>
        <w:rPr>
          <w:rFonts w:hint="eastAsia"/>
          <w:color w:val="auto"/>
          <w:highlight w:val="none"/>
        </w:rPr>
        <w:t>一、采购</w:t>
      </w:r>
      <w:bookmarkEnd w:id="6"/>
      <w:r>
        <w:rPr>
          <w:rFonts w:hint="eastAsia"/>
          <w:color w:val="auto"/>
          <w:highlight w:val="none"/>
        </w:rPr>
        <w:t>内容及要求</w:t>
      </w:r>
    </w:p>
    <w:p>
      <w:pPr>
        <w:pStyle w:val="5"/>
        <w:rPr>
          <w:color w:val="auto"/>
          <w:highlight w:val="none"/>
        </w:rPr>
      </w:pPr>
      <w:r>
        <w:rPr>
          <w:rFonts w:hint="eastAsia"/>
          <w:color w:val="auto"/>
          <w:highlight w:val="none"/>
        </w:rPr>
        <w:t>（一）采购内容应用</w:t>
      </w:r>
    </w:p>
    <w:tbl>
      <w:tblPr>
        <w:tblStyle w:val="37"/>
        <w:tblW w:w="9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742"/>
        <w:gridCol w:w="741"/>
        <w:gridCol w:w="759"/>
        <w:gridCol w:w="4207"/>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64" w:type="dxa"/>
            <w:shd w:val="clear" w:color="auto" w:fill="auto"/>
            <w:vAlign w:val="center"/>
          </w:tcPr>
          <w:p>
            <w:pPr>
              <w:spacing w:line="240" w:lineRule="auto"/>
              <w:ind w:firstLine="0" w:firstLineChars="0"/>
              <w:jc w:val="center"/>
              <w:rPr>
                <w:rFonts w:ascii="宋体" w:hAnsi="宋体" w:cs="宋体"/>
                <w:b/>
                <w:bCs/>
                <w:color w:val="auto"/>
                <w:szCs w:val="32"/>
                <w:highlight w:val="none"/>
              </w:rPr>
            </w:pPr>
            <w:r>
              <w:rPr>
                <w:rFonts w:hint="eastAsia" w:ascii="宋体" w:hAnsi="宋体" w:cs="宋体"/>
                <w:b/>
                <w:bCs/>
                <w:color w:val="auto"/>
                <w:szCs w:val="32"/>
                <w:highlight w:val="none"/>
              </w:rPr>
              <w:t>序号</w:t>
            </w:r>
          </w:p>
        </w:tc>
        <w:tc>
          <w:tcPr>
            <w:tcW w:w="1742" w:type="dxa"/>
            <w:shd w:val="clear" w:color="auto" w:fill="auto"/>
            <w:vAlign w:val="center"/>
          </w:tcPr>
          <w:p>
            <w:pPr>
              <w:spacing w:line="240" w:lineRule="auto"/>
              <w:ind w:firstLine="0" w:firstLineChars="0"/>
              <w:jc w:val="center"/>
              <w:rPr>
                <w:rFonts w:ascii="宋体" w:hAnsi="宋体" w:cs="宋体"/>
                <w:b/>
                <w:bCs/>
                <w:color w:val="auto"/>
                <w:szCs w:val="32"/>
                <w:highlight w:val="none"/>
              </w:rPr>
            </w:pPr>
            <w:r>
              <w:rPr>
                <w:rFonts w:hint="eastAsia" w:ascii="宋体" w:hAnsi="宋体" w:cs="宋体"/>
                <w:b/>
                <w:bCs/>
                <w:color w:val="auto"/>
                <w:szCs w:val="32"/>
                <w:highlight w:val="none"/>
              </w:rPr>
              <w:t>内容</w:t>
            </w:r>
          </w:p>
        </w:tc>
        <w:tc>
          <w:tcPr>
            <w:tcW w:w="741" w:type="dxa"/>
            <w:shd w:val="clear" w:color="auto" w:fill="auto"/>
            <w:vAlign w:val="center"/>
          </w:tcPr>
          <w:p>
            <w:pPr>
              <w:spacing w:line="240" w:lineRule="auto"/>
              <w:ind w:firstLine="0" w:firstLineChars="0"/>
              <w:jc w:val="center"/>
              <w:rPr>
                <w:rFonts w:ascii="宋体" w:hAnsi="宋体" w:cs="宋体"/>
                <w:b/>
                <w:bCs/>
                <w:color w:val="auto"/>
                <w:szCs w:val="32"/>
                <w:highlight w:val="none"/>
              </w:rPr>
            </w:pPr>
            <w:r>
              <w:rPr>
                <w:rFonts w:hint="eastAsia" w:ascii="宋体" w:hAnsi="宋体" w:cs="宋体"/>
                <w:b/>
                <w:bCs/>
                <w:color w:val="auto"/>
                <w:szCs w:val="32"/>
                <w:highlight w:val="none"/>
              </w:rPr>
              <w:t>数量</w:t>
            </w:r>
          </w:p>
        </w:tc>
        <w:tc>
          <w:tcPr>
            <w:tcW w:w="759" w:type="dxa"/>
            <w:shd w:val="clear" w:color="auto" w:fill="auto"/>
            <w:vAlign w:val="center"/>
          </w:tcPr>
          <w:p>
            <w:pPr>
              <w:spacing w:line="240" w:lineRule="auto"/>
              <w:ind w:firstLine="0" w:firstLineChars="0"/>
              <w:jc w:val="center"/>
              <w:rPr>
                <w:rFonts w:ascii="宋体" w:hAnsi="宋体" w:cs="宋体"/>
                <w:b/>
                <w:bCs/>
                <w:color w:val="auto"/>
                <w:szCs w:val="32"/>
                <w:highlight w:val="none"/>
              </w:rPr>
            </w:pPr>
            <w:r>
              <w:rPr>
                <w:rFonts w:hint="eastAsia" w:ascii="宋体" w:hAnsi="宋体" w:cs="宋体"/>
                <w:b/>
                <w:bCs/>
                <w:color w:val="auto"/>
                <w:szCs w:val="32"/>
                <w:highlight w:val="none"/>
              </w:rPr>
              <w:t>单位</w:t>
            </w:r>
          </w:p>
        </w:tc>
        <w:tc>
          <w:tcPr>
            <w:tcW w:w="4207" w:type="dxa"/>
            <w:shd w:val="clear" w:color="auto" w:fill="auto"/>
            <w:vAlign w:val="center"/>
          </w:tcPr>
          <w:p>
            <w:pPr>
              <w:ind w:firstLine="0" w:firstLineChars="0"/>
              <w:jc w:val="center"/>
              <w:rPr>
                <w:rFonts w:ascii="宋体" w:hAnsi="宋体" w:cs="宋体"/>
                <w:b/>
                <w:bCs/>
                <w:color w:val="auto"/>
                <w:kern w:val="0"/>
                <w:highlight w:val="none"/>
                <w:shd w:val="clear" w:color="auto" w:fill="FFFFFF"/>
              </w:rPr>
            </w:pPr>
            <w:r>
              <w:rPr>
                <w:rFonts w:hint="eastAsia" w:ascii="宋体" w:hAnsi="宋体" w:cs="宋体"/>
                <w:b/>
                <w:bCs/>
                <w:color w:val="auto"/>
                <w:kern w:val="0"/>
                <w:highlight w:val="none"/>
                <w:shd w:val="clear" w:color="auto" w:fill="FFFFFF"/>
              </w:rPr>
              <w:t>概述</w:t>
            </w:r>
          </w:p>
        </w:tc>
        <w:tc>
          <w:tcPr>
            <w:tcW w:w="1238" w:type="dxa"/>
            <w:shd w:val="clear" w:color="auto" w:fill="auto"/>
            <w:vAlign w:val="center"/>
          </w:tcPr>
          <w:p>
            <w:pPr>
              <w:ind w:firstLine="0" w:firstLineChars="0"/>
              <w:jc w:val="center"/>
              <w:rPr>
                <w:rFonts w:ascii="宋体" w:hAnsi="宋体" w:cs="宋体"/>
                <w:b/>
                <w:bCs/>
                <w:color w:val="auto"/>
                <w:kern w:val="0"/>
                <w:highlight w:val="none"/>
                <w:shd w:val="clear" w:color="auto" w:fill="FFFFFF"/>
              </w:rPr>
            </w:pPr>
            <w:r>
              <w:rPr>
                <w:rFonts w:hint="eastAsia" w:ascii="宋体" w:hAnsi="宋体" w:cs="宋体"/>
                <w:b/>
                <w:bCs/>
                <w:color w:val="auto"/>
                <w:kern w:val="0"/>
                <w:highlight w:val="none"/>
                <w:shd w:val="clear" w:color="auto" w:fill="FFFFFF"/>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64" w:type="dxa"/>
            <w:shd w:val="clear" w:color="auto" w:fill="auto"/>
            <w:vAlign w:val="center"/>
          </w:tcPr>
          <w:p>
            <w:pPr>
              <w:spacing w:line="240" w:lineRule="auto"/>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1</w:t>
            </w:r>
          </w:p>
        </w:tc>
        <w:tc>
          <w:tcPr>
            <w:tcW w:w="1742" w:type="dxa"/>
            <w:shd w:val="clear" w:color="auto" w:fill="auto"/>
            <w:vAlign w:val="center"/>
          </w:tcPr>
          <w:p>
            <w:pPr>
              <w:spacing w:line="240" w:lineRule="auto"/>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便携式光合作用测量系统</w:t>
            </w:r>
          </w:p>
        </w:tc>
        <w:tc>
          <w:tcPr>
            <w:tcW w:w="741" w:type="dxa"/>
            <w:shd w:val="clear" w:color="auto" w:fill="auto"/>
            <w:vAlign w:val="center"/>
          </w:tcPr>
          <w:p>
            <w:pPr>
              <w:spacing w:line="240" w:lineRule="auto"/>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1</w:t>
            </w:r>
          </w:p>
        </w:tc>
        <w:tc>
          <w:tcPr>
            <w:tcW w:w="759" w:type="dxa"/>
            <w:shd w:val="clear" w:color="auto" w:fill="auto"/>
            <w:vAlign w:val="center"/>
          </w:tcPr>
          <w:p>
            <w:pPr>
              <w:spacing w:line="240" w:lineRule="auto"/>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套</w:t>
            </w:r>
          </w:p>
        </w:tc>
        <w:tc>
          <w:tcPr>
            <w:tcW w:w="4207" w:type="dxa"/>
            <w:shd w:val="clear" w:color="auto" w:fill="auto"/>
            <w:vAlign w:val="center"/>
          </w:tcPr>
          <w:p>
            <w:pPr>
              <w:pStyle w:val="45"/>
              <w:jc w:val="center"/>
              <w:rPr>
                <w:rFonts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主要用于从事植物叶片光合作用、蒸腾作用、呼吸作用、叶绿素荧光等相关研究</w:t>
            </w:r>
          </w:p>
        </w:tc>
        <w:tc>
          <w:tcPr>
            <w:tcW w:w="1238" w:type="dxa"/>
            <w:shd w:val="clear" w:color="auto" w:fill="auto"/>
            <w:vAlign w:val="center"/>
          </w:tcPr>
          <w:p>
            <w:pPr>
              <w:pStyle w:val="45"/>
              <w:jc w:val="center"/>
              <w:rPr>
                <w:rFonts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详见技术要求</w:t>
            </w:r>
          </w:p>
        </w:tc>
      </w:tr>
    </w:tbl>
    <w:p>
      <w:pPr>
        <w:ind w:firstLine="480"/>
        <w:rPr>
          <w:color w:val="auto"/>
          <w:highlight w:val="none"/>
        </w:rPr>
      </w:pPr>
    </w:p>
    <w:p>
      <w:pPr>
        <w:pStyle w:val="5"/>
        <w:rPr>
          <w:color w:val="auto"/>
          <w:highlight w:val="none"/>
        </w:rPr>
      </w:pPr>
      <w:r>
        <w:rPr>
          <w:rFonts w:hint="eastAsia"/>
          <w:color w:val="auto"/>
          <w:highlight w:val="none"/>
        </w:rPr>
        <w:t>（二）配置要求</w:t>
      </w:r>
    </w:p>
    <w:tbl>
      <w:tblPr>
        <w:tblStyle w:val="37"/>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3541"/>
        <w:gridCol w:w="1061"/>
        <w:gridCol w:w="1126"/>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107" w:type="dxa"/>
            <w:shd w:val="clear" w:color="auto" w:fill="auto"/>
            <w:vAlign w:val="center"/>
          </w:tcPr>
          <w:p>
            <w:pPr>
              <w:spacing w:line="240" w:lineRule="auto"/>
              <w:ind w:firstLine="0" w:firstLineChars="0"/>
              <w:jc w:val="center"/>
              <w:rPr>
                <w:rFonts w:ascii="宋体" w:hAnsi="宋体" w:cs="宋体"/>
                <w:b/>
                <w:bCs/>
                <w:color w:val="auto"/>
                <w:highlight w:val="none"/>
              </w:rPr>
            </w:pPr>
            <w:r>
              <w:rPr>
                <w:rFonts w:hint="eastAsia" w:ascii="宋体" w:hAnsi="宋体" w:cs="宋体"/>
                <w:b/>
                <w:bCs/>
                <w:color w:val="auto"/>
                <w:highlight w:val="none"/>
              </w:rPr>
              <w:t>序号</w:t>
            </w:r>
          </w:p>
        </w:tc>
        <w:tc>
          <w:tcPr>
            <w:tcW w:w="3541" w:type="dxa"/>
            <w:shd w:val="clear" w:color="auto" w:fill="auto"/>
            <w:vAlign w:val="center"/>
          </w:tcPr>
          <w:p>
            <w:pPr>
              <w:spacing w:line="240" w:lineRule="auto"/>
              <w:ind w:firstLine="0" w:firstLineChars="0"/>
              <w:jc w:val="center"/>
              <w:rPr>
                <w:rFonts w:ascii="宋体" w:hAnsi="宋体" w:cs="宋体"/>
                <w:b/>
                <w:bCs/>
                <w:color w:val="auto"/>
                <w:highlight w:val="none"/>
              </w:rPr>
            </w:pPr>
            <w:r>
              <w:rPr>
                <w:rFonts w:hint="eastAsia" w:ascii="宋体" w:hAnsi="宋体" w:cs="宋体"/>
                <w:b/>
                <w:bCs/>
                <w:color w:val="auto"/>
                <w:highlight w:val="none"/>
              </w:rPr>
              <w:t>内容</w:t>
            </w:r>
          </w:p>
        </w:tc>
        <w:tc>
          <w:tcPr>
            <w:tcW w:w="1061" w:type="dxa"/>
            <w:shd w:val="clear" w:color="auto" w:fill="auto"/>
            <w:vAlign w:val="center"/>
          </w:tcPr>
          <w:p>
            <w:pPr>
              <w:spacing w:line="240" w:lineRule="auto"/>
              <w:ind w:firstLine="0" w:firstLineChars="0"/>
              <w:jc w:val="center"/>
              <w:rPr>
                <w:rFonts w:ascii="宋体" w:hAnsi="宋体" w:cs="宋体"/>
                <w:b/>
                <w:bCs/>
                <w:color w:val="auto"/>
                <w:highlight w:val="none"/>
              </w:rPr>
            </w:pPr>
            <w:r>
              <w:rPr>
                <w:rFonts w:hint="eastAsia" w:ascii="宋体" w:hAnsi="宋体" w:cs="宋体"/>
                <w:b/>
                <w:bCs/>
                <w:color w:val="auto"/>
                <w:highlight w:val="none"/>
              </w:rPr>
              <w:t>数量</w:t>
            </w:r>
          </w:p>
        </w:tc>
        <w:tc>
          <w:tcPr>
            <w:tcW w:w="1126" w:type="dxa"/>
            <w:shd w:val="clear" w:color="auto" w:fill="auto"/>
            <w:vAlign w:val="center"/>
          </w:tcPr>
          <w:p>
            <w:pPr>
              <w:spacing w:line="240" w:lineRule="auto"/>
              <w:ind w:firstLine="0" w:firstLineChars="0"/>
              <w:jc w:val="center"/>
              <w:rPr>
                <w:rFonts w:ascii="宋体" w:hAnsi="宋体" w:cs="宋体"/>
                <w:b/>
                <w:bCs/>
                <w:color w:val="auto"/>
                <w:highlight w:val="none"/>
              </w:rPr>
            </w:pPr>
            <w:r>
              <w:rPr>
                <w:rFonts w:hint="eastAsia" w:ascii="宋体" w:hAnsi="宋体" w:cs="宋体"/>
                <w:b/>
                <w:bCs/>
                <w:color w:val="auto"/>
                <w:highlight w:val="none"/>
              </w:rPr>
              <w:t>单位</w:t>
            </w:r>
          </w:p>
        </w:tc>
        <w:tc>
          <w:tcPr>
            <w:tcW w:w="2680" w:type="dxa"/>
            <w:shd w:val="clear" w:color="auto" w:fill="auto"/>
            <w:vAlign w:val="center"/>
          </w:tcPr>
          <w:p>
            <w:pPr>
              <w:ind w:firstLine="0" w:firstLineChars="0"/>
              <w:jc w:val="center"/>
              <w:rPr>
                <w:rFonts w:ascii="宋体" w:hAnsi="宋体" w:cs="宋体"/>
                <w:b/>
                <w:bCs/>
                <w:color w:val="auto"/>
                <w:kern w:val="0"/>
                <w:highlight w:val="none"/>
                <w:shd w:val="clear" w:color="auto" w:fill="FFFFFF"/>
              </w:rPr>
            </w:pPr>
            <w:r>
              <w:rPr>
                <w:rFonts w:hint="eastAsia" w:ascii="宋体" w:hAnsi="宋体" w:cs="宋体"/>
                <w:b/>
                <w:bCs/>
                <w:color w:val="auto"/>
                <w:kern w:val="0"/>
                <w:highlight w:val="none"/>
                <w:shd w:val="clear" w:color="auto" w:fill="FFFFFF"/>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107"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354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Arial" w:hAnsi="Arial"/>
                <w:color w:val="auto"/>
                <w:szCs w:val="21"/>
                <w:highlight w:val="none"/>
              </w:rPr>
              <w:t>系统主机</w:t>
            </w:r>
          </w:p>
        </w:tc>
        <w:tc>
          <w:tcPr>
            <w:tcW w:w="106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126"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台</w:t>
            </w:r>
          </w:p>
        </w:tc>
        <w:tc>
          <w:tcPr>
            <w:tcW w:w="2680" w:type="dxa"/>
            <w:vMerge w:val="restart"/>
            <w:shd w:val="clear" w:color="auto" w:fill="auto"/>
            <w:vAlign w:val="center"/>
          </w:tcPr>
          <w:p>
            <w:pPr>
              <w:pStyle w:val="45"/>
              <w:jc w:val="center"/>
              <w:rPr>
                <w:rFonts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07"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354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Arial" w:hAnsi="Arial"/>
                <w:color w:val="auto"/>
                <w:szCs w:val="21"/>
                <w:highlight w:val="none"/>
              </w:rPr>
              <w:t>荧光叶室</w:t>
            </w:r>
          </w:p>
        </w:tc>
        <w:tc>
          <w:tcPr>
            <w:tcW w:w="106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126"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个</w:t>
            </w:r>
          </w:p>
        </w:tc>
        <w:tc>
          <w:tcPr>
            <w:tcW w:w="2680" w:type="dxa"/>
            <w:vMerge w:val="continue"/>
            <w:shd w:val="clear" w:color="auto" w:fill="auto"/>
            <w:vAlign w:val="center"/>
          </w:tcPr>
          <w:p>
            <w:pPr>
              <w:ind w:firstLine="0" w:firstLineChars="0"/>
              <w:rPr>
                <w:rFonts w:ascii="宋体" w:hAnsi="宋体" w:cs="宋体"/>
                <w:bCs/>
                <w:color w:val="auto"/>
                <w:kern w:val="0"/>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07"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354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Arial" w:hAnsi="Arial"/>
                <w:color w:val="auto"/>
                <w:szCs w:val="21"/>
                <w:highlight w:val="none"/>
              </w:rPr>
              <w:t>锂电池</w:t>
            </w:r>
          </w:p>
        </w:tc>
        <w:tc>
          <w:tcPr>
            <w:tcW w:w="106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1126"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块</w:t>
            </w:r>
          </w:p>
        </w:tc>
        <w:tc>
          <w:tcPr>
            <w:tcW w:w="2680" w:type="dxa"/>
            <w:vMerge w:val="continue"/>
            <w:shd w:val="clear" w:color="auto" w:fill="auto"/>
            <w:vAlign w:val="center"/>
          </w:tcPr>
          <w:p>
            <w:pPr>
              <w:ind w:firstLine="0" w:firstLineChars="0"/>
              <w:rPr>
                <w:rFonts w:ascii="宋体" w:hAnsi="宋体" w:cs="宋体"/>
                <w:bCs/>
                <w:color w:val="auto"/>
                <w:kern w:val="0"/>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07"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354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Arial" w:hAnsi="Arial"/>
                <w:color w:val="auto"/>
                <w:szCs w:val="21"/>
                <w:highlight w:val="none"/>
              </w:rPr>
              <w:t>电池充电器</w:t>
            </w:r>
          </w:p>
        </w:tc>
        <w:tc>
          <w:tcPr>
            <w:tcW w:w="106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126"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个</w:t>
            </w:r>
          </w:p>
        </w:tc>
        <w:tc>
          <w:tcPr>
            <w:tcW w:w="2680" w:type="dxa"/>
            <w:vMerge w:val="continue"/>
            <w:shd w:val="clear" w:color="auto" w:fill="auto"/>
            <w:vAlign w:val="center"/>
          </w:tcPr>
          <w:p>
            <w:pPr>
              <w:ind w:firstLine="0" w:firstLineChars="0"/>
              <w:rPr>
                <w:rFonts w:ascii="宋体" w:hAnsi="宋体" w:cs="宋体"/>
                <w:bCs/>
                <w:color w:val="auto"/>
                <w:kern w:val="0"/>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07"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354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Arial" w:hAnsi="Arial"/>
                <w:color w:val="auto"/>
                <w:szCs w:val="21"/>
                <w:highlight w:val="none"/>
              </w:rPr>
              <w:t>AC转DC供电器</w:t>
            </w:r>
          </w:p>
        </w:tc>
        <w:tc>
          <w:tcPr>
            <w:tcW w:w="106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126"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个</w:t>
            </w:r>
          </w:p>
        </w:tc>
        <w:tc>
          <w:tcPr>
            <w:tcW w:w="2680" w:type="dxa"/>
            <w:vMerge w:val="continue"/>
            <w:shd w:val="clear" w:color="auto" w:fill="auto"/>
            <w:vAlign w:val="center"/>
          </w:tcPr>
          <w:p>
            <w:pPr>
              <w:ind w:firstLine="0" w:firstLineChars="0"/>
              <w:rPr>
                <w:rFonts w:ascii="宋体" w:hAnsi="宋体" w:cs="宋体"/>
                <w:bCs/>
                <w:color w:val="auto"/>
                <w:kern w:val="0"/>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07"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354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Arial" w:hAnsi="Arial"/>
                <w:color w:val="auto"/>
                <w:szCs w:val="21"/>
                <w:highlight w:val="none"/>
              </w:rPr>
              <w:t>备件包</w:t>
            </w:r>
          </w:p>
        </w:tc>
        <w:tc>
          <w:tcPr>
            <w:tcW w:w="106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126"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包</w:t>
            </w:r>
          </w:p>
        </w:tc>
        <w:tc>
          <w:tcPr>
            <w:tcW w:w="2680" w:type="dxa"/>
            <w:vMerge w:val="continue"/>
            <w:shd w:val="clear" w:color="auto" w:fill="auto"/>
            <w:vAlign w:val="center"/>
          </w:tcPr>
          <w:p>
            <w:pPr>
              <w:ind w:firstLine="0" w:firstLineChars="0"/>
              <w:rPr>
                <w:rFonts w:ascii="宋体" w:hAnsi="宋体" w:cs="宋体"/>
                <w:bCs/>
                <w:color w:val="auto"/>
                <w:kern w:val="0"/>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07"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7</w:t>
            </w:r>
          </w:p>
        </w:tc>
        <w:tc>
          <w:tcPr>
            <w:tcW w:w="354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Arial" w:hAnsi="Arial"/>
                <w:color w:val="auto"/>
                <w:szCs w:val="21"/>
                <w:highlight w:val="none"/>
              </w:rPr>
              <w:t>干燥剂</w:t>
            </w:r>
          </w:p>
        </w:tc>
        <w:tc>
          <w:tcPr>
            <w:tcW w:w="106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126"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瓶</w:t>
            </w:r>
          </w:p>
        </w:tc>
        <w:tc>
          <w:tcPr>
            <w:tcW w:w="2680" w:type="dxa"/>
            <w:vMerge w:val="continue"/>
            <w:shd w:val="clear" w:color="auto" w:fill="auto"/>
            <w:vAlign w:val="center"/>
          </w:tcPr>
          <w:p>
            <w:pPr>
              <w:ind w:firstLine="0" w:firstLineChars="0"/>
              <w:rPr>
                <w:rFonts w:ascii="宋体" w:hAnsi="宋体" w:cs="宋体"/>
                <w:bCs/>
                <w:color w:val="auto"/>
                <w:kern w:val="0"/>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07"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8</w:t>
            </w:r>
          </w:p>
        </w:tc>
        <w:tc>
          <w:tcPr>
            <w:tcW w:w="354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Arial" w:hAnsi="Arial"/>
                <w:color w:val="auto"/>
                <w:szCs w:val="21"/>
                <w:highlight w:val="none"/>
              </w:rPr>
              <w:t>苏打</w:t>
            </w:r>
          </w:p>
        </w:tc>
        <w:tc>
          <w:tcPr>
            <w:tcW w:w="106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126"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瓶</w:t>
            </w:r>
          </w:p>
        </w:tc>
        <w:tc>
          <w:tcPr>
            <w:tcW w:w="2680" w:type="dxa"/>
            <w:vMerge w:val="continue"/>
            <w:shd w:val="clear" w:color="auto" w:fill="auto"/>
            <w:vAlign w:val="center"/>
          </w:tcPr>
          <w:p>
            <w:pPr>
              <w:ind w:firstLine="0" w:firstLineChars="0"/>
              <w:rPr>
                <w:rFonts w:ascii="宋体" w:hAnsi="宋体" w:cs="宋体"/>
                <w:bCs/>
                <w:color w:val="auto"/>
                <w:kern w:val="0"/>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07"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9</w:t>
            </w:r>
          </w:p>
        </w:tc>
        <w:tc>
          <w:tcPr>
            <w:tcW w:w="354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Arial" w:hAnsi="Arial"/>
                <w:color w:val="auto"/>
                <w:szCs w:val="21"/>
                <w:highlight w:val="none"/>
              </w:rPr>
              <w:t>加湿剂</w:t>
            </w:r>
          </w:p>
        </w:tc>
        <w:tc>
          <w:tcPr>
            <w:tcW w:w="106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126"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瓶</w:t>
            </w:r>
          </w:p>
        </w:tc>
        <w:tc>
          <w:tcPr>
            <w:tcW w:w="2680" w:type="dxa"/>
            <w:vMerge w:val="continue"/>
            <w:shd w:val="clear" w:color="auto" w:fill="auto"/>
            <w:vAlign w:val="center"/>
          </w:tcPr>
          <w:p>
            <w:pPr>
              <w:ind w:firstLine="0" w:firstLineChars="0"/>
              <w:rPr>
                <w:rFonts w:ascii="宋体" w:hAnsi="宋体" w:cs="宋体"/>
                <w:bCs/>
                <w:color w:val="auto"/>
                <w:kern w:val="0"/>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07" w:type="dxa"/>
            <w:shd w:val="clear" w:color="auto" w:fill="auto"/>
            <w:vAlign w:val="center"/>
          </w:tcPr>
          <w:p>
            <w:pPr>
              <w:pStyle w:val="45"/>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354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Arial" w:hAnsi="Arial"/>
                <w:color w:val="auto"/>
                <w:szCs w:val="21"/>
                <w:highlight w:val="none"/>
              </w:rPr>
              <w:t>CO2钢瓶</w:t>
            </w:r>
          </w:p>
        </w:tc>
        <w:tc>
          <w:tcPr>
            <w:tcW w:w="106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1126"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盒</w:t>
            </w:r>
          </w:p>
        </w:tc>
        <w:tc>
          <w:tcPr>
            <w:tcW w:w="2680" w:type="dxa"/>
            <w:vMerge w:val="continue"/>
            <w:shd w:val="clear" w:color="auto" w:fill="auto"/>
            <w:vAlign w:val="center"/>
          </w:tcPr>
          <w:p>
            <w:pPr>
              <w:ind w:firstLine="0" w:firstLineChars="0"/>
              <w:rPr>
                <w:rFonts w:ascii="宋体" w:hAnsi="宋体" w:cs="宋体"/>
                <w:bCs/>
                <w:color w:val="auto"/>
                <w:kern w:val="0"/>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07"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11</w:t>
            </w:r>
          </w:p>
        </w:tc>
        <w:tc>
          <w:tcPr>
            <w:tcW w:w="354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Arial" w:hAnsi="Arial"/>
                <w:color w:val="auto"/>
                <w:szCs w:val="21"/>
                <w:highlight w:val="none"/>
              </w:rPr>
              <w:t>仪器箱</w:t>
            </w:r>
          </w:p>
        </w:tc>
        <w:tc>
          <w:tcPr>
            <w:tcW w:w="106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126"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个</w:t>
            </w:r>
          </w:p>
        </w:tc>
        <w:tc>
          <w:tcPr>
            <w:tcW w:w="2680" w:type="dxa"/>
            <w:vMerge w:val="continue"/>
            <w:shd w:val="clear" w:color="auto" w:fill="auto"/>
            <w:vAlign w:val="center"/>
          </w:tcPr>
          <w:p>
            <w:pPr>
              <w:ind w:firstLine="0" w:firstLineChars="0"/>
              <w:rPr>
                <w:rFonts w:ascii="宋体" w:hAnsi="宋体" w:cs="宋体"/>
                <w:bCs/>
                <w:color w:val="auto"/>
                <w:kern w:val="0"/>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07"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12</w:t>
            </w:r>
          </w:p>
        </w:tc>
        <w:tc>
          <w:tcPr>
            <w:tcW w:w="3541" w:type="dxa"/>
            <w:shd w:val="clear" w:color="auto" w:fill="auto"/>
            <w:vAlign w:val="center"/>
          </w:tcPr>
          <w:p>
            <w:pPr>
              <w:spacing w:line="240" w:lineRule="auto"/>
              <w:ind w:firstLine="0" w:firstLineChars="0"/>
              <w:jc w:val="center"/>
              <w:rPr>
                <w:rFonts w:ascii="Arial" w:hAnsi="Arial"/>
                <w:color w:val="auto"/>
                <w:szCs w:val="21"/>
                <w:highlight w:val="none"/>
              </w:rPr>
            </w:pPr>
            <w:r>
              <w:rPr>
                <w:rFonts w:hint="eastAsia" w:ascii="Arial" w:hAnsi="Arial"/>
                <w:color w:val="auto"/>
                <w:szCs w:val="21"/>
                <w:highlight w:val="none"/>
              </w:rPr>
              <w:t>三脚架</w:t>
            </w:r>
          </w:p>
        </w:tc>
        <w:tc>
          <w:tcPr>
            <w:tcW w:w="106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126"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套</w:t>
            </w:r>
          </w:p>
        </w:tc>
        <w:tc>
          <w:tcPr>
            <w:tcW w:w="2680" w:type="dxa"/>
            <w:vMerge w:val="continue"/>
            <w:shd w:val="clear" w:color="auto" w:fill="auto"/>
            <w:vAlign w:val="center"/>
          </w:tcPr>
          <w:p>
            <w:pPr>
              <w:ind w:firstLine="0" w:firstLineChars="0"/>
              <w:rPr>
                <w:rFonts w:ascii="宋体" w:hAnsi="宋体" w:cs="宋体"/>
                <w:bCs/>
                <w:color w:val="auto"/>
                <w:kern w:val="0"/>
                <w:highlight w:val="none"/>
                <w:shd w:val="clear" w:color="auto" w:fill="FFFFFF"/>
              </w:rPr>
            </w:pPr>
          </w:p>
        </w:tc>
      </w:tr>
    </w:tbl>
    <w:p>
      <w:pPr>
        <w:ind w:firstLine="480"/>
        <w:rPr>
          <w:color w:val="auto"/>
          <w:highlight w:val="none"/>
        </w:rPr>
      </w:pPr>
    </w:p>
    <w:p>
      <w:pPr>
        <w:pStyle w:val="5"/>
        <w:rPr>
          <w:rFonts w:ascii="宋体" w:hAnsi="宋体" w:cs="宋体"/>
          <w:color w:val="auto"/>
          <w:highlight w:val="none"/>
        </w:rPr>
      </w:pPr>
      <w:r>
        <w:rPr>
          <w:rFonts w:hint="eastAsia" w:ascii="宋体" w:hAnsi="宋体" w:cs="宋体"/>
          <w:color w:val="auto"/>
          <w:highlight w:val="none"/>
        </w:rPr>
        <w:t>（三）</w:t>
      </w:r>
      <w:r>
        <w:rPr>
          <w:color w:val="auto"/>
          <w:highlight w:val="none"/>
        </w:rPr>
        <w:t>技术参数及要求</w:t>
      </w:r>
    </w:p>
    <w:tbl>
      <w:tblPr>
        <w:tblStyle w:val="37"/>
        <w:tblW w:w="94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26"/>
        <w:gridCol w:w="1226"/>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05" w:type="dxa"/>
            <w:shd w:val="clear" w:color="auto" w:fill="auto"/>
            <w:vAlign w:val="center"/>
          </w:tcPr>
          <w:p>
            <w:pPr>
              <w:spacing w:line="240" w:lineRule="auto"/>
              <w:ind w:firstLine="0" w:firstLineChars="0"/>
              <w:jc w:val="center"/>
              <w:rPr>
                <w:rFonts w:ascii="宋体" w:hAnsi="宋体" w:cs="宋体"/>
                <w:b/>
                <w:bCs/>
                <w:color w:val="auto"/>
                <w:highlight w:val="none"/>
              </w:rPr>
            </w:pPr>
            <w:r>
              <w:rPr>
                <w:rFonts w:hint="eastAsia" w:ascii="宋体" w:hAnsi="宋体" w:cs="宋体"/>
                <w:b/>
                <w:bCs/>
                <w:color w:val="auto"/>
                <w:highlight w:val="none"/>
              </w:rPr>
              <w:t>序号</w:t>
            </w:r>
          </w:p>
        </w:tc>
        <w:tc>
          <w:tcPr>
            <w:tcW w:w="1226" w:type="dxa"/>
            <w:shd w:val="clear" w:color="auto" w:fill="auto"/>
            <w:vAlign w:val="center"/>
          </w:tcPr>
          <w:p>
            <w:pPr>
              <w:spacing w:line="240" w:lineRule="auto"/>
              <w:ind w:firstLine="0" w:firstLineChars="0"/>
              <w:jc w:val="center"/>
              <w:rPr>
                <w:rFonts w:ascii="宋体" w:hAnsi="宋体" w:cs="宋体"/>
                <w:b/>
                <w:bCs/>
                <w:color w:val="auto"/>
                <w:highlight w:val="none"/>
              </w:rPr>
            </w:pPr>
            <w:r>
              <w:rPr>
                <w:rFonts w:hint="eastAsia" w:ascii="宋体" w:hAnsi="宋体" w:cs="宋体"/>
                <w:b/>
                <w:bCs/>
                <w:color w:val="auto"/>
                <w:highlight w:val="none"/>
              </w:rPr>
              <w:t>名称</w:t>
            </w:r>
          </w:p>
        </w:tc>
        <w:tc>
          <w:tcPr>
            <w:tcW w:w="7518" w:type="dxa"/>
            <w:gridSpan w:val="2"/>
            <w:shd w:val="clear" w:color="auto" w:fill="auto"/>
            <w:vAlign w:val="center"/>
          </w:tcPr>
          <w:p>
            <w:pPr>
              <w:spacing w:line="240" w:lineRule="auto"/>
              <w:ind w:firstLine="0" w:firstLineChars="0"/>
              <w:jc w:val="center"/>
              <w:rPr>
                <w:rFonts w:ascii="宋体" w:hAnsi="宋体" w:cs="宋体"/>
                <w:b/>
                <w:bCs/>
                <w:color w:val="auto"/>
                <w:highlight w:val="none"/>
              </w:rPr>
            </w:pPr>
            <w:r>
              <w:rPr>
                <w:rFonts w:hint="eastAsia" w:ascii="宋体" w:hAnsi="宋体" w:cs="宋体"/>
                <w:b/>
                <w:bCs/>
                <w:color w:val="auto"/>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705" w:type="dxa"/>
            <w:vMerge w:val="restart"/>
            <w:shd w:val="clear" w:color="auto" w:fill="auto"/>
            <w:vAlign w:val="center"/>
          </w:tcPr>
          <w:p>
            <w:pPr>
              <w:adjustRightInd w:val="0"/>
              <w:snapToGrid w:val="0"/>
              <w:ind w:firstLine="0" w:firstLineChars="0"/>
              <w:jc w:val="center"/>
              <w:rPr>
                <w:rFonts w:ascii="宋体" w:hAnsi="宋体" w:cs="宋体"/>
                <w:color w:val="auto"/>
                <w:kern w:val="0"/>
                <w:highlight w:val="none"/>
              </w:rPr>
            </w:pPr>
            <w:r>
              <w:rPr>
                <w:rFonts w:hint="eastAsia" w:ascii="宋体" w:hAnsi="宋体" w:cs="宋体"/>
                <w:color w:val="auto"/>
                <w:kern w:val="0"/>
                <w:highlight w:val="none"/>
              </w:rPr>
              <w:t>1</w:t>
            </w:r>
          </w:p>
        </w:tc>
        <w:tc>
          <w:tcPr>
            <w:tcW w:w="1226" w:type="dxa"/>
            <w:vMerge w:val="restart"/>
            <w:shd w:val="clear" w:color="auto" w:fill="auto"/>
            <w:vAlign w:val="center"/>
          </w:tcPr>
          <w:p>
            <w:pPr>
              <w:adjustRightInd w:val="0"/>
              <w:snapToGrid w:val="0"/>
              <w:ind w:firstLine="0" w:firstLineChars="0"/>
              <w:jc w:val="center"/>
              <w:rPr>
                <w:rFonts w:ascii="宋体" w:hAnsi="宋体" w:cs="宋体"/>
                <w:color w:val="auto"/>
                <w:kern w:val="0"/>
                <w:highlight w:val="none"/>
              </w:rPr>
            </w:pPr>
            <w:r>
              <w:rPr>
                <w:rFonts w:hint="eastAsia" w:ascii="宋体" w:hAnsi="宋体" w:cs="宋体"/>
                <w:color w:val="auto"/>
                <w:szCs w:val="32"/>
                <w:highlight w:val="none"/>
              </w:rPr>
              <w:t>便携式光合作用测量系统</w:t>
            </w:r>
          </w:p>
        </w:tc>
        <w:tc>
          <w:tcPr>
            <w:tcW w:w="1226" w:type="dxa"/>
            <w:shd w:val="clear" w:color="auto" w:fill="auto"/>
            <w:vAlign w:val="center"/>
          </w:tcPr>
          <w:p>
            <w:pPr>
              <w:adjustRightInd w:val="0"/>
              <w:snapToGrid w:val="0"/>
              <w:ind w:firstLine="0" w:firstLineChars="0"/>
              <w:jc w:val="center"/>
              <w:rPr>
                <w:rFonts w:ascii="宋体" w:hAnsi="宋体" w:cs="宋体"/>
                <w:bCs/>
                <w:color w:val="auto"/>
                <w:kern w:val="0"/>
                <w:highlight w:val="none"/>
              </w:rPr>
            </w:pPr>
            <w:r>
              <w:rPr>
                <w:rFonts w:hint="eastAsia" w:ascii="宋体" w:hAnsi="宋体" w:cs="宋体"/>
                <w:bCs/>
                <w:color w:val="auto"/>
                <w:highlight w:val="none"/>
              </w:rPr>
              <w:t>分析器</w:t>
            </w:r>
          </w:p>
        </w:tc>
        <w:tc>
          <w:tcPr>
            <w:tcW w:w="6292" w:type="dxa"/>
            <w:shd w:val="clear" w:color="auto" w:fill="auto"/>
            <w:vAlign w:val="center"/>
          </w:tcPr>
          <w:p>
            <w:pPr>
              <w:ind w:firstLine="0" w:firstLineChars="0"/>
              <w:rPr>
                <w:rFonts w:ascii="宋体" w:hAnsi="宋体" w:cs="宋体"/>
                <w:color w:val="auto"/>
                <w:kern w:val="0"/>
                <w:highlight w:val="none"/>
              </w:rPr>
            </w:pPr>
            <w:r>
              <w:rPr>
                <w:rFonts w:hint="eastAsia" w:ascii="宋体" w:hAnsi="宋体" w:cs="宋体"/>
                <w:color w:val="auto"/>
                <w:kern w:val="0"/>
                <w:highlight w:val="none"/>
              </w:rPr>
              <w:t>（1）分析器位置：红外分析器位于叶室头部，以实现参比室和样品室测量的同步性</w:t>
            </w:r>
          </w:p>
          <w:p>
            <w:pPr>
              <w:ind w:firstLine="0" w:firstLineChars="0"/>
              <w:rPr>
                <w:rFonts w:ascii="宋体" w:hAnsi="宋体" w:cs="宋体"/>
                <w:color w:val="auto"/>
                <w:kern w:val="0"/>
                <w:highlight w:val="none"/>
              </w:rPr>
            </w:pPr>
            <w:r>
              <w:rPr>
                <w:rFonts w:hint="eastAsia" w:ascii="宋体" w:hAnsi="宋体" w:cs="宋体"/>
                <w:color w:val="auto"/>
                <w:kern w:val="0"/>
                <w:highlight w:val="none"/>
              </w:rPr>
              <w:t>（2）CO2分析器：最佳量程0-3100 µmol mol-1；</w:t>
            </w:r>
          </w:p>
          <w:p>
            <w:pPr>
              <w:ind w:firstLine="0" w:firstLineChars="0"/>
              <w:rPr>
                <w:rFonts w:ascii="宋体" w:hAnsi="宋体" w:cs="宋体"/>
                <w:color w:val="auto"/>
                <w:kern w:val="0"/>
                <w:highlight w:val="none"/>
              </w:rPr>
            </w:pPr>
            <w:r>
              <w:rPr>
                <w:rFonts w:hint="eastAsia" w:ascii="宋体" w:hAnsi="宋体" w:cs="宋体"/>
                <w:color w:val="auto"/>
                <w:kern w:val="0"/>
                <w:highlight w:val="none"/>
              </w:rPr>
              <w:t>（3）CO2信号噪声：400 μmol/mol时，信号噪声RMS ≤0.1 μmol/mol@4s信号；</w:t>
            </w:r>
          </w:p>
          <w:p>
            <w:pPr>
              <w:ind w:firstLine="0" w:firstLineChars="0"/>
              <w:jc w:val="left"/>
              <w:rPr>
                <w:rFonts w:ascii="宋体" w:hAnsi="宋体" w:cs="宋体"/>
                <w:color w:val="auto"/>
                <w:kern w:val="0"/>
                <w:highlight w:val="none"/>
              </w:rPr>
            </w:pPr>
            <w:r>
              <w:rPr>
                <w:rFonts w:hint="eastAsia" w:ascii="宋体" w:hAnsi="宋体" w:cs="宋体"/>
                <w:color w:val="auto"/>
                <w:kern w:val="0"/>
                <w:highlight w:val="none"/>
              </w:rPr>
              <w:t>（4）H2O分析器：最佳量程0-75mmol mol-1；</w:t>
            </w:r>
          </w:p>
          <w:p>
            <w:pPr>
              <w:ind w:firstLine="0" w:firstLineChars="0"/>
              <w:jc w:val="left"/>
              <w:rPr>
                <w:rFonts w:ascii="宋体" w:hAnsi="宋体" w:cs="宋体"/>
                <w:color w:val="auto"/>
                <w:kern w:val="0"/>
                <w:highlight w:val="none"/>
              </w:rPr>
            </w:pPr>
            <w:r>
              <w:rPr>
                <w:rFonts w:hint="eastAsia" w:ascii="宋体" w:hAnsi="宋体" w:cs="宋体"/>
                <w:color w:val="auto"/>
                <w:kern w:val="0"/>
                <w:highlight w:val="none"/>
              </w:rPr>
              <w:t>（5）H2O信号噪声：20 mmol/mol时，信号噪声RMS ≤0.01 mmol/mol@4s信号；</w:t>
            </w:r>
          </w:p>
          <w:p>
            <w:pPr>
              <w:ind w:firstLine="0" w:firstLineChars="0"/>
              <w:rPr>
                <w:rFonts w:ascii="宋体" w:hAnsi="宋体" w:cs="宋体"/>
                <w:color w:val="auto"/>
                <w:kern w:val="0"/>
                <w:highlight w:val="none"/>
              </w:rPr>
            </w:pPr>
            <w:r>
              <w:rPr>
                <w:rFonts w:hint="eastAsia" w:ascii="宋体" w:hAnsi="宋体" w:cs="宋体"/>
                <w:color w:val="auto"/>
                <w:kern w:val="0"/>
                <w:highlight w:val="none"/>
              </w:rPr>
              <w:t>（6）气体流速：叶室内流速0~1400 µmol s-1，叶室外其他通道流速680-1700 µmol s-1；</w:t>
            </w:r>
          </w:p>
          <w:p>
            <w:pPr>
              <w:ind w:firstLine="0" w:firstLineChars="0"/>
              <w:rPr>
                <w:rFonts w:ascii="宋体" w:hAnsi="宋体" w:cs="宋体"/>
                <w:color w:val="auto"/>
                <w:kern w:val="0"/>
                <w:highlight w:val="none"/>
              </w:rPr>
            </w:pPr>
            <w:r>
              <w:rPr>
                <w:rFonts w:hint="eastAsia" w:ascii="宋体" w:hAnsi="宋体" w:cs="宋体"/>
                <w:color w:val="auto"/>
                <w:kern w:val="0"/>
                <w:highlight w:val="none"/>
              </w:rPr>
              <w:t>（7）分析器显示屏：尺寸：对角线长度3.15 cm；像素：128×128像素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6" w:hRule="atLeast"/>
          <w:jc w:val="center"/>
        </w:trPr>
        <w:tc>
          <w:tcPr>
            <w:tcW w:w="705" w:type="dxa"/>
            <w:vMerge w:val="continue"/>
            <w:shd w:val="clear" w:color="auto" w:fill="auto"/>
            <w:vAlign w:val="center"/>
          </w:tcPr>
          <w:p>
            <w:pPr>
              <w:adjustRightInd w:val="0"/>
              <w:snapToGrid w:val="0"/>
              <w:ind w:firstLine="0" w:firstLineChars="0"/>
              <w:jc w:val="center"/>
              <w:rPr>
                <w:rFonts w:ascii="宋体" w:hAnsi="宋体" w:cs="宋体"/>
                <w:color w:val="auto"/>
                <w:kern w:val="0"/>
                <w:highlight w:val="none"/>
              </w:rPr>
            </w:pPr>
          </w:p>
        </w:tc>
        <w:tc>
          <w:tcPr>
            <w:tcW w:w="1226" w:type="dxa"/>
            <w:vMerge w:val="continue"/>
            <w:shd w:val="clear" w:color="auto" w:fill="auto"/>
            <w:vAlign w:val="center"/>
          </w:tcPr>
          <w:p>
            <w:pPr>
              <w:adjustRightInd w:val="0"/>
              <w:snapToGrid w:val="0"/>
              <w:ind w:firstLine="0" w:firstLineChars="0"/>
              <w:jc w:val="center"/>
              <w:rPr>
                <w:rFonts w:ascii="宋体" w:hAnsi="宋体" w:cs="宋体"/>
                <w:color w:val="auto"/>
                <w:kern w:val="0"/>
                <w:highlight w:val="none"/>
              </w:rPr>
            </w:pPr>
          </w:p>
        </w:tc>
        <w:tc>
          <w:tcPr>
            <w:tcW w:w="1226" w:type="dxa"/>
            <w:shd w:val="clear" w:color="auto" w:fill="auto"/>
            <w:vAlign w:val="center"/>
          </w:tcPr>
          <w:p>
            <w:pPr>
              <w:adjustRightInd w:val="0"/>
              <w:snapToGrid w:val="0"/>
              <w:ind w:firstLine="0" w:firstLineChars="0"/>
              <w:jc w:val="center"/>
              <w:rPr>
                <w:rFonts w:ascii="宋体" w:hAnsi="宋体" w:cs="宋体"/>
                <w:bCs/>
                <w:color w:val="auto"/>
                <w:kern w:val="0"/>
                <w:highlight w:val="none"/>
              </w:rPr>
            </w:pPr>
            <w:r>
              <w:rPr>
                <w:rFonts w:hint="eastAsia" w:ascii="宋体" w:hAnsi="宋体" w:cs="宋体"/>
                <w:bCs/>
                <w:color w:val="auto"/>
                <w:highlight w:val="none"/>
              </w:rPr>
              <w:t>主机压力传感器</w:t>
            </w:r>
          </w:p>
        </w:tc>
        <w:tc>
          <w:tcPr>
            <w:tcW w:w="6292" w:type="dxa"/>
            <w:shd w:val="clear" w:color="auto" w:fill="auto"/>
            <w:vAlign w:val="center"/>
          </w:tcPr>
          <w:p>
            <w:pPr>
              <w:ind w:firstLine="0" w:firstLineChars="0"/>
              <w:rPr>
                <w:rFonts w:ascii="宋体" w:hAnsi="宋体" w:cs="宋体"/>
                <w:color w:val="auto"/>
                <w:kern w:val="0"/>
                <w:highlight w:val="none"/>
              </w:rPr>
            </w:pPr>
            <w:r>
              <w:rPr>
                <w:rFonts w:hint="eastAsia" w:ascii="宋体" w:hAnsi="宋体" w:cs="宋体"/>
                <w:color w:val="auto"/>
                <w:kern w:val="0"/>
                <w:highlight w:val="none"/>
              </w:rPr>
              <w:t>（1）测量范围：50~110 kPa；</w:t>
            </w:r>
          </w:p>
          <w:p>
            <w:pPr>
              <w:ind w:firstLine="0" w:firstLineChars="0"/>
              <w:rPr>
                <w:rFonts w:ascii="宋体" w:hAnsi="宋体" w:cs="宋体"/>
                <w:color w:val="auto"/>
                <w:kern w:val="0"/>
                <w:highlight w:val="none"/>
              </w:rPr>
            </w:pPr>
            <w:r>
              <w:rPr>
                <w:rFonts w:hint="eastAsia" w:ascii="宋体" w:hAnsi="宋体" w:cs="宋体"/>
                <w:color w:val="auto"/>
                <w:kern w:val="0"/>
                <w:highlight w:val="none"/>
              </w:rPr>
              <w:t>（2）准确度：±0.4 kPa；</w:t>
            </w:r>
          </w:p>
          <w:p>
            <w:pPr>
              <w:ind w:firstLine="0" w:firstLineChars="0"/>
              <w:rPr>
                <w:rFonts w:ascii="宋体" w:hAnsi="宋体" w:cs="宋体"/>
                <w:color w:val="auto"/>
                <w:kern w:val="0"/>
                <w:highlight w:val="none"/>
              </w:rPr>
            </w:pPr>
            <w:r>
              <w:rPr>
                <w:rFonts w:hint="eastAsia" w:ascii="宋体" w:hAnsi="宋体" w:cs="宋体"/>
                <w:color w:val="auto"/>
                <w:kern w:val="0"/>
                <w:highlight w:val="none"/>
              </w:rPr>
              <w:t>（3）分辨率：典型1.5 Pa；</w:t>
            </w:r>
          </w:p>
          <w:p>
            <w:pPr>
              <w:ind w:firstLine="0" w:firstLineChars="0"/>
              <w:rPr>
                <w:rFonts w:ascii="宋体" w:hAnsi="宋体" w:cs="宋体"/>
                <w:color w:val="auto"/>
                <w:kern w:val="0"/>
                <w:highlight w:val="none"/>
              </w:rPr>
            </w:pPr>
            <w:r>
              <w:rPr>
                <w:rFonts w:hint="eastAsia" w:ascii="宋体" w:hAnsi="宋体" w:cs="宋体"/>
                <w:color w:val="auto"/>
                <w:kern w:val="0"/>
                <w:highlight w:val="none"/>
              </w:rPr>
              <w:t>（4）信号噪声：平均≤0.004 kPa@4s信号；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jc w:val="center"/>
        </w:trPr>
        <w:tc>
          <w:tcPr>
            <w:tcW w:w="705" w:type="dxa"/>
            <w:vMerge w:val="continue"/>
            <w:shd w:val="clear" w:color="auto" w:fill="auto"/>
            <w:vAlign w:val="center"/>
          </w:tcPr>
          <w:p>
            <w:pPr>
              <w:adjustRightInd w:val="0"/>
              <w:snapToGrid w:val="0"/>
              <w:ind w:firstLine="0" w:firstLineChars="0"/>
              <w:jc w:val="center"/>
              <w:rPr>
                <w:rFonts w:ascii="宋体" w:hAnsi="宋体" w:cs="宋体"/>
                <w:color w:val="auto"/>
                <w:kern w:val="0"/>
                <w:highlight w:val="none"/>
              </w:rPr>
            </w:pPr>
          </w:p>
        </w:tc>
        <w:tc>
          <w:tcPr>
            <w:tcW w:w="1226" w:type="dxa"/>
            <w:vMerge w:val="continue"/>
            <w:shd w:val="clear" w:color="auto" w:fill="auto"/>
            <w:vAlign w:val="center"/>
          </w:tcPr>
          <w:p>
            <w:pPr>
              <w:adjustRightInd w:val="0"/>
              <w:snapToGrid w:val="0"/>
              <w:ind w:firstLine="0" w:firstLineChars="0"/>
              <w:jc w:val="center"/>
              <w:rPr>
                <w:rFonts w:ascii="宋体" w:hAnsi="宋体" w:cs="宋体"/>
                <w:color w:val="auto"/>
                <w:kern w:val="0"/>
                <w:highlight w:val="none"/>
              </w:rPr>
            </w:pPr>
          </w:p>
        </w:tc>
        <w:tc>
          <w:tcPr>
            <w:tcW w:w="1226" w:type="dxa"/>
            <w:shd w:val="clear" w:color="auto" w:fill="auto"/>
            <w:vAlign w:val="center"/>
          </w:tcPr>
          <w:p>
            <w:pPr>
              <w:adjustRightInd w:val="0"/>
              <w:snapToGrid w:val="0"/>
              <w:ind w:firstLine="0" w:firstLineChars="0"/>
              <w:jc w:val="center"/>
              <w:rPr>
                <w:rFonts w:ascii="宋体" w:hAnsi="宋体" w:cs="宋体"/>
                <w:bCs/>
                <w:color w:val="auto"/>
                <w:kern w:val="0"/>
                <w:highlight w:val="none"/>
              </w:rPr>
            </w:pPr>
            <w:r>
              <w:rPr>
                <w:rFonts w:hint="eastAsia" w:ascii="宋体" w:hAnsi="宋体" w:cs="宋体"/>
                <w:bCs/>
                <w:color w:val="auto"/>
                <w:highlight w:val="none"/>
              </w:rPr>
              <w:t>叶室压力传感器</w:t>
            </w:r>
          </w:p>
        </w:tc>
        <w:tc>
          <w:tcPr>
            <w:tcW w:w="6292" w:type="dxa"/>
            <w:shd w:val="clear" w:color="auto" w:fill="auto"/>
            <w:vAlign w:val="center"/>
          </w:tcPr>
          <w:p>
            <w:pPr>
              <w:ind w:firstLine="0" w:firstLineChars="0"/>
              <w:rPr>
                <w:rFonts w:ascii="宋体" w:hAnsi="宋体" w:cs="宋体"/>
                <w:color w:val="auto"/>
                <w:kern w:val="0"/>
                <w:highlight w:val="none"/>
              </w:rPr>
            </w:pPr>
            <w:r>
              <w:rPr>
                <w:rFonts w:hint="eastAsia" w:ascii="宋体" w:hAnsi="宋体" w:cs="宋体"/>
                <w:color w:val="auto"/>
                <w:kern w:val="0"/>
                <w:highlight w:val="none"/>
              </w:rPr>
              <w:t>（1）压力差测量范围：-2~2 kPa；</w:t>
            </w:r>
          </w:p>
          <w:p>
            <w:pPr>
              <w:ind w:firstLine="0" w:firstLineChars="0"/>
              <w:rPr>
                <w:rFonts w:ascii="宋体" w:hAnsi="宋体" w:cs="宋体"/>
                <w:color w:val="auto"/>
                <w:kern w:val="0"/>
                <w:highlight w:val="none"/>
              </w:rPr>
            </w:pPr>
            <w:r>
              <w:rPr>
                <w:rFonts w:hint="eastAsia" w:ascii="宋体" w:hAnsi="宋体" w:cs="宋体"/>
                <w:color w:val="auto"/>
                <w:kern w:val="0"/>
                <w:highlight w:val="none"/>
              </w:rPr>
              <w:t>（2）分辨率：典型＜1 Pa；</w:t>
            </w:r>
          </w:p>
          <w:p>
            <w:pPr>
              <w:ind w:firstLine="0" w:firstLineChars="0"/>
              <w:rPr>
                <w:rFonts w:ascii="宋体" w:hAnsi="宋体" w:cs="宋体"/>
                <w:color w:val="auto"/>
                <w:kern w:val="0"/>
                <w:highlight w:val="none"/>
              </w:rPr>
            </w:pPr>
            <w:r>
              <w:rPr>
                <w:rFonts w:hint="eastAsia" w:ascii="宋体" w:hAnsi="宋体" w:cs="宋体"/>
                <w:color w:val="auto"/>
                <w:kern w:val="0"/>
                <w:highlight w:val="none"/>
              </w:rPr>
              <w:t>（3）信号噪声：平均1 Pa@4s信号；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8" w:hRule="atLeast"/>
          <w:jc w:val="center"/>
        </w:trPr>
        <w:tc>
          <w:tcPr>
            <w:tcW w:w="705" w:type="dxa"/>
            <w:vMerge w:val="continue"/>
            <w:shd w:val="clear" w:color="auto" w:fill="auto"/>
            <w:vAlign w:val="center"/>
          </w:tcPr>
          <w:p>
            <w:pPr>
              <w:adjustRightInd w:val="0"/>
              <w:snapToGrid w:val="0"/>
              <w:ind w:firstLine="0" w:firstLineChars="0"/>
              <w:jc w:val="center"/>
              <w:rPr>
                <w:rFonts w:ascii="宋体" w:hAnsi="宋体" w:cs="宋体"/>
                <w:color w:val="auto"/>
                <w:kern w:val="0"/>
                <w:highlight w:val="none"/>
              </w:rPr>
            </w:pPr>
          </w:p>
        </w:tc>
        <w:tc>
          <w:tcPr>
            <w:tcW w:w="1226" w:type="dxa"/>
            <w:vMerge w:val="continue"/>
            <w:shd w:val="clear" w:color="auto" w:fill="auto"/>
            <w:vAlign w:val="center"/>
          </w:tcPr>
          <w:p>
            <w:pPr>
              <w:adjustRightInd w:val="0"/>
              <w:snapToGrid w:val="0"/>
              <w:ind w:firstLine="0" w:firstLineChars="0"/>
              <w:jc w:val="center"/>
              <w:rPr>
                <w:rFonts w:ascii="宋体" w:hAnsi="宋体" w:cs="宋体"/>
                <w:color w:val="auto"/>
                <w:kern w:val="0"/>
                <w:highlight w:val="none"/>
              </w:rPr>
            </w:pPr>
          </w:p>
        </w:tc>
        <w:tc>
          <w:tcPr>
            <w:tcW w:w="1226" w:type="dxa"/>
            <w:shd w:val="clear" w:color="auto" w:fill="auto"/>
            <w:vAlign w:val="center"/>
          </w:tcPr>
          <w:p>
            <w:pPr>
              <w:adjustRightInd w:val="0"/>
              <w:snapToGrid w:val="0"/>
              <w:ind w:firstLine="0" w:firstLineChars="0"/>
              <w:jc w:val="center"/>
              <w:rPr>
                <w:rFonts w:ascii="宋体" w:hAnsi="宋体" w:cs="宋体"/>
                <w:bCs/>
                <w:color w:val="auto"/>
                <w:kern w:val="0"/>
                <w:highlight w:val="none"/>
              </w:rPr>
            </w:pPr>
            <w:r>
              <w:rPr>
                <w:rFonts w:hint="eastAsia" w:ascii="宋体" w:hAnsi="宋体" w:cs="宋体"/>
                <w:bCs/>
                <w:color w:val="auto"/>
                <w:highlight w:val="none"/>
              </w:rPr>
              <w:t>光量子传感器</w:t>
            </w:r>
          </w:p>
        </w:tc>
        <w:tc>
          <w:tcPr>
            <w:tcW w:w="6292" w:type="dxa"/>
            <w:shd w:val="clear" w:color="auto" w:fill="auto"/>
            <w:vAlign w:val="center"/>
          </w:tcPr>
          <w:p>
            <w:pPr>
              <w:ind w:firstLine="0" w:firstLineChars="0"/>
              <w:rPr>
                <w:rFonts w:ascii="宋体" w:hAnsi="宋体" w:cs="宋体"/>
                <w:color w:val="auto"/>
                <w:kern w:val="0"/>
                <w:highlight w:val="none"/>
              </w:rPr>
            </w:pPr>
            <w:r>
              <w:rPr>
                <w:rFonts w:hint="eastAsia" w:ascii="宋体" w:hAnsi="宋体" w:cs="宋体"/>
                <w:color w:val="auto"/>
                <w:kern w:val="0"/>
                <w:highlight w:val="none"/>
              </w:rPr>
              <w:t>（1）数量：包括内置与外置共两个；</w:t>
            </w:r>
          </w:p>
          <w:p>
            <w:pPr>
              <w:ind w:firstLine="0" w:firstLineChars="0"/>
              <w:rPr>
                <w:rFonts w:ascii="宋体" w:hAnsi="宋体" w:cs="宋体"/>
                <w:color w:val="auto"/>
                <w:kern w:val="0"/>
                <w:highlight w:val="none"/>
              </w:rPr>
            </w:pPr>
            <w:r>
              <w:rPr>
                <w:rFonts w:hint="eastAsia" w:ascii="宋体" w:hAnsi="宋体" w:cs="宋体"/>
                <w:color w:val="auto"/>
                <w:kern w:val="0"/>
                <w:highlight w:val="none"/>
              </w:rPr>
              <w:t>（2）探测器：硅光电探测器；</w:t>
            </w:r>
          </w:p>
          <w:p>
            <w:pPr>
              <w:ind w:firstLine="0" w:firstLineChars="0"/>
              <w:rPr>
                <w:rFonts w:ascii="宋体" w:hAnsi="宋体" w:cs="宋体"/>
                <w:color w:val="auto"/>
                <w:kern w:val="0"/>
                <w:highlight w:val="none"/>
              </w:rPr>
            </w:pPr>
            <w:r>
              <w:rPr>
                <w:rFonts w:hint="eastAsia" w:ascii="宋体" w:hAnsi="宋体" w:cs="宋体"/>
                <w:color w:val="auto"/>
                <w:kern w:val="0"/>
                <w:highlight w:val="none"/>
              </w:rPr>
              <w:t>（3）灵敏度：5~10 µA /1000 µmol m-2 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1" w:hRule="atLeast"/>
          <w:jc w:val="center"/>
        </w:trPr>
        <w:tc>
          <w:tcPr>
            <w:tcW w:w="705" w:type="dxa"/>
            <w:vMerge w:val="continue"/>
            <w:shd w:val="clear" w:color="auto" w:fill="auto"/>
            <w:vAlign w:val="center"/>
          </w:tcPr>
          <w:p>
            <w:pPr>
              <w:adjustRightInd w:val="0"/>
              <w:snapToGrid w:val="0"/>
              <w:ind w:firstLine="0" w:firstLineChars="0"/>
              <w:jc w:val="center"/>
              <w:rPr>
                <w:rFonts w:ascii="宋体" w:hAnsi="宋体" w:cs="宋体"/>
                <w:color w:val="auto"/>
                <w:kern w:val="0"/>
                <w:highlight w:val="none"/>
              </w:rPr>
            </w:pPr>
          </w:p>
        </w:tc>
        <w:tc>
          <w:tcPr>
            <w:tcW w:w="1226" w:type="dxa"/>
            <w:vMerge w:val="continue"/>
            <w:shd w:val="clear" w:color="auto" w:fill="auto"/>
            <w:vAlign w:val="center"/>
          </w:tcPr>
          <w:p>
            <w:pPr>
              <w:adjustRightInd w:val="0"/>
              <w:snapToGrid w:val="0"/>
              <w:ind w:firstLine="0" w:firstLineChars="0"/>
              <w:jc w:val="center"/>
              <w:rPr>
                <w:rFonts w:ascii="宋体" w:hAnsi="宋体" w:cs="宋体"/>
                <w:color w:val="auto"/>
                <w:kern w:val="0"/>
                <w:highlight w:val="none"/>
              </w:rPr>
            </w:pPr>
          </w:p>
        </w:tc>
        <w:tc>
          <w:tcPr>
            <w:tcW w:w="1226" w:type="dxa"/>
            <w:shd w:val="clear" w:color="auto" w:fill="auto"/>
            <w:vAlign w:val="center"/>
          </w:tcPr>
          <w:p>
            <w:pPr>
              <w:spacing w:line="276" w:lineRule="auto"/>
              <w:ind w:firstLine="0" w:firstLineChars="0"/>
              <w:jc w:val="center"/>
              <w:rPr>
                <w:rFonts w:ascii="宋体" w:hAnsi="宋体" w:cs="宋体"/>
                <w:bCs/>
                <w:color w:val="auto"/>
                <w:kern w:val="0"/>
                <w:highlight w:val="none"/>
              </w:rPr>
            </w:pPr>
            <w:r>
              <w:rPr>
                <w:rFonts w:hint="eastAsia" w:ascii="宋体" w:hAnsi="宋体" w:cs="宋体"/>
                <w:bCs/>
                <w:color w:val="auto"/>
                <w:highlight w:val="none"/>
              </w:rPr>
              <w:t>主机</w:t>
            </w:r>
          </w:p>
        </w:tc>
        <w:tc>
          <w:tcPr>
            <w:tcW w:w="6292" w:type="dxa"/>
            <w:shd w:val="clear" w:color="auto" w:fill="auto"/>
            <w:vAlign w:val="center"/>
          </w:tcPr>
          <w:p>
            <w:pPr>
              <w:ind w:firstLine="0" w:firstLineChars="0"/>
              <w:rPr>
                <w:rFonts w:ascii="宋体" w:hAnsi="宋体" w:cs="宋体"/>
                <w:color w:val="auto"/>
                <w:kern w:val="0"/>
                <w:highlight w:val="none"/>
              </w:rPr>
            </w:pPr>
            <w:r>
              <w:rPr>
                <w:rFonts w:hint="eastAsia" w:ascii="宋体" w:hAnsi="宋体" w:cs="宋体"/>
                <w:color w:val="auto"/>
                <w:kern w:val="0"/>
                <w:highlight w:val="none"/>
              </w:rPr>
              <w:t>（1）存储：512M 内存，8G存储；</w:t>
            </w:r>
          </w:p>
          <w:p>
            <w:pPr>
              <w:ind w:firstLine="0" w:firstLineChars="0"/>
              <w:rPr>
                <w:rFonts w:ascii="宋体" w:hAnsi="宋体" w:cs="宋体"/>
                <w:color w:val="auto"/>
                <w:kern w:val="0"/>
                <w:highlight w:val="none"/>
              </w:rPr>
            </w:pPr>
            <w:r>
              <w:rPr>
                <w:rFonts w:hint="eastAsia" w:ascii="宋体" w:hAnsi="宋体" w:cs="宋体"/>
                <w:color w:val="auto"/>
                <w:kern w:val="0"/>
                <w:highlight w:val="none"/>
              </w:rPr>
              <w:t>（2）仪器可以直接联入局域网，实现远程诊断功能；</w:t>
            </w:r>
          </w:p>
          <w:p>
            <w:pPr>
              <w:ind w:firstLine="0" w:firstLineChars="0"/>
              <w:rPr>
                <w:rFonts w:ascii="宋体" w:hAnsi="宋体" w:cs="宋体"/>
                <w:color w:val="auto"/>
                <w:kern w:val="0"/>
                <w:highlight w:val="none"/>
              </w:rPr>
            </w:pPr>
            <w:r>
              <w:rPr>
                <w:rFonts w:hint="eastAsia" w:ascii="宋体" w:hAnsi="宋体" w:cs="宋体"/>
                <w:color w:val="auto"/>
                <w:kern w:val="0"/>
                <w:highlight w:val="none"/>
              </w:rPr>
              <w:t xml:space="preserve">（3）处理器：800 MHz ARM®CortexTMA8 </w:t>
            </w:r>
          </w:p>
          <w:p>
            <w:pPr>
              <w:ind w:firstLine="0" w:firstLineChars="0"/>
              <w:rPr>
                <w:rFonts w:ascii="宋体" w:hAnsi="宋体" w:cs="宋体"/>
                <w:color w:val="auto"/>
                <w:kern w:val="0"/>
                <w:highlight w:val="none"/>
              </w:rPr>
            </w:pPr>
            <w:r>
              <w:rPr>
                <w:rFonts w:hint="eastAsia" w:ascii="宋体" w:hAnsi="宋体" w:cs="宋体"/>
                <w:color w:val="auto"/>
                <w:kern w:val="0"/>
                <w:highlight w:val="none"/>
              </w:rPr>
              <w:t>（4）显示屏：TFT LCD可触摸屏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1" w:hRule="atLeast"/>
          <w:jc w:val="center"/>
        </w:trPr>
        <w:tc>
          <w:tcPr>
            <w:tcW w:w="705" w:type="dxa"/>
            <w:vMerge w:val="continue"/>
            <w:shd w:val="clear" w:color="auto" w:fill="auto"/>
            <w:vAlign w:val="center"/>
          </w:tcPr>
          <w:p>
            <w:pPr>
              <w:adjustRightInd w:val="0"/>
              <w:snapToGrid w:val="0"/>
              <w:ind w:firstLine="0" w:firstLineChars="0"/>
              <w:jc w:val="center"/>
              <w:rPr>
                <w:rFonts w:ascii="宋体" w:hAnsi="宋体" w:cs="宋体"/>
                <w:color w:val="auto"/>
                <w:kern w:val="0"/>
                <w:highlight w:val="none"/>
              </w:rPr>
            </w:pPr>
          </w:p>
        </w:tc>
        <w:tc>
          <w:tcPr>
            <w:tcW w:w="1226" w:type="dxa"/>
            <w:vMerge w:val="continue"/>
            <w:shd w:val="clear" w:color="auto" w:fill="auto"/>
            <w:vAlign w:val="center"/>
          </w:tcPr>
          <w:p>
            <w:pPr>
              <w:adjustRightInd w:val="0"/>
              <w:snapToGrid w:val="0"/>
              <w:ind w:firstLine="0" w:firstLineChars="0"/>
              <w:jc w:val="center"/>
              <w:rPr>
                <w:rFonts w:ascii="宋体" w:hAnsi="宋体" w:cs="宋体"/>
                <w:color w:val="auto"/>
                <w:kern w:val="0"/>
                <w:highlight w:val="none"/>
              </w:rPr>
            </w:pPr>
          </w:p>
        </w:tc>
        <w:tc>
          <w:tcPr>
            <w:tcW w:w="1226" w:type="dxa"/>
            <w:shd w:val="clear" w:color="auto" w:fill="auto"/>
            <w:vAlign w:val="center"/>
          </w:tcPr>
          <w:p>
            <w:pPr>
              <w:spacing w:line="276" w:lineRule="auto"/>
              <w:ind w:firstLine="0" w:firstLineChars="0"/>
              <w:jc w:val="center"/>
              <w:rPr>
                <w:rFonts w:ascii="宋体" w:hAnsi="宋体" w:cs="宋体"/>
                <w:bCs/>
                <w:color w:val="auto"/>
                <w:kern w:val="0"/>
                <w:highlight w:val="none"/>
              </w:rPr>
            </w:pPr>
            <w:r>
              <w:rPr>
                <w:rFonts w:hint="eastAsia" w:ascii="宋体" w:hAnsi="宋体" w:cs="宋体"/>
                <w:bCs/>
                <w:color w:val="auto"/>
                <w:highlight w:val="none"/>
              </w:rPr>
              <w:t>荧光叶室</w:t>
            </w:r>
          </w:p>
        </w:tc>
        <w:tc>
          <w:tcPr>
            <w:tcW w:w="6292" w:type="dxa"/>
            <w:shd w:val="clear" w:color="auto" w:fill="auto"/>
            <w:vAlign w:val="center"/>
          </w:tcPr>
          <w:p>
            <w:pPr>
              <w:ind w:firstLine="0" w:firstLineChars="0"/>
              <w:rPr>
                <w:rFonts w:ascii="宋体" w:hAnsi="宋体" w:cs="宋体"/>
                <w:color w:val="auto"/>
                <w:kern w:val="0"/>
                <w:highlight w:val="none"/>
              </w:rPr>
            </w:pPr>
            <w:r>
              <w:rPr>
                <w:rFonts w:hint="eastAsia" w:ascii="宋体" w:hAnsi="宋体" w:cs="宋体"/>
                <w:color w:val="auto"/>
                <w:kern w:val="0"/>
                <w:highlight w:val="none"/>
              </w:rPr>
              <w:t>（1）★调制频率：1 Hz~250 kHz；</w:t>
            </w:r>
          </w:p>
          <w:p>
            <w:pPr>
              <w:ind w:firstLine="0" w:firstLineChars="0"/>
              <w:rPr>
                <w:rFonts w:ascii="宋体" w:hAnsi="宋体" w:cs="宋体"/>
                <w:color w:val="auto"/>
                <w:kern w:val="0"/>
                <w:highlight w:val="none"/>
              </w:rPr>
            </w:pPr>
            <w:r>
              <w:rPr>
                <w:rFonts w:hint="eastAsia" w:ascii="宋体" w:hAnsi="宋体" w:cs="宋体"/>
                <w:color w:val="auto"/>
                <w:kern w:val="0"/>
                <w:highlight w:val="none"/>
              </w:rPr>
              <w:t>（2）活化光输出：总光强0~3000 µmol m-2s-1；</w:t>
            </w:r>
          </w:p>
          <w:p>
            <w:pPr>
              <w:ind w:firstLine="0" w:firstLineChars="0"/>
              <w:rPr>
                <w:rFonts w:ascii="宋体" w:hAnsi="宋体" w:cs="宋体"/>
                <w:color w:val="auto"/>
                <w:kern w:val="0"/>
                <w:highlight w:val="none"/>
              </w:rPr>
            </w:pPr>
            <w:r>
              <w:rPr>
                <w:rFonts w:hint="eastAsia" w:ascii="宋体" w:hAnsi="宋体" w:cs="宋体"/>
                <w:color w:val="auto"/>
                <w:kern w:val="0"/>
                <w:highlight w:val="none"/>
              </w:rPr>
              <w:t>（3）蓝光输出：0~1000 µmol m-2s-1；</w:t>
            </w:r>
          </w:p>
          <w:p>
            <w:pPr>
              <w:ind w:firstLine="0" w:firstLineChars="0"/>
              <w:rPr>
                <w:rFonts w:ascii="宋体" w:hAnsi="宋体" w:cs="宋体"/>
                <w:color w:val="auto"/>
                <w:kern w:val="0"/>
                <w:highlight w:val="none"/>
              </w:rPr>
            </w:pPr>
            <w:r>
              <w:rPr>
                <w:rFonts w:hint="eastAsia" w:ascii="宋体" w:hAnsi="宋体" w:cs="宋体"/>
                <w:color w:val="auto"/>
                <w:kern w:val="0"/>
                <w:highlight w:val="none"/>
              </w:rPr>
              <w:t>（4）红光输出：0~2000 µmol m-2s-1；</w:t>
            </w:r>
          </w:p>
          <w:p>
            <w:pPr>
              <w:ind w:firstLine="0" w:firstLineChars="0"/>
              <w:rPr>
                <w:rFonts w:ascii="宋体" w:hAnsi="宋体" w:cs="宋体"/>
                <w:color w:val="auto"/>
                <w:kern w:val="0"/>
                <w:highlight w:val="none"/>
              </w:rPr>
            </w:pPr>
            <w:r>
              <w:rPr>
                <w:rFonts w:hint="eastAsia" w:ascii="宋体" w:hAnsi="宋体" w:cs="宋体"/>
                <w:color w:val="auto"/>
                <w:kern w:val="0"/>
                <w:highlight w:val="none"/>
              </w:rPr>
              <w:t>（5）★饱和光强：0~16000 µmol m-2s-1；</w:t>
            </w:r>
          </w:p>
          <w:p>
            <w:pPr>
              <w:ind w:firstLine="0" w:firstLineChars="0"/>
              <w:rPr>
                <w:rFonts w:ascii="宋体" w:hAnsi="宋体" w:cs="宋体"/>
                <w:color w:val="auto"/>
                <w:kern w:val="0"/>
                <w:highlight w:val="none"/>
              </w:rPr>
            </w:pPr>
            <w:r>
              <w:rPr>
                <w:rFonts w:hint="eastAsia" w:ascii="宋体" w:hAnsi="宋体" w:cs="宋体"/>
                <w:color w:val="auto"/>
                <w:kern w:val="0"/>
                <w:highlight w:val="none"/>
              </w:rPr>
              <w:t>（6）饱和闪光类型：具有MPF多相闪光技术，可测得更加真实的Fm’值；</w:t>
            </w:r>
          </w:p>
          <w:p>
            <w:pPr>
              <w:ind w:firstLine="0" w:firstLineChars="0"/>
              <w:rPr>
                <w:rFonts w:ascii="宋体" w:hAnsi="宋体" w:cs="宋体"/>
                <w:color w:val="auto"/>
                <w:kern w:val="0"/>
                <w:highlight w:val="none"/>
              </w:rPr>
            </w:pPr>
            <w:r>
              <w:rPr>
                <w:rFonts w:hint="eastAsia" w:ascii="宋体" w:hAnsi="宋体" w:cs="宋体"/>
                <w:color w:val="auto"/>
                <w:kern w:val="0"/>
                <w:highlight w:val="none"/>
              </w:rPr>
              <w:t>（7）荧光信号温度依赖性：±0.24% / ℃。</w:t>
            </w:r>
          </w:p>
        </w:tc>
      </w:tr>
    </w:tbl>
    <w:p>
      <w:pPr>
        <w:pStyle w:val="6"/>
        <w:ind w:firstLine="482"/>
        <w:rPr>
          <w:color w:val="auto"/>
          <w:highlight w:val="none"/>
        </w:rPr>
        <w:sectPr>
          <w:headerReference r:id="rId14" w:type="first"/>
          <w:footerReference r:id="rId16" w:type="first"/>
          <w:footerReference r:id="rId15" w:type="default"/>
          <w:pgSz w:w="11907" w:h="16840"/>
          <w:pgMar w:top="1247" w:right="1304" w:bottom="1021" w:left="1304" w:header="720" w:footer="720" w:gutter="0"/>
          <w:cols w:space="720" w:num="1"/>
          <w:docGrid w:linePitch="326" w:charSpace="0"/>
        </w:sectPr>
      </w:pPr>
    </w:p>
    <w:p>
      <w:pPr>
        <w:ind w:firstLine="480"/>
        <w:rPr>
          <w:color w:val="auto"/>
          <w:highlight w:val="none"/>
        </w:rPr>
      </w:pPr>
    </w:p>
    <w:p>
      <w:pPr>
        <w:pStyle w:val="4"/>
        <w:rPr>
          <w:rFonts w:ascii="宋体" w:hAnsi="宋体" w:cs="宋体"/>
          <w:color w:val="auto"/>
          <w:highlight w:val="none"/>
        </w:rPr>
      </w:pPr>
      <w:r>
        <w:rPr>
          <w:rFonts w:hint="eastAsia" w:ascii="宋体" w:hAnsi="宋体" w:cs="宋体"/>
          <w:color w:val="auto"/>
          <w:highlight w:val="none"/>
        </w:rPr>
        <w:t>二、商务</w:t>
      </w:r>
      <w:bookmarkEnd w:id="7"/>
      <w:r>
        <w:rPr>
          <w:rFonts w:hint="eastAsia" w:ascii="宋体" w:hAnsi="宋体" w:cs="宋体"/>
          <w:color w:val="auto"/>
          <w:highlight w:val="none"/>
        </w:rPr>
        <w:t>要求</w:t>
      </w:r>
      <w:bookmarkEnd w:id="8"/>
    </w:p>
    <w:p>
      <w:pPr>
        <w:pStyle w:val="5"/>
        <w:rPr>
          <w:rFonts w:ascii="宋体" w:hAnsi="宋体" w:cs="宋体"/>
          <w:color w:val="auto"/>
          <w:highlight w:val="none"/>
        </w:rPr>
      </w:pPr>
      <w:bookmarkStart w:id="10" w:name="_Toc3405"/>
      <w:bookmarkStart w:id="11" w:name="_Toc501022792"/>
      <w:r>
        <w:rPr>
          <w:rFonts w:hint="eastAsia" w:ascii="宋体" w:hAnsi="宋体" w:cs="宋体"/>
          <w:color w:val="auto"/>
          <w:highlight w:val="none"/>
        </w:rPr>
        <w:t>（一）交货时间</w:t>
      </w:r>
    </w:p>
    <w:p>
      <w:pPr>
        <w:spacing w:line="336" w:lineRule="auto"/>
        <w:ind w:firstLine="480"/>
        <w:rPr>
          <w:rFonts w:ascii="宋体" w:hAnsi="宋体" w:cs="宋体"/>
          <w:color w:val="auto"/>
          <w:highlight w:val="none"/>
        </w:rPr>
      </w:pPr>
      <w:r>
        <w:rPr>
          <w:rFonts w:hint="eastAsia" w:ascii="宋体" w:hAnsi="宋体" w:cs="宋体"/>
          <w:color w:val="auto"/>
          <w:szCs w:val="32"/>
          <w:highlight w:val="none"/>
        </w:rPr>
        <w:t>合同签订后</w:t>
      </w:r>
      <w:r>
        <w:rPr>
          <w:rFonts w:hint="eastAsia" w:ascii="宋体" w:hAnsi="宋体" w:cs="宋体"/>
          <w:color w:val="auto"/>
          <w:szCs w:val="32"/>
          <w:highlight w:val="none"/>
        </w:rPr>
        <w:t>2个月内</w:t>
      </w:r>
      <w:r>
        <w:rPr>
          <w:rFonts w:hint="eastAsia" w:ascii="宋体" w:hAnsi="宋体" w:cs="宋体"/>
          <w:color w:val="auto"/>
          <w:szCs w:val="32"/>
          <w:highlight w:val="none"/>
        </w:rPr>
        <w:t>完成供货、安装、调试</w:t>
      </w:r>
      <w:r>
        <w:rPr>
          <w:rFonts w:hint="eastAsia" w:ascii="宋体" w:hAnsi="宋体" w:cs="宋体"/>
          <w:color w:val="auto"/>
          <w:highlight w:val="none"/>
        </w:rPr>
        <w:t>。</w:t>
      </w:r>
    </w:p>
    <w:p>
      <w:pPr>
        <w:pStyle w:val="5"/>
        <w:rPr>
          <w:rFonts w:ascii="宋体" w:hAnsi="宋体" w:cs="宋体"/>
          <w:color w:val="auto"/>
          <w:highlight w:val="none"/>
        </w:rPr>
      </w:pPr>
      <w:r>
        <w:rPr>
          <w:rFonts w:hint="eastAsia" w:ascii="宋体" w:hAnsi="宋体" w:cs="宋体"/>
          <w:color w:val="auto"/>
          <w:highlight w:val="none"/>
        </w:rPr>
        <w:t>（二）交付地点</w:t>
      </w:r>
    </w:p>
    <w:p>
      <w:pPr>
        <w:spacing w:line="336" w:lineRule="auto"/>
        <w:ind w:firstLine="480"/>
        <w:rPr>
          <w:rFonts w:ascii="宋体" w:hAnsi="宋体" w:cs="宋体"/>
          <w:color w:val="auto"/>
          <w:highlight w:val="none"/>
        </w:rPr>
      </w:pPr>
      <w:r>
        <w:rPr>
          <w:rFonts w:hint="eastAsia" w:ascii="宋体" w:hAnsi="宋体" w:cs="宋体"/>
          <w:color w:val="auto"/>
          <w:highlight w:val="none"/>
        </w:rPr>
        <w:t>采购人指定地点。</w:t>
      </w:r>
    </w:p>
    <w:p>
      <w:pPr>
        <w:pStyle w:val="5"/>
        <w:rPr>
          <w:rFonts w:ascii="宋体" w:hAnsi="宋体" w:cs="宋体"/>
          <w:color w:val="auto"/>
          <w:highlight w:val="none"/>
        </w:rPr>
      </w:pPr>
      <w:r>
        <w:rPr>
          <w:rFonts w:hint="eastAsia" w:ascii="宋体" w:hAnsi="宋体" w:cs="宋体"/>
          <w:color w:val="auto"/>
          <w:highlight w:val="none"/>
        </w:rPr>
        <w:t>（三）质保期</w:t>
      </w:r>
    </w:p>
    <w:p>
      <w:pPr>
        <w:ind w:firstLine="480"/>
        <w:rPr>
          <w:rFonts w:ascii="宋体" w:hAnsi="宋体" w:cs="宋体"/>
          <w:color w:val="auto"/>
          <w:highlight w:val="none"/>
        </w:rPr>
      </w:pPr>
      <w:r>
        <w:rPr>
          <w:rFonts w:hint="eastAsia" w:ascii="宋体" w:hAnsi="宋体" w:cs="宋体"/>
          <w:color w:val="auto"/>
          <w:highlight w:val="none"/>
        </w:rPr>
        <w:t>质保期一年</w:t>
      </w:r>
      <w:r>
        <w:rPr>
          <w:rFonts w:hint="eastAsia" w:ascii="宋体" w:hAnsi="宋体" w:cs="宋体"/>
          <w:color w:val="auto"/>
          <w:highlight w:val="none"/>
        </w:rPr>
        <w:t>，自验收合格之日起计算。</w:t>
      </w:r>
    </w:p>
    <w:p>
      <w:pPr>
        <w:pStyle w:val="5"/>
        <w:rPr>
          <w:rFonts w:ascii="宋体" w:hAnsi="宋体" w:cs="宋体"/>
          <w:color w:val="auto"/>
          <w:highlight w:val="none"/>
        </w:rPr>
      </w:pPr>
      <w:r>
        <w:rPr>
          <w:rFonts w:hint="eastAsia" w:ascii="宋体" w:hAnsi="宋体" w:cs="宋体"/>
          <w:color w:val="auto"/>
          <w:highlight w:val="none"/>
        </w:rPr>
        <w:t>（四）履约保证金</w:t>
      </w:r>
    </w:p>
    <w:p>
      <w:pPr>
        <w:ind w:firstLine="480"/>
        <w:rPr>
          <w:rFonts w:cs="宋体"/>
          <w:snapToGrid w:val="0"/>
          <w:color w:val="auto"/>
          <w:kern w:val="0"/>
          <w:highlight w:val="none"/>
        </w:rPr>
      </w:pPr>
      <w:r>
        <w:rPr>
          <w:rFonts w:hint="eastAsia" w:cs="宋体"/>
          <w:snapToGrid w:val="0"/>
          <w:color w:val="auto"/>
          <w:kern w:val="0"/>
          <w:highlight w:val="none"/>
        </w:rPr>
        <w:t>1.合同金额的5%作为履约保证金，中标人在合同签订时提交至采购人。</w:t>
      </w:r>
    </w:p>
    <w:p>
      <w:pPr>
        <w:ind w:firstLine="480"/>
        <w:rPr>
          <w:rFonts w:cs="宋体"/>
          <w:color w:val="auto"/>
          <w:szCs w:val="32"/>
          <w:highlight w:val="none"/>
        </w:rPr>
      </w:pPr>
      <w:r>
        <w:rPr>
          <w:rFonts w:hint="eastAsia" w:cs="宋体"/>
          <w:color w:val="auto"/>
          <w:szCs w:val="32"/>
          <w:highlight w:val="none"/>
        </w:rPr>
        <w:t>2.履约保证金的交付方式：转账、支票、汇票、本票或金融机构、担保机构出具的保函等非现金方式。</w:t>
      </w:r>
    </w:p>
    <w:p>
      <w:pPr>
        <w:ind w:firstLine="480"/>
        <w:rPr>
          <w:rFonts w:ascii="宋体" w:hAnsi="宋体" w:cs="宋体"/>
          <w:color w:val="auto"/>
          <w:szCs w:val="32"/>
          <w:highlight w:val="none"/>
        </w:rPr>
      </w:pPr>
      <w:r>
        <w:rPr>
          <w:rFonts w:hint="eastAsia" w:cs="宋体"/>
          <w:color w:val="auto"/>
          <w:szCs w:val="32"/>
          <w:highlight w:val="none"/>
        </w:rPr>
        <w:t>3.履约保证金在验收合格之后自动转为质量保证金，质量保证金在质保期结束且确认中标方无违约行为后无息退还给中标方（遇寒暑假及国家假日延顺）。</w:t>
      </w:r>
    </w:p>
    <w:p>
      <w:pPr>
        <w:pStyle w:val="5"/>
        <w:rPr>
          <w:rFonts w:ascii="宋体" w:hAnsi="宋体" w:cs="宋体"/>
          <w:color w:val="auto"/>
          <w:highlight w:val="none"/>
        </w:rPr>
      </w:pPr>
      <w:r>
        <w:rPr>
          <w:rFonts w:hint="eastAsia" w:ascii="宋体" w:hAnsi="宋体" w:cs="宋体"/>
          <w:color w:val="auto"/>
          <w:highlight w:val="none"/>
        </w:rPr>
        <w:t>（五）项目验收</w:t>
      </w:r>
    </w:p>
    <w:p>
      <w:pPr>
        <w:ind w:firstLine="480"/>
        <w:rPr>
          <w:rFonts w:ascii="宋体" w:hAnsi="宋体" w:cs="宋体"/>
          <w:color w:val="auto"/>
          <w:szCs w:val="22"/>
          <w:highlight w:val="none"/>
          <w:lang w:val="zh-CN"/>
        </w:rPr>
      </w:pPr>
      <w:r>
        <w:rPr>
          <w:rFonts w:hint="eastAsia" w:ascii="宋体" w:hAnsi="宋体" w:cs="宋体"/>
          <w:color w:val="auto"/>
          <w:szCs w:val="22"/>
          <w:highlight w:val="none"/>
        </w:rPr>
        <w:t>1.</w:t>
      </w:r>
      <w:r>
        <w:rPr>
          <w:rFonts w:hint="eastAsia" w:ascii="宋体" w:hAnsi="宋体" w:cs="宋体"/>
          <w:color w:val="auto"/>
          <w:szCs w:val="22"/>
          <w:highlight w:val="none"/>
          <w:lang w:val="zh-CN"/>
        </w:rPr>
        <w:t>中标人应提供合同货物的有效检验文件，经采购人认可后，与货物的性能指标一起作为合同货物验收标准。采购人对合同货物验收合格后，双方共同签署验收合格证书，验收中发现合同货物达不到验收标准或合同规定的性能指标，中标人必须更换合同货物，并负担由此给采购人造成的损失，直到验收合格为止；</w:t>
      </w:r>
    </w:p>
    <w:p>
      <w:pPr>
        <w:ind w:firstLine="480"/>
        <w:rPr>
          <w:rFonts w:ascii="宋体" w:hAnsi="宋体" w:cs="宋体"/>
          <w:color w:val="auto"/>
          <w:szCs w:val="22"/>
          <w:highlight w:val="none"/>
          <w:lang w:val="zh-CN"/>
        </w:rPr>
      </w:pPr>
      <w:r>
        <w:rPr>
          <w:rFonts w:hint="eastAsia" w:ascii="宋体" w:hAnsi="宋体" w:cs="宋体"/>
          <w:color w:val="auto"/>
          <w:szCs w:val="22"/>
          <w:highlight w:val="none"/>
        </w:rPr>
        <w:t>2</w:t>
      </w:r>
      <w:r>
        <w:rPr>
          <w:rFonts w:hint="eastAsia" w:ascii="宋体" w:hAnsi="宋体" w:cs="宋体"/>
          <w:color w:val="auto"/>
          <w:szCs w:val="22"/>
          <w:highlight w:val="none"/>
          <w:lang w:val="zh-CN"/>
        </w:rPr>
        <w:t>.投标人应于投标文件中提供合同货物的验收标准和检测办法，并在验收中提供采购人认可的相应检测手段，验收标准应符合中国有关的国家、地方、行业的标准，如若中标，经采购人确认后作为验收的依据；</w:t>
      </w:r>
    </w:p>
    <w:p>
      <w:pPr>
        <w:ind w:firstLine="480"/>
        <w:rPr>
          <w:rFonts w:ascii="宋体" w:hAnsi="宋体" w:cs="宋体"/>
          <w:color w:val="auto"/>
          <w:szCs w:val="22"/>
          <w:highlight w:val="none"/>
          <w:lang w:val="zh-CN"/>
        </w:rPr>
      </w:pPr>
      <w:r>
        <w:rPr>
          <w:rFonts w:hint="eastAsia" w:ascii="宋体" w:hAnsi="宋体" w:cs="宋体"/>
          <w:color w:val="auto"/>
          <w:szCs w:val="22"/>
          <w:highlight w:val="none"/>
          <w:lang w:val="zh-CN"/>
        </w:rPr>
        <w:t>3.如中标人委托国内代理（或其他机构）负责安装或配合安装，应在签约时指明，但中标人仍要对合同货物及其安装质量负全部责任；</w:t>
      </w:r>
    </w:p>
    <w:p>
      <w:pPr>
        <w:ind w:firstLine="480"/>
        <w:rPr>
          <w:rFonts w:ascii="宋体" w:hAnsi="宋体" w:cs="宋体"/>
          <w:color w:val="auto"/>
          <w:szCs w:val="22"/>
          <w:highlight w:val="none"/>
          <w:lang w:val="zh-CN"/>
        </w:rPr>
      </w:pPr>
      <w:r>
        <w:rPr>
          <w:rFonts w:hint="eastAsia" w:ascii="宋体" w:hAnsi="宋体" w:cs="宋体"/>
          <w:color w:val="auto"/>
          <w:szCs w:val="22"/>
          <w:highlight w:val="none"/>
          <w:lang w:val="zh-CN"/>
        </w:rPr>
        <w:t>4.验收时中标人必须在现场，验收完毕后作出验收结果报告；</w:t>
      </w:r>
    </w:p>
    <w:p>
      <w:pPr>
        <w:ind w:firstLine="480"/>
        <w:rPr>
          <w:rFonts w:ascii="宋体" w:hAnsi="宋体" w:cs="宋体"/>
          <w:color w:val="auto"/>
          <w:szCs w:val="22"/>
          <w:highlight w:val="none"/>
          <w:lang w:val="zh-CN"/>
        </w:rPr>
      </w:pPr>
      <w:r>
        <w:rPr>
          <w:rFonts w:hint="eastAsia" w:ascii="宋体" w:hAnsi="宋体" w:cs="宋体"/>
          <w:color w:val="auto"/>
          <w:szCs w:val="22"/>
          <w:highlight w:val="none"/>
          <w:lang w:val="zh-CN"/>
        </w:rPr>
        <w:t>5.如发现有重大的质量问题，双方均同意提请国家法定检测机构鉴定，如检测结果证明产品无质量问题，由采购人承担检测费用；如检测结果证明产品有质量问题，由中标人承担检测费用，同时中标人同意采购人无条件退货并支付给采购人货款总价10％的赔偿金。</w:t>
      </w:r>
    </w:p>
    <w:p>
      <w:pPr>
        <w:pStyle w:val="5"/>
        <w:rPr>
          <w:rFonts w:ascii="宋体" w:hAnsi="宋体" w:cs="宋体"/>
          <w:color w:val="auto"/>
          <w:highlight w:val="none"/>
        </w:rPr>
      </w:pPr>
      <w:r>
        <w:rPr>
          <w:rFonts w:hint="eastAsia" w:ascii="宋体" w:hAnsi="宋体" w:cs="宋体"/>
          <w:color w:val="auto"/>
          <w:highlight w:val="none"/>
        </w:rPr>
        <w:t>（六）售后服务</w:t>
      </w:r>
    </w:p>
    <w:p>
      <w:pPr>
        <w:ind w:firstLine="480"/>
        <w:rPr>
          <w:rFonts w:ascii="宋体" w:hAnsi="宋体" w:cs="宋体"/>
          <w:color w:val="auto"/>
          <w:highlight w:val="none"/>
        </w:rPr>
      </w:pPr>
      <w:r>
        <w:rPr>
          <w:rFonts w:hint="eastAsia" w:ascii="宋体" w:hAnsi="宋体" w:cs="宋体"/>
          <w:color w:val="auto"/>
          <w:highlight w:val="none"/>
        </w:rPr>
        <w:t>1.自验收合格之日起计，质保期一年；</w:t>
      </w:r>
    </w:p>
    <w:p>
      <w:pPr>
        <w:ind w:firstLine="480"/>
        <w:rPr>
          <w:rFonts w:ascii="宋体" w:hAnsi="宋体" w:cs="宋体"/>
          <w:color w:val="auto"/>
          <w:highlight w:val="none"/>
        </w:rPr>
      </w:pPr>
      <w:r>
        <w:rPr>
          <w:rFonts w:hint="eastAsia" w:ascii="宋体" w:hAnsi="宋体" w:cs="宋体"/>
          <w:color w:val="auto"/>
          <w:highlight w:val="none"/>
        </w:rPr>
        <w:t>2.技术支持：中标人应及时免费提供合同货物软件的升级，免费提供合同货物新功能和应用的资料；</w:t>
      </w:r>
    </w:p>
    <w:p>
      <w:pPr>
        <w:ind w:firstLine="480"/>
        <w:rPr>
          <w:rFonts w:ascii="宋体" w:hAnsi="宋体" w:cs="宋体"/>
          <w:color w:val="auto"/>
          <w:highlight w:val="none"/>
        </w:rPr>
      </w:pPr>
      <w:r>
        <w:rPr>
          <w:rFonts w:hint="eastAsia" w:ascii="宋体" w:hAnsi="宋体" w:cs="宋体"/>
          <w:color w:val="auto"/>
          <w:highlight w:val="none"/>
        </w:rPr>
        <w:t>3.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p>
      <w:pPr>
        <w:ind w:firstLine="480"/>
        <w:rPr>
          <w:rFonts w:ascii="宋体" w:hAnsi="宋体" w:cs="宋体"/>
          <w:color w:val="auto"/>
          <w:highlight w:val="none"/>
        </w:rPr>
      </w:pPr>
      <w:r>
        <w:rPr>
          <w:rFonts w:hint="eastAsia" w:ascii="宋体" w:hAnsi="宋体" w:cs="宋体"/>
          <w:color w:val="auto"/>
          <w:highlight w:val="none"/>
        </w:rPr>
        <w:t>4.合同货物出现故障后，中标人接到采购人通知后，必须在</w:t>
      </w:r>
      <w:r>
        <w:rPr>
          <w:rFonts w:hint="eastAsia" w:ascii="宋体" w:hAnsi="宋体" w:cs="宋体"/>
          <w:color w:val="auto"/>
          <w:highlight w:val="none"/>
          <w:lang w:val="en-US" w:eastAsia="zh-CN"/>
        </w:rPr>
        <w:t>2</w:t>
      </w:r>
      <w:r>
        <w:rPr>
          <w:rFonts w:hint="eastAsia" w:ascii="宋体" w:hAnsi="宋体" w:cs="宋体"/>
          <w:color w:val="auto"/>
          <w:highlight w:val="none"/>
        </w:rPr>
        <w:t>小时内做出响应，不超过</w:t>
      </w:r>
      <w:r>
        <w:rPr>
          <w:rFonts w:hint="eastAsia" w:ascii="宋体" w:hAnsi="宋体" w:cs="宋体"/>
          <w:color w:val="auto"/>
          <w:highlight w:val="none"/>
          <w:lang w:val="en-US" w:eastAsia="zh-CN"/>
        </w:rPr>
        <w:t>2</w:t>
      </w:r>
      <w:r>
        <w:rPr>
          <w:rFonts w:hint="eastAsia" w:ascii="宋体" w:hAnsi="宋体" w:cs="宋体"/>
          <w:color w:val="auto"/>
          <w:highlight w:val="none"/>
        </w:rPr>
        <w:t>个工作日给出解决方案，</w:t>
      </w:r>
      <w:r>
        <w:rPr>
          <w:rFonts w:hint="eastAsia" w:ascii="宋体" w:hAnsi="宋体" w:cs="宋体"/>
          <w:color w:val="auto"/>
          <w:highlight w:val="none"/>
          <w:lang w:val="en-US" w:eastAsia="zh-CN"/>
        </w:rPr>
        <w:t>5</w:t>
      </w:r>
      <w:r>
        <w:rPr>
          <w:rFonts w:hint="eastAsia" w:ascii="宋体" w:hAnsi="宋体" w:cs="宋体"/>
          <w:color w:val="auto"/>
          <w:highlight w:val="none"/>
        </w:rPr>
        <w:t>个工作日内解决故障；</w:t>
      </w:r>
    </w:p>
    <w:p>
      <w:pPr>
        <w:pStyle w:val="5"/>
        <w:rPr>
          <w:color w:val="auto"/>
          <w:highlight w:val="none"/>
        </w:rPr>
      </w:pPr>
      <w:r>
        <w:rPr>
          <w:rFonts w:hint="eastAsia"/>
          <w:color w:val="auto"/>
          <w:highlight w:val="none"/>
        </w:rPr>
        <w:t>（七）安装调试</w:t>
      </w:r>
    </w:p>
    <w:p>
      <w:pPr>
        <w:ind w:firstLine="480"/>
        <w:rPr>
          <w:rFonts w:ascii="宋体" w:hAnsi="宋体" w:cs="宋体"/>
          <w:color w:val="auto"/>
          <w:highlight w:val="none"/>
        </w:rPr>
      </w:pPr>
      <w:r>
        <w:rPr>
          <w:rFonts w:hint="eastAsia" w:ascii="宋体" w:hAnsi="宋体" w:cs="宋体"/>
          <w:color w:val="auto"/>
          <w:highlight w:val="none"/>
        </w:rPr>
        <w:t>1.中标人免费提供合同货物的安装服务，并在投标文件中提供安装调试计划、对安装场地和环境的要求；</w:t>
      </w:r>
    </w:p>
    <w:p>
      <w:pPr>
        <w:ind w:firstLine="480"/>
        <w:rPr>
          <w:rFonts w:ascii="宋体" w:hAnsi="宋体" w:cs="宋体"/>
          <w:color w:val="auto"/>
          <w:highlight w:val="none"/>
        </w:rPr>
      </w:pPr>
      <w:r>
        <w:rPr>
          <w:rFonts w:hint="eastAsia" w:ascii="宋体" w:hAnsi="宋体" w:cs="宋体"/>
          <w:color w:val="auto"/>
          <w:highlight w:val="none"/>
        </w:rPr>
        <w:t>2.安装地点：采购人指定地点；</w:t>
      </w:r>
    </w:p>
    <w:p>
      <w:pPr>
        <w:ind w:firstLine="480"/>
        <w:rPr>
          <w:rFonts w:ascii="宋体" w:hAnsi="宋体" w:cs="宋体"/>
          <w:color w:val="auto"/>
          <w:highlight w:val="none"/>
        </w:rPr>
      </w:pPr>
      <w:r>
        <w:rPr>
          <w:rFonts w:hint="eastAsia" w:ascii="宋体" w:hAnsi="宋体" w:cs="宋体"/>
          <w:color w:val="auto"/>
          <w:highlight w:val="none"/>
        </w:rPr>
        <w:t>3.安装标准：符合我国国家有关技术规范要求和技术标准，所有的软件和硬件必须保证同时安装到位；</w:t>
      </w:r>
    </w:p>
    <w:p>
      <w:pPr>
        <w:ind w:firstLine="480"/>
        <w:rPr>
          <w:rFonts w:ascii="宋体" w:hAnsi="宋体" w:cs="宋体"/>
          <w:color w:val="auto"/>
          <w:highlight w:val="none"/>
        </w:rPr>
      </w:pPr>
      <w:r>
        <w:rPr>
          <w:rFonts w:hint="eastAsia" w:ascii="宋体" w:hAnsi="宋体" w:cs="宋体"/>
          <w:color w:val="auto"/>
          <w:highlight w:val="none"/>
        </w:rPr>
        <w:t>4.</w:t>
      </w:r>
      <w:r>
        <w:rPr>
          <w:rFonts w:hint="eastAsia"/>
          <w:color w:val="auto"/>
          <w:szCs w:val="21"/>
          <w:highlight w:val="none"/>
        </w:rPr>
        <w:t>仪器到货后两周</w:t>
      </w:r>
      <w:r>
        <w:rPr>
          <w:rFonts w:hint="eastAsia" w:ascii="宋体" w:hAnsi="宋体" w:cs="宋体"/>
          <w:color w:val="auto"/>
          <w:highlight w:val="none"/>
        </w:rPr>
        <w:t>内完成上门安装和调试，如在规定的时间内由于中标人的原因不能完成安装和调试，中标人应承担由此给采购人造成的损失。</w:t>
      </w:r>
    </w:p>
    <w:p>
      <w:pPr>
        <w:pStyle w:val="5"/>
        <w:rPr>
          <w:rFonts w:ascii="宋体" w:hAnsi="宋体" w:cs="宋体"/>
          <w:color w:val="auto"/>
          <w:highlight w:val="none"/>
          <w:lang w:val="zh-CN"/>
        </w:rPr>
      </w:pPr>
      <w:r>
        <w:rPr>
          <w:rFonts w:hint="eastAsia" w:ascii="宋体" w:hAnsi="宋体" w:cs="宋体"/>
          <w:color w:val="auto"/>
          <w:highlight w:val="none"/>
        </w:rPr>
        <w:t>（八）</w:t>
      </w:r>
      <w:r>
        <w:rPr>
          <w:rFonts w:hint="eastAsia" w:ascii="宋体" w:hAnsi="宋体" w:cs="宋体"/>
          <w:color w:val="auto"/>
          <w:highlight w:val="none"/>
          <w:lang w:val="zh-CN"/>
        </w:rPr>
        <w:t>培训</w:t>
      </w:r>
    </w:p>
    <w:p>
      <w:pPr>
        <w:ind w:firstLine="480"/>
        <w:rPr>
          <w:rFonts w:ascii="宋体" w:hAnsi="宋体" w:cs="宋体"/>
          <w:color w:val="auto"/>
          <w:highlight w:val="none"/>
        </w:rPr>
      </w:pPr>
      <w:r>
        <w:rPr>
          <w:rFonts w:hint="eastAsia" w:ascii="宋体" w:hAnsi="宋体" w:cs="宋体"/>
          <w:color w:val="auto"/>
          <w:highlight w:val="none"/>
        </w:rPr>
        <w:t>中标人应对采购人的操作人员、维修人员免费进行原厂培训。并在投标文件中提供相应的培训计划，包括对人员、场地、场次等的安排</w:t>
      </w:r>
    </w:p>
    <w:p>
      <w:pPr>
        <w:pStyle w:val="5"/>
        <w:rPr>
          <w:rFonts w:ascii="宋体" w:hAnsi="宋体" w:cs="宋体"/>
          <w:color w:val="auto"/>
          <w:highlight w:val="none"/>
        </w:rPr>
      </w:pPr>
      <w:r>
        <w:rPr>
          <w:rFonts w:hint="eastAsia" w:ascii="宋体" w:hAnsi="宋体" w:cs="宋体"/>
          <w:color w:val="auto"/>
          <w:highlight w:val="none"/>
        </w:rPr>
        <w:t>（九）付款方式</w:t>
      </w:r>
      <w:bookmarkEnd w:id="10"/>
      <w:bookmarkEnd w:id="11"/>
    </w:p>
    <w:p>
      <w:pPr>
        <w:ind w:firstLine="48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100%不可撤销信用证，在收到中标人缴纳的履约保证金后支付。</w:t>
      </w:r>
    </w:p>
    <w:p>
      <w:pPr>
        <w:pStyle w:val="5"/>
        <w:rPr>
          <w:rFonts w:ascii="宋体" w:hAnsi="宋体" w:cs="宋体"/>
          <w:color w:val="auto"/>
          <w:highlight w:val="none"/>
        </w:rPr>
      </w:pPr>
      <w:bookmarkStart w:id="12" w:name="_Toc23976"/>
      <w:r>
        <w:rPr>
          <w:rFonts w:hint="eastAsia" w:ascii="宋体" w:hAnsi="宋体" w:cs="宋体"/>
          <w:color w:val="auto"/>
          <w:highlight w:val="none"/>
        </w:rPr>
        <w:t>（十）合同履行</w:t>
      </w:r>
      <w:bookmarkEnd w:id="12"/>
    </w:p>
    <w:p>
      <w:pPr>
        <w:ind w:firstLine="480"/>
        <w:rPr>
          <w:rFonts w:ascii="宋体" w:hAnsi="宋体" w:cs="宋体"/>
          <w:color w:val="auto"/>
          <w:szCs w:val="22"/>
          <w:highlight w:val="none"/>
        </w:rPr>
        <w:sectPr>
          <w:footerReference r:id="rId17" w:type="default"/>
          <w:pgSz w:w="11907" w:h="16840"/>
          <w:pgMar w:top="1247" w:right="1304" w:bottom="1021" w:left="1304" w:header="720" w:footer="720" w:gutter="0"/>
          <w:cols w:space="720" w:num="1"/>
          <w:docGrid w:linePitch="326" w:charSpace="0"/>
        </w:sectPr>
      </w:pPr>
      <w:r>
        <w:rPr>
          <w:rFonts w:hint="eastAsia" w:ascii="宋体" w:hAnsi="宋体" w:cs="宋体"/>
          <w:color w:val="auto"/>
          <w:highlight w:val="none"/>
        </w:rPr>
        <w:t>必须由投标主体履行合同。</w:t>
      </w:r>
    </w:p>
    <w:bookmarkEnd w:id="9"/>
    <w:p>
      <w:pPr>
        <w:pStyle w:val="3"/>
        <w:rPr>
          <w:color w:val="auto"/>
          <w:highlight w:val="none"/>
        </w:rPr>
      </w:pPr>
      <w:bookmarkStart w:id="13" w:name="_Toc7338"/>
      <w:r>
        <w:rPr>
          <w:rFonts w:hint="eastAsia"/>
          <w:color w:val="auto"/>
          <w:highlight w:val="none"/>
        </w:rPr>
        <w:t>第三章 投标人须知</w:t>
      </w:r>
      <w:bookmarkEnd w:id="13"/>
    </w:p>
    <w:p>
      <w:pPr>
        <w:pStyle w:val="4"/>
        <w:jc w:val="center"/>
        <w:rPr>
          <w:rFonts w:ascii="宋体" w:hAnsi="宋体" w:cs="宋体"/>
          <w:color w:val="auto"/>
          <w:highlight w:val="none"/>
        </w:rPr>
      </w:pPr>
      <w:bookmarkStart w:id="14" w:name="_Toc452457413"/>
      <w:bookmarkStart w:id="15" w:name="_Toc2290"/>
      <w:bookmarkStart w:id="16" w:name="_Toc17889"/>
      <w:r>
        <w:rPr>
          <w:rFonts w:hint="eastAsia" w:ascii="宋体" w:hAnsi="宋体" w:cs="宋体"/>
          <w:color w:val="auto"/>
          <w:highlight w:val="none"/>
        </w:rPr>
        <w:t>前附表</w:t>
      </w:r>
      <w:bookmarkEnd w:id="14"/>
      <w:bookmarkEnd w:id="15"/>
      <w:bookmarkEnd w:id="16"/>
    </w:p>
    <w:tbl>
      <w:tblPr>
        <w:tblStyle w:val="37"/>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8128"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32" w:type="dxa"/>
            <w:vAlign w:val="center"/>
          </w:tcPr>
          <w:p>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highlight w:val="none"/>
              </w:rPr>
              <w:t>项目名称：便携式光合作用测量系统采购项目</w:t>
            </w:r>
          </w:p>
          <w:p>
            <w:pPr>
              <w:ind w:firstLine="0" w:firstLineChars="0"/>
              <w:rPr>
                <w:rFonts w:ascii="宋体" w:hAnsi="宋体" w:cs="宋体"/>
                <w:color w:val="auto"/>
                <w:highlight w:val="none"/>
              </w:rPr>
            </w:pPr>
            <w:r>
              <w:rPr>
                <w:rFonts w:hint="eastAsia" w:ascii="宋体" w:hAnsi="宋体" w:cs="宋体"/>
                <w:color w:val="auto"/>
                <w:highlight w:val="none"/>
              </w:rPr>
              <w:t>招标编号：ZJWSBJ-NL-2019024G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2</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highlight w:val="none"/>
              </w:rPr>
              <w:t>采购人名称：浙江农林大学</w:t>
            </w:r>
          </w:p>
          <w:p>
            <w:pPr>
              <w:ind w:firstLine="0" w:firstLineChars="0"/>
              <w:rPr>
                <w:rFonts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highlight w:val="none"/>
              </w:rPr>
              <w:t>王老师、</w:t>
            </w:r>
            <w:r>
              <w:rPr>
                <w:rFonts w:hint="eastAsia" w:ascii="宋体" w:hAnsi="宋体" w:cs="宋体"/>
                <w:color w:val="auto"/>
                <w:highlight w:val="none"/>
              </w:rPr>
              <w:t>毛老师</w:t>
            </w:r>
          </w:p>
          <w:p>
            <w:pPr>
              <w:ind w:firstLine="0" w:firstLineChars="0"/>
              <w:rPr>
                <w:rFonts w:ascii="宋体" w:hAnsi="宋体" w:cs="宋体"/>
                <w:color w:val="auto"/>
                <w:highlight w:val="none"/>
              </w:rPr>
            </w:pPr>
            <w:r>
              <w:rPr>
                <w:rFonts w:hint="eastAsia" w:ascii="宋体" w:hAnsi="宋体" w:cs="宋体"/>
                <w:color w:val="auto"/>
                <w:highlight w:val="none"/>
              </w:rPr>
              <w:t xml:space="preserve">联系电话： </w:t>
            </w:r>
            <w:r>
              <w:rPr>
                <w:rFonts w:hint="eastAsia" w:ascii="宋体" w:hAnsi="宋体" w:cs="宋体"/>
                <w:color w:val="auto"/>
                <w:highlight w:val="none"/>
              </w:rPr>
              <w:t>，0571-63740897</w:t>
            </w:r>
          </w:p>
          <w:p>
            <w:pPr>
              <w:ind w:firstLine="0" w:firstLineChars="0"/>
              <w:rPr>
                <w:rFonts w:ascii="宋体" w:hAnsi="宋体" w:cs="宋体"/>
                <w:color w:val="auto"/>
                <w:highlight w:val="none"/>
              </w:rPr>
            </w:pPr>
            <w:r>
              <w:rPr>
                <w:rFonts w:hint="eastAsia" w:ascii="宋体" w:hAnsi="宋体" w:cs="宋体"/>
                <w:color w:val="auto"/>
                <w:highlight w:val="none"/>
              </w:rPr>
              <w:t>地址：杭州市临安区武肃街666号</w:t>
            </w:r>
          </w:p>
          <w:p>
            <w:pPr>
              <w:ind w:firstLine="0" w:firstLineChars="0"/>
              <w:rPr>
                <w:rFonts w:ascii="宋体" w:hAnsi="宋体" w:cs="宋体"/>
                <w:color w:val="auto"/>
                <w:highlight w:val="none"/>
              </w:rPr>
            </w:pPr>
            <w:r>
              <w:rPr>
                <w:rFonts w:hint="eastAsia" w:ascii="宋体" w:hAnsi="宋体" w:cs="宋体"/>
                <w:color w:val="auto"/>
                <w:highlight w:val="none"/>
              </w:rPr>
              <w:t>采购代理机构名称：浙江五石工程咨询有限公司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rPr>
              <w:t>业务联系人：徐工</w:t>
            </w:r>
          </w:p>
          <w:p>
            <w:pPr>
              <w:ind w:firstLine="0" w:firstLineChars="0"/>
              <w:rPr>
                <w:rFonts w:ascii="宋体" w:hAnsi="宋体" w:cs="宋体"/>
                <w:color w:val="auto"/>
                <w:highlight w:val="none"/>
              </w:rPr>
            </w:pPr>
            <w:r>
              <w:rPr>
                <w:rFonts w:hint="eastAsia" w:ascii="宋体" w:hAnsi="宋体" w:cs="宋体"/>
                <w:color w:val="auto"/>
                <w:highlight w:val="none"/>
              </w:rPr>
              <w:t>联系电话：0571-87805727</w:t>
            </w:r>
          </w:p>
          <w:p>
            <w:pPr>
              <w:ind w:firstLine="0" w:firstLineChars="0"/>
              <w:rPr>
                <w:rFonts w:ascii="宋体" w:hAnsi="宋体" w:cs="宋体"/>
                <w:color w:val="auto"/>
                <w:highlight w:val="none"/>
              </w:rPr>
            </w:pPr>
            <w:r>
              <w:rPr>
                <w:rFonts w:hint="eastAsia" w:ascii="宋体" w:hAnsi="宋体" w:cs="宋体"/>
                <w:color w:val="auto"/>
                <w:highlight w:val="none"/>
              </w:rPr>
              <w:t>报名联系人：梁工</w:t>
            </w:r>
          </w:p>
          <w:p>
            <w:pPr>
              <w:ind w:firstLine="0" w:firstLineChars="0"/>
              <w:rPr>
                <w:rFonts w:ascii="宋体" w:hAnsi="宋体" w:cs="宋体"/>
                <w:color w:val="auto"/>
                <w:highlight w:val="none"/>
              </w:rPr>
            </w:pPr>
            <w:r>
              <w:rPr>
                <w:rFonts w:hint="eastAsia" w:ascii="宋体" w:hAnsi="宋体" w:cs="宋体"/>
                <w:color w:val="auto"/>
                <w:highlight w:val="none"/>
              </w:rPr>
              <w:t>联系电话：17746806483</w:t>
            </w:r>
          </w:p>
          <w:p>
            <w:pPr>
              <w:ind w:firstLine="0" w:firstLineChars="0"/>
              <w:rPr>
                <w:rFonts w:ascii="宋体" w:hAnsi="宋体" w:cs="宋体"/>
                <w:color w:val="auto"/>
                <w:highlight w:val="none"/>
              </w:rPr>
            </w:pPr>
            <w:r>
              <w:rPr>
                <w:rFonts w:hint="eastAsia" w:ascii="宋体" w:hAnsi="宋体" w:cs="宋体"/>
                <w:color w:val="auto"/>
                <w:highlight w:val="none"/>
              </w:rPr>
              <w:t>邮箱：2810140286@qq.com</w:t>
            </w:r>
          </w:p>
          <w:p>
            <w:pPr>
              <w:ind w:firstLine="0" w:firstLineChars="0"/>
              <w:rPr>
                <w:rFonts w:ascii="宋体" w:hAnsi="宋体" w:cs="宋体"/>
                <w:color w:val="auto"/>
                <w:highlight w:val="none"/>
              </w:rPr>
            </w:pPr>
            <w:r>
              <w:rPr>
                <w:rFonts w:hint="eastAsia" w:ascii="宋体" w:hAnsi="宋体" w:cs="宋体"/>
                <w:color w:val="auto"/>
                <w:highlight w:val="none"/>
              </w:rPr>
              <w:t>地址：杭州市滨江区东方通信科技园启迪楼2楼1207室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3</w:t>
            </w:r>
          </w:p>
        </w:tc>
        <w:tc>
          <w:tcPr>
            <w:tcW w:w="8128"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经批准或确认的本次采购方式：公开招标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4</w:t>
            </w:r>
          </w:p>
        </w:tc>
        <w:tc>
          <w:tcPr>
            <w:tcW w:w="8128"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服务地点：业主指定地点；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5</w:t>
            </w:r>
          </w:p>
        </w:tc>
        <w:tc>
          <w:tcPr>
            <w:tcW w:w="8128"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投标书递交至：杭州市西湖区西园八路11号杭州数字信息产业园G座603室。</w:t>
            </w:r>
          </w:p>
          <w:p>
            <w:pPr>
              <w:ind w:firstLine="0" w:firstLineChars="0"/>
              <w:rPr>
                <w:rFonts w:ascii="宋体" w:hAnsi="宋体" w:cs="宋体"/>
                <w:color w:val="auto"/>
                <w:highlight w:val="none"/>
              </w:rPr>
            </w:pPr>
            <w:r>
              <w:rPr>
                <w:rFonts w:hint="eastAsia" w:ascii="宋体" w:hAnsi="宋体" w:cs="宋体"/>
                <w:color w:val="auto"/>
                <w:highlight w:val="none"/>
              </w:rPr>
              <w:t>现场接受投标时间：2019年</w:t>
            </w:r>
            <w:r>
              <w:rPr>
                <w:rFonts w:hint="eastAsia" w:ascii="宋体" w:hAnsi="宋体" w:cs="宋体"/>
                <w:color w:val="auto"/>
                <w:highlight w:val="none"/>
                <w:lang w:eastAsia="zh-CN"/>
              </w:rPr>
              <w:t>08月28日</w:t>
            </w:r>
            <w:r>
              <w:rPr>
                <w:rFonts w:hint="eastAsia" w:ascii="宋体" w:hAnsi="宋体" w:cs="宋体"/>
                <w:color w:val="auto"/>
                <w:highlight w:val="none"/>
              </w:rPr>
              <w:t>1</w:t>
            </w:r>
            <w:r>
              <w:rPr>
                <w:rFonts w:hint="eastAsia" w:ascii="宋体" w:hAnsi="宋体" w:cs="宋体"/>
                <w:color w:val="auto"/>
                <w:highlight w:val="none"/>
                <w:lang w:val="en-US" w:eastAsia="zh-CN"/>
              </w:rPr>
              <w:t>3</w:t>
            </w:r>
            <w:r>
              <w:rPr>
                <w:rFonts w:hint="eastAsia" w:ascii="宋体" w:hAnsi="宋体" w:cs="宋体"/>
                <w:color w:val="auto"/>
                <w:highlight w:val="none"/>
              </w:rPr>
              <w:t>时</w:t>
            </w:r>
            <w:r>
              <w:rPr>
                <w:rFonts w:hint="eastAsia" w:ascii="宋体" w:hAnsi="宋体" w:cs="宋体"/>
                <w:color w:val="auto"/>
                <w:highlight w:val="none"/>
                <w:lang w:val="en-US" w:eastAsia="zh-CN"/>
              </w:rPr>
              <w:t>3</w:t>
            </w:r>
            <w:r>
              <w:rPr>
                <w:rFonts w:hint="eastAsia" w:ascii="宋体" w:hAnsi="宋体" w:cs="宋体"/>
                <w:color w:val="auto"/>
                <w:highlight w:val="none"/>
              </w:rPr>
              <w:t>0分 (北京时间)</w:t>
            </w:r>
          </w:p>
          <w:p>
            <w:pPr>
              <w:ind w:firstLine="0" w:firstLineChars="0"/>
              <w:rPr>
                <w:rFonts w:ascii="宋体" w:hAnsi="宋体" w:cs="宋体"/>
                <w:color w:val="auto"/>
                <w:highlight w:val="none"/>
              </w:rPr>
            </w:pPr>
            <w:r>
              <w:rPr>
                <w:rFonts w:hint="eastAsia" w:ascii="宋体" w:hAnsi="宋体" w:cs="宋体"/>
                <w:color w:val="auto"/>
                <w:highlight w:val="none"/>
              </w:rPr>
              <w:t>投标截止时间：2019年</w:t>
            </w:r>
            <w:r>
              <w:rPr>
                <w:rFonts w:hint="eastAsia" w:ascii="宋体" w:hAnsi="宋体" w:cs="宋体"/>
                <w:color w:val="auto"/>
                <w:highlight w:val="none"/>
                <w:lang w:eastAsia="zh-CN"/>
              </w:rPr>
              <w:t>08月28日</w:t>
            </w:r>
            <w:r>
              <w:rPr>
                <w:rFonts w:hint="eastAsia" w:ascii="宋体" w:hAnsi="宋体" w:cs="宋体"/>
                <w:color w:val="auto"/>
                <w:highlight w:val="none"/>
              </w:rPr>
              <w:t>14时00分 (北京时间)</w:t>
            </w:r>
          </w:p>
          <w:p>
            <w:pPr>
              <w:ind w:firstLine="0" w:firstLineChars="0"/>
              <w:rPr>
                <w:rFonts w:ascii="宋体" w:hAnsi="宋体" w:cs="宋体"/>
                <w:color w:val="auto"/>
                <w:highlight w:val="none"/>
              </w:rPr>
            </w:pPr>
            <w:r>
              <w:rPr>
                <w:rFonts w:hint="eastAsia" w:ascii="宋体" w:hAnsi="宋体" w:cs="宋体"/>
                <w:color w:val="auto"/>
                <w:highlight w:val="none"/>
              </w:rPr>
              <w:t>逾期收到或不符合规定的投标文件恕不接受。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6</w:t>
            </w:r>
          </w:p>
        </w:tc>
        <w:tc>
          <w:tcPr>
            <w:tcW w:w="8128"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开标时间：2019年</w:t>
            </w:r>
            <w:r>
              <w:rPr>
                <w:rFonts w:hint="eastAsia" w:ascii="宋体" w:hAnsi="宋体" w:cs="宋体"/>
                <w:color w:val="auto"/>
                <w:highlight w:val="none"/>
                <w:lang w:eastAsia="zh-CN"/>
              </w:rPr>
              <w:t>08月28日</w:t>
            </w:r>
            <w:r>
              <w:rPr>
                <w:rFonts w:hint="eastAsia" w:ascii="宋体" w:hAnsi="宋体" w:cs="宋体"/>
                <w:color w:val="auto"/>
                <w:highlight w:val="none"/>
              </w:rPr>
              <w:t>14时00分(北京时间)</w:t>
            </w:r>
          </w:p>
          <w:p>
            <w:pPr>
              <w:ind w:firstLine="0" w:firstLineChars="0"/>
              <w:rPr>
                <w:rFonts w:ascii="宋体" w:hAnsi="宋体" w:cs="宋体"/>
                <w:color w:val="auto"/>
                <w:highlight w:val="none"/>
              </w:rPr>
            </w:pPr>
            <w:r>
              <w:rPr>
                <w:rFonts w:hint="eastAsia" w:ascii="宋体" w:hAnsi="宋体" w:cs="宋体"/>
                <w:color w:val="auto"/>
                <w:highlight w:val="none"/>
              </w:rPr>
              <w:t>开标地点：杭州市西湖区西园八路11号杭州数字信息产业园G座603室。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7</w:t>
            </w:r>
          </w:p>
        </w:tc>
        <w:tc>
          <w:tcPr>
            <w:tcW w:w="8128"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投标文件份数：</w:t>
            </w:r>
          </w:p>
          <w:p>
            <w:pPr>
              <w:ind w:firstLine="0" w:firstLineChars="0"/>
              <w:rPr>
                <w:rFonts w:ascii="宋体" w:hAnsi="宋体" w:cs="宋体"/>
                <w:color w:val="auto"/>
                <w:highlight w:val="none"/>
              </w:rPr>
            </w:pPr>
            <w:r>
              <w:rPr>
                <w:rFonts w:hint="eastAsia" w:ascii="宋体" w:hAnsi="宋体" w:cs="宋体"/>
                <w:color w:val="auto"/>
                <w:highlight w:val="none"/>
              </w:rPr>
              <w:t>（1）纸质版：正本一份，副本四份；</w:t>
            </w:r>
          </w:p>
          <w:p>
            <w:pPr>
              <w:ind w:firstLine="0" w:firstLineChars="0"/>
              <w:rPr>
                <w:rFonts w:ascii="宋体" w:hAnsi="宋体" w:cs="宋体"/>
                <w:color w:val="auto"/>
                <w:highlight w:val="none"/>
              </w:rPr>
            </w:pPr>
            <w:r>
              <w:rPr>
                <w:rFonts w:hint="eastAsia" w:ascii="宋体" w:hAnsi="宋体" w:cs="宋体"/>
                <w:color w:val="auto"/>
                <w:highlight w:val="none"/>
              </w:rPr>
              <w:t>（2）响应文件电子版：1份，内容为已签字盖章的商务技术纸质响应文件正本的扫描件，PDF格式，光盘或U盘存储。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8</w:t>
            </w:r>
          </w:p>
        </w:tc>
        <w:tc>
          <w:tcPr>
            <w:tcW w:w="8128"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9</w:t>
            </w:r>
          </w:p>
        </w:tc>
        <w:tc>
          <w:tcPr>
            <w:tcW w:w="8128" w:type="dxa"/>
            <w:vAlign w:val="center"/>
          </w:tcPr>
          <w:p>
            <w:pPr>
              <w:ind w:firstLine="0" w:firstLineChars="0"/>
              <w:rPr>
                <w:rFonts w:ascii="宋体" w:hAnsi="宋体" w:cs="宋体"/>
                <w:b/>
                <w:color w:val="auto"/>
                <w:szCs w:val="32"/>
                <w:highlight w:val="none"/>
              </w:rPr>
            </w:pPr>
            <w:r>
              <w:rPr>
                <w:rFonts w:hint="eastAsia" w:ascii="宋体" w:hAnsi="宋体" w:cs="宋体"/>
                <w:b/>
                <w:color w:val="auto"/>
                <w:szCs w:val="32"/>
                <w:highlight w:val="none"/>
              </w:rPr>
              <w:t>信息公告及评标结果公告媒体：</w:t>
            </w:r>
          </w:p>
          <w:p>
            <w:pPr>
              <w:ind w:firstLine="0" w:firstLineChars="0"/>
              <w:rPr>
                <w:rFonts w:ascii="宋体" w:hAnsi="宋体" w:cs="宋体"/>
                <w:color w:val="auto"/>
                <w:szCs w:val="32"/>
                <w:highlight w:val="none"/>
              </w:rPr>
            </w:pPr>
            <w:r>
              <w:rPr>
                <w:rFonts w:hint="eastAsia" w:ascii="宋体" w:hAnsi="宋体" w:cs="宋体"/>
                <w:color w:val="auto"/>
                <w:szCs w:val="32"/>
                <w:highlight w:val="none"/>
              </w:rPr>
              <w:t>浙江省政府采购网（http://www.zjzfcg.gov.cn/）等网站上发布。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kern w:val="0"/>
                <w:szCs w:val="32"/>
                <w:highlight w:val="none"/>
              </w:rPr>
            </w:pPr>
            <w:r>
              <w:rPr>
                <w:rFonts w:hint="eastAsia" w:ascii="宋体" w:hAnsi="宋体" w:cs="宋体"/>
                <w:color w:val="auto"/>
                <w:kern w:val="0"/>
                <w:szCs w:val="32"/>
                <w:highlight w:val="none"/>
              </w:rPr>
              <w:t>10</w:t>
            </w:r>
          </w:p>
        </w:tc>
        <w:tc>
          <w:tcPr>
            <w:tcW w:w="8128"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▲投标报价：</w:t>
            </w:r>
          </w:p>
          <w:p>
            <w:pPr>
              <w:ind w:firstLine="0" w:firstLineChars="0"/>
              <w:rPr>
                <w:rFonts w:ascii="宋体" w:hAnsi="宋体" w:cs="宋体"/>
                <w:color w:val="auto"/>
                <w:highlight w:val="none"/>
              </w:rPr>
            </w:pPr>
            <w:r>
              <w:rPr>
                <w:rFonts w:hint="eastAsia" w:ascii="宋体" w:hAnsi="宋体" w:cs="宋体"/>
                <w:color w:val="auto"/>
                <w:highlight w:val="none"/>
              </w:rPr>
              <w:t>（1）投标文件只允许有一个报价，投标报价应按采购文件中相关附表格式填报；报价条件为CIP浙江农林大学，即所有的投标报价均为货物到采购人指定的工地价。</w:t>
            </w:r>
          </w:p>
          <w:p>
            <w:pPr>
              <w:ind w:firstLine="0" w:firstLineChars="0"/>
              <w:rPr>
                <w:rFonts w:ascii="宋体" w:hAnsi="宋体" w:cs="宋体"/>
                <w:color w:val="auto"/>
                <w:highlight w:val="none"/>
              </w:rPr>
            </w:pPr>
            <w:r>
              <w:rPr>
                <w:rFonts w:hint="eastAsia" w:ascii="宋体" w:hAnsi="宋体" w:cs="宋体"/>
                <w:color w:val="auto"/>
                <w:highlight w:val="none"/>
              </w:rPr>
              <w:t>（2）凡投标进口设备均以外币报价；国产设备以人民币报价；若既有国产设备，又有进口设备，须按照人民币、外币分别报价。对于根据国家相关规定不能享受进口免税政策的设备采用人民币报价，对于不能免税的部分也应予以明示。</w:t>
            </w:r>
          </w:p>
          <w:p>
            <w:pPr>
              <w:ind w:firstLine="0" w:firstLineChars="0"/>
              <w:rPr>
                <w:rFonts w:ascii="宋体" w:hAnsi="宋体" w:cs="宋体"/>
                <w:color w:val="auto"/>
                <w:highlight w:val="none"/>
              </w:rPr>
            </w:pPr>
            <w:r>
              <w:rPr>
                <w:rFonts w:hint="eastAsia" w:ascii="宋体" w:hAnsi="宋体" w:cs="宋体"/>
                <w:color w:val="auto"/>
                <w:highlight w:val="none"/>
              </w:rPr>
              <w:t>（3）投标报价是指投标供应商在正确地完全履行合同义务后采购人应支付给投标供应商所有的货物价款，即货物的采购、材料、尺寸量丈费用、不合体修改费用、供货、税金、运输、装卸、验收（含第三方验收）、技术服务、售后服务、外贸代理费、银行手续费、清关费、保险费、汇率风险等全部费用，实行固定费用总包干，投标人应根据上述因素自行考虑含入投标总价。投标进口产品时，投标人在报价时还应知悉以下因素：</w:t>
            </w:r>
          </w:p>
          <w:p>
            <w:pPr>
              <w:ind w:firstLine="0" w:firstLineChars="0"/>
              <w:rPr>
                <w:rFonts w:ascii="宋体" w:hAnsi="宋体" w:cs="宋体"/>
                <w:color w:val="auto"/>
                <w:highlight w:val="none"/>
              </w:rPr>
            </w:pPr>
            <w:r>
              <w:rPr>
                <w:rFonts w:hint="eastAsia" w:ascii="宋体" w:hAnsi="宋体" w:cs="宋体"/>
                <w:color w:val="auto"/>
                <w:highlight w:val="none"/>
              </w:rPr>
              <w:t>①评审价及实际结算均以响应文件开启时中国银行美元现钞卖出价换算，换算方式为：人民币价格=投标外币价*（开标当日现钞卖出价+0.15）；进口设备如遇免税无法办出则采购人有权终止合同。</w:t>
            </w:r>
          </w:p>
          <w:p>
            <w:pPr>
              <w:ind w:firstLine="0" w:firstLineChars="0"/>
              <w:rPr>
                <w:rFonts w:ascii="宋体" w:hAnsi="宋体" w:cs="宋体"/>
                <w:color w:val="auto"/>
                <w:highlight w:val="none"/>
              </w:rPr>
            </w:pPr>
            <w:r>
              <w:rPr>
                <w:rFonts w:hint="eastAsia" w:ascii="宋体" w:hAnsi="宋体" w:cs="宋体"/>
                <w:color w:val="auto"/>
                <w:highlight w:val="none"/>
              </w:rPr>
              <w:t>②中标外币价格换算人民币价格后应该在预算价格之内，超出预算价格部分的采购人不予支付。</w:t>
            </w:r>
          </w:p>
          <w:p>
            <w:pPr>
              <w:ind w:firstLine="0" w:firstLineChars="0"/>
              <w:rPr>
                <w:rFonts w:ascii="宋体" w:hAnsi="宋体" w:cs="宋体"/>
                <w:color w:val="auto"/>
                <w:highlight w:val="none"/>
              </w:rPr>
            </w:pPr>
            <w:r>
              <w:rPr>
                <w:rFonts w:hint="eastAsia" w:ascii="宋体" w:hAnsi="宋体" w:cs="宋体"/>
                <w:color w:val="auto"/>
                <w:highlight w:val="none"/>
              </w:rPr>
              <w:t>③因贸易战可能产生的关税有所增加或中标产品无法办理免税的情况，相关责任风险由中标人自行承担。</w:t>
            </w:r>
          </w:p>
          <w:p>
            <w:pPr>
              <w:ind w:firstLine="0" w:firstLineChars="0"/>
              <w:rPr>
                <w:rFonts w:ascii="宋体" w:hAnsi="宋体" w:cs="宋体"/>
                <w:color w:val="auto"/>
                <w:highlight w:val="none"/>
              </w:rPr>
            </w:pPr>
            <w:r>
              <w:rPr>
                <w:rFonts w:hint="eastAsia" w:ascii="宋体" w:hAnsi="宋体" w:cs="宋体"/>
                <w:color w:val="auto"/>
                <w:highlight w:val="none"/>
              </w:rPr>
              <w:t>（4）合同履行过程中的汇率风险由中标人承担，由进口代理机构与中标人结算。</w:t>
            </w:r>
          </w:p>
          <w:p>
            <w:pPr>
              <w:ind w:firstLine="0" w:firstLineChars="0"/>
              <w:rPr>
                <w:rFonts w:ascii="宋体" w:hAnsi="宋体" w:cs="宋体"/>
                <w:color w:val="auto"/>
                <w:highlight w:val="none"/>
              </w:rPr>
            </w:pPr>
            <w:r>
              <w:rPr>
                <w:rFonts w:hint="eastAsia" w:ascii="宋体" w:hAnsi="宋体" w:cs="宋体"/>
                <w:color w:val="auto"/>
                <w:highlight w:val="none"/>
              </w:rPr>
              <w:t>（5）进口产品原则上要求从国外直接发货，在中国境内保税区发货的，若产生额外报关费用由中标人承担。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11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highlight w:val="none"/>
              </w:rPr>
              <w:t>本次招标项目采用的评标办法：综合评分法。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12</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highlight w:val="none"/>
              </w:rPr>
              <w:t>本项目采购进口产品。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13</w:t>
            </w:r>
          </w:p>
        </w:tc>
        <w:tc>
          <w:tcPr>
            <w:tcW w:w="8128" w:type="dxa"/>
            <w:vAlign w:val="center"/>
          </w:tcPr>
          <w:p>
            <w:pPr>
              <w:ind w:firstLine="0" w:firstLineChars="0"/>
              <w:rPr>
                <w:rFonts w:ascii="宋体" w:hAnsi="宋体" w:cs="宋体"/>
                <w:color w:val="auto"/>
                <w:szCs w:val="32"/>
                <w:highlight w:val="none"/>
              </w:rPr>
            </w:pPr>
            <w:r>
              <w:rPr>
                <w:rFonts w:hint="eastAsia" w:ascii="宋体" w:hAnsi="宋体" w:cs="宋体"/>
                <w:color w:val="auto"/>
                <w:szCs w:val="32"/>
                <w:highlight w:val="none"/>
              </w:rPr>
              <w:t>现场踏勘：</w:t>
            </w:r>
          </w:p>
          <w:p>
            <w:pPr>
              <w:ind w:firstLine="0" w:firstLineChars="0"/>
              <w:rPr>
                <w:rFonts w:ascii="宋体" w:hAnsi="宋体" w:cs="宋体"/>
                <w:color w:val="auto"/>
                <w:szCs w:val="32"/>
                <w:highlight w:val="none"/>
              </w:rPr>
            </w:pPr>
            <w:r>
              <w:rPr>
                <w:rFonts w:hint="eastAsia" w:ascii="宋体" w:hAnsi="宋体" w:cs="宋体"/>
                <w:color w:val="auto"/>
                <w:szCs w:val="32"/>
                <w:highlight w:val="none"/>
              </w:rPr>
              <w:t></w:t>
            </w:r>
            <w:r>
              <w:rPr>
                <w:rFonts w:hint="eastAsia" w:ascii="宋体" w:hAnsi="宋体" w:cs="宋体"/>
                <w:color w:val="auto"/>
                <w:sz w:val="32"/>
                <w:szCs w:val="32"/>
                <w:highlight w:val="none"/>
              </w:rPr>
              <w:sym w:font="Wingdings" w:char="F0FE"/>
            </w:r>
            <w:r>
              <w:rPr>
                <w:rFonts w:hint="eastAsia" w:ascii="宋体" w:hAnsi="宋体" w:cs="宋体"/>
                <w:color w:val="auto"/>
                <w:szCs w:val="32"/>
                <w:highlight w:val="none"/>
              </w:rPr>
              <w:t>不组织，自行前往踏勘项目现场，风险自担。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6" w:hRule="atLeast"/>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14</w:t>
            </w:r>
          </w:p>
        </w:tc>
        <w:tc>
          <w:tcPr>
            <w:tcW w:w="8128" w:type="dxa"/>
            <w:vAlign w:val="center"/>
          </w:tcPr>
          <w:p>
            <w:pPr>
              <w:spacing w:line="440" w:lineRule="exact"/>
              <w:ind w:firstLine="0" w:firstLineChars="0"/>
              <w:rPr>
                <w:rFonts w:ascii="宋体" w:hAnsi="宋体" w:cs="宋体"/>
                <w:color w:val="auto"/>
                <w:highlight w:val="none"/>
              </w:rPr>
            </w:pPr>
            <w:r>
              <w:rPr>
                <w:rFonts w:hint="eastAsia" w:ascii="宋体" w:hAnsi="宋体" w:cs="宋体"/>
                <w:color w:val="auto"/>
                <w:highlight w:val="none"/>
              </w:rPr>
              <w:t>招标代理服务费：</w:t>
            </w:r>
          </w:p>
          <w:p>
            <w:pPr>
              <w:ind w:firstLine="0" w:firstLineChars="0"/>
              <w:rPr>
                <w:rFonts w:ascii="宋体" w:hAnsi="宋体" w:cs="宋体"/>
                <w:color w:val="auto"/>
                <w:highlight w:val="none"/>
              </w:rPr>
            </w:pPr>
            <w:r>
              <w:rPr>
                <w:rFonts w:hint="eastAsia" w:ascii="宋体" w:hAnsi="宋体" w:cs="宋体"/>
                <w:color w:val="auto"/>
                <w:spacing w:val="-6"/>
                <w:highlight w:val="none"/>
              </w:rPr>
              <w:t>（1）</w:t>
            </w:r>
            <w:r>
              <w:rPr>
                <w:rFonts w:hint="eastAsia" w:ascii="宋体" w:hAnsi="宋体" w:cs="宋体"/>
                <w:color w:val="auto"/>
                <w:highlight w:val="none"/>
              </w:rPr>
              <w:t>参照国家发改委发改办价格[2003]857号通知和原国家计[2002]1980号文件规定的招标费率标准7折收取服务费，不足3000元按3000元收取；</w:t>
            </w:r>
          </w:p>
          <w:p>
            <w:pPr>
              <w:ind w:firstLine="0" w:firstLineChars="0"/>
              <w:rPr>
                <w:rFonts w:ascii="宋体" w:hAnsi="宋体" w:cs="宋体"/>
                <w:color w:val="auto"/>
                <w:highlight w:val="none"/>
              </w:rPr>
            </w:pPr>
            <w:r>
              <w:rPr>
                <w:rFonts w:hint="eastAsia" w:ascii="宋体" w:hAnsi="宋体" w:cs="宋体"/>
                <w:color w:val="auto"/>
                <w:spacing w:val="-6"/>
                <w:highlight w:val="none"/>
              </w:rPr>
              <w:t>（2）</w:t>
            </w:r>
            <w:r>
              <w:rPr>
                <w:rFonts w:hint="eastAsia" w:ascii="宋体" w:hAnsi="宋体" w:cs="宋体"/>
                <w:color w:val="auto"/>
                <w:highlight w:val="none"/>
              </w:rPr>
              <w:t>中标人在领取中标通知书前，应向招标代理机构交纳招标代理服务费；</w:t>
            </w:r>
          </w:p>
          <w:p>
            <w:pPr>
              <w:ind w:firstLine="0" w:firstLineChars="0"/>
              <w:rPr>
                <w:rFonts w:ascii="宋体" w:hAnsi="宋体" w:cs="宋体"/>
                <w:color w:val="auto"/>
                <w:highlight w:val="none"/>
              </w:rPr>
            </w:pPr>
            <w:r>
              <w:rPr>
                <w:rFonts w:hint="eastAsia" w:ascii="宋体" w:hAnsi="宋体" w:cs="宋体"/>
                <w:color w:val="auto"/>
                <w:spacing w:val="-6"/>
                <w:highlight w:val="none"/>
              </w:rPr>
              <w:t>（3）</w:t>
            </w:r>
            <w:r>
              <w:rPr>
                <w:rFonts w:hint="eastAsia" w:ascii="宋体" w:hAnsi="宋体" w:cs="宋体"/>
                <w:color w:val="auto"/>
                <w:highlight w:val="none"/>
              </w:rPr>
              <w:t>招标代理服务费以电汇方式支付；</w:t>
            </w:r>
          </w:p>
          <w:p>
            <w:pPr>
              <w:ind w:firstLine="0" w:firstLineChars="0"/>
              <w:rPr>
                <w:rFonts w:ascii="宋体" w:hAnsi="宋体" w:cs="宋体"/>
                <w:color w:val="auto"/>
                <w:highlight w:val="none"/>
              </w:rPr>
            </w:pPr>
            <w:r>
              <w:rPr>
                <w:rFonts w:hint="eastAsia" w:ascii="宋体" w:hAnsi="宋体" w:cs="宋体"/>
                <w:color w:val="auto"/>
                <w:spacing w:val="-6"/>
                <w:highlight w:val="none"/>
              </w:rPr>
              <w:t>（4）</w:t>
            </w:r>
            <w:r>
              <w:rPr>
                <w:rFonts w:hint="eastAsia" w:ascii="宋体" w:hAnsi="宋体" w:cs="宋体"/>
                <w:color w:val="auto"/>
                <w:highlight w:val="none"/>
              </w:rPr>
              <w:t>中标人如未按上述规定办理，本招标代理机构有权对不足部分进行追索；</w:t>
            </w:r>
          </w:p>
          <w:p>
            <w:pPr>
              <w:ind w:firstLine="0" w:firstLineChars="0"/>
              <w:rPr>
                <w:rFonts w:ascii="宋体" w:hAnsi="宋体" w:cs="宋体"/>
                <w:color w:val="auto"/>
                <w:highlight w:val="none"/>
              </w:rPr>
            </w:pPr>
            <w:r>
              <w:rPr>
                <w:rFonts w:hint="eastAsia" w:ascii="宋体" w:hAnsi="宋体" w:cs="宋体"/>
                <w:color w:val="auto"/>
                <w:spacing w:val="-6"/>
                <w:highlight w:val="none"/>
              </w:rPr>
              <w:t>（5）</w:t>
            </w:r>
            <w:r>
              <w:rPr>
                <w:rFonts w:hint="eastAsia" w:ascii="宋体" w:hAnsi="宋体" w:cs="宋体"/>
                <w:color w:val="auto"/>
                <w:highlight w:val="none"/>
              </w:rPr>
              <w:t>服务费缴纳账号：</w:t>
            </w:r>
          </w:p>
          <w:p>
            <w:pPr>
              <w:ind w:firstLine="480"/>
              <w:rPr>
                <w:rFonts w:ascii="宋体" w:hAnsi="宋体" w:cs="宋体"/>
                <w:color w:val="auto"/>
                <w:highlight w:val="none"/>
              </w:rPr>
            </w:pPr>
            <w:r>
              <w:rPr>
                <w:rFonts w:hint="eastAsia" w:ascii="宋体" w:hAnsi="宋体" w:cs="宋体"/>
                <w:color w:val="auto"/>
                <w:highlight w:val="none"/>
              </w:rPr>
              <w:t>单位名称：浙江五石工程咨询有限公司萧山分公司</w:t>
            </w:r>
          </w:p>
          <w:p>
            <w:pPr>
              <w:ind w:firstLine="480"/>
              <w:rPr>
                <w:rFonts w:ascii="宋体" w:hAnsi="宋体" w:cs="宋体"/>
                <w:color w:val="auto"/>
                <w:highlight w:val="none"/>
              </w:rPr>
            </w:pPr>
            <w:r>
              <w:rPr>
                <w:rFonts w:hint="eastAsia" w:ascii="宋体" w:hAnsi="宋体" w:cs="宋体"/>
                <w:color w:val="auto"/>
                <w:highlight w:val="none"/>
              </w:rPr>
              <w:t>开户银行：浙江民泰商业银行杭州钱江新城支行</w:t>
            </w:r>
          </w:p>
          <w:p>
            <w:pPr>
              <w:ind w:firstLine="480"/>
              <w:rPr>
                <w:rFonts w:ascii="宋体" w:hAnsi="宋体" w:cs="宋体"/>
                <w:color w:val="auto"/>
                <w:highlight w:val="none"/>
              </w:rPr>
            </w:pPr>
            <w:r>
              <w:rPr>
                <w:rFonts w:hint="eastAsia" w:ascii="宋体" w:hAnsi="宋体" w:cs="宋体"/>
                <w:color w:val="auto"/>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ascii="宋体" w:hAnsi="宋体" w:cs="宋体"/>
                <w:color w:val="auto"/>
                <w:kern w:val="0"/>
                <w:szCs w:val="32"/>
                <w:highlight w:val="none"/>
              </w:rPr>
            </w:pPr>
            <w:r>
              <w:rPr>
                <w:rFonts w:hint="eastAsia" w:ascii="宋体" w:hAnsi="宋体" w:cs="宋体"/>
                <w:color w:val="auto"/>
                <w:kern w:val="0"/>
                <w:szCs w:val="32"/>
                <w:highlight w:val="none"/>
              </w:rPr>
              <w:t>15</w:t>
            </w:r>
          </w:p>
        </w:tc>
        <w:tc>
          <w:tcPr>
            <w:tcW w:w="8128"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按照招标文件确定的事项、采购内容变更的规定、中标人的投标响应、中标人的投标承诺、中标通知书确定的数量和金额签订合同。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ascii="宋体" w:hAnsi="宋体" w:cs="宋体"/>
                <w:color w:val="auto"/>
                <w:kern w:val="0"/>
                <w:szCs w:val="32"/>
                <w:highlight w:val="none"/>
              </w:rPr>
            </w:pPr>
            <w:r>
              <w:rPr>
                <w:rFonts w:hint="eastAsia" w:ascii="宋体" w:hAnsi="宋体" w:cs="宋体"/>
                <w:color w:val="auto"/>
                <w:kern w:val="0"/>
                <w:szCs w:val="32"/>
                <w:highlight w:val="none"/>
              </w:rPr>
              <w:t>16</w:t>
            </w:r>
          </w:p>
        </w:tc>
        <w:tc>
          <w:tcPr>
            <w:tcW w:w="8128" w:type="dxa"/>
            <w:vAlign w:val="center"/>
          </w:tcPr>
          <w:p>
            <w:pPr>
              <w:ind w:firstLine="0" w:firstLineChars="0"/>
              <w:rPr>
                <w:rFonts w:cs="宋体"/>
                <w:color w:val="auto"/>
                <w:highlight w:val="none"/>
              </w:rPr>
            </w:pPr>
            <w:r>
              <w:rPr>
                <w:rFonts w:hint="eastAsia" w:cs="宋体"/>
                <w:color w:val="auto"/>
                <w:highlight w:val="none"/>
              </w:rPr>
              <w:t>中标后的注意事项：</w:t>
            </w:r>
          </w:p>
          <w:p>
            <w:pPr>
              <w:ind w:firstLine="0" w:firstLineChars="0"/>
              <w:rPr>
                <w:rFonts w:cs="宋体"/>
                <w:color w:val="auto"/>
                <w:highlight w:val="none"/>
              </w:rPr>
            </w:pPr>
            <w:r>
              <w:rPr>
                <w:rFonts w:hint="eastAsia" w:cs="宋体"/>
                <w:color w:val="auto"/>
                <w:highlight w:val="none"/>
              </w:rPr>
              <w:t>（1）中标人在中标之后领取通知书之前，应向招标代理机构交纳招标代理服务费。若中标人未在约定时间内支付招标代理服务费，从逾期之日起按日利率千分之一承担违约金。</w:t>
            </w:r>
          </w:p>
          <w:p>
            <w:pPr>
              <w:ind w:firstLine="0" w:firstLineChars="0"/>
              <w:rPr>
                <w:rFonts w:ascii="宋体" w:hAnsi="宋体" w:cs="宋体"/>
                <w:color w:val="auto"/>
                <w:highlight w:val="none"/>
              </w:rPr>
            </w:pPr>
            <w:r>
              <w:rPr>
                <w:rFonts w:hint="eastAsia" w:cs="宋体"/>
                <w:color w:val="auto"/>
                <w:highlight w:val="none"/>
              </w:rPr>
              <w:t>（2）若中标人未按上述规定办理，需承担招标代理机构为实现债权的所有费用（包括但不限于律师费、催讨车旅费、保全担保费等）。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1032" w:type="dxa"/>
            <w:vAlign w:val="center"/>
          </w:tcPr>
          <w:p>
            <w:pPr>
              <w:ind w:firstLine="0" w:firstLineChars="0"/>
              <w:jc w:val="center"/>
              <w:rPr>
                <w:rFonts w:ascii="宋体" w:hAnsi="宋体" w:cs="宋体"/>
                <w:color w:val="auto"/>
                <w:kern w:val="0"/>
                <w:szCs w:val="32"/>
                <w:highlight w:val="none"/>
              </w:rPr>
            </w:pPr>
            <w:r>
              <w:rPr>
                <w:rFonts w:hint="eastAsia" w:ascii="宋体" w:hAnsi="宋体" w:cs="宋体"/>
                <w:color w:val="auto"/>
                <w:kern w:val="0"/>
                <w:szCs w:val="32"/>
                <w:highlight w:val="none"/>
              </w:rPr>
              <w:t>17</w:t>
            </w:r>
          </w:p>
        </w:tc>
        <w:tc>
          <w:tcPr>
            <w:tcW w:w="8128" w:type="dxa"/>
            <w:vAlign w:val="center"/>
          </w:tcPr>
          <w:p>
            <w:pPr>
              <w:ind w:firstLine="0" w:firstLineChars="0"/>
              <w:rPr>
                <w:rFonts w:ascii="宋体" w:hAnsi="宋体" w:cs="宋体"/>
                <w:b/>
                <w:bCs/>
                <w:color w:val="auto"/>
                <w:highlight w:val="none"/>
              </w:rPr>
            </w:pPr>
            <w:r>
              <w:rPr>
                <w:rFonts w:hint="eastAsia" w:ascii="宋体" w:hAnsi="宋体" w:cs="宋体"/>
                <w:b/>
                <w:bCs/>
                <w:color w:val="auto"/>
                <w:highlight w:val="none"/>
              </w:rPr>
              <w:t>质疑与投诉：</w:t>
            </w:r>
          </w:p>
          <w:p>
            <w:pPr>
              <w:ind w:firstLine="0" w:firstLineChars="0"/>
              <w:rPr>
                <w:rFonts w:ascii="宋体" w:hAnsi="宋体" w:cs="宋体"/>
                <w:color w:val="auto"/>
                <w:highlight w:val="none"/>
              </w:rPr>
            </w:pPr>
            <w:r>
              <w:rPr>
                <w:rFonts w:hint="eastAsia" w:ascii="宋体" w:hAnsi="宋体" w:cs="宋体"/>
                <w:color w:val="auto"/>
                <w:highlight w:val="none"/>
              </w:rPr>
              <w:t>质疑：根据《政府采购法》第五十二条的规定，投标人认为招标文件、采购过程和中标、成交结果使自己的权益受到损害的，可以在知道或者应知其权益受到损害之日起七个工作日内，以书面形式向招标人、招标代理机构提出质疑（格式详见附件）；</w:t>
            </w:r>
          </w:p>
          <w:p>
            <w:pPr>
              <w:ind w:firstLine="0" w:firstLineChars="0"/>
              <w:rPr>
                <w:rFonts w:ascii="宋体" w:hAnsi="宋体" w:cs="宋体"/>
                <w:color w:val="auto"/>
                <w:highlight w:val="none"/>
              </w:rPr>
            </w:pPr>
            <w:r>
              <w:rPr>
                <w:rFonts w:hint="eastAsia" w:ascii="宋体" w:hAnsi="宋体" w:cs="宋体"/>
                <w:color w:val="auto"/>
                <w:highlight w:val="none"/>
              </w:rPr>
              <w:t>质疑起算日期：1.对采购公告信息（含投标人资格条件）提出质疑的，质疑期限自采购公告发布之日起计算。2.对招标文件提出质疑的，质疑期限自投标人获得招标文件之日起计算。（发售截止日之后报名的供应商，质疑起算日期以发售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ascii="宋体" w:hAnsi="宋体" w:cs="宋体"/>
                <w:color w:val="auto"/>
                <w:highlight w:val="none"/>
              </w:rPr>
            </w:pPr>
            <w:r>
              <w:rPr>
                <w:rFonts w:hint="eastAsia" w:ascii="宋体" w:hAnsi="宋体" w:cs="宋体"/>
                <w:color w:val="auto"/>
                <w:highlight w:val="none"/>
              </w:rPr>
              <w:t>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ascii="宋体" w:hAnsi="宋体" w:cs="宋体"/>
                <w:color w:val="auto"/>
                <w:kern w:val="0"/>
                <w:sz w:val="32"/>
                <w:szCs w:val="32"/>
                <w:highlight w:val="none"/>
              </w:rPr>
            </w:pPr>
            <w:r>
              <w:rPr>
                <w:rFonts w:hint="eastAsia" w:ascii="宋体" w:hAnsi="宋体" w:cs="宋体"/>
                <w:color w:val="auto"/>
                <w:highlight w:val="none"/>
              </w:rPr>
              <w:t>投诉：根据《政府采购法》第五十五条的规定，质疑投标人对招标人、招标代理机构的答复不满意或者招标人、招标代理机构未在规定的时间内作出答复的，可以在答复期满后十五个工作日内向同级政府采购监督管理部门投诉。</w:t>
            </w:r>
          </w:p>
        </w:tc>
      </w:tr>
    </w:tbl>
    <w:p>
      <w:pPr>
        <w:pStyle w:val="4"/>
        <w:jc w:val="center"/>
        <w:rPr>
          <w:rFonts w:ascii="宋体" w:hAnsi="宋体" w:cs="宋体"/>
          <w:color w:val="auto"/>
          <w:highlight w:val="none"/>
        </w:rPr>
      </w:pPr>
      <w:bookmarkStart w:id="17" w:name="_Toc246996175"/>
      <w:bookmarkStart w:id="18" w:name="_Toc152042305"/>
      <w:bookmarkStart w:id="19" w:name="_Toc452457414"/>
      <w:bookmarkStart w:id="20" w:name="_Toc179632546"/>
      <w:bookmarkStart w:id="21" w:name="_Toc296602420"/>
      <w:bookmarkStart w:id="22" w:name="_Toc152045529"/>
      <w:bookmarkStart w:id="23" w:name="_Toc246996918"/>
      <w:bookmarkStart w:id="24" w:name="_Toc247085689"/>
      <w:bookmarkStart w:id="25" w:name="_Toc144974497"/>
      <w:r>
        <w:rPr>
          <w:rFonts w:hint="eastAsia" w:ascii="宋体" w:hAnsi="宋体" w:cs="宋体"/>
          <w:color w:val="auto"/>
          <w:highlight w:val="none"/>
        </w:rPr>
        <w:br w:type="page"/>
      </w:r>
      <w:bookmarkEnd w:id="17"/>
      <w:bookmarkEnd w:id="18"/>
      <w:bookmarkEnd w:id="19"/>
      <w:bookmarkEnd w:id="20"/>
      <w:bookmarkEnd w:id="21"/>
      <w:bookmarkEnd w:id="22"/>
      <w:bookmarkEnd w:id="23"/>
      <w:bookmarkEnd w:id="24"/>
      <w:bookmarkEnd w:id="25"/>
      <w:bookmarkStart w:id="26" w:name="_Toc2440"/>
      <w:bookmarkStart w:id="27" w:name="_Toc12341"/>
      <w:bookmarkStart w:id="28" w:name="_Toc247085690"/>
      <w:bookmarkStart w:id="29" w:name="_Toc296602421"/>
      <w:bookmarkStart w:id="30" w:name="_Toc246996919"/>
      <w:bookmarkStart w:id="31" w:name="_Toc179632547"/>
      <w:bookmarkStart w:id="32" w:name="_Toc152042306"/>
      <w:bookmarkStart w:id="33" w:name="_Toc246996176"/>
      <w:bookmarkStart w:id="34" w:name="_Toc152045530"/>
      <w:bookmarkStart w:id="35" w:name="_Toc144974498"/>
      <w:r>
        <w:rPr>
          <w:rFonts w:hint="eastAsia" w:ascii="宋体" w:hAnsi="宋体" w:cs="宋体"/>
          <w:color w:val="auto"/>
          <w:highlight w:val="none"/>
        </w:rPr>
        <w:t>第一节 总则</w:t>
      </w:r>
      <w:bookmarkEnd w:id="26"/>
      <w:bookmarkEnd w:id="27"/>
    </w:p>
    <w:p>
      <w:pPr>
        <w:pStyle w:val="5"/>
        <w:rPr>
          <w:rFonts w:ascii="宋体" w:hAnsi="宋体" w:cs="宋体"/>
          <w:color w:val="auto"/>
          <w:highlight w:val="none"/>
        </w:rPr>
      </w:pPr>
      <w:r>
        <w:rPr>
          <w:rFonts w:hint="eastAsia" w:ascii="宋体" w:hAnsi="宋体" w:cs="宋体"/>
          <w:color w:val="auto"/>
          <w:highlight w:val="none"/>
        </w:rPr>
        <w:t>一、适用范围</w:t>
      </w:r>
    </w:p>
    <w:p>
      <w:pPr>
        <w:ind w:firstLine="480"/>
        <w:rPr>
          <w:rFonts w:ascii="宋体" w:hAnsi="宋体" w:cs="宋体"/>
          <w:color w:val="auto"/>
          <w:highlight w:val="none"/>
        </w:rPr>
      </w:pPr>
      <w:r>
        <w:rPr>
          <w:rFonts w:hint="eastAsia" w:ascii="宋体" w:hAnsi="宋体" w:cs="宋体"/>
          <w:color w:val="auto"/>
          <w:highlight w:val="none"/>
        </w:rPr>
        <w:t>本招标文件适用于招标公告中所述项目的采购。</w:t>
      </w:r>
    </w:p>
    <w:p>
      <w:pPr>
        <w:ind w:firstLine="480"/>
        <w:rPr>
          <w:rFonts w:ascii="宋体" w:hAnsi="宋体" w:cs="宋体"/>
          <w:color w:val="auto"/>
          <w:highlight w:val="none"/>
        </w:rPr>
      </w:pPr>
      <w:r>
        <w:rPr>
          <w:rFonts w:hint="eastAsia" w:ascii="宋体" w:hAnsi="宋体" w:cs="宋体"/>
          <w:color w:val="auto"/>
          <w:highlight w:val="none"/>
        </w:rPr>
        <w:t>本招标文件及相应的补充文件、通知等解释权归浙江五石工程咨询有限公司所有。</w:t>
      </w:r>
    </w:p>
    <w:p>
      <w:pPr>
        <w:pStyle w:val="5"/>
        <w:rPr>
          <w:rFonts w:ascii="宋体" w:hAnsi="宋体" w:cs="宋体"/>
          <w:color w:val="auto"/>
          <w:highlight w:val="none"/>
        </w:rPr>
      </w:pPr>
      <w:r>
        <w:rPr>
          <w:rFonts w:hint="eastAsia" w:ascii="宋体" w:hAnsi="宋体" w:cs="宋体"/>
          <w:color w:val="auto"/>
          <w:highlight w:val="none"/>
        </w:rPr>
        <w:t>二、定义</w:t>
      </w:r>
    </w:p>
    <w:p>
      <w:pPr>
        <w:ind w:firstLine="480"/>
        <w:rPr>
          <w:rFonts w:ascii="宋体" w:hAnsi="宋体" w:cs="宋体"/>
          <w:color w:val="auto"/>
          <w:highlight w:val="none"/>
        </w:rPr>
      </w:pPr>
      <w:r>
        <w:rPr>
          <w:rFonts w:hint="eastAsia" w:ascii="宋体" w:hAnsi="宋体" w:cs="宋体"/>
          <w:color w:val="auto"/>
          <w:highlight w:val="none"/>
        </w:rPr>
        <w:t>1.“采购人”系指浙江农林大学。</w:t>
      </w:r>
    </w:p>
    <w:p>
      <w:pPr>
        <w:ind w:firstLine="480"/>
        <w:rPr>
          <w:rFonts w:ascii="宋体" w:hAnsi="宋体" w:cs="宋体"/>
          <w:color w:val="auto"/>
          <w:highlight w:val="none"/>
        </w:rPr>
      </w:pPr>
      <w:r>
        <w:rPr>
          <w:rFonts w:hint="eastAsia" w:ascii="宋体" w:hAnsi="宋体" w:cs="宋体"/>
          <w:color w:val="auto"/>
          <w:highlight w:val="none"/>
        </w:rPr>
        <w:t>2.“代理机构”系组织本次招标的浙江五石工程咨询有限公司。</w:t>
      </w:r>
    </w:p>
    <w:p>
      <w:pPr>
        <w:ind w:firstLine="480"/>
        <w:rPr>
          <w:rFonts w:ascii="宋体" w:hAnsi="宋体" w:cs="宋体"/>
          <w:color w:val="auto"/>
          <w:highlight w:val="none"/>
        </w:rPr>
      </w:pPr>
      <w:r>
        <w:rPr>
          <w:rFonts w:hint="eastAsia" w:ascii="宋体" w:hAnsi="宋体" w:cs="宋体"/>
          <w:color w:val="auto"/>
          <w:highlight w:val="none"/>
        </w:rPr>
        <w:t>3.“投标方”和“投标人”系指参加本次招标活动符合资格条件的供应商。</w:t>
      </w:r>
    </w:p>
    <w:p>
      <w:pPr>
        <w:ind w:firstLine="480"/>
        <w:rPr>
          <w:rFonts w:ascii="宋体" w:hAnsi="宋体" w:cs="宋体"/>
          <w:color w:val="auto"/>
          <w:highlight w:val="none"/>
        </w:rPr>
      </w:pPr>
      <w:r>
        <w:rPr>
          <w:rFonts w:hint="eastAsia" w:ascii="宋体" w:hAnsi="宋体" w:cs="宋体"/>
          <w:color w:val="auto"/>
          <w:highlight w:val="none"/>
        </w:rPr>
        <w:t>4.“全权代表”系指参加本次招标活动的授权代表。</w:t>
      </w:r>
    </w:p>
    <w:p>
      <w:pPr>
        <w:ind w:firstLine="480"/>
        <w:rPr>
          <w:rFonts w:ascii="宋体" w:hAnsi="宋体" w:cs="宋体"/>
          <w:color w:val="auto"/>
          <w:highlight w:val="none"/>
        </w:rPr>
      </w:pPr>
      <w:r>
        <w:rPr>
          <w:rFonts w:hint="eastAsia" w:ascii="宋体" w:hAnsi="宋体" w:cs="宋体"/>
          <w:color w:val="auto"/>
          <w:highlight w:val="none"/>
        </w:rPr>
        <w:t>5.“▲”系指实质性要求条款，投标人应做出实质性响应；“</w:t>
      </w:r>
      <w:r>
        <w:rPr>
          <w:rFonts w:hint="eastAsia" w:ascii="宋体" w:hAnsi="宋体" w:cs="宋体"/>
          <w:bCs/>
          <w:color w:val="auto"/>
          <w:kern w:val="0"/>
          <w:szCs w:val="21"/>
          <w:highlight w:val="none"/>
        </w:rPr>
        <w:t>★</w:t>
      </w:r>
      <w:r>
        <w:rPr>
          <w:rFonts w:hint="eastAsia" w:ascii="宋体" w:hAnsi="宋体" w:cs="宋体"/>
          <w:color w:val="auto"/>
          <w:highlight w:val="none"/>
        </w:rPr>
        <w:t>”系指重要条款。</w:t>
      </w:r>
    </w:p>
    <w:p>
      <w:pPr>
        <w:pStyle w:val="5"/>
        <w:rPr>
          <w:rFonts w:ascii="宋体" w:hAnsi="宋体" w:cs="宋体"/>
          <w:color w:val="auto"/>
          <w:highlight w:val="none"/>
        </w:rPr>
      </w:pPr>
      <w:r>
        <w:rPr>
          <w:rFonts w:hint="eastAsia" w:ascii="宋体" w:hAnsi="宋体" w:cs="宋体"/>
          <w:color w:val="auto"/>
          <w:highlight w:val="none"/>
        </w:rPr>
        <w:t>三、合格的投标人</w:t>
      </w:r>
    </w:p>
    <w:p>
      <w:pPr>
        <w:ind w:firstLine="480"/>
        <w:rPr>
          <w:rFonts w:ascii="宋体" w:hAnsi="宋体" w:cs="宋体"/>
          <w:color w:val="auto"/>
          <w:szCs w:val="32"/>
          <w:highlight w:val="none"/>
        </w:rPr>
      </w:pPr>
      <w:r>
        <w:rPr>
          <w:rFonts w:hint="eastAsia" w:ascii="宋体" w:hAnsi="宋体" w:cs="宋体"/>
          <w:color w:val="auto"/>
          <w:szCs w:val="32"/>
          <w:highlight w:val="none"/>
        </w:rPr>
        <w:t>详见招标公告“投标人资格要求”。</w:t>
      </w:r>
    </w:p>
    <w:p>
      <w:pPr>
        <w:pStyle w:val="5"/>
        <w:rPr>
          <w:rFonts w:ascii="宋体" w:hAnsi="宋体" w:cs="宋体"/>
          <w:color w:val="auto"/>
          <w:highlight w:val="none"/>
        </w:rPr>
      </w:pPr>
      <w:r>
        <w:rPr>
          <w:rFonts w:hint="eastAsia" w:ascii="宋体" w:hAnsi="宋体" w:cs="宋体"/>
          <w:color w:val="auto"/>
          <w:highlight w:val="none"/>
        </w:rPr>
        <w:t>四、投标费用</w:t>
      </w:r>
    </w:p>
    <w:p>
      <w:pPr>
        <w:ind w:firstLine="480"/>
        <w:rPr>
          <w:rFonts w:ascii="宋体" w:hAnsi="宋体" w:cs="宋体"/>
          <w:color w:val="auto"/>
          <w:highlight w:val="none"/>
        </w:rPr>
      </w:pPr>
      <w:r>
        <w:rPr>
          <w:rFonts w:hint="eastAsia" w:ascii="宋体" w:hAnsi="宋体" w:cs="宋体"/>
          <w:color w:val="auto"/>
          <w:highlight w:val="none"/>
        </w:rPr>
        <w:t>1.无论投标结果如何，投标方自行承担所有与参加投标有关的全部费用。</w:t>
      </w:r>
    </w:p>
    <w:p>
      <w:pPr>
        <w:ind w:firstLine="480"/>
        <w:rPr>
          <w:rFonts w:ascii="宋体" w:hAnsi="宋体" w:cs="宋体"/>
          <w:color w:val="auto"/>
          <w:highlight w:val="none"/>
        </w:rPr>
      </w:pPr>
      <w:r>
        <w:rPr>
          <w:rFonts w:hint="eastAsia" w:ascii="宋体" w:hAnsi="宋体" w:cs="宋体"/>
          <w:color w:val="auto"/>
          <w:highlight w:val="none"/>
        </w:rPr>
        <w:t>2.中标人在领取中标通知书前，应向招标代理机构交纳招标代理服务费，收费标准见“第一章投标人须知前附表-14”。</w:t>
      </w:r>
    </w:p>
    <w:p>
      <w:pPr>
        <w:pStyle w:val="5"/>
        <w:rPr>
          <w:rFonts w:ascii="宋体" w:hAnsi="宋体" w:cs="宋体"/>
          <w:color w:val="auto"/>
          <w:highlight w:val="none"/>
        </w:rPr>
      </w:pPr>
      <w:r>
        <w:rPr>
          <w:rFonts w:hint="eastAsia" w:ascii="宋体" w:hAnsi="宋体" w:cs="宋体"/>
          <w:color w:val="auto"/>
          <w:highlight w:val="none"/>
        </w:rPr>
        <w:t>五、转包与分包</w:t>
      </w:r>
    </w:p>
    <w:p>
      <w:pPr>
        <w:ind w:firstLine="480"/>
        <w:rPr>
          <w:rFonts w:ascii="宋体" w:hAnsi="宋体" w:cs="宋体"/>
          <w:color w:val="auto"/>
          <w:highlight w:val="none"/>
        </w:rPr>
      </w:pPr>
      <w:r>
        <w:rPr>
          <w:rFonts w:hint="eastAsia" w:ascii="宋体" w:hAnsi="宋体" w:cs="宋体"/>
          <w:color w:val="auto"/>
          <w:highlight w:val="none"/>
        </w:rPr>
        <w:t>1.本项目不允许转包；</w:t>
      </w:r>
    </w:p>
    <w:p>
      <w:pPr>
        <w:ind w:firstLine="480"/>
        <w:rPr>
          <w:rFonts w:ascii="宋体" w:hAnsi="宋体" w:cs="宋体"/>
          <w:color w:val="auto"/>
          <w:highlight w:val="none"/>
        </w:rPr>
      </w:pPr>
      <w:r>
        <w:rPr>
          <w:rFonts w:hint="eastAsia" w:ascii="宋体" w:hAnsi="宋体" w:cs="宋体"/>
          <w:color w:val="auto"/>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5"/>
        <w:rPr>
          <w:rFonts w:ascii="宋体" w:hAnsi="宋体" w:cs="宋体"/>
          <w:color w:val="auto"/>
          <w:highlight w:val="none"/>
        </w:rPr>
      </w:pPr>
      <w:r>
        <w:rPr>
          <w:rFonts w:hint="eastAsia" w:ascii="宋体" w:hAnsi="宋体" w:cs="宋体"/>
          <w:color w:val="auto"/>
          <w:highlight w:val="none"/>
        </w:rPr>
        <w:t>六、特别说明</w:t>
      </w:r>
    </w:p>
    <w:p>
      <w:pPr>
        <w:ind w:firstLine="480"/>
        <w:rPr>
          <w:rFonts w:ascii="宋体" w:hAnsi="宋体" w:cs="宋体"/>
          <w:color w:val="auto"/>
          <w:highlight w:val="none"/>
        </w:rPr>
      </w:pPr>
      <w:r>
        <w:rPr>
          <w:rFonts w:hint="eastAsia" w:ascii="宋体" w:hAnsi="宋体" w:cs="宋体"/>
          <w:color w:val="auto"/>
          <w:highlight w:val="none"/>
        </w:rPr>
        <w:t>1.投标人应仔细阅读招标文件的所有内容，按照招标文件的要求提交投标文件，并对所提供的全部资料的真实性承担法律责任。</w:t>
      </w:r>
    </w:p>
    <w:p>
      <w:pPr>
        <w:ind w:firstLine="480"/>
        <w:rPr>
          <w:rFonts w:ascii="宋体" w:hAnsi="宋体" w:cs="宋体"/>
          <w:color w:val="auto"/>
          <w:highlight w:val="none"/>
        </w:rPr>
      </w:pPr>
      <w:r>
        <w:rPr>
          <w:rFonts w:hint="eastAsia" w:ascii="宋体" w:hAnsi="宋体" w:cs="宋体"/>
          <w:color w:val="auto"/>
          <w:highlight w:val="none"/>
        </w:rPr>
        <w:t>2.单位负责人为同一人或者存在直接控股、管理关系的不同供应商，不得参加同一合同项下的政府采购活动。</w:t>
      </w:r>
    </w:p>
    <w:p>
      <w:pPr>
        <w:ind w:firstLine="480"/>
        <w:rPr>
          <w:rFonts w:ascii="宋体" w:hAnsi="宋体" w:cs="宋体"/>
          <w:color w:val="auto"/>
          <w:highlight w:val="none"/>
        </w:rPr>
      </w:pPr>
      <w:r>
        <w:rPr>
          <w:rFonts w:hint="eastAsia" w:ascii="宋体" w:hAnsi="宋体" w:cs="宋体"/>
          <w:color w:val="auto"/>
          <w:highlight w:val="none"/>
        </w:rPr>
        <w:t>3.为采购项目提供整体设计、规范编制或者项目管理、监理、检测等服务的供应商，不得再参加该采购项目的其他采购活动。</w:t>
      </w:r>
    </w:p>
    <w:p>
      <w:pPr>
        <w:ind w:firstLine="480"/>
        <w:rPr>
          <w:rFonts w:ascii="宋体" w:hAnsi="宋体" w:cs="宋体"/>
          <w:color w:val="auto"/>
          <w:szCs w:val="32"/>
          <w:highlight w:val="none"/>
        </w:rPr>
      </w:pPr>
    </w:p>
    <w:p>
      <w:pPr>
        <w:pStyle w:val="4"/>
        <w:jc w:val="center"/>
        <w:rPr>
          <w:rFonts w:ascii="宋体" w:hAnsi="宋体" w:cs="宋体"/>
          <w:color w:val="auto"/>
          <w:highlight w:val="none"/>
        </w:rPr>
      </w:pPr>
      <w:bookmarkStart w:id="36" w:name="_Toc21367"/>
      <w:bookmarkStart w:id="37" w:name="_Toc4029"/>
      <w:r>
        <w:rPr>
          <w:rFonts w:hint="eastAsia" w:ascii="宋体" w:hAnsi="宋体" w:cs="宋体"/>
          <w:color w:val="auto"/>
          <w:highlight w:val="none"/>
        </w:rPr>
        <w:t>第二节 招标文件</w:t>
      </w:r>
      <w:bookmarkEnd w:id="36"/>
      <w:bookmarkEnd w:id="37"/>
    </w:p>
    <w:p>
      <w:pPr>
        <w:ind w:firstLine="480"/>
        <w:rPr>
          <w:rFonts w:ascii="宋体" w:hAnsi="宋体" w:cs="宋体"/>
          <w:color w:val="auto"/>
          <w:highlight w:val="none"/>
        </w:rPr>
      </w:pPr>
      <w:r>
        <w:rPr>
          <w:rFonts w:hint="eastAsia" w:ascii="宋体" w:hAnsi="宋体" w:cs="宋体"/>
          <w:color w:val="auto"/>
          <w:highlight w:val="none"/>
        </w:rPr>
        <w:t>1.招标文件由招标文件总目录所列内容组成。</w:t>
      </w:r>
    </w:p>
    <w:p>
      <w:pPr>
        <w:ind w:firstLine="480"/>
        <w:rPr>
          <w:rFonts w:ascii="宋体" w:hAnsi="宋体" w:cs="宋体"/>
          <w:color w:val="auto"/>
          <w:highlight w:val="none"/>
        </w:rPr>
      </w:pPr>
      <w:r>
        <w:rPr>
          <w:rFonts w:hint="eastAsia" w:ascii="宋体" w:hAnsi="宋体" w:cs="宋体"/>
          <w:color w:val="auto"/>
          <w:highlight w:val="none"/>
        </w:rPr>
        <w:t>2.投标方应详细阅读招标文件的全部内容。不按招标文件的要求提供的投标文件和资料，则可能被视为无效标而导致投标被拒绝。</w:t>
      </w:r>
    </w:p>
    <w:p>
      <w:pPr>
        <w:ind w:firstLine="480"/>
        <w:rPr>
          <w:rFonts w:ascii="宋体" w:hAnsi="宋体" w:cs="宋体"/>
          <w:color w:val="auto"/>
          <w:highlight w:val="none"/>
        </w:rPr>
      </w:pPr>
      <w:r>
        <w:rPr>
          <w:rFonts w:hint="eastAsia" w:ascii="宋体" w:hAnsi="宋体" w:cs="宋体"/>
          <w:color w:val="auto"/>
          <w:highlight w:val="none"/>
        </w:rPr>
        <w:t>3.为保证招标的公平性，若招标文件的技术指标要求存在排他性或歧视性条款，请投标方核实后，在本招标文件开始发出日起7个工作日内，以书面形式（加盖单位公章）向招标方提出质疑条款、理由及建议。</w:t>
      </w:r>
    </w:p>
    <w:p>
      <w:pPr>
        <w:ind w:firstLine="480"/>
        <w:rPr>
          <w:rFonts w:ascii="宋体" w:hAnsi="宋体" w:cs="宋体"/>
          <w:color w:val="auto"/>
          <w:highlight w:val="none"/>
        </w:rPr>
      </w:pPr>
      <w:r>
        <w:rPr>
          <w:rFonts w:hint="eastAsia" w:ascii="宋体" w:hAnsi="宋体" w:cs="宋体"/>
          <w:color w:val="auto"/>
          <w:highlight w:val="none"/>
        </w:rPr>
        <w:t>4.在投标截止时间前，招标代理机构可用补充文件或书面更正通知的方式对已发出的招标文件进行必要的修改。招标代理机构应在投标截止时间16日前在规定的官方指定信息发布媒体上以公告形式发布关于招标文件修改的“更正公告”或“通知”，并用传真、电子邮件、短信等适当方式通知所有招标文件的收受人。这些修改、补充文件或通知是招标文件的组成部分，相同内容修改以最后发出的为准，对所有投标方具有约束力。另请潜在投标方注意采购项目发布媒体的相关公告。</w:t>
      </w:r>
    </w:p>
    <w:p>
      <w:pPr>
        <w:ind w:firstLine="480"/>
        <w:rPr>
          <w:rFonts w:ascii="宋体" w:hAnsi="宋体" w:cs="宋体"/>
          <w:color w:val="auto"/>
          <w:highlight w:val="none"/>
        </w:rPr>
      </w:pPr>
      <w:r>
        <w:rPr>
          <w:rFonts w:hint="eastAsia" w:ascii="宋体" w:hAnsi="宋体" w:cs="宋体"/>
          <w:color w:val="auto"/>
          <w:highlight w:val="none"/>
        </w:rPr>
        <w:t>5.潜在投标方收到招标文件的修改、补充文件或修改通知，或推迟投标截止时间和开标时间通知后，应在通知单回执上明示意见、盖上投标方单位公章，在同一天内以书面或传真或邮件或短信形式或其他适当方式回复招标代理机构。并立即与招标代理机构指定的联系人员进行沟通确认，否则，风险自担。潜在投标方须注意与招标代理机构保持迅捷有效的沟通及关注采购信息发布媒体的有关公告，以便及时获取招标采购项目的最新信息与项目动态，及时有效地做出响应。</w:t>
      </w:r>
    </w:p>
    <w:p>
      <w:pPr>
        <w:ind w:firstLine="480"/>
        <w:rPr>
          <w:rFonts w:ascii="宋体" w:hAnsi="宋体" w:cs="宋体"/>
          <w:color w:val="auto"/>
          <w:highlight w:val="none"/>
        </w:rPr>
      </w:pPr>
      <w:r>
        <w:rPr>
          <w:rFonts w:hint="eastAsia" w:ascii="宋体" w:hAnsi="宋体" w:cs="宋体"/>
          <w:color w:val="auto"/>
          <w:highlight w:val="none"/>
        </w:rPr>
        <w:t>6.投标方在投标截止时间5天前，对招标文件如有疑问要求澄清的，用书面形式通知招标方,招标方应用书面作答。如有必要，可将答复内容包括原提出的问题（但不标明问题查询的来源），分发给所有取得同一招标文件投标方。</w:t>
      </w:r>
    </w:p>
    <w:p>
      <w:pPr>
        <w:ind w:firstLine="480"/>
        <w:rPr>
          <w:rFonts w:ascii="宋体" w:hAnsi="宋体" w:cs="宋体"/>
          <w:color w:val="auto"/>
          <w:highlight w:val="none"/>
        </w:rPr>
      </w:pPr>
      <w:r>
        <w:rPr>
          <w:rFonts w:hint="eastAsia" w:ascii="宋体" w:hAnsi="宋体" w:cs="宋体"/>
          <w:color w:val="auto"/>
          <w:highlight w:val="none"/>
        </w:rPr>
        <w:t>7.招标方在投标截止时间3天前，因故需推迟投标截止时间、开标时间时，招标代理机构应提前用传真、电话、短信、电子邮件等适当方式通知所有招标文件收受人，并在规定的官方指定信息网上发布招标信息变更公告。投标方应在收到通知后立即用传真、短信、电子邮件等适当方式向招标代理机构回复，并立即与采购代理机构指定的联系人员进行沟通确认。在这种情况下，招标代理机构和潜在投标方相应的权利和义务将受到新的投标截止期的约束。</w:t>
      </w:r>
    </w:p>
    <w:p>
      <w:pPr>
        <w:pStyle w:val="4"/>
        <w:jc w:val="center"/>
        <w:rPr>
          <w:rFonts w:ascii="宋体" w:hAnsi="宋体" w:cs="宋体"/>
          <w:color w:val="auto"/>
          <w:highlight w:val="none"/>
        </w:rPr>
      </w:pPr>
      <w:bookmarkStart w:id="38" w:name="_Toc25674"/>
      <w:bookmarkStart w:id="39" w:name="_Toc82338241"/>
      <w:bookmarkStart w:id="40" w:name="_Toc450840075"/>
      <w:bookmarkStart w:id="41" w:name="_Toc82873324"/>
      <w:bookmarkStart w:id="42" w:name="_Toc1096"/>
      <w:r>
        <w:rPr>
          <w:rFonts w:hint="eastAsia" w:ascii="宋体" w:hAnsi="宋体" w:cs="宋体"/>
          <w:color w:val="auto"/>
          <w:highlight w:val="none"/>
        </w:rPr>
        <w:t>第三节 投标文件</w:t>
      </w:r>
      <w:bookmarkEnd w:id="38"/>
      <w:bookmarkEnd w:id="39"/>
      <w:bookmarkEnd w:id="40"/>
      <w:bookmarkEnd w:id="41"/>
      <w:bookmarkEnd w:id="42"/>
    </w:p>
    <w:p>
      <w:pPr>
        <w:pStyle w:val="5"/>
        <w:rPr>
          <w:rFonts w:ascii="宋体" w:hAnsi="宋体" w:cs="宋体"/>
          <w:color w:val="auto"/>
          <w:highlight w:val="none"/>
        </w:rPr>
      </w:pPr>
      <w:r>
        <w:rPr>
          <w:rFonts w:hint="eastAsia" w:ascii="宋体" w:hAnsi="宋体" w:cs="宋体"/>
          <w:color w:val="auto"/>
          <w:highlight w:val="none"/>
        </w:rPr>
        <w:t>一、投标文件语言和计量单位</w:t>
      </w:r>
    </w:p>
    <w:p>
      <w:pPr>
        <w:ind w:firstLine="480"/>
        <w:rPr>
          <w:rFonts w:ascii="宋体" w:hAnsi="宋体" w:cs="宋体"/>
          <w:color w:val="auto"/>
          <w:highlight w:val="none"/>
        </w:rPr>
      </w:pPr>
      <w:r>
        <w:rPr>
          <w:rFonts w:hint="eastAsia" w:ascii="宋体" w:hAnsi="宋体" w:cs="宋体"/>
          <w:color w:val="auto"/>
          <w:highlight w:val="none"/>
        </w:rPr>
        <w:t>1.投标文件应用中文书写。投标文件中所附或所引用的原件不是中文时，应附中文译本。</w:t>
      </w:r>
    </w:p>
    <w:p>
      <w:pPr>
        <w:ind w:firstLine="480"/>
        <w:rPr>
          <w:rFonts w:ascii="宋体" w:hAnsi="宋体" w:cs="宋体"/>
          <w:color w:val="auto"/>
          <w:highlight w:val="none"/>
        </w:rPr>
      </w:pPr>
      <w:r>
        <w:rPr>
          <w:rFonts w:hint="eastAsia" w:ascii="宋体" w:hAnsi="宋体" w:cs="宋体"/>
          <w:color w:val="auto"/>
          <w:highlight w:val="none"/>
        </w:rPr>
        <w:t>2.投标文件中所使用的计量单位，除招标文件中有特殊要求外，应采用国家法定计量单位。</w:t>
      </w:r>
    </w:p>
    <w:p>
      <w:pPr>
        <w:pStyle w:val="5"/>
        <w:rPr>
          <w:rFonts w:ascii="宋体" w:hAnsi="宋体" w:cs="宋体"/>
          <w:color w:val="auto"/>
          <w:highlight w:val="none"/>
        </w:rPr>
      </w:pPr>
      <w:r>
        <w:rPr>
          <w:rFonts w:hint="eastAsia" w:ascii="宋体" w:hAnsi="宋体" w:cs="宋体"/>
          <w:color w:val="auto"/>
          <w:highlight w:val="none"/>
        </w:rPr>
        <w:t>二、投标文件的组成（资格证明文件、报价文件和商务技术文件三部分组成）：</w:t>
      </w:r>
    </w:p>
    <w:p>
      <w:pPr>
        <w:ind w:firstLine="0" w:firstLineChars="0"/>
        <w:rPr>
          <w:rFonts w:ascii="宋体" w:hAnsi="宋体" w:cs="宋体"/>
          <w:b/>
          <w:bCs/>
          <w:color w:val="auto"/>
          <w:highlight w:val="none"/>
        </w:rPr>
      </w:pPr>
      <w:r>
        <w:rPr>
          <w:rFonts w:hint="eastAsia" w:ascii="宋体" w:hAnsi="宋体" w:cs="宋体"/>
          <w:b/>
          <w:bCs/>
          <w:color w:val="auto"/>
          <w:highlight w:val="none"/>
        </w:rPr>
        <w:t>（一）资格证明文件（资格审查要求的资格证明材料，且均需要加盖公章）</w:t>
      </w:r>
    </w:p>
    <w:p>
      <w:pPr>
        <w:ind w:firstLine="480"/>
        <w:rPr>
          <w:rFonts w:ascii="宋体" w:hAnsi="宋体" w:cs="宋体"/>
          <w:color w:val="auto"/>
          <w:highlight w:val="none"/>
        </w:rPr>
      </w:pPr>
      <w:r>
        <w:rPr>
          <w:rFonts w:hint="eastAsia" w:ascii="宋体" w:hAnsi="宋体" w:cs="宋体"/>
          <w:color w:val="auto"/>
          <w:highlight w:val="none"/>
        </w:rPr>
        <w:t>1.提供有效的经营执照复印件并加盖公司公章；事业单位的，则提供有效的《事业单位法人证书》副本复印件并加盖单位公章；自然人的，则提供有效的身份证复印件并签字；</w:t>
      </w:r>
    </w:p>
    <w:p>
      <w:pPr>
        <w:ind w:firstLine="480"/>
        <w:rPr>
          <w:rFonts w:ascii="宋体" w:hAnsi="宋体" w:cs="宋体"/>
          <w:color w:val="auto"/>
          <w:highlight w:val="none"/>
        </w:rPr>
      </w:pPr>
      <w:r>
        <w:rPr>
          <w:rFonts w:hint="eastAsia" w:ascii="宋体" w:hAnsi="宋体" w:cs="宋体"/>
          <w:color w:val="auto"/>
          <w:highlight w:val="none"/>
        </w:rPr>
        <w:t>2.提供</w:t>
      </w:r>
      <w:r>
        <w:rPr>
          <w:rFonts w:hint="eastAsia" w:ascii="宋体" w:hAnsi="宋体" w:cs="宋体"/>
          <w:color w:val="auto"/>
          <w:highlight w:val="none"/>
          <w:lang w:eastAsia="zh-CN"/>
        </w:rPr>
        <w:t>2019年2月-2019年7月</w:t>
      </w:r>
      <w:r>
        <w:rPr>
          <w:rFonts w:hint="eastAsia" w:ascii="宋体" w:hAnsi="宋体" w:cs="宋体"/>
          <w:color w:val="auto"/>
          <w:highlight w:val="none"/>
        </w:rPr>
        <w:t>任意一个月有效的依法缴纳税收证明（完税凭证或税务部门出具的证明，新成立单位出具银行资信证明）；</w:t>
      </w:r>
    </w:p>
    <w:p>
      <w:pPr>
        <w:ind w:firstLine="480"/>
        <w:rPr>
          <w:rFonts w:ascii="宋体" w:hAnsi="宋体" w:cs="宋体"/>
          <w:color w:val="auto"/>
          <w:highlight w:val="none"/>
        </w:rPr>
      </w:pPr>
      <w:r>
        <w:rPr>
          <w:rFonts w:hint="eastAsia" w:ascii="宋体" w:hAnsi="宋体" w:cs="宋体"/>
          <w:color w:val="auto"/>
          <w:highlight w:val="none"/>
        </w:rPr>
        <w:t>3.提供</w:t>
      </w:r>
      <w:r>
        <w:rPr>
          <w:rFonts w:hint="eastAsia" w:ascii="宋体" w:hAnsi="宋体" w:cs="宋体"/>
          <w:color w:val="auto"/>
          <w:highlight w:val="none"/>
          <w:lang w:eastAsia="zh-CN"/>
        </w:rPr>
        <w:t>2019年2月-2019年7月</w:t>
      </w:r>
      <w:r>
        <w:rPr>
          <w:rFonts w:hint="eastAsia" w:ascii="宋体" w:hAnsi="宋体" w:cs="宋体"/>
          <w:color w:val="auto"/>
          <w:highlight w:val="none"/>
        </w:rPr>
        <w:t>任意一个月有效的依法缴纳社会保障资金证明（缴纳凭证或人社部门出具的证明）；</w:t>
      </w:r>
    </w:p>
    <w:p>
      <w:pPr>
        <w:ind w:firstLine="480"/>
        <w:rPr>
          <w:rFonts w:ascii="宋体" w:hAnsi="宋体" w:cs="宋体"/>
          <w:color w:val="auto"/>
          <w:highlight w:val="none"/>
        </w:rPr>
      </w:pPr>
      <w:r>
        <w:rPr>
          <w:rFonts w:hint="eastAsia" w:ascii="宋体" w:hAnsi="宋体" w:cs="宋体"/>
          <w:color w:val="auto"/>
          <w:highlight w:val="none"/>
        </w:rPr>
        <w:t>4.投标前三年无重大违法记录声明函（格式自拟）；</w:t>
      </w:r>
    </w:p>
    <w:p>
      <w:pPr>
        <w:ind w:firstLine="480"/>
        <w:rPr>
          <w:rFonts w:ascii="宋体" w:hAnsi="宋体" w:cs="宋体"/>
          <w:color w:val="auto"/>
          <w:highlight w:val="none"/>
        </w:rPr>
      </w:pPr>
      <w:r>
        <w:rPr>
          <w:rFonts w:hint="eastAsia" w:ascii="宋体" w:hAnsi="宋体" w:cs="宋体"/>
          <w:color w:val="auto"/>
          <w:highlight w:val="none"/>
        </w:rPr>
        <w:t>5.信用记录：投标人在投标文件中提供投标截止前三个工作日的查询信息网站截图：查询渠道：“信用中国”（www.creditchina.gov.cn）、“中国政府采购网”（www.ccgp.gov.cn）、“浙江政府采购网”（www.zjzfcg.gov.cn），最终审查以代理机构在投标截止前一个工作日查询的最新信息为准；</w:t>
      </w:r>
    </w:p>
    <w:p>
      <w:pPr>
        <w:ind w:firstLine="480"/>
        <w:rPr>
          <w:rFonts w:ascii="宋体" w:hAnsi="宋体" w:cs="宋体"/>
          <w:color w:val="auto"/>
          <w:highlight w:val="none"/>
        </w:rPr>
      </w:pPr>
      <w:r>
        <w:rPr>
          <w:rFonts w:hint="eastAsia" w:ascii="宋体" w:hAnsi="宋体" w:cs="宋体"/>
          <w:color w:val="auto"/>
          <w:highlight w:val="none"/>
        </w:rPr>
        <w:t>6.法定代表人证明书，法定代表人授权书（见附件六）（法定代表人参加投标的无须提供）、授权委托人身份证复印件、授权委托人社保证明（被委托人必须为本单位在职员工，并提供</w:t>
      </w:r>
      <w:r>
        <w:rPr>
          <w:rFonts w:hint="eastAsia" w:ascii="宋体" w:hAnsi="宋体" w:cs="宋体"/>
          <w:color w:val="auto"/>
          <w:highlight w:val="none"/>
          <w:lang w:eastAsia="zh-CN"/>
        </w:rPr>
        <w:t>2019年2月-2019年7月</w:t>
      </w:r>
      <w:r>
        <w:rPr>
          <w:rFonts w:hint="eastAsia" w:ascii="宋体" w:hAnsi="宋体" w:cs="宋体"/>
          <w:color w:val="auto"/>
          <w:highlight w:val="none"/>
        </w:rPr>
        <w:t>任意</w:t>
      </w:r>
      <w:r>
        <w:rPr>
          <w:rFonts w:hint="eastAsia" w:cs="宋体"/>
          <w:color w:val="auto"/>
          <w:highlight w:val="none"/>
        </w:rPr>
        <w:t>一个月的社保证明）；本项不作为资格证明文件审查内容。</w:t>
      </w:r>
    </w:p>
    <w:p>
      <w:pPr>
        <w:ind w:firstLine="0" w:firstLineChars="0"/>
        <w:rPr>
          <w:rFonts w:ascii="宋体" w:hAnsi="宋体" w:cs="宋体"/>
          <w:color w:val="auto"/>
          <w:szCs w:val="32"/>
          <w:highlight w:val="none"/>
        </w:rPr>
      </w:pPr>
      <w:r>
        <w:rPr>
          <w:rFonts w:hint="eastAsia" w:ascii="宋体" w:hAnsi="宋体" w:cs="宋体"/>
          <w:b/>
          <w:color w:val="auto"/>
          <w:highlight w:val="none"/>
        </w:rPr>
        <w:t>（二）报价文件</w:t>
      </w:r>
      <w:r>
        <w:rPr>
          <w:rFonts w:hint="eastAsia" w:ascii="宋体" w:hAnsi="宋体" w:cs="宋体"/>
          <w:color w:val="auto"/>
          <w:szCs w:val="32"/>
          <w:highlight w:val="none"/>
        </w:rPr>
        <w:t>：按A4幅面，统一格式填写、编码、装订成册，包括：</w:t>
      </w:r>
    </w:p>
    <w:p>
      <w:pPr>
        <w:ind w:firstLine="480"/>
        <w:rPr>
          <w:rFonts w:ascii="宋体" w:hAnsi="宋体" w:cs="宋体"/>
          <w:color w:val="auto"/>
          <w:highlight w:val="none"/>
        </w:rPr>
      </w:pPr>
      <w:r>
        <w:rPr>
          <w:rFonts w:hint="eastAsia" w:ascii="宋体" w:hAnsi="宋体" w:cs="宋体"/>
          <w:color w:val="auto"/>
          <w:highlight w:val="none"/>
        </w:rPr>
        <w:t>1.投标函；（附件一）</w:t>
      </w:r>
    </w:p>
    <w:p>
      <w:pPr>
        <w:ind w:firstLine="480"/>
        <w:rPr>
          <w:rFonts w:ascii="宋体" w:hAnsi="宋体" w:cs="宋体"/>
          <w:color w:val="auto"/>
          <w:highlight w:val="none"/>
        </w:rPr>
      </w:pPr>
      <w:r>
        <w:rPr>
          <w:rFonts w:hint="eastAsia" w:ascii="宋体" w:hAnsi="宋体" w:cs="宋体"/>
          <w:color w:val="auto"/>
          <w:highlight w:val="none"/>
        </w:rPr>
        <w:t>2.开标一览表；（附件二）</w:t>
      </w:r>
    </w:p>
    <w:p>
      <w:pPr>
        <w:ind w:firstLine="480"/>
        <w:rPr>
          <w:rFonts w:ascii="宋体" w:hAnsi="宋体" w:cs="宋体"/>
          <w:color w:val="auto"/>
          <w:highlight w:val="none"/>
        </w:rPr>
      </w:pPr>
      <w:r>
        <w:rPr>
          <w:rFonts w:hint="eastAsia" w:ascii="宋体" w:hAnsi="宋体" w:cs="宋体"/>
          <w:color w:val="auto"/>
          <w:highlight w:val="none"/>
        </w:rPr>
        <w:t>3.投标报价明细表；（附件三）</w:t>
      </w:r>
    </w:p>
    <w:p>
      <w:pPr>
        <w:ind w:firstLine="480"/>
        <w:rPr>
          <w:rFonts w:ascii="宋体" w:hAnsi="宋体" w:cs="宋体"/>
          <w:color w:val="auto"/>
          <w:highlight w:val="none"/>
        </w:rPr>
      </w:pPr>
      <w:r>
        <w:rPr>
          <w:rFonts w:hint="eastAsia" w:ascii="宋体" w:hAnsi="宋体" w:cs="宋体"/>
          <w:color w:val="auto"/>
          <w:highlight w:val="none"/>
        </w:rPr>
        <w:t>4.投标方认为需要的其他文件资料。</w:t>
      </w:r>
    </w:p>
    <w:p>
      <w:pPr>
        <w:ind w:firstLine="0" w:firstLineChars="0"/>
        <w:rPr>
          <w:rFonts w:ascii="宋体" w:hAnsi="宋体" w:cs="宋体"/>
          <w:b/>
          <w:bCs/>
          <w:color w:val="auto"/>
          <w:szCs w:val="32"/>
          <w:highlight w:val="none"/>
        </w:rPr>
      </w:pPr>
      <w:r>
        <w:rPr>
          <w:rFonts w:hint="eastAsia" w:ascii="宋体" w:hAnsi="宋体" w:cs="宋体"/>
          <w:b/>
          <w:bCs/>
          <w:color w:val="auto"/>
          <w:szCs w:val="32"/>
          <w:highlight w:val="none"/>
        </w:rPr>
        <w:t>（三）商务技术文件</w:t>
      </w:r>
    </w:p>
    <w:p>
      <w:pPr>
        <w:ind w:firstLine="480"/>
        <w:rPr>
          <w:rFonts w:ascii="宋体" w:hAnsi="宋体" w:cs="宋体"/>
          <w:color w:val="auto"/>
          <w:szCs w:val="32"/>
          <w:highlight w:val="none"/>
        </w:rPr>
      </w:pPr>
      <w:r>
        <w:rPr>
          <w:rFonts w:hint="eastAsia" w:ascii="宋体" w:hAnsi="宋体" w:cs="宋体"/>
          <w:color w:val="auto"/>
          <w:szCs w:val="32"/>
          <w:highlight w:val="none"/>
        </w:rPr>
        <w:t>（提供相关证明文件复印件，均须加盖公章）</w:t>
      </w:r>
    </w:p>
    <w:p>
      <w:pPr>
        <w:ind w:firstLine="482"/>
        <w:rPr>
          <w:rFonts w:ascii="宋体" w:hAnsi="宋体" w:cs="宋体"/>
          <w:b/>
          <w:color w:val="auto"/>
          <w:highlight w:val="none"/>
        </w:rPr>
      </w:pPr>
      <w:r>
        <w:rPr>
          <w:rFonts w:hint="eastAsia" w:ascii="宋体" w:hAnsi="宋体" w:cs="宋体"/>
          <w:b/>
          <w:color w:val="auto"/>
          <w:highlight w:val="none"/>
        </w:rPr>
        <w:t>1.商务部分</w:t>
      </w:r>
    </w:p>
    <w:p>
      <w:pPr>
        <w:ind w:firstLine="480"/>
        <w:rPr>
          <w:rFonts w:ascii="宋体" w:hAnsi="宋体" w:cs="宋体"/>
          <w:color w:val="auto"/>
          <w:highlight w:val="none"/>
        </w:rPr>
      </w:pPr>
      <w:r>
        <w:rPr>
          <w:rFonts w:hint="eastAsia" w:ascii="宋体" w:hAnsi="宋体" w:cs="宋体"/>
          <w:color w:val="auto"/>
          <w:highlight w:val="none"/>
        </w:rPr>
        <w:t>（1）商务技术标评分索引表（附件四）</w:t>
      </w:r>
    </w:p>
    <w:p>
      <w:pPr>
        <w:ind w:firstLine="480"/>
        <w:rPr>
          <w:rFonts w:ascii="宋体" w:hAnsi="宋体" w:cs="宋体"/>
          <w:color w:val="auto"/>
          <w:highlight w:val="none"/>
        </w:rPr>
      </w:pPr>
      <w:r>
        <w:rPr>
          <w:rFonts w:hint="eastAsia" w:ascii="宋体" w:hAnsi="宋体" w:cs="宋体"/>
          <w:color w:val="auto"/>
          <w:highlight w:val="none"/>
        </w:rPr>
        <w:t>（2）提供有效的经营执照复印件并加盖公司公章；质量管理体系（如有）、环境管理体系（如有）、职业健康及安全管理体系（如有）等三体系认证证书；资质证书复印件（按照资格条件要求提供，如有）；</w:t>
      </w:r>
    </w:p>
    <w:p>
      <w:pPr>
        <w:ind w:firstLine="480"/>
        <w:rPr>
          <w:rFonts w:ascii="宋体" w:hAnsi="宋体" w:cs="宋体"/>
          <w:color w:val="auto"/>
          <w:highlight w:val="none"/>
        </w:rPr>
      </w:pPr>
      <w:r>
        <w:rPr>
          <w:rFonts w:hint="eastAsia" w:ascii="宋体" w:hAnsi="宋体" w:cs="宋体"/>
          <w:color w:val="auto"/>
          <w:highlight w:val="none"/>
        </w:rPr>
        <w:t>（3）投标声明书（附件五）</w:t>
      </w:r>
    </w:p>
    <w:p>
      <w:pPr>
        <w:ind w:firstLine="480"/>
        <w:rPr>
          <w:rFonts w:ascii="宋体" w:hAnsi="宋体" w:cs="宋体"/>
          <w:color w:val="auto"/>
          <w:highlight w:val="none"/>
        </w:rPr>
      </w:pPr>
      <w:r>
        <w:rPr>
          <w:rFonts w:hint="eastAsia" w:ascii="宋体" w:hAnsi="宋体" w:cs="宋体"/>
          <w:color w:val="auto"/>
          <w:highlight w:val="none"/>
        </w:rPr>
        <w:t>（4）</w:t>
      </w:r>
      <w:r>
        <w:rPr>
          <w:rFonts w:hint="eastAsia" w:cs="宋体"/>
          <w:color w:val="auto"/>
          <w:highlight w:val="none"/>
        </w:rPr>
        <w:t>法定代表人证明书，法定代表人授权书（附件六）（法定代表人参加投标的无须提供）、</w:t>
      </w:r>
      <w:r>
        <w:rPr>
          <w:rFonts w:hint="eastAsia" w:ascii="宋体" w:hAnsi="宋体" w:cs="宋体"/>
          <w:color w:val="auto"/>
          <w:highlight w:val="none"/>
        </w:rPr>
        <w:t>授权委托人身份证复印件、授权委托人社保证明（被委托人必须为本单位在职员工，并提供</w:t>
      </w:r>
      <w:r>
        <w:rPr>
          <w:rFonts w:hint="eastAsia" w:ascii="宋体" w:hAnsi="宋体" w:cs="宋体"/>
          <w:color w:val="auto"/>
          <w:highlight w:val="none"/>
          <w:lang w:eastAsia="zh-CN"/>
        </w:rPr>
        <w:t>2019年2月-2019年7月</w:t>
      </w:r>
      <w:r>
        <w:rPr>
          <w:rFonts w:hint="eastAsia" w:ascii="宋体" w:hAnsi="宋体" w:cs="宋体"/>
          <w:color w:val="auto"/>
          <w:highlight w:val="none"/>
        </w:rPr>
        <w:t>任意一个月的社保证明）</w:t>
      </w:r>
    </w:p>
    <w:p>
      <w:pPr>
        <w:ind w:firstLine="480"/>
        <w:rPr>
          <w:rFonts w:ascii="宋体" w:hAnsi="宋体" w:cs="宋体"/>
          <w:color w:val="auto"/>
          <w:highlight w:val="none"/>
        </w:rPr>
      </w:pPr>
      <w:r>
        <w:rPr>
          <w:rFonts w:hint="eastAsia" w:ascii="宋体" w:hAnsi="宋体" w:cs="宋体"/>
          <w:color w:val="auto"/>
          <w:highlight w:val="none"/>
        </w:rPr>
        <w:t>（6）投标方情况表（附件七）</w:t>
      </w:r>
    </w:p>
    <w:p>
      <w:pPr>
        <w:ind w:firstLine="480"/>
        <w:rPr>
          <w:rFonts w:ascii="宋体" w:hAnsi="宋体" w:cs="宋体"/>
          <w:color w:val="auto"/>
          <w:highlight w:val="none"/>
        </w:rPr>
      </w:pPr>
      <w:r>
        <w:rPr>
          <w:rFonts w:hint="eastAsia" w:ascii="宋体" w:hAnsi="宋体" w:cs="宋体"/>
          <w:color w:val="auto"/>
          <w:highlight w:val="none"/>
        </w:rPr>
        <w:t>（5）2018年财务报表（原则上需经过审计的投标上一年度的财务报表，含“四表一注”的资产负债表、利润表、现金流量表、所有者权益变动表及其附注）</w:t>
      </w:r>
    </w:p>
    <w:p>
      <w:pPr>
        <w:ind w:firstLine="480"/>
        <w:rPr>
          <w:rFonts w:ascii="宋体" w:hAnsi="宋体" w:cs="宋体"/>
          <w:color w:val="auto"/>
          <w:highlight w:val="none"/>
        </w:rPr>
      </w:pPr>
      <w:r>
        <w:rPr>
          <w:rFonts w:hint="eastAsia" w:ascii="宋体" w:hAnsi="宋体" w:cs="宋体"/>
          <w:color w:val="auto"/>
          <w:highlight w:val="none"/>
        </w:rPr>
        <w:t>（6）商务条款偏离表（附件八）</w:t>
      </w:r>
    </w:p>
    <w:p>
      <w:pPr>
        <w:ind w:firstLine="480"/>
        <w:rPr>
          <w:rFonts w:ascii="宋体" w:hAnsi="宋体" w:cs="宋体"/>
          <w:color w:val="auto"/>
          <w:highlight w:val="none"/>
        </w:rPr>
      </w:pPr>
      <w:r>
        <w:rPr>
          <w:rFonts w:hint="eastAsia" w:ascii="宋体" w:hAnsi="宋体" w:cs="宋体"/>
          <w:color w:val="auto"/>
          <w:highlight w:val="none"/>
        </w:rPr>
        <w:t>（7）同类项目实施情况一览表：2016年1月1日（以合同签订时间为准）至今实施的类似项目合同复印件（加盖公章），相关实施经验及成功案例介绍（要求提供有关情况，包括：项目名称、项目基本内容、业主名称、联系人及电话，项目金额、实施日期等，附件九）</w:t>
      </w:r>
    </w:p>
    <w:p>
      <w:pPr>
        <w:ind w:firstLine="480"/>
        <w:rPr>
          <w:rFonts w:ascii="宋体" w:hAnsi="宋体" w:cs="宋体"/>
          <w:color w:val="auto"/>
          <w:highlight w:val="none"/>
        </w:rPr>
      </w:pPr>
      <w:r>
        <w:rPr>
          <w:rFonts w:hint="eastAsia" w:ascii="宋体" w:hAnsi="宋体" w:cs="宋体"/>
          <w:color w:val="auto"/>
          <w:highlight w:val="none"/>
        </w:rPr>
        <w:t>（8）廉政承诺书（附件十）</w:t>
      </w:r>
    </w:p>
    <w:p>
      <w:pPr>
        <w:ind w:firstLine="480"/>
        <w:rPr>
          <w:rFonts w:ascii="宋体" w:hAnsi="宋体" w:cs="宋体"/>
          <w:color w:val="auto"/>
          <w:highlight w:val="none"/>
        </w:rPr>
      </w:pPr>
      <w:r>
        <w:rPr>
          <w:rFonts w:hint="eastAsia" w:ascii="宋体" w:hAnsi="宋体" w:cs="宋体"/>
          <w:color w:val="auto"/>
          <w:highlight w:val="none"/>
        </w:rPr>
        <w:t>（9）投标人企业类型声明函（附件十一）</w:t>
      </w:r>
    </w:p>
    <w:p>
      <w:pPr>
        <w:ind w:firstLine="480"/>
        <w:rPr>
          <w:rFonts w:ascii="宋体" w:hAnsi="宋体" w:cs="宋体"/>
          <w:color w:val="auto"/>
          <w:highlight w:val="none"/>
        </w:rPr>
      </w:pPr>
      <w:r>
        <w:rPr>
          <w:rFonts w:hint="eastAsia" w:ascii="宋体" w:hAnsi="宋体" w:cs="宋体"/>
          <w:color w:val="auto"/>
          <w:highlight w:val="none"/>
        </w:rPr>
        <w:t>（10）小微企业资格证明材料、监狱企业资格证明材料（附件十一）</w:t>
      </w:r>
    </w:p>
    <w:p>
      <w:pPr>
        <w:ind w:firstLine="480"/>
        <w:rPr>
          <w:rFonts w:ascii="宋体" w:hAnsi="宋体" w:cs="宋体"/>
          <w:color w:val="auto"/>
          <w:highlight w:val="none"/>
        </w:rPr>
      </w:pPr>
      <w:r>
        <w:rPr>
          <w:rFonts w:hint="eastAsia" w:ascii="宋体" w:hAnsi="宋体" w:cs="宋体"/>
          <w:color w:val="auto"/>
          <w:highlight w:val="none"/>
        </w:rPr>
        <w:t>（11）残疾人福利性单位声明函（附件十一）</w:t>
      </w:r>
    </w:p>
    <w:p>
      <w:pPr>
        <w:ind w:firstLine="482"/>
        <w:rPr>
          <w:rFonts w:ascii="宋体" w:hAnsi="宋体" w:cs="宋体"/>
          <w:b/>
          <w:color w:val="auto"/>
          <w:highlight w:val="none"/>
        </w:rPr>
      </w:pPr>
      <w:r>
        <w:rPr>
          <w:rFonts w:hint="eastAsia" w:ascii="宋体" w:hAnsi="宋体" w:cs="宋体"/>
          <w:b/>
          <w:color w:val="auto"/>
          <w:highlight w:val="none"/>
        </w:rPr>
        <w:t>2.技术部分</w:t>
      </w:r>
    </w:p>
    <w:p>
      <w:pPr>
        <w:ind w:firstLine="480"/>
        <w:rPr>
          <w:rFonts w:ascii="宋体" w:hAnsi="宋体" w:cs="宋体"/>
          <w:color w:val="auto"/>
          <w:highlight w:val="none"/>
        </w:rPr>
      </w:pPr>
      <w:r>
        <w:rPr>
          <w:rFonts w:hint="eastAsia" w:ascii="宋体" w:hAnsi="宋体" w:cs="宋体"/>
          <w:color w:val="auto"/>
          <w:highlight w:val="none"/>
        </w:rPr>
        <w:t>（1）货物配置清单（不含报价，包含</w:t>
      </w:r>
      <w:r>
        <w:rPr>
          <w:rFonts w:hint="eastAsia" w:ascii="宋体" w:hAnsi="宋体" w:cs="宋体"/>
          <w:color w:val="auto"/>
          <w:highlight w:val="none"/>
          <w:lang w:val="zh-CN"/>
        </w:rPr>
        <w:t>产品名称、配置、数量；所投标的货物的完整配置方案，详细列明投标货物的所有技术指标（包括所投标货物的品牌、规格型号、详细配置、主要技术参数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r>
        <w:rPr>
          <w:rFonts w:hint="eastAsia" w:ascii="宋体" w:hAnsi="宋体" w:cs="宋体"/>
          <w:color w:val="auto"/>
          <w:highlight w:val="none"/>
        </w:rPr>
        <w:t>）（附件十二）</w:t>
      </w:r>
    </w:p>
    <w:p>
      <w:pPr>
        <w:ind w:firstLine="480"/>
        <w:rPr>
          <w:rFonts w:ascii="宋体" w:hAnsi="宋体" w:cs="宋体"/>
          <w:color w:val="auto"/>
          <w:szCs w:val="32"/>
          <w:highlight w:val="none"/>
        </w:rPr>
      </w:pPr>
      <w:r>
        <w:rPr>
          <w:rFonts w:hint="eastAsia" w:ascii="宋体" w:hAnsi="宋体" w:cs="宋体"/>
          <w:color w:val="auto"/>
          <w:szCs w:val="32"/>
          <w:highlight w:val="none"/>
        </w:rPr>
        <w:t>（2）技术规范偏离表；（附件十三）</w:t>
      </w:r>
    </w:p>
    <w:p>
      <w:pPr>
        <w:ind w:firstLine="480"/>
        <w:rPr>
          <w:rFonts w:ascii="宋体" w:hAnsi="宋体" w:cs="宋体"/>
          <w:color w:val="auto"/>
          <w:highlight w:val="none"/>
        </w:rPr>
      </w:pPr>
      <w:r>
        <w:rPr>
          <w:rFonts w:hint="eastAsia" w:ascii="宋体" w:hAnsi="宋体" w:cs="宋体"/>
          <w:color w:val="auto"/>
          <w:highlight w:val="none"/>
        </w:rPr>
        <w:t>（3）针对本项目的详细实施计划，包括设备供货、验货、安装、维保等内容（格式自拟）</w:t>
      </w:r>
    </w:p>
    <w:p>
      <w:pPr>
        <w:ind w:firstLine="480"/>
        <w:rPr>
          <w:rFonts w:ascii="宋体" w:hAnsi="宋体" w:cs="宋体"/>
          <w:color w:val="auto"/>
          <w:highlight w:val="none"/>
        </w:rPr>
      </w:pPr>
      <w:r>
        <w:rPr>
          <w:rFonts w:hint="eastAsia" w:ascii="宋体" w:hAnsi="宋体" w:cs="宋体"/>
          <w:color w:val="auto"/>
          <w:highlight w:val="none"/>
        </w:rPr>
        <w:t>（4）工作进度安排及质量保证措施、验收方案；（格式自拟）</w:t>
      </w:r>
    </w:p>
    <w:p>
      <w:pPr>
        <w:ind w:firstLine="480"/>
        <w:rPr>
          <w:rFonts w:ascii="宋体" w:hAnsi="宋体" w:cs="宋体"/>
          <w:color w:val="auto"/>
          <w:highlight w:val="none"/>
        </w:rPr>
      </w:pPr>
      <w:r>
        <w:rPr>
          <w:rFonts w:hint="eastAsia" w:ascii="宋体" w:hAnsi="宋体" w:cs="宋体"/>
          <w:color w:val="auto"/>
          <w:szCs w:val="32"/>
          <w:highlight w:val="none"/>
        </w:rPr>
        <w:t>（5）实施技术人员一览表；（附件十四）</w:t>
      </w:r>
    </w:p>
    <w:p>
      <w:pPr>
        <w:ind w:firstLine="480"/>
        <w:rPr>
          <w:rFonts w:ascii="宋体" w:hAnsi="宋体" w:cs="宋体"/>
          <w:color w:val="auto"/>
          <w:szCs w:val="32"/>
          <w:highlight w:val="none"/>
        </w:rPr>
      </w:pPr>
      <w:r>
        <w:rPr>
          <w:rFonts w:hint="eastAsia" w:ascii="宋体" w:hAnsi="宋体" w:cs="宋体"/>
          <w:color w:val="auto"/>
          <w:szCs w:val="32"/>
          <w:highlight w:val="none"/>
        </w:rPr>
        <w:t>（6）可提供的备品备件清单（如需要，附件十五）</w:t>
      </w:r>
    </w:p>
    <w:p>
      <w:pPr>
        <w:ind w:firstLine="480"/>
        <w:rPr>
          <w:rFonts w:ascii="宋体" w:hAnsi="宋体" w:cs="宋体"/>
          <w:color w:val="auto"/>
          <w:szCs w:val="32"/>
          <w:highlight w:val="none"/>
        </w:rPr>
      </w:pPr>
      <w:r>
        <w:rPr>
          <w:rFonts w:hint="eastAsia" w:ascii="宋体" w:hAnsi="宋体" w:cs="宋体"/>
          <w:color w:val="auto"/>
          <w:szCs w:val="32"/>
          <w:highlight w:val="none"/>
        </w:rPr>
        <w:t>（7）消耗品购买清单（如需要，附件十六）</w:t>
      </w:r>
    </w:p>
    <w:p>
      <w:pPr>
        <w:ind w:firstLine="480"/>
        <w:rPr>
          <w:rFonts w:ascii="宋体" w:hAnsi="宋体" w:cs="宋体"/>
          <w:color w:val="auto"/>
          <w:szCs w:val="32"/>
          <w:highlight w:val="none"/>
        </w:rPr>
      </w:pPr>
      <w:r>
        <w:rPr>
          <w:rFonts w:hint="eastAsia" w:ascii="宋体" w:hAnsi="宋体" w:cs="宋体"/>
          <w:color w:val="auto"/>
          <w:szCs w:val="32"/>
          <w:highlight w:val="none"/>
        </w:rPr>
        <w:t>（8）</w:t>
      </w:r>
      <w:r>
        <w:rPr>
          <w:rFonts w:hint="eastAsia" w:ascii="宋体" w:hAnsi="宋体" w:cs="宋体"/>
          <w:color w:val="auto"/>
          <w:highlight w:val="none"/>
        </w:rPr>
        <w:t>投标人针对该项目的售后服务方案，包括优惠承诺、各项服务承诺、合理化建议等</w:t>
      </w:r>
      <w:r>
        <w:rPr>
          <w:rFonts w:hint="eastAsia" w:ascii="宋体" w:hAnsi="宋体" w:cs="宋体"/>
          <w:color w:val="auto"/>
          <w:szCs w:val="32"/>
          <w:highlight w:val="none"/>
        </w:rPr>
        <w:t>（附件十七）</w:t>
      </w:r>
    </w:p>
    <w:p>
      <w:pPr>
        <w:ind w:firstLine="480"/>
        <w:rPr>
          <w:rFonts w:ascii="宋体" w:hAnsi="宋体" w:cs="宋体"/>
          <w:color w:val="auto"/>
          <w:szCs w:val="32"/>
          <w:highlight w:val="none"/>
        </w:rPr>
      </w:pPr>
      <w:r>
        <w:rPr>
          <w:rFonts w:hint="eastAsia" w:ascii="宋体" w:hAnsi="宋体" w:cs="宋体"/>
          <w:color w:val="auto"/>
          <w:szCs w:val="32"/>
          <w:highlight w:val="none"/>
        </w:rPr>
        <w:t>（9）培训计划（附件十八）</w:t>
      </w:r>
    </w:p>
    <w:p>
      <w:pPr>
        <w:ind w:firstLine="480"/>
        <w:rPr>
          <w:rFonts w:ascii="宋体" w:hAnsi="宋体" w:cs="宋体"/>
          <w:color w:val="auto"/>
          <w:szCs w:val="32"/>
          <w:highlight w:val="none"/>
        </w:rPr>
      </w:pPr>
      <w:r>
        <w:rPr>
          <w:rFonts w:hint="eastAsia" w:ascii="宋体" w:hAnsi="宋体" w:cs="宋体"/>
          <w:color w:val="auto"/>
          <w:szCs w:val="32"/>
          <w:highlight w:val="none"/>
        </w:rPr>
        <w:t>（10）优于采购文件的承诺和建议：投标供应商承诺给予采购人的承诺和建议；（格式自拟）</w:t>
      </w:r>
    </w:p>
    <w:p>
      <w:pPr>
        <w:ind w:firstLine="480"/>
        <w:rPr>
          <w:rFonts w:ascii="宋体" w:hAnsi="宋体" w:cs="宋体"/>
          <w:color w:val="auto"/>
          <w:highlight w:val="none"/>
        </w:rPr>
      </w:pPr>
      <w:r>
        <w:rPr>
          <w:rFonts w:hint="eastAsia" w:ascii="宋体" w:hAnsi="宋体" w:cs="宋体"/>
          <w:color w:val="auto"/>
          <w:highlight w:val="none"/>
        </w:rPr>
        <w:t>（11）关于对采购文件中有关条款的拒绝声明（如果有）</w:t>
      </w:r>
    </w:p>
    <w:p>
      <w:pPr>
        <w:ind w:firstLine="480"/>
        <w:rPr>
          <w:rFonts w:ascii="宋体" w:hAnsi="宋体" w:cs="宋体"/>
          <w:color w:val="auto"/>
          <w:highlight w:val="none"/>
        </w:rPr>
      </w:pPr>
      <w:r>
        <w:rPr>
          <w:rFonts w:hint="eastAsia" w:ascii="宋体" w:hAnsi="宋体" w:cs="宋体"/>
          <w:color w:val="auto"/>
          <w:highlight w:val="none"/>
        </w:rPr>
        <w:t>（12）招标文件要求的或者投标人认为需要的其他技术文件或说明。（格式自拟）</w:t>
      </w:r>
    </w:p>
    <w:p>
      <w:pPr>
        <w:pStyle w:val="5"/>
        <w:rPr>
          <w:rFonts w:ascii="宋体" w:hAnsi="宋体" w:cs="宋体"/>
          <w:color w:val="auto"/>
          <w:highlight w:val="none"/>
        </w:rPr>
      </w:pPr>
      <w:r>
        <w:rPr>
          <w:rFonts w:hint="eastAsia" w:ascii="宋体" w:hAnsi="宋体" w:cs="宋体"/>
          <w:color w:val="auto"/>
          <w:highlight w:val="none"/>
        </w:rPr>
        <w:t>三、投标报价</w:t>
      </w:r>
    </w:p>
    <w:p>
      <w:pPr>
        <w:ind w:firstLine="480"/>
        <w:rPr>
          <w:rFonts w:ascii="宋体" w:hAnsi="宋体" w:cs="宋体"/>
          <w:color w:val="auto"/>
          <w:highlight w:val="none"/>
        </w:rPr>
      </w:pPr>
      <w:r>
        <w:rPr>
          <w:rFonts w:hint="eastAsia" w:ascii="宋体" w:hAnsi="宋体" w:cs="宋体"/>
          <w:color w:val="auto"/>
          <w:highlight w:val="none"/>
        </w:rPr>
        <w:t>1.投标文件只允许有一个报价，投标报价应按采购文件中相关附表格式填报；报价条件为CIP浙江农林大学，即所有的投标报价均为货物到采购人指定的工地价。</w:t>
      </w:r>
    </w:p>
    <w:p>
      <w:pPr>
        <w:ind w:firstLine="480"/>
        <w:rPr>
          <w:rFonts w:ascii="宋体" w:hAnsi="宋体" w:cs="宋体"/>
          <w:color w:val="auto"/>
          <w:highlight w:val="none"/>
        </w:rPr>
      </w:pPr>
      <w:r>
        <w:rPr>
          <w:rFonts w:hint="eastAsia" w:ascii="宋体" w:hAnsi="宋体" w:cs="宋体"/>
          <w:color w:val="auto"/>
          <w:highlight w:val="none"/>
        </w:rPr>
        <w:t>2.凡投标进口设备均以外币报价；国产设备以人民币报价；若既有国产设备，又有进口设备，须按照人民币、外币分别报价。对于根据国家相关规定不能享受进口免税政策的设备采用人民币报价，对于不能免税的部分也应予以明示。</w:t>
      </w:r>
    </w:p>
    <w:p>
      <w:pPr>
        <w:ind w:firstLine="480"/>
        <w:rPr>
          <w:rFonts w:ascii="宋体" w:hAnsi="宋体" w:cs="宋体"/>
          <w:color w:val="auto"/>
          <w:highlight w:val="none"/>
        </w:rPr>
      </w:pPr>
      <w:r>
        <w:rPr>
          <w:rFonts w:hint="eastAsia" w:ascii="宋体" w:hAnsi="宋体" w:cs="宋体"/>
          <w:color w:val="auto"/>
          <w:highlight w:val="none"/>
        </w:rPr>
        <w:t>3.投标报价是指投标供应商在正确地完全履行合同义务后采购人应支付给投标供应商所有的货物价款，即货物的采购、材料、尺寸量丈费用、不合体修改费用、供货、税金、运输、装卸、验收（含第三方验收）、技术服务、售后服务、外贸代理费、银行手续费、清关费、保险费、汇率风险等全部费用，实行固定费用总包干，投标人应根据上述因素自行考虑含入投标总价。投标进口产品时，投标人在报价时还应知悉以下因素：</w:t>
      </w:r>
    </w:p>
    <w:p>
      <w:pPr>
        <w:ind w:firstLine="480"/>
        <w:rPr>
          <w:rFonts w:ascii="宋体" w:hAnsi="宋体" w:cs="宋体"/>
          <w:color w:val="auto"/>
          <w:highlight w:val="none"/>
        </w:rPr>
      </w:pPr>
      <w:r>
        <w:rPr>
          <w:rFonts w:hint="eastAsia" w:ascii="宋体" w:hAnsi="宋体" w:cs="宋体"/>
          <w:color w:val="auto"/>
          <w:highlight w:val="none"/>
        </w:rPr>
        <w:t>（1）评审价及实际结算均以响应文件开启时中国银行美元现钞卖出价换算，换算方式为：人民币价格=投标外币价*（开标当日现钞卖出价+0.15）；进口设备如遇免税无法办出则采购人有权终止合同。</w:t>
      </w:r>
    </w:p>
    <w:p>
      <w:pPr>
        <w:ind w:firstLine="480"/>
        <w:rPr>
          <w:rFonts w:ascii="宋体" w:hAnsi="宋体" w:cs="宋体"/>
          <w:color w:val="auto"/>
          <w:highlight w:val="none"/>
        </w:rPr>
      </w:pPr>
      <w:r>
        <w:rPr>
          <w:rFonts w:hint="eastAsia" w:ascii="宋体" w:hAnsi="宋体" w:cs="宋体"/>
          <w:color w:val="auto"/>
          <w:highlight w:val="none"/>
        </w:rPr>
        <w:t>（2）中标外币价格换算人民币价格后</w:t>
      </w:r>
      <w:r>
        <w:rPr>
          <w:rFonts w:hint="eastAsia" w:ascii="宋体" w:hAnsi="宋体" w:cs="宋体"/>
          <w:bCs/>
          <w:color w:val="auto"/>
          <w:spacing w:val="-6"/>
          <w:highlight w:val="none"/>
        </w:rPr>
        <w:t>应该在预算价格之内</w:t>
      </w:r>
      <w:r>
        <w:rPr>
          <w:rFonts w:hint="eastAsia" w:ascii="宋体" w:hAnsi="宋体" w:cs="宋体"/>
          <w:color w:val="auto"/>
          <w:highlight w:val="none"/>
        </w:rPr>
        <w:t>，超出预算价格部分的采购人不予支付。</w:t>
      </w:r>
    </w:p>
    <w:p>
      <w:pPr>
        <w:ind w:firstLine="480"/>
        <w:rPr>
          <w:rFonts w:ascii="宋体" w:hAnsi="宋体" w:cs="宋体"/>
          <w:color w:val="auto"/>
          <w:highlight w:val="none"/>
        </w:rPr>
      </w:pPr>
      <w:r>
        <w:rPr>
          <w:rFonts w:hint="eastAsia" w:ascii="宋体" w:hAnsi="宋体" w:cs="宋体"/>
          <w:color w:val="auto"/>
          <w:highlight w:val="none"/>
        </w:rPr>
        <w:t>（3）因贸易战可能产生的关税有所增加或中标产品无法办理免税的情况，相关责任风险由中标人自行承担。</w:t>
      </w:r>
    </w:p>
    <w:p>
      <w:pPr>
        <w:ind w:firstLine="480"/>
        <w:rPr>
          <w:rFonts w:ascii="宋体" w:hAnsi="宋体" w:cs="宋体"/>
          <w:color w:val="auto"/>
          <w:highlight w:val="none"/>
        </w:rPr>
      </w:pPr>
      <w:r>
        <w:rPr>
          <w:rFonts w:hint="eastAsia" w:ascii="宋体" w:hAnsi="宋体" w:cs="宋体"/>
          <w:color w:val="auto"/>
          <w:highlight w:val="none"/>
        </w:rPr>
        <w:t>4.合同履行过程中的汇率风险由中标人承担，由进口代理机构与中标人结算。</w:t>
      </w:r>
    </w:p>
    <w:p>
      <w:pPr>
        <w:ind w:firstLine="480"/>
        <w:rPr>
          <w:rFonts w:ascii="宋体" w:hAnsi="宋体" w:cs="宋体"/>
          <w:color w:val="auto"/>
          <w:highlight w:val="none"/>
        </w:rPr>
      </w:pPr>
      <w:r>
        <w:rPr>
          <w:rFonts w:hint="eastAsia" w:ascii="宋体" w:hAnsi="宋体" w:cs="宋体"/>
          <w:color w:val="auto"/>
          <w:highlight w:val="none"/>
        </w:rPr>
        <w:t>5.进口产品原则上要求从国外直接发货，在中国境内保税区发货的，若产生额外报关费用由中标人承担。</w:t>
      </w:r>
    </w:p>
    <w:p>
      <w:pPr>
        <w:pStyle w:val="5"/>
        <w:rPr>
          <w:rFonts w:ascii="宋体" w:hAnsi="宋体" w:cs="宋体"/>
          <w:color w:val="auto"/>
          <w:highlight w:val="none"/>
        </w:rPr>
      </w:pPr>
      <w:r>
        <w:rPr>
          <w:rFonts w:hint="eastAsia" w:ascii="宋体" w:hAnsi="宋体" w:cs="宋体"/>
          <w:color w:val="auto"/>
          <w:highlight w:val="none"/>
        </w:rPr>
        <w:t>四、投标文件的签署及规定</w:t>
      </w:r>
    </w:p>
    <w:p>
      <w:pPr>
        <w:ind w:firstLine="480"/>
        <w:rPr>
          <w:rFonts w:ascii="宋体" w:hAnsi="宋体" w:cs="宋体"/>
          <w:color w:val="auto"/>
          <w:highlight w:val="none"/>
        </w:rPr>
      </w:pPr>
      <w:r>
        <w:rPr>
          <w:rFonts w:hint="eastAsia" w:ascii="宋体" w:hAnsi="宋体"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ascii="宋体" w:hAnsi="宋体" w:cs="宋体"/>
          <w:color w:val="auto"/>
          <w:highlight w:val="none"/>
        </w:rPr>
      </w:pPr>
      <w:r>
        <w:rPr>
          <w:rFonts w:hint="eastAsia" w:ascii="宋体" w:hAnsi="宋体" w:cs="宋体"/>
          <w:color w:val="auto"/>
          <w:highlight w:val="none"/>
        </w:rPr>
        <w:t>2.投标人应资格证明文件、报价文件单独装订成册、商务技术文件合并装订成册（含电子文档一份），其中正本一份、副本四份，投标文件的封面应注明“正本”、“副本”字样，以及采购人名称、招标编号、招标项目名称、投标文件名称</w:t>
      </w:r>
      <w:r>
        <w:rPr>
          <w:rFonts w:hint="eastAsia" w:ascii="宋体" w:hAnsi="宋体" w:cs="宋体"/>
          <w:color w:val="auto"/>
          <w:spacing w:val="-6"/>
          <w:szCs w:val="21"/>
          <w:highlight w:val="none"/>
        </w:rPr>
        <w:t>（报价文件、资格文件、商务技术文件）</w:t>
      </w:r>
      <w:r>
        <w:rPr>
          <w:rFonts w:hint="eastAsia" w:ascii="宋体" w:hAnsi="宋体" w:cs="宋体"/>
          <w:color w:val="auto"/>
          <w:highlight w:val="none"/>
        </w:rPr>
        <w:t>、投标方名称、投标方地址、投标方授权代表签字及日期。</w:t>
      </w:r>
    </w:p>
    <w:p>
      <w:pPr>
        <w:ind w:firstLine="240" w:firstLineChars="1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bCs/>
          <w:color w:val="auto"/>
          <w:kern w:val="0"/>
          <w:szCs w:val="21"/>
          <w:highlight w:val="none"/>
        </w:rPr>
        <w:t>3.</w:t>
      </w:r>
      <w:r>
        <w:rPr>
          <w:rFonts w:hint="eastAsia" w:ascii="宋体" w:hAnsi="宋体" w:cs="宋体"/>
          <w:color w:val="auto"/>
          <w:highlight w:val="none"/>
        </w:rPr>
        <w:t>活页装订（卡条、抽杆夹、订书机、散装）的投标文件无效。</w:t>
      </w:r>
    </w:p>
    <w:p>
      <w:pPr>
        <w:ind w:firstLine="480"/>
        <w:rPr>
          <w:rFonts w:ascii="宋体" w:hAnsi="宋体" w:cs="宋体"/>
          <w:color w:val="auto"/>
          <w:highlight w:val="none"/>
        </w:rPr>
      </w:pPr>
      <w:r>
        <w:rPr>
          <w:rFonts w:hint="eastAsia" w:ascii="宋体" w:hAnsi="宋体" w:cs="宋体"/>
          <w:color w:val="auto"/>
          <w:highlight w:val="none"/>
        </w:rPr>
        <w:t>4.投标文件的正本必须以不褪色的墨水填写或打印（（原件和复印件须加盖公章）），注明“正本”字样，副本可以是正本加盖公章后的复印件。</w:t>
      </w:r>
    </w:p>
    <w:p>
      <w:pPr>
        <w:ind w:firstLine="480"/>
        <w:rPr>
          <w:rFonts w:ascii="宋体" w:hAnsi="宋体" w:cs="宋体"/>
          <w:color w:val="auto"/>
          <w:highlight w:val="none"/>
        </w:rPr>
      </w:pPr>
      <w:r>
        <w:rPr>
          <w:rFonts w:hint="eastAsia" w:ascii="宋体" w:hAnsi="宋体" w:cs="宋体"/>
          <w:color w:val="auto"/>
          <w:highlight w:val="none"/>
        </w:rPr>
        <w:t>5.投标文件须由投标人在规定位置盖章并由投标人代表签署，投标人应写全称。</w:t>
      </w:r>
    </w:p>
    <w:p>
      <w:pPr>
        <w:ind w:firstLine="480"/>
        <w:rPr>
          <w:rFonts w:ascii="宋体" w:hAnsi="宋体" w:cs="宋体"/>
          <w:color w:val="auto"/>
          <w:highlight w:val="none"/>
        </w:rPr>
      </w:pPr>
      <w:r>
        <w:rPr>
          <w:rFonts w:hint="eastAsia" w:ascii="宋体" w:hAnsi="宋体" w:cs="宋体"/>
          <w:color w:val="auto"/>
          <w:highlight w:val="none"/>
        </w:rPr>
        <w:t>6.投标文件不得涂改，若有修改错漏处，须由投标人代表签字并加盖公章。投标文件因字迹潦草或表达不清所引起的后果由投标人负责。</w:t>
      </w:r>
    </w:p>
    <w:p>
      <w:pPr>
        <w:pStyle w:val="4"/>
        <w:jc w:val="center"/>
        <w:rPr>
          <w:rFonts w:ascii="宋体" w:hAnsi="宋体" w:cs="宋体"/>
          <w:color w:val="auto"/>
          <w:highlight w:val="none"/>
        </w:rPr>
      </w:pPr>
      <w:bookmarkStart w:id="43" w:name="_Toc24870"/>
      <w:bookmarkStart w:id="44" w:name="_Toc12521"/>
      <w:r>
        <w:rPr>
          <w:rFonts w:hint="eastAsia" w:ascii="宋体" w:hAnsi="宋体" w:cs="宋体"/>
          <w:color w:val="auto"/>
          <w:highlight w:val="none"/>
        </w:rPr>
        <w:t>第四节 投标文件的递交</w:t>
      </w:r>
      <w:bookmarkEnd w:id="43"/>
      <w:bookmarkEnd w:id="44"/>
    </w:p>
    <w:p>
      <w:pPr>
        <w:pStyle w:val="5"/>
        <w:rPr>
          <w:rFonts w:ascii="宋体" w:hAnsi="宋体" w:cs="宋体"/>
          <w:color w:val="auto"/>
          <w:highlight w:val="none"/>
        </w:rPr>
      </w:pPr>
      <w:r>
        <w:rPr>
          <w:rFonts w:hint="eastAsia" w:ascii="宋体" w:hAnsi="宋体" w:cs="宋体"/>
          <w:color w:val="auto"/>
          <w:highlight w:val="none"/>
        </w:rPr>
        <w:t>一、投标文件的密封及标记</w:t>
      </w:r>
    </w:p>
    <w:p>
      <w:pPr>
        <w:ind w:firstLine="480"/>
        <w:rPr>
          <w:rFonts w:ascii="宋体" w:hAnsi="宋体" w:cs="宋体"/>
          <w:color w:val="auto"/>
          <w:spacing w:val="-6"/>
          <w:szCs w:val="21"/>
          <w:highlight w:val="none"/>
        </w:rPr>
      </w:pPr>
      <w:r>
        <w:rPr>
          <w:rFonts w:hint="eastAsia" w:ascii="宋体" w:hAnsi="宋体" w:cs="宋体"/>
          <w:color w:val="auto"/>
          <w:highlight w:val="none"/>
        </w:rPr>
        <w:t>1.将全部投标文件（报价文件、资格证明文件、商务技术文件三部分）分别密封包装。</w:t>
      </w:r>
    </w:p>
    <w:p>
      <w:pPr>
        <w:ind w:firstLine="480"/>
        <w:rPr>
          <w:rFonts w:ascii="宋体" w:hAnsi="宋体" w:cs="宋体"/>
          <w:color w:val="auto"/>
          <w:highlight w:val="none"/>
        </w:rPr>
      </w:pPr>
      <w:r>
        <w:rPr>
          <w:rFonts w:hint="eastAsia" w:ascii="宋体" w:hAnsi="宋体" w:cs="宋体"/>
          <w:color w:val="auto"/>
          <w:highlight w:val="none"/>
        </w:rPr>
        <w:t>2.投标文件（报价文件、资格证明文件、商务技术文件）应按以下方法分别装袋密封：</w:t>
      </w:r>
    </w:p>
    <w:p>
      <w:pPr>
        <w:ind w:firstLine="480"/>
        <w:rPr>
          <w:rFonts w:ascii="宋体" w:hAnsi="宋体" w:cs="宋体"/>
          <w:color w:val="auto"/>
          <w:highlight w:val="none"/>
        </w:rPr>
      </w:pPr>
      <w:r>
        <w:rPr>
          <w:rFonts w:hint="eastAsia" w:ascii="宋体" w:hAnsi="宋体" w:cs="宋体"/>
          <w:color w:val="auto"/>
          <w:highlight w:val="none"/>
        </w:rPr>
        <w:t>相同部分的投标文件密封袋内装投标文件正副本。封口处应有全权代表的签字或投标方公章。外层封皮上写明采购人名称、招标编号、招标项目名称、投标文件名称</w:t>
      </w:r>
      <w:r>
        <w:rPr>
          <w:rFonts w:hint="eastAsia" w:ascii="宋体" w:hAnsi="宋体" w:cs="宋体"/>
          <w:color w:val="auto"/>
          <w:spacing w:val="-6"/>
          <w:szCs w:val="21"/>
          <w:highlight w:val="none"/>
        </w:rPr>
        <w:t>（报价文件、资格商务技术文件）</w:t>
      </w:r>
      <w:r>
        <w:rPr>
          <w:rFonts w:hint="eastAsia" w:ascii="宋体" w:hAnsi="宋体" w:cs="宋体"/>
          <w:color w:val="auto"/>
          <w:highlight w:val="none"/>
        </w:rPr>
        <w:t>、投标方名称、投标方地址、投标方授权代表签字及日期并注明“</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3.如果投标方未按上述要求密封及加写标记，招标方对投标文件的误投和提前启封概不负责。</w:t>
      </w:r>
    </w:p>
    <w:p>
      <w:pPr>
        <w:ind w:firstLine="480"/>
        <w:rPr>
          <w:rFonts w:ascii="宋体" w:hAnsi="宋体" w:cs="宋体"/>
          <w:color w:val="auto"/>
          <w:highlight w:val="none"/>
        </w:rPr>
      </w:pPr>
      <w:r>
        <w:rPr>
          <w:rFonts w:hint="eastAsia" w:ascii="宋体" w:hAnsi="宋体" w:cs="宋体"/>
          <w:color w:val="auto"/>
          <w:highlight w:val="none"/>
        </w:rPr>
        <w:t>4.投标文件必须在投标截止时间前邮寄到达或派人送达到指定的投标地点，在投标截止时间以后送达的投标文件或者未按照招标文件要求密封的投标文件，招标方拒绝接收。</w:t>
      </w:r>
    </w:p>
    <w:p>
      <w:pPr>
        <w:ind w:firstLine="480"/>
        <w:rPr>
          <w:rFonts w:ascii="宋体" w:hAnsi="宋体" w:cs="宋体"/>
          <w:color w:val="auto"/>
          <w:highlight w:val="none"/>
        </w:rPr>
      </w:pPr>
      <w:r>
        <w:rPr>
          <w:rFonts w:hint="eastAsia" w:ascii="宋体" w:hAnsi="宋体" w:cs="宋体"/>
          <w:color w:val="auto"/>
          <w:highlight w:val="none"/>
        </w:rPr>
        <w:t>5.招标方对投标文件在邮寄过程中的遗失或损坏不负责任。</w:t>
      </w:r>
    </w:p>
    <w:p>
      <w:pPr>
        <w:pStyle w:val="5"/>
        <w:rPr>
          <w:rFonts w:ascii="宋体" w:hAnsi="宋体" w:cs="宋体"/>
          <w:color w:val="auto"/>
          <w:highlight w:val="none"/>
        </w:rPr>
      </w:pPr>
      <w:r>
        <w:rPr>
          <w:rFonts w:hint="eastAsia" w:ascii="宋体" w:hAnsi="宋体" w:cs="宋体"/>
          <w:color w:val="auto"/>
          <w:highlight w:val="none"/>
        </w:rPr>
        <w:t>二、投标文件的补充、修改或撤回</w:t>
      </w:r>
    </w:p>
    <w:p>
      <w:pPr>
        <w:ind w:firstLine="480"/>
        <w:rPr>
          <w:rFonts w:ascii="宋体" w:hAnsi="宋体" w:cs="宋体"/>
          <w:color w:val="auto"/>
          <w:highlight w:val="none"/>
        </w:rPr>
      </w:pPr>
      <w:r>
        <w:rPr>
          <w:rFonts w:hint="eastAsia" w:ascii="宋体" w:hAnsi="宋体" w:cs="宋体"/>
          <w:color w:val="auto"/>
          <w:highlight w:val="none"/>
        </w:rPr>
        <w:t>1.投标以后，如果投标方在投标截止时间前提出补充、修改或撤回要求，必须提供有法人代表或全权代表签署的要求撤回投标的正式文件，本招标代理公司将予以接受。</w:t>
      </w:r>
    </w:p>
    <w:p>
      <w:pPr>
        <w:ind w:firstLine="480"/>
        <w:rPr>
          <w:rFonts w:ascii="宋体" w:hAnsi="宋体" w:cs="宋体"/>
          <w:color w:val="auto"/>
          <w:highlight w:val="none"/>
        </w:rPr>
      </w:pPr>
      <w:r>
        <w:rPr>
          <w:rFonts w:hint="eastAsia" w:ascii="宋体" w:hAnsi="宋体" w:cs="宋体"/>
          <w:color w:val="auto"/>
          <w:highlight w:val="none"/>
        </w:rPr>
        <w:t>2.投标方修改投标文件的书面材料，须密封送达招标方，同时应在封套上标明“修改投标文件（并注明招标编号）”和“</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3.开标后投标方不得撤回投标，投标文件不予退还。</w:t>
      </w:r>
    </w:p>
    <w:p>
      <w:pPr>
        <w:pStyle w:val="4"/>
        <w:jc w:val="center"/>
        <w:rPr>
          <w:rFonts w:ascii="宋体" w:hAnsi="宋体" w:cs="宋体"/>
          <w:color w:val="auto"/>
          <w:highlight w:val="none"/>
        </w:rPr>
      </w:pPr>
      <w:bookmarkStart w:id="45" w:name="_Toc16186"/>
      <w:bookmarkStart w:id="46" w:name="_Toc27893"/>
      <w:r>
        <w:rPr>
          <w:rFonts w:hint="eastAsia" w:ascii="宋体" w:hAnsi="宋体" w:cs="宋体"/>
          <w:color w:val="auto"/>
          <w:highlight w:val="none"/>
        </w:rPr>
        <w:t>第五节 开标</w:t>
      </w:r>
      <w:bookmarkEnd w:id="45"/>
      <w:bookmarkEnd w:id="46"/>
    </w:p>
    <w:p>
      <w:pPr>
        <w:pStyle w:val="5"/>
        <w:rPr>
          <w:rFonts w:ascii="宋体" w:hAnsi="宋体" w:cs="宋体"/>
          <w:color w:val="auto"/>
          <w:highlight w:val="none"/>
        </w:rPr>
      </w:pPr>
      <w:r>
        <w:rPr>
          <w:rFonts w:hint="eastAsia" w:ascii="宋体" w:hAnsi="宋体" w:cs="宋体"/>
          <w:color w:val="auto"/>
          <w:highlight w:val="none"/>
        </w:rPr>
        <w:t>一、开标流程</w:t>
      </w:r>
    </w:p>
    <w:p>
      <w:pPr>
        <w:ind w:firstLine="480"/>
        <w:rPr>
          <w:rFonts w:ascii="宋体" w:hAnsi="宋体" w:cs="宋体"/>
          <w:color w:val="auto"/>
          <w:highlight w:val="none"/>
        </w:rPr>
      </w:pPr>
      <w:r>
        <w:rPr>
          <w:rFonts w:hint="eastAsia" w:ascii="宋体" w:hAnsi="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ascii="宋体" w:hAnsi="宋体" w:cs="宋体"/>
          <w:color w:val="auto"/>
          <w:highlight w:val="none"/>
        </w:rPr>
      </w:pPr>
      <w:r>
        <w:rPr>
          <w:rFonts w:hint="eastAsia" w:ascii="宋体" w:hAnsi="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ascii="宋体" w:hAnsi="宋体" w:cs="宋体"/>
          <w:color w:val="auto"/>
          <w:highlight w:val="none"/>
        </w:rPr>
      </w:pPr>
      <w:r>
        <w:rPr>
          <w:rFonts w:hint="eastAsia" w:ascii="宋体" w:hAnsi="宋体" w:cs="宋体"/>
          <w:color w:val="auto"/>
          <w:highlight w:val="none"/>
        </w:rPr>
        <w:t>（2）采购代理机构接收投标文件并登记，各投标人法定代表人或其授权代表对投标文件的递交记录情况进行签字确认。未按要求密封包装的投标文件，将被当场拒绝。</w:t>
      </w:r>
    </w:p>
    <w:p>
      <w:pPr>
        <w:ind w:firstLine="480"/>
        <w:rPr>
          <w:rFonts w:ascii="宋体" w:hAnsi="宋体" w:cs="宋体"/>
          <w:color w:val="auto"/>
          <w:highlight w:val="none"/>
        </w:rPr>
      </w:pPr>
      <w:r>
        <w:rPr>
          <w:rFonts w:hint="eastAsia" w:ascii="宋体" w:hAnsi="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ascii="宋体" w:hAnsi="宋体" w:cs="宋体"/>
          <w:color w:val="auto"/>
          <w:highlight w:val="none"/>
        </w:rPr>
      </w:pPr>
      <w:r>
        <w:rPr>
          <w:rFonts w:hint="eastAsia" w:ascii="宋体" w:hAnsi="宋体" w:cs="宋体"/>
          <w:color w:val="auto"/>
          <w:highlight w:val="none"/>
        </w:rPr>
        <w:t>（4）提请投标人或者其推选的代表查验投标文件密封情况。</w:t>
      </w:r>
    </w:p>
    <w:p>
      <w:pPr>
        <w:ind w:firstLine="480"/>
        <w:rPr>
          <w:rFonts w:ascii="宋体" w:hAnsi="宋体" w:cs="宋体"/>
          <w:color w:val="auto"/>
          <w:highlight w:val="none"/>
        </w:rPr>
      </w:pPr>
      <w:r>
        <w:rPr>
          <w:rFonts w:hint="eastAsia" w:ascii="宋体" w:hAnsi="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技术文件、报价文件的评审。并退还其他投标文件。</w:t>
      </w:r>
    </w:p>
    <w:p>
      <w:pPr>
        <w:ind w:firstLine="480"/>
        <w:rPr>
          <w:rFonts w:ascii="宋体" w:hAnsi="宋体" w:cs="宋体"/>
          <w:color w:val="auto"/>
          <w:highlight w:val="none"/>
        </w:rPr>
      </w:pPr>
      <w:r>
        <w:rPr>
          <w:rFonts w:hint="eastAsia" w:ascii="宋体" w:hAnsi="宋体"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ascii="宋体" w:hAnsi="宋体" w:cs="宋体"/>
          <w:color w:val="auto"/>
          <w:highlight w:val="none"/>
        </w:rPr>
      </w:pPr>
      <w:r>
        <w:rPr>
          <w:rFonts w:hint="eastAsia" w:ascii="宋体" w:hAnsi="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ascii="宋体" w:hAnsi="宋体" w:cs="宋体"/>
          <w:color w:val="auto"/>
          <w:highlight w:val="none"/>
        </w:rPr>
      </w:pPr>
      <w:r>
        <w:rPr>
          <w:rFonts w:hint="eastAsia" w:ascii="宋体" w:hAnsi="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ascii="宋体" w:hAnsi="宋体" w:cs="宋体"/>
          <w:color w:val="auto"/>
          <w:highlight w:val="none"/>
        </w:rPr>
      </w:pPr>
      <w:r>
        <w:rPr>
          <w:rFonts w:hint="eastAsia" w:ascii="宋体" w:hAnsi="宋体" w:cs="宋体"/>
          <w:color w:val="auto"/>
          <w:highlight w:val="none"/>
        </w:rPr>
        <w:t>（9）评审结束后，采购代理机构公布中标候选人名单，及采购人最终确定中标人名单的时间和公告方式等。</w:t>
      </w:r>
    </w:p>
    <w:p>
      <w:pPr>
        <w:pStyle w:val="5"/>
        <w:rPr>
          <w:rFonts w:ascii="宋体" w:hAnsi="宋体" w:cs="宋体"/>
          <w:color w:val="auto"/>
          <w:highlight w:val="none"/>
        </w:rPr>
      </w:pPr>
      <w:r>
        <w:rPr>
          <w:rFonts w:hint="eastAsia" w:ascii="宋体" w:hAnsi="宋体" w:cs="宋体"/>
          <w:color w:val="auto"/>
          <w:highlight w:val="none"/>
        </w:rPr>
        <w:t>二、投标文件鉴定</w:t>
      </w:r>
    </w:p>
    <w:p>
      <w:pPr>
        <w:ind w:firstLine="480"/>
        <w:rPr>
          <w:rFonts w:ascii="宋体" w:hAnsi="宋体" w:cs="宋体"/>
          <w:color w:val="auto"/>
          <w:highlight w:val="none"/>
        </w:rPr>
      </w:pPr>
      <w:r>
        <w:rPr>
          <w:rFonts w:hint="eastAsia" w:ascii="宋体" w:hAnsi="宋体"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ascii="宋体" w:hAnsi="宋体" w:cs="宋体"/>
          <w:color w:val="auto"/>
          <w:highlight w:val="none"/>
        </w:rPr>
      </w:pPr>
      <w:r>
        <w:rPr>
          <w:rFonts w:hint="eastAsia" w:ascii="宋体" w:hAnsi="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ascii="宋体" w:hAnsi="宋体" w:cs="宋体"/>
          <w:color w:val="auto"/>
          <w:highlight w:val="none"/>
        </w:rPr>
      </w:pPr>
      <w:r>
        <w:rPr>
          <w:rFonts w:hint="eastAsia" w:ascii="宋体" w:hAnsi="宋体" w:cs="宋体"/>
          <w:color w:val="auto"/>
          <w:highlight w:val="none"/>
        </w:rPr>
        <w:t>3.经开标后递交至评标委员会的投标文件，仍需接受相关符合性的检查，并有可能在评标过程中被判断为无效。</w:t>
      </w:r>
    </w:p>
    <w:p>
      <w:pPr>
        <w:pStyle w:val="4"/>
        <w:jc w:val="center"/>
        <w:rPr>
          <w:rFonts w:ascii="宋体" w:hAnsi="宋体" w:cs="宋体"/>
          <w:color w:val="auto"/>
          <w:highlight w:val="none"/>
        </w:rPr>
      </w:pPr>
      <w:bookmarkStart w:id="47" w:name="_Toc13687"/>
      <w:bookmarkStart w:id="48" w:name="_Toc6779"/>
      <w:r>
        <w:rPr>
          <w:rFonts w:hint="eastAsia" w:ascii="宋体" w:hAnsi="宋体" w:cs="宋体"/>
          <w:color w:val="auto"/>
          <w:highlight w:val="none"/>
        </w:rPr>
        <w:t>第六节 评标</w:t>
      </w:r>
      <w:bookmarkEnd w:id="47"/>
      <w:bookmarkEnd w:id="48"/>
    </w:p>
    <w:p>
      <w:pPr>
        <w:pStyle w:val="5"/>
        <w:rPr>
          <w:rFonts w:ascii="宋体" w:hAnsi="宋体" w:cs="宋体"/>
          <w:color w:val="auto"/>
          <w:highlight w:val="none"/>
        </w:rPr>
      </w:pPr>
      <w:r>
        <w:rPr>
          <w:rFonts w:hint="eastAsia" w:ascii="宋体" w:hAnsi="宋体" w:cs="宋体"/>
          <w:color w:val="auto"/>
          <w:highlight w:val="none"/>
        </w:rPr>
        <w:t>一、组建评标委员会</w:t>
      </w:r>
    </w:p>
    <w:p>
      <w:pPr>
        <w:ind w:firstLine="480"/>
        <w:rPr>
          <w:rFonts w:ascii="宋体" w:hAnsi="宋体" w:cs="宋体"/>
          <w:color w:val="auto"/>
          <w:highlight w:val="none"/>
        </w:rPr>
      </w:pPr>
      <w:r>
        <w:rPr>
          <w:rFonts w:hint="eastAsia" w:ascii="宋体" w:hAnsi="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5"/>
        <w:rPr>
          <w:rFonts w:ascii="宋体" w:hAnsi="宋体" w:cs="宋体"/>
          <w:color w:val="auto"/>
          <w:highlight w:val="none"/>
        </w:rPr>
      </w:pPr>
      <w:r>
        <w:rPr>
          <w:rFonts w:hint="eastAsia" w:ascii="宋体" w:hAnsi="宋体" w:cs="宋体"/>
          <w:color w:val="auto"/>
          <w:highlight w:val="none"/>
        </w:rPr>
        <w:t>二、评标的方式</w:t>
      </w:r>
    </w:p>
    <w:p>
      <w:pPr>
        <w:ind w:firstLine="480"/>
        <w:rPr>
          <w:rFonts w:ascii="宋体" w:hAnsi="宋体" w:cs="宋体"/>
          <w:color w:val="auto"/>
          <w:highlight w:val="none"/>
        </w:rPr>
      </w:pPr>
      <w:r>
        <w:rPr>
          <w:rFonts w:hint="eastAsia" w:ascii="宋体" w:hAnsi="宋体" w:cs="宋体"/>
          <w:color w:val="auto"/>
          <w:highlight w:val="none"/>
        </w:rPr>
        <w:t>本项目采用不公开方式评标，评标的依据为招标文件和投标文件。不考虑投标方在开标后提交的任何的补充声明、修正方案。</w:t>
      </w:r>
    </w:p>
    <w:p>
      <w:pPr>
        <w:pStyle w:val="5"/>
        <w:rPr>
          <w:rFonts w:ascii="宋体" w:hAnsi="宋体" w:cs="宋体"/>
          <w:color w:val="auto"/>
          <w:highlight w:val="none"/>
        </w:rPr>
      </w:pPr>
      <w:r>
        <w:rPr>
          <w:rFonts w:hint="eastAsia" w:ascii="宋体" w:hAnsi="宋体" w:cs="宋体"/>
          <w:color w:val="auto"/>
          <w:highlight w:val="none"/>
        </w:rPr>
        <w:t>三、评标原则</w:t>
      </w:r>
    </w:p>
    <w:p>
      <w:pPr>
        <w:ind w:firstLine="480"/>
        <w:rPr>
          <w:rFonts w:ascii="宋体" w:hAnsi="宋体" w:cs="宋体"/>
          <w:color w:val="auto"/>
          <w:highlight w:val="none"/>
        </w:rPr>
      </w:pPr>
      <w:r>
        <w:rPr>
          <w:rFonts w:hint="eastAsia" w:ascii="宋体" w:hAnsi="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ascii="宋体" w:hAnsi="宋体" w:cs="宋体"/>
          <w:color w:val="auto"/>
          <w:highlight w:val="none"/>
        </w:rPr>
      </w:pPr>
      <w:r>
        <w:rPr>
          <w:rFonts w:hint="eastAsia" w:ascii="宋体" w:hAnsi="宋体" w:cs="宋体"/>
          <w:color w:val="auto"/>
          <w:highlight w:val="none"/>
        </w:rPr>
        <w:t>1.价格合理，方案、产品先进、可靠。</w:t>
      </w:r>
    </w:p>
    <w:p>
      <w:pPr>
        <w:ind w:firstLine="480"/>
        <w:rPr>
          <w:rFonts w:ascii="宋体" w:hAnsi="宋体" w:cs="宋体"/>
          <w:color w:val="auto"/>
          <w:highlight w:val="none"/>
        </w:rPr>
      </w:pPr>
      <w:r>
        <w:rPr>
          <w:rFonts w:hint="eastAsia" w:ascii="宋体" w:hAnsi="宋体" w:cs="宋体"/>
          <w:color w:val="auto"/>
          <w:highlight w:val="none"/>
        </w:rPr>
        <w:t>2.经营信誉。</w:t>
      </w:r>
    </w:p>
    <w:p>
      <w:pPr>
        <w:ind w:firstLine="480"/>
        <w:rPr>
          <w:rFonts w:ascii="宋体" w:hAnsi="宋体" w:cs="宋体"/>
          <w:color w:val="auto"/>
          <w:highlight w:val="none"/>
        </w:rPr>
      </w:pPr>
      <w:r>
        <w:rPr>
          <w:rFonts w:hint="eastAsia" w:ascii="宋体" w:hAnsi="宋体" w:cs="宋体"/>
          <w:color w:val="auto"/>
          <w:highlight w:val="none"/>
        </w:rPr>
        <w:t>3.反对不正当竞争。</w:t>
      </w:r>
    </w:p>
    <w:p>
      <w:pPr>
        <w:pStyle w:val="5"/>
        <w:rPr>
          <w:rFonts w:ascii="宋体" w:hAnsi="宋体" w:cs="宋体"/>
          <w:color w:val="auto"/>
          <w:highlight w:val="none"/>
        </w:rPr>
      </w:pPr>
      <w:r>
        <w:rPr>
          <w:rFonts w:hint="eastAsia" w:ascii="宋体" w:hAnsi="宋体" w:cs="宋体"/>
          <w:color w:val="auto"/>
          <w:highlight w:val="none"/>
        </w:rPr>
        <w:t>四、评标程序</w:t>
      </w:r>
    </w:p>
    <w:p>
      <w:pPr>
        <w:ind w:firstLine="480"/>
        <w:rPr>
          <w:rFonts w:ascii="宋体" w:hAnsi="宋体" w:cs="宋体"/>
          <w:color w:val="auto"/>
          <w:highlight w:val="none"/>
        </w:rPr>
      </w:pPr>
      <w:r>
        <w:rPr>
          <w:rFonts w:hint="eastAsia" w:ascii="宋体" w:hAnsi="宋体" w:cs="宋体"/>
          <w:color w:val="auto"/>
          <w:highlight w:val="none"/>
        </w:rPr>
        <w:t>1.采购代理机构按照招标文件规定的时间、地点及程序组织评审。评审活动一般应按以下程序组织开展：</w:t>
      </w:r>
    </w:p>
    <w:p>
      <w:pPr>
        <w:ind w:firstLine="480"/>
        <w:rPr>
          <w:rFonts w:ascii="宋体" w:hAnsi="宋体" w:cs="宋体"/>
          <w:color w:val="auto"/>
          <w:highlight w:val="none"/>
        </w:rPr>
      </w:pPr>
      <w:r>
        <w:rPr>
          <w:rFonts w:hint="eastAsia" w:ascii="宋体" w:hAnsi="宋体" w:cs="宋体"/>
          <w:color w:val="auto"/>
          <w:highlight w:val="none"/>
        </w:rPr>
        <w:t>（1）开启评审场地的录音录像采集设备，并确保其正常运行。</w:t>
      </w:r>
    </w:p>
    <w:p>
      <w:pPr>
        <w:ind w:firstLine="480"/>
        <w:rPr>
          <w:rFonts w:ascii="宋体" w:hAnsi="宋体" w:cs="宋体"/>
          <w:color w:val="auto"/>
          <w:highlight w:val="none"/>
        </w:rPr>
      </w:pPr>
      <w:r>
        <w:rPr>
          <w:rFonts w:hint="eastAsia" w:ascii="宋体" w:hAnsi="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ascii="宋体" w:hAnsi="宋体" w:cs="宋体"/>
          <w:color w:val="auto"/>
          <w:highlight w:val="none"/>
        </w:rPr>
      </w:pPr>
      <w:r>
        <w:rPr>
          <w:rFonts w:hint="eastAsia" w:ascii="宋体" w:hAnsi="宋体" w:cs="宋体"/>
          <w:color w:val="auto"/>
          <w:highlight w:val="none"/>
        </w:rPr>
        <w:t>（3）介绍评审现场的人员情况，宣布评审工作纪律，告知评标委员会应当回避情形；组织推选评标委员会组长。</w:t>
      </w:r>
    </w:p>
    <w:p>
      <w:pPr>
        <w:ind w:firstLine="480"/>
        <w:rPr>
          <w:rFonts w:ascii="宋体" w:hAnsi="宋体" w:cs="宋体"/>
          <w:color w:val="auto"/>
          <w:highlight w:val="none"/>
        </w:rPr>
      </w:pPr>
      <w:r>
        <w:rPr>
          <w:rFonts w:hint="eastAsia" w:ascii="宋体" w:hAnsi="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ascii="宋体" w:hAnsi="宋体" w:cs="宋体"/>
          <w:color w:val="auto"/>
          <w:highlight w:val="none"/>
        </w:rPr>
      </w:pPr>
      <w:r>
        <w:rPr>
          <w:rFonts w:hint="eastAsia" w:ascii="宋体" w:hAnsi="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ascii="宋体" w:hAnsi="宋体" w:cs="宋体"/>
          <w:color w:val="auto"/>
          <w:highlight w:val="none"/>
        </w:rPr>
      </w:pPr>
      <w:r>
        <w:rPr>
          <w:rFonts w:hint="eastAsia" w:ascii="宋体" w:hAnsi="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ascii="宋体" w:hAnsi="宋体" w:cs="宋体"/>
          <w:color w:val="auto"/>
          <w:highlight w:val="none"/>
        </w:rPr>
      </w:pPr>
      <w:r>
        <w:rPr>
          <w:rFonts w:hint="eastAsia" w:ascii="宋体" w:hAnsi="宋体" w:cs="宋体"/>
          <w:color w:val="auto"/>
          <w:highlight w:val="none"/>
        </w:rPr>
        <w:t>（7）做好评审现场相关记录，协助评标委员会组长做好评审报告起草、有关内容电脑文字录入等工作，并要求评标委员会各成员签字确认。</w:t>
      </w:r>
    </w:p>
    <w:p>
      <w:pPr>
        <w:ind w:firstLine="480"/>
        <w:rPr>
          <w:rFonts w:ascii="宋体" w:hAnsi="宋体" w:cs="宋体"/>
          <w:color w:val="auto"/>
          <w:highlight w:val="none"/>
        </w:rPr>
      </w:pPr>
      <w:r>
        <w:rPr>
          <w:rFonts w:hint="eastAsia" w:ascii="宋体" w:hAnsi="宋体" w:cs="宋体"/>
          <w:color w:val="auto"/>
          <w:highlight w:val="none"/>
        </w:rPr>
        <w:t>（8）评审结束后，采购代理机构交还评审人员及其他现场相关人员的通讯工具。</w:t>
      </w:r>
    </w:p>
    <w:p>
      <w:pPr>
        <w:pStyle w:val="5"/>
        <w:rPr>
          <w:rFonts w:ascii="宋体" w:hAnsi="宋体" w:cs="宋体"/>
          <w:color w:val="auto"/>
          <w:highlight w:val="none"/>
        </w:rPr>
      </w:pPr>
      <w:r>
        <w:rPr>
          <w:rFonts w:hint="eastAsia" w:ascii="宋体" w:hAnsi="宋体" w:cs="宋体"/>
          <w:color w:val="auto"/>
          <w:highlight w:val="none"/>
        </w:rPr>
        <w:t>五、修正原则</w:t>
      </w:r>
    </w:p>
    <w:p>
      <w:pPr>
        <w:ind w:firstLine="480"/>
        <w:rPr>
          <w:rFonts w:ascii="宋体" w:hAnsi="宋体" w:cs="宋体"/>
          <w:color w:val="auto"/>
          <w:highlight w:val="none"/>
        </w:rPr>
      </w:pPr>
      <w:r>
        <w:rPr>
          <w:rFonts w:hint="eastAsia" w:ascii="宋体" w:hAnsi="宋体" w:cs="宋体"/>
          <w:color w:val="auto"/>
          <w:highlight w:val="none"/>
        </w:rPr>
        <w:t>评标委员会对投标文件的商务报价文件进行审核，对发现计算、书写等错误的，按以下原则进行修正：</w:t>
      </w:r>
    </w:p>
    <w:p>
      <w:pPr>
        <w:ind w:firstLine="480"/>
        <w:rPr>
          <w:rFonts w:ascii="宋体" w:hAnsi="宋体" w:cs="宋体"/>
          <w:color w:val="auto"/>
          <w:szCs w:val="32"/>
          <w:highlight w:val="none"/>
        </w:rPr>
      </w:pPr>
      <w:r>
        <w:rPr>
          <w:rFonts w:hint="eastAsia" w:ascii="宋体" w:hAnsi="宋体" w:cs="宋体"/>
          <w:color w:val="auto"/>
          <w:szCs w:val="32"/>
          <w:highlight w:val="none"/>
        </w:rPr>
        <w:t>1.大写金额与小写金额不一致的，以大写金额为准；</w:t>
      </w:r>
    </w:p>
    <w:p>
      <w:pPr>
        <w:ind w:firstLine="480"/>
        <w:rPr>
          <w:rFonts w:ascii="宋体" w:hAnsi="宋体" w:cs="宋体"/>
          <w:color w:val="auto"/>
          <w:szCs w:val="32"/>
          <w:highlight w:val="none"/>
        </w:rPr>
      </w:pPr>
      <w:r>
        <w:rPr>
          <w:rFonts w:hint="eastAsia" w:ascii="宋体" w:hAnsi="宋体" w:cs="宋体"/>
          <w:color w:val="auto"/>
          <w:szCs w:val="32"/>
          <w:highlight w:val="none"/>
        </w:rPr>
        <w:t>2.总价金额与按单价汇总金额不一致的，以单价金额计算结果为准；</w:t>
      </w:r>
    </w:p>
    <w:p>
      <w:pPr>
        <w:ind w:firstLine="480"/>
        <w:rPr>
          <w:rFonts w:ascii="宋体" w:hAnsi="宋体" w:cs="宋体"/>
          <w:color w:val="auto"/>
          <w:szCs w:val="32"/>
          <w:highlight w:val="none"/>
        </w:rPr>
      </w:pPr>
      <w:r>
        <w:rPr>
          <w:rFonts w:hint="eastAsia" w:ascii="宋体" w:hAnsi="宋体" w:cs="宋体"/>
          <w:color w:val="auto"/>
          <w:szCs w:val="32"/>
          <w:highlight w:val="none"/>
        </w:rPr>
        <w:t>3.单价金额小数点有明显错位的，应以总价为准，并修改单价；</w:t>
      </w:r>
    </w:p>
    <w:p>
      <w:pPr>
        <w:ind w:firstLine="480"/>
        <w:rPr>
          <w:rFonts w:ascii="宋体" w:hAnsi="宋体" w:cs="宋体"/>
          <w:color w:val="auto"/>
          <w:szCs w:val="32"/>
          <w:highlight w:val="none"/>
        </w:rPr>
      </w:pPr>
      <w:r>
        <w:rPr>
          <w:rFonts w:hint="eastAsia" w:ascii="宋体" w:hAnsi="宋体" w:cs="宋体"/>
          <w:color w:val="auto"/>
          <w:szCs w:val="32"/>
          <w:highlight w:val="none"/>
        </w:rPr>
        <w:t>4.以修正后的总价作为投标报价。</w:t>
      </w:r>
    </w:p>
    <w:p>
      <w:pPr>
        <w:pStyle w:val="5"/>
        <w:rPr>
          <w:rFonts w:ascii="宋体" w:hAnsi="宋体" w:cs="宋体"/>
          <w:color w:val="auto"/>
          <w:highlight w:val="none"/>
        </w:rPr>
      </w:pPr>
      <w:r>
        <w:rPr>
          <w:rFonts w:hint="eastAsia" w:ascii="宋体" w:hAnsi="宋体" w:cs="宋体"/>
          <w:color w:val="auto"/>
          <w:highlight w:val="none"/>
        </w:rPr>
        <w:t>六、投标无效的情形</w:t>
      </w:r>
    </w:p>
    <w:p>
      <w:pPr>
        <w:ind w:firstLine="480"/>
        <w:rPr>
          <w:rFonts w:ascii="宋体" w:hAnsi="宋体" w:cs="宋体"/>
          <w:color w:val="auto"/>
          <w:highlight w:val="none"/>
        </w:rPr>
      </w:pPr>
      <w:r>
        <w:rPr>
          <w:rFonts w:hint="eastAsia" w:ascii="宋体" w:hAnsi="宋体" w:cs="宋体"/>
          <w:color w:val="auto"/>
          <w:highlight w:val="none"/>
        </w:rPr>
        <w:t>1.在符合性审查、商务和技术评审时，如发现下列情形之一的，投标文件将被视为无效：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（1）未按照招标文件规定要求装订、密封、签署、盖章的；</w:t>
      </w:r>
    </w:p>
    <w:p>
      <w:pPr>
        <w:ind w:firstLine="480"/>
        <w:rPr>
          <w:rFonts w:ascii="宋体" w:hAnsi="宋体" w:cs="宋体"/>
          <w:color w:val="auto"/>
          <w:highlight w:val="none"/>
        </w:rPr>
      </w:pPr>
      <w:r>
        <w:rPr>
          <w:rFonts w:hint="eastAsia" w:ascii="宋体" w:hAnsi="宋体" w:cs="宋体"/>
          <w:color w:val="auto"/>
          <w:highlight w:val="none"/>
        </w:rPr>
        <w:t>（2）未提供或未按要求提供投标函、法定代表人资格证明书、法定代表人授权委托书、投标声明书；</w:t>
      </w:r>
    </w:p>
    <w:p>
      <w:pPr>
        <w:ind w:firstLine="480"/>
        <w:rPr>
          <w:rFonts w:ascii="宋体" w:hAnsi="宋体" w:cs="宋体"/>
          <w:color w:val="auto"/>
          <w:highlight w:val="none"/>
        </w:rPr>
      </w:pPr>
      <w:r>
        <w:rPr>
          <w:rFonts w:hint="eastAsia" w:ascii="宋体" w:hAnsi="宋体" w:cs="宋体"/>
          <w:color w:val="auto"/>
          <w:highlight w:val="none"/>
        </w:rPr>
        <w:t>（3）法定代表人委托授权代表参加投标但未提供投标授权代表社保缴纳证明的；</w:t>
      </w:r>
    </w:p>
    <w:p>
      <w:pPr>
        <w:ind w:firstLine="480"/>
        <w:rPr>
          <w:rFonts w:ascii="宋体" w:hAnsi="宋体" w:cs="宋体"/>
          <w:color w:val="auto"/>
          <w:highlight w:val="none"/>
        </w:rPr>
      </w:pPr>
      <w:r>
        <w:rPr>
          <w:rFonts w:hint="eastAsia" w:ascii="宋体" w:hAnsi="宋体" w:cs="宋体"/>
          <w:color w:val="auto"/>
          <w:highlight w:val="none"/>
        </w:rPr>
        <w:t>（4）未提供或未如实提供采购需求偏离表的；</w:t>
      </w:r>
    </w:p>
    <w:p>
      <w:pPr>
        <w:ind w:firstLine="480"/>
        <w:rPr>
          <w:rFonts w:ascii="宋体" w:hAnsi="宋体" w:cs="宋体"/>
          <w:color w:val="auto"/>
          <w:highlight w:val="none"/>
        </w:rPr>
      </w:pPr>
      <w:r>
        <w:rPr>
          <w:rFonts w:hint="eastAsia" w:ascii="宋体" w:hAnsi="宋体" w:cs="宋体"/>
          <w:color w:val="auto"/>
          <w:highlight w:val="none"/>
        </w:rPr>
        <w:t>（5）明显不符合招标文件要求，或者与招标文件中标“▲”的项目发生实质性偏离的；</w:t>
      </w:r>
    </w:p>
    <w:p>
      <w:pPr>
        <w:ind w:firstLine="480"/>
        <w:rPr>
          <w:rFonts w:ascii="宋体" w:hAnsi="宋体" w:cs="宋体"/>
          <w:color w:val="auto"/>
          <w:highlight w:val="none"/>
        </w:rPr>
      </w:pPr>
      <w:r>
        <w:rPr>
          <w:rFonts w:hint="eastAsia" w:ascii="宋体" w:hAnsi="宋体" w:cs="宋体"/>
          <w:color w:val="auto"/>
          <w:highlight w:val="none"/>
        </w:rPr>
        <w:t>（6）未提供或未如实提供投标货物的技术参数，或者投标文件标明的响应或偏离与事实不符或虚假投标的；</w:t>
      </w:r>
    </w:p>
    <w:p>
      <w:pPr>
        <w:ind w:firstLine="480"/>
        <w:rPr>
          <w:rFonts w:ascii="宋体" w:hAnsi="宋体" w:cs="宋体"/>
          <w:color w:val="auto"/>
          <w:highlight w:val="none"/>
        </w:rPr>
      </w:pPr>
      <w:r>
        <w:rPr>
          <w:rFonts w:hint="eastAsia" w:ascii="宋体" w:hAnsi="宋体" w:cs="宋体"/>
          <w:color w:val="auto"/>
          <w:highlight w:val="none"/>
        </w:rPr>
        <w:t>（7）投标技术方案不明确，存在一个或一个以上备选（替代）投标方案的；</w:t>
      </w:r>
    </w:p>
    <w:p>
      <w:pPr>
        <w:ind w:firstLine="480"/>
        <w:rPr>
          <w:rFonts w:ascii="宋体" w:hAnsi="宋体" w:cs="宋体"/>
          <w:color w:val="auto"/>
          <w:highlight w:val="none"/>
        </w:rPr>
      </w:pPr>
      <w:r>
        <w:rPr>
          <w:rFonts w:hint="eastAsia" w:ascii="宋体" w:hAnsi="宋体" w:cs="宋体"/>
          <w:color w:val="auto"/>
          <w:highlight w:val="none"/>
        </w:rPr>
        <w:t>（8）投标文件含有采购人不能接受的附加条件的；</w:t>
      </w:r>
    </w:p>
    <w:p>
      <w:pPr>
        <w:ind w:firstLine="480"/>
        <w:rPr>
          <w:rFonts w:ascii="宋体" w:hAnsi="宋体" w:cs="宋体"/>
          <w:color w:val="auto"/>
          <w:highlight w:val="none"/>
        </w:rPr>
      </w:pPr>
      <w:r>
        <w:rPr>
          <w:rFonts w:hint="eastAsia" w:ascii="宋体" w:hAnsi="宋体" w:cs="宋体"/>
          <w:color w:val="auto"/>
          <w:highlight w:val="none"/>
        </w:rPr>
        <w:t>（9）法律、法规和招标文件规定的其他无效情形。</w:t>
      </w:r>
    </w:p>
    <w:p>
      <w:pPr>
        <w:ind w:firstLine="480"/>
        <w:rPr>
          <w:rFonts w:ascii="宋体" w:hAnsi="宋体" w:cs="宋体"/>
          <w:color w:val="auto"/>
          <w:highlight w:val="none"/>
        </w:rPr>
      </w:pPr>
      <w:r>
        <w:rPr>
          <w:rFonts w:hint="eastAsia" w:ascii="宋体" w:hAnsi="宋体" w:cs="宋体"/>
          <w:color w:val="auto"/>
          <w:highlight w:val="none"/>
        </w:rPr>
        <w:t>2.在报价评审时，如发现下列情形之一的，投标文件将被视为无效：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（1）报价文件未按要求签署、盖章的；</w:t>
      </w:r>
    </w:p>
    <w:p>
      <w:pPr>
        <w:ind w:firstLine="480"/>
        <w:rPr>
          <w:rFonts w:ascii="宋体" w:hAnsi="宋体" w:cs="宋体"/>
          <w:color w:val="auto"/>
          <w:highlight w:val="none"/>
        </w:rPr>
      </w:pPr>
      <w:r>
        <w:rPr>
          <w:rFonts w:hint="eastAsia" w:ascii="宋体" w:hAnsi="宋体" w:cs="宋体"/>
          <w:color w:val="auto"/>
          <w:highlight w:val="none"/>
        </w:rPr>
        <w:t>（2）未按照招标文件标明的币种报价的；</w:t>
      </w:r>
    </w:p>
    <w:p>
      <w:pPr>
        <w:ind w:firstLine="480"/>
        <w:rPr>
          <w:rFonts w:ascii="宋体" w:hAnsi="宋体" w:cs="宋体"/>
          <w:color w:val="auto"/>
          <w:highlight w:val="none"/>
        </w:rPr>
      </w:pPr>
      <w:r>
        <w:rPr>
          <w:rFonts w:hint="eastAsia" w:ascii="宋体" w:hAnsi="宋体" w:cs="宋体"/>
          <w:color w:val="auto"/>
          <w:highlight w:val="none"/>
        </w:rPr>
        <w:t>（3）报价明细有缺漏项，或者与招标文件要求不一致的；</w:t>
      </w:r>
    </w:p>
    <w:p>
      <w:pPr>
        <w:ind w:firstLine="480"/>
        <w:rPr>
          <w:rFonts w:ascii="宋体" w:hAnsi="宋体" w:cs="宋体"/>
          <w:color w:val="auto"/>
          <w:highlight w:val="none"/>
        </w:rPr>
      </w:pPr>
      <w:r>
        <w:rPr>
          <w:rFonts w:hint="eastAsia" w:ascii="宋体" w:hAnsi="宋体" w:cs="宋体"/>
          <w:color w:val="auto"/>
          <w:highlight w:val="none"/>
        </w:rPr>
        <w:t>（4）报价超过招标文件中规定的预算金额或者最高限价的；</w:t>
      </w:r>
    </w:p>
    <w:p>
      <w:pPr>
        <w:ind w:firstLine="480"/>
        <w:rPr>
          <w:rFonts w:ascii="宋体" w:hAnsi="宋体" w:cs="宋体"/>
          <w:color w:val="auto"/>
          <w:highlight w:val="none"/>
        </w:rPr>
      </w:pPr>
      <w:r>
        <w:rPr>
          <w:rFonts w:hint="eastAsia" w:ascii="宋体" w:hAnsi="宋体" w:cs="宋体"/>
          <w:color w:val="auto"/>
          <w:highlight w:val="none"/>
        </w:rPr>
        <w:t>（5）报价具有选择性，或者开标价格与投标文件承诺的优惠（折扣）价格不一致的；</w:t>
      </w:r>
    </w:p>
    <w:p>
      <w:pPr>
        <w:ind w:firstLine="480"/>
        <w:rPr>
          <w:rFonts w:ascii="宋体" w:hAnsi="宋体" w:cs="宋体"/>
          <w:color w:val="auto"/>
          <w:highlight w:val="none"/>
        </w:rPr>
      </w:pPr>
      <w:r>
        <w:rPr>
          <w:rFonts w:hint="eastAsia" w:ascii="宋体" w:hAnsi="宋体"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ascii="宋体" w:hAnsi="宋体" w:cs="宋体"/>
          <w:color w:val="auto"/>
          <w:highlight w:val="none"/>
        </w:rPr>
      </w:pPr>
      <w:r>
        <w:rPr>
          <w:rFonts w:hint="eastAsia" w:ascii="宋体" w:hAnsi="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ascii="宋体" w:hAnsi="宋体" w:cs="宋体"/>
          <w:color w:val="auto"/>
          <w:highlight w:val="none"/>
        </w:rPr>
      </w:pPr>
      <w:r>
        <w:rPr>
          <w:rFonts w:hint="eastAsia" w:ascii="宋体" w:hAnsi="宋体" w:cs="宋体"/>
          <w:color w:val="auto"/>
          <w:highlight w:val="none"/>
        </w:rPr>
        <w:t>（1）不同投标人的投标文件由同一单位或者个人编制；</w:t>
      </w:r>
    </w:p>
    <w:p>
      <w:pPr>
        <w:ind w:firstLine="480"/>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pPr>
        <w:ind w:firstLine="480"/>
        <w:rPr>
          <w:rFonts w:ascii="宋体" w:hAnsi="宋体" w:cs="宋体"/>
          <w:color w:val="auto"/>
          <w:highlight w:val="none"/>
        </w:rPr>
      </w:pPr>
      <w:r>
        <w:rPr>
          <w:rFonts w:hint="eastAsia" w:ascii="宋体" w:hAnsi="宋体" w:cs="宋体"/>
          <w:color w:val="auto"/>
          <w:highlight w:val="none"/>
        </w:rPr>
        <w:t>（3）不同投标人的投标文件载明的项目管理成员或者联系人员为同一人；</w:t>
      </w:r>
    </w:p>
    <w:p>
      <w:pPr>
        <w:ind w:firstLine="480"/>
        <w:rPr>
          <w:rFonts w:ascii="宋体" w:hAnsi="宋体" w:cs="宋体"/>
          <w:color w:val="auto"/>
          <w:highlight w:val="none"/>
        </w:rPr>
      </w:pPr>
      <w:r>
        <w:rPr>
          <w:rFonts w:hint="eastAsia" w:ascii="宋体" w:hAnsi="宋体" w:cs="宋体"/>
          <w:color w:val="auto"/>
          <w:highlight w:val="none"/>
        </w:rPr>
        <w:t>（4）不同投标人的投标文件异常一致或者投标报价呈规律性差异；</w:t>
      </w:r>
    </w:p>
    <w:p>
      <w:pPr>
        <w:ind w:firstLine="480"/>
        <w:rPr>
          <w:rFonts w:ascii="宋体" w:hAnsi="宋体" w:cs="宋体"/>
          <w:color w:val="auto"/>
          <w:highlight w:val="none"/>
        </w:rPr>
      </w:pPr>
      <w:r>
        <w:rPr>
          <w:rFonts w:hint="eastAsia" w:ascii="宋体" w:hAnsi="宋体" w:cs="宋体"/>
          <w:color w:val="auto"/>
          <w:highlight w:val="none"/>
        </w:rPr>
        <w:t>（5）不同投标人的投标文件相互混装；</w:t>
      </w:r>
    </w:p>
    <w:p>
      <w:pPr>
        <w:pStyle w:val="5"/>
        <w:rPr>
          <w:rFonts w:ascii="宋体" w:hAnsi="宋体" w:cs="宋体"/>
          <w:color w:val="auto"/>
          <w:highlight w:val="none"/>
        </w:rPr>
      </w:pPr>
      <w:r>
        <w:rPr>
          <w:rFonts w:hint="eastAsia" w:ascii="宋体" w:hAnsi="宋体" w:cs="宋体"/>
          <w:color w:val="auto"/>
          <w:highlight w:val="none"/>
        </w:rPr>
        <w:t>七、投标品牌认定（依据《财政部令第87号》）</w:t>
      </w:r>
    </w:p>
    <w:p>
      <w:pPr>
        <w:ind w:firstLine="480"/>
        <w:rPr>
          <w:rFonts w:ascii="宋体" w:hAnsi="宋体" w:cs="宋体"/>
          <w:color w:val="auto"/>
          <w:highlight w:val="none"/>
        </w:rPr>
      </w:pPr>
      <w:r>
        <w:rPr>
          <w:rFonts w:hint="eastAsia" w:ascii="宋体" w:hAnsi="宋体"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ascii="宋体" w:hAnsi="宋体" w:cs="宋体"/>
          <w:color w:val="auto"/>
          <w:highlight w:val="none"/>
        </w:rPr>
      </w:pPr>
      <w:r>
        <w:rPr>
          <w:rFonts w:hint="eastAsia" w:ascii="宋体" w:hAnsi="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5"/>
        <w:rPr>
          <w:rFonts w:ascii="宋体" w:hAnsi="宋体" w:cs="宋体"/>
          <w:color w:val="auto"/>
          <w:highlight w:val="none"/>
        </w:rPr>
      </w:pPr>
      <w:r>
        <w:rPr>
          <w:rFonts w:hint="eastAsia" w:ascii="宋体" w:hAnsi="宋体" w:cs="宋体"/>
          <w:color w:val="auto"/>
          <w:highlight w:val="none"/>
        </w:rPr>
        <w:t>八、投标的澄清</w:t>
      </w:r>
    </w:p>
    <w:p>
      <w:pPr>
        <w:ind w:firstLine="480"/>
        <w:rPr>
          <w:rFonts w:ascii="宋体" w:hAnsi="宋体" w:cs="宋体"/>
          <w:color w:val="auto"/>
          <w:highlight w:val="none"/>
        </w:rPr>
      </w:pPr>
      <w:r>
        <w:rPr>
          <w:rFonts w:hint="eastAsia" w:ascii="宋体" w:hAnsi="宋体" w:cs="宋体"/>
          <w:color w:val="auto"/>
          <w:highlight w:val="none"/>
        </w:rPr>
        <w:t>1.对投标文件审查中发现的投标文件表达含义不明确、同类问题表述不一致或者有明显文字与计算错误的内容，评标委员会可通过询标，要求投标方做出澄清。投标方必须按照招标代理机构通知的时间、地点派技术和商务人员进行答疑和澄清。</w:t>
      </w:r>
    </w:p>
    <w:p>
      <w:pPr>
        <w:ind w:firstLine="480"/>
        <w:rPr>
          <w:rFonts w:ascii="宋体" w:hAnsi="宋体" w:cs="宋体"/>
          <w:color w:val="auto"/>
          <w:highlight w:val="none"/>
        </w:rPr>
      </w:pPr>
      <w:r>
        <w:rPr>
          <w:rFonts w:hint="eastAsia" w:ascii="宋体" w:hAnsi="宋体" w:cs="宋体"/>
          <w:color w:val="auto"/>
          <w:highlight w:val="none"/>
        </w:rPr>
        <w:t>2.投标方应对需要澄清的问题作书面回答，该书面回答应有投标方全权代表（或法定代表人）的签字（或盖章），书面澄清将作为投标内容的一部分。</w:t>
      </w:r>
    </w:p>
    <w:p>
      <w:pPr>
        <w:ind w:firstLine="480"/>
        <w:rPr>
          <w:rFonts w:ascii="宋体" w:hAnsi="宋体" w:cs="宋体"/>
          <w:color w:val="auto"/>
          <w:highlight w:val="none"/>
        </w:rPr>
      </w:pPr>
      <w:r>
        <w:rPr>
          <w:rFonts w:hint="eastAsia" w:ascii="宋体" w:hAnsi="宋体" w:cs="宋体"/>
          <w:color w:val="auto"/>
          <w:highlight w:val="none"/>
        </w:rPr>
        <w:t>3.投标方对投标文件的澄清不得超出投标文件的范围或改变投标价格等投标文件的实质性内容。否则，不予接受。</w:t>
      </w:r>
    </w:p>
    <w:p>
      <w:pPr>
        <w:pStyle w:val="5"/>
        <w:rPr>
          <w:rFonts w:ascii="宋体" w:hAnsi="宋体" w:cs="宋体"/>
          <w:color w:val="auto"/>
          <w:highlight w:val="none"/>
        </w:rPr>
      </w:pPr>
      <w:r>
        <w:rPr>
          <w:rFonts w:hint="eastAsia" w:ascii="宋体" w:hAnsi="宋体" w:cs="宋体"/>
          <w:color w:val="auto"/>
          <w:highlight w:val="none"/>
        </w:rPr>
        <w:t>九、评标办法</w:t>
      </w:r>
    </w:p>
    <w:p>
      <w:pPr>
        <w:ind w:firstLine="480"/>
        <w:rPr>
          <w:rFonts w:ascii="宋体" w:hAnsi="宋体" w:cs="宋体"/>
          <w:color w:val="auto"/>
          <w:highlight w:val="none"/>
        </w:rPr>
      </w:pPr>
      <w:r>
        <w:rPr>
          <w:rFonts w:hint="eastAsia" w:ascii="宋体" w:hAnsi="宋体" w:cs="宋体"/>
          <w:color w:val="auto"/>
          <w:highlight w:val="none"/>
        </w:rPr>
        <w:t>本项目评标办法是综合评分法，具体评标内容及评分标准等详见《第四部分：评标办法及评标标准》。</w:t>
      </w:r>
    </w:p>
    <w:p>
      <w:pPr>
        <w:pStyle w:val="4"/>
        <w:jc w:val="center"/>
        <w:rPr>
          <w:rFonts w:ascii="宋体" w:hAnsi="宋体" w:cs="宋体"/>
          <w:color w:val="auto"/>
          <w:highlight w:val="none"/>
        </w:rPr>
      </w:pPr>
      <w:bookmarkStart w:id="49" w:name="_Toc3566"/>
      <w:bookmarkStart w:id="50" w:name="_Toc24239"/>
      <w:r>
        <w:rPr>
          <w:rFonts w:hint="eastAsia" w:ascii="宋体" w:hAnsi="宋体" w:cs="宋体"/>
          <w:color w:val="auto"/>
          <w:highlight w:val="none"/>
        </w:rPr>
        <w:t>第七节 授予合同</w:t>
      </w:r>
      <w:bookmarkEnd w:id="49"/>
      <w:bookmarkEnd w:id="50"/>
    </w:p>
    <w:p>
      <w:pPr>
        <w:pStyle w:val="5"/>
        <w:rPr>
          <w:rFonts w:ascii="宋体" w:hAnsi="宋体" w:cs="宋体"/>
          <w:color w:val="auto"/>
          <w:highlight w:val="none"/>
        </w:rPr>
      </w:pPr>
      <w:r>
        <w:rPr>
          <w:rFonts w:hint="eastAsia" w:ascii="宋体" w:hAnsi="宋体" w:cs="宋体"/>
          <w:color w:val="auto"/>
          <w:highlight w:val="none"/>
        </w:rPr>
        <w:t>一、公告及定标</w:t>
      </w:r>
    </w:p>
    <w:p>
      <w:pPr>
        <w:ind w:firstLine="480"/>
        <w:rPr>
          <w:rFonts w:ascii="宋体" w:hAnsi="宋体" w:cs="宋体"/>
          <w:color w:val="auto"/>
          <w:highlight w:val="none"/>
        </w:rPr>
      </w:pPr>
      <w:r>
        <w:rPr>
          <w:rFonts w:hint="eastAsia" w:ascii="宋体" w:hAnsi="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ascii="宋体" w:hAnsi="宋体" w:cs="宋体"/>
          <w:color w:val="auto"/>
          <w:highlight w:val="none"/>
        </w:rPr>
      </w:pPr>
      <w:r>
        <w:rPr>
          <w:rFonts w:hint="eastAsia" w:ascii="宋体" w:hAnsi="宋体" w:cs="宋体"/>
          <w:color w:val="auto"/>
          <w:highlight w:val="none"/>
        </w:rPr>
        <w:t>2.采购代理机构自中标供应商确定之日起2个工作日内，发出中标通知书，并在</w:t>
      </w:r>
      <w:r>
        <w:rPr>
          <w:rFonts w:hint="eastAsia" w:ascii="宋体" w:hAnsi="宋体" w:cs="宋体"/>
          <w:color w:val="auto"/>
          <w:szCs w:val="32"/>
          <w:highlight w:val="none"/>
        </w:rPr>
        <w:t>浙江省政府采购网（http://www.zjzfcg.gov.cn/）</w:t>
      </w:r>
      <w:r>
        <w:rPr>
          <w:rFonts w:hint="eastAsia" w:ascii="宋体" w:hAnsi="宋体" w:cs="宋体"/>
          <w:color w:val="auto"/>
          <w:highlight w:val="none"/>
        </w:rPr>
        <w:t>等相关网站或媒体上公告中标结果。中标公告期限为1个工作日。</w:t>
      </w:r>
    </w:p>
    <w:p>
      <w:pPr>
        <w:pStyle w:val="5"/>
        <w:rPr>
          <w:rFonts w:ascii="宋体" w:hAnsi="宋体" w:cs="宋体"/>
          <w:color w:val="auto"/>
          <w:highlight w:val="none"/>
        </w:rPr>
      </w:pPr>
      <w:r>
        <w:rPr>
          <w:rFonts w:hint="eastAsia" w:ascii="宋体" w:hAnsi="宋体" w:cs="宋体"/>
          <w:color w:val="auto"/>
          <w:highlight w:val="none"/>
        </w:rPr>
        <w:t>二、签订合同</w:t>
      </w:r>
    </w:p>
    <w:p>
      <w:pPr>
        <w:ind w:firstLine="480"/>
        <w:rPr>
          <w:rFonts w:ascii="宋体" w:hAnsi="宋体" w:cs="宋体"/>
          <w:color w:val="auto"/>
          <w:highlight w:val="none"/>
        </w:rPr>
      </w:pPr>
      <w:r>
        <w:rPr>
          <w:rFonts w:hint="eastAsia" w:ascii="宋体" w:hAnsi="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ascii="宋体" w:hAnsi="宋体" w:cs="宋体"/>
          <w:color w:val="auto"/>
          <w:highlight w:val="none"/>
        </w:rPr>
      </w:pPr>
      <w:r>
        <w:rPr>
          <w:rFonts w:hint="eastAsia" w:ascii="宋体" w:hAnsi="宋体" w:cs="宋体"/>
          <w:color w:val="auto"/>
          <w:highlight w:val="none"/>
        </w:rPr>
        <w:t>2.招标文件，中标人的投标文件及评标过程中有关澄清文件均应作为合同附件。</w:t>
      </w:r>
    </w:p>
    <w:p>
      <w:pPr>
        <w:pStyle w:val="5"/>
        <w:rPr>
          <w:rFonts w:ascii="宋体" w:hAnsi="宋体" w:cs="宋体"/>
          <w:color w:val="auto"/>
          <w:highlight w:val="none"/>
        </w:rPr>
      </w:pPr>
      <w:r>
        <w:rPr>
          <w:rFonts w:hint="eastAsia" w:ascii="宋体" w:hAnsi="宋体" w:cs="宋体"/>
          <w:color w:val="auto"/>
          <w:highlight w:val="none"/>
        </w:rPr>
        <w:t>三、履约保证金</w:t>
      </w:r>
    </w:p>
    <w:p>
      <w:pPr>
        <w:ind w:firstLine="480"/>
        <w:rPr>
          <w:rFonts w:ascii="宋体" w:hAnsi="宋体" w:cs="宋体"/>
          <w:color w:val="auto"/>
          <w:highlight w:val="none"/>
        </w:rPr>
      </w:pPr>
      <w:r>
        <w:rPr>
          <w:rFonts w:hint="eastAsia" w:ascii="宋体" w:hAnsi="宋体" w:cs="宋体"/>
          <w:color w:val="auto"/>
          <w:highlight w:val="none"/>
        </w:rPr>
        <w:t>1.合同金额的5%作为履约保证金，中标人在合同签订时缴纳至采购人指定账户。履约保证金的交付方式：支票、汇票等非现金方式；</w:t>
      </w:r>
    </w:p>
    <w:p>
      <w:pPr>
        <w:ind w:firstLine="480"/>
        <w:rPr>
          <w:rFonts w:ascii="宋体" w:hAnsi="宋体" w:cs="宋体"/>
          <w:color w:val="auto"/>
          <w:highlight w:val="none"/>
        </w:rPr>
      </w:pPr>
      <w:r>
        <w:rPr>
          <w:rFonts w:hint="eastAsia" w:ascii="宋体" w:hAnsi="宋体" w:cs="宋体"/>
          <w:color w:val="auto"/>
          <w:highlight w:val="none"/>
        </w:rPr>
        <w:t>2.履约保证金在货到安装、调试验收合格后，转为质量保证金；</w:t>
      </w:r>
    </w:p>
    <w:p>
      <w:pPr>
        <w:ind w:firstLine="48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szCs w:val="32"/>
          <w:highlight w:val="none"/>
        </w:rPr>
        <w:t>质量保证金</w:t>
      </w:r>
      <w:r>
        <w:rPr>
          <w:rFonts w:hint="eastAsia" w:ascii="宋体" w:hAnsi="宋体" w:cs="宋体"/>
          <w:color w:val="auto"/>
          <w:highlight w:val="none"/>
        </w:rPr>
        <w:t>在合同签订后无质量问题和维护问题后满1年后（12个月）内退还（不计息）。</w:t>
      </w:r>
    </w:p>
    <w:p>
      <w:pPr>
        <w:ind w:firstLine="480"/>
        <w:rPr>
          <w:rFonts w:ascii="宋体" w:hAnsi="宋体" w:cs="宋体"/>
          <w:color w:val="auto"/>
          <w:highlight w:val="none"/>
        </w:rPr>
      </w:pPr>
    </w:p>
    <w:p>
      <w:pPr>
        <w:pStyle w:val="4"/>
        <w:jc w:val="center"/>
        <w:rPr>
          <w:rFonts w:ascii="宋体" w:hAnsi="宋体" w:cs="宋体"/>
          <w:color w:val="auto"/>
          <w:highlight w:val="none"/>
        </w:rPr>
      </w:pPr>
      <w:bookmarkStart w:id="51" w:name="_Toc12481"/>
      <w:bookmarkStart w:id="52" w:name="_Toc13025"/>
      <w:r>
        <w:rPr>
          <w:rFonts w:hint="eastAsia" w:ascii="宋体" w:hAnsi="宋体" w:cs="宋体"/>
          <w:color w:val="auto"/>
          <w:highlight w:val="none"/>
        </w:rPr>
        <w:t>第八节 例外处理</w:t>
      </w:r>
      <w:bookmarkEnd w:id="51"/>
      <w:bookmarkEnd w:id="52"/>
    </w:p>
    <w:p>
      <w:pPr>
        <w:ind w:firstLine="480"/>
        <w:rPr>
          <w:rFonts w:ascii="宋体" w:hAnsi="宋体" w:cs="宋体"/>
          <w:color w:val="auto"/>
          <w:highlight w:val="none"/>
        </w:rPr>
      </w:pPr>
      <w:r>
        <w:rPr>
          <w:rFonts w:hint="eastAsia" w:ascii="宋体" w:hAnsi="宋体" w:cs="宋体"/>
          <w:color w:val="auto"/>
          <w:highlight w:val="none"/>
        </w:rPr>
        <w:t>投标截止时间结束后或评审过程中参加标项投标的供应商不足三家的，除采购任务取消情形外，采购人可选择以下方式之一处理：</w:t>
      </w:r>
    </w:p>
    <w:p>
      <w:pPr>
        <w:ind w:firstLine="480"/>
        <w:rPr>
          <w:rFonts w:ascii="宋体" w:hAnsi="宋体" w:cs="宋体"/>
          <w:color w:val="auto"/>
          <w:highlight w:val="none"/>
        </w:rPr>
      </w:pPr>
      <w:r>
        <w:rPr>
          <w:rFonts w:hint="eastAsia" w:ascii="宋体" w:hAnsi="宋体" w:cs="宋体"/>
          <w:color w:val="auto"/>
          <w:highlight w:val="none"/>
        </w:rPr>
        <w:t>1.可将本标项作废标处理，重新组织采购；</w:t>
      </w:r>
    </w:p>
    <w:p>
      <w:pPr>
        <w:ind w:firstLine="480"/>
        <w:rPr>
          <w:rFonts w:ascii="宋体" w:hAnsi="宋体" w:cs="宋体"/>
          <w:color w:val="auto"/>
          <w:highlight w:val="none"/>
        </w:rPr>
        <w:sectPr>
          <w:footerReference r:id="rId18" w:type="default"/>
          <w:pgSz w:w="11906" w:h="16838"/>
          <w:pgMar w:top="1247" w:right="1247" w:bottom="1247" w:left="1247" w:header="170" w:footer="567" w:gutter="0"/>
          <w:cols w:space="720" w:num="1"/>
          <w:docGrid w:linePitch="381" w:charSpace="0"/>
        </w:sectPr>
      </w:pPr>
      <w:r>
        <w:rPr>
          <w:rFonts w:hint="eastAsia" w:ascii="宋体" w:hAnsi="宋体" w:cs="宋体"/>
          <w:color w:val="auto"/>
          <w:highlight w:val="none"/>
        </w:rPr>
        <w:t>2.可按财政部门的审批意见采用其他采购方式组织采购。</w:t>
      </w:r>
    </w:p>
    <w:p>
      <w:pPr>
        <w:pStyle w:val="3"/>
        <w:rPr>
          <w:color w:val="auto"/>
          <w:highlight w:val="none"/>
        </w:rPr>
      </w:pPr>
      <w:bookmarkStart w:id="53" w:name="_Toc82338233"/>
      <w:bookmarkStart w:id="54" w:name="_Toc450840079"/>
      <w:bookmarkStart w:id="55" w:name="_Toc82873316"/>
      <w:bookmarkStart w:id="56" w:name="_Toc22869"/>
      <w:r>
        <w:rPr>
          <w:rFonts w:hint="eastAsia"/>
          <w:color w:val="auto"/>
          <w:highlight w:val="none"/>
        </w:rPr>
        <w:t xml:space="preserve">第四章 </w:t>
      </w:r>
      <w:bookmarkEnd w:id="53"/>
      <w:bookmarkEnd w:id="54"/>
      <w:bookmarkEnd w:id="55"/>
      <w:r>
        <w:rPr>
          <w:rFonts w:hint="eastAsia"/>
          <w:color w:val="auto"/>
          <w:highlight w:val="none"/>
        </w:rPr>
        <w:t>评标办法及评分标准</w:t>
      </w:r>
      <w:bookmarkEnd w:id="56"/>
    </w:p>
    <w:p>
      <w:pPr>
        <w:pStyle w:val="4"/>
        <w:rPr>
          <w:rFonts w:ascii="宋体" w:hAnsi="宋体" w:cs="宋体"/>
          <w:color w:val="auto"/>
          <w:highlight w:val="none"/>
        </w:rPr>
      </w:pPr>
      <w:bookmarkStart w:id="57" w:name="_Toc11391"/>
      <w:bookmarkStart w:id="58" w:name="_Toc3110"/>
      <w:bookmarkStart w:id="59" w:name="OLE_LINK3"/>
      <w:r>
        <w:rPr>
          <w:rFonts w:hint="eastAsia" w:ascii="宋体" w:hAnsi="宋体" w:cs="宋体"/>
          <w:color w:val="auto"/>
          <w:highlight w:val="none"/>
        </w:rPr>
        <w:t>一、评分总则</w:t>
      </w:r>
      <w:bookmarkEnd w:id="57"/>
    </w:p>
    <w:p>
      <w:pPr>
        <w:ind w:firstLine="480"/>
        <w:rPr>
          <w:rFonts w:ascii="宋体" w:hAnsi="宋体" w:cs="宋体"/>
          <w:color w:val="auto"/>
          <w:highlight w:val="none"/>
        </w:rPr>
      </w:pPr>
      <w:r>
        <w:rPr>
          <w:rFonts w:hint="eastAsia" w:ascii="宋体" w:hAnsi="宋体" w:cs="宋体"/>
          <w:color w:val="auto"/>
          <w:highlight w:val="none"/>
        </w:rPr>
        <w:t>本次招标的评标采用</w:t>
      </w:r>
      <w:r>
        <w:rPr>
          <w:rFonts w:hint="eastAsia" w:ascii="宋体" w:hAnsi="宋体" w:cs="宋体"/>
          <w:b/>
          <w:color w:val="auto"/>
          <w:highlight w:val="none"/>
        </w:rPr>
        <w:t>综合评分法，</w:t>
      </w:r>
      <w:r>
        <w:rPr>
          <w:rFonts w:hint="eastAsia" w:ascii="宋体" w:hAnsi="宋体" w:cs="宋体"/>
          <w:color w:val="auto"/>
          <w:highlight w:val="none"/>
        </w:rPr>
        <w:t>评标总分为100分。合格投标方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ascii="宋体" w:hAnsi="宋体" w:cs="宋体"/>
          <w:color w:val="auto"/>
          <w:highlight w:val="none"/>
        </w:rPr>
      </w:pPr>
      <w:r>
        <w:rPr>
          <w:rFonts w:hint="eastAsia" w:ascii="宋体" w:hAnsi="宋体" w:cs="宋体"/>
          <w:color w:val="auto"/>
          <w:highlight w:val="none"/>
        </w:rPr>
        <w:t>评分过程中采用四舍五入法，并保留小数2位；</w:t>
      </w:r>
    </w:p>
    <w:p>
      <w:pPr>
        <w:ind w:firstLine="480"/>
        <w:rPr>
          <w:rFonts w:ascii="宋体" w:hAnsi="宋体" w:cs="宋体"/>
          <w:color w:val="auto"/>
          <w:highlight w:val="none"/>
        </w:rPr>
      </w:pPr>
      <w:r>
        <w:rPr>
          <w:rFonts w:hint="eastAsia" w:ascii="宋体" w:hAnsi="宋体" w:cs="宋体"/>
          <w:color w:val="auto"/>
          <w:highlight w:val="none"/>
        </w:rPr>
        <w:t>投标人评标综合得分=商务分+技术分+价格分；</w:t>
      </w:r>
    </w:p>
    <w:p>
      <w:pPr>
        <w:ind w:firstLine="480"/>
        <w:rPr>
          <w:rFonts w:ascii="宋体" w:hAnsi="宋体" w:cs="宋体"/>
          <w:color w:val="auto"/>
          <w:highlight w:val="none"/>
        </w:rPr>
      </w:pPr>
      <w:r>
        <w:rPr>
          <w:rFonts w:hint="eastAsia" w:ascii="宋体" w:hAnsi="宋体" w:cs="宋体"/>
          <w:color w:val="auto"/>
          <w:highlight w:val="none"/>
        </w:rPr>
        <w:t>商务分、技术分按照评标委员会成员的独立评分结果的算术平均分计算，计算公式为：商务分=（评标委员会所有成员商务评分合计数）/（评标委员会组成人员数）；</w:t>
      </w:r>
    </w:p>
    <w:p>
      <w:pPr>
        <w:ind w:firstLine="0" w:firstLineChars="0"/>
        <w:rPr>
          <w:rFonts w:ascii="宋体" w:hAnsi="宋体" w:cs="宋体"/>
          <w:color w:val="auto"/>
          <w:highlight w:val="none"/>
        </w:rPr>
      </w:pPr>
      <w:r>
        <w:rPr>
          <w:rFonts w:hint="eastAsia" w:ascii="宋体" w:hAnsi="宋体" w:cs="宋体"/>
          <w:color w:val="auto"/>
          <w:highlight w:val="none"/>
        </w:rPr>
        <w:t>技术分=（评标委员会所有成员技术评分合计数）/（评标委员会组成人员数）。</w:t>
      </w:r>
    </w:p>
    <w:p>
      <w:pPr>
        <w:pStyle w:val="4"/>
        <w:rPr>
          <w:rFonts w:ascii="宋体" w:hAnsi="宋体" w:cs="宋体"/>
          <w:color w:val="auto"/>
          <w:highlight w:val="none"/>
        </w:rPr>
      </w:pPr>
      <w:r>
        <w:rPr>
          <w:rFonts w:hint="eastAsia" w:ascii="宋体" w:hAnsi="宋体" w:cs="宋体"/>
          <w:color w:val="auto"/>
          <w:highlight w:val="none"/>
        </w:rPr>
        <w:t>二、评分内容及标准</w:t>
      </w:r>
      <w:bookmarkEnd w:id="58"/>
    </w:p>
    <w:bookmarkEnd w:id="59"/>
    <w:p>
      <w:pPr>
        <w:ind w:firstLine="480"/>
        <w:rPr>
          <w:rFonts w:ascii="宋体" w:hAnsi="宋体" w:cs="宋体"/>
          <w:color w:val="auto"/>
          <w:szCs w:val="32"/>
          <w:highlight w:val="none"/>
        </w:rPr>
      </w:pPr>
      <w:bookmarkStart w:id="60" w:name="_Toc82873317"/>
      <w:bookmarkStart w:id="61" w:name="_Toc82338234"/>
      <w:r>
        <w:rPr>
          <w:rFonts w:hint="eastAsia" w:ascii="宋体" w:hAnsi="宋体" w:cs="宋体"/>
          <w:color w:val="auto"/>
          <w:szCs w:val="32"/>
          <w:highlight w:val="none"/>
        </w:rPr>
        <w:t>本评标标准是对“投标方须知”中“</w:t>
      </w:r>
      <w:r>
        <w:rPr>
          <w:rFonts w:hint="eastAsia" w:ascii="宋体" w:hAnsi="宋体" w:cs="宋体"/>
          <w:b/>
          <w:color w:val="auto"/>
          <w:szCs w:val="32"/>
          <w:highlight w:val="none"/>
        </w:rPr>
        <w:t>第五节开标</w:t>
      </w:r>
      <w:r>
        <w:rPr>
          <w:rFonts w:hint="eastAsia" w:ascii="宋体" w:hAnsi="宋体" w:cs="宋体"/>
          <w:color w:val="auto"/>
          <w:szCs w:val="32"/>
          <w:highlight w:val="none"/>
        </w:rPr>
        <w:t>”、“</w:t>
      </w:r>
      <w:r>
        <w:rPr>
          <w:rFonts w:hint="eastAsia" w:ascii="宋体" w:hAnsi="宋体" w:cs="宋体"/>
          <w:b/>
          <w:color w:val="auto"/>
          <w:szCs w:val="32"/>
          <w:highlight w:val="none"/>
        </w:rPr>
        <w:t>第六节评标</w:t>
      </w:r>
      <w:r>
        <w:rPr>
          <w:rFonts w:hint="eastAsia" w:ascii="宋体" w:hAnsi="宋体" w:cs="宋体"/>
          <w:color w:val="auto"/>
          <w:szCs w:val="32"/>
          <w:highlight w:val="none"/>
        </w:rPr>
        <w:t>”以及其他相关条款的具体补充，如有矛盾，以本评标标准为准。</w:t>
      </w:r>
    </w:p>
    <w:p>
      <w:pPr>
        <w:ind w:firstLine="480"/>
        <w:rPr>
          <w:rFonts w:ascii="宋体" w:hAnsi="宋体" w:cs="宋体"/>
          <w:color w:val="auto"/>
          <w:highlight w:val="none"/>
        </w:rPr>
      </w:pPr>
      <w:r>
        <w:rPr>
          <w:rFonts w:hint="eastAsia" w:ascii="宋体" w:hAnsi="宋体" w:cs="宋体"/>
          <w:color w:val="auto"/>
          <w:highlight w:val="none"/>
        </w:rPr>
        <w:t>该评分分值由评标委员会</w:t>
      </w:r>
      <w:r>
        <w:rPr>
          <w:rFonts w:hint="eastAsia" w:cs="宋体"/>
          <w:color w:val="auto"/>
          <w:highlight w:val="none"/>
        </w:rPr>
        <w:t>各成员</w:t>
      </w:r>
      <w:r>
        <w:rPr>
          <w:rFonts w:hint="eastAsia" w:ascii="宋体" w:hAnsi="宋体" w:cs="宋体"/>
          <w:color w:val="auto"/>
          <w:highlight w:val="none"/>
        </w:rPr>
        <w:t>根据评审情况在分值范围内独立打分（具体分值设定详见表格），小数点后保留2位小数。每个投标人的最终得分为评标委员会所有成员打分的算术平均值。</w:t>
      </w:r>
    </w:p>
    <w:tbl>
      <w:tblPr>
        <w:tblStyle w:val="37"/>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2" w:type="dxa"/>
            <w:vAlign w:val="center"/>
          </w:tcPr>
          <w:p>
            <w:pPr>
              <w:pStyle w:val="121"/>
              <w:spacing w:line="240" w:lineRule="auto"/>
              <w:rPr>
                <w:rFonts w:ascii="宋体" w:hAnsi="宋体" w:eastAsia="宋体" w:cs="宋体"/>
                <w:b/>
                <w:color w:val="auto"/>
                <w:spacing w:val="-6"/>
                <w:highlight w:val="none"/>
              </w:rPr>
            </w:pPr>
            <w:r>
              <w:rPr>
                <w:rFonts w:hint="eastAsia" w:ascii="宋体" w:hAnsi="宋体" w:eastAsia="宋体" w:cs="宋体"/>
                <w:b/>
                <w:color w:val="auto"/>
                <w:spacing w:val="-6"/>
                <w:highlight w:val="none"/>
              </w:rPr>
              <w:t>评审因素</w:t>
            </w:r>
          </w:p>
        </w:tc>
        <w:tc>
          <w:tcPr>
            <w:tcW w:w="709" w:type="dxa"/>
            <w:vAlign w:val="center"/>
          </w:tcPr>
          <w:p>
            <w:pPr>
              <w:pStyle w:val="121"/>
              <w:spacing w:line="240" w:lineRule="auto"/>
              <w:rPr>
                <w:rFonts w:ascii="宋体" w:hAnsi="宋体" w:eastAsia="宋体" w:cs="宋体"/>
                <w:b/>
                <w:color w:val="auto"/>
                <w:spacing w:val="-6"/>
                <w:highlight w:val="none"/>
              </w:rPr>
            </w:pPr>
            <w:r>
              <w:rPr>
                <w:rFonts w:hint="eastAsia" w:ascii="宋体" w:hAnsi="宋体" w:eastAsia="宋体" w:cs="宋体"/>
                <w:b/>
                <w:color w:val="auto"/>
                <w:spacing w:val="-6"/>
                <w:highlight w:val="none"/>
              </w:rPr>
              <w:t>分值</w:t>
            </w:r>
          </w:p>
        </w:tc>
        <w:tc>
          <w:tcPr>
            <w:tcW w:w="7087" w:type="dxa"/>
            <w:vAlign w:val="center"/>
          </w:tcPr>
          <w:p>
            <w:pPr>
              <w:pStyle w:val="121"/>
              <w:spacing w:line="240" w:lineRule="auto"/>
              <w:rPr>
                <w:rFonts w:ascii="宋体" w:hAnsi="宋体" w:eastAsia="宋体" w:cs="宋体"/>
                <w:b/>
                <w:color w:val="auto"/>
                <w:spacing w:val="-6"/>
                <w:highlight w:val="none"/>
              </w:rPr>
            </w:pPr>
            <w:r>
              <w:rPr>
                <w:rFonts w:hint="eastAsia" w:ascii="宋体" w:hAnsi="宋体" w:eastAsia="宋体" w:cs="宋体"/>
                <w:b/>
                <w:color w:val="auto"/>
                <w:spacing w:val="-6"/>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98" w:type="dxa"/>
            <w:gridSpan w:val="3"/>
            <w:vAlign w:val="center"/>
          </w:tcPr>
          <w:p>
            <w:pPr>
              <w:pStyle w:val="121"/>
              <w:spacing w:line="240" w:lineRule="auto"/>
              <w:rPr>
                <w:rFonts w:ascii="宋体" w:hAnsi="宋体" w:eastAsia="宋体" w:cs="宋体"/>
                <w:color w:val="auto"/>
                <w:spacing w:val="-6"/>
                <w:highlight w:val="none"/>
              </w:rPr>
            </w:pPr>
            <w:r>
              <w:rPr>
                <w:rFonts w:hint="eastAsia" w:ascii="宋体" w:hAnsi="宋体" w:eastAsia="宋体" w:cs="宋体"/>
                <w:b/>
                <w:bCs/>
                <w:color w:val="auto"/>
                <w:spacing w:val="-6"/>
                <w:kern w:val="2"/>
                <w:highlight w:val="none"/>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hAnsi="宋体" w:cs="宋体"/>
                <w:color w:val="auto"/>
                <w:spacing w:val="-6"/>
                <w:kern w:val="2"/>
                <w:szCs w:val="24"/>
                <w:highlight w:val="none"/>
              </w:rPr>
            </w:pPr>
            <w:r>
              <w:rPr>
                <w:rFonts w:hint="eastAsia" w:hAnsi="宋体" w:cs="宋体"/>
                <w:color w:val="auto"/>
                <w:spacing w:val="-6"/>
                <w:kern w:val="2"/>
                <w:szCs w:val="24"/>
                <w:highlight w:val="none"/>
              </w:rPr>
              <w:t>投标报价</w:t>
            </w:r>
          </w:p>
        </w:tc>
        <w:tc>
          <w:tcPr>
            <w:tcW w:w="7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spacing w:val="-6"/>
                <w:highlight w:val="none"/>
              </w:rPr>
            </w:pPr>
            <w:r>
              <w:rPr>
                <w:rFonts w:hint="eastAsia" w:ascii="宋体" w:hAnsi="宋体" w:cs="宋体"/>
                <w:color w:val="auto"/>
                <w:spacing w:val="-6"/>
                <w:highlight w:val="none"/>
              </w:rPr>
              <w:t>30</w:t>
            </w:r>
          </w:p>
        </w:tc>
        <w:tc>
          <w:tcPr>
            <w:tcW w:w="708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rPr>
                <w:rFonts w:hAnsi="宋体" w:cs="宋体"/>
                <w:color w:val="auto"/>
                <w:spacing w:val="-6"/>
                <w:kern w:val="2"/>
                <w:szCs w:val="24"/>
                <w:highlight w:val="none"/>
              </w:rPr>
            </w:pPr>
            <w:r>
              <w:rPr>
                <w:rFonts w:hint="eastAsia" w:hAnsi="宋体" w:cs="宋体"/>
                <w:color w:val="auto"/>
                <w:spacing w:val="-6"/>
                <w:kern w:val="2"/>
                <w:szCs w:val="24"/>
                <w:highlight w:val="none"/>
              </w:rPr>
              <w:t>价格分计算，满足招标文件要求且投标价格最低的投标报价为评标基准价，其他投标单位的价格分按照下列公式计算：</w:t>
            </w:r>
          </w:p>
          <w:p>
            <w:pPr>
              <w:ind w:firstLine="0" w:firstLineChars="0"/>
              <w:rPr>
                <w:rFonts w:ascii="宋体" w:hAnsi="宋体" w:cs="宋体"/>
                <w:color w:val="auto"/>
                <w:spacing w:val="-6"/>
                <w:highlight w:val="none"/>
              </w:rPr>
            </w:pPr>
            <w:r>
              <w:rPr>
                <w:rFonts w:hint="eastAsia" w:ascii="宋体" w:hAnsi="宋体" w:cs="宋体"/>
                <w:color w:val="auto"/>
                <w:spacing w:val="-6"/>
                <w:highlight w:val="none"/>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98" w:type="dxa"/>
            <w:gridSpan w:val="3"/>
            <w:vAlign w:val="center"/>
          </w:tcPr>
          <w:p>
            <w:pPr>
              <w:pStyle w:val="121"/>
              <w:spacing w:line="240" w:lineRule="auto"/>
              <w:rPr>
                <w:rFonts w:ascii="宋体" w:hAnsi="宋体" w:eastAsia="宋体" w:cs="宋体"/>
                <w:b/>
                <w:color w:val="auto"/>
                <w:spacing w:val="-6"/>
                <w:highlight w:val="none"/>
              </w:rPr>
            </w:pPr>
            <w:r>
              <w:rPr>
                <w:rFonts w:hint="eastAsia" w:ascii="宋体" w:hAnsi="宋体" w:eastAsia="宋体" w:cs="宋体"/>
                <w:b/>
                <w:color w:val="auto"/>
                <w:spacing w:val="-6"/>
                <w:highlight w:val="none"/>
              </w:rPr>
              <w:t>商务分（</w:t>
            </w:r>
            <w:r>
              <w:rPr>
                <w:rFonts w:hint="eastAsia" w:ascii="宋体" w:hAnsi="宋体" w:eastAsia="宋体" w:cs="宋体"/>
                <w:b/>
                <w:color w:val="auto"/>
                <w:spacing w:val="-6"/>
                <w:highlight w:val="none"/>
                <w:lang w:val="en-US" w:eastAsia="zh-CN"/>
              </w:rPr>
              <w:t>6</w:t>
            </w:r>
            <w:r>
              <w:rPr>
                <w:rFonts w:hint="eastAsia" w:ascii="宋体" w:hAnsi="宋体" w:eastAsia="宋体" w:cs="宋体"/>
                <w:b/>
                <w:color w:val="auto"/>
                <w:spacing w:val="-6"/>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702" w:type="dxa"/>
            <w:vAlign w:val="center"/>
          </w:tcPr>
          <w:p>
            <w:pPr>
              <w:ind w:firstLine="0" w:firstLineChars="0"/>
              <w:jc w:val="center"/>
              <w:rPr>
                <w:rFonts w:ascii="宋体" w:hAnsi="宋体" w:cs="宋体"/>
                <w:color w:val="auto"/>
                <w:spacing w:val="-6"/>
                <w:highlight w:val="none"/>
              </w:rPr>
            </w:pPr>
            <w:r>
              <w:rPr>
                <w:rFonts w:hint="eastAsia" w:ascii="宋体" w:hAnsi="宋体" w:cs="宋体"/>
                <w:color w:val="auto"/>
                <w:szCs w:val="21"/>
                <w:highlight w:val="none"/>
              </w:rPr>
              <w:t>质保期</w:t>
            </w:r>
          </w:p>
        </w:tc>
        <w:tc>
          <w:tcPr>
            <w:tcW w:w="709" w:type="dxa"/>
            <w:vAlign w:val="center"/>
          </w:tcPr>
          <w:p>
            <w:pPr>
              <w:ind w:firstLine="0" w:firstLineChars="0"/>
              <w:jc w:val="center"/>
              <w:rPr>
                <w:rFonts w:ascii="宋体" w:hAnsi="宋体" w:cs="宋体"/>
                <w:color w:val="auto"/>
                <w:spacing w:val="-6"/>
                <w:highlight w:val="none"/>
              </w:rPr>
            </w:pPr>
            <w:r>
              <w:rPr>
                <w:rFonts w:hint="eastAsia" w:ascii="宋体" w:hAnsi="宋体" w:cs="宋体"/>
                <w:color w:val="auto"/>
                <w:spacing w:val="-6"/>
                <w:highlight w:val="none"/>
              </w:rPr>
              <w:t>4</w:t>
            </w:r>
          </w:p>
        </w:tc>
        <w:tc>
          <w:tcPr>
            <w:tcW w:w="7087" w:type="dxa"/>
            <w:vAlign w:val="center"/>
          </w:tcPr>
          <w:p>
            <w:pPr>
              <w:pStyle w:val="135"/>
              <w:ind w:firstLine="0" w:firstLineChars="0"/>
              <w:rPr>
                <w:rFonts w:ascii="宋体" w:hAnsi="宋体" w:cs="宋体"/>
                <w:color w:val="auto"/>
                <w:szCs w:val="21"/>
                <w:highlight w:val="none"/>
              </w:rPr>
            </w:pPr>
            <w:r>
              <w:rPr>
                <w:rFonts w:hint="eastAsia" w:ascii="宋体" w:hAnsi="宋体" w:cs="宋体"/>
                <w:color w:val="auto"/>
                <w:szCs w:val="21"/>
                <w:highlight w:val="none"/>
              </w:rPr>
              <w:t>质保期</w:t>
            </w:r>
            <w:r>
              <w:rPr>
                <w:rFonts w:hint="eastAsia" w:ascii="宋体" w:hAnsi="宋体" w:cs="宋体"/>
                <w:color w:val="auto"/>
                <w:szCs w:val="32"/>
                <w:highlight w:val="none"/>
              </w:rPr>
              <w:t>满足招标文件要求的不得分，在招标文件的基础下</w:t>
            </w:r>
            <w:r>
              <w:rPr>
                <w:rFonts w:hint="eastAsia" w:ascii="宋体" w:hAnsi="宋体" w:cs="宋体"/>
                <w:color w:val="auto"/>
                <w:szCs w:val="21"/>
                <w:highlight w:val="none"/>
              </w:rPr>
              <w:t>每增加半年得2分（增加不足半年的不得分），最高得4分。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02" w:type="dxa"/>
            <w:vAlign w:val="center"/>
          </w:tcPr>
          <w:p>
            <w:pPr>
              <w:ind w:firstLine="0" w:firstLineChars="0"/>
              <w:jc w:val="center"/>
              <w:rPr>
                <w:rFonts w:ascii="宋体" w:hAnsi="宋体" w:cs="宋体"/>
                <w:color w:val="auto"/>
                <w:spacing w:val="-6"/>
                <w:highlight w:val="none"/>
              </w:rPr>
            </w:pPr>
            <w:r>
              <w:rPr>
                <w:rFonts w:hint="eastAsia" w:ascii="宋体" w:hAnsi="宋体" w:cs="宋体"/>
                <w:color w:val="auto"/>
                <w:spacing w:val="-6"/>
                <w:highlight w:val="none"/>
              </w:rPr>
              <w:t>类似业绩</w:t>
            </w:r>
          </w:p>
        </w:tc>
        <w:tc>
          <w:tcPr>
            <w:tcW w:w="709" w:type="dxa"/>
            <w:vAlign w:val="center"/>
          </w:tcPr>
          <w:p>
            <w:pPr>
              <w:ind w:firstLine="0" w:firstLineChars="0"/>
              <w:jc w:val="center"/>
              <w:rPr>
                <w:rFonts w:ascii="宋体" w:hAnsi="宋体" w:cs="宋体"/>
                <w:color w:val="auto"/>
                <w:spacing w:val="-6"/>
                <w:highlight w:val="none"/>
              </w:rPr>
            </w:pPr>
            <w:r>
              <w:rPr>
                <w:rFonts w:hint="eastAsia" w:ascii="宋体" w:hAnsi="宋体" w:cs="宋体"/>
                <w:color w:val="auto"/>
                <w:spacing w:val="-6"/>
                <w:highlight w:val="none"/>
              </w:rPr>
              <w:t>2</w:t>
            </w:r>
          </w:p>
        </w:tc>
        <w:tc>
          <w:tcPr>
            <w:tcW w:w="7087" w:type="dxa"/>
            <w:vAlign w:val="center"/>
          </w:tcPr>
          <w:p>
            <w:pPr>
              <w:pStyle w:val="13"/>
              <w:spacing w:line="360" w:lineRule="auto"/>
              <w:ind w:firstLine="0"/>
              <w:rPr>
                <w:rFonts w:hAnsi="宋体" w:cs="宋体"/>
                <w:color w:val="auto"/>
                <w:kern w:val="2"/>
                <w:szCs w:val="21"/>
                <w:highlight w:val="none"/>
              </w:rPr>
            </w:pPr>
            <w:r>
              <w:rPr>
                <w:rFonts w:hint="eastAsia" w:hAnsi="宋体" w:cs="宋体"/>
                <w:color w:val="auto"/>
                <w:spacing w:val="-6"/>
                <w:kern w:val="2"/>
                <w:szCs w:val="24"/>
                <w:highlight w:val="none"/>
              </w:rPr>
              <w:t>投标人提供2016年1月1日以来的同类业绩合同，经评标委员会认定为有效业绩合同的，每份得2分，最高得2分。（提供合同复印件加盖公章，原件备查）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9498" w:type="dxa"/>
            <w:gridSpan w:val="3"/>
            <w:vAlign w:val="center"/>
          </w:tcPr>
          <w:p>
            <w:pPr>
              <w:pStyle w:val="13"/>
              <w:spacing w:line="240" w:lineRule="auto"/>
              <w:ind w:firstLine="0"/>
              <w:jc w:val="center"/>
              <w:rPr>
                <w:rFonts w:hAnsi="宋体" w:cs="宋体"/>
                <w:color w:val="auto"/>
                <w:spacing w:val="-6"/>
                <w:szCs w:val="24"/>
                <w:highlight w:val="none"/>
              </w:rPr>
            </w:pPr>
            <w:r>
              <w:rPr>
                <w:rFonts w:hint="eastAsia" w:hAnsi="宋体" w:cs="宋体"/>
                <w:b/>
                <w:color w:val="auto"/>
                <w:spacing w:val="-6"/>
                <w:szCs w:val="24"/>
                <w:highlight w:val="none"/>
              </w:rPr>
              <w:t>技术分（</w:t>
            </w:r>
            <w:r>
              <w:rPr>
                <w:rFonts w:hint="eastAsia" w:hAnsi="宋体" w:cs="宋体"/>
                <w:b/>
                <w:color w:val="auto"/>
                <w:spacing w:val="-6"/>
                <w:szCs w:val="24"/>
                <w:highlight w:val="none"/>
                <w:lang w:val="en-US" w:eastAsia="zh-CN"/>
              </w:rPr>
              <w:t>64</w:t>
            </w:r>
            <w:r>
              <w:rPr>
                <w:rFonts w:hint="eastAsia" w:hAnsi="宋体" w:cs="宋体"/>
                <w:b/>
                <w:color w:val="auto"/>
                <w:spacing w:val="-6"/>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170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投标产品技术响应情况</w:t>
            </w:r>
          </w:p>
        </w:tc>
        <w:tc>
          <w:tcPr>
            <w:tcW w:w="709" w:type="dxa"/>
            <w:vAlign w:val="center"/>
          </w:tcPr>
          <w:p>
            <w:pPr>
              <w:ind w:firstLine="0" w:firstLineChars="0"/>
              <w:jc w:val="center"/>
              <w:rPr>
                <w:rFonts w:ascii="宋体" w:hAnsi="宋体" w:cs="宋体"/>
                <w:color w:val="auto"/>
                <w:spacing w:val="-6"/>
                <w:highlight w:val="none"/>
              </w:rPr>
            </w:pPr>
            <w:r>
              <w:rPr>
                <w:rFonts w:hint="eastAsia" w:ascii="宋体" w:hAnsi="宋体" w:cs="宋体"/>
                <w:color w:val="auto"/>
                <w:spacing w:val="-6"/>
                <w:highlight w:val="none"/>
              </w:rPr>
              <w:t>30</w:t>
            </w:r>
          </w:p>
        </w:tc>
        <w:tc>
          <w:tcPr>
            <w:tcW w:w="7087" w:type="dxa"/>
            <w:vAlign w:val="center"/>
          </w:tcPr>
          <w:p>
            <w:pPr>
              <w:pStyle w:val="135"/>
              <w:ind w:firstLine="0" w:firstLineChars="0"/>
              <w:rPr>
                <w:rFonts w:ascii="宋体" w:hAnsi="宋体" w:cs="宋体"/>
                <w:color w:val="auto"/>
                <w:spacing w:val="-6"/>
                <w:szCs w:val="24"/>
                <w:highlight w:val="none"/>
              </w:rPr>
            </w:pPr>
            <w:r>
              <w:rPr>
                <w:rFonts w:hint="eastAsia" w:ascii="宋体" w:hAnsi="宋体" w:cs="宋体"/>
                <w:color w:val="auto"/>
                <w:spacing w:val="-6"/>
                <w:szCs w:val="24"/>
                <w:highlight w:val="none"/>
              </w:rPr>
              <w:t>由评委根据投标方提供的设备配置方案和投标响应情况等进行综合评议，全部满足技术参数的得30分；每负偏离一条参数，扣3分，打“</w:t>
            </w:r>
            <w:r>
              <w:rPr>
                <w:rFonts w:hint="eastAsia" w:ascii="宋体" w:hAnsi="宋体" w:cs="宋体"/>
                <w:bCs/>
                <w:color w:val="auto"/>
                <w:kern w:val="0"/>
                <w:szCs w:val="21"/>
                <w:highlight w:val="none"/>
              </w:rPr>
              <w:t>★</w:t>
            </w:r>
            <w:r>
              <w:rPr>
                <w:rFonts w:hint="eastAsia" w:ascii="宋体" w:hAnsi="宋体" w:cs="宋体"/>
                <w:color w:val="auto"/>
                <w:spacing w:val="-6"/>
                <w:szCs w:val="24"/>
                <w:highlight w:val="none"/>
              </w:rPr>
              <w:t>”参数每负偏离一条扣5分，扣完为止。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702"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投标货物的性能、质量的整体评价</w:t>
            </w:r>
          </w:p>
        </w:tc>
        <w:tc>
          <w:tcPr>
            <w:tcW w:w="709" w:type="dxa"/>
            <w:vAlign w:val="center"/>
          </w:tcPr>
          <w:p>
            <w:pPr>
              <w:ind w:firstLine="0" w:firstLineChars="0"/>
              <w:jc w:val="center"/>
              <w:rPr>
                <w:rFonts w:hint="eastAsia" w:ascii="宋体" w:hAnsi="宋体" w:eastAsia="宋体" w:cs="宋体"/>
                <w:color w:val="auto"/>
                <w:spacing w:val="-6"/>
                <w:highlight w:val="none"/>
                <w:lang w:eastAsia="zh-CN"/>
              </w:rPr>
            </w:pPr>
            <w:r>
              <w:rPr>
                <w:rFonts w:hint="eastAsia" w:ascii="宋体" w:hAnsi="宋体" w:cs="宋体"/>
                <w:color w:val="auto"/>
                <w:spacing w:val="-6"/>
                <w:highlight w:val="none"/>
                <w:lang w:val="en-US" w:eastAsia="zh-CN"/>
              </w:rPr>
              <w:t>9</w:t>
            </w:r>
          </w:p>
        </w:tc>
        <w:tc>
          <w:tcPr>
            <w:tcW w:w="7087" w:type="dxa"/>
            <w:vAlign w:val="center"/>
          </w:tcPr>
          <w:p>
            <w:pPr>
              <w:ind w:firstLine="0" w:firstLineChars="0"/>
              <w:rPr>
                <w:color w:val="auto"/>
                <w:highlight w:val="none"/>
              </w:rPr>
            </w:pPr>
            <w:r>
              <w:rPr>
                <w:rFonts w:hint="eastAsia"/>
                <w:color w:val="auto"/>
                <w:highlight w:val="none"/>
              </w:rPr>
              <w:t>投标货物品牌市场占有率及规格技术参数的先进程度：</w:t>
            </w:r>
          </w:p>
          <w:p>
            <w:pPr>
              <w:ind w:firstLine="0" w:firstLineChars="0"/>
              <w:rPr>
                <w:color w:val="auto"/>
                <w:highlight w:val="none"/>
              </w:rPr>
            </w:pPr>
            <w:r>
              <w:rPr>
                <w:rFonts w:hint="eastAsia"/>
                <w:color w:val="auto"/>
                <w:highlight w:val="none"/>
              </w:rPr>
              <w:t>（1）投标货物品牌市场占有率情况，最高得</w:t>
            </w:r>
            <w:r>
              <w:rPr>
                <w:rFonts w:hint="eastAsia"/>
                <w:color w:val="auto"/>
                <w:highlight w:val="none"/>
                <w:lang w:val="en-US" w:eastAsia="zh-CN"/>
              </w:rPr>
              <w:t>4</w:t>
            </w:r>
            <w:r>
              <w:rPr>
                <w:rFonts w:hint="eastAsia"/>
                <w:color w:val="auto"/>
                <w:highlight w:val="none"/>
              </w:rPr>
              <w:t>分，其余酌情扣分；</w:t>
            </w:r>
          </w:p>
          <w:p>
            <w:pPr>
              <w:ind w:firstLine="0" w:firstLineChars="0"/>
              <w:rPr>
                <w:color w:val="auto"/>
                <w:highlight w:val="none"/>
              </w:rPr>
            </w:pPr>
            <w:r>
              <w:rPr>
                <w:rFonts w:hint="eastAsia"/>
                <w:color w:val="auto"/>
                <w:highlight w:val="none"/>
              </w:rPr>
              <w:t>（2）投标货物规格技术参数先进情况，最高得5分，其余酌情扣分。（提供货物彩页复印件、系统功能截图等证明材料并加盖公章，未提供本项不得分）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70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针对本项目的详细实施计划</w:t>
            </w:r>
          </w:p>
        </w:tc>
        <w:tc>
          <w:tcPr>
            <w:tcW w:w="709" w:type="dxa"/>
            <w:vAlign w:val="center"/>
          </w:tcPr>
          <w:p>
            <w:pPr>
              <w:ind w:firstLine="0" w:firstLineChars="0"/>
              <w:jc w:val="center"/>
              <w:rPr>
                <w:rFonts w:ascii="宋体" w:hAnsi="宋体" w:cs="宋体"/>
                <w:color w:val="auto"/>
                <w:spacing w:val="-6"/>
                <w:highlight w:val="none"/>
              </w:rPr>
            </w:pPr>
            <w:r>
              <w:rPr>
                <w:rFonts w:hint="eastAsia" w:ascii="宋体" w:hAnsi="宋体" w:cs="宋体"/>
                <w:color w:val="auto"/>
                <w:spacing w:val="-6"/>
                <w:highlight w:val="none"/>
              </w:rPr>
              <w:t>12</w:t>
            </w:r>
          </w:p>
        </w:tc>
        <w:tc>
          <w:tcPr>
            <w:tcW w:w="7087" w:type="dxa"/>
            <w:vAlign w:val="center"/>
          </w:tcPr>
          <w:p>
            <w:pPr>
              <w:ind w:firstLine="0" w:firstLineChars="0"/>
              <w:jc w:val="left"/>
              <w:rPr>
                <w:rFonts w:ascii="宋体" w:hAnsi="宋体" w:cs="宋体"/>
                <w:color w:val="auto"/>
                <w:spacing w:val="-6"/>
                <w:highlight w:val="none"/>
              </w:rPr>
            </w:pPr>
            <w:r>
              <w:rPr>
                <w:rFonts w:hint="eastAsia" w:ascii="宋体" w:hAnsi="宋体" w:cs="宋体"/>
                <w:color w:val="auto"/>
                <w:spacing w:val="-6"/>
                <w:highlight w:val="none"/>
              </w:rPr>
              <w:t>（1）运输方案保障措施有效、方案严密的得3分；措施及方案存在欠缺、影响或者可能影响供货期的，酌情扣分；</w:t>
            </w:r>
          </w:p>
          <w:p>
            <w:pPr>
              <w:ind w:firstLine="0" w:firstLineChars="0"/>
              <w:jc w:val="left"/>
              <w:rPr>
                <w:rFonts w:ascii="宋体" w:hAnsi="宋体" w:cs="宋体"/>
                <w:color w:val="auto"/>
                <w:spacing w:val="-6"/>
                <w:highlight w:val="none"/>
              </w:rPr>
            </w:pPr>
            <w:r>
              <w:rPr>
                <w:rFonts w:hint="eastAsia" w:ascii="宋体" w:hAnsi="宋体" w:cs="宋体"/>
                <w:color w:val="auto"/>
                <w:spacing w:val="-6"/>
                <w:highlight w:val="none"/>
              </w:rPr>
              <w:t>（2）安装、调试方案合理、严密的得3分，有缺漏的酌情扣分；</w:t>
            </w:r>
          </w:p>
          <w:p>
            <w:pPr>
              <w:ind w:firstLine="0" w:firstLineChars="0"/>
              <w:jc w:val="left"/>
              <w:rPr>
                <w:rFonts w:ascii="宋体" w:hAnsi="宋体" w:cs="宋体"/>
                <w:color w:val="auto"/>
                <w:spacing w:val="-6"/>
                <w:highlight w:val="none"/>
              </w:rPr>
            </w:pPr>
            <w:r>
              <w:rPr>
                <w:rFonts w:hint="eastAsia" w:ascii="宋体" w:hAnsi="宋体" w:cs="宋体"/>
                <w:color w:val="auto"/>
                <w:spacing w:val="-6"/>
                <w:highlight w:val="none"/>
              </w:rPr>
              <w:t>（3）验收方案合理、有效，能真实体现产品合格情况的得3分，有缺漏的酌情扣分；</w:t>
            </w:r>
          </w:p>
          <w:p>
            <w:pPr>
              <w:ind w:firstLine="0" w:firstLineChars="0"/>
              <w:jc w:val="left"/>
              <w:rPr>
                <w:color w:val="auto"/>
                <w:highlight w:val="none"/>
              </w:rPr>
            </w:pPr>
            <w:r>
              <w:rPr>
                <w:rFonts w:hint="eastAsia" w:ascii="宋体" w:hAnsi="宋体" w:cs="宋体"/>
                <w:color w:val="auto"/>
                <w:kern w:val="0"/>
                <w:szCs w:val="21"/>
                <w:highlight w:val="none"/>
              </w:rPr>
              <w:t>（4）培训计划详尽，方案合理的得3分，有缺漏的</w:t>
            </w:r>
            <w:r>
              <w:rPr>
                <w:rFonts w:hint="eastAsia" w:ascii="宋体" w:hAnsi="宋体" w:cs="宋体"/>
                <w:color w:val="auto"/>
                <w:spacing w:val="-6"/>
                <w:highlight w:val="none"/>
              </w:rPr>
              <w:t>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702" w:type="dxa"/>
            <w:vMerge w:val="restart"/>
            <w:vAlign w:val="center"/>
          </w:tcPr>
          <w:p>
            <w:pPr>
              <w:ind w:firstLine="0" w:firstLineChars="0"/>
              <w:jc w:val="center"/>
              <w:rPr>
                <w:rFonts w:ascii="宋体" w:hAnsi="宋体" w:cs="宋体"/>
                <w:color w:val="auto"/>
                <w:highlight w:val="none"/>
              </w:rPr>
            </w:pPr>
            <w:r>
              <w:rPr>
                <w:rFonts w:hint="eastAsia" w:ascii="宋体" w:hAnsi="宋体" w:cs="宋体"/>
                <w:color w:val="auto"/>
                <w:kern w:val="0"/>
                <w:szCs w:val="21"/>
                <w:highlight w:val="none"/>
              </w:rPr>
              <w:t>售后服务</w:t>
            </w:r>
          </w:p>
        </w:tc>
        <w:tc>
          <w:tcPr>
            <w:tcW w:w="709" w:type="dxa"/>
            <w:vMerge w:val="restart"/>
            <w:vAlign w:val="center"/>
          </w:tcPr>
          <w:p>
            <w:pPr>
              <w:ind w:firstLine="0" w:firstLineChars="0"/>
              <w:jc w:val="center"/>
              <w:rPr>
                <w:rFonts w:hint="eastAsia" w:ascii="宋体" w:hAnsi="宋体" w:eastAsia="宋体" w:cs="宋体"/>
                <w:color w:val="auto"/>
                <w:spacing w:val="-6"/>
                <w:highlight w:val="none"/>
                <w:lang w:eastAsia="zh-CN"/>
              </w:rPr>
            </w:pPr>
            <w:r>
              <w:rPr>
                <w:rFonts w:hint="eastAsia" w:ascii="宋体" w:hAnsi="宋体" w:cs="宋体"/>
                <w:color w:val="auto"/>
                <w:spacing w:val="-6"/>
                <w:highlight w:val="none"/>
                <w:lang w:val="en-US" w:eastAsia="zh-CN"/>
              </w:rPr>
              <w:t>4</w:t>
            </w:r>
          </w:p>
        </w:tc>
        <w:tc>
          <w:tcPr>
            <w:tcW w:w="7087" w:type="dxa"/>
            <w:vAlign w:val="center"/>
          </w:tcPr>
          <w:p>
            <w:pPr>
              <w:pStyle w:val="135"/>
              <w:ind w:firstLine="0" w:firstLineChars="0"/>
              <w:rPr>
                <w:color w:val="auto"/>
                <w:highlight w:val="none"/>
              </w:rPr>
            </w:pPr>
            <w:r>
              <w:rPr>
                <w:rFonts w:hint="eastAsia" w:ascii="宋体" w:hAnsi="宋体" w:cs="宋体"/>
                <w:color w:val="auto"/>
                <w:szCs w:val="32"/>
                <w:highlight w:val="none"/>
              </w:rPr>
              <w:t>1.完全响应招标文件要求（接到采购人通知后，在2小时内做出响应，不超过2个工作日给出解决方案，5个工作日内解决故障）的得1分，不响应不得分；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1702" w:type="dxa"/>
            <w:vMerge w:val="continue"/>
            <w:vAlign w:val="center"/>
          </w:tcPr>
          <w:p>
            <w:pPr>
              <w:pStyle w:val="135"/>
              <w:ind w:firstLine="0" w:firstLineChars="0"/>
              <w:rPr>
                <w:rFonts w:ascii="宋体" w:hAnsi="宋体" w:cs="宋体"/>
                <w:color w:val="auto"/>
                <w:highlight w:val="none"/>
              </w:rPr>
            </w:pPr>
          </w:p>
        </w:tc>
        <w:tc>
          <w:tcPr>
            <w:tcW w:w="709" w:type="dxa"/>
            <w:vMerge w:val="continue"/>
            <w:vAlign w:val="center"/>
          </w:tcPr>
          <w:p>
            <w:pPr>
              <w:pStyle w:val="135"/>
              <w:ind w:firstLine="0" w:firstLineChars="0"/>
              <w:rPr>
                <w:rFonts w:ascii="宋体" w:hAnsi="宋体" w:cs="宋体"/>
                <w:color w:val="auto"/>
                <w:spacing w:val="-6"/>
                <w:highlight w:val="none"/>
              </w:rPr>
            </w:pPr>
          </w:p>
        </w:tc>
        <w:tc>
          <w:tcPr>
            <w:tcW w:w="7087" w:type="dxa"/>
            <w:vAlign w:val="center"/>
          </w:tcPr>
          <w:p>
            <w:pPr>
              <w:pStyle w:val="135"/>
              <w:ind w:firstLine="0" w:firstLineChars="0"/>
              <w:rPr>
                <w:rFonts w:ascii="宋体" w:hAnsi="宋体" w:cs="宋体"/>
                <w:color w:val="auto"/>
                <w:highlight w:val="none"/>
              </w:rPr>
            </w:pPr>
            <w:r>
              <w:rPr>
                <w:rFonts w:hint="eastAsia" w:ascii="宋体" w:hAnsi="宋体" w:cs="宋体"/>
                <w:color w:val="auto"/>
                <w:szCs w:val="32"/>
                <w:highlight w:val="none"/>
              </w:rPr>
              <w:t>2.在满足招标文件的基础上，额外提供其它售后服务的，根据售后服务方案的合理性、有效性</w:t>
            </w:r>
            <w:r>
              <w:rPr>
                <w:rFonts w:hint="eastAsia" w:ascii="宋体" w:hAnsi="宋体" w:cs="宋体"/>
                <w:color w:val="auto"/>
                <w:szCs w:val="32"/>
                <w:highlight w:val="none"/>
                <w:lang w:eastAsia="zh-CN"/>
              </w:rPr>
              <w:t>酌情</w:t>
            </w:r>
            <w:r>
              <w:rPr>
                <w:rFonts w:hint="eastAsia" w:ascii="宋体" w:hAnsi="宋体" w:cs="宋体"/>
                <w:color w:val="auto"/>
                <w:szCs w:val="32"/>
                <w:highlight w:val="none"/>
              </w:rPr>
              <w:t>打分，</w:t>
            </w:r>
            <w:r>
              <w:rPr>
                <w:rFonts w:hint="eastAsia" w:ascii="宋体" w:hAnsi="宋体" w:cs="宋体"/>
                <w:color w:val="auto"/>
                <w:szCs w:val="32"/>
                <w:highlight w:val="none"/>
                <w:lang w:val="en-US" w:eastAsia="zh-CN"/>
              </w:rPr>
              <w:t>最高得3分</w:t>
            </w:r>
            <w:r>
              <w:rPr>
                <w:rFonts w:hint="eastAsia" w:ascii="宋体" w:hAnsi="宋体" w:cs="宋体"/>
                <w:color w:val="auto"/>
                <w:szCs w:val="32"/>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70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拟投入人员情况</w:t>
            </w:r>
          </w:p>
        </w:tc>
        <w:tc>
          <w:tcPr>
            <w:tcW w:w="709" w:type="dxa"/>
            <w:vAlign w:val="center"/>
          </w:tcPr>
          <w:p>
            <w:pPr>
              <w:ind w:firstLine="0" w:firstLineChars="0"/>
              <w:jc w:val="center"/>
              <w:rPr>
                <w:rFonts w:ascii="宋体" w:hAnsi="宋体" w:cs="宋体"/>
                <w:color w:val="auto"/>
                <w:spacing w:val="-6"/>
                <w:highlight w:val="none"/>
              </w:rPr>
            </w:pPr>
            <w:r>
              <w:rPr>
                <w:rFonts w:hint="eastAsia" w:ascii="宋体" w:hAnsi="宋体" w:cs="宋体"/>
                <w:color w:val="auto"/>
                <w:spacing w:val="-6"/>
                <w:highlight w:val="none"/>
              </w:rPr>
              <w:t>3</w:t>
            </w:r>
          </w:p>
        </w:tc>
        <w:tc>
          <w:tcPr>
            <w:tcW w:w="7087" w:type="dxa"/>
            <w:vAlign w:val="center"/>
          </w:tcPr>
          <w:p>
            <w:pPr>
              <w:ind w:firstLine="0" w:firstLineChars="0"/>
              <w:jc w:val="left"/>
              <w:rPr>
                <w:rFonts w:ascii="宋体" w:hAnsi="宋体" w:cs="宋体"/>
                <w:color w:val="auto"/>
                <w:spacing w:val="-6"/>
                <w:highlight w:val="none"/>
              </w:rPr>
            </w:pPr>
            <w:r>
              <w:rPr>
                <w:rFonts w:hint="eastAsia" w:ascii="宋体" w:hAnsi="宋体" w:cs="宋体"/>
                <w:color w:val="auto"/>
                <w:highlight w:val="none"/>
              </w:rPr>
              <w:t>根</w:t>
            </w:r>
            <w:r>
              <w:rPr>
                <w:rFonts w:hint="eastAsia" w:ascii="宋体" w:hAnsi="宋体" w:cs="宋体"/>
                <w:color w:val="auto"/>
                <w:spacing w:val="-6"/>
                <w:highlight w:val="none"/>
              </w:rPr>
              <w:t>据投标人拟投入的运输、安装、培训人员情况打分：</w:t>
            </w:r>
          </w:p>
          <w:p>
            <w:pPr>
              <w:ind w:firstLine="0" w:firstLineChars="0"/>
              <w:jc w:val="left"/>
              <w:rPr>
                <w:rFonts w:ascii="宋体" w:hAnsi="宋体" w:cs="宋体"/>
                <w:color w:val="auto"/>
                <w:spacing w:val="-6"/>
                <w:highlight w:val="none"/>
              </w:rPr>
            </w:pPr>
            <w:r>
              <w:rPr>
                <w:rFonts w:hint="eastAsia" w:ascii="宋体" w:hAnsi="宋体" w:cs="宋体"/>
                <w:color w:val="auto"/>
                <w:spacing w:val="-6"/>
                <w:highlight w:val="none"/>
              </w:rPr>
              <w:t>1.拟投入运输、安装、培训人员充足的得1分</w:t>
            </w:r>
            <w:r>
              <w:rPr>
                <w:rFonts w:hint="eastAsia" w:ascii="宋体" w:hAnsi="宋体" w:cs="宋体"/>
                <w:color w:val="auto"/>
                <w:spacing w:val="-6"/>
                <w:highlight w:val="none"/>
                <w:lang w:eastAsia="zh-CN"/>
              </w:rPr>
              <w:t>，其余酌情扣分</w:t>
            </w:r>
            <w:r>
              <w:rPr>
                <w:rFonts w:hint="eastAsia" w:ascii="宋体" w:hAnsi="宋体" w:cs="宋体"/>
                <w:color w:val="auto"/>
                <w:spacing w:val="-6"/>
                <w:highlight w:val="none"/>
              </w:rPr>
              <w:t>；</w:t>
            </w:r>
          </w:p>
          <w:p>
            <w:pPr>
              <w:ind w:firstLine="0" w:firstLineChars="0"/>
              <w:jc w:val="left"/>
              <w:rPr>
                <w:rFonts w:ascii="宋体" w:hAnsi="宋体" w:cs="宋体"/>
                <w:color w:val="auto"/>
                <w:highlight w:val="none"/>
              </w:rPr>
            </w:pPr>
            <w:r>
              <w:rPr>
                <w:rFonts w:hint="eastAsia" w:ascii="宋体" w:hAnsi="宋体" w:cs="宋体"/>
                <w:color w:val="auto"/>
                <w:spacing w:val="-6"/>
                <w:highlight w:val="none"/>
              </w:rPr>
              <w:t>2.运输、安装、培训人员具有相应经验、资质的</w:t>
            </w:r>
            <w:r>
              <w:rPr>
                <w:rFonts w:hint="eastAsia" w:ascii="宋体" w:hAnsi="宋体" w:cs="宋体"/>
                <w:color w:val="auto"/>
                <w:spacing w:val="-6"/>
                <w:highlight w:val="none"/>
                <w:lang w:eastAsia="zh-CN"/>
              </w:rPr>
              <w:t>最高</w:t>
            </w:r>
            <w:r>
              <w:rPr>
                <w:rFonts w:hint="eastAsia" w:ascii="宋体" w:hAnsi="宋体" w:cs="宋体"/>
                <w:color w:val="auto"/>
                <w:spacing w:val="-6"/>
                <w:highlight w:val="none"/>
              </w:rPr>
              <w:t>得2分</w:t>
            </w:r>
            <w:r>
              <w:rPr>
                <w:rFonts w:hint="eastAsia" w:ascii="宋体" w:hAnsi="宋体" w:cs="宋体"/>
                <w:color w:val="auto"/>
                <w:spacing w:val="-6"/>
                <w:highlight w:val="none"/>
                <w:lang w:eastAsia="zh-CN"/>
              </w:rPr>
              <w:t>，经验、资质欠缺的酌情扣分</w:t>
            </w:r>
            <w:r>
              <w:rPr>
                <w:rFonts w:hint="eastAsia" w:ascii="宋体" w:hAnsi="宋体" w:cs="宋体"/>
                <w:color w:val="auto"/>
                <w:spacing w:val="-6"/>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170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质保期满后配件及专用耗材供应价格</w:t>
            </w:r>
          </w:p>
        </w:tc>
        <w:tc>
          <w:tcPr>
            <w:tcW w:w="709"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7087"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根据各投标人同类配件及专用耗材供应让利幅度，酌情给分</w:t>
            </w:r>
            <w:r>
              <w:rPr>
                <w:rFonts w:hint="eastAsia" w:ascii="宋体" w:hAnsi="宋体" w:cs="宋体"/>
                <w:color w:val="auto"/>
                <w:highlight w:val="none"/>
                <w:lang w:eastAsia="zh-CN"/>
              </w:rPr>
              <w:t>，最高得</w:t>
            </w:r>
            <w:r>
              <w:rPr>
                <w:rFonts w:hint="eastAsia" w:ascii="宋体" w:hAnsi="宋体" w:cs="宋体"/>
                <w:color w:val="auto"/>
                <w:highlight w:val="none"/>
                <w:lang w:val="en-US" w:eastAsia="zh-CN"/>
              </w:rPr>
              <w:t>3分</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合理化建议和改进措施</w:t>
            </w:r>
          </w:p>
        </w:tc>
        <w:tc>
          <w:tcPr>
            <w:tcW w:w="709"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7087"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投标人对本项目的合理化建议和改进措施的合理、可行性。</w:t>
            </w:r>
          </w:p>
          <w:p>
            <w:pPr>
              <w:ind w:firstLine="0" w:firstLineChars="0"/>
              <w:rPr>
                <w:rFonts w:ascii="宋体" w:hAnsi="宋体" w:cs="宋体"/>
                <w:color w:val="auto"/>
                <w:highlight w:val="none"/>
              </w:rPr>
            </w:pPr>
            <w:r>
              <w:rPr>
                <w:rFonts w:hint="eastAsia" w:ascii="宋体" w:hAnsi="宋体" w:cs="宋体"/>
                <w:color w:val="auto"/>
                <w:highlight w:val="none"/>
              </w:rPr>
              <w:t>措施合理有效的得3分，存在缺漏的酌情扣分，未提供不得分。</w:t>
            </w:r>
          </w:p>
        </w:tc>
      </w:tr>
    </w:tbl>
    <w:p>
      <w:pPr>
        <w:ind w:firstLine="480"/>
        <w:jc w:val="left"/>
        <w:rPr>
          <w:rFonts w:ascii="宋体" w:hAnsi="宋体" w:cs="宋体"/>
          <w:bCs/>
          <w:color w:val="auto"/>
          <w:highlight w:val="none"/>
        </w:rPr>
      </w:pPr>
      <w:bookmarkStart w:id="62" w:name="_Toc450840083"/>
      <w:r>
        <w:rPr>
          <w:rFonts w:hint="eastAsia" w:ascii="宋体" w:hAnsi="宋体" w:cs="宋体"/>
          <w:bCs/>
          <w:color w:val="auto"/>
          <w:highlight w:val="none"/>
        </w:rPr>
        <w:t>说明：</w:t>
      </w:r>
    </w:p>
    <w:p>
      <w:pPr>
        <w:spacing w:line="288" w:lineRule="auto"/>
        <w:ind w:firstLine="456"/>
        <w:rPr>
          <w:rFonts w:ascii="宋体" w:hAnsi="宋体" w:cs="宋体"/>
          <w:bCs/>
          <w:color w:val="auto"/>
          <w:spacing w:val="-6"/>
          <w:highlight w:val="none"/>
        </w:rPr>
      </w:pPr>
      <w:r>
        <w:rPr>
          <w:rFonts w:hint="eastAsia" w:ascii="宋体" w:hAnsi="宋体" w:cs="宋体"/>
          <w:bCs/>
          <w:color w:val="auto"/>
          <w:spacing w:val="-6"/>
          <w:highlight w:val="none"/>
        </w:rPr>
        <w:t>1.根据《政府采购促进中小企业发展暂行办法》（财库[2011]181号）的规定，投标人如为小型或微型企业并提交相关证明材料且所投产品为小型或微型企业制造的，其小型或微型企业部分的投标报价扣除6%后参与评审；</w:t>
      </w:r>
      <w:r>
        <w:rPr>
          <w:rFonts w:hint="eastAsia" w:ascii="宋体" w:hAnsi="宋体" w:cs="宋体"/>
          <w:b/>
          <w:color w:val="auto"/>
          <w:spacing w:val="-6"/>
          <w:highlight w:val="none"/>
        </w:rPr>
        <w:t>（在浙江省政府采购网注册入库并</w:t>
      </w:r>
      <w:r>
        <w:rPr>
          <w:rFonts w:hint="eastAsia" w:ascii="宋体" w:hAnsi="宋体" w:cs="宋体"/>
          <w:b/>
          <w:color w:val="auto"/>
          <w:highlight w:val="none"/>
        </w:rPr>
        <w:t>提供《企业类型申明函》和相关网站的截图证明（如中小企业网、浙江省政府采购网等）</w:t>
      </w:r>
      <w:r>
        <w:rPr>
          <w:rFonts w:hint="eastAsia" w:ascii="宋体" w:hAnsi="宋体" w:cs="宋体"/>
          <w:b/>
          <w:color w:val="auto"/>
          <w:spacing w:val="-6"/>
          <w:highlight w:val="none"/>
        </w:rPr>
        <w:t>）</w:t>
      </w:r>
    </w:p>
    <w:p>
      <w:pPr>
        <w:spacing w:line="288" w:lineRule="auto"/>
        <w:ind w:firstLine="456"/>
        <w:rPr>
          <w:rFonts w:ascii="宋体" w:hAnsi="宋体" w:cs="宋体"/>
          <w:bCs/>
          <w:color w:val="auto"/>
          <w:spacing w:val="-6"/>
          <w:highlight w:val="none"/>
        </w:rPr>
      </w:pPr>
      <w:r>
        <w:rPr>
          <w:rFonts w:hint="eastAsia" w:ascii="宋体" w:hAnsi="宋体" w:cs="宋体"/>
          <w:bCs/>
          <w:color w:val="auto"/>
          <w:spacing w:val="-6"/>
          <w:highlight w:val="none"/>
        </w:rPr>
        <w:t>2.根据《关于政府采购支持监狱企业发展有关问题的通知》（财库[2014]68号）的规定，投标人如为监狱企业并提交相关证明材料的视同小型或微型企业，享受投标报价扣除6%后参与评审；</w:t>
      </w:r>
    </w:p>
    <w:p>
      <w:pPr>
        <w:spacing w:line="288" w:lineRule="auto"/>
        <w:ind w:firstLine="456"/>
        <w:rPr>
          <w:rFonts w:ascii="宋体" w:hAnsi="宋体" w:cs="宋体"/>
          <w:bCs/>
          <w:color w:val="auto"/>
          <w:spacing w:val="-6"/>
          <w:highlight w:val="none"/>
        </w:rPr>
      </w:pPr>
      <w:r>
        <w:rPr>
          <w:rFonts w:hint="eastAsia" w:ascii="宋体" w:hAnsi="宋体" w:cs="宋体"/>
          <w:bCs/>
          <w:color w:val="auto"/>
          <w:spacing w:val="-6"/>
          <w:highlight w:val="none"/>
        </w:rPr>
        <w:t>3.根据《关于促进残疾人就业政府采购政策的通知》（财库[2017]141号）的规定，投标人如为残疾人福利性单位并提交《残疾人福利性单位声明函》的视同小型或微型企业，享受投标报价扣除6%后参与评审；</w:t>
      </w:r>
    </w:p>
    <w:p>
      <w:pPr>
        <w:spacing w:line="288" w:lineRule="auto"/>
        <w:ind w:firstLine="456"/>
        <w:rPr>
          <w:rFonts w:ascii="宋体" w:hAnsi="宋体" w:cs="宋体"/>
          <w:bCs/>
          <w:color w:val="auto"/>
          <w:spacing w:val="-6"/>
          <w:highlight w:val="none"/>
        </w:rPr>
      </w:pPr>
      <w:r>
        <w:rPr>
          <w:rFonts w:hint="eastAsia" w:ascii="宋体" w:hAnsi="宋体" w:cs="宋体"/>
          <w:bCs/>
          <w:color w:val="auto"/>
          <w:spacing w:val="-6"/>
          <w:highlight w:val="none"/>
        </w:rPr>
        <w:t>4.残疾人福利性单位属于小型、微型企业的，不重复享受政策。</w:t>
      </w:r>
    </w:p>
    <w:p>
      <w:pPr>
        <w:pStyle w:val="45"/>
        <w:rPr>
          <w:rFonts w:ascii="宋体" w:hAnsi="宋体" w:eastAsia="宋体" w:cs="宋体"/>
          <w:bCs/>
          <w:color w:val="auto"/>
          <w:highlight w:val="none"/>
        </w:rPr>
        <w:sectPr>
          <w:footerReference r:id="rId19" w:type="default"/>
          <w:pgSz w:w="11907" w:h="16840"/>
          <w:pgMar w:top="1247" w:right="1304" w:bottom="1021" w:left="1304" w:header="720" w:footer="720" w:gutter="0"/>
          <w:cols w:space="720" w:num="1"/>
          <w:docGrid w:linePitch="286" w:charSpace="0"/>
        </w:sectPr>
      </w:pPr>
    </w:p>
    <w:bookmarkEnd w:id="60"/>
    <w:bookmarkEnd w:id="61"/>
    <w:bookmarkEnd w:id="62"/>
    <w:p>
      <w:pPr>
        <w:pStyle w:val="3"/>
        <w:ind w:firstLine="643"/>
        <w:rPr>
          <w:color w:val="auto"/>
          <w:szCs w:val="24"/>
          <w:highlight w:val="none"/>
        </w:rPr>
      </w:pPr>
      <w:bookmarkStart w:id="63" w:name="_Toc7087"/>
      <w:r>
        <w:rPr>
          <w:rFonts w:hint="eastAsia"/>
          <w:color w:val="auto"/>
          <w:szCs w:val="32"/>
          <w:highlight w:val="none"/>
        </w:rPr>
        <w:t>第五章 合同格式</w:t>
      </w:r>
      <w:bookmarkEnd w:id="63"/>
    </w:p>
    <w:p>
      <w:pPr>
        <w:ind w:firstLine="480"/>
        <w:rPr>
          <w:rFonts w:ascii="宋体" w:hAnsi="宋体" w:cs="宋体"/>
          <w:color w:val="auto"/>
          <w:highlight w:val="none"/>
        </w:rPr>
      </w:pPr>
      <w:r>
        <w:rPr>
          <w:rFonts w:hint="eastAsia" w:ascii="宋体" w:hAnsi="宋体" w:cs="宋体"/>
          <w:color w:val="auto"/>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 中标人的投标文件正本；投标人在评标答疑时的书面澄清或说明；中标通知书等文件是构成合同不可分割的部分。</w:t>
      </w:r>
    </w:p>
    <w:p>
      <w:pPr>
        <w:spacing w:after="100" w:afterAutospacing="1"/>
        <w:ind w:firstLine="0" w:firstLineChars="0"/>
        <w:jc w:val="center"/>
        <w:rPr>
          <w:rFonts w:ascii="宋体" w:hAnsi="宋体" w:cs="宋体"/>
          <w:b/>
          <w:color w:val="auto"/>
          <w:spacing w:val="-6"/>
          <w:highlight w:val="none"/>
        </w:rPr>
      </w:pPr>
      <w:bookmarkStart w:id="64" w:name="_Toc450840088"/>
      <w:r>
        <w:rPr>
          <w:rFonts w:hint="eastAsia" w:ascii="宋体" w:hAnsi="宋体" w:cs="宋体"/>
          <w:b/>
          <w:color w:val="auto"/>
          <w:spacing w:val="-6"/>
          <w:highlight w:val="none"/>
        </w:rPr>
        <w:t>浙江农林大学项目合同</w:t>
      </w:r>
    </w:p>
    <w:p>
      <w:pPr>
        <w:pStyle w:val="18"/>
        <w:snapToGrid w:val="0"/>
        <w:spacing w:line="288" w:lineRule="auto"/>
        <w:jc w:val="center"/>
        <w:rPr>
          <w:rFonts w:hAnsi="宋体" w:cs="宋体"/>
          <w:b/>
          <w:color w:val="auto"/>
          <w:spacing w:val="-6"/>
          <w:szCs w:val="24"/>
          <w:highlight w:val="none"/>
        </w:rPr>
      </w:pPr>
      <w:r>
        <w:rPr>
          <w:rFonts w:hint="eastAsia" w:hAnsi="宋体" w:cs="宋体"/>
          <w:b/>
          <w:color w:val="auto"/>
          <w:spacing w:val="-6"/>
          <w:szCs w:val="24"/>
          <w:highlight w:val="none"/>
        </w:rPr>
        <w:t>（进口合同）</w:t>
      </w:r>
    </w:p>
    <w:p>
      <w:pPr>
        <w:spacing w:line="288" w:lineRule="auto"/>
        <w:ind w:firstLine="480"/>
        <w:rPr>
          <w:rFonts w:ascii="宋体" w:hAnsi="宋体" w:cs="宋体"/>
          <w:color w:val="auto"/>
          <w:highlight w:val="none"/>
        </w:rPr>
      </w:pPr>
      <w:r>
        <w:rPr>
          <w:rFonts w:hint="eastAsia" w:ascii="宋体" w:hAnsi="宋体" w:cs="宋体"/>
          <w:color w:val="auto"/>
          <w:highlight w:val="none"/>
        </w:rPr>
        <w:t xml:space="preserve">采购编号：ZJWSBJ-NL-2019024G             </w:t>
      </w:r>
      <w:r>
        <w:rPr>
          <w:rFonts w:hint="eastAsia" w:ascii="宋体" w:hAnsi="宋体" w:cs="宋体"/>
          <w:b/>
          <w:color w:val="auto"/>
          <w:highlight w:val="none"/>
        </w:rPr>
        <w:t xml:space="preserve">          </w:t>
      </w:r>
      <w:r>
        <w:rPr>
          <w:rFonts w:hint="eastAsia" w:ascii="宋体" w:hAnsi="宋体" w:cs="宋体"/>
          <w:color w:val="auto"/>
          <w:highlight w:val="none"/>
        </w:rPr>
        <w:t xml:space="preserve">合同编号：            </w:t>
      </w:r>
    </w:p>
    <w:p>
      <w:pPr>
        <w:spacing w:line="420" w:lineRule="exact"/>
        <w:ind w:firstLine="480"/>
        <w:rPr>
          <w:rFonts w:ascii="宋体" w:hAnsi="宋体" w:cs="宋体"/>
          <w:color w:val="auto"/>
          <w:highlight w:val="none"/>
        </w:rPr>
      </w:pPr>
      <w:r>
        <w:rPr>
          <w:rFonts w:hint="eastAsia" w:ascii="宋体" w:hAnsi="宋体" w:cs="宋体"/>
          <w:color w:val="auto"/>
          <w:highlight w:val="none"/>
        </w:rPr>
        <w:t>确认书号：</w:t>
      </w:r>
    </w:p>
    <w:p>
      <w:pPr>
        <w:spacing w:line="420" w:lineRule="exact"/>
        <w:ind w:firstLine="480"/>
        <w:rPr>
          <w:rFonts w:ascii="宋体" w:hAnsi="宋体" w:cs="宋体"/>
          <w:color w:val="auto"/>
          <w:highlight w:val="none"/>
        </w:rPr>
      </w:pPr>
      <w:r>
        <w:rPr>
          <w:rFonts w:hint="eastAsia" w:ascii="宋体" w:hAnsi="宋体" w:cs="宋体"/>
          <w:color w:val="auto"/>
          <w:highlight w:val="none"/>
        </w:rPr>
        <w:t>甲方：浙江农林大学</w:t>
      </w:r>
    </w:p>
    <w:p>
      <w:pPr>
        <w:spacing w:line="420" w:lineRule="exact"/>
        <w:ind w:firstLine="480"/>
        <w:rPr>
          <w:rFonts w:ascii="宋体" w:hAnsi="宋体" w:cs="宋体"/>
          <w:color w:val="auto"/>
          <w:spacing w:val="-6"/>
          <w:highlight w:val="none"/>
        </w:rPr>
      </w:pPr>
      <w:r>
        <w:rPr>
          <w:rFonts w:hint="eastAsia" w:ascii="宋体" w:hAnsi="宋体" w:cs="宋体"/>
          <w:color w:val="auto"/>
          <w:highlight w:val="none"/>
        </w:rPr>
        <w:t>乙方：</w:t>
      </w:r>
    </w:p>
    <w:p>
      <w:pPr>
        <w:spacing w:line="420" w:lineRule="exact"/>
        <w:ind w:firstLine="480"/>
        <w:rPr>
          <w:rFonts w:ascii="宋体" w:hAnsi="宋体" w:cs="宋体"/>
          <w:color w:val="auto"/>
          <w:highlight w:val="none"/>
        </w:rPr>
      </w:pPr>
      <w:r>
        <w:rPr>
          <w:rFonts w:hint="eastAsia" w:ascii="宋体" w:hAnsi="宋体" w:cs="宋体"/>
          <w:color w:val="auto"/>
          <w:highlight w:val="none"/>
        </w:rPr>
        <w:t>采购代理机构：浙江五石工程咨询有限公司</w:t>
      </w:r>
    </w:p>
    <w:p>
      <w:pPr>
        <w:spacing w:line="420" w:lineRule="exact"/>
        <w:ind w:firstLine="480"/>
        <w:rPr>
          <w:rFonts w:ascii="宋体" w:hAnsi="宋体" w:cs="宋体"/>
          <w:color w:val="auto"/>
          <w:highlight w:val="none"/>
        </w:rPr>
      </w:pPr>
      <w:r>
        <w:rPr>
          <w:rFonts w:hint="eastAsia" w:ascii="宋体" w:hAnsi="宋体" w:cs="宋体"/>
          <w:color w:val="auto"/>
          <w:highlight w:val="none"/>
        </w:rPr>
        <w:t>签约时间、地点：2019年  月  日，浙江农林大学</w:t>
      </w:r>
    </w:p>
    <w:p>
      <w:pPr>
        <w:spacing w:line="420" w:lineRule="exact"/>
        <w:ind w:firstLine="480"/>
        <w:rPr>
          <w:rFonts w:ascii="宋体" w:hAnsi="宋体" w:cs="宋体"/>
          <w:color w:val="auto"/>
          <w:spacing w:val="-6"/>
          <w:highlight w:val="none"/>
        </w:rPr>
      </w:pPr>
      <w:r>
        <w:rPr>
          <w:rFonts w:hint="eastAsia" w:ascii="宋体" w:hAnsi="宋体" w:cs="宋体"/>
          <w:color w:val="auto"/>
          <w:highlight w:val="none"/>
        </w:rPr>
        <w:t>浙江五石工程咨询有限公司受浙江农林大学委托公开招标</w:t>
      </w:r>
      <w:r>
        <w:rPr>
          <w:rFonts w:hint="eastAsia" w:ascii="宋体" w:hAnsi="宋体" w:cs="宋体"/>
          <w:color w:val="auto"/>
          <w:highlight w:val="none"/>
          <w:u w:val="single"/>
        </w:rPr>
        <w:t xml:space="preserve">    </w:t>
      </w:r>
      <w:r>
        <w:rPr>
          <w:rFonts w:hint="eastAsia" w:ascii="宋体" w:hAnsi="宋体" w:cs="宋体"/>
          <w:color w:val="auto"/>
          <w:highlight w:val="none"/>
        </w:rPr>
        <w:t>项目，经过招标，确定</w:t>
      </w:r>
      <w:r>
        <w:rPr>
          <w:rFonts w:hint="eastAsia" w:ascii="宋体" w:hAnsi="宋体" w:cs="宋体"/>
          <w:color w:val="auto"/>
          <w:highlight w:val="none"/>
          <w:u w:val="single"/>
        </w:rPr>
        <w:t xml:space="preserve">        </w:t>
      </w:r>
      <w:r>
        <w:rPr>
          <w:rFonts w:hint="eastAsia" w:ascii="宋体" w:hAnsi="宋体" w:cs="宋体"/>
          <w:color w:val="auto"/>
          <w:highlight w:val="none"/>
        </w:rPr>
        <w:t>为供货单位。经协商双方就本采购事项达成以下条款：</w:t>
      </w:r>
    </w:p>
    <w:p>
      <w:pPr>
        <w:spacing w:line="420" w:lineRule="exact"/>
        <w:ind w:firstLine="482"/>
        <w:rPr>
          <w:rFonts w:ascii="宋体" w:hAnsi="宋体" w:cs="宋体"/>
          <w:b/>
          <w:color w:val="auto"/>
          <w:highlight w:val="none"/>
        </w:rPr>
      </w:pPr>
      <w:r>
        <w:rPr>
          <w:rFonts w:hint="eastAsia" w:ascii="宋体" w:hAnsi="宋体" w:cs="宋体"/>
          <w:b/>
          <w:color w:val="auto"/>
          <w:highlight w:val="none"/>
        </w:rPr>
        <w:t>第一条：采购产品内容及合同价格</w:t>
      </w:r>
    </w:p>
    <w:tbl>
      <w:tblPr>
        <w:tblStyle w:val="37"/>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46"/>
        <w:gridCol w:w="1752"/>
        <w:gridCol w:w="532"/>
        <w:gridCol w:w="1116"/>
        <w:gridCol w:w="594"/>
        <w:gridCol w:w="883"/>
        <w:gridCol w:w="1036"/>
        <w:gridCol w:w="119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8"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序号</w:t>
            </w:r>
          </w:p>
        </w:tc>
        <w:tc>
          <w:tcPr>
            <w:tcW w:w="846" w:type="dxa"/>
            <w:shd w:val="clear" w:color="auto" w:fill="auto"/>
            <w:vAlign w:val="center"/>
          </w:tcPr>
          <w:p>
            <w:pPr>
              <w:spacing w:line="360" w:lineRule="exact"/>
              <w:ind w:firstLine="0" w:firstLineChars="0"/>
              <w:rPr>
                <w:rFonts w:ascii="宋体" w:hAnsi="宋体" w:cs="宋体"/>
                <w:color w:val="auto"/>
                <w:kern w:val="0"/>
                <w:highlight w:val="none"/>
              </w:rPr>
            </w:pPr>
            <w:r>
              <w:rPr>
                <w:rFonts w:hint="eastAsia" w:ascii="宋体" w:hAnsi="宋体" w:cs="宋体"/>
                <w:color w:val="auto"/>
                <w:kern w:val="0"/>
                <w:highlight w:val="none"/>
              </w:rPr>
              <w:t>设备名称</w:t>
            </w:r>
          </w:p>
        </w:tc>
        <w:tc>
          <w:tcPr>
            <w:tcW w:w="1752" w:type="dxa"/>
            <w:shd w:val="clear" w:color="auto" w:fill="auto"/>
            <w:vAlign w:val="center"/>
          </w:tcPr>
          <w:p>
            <w:pPr>
              <w:spacing w:line="360" w:lineRule="exact"/>
              <w:ind w:firstLine="0" w:firstLineChars="0"/>
              <w:rPr>
                <w:rFonts w:ascii="宋体" w:hAnsi="宋体" w:cs="宋体"/>
                <w:color w:val="auto"/>
                <w:kern w:val="0"/>
                <w:highlight w:val="none"/>
              </w:rPr>
            </w:pPr>
            <w:r>
              <w:rPr>
                <w:rFonts w:hint="eastAsia" w:ascii="宋体" w:hAnsi="宋体" w:cs="宋体"/>
                <w:color w:val="auto"/>
                <w:kern w:val="0"/>
                <w:highlight w:val="none"/>
              </w:rPr>
              <w:t>型号和规格</w:t>
            </w:r>
          </w:p>
        </w:tc>
        <w:tc>
          <w:tcPr>
            <w:tcW w:w="532"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数量</w:t>
            </w:r>
          </w:p>
        </w:tc>
        <w:tc>
          <w:tcPr>
            <w:tcW w:w="1116" w:type="dxa"/>
            <w:shd w:val="clear" w:color="auto" w:fill="auto"/>
            <w:vAlign w:val="center"/>
          </w:tcPr>
          <w:p>
            <w:pPr>
              <w:spacing w:line="360" w:lineRule="exact"/>
              <w:ind w:firstLine="0" w:firstLineChars="0"/>
              <w:rPr>
                <w:rFonts w:ascii="宋体" w:hAnsi="宋体" w:cs="宋体"/>
                <w:color w:val="auto"/>
                <w:kern w:val="0"/>
                <w:highlight w:val="none"/>
              </w:rPr>
            </w:pPr>
            <w:r>
              <w:rPr>
                <w:rFonts w:hint="eastAsia" w:ascii="宋体" w:hAnsi="宋体" w:cs="宋体"/>
                <w:color w:val="auto"/>
                <w:kern w:val="0"/>
                <w:highlight w:val="none"/>
              </w:rPr>
              <w:t>品牌及厂家</w:t>
            </w:r>
          </w:p>
        </w:tc>
        <w:tc>
          <w:tcPr>
            <w:tcW w:w="594"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产地</w:t>
            </w:r>
          </w:p>
        </w:tc>
        <w:tc>
          <w:tcPr>
            <w:tcW w:w="883"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美元</w:t>
            </w:r>
          </w:p>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单价</w:t>
            </w:r>
          </w:p>
        </w:tc>
        <w:tc>
          <w:tcPr>
            <w:tcW w:w="1036"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美元合小计</w:t>
            </w:r>
          </w:p>
        </w:tc>
        <w:tc>
          <w:tcPr>
            <w:tcW w:w="1198"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人民币</w:t>
            </w:r>
          </w:p>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单价</w:t>
            </w:r>
          </w:p>
        </w:tc>
        <w:tc>
          <w:tcPr>
            <w:tcW w:w="1225"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人民币小计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668"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1</w:t>
            </w:r>
          </w:p>
        </w:tc>
        <w:tc>
          <w:tcPr>
            <w:tcW w:w="846" w:type="dxa"/>
            <w:shd w:val="clear" w:color="auto" w:fill="auto"/>
            <w:vAlign w:val="center"/>
          </w:tcPr>
          <w:p>
            <w:pPr>
              <w:spacing w:line="360" w:lineRule="exact"/>
              <w:ind w:firstLine="0" w:firstLineChars="0"/>
              <w:jc w:val="center"/>
              <w:rPr>
                <w:rFonts w:ascii="宋体" w:hAnsi="宋体" w:cs="宋体"/>
                <w:color w:val="auto"/>
                <w:kern w:val="0"/>
                <w:highlight w:val="none"/>
              </w:rPr>
            </w:pPr>
          </w:p>
        </w:tc>
        <w:tc>
          <w:tcPr>
            <w:tcW w:w="1752" w:type="dxa"/>
            <w:shd w:val="clear" w:color="auto" w:fill="auto"/>
            <w:vAlign w:val="center"/>
          </w:tcPr>
          <w:p>
            <w:pPr>
              <w:spacing w:line="360" w:lineRule="exact"/>
              <w:ind w:firstLine="0" w:firstLineChars="0"/>
              <w:rPr>
                <w:rFonts w:ascii="宋体" w:hAnsi="宋体" w:cs="宋体"/>
                <w:color w:val="auto"/>
                <w:kern w:val="0"/>
                <w:highlight w:val="none"/>
              </w:rPr>
            </w:pPr>
          </w:p>
        </w:tc>
        <w:tc>
          <w:tcPr>
            <w:tcW w:w="532" w:type="dxa"/>
            <w:shd w:val="clear" w:color="auto" w:fill="auto"/>
            <w:vAlign w:val="center"/>
          </w:tcPr>
          <w:p>
            <w:pPr>
              <w:spacing w:line="360" w:lineRule="exact"/>
              <w:ind w:firstLine="0" w:firstLineChars="0"/>
              <w:jc w:val="center"/>
              <w:rPr>
                <w:rFonts w:ascii="宋体" w:hAnsi="宋体" w:cs="宋体"/>
                <w:color w:val="auto"/>
                <w:kern w:val="0"/>
                <w:highlight w:val="none"/>
              </w:rPr>
            </w:pPr>
          </w:p>
        </w:tc>
        <w:tc>
          <w:tcPr>
            <w:tcW w:w="1116" w:type="dxa"/>
            <w:shd w:val="clear" w:color="auto" w:fill="auto"/>
            <w:vAlign w:val="center"/>
          </w:tcPr>
          <w:p>
            <w:pPr>
              <w:spacing w:line="360" w:lineRule="exact"/>
              <w:ind w:firstLine="0" w:firstLineChars="0"/>
              <w:rPr>
                <w:rFonts w:ascii="宋体" w:hAnsi="宋体" w:cs="宋体"/>
                <w:color w:val="auto"/>
                <w:kern w:val="0"/>
                <w:highlight w:val="none"/>
              </w:rPr>
            </w:pPr>
          </w:p>
        </w:tc>
        <w:tc>
          <w:tcPr>
            <w:tcW w:w="594" w:type="dxa"/>
            <w:shd w:val="clear" w:color="auto" w:fill="auto"/>
            <w:vAlign w:val="center"/>
          </w:tcPr>
          <w:p>
            <w:pPr>
              <w:spacing w:line="360" w:lineRule="exact"/>
              <w:ind w:firstLine="0" w:firstLineChars="0"/>
              <w:jc w:val="center"/>
              <w:rPr>
                <w:rFonts w:ascii="宋体" w:hAnsi="宋体" w:cs="宋体"/>
                <w:color w:val="auto"/>
                <w:kern w:val="0"/>
                <w:highlight w:val="none"/>
              </w:rPr>
            </w:pPr>
          </w:p>
        </w:tc>
        <w:tc>
          <w:tcPr>
            <w:tcW w:w="883" w:type="dxa"/>
            <w:shd w:val="clear" w:color="auto" w:fill="auto"/>
            <w:vAlign w:val="center"/>
          </w:tcPr>
          <w:p>
            <w:pPr>
              <w:spacing w:line="360" w:lineRule="exact"/>
              <w:ind w:firstLine="0" w:firstLineChars="0"/>
              <w:jc w:val="center"/>
              <w:rPr>
                <w:rFonts w:ascii="宋体" w:hAnsi="宋体" w:cs="宋体"/>
                <w:color w:val="auto"/>
                <w:kern w:val="0"/>
                <w:highlight w:val="none"/>
              </w:rPr>
            </w:pPr>
          </w:p>
        </w:tc>
        <w:tc>
          <w:tcPr>
            <w:tcW w:w="1036" w:type="dxa"/>
            <w:shd w:val="clear" w:color="auto" w:fill="auto"/>
            <w:vAlign w:val="center"/>
          </w:tcPr>
          <w:p>
            <w:pPr>
              <w:spacing w:line="360" w:lineRule="exact"/>
              <w:ind w:firstLine="0" w:firstLineChars="0"/>
              <w:rPr>
                <w:rFonts w:ascii="宋体" w:hAnsi="宋体" w:cs="宋体"/>
                <w:color w:val="auto"/>
                <w:kern w:val="0"/>
                <w:highlight w:val="none"/>
              </w:rPr>
            </w:pPr>
          </w:p>
        </w:tc>
        <w:tc>
          <w:tcPr>
            <w:tcW w:w="1198" w:type="dxa"/>
            <w:shd w:val="clear" w:color="auto" w:fill="auto"/>
            <w:vAlign w:val="center"/>
          </w:tcPr>
          <w:p>
            <w:pPr>
              <w:spacing w:line="360" w:lineRule="exact"/>
              <w:ind w:firstLine="0" w:firstLineChars="0"/>
              <w:jc w:val="center"/>
              <w:rPr>
                <w:rFonts w:ascii="宋体" w:hAnsi="宋体" w:cs="宋体"/>
                <w:color w:val="auto"/>
                <w:kern w:val="0"/>
                <w:highlight w:val="none"/>
              </w:rPr>
            </w:pPr>
          </w:p>
        </w:tc>
        <w:tc>
          <w:tcPr>
            <w:tcW w:w="1225" w:type="dxa"/>
            <w:shd w:val="clear" w:color="auto" w:fill="auto"/>
            <w:vAlign w:val="center"/>
          </w:tcPr>
          <w:p>
            <w:pPr>
              <w:spacing w:line="360" w:lineRule="exact"/>
              <w:ind w:firstLine="0" w:firstLineChars="0"/>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9850" w:type="dxa"/>
            <w:gridSpan w:val="10"/>
            <w:shd w:val="clear" w:color="auto" w:fill="auto"/>
            <w:vAlign w:val="center"/>
          </w:tcPr>
          <w:p>
            <w:pPr>
              <w:spacing w:line="360" w:lineRule="exact"/>
              <w:ind w:firstLine="0" w:firstLineChars="0"/>
              <w:rPr>
                <w:rFonts w:ascii="宋体" w:hAnsi="宋体" w:cs="宋体"/>
                <w:color w:val="auto"/>
                <w:kern w:val="0"/>
                <w:highlight w:val="none"/>
              </w:rPr>
            </w:pPr>
            <w:r>
              <w:rPr>
                <w:rFonts w:hint="eastAsia" w:ascii="宋体" w:hAnsi="宋体" w:cs="宋体"/>
                <w:color w:val="auto"/>
                <w:kern w:val="0"/>
                <w:highlight w:val="none"/>
              </w:rPr>
              <w:t>合计：人民币       元整（￥     ）</w:t>
            </w:r>
          </w:p>
        </w:tc>
      </w:tr>
    </w:tbl>
    <w:p>
      <w:pPr>
        <w:snapToGrid w:val="0"/>
        <w:spacing w:line="340" w:lineRule="exact"/>
        <w:ind w:firstLine="480"/>
        <w:rPr>
          <w:rFonts w:ascii="宋体" w:hAnsi="宋体" w:cs="宋体"/>
          <w:color w:val="auto"/>
          <w:highlight w:val="none"/>
        </w:rPr>
      </w:pPr>
      <w:r>
        <w:rPr>
          <w:rFonts w:hint="eastAsia" w:ascii="宋体" w:hAnsi="宋体" w:cs="宋体"/>
          <w:color w:val="auto"/>
          <w:highlight w:val="none"/>
        </w:rPr>
        <w:t>注：1</w:t>
      </w:r>
      <w:r>
        <w:rPr>
          <w:rFonts w:hint="eastAsia" w:ascii="宋体" w:hAnsi="宋体" w:cs="宋体"/>
          <w:color w:val="auto"/>
          <w:spacing w:val="-6"/>
          <w:highlight w:val="none"/>
        </w:rPr>
        <w:t>.</w:t>
      </w:r>
      <w:r>
        <w:rPr>
          <w:rFonts w:hint="eastAsia" w:ascii="宋体" w:hAnsi="宋体" w:cs="宋体"/>
          <w:color w:val="auto"/>
          <w:highlight w:val="none"/>
        </w:rPr>
        <w:t>详细配置清单详见投标文件和承诺表。</w:t>
      </w:r>
    </w:p>
    <w:p>
      <w:pPr>
        <w:snapToGrid w:val="0"/>
        <w:spacing w:line="340" w:lineRule="exact"/>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spacing w:val="-6"/>
          <w:highlight w:val="none"/>
        </w:rPr>
        <w:t xml:space="preserve">. </w:t>
      </w:r>
      <w:r>
        <w:rPr>
          <w:rFonts w:hint="eastAsia" w:ascii="宋体" w:hAnsi="宋体" w:cs="宋体"/>
          <w:color w:val="auto"/>
          <w:highlight w:val="none"/>
        </w:rPr>
        <w:t>以上合同总价包括将货物运抵浙江农林大学校区指定地点的运费及安装调试等一切费用。</w:t>
      </w:r>
    </w:p>
    <w:p>
      <w:pPr>
        <w:snapToGrid w:val="0"/>
        <w:spacing w:line="288" w:lineRule="auto"/>
        <w:ind w:firstLine="458"/>
        <w:rPr>
          <w:rFonts w:ascii="宋体" w:hAnsi="宋体" w:cs="宋体"/>
          <w:b/>
          <w:color w:val="auto"/>
          <w:spacing w:val="-6"/>
          <w:highlight w:val="none"/>
        </w:rPr>
      </w:pPr>
      <w:r>
        <w:rPr>
          <w:rFonts w:hint="eastAsia" w:ascii="宋体" w:hAnsi="宋体" w:cs="宋体"/>
          <w:b/>
          <w:color w:val="auto"/>
          <w:spacing w:val="-6"/>
          <w:highlight w:val="none"/>
        </w:rPr>
        <w:t>第二条：质量保证及售后服务</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1. 乙方应按公开招标文件规定的货物性能、技术要求、质量标准向甲方提供未经使用的全新产品，符合国家法律规定和技术规格、质量标准的出厂原装合格产品；进口商品是获得国家商检局颁布安全许可证的出厂原装合格产品。</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2. 乙方提供的货物在质保期内因货物本身的质量问题发生故障，乙方应负责免费更换。对达不到技术要求者，根据实际情况，经双方协商，可按以下办法处理：</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⑴更换：由乙方承担所发生的全部费用。</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⑵贬值处理：由甲乙双方合议定价。</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⑶退货处理：乙方应退还甲方支付的合同款，同时应承担该货物的直接费用（运输、保险、检验、货款利息及银行手续费等）。</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3. 在质保期内，乙方应对货物出现的质量及安全问题负责处理解决并承担一切费用。</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4. 上述的货物中免费原厂保修期为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年，质保期内因不能排除的故障而影响工作的情况每发生一次，其质保期相应延长60天，质保期内因货物本身缺陷造成各种故障应由乙方免费予以更换，否则将扣除质量保证金作为对甲方的补偿。质保期满后，仅收取零配件成本费用，免人工费、差旅费，所涉及软件终身免费升级。维修响应时间：合同货物出现故障后，</w:t>
      </w:r>
      <w:r>
        <w:rPr>
          <w:rFonts w:hint="eastAsia" w:ascii="宋体" w:hAnsi="宋体" w:cs="宋体"/>
          <w:color w:val="auto"/>
          <w:spacing w:val="-6"/>
          <w:highlight w:val="none"/>
          <w:lang w:val="en-US" w:eastAsia="zh-CN"/>
        </w:rPr>
        <w:t>2</w:t>
      </w:r>
      <w:r>
        <w:rPr>
          <w:rFonts w:hint="eastAsia" w:ascii="宋体" w:hAnsi="宋体" w:cs="宋体"/>
          <w:color w:val="auto"/>
          <w:spacing w:val="-6"/>
          <w:highlight w:val="none"/>
        </w:rPr>
        <w:t>小时以内响应，不超过</w:t>
      </w:r>
      <w:r>
        <w:rPr>
          <w:rFonts w:hint="eastAsia" w:ascii="宋体" w:hAnsi="宋体" w:cs="宋体"/>
          <w:color w:val="auto"/>
          <w:spacing w:val="-6"/>
          <w:highlight w:val="none"/>
          <w:lang w:val="en-US" w:eastAsia="zh-CN"/>
        </w:rPr>
        <w:t>2</w:t>
      </w:r>
      <w:r>
        <w:rPr>
          <w:rFonts w:hint="eastAsia" w:ascii="宋体" w:hAnsi="宋体" w:cs="宋体"/>
          <w:color w:val="auto"/>
          <w:spacing w:val="-6"/>
          <w:highlight w:val="none"/>
        </w:rPr>
        <w:t>个工作日提出解决方案，</w:t>
      </w:r>
      <w:r>
        <w:rPr>
          <w:rFonts w:hint="eastAsia" w:ascii="宋体" w:hAnsi="宋体" w:cs="宋体"/>
          <w:color w:val="auto"/>
          <w:spacing w:val="-6"/>
          <w:highlight w:val="none"/>
          <w:lang w:val="en-US" w:eastAsia="zh-CN"/>
        </w:rPr>
        <w:t>5</w:t>
      </w:r>
      <w:r>
        <w:rPr>
          <w:rFonts w:hint="eastAsia" w:ascii="宋体" w:hAnsi="宋体" w:cs="宋体"/>
          <w:color w:val="auto"/>
          <w:spacing w:val="-6"/>
          <w:highlight w:val="none"/>
        </w:rPr>
        <w:t>个工作日内解决故障；保修期后，乙方继续为甲方服务，仅收取零配件成本费。保修内出现无法排除的故障，乙方需无条件为甲方更换同型号产品。因人为因素出现的故障不在免费保修范围内。其余保修条款详见投标文件和承诺表。</w:t>
      </w:r>
    </w:p>
    <w:p>
      <w:pPr>
        <w:pStyle w:val="18"/>
        <w:snapToGrid w:val="0"/>
        <w:spacing w:before="191" w:after="191" w:line="288" w:lineRule="auto"/>
        <w:rPr>
          <w:rFonts w:hAnsi="宋体" w:cs="宋体"/>
          <w:b/>
          <w:color w:val="auto"/>
          <w:spacing w:val="-6"/>
          <w:szCs w:val="24"/>
          <w:highlight w:val="none"/>
        </w:rPr>
      </w:pPr>
      <w:r>
        <w:rPr>
          <w:rFonts w:hint="eastAsia" w:hAnsi="宋体" w:cs="宋体"/>
          <w:b/>
          <w:color w:val="auto"/>
          <w:spacing w:val="-6"/>
          <w:szCs w:val="24"/>
          <w:highlight w:val="none"/>
        </w:rPr>
        <w:t>第三条：技术资料</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1. 乙方应按公开招标文件规定的时间向甲方提供使用货物的有关技术资料。</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8"/>
        <w:snapToGrid w:val="0"/>
        <w:spacing w:before="191" w:after="191" w:line="288" w:lineRule="auto"/>
        <w:ind w:left="391" w:hanging="391" w:hangingChars="171"/>
        <w:rPr>
          <w:rFonts w:hAnsi="宋体" w:cs="宋体"/>
          <w:b/>
          <w:color w:val="auto"/>
          <w:spacing w:val="-6"/>
          <w:szCs w:val="24"/>
          <w:highlight w:val="none"/>
        </w:rPr>
      </w:pPr>
      <w:r>
        <w:rPr>
          <w:rFonts w:hint="eastAsia" w:hAnsi="宋体" w:cs="宋体"/>
          <w:b/>
          <w:color w:val="auto"/>
          <w:spacing w:val="-6"/>
          <w:szCs w:val="24"/>
          <w:highlight w:val="none"/>
        </w:rPr>
        <w:t>第四条：知识产权</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乙方应保证所提供的货物或其任何一部分均不会侵犯任何第三方的知识产权。</w:t>
      </w:r>
    </w:p>
    <w:p>
      <w:pPr>
        <w:snapToGrid w:val="0"/>
        <w:spacing w:line="288" w:lineRule="auto"/>
        <w:ind w:firstLine="458"/>
        <w:rPr>
          <w:rFonts w:ascii="宋体" w:hAnsi="宋体" w:cs="宋体"/>
          <w:b/>
          <w:color w:val="auto"/>
          <w:spacing w:val="-6"/>
          <w:highlight w:val="none"/>
        </w:rPr>
      </w:pPr>
      <w:r>
        <w:rPr>
          <w:rFonts w:hint="eastAsia" w:ascii="宋体" w:hAnsi="宋体" w:cs="宋体"/>
          <w:b/>
          <w:color w:val="auto"/>
          <w:spacing w:val="-6"/>
          <w:highlight w:val="none"/>
        </w:rPr>
        <w:t>第五条：交货时间、地点</w:t>
      </w:r>
    </w:p>
    <w:p>
      <w:pPr>
        <w:snapToGrid w:val="0"/>
        <w:spacing w:line="288" w:lineRule="auto"/>
        <w:ind w:firstLine="456"/>
        <w:rPr>
          <w:rFonts w:ascii="宋体" w:hAnsi="宋体" w:cs="宋体"/>
          <w:color w:val="auto"/>
          <w:highlight w:val="none"/>
        </w:rPr>
      </w:pPr>
      <w:r>
        <w:rPr>
          <w:rFonts w:hint="eastAsia" w:ascii="宋体" w:hAnsi="宋体" w:cs="宋体"/>
          <w:color w:val="auto"/>
          <w:spacing w:val="-6"/>
          <w:highlight w:val="none"/>
        </w:rPr>
        <w:t>交货时间：乙</w:t>
      </w:r>
      <w:r>
        <w:rPr>
          <w:rFonts w:hint="eastAsia" w:ascii="宋体" w:hAnsi="宋体" w:cs="宋体"/>
          <w:color w:val="auto"/>
          <w:highlight w:val="none"/>
        </w:rPr>
        <w:t>方应于合同</w:t>
      </w:r>
      <w:r>
        <w:rPr>
          <w:rFonts w:hint="eastAsia" w:ascii="宋体" w:hAnsi="宋体" w:cs="宋体"/>
          <w:b/>
          <w:bCs/>
          <w:color w:val="auto"/>
          <w:highlight w:val="none"/>
        </w:rPr>
        <w:t>签订后</w:t>
      </w:r>
      <w:r>
        <w:rPr>
          <w:rFonts w:hint="eastAsia" w:ascii="宋体" w:hAnsi="宋体" w:cs="宋体"/>
          <w:b/>
          <w:bCs/>
          <w:color w:val="auto"/>
          <w:highlight w:val="none"/>
          <w:u w:val="single"/>
        </w:rPr>
        <w:t xml:space="preserve">      </w:t>
      </w:r>
      <w:r>
        <w:rPr>
          <w:rFonts w:hint="eastAsia" w:ascii="宋体" w:hAnsi="宋体" w:cs="宋体"/>
          <w:b/>
          <w:bCs/>
          <w:color w:val="auto"/>
          <w:highlight w:val="none"/>
        </w:rPr>
        <w:t>内</w:t>
      </w:r>
      <w:r>
        <w:rPr>
          <w:rFonts w:hint="eastAsia" w:ascii="宋体" w:hAnsi="宋体" w:cs="宋体"/>
          <w:color w:val="auto"/>
          <w:highlight w:val="none"/>
        </w:rPr>
        <w:t>交付并安装完毕，并在接到甲方通知后7天内安装调试完成。</w:t>
      </w:r>
    </w:p>
    <w:p>
      <w:pPr>
        <w:snapToGrid w:val="0"/>
        <w:spacing w:line="288" w:lineRule="auto"/>
        <w:ind w:firstLine="480"/>
        <w:rPr>
          <w:rFonts w:ascii="宋体" w:hAnsi="宋体" w:cs="宋体"/>
          <w:color w:val="auto"/>
          <w:highlight w:val="none"/>
        </w:rPr>
      </w:pPr>
      <w:r>
        <w:rPr>
          <w:rFonts w:hint="eastAsia" w:ascii="宋体" w:hAnsi="宋体" w:cs="宋体"/>
          <w:color w:val="auto"/>
          <w:highlight w:val="none"/>
        </w:rPr>
        <w:t>交货地点：甲方指定地点。</w:t>
      </w:r>
    </w:p>
    <w:p>
      <w:pPr>
        <w:numPr>
          <w:ilvl w:val="0"/>
          <w:numId w:val="4"/>
        </w:numPr>
        <w:snapToGrid w:val="0"/>
        <w:spacing w:line="288" w:lineRule="auto"/>
        <w:ind w:firstLine="458"/>
        <w:rPr>
          <w:rFonts w:ascii="宋体" w:hAnsi="宋体" w:cs="宋体"/>
          <w:b/>
          <w:color w:val="auto"/>
          <w:spacing w:val="-6"/>
          <w:highlight w:val="none"/>
        </w:rPr>
      </w:pPr>
      <w:r>
        <w:rPr>
          <w:rFonts w:hint="eastAsia" w:ascii="宋体" w:hAnsi="宋体" w:cs="宋体"/>
          <w:b/>
          <w:color w:val="auto"/>
          <w:spacing w:val="-6"/>
          <w:highlight w:val="none"/>
        </w:rPr>
        <w:t>：培训、安装调试与验收</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1.培训：</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乙方应对甲方的操作人员、维修人员免费进行原厂培训。并在投标文件中提供相应的培训计划，包括对人员、场地、场次等的安排。</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2.技术支持：</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乙方应及时免费提供合同货物软件的升级，免费提供合同货物新功能和应用的资料。</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3.安装调试（若需要安装调试）：乙方在规定时间内安装、调试仪器，费用由乙方承担。</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3.1 安装地点：甲方指定地点。</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3.2 安装完成时间：接到甲方通知后在7日内完成安装和调试，如在规定的时间内由于乙方的原因不能完成安装和调试，乙方应承担由此给甲方造成的损失。</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3.3 安装标准：符合我国国家有关技术规范要求和技术标准，所有的软件和硬件必须保证同时安装到位。</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3.4 乙方免费提供合同货物的安装服务。</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3.5 乙方在投标文件中应提供安装调试计划、对安装场地和环境的要求。</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4.甲方对乙方提交的货物依据公开招标文件上的技术规格要求和国家有关质量标准进行现场初步验收，外观、说明书符合公开招标文件技术要求的，给予签收，初步验收不合格的不予签收。</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5.乙方应提供合同货物的有效检验文件，经甲方认可后，与合同货物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6. 乙方应于投标文件中提供合同货物的验收标准和检测办法，并在验收中提供甲方认可的相应检测手段，验收标准应符合中国有关的国家、地方、行业的标准，如若中标，经甲方确认后作为验收的依据，乙方交货前应对产品作出全面检查和对验收文件进行整理，并列出清单，作为甲方收货验收和使用的技术条件依据，检验的结果应随货物交甲方。</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7. 如乙方委托国内代理（或其他机构）负责安装或配合安装，应在签约时指明，但乙方仍要对合同货物及其安装质量负全部责任。</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8. 甲方对乙方提供的货物在使用前进行调试时，乙方需负责安装并培训甲方的使用操作人员，并协助甲方一起调试，直到符合技术要求，甲方才做最终验收。</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9. 对技术复杂的货物，甲方应请国家认可的专业检测机构参与初步验收及最终验收，并由其出具质量检测报告。</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10. 验收时乙方必须在现场，验收完毕后作出验收结果报告；验收费用由乙方负责。</w:t>
      </w:r>
    </w:p>
    <w:p>
      <w:pPr>
        <w:autoSpaceDE w:val="0"/>
        <w:autoSpaceDN w:val="0"/>
        <w:adjustRightInd w:val="0"/>
        <w:snapToGrid w:val="0"/>
        <w:spacing w:line="300" w:lineRule="exact"/>
        <w:ind w:firstLine="480"/>
        <w:textAlignment w:val="bottom"/>
        <w:rPr>
          <w:rFonts w:ascii="宋体" w:hAnsi="宋体" w:cs="宋体"/>
          <w:color w:val="auto"/>
          <w:highlight w:val="none"/>
        </w:rPr>
      </w:pPr>
      <w:r>
        <w:rPr>
          <w:rFonts w:hint="eastAsia" w:ascii="宋体" w:hAnsi="宋体" w:cs="宋体"/>
          <w:color w:val="auto"/>
          <w:highlight w:val="none"/>
        </w:rPr>
        <w:t>11. 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snapToGrid w:val="0"/>
        <w:spacing w:line="288" w:lineRule="auto"/>
        <w:ind w:firstLine="458"/>
        <w:rPr>
          <w:rFonts w:ascii="宋体" w:hAnsi="宋体" w:cs="宋体"/>
          <w:b/>
          <w:color w:val="auto"/>
          <w:spacing w:val="-6"/>
          <w:highlight w:val="none"/>
        </w:rPr>
      </w:pPr>
      <w:r>
        <w:rPr>
          <w:rFonts w:hint="eastAsia" w:ascii="宋体" w:hAnsi="宋体" w:cs="宋体"/>
          <w:b/>
          <w:color w:val="auto"/>
          <w:spacing w:val="-6"/>
          <w:highlight w:val="none"/>
        </w:rPr>
        <w:t>第七条：货款的支付</w:t>
      </w:r>
    </w:p>
    <w:p>
      <w:pPr>
        <w:autoSpaceDE w:val="0"/>
        <w:autoSpaceDN w:val="0"/>
        <w:adjustRightInd w:val="0"/>
        <w:snapToGrid w:val="0"/>
        <w:spacing w:line="300" w:lineRule="exact"/>
        <w:ind w:firstLine="456"/>
        <w:textAlignment w:val="bottom"/>
        <w:rPr>
          <w:rFonts w:ascii="宋体" w:hAnsi="宋体" w:cs="宋体"/>
          <w:color w:val="auto"/>
          <w:highlight w:val="none"/>
        </w:rPr>
      </w:pPr>
      <w:r>
        <w:rPr>
          <w:rFonts w:hint="eastAsia" w:ascii="宋体" w:hAnsi="宋体" w:cs="宋体"/>
          <w:color w:val="auto"/>
          <w:spacing w:val="-6"/>
          <w:highlight w:val="none"/>
        </w:rPr>
        <w:t xml:space="preserve">1. </w:t>
      </w:r>
      <w:r>
        <w:rPr>
          <w:rFonts w:hint="eastAsia" w:ascii="宋体" w:hAnsi="宋体" w:cs="宋体"/>
          <w:color w:val="auto"/>
          <w:highlight w:val="none"/>
        </w:rPr>
        <w:t>合同总价</w:t>
      </w:r>
      <w:r>
        <w:rPr>
          <w:rFonts w:hint="eastAsia" w:ascii="宋体" w:hAnsi="宋体" w:cs="宋体"/>
          <w:color w:val="auto"/>
          <w:spacing w:val="-6"/>
          <w:highlight w:val="none"/>
        </w:rPr>
        <w:t>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元</w:t>
      </w:r>
      <w:r>
        <w:rPr>
          <w:rFonts w:hint="eastAsia" w:ascii="宋体" w:hAnsi="宋体" w:cs="宋体"/>
          <w:color w:val="auto"/>
          <w:highlight w:val="none"/>
        </w:rPr>
        <w:t>，交纳5%（即</w:t>
      </w:r>
      <w:r>
        <w:rPr>
          <w:rFonts w:hint="eastAsia" w:ascii="宋体" w:hAnsi="宋体" w:cs="宋体"/>
          <w:color w:val="auto"/>
          <w:highlight w:val="none"/>
          <w:u w:val="single"/>
        </w:rPr>
        <w:t xml:space="preserve">        </w:t>
      </w:r>
      <w:r>
        <w:rPr>
          <w:rFonts w:hint="eastAsia" w:ascii="宋体" w:hAnsi="宋体" w:cs="宋体"/>
          <w:color w:val="auto"/>
          <w:highlight w:val="none"/>
        </w:rPr>
        <w:t>元）作为质量保证金，在合同签订后无质量问题和维护问题后满1年后（12个月）内退还（不计息）。货款的支付详见外贸代理协议。</w:t>
      </w:r>
    </w:p>
    <w:p>
      <w:pPr>
        <w:snapToGrid w:val="0"/>
        <w:spacing w:line="288" w:lineRule="auto"/>
        <w:ind w:right="-588" w:rightChars="-245" w:firstLine="458"/>
        <w:rPr>
          <w:rFonts w:ascii="宋体" w:hAnsi="宋体" w:cs="宋体"/>
          <w:b/>
          <w:color w:val="auto"/>
          <w:spacing w:val="-6"/>
          <w:highlight w:val="none"/>
        </w:rPr>
      </w:pPr>
      <w:r>
        <w:rPr>
          <w:rFonts w:hint="eastAsia" w:ascii="宋体" w:hAnsi="宋体" w:cs="宋体"/>
          <w:b/>
          <w:color w:val="auto"/>
          <w:spacing w:val="-6"/>
          <w:highlight w:val="none"/>
        </w:rPr>
        <w:t>第八条：违约责任</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1．乙方逾期履行合同的，自逾期之日起，向甲方每日偿付合同总价千分之五的滞纳金。</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2．甲方逾期支付货款的，自逾期之日起，向乙方每日偿付未付价款千分之五的滞纳金。</w:t>
      </w:r>
    </w:p>
    <w:p>
      <w:pPr>
        <w:snapToGrid w:val="0"/>
        <w:spacing w:line="288" w:lineRule="auto"/>
        <w:ind w:right="26" w:rightChars="11" w:firstLine="456"/>
        <w:rPr>
          <w:rFonts w:ascii="宋体" w:hAnsi="宋体" w:cs="宋体"/>
          <w:color w:val="auto"/>
          <w:spacing w:val="-6"/>
          <w:highlight w:val="none"/>
        </w:rPr>
      </w:pPr>
      <w:r>
        <w:rPr>
          <w:rFonts w:hint="eastAsia" w:ascii="宋体" w:hAnsi="宋体" w:cs="宋体"/>
          <w:color w:val="auto"/>
          <w:spacing w:val="-6"/>
          <w:highlight w:val="none"/>
        </w:rPr>
        <w:t>3．如验收不能达到质量功能（性能）标准，应及时处理直至验收合格，所需费用由乙方承担。如二次验收不合格，甲方有权退货，甲方在此期间保留对乙方的索赔权利。</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4. 乙方所交的货物品种、型号、规格、技术参数、质量不符合合同规定及公开招标文件规定标准的，甲方有权拒收该货物，乙方愿意更换货物但逾期交货的，按乙方逾期交货处理。乙方拒绝更换货物的，甲方可单方面解除合同。</w:t>
      </w:r>
    </w:p>
    <w:p>
      <w:pPr>
        <w:pStyle w:val="18"/>
        <w:snapToGrid w:val="0"/>
        <w:spacing w:before="191" w:after="191" w:line="288" w:lineRule="auto"/>
        <w:rPr>
          <w:rFonts w:hAnsi="宋体" w:cs="宋体"/>
          <w:b/>
          <w:color w:val="auto"/>
          <w:spacing w:val="-6"/>
          <w:szCs w:val="24"/>
          <w:highlight w:val="none"/>
        </w:rPr>
      </w:pPr>
      <w:r>
        <w:rPr>
          <w:rFonts w:hint="eastAsia" w:hAnsi="宋体" w:cs="宋体"/>
          <w:b/>
          <w:color w:val="auto"/>
          <w:spacing w:val="-6"/>
          <w:szCs w:val="24"/>
          <w:highlight w:val="none"/>
        </w:rPr>
        <w:t>第九条：不可抗力事件处理</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1. 在合同有效期内，任何一方因不可抗力事件导致不能履行合同，则合同履行期可延长，其延长期与不可抗力影响期相同。</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2. 不可抗力事件发生后，应立即通知对方，并寄送有关权威机构出具的证明。</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3. 不可抗力事件延续120天以上，双方应通过友好协商，确定是否继续履行合同。</w:t>
      </w:r>
    </w:p>
    <w:p>
      <w:pPr>
        <w:snapToGrid w:val="0"/>
        <w:spacing w:line="288" w:lineRule="auto"/>
        <w:ind w:right="-588" w:rightChars="-245" w:firstLine="458"/>
        <w:rPr>
          <w:rFonts w:ascii="宋体" w:hAnsi="宋体" w:cs="宋体"/>
          <w:b/>
          <w:color w:val="auto"/>
          <w:spacing w:val="-6"/>
          <w:highlight w:val="none"/>
        </w:rPr>
      </w:pPr>
      <w:r>
        <w:rPr>
          <w:rFonts w:hint="eastAsia" w:ascii="宋体" w:hAnsi="宋体" w:cs="宋体"/>
          <w:b/>
          <w:color w:val="auto"/>
          <w:spacing w:val="-6"/>
          <w:highlight w:val="none"/>
        </w:rPr>
        <w:t>第十条：争议解决</w:t>
      </w:r>
    </w:p>
    <w:p>
      <w:pPr>
        <w:snapToGrid w:val="0"/>
        <w:spacing w:line="288" w:lineRule="auto"/>
        <w:ind w:right="26" w:rightChars="11" w:firstLine="456"/>
        <w:rPr>
          <w:rFonts w:ascii="宋体" w:hAnsi="宋体" w:cs="宋体"/>
          <w:color w:val="auto"/>
          <w:spacing w:val="-6"/>
          <w:highlight w:val="none"/>
        </w:rPr>
      </w:pPr>
      <w:r>
        <w:rPr>
          <w:rFonts w:hint="eastAsia" w:ascii="宋体" w:hAnsi="宋体" w:cs="宋体"/>
          <w:color w:val="auto"/>
          <w:spacing w:val="-6"/>
          <w:highlight w:val="none"/>
        </w:rPr>
        <w:t>本合同未尽事宜由三方协商解决，如协商不成，三方同意将本合同引起的争议提交杭州仲裁委员会仲裁解决，仲裁为终局。</w:t>
      </w:r>
    </w:p>
    <w:p>
      <w:pPr>
        <w:snapToGrid w:val="0"/>
        <w:spacing w:line="288" w:lineRule="auto"/>
        <w:ind w:right="-588" w:rightChars="-245" w:firstLine="458"/>
        <w:rPr>
          <w:rFonts w:ascii="宋体" w:hAnsi="宋体" w:cs="宋体"/>
          <w:b/>
          <w:color w:val="auto"/>
          <w:spacing w:val="-6"/>
          <w:highlight w:val="none"/>
        </w:rPr>
      </w:pPr>
      <w:r>
        <w:rPr>
          <w:rFonts w:hint="eastAsia" w:ascii="宋体" w:hAnsi="宋体" w:cs="宋体"/>
          <w:b/>
          <w:color w:val="auto"/>
          <w:spacing w:val="-6"/>
          <w:highlight w:val="none"/>
        </w:rPr>
        <w:t>第十一条：合同生效</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1. 合同经双方法定代表人或授权代表签字并加盖单位公章后生效。</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2. 合同执行中涉及采购资金和采购内容修改或补充的，须经财政部门审批，并签书面补充协议报政府采购监督管理部门备案，方可作为主合同不可分割的一部分。</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3. 本合同未尽事宜，遵照《合同法》有关条文执行。</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4. 本合同一式柒份，乙方、采购代理机构各执壹份，甲方执伍份，经三方签字、盖公章并在乙方质量保证金到账后生效。</w:t>
      </w:r>
    </w:p>
    <w:p>
      <w:pPr>
        <w:snapToGrid w:val="0"/>
        <w:spacing w:line="288" w:lineRule="auto"/>
        <w:ind w:firstLine="456"/>
        <w:rPr>
          <w:rFonts w:ascii="宋体" w:hAnsi="宋体" w:cs="宋体"/>
          <w:color w:val="auto"/>
          <w:spacing w:val="-6"/>
          <w:highlight w:val="none"/>
        </w:rPr>
      </w:pPr>
      <w:r>
        <w:rPr>
          <w:rFonts w:hint="eastAsia" w:ascii="宋体" w:hAnsi="宋体" w:cs="宋体"/>
          <w:color w:val="auto"/>
          <w:spacing w:val="-6"/>
          <w:highlight w:val="none"/>
        </w:rPr>
        <w:t>5.相关招标文件、投标文件、询标承诺等与本合同具有同等法律效力。</w:t>
      </w:r>
    </w:p>
    <w:p>
      <w:pPr>
        <w:spacing w:line="420" w:lineRule="exact"/>
        <w:ind w:firstLine="562"/>
        <w:jc w:val="center"/>
        <w:rPr>
          <w:rFonts w:ascii="宋体" w:hAnsi="宋体" w:cs="宋体"/>
          <w:b/>
          <w:color w:val="auto"/>
          <w:spacing w:val="20"/>
          <w:highlight w:val="none"/>
        </w:rPr>
      </w:pPr>
    </w:p>
    <w:p>
      <w:pPr>
        <w:spacing w:line="420" w:lineRule="exact"/>
        <w:ind w:firstLine="482"/>
        <w:rPr>
          <w:rFonts w:ascii="宋体" w:hAnsi="宋体" w:cs="宋体"/>
          <w:color w:val="auto"/>
          <w:spacing w:val="-6"/>
          <w:highlight w:val="none"/>
        </w:rPr>
      </w:pPr>
      <w:r>
        <w:rPr>
          <w:rFonts w:hint="eastAsia" w:ascii="宋体" w:hAnsi="宋体" w:cs="宋体"/>
          <w:b/>
          <w:color w:val="auto"/>
          <w:highlight w:val="none"/>
        </w:rPr>
        <w:t>甲方（需方）</w:t>
      </w:r>
      <w:r>
        <w:rPr>
          <w:rFonts w:hint="eastAsia" w:ascii="宋体" w:hAnsi="宋体" w:cs="宋体"/>
          <w:color w:val="auto"/>
          <w:highlight w:val="none"/>
        </w:rPr>
        <w:t xml:space="preserve">：浙江农林大学                  </w:t>
      </w:r>
      <w:r>
        <w:rPr>
          <w:rFonts w:hint="eastAsia" w:ascii="宋体" w:hAnsi="宋体" w:cs="宋体"/>
          <w:b/>
          <w:color w:val="auto"/>
          <w:highlight w:val="none"/>
        </w:rPr>
        <w:t>乙方（供方）</w:t>
      </w:r>
      <w:r>
        <w:rPr>
          <w:rFonts w:hint="eastAsia" w:ascii="宋体" w:hAnsi="宋体" w:cs="宋体"/>
          <w:color w:val="auto"/>
          <w:highlight w:val="none"/>
        </w:rPr>
        <w:t>：</w:t>
      </w:r>
    </w:p>
    <w:p>
      <w:pPr>
        <w:spacing w:line="420" w:lineRule="exact"/>
        <w:ind w:firstLine="480"/>
        <w:rPr>
          <w:rFonts w:ascii="宋体" w:hAnsi="宋体" w:cs="宋体"/>
          <w:color w:val="auto"/>
          <w:highlight w:val="none"/>
        </w:rPr>
      </w:pPr>
      <w:r>
        <w:rPr>
          <w:rFonts w:hint="eastAsia" w:ascii="宋体" w:hAnsi="宋体" w:cs="宋体"/>
          <w:color w:val="auto"/>
          <w:highlight w:val="none"/>
        </w:rPr>
        <w:t>地址：浙江农林大学东湖校区                 地址：</w:t>
      </w:r>
    </w:p>
    <w:p>
      <w:pPr>
        <w:spacing w:line="420" w:lineRule="exact"/>
        <w:ind w:firstLine="480"/>
        <w:rPr>
          <w:rFonts w:ascii="宋体" w:hAnsi="宋体" w:cs="宋体"/>
          <w:color w:val="auto"/>
          <w:highlight w:val="none"/>
        </w:rPr>
      </w:pPr>
      <w:r>
        <w:rPr>
          <w:rFonts w:hint="eastAsia" w:ascii="宋体" w:hAnsi="宋体" w:cs="宋体"/>
          <w:color w:val="auto"/>
          <w:highlight w:val="none"/>
        </w:rPr>
        <w:t>帐号：3300 1617 3350 5001 8761             帐号：</w:t>
      </w:r>
    </w:p>
    <w:p>
      <w:pPr>
        <w:spacing w:line="420" w:lineRule="exact"/>
        <w:ind w:firstLine="480"/>
        <w:rPr>
          <w:rFonts w:ascii="宋体" w:hAnsi="宋体" w:cs="宋体"/>
          <w:color w:val="auto"/>
          <w:highlight w:val="none"/>
        </w:rPr>
      </w:pPr>
      <w:r>
        <w:rPr>
          <w:rFonts w:hint="eastAsia" w:ascii="宋体" w:hAnsi="宋体" w:cs="宋体"/>
          <w:color w:val="auto"/>
          <w:highlight w:val="none"/>
        </w:rPr>
        <w:t>开户行：建行临安市支行营业部               开户行：</w:t>
      </w:r>
    </w:p>
    <w:p>
      <w:pPr>
        <w:spacing w:line="420" w:lineRule="exact"/>
        <w:ind w:firstLine="480"/>
        <w:rPr>
          <w:rFonts w:ascii="宋体" w:hAnsi="宋体" w:cs="宋体"/>
          <w:color w:val="auto"/>
          <w:highlight w:val="none"/>
        </w:rPr>
      </w:pPr>
      <w:r>
        <w:rPr>
          <w:rFonts w:hint="eastAsia" w:ascii="宋体" w:hAnsi="宋体" w:cs="宋体"/>
          <w:color w:val="auto"/>
          <w:highlight w:val="none"/>
        </w:rPr>
        <w:t>电话：0571-63740768                        电话：</w:t>
      </w:r>
    </w:p>
    <w:p>
      <w:pPr>
        <w:spacing w:line="420" w:lineRule="exact"/>
        <w:ind w:firstLine="480"/>
        <w:rPr>
          <w:rFonts w:ascii="宋体" w:hAnsi="宋体" w:cs="宋体"/>
          <w:color w:val="auto"/>
          <w:highlight w:val="none"/>
        </w:rPr>
      </w:pPr>
      <w:r>
        <w:rPr>
          <w:rFonts w:hint="eastAsia" w:ascii="宋体" w:hAnsi="宋体" w:cs="宋体"/>
          <w:color w:val="auto"/>
          <w:highlight w:val="none"/>
        </w:rPr>
        <w:t xml:space="preserve">邮编：311300                               邮编： </w:t>
      </w:r>
    </w:p>
    <w:p>
      <w:pPr>
        <w:spacing w:line="400" w:lineRule="exact"/>
        <w:ind w:firstLine="480"/>
        <w:rPr>
          <w:rFonts w:ascii="宋体" w:hAnsi="宋体" w:cs="宋体"/>
          <w:color w:val="auto"/>
          <w:highlight w:val="none"/>
        </w:rPr>
      </w:pPr>
      <w:r>
        <w:rPr>
          <w:rFonts w:hint="eastAsia" w:ascii="宋体" w:hAnsi="宋体" w:cs="宋体"/>
          <w:color w:val="auto"/>
          <w:highlight w:val="none"/>
        </w:rPr>
        <w:t>授权代表：                                 授权代表：</w:t>
      </w:r>
    </w:p>
    <w:p>
      <w:pPr>
        <w:spacing w:line="400" w:lineRule="exact"/>
        <w:ind w:firstLine="480"/>
        <w:rPr>
          <w:rFonts w:ascii="宋体" w:hAnsi="宋体" w:cs="宋体"/>
          <w:color w:val="auto"/>
          <w:highlight w:val="none"/>
        </w:rPr>
      </w:pPr>
    </w:p>
    <w:p>
      <w:pPr>
        <w:spacing w:line="360" w:lineRule="exact"/>
        <w:ind w:firstLine="482"/>
        <w:rPr>
          <w:rFonts w:ascii="宋体" w:hAnsi="宋体" w:cs="宋体"/>
          <w:color w:val="auto"/>
          <w:highlight w:val="none"/>
        </w:rPr>
      </w:pPr>
      <w:r>
        <w:rPr>
          <w:rFonts w:hint="eastAsia" w:ascii="宋体" w:hAnsi="宋体" w:cs="宋体"/>
          <w:b/>
          <w:color w:val="auto"/>
          <w:highlight w:val="none"/>
        </w:rPr>
        <w:t>采购代理机构：</w:t>
      </w:r>
      <w:r>
        <w:rPr>
          <w:rFonts w:hint="eastAsia" w:ascii="宋体" w:hAnsi="宋体" w:cs="宋体"/>
          <w:color w:val="auto"/>
          <w:highlight w:val="none"/>
        </w:rPr>
        <w:t xml:space="preserve">浙江五石工程咨询有限公司      </w:t>
      </w:r>
    </w:p>
    <w:p>
      <w:pPr>
        <w:spacing w:line="360" w:lineRule="exact"/>
        <w:ind w:firstLine="480"/>
        <w:rPr>
          <w:rFonts w:ascii="宋体" w:hAnsi="宋体" w:cs="宋体"/>
          <w:color w:val="auto"/>
          <w:highlight w:val="none"/>
        </w:rPr>
      </w:pPr>
      <w:r>
        <w:rPr>
          <w:rFonts w:hint="eastAsia" w:ascii="宋体" w:hAnsi="宋体" w:cs="宋体"/>
          <w:color w:val="auto"/>
          <w:highlight w:val="none"/>
        </w:rPr>
        <w:t xml:space="preserve">地址：           </w:t>
      </w:r>
    </w:p>
    <w:p>
      <w:pPr>
        <w:spacing w:line="360" w:lineRule="exact"/>
        <w:ind w:firstLine="480"/>
        <w:rPr>
          <w:rFonts w:ascii="宋体" w:hAnsi="宋体" w:cs="宋体"/>
          <w:color w:val="auto"/>
          <w:highlight w:val="none"/>
        </w:rPr>
      </w:pPr>
      <w:r>
        <w:rPr>
          <w:rFonts w:hint="eastAsia" w:ascii="宋体" w:hAnsi="宋体" w:cs="宋体"/>
          <w:color w:val="auto"/>
          <w:highlight w:val="none"/>
        </w:rPr>
        <w:t xml:space="preserve">电话：                      </w:t>
      </w:r>
    </w:p>
    <w:p>
      <w:pPr>
        <w:spacing w:line="360" w:lineRule="exact"/>
        <w:ind w:firstLine="480"/>
        <w:rPr>
          <w:rFonts w:ascii="宋体" w:hAnsi="宋体" w:cs="宋体"/>
          <w:color w:val="auto"/>
          <w:highlight w:val="none"/>
        </w:rPr>
      </w:pPr>
      <w:r>
        <w:rPr>
          <w:rFonts w:hint="eastAsia" w:ascii="宋体" w:hAnsi="宋体" w:cs="宋体"/>
          <w:color w:val="auto"/>
          <w:highlight w:val="none"/>
        </w:rPr>
        <w:t xml:space="preserve">授权代表： </w:t>
      </w:r>
    </w:p>
    <w:p>
      <w:pPr>
        <w:spacing w:line="360" w:lineRule="exact"/>
        <w:ind w:firstLine="480"/>
        <w:rPr>
          <w:rFonts w:ascii="宋体" w:hAnsi="宋体" w:cs="宋体"/>
          <w:color w:val="auto"/>
          <w:highlight w:val="none"/>
        </w:rPr>
      </w:pPr>
      <w:r>
        <w:rPr>
          <w:rFonts w:hint="eastAsia" w:ascii="宋体" w:hAnsi="宋体" w:cs="宋体"/>
          <w:color w:val="auto"/>
          <w:highlight w:val="none"/>
        </w:rPr>
        <w:t>鉴证日期：</w:t>
      </w:r>
    </w:p>
    <w:p>
      <w:pPr>
        <w:snapToGrid w:val="0"/>
        <w:ind w:firstLine="456"/>
        <w:rPr>
          <w:rFonts w:ascii="宋体" w:hAnsi="宋体" w:cs="宋体"/>
          <w:snapToGrid w:val="0"/>
          <w:color w:val="auto"/>
          <w:kern w:val="0"/>
          <w:highlight w:val="none"/>
        </w:rPr>
      </w:pPr>
      <w:r>
        <w:rPr>
          <w:rFonts w:hint="eastAsia" w:ascii="宋体" w:hAnsi="宋体" w:cs="宋体"/>
          <w:color w:val="auto"/>
          <w:spacing w:val="-6"/>
          <w:highlight w:val="none"/>
        </w:rPr>
        <w:t xml:space="preserve"> 2019年  月  日</w:t>
      </w:r>
    </w:p>
    <w:p>
      <w:pPr>
        <w:pStyle w:val="3"/>
        <w:rPr>
          <w:color w:val="auto"/>
          <w:highlight w:val="none"/>
        </w:rPr>
        <w:sectPr>
          <w:pgSz w:w="11907" w:h="16840"/>
          <w:pgMar w:top="1247" w:right="1304" w:bottom="1021" w:left="1304" w:header="720" w:footer="720" w:gutter="0"/>
          <w:cols w:space="720" w:num="1"/>
          <w:docGrid w:linePitch="286" w:charSpace="0"/>
        </w:sectPr>
      </w:pPr>
    </w:p>
    <w:p>
      <w:pPr>
        <w:spacing w:after="100" w:afterAutospacing="1"/>
        <w:ind w:firstLine="482"/>
        <w:jc w:val="center"/>
        <w:rPr>
          <w:rFonts w:ascii="宋体" w:hAnsi="宋体" w:cs="宋体"/>
          <w:b/>
          <w:color w:val="auto"/>
          <w:highlight w:val="none"/>
        </w:rPr>
      </w:pPr>
      <w:r>
        <w:rPr>
          <w:rFonts w:hint="eastAsia" w:ascii="宋体" w:hAnsi="宋体" w:cs="宋体"/>
          <w:b/>
          <w:color w:val="auto"/>
          <w:highlight w:val="none"/>
        </w:rPr>
        <w:t>委托代理进口协议</w:t>
      </w:r>
    </w:p>
    <w:p>
      <w:pPr>
        <w:spacing w:line="420" w:lineRule="exact"/>
        <w:ind w:firstLine="480"/>
        <w:rPr>
          <w:rFonts w:ascii="宋体" w:hAnsi="宋体" w:cs="宋体"/>
          <w:color w:val="auto"/>
          <w:highlight w:val="none"/>
        </w:rPr>
      </w:pPr>
      <w:r>
        <w:rPr>
          <w:rFonts w:hint="eastAsia" w:ascii="宋体" w:hAnsi="宋体" w:cs="宋体"/>
          <w:color w:val="auto"/>
          <w:highlight w:val="none"/>
        </w:rPr>
        <w:t xml:space="preserve">合同编号：                          </w:t>
      </w:r>
      <w:r>
        <w:rPr>
          <w:rFonts w:hint="eastAsia" w:ascii="宋体" w:hAnsi="宋体" w:cs="宋体"/>
          <w:b/>
          <w:bCs/>
          <w:color w:val="auto"/>
          <w:highlight w:val="none"/>
        </w:rPr>
        <w:t xml:space="preserve">      </w:t>
      </w:r>
      <w:r>
        <w:rPr>
          <w:rFonts w:hint="eastAsia" w:ascii="宋体" w:hAnsi="宋体" w:cs="宋体"/>
          <w:color w:val="auto"/>
          <w:highlight w:val="none"/>
        </w:rPr>
        <w:t>签定地点：浙江农林大学</w:t>
      </w:r>
    </w:p>
    <w:p>
      <w:pPr>
        <w:spacing w:line="460" w:lineRule="exact"/>
        <w:ind w:firstLine="480"/>
        <w:rPr>
          <w:rFonts w:ascii="宋体" w:hAnsi="宋体" w:cs="宋体"/>
          <w:color w:val="auto"/>
          <w:highlight w:val="none"/>
        </w:rPr>
      </w:pPr>
      <w:r>
        <w:rPr>
          <w:rFonts w:hint="eastAsia" w:ascii="宋体" w:hAnsi="宋体" w:cs="宋体"/>
          <w:color w:val="auto"/>
          <w:highlight w:val="none"/>
        </w:rPr>
        <w:t>甲方(买方、委托方)：浙江农林大学</w:t>
      </w:r>
    </w:p>
    <w:p>
      <w:pPr>
        <w:spacing w:line="420" w:lineRule="exact"/>
        <w:ind w:firstLine="480"/>
        <w:rPr>
          <w:rFonts w:ascii="宋体" w:hAnsi="宋体" w:cs="宋体"/>
          <w:color w:val="auto"/>
          <w:spacing w:val="-6"/>
          <w:highlight w:val="none"/>
        </w:rPr>
      </w:pPr>
      <w:r>
        <w:rPr>
          <w:rFonts w:hint="eastAsia" w:ascii="宋体" w:hAnsi="宋体" w:cs="宋体"/>
          <w:color w:val="auto"/>
          <w:highlight w:val="none"/>
        </w:rPr>
        <w:t>乙方(卖方、委托方)：</w:t>
      </w:r>
    </w:p>
    <w:p>
      <w:pPr>
        <w:spacing w:line="420" w:lineRule="exact"/>
        <w:ind w:firstLine="480"/>
        <w:rPr>
          <w:rFonts w:ascii="宋体" w:hAnsi="宋体" w:cs="宋体"/>
          <w:color w:val="auto"/>
          <w:highlight w:val="none"/>
        </w:rPr>
      </w:pPr>
      <w:r>
        <w:rPr>
          <w:rFonts w:hint="eastAsia" w:ascii="宋体" w:hAnsi="宋体" w:cs="宋体"/>
          <w:color w:val="auto"/>
          <w:highlight w:val="none"/>
        </w:rPr>
        <w:t>丙方(外贸，代理方)：</w:t>
      </w:r>
    </w:p>
    <w:p>
      <w:pPr>
        <w:spacing w:line="420" w:lineRule="exact"/>
        <w:ind w:firstLine="480"/>
        <w:rPr>
          <w:rFonts w:ascii="宋体" w:hAnsi="宋体" w:cs="宋体"/>
          <w:color w:val="auto"/>
          <w:highlight w:val="none"/>
        </w:rPr>
      </w:pPr>
      <w:r>
        <w:rPr>
          <w:rFonts w:hint="eastAsia" w:ascii="宋体" w:hAnsi="宋体" w:cs="宋体"/>
          <w:color w:val="auto"/>
          <w:highlight w:val="none"/>
        </w:rPr>
        <w:t>经甲、乙、丙三方友好协商，达成如下委托代理进口协议：</w:t>
      </w:r>
    </w:p>
    <w:p>
      <w:pPr>
        <w:spacing w:line="420" w:lineRule="exact"/>
        <w:ind w:firstLine="480"/>
        <w:rPr>
          <w:rFonts w:ascii="宋体" w:hAnsi="宋体" w:cs="宋体"/>
          <w:color w:val="auto"/>
          <w:highlight w:val="none"/>
        </w:rPr>
      </w:pPr>
      <w:r>
        <w:rPr>
          <w:rFonts w:hint="eastAsia" w:ascii="宋体" w:hAnsi="宋体" w:cs="宋体"/>
          <w:color w:val="auto"/>
          <w:highlight w:val="none"/>
        </w:rPr>
        <w:t>一、甲方委托丙方对外签订如下进口货物合同，授权代理进口如下货物，并负责办理进口过程中相关手续，乙方接受委托。</w:t>
      </w:r>
    </w:p>
    <w:tbl>
      <w:tblPr>
        <w:tblStyle w:val="37"/>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46"/>
        <w:gridCol w:w="1752"/>
        <w:gridCol w:w="532"/>
        <w:gridCol w:w="1116"/>
        <w:gridCol w:w="594"/>
        <w:gridCol w:w="883"/>
        <w:gridCol w:w="1036"/>
        <w:gridCol w:w="119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8"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序号</w:t>
            </w:r>
          </w:p>
        </w:tc>
        <w:tc>
          <w:tcPr>
            <w:tcW w:w="846" w:type="dxa"/>
            <w:shd w:val="clear" w:color="auto" w:fill="auto"/>
            <w:vAlign w:val="center"/>
          </w:tcPr>
          <w:p>
            <w:pPr>
              <w:spacing w:line="360" w:lineRule="exact"/>
              <w:ind w:firstLine="0" w:firstLineChars="0"/>
              <w:rPr>
                <w:rFonts w:ascii="宋体" w:hAnsi="宋体" w:cs="宋体"/>
                <w:color w:val="auto"/>
                <w:kern w:val="0"/>
                <w:highlight w:val="none"/>
              </w:rPr>
            </w:pPr>
            <w:r>
              <w:rPr>
                <w:rFonts w:hint="eastAsia" w:ascii="宋体" w:hAnsi="宋体" w:cs="宋体"/>
                <w:color w:val="auto"/>
                <w:kern w:val="0"/>
                <w:highlight w:val="none"/>
              </w:rPr>
              <w:t>设备名称</w:t>
            </w:r>
          </w:p>
        </w:tc>
        <w:tc>
          <w:tcPr>
            <w:tcW w:w="1752" w:type="dxa"/>
            <w:shd w:val="clear" w:color="auto" w:fill="auto"/>
            <w:vAlign w:val="center"/>
          </w:tcPr>
          <w:p>
            <w:pPr>
              <w:spacing w:line="360" w:lineRule="exact"/>
              <w:ind w:firstLine="0" w:firstLineChars="0"/>
              <w:rPr>
                <w:rFonts w:ascii="宋体" w:hAnsi="宋体" w:cs="宋体"/>
                <w:color w:val="auto"/>
                <w:kern w:val="0"/>
                <w:highlight w:val="none"/>
              </w:rPr>
            </w:pPr>
            <w:r>
              <w:rPr>
                <w:rFonts w:hint="eastAsia" w:ascii="宋体" w:hAnsi="宋体" w:cs="宋体"/>
                <w:color w:val="auto"/>
                <w:kern w:val="0"/>
                <w:highlight w:val="none"/>
              </w:rPr>
              <w:t>型号和规格</w:t>
            </w:r>
          </w:p>
        </w:tc>
        <w:tc>
          <w:tcPr>
            <w:tcW w:w="532"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数量</w:t>
            </w:r>
          </w:p>
        </w:tc>
        <w:tc>
          <w:tcPr>
            <w:tcW w:w="1116" w:type="dxa"/>
            <w:shd w:val="clear" w:color="auto" w:fill="auto"/>
            <w:vAlign w:val="center"/>
          </w:tcPr>
          <w:p>
            <w:pPr>
              <w:spacing w:line="360" w:lineRule="exact"/>
              <w:ind w:firstLine="0" w:firstLineChars="0"/>
              <w:rPr>
                <w:rFonts w:ascii="宋体" w:hAnsi="宋体" w:cs="宋体"/>
                <w:color w:val="auto"/>
                <w:kern w:val="0"/>
                <w:highlight w:val="none"/>
              </w:rPr>
            </w:pPr>
            <w:r>
              <w:rPr>
                <w:rFonts w:hint="eastAsia" w:ascii="宋体" w:hAnsi="宋体" w:cs="宋体"/>
                <w:color w:val="auto"/>
                <w:kern w:val="0"/>
                <w:highlight w:val="none"/>
              </w:rPr>
              <w:t>品牌及厂家</w:t>
            </w:r>
          </w:p>
        </w:tc>
        <w:tc>
          <w:tcPr>
            <w:tcW w:w="594"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产地</w:t>
            </w:r>
          </w:p>
        </w:tc>
        <w:tc>
          <w:tcPr>
            <w:tcW w:w="883"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美元</w:t>
            </w:r>
          </w:p>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单价</w:t>
            </w:r>
          </w:p>
        </w:tc>
        <w:tc>
          <w:tcPr>
            <w:tcW w:w="1036"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美元合小计</w:t>
            </w:r>
          </w:p>
        </w:tc>
        <w:tc>
          <w:tcPr>
            <w:tcW w:w="1198"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人民币</w:t>
            </w:r>
          </w:p>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单价</w:t>
            </w:r>
          </w:p>
        </w:tc>
        <w:tc>
          <w:tcPr>
            <w:tcW w:w="1225" w:type="dxa"/>
            <w:shd w:val="clear" w:color="auto" w:fill="auto"/>
            <w:vAlign w:val="center"/>
          </w:tcPr>
          <w:p>
            <w:pPr>
              <w:spacing w:line="360" w:lineRule="exact"/>
              <w:ind w:firstLine="0" w:firstLineChars="0"/>
              <w:jc w:val="center"/>
              <w:rPr>
                <w:rFonts w:ascii="宋体" w:hAnsi="宋体" w:cs="宋体"/>
                <w:color w:val="auto"/>
                <w:kern w:val="0"/>
                <w:highlight w:val="none"/>
              </w:rPr>
            </w:pPr>
            <w:r>
              <w:rPr>
                <w:rFonts w:hint="eastAsia" w:ascii="宋体" w:hAnsi="宋体" w:cs="宋体"/>
                <w:color w:val="auto"/>
                <w:kern w:val="0"/>
                <w:highlight w:val="none"/>
              </w:rPr>
              <w:t>人民币小计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spacing w:line="360" w:lineRule="exact"/>
              <w:ind w:firstLine="0" w:firstLineChars="0"/>
              <w:jc w:val="center"/>
              <w:rPr>
                <w:rFonts w:ascii="宋体" w:hAnsi="宋体" w:cs="宋体"/>
                <w:color w:val="auto"/>
                <w:kern w:val="0"/>
                <w:highlight w:val="none"/>
              </w:rPr>
            </w:pPr>
          </w:p>
        </w:tc>
        <w:tc>
          <w:tcPr>
            <w:tcW w:w="846" w:type="dxa"/>
            <w:shd w:val="clear" w:color="auto" w:fill="auto"/>
            <w:vAlign w:val="center"/>
          </w:tcPr>
          <w:p>
            <w:pPr>
              <w:spacing w:line="360" w:lineRule="exact"/>
              <w:ind w:firstLine="0" w:firstLineChars="0"/>
              <w:jc w:val="center"/>
              <w:rPr>
                <w:rFonts w:ascii="宋体" w:hAnsi="宋体" w:cs="宋体"/>
                <w:color w:val="auto"/>
                <w:kern w:val="0"/>
                <w:highlight w:val="none"/>
              </w:rPr>
            </w:pPr>
          </w:p>
        </w:tc>
        <w:tc>
          <w:tcPr>
            <w:tcW w:w="1752" w:type="dxa"/>
            <w:shd w:val="clear" w:color="auto" w:fill="auto"/>
            <w:vAlign w:val="center"/>
          </w:tcPr>
          <w:p>
            <w:pPr>
              <w:spacing w:line="360" w:lineRule="exact"/>
              <w:ind w:firstLine="0" w:firstLineChars="0"/>
              <w:rPr>
                <w:rFonts w:ascii="宋体" w:hAnsi="宋体" w:cs="宋体"/>
                <w:color w:val="auto"/>
                <w:kern w:val="0"/>
                <w:highlight w:val="none"/>
              </w:rPr>
            </w:pPr>
          </w:p>
        </w:tc>
        <w:tc>
          <w:tcPr>
            <w:tcW w:w="532" w:type="dxa"/>
            <w:shd w:val="clear" w:color="auto" w:fill="auto"/>
            <w:vAlign w:val="center"/>
          </w:tcPr>
          <w:p>
            <w:pPr>
              <w:spacing w:line="360" w:lineRule="exact"/>
              <w:ind w:firstLine="0" w:firstLineChars="0"/>
              <w:rPr>
                <w:rFonts w:ascii="宋体" w:hAnsi="宋体" w:cs="宋体"/>
                <w:color w:val="auto"/>
                <w:kern w:val="0"/>
                <w:highlight w:val="none"/>
              </w:rPr>
            </w:pPr>
          </w:p>
        </w:tc>
        <w:tc>
          <w:tcPr>
            <w:tcW w:w="1116" w:type="dxa"/>
            <w:shd w:val="clear" w:color="auto" w:fill="auto"/>
            <w:vAlign w:val="center"/>
          </w:tcPr>
          <w:p>
            <w:pPr>
              <w:spacing w:line="360" w:lineRule="exact"/>
              <w:ind w:firstLine="0" w:firstLineChars="0"/>
              <w:rPr>
                <w:rFonts w:ascii="宋体" w:hAnsi="宋体" w:cs="宋体"/>
                <w:color w:val="auto"/>
                <w:kern w:val="0"/>
                <w:highlight w:val="none"/>
              </w:rPr>
            </w:pPr>
          </w:p>
        </w:tc>
        <w:tc>
          <w:tcPr>
            <w:tcW w:w="594" w:type="dxa"/>
            <w:shd w:val="clear" w:color="auto" w:fill="auto"/>
            <w:vAlign w:val="center"/>
          </w:tcPr>
          <w:p>
            <w:pPr>
              <w:spacing w:line="360" w:lineRule="exact"/>
              <w:ind w:firstLine="0" w:firstLineChars="0"/>
              <w:jc w:val="center"/>
              <w:rPr>
                <w:rFonts w:ascii="宋体" w:hAnsi="宋体" w:cs="宋体"/>
                <w:color w:val="auto"/>
                <w:kern w:val="0"/>
                <w:highlight w:val="none"/>
              </w:rPr>
            </w:pPr>
          </w:p>
        </w:tc>
        <w:tc>
          <w:tcPr>
            <w:tcW w:w="883" w:type="dxa"/>
            <w:shd w:val="clear" w:color="auto" w:fill="auto"/>
            <w:vAlign w:val="center"/>
          </w:tcPr>
          <w:p>
            <w:pPr>
              <w:spacing w:line="360" w:lineRule="exact"/>
              <w:ind w:firstLine="0" w:firstLineChars="0"/>
              <w:jc w:val="center"/>
              <w:rPr>
                <w:rFonts w:ascii="宋体" w:hAnsi="宋体" w:cs="宋体"/>
                <w:color w:val="auto"/>
                <w:kern w:val="0"/>
                <w:highlight w:val="none"/>
              </w:rPr>
            </w:pPr>
          </w:p>
        </w:tc>
        <w:tc>
          <w:tcPr>
            <w:tcW w:w="1036" w:type="dxa"/>
            <w:shd w:val="clear" w:color="auto" w:fill="auto"/>
            <w:vAlign w:val="center"/>
          </w:tcPr>
          <w:p>
            <w:pPr>
              <w:spacing w:line="360" w:lineRule="exact"/>
              <w:ind w:firstLine="0" w:firstLineChars="0"/>
              <w:rPr>
                <w:rFonts w:ascii="宋体" w:hAnsi="宋体" w:cs="宋体"/>
                <w:color w:val="auto"/>
                <w:kern w:val="0"/>
                <w:highlight w:val="none"/>
              </w:rPr>
            </w:pPr>
          </w:p>
        </w:tc>
        <w:tc>
          <w:tcPr>
            <w:tcW w:w="1198" w:type="dxa"/>
            <w:shd w:val="clear" w:color="auto" w:fill="auto"/>
            <w:vAlign w:val="center"/>
          </w:tcPr>
          <w:p>
            <w:pPr>
              <w:spacing w:line="360" w:lineRule="exact"/>
              <w:ind w:firstLine="0" w:firstLineChars="0"/>
              <w:jc w:val="center"/>
              <w:rPr>
                <w:rFonts w:ascii="宋体" w:hAnsi="宋体" w:cs="宋体"/>
                <w:color w:val="auto"/>
                <w:kern w:val="0"/>
                <w:highlight w:val="none"/>
              </w:rPr>
            </w:pPr>
          </w:p>
        </w:tc>
        <w:tc>
          <w:tcPr>
            <w:tcW w:w="1225" w:type="dxa"/>
            <w:shd w:val="clear" w:color="auto" w:fill="auto"/>
            <w:vAlign w:val="center"/>
          </w:tcPr>
          <w:p>
            <w:pPr>
              <w:spacing w:line="360" w:lineRule="exact"/>
              <w:ind w:firstLine="0" w:firstLineChars="0"/>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0" w:type="dxa"/>
            <w:gridSpan w:val="10"/>
            <w:shd w:val="clear" w:color="auto" w:fill="auto"/>
            <w:vAlign w:val="center"/>
          </w:tcPr>
          <w:p>
            <w:pPr>
              <w:spacing w:line="360" w:lineRule="exact"/>
              <w:ind w:firstLine="0" w:firstLineChars="0"/>
              <w:rPr>
                <w:rFonts w:ascii="宋体" w:hAnsi="宋体" w:cs="宋体"/>
                <w:color w:val="auto"/>
                <w:kern w:val="0"/>
                <w:highlight w:val="none"/>
              </w:rPr>
            </w:pPr>
            <w:r>
              <w:rPr>
                <w:rFonts w:hint="eastAsia" w:ascii="宋体" w:hAnsi="宋体" w:cs="宋体"/>
                <w:color w:val="auto"/>
                <w:kern w:val="0"/>
                <w:highlight w:val="none"/>
              </w:rPr>
              <w:t>合计：人民币               元整（￥       ）</w:t>
            </w:r>
          </w:p>
        </w:tc>
      </w:tr>
    </w:tbl>
    <w:p>
      <w:pPr>
        <w:spacing w:line="420" w:lineRule="exact"/>
        <w:ind w:firstLine="482"/>
        <w:rPr>
          <w:rFonts w:ascii="宋体" w:hAnsi="宋体" w:cs="宋体"/>
          <w:color w:val="auto"/>
          <w:highlight w:val="none"/>
        </w:rPr>
      </w:pPr>
      <w:r>
        <w:rPr>
          <w:rFonts w:hint="eastAsia" w:ascii="宋体" w:hAnsi="宋体" w:cs="宋体"/>
          <w:b/>
          <w:color w:val="auto"/>
          <w:highlight w:val="none"/>
        </w:rPr>
        <w:t xml:space="preserve">  </w:t>
      </w:r>
      <w:r>
        <w:rPr>
          <w:rFonts w:hint="eastAsia" w:ascii="宋体" w:hAnsi="宋体" w:cs="宋体"/>
          <w:color w:val="auto"/>
          <w:highlight w:val="none"/>
        </w:rPr>
        <w:t>1. 产品详细配置清单详见投标文件和承诺表。</w:t>
      </w:r>
    </w:p>
    <w:p>
      <w:pPr>
        <w:ind w:firstLine="480"/>
        <w:rPr>
          <w:rFonts w:ascii="宋体" w:hAnsi="宋体" w:cs="宋体"/>
          <w:color w:val="auto"/>
          <w:highlight w:val="none"/>
        </w:rPr>
      </w:pPr>
      <w:r>
        <w:rPr>
          <w:rFonts w:hint="eastAsia" w:ascii="宋体" w:hAnsi="宋体" w:cs="宋体"/>
          <w:color w:val="auto"/>
          <w:highlight w:val="none"/>
        </w:rPr>
        <w:t xml:space="preserve">  2、美元与人民币的比价为：</w:t>
      </w:r>
      <w:r>
        <w:rPr>
          <w:rFonts w:hint="eastAsia" w:ascii="宋体" w:hAnsi="宋体" w:cs="宋体"/>
          <w:color w:val="auto"/>
          <w:highlight w:val="none"/>
          <w:u w:val="single"/>
        </w:rPr>
        <w:t xml:space="preserve"> 1:  </w:t>
      </w:r>
      <w:r>
        <w:rPr>
          <w:rFonts w:hint="eastAsia" w:ascii="宋体" w:hAnsi="宋体" w:cs="宋体"/>
          <w:color w:val="auto"/>
          <w:highlight w:val="none"/>
        </w:rPr>
        <w:t>。以上合同总价包括运抵各使用实验室的运费、安装调试费及外贸代理等一切费用。</w:t>
      </w:r>
    </w:p>
    <w:p>
      <w:pPr>
        <w:ind w:firstLine="480"/>
        <w:rPr>
          <w:rFonts w:ascii="宋体" w:hAnsi="宋体" w:cs="宋体"/>
          <w:color w:val="auto"/>
          <w:highlight w:val="none"/>
        </w:rPr>
      </w:pPr>
      <w:r>
        <w:rPr>
          <w:rFonts w:hint="eastAsia" w:ascii="宋体" w:hAnsi="宋体" w:cs="宋体"/>
          <w:color w:val="auto"/>
          <w:highlight w:val="none"/>
        </w:rPr>
        <w:t>二、三方的权利和义务</w:t>
      </w:r>
    </w:p>
    <w:p>
      <w:pPr>
        <w:spacing w:line="440" w:lineRule="exact"/>
        <w:ind w:firstLine="475" w:firstLineChars="198"/>
        <w:rPr>
          <w:rFonts w:ascii="宋体" w:hAnsi="宋体" w:cs="宋体"/>
          <w:color w:val="auto"/>
          <w:highlight w:val="none"/>
        </w:rPr>
      </w:pPr>
      <w:r>
        <w:rPr>
          <w:rFonts w:hint="eastAsia" w:ascii="宋体" w:hAnsi="宋体" w:cs="宋体"/>
          <w:color w:val="auto"/>
          <w:highlight w:val="none"/>
        </w:rPr>
        <w:t>甲方：</w:t>
      </w:r>
    </w:p>
    <w:p>
      <w:pPr>
        <w:spacing w:line="440" w:lineRule="exact"/>
        <w:ind w:firstLine="480"/>
        <w:rPr>
          <w:rFonts w:ascii="宋体" w:hAnsi="宋体" w:cs="宋体"/>
          <w:color w:val="auto"/>
          <w:highlight w:val="none"/>
        </w:rPr>
      </w:pPr>
      <w:r>
        <w:rPr>
          <w:rFonts w:hint="eastAsia" w:ascii="宋体" w:hAnsi="宋体" w:cs="宋体"/>
          <w:color w:val="auto"/>
          <w:highlight w:val="none"/>
        </w:rPr>
        <w:t>1．提供《机电产品许可证》和《进出口货物征免税证明)》和其它进口必需的批件，并对其真实性负责。</w:t>
      </w:r>
    </w:p>
    <w:p>
      <w:pPr>
        <w:spacing w:line="440" w:lineRule="exact"/>
        <w:ind w:firstLine="480"/>
        <w:rPr>
          <w:rFonts w:ascii="宋体" w:hAnsi="宋体" w:cs="宋体"/>
          <w:color w:val="auto"/>
          <w:highlight w:val="none"/>
        </w:rPr>
      </w:pPr>
      <w:r>
        <w:rPr>
          <w:rFonts w:hint="eastAsia" w:ascii="宋体" w:hAnsi="宋体" w:cs="宋体"/>
          <w:color w:val="auto"/>
          <w:highlight w:val="none"/>
        </w:rPr>
        <w:t>2．甲方在收到乙方的质量保证金后，见单后支付100%给丙方。由丙方开具100%不可撤销信用证给乙方指定的境外公司。</w:t>
      </w:r>
    </w:p>
    <w:p>
      <w:pPr>
        <w:spacing w:line="440" w:lineRule="exact"/>
        <w:ind w:firstLine="480"/>
        <w:rPr>
          <w:rFonts w:ascii="宋体" w:hAnsi="宋体" w:cs="宋体"/>
          <w:color w:val="auto"/>
          <w:highlight w:val="none"/>
        </w:rPr>
      </w:pPr>
      <w:r>
        <w:rPr>
          <w:rFonts w:hint="eastAsia" w:ascii="宋体" w:hAnsi="宋体" w:cs="宋体"/>
          <w:color w:val="auto"/>
          <w:highlight w:val="none"/>
        </w:rPr>
        <w:t xml:space="preserve">乙方：   </w:t>
      </w:r>
    </w:p>
    <w:p>
      <w:pPr>
        <w:spacing w:line="440" w:lineRule="exact"/>
        <w:ind w:firstLine="240" w:firstLineChars="100"/>
        <w:rPr>
          <w:rFonts w:ascii="宋体" w:hAnsi="宋体" w:cs="宋体"/>
          <w:color w:val="auto"/>
          <w:highlight w:val="none"/>
        </w:rPr>
      </w:pPr>
      <w:r>
        <w:rPr>
          <w:rFonts w:hint="eastAsia" w:ascii="宋体" w:hAnsi="宋体" w:cs="宋体"/>
          <w:color w:val="auto"/>
          <w:highlight w:val="none"/>
        </w:rPr>
        <w:t>1．确认进口货物的配置和合同价格，提供与所签合同相关的资料，以确保合同及时签订及合同货物到达时的顺利进关；</w:t>
      </w:r>
    </w:p>
    <w:p>
      <w:pPr>
        <w:spacing w:line="440" w:lineRule="exact"/>
        <w:ind w:firstLine="475" w:firstLineChars="198"/>
        <w:rPr>
          <w:rFonts w:ascii="宋体" w:hAnsi="宋体" w:cs="宋体"/>
          <w:color w:val="auto"/>
          <w:highlight w:val="none"/>
        </w:rPr>
      </w:pPr>
      <w:r>
        <w:rPr>
          <w:rFonts w:hint="eastAsia" w:ascii="宋体" w:hAnsi="宋体" w:cs="宋体"/>
          <w:color w:val="auto"/>
          <w:highlight w:val="none"/>
        </w:rPr>
        <w:t>丙方：</w:t>
      </w:r>
    </w:p>
    <w:p>
      <w:pPr>
        <w:spacing w:line="440" w:lineRule="exact"/>
        <w:ind w:firstLine="240" w:firstLineChars="100"/>
        <w:rPr>
          <w:rFonts w:ascii="宋体" w:hAnsi="宋体" w:cs="宋体"/>
          <w:color w:val="auto"/>
          <w:highlight w:val="none"/>
        </w:rPr>
      </w:pPr>
      <w:r>
        <w:rPr>
          <w:rFonts w:hint="eastAsia" w:ascii="宋体" w:hAnsi="宋体" w:cs="宋体"/>
          <w:color w:val="auto"/>
          <w:highlight w:val="none"/>
        </w:rPr>
        <w:t>1、负责制作并对外签订合同，协助商谈运输方式、到货地点。</w:t>
      </w:r>
    </w:p>
    <w:p>
      <w:pPr>
        <w:spacing w:line="440" w:lineRule="exact"/>
        <w:ind w:firstLine="240" w:firstLineChars="100"/>
        <w:rPr>
          <w:rFonts w:ascii="宋体" w:hAnsi="宋体" w:cs="宋体"/>
          <w:color w:val="auto"/>
          <w:highlight w:val="none"/>
        </w:rPr>
      </w:pPr>
      <w:r>
        <w:rPr>
          <w:rFonts w:hint="eastAsia" w:ascii="宋体" w:hAnsi="宋体" w:cs="宋体"/>
          <w:color w:val="auto"/>
          <w:highlight w:val="none"/>
        </w:rPr>
        <w:t>2、负责代办《机电产品进口申请表》和《进出口货物征免税证明》．</w:t>
      </w:r>
    </w:p>
    <w:p>
      <w:pPr>
        <w:spacing w:line="440" w:lineRule="exact"/>
        <w:ind w:firstLine="240" w:firstLineChars="100"/>
        <w:rPr>
          <w:rFonts w:ascii="宋体" w:hAnsi="宋体" w:cs="宋体"/>
          <w:color w:val="auto"/>
          <w:highlight w:val="none"/>
        </w:rPr>
      </w:pPr>
      <w:r>
        <w:rPr>
          <w:rFonts w:hint="eastAsia" w:ascii="宋体" w:hAnsi="宋体" w:cs="宋体"/>
          <w:color w:val="auto"/>
          <w:highlight w:val="none"/>
        </w:rPr>
        <w:t>3、负责办理法定商检、对外承付货款，办理进口报关，通知并进货上门。</w:t>
      </w:r>
    </w:p>
    <w:p>
      <w:pPr>
        <w:spacing w:line="440" w:lineRule="exact"/>
        <w:ind w:firstLine="240" w:firstLineChars="100"/>
        <w:rPr>
          <w:rFonts w:ascii="宋体" w:hAnsi="宋体" w:cs="宋体"/>
          <w:color w:val="auto"/>
          <w:highlight w:val="none"/>
        </w:rPr>
      </w:pPr>
      <w:r>
        <w:rPr>
          <w:rFonts w:hint="eastAsia" w:ascii="宋体" w:hAnsi="宋体" w:cs="宋体"/>
          <w:color w:val="auto"/>
          <w:highlight w:val="none"/>
        </w:rPr>
        <w:t>三：本协议甲方五份,乙、丙方各执一份。未尽事宜，三方协商解决。</w:t>
      </w:r>
    </w:p>
    <w:p>
      <w:pPr>
        <w:spacing w:line="440" w:lineRule="exact"/>
        <w:ind w:firstLine="240" w:firstLineChars="100"/>
        <w:rPr>
          <w:rFonts w:ascii="宋体" w:hAnsi="宋体" w:cs="宋体"/>
          <w:color w:val="auto"/>
          <w:highlight w:val="none"/>
        </w:rPr>
      </w:pPr>
      <w:r>
        <w:rPr>
          <w:rFonts w:hint="eastAsia" w:ascii="宋体" w:hAnsi="宋体" w:cs="宋体"/>
          <w:color w:val="auto"/>
          <w:highlight w:val="none"/>
        </w:rPr>
        <w:t>四：该合同有效期至2019年  月  日</w:t>
      </w:r>
    </w:p>
    <w:p>
      <w:pPr>
        <w:spacing w:line="420" w:lineRule="exact"/>
        <w:ind w:firstLine="480"/>
        <w:rPr>
          <w:rFonts w:ascii="宋体" w:hAnsi="宋体" w:cs="宋体"/>
          <w:color w:val="auto"/>
          <w:highlight w:val="none"/>
        </w:rPr>
      </w:pPr>
    </w:p>
    <w:p>
      <w:pPr>
        <w:spacing w:line="420" w:lineRule="exact"/>
        <w:ind w:firstLine="480"/>
        <w:jc w:val="center"/>
        <w:rPr>
          <w:rFonts w:ascii="宋体" w:hAnsi="宋体" w:cs="宋体"/>
          <w:color w:val="auto"/>
          <w:highlight w:val="none"/>
        </w:rPr>
      </w:pPr>
    </w:p>
    <w:p>
      <w:pPr>
        <w:spacing w:line="420" w:lineRule="exact"/>
        <w:ind w:firstLine="482"/>
        <w:rPr>
          <w:rFonts w:ascii="宋体" w:hAnsi="宋体" w:cs="宋体"/>
          <w:color w:val="auto"/>
          <w:spacing w:val="-6"/>
          <w:highlight w:val="none"/>
        </w:rPr>
      </w:pPr>
      <w:r>
        <w:rPr>
          <w:rFonts w:hint="eastAsia" w:ascii="宋体" w:hAnsi="宋体" w:cs="宋体"/>
          <w:b/>
          <w:color w:val="auto"/>
          <w:highlight w:val="none"/>
        </w:rPr>
        <w:t>甲方（需方）</w:t>
      </w:r>
      <w:r>
        <w:rPr>
          <w:rFonts w:hint="eastAsia" w:ascii="宋体" w:hAnsi="宋体" w:cs="宋体"/>
          <w:color w:val="auto"/>
          <w:highlight w:val="none"/>
        </w:rPr>
        <w:t xml:space="preserve">：浙江农林大学                  </w:t>
      </w:r>
      <w:r>
        <w:rPr>
          <w:rFonts w:hint="eastAsia" w:ascii="宋体" w:hAnsi="宋体" w:cs="宋体"/>
          <w:b/>
          <w:color w:val="auto"/>
          <w:highlight w:val="none"/>
        </w:rPr>
        <w:t>乙方（供方）</w:t>
      </w:r>
      <w:r>
        <w:rPr>
          <w:rFonts w:hint="eastAsia" w:ascii="宋体" w:hAnsi="宋体" w:cs="宋体"/>
          <w:color w:val="auto"/>
          <w:highlight w:val="none"/>
        </w:rPr>
        <w:t>：</w:t>
      </w:r>
    </w:p>
    <w:p>
      <w:pPr>
        <w:spacing w:line="420" w:lineRule="exact"/>
        <w:ind w:firstLine="480"/>
        <w:rPr>
          <w:rFonts w:ascii="宋体" w:hAnsi="宋体" w:cs="宋体"/>
          <w:color w:val="auto"/>
          <w:highlight w:val="none"/>
        </w:rPr>
      </w:pPr>
      <w:r>
        <w:rPr>
          <w:rFonts w:hint="eastAsia" w:ascii="宋体" w:hAnsi="宋体" w:cs="宋体"/>
          <w:color w:val="auto"/>
          <w:highlight w:val="none"/>
        </w:rPr>
        <w:t>地址：浙江农林大学东湖校区                 地址：</w:t>
      </w:r>
    </w:p>
    <w:p>
      <w:pPr>
        <w:spacing w:line="420" w:lineRule="exact"/>
        <w:ind w:firstLine="480"/>
        <w:rPr>
          <w:rFonts w:ascii="宋体" w:hAnsi="宋体" w:cs="宋体"/>
          <w:color w:val="auto"/>
          <w:highlight w:val="none"/>
        </w:rPr>
      </w:pPr>
      <w:r>
        <w:rPr>
          <w:rFonts w:hint="eastAsia" w:ascii="宋体" w:hAnsi="宋体" w:cs="宋体"/>
          <w:color w:val="auto"/>
          <w:highlight w:val="none"/>
        </w:rPr>
        <w:t>帐号：3300 1617 3350 5001 8761             帐号：</w:t>
      </w:r>
    </w:p>
    <w:p>
      <w:pPr>
        <w:spacing w:line="420" w:lineRule="exact"/>
        <w:ind w:firstLine="480"/>
        <w:rPr>
          <w:rFonts w:ascii="宋体" w:hAnsi="宋体" w:cs="宋体"/>
          <w:color w:val="auto"/>
          <w:highlight w:val="none"/>
        </w:rPr>
      </w:pPr>
      <w:r>
        <w:rPr>
          <w:rFonts w:hint="eastAsia" w:ascii="宋体" w:hAnsi="宋体" w:cs="宋体"/>
          <w:color w:val="auto"/>
          <w:highlight w:val="none"/>
        </w:rPr>
        <w:t>开户行：建行临安市支行营业部               开户行：</w:t>
      </w:r>
    </w:p>
    <w:p>
      <w:pPr>
        <w:spacing w:line="420" w:lineRule="exact"/>
        <w:ind w:firstLine="480"/>
        <w:rPr>
          <w:rFonts w:ascii="宋体" w:hAnsi="宋体" w:cs="宋体"/>
          <w:color w:val="auto"/>
          <w:highlight w:val="none"/>
        </w:rPr>
      </w:pPr>
      <w:r>
        <w:rPr>
          <w:rFonts w:hint="eastAsia" w:ascii="宋体" w:hAnsi="宋体" w:cs="宋体"/>
          <w:color w:val="auto"/>
          <w:highlight w:val="none"/>
        </w:rPr>
        <w:t>电话：0571-63740768                        电话：</w:t>
      </w:r>
    </w:p>
    <w:p>
      <w:pPr>
        <w:spacing w:line="420" w:lineRule="exact"/>
        <w:ind w:firstLine="480"/>
        <w:rPr>
          <w:rFonts w:ascii="宋体" w:hAnsi="宋体" w:cs="宋体"/>
          <w:color w:val="auto"/>
          <w:highlight w:val="none"/>
        </w:rPr>
      </w:pPr>
      <w:r>
        <w:rPr>
          <w:rFonts w:hint="eastAsia" w:ascii="宋体" w:hAnsi="宋体" w:cs="宋体"/>
          <w:color w:val="auto"/>
          <w:highlight w:val="none"/>
        </w:rPr>
        <w:t>邮编：311300                               邮编：</w:t>
      </w:r>
    </w:p>
    <w:p>
      <w:pPr>
        <w:spacing w:line="400" w:lineRule="exact"/>
        <w:ind w:firstLine="480"/>
        <w:rPr>
          <w:rFonts w:ascii="宋体" w:hAnsi="宋体" w:cs="宋体"/>
          <w:color w:val="auto"/>
          <w:highlight w:val="none"/>
        </w:rPr>
      </w:pPr>
      <w:r>
        <w:rPr>
          <w:rFonts w:hint="eastAsia" w:ascii="宋体" w:hAnsi="宋体" w:cs="宋体"/>
          <w:color w:val="auto"/>
          <w:highlight w:val="none"/>
        </w:rPr>
        <w:t>授权代表：                                 授权代表：</w:t>
      </w:r>
    </w:p>
    <w:p>
      <w:pPr>
        <w:spacing w:line="440" w:lineRule="exact"/>
        <w:ind w:firstLine="480"/>
        <w:rPr>
          <w:rFonts w:ascii="宋体" w:hAnsi="宋体" w:cs="宋体"/>
          <w:color w:val="auto"/>
          <w:highlight w:val="none"/>
        </w:rPr>
      </w:pPr>
    </w:p>
    <w:p>
      <w:pPr>
        <w:ind w:firstLine="240" w:firstLineChars="100"/>
        <w:rPr>
          <w:rFonts w:ascii="宋体" w:hAnsi="宋体" w:cs="宋体"/>
          <w:color w:val="auto"/>
          <w:highlight w:val="none"/>
        </w:rPr>
      </w:pPr>
    </w:p>
    <w:p>
      <w:pPr>
        <w:ind w:firstLine="240" w:firstLineChars="100"/>
        <w:rPr>
          <w:rFonts w:ascii="宋体" w:hAnsi="宋体" w:cs="宋体"/>
          <w:color w:val="auto"/>
          <w:highlight w:val="none"/>
        </w:rPr>
      </w:pPr>
    </w:p>
    <w:p>
      <w:pPr>
        <w:spacing w:line="420" w:lineRule="exact"/>
        <w:ind w:firstLine="482"/>
        <w:rPr>
          <w:rFonts w:ascii="宋体" w:hAnsi="宋体" w:cs="宋体"/>
          <w:color w:val="auto"/>
          <w:spacing w:val="-6"/>
          <w:highlight w:val="none"/>
        </w:rPr>
      </w:pPr>
      <w:r>
        <w:rPr>
          <w:rFonts w:hint="eastAsia" w:ascii="宋体" w:hAnsi="宋体" w:cs="宋体"/>
          <w:b/>
          <w:color w:val="auto"/>
          <w:highlight w:val="none"/>
        </w:rPr>
        <w:t>丙方（外贸代理方）：</w:t>
      </w:r>
    </w:p>
    <w:p>
      <w:pPr>
        <w:spacing w:line="420" w:lineRule="exact"/>
        <w:ind w:firstLine="480"/>
        <w:rPr>
          <w:rFonts w:ascii="宋体" w:hAnsi="宋体" w:cs="宋体"/>
          <w:color w:val="auto"/>
          <w:highlight w:val="none"/>
        </w:rPr>
      </w:pPr>
      <w:r>
        <w:rPr>
          <w:rFonts w:hint="eastAsia" w:ascii="宋体" w:hAnsi="宋体" w:cs="宋体"/>
          <w:color w:val="auto"/>
          <w:highlight w:val="none"/>
        </w:rPr>
        <w:t>地址：</w:t>
      </w:r>
    </w:p>
    <w:p>
      <w:pPr>
        <w:spacing w:line="420" w:lineRule="exact"/>
        <w:ind w:firstLine="480"/>
        <w:rPr>
          <w:rFonts w:ascii="宋体" w:hAnsi="宋体" w:cs="宋体"/>
          <w:color w:val="auto"/>
          <w:highlight w:val="none"/>
        </w:rPr>
      </w:pPr>
      <w:r>
        <w:rPr>
          <w:rFonts w:hint="eastAsia" w:ascii="宋体" w:hAnsi="宋体" w:cs="宋体"/>
          <w:color w:val="auto"/>
          <w:highlight w:val="none"/>
        </w:rPr>
        <w:t xml:space="preserve">电话：         </w:t>
      </w:r>
    </w:p>
    <w:p>
      <w:pPr>
        <w:spacing w:line="420" w:lineRule="exact"/>
        <w:ind w:firstLine="480"/>
        <w:rPr>
          <w:rFonts w:ascii="宋体" w:hAnsi="宋体" w:cs="宋体"/>
          <w:color w:val="auto"/>
          <w:highlight w:val="none"/>
        </w:rPr>
      </w:pPr>
      <w:r>
        <w:rPr>
          <w:rFonts w:hint="eastAsia" w:ascii="宋体" w:hAnsi="宋体" w:cs="宋体"/>
          <w:color w:val="auto"/>
          <w:highlight w:val="none"/>
        </w:rPr>
        <w:t xml:space="preserve">开户银行：                    </w:t>
      </w:r>
    </w:p>
    <w:p>
      <w:pPr>
        <w:spacing w:line="420" w:lineRule="exact"/>
        <w:ind w:firstLine="480"/>
        <w:rPr>
          <w:rFonts w:ascii="宋体" w:hAnsi="宋体" w:cs="宋体"/>
          <w:color w:val="auto"/>
          <w:highlight w:val="none"/>
        </w:rPr>
      </w:pPr>
      <w:r>
        <w:rPr>
          <w:rFonts w:hint="eastAsia" w:ascii="宋体" w:hAnsi="宋体" w:cs="宋体"/>
          <w:color w:val="auto"/>
          <w:highlight w:val="none"/>
        </w:rPr>
        <w:t xml:space="preserve">帐号: </w:t>
      </w:r>
    </w:p>
    <w:p>
      <w:pPr>
        <w:spacing w:line="420" w:lineRule="exact"/>
        <w:ind w:firstLine="480"/>
        <w:rPr>
          <w:rFonts w:ascii="宋体" w:hAnsi="宋体" w:cs="宋体"/>
          <w:color w:val="auto"/>
          <w:highlight w:val="none"/>
        </w:rPr>
      </w:pPr>
      <w:r>
        <w:rPr>
          <w:rFonts w:hint="eastAsia" w:ascii="宋体" w:hAnsi="宋体" w:cs="宋体"/>
          <w:color w:val="auto"/>
          <w:highlight w:val="none"/>
        </w:rPr>
        <w:t xml:space="preserve">授权代表： </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                        </w:t>
      </w:r>
    </w:p>
    <w:p>
      <w:pPr>
        <w:ind w:firstLine="480"/>
        <w:rPr>
          <w:rFonts w:ascii="宋体" w:hAnsi="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highlight w:val="none"/>
        </w:rPr>
        <w:t xml:space="preserve">                                                     2019年  月  日</w:t>
      </w:r>
    </w:p>
    <w:p>
      <w:pPr>
        <w:pStyle w:val="3"/>
        <w:rPr>
          <w:color w:val="auto"/>
          <w:highlight w:val="none"/>
        </w:rPr>
      </w:pPr>
      <w:bookmarkStart w:id="65" w:name="_Toc29638"/>
      <w:r>
        <w:rPr>
          <w:rFonts w:hint="eastAsia"/>
          <w:color w:val="auto"/>
          <w:highlight w:val="none"/>
        </w:rPr>
        <w:t>第六章 投标文件格式</w:t>
      </w:r>
      <w:bookmarkEnd w:id="64"/>
      <w:bookmarkEnd w:id="65"/>
    </w:p>
    <w:p>
      <w:pPr>
        <w:pStyle w:val="18"/>
        <w:spacing w:line="360" w:lineRule="auto"/>
        <w:ind w:firstLine="420"/>
        <w:jc w:val="center"/>
        <w:rPr>
          <w:rFonts w:hAnsi="宋体" w:cs="宋体"/>
          <w:color w:val="auto"/>
          <w:szCs w:val="22"/>
          <w:highlight w:val="none"/>
        </w:rPr>
      </w:pPr>
      <w:r>
        <w:rPr>
          <w:rFonts w:hint="eastAsia" w:hAnsi="宋体" w:cs="宋体"/>
          <w:color w:val="auto"/>
          <w:szCs w:val="22"/>
          <w:highlight w:val="none"/>
        </w:rPr>
        <w:t>（要求提供但未提供格式的文件由投标人自行编制）</w:t>
      </w:r>
    </w:p>
    <w:p>
      <w:pPr>
        <w:pStyle w:val="5"/>
        <w:rPr>
          <w:rFonts w:ascii="宋体" w:hAnsi="宋体" w:cs="宋体"/>
          <w:color w:val="auto"/>
          <w:highlight w:val="none"/>
        </w:rPr>
      </w:pPr>
      <w:r>
        <w:rPr>
          <w:rFonts w:hint="eastAsia" w:ascii="宋体" w:hAnsi="宋体" w:cs="宋体"/>
          <w:color w:val="auto"/>
          <w:highlight w:val="none"/>
        </w:rPr>
        <w:t>外层包装</w:t>
      </w:r>
    </w:p>
    <w:p>
      <w:pPr>
        <w:ind w:firstLine="456"/>
        <w:rPr>
          <w:rFonts w:ascii="宋体" w:hAnsi="宋体" w:cs="宋体"/>
          <w:color w:val="auto"/>
          <w:spacing w:val="-6"/>
          <w:highlight w:val="none"/>
        </w:rPr>
      </w:pPr>
    </w:p>
    <w:p>
      <w:pPr>
        <w:ind w:firstLine="456"/>
        <w:rPr>
          <w:rFonts w:ascii="宋体" w:hAnsi="宋体" w:cs="宋体"/>
          <w:color w:val="auto"/>
          <w:spacing w:val="-6"/>
          <w:highlight w:val="none"/>
        </w:rPr>
      </w:pPr>
    </w:p>
    <w:p>
      <w:pPr>
        <w:ind w:firstLine="458"/>
        <w:jc w:val="center"/>
        <w:rPr>
          <w:rFonts w:ascii="宋体" w:hAnsi="宋体" w:cs="宋体"/>
          <w:b/>
          <w:bCs/>
          <w:color w:val="auto"/>
          <w:spacing w:val="-6"/>
          <w:highlight w:val="none"/>
        </w:rPr>
      </w:pPr>
      <w:r>
        <w:rPr>
          <w:rFonts w:hint="eastAsia" w:ascii="宋体" w:hAnsi="宋体" w:cs="宋体"/>
          <w:b/>
          <w:bCs/>
          <w:color w:val="auto"/>
          <w:spacing w:val="-6"/>
          <w:highlight w:val="none"/>
        </w:rPr>
        <w:t>投 标 文 件</w:t>
      </w:r>
    </w:p>
    <w:p>
      <w:pPr>
        <w:ind w:firstLine="456"/>
        <w:rPr>
          <w:rFonts w:ascii="宋体" w:hAnsi="宋体" w:cs="宋体"/>
          <w:bCs/>
          <w:color w:val="auto"/>
          <w:spacing w:val="-6"/>
          <w:highlight w:val="none"/>
        </w:rPr>
      </w:pP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采 购 人：</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项目名称：</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项目编号：</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投标文件名称：资格证明文件或报价文件或商务技术文件</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投标人名称（盖章）：</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投标人地址：</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在    年  月  日  时  分之前不得启封</w:t>
      </w: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r>
        <w:rPr>
          <w:rFonts w:hint="eastAsia" w:ascii="宋体" w:hAnsi="宋体" w:cs="宋体"/>
          <w:color w:val="auto"/>
          <w:spacing w:val="-6"/>
          <w:sz w:val="30"/>
          <w:szCs w:val="30"/>
          <w:highlight w:val="none"/>
        </w:rPr>
        <w:t>授权代表签字</w:t>
      </w:r>
      <w:r>
        <w:rPr>
          <w:rFonts w:hint="eastAsia" w:ascii="宋体" w:hAnsi="宋体" w:cs="宋体"/>
          <w:bCs/>
          <w:color w:val="auto"/>
          <w:spacing w:val="-6"/>
          <w:sz w:val="30"/>
          <w:szCs w:val="30"/>
          <w:highlight w:val="none"/>
        </w:rPr>
        <w:t>：</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日期：    年  月  日</w:t>
      </w:r>
    </w:p>
    <w:p>
      <w:pPr>
        <w:pStyle w:val="18"/>
        <w:spacing w:line="360" w:lineRule="auto"/>
        <w:ind w:firstLine="420"/>
        <w:rPr>
          <w:rFonts w:hAnsi="宋体" w:cs="宋体"/>
          <w:color w:val="auto"/>
          <w:szCs w:val="22"/>
          <w:highlight w:val="none"/>
        </w:rPr>
      </w:pPr>
      <w:r>
        <w:rPr>
          <w:rFonts w:hint="eastAsia" w:hAnsi="宋体" w:cs="宋体"/>
          <w:bCs/>
          <w:color w:val="auto"/>
          <w:spacing w:val="-6"/>
          <w:highlight w:val="none"/>
        </w:rPr>
        <w:br w:type="page"/>
      </w:r>
      <w:r>
        <w:rPr>
          <w:rFonts w:hAnsi="宋体" w:cs="宋体"/>
          <w:color w:val="auto"/>
          <w:szCs w:val="40"/>
          <w:highlight w:val="none"/>
        </w:rPr>
        <w:pict>
          <v:shape id="文本框 2" o:spid="_x0000_s1029" o:spt="202" type="#_x0000_t202" style="position:absolute;left:0pt;margin-left:358.4pt;margin-top:13.95pt;height:39.95pt;width:110.5pt;z-index:-251658240;mso-width-relative:margin;mso-height-relative:margin;" coordsize="21600,21600">
            <v:path/>
            <v:fill focussize="0,0"/>
            <v:stroke joinstyle="miter"/>
            <v:imagedata o:title=""/>
            <o:lock v:ext="edit"/>
            <v:textbox>
              <w:txbxContent>
                <w:p>
                  <w:pPr>
                    <w:ind w:firstLine="0" w:firstLineChars="0"/>
                    <w:rPr>
                      <w:sz w:val="32"/>
                      <w:szCs w:val="32"/>
                    </w:rPr>
                  </w:pPr>
                  <w:r>
                    <w:rPr>
                      <w:rFonts w:hint="eastAsia"/>
                      <w:sz w:val="32"/>
                      <w:szCs w:val="32"/>
                    </w:rPr>
                    <w:t>正本（</w:t>
                  </w:r>
                  <w:r>
                    <w:rPr>
                      <w:sz w:val="32"/>
                      <w:szCs w:val="32"/>
                    </w:rPr>
                    <w:t>副本）</w:t>
                  </w:r>
                </w:p>
              </w:txbxContent>
            </v:textbox>
          </v:shape>
        </w:pict>
      </w:r>
      <w:r>
        <w:rPr>
          <w:rFonts w:hint="eastAsia" w:hAnsi="宋体" w:cs="宋体"/>
          <w:bCs/>
          <w:color w:val="auto"/>
          <w:spacing w:val="-6"/>
          <w:highlight w:val="none"/>
        </w:rPr>
        <w:t xml:space="preserve"> </w:t>
      </w:r>
    </w:p>
    <w:p>
      <w:pPr>
        <w:pStyle w:val="5"/>
        <w:rPr>
          <w:rFonts w:ascii="宋体" w:hAnsi="宋体" w:cs="宋体"/>
          <w:color w:val="auto"/>
          <w:highlight w:val="none"/>
        </w:rPr>
      </w:pPr>
      <w:r>
        <w:rPr>
          <w:rFonts w:hint="eastAsia" w:ascii="宋体" w:hAnsi="宋体" w:cs="宋体"/>
          <w:color w:val="auto"/>
          <w:highlight w:val="none"/>
        </w:rPr>
        <w:t>投标文件封面</w:t>
      </w:r>
    </w:p>
    <w:p>
      <w:pPr>
        <w:ind w:firstLine="1124"/>
        <w:jc w:val="center"/>
        <w:rPr>
          <w:rFonts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ascii="宋体" w:hAnsi="宋体" w:cs="宋体"/>
          <w:color w:val="auto"/>
          <w:sz w:val="44"/>
          <w:szCs w:val="32"/>
          <w:highlight w:val="none"/>
        </w:rPr>
      </w:pPr>
    </w:p>
    <w:p>
      <w:pPr>
        <w:ind w:firstLine="602"/>
        <w:rPr>
          <w:rFonts w:ascii="宋体" w:hAnsi="宋体" w:cs="宋体"/>
          <w:color w:val="auto"/>
          <w:sz w:val="30"/>
          <w:szCs w:val="30"/>
          <w:highlight w:val="none"/>
        </w:rPr>
      </w:pPr>
      <w:r>
        <w:rPr>
          <w:rFonts w:hint="eastAsia" w:ascii="宋体" w:hAnsi="宋体" w:cs="宋体"/>
          <w:b/>
          <w:bCs/>
          <w:color w:val="auto"/>
          <w:sz w:val="30"/>
          <w:szCs w:val="30"/>
          <w:highlight w:val="none"/>
        </w:rPr>
        <w:t>资格证明文件或报价文件或商务技术文件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pStyle w:val="5"/>
        <w:rPr>
          <w:rFonts w:ascii="宋体" w:hAnsi="宋体" w:cs="宋体"/>
          <w:color w:val="auto"/>
          <w:highlight w:val="none"/>
        </w:rPr>
      </w:pPr>
      <w:r>
        <w:rPr>
          <w:rFonts w:hint="eastAsia" w:ascii="宋体" w:hAnsi="宋体" w:cs="宋体"/>
          <w:color w:val="auto"/>
          <w:highlight w:val="none"/>
        </w:rPr>
        <w:t>附件一 投标函</w:t>
      </w:r>
    </w:p>
    <w:p>
      <w:pPr>
        <w:spacing w:line="400" w:lineRule="exact"/>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投标函</w:t>
      </w:r>
    </w:p>
    <w:p>
      <w:pPr>
        <w:spacing w:line="400" w:lineRule="exact"/>
        <w:ind w:firstLine="562"/>
        <w:jc w:val="center"/>
        <w:rPr>
          <w:rFonts w:ascii="宋体" w:hAnsi="宋体" w:cs="宋体"/>
          <w:b/>
          <w:color w:val="auto"/>
          <w:sz w:val="28"/>
          <w:szCs w:val="28"/>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rPr>
        <w:t>浙江农林大学、浙江五石工程咨询有限公司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ind w:firstLine="480"/>
        <w:rPr>
          <w:rFonts w:ascii="宋体" w:hAnsi="宋体" w:cs="宋体"/>
          <w:color w:val="auto"/>
          <w:highlight w:val="none"/>
          <w:u w:val="singl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（投标方全称）授权 </w:t>
      </w:r>
      <w:r>
        <w:rPr>
          <w:rFonts w:hint="eastAsia" w:ascii="宋体" w:hAnsi="宋体" w:cs="宋体"/>
          <w:color w:val="auto"/>
          <w:highlight w:val="none"/>
          <w:u w:val="single"/>
        </w:rPr>
        <w:t xml:space="preserve">              </w:t>
      </w:r>
      <w:r>
        <w:rPr>
          <w:rFonts w:hint="eastAsia" w:ascii="宋体" w:hAnsi="宋体" w:cs="宋体"/>
          <w:color w:val="auto"/>
          <w:highlight w:val="none"/>
        </w:rPr>
        <w:t>（全权代表姓名）</w:t>
      </w:r>
      <w:r>
        <w:rPr>
          <w:rFonts w:hint="eastAsia" w:ascii="宋体" w:hAnsi="宋体" w:cs="宋体"/>
          <w:color w:val="auto"/>
          <w:highlight w:val="none"/>
          <w:u w:val="single"/>
        </w:rPr>
        <w:t xml:space="preserve">                  </w:t>
      </w:r>
      <w:r>
        <w:rPr>
          <w:rFonts w:hint="eastAsia" w:ascii="宋体" w:hAnsi="宋体" w:cs="宋体"/>
          <w:color w:val="auto"/>
          <w:highlight w:val="none"/>
        </w:rPr>
        <w:t>（职务、职称）为全权代表，参加贵方组织的</w:t>
      </w:r>
      <w:r>
        <w:rPr>
          <w:rFonts w:hint="eastAsia" w:ascii="宋体" w:hAnsi="宋体" w:cs="宋体"/>
          <w:color w:val="auto"/>
          <w:highlight w:val="none"/>
          <w:u w:val="single"/>
        </w:rPr>
        <w:t xml:space="preserve">        </w:t>
      </w:r>
    </w:p>
    <w:p>
      <w:pPr>
        <w:ind w:firstLine="480"/>
        <w:rPr>
          <w:rFonts w:ascii="宋体" w:hAnsi="宋体" w:cs="宋体"/>
          <w:color w:val="auto"/>
          <w:highlight w:val="none"/>
          <w:u w:val="single"/>
        </w:rPr>
      </w:pPr>
      <w:r>
        <w:rPr>
          <w:rFonts w:hint="eastAsia" w:ascii="宋体" w:hAnsi="宋体" w:cs="宋体"/>
          <w:color w:val="auto"/>
          <w:highlight w:val="none"/>
          <w:u w:val="single"/>
        </w:rPr>
        <w:t xml:space="preserve">               </w:t>
      </w:r>
      <w:r>
        <w:rPr>
          <w:rFonts w:hint="eastAsia" w:ascii="宋体" w:hAnsi="宋体" w:cs="宋体"/>
          <w:color w:val="auto"/>
          <w:highlight w:val="none"/>
        </w:rPr>
        <w:t>（招标编号、招标项目名称）招标的有关活动，并对</w:t>
      </w:r>
      <w:r>
        <w:rPr>
          <w:rFonts w:hint="eastAsia" w:ascii="宋体" w:hAnsi="宋体" w:cs="宋体"/>
          <w:color w:val="auto"/>
          <w:highlight w:val="none"/>
          <w:u w:val="single"/>
        </w:rPr>
        <w:t xml:space="preserve">             </w:t>
      </w:r>
    </w:p>
    <w:p>
      <w:pPr>
        <w:ind w:firstLine="480"/>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（标段号）进行投标。据此函，全权代表宣布同意如下：</w:t>
      </w:r>
    </w:p>
    <w:p>
      <w:pPr>
        <w:numPr>
          <w:ilvl w:val="0"/>
          <w:numId w:val="5"/>
        </w:numPr>
        <w:ind w:firstLineChars="0"/>
        <w:rPr>
          <w:rFonts w:ascii="宋体" w:hAnsi="宋体" w:cs="宋体"/>
          <w:color w:val="auto"/>
          <w:highlight w:val="none"/>
        </w:rPr>
      </w:pPr>
      <w:r>
        <w:rPr>
          <w:rFonts w:hint="eastAsia" w:ascii="宋体" w:hAnsi="宋体" w:cs="宋体"/>
          <w:color w:val="auto"/>
          <w:highlight w:val="none"/>
        </w:rPr>
        <w:t>提供投标须知规定的全部投标文件：</w:t>
      </w:r>
    </w:p>
    <w:p>
      <w:pPr>
        <w:numPr>
          <w:ilvl w:val="0"/>
          <w:numId w:val="6"/>
        </w:numPr>
        <w:tabs>
          <w:tab w:val="left" w:pos="945"/>
          <w:tab w:val="left" w:pos="1260"/>
        </w:tabs>
        <w:ind w:firstLine="794" w:firstLineChars="0"/>
        <w:rPr>
          <w:rFonts w:ascii="宋体" w:hAnsi="宋体" w:cs="宋体"/>
          <w:color w:val="auto"/>
          <w:highlight w:val="none"/>
        </w:rPr>
      </w:pPr>
      <w:r>
        <w:rPr>
          <w:rFonts w:hint="eastAsia" w:ascii="宋体" w:hAnsi="宋体" w:cs="宋体"/>
          <w:color w:val="auto"/>
          <w:szCs w:val="32"/>
          <w:highlight w:val="none"/>
        </w:rPr>
        <w:t>资格证明文件</w:t>
      </w:r>
      <w:r>
        <w:rPr>
          <w:rFonts w:hint="eastAsia" w:ascii="宋体" w:hAnsi="宋体" w:cs="宋体"/>
          <w:color w:val="auto"/>
          <w:highlight w:val="none"/>
        </w:rPr>
        <w:t>正本1份，副本4 份</w:t>
      </w:r>
    </w:p>
    <w:p>
      <w:pPr>
        <w:numPr>
          <w:ilvl w:val="0"/>
          <w:numId w:val="6"/>
        </w:numPr>
        <w:tabs>
          <w:tab w:val="left" w:pos="945"/>
          <w:tab w:val="left" w:pos="1260"/>
        </w:tabs>
        <w:ind w:firstLine="794" w:firstLineChars="0"/>
        <w:rPr>
          <w:rFonts w:ascii="宋体" w:hAnsi="宋体" w:cs="宋体"/>
          <w:color w:val="auto"/>
          <w:highlight w:val="none"/>
        </w:rPr>
      </w:pPr>
      <w:r>
        <w:rPr>
          <w:rFonts w:hint="eastAsia" w:ascii="宋体" w:hAnsi="宋体" w:cs="宋体"/>
          <w:color w:val="auto"/>
          <w:highlight w:val="none"/>
        </w:rPr>
        <w:t>商务技术文件正本1份，副本4份，电子文本1份；</w:t>
      </w:r>
    </w:p>
    <w:p>
      <w:pPr>
        <w:numPr>
          <w:ilvl w:val="0"/>
          <w:numId w:val="6"/>
        </w:numPr>
        <w:tabs>
          <w:tab w:val="left" w:pos="945"/>
          <w:tab w:val="left" w:pos="1260"/>
        </w:tabs>
        <w:ind w:firstLine="794" w:firstLineChars="0"/>
        <w:rPr>
          <w:rFonts w:ascii="宋体" w:hAnsi="宋体" w:cs="宋体"/>
          <w:color w:val="auto"/>
          <w:highlight w:val="none"/>
        </w:rPr>
      </w:pPr>
      <w:r>
        <w:rPr>
          <w:rFonts w:hint="eastAsia" w:ascii="宋体" w:hAnsi="宋体" w:cs="宋体"/>
          <w:color w:val="auto"/>
          <w:highlight w:val="none"/>
        </w:rPr>
        <w:t>报价文件正本1份，副本4份；</w:t>
      </w:r>
    </w:p>
    <w:p>
      <w:pPr>
        <w:numPr>
          <w:ilvl w:val="0"/>
          <w:numId w:val="5"/>
        </w:numPr>
        <w:ind w:firstLineChars="0"/>
        <w:rPr>
          <w:rFonts w:ascii="宋体" w:hAnsi="宋体" w:cs="宋体"/>
          <w:color w:val="auto"/>
          <w:highlight w:val="none"/>
        </w:rPr>
      </w:pPr>
      <w:r>
        <w:rPr>
          <w:rFonts w:hint="eastAsia" w:ascii="宋体" w:hAnsi="宋体" w:cs="宋体"/>
          <w:color w:val="auto"/>
          <w:highlight w:val="none"/>
        </w:rPr>
        <w:t>投标项目的总投标价为：美元（大写）：</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numPr>
          <w:ilvl w:val="0"/>
          <w:numId w:val="5"/>
        </w:numPr>
        <w:ind w:firstLineChars="0"/>
        <w:rPr>
          <w:rFonts w:ascii="宋体" w:hAnsi="宋体" w:cs="宋体"/>
          <w:color w:val="auto"/>
          <w:highlight w:val="none"/>
        </w:rPr>
      </w:pPr>
      <w:r>
        <w:rPr>
          <w:rFonts w:hint="eastAsia" w:ascii="宋体" w:hAnsi="宋体" w:cs="宋体"/>
          <w:color w:val="auto"/>
          <w:highlight w:val="none"/>
        </w:rPr>
        <w:t>投标方已详细审查全部招标文件，包括修改文件（如需要修改）以及全部参考资料和有关附件。我们完全理解并同意放弃对这方面有不明及误解的权利。</w:t>
      </w:r>
    </w:p>
    <w:p>
      <w:pPr>
        <w:numPr>
          <w:ilvl w:val="0"/>
          <w:numId w:val="5"/>
        </w:numPr>
        <w:ind w:firstLineChars="0"/>
        <w:rPr>
          <w:rFonts w:ascii="宋体" w:hAnsi="宋体" w:cs="宋体"/>
          <w:color w:val="auto"/>
          <w:highlight w:val="none"/>
        </w:rPr>
      </w:pPr>
      <w:r>
        <w:rPr>
          <w:rFonts w:hint="eastAsia" w:ascii="宋体" w:hAnsi="宋体" w:cs="宋体"/>
          <w:color w:val="auto"/>
          <w:highlight w:val="none"/>
        </w:rPr>
        <w:t>投标方将按招标文件的规定履行合同责任和义务。</w:t>
      </w:r>
    </w:p>
    <w:p>
      <w:pPr>
        <w:numPr>
          <w:ilvl w:val="0"/>
          <w:numId w:val="5"/>
        </w:numPr>
        <w:ind w:firstLineChars="0"/>
        <w:rPr>
          <w:rFonts w:ascii="宋体" w:hAnsi="宋体" w:cs="宋体"/>
          <w:color w:val="auto"/>
          <w:highlight w:val="none"/>
        </w:rPr>
      </w:pPr>
      <w:r>
        <w:rPr>
          <w:rFonts w:hint="eastAsia" w:ascii="宋体" w:hAnsi="宋体" w:cs="宋体"/>
          <w:color w:val="auto"/>
          <w:highlight w:val="none"/>
        </w:rPr>
        <w:t>投标方同意提供按照贵方可能要求的与其投标有关的一切数据或资料。</w:t>
      </w:r>
    </w:p>
    <w:p>
      <w:pPr>
        <w:numPr>
          <w:ilvl w:val="0"/>
          <w:numId w:val="5"/>
        </w:numPr>
        <w:ind w:firstLineChars="0"/>
        <w:rPr>
          <w:rFonts w:ascii="宋体" w:hAnsi="宋体" w:cs="宋体"/>
          <w:color w:val="auto"/>
          <w:highlight w:val="none"/>
        </w:rPr>
      </w:pPr>
      <w:r>
        <w:rPr>
          <w:rFonts w:hint="eastAsia" w:ascii="宋体" w:hAnsi="宋体" w:cs="宋体"/>
          <w:color w:val="auto"/>
          <w:highlight w:val="none"/>
        </w:rPr>
        <w:t>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w:t>
      </w:r>
    </w:p>
    <w:p>
      <w:pPr>
        <w:numPr>
          <w:ilvl w:val="0"/>
          <w:numId w:val="5"/>
        </w:numPr>
        <w:ind w:firstLineChars="0"/>
        <w:rPr>
          <w:rFonts w:ascii="宋体" w:hAnsi="宋体" w:cs="宋体"/>
          <w:color w:val="auto"/>
          <w:highlight w:val="none"/>
        </w:rPr>
      </w:pPr>
      <w:r>
        <w:rPr>
          <w:rFonts w:hint="eastAsia" w:ascii="宋体" w:hAnsi="宋体" w:cs="宋体"/>
          <w:color w:val="auto"/>
          <w:highlight w:val="none"/>
        </w:rPr>
        <w:t>与本投标有关的一切往来通讯请寄：</w:t>
      </w:r>
    </w:p>
    <w:p>
      <w:pPr>
        <w:ind w:left="525" w:firstLine="480"/>
        <w:rPr>
          <w:rFonts w:ascii="宋体" w:hAnsi="宋体" w:cs="宋体"/>
          <w:color w:val="auto"/>
          <w:highlight w:val="none"/>
        </w:rPr>
      </w:pPr>
    </w:p>
    <w:p>
      <w:pPr>
        <w:ind w:left="525" w:firstLine="480"/>
        <w:rPr>
          <w:rFonts w:ascii="宋体" w:hAnsi="宋体" w:cs="宋体"/>
          <w:color w:val="auto"/>
          <w:highlight w:val="none"/>
        </w:rPr>
      </w:pPr>
      <w:r>
        <w:rPr>
          <w:rFonts w:hint="eastAsia" w:ascii="宋体" w:hAnsi="宋体" w:cs="宋体"/>
          <w:color w:val="auto"/>
          <w:highlight w:val="none"/>
        </w:rPr>
        <w:t>名称：</w:t>
      </w:r>
      <w:r>
        <w:rPr>
          <w:rFonts w:hint="eastAsia" w:ascii="宋体" w:hAnsi="宋体" w:cs="宋体"/>
          <w:color w:val="auto"/>
          <w:highlight w:val="none"/>
          <w:u w:val="single"/>
        </w:rPr>
        <w:t xml:space="preserve">                                 </w:t>
      </w:r>
    </w:p>
    <w:p>
      <w:pPr>
        <w:ind w:left="525" w:firstLine="480"/>
        <w:rPr>
          <w:rFonts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邮编：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ind w:left="525" w:firstLine="480"/>
        <w:rPr>
          <w:rFonts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电话：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传真：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ind w:left="525" w:firstLine="480"/>
        <w:rPr>
          <w:rFonts w:ascii="宋体" w:hAnsi="宋体" w:cs="宋体"/>
          <w:color w:val="auto"/>
          <w:highlight w:val="none"/>
        </w:rPr>
      </w:pPr>
      <w:r>
        <w:rPr>
          <w:rFonts w:hint="eastAsia" w:ascii="宋体" w:hAnsi="宋体" w:cs="宋体"/>
          <w:color w:val="auto"/>
          <w:highlight w:val="none"/>
        </w:rPr>
        <w:t>移动电话：</w:t>
      </w:r>
      <w:r>
        <w:rPr>
          <w:rFonts w:hint="eastAsia" w:ascii="宋体" w:hAnsi="宋体" w:cs="宋体"/>
          <w:color w:val="auto"/>
          <w:highlight w:val="none"/>
          <w:u w:val="single"/>
        </w:rPr>
        <w:t xml:space="preserve">             </w:t>
      </w:r>
      <w:r>
        <w:rPr>
          <w:rFonts w:hint="eastAsia" w:ascii="宋体" w:hAnsi="宋体" w:cs="宋体"/>
          <w:color w:val="auto"/>
          <w:highlight w:val="none"/>
        </w:rPr>
        <w:t>电子邮件：</w:t>
      </w:r>
      <w:r>
        <w:rPr>
          <w:rFonts w:hint="eastAsia" w:ascii="宋体" w:hAnsi="宋体" w:cs="宋体"/>
          <w:color w:val="auto"/>
          <w:highlight w:val="none"/>
          <w:u w:val="single"/>
        </w:rPr>
        <w:t xml:space="preserve">             </w:t>
      </w:r>
    </w:p>
    <w:p>
      <w:pPr>
        <w:ind w:left="525" w:firstLine="480"/>
        <w:rPr>
          <w:rFonts w:ascii="宋体" w:hAnsi="宋体" w:cs="宋体"/>
          <w:color w:val="auto"/>
          <w:highlight w:val="none"/>
        </w:rPr>
      </w:pPr>
    </w:p>
    <w:p>
      <w:pPr>
        <w:ind w:left="525" w:firstLine="480"/>
        <w:rPr>
          <w:rFonts w:ascii="宋体" w:hAnsi="宋体" w:cs="宋体"/>
          <w:color w:val="auto"/>
          <w:highlight w:val="none"/>
        </w:rPr>
      </w:pPr>
      <w:r>
        <w:rPr>
          <w:rFonts w:hint="eastAsia" w:ascii="宋体" w:hAnsi="宋体" w:cs="宋体"/>
          <w:color w:val="auto"/>
          <w:highlight w:val="none"/>
        </w:rPr>
        <w:t xml:space="preserve">                          投标方（盖章）：</w:t>
      </w:r>
    </w:p>
    <w:p>
      <w:pPr>
        <w:ind w:left="525" w:firstLine="480"/>
        <w:rPr>
          <w:rFonts w:ascii="宋体" w:hAnsi="宋体" w:cs="宋体"/>
          <w:color w:val="auto"/>
          <w:highlight w:val="none"/>
        </w:rPr>
      </w:pPr>
    </w:p>
    <w:p>
      <w:pPr>
        <w:ind w:left="525" w:firstLine="480"/>
        <w:rPr>
          <w:rFonts w:ascii="宋体" w:hAnsi="宋体" w:cs="宋体"/>
          <w:color w:val="auto"/>
          <w:highlight w:val="none"/>
        </w:rPr>
      </w:pPr>
      <w:r>
        <w:rPr>
          <w:rFonts w:hint="eastAsia" w:ascii="宋体" w:hAnsi="宋体" w:cs="宋体"/>
          <w:color w:val="auto"/>
          <w:highlight w:val="none"/>
        </w:rPr>
        <w:t xml:space="preserve">                          全权代表（签字）：</w:t>
      </w:r>
    </w:p>
    <w:p>
      <w:pPr>
        <w:ind w:left="525" w:firstLine="480"/>
        <w:rPr>
          <w:rFonts w:ascii="宋体" w:hAnsi="宋体" w:cs="宋体"/>
          <w:color w:val="auto"/>
          <w:highlight w:val="none"/>
        </w:rPr>
      </w:pPr>
    </w:p>
    <w:p>
      <w:pPr>
        <w:ind w:firstLine="4080" w:firstLineChars="1700"/>
        <w:rPr>
          <w:rFonts w:ascii="宋体" w:hAnsi="宋体" w:cs="宋体"/>
          <w:i/>
          <w:iCs/>
          <w:color w:val="auto"/>
          <w:sz w:val="36"/>
          <w:szCs w:val="32"/>
          <w:highlight w:val="none"/>
        </w:rPr>
      </w:pPr>
      <w:r>
        <w:rPr>
          <w:rFonts w:hint="eastAsia" w:ascii="宋体" w:hAnsi="宋体" w:cs="宋体"/>
          <w:color w:val="auto"/>
          <w:highlight w:val="none"/>
        </w:rPr>
        <w:t>日     期：</w:t>
      </w:r>
    </w:p>
    <w:p>
      <w:pPr>
        <w:pStyle w:val="5"/>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 xml:space="preserve">附件二 </w:t>
      </w:r>
      <w:r>
        <w:rPr>
          <w:rFonts w:hint="eastAsia" w:ascii="宋体" w:hAnsi="宋体" w:cs="宋体"/>
          <w:color w:val="auto"/>
          <w:sz w:val="28"/>
          <w:szCs w:val="28"/>
          <w:highlight w:val="none"/>
        </w:rPr>
        <w:t>开标一览表</w:t>
      </w:r>
    </w:p>
    <w:p>
      <w:pPr>
        <w:adjustRightInd w:val="0"/>
        <w:snapToGrid w:val="0"/>
        <w:ind w:firstLine="0" w:firstLineChars="0"/>
        <w:jc w:val="center"/>
        <w:rPr>
          <w:rFonts w:ascii="宋体" w:hAnsi="宋体" w:cs="宋体"/>
          <w:b/>
          <w:bCs/>
          <w:color w:val="auto"/>
          <w:spacing w:val="20"/>
          <w:highlight w:val="none"/>
        </w:rPr>
      </w:pPr>
      <w:r>
        <w:rPr>
          <w:rFonts w:hint="eastAsia" w:ascii="宋体" w:hAnsi="宋体" w:cs="宋体"/>
          <w:b/>
          <w:bCs/>
          <w:color w:val="auto"/>
          <w:spacing w:val="20"/>
          <w:sz w:val="28"/>
          <w:szCs w:val="28"/>
          <w:highlight w:val="none"/>
        </w:rPr>
        <w:t>开标一览表</w:t>
      </w:r>
    </w:p>
    <w:p>
      <w:pPr>
        <w:ind w:firstLine="456"/>
        <w:rPr>
          <w:rFonts w:ascii="宋体" w:hAnsi="宋体" w:cs="宋体"/>
          <w:bCs/>
          <w:color w:val="auto"/>
          <w:spacing w:val="-6"/>
          <w:highlight w:val="none"/>
        </w:rPr>
      </w:pPr>
      <w:r>
        <w:rPr>
          <w:rFonts w:hint="eastAsia" w:ascii="宋体" w:hAnsi="宋体" w:cs="宋体"/>
          <w:color w:val="auto"/>
          <w:spacing w:val="-6"/>
          <w:highlight w:val="none"/>
        </w:rPr>
        <w:t>项目编号：</w:t>
      </w:r>
    </w:p>
    <w:p>
      <w:pPr>
        <w:ind w:firstLine="456"/>
        <w:rPr>
          <w:rFonts w:ascii="宋体" w:hAnsi="宋体" w:cs="宋体"/>
          <w:color w:val="auto"/>
          <w:spacing w:val="-6"/>
          <w:highlight w:val="none"/>
        </w:rPr>
      </w:pPr>
      <w:r>
        <w:rPr>
          <w:rFonts w:hint="eastAsia" w:ascii="宋体" w:hAnsi="宋体" w:cs="宋体"/>
          <w:color w:val="auto"/>
          <w:spacing w:val="-6"/>
          <w:highlight w:val="none"/>
        </w:rPr>
        <w:t>投标供应商名称：</w:t>
      </w:r>
      <w:r>
        <w:rPr>
          <w:rFonts w:hint="eastAsia" w:ascii="宋体" w:hAnsi="宋体" w:cs="宋体"/>
          <w:color w:val="auto"/>
          <w:spacing w:val="-6"/>
          <w:highlight w:val="none"/>
          <w:u w:val="single"/>
        </w:rPr>
        <w:t xml:space="preserve">                     </w:t>
      </w:r>
    </w:p>
    <w:tbl>
      <w:tblPr>
        <w:tblStyle w:val="37"/>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ascii="宋体" w:hAnsi="宋体" w:cs="宋体"/>
                <w:color w:val="auto"/>
                <w:spacing w:val="-6"/>
                <w:highlight w:val="none"/>
                <w:u w:val="single"/>
              </w:rPr>
            </w:pPr>
            <w:r>
              <w:rPr>
                <w:rFonts w:hint="eastAsia" w:ascii="宋体" w:hAnsi="宋体" w:cs="宋体"/>
                <w:b/>
                <w:color w:val="auto"/>
                <w:spacing w:val="-6"/>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s="宋体"/>
                <w:b/>
                <w:color w:val="auto"/>
                <w:spacing w:val="-6"/>
                <w:highlight w:val="none"/>
              </w:rPr>
            </w:pPr>
          </w:p>
          <w:p>
            <w:pPr>
              <w:ind w:firstLine="456"/>
              <w:rPr>
                <w:rFonts w:ascii="宋体" w:hAnsi="宋体" w:cs="宋体"/>
                <w:color w:val="auto"/>
                <w:spacing w:val="-6"/>
                <w:highlight w:val="none"/>
                <w:u w:val="single"/>
              </w:rPr>
            </w:pPr>
            <w:r>
              <w:rPr>
                <w:rFonts w:hint="eastAsia" w:ascii="宋体" w:hAnsi="宋体" w:cs="宋体"/>
                <w:color w:val="auto"/>
                <w:spacing w:val="-6"/>
                <w:highlight w:val="none"/>
              </w:rPr>
              <w:t>金额大写：</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，小写：</w:t>
            </w:r>
            <w:r>
              <w:rPr>
                <w:rFonts w:hint="eastAsia" w:ascii="宋体" w:hAnsi="宋体" w:cs="宋体"/>
                <w:color w:val="auto"/>
                <w:spacing w:val="-6"/>
                <w:highlight w:val="none"/>
                <w:u w:val="single"/>
              </w:rPr>
              <w:t xml:space="preserve">            </w:t>
            </w:r>
          </w:p>
          <w:p>
            <w:pPr>
              <w:ind w:firstLine="456"/>
              <w:rPr>
                <w:rFonts w:ascii="宋体" w:hAnsi="宋体" w:cs="宋体"/>
                <w:color w:val="auto"/>
                <w:spacing w:val="-6"/>
                <w:highlight w:val="none"/>
                <w:u w:val="single"/>
              </w:rPr>
            </w:pPr>
          </w:p>
          <w:p>
            <w:pPr>
              <w:ind w:firstLine="456"/>
              <w:rPr>
                <w:rFonts w:ascii="宋体" w:hAnsi="宋体" w:cs="宋体"/>
                <w:b/>
                <w:color w:val="auto"/>
                <w:spacing w:val="-6"/>
                <w:highlight w:val="none"/>
              </w:rPr>
            </w:pPr>
            <w:r>
              <w:rPr>
                <w:rFonts w:hint="eastAsia" w:ascii="宋体" w:hAnsi="宋体" w:cs="宋体"/>
                <w:color w:val="auto"/>
                <w:spacing w:val="-6"/>
                <w:highlight w:val="none"/>
              </w:rPr>
              <w:t>单位：</w:t>
            </w:r>
          </w:p>
        </w:tc>
      </w:tr>
    </w:tbl>
    <w:p>
      <w:pPr>
        <w:ind w:firstLine="456"/>
        <w:jc w:val="left"/>
        <w:rPr>
          <w:rFonts w:ascii="宋体" w:hAnsi="宋体" w:cs="宋体"/>
          <w:color w:val="auto"/>
          <w:spacing w:val="-6"/>
          <w:highlight w:val="none"/>
        </w:rPr>
      </w:pPr>
    </w:p>
    <w:p>
      <w:pPr>
        <w:ind w:firstLine="458"/>
        <w:jc w:val="left"/>
        <w:rPr>
          <w:rFonts w:ascii="宋体" w:hAnsi="宋体" w:cs="宋体"/>
          <w:b/>
          <w:color w:val="auto"/>
          <w:spacing w:val="-6"/>
          <w:highlight w:val="none"/>
        </w:rPr>
      </w:pPr>
      <w:r>
        <w:rPr>
          <w:rFonts w:hint="eastAsia" w:ascii="宋体" w:hAnsi="宋体" w:cs="宋体"/>
          <w:b/>
          <w:color w:val="auto"/>
          <w:spacing w:val="-6"/>
          <w:highlight w:val="none"/>
        </w:rPr>
        <w:t>说明:</w:t>
      </w:r>
    </w:p>
    <w:p>
      <w:pPr>
        <w:ind w:firstLine="458"/>
        <w:jc w:val="left"/>
        <w:rPr>
          <w:rFonts w:ascii="宋体" w:hAnsi="宋体" w:cs="宋体"/>
          <w:b/>
          <w:color w:val="auto"/>
          <w:spacing w:val="-6"/>
          <w:highlight w:val="none"/>
        </w:rPr>
      </w:pPr>
      <w:r>
        <w:rPr>
          <w:rFonts w:hint="eastAsia" w:ascii="宋体" w:hAnsi="宋体" w:cs="宋体"/>
          <w:b/>
          <w:color w:val="auto"/>
          <w:spacing w:val="-6"/>
          <w:highlight w:val="none"/>
        </w:rPr>
        <w:t>1、投标报价包括完成所有产品供货及履行所有规定服务所产生的全部费用。</w:t>
      </w:r>
    </w:p>
    <w:p>
      <w:pPr>
        <w:ind w:firstLine="458"/>
        <w:jc w:val="left"/>
        <w:rPr>
          <w:rFonts w:ascii="宋体" w:hAnsi="宋体" w:cs="宋体"/>
          <w:b/>
          <w:color w:val="auto"/>
          <w:spacing w:val="-6"/>
          <w:highlight w:val="none"/>
        </w:rPr>
      </w:pPr>
      <w:r>
        <w:rPr>
          <w:rFonts w:hint="eastAsia" w:ascii="宋体" w:hAnsi="宋体" w:cs="宋体"/>
          <w:b/>
          <w:color w:val="auto"/>
          <w:spacing w:val="-6"/>
          <w:highlight w:val="none"/>
        </w:rPr>
        <w:t>2、以上报价应与“投标报价明细表”中的“投标总价”相一致。</w:t>
      </w:r>
    </w:p>
    <w:p>
      <w:pPr>
        <w:ind w:firstLine="458"/>
        <w:rPr>
          <w:rFonts w:ascii="宋体" w:hAnsi="宋体" w:cs="宋体"/>
          <w:b/>
          <w:color w:val="auto"/>
          <w:spacing w:val="-6"/>
          <w:highlight w:val="none"/>
        </w:rPr>
      </w:pPr>
      <w:r>
        <w:rPr>
          <w:rFonts w:hint="eastAsia" w:ascii="宋体" w:hAnsi="宋体" w:cs="宋体"/>
          <w:b/>
          <w:color w:val="auto"/>
          <w:spacing w:val="-6"/>
          <w:highlight w:val="none"/>
        </w:rPr>
        <w:t>3、此表在不改变格式要求的情况下，可自行制作。</w:t>
      </w:r>
    </w:p>
    <w:p>
      <w:pPr>
        <w:ind w:firstLine="456"/>
        <w:rPr>
          <w:rFonts w:ascii="宋体" w:hAnsi="宋体" w:cs="宋体"/>
          <w:color w:val="auto"/>
          <w:spacing w:val="-6"/>
          <w:highlight w:val="none"/>
        </w:rPr>
      </w:pPr>
    </w:p>
    <w:p>
      <w:pPr>
        <w:ind w:right="-934" w:rightChars="-389" w:firstLine="456"/>
        <w:rPr>
          <w:rFonts w:ascii="宋体" w:hAnsi="宋体" w:cs="宋体"/>
          <w:color w:val="auto"/>
          <w:spacing w:val="-6"/>
          <w:highlight w:val="none"/>
        </w:rPr>
      </w:pPr>
      <w:r>
        <w:rPr>
          <w:rFonts w:hint="eastAsia" w:ascii="宋体" w:hAnsi="宋体" w:cs="宋体"/>
          <w:color w:val="auto"/>
          <w:spacing w:val="-6"/>
          <w:highlight w:val="none"/>
        </w:rPr>
        <w:t>投标供应商名称（盖章）：</w:t>
      </w:r>
    </w:p>
    <w:p>
      <w:pPr>
        <w:ind w:right="-934" w:rightChars="-389" w:firstLine="456"/>
        <w:rPr>
          <w:rFonts w:ascii="宋体" w:hAnsi="宋体" w:cs="宋体"/>
          <w:color w:val="auto"/>
          <w:spacing w:val="-6"/>
          <w:highlight w:val="none"/>
        </w:rPr>
      </w:pPr>
      <w:r>
        <w:rPr>
          <w:rFonts w:hint="eastAsia" w:ascii="宋体" w:hAnsi="宋体" w:cs="宋体"/>
          <w:color w:val="auto"/>
          <w:spacing w:val="-6"/>
          <w:highlight w:val="none"/>
        </w:rPr>
        <w:t>授权代表签字：</w:t>
      </w:r>
    </w:p>
    <w:p>
      <w:pPr>
        <w:ind w:right="-934" w:rightChars="-389" w:firstLine="456"/>
        <w:rPr>
          <w:rFonts w:ascii="宋体" w:hAnsi="宋体" w:cs="宋体"/>
          <w:color w:val="auto"/>
          <w:spacing w:val="-6"/>
          <w:highlight w:val="none"/>
        </w:rPr>
      </w:pPr>
      <w:r>
        <w:rPr>
          <w:rFonts w:hint="eastAsia" w:ascii="宋体" w:hAnsi="宋体" w:cs="宋体"/>
          <w:bCs/>
          <w:color w:val="auto"/>
          <w:spacing w:val="-6"/>
          <w:highlight w:val="none"/>
        </w:rPr>
        <w:t>日期：    年  月  日</w:t>
      </w:r>
    </w:p>
    <w:p>
      <w:pPr>
        <w:adjustRightInd w:val="0"/>
        <w:snapToGrid w:val="0"/>
        <w:ind w:firstLine="0" w:firstLineChars="0"/>
        <w:rPr>
          <w:rFonts w:ascii="宋体" w:hAnsi="宋体" w:cs="宋体"/>
          <w:color w:val="auto"/>
          <w:szCs w:val="22"/>
          <w:highlight w:val="none"/>
        </w:rPr>
      </w:pPr>
    </w:p>
    <w:p>
      <w:pPr>
        <w:ind w:firstLine="0" w:firstLineChars="0"/>
        <w:rPr>
          <w:rFonts w:ascii="宋体" w:hAnsi="宋体" w:cs="宋体"/>
          <w:color w:val="auto"/>
          <w:szCs w:val="22"/>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附件三 投标报价明细表</w:t>
      </w:r>
    </w:p>
    <w:p>
      <w:pPr>
        <w:pStyle w:val="18"/>
        <w:snapToGrid w:val="0"/>
        <w:spacing w:line="360" w:lineRule="auto"/>
        <w:rPr>
          <w:rFonts w:hAnsi="宋体" w:cs="宋体"/>
          <w:color w:val="auto"/>
          <w:szCs w:val="24"/>
          <w:highlight w:val="none"/>
        </w:rPr>
      </w:pPr>
      <w:r>
        <w:rPr>
          <w:rFonts w:hint="eastAsia" w:hAnsi="宋体" w:cs="宋体"/>
          <w:color w:val="auto"/>
          <w:szCs w:val="24"/>
          <w:highlight w:val="none"/>
        </w:rPr>
        <w:t>项目名称：</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金额单位：</w:t>
      </w:r>
    </w:p>
    <w:tbl>
      <w:tblPr>
        <w:tblStyle w:val="37"/>
        <w:tblW w:w="85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7"/>
        <w:gridCol w:w="1535"/>
        <w:gridCol w:w="750"/>
        <w:gridCol w:w="1364"/>
        <w:gridCol w:w="1535"/>
        <w:gridCol w:w="1194"/>
        <w:gridCol w:w="1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序号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名称</w:t>
            </w:r>
          </w:p>
        </w:tc>
        <w:tc>
          <w:tcPr>
            <w:tcW w:w="750" w:type="dxa"/>
            <w:tcBorders>
              <w:top w:val="single" w:color="auto" w:sz="4" w:space="0"/>
              <w:left w:val="single" w:color="auto" w:sz="4" w:space="0"/>
              <w:bottom w:val="single" w:color="auto" w:sz="4" w:space="0"/>
              <w:right w:val="single" w:color="auto" w:sz="4" w:space="0"/>
            </w:tcBorders>
            <w:vAlign w:val="center"/>
          </w:tcPr>
          <w:p>
            <w:pPr>
              <w:pStyle w:val="121"/>
              <w:snapToGrid w:val="0"/>
              <w:rPr>
                <w:rFonts w:ascii="宋体" w:hAnsi="宋体" w:eastAsia="宋体" w:cs="宋体"/>
                <w:color w:val="auto"/>
                <w:highlight w:val="none"/>
              </w:rPr>
            </w:pPr>
            <w:r>
              <w:rPr>
                <w:rFonts w:hint="eastAsia" w:ascii="宋体" w:hAnsi="宋体" w:eastAsia="宋体" w:cs="宋体"/>
                <w:color w:val="auto"/>
                <w:highlight w:val="none"/>
              </w:rPr>
              <w:t>品牌</w:t>
            </w: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单价</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6" w:hRule="atLeast"/>
          <w:jc w:val="center"/>
        </w:trPr>
        <w:tc>
          <w:tcPr>
            <w:tcW w:w="7165"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ascii="宋体" w:hAnsi="宋体" w:cs="宋体"/>
                <w:color w:val="auto"/>
                <w:spacing w:val="20"/>
                <w:highlight w:val="none"/>
              </w:rPr>
            </w:pPr>
            <w:r>
              <w:rPr>
                <w:rFonts w:hint="eastAsia" w:ascii="宋体" w:hAnsi="宋体" w:cs="宋体"/>
                <w:color w:val="auto"/>
                <w:spacing w:val="20"/>
                <w:highlight w:val="none"/>
              </w:rPr>
              <w:t>投标总价：（大写）</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ascii="宋体" w:hAnsi="宋体" w:cs="宋体"/>
                <w:color w:val="auto"/>
                <w:spacing w:val="20"/>
                <w:highlight w:val="none"/>
              </w:rPr>
            </w:pPr>
          </w:p>
        </w:tc>
      </w:tr>
    </w:tbl>
    <w:p>
      <w:pPr>
        <w:tabs>
          <w:tab w:val="left" w:pos="1418"/>
        </w:tabs>
        <w:snapToGrid w:val="0"/>
        <w:ind w:firstLine="0" w:firstLineChars="0"/>
        <w:rPr>
          <w:rFonts w:ascii="宋体" w:hAnsi="宋体" w:cs="宋体"/>
          <w:color w:val="auto"/>
          <w:spacing w:val="20"/>
          <w:highlight w:val="none"/>
          <w:u w:val="single"/>
        </w:rPr>
      </w:pPr>
    </w:p>
    <w:p>
      <w:pPr>
        <w:ind w:firstLine="480"/>
        <w:rPr>
          <w:rFonts w:ascii="宋体" w:hAnsi="宋体" w:cs="宋体"/>
          <w:color w:val="auto"/>
          <w:highlight w:val="none"/>
        </w:rPr>
      </w:pPr>
      <w:r>
        <w:rPr>
          <w:rFonts w:hint="eastAsia" w:ascii="宋体" w:hAnsi="宋体" w:cs="宋体"/>
          <w:color w:val="auto"/>
          <w:highlight w:val="none"/>
        </w:rPr>
        <w:t>投标方全称（盖章）：</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法定代表人或授权代表签字（签字）：</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宋体" w:hAnsi="宋体" w:cs="宋体"/>
          <w:color w:val="auto"/>
          <w:highlight w:val="none"/>
        </w:rPr>
        <w:sectPr>
          <w:footerReference r:id="rId20" w:type="default"/>
          <w:pgSz w:w="11906" w:h="16838"/>
          <w:pgMar w:top="1440" w:right="1797" w:bottom="1440" w:left="1797" w:header="851" w:footer="851" w:gutter="0"/>
          <w:cols w:space="720" w:num="1"/>
          <w:docGrid w:linePitch="312" w:charSpace="0"/>
        </w:sectPr>
      </w:pPr>
    </w:p>
    <w:p>
      <w:pPr>
        <w:pStyle w:val="5"/>
        <w:rPr>
          <w:rFonts w:ascii="宋体" w:hAnsi="宋体" w:cs="宋体"/>
          <w:color w:val="auto"/>
          <w:highlight w:val="none"/>
        </w:rPr>
      </w:pPr>
      <w:r>
        <w:rPr>
          <w:rFonts w:hint="eastAsia" w:ascii="宋体" w:hAnsi="宋体" w:cs="宋体"/>
          <w:color w:val="auto"/>
          <w:highlight w:val="none"/>
        </w:rPr>
        <w:t>附件四 商务技术标评分索引</w:t>
      </w:r>
    </w:p>
    <w:tbl>
      <w:tblPr>
        <w:tblStyle w:val="37"/>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评分</w:t>
            </w:r>
          </w:p>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商务分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ind w:firstLine="0" w:firstLineChars="0"/>
              <w:rPr>
                <w:rFonts w:ascii="宋体" w:hAnsi="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ascii="宋体" w:hAnsi="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bl>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tabs>
          <w:tab w:val="left" w:pos="8412"/>
        </w:tabs>
        <w:ind w:firstLine="480"/>
        <w:jc w:val="left"/>
        <w:rPr>
          <w:rFonts w:ascii="宋体" w:hAnsi="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highlight w:val="none"/>
        </w:rPr>
        <w:tab/>
      </w:r>
    </w:p>
    <w:p>
      <w:pPr>
        <w:pStyle w:val="5"/>
        <w:rPr>
          <w:rFonts w:ascii="宋体" w:hAnsi="宋体" w:cs="宋体"/>
          <w:color w:val="auto"/>
          <w:highlight w:val="none"/>
        </w:rPr>
      </w:pPr>
      <w:r>
        <w:rPr>
          <w:rFonts w:hint="eastAsia" w:ascii="宋体" w:hAnsi="宋体" w:cs="宋体"/>
          <w:iCs/>
          <w:color w:val="auto"/>
          <w:highlight w:val="none"/>
        </w:rPr>
        <w:t>附件五</w:t>
      </w:r>
      <w:r>
        <w:rPr>
          <w:rFonts w:hint="eastAsia" w:ascii="宋体" w:hAnsi="宋体" w:cs="宋体"/>
          <w:color w:val="auto"/>
          <w:highlight w:val="none"/>
        </w:rPr>
        <w:t xml:space="preserve"> 投标声明书</w:t>
      </w:r>
    </w:p>
    <w:p>
      <w:pPr>
        <w:ind w:firstLine="4337" w:firstLineChars="1800"/>
        <w:rPr>
          <w:rFonts w:ascii="宋体" w:hAnsi="宋体" w:cs="宋体"/>
          <w:b/>
          <w:bCs/>
          <w:color w:val="auto"/>
          <w:szCs w:val="40"/>
          <w:highlight w:val="none"/>
        </w:rPr>
      </w:pPr>
      <w:r>
        <w:rPr>
          <w:rFonts w:hint="eastAsia" w:ascii="宋体" w:hAnsi="宋体" w:cs="宋体"/>
          <w:b/>
          <w:bCs/>
          <w:color w:val="auto"/>
          <w:szCs w:val="40"/>
          <w:highlight w:val="none"/>
        </w:rPr>
        <w:t>投标声明书</w:t>
      </w:r>
    </w:p>
    <w:p>
      <w:pPr>
        <w:ind w:firstLine="458"/>
        <w:jc w:val="center"/>
        <w:rPr>
          <w:rFonts w:ascii="宋体" w:hAnsi="宋体" w:cs="宋体"/>
          <w:b/>
          <w:color w:val="auto"/>
          <w:spacing w:val="-6"/>
          <w:highlight w:val="none"/>
        </w:rPr>
      </w:pPr>
    </w:p>
    <w:p>
      <w:pPr>
        <w:ind w:firstLine="0" w:firstLineChars="0"/>
        <w:rPr>
          <w:rFonts w:ascii="宋体" w:hAnsi="宋体" w:cs="宋体"/>
          <w:color w:val="auto"/>
          <w:spacing w:val="-6"/>
          <w:highlight w:val="none"/>
        </w:rPr>
      </w:pPr>
      <w:r>
        <w:rPr>
          <w:rFonts w:hint="eastAsia" w:ascii="宋体" w:hAnsi="宋体" w:cs="宋体"/>
          <w:color w:val="auto"/>
          <w:spacing w:val="-6"/>
          <w:highlight w:val="none"/>
        </w:rPr>
        <w:t>致：</w:t>
      </w:r>
      <w:r>
        <w:rPr>
          <w:rFonts w:hint="eastAsia" w:ascii="宋体" w:hAnsi="宋体" w:cs="宋体"/>
          <w:color w:val="auto"/>
          <w:spacing w:val="-6"/>
          <w:highlight w:val="none"/>
          <w:u w:val="single"/>
        </w:rPr>
        <w:t>浙江农林大学、浙江五石工程咨询有限公司</w:t>
      </w:r>
      <w:r>
        <w:rPr>
          <w:rFonts w:hint="eastAsia" w:ascii="宋体" w:hAnsi="宋体" w:cs="宋体"/>
          <w:color w:val="auto"/>
          <w:spacing w:val="-6"/>
          <w:highlight w:val="none"/>
        </w:rPr>
        <w:t>：</w:t>
      </w:r>
    </w:p>
    <w:p>
      <w:pPr>
        <w:ind w:firstLine="456"/>
        <w:rPr>
          <w:rFonts w:ascii="宋体" w:hAnsi="宋体" w:cs="宋体"/>
          <w:color w:val="auto"/>
          <w:spacing w:val="-6"/>
          <w:highlight w:val="none"/>
        </w:rPr>
      </w:pP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（投标人名称）系中华人民共和国合法企业，经营地址</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w:t>
      </w:r>
    </w:p>
    <w:p>
      <w:pPr>
        <w:ind w:firstLine="456"/>
        <w:rPr>
          <w:rFonts w:ascii="宋体" w:hAnsi="宋体" w:cs="宋体"/>
          <w:color w:val="auto"/>
          <w:spacing w:val="-6"/>
          <w:highlight w:val="none"/>
        </w:rPr>
      </w:pPr>
      <w:r>
        <w:rPr>
          <w:rFonts w:hint="eastAsia" w:ascii="宋体" w:hAnsi="宋体" w:cs="宋体"/>
          <w:color w:val="auto"/>
          <w:spacing w:val="-6"/>
          <w:highlight w:val="none"/>
        </w:rPr>
        <w:t xml:space="preserve">我方愿意参加贵方组织的浙江农林大学 </w:t>
      </w:r>
      <w:r>
        <w:rPr>
          <w:rFonts w:hint="eastAsia" w:ascii="宋体" w:hAnsi="宋体" w:cs="宋体"/>
          <w:bCs/>
          <w:color w:val="auto"/>
          <w:spacing w:val="-6"/>
          <w:highlight w:val="none"/>
        </w:rPr>
        <w:t>项目</w:t>
      </w:r>
      <w:r>
        <w:rPr>
          <w:rFonts w:hint="eastAsia" w:ascii="宋体" w:hAnsi="宋体" w:cs="宋体"/>
          <w:color w:val="auto"/>
          <w:spacing w:val="-6"/>
          <w:highlight w:val="none"/>
        </w:rPr>
        <w:t>的投标，为便于贵方公正、择优地确定中标人及其投标产品和服务，我方就本次投标有关事项郑重声明如下：</w:t>
      </w:r>
    </w:p>
    <w:p>
      <w:pPr>
        <w:ind w:firstLine="456"/>
        <w:rPr>
          <w:rFonts w:ascii="宋体" w:hAnsi="宋体" w:cs="宋体"/>
          <w:color w:val="auto"/>
          <w:spacing w:val="-6"/>
          <w:highlight w:val="none"/>
        </w:rPr>
      </w:pPr>
      <w:r>
        <w:rPr>
          <w:rFonts w:hint="eastAsia" w:ascii="宋体" w:hAnsi="宋体" w:cs="宋体"/>
          <w:color w:val="auto"/>
          <w:spacing w:val="-6"/>
          <w:highlight w:val="none"/>
        </w:rPr>
        <w:t>1.我方向贵方提交的所有投标文件、资料都是准确的和真实的；</w:t>
      </w:r>
    </w:p>
    <w:p>
      <w:pPr>
        <w:ind w:firstLine="456"/>
        <w:rPr>
          <w:rFonts w:ascii="宋体" w:hAnsi="宋体" w:cs="宋体"/>
          <w:color w:val="auto"/>
          <w:spacing w:val="-6"/>
          <w:highlight w:val="none"/>
        </w:rPr>
      </w:pPr>
      <w:r>
        <w:rPr>
          <w:rFonts w:hint="eastAsia" w:ascii="宋体" w:hAnsi="宋体" w:cs="宋体"/>
          <w:color w:val="auto"/>
          <w:spacing w:val="-6"/>
          <w:highlight w:val="none"/>
        </w:rPr>
        <w:t>2.我方不是采购人的附属机构；在获知本项目信息后，与采购人聘请的为此项目提供咨询服务的公司及其附属机构没有任何联系。</w:t>
      </w:r>
    </w:p>
    <w:p>
      <w:pPr>
        <w:pStyle w:val="13"/>
        <w:spacing w:line="360" w:lineRule="auto"/>
        <w:ind w:firstLine="456" w:firstLineChars="200"/>
        <w:rPr>
          <w:rFonts w:hAnsi="宋体" w:cs="宋体"/>
          <w:color w:val="auto"/>
          <w:spacing w:val="-6"/>
          <w:szCs w:val="24"/>
          <w:highlight w:val="none"/>
        </w:rPr>
      </w:pPr>
      <w:r>
        <w:rPr>
          <w:rFonts w:hint="eastAsia" w:hAnsi="宋体" w:cs="宋体"/>
          <w:color w:val="auto"/>
          <w:spacing w:val="-6"/>
          <w:szCs w:val="24"/>
          <w:highlight w:val="none"/>
        </w:rPr>
        <w:t>3.我方最近三年内的被公开披露或查处的违法违规行为有：</w:t>
      </w:r>
    </w:p>
    <w:p>
      <w:pPr>
        <w:pStyle w:val="13"/>
        <w:spacing w:line="360" w:lineRule="auto"/>
        <w:ind w:firstLine="456" w:firstLineChars="200"/>
        <w:rPr>
          <w:rFonts w:hAnsi="宋体" w:cs="宋体"/>
          <w:color w:val="auto"/>
          <w:spacing w:val="-6"/>
          <w:szCs w:val="24"/>
          <w:highlight w:val="none"/>
        </w:rPr>
      </w:pPr>
      <w:r>
        <w:rPr>
          <w:rFonts w:hint="eastAsia" w:hAnsi="宋体" w:cs="宋体"/>
          <w:color w:val="auto"/>
          <w:spacing w:val="-6"/>
          <w:szCs w:val="24"/>
          <w:highlight w:val="none"/>
        </w:rPr>
        <w:t>___________________________________________________________________________</w:t>
      </w:r>
    </w:p>
    <w:p>
      <w:pPr>
        <w:pStyle w:val="13"/>
        <w:spacing w:line="360" w:lineRule="auto"/>
        <w:ind w:firstLine="456" w:firstLineChars="200"/>
        <w:rPr>
          <w:rFonts w:hAnsi="宋体" w:cs="宋体"/>
          <w:color w:val="auto"/>
          <w:spacing w:val="-6"/>
          <w:szCs w:val="24"/>
          <w:highlight w:val="none"/>
        </w:rPr>
      </w:pPr>
      <w:r>
        <w:rPr>
          <w:rFonts w:hint="eastAsia" w:hAnsi="宋体" w:cs="宋体"/>
          <w:color w:val="auto"/>
          <w:spacing w:val="-6"/>
          <w:szCs w:val="24"/>
          <w:highlight w:val="none"/>
        </w:rPr>
        <w:t>4.以上事项如有虚假或隐瞒，我方愿意承担一切后果和责任。</w:t>
      </w:r>
    </w:p>
    <w:p>
      <w:pPr>
        <w:pStyle w:val="135"/>
        <w:ind w:firstLine="456"/>
        <w:rPr>
          <w:rFonts w:ascii="宋体" w:hAnsi="宋体" w:cs="宋体"/>
          <w:color w:val="auto"/>
          <w:spacing w:val="-6"/>
          <w:szCs w:val="24"/>
          <w:highlight w:val="none"/>
        </w:rPr>
      </w:pPr>
    </w:p>
    <w:p>
      <w:pPr>
        <w:pStyle w:val="135"/>
        <w:ind w:firstLine="456"/>
        <w:rPr>
          <w:rFonts w:ascii="宋体" w:hAnsi="宋体" w:cs="宋体"/>
          <w:color w:val="auto"/>
          <w:spacing w:val="-6"/>
          <w:szCs w:val="24"/>
          <w:highlight w:val="none"/>
        </w:rPr>
      </w:pPr>
    </w:p>
    <w:p>
      <w:pPr>
        <w:pStyle w:val="135"/>
        <w:ind w:firstLine="456"/>
        <w:rPr>
          <w:rFonts w:ascii="宋体" w:hAnsi="宋体" w:cs="宋体"/>
          <w:color w:val="auto"/>
          <w:spacing w:val="-6"/>
          <w:szCs w:val="24"/>
          <w:highlight w:val="none"/>
        </w:rPr>
      </w:pPr>
    </w:p>
    <w:p>
      <w:pPr>
        <w:pStyle w:val="135"/>
        <w:ind w:firstLine="456"/>
        <w:rPr>
          <w:rFonts w:ascii="宋体" w:hAnsi="宋体" w:cs="宋体"/>
          <w:color w:val="auto"/>
          <w:spacing w:val="-6"/>
          <w:szCs w:val="24"/>
          <w:highlight w:val="none"/>
        </w:rPr>
      </w:pPr>
    </w:p>
    <w:p>
      <w:pPr>
        <w:pStyle w:val="135"/>
        <w:ind w:firstLine="456"/>
        <w:rPr>
          <w:rFonts w:ascii="宋体" w:hAnsi="宋体" w:cs="宋体"/>
          <w:color w:val="auto"/>
          <w:spacing w:val="-6"/>
          <w:szCs w:val="24"/>
          <w:highlight w:val="none"/>
        </w:rPr>
      </w:pPr>
    </w:p>
    <w:p>
      <w:pPr>
        <w:ind w:firstLine="456"/>
        <w:rPr>
          <w:rFonts w:ascii="宋体" w:hAnsi="宋体" w:cs="宋体"/>
          <w:color w:val="auto"/>
          <w:spacing w:val="-6"/>
          <w:highlight w:val="none"/>
        </w:rPr>
      </w:pPr>
      <w:r>
        <w:rPr>
          <w:rFonts w:hint="eastAsia" w:ascii="宋体" w:hAnsi="宋体" w:cs="宋体"/>
          <w:color w:val="auto"/>
          <w:spacing w:val="-6"/>
          <w:highlight w:val="none"/>
        </w:rPr>
        <w:t>投标方名称（盖章）：</w:t>
      </w:r>
    </w:p>
    <w:p>
      <w:pPr>
        <w:ind w:firstLine="456"/>
        <w:rPr>
          <w:rFonts w:ascii="宋体" w:hAnsi="宋体" w:cs="宋体"/>
          <w:color w:val="auto"/>
          <w:spacing w:val="-6"/>
          <w:highlight w:val="none"/>
        </w:rPr>
      </w:pPr>
      <w:r>
        <w:rPr>
          <w:rFonts w:hint="eastAsia" w:ascii="宋体" w:hAnsi="宋体" w:cs="宋体"/>
          <w:color w:val="auto"/>
          <w:spacing w:val="-6"/>
          <w:highlight w:val="none"/>
        </w:rPr>
        <w:t>投标方代表签字：</w:t>
      </w:r>
    </w:p>
    <w:p>
      <w:pPr>
        <w:ind w:firstLine="0" w:firstLineChars="0"/>
        <w:rPr>
          <w:rFonts w:ascii="宋体" w:hAnsi="宋体" w:cs="宋体"/>
          <w:color w:val="auto"/>
          <w:highlight w:val="none"/>
        </w:rPr>
      </w:pPr>
      <w:r>
        <w:rPr>
          <w:rFonts w:hint="eastAsia" w:ascii="宋体" w:hAnsi="宋体" w:cs="宋体"/>
          <w:bCs/>
          <w:color w:val="auto"/>
          <w:spacing w:val="-6"/>
          <w:highlight w:val="none"/>
        </w:rPr>
        <w:t>日期：    年  月  日</w:t>
      </w:r>
    </w:p>
    <w:p>
      <w:pPr>
        <w:pStyle w:val="45"/>
        <w:rPr>
          <w:rFonts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iCs/>
          <w:color w:val="auto"/>
          <w:highlight w:val="none"/>
        </w:rPr>
        <w:t>附件六 法定代表人资格证明书、</w:t>
      </w:r>
      <w:r>
        <w:rPr>
          <w:rFonts w:hint="eastAsia" w:ascii="宋体" w:hAnsi="宋体" w:cs="宋体"/>
          <w:color w:val="auto"/>
          <w:highlight w:val="none"/>
        </w:rPr>
        <w:t>法定代表人授权书</w:t>
      </w:r>
    </w:p>
    <w:p>
      <w:pPr>
        <w:ind w:firstLine="0" w:firstLineChars="0"/>
        <w:rPr>
          <w:rFonts w:ascii="宋体" w:hAnsi="宋体" w:cs="宋体"/>
          <w:i/>
          <w:iCs/>
          <w:color w:val="auto"/>
          <w:highlight w:val="none"/>
        </w:rPr>
      </w:pPr>
    </w:p>
    <w:p>
      <w:pPr>
        <w:ind w:firstLine="458"/>
        <w:jc w:val="center"/>
        <w:rPr>
          <w:rFonts w:ascii="宋体" w:hAnsi="宋体" w:cs="宋体"/>
          <w:b/>
          <w:color w:val="auto"/>
          <w:spacing w:val="-6"/>
          <w:highlight w:val="none"/>
        </w:rPr>
      </w:pPr>
      <w:r>
        <w:rPr>
          <w:rFonts w:hint="eastAsia" w:ascii="宋体" w:hAnsi="宋体" w:cs="宋体"/>
          <w:b/>
          <w:color w:val="auto"/>
          <w:spacing w:val="-6"/>
          <w:highlight w:val="none"/>
        </w:rPr>
        <w:t>法定代表人资格证明书</w:t>
      </w:r>
    </w:p>
    <w:p>
      <w:pPr>
        <w:ind w:firstLine="456"/>
        <w:rPr>
          <w:rFonts w:ascii="宋体" w:hAnsi="宋体" w:cs="宋体"/>
          <w:bCs/>
          <w:color w:val="auto"/>
          <w:spacing w:val="-6"/>
          <w:highlight w:val="none"/>
        </w:rPr>
      </w:pPr>
      <w:r>
        <w:rPr>
          <w:rFonts w:hint="eastAsia" w:ascii="宋体" w:hAnsi="宋体" w:cs="宋体"/>
          <w:bCs/>
          <w:color w:val="auto"/>
          <w:spacing w:val="-6"/>
          <w:highlight w:val="none"/>
        </w:rPr>
        <w:t>致：</w:t>
      </w:r>
      <w:r>
        <w:rPr>
          <w:rFonts w:hint="eastAsia" w:ascii="宋体" w:hAnsi="宋体" w:cs="宋体"/>
          <w:color w:val="auto"/>
          <w:spacing w:val="-6"/>
          <w:highlight w:val="none"/>
          <w:u w:val="single"/>
        </w:rPr>
        <w:t>浙江农林大学、浙江五石工程咨询有限公司</w:t>
      </w:r>
    </w:p>
    <w:p>
      <w:pPr>
        <w:ind w:firstLine="456"/>
        <w:rPr>
          <w:rFonts w:ascii="宋体" w:hAnsi="宋体" w:cs="宋体"/>
          <w:bCs/>
          <w:color w:val="auto"/>
          <w:spacing w:val="-6"/>
          <w:highlight w:val="none"/>
        </w:rPr>
      </w:pPr>
      <w:r>
        <w:rPr>
          <w:rFonts w:hint="eastAsia" w:ascii="宋体" w:hAnsi="宋体" w:cs="宋体"/>
          <w:bCs/>
          <w:color w:val="auto"/>
          <w:spacing w:val="-6"/>
          <w:highlight w:val="none"/>
        </w:rPr>
        <w:t>我</w:t>
      </w:r>
      <w:r>
        <w:rPr>
          <w:rFonts w:hint="eastAsia" w:ascii="宋体" w:hAnsi="宋体" w:cs="宋体"/>
          <w:color w:val="auto"/>
          <w:spacing w:val="-6"/>
          <w:highlight w:val="none"/>
        </w:rPr>
        <w:t>________________</w:t>
      </w:r>
      <w:r>
        <w:rPr>
          <w:rFonts w:hint="eastAsia" w:ascii="宋体" w:hAnsi="宋体" w:cs="宋体"/>
          <w:bCs/>
          <w:color w:val="auto"/>
          <w:spacing w:val="-6"/>
          <w:highlight w:val="none"/>
        </w:rPr>
        <w:t>（姓名）系_________________________（投标人名称）的法定代表人，身份证号码：_________________________________。</w:t>
      </w:r>
    </w:p>
    <w:p>
      <w:pPr>
        <w:ind w:firstLine="456"/>
        <w:rPr>
          <w:rFonts w:ascii="宋体" w:hAnsi="宋体" w:cs="宋体"/>
          <w:bCs/>
          <w:color w:val="auto"/>
          <w:spacing w:val="-6"/>
          <w:highlight w:val="none"/>
        </w:rPr>
      </w:pPr>
      <w:r>
        <w:rPr>
          <w:rFonts w:hint="eastAsia" w:ascii="宋体" w:hAnsi="宋体" w:cs="宋体"/>
          <w:bCs/>
          <w:color w:val="auto"/>
          <w:spacing w:val="-6"/>
          <w:highlight w:val="none"/>
        </w:rPr>
        <w:t>特此证明。</w:t>
      </w:r>
    </w:p>
    <w:p>
      <w:pPr>
        <w:ind w:firstLine="456"/>
        <w:rPr>
          <w:rFonts w:ascii="宋体" w:hAnsi="宋体" w:cs="宋体"/>
          <w:bCs/>
          <w:color w:val="auto"/>
          <w:spacing w:val="-6"/>
          <w:highlight w:val="none"/>
        </w:rPr>
      </w:pPr>
    </w:p>
    <w:tbl>
      <w:tblPr>
        <w:tblStyle w:val="3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ascii="宋体" w:hAnsi="宋体" w:cs="宋体"/>
                <w:color w:val="auto"/>
                <w:highlight w:val="none"/>
              </w:rPr>
            </w:pPr>
            <w:r>
              <w:rPr>
                <w:rFonts w:hint="eastAsia" w:ascii="宋体" w:hAnsi="宋体" w:cs="宋体"/>
                <w:color w:val="auto"/>
                <w:highlight w:val="none"/>
              </w:rPr>
              <w:t>法定代表人身份证：</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复印件粘贴处</w:t>
            </w:r>
          </w:p>
          <w:p>
            <w:pPr>
              <w:ind w:firstLine="456"/>
              <w:rPr>
                <w:rFonts w:ascii="宋体" w:hAnsi="宋体" w:cs="宋体"/>
                <w:bCs/>
                <w:color w:val="auto"/>
                <w:spacing w:val="-6"/>
                <w:highlight w:val="none"/>
              </w:rPr>
            </w:pPr>
          </w:p>
        </w:tc>
      </w:tr>
    </w:tbl>
    <w:p>
      <w:pPr>
        <w:ind w:firstLine="456"/>
        <w:rPr>
          <w:rFonts w:ascii="宋体" w:hAnsi="宋体" w:cs="宋体"/>
          <w:bCs/>
          <w:color w:val="auto"/>
          <w:spacing w:val="-6"/>
          <w:highlight w:val="none"/>
        </w:rPr>
      </w:pPr>
    </w:p>
    <w:p>
      <w:pPr>
        <w:ind w:right="456" w:firstLine="458"/>
        <w:rPr>
          <w:rFonts w:ascii="宋体" w:hAnsi="宋体" w:cs="宋体"/>
          <w:b/>
          <w:bCs/>
          <w:color w:val="auto"/>
          <w:spacing w:val="-6"/>
          <w:highlight w:val="none"/>
        </w:rPr>
      </w:pPr>
    </w:p>
    <w:p>
      <w:pPr>
        <w:ind w:right="456" w:firstLine="458"/>
        <w:rPr>
          <w:rFonts w:ascii="宋体" w:hAnsi="宋体" w:cs="宋体"/>
          <w:b/>
          <w:bCs/>
          <w:color w:val="auto"/>
          <w:spacing w:val="-6"/>
          <w:highlight w:val="none"/>
        </w:rPr>
      </w:pPr>
    </w:p>
    <w:p>
      <w:pPr>
        <w:ind w:right="456" w:firstLine="458"/>
        <w:rPr>
          <w:rFonts w:ascii="宋体" w:hAnsi="宋体" w:cs="宋体"/>
          <w:b/>
          <w:bCs/>
          <w:color w:val="auto"/>
          <w:spacing w:val="-6"/>
          <w:highlight w:val="none"/>
        </w:rPr>
      </w:pPr>
    </w:p>
    <w:p>
      <w:pPr>
        <w:ind w:right="456" w:firstLine="458"/>
        <w:rPr>
          <w:rFonts w:ascii="宋体" w:hAnsi="宋体" w:cs="宋体"/>
          <w:b/>
          <w:bCs/>
          <w:color w:val="auto"/>
          <w:spacing w:val="-6"/>
          <w:highlight w:val="none"/>
        </w:rPr>
      </w:pPr>
    </w:p>
    <w:p>
      <w:pPr>
        <w:ind w:right="456" w:firstLine="456"/>
        <w:rPr>
          <w:rFonts w:ascii="宋体" w:hAnsi="宋体" w:cs="宋体"/>
          <w:color w:val="auto"/>
          <w:spacing w:val="-6"/>
          <w:highlight w:val="none"/>
        </w:rPr>
      </w:pPr>
      <w:r>
        <w:rPr>
          <w:rFonts w:hint="eastAsia" w:ascii="宋体" w:hAnsi="宋体" w:cs="宋体"/>
          <w:color w:val="auto"/>
          <w:spacing w:val="-6"/>
          <w:highlight w:val="none"/>
        </w:rPr>
        <w:t>投标方全称（盖章）：</w:t>
      </w:r>
    </w:p>
    <w:p>
      <w:pPr>
        <w:ind w:right="456" w:firstLine="456"/>
        <w:rPr>
          <w:rFonts w:ascii="宋体" w:hAnsi="宋体" w:cs="宋体"/>
          <w:bCs/>
          <w:color w:val="auto"/>
          <w:spacing w:val="-6"/>
          <w:highlight w:val="none"/>
        </w:rPr>
        <w:sectPr>
          <w:pgSz w:w="11907" w:h="16840"/>
          <w:pgMar w:top="1247" w:right="1304" w:bottom="1021" w:left="1304" w:header="720" w:footer="720" w:gutter="0"/>
          <w:cols w:space="720" w:num="1"/>
          <w:docGrid w:linePitch="286" w:charSpace="0"/>
        </w:sectPr>
      </w:pPr>
      <w:r>
        <w:rPr>
          <w:rFonts w:hint="eastAsia" w:ascii="宋体" w:hAnsi="宋体" w:cs="宋体"/>
          <w:bCs/>
          <w:color w:val="auto"/>
          <w:spacing w:val="-6"/>
          <w:highlight w:val="none"/>
        </w:rPr>
        <w:t>日期：    年  月  日</w:t>
      </w: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法定代表人授权书</w:t>
      </w:r>
    </w:p>
    <w:p>
      <w:pPr>
        <w:tabs>
          <w:tab w:val="left" w:pos="1575"/>
        </w:tabs>
        <w:ind w:firstLine="0" w:firstLineChars="0"/>
        <w:jc w:val="center"/>
        <w:rPr>
          <w:rFonts w:ascii="宋体" w:hAnsi="宋体" w:cs="宋体"/>
          <w:color w:val="auto"/>
          <w:highlight w:val="none"/>
        </w:rPr>
      </w:pPr>
    </w:p>
    <w:p>
      <w:pPr>
        <w:ind w:firstLine="0" w:firstLineChars="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spacing w:val="-6"/>
          <w:highlight w:val="none"/>
          <w:u w:val="single"/>
        </w:rPr>
        <w:t>浙江农林大学、浙江五石工程咨询有限公司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（投标方全称）法定代表人</w:t>
      </w:r>
      <w:r>
        <w:rPr>
          <w:rFonts w:hint="eastAsia" w:ascii="宋体" w:hAnsi="宋体" w:cs="宋体"/>
          <w:color w:val="auto"/>
          <w:highlight w:val="none"/>
          <w:u w:val="singl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授权</w:t>
      </w:r>
      <w:r>
        <w:rPr>
          <w:rFonts w:hint="eastAsia" w:ascii="宋体" w:hAnsi="宋体" w:cs="宋体"/>
          <w:color w:val="auto"/>
          <w:highlight w:val="none"/>
          <w:u w:val="single"/>
        </w:rPr>
        <w:t xml:space="preserve">                       </w:t>
      </w:r>
      <w:r>
        <w:rPr>
          <w:rFonts w:hint="eastAsia" w:ascii="宋体" w:hAnsi="宋体" w:cs="宋体"/>
          <w:color w:val="auto"/>
          <w:highlight w:val="none"/>
        </w:rPr>
        <w:t>（全权代表姓名、职务）为全权代表，参加贵方组织的</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项目（招标编号）采购活动，全权处理采购活动中的一切事宜。</w:t>
      </w:r>
    </w:p>
    <w:p>
      <w:pPr>
        <w:ind w:firstLine="0" w:firstLineChars="0"/>
        <w:rPr>
          <w:rFonts w:ascii="宋体" w:hAnsi="宋体" w:cs="宋体"/>
          <w:color w:val="auto"/>
          <w:highlight w:val="none"/>
        </w:rPr>
      </w:pPr>
      <w:r>
        <w:rPr>
          <w:rFonts w:hint="eastAsia" w:ascii="宋体" w:hAnsi="宋体" w:cs="宋体"/>
          <w:color w:val="auto"/>
          <w:highlight w:val="none"/>
        </w:rPr>
        <w:t xml:space="preserve">    本授权书于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日签署生效，特此声明。</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附法定代表人、授权委托人身份证复印件正反面</w:t>
      </w:r>
    </w:p>
    <w:p>
      <w:pPr>
        <w:ind w:firstLine="0" w:firstLineChars="0"/>
        <w:rPr>
          <w:rFonts w:ascii="宋体" w:hAnsi="宋体" w:cs="宋体"/>
          <w:color w:val="auto"/>
          <w:highlight w:val="none"/>
        </w:rPr>
      </w:pPr>
      <w:r>
        <w:rPr>
          <w:rFonts w:hint="eastAsia" w:ascii="宋体" w:hAnsi="宋体" w:cs="宋体"/>
          <w:color w:val="auto"/>
          <w:highlight w:val="none"/>
        </w:rPr>
        <w:t>法定代表人（签字或签章）：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投标方全称（法人公章）：</w:t>
      </w:r>
    </w:p>
    <w:p>
      <w:pPr>
        <w:ind w:firstLine="0" w:firstLineChars="0"/>
        <w:rPr>
          <w:rFonts w:ascii="宋体" w:hAnsi="宋体" w:cs="宋体"/>
          <w:color w:val="auto"/>
          <w:highlight w:val="none"/>
        </w:rPr>
      </w:pPr>
      <w:r>
        <w:rPr>
          <w:rFonts w:hint="eastAsia" w:ascii="宋体" w:hAnsi="宋体" w:cs="宋体"/>
          <w:color w:val="auto"/>
          <w:highlight w:val="none"/>
        </w:rPr>
        <w:t>日期：</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 xml:space="preserve"> 附：</w:t>
      </w:r>
    </w:p>
    <w:p>
      <w:pPr>
        <w:ind w:firstLine="0" w:firstLineChars="0"/>
        <w:rPr>
          <w:rFonts w:ascii="宋体" w:hAnsi="宋体" w:cs="宋体"/>
          <w:color w:val="auto"/>
          <w:highlight w:val="none"/>
        </w:rPr>
      </w:pPr>
      <w:r>
        <w:rPr>
          <w:rFonts w:hint="eastAsia" w:ascii="宋体" w:hAnsi="宋体" w:cs="宋体"/>
          <w:color w:val="auto"/>
          <w:highlight w:val="none"/>
        </w:rPr>
        <w:t>全权代表姓名（签字）：</w:t>
      </w:r>
    </w:p>
    <w:p>
      <w:pPr>
        <w:ind w:firstLine="0" w:firstLineChars="0"/>
        <w:rPr>
          <w:rFonts w:ascii="宋体" w:hAnsi="宋体" w:cs="宋体"/>
          <w:color w:val="auto"/>
          <w:highlight w:val="none"/>
        </w:rPr>
      </w:pPr>
      <w:r>
        <w:rPr>
          <w:rFonts w:hint="eastAsia" w:ascii="宋体" w:hAnsi="宋体" w:cs="宋体"/>
          <w:color w:val="auto"/>
          <w:highlight w:val="none"/>
        </w:rPr>
        <w:t xml:space="preserve">    职        务：</w:t>
      </w:r>
    </w:p>
    <w:p>
      <w:pPr>
        <w:ind w:firstLine="0" w:firstLineChars="0"/>
        <w:rPr>
          <w:rFonts w:ascii="宋体" w:hAnsi="宋体" w:cs="宋体"/>
          <w:color w:val="auto"/>
          <w:highlight w:val="none"/>
        </w:rPr>
      </w:pPr>
      <w:r>
        <w:rPr>
          <w:rFonts w:hint="eastAsia" w:ascii="宋体" w:hAnsi="宋体" w:cs="宋体"/>
          <w:color w:val="auto"/>
          <w:highlight w:val="none"/>
        </w:rPr>
        <w:t xml:space="preserve">    详细通讯地址：</w:t>
      </w:r>
    </w:p>
    <w:p>
      <w:pPr>
        <w:ind w:firstLine="0" w:firstLineChars="0"/>
        <w:rPr>
          <w:rFonts w:ascii="宋体" w:hAnsi="宋体" w:cs="宋体"/>
          <w:color w:val="auto"/>
          <w:highlight w:val="none"/>
        </w:rPr>
      </w:pPr>
      <w:r>
        <w:rPr>
          <w:rFonts w:hint="eastAsia" w:ascii="宋体" w:hAnsi="宋体" w:cs="宋体"/>
          <w:color w:val="auto"/>
          <w:highlight w:val="none"/>
        </w:rPr>
        <w:t xml:space="preserve">    邮 政  编 码：</w:t>
      </w:r>
    </w:p>
    <w:p>
      <w:pPr>
        <w:ind w:firstLine="0" w:firstLineChars="0"/>
        <w:rPr>
          <w:rFonts w:ascii="宋体" w:hAnsi="宋体" w:cs="宋体"/>
          <w:color w:val="auto"/>
          <w:highlight w:val="none"/>
        </w:rPr>
      </w:pPr>
      <w:r>
        <w:rPr>
          <w:rFonts w:hint="eastAsia" w:ascii="宋体" w:hAnsi="宋体" w:cs="宋体"/>
          <w:color w:val="auto"/>
          <w:highlight w:val="none"/>
        </w:rPr>
        <w:t xml:space="preserve">    传        真：</w:t>
      </w:r>
    </w:p>
    <w:p>
      <w:pPr>
        <w:ind w:firstLine="0" w:firstLineChars="0"/>
        <w:rPr>
          <w:rFonts w:ascii="宋体" w:hAnsi="宋体" w:cs="宋体"/>
          <w:color w:val="auto"/>
          <w:highlight w:val="none"/>
        </w:rPr>
      </w:pPr>
      <w:r>
        <w:rPr>
          <w:rFonts w:hint="eastAsia" w:ascii="宋体" w:hAnsi="宋体" w:cs="宋体"/>
          <w:color w:val="auto"/>
          <w:highlight w:val="none"/>
        </w:rPr>
        <w:t xml:space="preserve">    电        话：</w:t>
      </w:r>
    </w:p>
    <w:p>
      <w:pPr>
        <w:ind w:firstLine="0" w:firstLineChars="0"/>
        <w:rPr>
          <w:rFonts w:ascii="宋体" w:hAnsi="宋体" w:cs="宋体"/>
          <w:color w:val="auto"/>
          <w:spacing w:val="6"/>
          <w:highlight w:val="none"/>
        </w:rPr>
      </w:pPr>
    </w:p>
    <w:p>
      <w:pPr>
        <w:ind w:firstLine="0" w:firstLineChars="0"/>
        <w:rPr>
          <w:rFonts w:ascii="宋体" w:hAnsi="宋体" w:cs="宋体"/>
          <w:color w:val="auto"/>
          <w:highlight w:val="none"/>
        </w:rPr>
      </w:pPr>
    </w:p>
    <w:p>
      <w:pPr>
        <w:ind w:firstLine="0" w:firstLineChars="0"/>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firstLine="480"/>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附件七 投标方情况表</w:t>
      </w:r>
    </w:p>
    <w:p>
      <w:pPr>
        <w:spacing w:line="240" w:lineRule="auto"/>
        <w:ind w:firstLine="0" w:firstLineChars="0"/>
        <w:jc w:val="right"/>
        <w:rPr>
          <w:rFonts w:ascii="宋体" w:hAnsi="宋体" w:cs="宋体"/>
          <w:color w:val="auto"/>
          <w:sz w:val="28"/>
          <w:highlight w:val="none"/>
        </w:rPr>
      </w:pPr>
      <w:r>
        <w:rPr>
          <w:rFonts w:hint="eastAsia" w:ascii="宋体" w:hAnsi="宋体" w:cs="宋体"/>
          <w:color w:val="auto"/>
          <w:sz w:val="28"/>
          <w:highlight w:val="none"/>
        </w:rPr>
        <w:t>填表日期：</w:t>
      </w:r>
    </w:p>
    <w:tbl>
      <w:tblPr>
        <w:tblStyle w:val="37"/>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地址</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邮编:</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电话:  </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bl>
    <w:p>
      <w:pPr>
        <w:spacing w:line="240" w:lineRule="auto"/>
        <w:ind w:firstLine="0" w:firstLineChars="0"/>
        <w:rPr>
          <w:rFonts w:ascii="宋体" w:hAnsi="宋体" w:cs="宋体"/>
          <w:i/>
          <w:color w:val="auto"/>
          <w:sz w:val="22"/>
          <w:szCs w:val="22"/>
          <w:highlight w:val="none"/>
        </w:rPr>
      </w:pPr>
    </w:p>
    <w:p>
      <w:pPr>
        <w:spacing w:line="240" w:lineRule="auto"/>
        <w:ind w:firstLine="480"/>
        <w:rPr>
          <w:rFonts w:ascii="宋体" w:hAnsi="宋体" w:cs="宋体"/>
          <w:snapToGrid w:val="0"/>
          <w:color w:val="auto"/>
          <w:highlight w:val="none"/>
        </w:rPr>
      </w:pPr>
      <w:r>
        <w:rPr>
          <w:rFonts w:hint="eastAsia" w:ascii="宋体" w:hAnsi="宋体" w:cs="宋体"/>
          <w:snapToGrid w:val="0"/>
          <w:color w:val="auto"/>
          <w:highlight w:val="none"/>
        </w:rPr>
        <w:t>应附上加盖公章的营业执照副本、相关资质、各资信类证书、认证体系证书等的清晰复印件。</w:t>
      </w:r>
    </w:p>
    <w:p>
      <w:pPr>
        <w:spacing w:line="240" w:lineRule="auto"/>
        <w:ind w:firstLine="480"/>
        <w:rPr>
          <w:rFonts w:ascii="宋体" w:hAnsi="宋体" w:cs="宋体"/>
          <w:snapToGrid w:val="0"/>
          <w:color w:val="auto"/>
          <w:highlight w:val="none"/>
        </w:rPr>
      </w:pPr>
    </w:p>
    <w:p>
      <w:pPr>
        <w:spacing w:line="240" w:lineRule="auto"/>
        <w:ind w:firstLine="480"/>
        <w:rPr>
          <w:rFonts w:ascii="宋体" w:hAnsi="宋体" w:cs="宋体"/>
          <w:snapToGrid w:val="0"/>
          <w:color w:val="auto"/>
          <w:highlight w:val="none"/>
        </w:rPr>
      </w:pP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投标方（盖章）：</w:t>
      </w: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全权代表（签字）：</w:t>
      </w: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日  期：</w:t>
      </w:r>
    </w:p>
    <w:p>
      <w:pPr>
        <w:spacing w:line="240" w:lineRule="auto"/>
        <w:ind w:firstLine="480"/>
        <w:rPr>
          <w:rFonts w:ascii="宋体" w:hAnsi="宋体" w:cs="宋体"/>
          <w:snapToGrid w:val="0"/>
          <w:color w:val="auto"/>
          <w:highlight w:val="none"/>
        </w:rPr>
      </w:pPr>
    </w:p>
    <w:p>
      <w:pPr>
        <w:spacing w:line="240" w:lineRule="auto"/>
        <w:ind w:firstLine="0" w:firstLineChars="0"/>
        <w:rPr>
          <w:rFonts w:ascii="宋体" w:hAnsi="宋体" w:cs="宋体"/>
          <w:i/>
          <w:iCs/>
          <w:color w:val="auto"/>
          <w:highlight w:val="none"/>
        </w:rPr>
        <w:sectPr>
          <w:pgSz w:w="11906" w:h="16838"/>
          <w:pgMar w:top="1440" w:right="1106" w:bottom="1440" w:left="1622" w:header="720" w:footer="567" w:gutter="0"/>
          <w:cols w:space="720" w:num="1"/>
          <w:docGrid w:linePitch="271" w:charSpace="0"/>
        </w:sectPr>
      </w:pPr>
    </w:p>
    <w:p>
      <w:pPr>
        <w:pStyle w:val="5"/>
        <w:rPr>
          <w:rFonts w:ascii="宋体" w:hAnsi="宋体" w:cs="宋体"/>
          <w:color w:val="auto"/>
          <w:highlight w:val="none"/>
        </w:rPr>
      </w:pPr>
      <w:r>
        <w:rPr>
          <w:rFonts w:hint="eastAsia" w:ascii="宋体" w:hAnsi="宋体" w:cs="宋体"/>
          <w:color w:val="auto"/>
          <w:highlight w:val="none"/>
        </w:rPr>
        <w:t>附件八 商务条款偏离表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招标项目名称：                   招标编号：               </w:t>
      </w:r>
    </w:p>
    <w:tbl>
      <w:tblPr>
        <w:tblStyle w:val="3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3125"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303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187"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投标方（盖章）：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全权代表（签字）：</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日  期：</w:t>
      </w:r>
    </w:p>
    <w:p>
      <w:pPr>
        <w:spacing w:line="500" w:lineRule="exact"/>
        <w:ind w:firstLine="720"/>
        <w:rPr>
          <w:rFonts w:ascii="宋体" w:hAnsi="宋体" w:cs="宋体"/>
          <w:color w:val="auto"/>
          <w:sz w:val="36"/>
          <w:szCs w:val="32"/>
          <w:highlight w:val="none"/>
        </w:rPr>
      </w:pPr>
    </w:p>
    <w:p>
      <w:pPr>
        <w:ind w:firstLine="640"/>
        <w:rPr>
          <w:rFonts w:ascii="宋体" w:hAnsi="宋体" w:cs="宋体"/>
          <w:color w:val="auto"/>
          <w:sz w:val="32"/>
          <w:szCs w:val="32"/>
          <w:highlight w:val="none"/>
        </w:rPr>
      </w:pPr>
    </w:p>
    <w:p>
      <w:pPr>
        <w:ind w:firstLine="0" w:firstLineChars="0"/>
        <w:rPr>
          <w:rFonts w:ascii="宋体" w:hAnsi="宋体" w:cs="宋体"/>
          <w:color w:val="auto"/>
          <w:szCs w:val="32"/>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附件九 类似业绩一览表</w:t>
      </w:r>
    </w:p>
    <w:p>
      <w:pPr>
        <w:ind w:firstLine="0" w:firstLineChars="0"/>
        <w:rPr>
          <w:rFonts w:ascii="宋体" w:hAnsi="宋体" w:cs="宋体"/>
          <w:color w:val="auto"/>
          <w:highlight w:val="none"/>
        </w:rPr>
      </w:pPr>
    </w:p>
    <w:p>
      <w:pPr>
        <w:ind w:firstLine="0" w:firstLineChars="0"/>
        <w:rPr>
          <w:rFonts w:ascii="宋体" w:hAnsi="宋体" w:cs="宋体"/>
          <w:b/>
          <w:bCs/>
          <w:color w:val="auto"/>
          <w:highlight w:val="none"/>
          <w:lang w:val="zh-CN"/>
        </w:rPr>
      </w:pPr>
      <w:r>
        <w:rPr>
          <w:rFonts w:hint="eastAsia" w:ascii="宋体" w:hAnsi="宋体" w:cs="宋体"/>
          <w:color w:val="auto"/>
          <w:highlight w:val="none"/>
        </w:rPr>
        <w:t xml:space="preserve">招标项目名称：                   招标编号：              </w:t>
      </w:r>
    </w:p>
    <w:tbl>
      <w:tblPr>
        <w:tblStyle w:val="37"/>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项目时间</w:t>
            </w:r>
          </w:p>
          <w:p>
            <w:pPr>
              <w:ind w:firstLine="0" w:firstLineChars="0"/>
              <w:jc w:val="center"/>
              <w:rPr>
                <w:rFonts w:ascii="宋体" w:hAnsi="宋体" w:cs="宋体"/>
                <w:color w:val="auto"/>
                <w:highlight w:val="none"/>
              </w:rPr>
            </w:pPr>
            <w:r>
              <w:rPr>
                <w:rFonts w:hint="eastAsia" w:ascii="宋体" w:hAnsi="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ind w:left="-720" w:right="-960" w:firstLine="0" w:firstLineChars="0"/>
        <w:rPr>
          <w:rFonts w:ascii="宋体" w:hAnsi="宋体" w:cs="宋体"/>
          <w:color w:val="auto"/>
          <w:spacing w:val="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投标方（盖章）：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全权代表（签字）：</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highlight w:val="none"/>
        </w:rPr>
        <w:t>日  期：</w:t>
      </w:r>
    </w:p>
    <w:p>
      <w:pPr>
        <w:pStyle w:val="5"/>
        <w:rPr>
          <w:rFonts w:ascii="宋体" w:hAnsi="宋体" w:cs="宋体"/>
          <w:color w:val="auto"/>
          <w:highlight w:val="none"/>
        </w:rPr>
      </w:pPr>
      <w:r>
        <w:rPr>
          <w:rFonts w:hint="eastAsia" w:ascii="宋体" w:hAnsi="宋体" w:cs="宋体"/>
          <w:color w:val="auto"/>
          <w:highlight w:val="none"/>
        </w:rPr>
        <w:t>附件十 廉政承诺书</w:t>
      </w:r>
    </w:p>
    <w:p>
      <w:pPr>
        <w:spacing w:line="240" w:lineRule="auto"/>
        <w:ind w:firstLine="0" w:firstLineChars="0"/>
        <w:rPr>
          <w:rFonts w:ascii="宋体" w:hAnsi="宋体" w:cs="宋体"/>
          <w:color w:val="auto"/>
          <w:sz w:val="32"/>
          <w:szCs w:val="32"/>
          <w:highlight w:val="none"/>
        </w:rPr>
      </w:pPr>
    </w:p>
    <w:p>
      <w:pPr>
        <w:spacing w:line="240" w:lineRule="auto"/>
        <w:ind w:firstLine="0" w:firstLineChars="0"/>
        <w:rPr>
          <w:rFonts w:ascii="宋体" w:hAnsi="宋体" w:cs="宋体"/>
          <w:b/>
          <w:color w:val="auto"/>
          <w:highlight w:val="none"/>
        </w:rPr>
      </w:pPr>
      <w:r>
        <w:rPr>
          <w:rFonts w:hint="eastAsia" w:ascii="宋体" w:hAnsi="宋体" w:cs="宋体"/>
          <w:color w:val="auto"/>
          <w:highlight w:val="none"/>
        </w:rPr>
        <w:t>浙江农林大学：</w:t>
      </w:r>
    </w:p>
    <w:p>
      <w:pPr>
        <w:ind w:firstLine="480"/>
        <w:rPr>
          <w:rFonts w:ascii="宋体" w:hAnsi="宋体" w:cs="宋体"/>
          <w:color w:val="auto"/>
          <w:highlight w:val="none"/>
        </w:rPr>
      </w:pPr>
      <w:r>
        <w:rPr>
          <w:rFonts w:hint="eastAsia" w:ascii="宋体" w:hAnsi="宋体" w:cs="宋体"/>
          <w:color w:val="auto"/>
          <w:highlight w:val="none"/>
        </w:rPr>
        <w:t xml:space="preserve">我单位响应你单位项目招标要求参加投标。在这次投标过程中和中标后，我们将严格遵守国家法律法规要求，并郑重承诺： </w:t>
      </w:r>
    </w:p>
    <w:p>
      <w:pPr>
        <w:ind w:firstLine="480"/>
        <w:rPr>
          <w:rFonts w:ascii="宋体" w:hAnsi="宋体" w:cs="宋体"/>
          <w:color w:val="auto"/>
          <w:highlight w:val="none"/>
        </w:rPr>
      </w:pPr>
      <w:r>
        <w:rPr>
          <w:rFonts w:hint="eastAsia" w:ascii="宋体" w:hAnsi="宋体" w:cs="宋体"/>
          <w:color w:val="auto"/>
          <w:highlight w:val="none"/>
        </w:rPr>
        <w:t>一、不向项目有关人员及部门赠送礼金礼物、有价证券、回扣以及中介费、介绍费、咨询费等好处费；</w:t>
      </w:r>
    </w:p>
    <w:p>
      <w:pPr>
        <w:ind w:firstLine="480"/>
        <w:rPr>
          <w:rFonts w:ascii="宋体" w:hAnsi="宋体" w:cs="宋体"/>
          <w:color w:val="auto"/>
          <w:highlight w:val="none"/>
        </w:rPr>
      </w:pPr>
      <w:r>
        <w:rPr>
          <w:rFonts w:hint="eastAsia" w:ascii="宋体" w:hAnsi="宋体" w:cs="宋体"/>
          <w:color w:val="auto"/>
          <w:highlight w:val="none"/>
        </w:rPr>
        <w:t>二、不为项目有关人员及部门报销应由你方单位或个人支付的费用；</w:t>
      </w:r>
    </w:p>
    <w:p>
      <w:pPr>
        <w:ind w:firstLine="480"/>
        <w:rPr>
          <w:rFonts w:ascii="宋体" w:hAnsi="宋体" w:cs="宋体"/>
          <w:color w:val="auto"/>
          <w:highlight w:val="none"/>
        </w:rPr>
      </w:pPr>
      <w:r>
        <w:rPr>
          <w:rFonts w:hint="eastAsia" w:ascii="宋体" w:hAnsi="宋体" w:cs="宋体"/>
          <w:color w:val="auto"/>
          <w:highlight w:val="none"/>
        </w:rPr>
        <w:t>三、不向项目有关人员及部门提供有可能影响公正的宴请和健身娱乐等活动；</w:t>
      </w:r>
    </w:p>
    <w:p>
      <w:pPr>
        <w:ind w:firstLine="480"/>
        <w:rPr>
          <w:rFonts w:ascii="宋体" w:hAnsi="宋体" w:cs="宋体"/>
          <w:color w:val="auto"/>
          <w:highlight w:val="none"/>
        </w:rPr>
      </w:pPr>
      <w:r>
        <w:rPr>
          <w:rFonts w:hint="eastAsia" w:ascii="宋体" w:hAnsi="宋体" w:cs="宋体"/>
          <w:color w:val="auto"/>
          <w:highlight w:val="none"/>
        </w:rPr>
        <w:t>四、不为项目有关人员及部门出国（境）、旅游等提供方便；</w:t>
      </w:r>
    </w:p>
    <w:p>
      <w:pPr>
        <w:ind w:firstLine="480"/>
        <w:rPr>
          <w:rFonts w:ascii="宋体" w:hAnsi="宋体" w:cs="宋体"/>
          <w:color w:val="auto"/>
          <w:highlight w:val="none"/>
        </w:rPr>
      </w:pPr>
      <w:r>
        <w:rPr>
          <w:rFonts w:hint="eastAsia" w:ascii="宋体" w:hAnsi="宋体" w:cs="宋体"/>
          <w:color w:val="auto"/>
          <w:highlight w:val="none"/>
        </w:rPr>
        <w:t>五、不为项目有关人员个人装修住房、婚丧嫁娶、配偶子女工作安排等提供好处；</w:t>
      </w:r>
    </w:p>
    <w:p>
      <w:pPr>
        <w:ind w:firstLine="480"/>
        <w:rPr>
          <w:rFonts w:ascii="宋体" w:hAnsi="宋体" w:cs="宋体"/>
          <w:color w:val="auto"/>
          <w:highlight w:val="none"/>
        </w:rPr>
      </w:pPr>
      <w:r>
        <w:rPr>
          <w:rFonts w:hint="eastAsia" w:ascii="宋体" w:hAnsi="宋体" w:cs="宋体"/>
          <w:color w:val="auto"/>
          <w:highlight w:val="none"/>
        </w:rPr>
        <w:t>六、严格遵守政府采购法、招标投标法、合同法等法律，诚实守信，合法经营，坚决抵制各种违法违纪行为。</w:t>
      </w:r>
    </w:p>
    <w:p>
      <w:pPr>
        <w:ind w:firstLine="480"/>
        <w:rPr>
          <w:rFonts w:ascii="宋体" w:hAnsi="宋体" w:cs="宋体"/>
          <w:color w:val="auto"/>
          <w:highlight w:val="none"/>
        </w:rPr>
      </w:pPr>
      <w:r>
        <w:rPr>
          <w:rFonts w:hint="eastAsia" w:ascii="宋体" w:hAnsi="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p>
    <w:p>
      <w:pPr>
        <w:ind w:firstLine="0" w:firstLineChars="0"/>
        <w:jc w:val="left"/>
        <w:rPr>
          <w:rFonts w:ascii="宋体" w:hAnsi="宋体" w:cs="宋体"/>
          <w:color w:val="auto"/>
          <w:highlight w:val="none"/>
        </w:rPr>
      </w:pPr>
    </w:p>
    <w:p>
      <w:pPr>
        <w:ind w:firstLine="228" w:firstLineChars="95"/>
        <w:jc w:val="left"/>
        <w:rPr>
          <w:rFonts w:ascii="宋体" w:hAnsi="宋体" w:cs="宋体"/>
          <w:color w:val="auto"/>
          <w:highlight w:val="none"/>
        </w:rPr>
      </w:pPr>
      <w:r>
        <w:rPr>
          <w:rFonts w:hint="eastAsia" w:ascii="宋体" w:hAnsi="宋体" w:cs="宋体"/>
          <w:color w:val="auto"/>
          <w:highlight w:val="none"/>
        </w:rPr>
        <w:t>投标人（公章）：</w:t>
      </w:r>
    </w:p>
    <w:p>
      <w:pPr>
        <w:ind w:firstLine="228" w:firstLineChars="95"/>
        <w:jc w:val="left"/>
        <w:rPr>
          <w:rFonts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spacing w:val="20"/>
          <w:highlight w:val="none"/>
        </w:rPr>
        <w:t>（签字或盖章）</w:t>
      </w:r>
      <w:r>
        <w:rPr>
          <w:rFonts w:hint="eastAsia" w:ascii="宋体" w:hAnsi="宋体" w:cs="宋体"/>
          <w:color w:val="auto"/>
          <w:highlight w:val="none"/>
        </w:rPr>
        <w:t>：</w:t>
      </w:r>
    </w:p>
    <w:p>
      <w:pPr>
        <w:ind w:firstLine="228" w:firstLineChars="95"/>
        <w:jc w:val="left"/>
        <w:rPr>
          <w:rFonts w:ascii="宋体" w:hAnsi="宋体" w:cs="宋体"/>
          <w:color w:val="auto"/>
          <w:highlight w:val="none"/>
        </w:rPr>
      </w:pPr>
      <w:r>
        <w:rPr>
          <w:rFonts w:hint="eastAsia" w:ascii="宋体" w:hAnsi="宋体" w:cs="宋体"/>
          <w:color w:val="auto"/>
          <w:highlight w:val="none"/>
        </w:rPr>
        <w:t>日期：2019年  月  日</w:t>
      </w:r>
    </w:p>
    <w:p>
      <w:pPr>
        <w:ind w:firstLine="480"/>
        <w:rPr>
          <w:rFonts w:ascii="宋体" w:hAnsi="宋体" w:cs="宋体"/>
          <w:color w:val="auto"/>
          <w:szCs w:val="40"/>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附件十一 投标人企业类型声明函</w:t>
      </w:r>
    </w:p>
    <w:p>
      <w:pPr>
        <w:pStyle w:val="27"/>
        <w:spacing w:line="360" w:lineRule="auto"/>
        <w:ind w:left="169" w:hanging="169" w:hangingChars="74"/>
        <w:jc w:val="center"/>
        <w:rPr>
          <w:rFonts w:ascii="宋体" w:hAnsi="宋体" w:cs="宋体"/>
          <w:b/>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本公司郑重声明，根据《政府采购促进中小企业发展暂行办法》（财库[2011]181号）的规定，本公司为______（请填写：大型、中型、小型、微型）企业。即，本公司同时满足以下条件：</w:t>
      </w:r>
    </w:p>
    <w:p>
      <w:pPr>
        <w:ind w:firstLine="480"/>
        <w:rPr>
          <w:rFonts w:ascii="宋体" w:hAnsi="宋体" w:cs="宋体"/>
          <w:color w:val="auto"/>
          <w:highlight w:val="none"/>
        </w:rPr>
      </w:pPr>
      <w:r>
        <w:rPr>
          <w:rFonts w:hint="eastAsia" w:ascii="宋体" w:hAnsi="宋体" w:cs="宋体"/>
          <w:color w:val="auto"/>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ind w:firstLine="480"/>
        <w:rPr>
          <w:rFonts w:ascii="宋体" w:hAnsi="宋体" w:cs="宋体"/>
          <w:color w:val="auto"/>
          <w:highlight w:val="none"/>
        </w:rPr>
      </w:pPr>
      <w:r>
        <w:rPr>
          <w:rFonts w:hint="eastAsia" w:ascii="宋体" w:hAnsi="宋体" w:cs="宋体"/>
          <w:color w:val="auto"/>
          <w:highlight w:val="none"/>
        </w:rPr>
        <w:t>2.本公司参加浙江农林大学</w:t>
      </w:r>
      <w:r>
        <w:rPr>
          <w:rFonts w:hint="eastAsia" w:ascii="宋体" w:hAnsi="宋体" w:cs="宋体"/>
          <w:color w:val="auto"/>
          <w:highlight w:val="none"/>
          <w:u w:val="single"/>
        </w:rPr>
        <w:t xml:space="preserve">           （项目名称）采购</w:t>
      </w:r>
      <w:r>
        <w:rPr>
          <w:rFonts w:hint="eastAsia" w:ascii="宋体" w:hAnsi="宋体" w:cs="宋体"/>
          <w:color w:val="auto"/>
          <w:highlight w:val="none"/>
        </w:rPr>
        <w:t>活动（按投标形式选择填写）：</w:t>
      </w:r>
    </w:p>
    <w:p>
      <w:pPr>
        <w:ind w:firstLine="480"/>
        <w:rPr>
          <w:rFonts w:ascii="宋体" w:hAnsi="宋体" w:cs="宋体"/>
          <w:color w:val="auto"/>
          <w:highlight w:val="none"/>
        </w:rPr>
      </w:pPr>
      <w:r>
        <w:rPr>
          <w:rFonts w:hint="eastAsia" w:ascii="宋体" w:hAnsi="宋体" w:cs="宋体"/>
          <w:color w:val="auto"/>
          <w:highlight w:val="none"/>
        </w:rPr>
        <w:t>（1）□本公司为直接供应商，由本单位提供服务。</w:t>
      </w:r>
    </w:p>
    <w:p>
      <w:pPr>
        <w:ind w:firstLine="480"/>
        <w:rPr>
          <w:rFonts w:ascii="宋体" w:hAnsi="宋体" w:cs="宋体"/>
          <w:color w:val="auto"/>
          <w:highlight w:val="none"/>
        </w:rPr>
      </w:pPr>
      <w:r>
        <w:rPr>
          <w:rFonts w:hint="eastAsia" w:ascii="宋体" w:hAnsi="宋体" w:cs="宋体"/>
          <w:color w:val="auto"/>
          <w:highlight w:val="none"/>
        </w:rPr>
        <w:t>（2）□本公司为代理商，提供其他______（请填写：中型、小型、微型）企业制造的货物。本条所称货物不包括使用大型企业注册商标的货物。</w:t>
      </w:r>
    </w:p>
    <w:p>
      <w:pPr>
        <w:ind w:firstLine="480"/>
        <w:rPr>
          <w:rFonts w:ascii="宋体" w:hAnsi="宋体" w:cs="宋体"/>
          <w:color w:val="auto"/>
          <w:highlight w:val="none"/>
        </w:rPr>
      </w:pPr>
      <w:r>
        <w:rPr>
          <w:rFonts w:hint="eastAsia" w:ascii="宋体" w:hAnsi="宋体" w:cs="宋体"/>
          <w:color w:val="auto"/>
          <w:highlight w:val="none"/>
        </w:rPr>
        <w:t>本公司对上述声明的真实性负责。如有虚假，将依法承担相应责任。</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56"/>
        <w:rPr>
          <w:rFonts w:ascii="宋体" w:hAnsi="宋体" w:cs="宋体"/>
          <w:color w:val="auto"/>
          <w:spacing w:val="-6"/>
          <w:highlight w:val="none"/>
        </w:rPr>
      </w:pPr>
      <w:r>
        <w:rPr>
          <w:rFonts w:hint="eastAsia" w:ascii="宋体" w:hAnsi="宋体" w:cs="宋体"/>
          <w:color w:val="auto"/>
          <w:spacing w:val="-6"/>
          <w:highlight w:val="none"/>
        </w:rPr>
        <w:t>投标人名称（盖章）：</w:t>
      </w:r>
    </w:p>
    <w:p>
      <w:pPr>
        <w:ind w:firstLine="456"/>
        <w:rPr>
          <w:rFonts w:ascii="宋体" w:hAnsi="宋体" w:cs="宋体"/>
          <w:color w:val="auto"/>
          <w:spacing w:val="-6"/>
          <w:highlight w:val="none"/>
        </w:rPr>
      </w:pPr>
      <w:r>
        <w:rPr>
          <w:rFonts w:hint="eastAsia" w:ascii="宋体" w:hAnsi="宋体" w:cs="宋体"/>
          <w:color w:val="auto"/>
          <w:spacing w:val="-6"/>
          <w:highlight w:val="none"/>
        </w:rPr>
        <w:t>投标人代表签字：</w:t>
      </w:r>
    </w:p>
    <w:p>
      <w:pPr>
        <w:ind w:firstLine="456"/>
        <w:rPr>
          <w:rFonts w:ascii="宋体" w:hAnsi="宋体" w:cs="宋体"/>
          <w:color w:val="auto"/>
          <w:spacing w:val="-6"/>
          <w:highlight w:val="none"/>
        </w:rPr>
      </w:pPr>
      <w:r>
        <w:rPr>
          <w:rFonts w:hint="eastAsia" w:ascii="宋体" w:hAnsi="宋体" w:cs="宋体"/>
          <w:color w:val="auto"/>
          <w:spacing w:val="-6"/>
          <w:highlight w:val="none"/>
        </w:rPr>
        <w:t>日期：    年  月  日</w:t>
      </w:r>
    </w:p>
    <w:p>
      <w:pPr>
        <w:ind w:firstLine="480"/>
        <w:jc w:val="center"/>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ind w:firstLine="482"/>
        <w:rPr>
          <w:rFonts w:ascii="宋体" w:hAnsi="宋体" w:cs="宋体"/>
          <w:color w:val="auto"/>
          <w:highlight w:val="none"/>
        </w:rPr>
      </w:pPr>
      <w:r>
        <w:rPr>
          <w:rFonts w:hint="eastAsia" w:ascii="宋体" w:hAnsi="宋体" w:cs="宋体"/>
          <w:color w:val="auto"/>
          <w:highlight w:val="none"/>
        </w:rPr>
        <w:t>小微企业资格证明材料</w:t>
      </w:r>
    </w:p>
    <w:p>
      <w:pPr>
        <w:ind w:firstLine="482"/>
        <w:jc w:val="center"/>
        <w:rPr>
          <w:rFonts w:ascii="宋体" w:hAnsi="宋体" w:cs="宋体"/>
          <w:b/>
          <w:bCs/>
          <w:color w:val="auto"/>
          <w:szCs w:val="21"/>
          <w:highlight w:val="none"/>
        </w:rPr>
      </w:pPr>
      <w:r>
        <w:rPr>
          <w:rFonts w:hint="eastAsia" w:ascii="宋体" w:hAnsi="宋体" w:cs="宋体"/>
          <w:b/>
          <w:bCs/>
          <w:color w:val="auto"/>
          <w:szCs w:val="21"/>
          <w:highlight w:val="none"/>
        </w:rPr>
        <w:t>（当地中小企业行政主管部门的确认意见或</w:t>
      </w:r>
      <w:r>
        <w:rPr>
          <w:rFonts w:hint="eastAsia" w:ascii="宋体" w:hAnsi="宋体" w:cs="宋体"/>
          <w:b/>
          <w:color w:val="auto"/>
          <w:highlight w:val="none"/>
        </w:rPr>
        <w:t>《中小企业申明函》和相关网站的截图证明，如中小企业网、浙江省政府采购网等</w:t>
      </w:r>
      <w:r>
        <w:rPr>
          <w:rFonts w:hint="eastAsia" w:ascii="宋体" w:hAnsi="宋体" w:cs="宋体"/>
          <w:b/>
          <w:bCs/>
          <w:color w:val="auto"/>
          <w:szCs w:val="21"/>
          <w:highlight w:val="none"/>
        </w:rPr>
        <w:t>）</w:t>
      </w:r>
    </w:p>
    <w:p>
      <w:pPr>
        <w:ind w:firstLine="482"/>
        <w:jc w:val="center"/>
        <w:rPr>
          <w:rFonts w:ascii="宋体" w:hAnsi="宋体" w:cs="宋体"/>
          <w:b/>
          <w:bCs/>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说明：</w:t>
      </w:r>
    </w:p>
    <w:p>
      <w:pPr>
        <w:ind w:firstLine="480"/>
        <w:rPr>
          <w:rFonts w:ascii="宋体" w:hAnsi="宋体" w:cs="宋体"/>
          <w:color w:val="auto"/>
          <w:highlight w:val="none"/>
        </w:rPr>
      </w:pPr>
      <w:r>
        <w:rPr>
          <w:rFonts w:hint="eastAsia" w:ascii="宋体" w:hAnsi="宋体" w:cs="宋体"/>
          <w:color w:val="auto"/>
          <w:highlight w:val="none"/>
        </w:rPr>
        <w:t>1.如投标人为代理商且提供的是小型、微型企业制造的货物的，除提供自身小微企业资格证明材料外还须提供所代理品牌制造商小微企业资格证明材料；</w:t>
      </w:r>
    </w:p>
    <w:p>
      <w:pPr>
        <w:ind w:firstLine="480"/>
        <w:rPr>
          <w:rFonts w:ascii="宋体" w:hAnsi="宋体" w:cs="宋体"/>
          <w:color w:val="auto"/>
          <w:highlight w:val="none"/>
        </w:rPr>
      </w:pPr>
      <w:r>
        <w:rPr>
          <w:rFonts w:hint="eastAsia" w:ascii="宋体" w:hAnsi="宋体" w:cs="宋体"/>
          <w:color w:val="auto"/>
          <w:highlight w:val="none"/>
        </w:rPr>
        <w:t>2.评标委员会审查此项只根据投标文件本身的内容，不再寻求其他的外部证据；</w:t>
      </w:r>
    </w:p>
    <w:p>
      <w:pPr>
        <w:ind w:firstLine="480"/>
        <w:rPr>
          <w:rFonts w:ascii="宋体" w:hAnsi="宋体" w:cs="宋体"/>
          <w:color w:val="auto"/>
          <w:highlight w:val="none"/>
        </w:rPr>
      </w:pPr>
      <w:r>
        <w:rPr>
          <w:rFonts w:hint="eastAsia" w:ascii="宋体" w:hAnsi="宋体" w:cs="宋体"/>
          <w:color w:val="auto"/>
          <w:highlight w:val="none"/>
        </w:rPr>
        <w:t>3.小微企业资格证明材料中认定情形为“中小企业”等无法界定投标人或其代理品牌制造商具体企业类型的均为无效证明材料。</w:t>
      </w:r>
    </w:p>
    <w:p>
      <w:pPr>
        <w:ind w:firstLine="480"/>
        <w:rPr>
          <w:rFonts w:ascii="宋体" w:hAnsi="宋体" w:cs="宋体"/>
          <w:color w:val="auto"/>
          <w:highlight w:val="none"/>
        </w:rPr>
      </w:pPr>
      <w:r>
        <w:rPr>
          <w:rFonts w:hint="eastAsia" w:ascii="宋体" w:hAnsi="宋体" w:cs="宋体"/>
          <w:color w:val="auto"/>
          <w:highlight w:val="none"/>
        </w:rPr>
        <w:t>4.如有虚假，将依法承担相应责任。</w:t>
      </w:r>
    </w:p>
    <w:p>
      <w:pPr>
        <w:ind w:firstLine="480"/>
        <w:rPr>
          <w:rFonts w:ascii="宋体" w:hAnsi="宋体" w:cs="宋体"/>
          <w:color w:val="auto"/>
          <w:highlight w:val="none"/>
        </w:rPr>
      </w:pPr>
    </w:p>
    <w:p>
      <w:pPr>
        <w:ind w:firstLine="482"/>
        <w:rPr>
          <w:rFonts w:ascii="宋体" w:hAnsi="宋体" w:cs="宋体"/>
          <w:b/>
          <w:bCs/>
          <w:color w:val="auto"/>
          <w:szCs w:val="21"/>
          <w:highlight w:val="none"/>
        </w:rPr>
      </w:pPr>
    </w:p>
    <w:p>
      <w:pPr>
        <w:ind w:firstLine="0" w:firstLineChars="0"/>
        <w:jc w:val="center"/>
        <w:rPr>
          <w:rFonts w:ascii="宋体" w:hAnsi="宋体" w:cs="宋体"/>
          <w:b/>
          <w:color w:val="auto"/>
          <w:highlight w:val="none"/>
        </w:rPr>
      </w:pPr>
      <w:r>
        <w:rPr>
          <w:rFonts w:hint="eastAsia" w:ascii="宋体" w:hAnsi="宋体" w:cs="宋体"/>
          <w:b/>
          <w:color w:val="auto"/>
          <w:highlight w:val="none"/>
        </w:rPr>
        <w:t>小企业资格确认意见书（或提供《中小企业申明函》和相关网站的截图证明，如中小企业网、浙江省政府采购网等）</w:t>
      </w:r>
    </w:p>
    <w:p>
      <w:pPr>
        <w:ind w:firstLine="480"/>
        <w:rPr>
          <w:rFonts w:ascii="宋体" w:hAnsi="宋体" w:cs="宋体"/>
          <w:color w:val="auto"/>
          <w:szCs w:val="21"/>
          <w:highlight w:val="none"/>
        </w:rPr>
      </w:pPr>
    </w:p>
    <w:p>
      <w:pPr>
        <w:ind w:firstLine="480"/>
        <w:rPr>
          <w:rFonts w:ascii="宋体" w:hAnsi="宋体" w:cs="宋体"/>
          <w:color w:val="auto"/>
          <w:highlight w:val="none"/>
        </w:rPr>
      </w:pPr>
      <w:r>
        <w:rPr>
          <w:rFonts w:hint="eastAsia" w:ascii="宋体" w:hAnsi="宋体" w:cs="宋体"/>
          <w:color w:val="auto"/>
          <w:highlight w:val="none"/>
        </w:rPr>
        <w:t>根据《工业和信息化部、国家统计局、国家发展和改革委员会、财政部关于印发中小企业划型标准规定的通知》（工信部联企业[2011]300号）规定的划分标准，兹确认    公司为     行业的（请填写：中型、小型、微型）企业</w:t>
      </w:r>
    </w:p>
    <w:p>
      <w:pPr>
        <w:ind w:firstLine="480"/>
        <w:rPr>
          <w:rFonts w:ascii="宋体" w:hAnsi="宋体" w:cs="宋体"/>
          <w:color w:val="auto"/>
          <w:szCs w:val="21"/>
          <w:highlight w:val="none"/>
        </w:rPr>
      </w:pPr>
    </w:p>
    <w:p>
      <w:pPr>
        <w:ind w:firstLine="480"/>
        <w:rPr>
          <w:rFonts w:ascii="宋体" w:hAnsi="宋体" w:cs="宋体"/>
          <w:color w:val="auto"/>
          <w:szCs w:val="21"/>
          <w:highlight w:val="none"/>
        </w:rPr>
      </w:pPr>
    </w:p>
    <w:p>
      <w:pPr>
        <w:ind w:firstLine="480"/>
        <w:rPr>
          <w:rFonts w:ascii="宋体" w:hAnsi="宋体" w:cs="宋体"/>
          <w:color w:val="auto"/>
          <w:szCs w:val="21"/>
          <w:highlight w:val="none"/>
        </w:rPr>
      </w:pPr>
    </w:p>
    <w:p>
      <w:pPr>
        <w:ind w:firstLine="480"/>
        <w:jc w:val="right"/>
        <w:rPr>
          <w:rFonts w:ascii="宋体" w:hAnsi="宋体" w:cs="宋体"/>
          <w:color w:val="auto"/>
          <w:szCs w:val="21"/>
          <w:highlight w:val="none"/>
        </w:rPr>
      </w:pPr>
      <w:r>
        <w:rPr>
          <w:rFonts w:hint="eastAsia" w:ascii="宋体" w:hAnsi="宋体" w:cs="宋体"/>
          <w:color w:val="auto"/>
          <w:szCs w:val="21"/>
          <w:highlight w:val="none"/>
        </w:rPr>
        <w:t>省（市、县、区）中小企业局或其他具有认定资格的职能部门</w:t>
      </w:r>
    </w:p>
    <w:p>
      <w:pPr>
        <w:wordWrap w:val="0"/>
        <w:ind w:firstLine="480"/>
        <w:jc w:val="right"/>
        <w:rPr>
          <w:rFonts w:ascii="宋体" w:hAnsi="宋体" w:cs="宋体"/>
          <w:color w:val="auto"/>
          <w:szCs w:val="20"/>
          <w:highlight w:val="none"/>
        </w:rPr>
      </w:pPr>
      <w:r>
        <w:rPr>
          <w:rFonts w:hint="eastAsia" w:ascii="宋体" w:hAnsi="宋体" w:cs="宋体"/>
          <w:color w:val="auto"/>
          <w:szCs w:val="21"/>
          <w:highlight w:val="none"/>
        </w:rPr>
        <w:t>年     月     日</w:t>
      </w:r>
    </w:p>
    <w:p>
      <w:pPr>
        <w:ind w:firstLine="482"/>
        <w:rPr>
          <w:rFonts w:ascii="宋体" w:hAnsi="宋体" w:cs="宋体"/>
          <w:b/>
          <w:bCs/>
          <w:color w:val="auto"/>
          <w:szCs w:val="21"/>
          <w:highlight w:val="none"/>
        </w:rPr>
      </w:pPr>
    </w:p>
    <w:p>
      <w:pPr>
        <w:ind w:firstLine="0" w:firstLineChars="0"/>
        <w:rPr>
          <w:rFonts w:ascii="宋体" w:hAnsi="宋体" w:cs="宋体"/>
          <w:b/>
          <w:bCs/>
          <w:color w:val="auto"/>
          <w:szCs w:val="21"/>
          <w:highlight w:val="none"/>
        </w:rPr>
      </w:pPr>
    </w:p>
    <w:p>
      <w:pPr>
        <w:ind w:firstLine="482"/>
        <w:rPr>
          <w:rFonts w:ascii="宋体" w:hAnsi="宋体" w:cs="宋体"/>
          <w:b/>
          <w:bCs/>
          <w:color w:val="auto"/>
          <w:szCs w:val="21"/>
          <w:highlight w:val="none"/>
        </w:rPr>
      </w:pPr>
    </w:p>
    <w:p>
      <w:pPr>
        <w:pStyle w:val="5"/>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ind w:firstLine="482"/>
        <w:rPr>
          <w:rFonts w:ascii="宋体" w:hAnsi="宋体" w:cs="宋体"/>
          <w:color w:val="auto"/>
          <w:highlight w:val="none"/>
        </w:rPr>
      </w:pPr>
      <w:r>
        <w:rPr>
          <w:rFonts w:hint="eastAsia" w:ascii="宋体" w:hAnsi="宋体" w:cs="宋体"/>
          <w:color w:val="auto"/>
          <w:highlight w:val="none"/>
        </w:rPr>
        <w:t>监狱企业资格证明材料</w:t>
      </w:r>
    </w:p>
    <w:p>
      <w:pPr>
        <w:ind w:firstLine="480"/>
        <w:rPr>
          <w:rFonts w:ascii="宋体" w:hAnsi="宋体" w:cs="宋体"/>
          <w:color w:val="auto"/>
          <w:highlight w:val="none"/>
        </w:rPr>
      </w:pPr>
      <w:r>
        <w:rPr>
          <w:rFonts w:hint="eastAsia" w:ascii="宋体" w:hAnsi="宋体" w:cs="宋体"/>
          <w:color w:val="auto"/>
          <w:highlight w:val="none"/>
        </w:rPr>
        <w:t>（省级以上监狱管理局、戒毒管理局（含新疆生产建设兵团）出具的属于监狱企业的证明文件）</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说明：监狱企业视同小型、微型企业。</w:t>
      </w: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6"/>
        <w:ind w:firstLine="482"/>
        <w:rPr>
          <w:rFonts w:ascii="宋体" w:hAnsi="宋体" w:cs="宋体"/>
          <w:color w:val="auto"/>
          <w:highlight w:val="none"/>
        </w:rPr>
      </w:pPr>
      <w:r>
        <w:rPr>
          <w:rFonts w:hint="eastAsia" w:ascii="宋体" w:hAnsi="宋体" w:cs="宋体"/>
          <w:color w:val="auto"/>
          <w:highlight w:val="none"/>
        </w:rPr>
        <w:t>残疾人福利性单位声明函</w:t>
      </w:r>
    </w:p>
    <w:p>
      <w:pPr>
        <w:ind w:firstLine="506"/>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（非残疾人福利性单位可不提供）</w:t>
      </w:r>
    </w:p>
    <w:p>
      <w:pPr>
        <w:ind w:firstLine="506"/>
        <w:jc w:val="center"/>
        <w:rPr>
          <w:rFonts w:ascii="宋体" w:hAnsi="宋体" w:cs="宋体"/>
          <w:b/>
          <w:color w:val="auto"/>
          <w:spacing w:val="6"/>
          <w:highlight w:val="none"/>
        </w:rPr>
      </w:pPr>
    </w:p>
    <w:p>
      <w:pPr>
        <w:ind w:firstLine="504"/>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[2017]141</w:t>
      </w:r>
      <w:r>
        <w:rPr>
          <w:rFonts w:hint="eastAsia" w:ascii="宋体" w:hAnsi="宋体" w:cs="宋体"/>
          <w:color w:val="auto"/>
          <w:spacing w:val="6"/>
          <w:highlight w:val="none"/>
        </w:rPr>
        <w:t>号）的规定，本单位为符合条件的残疾人福利性单位，且本单位参加</w:t>
      </w:r>
      <w:r>
        <w:rPr>
          <w:rFonts w:hint="eastAsia" w:ascii="宋体" w:hAnsi="宋体" w:cs="宋体"/>
          <w:color w:val="auto"/>
          <w:highlight w:val="none"/>
        </w:rPr>
        <w:t>浙江农林大学</w:t>
      </w:r>
      <w:r>
        <w:rPr>
          <w:rFonts w:hint="eastAsia" w:ascii="宋体" w:hAnsi="宋体" w:cs="宋体"/>
          <w:color w:val="auto"/>
          <w:spacing w:val="6"/>
          <w:highlight w:val="none"/>
        </w:rPr>
        <w:t>的</w:t>
      </w:r>
      <w:r>
        <w:rPr>
          <w:rFonts w:hint="eastAsia" w:ascii="宋体" w:hAnsi="宋体" w:cs="宋体"/>
          <w:color w:val="auto"/>
          <w:spacing w:val="6"/>
          <w:highlight w:val="none"/>
          <w:u w:val="single"/>
          <w:lang w:val="en-US" w:eastAsia="zh-CN"/>
        </w:rPr>
        <w:t xml:space="preserve">           </w:t>
      </w:r>
      <w:r>
        <w:rPr>
          <w:rFonts w:hint="eastAsia" w:ascii="宋体" w:hAnsi="宋体" w:cs="宋体"/>
          <w:color w:val="auto"/>
          <w:spacing w:val="6"/>
          <w:highlight w:val="none"/>
        </w:rPr>
        <w:t>项目活动提供本单位制造的货物，或者提供其他残疾人福利性单位制造的货物（不包括使用非残疾人福利性单位注册商标的货物）。</w:t>
      </w:r>
    </w:p>
    <w:p>
      <w:pPr>
        <w:ind w:firstLine="504"/>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ind w:firstLine="456"/>
        <w:rPr>
          <w:rFonts w:ascii="宋体" w:hAnsi="宋体" w:cs="宋体"/>
          <w:color w:val="auto"/>
          <w:spacing w:val="-6"/>
          <w:highlight w:val="none"/>
        </w:rPr>
      </w:pPr>
    </w:p>
    <w:p>
      <w:pPr>
        <w:ind w:firstLine="456"/>
        <w:rPr>
          <w:rFonts w:ascii="宋体" w:hAnsi="宋体" w:cs="宋体"/>
          <w:color w:val="auto"/>
          <w:spacing w:val="-6"/>
          <w:highlight w:val="none"/>
        </w:rPr>
      </w:pPr>
      <w:r>
        <w:rPr>
          <w:rFonts w:hint="eastAsia" w:ascii="宋体" w:hAnsi="宋体" w:cs="宋体"/>
          <w:color w:val="auto"/>
          <w:spacing w:val="-6"/>
          <w:highlight w:val="none"/>
        </w:rPr>
        <w:t>投标人名称（盖章）：</w:t>
      </w:r>
    </w:p>
    <w:p>
      <w:pPr>
        <w:ind w:firstLine="456"/>
        <w:rPr>
          <w:rFonts w:ascii="宋体" w:hAnsi="宋体" w:cs="宋体"/>
          <w:color w:val="auto"/>
          <w:spacing w:val="-6"/>
          <w:highlight w:val="none"/>
        </w:rPr>
      </w:pPr>
      <w:r>
        <w:rPr>
          <w:rFonts w:hint="eastAsia" w:ascii="宋体" w:hAnsi="宋体" w:cs="宋体"/>
          <w:color w:val="auto"/>
          <w:spacing w:val="-6"/>
          <w:highlight w:val="none"/>
        </w:rPr>
        <w:t>投标人代表签字：</w:t>
      </w:r>
    </w:p>
    <w:p>
      <w:pPr>
        <w:ind w:firstLine="456"/>
        <w:rPr>
          <w:rFonts w:ascii="宋体" w:hAnsi="宋体" w:cs="宋体"/>
          <w:color w:val="auto"/>
          <w:spacing w:val="-6"/>
          <w:highlight w:val="none"/>
        </w:rPr>
      </w:pPr>
      <w:r>
        <w:rPr>
          <w:rFonts w:hint="eastAsia" w:ascii="宋体" w:hAnsi="宋体" w:cs="宋体"/>
          <w:color w:val="auto"/>
          <w:spacing w:val="-6"/>
          <w:highlight w:val="none"/>
        </w:rPr>
        <w:t>日期：    年  月  日</w:t>
      </w:r>
    </w:p>
    <w:p>
      <w:pPr>
        <w:ind w:firstLine="506"/>
        <w:jc w:val="left"/>
        <w:rPr>
          <w:rFonts w:ascii="宋体" w:hAnsi="宋体" w:cs="宋体"/>
          <w:b/>
          <w:bCs/>
          <w:color w:val="auto"/>
          <w:highlight w:val="none"/>
        </w:rPr>
      </w:pPr>
      <w:r>
        <w:rPr>
          <w:rFonts w:hint="eastAsia" w:ascii="宋体" w:hAnsi="宋体" w:cs="宋体"/>
          <w:b/>
          <w:color w:val="auto"/>
          <w:spacing w:val="6"/>
          <w:highlight w:val="none"/>
        </w:rPr>
        <w:t>投标人不属于残疾人福利性单位的，无需提供此声明函，如提供所引起的后果由投标人承担。</w:t>
      </w:r>
    </w:p>
    <w:p>
      <w:pPr>
        <w:ind w:firstLine="456"/>
        <w:rPr>
          <w:rFonts w:ascii="宋体" w:hAnsi="宋体" w:cs="宋体"/>
          <w:color w:val="auto"/>
          <w:spacing w:val="-6"/>
          <w:highlight w:val="none"/>
        </w:rPr>
      </w:pPr>
    </w:p>
    <w:p>
      <w:pPr>
        <w:ind w:firstLine="482"/>
        <w:rPr>
          <w:rFonts w:ascii="宋体" w:hAnsi="宋体" w:cs="宋体"/>
          <w:b/>
          <w:bCs/>
          <w:color w:val="auto"/>
          <w:szCs w:val="21"/>
          <w:highlight w:val="none"/>
        </w:rPr>
      </w:pPr>
      <w:r>
        <w:rPr>
          <w:rFonts w:hint="eastAsia" w:ascii="宋体" w:hAnsi="宋体" w:cs="宋体"/>
          <w:b/>
          <w:bCs/>
          <w:color w:val="auto"/>
          <w:szCs w:val="21"/>
          <w:highlight w:val="none"/>
        </w:rPr>
        <w:t>说明：</w:t>
      </w:r>
    </w:p>
    <w:p>
      <w:pPr>
        <w:ind w:firstLine="480"/>
        <w:jc w:val="left"/>
        <w:rPr>
          <w:rFonts w:ascii="宋体" w:hAnsi="宋体" w:cs="宋体"/>
          <w:color w:val="auto"/>
          <w:spacing w:val="6"/>
          <w:szCs w:val="21"/>
          <w:highlight w:val="none"/>
        </w:rPr>
      </w:pPr>
      <w:r>
        <w:rPr>
          <w:rFonts w:hint="eastAsia" w:ascii="宋体" w:hAnsi="宋体" w:cs="宋体"/>
          <w:bCs/>
          <w:color w:val="auto"/>
          <w:szCs w:val="21"/>
          <w:highlight w:val="none"/>
        </w:rPr>
        <w:t>1.</w:t>
      </w:r>
      <w:r>
        <w:rPr>
          <w:rFonts w:hint="eastAsia" w:ascii="宋体" w:hAnsi="宋体"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（一）安置的残疾人占本单位在职职工人数的比例不低于25%（含25%），并且安置的残疾人人数不少于10人（含10人）；</w:t>
      </w:r>
    </w:p>
    <w:p>
      <w:pPr>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（二）依法与安置的每位残疾人签订了一年以上（含一年）的劳动合同或服务协议；</w:t>
      </w:r>
    </w:p>
    <w:p>
      <w:pPr>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（三）为安置的每位残疾人按月足额缴纳了基本养老保险、基本医疗保险、失业保险、工伤保险和生育保险等社会保险费；</w:t>
      </w:r>
    </w:p>
    <w:p>
      <w:pPr>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（四）通过银行等金融机构向安置的每位残疾人，按月支付了不低于单位所在区县适用的经省级人民政府批准的月最低工资标准的工资；</w:t>
      </w:r>
    </w:p>
    <w:p>
      <w:pPr>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2.中标人为残疾人福利性单位的，《残疾人福利性单位声明函》随中标结果同时公告，接受社会监督。</w:t>
      </w:r>
    </w:p>
    <w:p>
      <w:pPr>
        <w:ind w:firstLine="456"/>
        <w:rPr>
          <w:rFonts w:ascii="宋体" w:hAnsi="宋体" w:cs="宋体"/>
          <w:bCs/>
          <w:color w:val="auto"/>
          <w:spacing w:val="-6"/>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szCs w:val="22"/>
          <w:highlight w:val="none"/>
        </w:rPr>
        <w:t xml:space="preserve">附件十二 </w:t>
      </w:r>
      <w:r>
        <w:rPr>
          <w:rFonts w:hint="eastAsia" w:ascii="宋体" w:hAnsi="宋体" w:cs="宋体"/>
          <w:color w:val="auto"/>
          <w:highlight w:val="none"/>
        </w:rPr>
        <w:t>货物配置清单（不含报价）</w:t>
      </w:r>
    </w:p>
    <w:p>
      <w:pPr>
        <w:ind w:firstLine="482"/>
        <w:jc w:val="center"/>
        <w:rPr>
          <w:rFonts w:ascii="宋体" w:hAnsi="宋体" w:cs="宋体"/>
          <w:b/>
          <w:color w:val="auto"/>
          <w:highlight w:val="none"/>
        </w:rPr>
      </w:pPr>
      <w:r>
        <w:rPr>
          <w:rFonts w:hint="eastAsia" w:ascii="宋体" w:hAnsi="宋体" w:cs="宋体"/>
          <w:b/>
          <w:color w:val="auto"/>
          <w:highlight w:val="none"/>
        </w:rPr>
        <w:t>货物配置清单（不含报价）</w:t>
      </w:r>
    </w:p>
    <w:tbl>
      <w:tblPr>
        <w:tblStyle w:val="37"/>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r>
              <w:rPr>
                <w:rFonts w:hint="eastAsia" w:ascii="宋体" w:hAnsi="宋体" w:cs="宋体"/>
                <w:b/>
                <w:color w:val="auto"/>
                <w:highlight w:val="none"/>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r>
              <w:rPr>
                <w:rFonts w:hint="eastAsia" w:ascii="宋体" w:hAnsi="宋体" w:cs="宋体"/>
                <w:b/>
                <w:color w:val="auto"/>
                <w:highlight w:val="none"/>
              </w:rPr>
              <w:t>名称</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r>
              <w:rPr>
                <w:rFonts w:hint="eastAsia" w:ascii="宋体" w:hAnsi="宋体" w:cs="宋体"/>
                <w:b/>
                <w:color w:val="auto"/>
                <w:highlight w:val="none"/>
              </w:rPr>
              <w:t>数量</w:t>
            </w: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r>
              <w:rPr>
                <w:rFonts w:hint="eastAsia" w:ascii="宋体" w:hAnsi="宋体" w:cs="宋体"/>
                <w:b/>
                <w:color w:val="auto"/>
                <w:highlight w:val="none"/>
              </w:rPr>
              <w:t>品牌型号</w:t>
            </w: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r>
              <w:rPr>
                <w:rFonts w:ascii="宋体" w:eastAsia="宋体" w:cs="宋体"/>
                <w:b/>
                <w:color w:val="auto"/>
                <w:kern w:val="2"/>
                <w:highlight w:val="none"/>
              </w:rPr>
              <w:t>配置</w:t>
            </w: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r>
              <w:rPr>
                <w:rFonts w:ascii="宋体" w:eastAsia="宋体" w:cs="宋体"/>
                <w:b/>
                <w:color w:val="auto"/>
                <w:highlight w:val="none"/>
              </w:rPr>
              <w:t>产地</w:t>
            </w: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r>
              <w:rPr>
                <w:rFonts w:ascii="宋体" w:eastAsia="宋体" w:cs="宋体"/>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r>
    </w:tbl>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adjustRightInd w:val="0"/>
        <w:snapToGrid w:val="0"/>
        <w:ind w:firstLine="0" w:firstLineChars="0"/>
        <w:rPr>
          <w:rFonts w:ascii="宋体" w:hAnsi="宋体" w:cs="宋体"/>
          <w:color w:val="auto"/>
          <w:szCs w:val="22"/>
          <w:highlight w:val="none"/>
        </w:rPr>
      </w:pPr>
      <w:r>
        <w:rPr>
          <w:rFonts w:hint="eastAsia" w:ascii="宋体" w:hAnsi="宋体" w:cs="宋体"/>
          <w:color w:val="auto"/>
          <w:szCs w:val="22"/>
          <w:highlight w:val="none"/>
        </w:rPr>
        <w:t>投标方全称（盖章）：</w:t>
      </w:r>
    </w:p>
    <w:p>
      <w:pPr>
        <w:adjustRightInd w:val="0"/>
        <w:snapToGrid w:val="0"/>
        <w:ind w:firstLine="0" w:firstLineChars="0"/>
        <w:rPr>
          <w:rFonts w:ascii="宋体" w:hAnsi="宋体" w:cs="宋体"/>
          <w:color w:val="auto"/>
          <w:szCs w:val="22"/>
          <w:highlight w:val="none"/>
        </w:rPr>
      </w:pPr>
      <w:r>
        <w:rPr>
          <w:rFonts w:hint="eastAsia" w:ascii="宋体" w:hAnsi="宋体" w:cs="宋体"/>
          <w:color w:val="auto"/>
          <w:highlight w:val="none"/>
        </w:rPr>
        <w:t>法定代表人或授权代表签字（签字）</w:t>
      </w:r>
      <w:r>
        <w:rPr>
          <w:rFonts w:hint="eastAsia" w:ascii="宋体" w:hAnsi="宋体" w:cs="宋体"/>
          <w:color w:val="auto"/>
          <w:szCs w:val="22"/>
          <w:highlight w:val="none"/>
        </w:rPr>
        <w:t>：</w:t>
      </w:r>
    </w:p>
    <w:p>
      <w:pPr>
        <w:adjustRightInd w:val="0"/>
        <w:snapToGrid w:val="0"/>
        <w:ind w:firstLine="0" w:firstLineChars="0"/>
        <w:rPr>
          <w:rFonts w:ascii="宋体" w:hAnsi="宋体" w:cs="宋体"/>
          <w:color w:val="auto"/>
          <w:szCs w:val="22"/>
          <w:highlight w:val="none"/>
        </w:rPr>
        <w:sectPr>
          <w:pgSz w:w="11907" w:h="16840"/>
          <w:pgMar w:top="1247" w:right="1304" w:bottom="1021" w:left="1304" w:header="720" w:footer="720" w:gutter="0"/>
          <w:cols w:space="720" w:num="1"/>
          <w:docGrid w:linePitch="326" w:charSpace="0"/>
        </w:sectPr>
      </w:pPr>
      <w:r>
        <w:rPr>
          <w:rFonts w:hint="eastAsia" w:ascii="宋体" w:hAnsi="宋体" w:cs="宋体"/>
          <w:color w:val="auto"/>
          <w:szCs w:val="22"/>
          <w:highlight w:val="none"/>
        </w:rPr>
        <w:t>日期：</w:t>
      </w:r>
    </w:p>
    <w:p>
      <w:pPr>
        <w:pStyle w:val="5"/>
        <w:rPr>
          <w:rFonts w:ascii="宋体" w:hAnsi="宋体" w:cs="宋体"/>
          <w:color w:val="auto"/>
          <w:highlight w:val="none"/>
        </w:rPr>
      </w:pPr>
      <w:r>
        <w:rPr>
          <w:rFonts w:hint="eastAsia" w:ascii="宋体" w:hAnsi="宋体" w:cs="宋体"/>
          <w:color w:val="auto"/>
          <w:highlight w:val="none"/>
        </w:rPr>
        <w:t>附件十三 技术规范偏离表</w:t>
      </w:r>
    </w:p>
    <w:p>
      <w:pPr>
        <w:ind w:firstLine="480"/>
        <w:rPr>
          <w:rFonts w:ascii="宋体" w:hAnsi="宋体" w:cs="宋体"/>
          <w:color w:val="auto"/>
          <w:szCs w:val="32"/>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招标项目名称：                      招标编号：               </w:t>
      </w:r>
    </w:p>
    <w:tbl>
      <w:tblPr>
        <w:tblStyle w:val="37"/>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53"/>
        <w:gridCol w:w="2296"/>
        <w:gridCol w:w="2871"/>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1353"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产品名称</w:t>
            </w:r>
          </w:p>
        </w:tc>
        <w:tc>
          <w:tcPr>
            <w:tcW w:w="2296"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2871"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 xml:space="preserve">  投标响应</w:t>
            </w:r>
          </w:p>
        </w:tc>
        <w:tc>
          <w:tcPr>
            <w:tcW w:w="2067"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ascii="宋体" w:hAnsi="宋体" w:cs="宋体"/>
                <w:color w:val="auto"/>
                <w:highlight w:val="none"/>
              </w:rPr>
            </w:pPr>
          </w:p>
        </w:tc>
        <w:tc>
          <w:tcPr>
            <w:tcW w:w="1353" w:type="dxa"/>
          </w:tcPr>
          <w:p>
            <w:pPr>
              <w:ind w:firstLine="0" w:firstLineChars="0"/>
              <w:rPr>
                <w:rFonts w:ascii="宋体" w:hAnsi="宋体" w:cs="宋体"/>
                <w:color w:val="auto"/>
                <w:highlight w:val="none"/>
              </w:rPr>
            </w:pPr>
          </w:p>
        </w:tc>
        <w:tc>
          <w:tcPr>
            <w:tcW w:w="2296" w:type="dxa"/>
          </w:tcPr>
          <w:p>
            <w:pPr>
              <w:ind w:firstLine="0" w:firstLineChars="0"/>
              <w:rPr>
                <w:rFonts w:ascii="宋体" w:hAnsi="宋体" w:cs="宋体"/>
                <w:color w:val="auto"/>
                <w:highlight w:val="none"/>
              </w:rPr>
            </w:pPr>
          </w:p>
        </w:tc>
        <w:tc>
          <w:tcPr>
            <w:tcW w:w="2871" w:type="dxa"/>
          </w:tcPr>
          <w:p>
            <w:pPr>
              <w:ind w:firstLine="0" w:firstLineChars="0"/>
              <w:rPr>
                <w:rFonts w:ascii="宋体" w:hAnsi="宋体" w:cs="宋体"/>
                <w:color w:val="auto"/>
                <w:highlight w:val="none"/>
              </w:rPr>
            </w:pPr>
          </w:p>
        </w:tc>
        <w:tc>
          <w:tcPr>
            <w:tcW w:w="206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ascii="宋体" w:hAnsi="宋体" w:cs="宋体"/>
                <w:color w:val="auto"/>
                <w:highlight w:val="none"/>
              </w:rPr>
            </w:pPr>
          </w:p>
        </w:tc>
        <w:tc>
          <w:tcPr>
            <w:tcW w:w="1353" w:type="dxa"/>
          </w:tcPr>
          <w:p>
            <w:pPr>
              <w:ind w:firstLine="0" w:firstLineChars="0"/>
              <w:rPr>
                <w:rFonts w:ascii="宋体" w:hAnsi="宋体" w:cs="宋体"/>
                <w:color w:val="auto"/>
                <w:highlight w:val="none"/>
              </w:rPr>
            </w:pPr>
          </w:p>
        </w:tc>
        <w:tc>
          <w:tcPr>
            <w:tcW w:w="2296" w:type="dxa"/>
          </w:tcPr>
          <w:p>
            <w:pPr>
              <w:ind w:firstLine="0" w:firstLineChars="0"/>
              <w:rPr>
                <w:rFonts w:ascii="宋体" w:hAnsi="宋体" w:cs="宋体"/>
                <w:color w:val="auto"/>
                <w:highlight w:val="none"/>
              </w:rPr>
            </w:pPr>
          </w:p>
        </w:tc>
        <w:tc>
          <w:tcPr>
            <w:tcW w:w="2871" w:type="dxa"/>
          </w:tcPr>
          <w:p>
            <w:pPr>
              <w:ind w:firstLine="0" w:firstLineChars="0"/>
              <w:rPr>
                <w:rFonts w:ascii="宋体" w:hAnsi="宋体" w:cs="宋体"/>
                <w:color w:val="auto"/>
                <w:highlight w:val="none"/>
              </w:rPr>
            </w:pPr>
          </w:p>
        </w:tc>
        <w:tc>
          <w:tcPr>
            <w:tcW w:w="206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ascii="宋体" w:hAnsi="宋体" w:cs="宋体"/>
                <w:color w:val="auto"/>
                <w:highlight w:val="none"/>
              </w:rPr>
            </w:pPr>
          </w:p>
        </w:tc>
        <w:tc>
          <w:tcPr>
            <w:tcW w:w="1353" w:type="dxa"/>
          </w:tcPr>
          <w:p>
            <w:pPr>
              <w:ind w:firstLine="0" w:firstLineChars="0"/>
              <w:rPr>
                <w:rFonts w:ascii="宋体" w:hAnsi="宋体" w:cs="宋体"/>
                <w:color w:val="auto"/>
                <w:highlight w:val="none"/>
              </w:rPr>
            </w:pPr>
          </w:p>
        </w:tc>
        <w:tc>
          <w:tcPr>
            <w:tcW w:w="2296" w:type="dxa"/>
          </w:tcPr>
          <w:p>
            <w:pPr>
              <w:ind w:firstLine="0" w:firstLineChars="0"/>
              <w:rPr>
                <w:rFonts w:ascii="宋体" w:hAnsi="宋体" w:cs="宋体"/>
                <w:color w:val="auto"/>
                <w:highlight w:val="none"/>
              </w:rPr>
            </w:pPr>
          </w:p>
        </w:tc>
        <w:tc>
          <w:tcPr>
            <w:tcW w:w="2871" w:type="dxa"/>
          </w:tcPr>
          <w:p>
            <w:pPr>
              <w:ind w:firstLine="0" w:firstLineChars="0"/>
              <w:rPr>
                <w:rFonts w:ascii="宋体" w:hAnsi="宋体" w:cs="宋体"/>
                <w:color w:val="auto"/>
                <w:highlight w:val="none"/>
              </w:rPr>
            </w:pPr>
          </w:p>
        </w:tc>
        <w:tc>
          <w:tcPr>
            <w:tcW w:w="206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ascii="宋体" w:hAnsi="宋体" w:cs="宋体"/>
                <w:color w:val="auto"/>
                <w:highlight w:val="none"/>
              </w:rPr>
            </w:pPr>
          </w:p>
        </w:tc>
        <w:tc>
          <w:tcPr>
            <w:tcW w:w="1353" w:type="dxa"/>
          </w:tcPr>
          <w:p>
            <w:pPr>
              <w:ind w:firstLine="0" w:firstLineChars="0"/>
              <w:rPr>
                <w:rFonts w:ascii="宋体" w:hAnsi="宋体" w:cs="宋体"/>
                <w:color w:val="auto"/>
                <w:highlight w:val="none"/>
              </w:rPr>
            </w:pPr>
          </w:p>
        </w:tc>
        <w:tc>
          <w:tcPr>
            <w:tcW w:w="2296" w:type="dxa"/>
          </w:tcPr>
          <w:p>
            <w:pPr>
              <w:ind w:firstLine="0" w:firstLineChars="0"/>
              <w:rPr>
                <w:rFonts w:ascii="宋体" w:hAnsi="宋体" w:cs="宋体"/>
                <w:color w:val="auto"/>
                <w:highlight w:val="none"/>
              </w:rPr>
            </w:pPr>
          </w:p>
        </w:tc>
        <w:tc>
          <w:tcPr>
            <w:tcW w:w="2871" w:type="dxa"/>
          </w:tcPr>
          <w:p>
            <w:pPr>
              <w:ind w:firstLine="0" w:firstLineChars="0"/>
              <w:rPr>
                <w:rFonts w:ascii="宋体" w:hAnsi="宋体" w:cs="宋体"/>
                <w:color w:val="auto"/>
                <w:highlight w:val="none"/>
              </w:rPr>
            </w:pPr>
          </w:p>
        </w:tc>
        <w:tc>
          <w:tcPr>
            <w:tcW w:w="206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ascii="宋体" w:hAnsi="宋体" w:cs="宋体"/>
                <w:color w:val="auto"/>
                <w:highlight w:val="none"/>
              </w:rPr>
            </w:pPr>
          </w:p>
        </w:tc>
        <w:tc>
          <w:tcPr>
            <w:tcW w:w="1353" w:type="dxa"/>
          </w:tcPr>
          <w:p>
            <w:pPr>
              <w:ind w:firstLine="0" w:firstLineChars="0"/>
              <w:rPr>
                <w:rFonts w:ascii="宋体" w:hAnsi="宋体" w:cs="宋体"/>
                <w:color w:val="auto"/>
                <w:highlight w:val="none"/>
              </w:rPr>
            </w:pPr>
          </w:p>
        </w:tc>
        <w:tc>
          <w:tcPr>
            <w:tcW w:w="2296" w:type="dxa"/>
          </w:tcPr>
          <w:p>
            <w:pPr>
              <w:ind w:firstLine="0" w:firstLineChars="0"/>
              <w:rPr>
                <w:rFonts w:ascii="宋体" w:hAnsi="宋体" w:cs="宋体"/>
                <w:color w:val="auto"/>
                <w:highlight w:val="none"/>
              </w:rPr>
            </w:pPr>
          </w:p>
        </w:tc>
        <w:tc>
          <w:tcPr>
            <w:tcW w:w="2871" w:type="dxa"/>
          </w:tcPr>
          <w:p>
            <w:pPr>
              <w:ind w:firstLine="0" w:firstLineChars="0"/>
              <w:rPr>
                <w:rFonts w:ascii="宋体" w:hAnsi="宋体" w:cs="宋体"/>
                <w:color w:val="auto"/>
                <w:highlight w:val="none"/>
              </w:rPr>
            </w:pPr>
          </w:p>
        </w:tc>
        <w:tc>
          <w:tcPr>
            <w:tcW w:w="206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ascii="宋体" w:hAnsi="宋体" w:cs="宋体"/>
                <w:color w:val="auto"/>
                <w:highlight w:val="none"/>
              </w:rPr>
            </w:pPr>
          </w:p>
        </w:tc>
        <w:tc>
          <w:tcPr>
            <w:tcW w:w="1353" w:type="dxa"/>
          </w:tcPr>
          <w:p>
            <w:pPr>
              <w:ind w:firstLine="0" w:firstLineChars="0"/>
              <w:rPr>
                <w:rFonts w:ascii="宋体" w:hAnsi="宋体" w:cs="宋体"/>
                <w:color w:val="auto"/>
                <w:highlight w:val="none"/>
              </w:rPr>
            </w:pPr>
          </w:p>
        </w:tc>
        <w:tc>
          <w:tcPr>
            <w:tcW w:w="2296" w:type="dxa"/>
          </w:tcPr>
          <w:p>
            <w:pPr>
              <w:ind w:firstLine="0" w:firstLineChars="0"/>
              <w:rPr>
                <w:rFonts w:ascii="宋体" w:hAnsi="宋体" w:cs="宋体"/>
                <w:color w:val="auto"/>
                <w:highlight w:val="none"/>
              </w:rPr>
            </w:pPr>
          </w:p>
        </w:tc>
        <w:tc>
          <w:tcPr>
            <w:tcW w:w="2871" w:type="dxa"/>
          </w:tcPr>
          <w:p>
            <w:pPr>
              <w:ind w:firstLine="0" w:firstLineChars="0"/>
              <w:rPr>
                <w:rFonts w:ascii="宋体" w:hAnsi="宋体" w:cs="宋体"/>
                <w:color w:val="auto"/>
                <w:highlight w:val="none"/>
              </w:rPr>
            </w:pPr>
          </w:p>
        </w:tc>
        <w:tc>
          <w:tcPr>
            <w:tcW w:w="206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ascii="宋体" w:hAnsi="宋体" w:cs="宋体"/>
                <w:color w:val="auto"/>
                <w:highlight w:val="none"/>
              </w:rPr>
            </w:pPr>
          </w:p>
        </w:tc>
        <w:tc>
          <w:tcPr>
            <w:tcW w:w="1353" w:type="dxa"/>
          </w:tcPr>
          <w:p>
            <w:pPr>
              <w:ind w:firstLine="0" w:firstLineChars="0"/>
              <w:rPr>
                <w:rFonts w:ascii="宋体" w:hAnsi="宋体" w:cs="宋体"/>
                <w:color w:val="auto"/>
                <w:highlight w:val="none"/>
              </w:rPr>
            </w:pPr>
          </w:p>
        </w:tc>
        <w:tc>
          <w:tcPr>
            <w:tcW w:w="2296" w:type="dxa"/>
          </w:tcPr>
          <w:p>
            <w:pPr>
              <w:ind w:firstLine="0" w:firstLineChars="0"/>
              <w:rPr>
                <w:rFonts w:ascii="宋体" w:hAnsi="宋体" w:cs="宋体"/>
                <w:color w:val="auto"/>
                <w:highlight w:val="none"/>
              </w:rPr>
            </w:pPr>
          </w:p>
        </w:tc>
        <w:tc>
          <w:tcPr>
            <w:tcW w:w="2871" w:type="dxa"/>
          </w:tcPr>
          <w:p>
            <w:pPr>
              <w:ind w:firstLine="0" w:firstLineChars="0"/>
              <w:rPr>
                <w:rFonts w:ascii="宋体" w:hAnsi="宋体" w:cs="宋体"/>
                <w:color w:val="auto"/>
                <w:highlight w:val="none"/>
              </w:rPr>
            </w:pPr>
          </w:p>
        </w:tc>
        <w:tc>
          <w:tcPr>
            <w:tcW w:w="206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ascii="宋体" w:hAnsi="宋体" w:cs="宋体"/>
                <w:color w:val="auto"/>
                <w:highlight w:val="none"/>
              </w:rPr>
            </w:pPr>
          </w:p>
        </w:tc>
        <w:tc>
          <w:tcPr>
            <w:tcW w:w="1353" w:type="dxa"/>
          </w:tcPr>
          <w:p>
            <w:pPr>
              <w:ind w:firstLine="0" w:firstLineChars="0"/>
              <w:rPr>
                <w:rFonts w:ascii="宋体" w:hAnsi="宋体" w:cs="宋体"/>
                <w:color w:val="auto"/>
                <w:highlight w:val="none"/>
              </w:rPr>
            </w:pPr>
          </w:p>
        </w:tc>
        <w:tc>
          <w:tcPr>
            <w:tcW w:w="2296" w:type="dxa"/>
          </w:tcPr>
          <w:p>
            <w:pPr>
              <w:ind w:firstLine="0" w:firstLineChars="0"/>
              <w:rPr>
                <w:rFonts w:ascii="宋体" w:hAnsi="宋体" w:cs="宋体"/>
                <w:color w:val="auto"/>
                <w:highlight w:val="none"/>
              </w:rPr>
            </w:pPr>
          </w:p>
        </w:tc>
        <w:tc>
          <w:tcPr>
            <w:tcW w:w="2871" w:type="dxa"/>
          </w:tcPr>
          <w:p>
            <w:pPr>
              <w:ind w:firstLine="0" w:firstLineChars="0"/>
              <w:rPr>
                <w:rFonts w:ascii="宋体" w:hAnsi="宋体" w:cs="宋体"/>
                <w:color w:val="auto"/>
                <w:highlight w:val="none"/>
              </w:rPr>
            </w:pPr>
          </w:p>
        </w:tc>
        <w:tc>
          <w:tcPr>
            <w:tcW w:w="206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ascii="宋体" w:hAnsi="宋体" w:cs="宋体"/>
                <w:color w:val="auto"/>
                <w:highlight w:val="none"/>
              </w:rPr>
            </w:pPr>
          </w:p>
        </w:tc>
        <w:tc>
          <w:tcPr>
            <w:tcW w:w="1353" w:type="dxa"/>
          </w:tcPr>
          <w:p>
            <w:pPr>
              <w:ind w:firstLine="0" w:firstLineChars="0"/>
              <w:rPr>
                <w:rFonts w:ascii="宋体" w:hAnsi="宋体" w:cs="宋体"/>
                <w:color w:val="auto"/>
                <w:highlight w:val="none"/>
              </w:rPr>
            </w:pPr>
          </w:p>
        </w:tc>
        <w:tc>
          <w:tcPr>
            <w:tcW w:w="2296" w:type="dxa"/>
          </w:tcPr>
          <w:p>
            <w:pPr>
              <w:ind w:firstLine="0" w:firstLineChars="0"/>
              <w:rPr>
                <w:rFonts w:ascii="宋体" w:hAnsi="宋体" w:cs="宋体"/>
                <w:color w:val="auto"/>
                <w:highlight w:val="none"/>
              </w:rPr>
            </w:pPr>
          </w:p>
        </w:tc>
        <w:tc>
          <w:tcPr>
            <w:tcW w:w="2871" w:type="dxa"/>
          </w:tcPr>
          <w:p>
            <w:pPr>
              <w:ind w:firstLine="0" w:firstLineChars="0"/>
              <w:rPr>
                <w:rFonts w:ascii="宋体" w:hAnsi="宋体" w:cs="宋体"/>
                <w:color w:val="auto"/>
                <w:highlight w:val="none"/>
              </w:rPr>
            </w:pPr>
          </w:p>
        </w:tc>
        <w:tc>
          <w:tcPr>
            <w:tcW w:w="206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ascii="宋体" w:hAnsi="宋体" w:cs="宋体"/>
                <w:color w:val="auto"/>
                <w:highlight w:val="none"/>
              </w:rPr>
            </w:pPr>
          </w:p>
        </w:tc>
        <w:tc>
          <w:tcPr>
            <w:tcW w:w="1353" w:type="dxa"/>
          </w:tcPr>
          <w:p>
            <w:pPr>
              <w:ind w:firstLine="0" w:firstLineChars="0"/>
              <w:rPr>
                <w:rFonts w:ascii="宋体" w:hAnsi="宋体" w:cs="宋体"/>
                <w:color w:val="auto"/>
                <w:highlight w:val="none"/>
              </w:rPr>
            </w:pPr>
          </w:p>
        </w:tc>
        <w:tc>
          <w:tcPr>
            <w:tcW w:w="2296" w:type="dxa"/>
          </w:tcPr>
          <w:p>
            <w:pPr>
              <w:ind w:firstLine="0" w:firstLineChars="0"/>
              <w:rPr>
                <w:rFonts w:ascii="宋体" w:hAnsi="宋体" w:cs="宋体"/>
                <w:color w:val="auto"/>
                <w:highlight w:val="none"/>
              </w:rPr>
            </w:pPr>
          </w:p>
        </w:tc>
        <w:tc>
          <w:tcPr>
            <w:tcW w:w="2871" w:type="dxa"/>
          </w:tcPr>
          <w:p>
            <w:pPr>
              <w:ind w:firstLine="0" w:firstLineChars="0"/>
              <w:rPr>
                <w:rFonts w:ascii="宋体" w:hAnsi="宋体" w:cs="宋体"/>
                <w:color w:val="auto"/>
                <w:highlight w:val="none"/>
              </w:rPr>
            </w:pPr>
          </w:p>
        </w:tc>
        <w:tc>
          <w:tcPr>
            <w:tcW w:w="2067"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投标单位（盖章）：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全权代表（签字）：</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日  期：</w:t>
      </w:r>
    </w:p>
    <w:p>
      <w:pPr>
        <w:pStyle w:val="5"/>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bookmarkStart w:id="66" w:name="_Toc189033156"/>
      <w:bookmarkStart w:id="67" w:name="_Toc188842693"/>
      <w:bookmarkStart w:id="68" w:name="_Toc188943147"/>
      <w:r>
        <w:rPr>
          <w:rFonts w:hint="eastAsia" w:ascii="宋体" w:hAnsi="宋体" w:cs="宋体"/>
          <w:color w:val="auto"/>
          <w:highlight w:val="none"/>
        </w:rPr>
        <w:t>附件十四 实施技术人员一览表</w:t>
      </w: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实施技术人员一览表</w:t>
      </w:r>
      <w:bookmarkEnd w:id="66"/>
      <w:bookmarkEnd w:id="67"/>
      <w:bookmarkEnd w:id="68"/>
    </w:p>
    <w:p>
      <w:pPr>
        <w:ind w:left="-720" w:right="-965" w:firstLine="0" w:firstLineChars="0"/>
        <w:jc w:val="center"/>
        <w:rPr>
          <w:rFonts w:ascii="宋体" w:hAnsi="宋体" w:cs="宋体"/>
          <w:b/>
          <w:bCs/>
          <w:color w:val="auto"/>
          <w:spacing w:val="30"/>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招标项目名称：                   招标编号：           </w:t>
      </w:r>
    </w:p>
    <w:tbl>
      <w:tblPr>
        <w:tblStyle w:val="37"/>
        <w:tblW w:w="9356" w:type="dxa"/>
        <w:tblInd w:w="108" w:type="dxa"/>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Layout w:type="fixed"/>
        </w:tblPrEx>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r>
              <w:rPr>
                <w:rFonts w:hint="eastAsia" w:ascii="宋体" w:hAnsi="宋体" w:cs="宋体"/>
                <w:color w:val="auto"/>
                <w:highlight w:val="none"/>
                <w:lang w:val="zh-CN"/>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r>
              <w:rPr>
                <w:rFonts w:hint="eastAsia" w:ascii="宋体" w:hAnsi="宋体" w:cs="宋体"/>
                <w:color w:val="auto"/>
                <w:highlight w:val="none"/>
                <w:lang w:val="zh-CN"/>
              </w:rPr>
              <w:t>姓名</w:t>
            </w: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r>
              <w:rPr>
                <w:rFonts w:hint="eastAsia" w:ascii="宋体" w:hAnsi="宋体" w:cs="宋体"/>
                <w:color w:val="auto"/>
                <w:highlight w:val="none"/>
                <w:lang w:val="zh-CN"/>
              </w:rPr>
              <w:t>性别</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r>
              <w:rPr>
                <w:rFonts w:hint="eastAsia" w:ascii="宋体" w:hAnsi="宋体" w:cs="宋体"/>
                <w:color w:val="auto"/>
                <w:highlight w:val="none"/>
                <w:lang w:val="zh-CN"/>
              </w:rPr>
              <w:t>年龄</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r>
              <w:rPr>
                <w:rFonts w:hint="eastAsia" w:ascii="宋体" w:hAnsi="宋体" w:cs="宋体"/>
                <w:color w:val="auto"/>
                <w:highlight w:val="none"/>
                <w:lang w:val="zh-CN"/>
              </w:rPr>
              <w:t>学历</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r>
              <w:rPr>
                <w:rFonts w:hint="eastAsia" w:ascii="宋体" w:hAnsi="宋体" w:cs="宋体"/>
                <w:color w:val="auto"/>
                <w:highlight w:val="none"/>
                <w:lang w:val="zh-CN"/>
              </w:rPr>
              <w:t>专业</w:t>
            </w: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r>
              <w:rPr>
                <w:rFonts w:hint="eastAsia" w:ascii="宋体" w:hAnsi="宋体" w:cs="宋体"/>
                <w:color w:val="auto"/>
                <w:highlight w:val="none"/>
                <w:lang w:val="zh-CN"/>
              </w:rPr>
              <w:t>职称</w:t>
            </w: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r>
              <w:rPr>
                <w:rFonts w:hint="eastAsia" w:ascii="宋体" w:hAnsi="宋体" w:cs="宋体"/>
                <w:color w:val="auto"/>
                <w:highlight w:val="none"/>
                <w:lang w:val="zh-CN"/>
              </w:rPr>
              <w:t>本项目中的职责</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r>
              <w:rPr>
                <w:rFonts w:hint="eastAsia" w:ascii="宋体" w:hAnsi="宋体" w:cs="宋体"/>
                <w:color w:val="auto"/>
                <w:highlight w:val="none"/>
                <w:lang w:val="zh-CN"/>
              </w:rPr>
              <w:t>项目经历</w:t>
            </w: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r>
              <w:rPr>
                <w:rFonts w:hint="eastAsia" w:ascii="宋体" w:hAnsi="宋体" w:cs="宋体"/>
                <w:color w:val="auto"/>
                <w:highlight w:val="none"/>
                <w:lang w:val="zh-CN"/>
              </w:rPr>
              <w:t>参与本项目的到位情况</w:t>
            </w:r>
          </w:p>
        </w:tc>
      </w:tr>
      <w:tr>
        <w:tblPrEx>
          <w:tblLayout w:type="fixed"/>
          <w:tblCellMar>
            <w:top w:w="0" w:type="dxa"/>
            <w:left w:w="108" w:type="dxa"/>
            <w:bottom w:w="0" w:type="dxa"/>
            <w:right w:w="108" w:type="dxa"/>
          </w:tblCellMar>
        </w:tblPrEx>
        <w:trPr>
          <w:trHeight w:val="607"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ascii="宋体" w:hAnsi="宋体" w:cs="宋体"/>
                <w:color w:val="auto"/>
                <w:highlight w:val="none"/>
              </w:rPr>
            </w:pPr>
          </w:p>
          <w:p>
            <w:pPr>
              <w:adjustRightInd w:val="0"/>
              <w:snapToGrid w:val="0"/>
              <w:spacing w:afterLines="50"/>
              <w:ind w:firstLine="480"/>
              <w:jc w:val="center"/>
              <w:rPr>
                <w:rFonts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ascii="宋体" w:hAnsi="宋体" w:cs="宋体"/>
                <w:color w:val="auto"/>
                <w:highlight w:val="none"/>
              </w:rPr>
            </w:pPr>
          </w:p>
        </w:tc>
      </w:tr>
    </w:tbl>
    <w:p>
      <w:pPr>
        <w:ind w:firstLine="0" w:firstLineChars="0"/>
        <w:rPr>
          <w:rFonts w:ascii="宋体" w:hAnsi="宋体" w:cs="宋体"/>
          <w:color w:val="auto"/>
          <w:highlight w:val="none"/>
        </w:rPr>
      </w:pP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投标方（盖章）：</w:t>
      </w: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全权代表（签字）：</w:t>
      </w: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日  期：</w:t>
      </w:r>
    </w:p>
    <w:p>
      <w:pPr>
        <w:ind w:left="119" w:firstLine="0" w:firstLineChars="0"/>
        <w:rPr>
          <w:rFonts w:ascii="宋体" w:hAnsi="宋体" w:cs="宋体"/>
          <w:b/>
          <w:color w:val="auto"/>
          <w:highlight w:val="none"/>
        </w:rPr>
      </w:pPr>
    </w:p>
    <w:p>
      <w:pPr>
        <w:ind w:firstLine="0" w:firstLineChars="0"/>
        <w:rPr>
          <w:rFonts w:ascii="宋体" w:hAnsi="宋体" w:cs="宋体"/>
          <w:color w:val="auto"/>
          <w:highlight w:val="none"/>
        </w:rPr>
        <w:sectPr>
          <w:footerReference r:id="rId21" w:type="default"/>
          <w:footerReference r:id="rId22" w:type="even"/>
          <w:pgSz w:w="11906" w:h="16838"/>
          <w:pgMar w:top="1440" w:right="1106" w:bottom="1440" w:left="1622" w:header="851" w:footer="851" w:gutter="0"/>
          <w:cols w:space="720" w:num="1"/>
          <w:docGrid w:linePitch="312" w:charSpace="0"/>
        </w:sectPr>
      </w:pPr>
    </w:p>
    <w:p>
      <w:pPr>
        <w:pStyle w:val="5"/>
        <w:rPr>
          <w:rFonts w:ascii="宋体" w:hAnsi="宋体" w:cs="宋体"/>
          <w:color w:val="auto"/>
          <w:highlight w:val="none"/>
        </w:rPr>
      </w:pPr>
      <w:r>
        <w:rPr>
          <w:rFonts w:hint="eastAsia" w:ascii="宋体" w:hAnsi="宋体" w:cs="宋体"/>
          <w:color w:val="auto"/>
          <w:highlight w:val="none"/>
        </w:rPr>
        <w:t>附件十五 可提供的备品备件清单（如需要）</w:t>
      </w:r>
    </w:p>
    <w:p>
      <w:pPr>
        <w:ind w:firstLine="482"/>
        <w:jc w:val="center"/>
        <w:rPr>
          <w:rFonts w:ascii="宋体" w:hAnsi="宋体" w:cs="宋体"/>
          <w:b/>
          <w:bCs/>
          <w:color w:val="auto"/>
          <w:highlight w:val="none"/>
        </w:rPr>
      </w:pPr>
      <w:r>
        <w:rPr>
          <w:rFonts w:hint="eastAsia" w:ascii="宋体" w:hAnsi="宋体" w:cs="宋体"/>
          <w:b/>
          <w:bCs/>
          <w:color w:val="auto"/>
          <w:highlight w:val="none"/>
        </w:rPr>
        <w:t>备品备件清单</w:t>
      </w:r>
    </w:p>
    <w:tbl>
      <w:tblPr>
        <w:tblStyle w:val="3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3521"/>
        <w:gridCol w:w="16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名称</w:t>
            </w:r>
          </w:p>
        </w:tc>
        <w:tc>
          <w:tcPr>
            <w:tcW w:w="1281" w:type="dxa"/>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品牌</w:t>
            </w:r>
          </w:p>
        </w:tc>
        <w:tc>
          <w:tcPr>
            <w:tcW w:w="3521" w:type="dxa"/>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制造厂/原产地</w:t>
            </w:r>
          </w:p>
        </w:tc>
        <w:tc>
          <w:tcPr>
            <w:tcW w:w="1614" w:type="dxa"/>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规格型号</w:t>
            </w:r>
          </w:p>
        </w:tc>
        <w:tc>
          <w:tcPr>
            <w:tcW w:w="1814" w:type="dxa"/>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highlight w:val="none"/>
              </w:rPr>
            </w:pPr>
          </w:p>
        </w:tc>
        <w:tc>
          <w:tcPr>
            <w:tcW w:w="1281" w:type="dxa"/>
          </w:tcPr>
          <w:p>
            <w:pPr>
              <w:ind w:firstLine="0" w:firstLineChars="0"/>
              <w:jc w:val="center"/>
              <w:rPr>
                <w:rFonts w:ascii="宋体" w:hAnsi="宋体" w:cs="宋体"/>
                <w:color w:val="auto"/>
                <w:spacing w:val="20"/>
                <w:highlight w:val="none"/>
              </w:rPr>
            </w:pPr>
          </w:p>
        </w:tc>
        <w:tc>
          <w:tcPr>
            <w:tcW w:w="3521" w:type="dxa"/>
          </w:tcPr>
          <w:p>
            <w:pPr>
              <w:ind w:firstLine="0" w:firstLineChars="0"/>
              <w:jc w:val="center"/>
              <w:rPr>
                <w:rFonts w:ascii="宋体" w:hAnsi="宋体" w:cs="宋体"/>
                <w:color w:val="auto"/>
                <w:spacing w:val="20"/>
                <w:highlight w:val="none"/>
              </w:rPr>
            </w:pPr>
          </w:p>
        </w:tc>
        <w:tc>
          <w:tcPr>
            <w:tcW w:w="1614" w:type="dxa"/>
          </w:tcPr>
          <w:p>
            <w:pPr>
              <w:ind w:firstLine="0" w:firstLineChars="0"/>
              <w:jc w:val="center"/>
              <w:rPr>
                <w:rFonts w:ascii="宋体" w:hAnsi="宋体" w:cs="宋体"/>
                <w:color w:val="auto"/>
                <w:spacing w:val="20"/>
                <w:highlight w:val="none"/>
              </w:rPr>
            </w:pPr>
          </w:p>
        </w:tc>
        <w:tc>
          <w:tcPr>
            <w:tcW w:w="1814" w:type="dxa"/>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highlight w:val="none"/>
              </w:rPr>
            </w:pPr>
          </w:p>
        </w:tc>
        <w:tc>
          <w:tcPr>
            <w:tcW w:w="1281" w:type="dxa"/>
          </w:tcPr>
          <w:p>
            <w:pPr>
              <w:ind w:firstLine="0" w:firstLineChars="0"/>
              <w:jc w:val="center"/>
              <w:rPr>
                <w:rFonts w:ascii="宋体" w:hAnsi="宋体" w:cs="宋体"/>
                <w:color w:val="auto"/>
                <w:spacing w:val="20"/>
                <w:highlight w:val="none"/>
              </w:rPr>
            </w:pPr>
          </w:p>
        </w:tc>
        <w:tc>
          <w:tcPr>
            <w:tcW w:w="3521" w:type="dxa"/>
          </w:tcPr>
          <w:p>
            <w:pPr>
              <w:ind w:firstLine="0" w:firstLineChars="0"/>
              <w:jc w:val="center"/>
              <w:rPr>
                <w:rFonts w:ascii="宋体" w:hAnsi="宋体" w:cs="宋体"/>
                <w:color w:val="auto"/>
                <w:spacing w:val="20"/>
                <w:highlight w:val="none"/>
              </w:rPr>
            </w:pPr>
          </w:p>
        </w:tc>
        <w:tc>
          <w:tcPr>
            <w:tcW w:w="1614" w:type="dxa"/>
          </w:tcPr>
          <w:p>
            <w:pPr>
              <w:ind w:firstLine="0" w:firstLineChars="0"/>
              <w:jc w:val="center"/>
              <w:rPr>
                <w:rFonts w:ascii="宋体" w:hAnsi="宋体" w:cs="宋体"/>
                <w:color w:val="auto"/>
                <w:spacing w:val="20"/>
                <w:highlight w:val="none"/>
              </w:rPr>
            </w:pPr>
          </w:p>
        </w:tc>
        <w:tc>
          <w:tcPr>
            <w:tcW w:w="1814" w:type="dxa"/>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highlight w:val="none"/>
              </w:rPr>
            </w:pPr>
          </w:p>
        </w:tc>
        <w:tc>
          <w:tcPr>
            <w:tcW w:w="1281" w:type="dxa"/>
          </w:tcPr>
          <w:p>
            <w:pPr>
              <w:ind w:firstLine="0" w:firstLineChars="0"/>
              <w:jc w:val="center"/>
              <w:rPr>
                <w:rFonts w:ascii="宋体" w:hAnsi="宋体" w:cs="宋体"/>
                <w:color w:val="auto"/>
                <w:spacing w:val="20"/>
                <w:highlight w:val="none"/>
              </w:rPr>
            </w:pPr>
          </w:p>
        </w:tc>
        <w:tc>
          <w:tcPr>
            <w:tcW w:w="3521" w:type="dxa"/>
          </w:tcPr>
          <w:p>
            <w:pPr>
              <w:ind w:firstLine="0" w:firstLineChars="0"/>
              <w:jc w:val="center"/>
              <w:rPr>
                <w:rFonts w:ascii="宋体" w:hAnsi="宋体" w:cs="宋体"/>
                <w:color w:val="auto"/>
                <w:spacing w:val="20"/>
                <w:highlight w:val="none"/>
              </w:rPr>
            </w:pPr>
          </w:p>
        </w:tc>
        <w:tc>
          <w:tcPr>
            <w:tcW w:w="1614" w:type="dxa"/>
          </w:tcPr>
          <w:p>
            <w:pPr>
              <w:ind w:firstLine="0" w:firstLineChars="0"/>
              <w:jc w:val="center"/>
              <w:rPr>
                <w:rFonts w:ascii="宋体" w:hAnsi="宋体" w:cs="宋体"/>
                <w:color w:val="auto"/>
                <w:spacing w:val="20"/>
                <w:highlight w:val="none"/>
              </w:rPr>
            </w:pPr>
          </w:p>
        </w:tc>
        <w:tc>
          <w:tcPr>
            <w:tcW w:w="1814" w:type="dxa"/>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highlight w:val="none"/>
              </w:rPr>
            </w:pPr>
          </w:p>
        </w:tc>
        <w:tc>
          <w:tcPr>
            <w:tcW w:w="1281" w:type="dxa"/>
          </w:tcPr>
          <w:p>
            <w:pPr>
              <w:ind w:firstLine="0" w:firstLineChars="0"/>
              <w:jc w:val="center"/>
              <w:rPr>
                <w:rFonts w:ascii="宋体" w:hAnsi="宋体" w:cs="宋体"/>
                <w:color w:val="auto"/>
                <w:spacing w:val="20"/>
                <w:highlight w:val="none"/>
              </w:rPr>
            </w:pPr>
          </w:p>
        </w:tc>
        <w:tc>
          <w:tcPr>
            <w:tcW w:w="3521" w:type="dxa"/>
          </w:tcPr>
          <w:p>
            <w:pPr>
              <w:ind w:firstLine="0" w:firstLineChars="0"/>
              <w:jc w:val="center"/>
              <w:rPr>
                <w:rFonts w:ascii="宋体" w:hAnsi="宋体" w:cs="宋体"/>
                <w:color w:val="auto"/>
                <w:spacing w:val="20"/>
                <w:highlight w:val="none"/>
              </w:rPr>
            </w:pPr>
          </w:p>
        </w:tc>
        <w:tc>
          <w:tcPr>
            <w:tcW w:w="1614" w:type="dxa"/>
          </w:tcPr>
          <w:p>
            <w:pPr>
              <w:ind w:firstLine="0" w:firstLineChars="0"/>
              <w:jc w:val="center"/>
              <w:rPr>
                <w:rFonts w:ascii="宋体" w:hAnsi="宋体" w:cs="宋体"/>
                <w:color w:val="auto"/>
                <w:spacing w:val="20"/>
                <w:highlight w:val="none"/>
              </w:rPr>
            </w:pPr>
          </w:p>
        </w:tc>
        <w:tc>
          <w:tcPr>
            <w:tcW w:w="1814" w:type="dxa"/>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highlight w:val="none"/>
              </w:rPr>
            </w:pPr>
          </w:p>
        </w:tc>
        <w:tc>
          <w:tcPr>
            <w:tcW w:w="1281" w:type="dxa"/>
          </w:tcPr>
          <w:p>
            <w:pPr>
              <w:ind w:firstLine="0" w:firstLineChars="0"/>
              <w:jc w:val="center"/>
              <w:rPr>
                <w:rFonts w:ascii="宋体" w:hAnsi="宋体" w:cs="宋体"/>
                <w:color w:val="auto"/>
                <w:spacing w:val="20"/>
                <w:highlight w:val="none"/>
              </w:rPr>
            </w:pPr>
          </w:p>
        </w:tc>
        <w:tc>
          <w:tcPr>
            <w:tcW w:w="3521" w:type="dxa"/>
          </w:tcPr>
          <w:p>
            <w:pPr>
              <w:ind w:firstLine="0" w:firstLineChars="0"/>
              <w:jc w:val="center"/>
              <w:rPr>
                <w:rFonts w:ascii="宋体" w:hAnsi="宋体" w:cs="宋体"/>
                <w:color w:val="auto"/>
                <w:spacing w:val="20"/>
                <w:highlight w:val="none"/>
              </w:rPr>
            </w:pPr>
          </w:p>
        </w:tc>
        <w:tc>
          <w:tcPr>
            <w:tcW w:w="1614" w:type="dxa"/>
          </w:tcPr>
          <w:p>
            <w:pPr>
              <w:ind w:firstLine="0" w:firstLineChars="0"/>
              <w:jc w:val="center"/>
              <w:rPr>
                <w:rFonts w:ascii="宋体" w:hAnsi="宋体" w:cs="宋体"/>
                <w:color w:val="auto"/>
                <w:spacing w:val="20"/>
                <w:highlight w:val="none"/>
              </w:rPr>
            </w:pPr>
          </w:p>
        </w:tc>
        <w:tc>
          <w:tcPr>
            <w:tcW w:w="1814" w:type="dxa"/>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highlight w:val="none"/>
              </w:rPr>
            </w:pPr>
          </w:p>
        </w:tc>
        <w:tc>
          <w:tcPr>
            <w:tcW w:w="1281" w:type="dxa"/>
          </w:tcPr>
          <w:p>
            <w:pPr>
              <w:ind w:firstLine="0" w:firstLineChars="0"/>
              <w:jc w:val="center"/>
              <w:rPr>
                <w:rFonts w:ascii="宋体" w:hAnsi="宋体" w:cs="宋体"/>
                <w:color w:val="auto"/>
                <w:spacing w:val="20"/>
                <w:highlight w:val="none"/>
              </w:rPr>
            </w:pPr>
          </w:p>
        </w:tc>
        <w:tc>
          <w:tcPr>
            <w:tcW w:w="3521" w:type="dxa"/>
          </w:tcPr>
          <w:p>
            <w:pPr>
              <w:ind w:firstLine="0" w:firstLineChars="0"/>
              <w:jc w:val="center"/>
              <w:rPr>
                <w:rFonts w:ascii="宋体" w:hAnsi="宋体" w:cs="宋体"/>
                <w:color w:val="auto"/>
                <w:spacing w:val="20"/>
                <w:highlight w:val="none"/>
              </w:rPr>
            </w:pPr>
          </w:p>
        </w:tc>
        <w:tc>
          <w:tcPr>
            <w:tcW w:w="1614" w:type="dxa"/>
          </w:tcPr>
          <w:p>
            <w:pPr>
              <w:ind w:firstLine="0" w:firstLineChars="0"/>
              <w:jc w:val="center"/>
              <w:rPr>
                <w:rFonts w:ascii="宋体" w:hAnsi="宋体" w:cs="宋体"/>
                <w:color w:val="auto"/>
                <w:spacing w:val="20"/>
                <w:highlight w:val="none"/>
              </w:rPr>
            </w:pPr>
          </w:p>
        </w:tc>
        <w:tc>
          <w:tcPr>
            <w:tcW w:w="1814" w:type="dxa"/>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highlight w:val="none"/>
              </w:rPr>
            </w:pPr>
          </w:p>
        </w:tc>
        <w:tc>
          <w:tcPr>
            <w:tcW w:w="1281" w:type="dxa"/>
          </w:tcPr>
          <w:p>
            <w:pPr>
              <w:ind w:firstLine="0" w:firstLineChars="0"/>
              <w:jc w:val="center"/>
              <w:rPr>
                <w:rFonts w:ascii="宋体" w:hAnsi="宋体" w:cs="宋体"/>
                <w:color w:val="auto"/>
                <w:spacing w:val="20"/>
                <w:highlight w:val="none"/>
              </w:rPr>
            </w:pPr>
          </w:p>
        </w:tc>
        <w:tc>
          <w:tcPr>
            <w:tcW w:w="3521" w:type="dxa"/>
          </w:tcPr>
          <w:p>
            <w:pPr>
              <w:ind w:firstLine="0" w:firstLineChars="0"/>
              <w:jc w:val="center"/>
              <w:rPr>
                <w:rFonts w:ascii="宋体" w:hAnsi="宋体" w:cs="宋体"/>
                <w:color w:val="auto"/>
                <w:spacing w:val="20"/>
                <w:highlight w:val="none"/>
              </w:rPr>
            </w:pPr>
          </w:p>
        </w:tc>
        <w:tc>
          <w:tcPr>
            <w:tcW w:w="1614" w:type="dxa"/>
          </w:tcPr>
          <w:p>
            <w:pPr>
              <w:ind w:firstLine="0" w:firstLineChars="0"/>
              <w:jc w:val="center"/>
              <w:rPr>
                <w:rFonts w:ascii="宋体" w:hAnsi="宋体" w:cs="宋体"/>
                <w:color w:val="auto"/>
                <w:spacing w:val="20"/>
                <w:highlight w:val="none"/>
              </w:rPr>
            </w:pPr>
          </w:p>
        </w:tc>
        <w:tc>
          <w:tcPr>
            <w:tcW w:w="1814" w:type="dxa"/>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highlight w:val="none"/>
              </w:rPr>
            </w:pPr>
          </w:p>
        </w:tc>
        <w:tc>
          <w:tcPr>
            <w:tcW w:w="1281" w:type="dxa"/>
          </w:tcPr>
          <w:p>
            <w:pPr>
              <w:ind w:firstLine="0" w:firstLineChars="0"/>
              <w:jc w:val="center"/>
              <w:rPr>
                <w:rFonts w:ascii="宋体" w:hAnsi="宋体" w:cs="宋体"/>
                <w:color w:val="auto"/>
                <w:spacing w:val="20"/>
                <w:highlight w:val="none"/>
              </w:rPr>
            </w:pPr>
          </w:p>
        </w:tc>
        <w:tc>
          <w:tcPr>
            <w:tcW w:w="3521" w:type="dxa"/>
          </w:tcPr>
          <w:p>
            <w:pPr>
              <w:ind w:firstLine="0" w:firstLineChars="0"/>
              <w:jc w:val="center"/>
              <w:rPr>
                <w:rFonts w:ascii="宋体" w:hAnsi="宋体" w:cs="宋体"/>
                <w:color w:val="auto"/>
                <w:spacing w:val="20"/>
                <w:highlight w:val="none"/>
              </w:rPr>
            </w:pPr>
          </w:p>
        </w:tc>
        <w:tc>
          <w:tcPr>
            <w:tcW w:w="1614" w:type="dxa"/>
          </w:tcPr>
          <w:p>
            <w:pPr>
              <w:ind w:firstLine="0" w:firstLineChars="0"/>
              <w:jc w:val="center"/>
              <w:rPr>
                <w:rFonts w:ascii="宋体" w:hAnsi="宋体" w:cs="宋体"/>
                <w:color w:val="auto"/>
                <w:spacing w:val="20"/>
                <w:highlight w:val="none"/>
              </w:rPr>
            </w:pPr>
          </w:p>
        </w:tc>
        <w:tc>
          <w:tcPr>
            <w:tcW w:w="1814" w:type="dxa"/>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highlight w:val="none"/>
              </w:rPr>
            </w:pPr>
          </w:p>
        </w:tc>
        <w:tc>
          <w:tcPr>
            <w:tcW w:w="1281" w:type="dxa"/>
          </w:tcPr>
          <w:p>
            <w:pPr>
              <w:ind w:firstLine="0" w:firstLineChars="0"/>
              <w:jc w:val="center"/>
              <w:rPr>
                <w:rFonts w:ascii="宋体" w:hAnsi="宋体" w:cs="宋体"/>
                <w:color w:val="auto"/>
                <w:spacing w:val="20"/>
                <w:highlight w:val="none"/>
              </w:rPr>
            </w:pPr>
          </w:p>
        </w:tc>
        <w:tc>
          <w:tcPr>
            <w:tcW w:w="3521" w:type="dxa"/>
          </w:tcPr>
          <w:p>
            <w:pPr>
              <w:ind w:firstLine="0" w:firstLineChars="0"/>
              <w:jc w:val="center"/>
              <w:rPr>
                <w:rFonts w:ascii="宋体" w:hAnsi="宋体" w:cs="宋体"/>
                <w:color w:val="auto"/>
                <w:spacing w:val="20"/>
                <w:highlight w:val="none"/>
              </w:rPr>
            </w:pPr>
          </w:p>
        </w:tc>
        <w:tc>
          <w:tcPr>
            <w:tcW w:w="1614" w:type="dxa"/>
          </w:tcPr>
          <w:p>
            <w:pPr>
              <w:ind w:firstLine="0" w:firstLineChars="0"/>
              <w:jc w:val="center"/>
              <w:rPr>
                <w:rFonts w:ascii="宋体" w:hAnsi="宋体" w:cs="宋体"/>
                <w:color w:val="auto"/>
                <w:spacing w:val="20"/>
                <w:highlight w:val="none"/>
              </w:rPr>
            </w:pPr>
          </w:p>
        </w:tc>
        <w:tc>
          <w:tcPr>
            <w:tcW w:w="1814" w:type="dxa"/>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highlight w:val="none"/>
              </w:rPr>
            </w:pPr>
          </w:p>
        </w:tc>
        <w:tc>
          <w:tcPr>
            <w:tcW w:w="1281" w:type="dxa"/>
          </w:tcPr>
          <w:p>
            <w:pPr>
              <w:ind w:firstLine="0" w:firstLineChars="0"/>
              <w:jc w:val="center"/>
              <w:rPr>
                <w:rFonts w:ascii="宋体" w:hAnsi="宋体" w:cs="宋体"/>
                <w:color w:val="auto"/>
                <w:spacing w:val="20"/>
                <w:highlight w:val="none"/>
              </w:rPr>
            </w:pPr>
          </w:p>
        </w:tc>
        <w:tc>
          <w:tcPr>
            <w:tcW w:w="3521" w:type="dxa"/>
          </w:tcPr>
          <w:p>
            <w:pPr>
              <w:ind w:firstLine="0" w:firstLineChars="0"/>
              <w:jc w:val="center"/>
              <w:rPr>
                <w:rFonts w:ascii="宋体" w:hAnsi="宋体" w:cs="宋体"/>
                <w:color w:val="auto"/>
                <w:spacing w:val="20"/>
                <w:highlight w:val="none"/>
              </w:rPr>
            </w:pPr>
          </w:p>
        </w:tc>
        <w:tc>
          <w:tcPr>
            <w:tcW w:w="1614" w:type="dxa"/>
          </w:tcPr>
          <w:p>
            <w:pPr>
              <w:ind w:firstLine="0" w:firstLineChars="0"/>
              <w:jc w:val="center"/>
              <w:rPr>
                <w:rFonts w:ascii="宋体" w:hAnsi="宋体" w:cs="宋体"/>
                <w:color w:val="auto"/>
                <w:spacing w:val="20"/>
                <w:highlight w:val="none"/>
              </w:rPr>
            </w:pPr>
          </w:p>
        </w:tc>
        <w:tc>
          <w:tcPr>
            <w:tcW w:w="1814" w:type="dxa"/>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highlight w:val="none"/>
              </w:rPr>
            </w:pPr>
          </w:p>
        </w:tc>
        <w:tc>
          <w:tcPr>
            <w:tcW w:w="1281" w:type="dxa"/>
          </w:tcPr>
          <w:p>
            <w:pPr>
              <w:ind w:firstLine="0" w:firstLineChars="0"/>
              <w:jc w:val="center"/>
              <w:rPr>
                <w:rFonts w:ascii="宋体" w:hAnsi="宋体" w:cs="宋体"/>
                <w:color w:val="auto"/>
                <w:spacing w:val="20"/>
                <w:highlight w:val="none"/>
              </w:rPr>
            </w:pPr>
          </w:p>
        </w:tc>
        <w:tc>
          <w:tcPr>
            <w:tcW w:w="3521" w:type="dxa"/>
          </w:tcPr>
          <w:p>
            <w:pPr>
              <w:ind w:firstLine="0" w:firstLineChars="0"/>
              <w:jc w:val="center"/>
              <w:rPr>
                <w:rFonts w:ascii="宋体" w:hAnsi="宋体" w:cs="宋体"/>
                <w:color w:val="auto"/>
                <w:spacing w:val="20"/>
                <w:highlight w:val="none"/>
              </w:rPr>
            </w:pPr>
          </w:p>
        </w:tc>
        <w:tc>
          <w:tcPr>
            <w:tcW w:w="1614" w:type="dxa"/>
          </w:tcPr>
          <w:p>
            <w:pPr>
              <w:ind w:firstLine="0" w:firstLineChars="0"/>
              <w:jc w:val="center"/>
              <w:rPr>
                <w:rFonts w:ascii="宋体" w:hAnsi="宋体" w:cs="宋体"/>
                <w:color w:val="auto"/>
                <w:spacing w:val="20"/>
                <w:highlight w:val="none"/>
              </w:rPr>
            </w:pPr>
          </w:p>
        </w:tc>
        <w:tc>
          <w:tcPr>
            <w:tcW w:w="1814" w:type="dxa"/>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highlight w:val="none"/>
              </w:rPr>
            </w:pPr>
          </w:p>
        </w:tc>
        <w:tc>
          <w:tcPr>
            <w:tcW w:w="1281" w:type="dxa"/>
          </w:tcPr>
          <w:p>
            <w:pPr>
              <w:ind w:firstLine="0" w:firstLineChars="0"/>
              <w:jc w:val="center"/>
              <w:rPr>
                <w:rFonts w:ascii="宋体" w:hAnsi="宋体" w:cs="宋体"/>
                <w:color w:val="auto"/>
                <w:spacing w:val="20"/>
                <w:highlight w:val="none"/>
              </w:rPr>
            </w:pPr>
          </w:p>
        </w:tc>
        <w:tc>
          <w:tcPr>
            <w:tcW w:w="3521" w:type="dxa"/>
          </w:tcPr>
          <w:p>
            <w:pPr>
              <w:ind w:firstLine="0" w:firstLineChars="0"/>
              <w:jc w:val="center"/>
              <w:rPr>
                <w:rFonts w:ascii="宋体" w:hAnsi="宋体" w:cs="宋体"/>
                <w:color w:val="auto"/>
                <w:spacing w:val="20"/>
                <w:highlight w:val="none"/>
              </w:rPr>
            </w:pPr>
          </w:p>
        </w:tc>
        <w:tc>
          <w:tcPr>
            <w:tcW w:w="1614" w:type="dxa"/>
          </w:tcPr>
          <w:p>
            <w:pPr>
              <w:ind w:firstLine="0" w:firstLineChars="0"/>
              <w:jc w:val="center"/>
              <w:rPr>
                <w:rFonts w:ascii="宋体" w:hAnsi="宋体" w:cs="宋体"/>
                <w:color w:val="auto"/>
                <w:spacing w:val="20"/>
                <w:highlight w:val="none"/>
              </w:rPr>
            </w:pPr>
          </w:p>
        </w:tc>
        <w:tc>
          <w:tcPr>
            <w:tcW w:w="1814" w:type="dxa"/>
          </w:tcPr>
          <w:p>
            <w:pPr>
              <w:ind w:firstLine="0" w:firstLineChars="0"/>
              <w:jc w:val="center"/>
              <w:rPr>
                <w:rFonts w:ascii="宋体" w:hAnsi="宋体" w:cs="宋体"/>
                <w:color w:val="auto"/>
                <w:spacing w:val="20"/>
                <w:highlight w:val="none"/>
              </w:rPr>
            </w:pPr>
          </w:p>
        </w:tc>
      </w:tr>
    </w:tbl>
    <w:p>
      <w:pPr>
        <w:ind w:firstLine="0" w:firstLineChars="0"/>
        <w:rPr>
          <w:rFonts w:ascii="宋体" w:hAnsi="宋体" w:cs="宋体"/>
          <w:b/>
          <w:bCs/>
          <w:color w:val="auto"/>
          <w:spacing w:val="-6"/>
          <w:highlight w:val="none"/>
        </w:rPr>
      </w:pPr>
    </w:p>
    <w:p>
      <w:pPr>
        <w:pStyle w:val="45"/>
        <w:rPr>
          <w:rFonts w:ascii="宋体" w:hAnsi="宋体" w:eastAsia="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投标方（盖章）：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全权代表（签字）：</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日  期：</w:t>
      </w:r>
    </w:p>
    <w:p>
      <w:pPr>
        <w:ind w:firstLine="720"/>
        <w:rPr>
          <w:rFonts w:ascii="宋体" w:hAnsi="宋体" w:cs="宋体"/>
          <w:color w:val="auto"/>
          <w:sz w:val="36"/>
          <w:szCs w:val="32"/>
          <w:highlight w:val="none"/>
        </w:rPr>
      </w:pPr>
    </w:p>
    <w:p>
      <w:pPr>
        <w:ind w:firstLine="640"/>
        <w:rPr>
          <w:rFonts w:ascii="宋体" w:hAnsi="宋体" w:cs="宋体"/>
          <w:color w:val="auto"/>
          <w:sz w:val="32"/>
          <w:szCs w:val="32"/>
          <w:highlight w:val="none"/>
        </w:rPr>
      </w:pPr>
    </w:p>
    <w:p>
      <w:pPr>
        <w:ind w:firstLine="0" w:firstLineChars="0"/>
        <w:rPr>
          <w:rFonts w:ascii="宋体" w:hAnsi="宋体" w:cs="宋体"/>
          <w:color w:val="auto"/>
          <w:szCs w:val="32"/>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spacing w:val="20"/>
          <w:highlight w:val="none"/>
        </w:rPr>
      </w:pPr>
      <w:r>
        <w:rPr>
          <w:rFonts w:hint="eastAsia" w:ascii="宋体" w:hAnsi="宋体" w:cs="宋体"/>
          <w:color w:val="auto"/>
          <w:szCs w:val="40"/>
          <w:highlight w:val="none"/>
        </w:rPr>
        <w:t>附件十六 消耗品购买价格清单（如需要）</w:t>
      </w:r>
    </w:p>
    <w:p>
      <w:pPr>
        <w:ind w:firstLine="0" w:firstLineChars="0"/>
        <w:rPr>
          <w:rFonts w:ascii="宋体" w:hAnsi="宋体" w:cs="宋体"/>
          <w:color w:val="auto"/>
          <w:spacing w:val="20"/>
          <w:szCs w:val="32"/>
          <w:highlight w:val="none"/>
        </w:rPr>
      </w:pPr>
      <w:r>
        <w:rPr>
          <w:rFonts w:hint="eastAsia" w:ascii="宋体" w:hAnsi="宋体" w:cs="宋体"/>
          <w:color w:val="auto"/>
          <w:spacing w:val="20"/>
          <w:szCs w:val="32"/>
          <w:highlight w:val="none"/>
        </w:rPr>
        <w:t>招标项目名称：                       招标编号：                 （价格单位：元人民币）</w:t>
      </w:r>
    </w:p>
    <w:tbl>
      <w:tblPr>
        <w:tblStyle w:val="37"/>
        <w:tblW w:w="140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2625"/>
        <w:gridCol w:w="1605"/>
        <w:gridCol w:w="600"/>
        <w:gridCol w:w="1740"/>
        <w:gridCol w:w="1620"/>
        <w:gridCol w:w="1620"/>
        <w:gridCol w:w="2520"/>
        <w:gridCol w:w="100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trPr>
        <w:tc>
          <w:tcPr>
            <w:tcW w:w="738" w:type="dxa"/>
            <w:tcBorders>
              <w:top w:val="doub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序号</w:t>
            </w:r>
          </w:p>
        </w:tc>
        <w:tc>
          <w:tcPr>
            <w:tcW w:w="262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名称</w:t>
            </w:r>
          </w:p>
        </w:tc>
        <w:tc>
          <w:tcPr>
            <w:tcW w:w="160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型号和规格</w:t>
            </w:r>
          </w:p>
        </w:tc>
        <w:tc>
          <w:tcPr>
            <w:tcW w:w="60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数量</w:t>
            </w:r>
          </w:p>
        </w:tc>
        <w:tc>
          <w:tcPr>
            <w:tcW w:w="174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原产地和</w:t>
            </w:r>
          </w:p>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制造商名称</w:t>
            </w:r>
          </w:p>
        </w:tc>
        <w:tc>
          <w:tcPr>
            <w:tcW w:w="1620" w:type="dxa"/>
            <w:tcBorders>
              <w:top w:val="doub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单价</w:t>
            </w:r>
          </w:p>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（人民币价）</w:t>
            </w:r>
          </w:p>
        </w:tc>
        <w:tc>
          <w:tcPr>
            <w:tcW w:w="1620" w:type="dxa"/>
            <w:tcBorders>
              <w:top w:val="doub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总价</w:t>
            </w:r>
          </w:p>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（人民币价）</w:t>
            </w:r>
          </w:p>
        </w:tc>
        <w:tc>
          <w:tcPr>
            <w:tcW w:w="252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对应的投标设备名称</w:t>
            </w:r>
          </w:p>
        </w:tc>
        <w:tc>
          <w:tcPr>
            <w:tcW w:w="1005" w:type="dxa"/>
            <w:tcBorders>
              <w:top w:val="doub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auto"/>
                <w:spacing w:val="20"/>
                <w:szCs w:val="32"/>
                <w:highlight w:val="none"/>
              </w:rPr>
            </w:pPr>
          </w:p>
        </w:tc>
      </w:tr>
    </w:tbl>
    <w:p>
      <w:pPr>
        <w:ind w:firstLine="480"/>
        <w:rPr>
          <w:rFonts w:ascii="宋体" w:hAnsi="宋体" w:cs="宋体"/>
          <w:color w:val="auto"/>
          <w:szCs w:val="32"/>
          <w:highlight w:val="none"/>
        </w:rPr>
      </w:pPr>
      <w:r>
        <w:rPr>
          <w:rFonts w:hint="eastAsia" w:ascii="宋体" w:hAnsi="宋体" w:cs="宋体"/>
          <w:color w:val="auto"/>
          <w:szCs w:val="32"/>
          <w:highlight w:val="none"/>
        </w:rPr>
        <w:t>注：投标人应提供设备质保期外所需消耗品的清单供招标人参考，消耗品价格</w:t>
      </w:r>
      <w:r>
        <w:rPr>
          <w:rFonts w:hint="eastAsia" w:ascii="宋体" w:hAnsi="宋体" w:cs="宋体"/>
          <w:color w:val="auto"/>
          <w:sz w:val="32"/>
          <w:szCs w:val="32"/>
          <w:highlight w:val="none"/>
        </w:rPr>
        <w:t>不包含在投标报价中</w:t>
      </w:r>
      <w:r>
        <w:rPr>
          <w:rFonts w:hint="eastAsia" w:ascii="宋体" w:hAnsi="宋体" w:cs="宋体"/>
          <w:color w:val="auto"/>
          <w:szCs w:val="32"/>
          <w:highlight w:val="none"/>
        </w:rPr>
        <w:t>。</w:t>
      </w:r>
    </w:p>
    <w:p>
      <w:pPr>
        <w:adjustRightInd w:val="0"/>
        <w:snapToGrid w:val="0"/>
        <w:ind w:firstLine="0" w:firstLineChars="0"/>
        <w:rPr>
          <w:rFonts w:ascii="宋体" w:hAnsi="宋体" w:cs="宋体"/>
          <w:color w:val="auto"/>
          <w:szCs w:val="22"/>
          <w:highlight w:val="none"/>
        </w:rPr>
      </w:pPr>
      <w:r>
        <w:rPr>
          <w:rFonts w:hint="eastAsia" w:ascii="宋体" w:hAnsi="宋体" w:cs="宋体"/>
          <w:color w:val="auto"/>
          <w:szCs w:val="22"/>
          <w:highlight w:val="none"/>
        </w:rPr>
        <w:t>投标人全称（盖章）：</w:t>
      </w:r>
    </w:p>
    <w:p>
      <w:pPr>
        <w:adjustRightInd w:val="0"/>
        <w:snapToGrid w:val="0"/>
        <w:ind w:firstLine="0" w:firstLineChars="0"/>
        <w:rPr>
          <w:rFonts w:ascii="宋体" w:hAnsi="宋体" w:cs="宋体"/>
          <w:color w:val="auto"/>
          <w:szCs w:val="22"/>
          <w:highlight w:val="none"/>
        </w:rPr>
      </w:pPr>
      <w:r>
        <w:rPr>
          <w:rFonts w:hint="eastAsia" w:ascii="宋体" w:hAnsi="宋体" w:cs="宋体"/>
          <w:color w:val="auto"/>
          <w:szCs w:val="22"/>
          <w:highlight w:val="none"/>
        </w:rPr>
        <w:t>授权委托人（签字）：</w:t>
      </w:r>
    </w:p>
    <w:p>
      <w:pPr>
        <w:adjustRightInd w:val="0"/>
        <w:snapToGrid w:val="0"/>
        <w:ind w:firstLine="0" w:firstLineChars="0"/>
        <w:rPr>
          <w:rFonts w:ascii="宋体" w:hAnsi="宋体" w:cs="宋体"/>
          <w:color w:val="auto"/>
          <w:szCs w:val="22"/>
          <w:highlight w:val="none"/>
        </w:rPr>
      </w:pPr>
      <w:r>
        <w:rPr>
          <w:rFonts w:hint="eastAsia" w:ascii="宋体" w:hAnsi="宋体" w:cs="宋体"/>
          <w:color w:val="auto"/>
          <w:szCs w:val="22"/>
          <w:highlight w:val="none"/>
        </w:rPr>
        <w:t>日期：</w:t>
      </w:r>
    </w:p>
    <w:p>
      <w:pPr>
        <w:widowControl/>
        <w:spacing w:line="240" w:lineRule="auto"/>
        <w:ind w:firstLine="0" w:firstLineChars="0"/>
        <w:jc w:val="left"/>
        <w:rPr>
          <w:rFonts w:ascii="宋体" w:hAnsi="宋体" w:cs="宋体"/>
          <w:b/>
          <w:color w:val="auto"/>
          <w:spacing w:val="20"/>
          <w:sz w:val="32"/>
          <w:szCs w:val="32"/>
          <w:highlight w:val="none"/>
        </w:rPr>
        <w:sectPr>
          <w:pgSz w:w="16840" w:h="11907" w:orient="landscape"/>
          <w:pgMar w:top="1304" w:right="1247" w:bottom="1304" w:left="1021"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附件十七 售后服务表</w:t>
      </w:r>
    </w:p>
    <w:p>
      <w:pPr>
        <w:spacing w:line="200" w:lineRule="atLeast"/>
        <w:ind w:left="-720" w:right="-965" w:firstLine="923"/>
        <w:jc w:val="center"/>
        <w:rPr>
          <w:rFonts w:ascii="宋体" w:hAnsi="宋体" w:cs="宋体"/>
          <w:b/>
          <w:bCs/>
          <w:color w:val="auto"/>
          <w:spacing w:val="30"/>
          <w:sz w:val="40"/>
          <w:szCs w:val="32"/>
          <w:highlight w:val="none"/>
        </w:rPr>
      </w:pPr>
      <w:r>
        <w:rPr>
          <w:rFonts w:hint="eastAsia" w:ascii="宋体" w:hAnsi="宋体" w:cs="宋体"/>
          <w:b/>
          <w:bCs/>
          <w:color w:val="auto"/>
          <w:spacing w:val="30"/>
          <w:sz w:val="40"/>
          <w:szCs w:val="32"/>
          <w:highlight w:val="none"/>
        </w:rPr>
        <w:t>售后服务表</w:t>
      </w:r>
    </w:p>
    <w:p>
      <w:pPr>
        <w:ind w:right="-965" w:firstLine="0" w:firstLineChars="0"/>
        <w:rPr>
          <w:rFonts w:ascii="宋体" w:hAnsi="宋体" w:cs="宋体"/>
          <w:color w:val="auto"/>
          <w:spacing w:val="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招标项目名称：                   招标编号：              </w:t>
      </w:r>
    </w:p>
    <w:tbl>
      <w:tblPr>
        <w:tblStyle w:val="37"/>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售后服务机构介绍</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服务方案内容、措施及承诺</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spacing w:val="4"/>
                <w:highlight w:val="none"/>
              </w:rPr>
            </w:pPr>
            <w:r>
              <w:rPr>
                <w:rFonts w:hint="eastAsia" w:ascii="宋体" w:hAnsi="宋体" w:cs="宋体"/>
                <w:color w:val="auto"/>
                <w:spacing w:val="4"/>
                <w:highlight w:val="none"/>
              </w:rPr>
              <w:t>可提供的优惠条件</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bl>
    <w:p>
      <w:pPr>
        <w:ind w:left="-720" w:right="-960" w:firstLine="0" w:firstLineChars="0"/>
        <w:rPr>
          <w:rFonts w:ascii="宋体" w:hAnsi="宋体" w:cs="宋体"/>
          <w:i/>
          <w:color w:val="auto"/>
          <w:spacing w:val="4"/>
          <w:highlight w:val="none"/>
        </w:rPr>
      </w:pPr>
      <w:r>
        <w:rPr>
          <w:rFonts w:hint="eastAsia" w:ascii="宋体" w:hAnsi="宋体" w:cs="宋体"/>
          <w:i/>
          <w:color w:val="auto"/>
          <w:spacing w:val="4"/>
          <w:highlight w:val="none"/>
        </w:rPr>
        <w:t>（若不够填写可附页）</w:t>
      </w:r>
    </w:p>
    <w:p>
      <w:pPr>
        <w:ind w:left="-720" w:right="-958" w:firstLine="0" w:firstLineChars="0"/>
        <w:rPr>
          <w:rFonts w:ascii="宋体" w:hAnsi="宋体" w:cs="宋体"/>
          <w:color w:val="auto"/>
          <w:highlight w:val="none"/>
        </w:rPr>
      </w:pPr>
      <w:r>
        <w:rPr>
          <w:rFonts w:hint="eastAsia" w:ascii="宋体" w:hAnsi="宋体" w:cs="宋体"/>
          <w:color w:val="auto"/>
          <w:highlight w:val="none"/>
        </w:rPr>
        <w:t>投标方（盖章）：</w:t>
      </w:r>
    </w:p>
    <w:p>
      <w:pPr>
        <w:ind w:left="-720" w:right="-958" w:firstLine="0" w:firstLineChars="0"/>
        <w:rPr>
          <w:rFonts w:ascii="宋体" w:hAnsi="宋体" w:cs="宋体"/>
          <w:color w:val="auto"/>
          <w:highlight w:val="none"/>
        </w:rPr>
      </w:pPr>
      <w:r>
        <w:rPr>
          <w:rFonts w:hint="eastAsia" w:ascii="宋体" w:hAnsi="宋体" w:cs="宋体"/>
          <w:color w:val="auto"/>
          <w:highlight w:val="none"/>
        </w:rPr>
        <w:t>全权代表（签字）：</w:t>
      </w:r>
    </w:p>
    <w:p>
      <w:pPr>
        <w:ind w:left="-720" w:right="-958" w:firstLine="0" w:firstLineChars="0"/>
        <w:rPr>
          <w:rFonts w:ascii="宋体" w:hAnsi="宋体" w:cs="宋体"/>
          <w:color w:val="auto"/>
          <w:szCs w:val="32"/>
          <w:highlight w:val="none"/>
        </w:rPr>
      </w:pPr>
      <w:r>
        <w:rPr>
          <w:rFonts w:hint="eastAsia" w:ascii="宋体" w:hAnsi="宋体" w:cs="宋体"/>
          <w:color w:val="auto"/>
          <w:highlight w:val="none"/>
        </w:rPr>
        <w:t>日  期</w:t>
      </w:r>
      <w:r>
        <w:rPr>
          <w:rFonts w:hint="eastAsia" w:ascii="宋体" w:hAnsi="宋体" w:cs="宋体"/>
          <w:color w:val="auto"/>
          <w:szCs w:val="32"/>
          <w:highlight w:val="none"/>
        </w:rPr>
        <w:t xml:space="preserve">  </w:t>
      </w:r>
    </w:p>
    <w:p>
      <w:pPr>
        <w:pStyle w:val="5"/>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szCs w:val="40"/>
          <w:highlight w:val="none"/>
        </w:rPr>
      </w:pPr>
      <w:r>
        <w:rPr>
          <w:rFonts w:hint="eastAsia" w:ascii="宋体" w:hAnsi="宋体" w:cs="宋体"/>
          <w:color w:val="auto"/>
          <w:szCs w:val="40"/>
          <w:highlight w:val="none"/>
        </w:rPr>
        <w:t>附件十八 培训计划（若需要）</w:t>
      </w:r>
    </w:p>
    <w:p>
      <w:pPr>
        <w:ind w:firstLine="0" w:firstLineChars="0"/>
        <w:jc w:val="center"/>
        <w:rPr>
          <w:rFonts w:ascii="宋体" w:hAnsi="宋体" w:cs="宋体"/>
          <w:color w:val="auto"/>
          <w:spacing w:val="20"/>
          <w:sz w:val="32"/>
          <w:szCs w:val="32"/>
          <w:highlight w:val="none"/>
        </w:rPr>
      </w:pPr>
    </w:p>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（由投标人根据采购需求自行编制）</w:t>
      </w:r>
    </w:p>
    <w:p>
      <w:pPr>
        <w:ind w:firstLine="0" w:firstLineChars="0"/>
        <w:rPr>
          <w:rFonts w:ascii="宋体" w:hAnsi="宋体" w:cs="宋体"/>
          <w:color w:val="auto"/>
          <w:spacing w:val="20"/>
          <w:highlight w:val="none"/>
        </w:rPr>
      </w:pPr>
      <w:r>
        <w:rPr>
          <w:rFonts w:hint="eastAsia" w:ascii="宋体" w:hAnsi="宋体" w:cs="宋体"/>
          <w:color w:val="auto"/>
          <w:spacing w:val="20"/>
          <w:highlight w:val="none"/>
        </w:rPr>
        <w:t>附表：培训日程及费用</w:t>
      </w:r>
    </w:p>
    <w:tbl>
      <w:tblPr>
        <w:tblStyle w:val="3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63"/>
        <w:gridCol w:w="1359"/>
        <w:gridCol w:w="1359"/>
        <w:gridCol w:w="1359"/>
        <w:gridCol w:w="135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课程名称</w:t>
            </w:r>
          </w:p>
        </w:tc>
        <w:tc>
          <w:tcPr>
            <w:tcW w:w="126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提供的资料</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持续时间</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授课教师</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培训对象</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培训地点</w:t>
            </w:r>
          </w:p>
        </w:tc>
        <w:tc>
          <w:tcPr>
            <w:tcW w:w="136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课程费用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费用总计</w:t>
            </w: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bl>
    <w:p>
      <w:pPr>
        <w:ind w:firstLine="560"/>
        <w:rPr>
          <w:rFonts w:ascii="宋体" w:hAnsi="宋体" w:cs="宋体"/>
          <w:color w:val="auto"/>
          <w:spacing w:val="20"/>
          <w:highlight w:val="none"/>
        </w:rPr>
      </w:pPr>
      <w:r>
        <w:rPr>
          <w:rFonts w:hint="eastAsia" w:ascii="宋体" w:hAnsi="宋体" w:cs="宋体"/>
          <w:color w:val="auto"/>
          <w:spacing w:val="20"/>
          <w:highlight w:val="none"/>
        </w:rPr>
        <w:t>注：培训费用包含在投标报价中</w:t>
      </w:r>
    </w:p>
    <w:p>
      <w:pPr>
        <w:ind w:firstLine="0" w:firstLineChars="0"/>
        <w:rPr>
          <w:rFonts w:ascii="宋体" w:hAnsi="宋体" w:cs="宋体"/>
          <w:b/>
          <w:color w:val="auto"/>
          <w:spacing w:val="20"/>
          <w:sz w:val="32"/>
          <w:szCs w:val="32"/>
          <w:highlight w:val="none"/>
        </w:rPr>
      </w:pPr>
    </w:p>
    <w:p>
      <w:pPr>
        <w:adjustRightInd w:val="0"/>
        <w:snapToGrid w:val="0"/>
        <w:ind w:firstLine="0" w:firstLineChars="0"/>
        <w:rPr>
          <w:rFonts w:ascii="宋体" w:hAnsi="宋体" w:cs="宋体"/>
          <w:color w:val="auto"/>
          <w:szCs w:val="22"/>
          <w:highlight w:val="none"/>
        </w:rPr>
      </w:pPr>
      <w:r>
        <w:rPr>
          <w:rFonts w:hint="eastAsia" w:ascii="宋体" w:hAnsi="宋体" w:cs="宋体"/>
          <w:color w:val="auto"/>
          <w:szCs w:val="22"/>
          <w:highlight w:val="none"/>
        </w:rPr>
        <w:t>投标人全称（盖章）：</w:t>
      </w:r>
    </w:p>
    <w:p>
      <w:pPr>
        <w:adjustRightInd w:val="0"/>
        <w:snapToGrid w:val="0"/>
        <w:ind w:firstLine="0" w:firstLineChars="0"/>
        <w:rPr>
          <w:rFonts w:ascii="宋体" w:hAnsi="宋体" w:cs="宋体"/>
          <w:color w:val="auto"/>
          <w:szCs w:val="22"/>
          <w:highlight w:val="none"/>
        </w:rPr>
      </w:pPr>
      <w:r>
        <w:rPr>
          <w:rFonts w:hint="eastAsia" w:ascii="宋体" w:hAnsi="宋体" w:cs="宋体"/>
          <w:color w:val="auto"/>
          <w:szCs w:val="22"/>
          <w:highlight w:val="none"/>
        </w:rPr>
        <w:t>授权委托人（签字）：</w:t>
      </w:r>
    </w:p>
    <w:p>
      <w:pPr>
        <w:adjustRightInd w:val="0"/>
        <w:snapToGrid w:val="0"/>
        <w:ind w:firstLine="0" w:firstLineChars="0"/>
        <w:rPr>
          <w:rFonts w:ascii="宋体" w:hAnsi="宋体" w:cs="宋体"/>
          <w:color w:val="auto"/>
          <w:szCs w:val="22"/>
          <w:highlight w:val="none"/>
        </w:rPr>
      </w:pPr>
      <w:r>
        <w:rPr>
          <w:rFonts w:hint="eastAsia" w:ascii="宋体" w:hAnsi="宋体" w:cs="宋体"/>
          <w:color w:val="auto"/>
          <w:szCs w:val="22"/>
          <w:highlight w:val="none"/>
        </w:rPr>
        <w:t>日  期：</w:t>
      </w:r>
    </w:p>
    <w:p>
      <w:pPr>
        <w:adjustRightInd w:val="0"/>
        <w:snapToGrid w:val="0"/>
        <w:ind w:firstLine="0" w:firstLineChars="0"/>
        <w:rPr>
          <w:rFonts w:ascii="宋体" w:hAnsi="宋体" w:cs="宋体"/>
          <w:color w:val="auto"/>
          <w:szCs w:val="22"/>
          <w:highlight w:val="none"/>
        </w:rPr>
        <w:sectPr>
          <w:pgSz w:w="11907" w:h="16840"/>
          <w:pgMar w:top="1247" w:right="1304" w:bottom="1021" w:left="1304" w:header="720" w:footer="720" w:gutter="0"/>
          <w:cols w:space="720" w:num="1"/>
        </w:sectPr>
      </w:pPr>
    </w:p>
    <w:bookmarkEnd w:id="28"/>
    <w:bookmarkEnd w:id="29"/>
    <w:bookmarkEnd w:id="30"/>
    <w:bookmarkEnd w:id="31"/>
    <w:bookmarkEnd w:id="32"/>
    <w:bookmarkEnd w:id="33"/>
    <w:bookmarkEnd w:id="34"/>
    <w:bookmarkEnd w:id="35"/>
    <w:p>
      <w:pPr>
        <w:pStyle w:val="5"/>
        <w:rPr>
          <w:rFonts w:ascii="宋体" w:hAnsi="宋体" w:cs="宋体"/>
          <w:color w:val="auto"/>
          <w:highlight w:val="none"/>
        </w:rPr>
      </w:pPr>
      <w:r>
        <w:rPr>
          <w:rFonts w:hint="eastAsia" w:ascii="宋体" w:hAnsi="宋体" w:cs="宋体"/>
          <w:color w:val="auto"/>
          <w:highlight w:val="none"/>
        </w:rPr>
        <w:t>附件十九 质疑函</w:t>
      </w:r>
    </w:p>
    <w:p>
      <w:pPr>
        <w:ind w:firstLine="562"/>
        <w:jc w:val="center"/>
        <w:rPr>
          <w:rFonts w:ascii="宋体" w:hAnsi="宋体" w:cs="宋体"/>
          <w:b/>
          <w:color w:val="auto"/>
          <w:sz w:val="32"/>
          <w:highlight w:val="none"/>
        </w:rPr>
      </w:pPr>
      <w:r>
        <w:rPr>
          <w:rFonts w:hint="eastAsia" w:ascii="宋体" w:hAnsi="宋体" w:cs="宋体"/>
          <w:b/>
          <w:color w:val="auto"/>
          <w:sz w:val="28"/>
          <w:szCs w:val="28"/>
          <w:highlight w:val="none"/>
        </w:rPr>
        <w:t>质疑函</w:t>
      </w:r>
    </w:p>
    <w:p>
      <w:pPr>
        <w:adjustRightInd w:val="0"/>
        <w:snapToGrid w:val="0"/>
        <w:spacing w:beforeLines="100"/>
        <w:ind w:firstLine="482"/>
        <w:rPr>
          <w:rFonts w:ascii="宋体" w:hAnsi="宋体" w:cs="宋体"/>
          <w:b/>
          <w:color w:val="auto"/>
          <w:highlight w:val="none"/>
        </w:rPr>
      </w:pPr>
      <w:r>
        <w:rPr>
          <w:rFonts w:hint="eastAsia" w:ascii="宋体" w:hAnsi="宋体" w:cs="宋体"/>
          <w:b/>
          <w:color w:val="auto"/>
          <w:highlight w:val="none"/>
        </w:rPr>
        <w:t>一、质疑供应商基本信息</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质疑供应商：</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联系人：                        联系电话：</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授权代表：</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dotted"/>
        </w:rPr>
        <w:t xml:space="preserve">                                           </w:t>
      </w:r>
      <w:r>
        <w:rPr>
          <w:rFonts w:hint="eastAsia" w:ascii="宋体" w:hAnsi="宋体" w:cs="宋体"/>
          <w:color w:val="auto"/>
          <w:highlight w:val="none"/>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二、质疑项目基本情况</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质疑项目的编号：                包号：</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采购人名称：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采购文件获取日期：</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三、质疑事项具体内容</w:t>
      </w:r>
    </w:p>
    <w:p>
      <w:pPr>
        <w:adjustRightInd w:val="0"/>
        <w:snapToGrid w:val="0"/>
        <w:ind w:firstLine="480"/>
        <w:rPr>
          <w:rFonts w:ascii="宋体" w:hAnsi="宋体" w:cs="宋体"/>
          <w:color w:val="auto"/>
          <w:highlight w:val="none"/>
          <w:u w:val="single"/>
        </w:rPr>
      </w:pPr>
      <w:r>
        <w:rPr>
          <w:rFonts w:hint="eastAsia" w:ascii="宋体" w:hAnsi="宋体" w:cs="宋体"/>
          <w:color w:val="auto"/>
          <w:highlight w:val="none"/>
        </w:rPr>
        <w:t>质疑事项1：</w:t>
      </w:r>
      <w:r>
        <w:rPr>
          <w:rFonts w:hint="eastAsia" w:ascii="宋体" w:hAnsi="宋体" w:cs="宋体"/>
          <w:color w:val="auto"/>
          <w:highlight w:val="none"/>
          <w:u w:val="single"/>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事实依据：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法律依据：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质疑事项2</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四、与质疑事项相关的质疑请求</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请求：</w:t>
      </w:r>
      <w:r>
        <w:rPr>
          <w:rFonts w:hint="eastAsia" w:ascii="宋体" w:hAnsi="宋体" w:cs="宋体"/>
          <w:color w:val="auto"/>
          <w:highlight w:val="none"/>
          <w:u w:val="dotted"/>
        </w:rPr>
        <w:t xml:space="preserve">                                               </w:t>
      </w:r>
    </w:p>
    <w:p>
      <w:pPr>
        <w:ind w:firstLine="480"/>
        <w:rPr>
          <w:rFonts w:ascii="宋体" w:hAnsi="宋体" w:cs="宋体"/>
          <w:color w:val="auto"/>
          <w:highlight w:val="none"/>
        </w:rPr>
      </w:pPr>
      <w:r>
        <w:rPr>
          <w:rFonts w:hint="eastAsia" w:ascii="宋体" w:hAnsi="宋体" w:cs="宋体"/>
          <w:color w:val="auto"/>
          <w:highlight w:val="none"/>
        </w:rPr>
        <w:t xml:space="preserve">签字(签章)：                    公章：                      </w:t>
      </w:r>
    </w:p>
    <w:p>
      <w:pPr>
        <w:ind w:firstLine="480"/>
        <w:rPr>
          <w:rFonts w:ascii="宋体" w:hAnsi="宋体" w:cs="宋体"/>
          <w:color w:val="auto"/>
          <w:highlight w:val="none"/>
        </w:rPr>
      </w:pPr>
      <w:r>
        <w:rPr>
          <w:rFonts w:hint="eastAsia" w:ascii="宋体" w:hAnsi="宋体" w:cs="宋体"/>
          <w:color w:val="auto"/>
          <w:highlight w:val="none"/>
        </w:rPr>
        <w:t xml:space="preserve">日期：     </w:t>
      </w:r>
    </w:p>
    <w:p>
      <w:pPr>
        <w:ind w:firstLine="643"/>
        <w:jc w:val="left"/>
        <w:rPr>
          <w:rFonts w:ascii="宋体" w:hAnsi="宋体" w:cs="宋体"/>
          <w:b/>
          <w:color w:val="auto"/>
          <w:sz w:val="32"/>
          <w:highlight w:val="none"/>
        </w:rPr>
      </w:pPr>
    </w:p>
    <w:p>
      <w:pPr>
        <w:spacing w:line="500" w:lineRule="exact"/>
        <w:ind w:firstLine="442"/>
        <w:rPr>
          <w:rFonts w:ascii="宋体" w:hAnsi="宋体" w:cs="宋体"/>
          <w:b/>
          <w:bCs/>
          <w:i/>
          <w:color w:val="auto"/>
          <w:sz w:val="22"/>
          <w:szCs w:val="22"/>
          <w:highlight w:val="none"/>
        </w:rPr>
      </w:pPr>
      <w:r>
        <w:rPr>
          <w:rFonts w:hint="eastAsia" w:ascii="宋体" w:hAnsi="宋体" w:cs="宋体"/>
          <w:b/>
          <w:bCs/>
          <w:i/>
          <w:color w:val="auto"/>
          <w:sz w:val="22"/>
          <w:szCs w:val="22"/>
          <w:highlight w:val="none"/>
        </w:rPr>
        <w:t>质疑函制作说明：</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1.供应商提出质疑时，应提交质疑函和必要的证明材料。</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3.质疑供应商若对项目的某一分包进行质疑，质疑函中应列明具体分包号。</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4.质疑函的质疑事项应具体、明确，并有必要的事实依据和法律依据。</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5.质疑函的质疑请求应与质疑事项相关。</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ascii="宋体" w:hAnsi="宋体" w:cs="宋体"/>
          <w:color w:val="auto"/>
          <w:highlight w:val="none"/>
        </w:rPr>
      </w:pPr>
    </w:p>
    <w:bookmarkEnd w:id="69"/>
    <w:sectPr>
      <w:footerReference r:id="rId23" w:type="default"/>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69" o:spid="_x0000_s2069" o:spt="202" type="#_x0000_t202" style="position:absolute;left:0pt;margin-top:0pt;height:144pt;width:144pt;mso-position-horizontal:outside;mso-position-horizontal-relative:margin;mso-wrap-style:none;z-index:251653120;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s>
      <w:ind w:right="360" w:firstLine="0" w:firstLineChars="0"/>
    </w:pPr>
    <w:r>
      <w:pict>
        <v:shape id="_x0000_s2065" o:spid="_x0000_s2065" o:spt="202" type="#_x0000_t202" style="position:absolute;left:0pt;margin-top:0pt;height:144pt;width:144pt;mso-position-horizontal:outside;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66" o:spid="_x0000_s2066"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pict>
        <v:shape id="_x0000_s2067" o:spid="_x0000_s206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54</w:t>
                </w:r>
                <w:r>
                  <w:fldChar w:fldCharType="end"/>
                </w:r>
                <w:r>
                  <w:rPr>
                    <w:rFonts w:hint="eastAsia"/>
                  </w:rP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pict>
        <v:shape id="_x0000_s2071" o:spid="_x0000_s207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59</w:t>
                </w:r>
                <w:r>
                  <w:fldChar w:fldCharType="end"/>
                </w:r>
                <w:r>
                  <w:rPr>
                    <w:rFonts w:hint="eastAsia"/>
                  </w:rPr>
                  <w:t xml:space="preserve"> 页</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page" w:x="1242" w:y="-173"/>
      <w:ind w:firstLine="360"/>
      <w:rPr>
        <w:rStyle w:val="41"/>
      </w:rPr>
    </w:pPr>
    <w:r>
      <w:fldChar w:fldCharType="begin"/>
    </w:r>
    <w:r>
      <w:rPr>
        <w:rStyle w:val="41"/>
      </w:rPr>
      <w:instrText xml:space="preserve">PAGE  </w:instrText>
    </w:r>
    <w:r>
      <w:fldChar w:fldCharType="separate"/>
    </w:r>
    <w:r>
      <w:rPr>
        <w:rStyle w:val="41"/>
      </w:rPr>
      <w:t>52</w:t>
    </w:r>
    <w:r>
      <w:fldChar w:fldCharType="end"/>
    </w:r>
  </w:p>
  <w:p>
    <w:pPr>
      <w:pStyle w:val="23"/>
      <w:ind w:firstLine="3920" w:firstLineChars="1400"/>
    </w:pPr>
    <w:r>
      <w:rPr>
        <w:rFonts w:hint="eastAsia"/>
        <w:i/>
        <w:color w:val="0000FF"/>
        <w:sz w:val="28"/>
      </w:rPr>
      <w:t>精细 专业 高效</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pict>
        <v:shape id="_x0000_s2068" o:spid="_x0000_s206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70" o:spid="_x0000_s2070" o:spt="202" type="#_x0000_t202" style="position:absolute;left:0pt;margin-top:0pt;height:144pt;width:144pt;mso-position-horizontal:outside;mso-position-horizontal-relative:margin;mso-wrap-style:none;z-index:251654144;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63" o:spid="_x0000_s2063" o:spt="202" type="#_x0000_t202" style="position:absolute;left:0pt;margin-top:0pt;height:144pt;width:144pt;mso-position-horizontal:outside;mso-position-horizontal-relative:margin;mso-wrap-style:none;z-index:251655168;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72" o:spid="_x0000_s2072"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64" o:spid="_x0000_s2064" o:spt="202" type="#_x0000_t202" style="position:absolute;left:0pt;margin-top:0pt;height:144pt;width:144pt;mso-position-horizontal:outside;mso-position-horizontal-relative:margin;mso-wrap-style:none;z-index:251656192;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rPr>
        <w:sz w:val="24"/>
        <w:szCs w:val="24"/>
      </w:rPr>
    </w:pPr>
    <w:r>
      <w:rPr>
        <w:rFonts w:hint="eastAsia"/>
        <w:i/>
        <w:iCs/>
        <w:sz w:val="24"/>
        <w:szCs w:val="24"/>
      </w:rPr>
      <w:t>浙江五石工程咨询有限公司</w:t>
    </w: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80"/>
    </w:pPr>
    <w:r>
      <w:rPr>
        <w:rFonts w:hint="eastAsia"/>
        <w:i/>
        <w:iCs/>
        <w:sz w:val="24"/>
        <w:szCs w:val="24"/>
      </w:rPr>
      <w:t>浙江五石工程咨询有限公司</w:t>
    </w:r>
    <w:r>
      <w:rPr>
        <w:rFonts w:hint="eastAsia"/>
        <w:sz w:val="24"/>
        <w:szCs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lvl>
    <w:lvl w:ilvl="1" w:tentative="0">
      <w:start w:val="1"/>
      <w:numFmt w:val="lowerLetter"/>
      <w:pStyle w:val="137"/>
      <w:lvlText w:val="%2)"/>
      <w:lvlJc w:val="left"/>
      <w:pPr>
        <w:ind w:left="840" w:hanging="420"/>
      </w:pPr>
    </w:lvl>
    <w:lvl w:ilvl="2" w:tentative="0">
      <w:start w:val="1"/>
      <w:numFmt w:val="lowerRoman"/>
      <w:pStyle w:val="13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2">
    <w:nsid w:val="59E87F20"/>
    <w:multiLevelType w:val="singleLevel"/>
    <w:tmpl w:val="59E87F20"/>
    <w:lvl w:ilvl="0" w:tentative="0">
      <w:start w:val="6"/>
      <w:numFmt w:val="chineseCounting"/>
      <w:suff w:val="nothing"/>
      <w:lvlText w:val="第%1条"/>
      <w:lvlJc w:val="left"/>
    </w:lvl>
  </w:abstractNum>
  <w:abstractNum w:abstractNumId="3">
    <w:nsid w:val="641723FF"/>
    <w:multiLevelType w:val="multilevel"/>
    <w:tmpl w:val="641723FF"/>
    <w:lvl w:ilvl="0" w:tentative="0">
      <w:start w:val="1"/>
      <w:numFmt w:val="decimal"/>
      <w:pStyle w:val="12"/>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DE11870"/>
    <w:multiLevelType w:val="multilevel"/>
    <w:tmpl w:val="6DE11870"/>
    <w:lvl w:ilvl="0" w:tentative="0">
      <w:start w:val="1"/>
      <w:numFmt w:val="decimal"/>
      <w:pStyle w:val="1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38C04AB"/>
    <w:multiLevelType w:val="singleLevel"/>
    <w:tmpl w:val="738C04AB"/>
    <w:lvl w:ilvl="0" w:tentative="0">
      <w:start w:val="1"/>
      <w:numFmt w:val="lowerLetter"/>
      <w:lvlText w:val="%1."/>
      <w:lvlJc w:val="left"/>
      <w:pPr>
        <w:tabs>
          <w:tab w:val="left" w:pos="675"/>
        </w:tabs>
        <w:ind w:left="675" w:hanging="150"/>
      </w:pPr>
      <w:rPr>
        <w:rFont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74FBE"/>
    <w:rsid w:val="0000025A"/>
    <w:rsid w:val="00001CC1"/>
    <w:rsid w:val="000035F4"/>
    <w:rsid w:val="000037F0"/>
    <w:rsid w:val="00011721"/>
    <w:rsid w:val="000138E8"/>
    <w:rsid w:val="00015136"/>
    <w:rsid w:val="0001591E"/>
    <w:rsid w:val="00015D46"/>
    <w:rsid w:val="00025F4A"/>
    <w:rsid w:val="00026A02"/>
    <w:rsid w:val="00030E74"/>
    <w:rsid w:val="00031467"/>
    <w:rsid w:val="0003254D"/>
    <w:rsid w:val="00032E39"/>
    <w:rsid w:val="00034AF2"/>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30FB"/>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3471"/>
    <w:rsid w:val="000A5003"/>
    <w:rsid w:val="000A587C"/>
    <w:rsid w:val="000B1739"/>
    <w:rsid w:val="000B18F5"/>
    <w:rsid w:val="000B51A2"/>
    <w:rsid w:val="000B58E3"/>
    <w:rsid w:val="000C250F"/>
    <w:rsid w:val="000C2DAF"/>
    <w:rsid w:val="000C30E1"/>
    <w:rsid w:val="000C5DBD"/>
    <w:rsid w:val="000D2071"/>
    <w:rsid w:val="000D331A"/>
    <w:rsid w:val="000D4D96"/>
    <w:rsid w:val="000D57D1"/>
    <w:rsid w:val="000D788C"/>
    <w:rsid w:val="000D7C23"/>
    <w:rsid w:val="000D7FEC"/>
    <w:rsid w:val="000E1852"/>
    <w:rsid w:val="000E1EAA"/>
    <w:rsid w:val="000E1EEA"/>
    <w:rsid w:val="000E3154"/>
    <w:rsid w:val="000E4A83"/>
    <w:rsid w:val="000E77D9"/>
    <w:rsid w:val="000F12CA"/>
    <w:rsid w:val="000F259B"/>
    <w:rsid w:val="000F3297"/>
    <w:rsid w:val="000F444F"/>
    <w:rsid w:val="000F4473"/>
    <w:rsid w:val="000F58E0"/>
    <w:rsid w:val="000F6102"/>
    <w:rsid w:val="000F64D5"/>
    <w:rsid w:val="001000EE"/>
    <w:rsid w:val="0010080A"/>
    <w:rsid w:val="0010157A"/>
    <w:rsid w:val="0011181B"/>
    <w:rsid w:val="0011211A"/>
    <w:rsid w:val="00112B47"/>
    <w:rsid w:val="001148C6"/>
    <w:rsid w:val="00115094"/>
    <w:rsid w:val="001200F0"/>
    <w:rsid w:val="001266F7"/>
    <w:rsid w:val="00127E3B"/>
    <w:rsid w:val="0013317E"/>
    <w:rsid w:val="00134E45"/>
    <w:rsid w:val="0013792B"/>
    <w:rsid w:val="00140519"/>
    <w:rsid w:val="0014477F"/>
    <w:rsid w:val="00144E22"/>
    <w:rsid w:val="00145FC1"/>
    <w:rsid w:val="001501DA"/>
    <w:rsid w:val="00153938"/>
    <w:rsid w:val="00154FA3"/>
    <w:rsid w:val="001568D6"/>
    <w:rsid w:val="001603BB"/>
    <w:rsid w:val="00160F1A"/>
    <w:rsid w:val="001613F6"/>
    <w:rsid w:val="00162AC7"/>
    <w:rsid w:val="00163CF5"/>
    <w:rsid w:val="00163D3F"/>
    <w:rsid w:val="00164038"/>
    <w:rsid w:val="0016454E"/>
    <w:rsid w:val="00164B17"/>
    <w:rsid w:val="00166F73"/>
    <w:rsid w:val="0017056C"/>
    <w:rsid w:val="001719C5"/>
    <w:rsid w:val="0017260C"/>
    <w:rsid w:val="001736A6"/>
    <w:rsid w:val="0017509E"/>
    <w:rsid w:val="00176C19"/>
    <w:rsid w:val="00180197"/>
    <w:rsid w:val="00181D19"/>
    <w:rsid w:val="00182B31"/>
    <w:rsid w:val="0018410D"/>
    <w:rsid w:val="001843C6"/>
    <w:rsid w:val="00184FB7"/>
    <w:rsid w:val="001858A6"/>
    <w:rsid w:val="00186FFB"/>
    <w:rsid w:val="00187352"/>
    <w:rsid w:val="00187590"/>
    <w:rsid w:val="00187674"/>
    <w:rsid w:val="00190477"/>
    <w:rsid w:val="00194B73"/>
    <w:rsid w:val="00195355"/>
    <w:rsid w:val="00195532"/>
    <w:rsid w:val="00195F5B"/>
    <w:rsid w:val="001A0A45"/>
    <w:rsid w:val="001A1F36"/>
    <w:rsid w:val="001A24A9"/>
    <w:rsid w:val="001A6304"/>
    <w:rsid w:val="001B0AEC"/>
    <w:rsid w:val="001B4607"/>
    <w:rsid w:val="001B6084"/>
    <w:rsid w:val="001B68D8"/>
    <w:rsid w:val="001B6E18"/>
    <w:rsid w:val="001C031F"/>
    <w:rsid w:val="001C09CF"/>
    <w:rsid w:val="001C25EB"/>
    <w:rsid w:val="001C42CD"/>
    <w:rsid w:val="001C441C"/>
    <w:rsid w:val="001C4DD1"/>
    <w:rsid w:val="001C4DE4"/>
    <w:rsid w:val="001C6E99"/>
    <w:rsid w:val="001C78A7"/>
    <w:rsid w:val="001D2793"/>
    <w:rsid w:val="001D6435"/>
    <w:rsid w:val="001D67D5"/>
    <w:rsid w:val="001E4700"/>
    <w:rsid w:val="001E6BA1"/>
    <w:rsid w:val="001F1D58"/>
    <w:rsid w:val="001F2B86"/>
    <w:rsid w:val="001F6B29"/>
    <w:rsid w:val="001F72A2"/>
    <w:rsid w:val="001F7AB6"/>
    <w:rsid w:val="00200224"/>
    <w:rsid w:val="00201004"/>
    <w:rsid w:val="00202210"/>
    <w:rsid w:val="00202DB8"/>
    <w:rsid w:val="00204B71"/>
    <w:rsid w:val="00206841"/>
    <w:rsid w:val="00207178"/>
    <w:rsid w:val="002122DB"/>
    <w:rsid w:val="00213994"/>
    <w:rsid w:val="00213B07"/>
    <w:rsid w:val="002152F0"/>
    <w:rsid w:val="00216EB4"/>
    <w:rsid w:val="00221913"/>
    <w:rsid w:val="00221953"/>
    <w:rsid w:val="00226E86"/>
    <w:rsid w:val="00226F50"/>
    <w:rsid w:val="00227B95"/>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88A"/>
    <w:rsid w:val="00266937"/>
    <w:rsid w:val="00267608"/>
    <w:rsid w:val="00267CCE"/>
    <w:rsid w:val="00270528"/>
    <w:rsid w:val="002719D0"/>
    <w:rsid w:val="0027327B"/>
    <w:rsid w:val="00275854"/>
    <w:rsid w:val="00277B3D"/>
    <w:rsid w:val="00281B19"/>
    <w:rsid w:val="00282430"/>
    <w:rsid w:val="00283A95"/>
    <w:rsid w:val="00283DBA"/>
    <w:rsid w:val="00287043"/>
    <w:rsid w:val="00292EF1"/>
    <w:rsid w:val="002A0D60"/>
    <w:rsid w:val="002A1458"/>
    <w:rsid w:val="002A2966"/>
    <w:rsid w:val="002A2D74"/>
    <w:rsid w:val="002A350A"/>
    <w:rsid w:val="002A5605"/>
    <w:rsid w:val="002B1E3C"/>
    <w:rsid w:val="002B4EEF"/>
    <w:rsid w:val="002B510A"/>
    <w:rsid w:val="002B5196"/>
    <w:rsid w:val="002B5982"/>
    <w:rsid w:val="002B5F34"/>
    <w:rsid w:val="002B6139"/>
    <w:rsid w:val="002C1486"/>
    <w:rsid w:val="002C549E"/>
    <w:rsid w:val="002C55D2"/>
    <w:rsid w:val="002D38AA"/>
    <w:rsid w:val="002D3BB1"/>
    <w:rsid w:val="002D4566"/>
    <w:rsid w:val="002D4D08"/>
    <w:rsid w:val="002D6292"/>
    <w:rsid w:val="002D6B47"/>
    <w:rsid w:val="002D73CD"/>
    <w:rsid w:val="002E2BEE"/>
    <w:rsid w:val="002E3D90"/>
    <w:rsid w:val="002E41DB"/>
    <w:rsid w:val="002E5646"/>
    <w:rsid w:val="002E5D7F"/>
    <w:rsid w:val="002F3D28"/>
    <w:rsid w:val="002F603A"/>
    <w:rsid w:val="00301A58"/>
    <w:rsid w:val="003034D2"/>
    <w:rsid w:val="00305221"/>
    <w:rsid w:val="00306305"/>
    <w:rsid w:val="0030784B"/>
    <w:rsid w:val="00312109"/>
    <w:rsid w:val="00313C6B"/>
    <w:rsid w:val="00314DA9"/>
    <w:rsid w:val="00317A03"/>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A2B"/>
    <w:rsid w:val="00366D40"/>
    <w:rsid w:val="00367ED7"/>
    <w:rsid w:val="003751EF"/>
    <w:rsid w:val="00375E93"/>
    <w:rsid w:val="003977AF"/>
    <w:rsid w:val="00397FCB"/>
    <w:rsid w:val="003A00F9"/>
    <w:rsid w:val="003A17D7"/>
    <w:rsid w:val="003A195A"/>
    <w:rsid w:val="003A21C4"/>
    <w:rsid w:val="003A3CE9"/>
    <w:rsid w:val="003A52B2"/>
    <w:rsid w:val="003B0382"/>
    <w:rsid w:val="003C0650"/>
    <w:rsid w:val="003C0693"/>
    <w:rsid w:val="003C0DF3"/>
    <w:rsid w:val="003C430F"/>
    <w:rsid w:val="003C6FB6"/>
    <w:rsid w:val="003C70A4"/>
    <w:rsid w:val="003D1A1D"/>
    <w:rsid w:val="003D441F"/>
    <w:rsid w:val="003D655A"/>
    <w:rsid w:val="003D71E5"/>
    <w:rsid w:val="003D79E7"/>
    <w:rsid w:val="003E175E"/>
    <w:rsid w:val="003E284D"/>
    <w:rsid w:val="003E2AB8"/>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37FE"/>
    <w:rsid w:val="0041720E"/>
    <w:rsid w:val="0042397D"/>
    <w:rsid w:val="0043001F"/>
    <w:rsid w:val="004341AA"/>
    <w:rsid w:val="00434685"/>
    <w:rsid w:val="00434C28"/>
    <w:rsid w:val="0043524F"/>
    <w:rsid w:val="00437350"/>
    <w:rsid w:val="0043763D"/>
    <w:rsid w:val="00440896"/>
    <w:rsid w:val="00444315"/>
    <w:rsid w:val="00445CFD"/>
    <w:rsid w:val="0044682A"/>
    <w:rsid w:val="004468DE"/>
    <w:rsid w:val="00447A63"/>
    <w:rsid w:val="0045047B"/>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2AAB"/>
    <w:rsid w:val="00475E8A"/>
    <w:rsid w:val="00476607"/>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498E"/>
    <w:rsid w:val="004D626B"/>
    <w:rsid w:val="004D6905"/>
    <w:rsid w:val="004D6F27"/>
    <w:rsid w:val="004D7553"/>
    <w:rsid w:val="004D7C4C"/>
    <w:rsid w:val="004E0F9A"/>
    <w:rsid w:val="004E21F5"/>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252D"/>
    <w:rsid w:val="00503042"/>
    <w:rsid w:val="00503AA5"/>
    <w:rsid w:val="00504E09"/>
    <w:rsid w:val="00516B63"/>
    <w:rsid w:val="005206C3"/>
    <w:rsid w:val="005211F9"/>
    <w:rsid w:val="00521C7F"/>
    <w:rsid w:val="00522CAF"/>
    <w:rsid w:val="00526755"/>
    <w:rsid w:val="00526C59"/>
    <w:rsid w:val="00530109"/>
    <w:rsid w:val="00530BB1"/>
    <w:rsid w:val="0053248E"/>
    <w:rsid w:val="00532B43"/>
    <w:rsid w:val="005345B3"/>
    <w:rsid w:val="00537959"/>
    <w:rsid w:val="0054109B"/>
    <w:rsid w:val="00541249"/>
    <w:rsid w:val="00541A28"/>
    <w:rsid w:val="00543072"/>
    <w:rsid w:val="005507B7"/>
    <w:rsid w:val="005527B8"/>
    <w:rsid w:val="00556A5F"/>
    <w:rsid w:val="00557FFD"/>
    <w:rsid w:val="005618A8"/>
    <w:rsid w:val="00561DC5"/>
    <w:rsid w:val="005630BA"/>
    <w:rsid w:val="005661C0"/>
    <w:rsid w:val="00566D88"/>
    <w:rsid w:val="005701DE"/>
    <w:rsid w:val="0057111D"/>
    <w:rsid w:val="00571D84"/>
    <w:rsid w:val="00574EF9"/>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3247"/>
    <w:rsid w:val="005A7C49"/>
    <w:rsid w:val="005B1A5D"/>
    <w:rsid w:val="005B41FB"/>
    <w:rsid w:val="005B6142"/>
    <w:rsid w:val="005C0C63"/>
    <w:rsid w:val="005C0E04"/>
    <w:rsid w:val="005C19C0"/>
    <w:rsid w:val="005C6B3F"/>
    <w:rsid w:val="005D46CD"/>
    <w:rsid w:val="005D4A96"/>
    <w:rsid w:val="005D5E1B"/>
    <w:rsid w:val="005E654C"/>
    <w:rsid w:val="005E7132"/>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0B84"/>
    <w:rsid w:val="00633F76"/>
    <w:rsid w:val="00635A21"/>
    <w:rsid w:val="006371A6"/>
    <w:rsid w:val="00640C70"/>
    <w:rsid w:val="006411C0"/>
    <w:rsid w:val="006444C5"/>
    <w:rsid w:val="00644AED"/>
    <w:rsid w:val="00645067"/>
    <w:rsid w:val="006457E3"/>
    <w:rsid w:val="00646067"/>
    <w:rsid w:val="00647592"/>
    <w:rsid w:val="0065067F"/>
    <w:rsid w:val="006506AA"/>
    <w:rsid w:val="00652FD2"/>
    <w:rsid w:val="006531B2"/>
    <w:rsid w:val="006544E3"/>
    <w:rsid w:val="00655B0E"/>
    <w:rsid w:val="006566B1"/>
    <w:rsid w:val="0065776D"/>
    <w:rsid w:val="0066006B"/>
    <w:rsid w:val="0066048B"/>
    <w:rsid w:val="006607A7"/>
    <w:rsid w:val="00664BDC"/>
    <w:rsid w:val="00665DFD"/>
    <w:rsid w:val="00674D64"/>
    <w:rsid w:val="00677245"/>
    <w:rsid w:val="00682742"/>
    <w:rsid w:val="0068504F"/>
    <w:rsid w:val="00686A0E"/>
    <w:rsid w:val="00690CFF"/>
    <w:rsid w:val="00690F83"/>
    <w:rsid w:val="0069131A"/>
    <w:rsid w:val="00693444"/>
    <w:rsid w:val="006938F3"/>
    <w:rsid w:val="00697983"/>
    <w:rsid w:val="006A0102"/>
    <w:rsid w:val="006A06BA"/>
    <w:rsid w:val="006A31FD"/>
    <w:rsid w:val="006A482E"/>
    <w:rsid w:val="006A68D0"/>
    <w:rsid w:val="006A7262"/>
    <w:rsid w:val="006A778E"/>
    <w:rsid w:val="006B1CA2"/>
    <w:rsid w:val="006B5B1F"/>
    <w:rsid w:val="006B608F"/>
    <w:rsid w:val="006C0C12"/>
    <w:rsid w:val="006C3BD9"/>
    <w:rsid w:val="006C5238"/>
    <w:rsid w:val="006C641F"/>
    <w:rsid w:val="006D0972"/>
    <w:rsid w:val="006D09C6"/>
    <w:rsid w:val="006D3640"/>
    <w:rsid w:val="006D64A1"/>
    <w:rsid w:val="006D73CA"/>
    <w:rsid w:val="006E086A"/>
    <w:rsid w:val="006E0FC2"/>
    <w:rsid w:val="006E2624"/>
    <w:rsid w:val="006E2A3C"/>
    <w:rsid w:val="006E4E59"/>
    <w:rsid w:val="006E5367"/>
    <w:rsid w:val="006F033A"/>
    <w:rsid w:val="006F5547"/>
    <w:rsid w:val="00701BD2"/>
    <w:rsid w:val="00703DFE"/>
    <w:rsid w:val="0070413B"/>
    <w:rsid w:val="007066D4"/>
    <w:rsid w:val="00706F94"/>
    <w:rsid w:val="00711281"/>
    <w:rsid w:val="0071168F"/>
    <w:rsid w:val="00712B7C"/>
    <w:rsid w:val="007133A7"/>
    <w:rsid w:val="00714916"/>
    <w:rsid w:val="00714D40"/>
    <w:rsid w:val="0071607F"/>
    <w:rsid w:val="00716992"/>
    <w:rsid w:val="00717FBE"/>
    <w:rsid w:val="00720A4F"/>
    <w:rsid w:val="00721700"/>
    <w:rsid w:val="007238B9"/>
    <w:rsid w:val="007256CA"/>
    <w:rsid w:val="00731786"/>
    <w:rsid w:val="00734C35"/>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70034"/>
    <w:rsid w:val="0077042C"/>
    <w:rsid w:val="00772782"/>
    <w:rsid w:val="00772DBD"/>
    <w:rsid w:val="0077469F"/>
    <w:rsid w:val="00774992"/>
    <w:rsid w:val="00774C40"/>
    <w:rsid w:val="007805C7"/>
    <w:rsid w:val="00781678"/>
    <w:rsid w:val="0078362A"/>
    <w:rsid w:val="00790F04"/>
    <w:rsid w:val="0079359D"/>
    <w:rsid w:val="007941ED"/>
    <w:rsid w:val="00794800"/>
    <w:rsid w:val="007949C9"/>
    <w:rsid w:val="00795D2F"/>
    <w:rsid w:val="007A02ED"/>
    <w:rsid w:val="007A0B2E"/>
    <w:rsid w:val="007A117E"/>
    <w:rsid w:val="007A1406"/>
    <w:rsid w:val="007A17EB"/>
    <w:rsid w:val="007A1D06"/>
    <w:rsid w:val="007A1E93"/>
    <w:rsid w:val="007A2211"/>
    <w:rsid w:val="007A3CB2"/>
    <w:rsid w:val="007A4BE9"/>
    <w:rsid w:val="007A4DCD"/>
    <w:rsid w:val="007A4FBC"/>
    <w:rsid w:val="007A5C51"/>
    <w:rsid w:val="007A5E90"/>
    <w:rsid w:val="007A7FF2"/>
    <w:rsid w:val="007B0B00"/>
    <w:rsid w:val="007C2C88"/>
    <w:rsid w:val="007C39DB"/>
    <w:rsid w:val="007C3B8F"/>
    <w:rsid w:val="007C4D0F"/>
    <w:rsid w:val="007C505D"/>
    <w:rsid w:val="007C65E2"/>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5660"/>
    <w:rsid w:val="007F622F"/>
    <w:rsid w:val="007F7FBD"/>
    <w:rsid w:val="0080561C"/>
    <w:rsid w:val="0081279F"/>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1D7B"/>
    <w:rsid w:val="00862E74"/>
    <w:rsid w:val="008630CF"/>
    <w:rsid w:val="00863205"/>
    <w:rsid w:val="00863AA6"/>
    <w:rsid w:val="0086405A"/>
    <w:rsid w:val="00865708"/>
    <w:rsid w:val="00866030"/>
    <w:rsid w:val="0086685B"/>
    <w:rsid w:val="0086732A"/>
    <w:rsid w:val="00867D69"/>
    <w:rsid w:val="00872F86"/>
    <w:rsid w:val="00873F7F"/>
    <w:rsid w:val="008767C2"/>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EE4"/>
    <w:rsid w:val="008B4E9D"/>
    <w:rsid w:val="008B55D5"/>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1A5"/>
    <w:rsid w:val="008F7594"/>
    <w:rsid w:val="0090119A"/>
    <w:rsid w:val="00901E6E"/>
    <w:rsid w:val="0090228C"/>
    <w:rsid w:val="00902733"/>
    <w:rsid w:val="00903B2E"/>
    <w:rsid w:val="0090571D"/>
    <w:rsid w:val="009073FB"/>
    <w:rsid w:val="00911998"/>
    <w:rsid w:val="009153BC"/>
    <w:rsid w:val="00915E4E"/>
    <w:rsid w:val="0091775E"/>
    <w:rsid w:val="009178D0"/>
    <w:rsid w:val="00917EF0"/>
    <w:rsid w:val="00921EB3"/>
    <w:rsid w:val="0092282C"/>
    <w:rsid w:val="00923A58"/>
    <w:rsid w:val="009249F8"/>
    <w:rsid w:val="009309D6"/>
    <w:rsid w:val="00930BA8"/>
    <w:rsid w:val="0093785D"/>
    <w:rsid w:val="00940BBF"/>
    <w:rsid w:val="00943BC8"/>
    <w:rsid w:val="00944741"/>
    <w:rsid w:val="00945803"/>
    <w:rsid w:val="00946A18"/>
    <w:rsid w:val="00950ECC"/>
    <w:rsid w:val="00950FF3"/>
    <w:rsid w:val="00951580"/>
    <w:rsid w:val="009539A2"/>
    <w:rsid w:val="009539F3"/>
    <w:rsid w:val="00954C94"/>
    <w:rsid w:val="009550F2"/>
    <w:rsid w:val="009563F7"/>
    <w:rsid w:val="0095737E"/>
    <w:rsid w:val="00957BA4"/>
    <w:rsid w:val="00957F04"/>
    <w:rsid w:val="00960D9D"/>
    <w:rsid w:val="00962F90"/>
    <w:rsid w:val="00965393"/>
    <w:rsid w:val="00965885"/>
    <w:rsid w:val="00965F40"/>
    <w:rsid w:val="00966CEF"/>
    <w:rsid w:val="00971572"/>
    <w:rsid w:val="00971C13"/>
    <w:rsid w:val="00973266"/>
    <w:rsid w:val="009743FD"/>
    <w:rsid w:val="00974FBE"/>
    <w:rsid w:val="0097668C"/>
    <w:rsid w:val="009766A1"/>
    <w:rsid w:val="00976A77"/>
    <w:rsid w:val="0097746C"/>
    <w:rsid w:val="00977776"/>
    <w:rsid w:val="00980747"/>
    <w:rsid w:val="00980C44"/>
    <w:rsid w:val="00983278"/>
    <w:rsid w:val="0098366F"/>
    <w:rsid w:val="00984782"/>
    <w:rsid w:val="00986CB3"/>
    <w:rsid w:val="0099174A"/>
    <w:rsid w:val="00992077"/>
    <w:rsid w:val="0099233D"/>
    <w:rsid w:val="009946C9"/>
    <w:rsid w:val="00994B9D"/>
    <w:rsid w:val="00995EBC"/>
    <w:rsid w:val="00997053"/>
    <w:rsid w:val="00997589"/>
    <w:rsid w:val="009A0068"/>
    <w:rsid w:val="009A1381"/>
    <w:rsid w:val="009A3005"/>
    <w:rsid w:val="009A5355"/>
    <w:rsid w:val="009A627B"/>
    <w:rsid w:val="009A6A15"/>
    <w:rsid w:val="009A6D84"/>
    <w:rsid w:val="009A7882"/>
    <w:rsid w:val="009B22B7"/>
    <w:rsid w:val="009B3A51"/>
    <w:rsid w:val="009B7465"/>
    <w:rsid w:val="009B7E7C"/>
    <w:rsid w:val="009C6164"/>
    <w:rsid w:val="009C6AB8"/>
    <w:rsid w:val="009C761C"/>
    <w:rsid w:val="009D0232"/>
    <w:rsid w:val="009D0EC8"/>
    <w:rsid w:val="009D34ED"/>
    <w:rsid w:val="009D436A"/>
    <w:rsid w:val="009D7FCF"/>
    <w:rsid w:val="009E09CB"/>
    <w:rsid w:val="009E25ED"/>
    <w:rsid w:val="009E2964"/>
    <w:rsid w:val="009E3527"/>
    <w:rsid w:val="009E3BB3"/>
    <w:rsid w:val="009E4587"/>
    <w:rsid w:val="009E51C0"/>
    <w:rsid w:val="009E5E84"/>
    <w:rsid w:val="009E6073"/>
    <w:rsid w:val="009F1021"/>
    <w:rsid w:val="009F1945"/>
    <w:rsid w:val="009F1F45"/>
    <w:rsid w:val="009F1FBA"/>
    <w:rsid w:val="009F2A5C"/>
    <w:rsid w:val="009F4B23"/>
    <w:rsid w:val="009F4DCC"/>
    <w:rsid w:val="009F5A70"/>
    <w:rsid w:val="009F636D"/>
    <w:rsid w:val="009F688B"/>
    <w:rsid w:val="00A02599"/>
    <w:rsid w:val="00A0280C"/>
    <w:rsid w:val="00A03400"/>
    <w:rsid w:val="00A03DC4"/>
    <w:rsid w:val="00A062AA"/>
    <w:rsid w:val="00A06D5A"/>
    <w:rsid w:val="00A07964"/>
    <w:rsid w:val="00A1043F"/>
    <w:rsid w:val="00A12827"/>
    <w:rsid w:val="00A15FDB"/>
    <w:rsid w:val="00A208F6"/>
    <w:rsid w:val="00A26FA5"/>
    <w:rsid w:val="00A27D3E"/>
    <w:rsid w:val="00A27F2E"/>
    <w:rsid w:val="00A31392"/>
    <w:rsid w:val="00A35E28"/>
    <w:rsid w:val="00A4048A"/>
    <w:rsid w:val="00A416A5"/>
    <w:rsid w:val="00A4180F"/>
    <w:rsid w:val="00A41CDC"/>
    <w:rsid w:val="00A42974"/>
    <w:rsid w:val="00A4648E"/>
    <w:rsid w:val="00A4744B"/>
    <w:rsid w:val="00A47B0E"/>
    <w:rsid w:val="00A52FA5"/>
    <w:rsid w:val="00A558DC"/>
    <w:rsid w:val="00A6086B"/>
    <w:rsid w:val="00A609F2"/>
    <w:rsid w:val="00A61171"/>
    <w:rsid w:val="00A6309D"/>
    <w:rsid w:val="00A64FF4"/>
    <w:rsid w:val="00A71092"/>
    <w:rsid w:val="00A72D91"/>
    <w:rsid w:val="00A74971"/>
    <w:rsid w:val="00A767E4"/>
    <w:rsid w:val="00A775F2"/>
    <w:rsid w:val="00A7767F"/>
    <w:rsid w:val="00A825C8"/>
    <w:rsid w:val="00A82E91"/>
    <w:rsid w:val="00A82F39"/>
    <w:rsid w:val="00A83F86"/>
    <w:rsid w:val="00A851FF"/>
    <w:rsid w:val="00A852A7"/>
    <w:rsid w:val="00A92DEE"/>
    <w:rsid w:val="00A93771"/>
    <w:rsid w:val="00A941EE"/>
    <w:rsid w:val="00A97026"/>
    <w:rsid w:val="00AA05C7"/>
    <w:rsid w:val="00AA0F8D"/>
    <w:rsid w:val="00AA36B8"/>
    <w:rsid w:val="00AA587A"/>
    <w:rsid w:val="00AA75CF"/>
    <w:rsid w:val="00AB202E"/>
    <w:rsid w:val="00AB20E9"/>
    <w:rsid w:val="00AB590A"/>
    <w:rsid w:val="00AB6F47"/>
    <w:rsid w:val="00AC0184"/>
    <w:rsid w:val="00AC0B0F"/>
    <w:rsid w:val="00AC2070"/>
    <w:rsid w:val="00AC44A1"/>
    <w:rsid w:val="00AC44F6"/>
    <w:rsid w:val="00AC4A05"/>
    <w:rsid w:val="00AC5F87"/>
    <w:rsid w:val="00AC603F"/>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1347"/>
    <w:rsid w:val="00B333BE"/>
    <w:rsid w:val="00B3632A"/>
    <w:rsid w:val="00B36DEC"/>
    <w:rsid w:val="00B4367A"/>
    <w:rsid w:val="00B440A3"/>
    <w:rsid w:val="00B45C49"/>
    <w:rsid w:val="00B46ACC"/>
    <w:rsid w:val="00B51B99"/>
    <w:rsid w:val="00B52D13"/>
    <w:rsid w:val="00B546A9"/>
    <w:rsid w:val="00B56F8E"/>
    <w:rsid w:val="00B57506"/>
    <w:rsid w:val="00B61BDA"/>
    <w:rsid w:val="00B627FD"/>
    <w:rsid w:val="00B63E66"/>
    <w:rsid w:val="00B71973"/>
    <w:rsid w:val="00B72636"/>
    <w:rsid w:val="00B72B6B"/>
    <w:rsid w:val="00B734A3"/>
    <w:rsid w:val="00B74E07"/>
    <w:rsid w:val="00B757B0"/>
    <w:rsid w:val="00B7754F"/>
    <w:rsid w:val="00B81E5E"/>
    <w:rsid w:val="00B8205F"/>
    <w:rsid w:val="00B83A8F"/>
    <w:rsid w:val="00B84D2E"/>
    <w:rsid w:val="00B8579B"/>
    <w:rsid w:val="00B939AC"/>
    <w:rsid w:val="00B948A0"/>
    <w:rsid w:val="00B954D6"/>
    <w:rsid w:val="00B972D7"/>
    <w:rsid w:val="00B97E4A"/>
    <w:rsid w:val="00B97FFE"/>
    <w:rsid w:val="00BA1774"/>
    <w:rsid w:val="00BA31C9"/>
    <w:rsid w:val="00BA5BA6"/>
    <w:rsid w:val="00BB033B"/>
    <w:rsid w:val="00BB2CD1"/>
    <w:rsid w:val="00BB3FF1"/>
    <w:rsid w:val="00BB4E29"/>
    <w:rsid w:val="00BB534A"/>
    <w:rsid w:val="00BB6D81"/>
    <w:rsid w:val="00BB7689"/>
    <w:rsid w:val="00BC3172"/>
    <w:rsid w:val="00BC588C"/>
    <w:rsid w:val="00BC710C"/>
    <w:rsid w:val="00BD1FF7"/>
    <w:rsid w:val="00BD224C"/>
    <w:rsid w:val="00BD23F2"/>
    <w:rsid w:val="00BD4341"/>
    <w:rsid w:val="00BD6EF0"/>
    <w:rsid w:val="00BE073B"/>
    <w:rsid w:val="00BE30C3"/>
    <w:rsid w:val="00BE4293"/>
    <w:rsid w:val="00BF3167"/>
    <w:rsid w:val="00BF4E44"/>
    <w:rsid w:val="00BF5EF7"/>
    <w:rsid w:val="00C028CC"/>
    <w:rsid w:val="00C02E8B"/>
    <w:rsid w:val="00C078FB"/>
    <w:rsid w:val="00C12049"/>
    <w:rsid w:val="00C1235B"/>
    <w:rsid w:val="00C13BEA"/>
    <w:rsid w:val="00C1406E"/>
    <w:rsid w:val="00C1483A"/>
    <w:rsid w:val="00C14A02"/>
    <w:rsid w:val="00C15DA0"/>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3349"/>
    <w:rsid w:val="00C54AAD"/>
    <w:rsid w:val="00C564FA"/>
    <w:rsid w:val="00C5747E"/>
    <w:rsid w:val="00C57981"/>
    <w:rsid w:val="00C62C73"/>
    <w:rsid w:val="00C6573F"/>
    <w:rsid w:val="00C66F21"/>
    <w:rsid w:val="00C72AF5"/>
    <w:rsid w:val="00C7527A"/>
    <w:rsid w:val="00C75619"/>
    <w:rsid w:val="00C75EF1"/>
    <w:rsid w:val="00C7782D"/>
    <w:rsid w:val="00C82B0E"/>
    <w:rsid w:val="00C8440C"/>
    <w:rsid w:val="00C860FF"/>
    <w:rsid w:val="00C90A69"/>
    <w:rsid w:val="00C91706"/>
    <w:rsid w:val="00C92EBB"/>
    <w:rsid w:val="00C94CCC"/>
    <w:rsid w:val="00C951F9"/>
    <w:rsid w:val="00C96BA0"/>
    <w:rsid w:val="00C96C28"/>
    <w:rsid w:val="00C97DD4"/>
    <w:rsid w:val="00C97FDC"/>
    <w:rsid w:val="00CA15B5"/>
    <w:rsid w:val="00CA15E8"/>
    <w:rsid w:val="00CA2440"/>
    <w:rsid w:val="00CA3316"/>
    <w:rsid w:val="00CA621E"/>
    <w:rsid w:val="00CA6E64"/>
    <w:rsid w:val="00CA7433"/>
    <w:rsid w:val="00CB0E34"/>
    <w:rsid w:val="00CB15A0"/>
    <w:rsid w:val="00CB1F87"/>
    <w:rsid w:val="00CB6D94"/>
    <w:rsid w:val="00CB6F74"/>
    <w:rsid w:val="00CB716F"/>
    <w:rsid w:val="00CC02B1"/>
    <w:rsid w:val="00CC1016"/>
    <w:rsid w:val="00CC1641"/>
    <w:rsid w:val="00CC1A04"/>
    <w:rsid w:val="00CC1B34"/>
    <w:rsid w:val="00CC1B6E"/>
    <w:rsid w:val="00CC38DF"/>
    <w:rsid w:val="00CC3E73"/>
    <w:rsid w:val="00CC4133"/>
    <w:rsid w:val="00CC5CB8"/>
    <w:rsid w:val="00CC6722"/>
    <w:rsid w:val="00CC70BF"/>
    <w:rsid w:val="00CD0D36"/>
    <w:rsid w:val="00CD134A"/>
    <w:rsid w:val="00CD1628"/>
    <w:rsid w:val="00CD2193"/>
    <w:rsid w:val="00CD269D"/>
    <w:rsid w:val="00CE068C"/>
    <w:rsid w:val="00CE144F"/>
    <w:rsid w:val="00CE2597"/>
    <w:rsid w:val="00CE2A93"/>
    <w:rsid w:val="00CE359D"/>
    <w:rsid w:val="00CE3795"/>
    <w:rsid w:val="00CE39D3"/>
    <w:rsid w:val="00CE470C"/>
    <w:rsid w:val="00CE4D92"/>
    <w:rsid w:val="00CE61FB"/>
    <w:rsid w:val="00CF1033"/>
    <w:rsid w:val="00CF1865"/>
    <w:rsid w:val="00CF393E"/>
    <w:rsid w:val="00CF4448"/>
    <w:rsid w:val="00CF4526"/>
    <w:rsid w:val="00CF7C79"/>
    <w:rsid w:val="00D008EC"/>
    <w:rsid w:val="00D00BCA"/>
    <w:rsid w:val="00D00FE8"/>
    <w:rsid w:val="00D026AE"/>
    <w:rsid w:val="00D0412A"/>
    <w:rsid w:val="00D044BD"/>
    <w:rsid w:val="00D05127"/>
    <w:rsid w:val="00D0616B"/>
    <w:rsid w:val="00D10DE4"/>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2FF4"/>
    <w:rsid w:val="00D438DD"/>
    <w:rsid w:val="00D45B1C"/>
    <w:rsid w:val="00D45F49"/>
    <w:rsid w:val="00D46B36"/>
    <w:rsid w:val="00D477C1"/>
    <w:rsid w:val="00D50258"/>
    <w:rsid w:val="00D50B15"/>
    <w:rsid w:val="00D51912"/>
    <w:rsid w:val="00D51D81"/>
    <w:rsid w:val="00D56D8B"/>
    <w:rsid w:val="00D57109"/>
    <w:rsid w:val="00D57421"/>
    <w:rsid w:val="00D575E6"/>
    <w:rsid w:val="00D62454"/>
    <w:rsid w:val="00D70AC4"/>
    <w:rsid w:val="00D72E8D"/>
    <w:rsid w:val="00D74CF3"/>
    <w:rsid w:val="00D77E6B"/>
    <w:rsid w:val="00D818E5"/>
    <w:rsid w:val="00D822A3"/>
    <w:rsid w:val="00D8342B"/>
    <w:rsid w:val="00D83B39"/>
    <w:rsid w:val="00D84923"/>
    <w:rsid w:val="00D865C6"/>
    <w:rsid w:val="00D870D4"/>
    <w:rsid w:val="00D9046D"/>
    <w:rsid w:val="00D9369B"/>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21AB"/>
    <w:rsid w:val="00DD5C78"/>
    <w:rsid w:val="00DD7428"/>
    <w:rsid w:val="00DE0130"/>
    <w:rsid w:val="00DE0DB4"/>
    <w:rsid w:val="00DE2D30"/>
    <w:rsid w:val="00DE3012"/>
    <w:rsid w:val="00DE334F"/>
    <w:rsid w:val="00DE338A"/>
    <w:rsid w:val="00DE3636"/>
    <w:rsid w:val="00DE49AD"/>
    <w:rsid w:val="00DE4CFC"/>
    <w:rsid w:val="00DE5E1C"/>
    <w:rsid w:val="00DE6680"/>
    <w:rsid w:val="00DE7EBE"/>
    <w:rsid w:val="00DF2D86"/>
    <w:rsid w:val="00DF3931"/>
    <w:rsid w:val="00DF4044"/>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879"/>
    <w:rsid w:val="00E37FA9"/>
    <w:rsid w:val="00E40758"/>
    <w:rsid w:val="00E40F88"/>
    <w:rsid w:val="00E45E27"/>
    <w:rsid w:val="00E479F6"/>
    <w:rsid w:val="00E50C26"/>
    <w:rsid w:val="00E51177"/>
    <w:rsid w:val="00E521C8"/>
    <w:rsid w:val="00E52FC4"/>
    <w:rsid w:val="00E544B2"/>
    <w:rsid w:val="00E55FD3"/>
    <w:rsid w:val="00E57012"/>
    <w:rsid w:val="00E666C3"/>
    <w:rsid w:val="00E66AD8"/>
    <w:rsid w:val="00E67979"/>
    <w:rsid w:val="00E714B1"/>
    <w:rsid w:val="00E721E4"/>
    <w:rsid w:val="00E74F68"/>
    <w:rsid w:val="00E75727"/>
    <w:rsid w:val="00E777D7"/>
    <w:rsid w:val="00E80206"/>
    <w:rsid w:val="00E8068A"/>
    <w:rsid w:val="00E8172F"/>
    <w:rsid w:val="00E830B3"/>
    <w:rsid w:val="00E84C31"/>
    <w:rsid w:val="00E8502D"/>
    <w:rsid w:val="00E8545D"/>
    <w:rsid w:val="00E864DD"/>
    <w:rsid w:val="00E86E4B"/>
    <w:rsid w:val="00E873D5"/>
    <w:rsid w:val="00E90B0A"/>
    <w:rsid w:val="00E93C39"/>
    <w:rsid w:val="00E945CE"/>
    <w:rsid w:val="00E946AD"/>
    <w:rsid w:val="00E9697F"/>
    <w:rsid w:val="00E97BB5"/>
    <w:rsid w:val="00EA3335"/>
    <w:rsid w:val="00EA33AB"/>
    <w:rsid w:val="00EA37C4"/>
    <w:rsid w:val="00EA3A6C"/>
    <w:rsid w:val="00EA6CB2"/>
    <w:rsid w:val="00EA773C"/>
    <w:rsid w:val="00EA7950"/>
    <w:rsid w:val="00EA79AF"/>
    <w:rsid w:val="00EA7F50"/>
    <w:rsid w:val="00EB16A5"/>
    <w:rsid w:val="00EB20B1"/>
    <w:rsid w:val="00EB452C"/>
    <w:rsid w:val="00EB713F"/>
    <w:rsid w:val="00EC00ED"/>
    <w:rsid w:val="00EC1034"/>
    <w:rsid w:val="00EC1F1A"/>
    <w:rsid w:val="00EC4629"/>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070B6"/>
    <w:rsid w:val="00F10401"/>
    <w:rsid w:val="00F15BDE"/>
    <w:rsid w:val="00F16CB9"/>
    <w:rsid w:val="00F17DAE"/>
    <w:rsid w:val="00F20EFD"/>
    <w:rsid w:val="00F25157"/>
    <w:rsid w:val="00F31F60"/>
    <w:rsid w:val="00F33360"/>
    <w:rsid w:val="00F33890"/>
    <w:rsid w:val="00F33B48"/>
    <w:rsid w:val="00F34962"/>
    <w:rsid w:val="00F40F18"/>
    <w:rsid w:val="00F4120E"/>
    <w:rsid w:val="00F41536"/>
    <w:rsid w:val="00F418DF"/>
    <w:rsid w:val="00F41C11"/>
    <w:rsid w:val="00F44001"/>
    <w:rsid w:val="00F46C8C"/>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40C5"/>
    <w:rsid w:val="00F756C6"/>
    <w:rsid w:val="00F77980"/>
    <w:rsid w:val="00F779AA"/>
    <w:rsid w:val="00F827F1"/>
    <w:rsid w:val="00F82AF1"/>
    <w:rsid w:val="00F83187"/>
    <w:rsid w:val="00F84082"/>
    <w:rsid w:val="00F86BA5"/>
    <w:rsid w:val="00F87C39"/>
    <w:rsid w:val="00F902D3"/>
    <w:rsid w:val="00F905B6"/>
    <w:rsid w:val="00F93684"/>
    <w:rsid w:val="00F93D63"/>
    <w:rsid w:val="00F93DBA"/>
    <w:rsid w:val="00F954E4"/>
    <w:rsid w:val="00F95872"/>
    <w:rsid w:val="00F95F2A"/>
    <w:rsid w:val="00F96C4E"/>
    <w:rsid w:val="00F97D52"/>
    <w:rsid w:val="00FA0F8B"/>
    <w:rsid w:val="00FA25A3"/>
    <w:rsid w:val="00FA262F"/>
    <w:rsid w:val="00FA3492"/>
    <w:rsid w:val="00FA3AE1"/>
    <w:rsid w:val="00FA49C0"/>
    <w:rsid w:val="00FA5B10"/>
    <w:rsid w:val="00FA5CD7"/>
    <w:rsid w:val="00FA688C"/>
    <w:rsid w:val="00FB08B6"/>
    <w:rsid w:val="00FB1CC5"/>
    <w:rsid w:val="00FB1D5C"/>
    <w:rsid w:val="00FB43F1"/>
    <w:rsid w:val="00FB5216"/>
    <w:rsid w:val="00FB76D3"/>
    <w:rsid w:val="00FC0FE8"/>
    <w:rsid w:val="00FC2217"/>
    <w:rsid w:val="00FC25B9"/>
    <w:rsid w:val="00FC26D5"/>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559D"/>
    <w:rsid w:val="00FF60BC"/>
    <w:rsid w:val="00FF6519"/>
    <w:rsid w:val="019418DA"/>
    <w:rsid w:val="01A01AFA"/>
    <w:rsid w:val="01A9153E"/>
    <w:rsid w:val="02132159"/>
    <w:rsid w:val="024375BE"/>
    <w:rsid w:val="02F01C71"/>
    <w:rsid w:val="049E5A01"/>
    <w:rsid w:val="05453214"/>
    <w:rsid w:val="05510F5C"/>
    <w:rsid w:val="079E733B"/>
    <w:rsid w:val="08A95337"/>
    <w:rsid w:val="08ED3314"/>
    <w:rsid w:val="0A281213"/>
    <w:rsid w:val="0A2C56F5"/>
    <w:rsid w:val="0B6670BC"/>
    <w:rsid w:val="0C954C51"/>
    <w:rsid w:val="0CB84047"/>
    <w:rsid w:val="0D664C1F"/>
    <w:rsid w:val="0D706244"/>
    <w:rsid w:val="0D9030F7"/>
    <w:rsid w:val="0EE43718"/>
    <w:rsid w:val="0EE90B68"/>
    <w:rsid w:val="0F27513D"/>
    <w:rsid w:val="0FBC0D1A"/>
    <w:rsid w:val="102927A5"/>
    <w:rsid w:val="103A0868"/>
    <w:rsid w:val="104C58A2"/>
    <w:rsid w:val="120E0E48"/>
    <w:rsid w:val="123F4C14"/>
    <w:rsid w:val="12B1627A"/>
    <w:rsid w:val="12F12AA5"/>
    <w:rsid w:val="13577C02"/>
    <w:rsid w:val="141A42B8"/>
    <w:rsid w:val="141A6FED"/>
    <w:rsid w:val="14340126"/>
    <w:rsid w:val="147A2410"/>
    <w:rsid w:val="15DB4893"/>
    <w:rsid w:val="15F61009"/>
    <w:rsid w:val="15FC3115"/>
    <w:rsid w:val="17445402"/>
    <w:rsid w:val="17E71A00"/>
    <w:rsid w:val="18E00489"/>
    <w:rsid w:val="19282791"/>
    <w:rsid w:val="19810432"/>
    <w:rsid w:val="1D441B23"/>
    <w:rsid w:val="1D7C153E"/>
    <w:rsid w:val="1E3867B9"/>
    <w:rsid w:val="1ECE44FF"/>
    <w:rsid w:val="200C3AA1"/>
    <w:rsid w:val="20A53538"/>
    <w:rsid w:val="20CB3924"/>
    <w:rsid w:val="21C3592D"/>
    <w:rsid w:val="22047B50"/>
    <w:rsid w:val="221A4810"/>
    <w:rsid w:val="225A2932"/>
    <w:rsid w:val="22D74246"/>
    <w:rsid w:val="23594B35"/>
    <w:rsid w:val="23EA5690"/>
    <w:rsid w:val="244157BB"/>
    <w:rsid w:val="247240E4"/>
    <w:rsid w:val="24D54DB0"/>
    <w:rsid w:val="24F82B87"/>
    <w:rsid w:val="2551602C"/>
    <w:rsid w:val="274F2171"/>
    <w:rsid w:val="27520269"/>
    <w:rsid w:val="27797DE0"/>
    <w:rsid w:val="27DB00BC"/>
    <w:rsid w:val="28FC2B68"/>
    <w:rsid w:val="29223179"/>
    <w:rsid w:val="29523F82"/>
    <w:rsid w:val="297F63E2"/>
    <w:rsid w:val="29AA4023"/>
    <w:rsid w:val="2A456589"/>
    <w:rsid w:val="2A5B4807"/>
    <w:rsid w:val="2ADE0C2E"/>
    <w:rsid w:val="2B760911"/>
    <w:rsid w:val="2BEA7664"/>
    <w:rsid w:val="2BF84FD8"/>
    <w:rsid w:val="2C1864B9"/>
    <w:rsid w:val="2C404FBB"/>
    <w:rsid w:val="2C5466FC"/>
    <w:rsid w:val="2C8B04CA"/>
    <w:rsid w:val="2CE45160"/>
    <w:rsid w:val="2D2201A9"/>
    <w:rsid w:val="2D4477EE"/>
    <w:rsid w:val="2D4F3D4C"/>
    <w:rsid w:val="2D621971"/>
    <w:rsid w:val="2DC41DAC"/>
    <w:rsid w:val="2DD4300E"/>
    <w:rsid w:val="2E3250B2"/>
    <w:rsid w:val="2EC14611"/>
    <w:rsid w:val="2EDC60FC"/>
    <w:rsid w:val="2F063C37"/>
    <w:rsid w:val="2FE83A55"/>
    <w:rsid w:val="31F5436E"/>
    <w:rsid w:val="32243194"/>
    <w:rsid w:val="3263631F"/>
    <w:rsid w:val="32743C93"/>
    <w:rsid w:val="32C00D78"/>
    <w:rsid w:val="332D1CBE"/>
    <w:rsid w:val="3358676E"/>
    <w:rsid w:val="349A334C"/>
    <w:rsid w:val="34B32267"/>
    <w:rsid w:val="34CA78C0"/>
    <w:rsid w:val="359E3134"/>
    <w:rsid w:val="35C2239E"/>
    <w:rsid w:val="35FE084D"/>
    <w:rsid w:val="36C85467"/>
    <w:rsid w:val="3AA44A54"/>
    <w:rsid w:val="3B8B2DDF"/>
    <w:rsid w:val="3CAA46F7"/>
    <w:rsid w:val="3CAE07FA"/>
    <w:rsid w:val="3CC62D9F"/>
    <w:rsid w:val="3F255D56"/>
    <w:rsid w:val="406D64F3"/>
    <w:rsid w:val="4082593F"/>
    <w:rsid w:val="419105CC"/>
    <w:rsid w:val="41E47D60"/>
    <w:rsid w:val="42033CDA"/>
    <w:rsid w:val="42AE7C8F"/>
    <w:rsid w:val="42B02CD3"/>
    <w:rsid w:val="433C69D5"/>
    <w:rsid w:val="44560F40"/>
    <w:rsid w:val="44720E16"/>
    <w:rsid w:val="44C41913"/>
    <w:rsid w:val="44D619FA"/>
    <w:rsid w:val="456E349A"/>
    <w:rsid w:val="482B2304"/>
    <w:rsid w:val="48857FBF"/>
    <w:rsid w:val="48CA2FDC"/>
    <w:rsid w:val="48DE11B8"/>
    <w:rsid w:val="49205619"/>
    <w:rsid w:val="49F332EC"/>
    <w:rsid w:val="49FA6186"/>
    <w:rsid w:val="4AB7573A"/>
    <w:rsid w:val="4B39405A"/>
    <w:rsid w:val="4B3C4AFA"/>
    <w:rsid w:val="4B8A72CF"/>
    <w:rsid w:val="4B9667C8"/>
    <w:rsid w:val="4C1065B5"/>
    <w:rsid w:val="4C5179D6"/>
    <w:rsid w:val="4C70027F"/>
    <w:rsid w:val="4CA73089"/>
    <w:rsid w:val="4DDF3F73"/>
    <w:rsid w:val="4E147CFF"/>
    <w:rsid w:val="4E8E57AE"/>
    <w:rsid w:val="4F8119B1"/>
    <w:rsid w:val="4F92238A"/>
    <w:rsid w:val="4FA02017"/>
    <w:rsid w:val="50127AB7"/>
    <w:rsid w:val="504E17F1"/>
    <w:rsid w:val="50731BAF"/>
    <w:rsid w:val="510E0E2A"/>
    <w:rsid w:val="51CF1C1A"/>
    <w:rsid w:val="5324200E"/>
    <w:rsid w:val="547261B1"/>
    <w:rsid w:val="54963849"/>
    <w:rsid w:val="54CF19C8"/>
    <w:rsid w:val="56B332E9"/>
    <w:rsid w:val="574C1EC7"/>
    <w:rsid w:val="579D6D49"/>
    <w:rsid w:val="57B64F8A"/>
    <w:rsid w:val="582148E8"/>
    <w:rsid w:val="593A4AA5"/>
    <w:rsid w:val="59E82C2A"/>
    <w:rsid w:val="5A3B4EA7"/>
    <w:rsid w:val="5B2F6220"/>
    <w:rsid w:val="5C2941E0"/>
    <w:rsid w:val="5CE760ED"/>
    <w:rsid w:val="5D467B32"/>
    <w:rsid w:val="5E1A258A"/>
    <w:rsid w:val="5EA62EF7"/>
    <w:rsid w:val="5EEC4DA1"/>
    <w:rsid w:val="5F281498"/>
    <w:rsid w:val="5F995717"/>
    <w:rsid w:val="60047DEB"/>
    <w:rsid w:val="60902AD9"/>
    <w:rsid w:val="61484381"/>
    <w:rsid w:val="62CE0974"/>
    <w:rsid w:val="632B1C19"/>
    <w:rsid w:val="635F0317"/>
    <w:rsid w:val="641724DD"/>
    <w:rsid w:val="648D4DC3"/>
    <w:rsid w:val="64937B40"/>
    <w:rsid w:val="64E414E0"/>
    <w:rsid w:val="64E76084"/>
    <w:rsid w:val="65991807"/>
    <w:rsid w:val="65ED09AF"/>
    <w:rsid w:val="665F1C74"/>
    <w:rsid w:val="66A43656"/>
    <w:rsid w:val="67F86260"/>
    <w:rsid w:val="68EA7F9A"/>
    <w:rsid w:val="68F63773"/>
    <w:rsid w:val="693B3FEC"/>
    <w:rsid w:val="69A01F79"/>
    <w:rsid w:val="6A182AA2"/>
    <w:rsid w:val="6B865118"/>
    <w:rsid w:val="6BA33D7F"/>
    <w:rsid w:val="6BF32268"/>
    <w:rsid w:val="6BFC2786"/>
    <w:rsid w:val="6C1E03F6"/>
    <w:rsid w:val="6C296E54"/>
    <w:rsid w:val="6E823FFF"/>
    <w:rsid w:val="6F735DCE"/>
    <w:rsid w:val="702341AE"/>
    <w:rsid w:val="70730315"/>
    <w:rsid w:val="728F631C"/>
    <w:rsid w:val="72BC0BF9"/>
    <w:rsid w:val="72D14842"/>
    <w:rsid w:val="747751FC"/>
    <w:rsid w:val="74D73F7E"/>
    <w:rsid w:val="75A41757"/>
    <w:rsid w:val="75AE08CD"/>
    <w:rsid w:val="75DC2DB7"/>
    <w:rsid w:val="761516A8"/>
    <w:rsid w:val="76C84CCD"/>
    <w:rsid w:val="76F01E2B"/>
    <w:rsid w:val="770B6076"/>
    <w:rsid w:val="776B71D8"/>
    <w:rsid w:val="77935CEA"/>
    <w:rsid w:val="77B3343A"/>
    <w:rsid w:val="79352CC3"/>
    <w:rsid w:val="79934390"/>
    <w:rsid w:val="79D94FE3"/>
    <w:rsid w:val="7AA01F48"/>
    <w:rsid w:val="7AA7446F"/>
    <w:rsid w:val="7B2062DA"/>
    <w:rsid w:val="7C2025A8"/>
    <w:rsid w:val="7C4D5033"/>
    <w:rsid w:val="7C651EAB"/>
    <w:rsid w:val="7C8B5068"/>
    <w:rsid w:val="7EF60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link w:val="71"/>
    <w:qFormat/>
    <w:uiPriority w:val="0"/>
    <w:pPr>
      <w:keepNext/>
      <w:keepLines/>
      <w:ind w:firstLine="0" w:firstLineChars="0"/>
      <w:jc w:val="center"/>
      <w:outlineLvl w:val="0"/>
    </w:pPr>
    <w:rPr>
      <w:rFonts w:ascii="宋体" w:hAnsi="宋体" w:cs="宋体"/>
      <w:b/>
      <w:bCs/>
      <w:kern w:val="44"/>
      <w:sz w:val="32"/>
      <w:szCs w:val="52"/>
    </w:rPr>
  </w:style>
  <w:style w:type="paragraph" w:styleId="4">
    <w:name w:val="heading 2"/>
    <w:basedOn w:val="1"/>
    <w:next w:val="1"/>
    <w:link w:val="67"/>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link w:val="52"/>
    <w:qFormat/>
    <w:uiPriority w:val="0"/>
    <w:pPr>
      <w:keepNext/>
      <w:keepLines/>
      <w:ind w:firstLine="0" w:firstLineChars="0"/>
      <w:outlineLvl w:val="2"/>
    </w:pPr>
    <w:rPr>
      <w:b/>
      <w:bCs/>
      <w:szCs w:val="32"/>
    </w:rPr>
  </w:style>
  <w:style w:type="paragraph" w:styleId="6">
    <w:name w:val="heading 4"/>
    <w:basedOn w:val="1"/>
    <w:next w:val="1"/>
    <w:link w:val="96"/>
    <w:qFormat/>
    <w:uiPriority w:val="9"/>
    <w:pPr>
      <w:keepNext/>
      <w:keepLines/>
      <w:outlineLvl w:val="3"/>
    </w:pPr>
    <w:rPr>
      <w:rFonts w:ascii="Cambria" w:hAnsi="Cambria"/>
      <w:b/>
      <w:bCs/>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68"/>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7">
    <w:name w:val="toc 7"/>
    <w:basedOn w:val="1"/>
    <w:next w:val="1"/>
    <w:unhideWhenUsed/>
    <w:qFormat/>
    <w:uiPriority w:val="39"/>
    <w:pPr>
      <w:spacing w:line="240" w:lineRule="auto"/>
      <w:ind w:left="1260" w:firstLine="0" w:firstLineChars="0"/>
      <w:jc w:val="left"/>
    </w:pPr>
    <w:rPr>
      <w:szCs w:val="21"/>
    </w:rPr>
  </w:style>
  <w:style w:type="paragraph" w:styleId="8">
    <w:name w:val="Normal Indent"/>
    <w:basedOn w:val="1"/>
    <w:link w:val="60"/>
    <w:unhideWhenUsed/>
    <w:qFormat/>
    <w:uiPriority w:val="0"/>
    <w:pPr>
      <w:spacing w:line="240" w:lineRule="auto"/>
      <w:ind w:firstLine="420" w:firstLineChars="0"/>
    </w:pPr>
  </w:style>
  <w:style w:type="paragraph" w:styleId="9">
    <w:name w:val="Document Map"/>
    <w:basedOn w:val="1"/>
    <w:link w:val="64"/>
    <w:unhideWhenUsed/>
    <w:qFormat/>
    <w:uiPriority w:val="0"/>
    <w:rPr>
      <w:rFonts w:ascii="宋体" w:hAnsi="Times New Roman"/>
      <w:kern w:val="0"/>
      <w:sz w:val="18"/>
      <w:szCs w:val="18"/>
    </w:rPr>
  </w:style>
  <w:style w:type="paragraph" w:styleId="10">
    <w:name w:val="annotation text"/>
    <w:basedOn w:val="1"/>
    <w:link w:val="79"/>
    <w:unhideWhenUsed/>
    <w:qFormat/>
    <w:uiPriority w:val="0"/>
    <w:pPr>
      <w:spacing w:line="240" w:lineRule="auto"/>
      <w:ind w:firstLine="0" w:firstLineChars="0"/>
      <w:jc w:val="left"/>
    </w:pPr>
    <w:rPr>
      <w:rFonts w:ascii="Times New Roman" w:hAnsi="Times New Roman"/>
    </w:rPr>
  </w:style>
  <w:style w:type="paragraph" w:styleId="11">
    <w:name w:val="Body Text 3"/>
    <w:basedOn w:val="1"/>
    <w:link w:val="94"/>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2">
    <w:name w:val="List Bullet 3"/>
    <w:basedOn w:val="1"/>
    <w:unhideWhenUsed/>
    <w:qFormat/>
    <w:uiPriority w:val="0"/>
    <w:pPr>
      <w:numPr>
        <w:ilvl w:val="0"/>
        <w:numId w:val="1"/>
      </w:numPr>
      <w:tabs>
        <w:tab w:val="left" w:pos="720"/>
      </w:tabs>
      <w:spacing w:line="240" w:lineRule="auto"/>
      <w:ind w:firstLine="0" w:firstLineChars="0"/>
    </w:pPr>
  </w:style>
  <w:style w:type="paragraph" w:styleId="13">
    <w:name w:val="Body Text Indent"/>
    <w:basedOn w:val="1"/>
    <w:link w:val="77"/>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4">
    <w:name w:val="List 2"/>
    <w:basedOn w:val="1"/>
    <w:unhideWhenUsed/>
    <w:qFormat/>
    <w:uiPriority w:val="0"/>
    <w:pPr>
      <w:spacing w:line="240" w:lineRule="auto"/>
      <w:ind w:left="100" w:leftChars="200" w:hanging="200" w:hangingChars="200"/>
    </w:pPr>
  </w:style>
  <w:style w:type="paragraph" w:styleId="15">
    <w:name w:val="List Bullet 2"/>
    <w:basedOn w:val="1"/>
    <w:next w:val="12"/>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6">
    <w:name w:val="toc 5"/>
    <w:basedOn w:val="1"/>
    <w:next w:val="1"/>
    <w:unhideWhenUsed/>
    <w:qFormat/>
    <w:uiPriority w:val="39"/>
    <w:pPr>
      <w:spacing w:line="240" w:lineRule="auto"/>
      <w:ind w:left="840" w:firstLine="0" w:firstLineChars="0"/>
      <w:jc w:val="left"/>
    </w:pPr>
    <w:rPr>
      <w:szCs w:val="21"/>
    </w:rPr>
  </w:style>
  <w:style w:type="paragraph" w:styleId="17">
    <w:name w:val="toc 3"/>
    <w:basedOn w:val="1"/>
    <w:next w:val="1"/>
    <w:unhideWhenUsed/>
    <w:qFormat/>
    <w:uiPriority w:val="39"/>
    <w:pPr>
      <w:spacing w:line="240" w:lineRule="auto"/>
      <w:ind w:left="420" w:firstLine="0" w:firstLineChars="0"/>
      <w:jc w:val="left"/>
    </w:pPr>
    <w:rPr>
      <w:i/>
      <w:iCs/>
    </w:rPr>
  </w:style>
  <w:style w:type="paragraph" w:styleId="18">
    <w:name w:val="Plain Text"/>
    <w:basedOn w:val="1"/>
    <w:link w:val="92"/>
    <w:unhideWhenUsed/>
    <w:qFormat/>
    <w:uiPriority w:val="0"/>
    <w:pPr>
      <w:spacing w:line="240" w:lineRule="auto"/>
      <w:ind w:firstLine="0" w:firstLineChars="0"/>
    </w:pPr>
    <w:rPr>
      <w:rFonts w:ascii="宋体" w:hAnsi="Courier New"/>
      <w:szCs w:val="20"/>
    </w:rPr>
  </w:style>
  <w:style w:type="paragraph" w:styleId="19">
    <w:name w:val="toc 8"/>
    <w:basedOn w:val="1"/>
    <w:next w:val="1"/>
    <w:unhideWhenUsed/>
    <w:qFormat/>
    <w:uiPriority w:val="39"/>
    <w:pPr>
      <w:spacing w:line="240" w:lineRule="auto"/>
      <w:ind w:left="1470" w:firstLine="0" w:firstLineChars="0"/>
      <w:jc w:val="left"/>
    </w:pPr>
    <w:rPr>
      <w:szCs w:val="21"/>
    </w:rPr>
  </w:style>
  <w:style w:type="paragraph" w:styleId="20">
    <w:name w:val="Date"/>
    <w:basedOn w:val="1"/>
    <w:next w:val="1"/>
    <w:link w:val="98"/>
    <w:unhideWhenUsed/>
    <w:qFormat/>
    <w:uiPriority w:val="0"/>
    <w:pPr>
      <w:spacing w:line="240" w:lineRule="auto"/>
      <w:ind w:left="100" w:leftChars="2500" w:firstLine="0" w:firstLineChars="0"/>
    </w:pPr>
    <w:rPr>
      <w:rFonts w:ascii="Times New Roman" w:hAnsi="Times New Roman"/>
      <w:color w:val="000000"/>
    </w:rPr>
  </w:style>
  <w:style w:type="paragraph" w:styleId="21">
    <w:name w:val="Body Text Indent 2"/>
    <w:basedOn w:val="1"/>
    <w:link w:val="48"/>
    <w:unhideWhenUsed/>
    <w:qFormat/>
    <w:uiPriority w:val="0"/>
    <w:pPr>
      <w:widowControl/>
      <w:spacing w:line="480" w:lineRule="atLeast"/>
      <w:ind w:firstLine="480" w:firstLineChars="0"/>
    </w:pPr>
    <w:rPr>
      <w:rFonts w:ascii="宋体" w:hAnsi="Times New Roman"/>
      <w:kern w:val="0"/>
      <w:szCs w:val="20"/>
    </w:rPr>
  </w:style>
  <w:style w:type="paragraph" w:styleId="22">
    <w:name w:val="Balloon Text"/>
    <w:basedOn w:val="1"/>
    <w:link w:val="86"/>
    <w:unhideWhenUsed/>
    <w:qFormat/>
    <w:uiPriority w:val="0"/>
    <w:rPr>
      <w:rFonts w:ascii="Times New Roman" w:hAnsi="Times New Roman"/>
      <w:kern w:val="0"/>
      <w:sz w:val="18"/>
      <w:szCs w:val="18"/>
    </w:rPr>
  </w:style>
  <w:style w:type="paragraph" w:styleId="23">
    <w:name w:val="footer"/>
    <w:basedOn w:val="1"/>
    <w:link w:val="66"/>
    <w:unhideWhenUsed/>
    <w:qFormat/>
    <w:uiPriority w:val="99"/>
    <w:pPr>
      <w:tabs>
        <w:tab w:val="center" w:pos="4153"/>
        <w:tab w:val="right" w:pos="8306"/>
      </w:tabs>
      <w:snapToGrid w:val="0"/>
      <w:jc w:val="left"/>
    </w:pPr>
    <w:rPr>
      <w:kern w:val="0"/>
      <w:sz w:val="18"/>
      <w:szCs w:val="18"/>
    </w:rPr>
  </w:style>
  <w:style w:type="paragraph" w:styleId="24">
    <w:name w:val="header"/>
    <w:basedOn w:val="1"/>
    <w:link w:val="8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nhideWhenUsed/>
    <w:qFormat/>
    <w:uiPriority w:val="39"/>
    <w:pPr>
      <w:tabs>
        <w:tab w:val="right" w:leader="dot" w:pos="8296"/>
      </w:tabs>
      <w:ind w:firstLine="0" w:firstLineChars="0"/>
    </w:pPr>
  </w:style>
  <w:style w:type="paragraph" w:styleId="26">
    <w:name w:val="toc 4"/>
    <w:basedOn w:val="1"/>
    <w:next w:val="1"/>
    <w:unhideWhenUsed/>
    <w:qFormat/>
    <w:uiPriority w:val="39"/>
    <w:pPr>
      <w:spacing w:line="240" w:lineRule="auto"/>
      <w:ind w:left="630" w:firstLine="0" w:firstLineChars="0"/>
      <w:jc w:val="left"/>
    </w:pPr>
    <w:rPr>
      <w:szCs w:val="21"/>
    </w:rPr>
  </w:style>
  <w:style w:type="paragraph" w:styleId="27">
    <w:name w:val="List"/>
    <w:basedOn w:val="1"/>
    <w:unhideWhenUsed/>
    <w:qFormat/>
    <w:uiPriority w:val="0"/>
    <w:pPr>
      <w:spacing w:line="240" w:lineRule="auto"/>
      <w:ind w:left="420" w:hanging="420" w:firstLineChars="0"/>
    </w:pPr>
    <w:rPr>
      <w:szCs w:val="20"/>
    </w:rPr>
  </w:style>
  <w:style w:type="paragraph" w:styleId="28">
    <w:name w:val="toc 6"/>
    <w:basedOn w:val="1"/>
    <w:next w:val="1"/>
    <w:unhideWhenUsed/>
    <w:qFormat/>
    <w:uiPriority w:val="39"/>
    <w:pPr>
      <w:spacing w:line="240" w:lineRule="auto"/>
      <w:ind w:left="1050" w:firstLine="0" w:firstLineChars="0"/>
      <w:jc w:val="left"/>
    </w:pPr>
    <w:rPr>
      <w:szCs w:val="21"/>
    </w:rPr>
  </w:style>
  <w:style w:type="paragraph" w:styleId="29">
    <w:name w:val="Body Text Indent 3"/>
    <w:basedOn w:val="1"/>
    <w:link w:val="80"/>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0">
    <w:name w:val="toc 2"/>
    <w:basedOn w:val="1"/>
    <w:next w:val="1"/>
    <w:unhideWhenUsed/>
    <w:qFormat/>
    <w:uiPriority w:val="39"/>
    <w:pPr>
      <w:tabs>
        <w:tab w:val="right" w:leader="dot" w:pos="8296"/>
      </w:tabs>
      <w:ind w:left="420" w:leftChars="200" w:firstLine="0" w:firstLineChars="0"/>
    </w:pPr>
  </w:style>
  <w:style w:type="paragraph" w:styleId="31">
    <w:name w:val="toc 9"/>
    <w:basedOn w:val="1"/>
    <w:next w:val="1"/>
    <w:unhideWhenUsed/>
    <w:qFormat/>
    <w:uiPriority w:val="39"/>
    <w:pPr>
      <w:spacing w:line="240" w:lineRule="auto"/>
      <w:ind w:left="1680" w:firstLine="0" w:firstLineChars="0"/>
      <w:jc w:val="left"/>
    </w:pPr>
    <w:rPr>
      <w:szCs w:val="21"/>
    </w:rPr>
  </w:style>
  <w:style w:type="paragraph" w:styleId="32">
    <w:name w:val="Body Text 2"/>
    <w:basedOn w:val="1"/>
    <w:link w:val="76"/>
    <w:unhideWhenUsed/>
    <w:qFormat/>
    <w:uiPriority w:val="0"/>
    <w:pPr>
      <w:spacing w:line="240" w:lineRule="auto"/>
      <w:ind w:firstLine="0" w:firstLineChars="0"/>
    </w:pPr>
    <w:rPr>
      <w:rFonts w:ascii="Times New Roman" w:hAnsi="Times New Roman"/>
      <w:b/>
      <w:bCs/>
      <w:color w:val="000000"/>
      <w:sz w:val="28"/>
    </w:rPr>
  </w:style>
  <w:style w:type="paragraph" w:styleId="33">
    <w:name w:val="HTML Preformatted"/>
    <w:basedOn w:val="1"/>
    <w:link w:val="4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4">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5">
    <w:name w:val="Title"/>
    <w:basedOn w:val="1"/>
    <w:link w:val="95"/>
    <w:qFormat/>
    <w:uiPriority w:val="0"/>
    <w:pPr>
      <w:spacing w:line="240" w:lineRule="auto"/>
      <w:ind w:firstLine="0" w:firstLineChars="0"/>
      <w:jc w:val="center"/>
    </w:pPr>
    <w:rPr>
      <w:rFonts w:ascii="Times New Roman" w:hAnsi="Times New Roman"/>
      <w:sz w:val="30"/>
    </w:rPr>
  </w:style>
  <w:style w:type="paragraph" w:styleId="36">
    <w:name w:val="annotation subject"/>
    <w:basedOn w:val="10"/>
    <w:next w:val="10"/>
    <w:link w:val="53"/>
    <w:unhideWhenUsed/>
    <w:qFormat/>
    <w:uiPriority w:val="0"/>
    <w:rPr>
      <w:b/>
      <w:bCs/>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0">
    <w:name w:val="Strong"/>
    <w:qFormat/>
    <w:uiPriority w:val="22"/>
    <w:rPr>
      <w:b/>
    </w:rPr>
  </w:style>
  <w:style w:type="character" w:styleId="41">
    <w:name w:val="page number"/>
    <w:basedOn w:val="39"/>
    <w:qFormat/>
    <w:uiPriority w:val="0"/>
  </w:style>
  <w:style w:type="character" w:styleId="42">
    <w:name w:val="FollowedHyperlink"/>
    <w:unhideWhenUsed/>
    <w:qFormat/>
    <w:uiPriority w:val="0"/>
    <w:rPr>
      <w:color w:val="800080"/>
      <w:u w:val="single"/>
    </w:rPr>
  </w:style>
  <w:style w:type="character" w:styleId="43">
    <w:name w:val="Hyperlink"/>
    <w:unhideWhenUsed/>
    <w:qFormat/>
    <w:uiPriority w:val="99"/>
    <w:rPr>
      <w:color w:val="0000FF"/>
      <w:u w:val="single"/>
    </w:rPr>
  </w:style>
  <w:style w:type="character" w:styleId="44">
    <w:name w:val="annotation reference"/>
    <w:unhideWhenUsed/>
    <w:qFormat/>
    <w:uiPriority w:val="0"/>
    <w:rPr>
      <w:sz w:val="21"/>
      <w:szCs w:val="21"/>
    </w:rPr>
  </w:style>
  <w:style w:type="paragraph" w:customStyle="1" w:styleId="45">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46">
    <w:name w:val="font71"/>
    <w:qFormat/>
    <w:uiPriority w:val="0"/>
    <w:rPr>
      <w:rFonts w:ascii="Arial" w:hAnsi="Arial" w:cs="Arial"/>
      <w:b/>
      <w:color w:val="333333"/>
      <w:sz w:val="20"/>
      <w:szCs w:val="20"/>
      <w:u w:val="none"/>
    </w:rPr>
  </w:style>
  <w:style w:type="character" w:customStyle="1" w:styleId="47">
    <w:name w:val="HTML 预设格式 Char"/>
    <w:link w:val="33"/>
    <w:semiHidden/>
    <w:qFormat/>
    <w:uiPriority w:val="0"/>
    <w:rPr>
      <w:rFonts w:ascii="Arial Unicode MS" w:hAnsi="Arial Unicode MS" w:eastAsia="Arial Unicode MS" w:cs="Arial Unicode MS"/>
    </w:rPr>
  </w:style>
  <w:style w:type="character" w:customStyle="1" w:styleId="48">
    <w:name w:val="正文文本缩进 2 Char"/>
    <w:link w:val="21"/>
    <w:semiHidden/>
    <w:qFormat/>
    <w:uiPriority w:val="0"/>
    <w:rPr>
      <w:rFonts w:ascii="宋体" w:hAnsi="Times New Roman"/>
      <w:sz w:val="24"/>
    </w:rPr>
  </w:style>
  <w:style w:type="character" w:customStyle="1" w:styleId="49">
    <w:name w:val="wz1"/>
    <w:basedOn w:val="39"/>
    <w:qFormat/>
    <w:uiPriority w:val="0"/>
  </w:style>
  <w:style w:type="character" w:customStyle="1" w:styleId="50">
    <w:name w:val="button1"/>
    <w:qFormat/>
    <w:uiPriority w:val="0"/>
    <w:rPr>
      <w:rFonts w:hint="default" w:ascii="Verdana" w:hAnsi="Verdana"/>
      <w:b/>
      <w:bCs/>
      <w:sz w:val="20"/>
      <w:szCs w:val="20"/>
    </w:rPr>
  </w:style>
  <w:style w:type="character" w:customStyle="1" w:styleId="51">
    <w:name w:val="font01"/>
    <w:qFormat/>
    <w:uiPriority w:val="0"/>
    <w:rPr>
      <w:rFonts w:hint="eastAsia" w:ascii="宋体" w:hAnsi="宋体" w:eastAsia="宋体" w:cs="宋体"/>
      <w:b/>
      <w:color w:val="333333"/>
      <w:sz w:val="20"/>
      <w:szCs w:val="20"/>
      <w:u w:val="none"/>
    </w:rPr>
  </w:style>
  <w:style w:type="character" w:customStyle="1" w:styleId="52">
    <w:name w:val="标题 3 Char"/>
    <w:link w:val="5"/>
    <w:qFormat/>
    <w:uiPriority w:val="0"/>
    <w:rPr>
      <w:b/>
      <w:bCs/>
      <w:kern w:val="2"/>
      <w:sz w:val="24"/>
      <w:szCs w:val="32"/>
    </w:rPr>
  </w:style>
  <w:style w:type="character" w:customStyle="1" w:styleId="53">
    <w:name w:val="批注主题 Char"/>
    <w:link w:val="36"/>
    <w:semiHidden/>
    <w:qFormat/>
    <w:uiPriority w:val="0"/>
    <w:rPr>
      <w:rFonts w:ascii="Times New Roman" w:hAnsi="Times New Roman"/>
      <w:b/>
      <w:bCs/>
      <w:kern w:val="2"/>
      <w:sz w:val="21"/>
      <w:szCs w:val="24"/>
    </w:rPr>
  </w:style>
  <w:style w:type="character" w:customStyle="1" w:styleId="54">
    <w:name w:val="标题 Char"/>
    <w:qFormat/>
    <w:uiPriority w:val="0"/>
    <w:rPr>
      <w:rFonts w:ascii="Cambria" w:hAnsi="Cambria" w:cs="Times New Roman"/>
      <w:b/>
      <w:bCs/>
      <w:kern w:val="2"/>
      <w:sz w:val="32"/>
      <w:szCs w:val="32"/>
    </w:rPr>
  </w:style>
  <w:style w:type="character" w:customStyle="1" w:styleId="55">
    <w:name w:val="search_result_snap1"/>
    <w:qFormat/>
    <w:uiPriority w:val="0"/>
    <w:rPr>
      <w:sz w:val="21"/>
      <w:szCs w:val="21"/>
    </w:rPr>
  </w:style>
  <w:style w:type="character" w:customStyle="1" w:styleId="56">
    <w:name w:val="l17"/>
    <w:basedOn w:val="39"/>
    <w:qFormat/>
    <w:uiPriority w:val="0"/>
  </w:style>
  <w:style w:type="character" w:customStyle="1" w:styleId="57">
    <w:name w:val="s"/>
    <w:basedOn w:val="39"/>
    <w:qFormat/>
    <w:uiPriority w:val="0"/>
  </w:style>
  <w:style w:type="character" w:customStyle="1" w:styleId="58">
    <w:name w:val="(aNormal) + 宋体 Char"/>
    <w:link w:val="59"/>
    <w:qFormat/>
    <w:locked/>
    <w:uiPriority w:val="0"/>
    <w:rPr>
      <w:rFonts w:ascii="宋体" w:hAnsi="宋体"/>
      <w:lang w:val="en-GB"/>
    </w:rPr>
  </w:style>
  <w:style w:type="paragraph" w:customStyle="1" w:styleId="59">
    <w:name w:val="(aNormal) + 宋体"/>
    <w:basedOn w:val="1"/>
    <w:link w:val="58"/>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0">
    <w:name w:val="正文缩进 Char"/>
    <w:link w:val="8"/>
    <w:semiHidden/>
    <w:qFormat/>
    <w:locked/>
    <w:uiPriority w:val="0"/>
    <w:rPr>
      <w:kern w:val="2"/>
      <w:sz w:val="21"/>
      <w:szCs w:val="24"/>
    </w:rPr>
  </w:style>
  <w:style w:type="character" w:customStyle="1" w:styleId="61">
    <w:name w:val="正文文本首行缩进 字符"/>
    <w:link w:val="62"/>
    <w:semiHidden/>
    <w:qFormat/>
    <w:uiPriority w:val="0"/>
    <w:rPr>
      <w:rFonts w:ascii="Times New Roman" w:hAnsi="Times New Roman" w:eastAsia="仿宋_GB2312"/>
      <w:kern w:val="2"/>
      <w:sz w:val="21"/>
      <w:szCs w:val="24"/>
    </w:rPr>
  </w:style>
  <w:style w:type="paragraph" w:customStyle="1" w:styleId="62">
    <w:name w:val="正文文本首行缩进1"/>
    <w:basedOn w:val="2"/>
    <w:link w:val="61"/>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3">
    <w:name w:val="huei12b1"/>
    <w:qFormat/>
    <w:uiPriority w:val="0"/>
    <w:rPr>
      <w:b/>
      <w:bCs/>
      <w:color w:val="333333"/>
      <w:sz w:val="20"/>
      <w:szCs w:val="20"/>
    </w:rPr>
  </w:style>
  <w:style w:type="character" w:customStyle="1" w:styleId="64">
    <w:name w:val="文档结构图 Char"/>
    <w:link w:val="9"/>
    <w:semiHidden/>
    <w:qFormat/>
    <w:uiPriority w:val="0"/>
    <w:rPr>
      <w:rFonts w:ascii="宋体" w:hAnsi="Times New Roman" w:eastAsia="宋体" w:cs="Times New Roman"/>
      <w:sz w:val="18"/>
      <w:szCs w:val="18"/>
    </w:rPr>
  </w:style>
  <w:style w:type="character" w:customStyle="1" w:styleId="65">
    <w:name w:val="content"/>
    <w:basedOn w:val="39"/>
    <w:qFormat/>
    <w:uiPriority w:val="0"/>
  </w:style>
  <w:style w:type="character" w:customStyle="1" w:styleId="66">
    <w:name w:val="页脚 Char"/>
    <w:link w:val="23"/>
    <w:qFormat/>
    <w:uiPriority w:val="99"/>
    <w:rPr>
      <w:sz w:val="18"/>
      <w:szCs w:val="18"/>
    </w:rPr>
  </w:style>
  <w:style w:type="character" w:customStyle="1" w:styleId="67">
    <w:name w:val="标题 2 Char"/>
    <w:link w:val="4"/>
    <w:qFormat/>
    <w:uiPriority w:val="0"/>
    <w:rPr>
      <w:rFonts w:ascii="Cambria" w:hAnsi="Cambria" w:eastAsia="宋体"/>
      <w:b/>
      <w:bCs/>
      <w:kern w:val="2"/>
      <w:sz w:val="28"/>
      <w:szCs w:val="32"/>
    </w:rPr>
  </w:style>
  <w:style w:type="character" w:customStyle="1" w:styleId="68">
    <w:name w:val="正文文本 Char"/>
    <w:link w:val="2"/>
    <w:semiHidden/>
    <w:qFormat/>
    <w:uiPriority w:val="0"/>
    <w:rPr>
      <w:rFonts w:ascii="仿宋_GB2312" w:hAnsi="Times New Roman" w:eastAsia="仿宋_GB2312"/>
      <w:sz w:val="28"/>
    </w:rPr>
  </w:style>
  <w:style w:type="character" w:customStyle="1" w:styleId="69">
    <w:name w:val="style8"/>
    <w:basedOn w:val="39"/>
    <w:qFormat/>
    <w:uiPriority w:val="0"/>
  </w:style>
  <w:style w:type="character" w:customStyle="1" w:styleId="70">
    <w:name w:val="正文文本缩进 字符"/>
    <w:qFormat/>
    <w:uiPriority w:val="0"/>
    <w:rPr>
      <w:rFonts w:ascii="仿宋_GB2312" w:eastAsia="仿宋_GB2312"/>
      <w:kern w:val="2"/>
      <w:sz w:val="28"/>
      <w:lang w:val="en-US" w:eastAsia="zh-CN" w:bidi="ar-SA"/>
    </w:rPr>
  </w:style>
  <w:style w:type="character" w:customStyle="1" w:styleId="71">
    <w:name w:val="标题 1 Char"/>
    <w:link w:val="3"/>
    <w:qFormat/>
    <w:uiPriority w:val="0"/>
    <w:rPr>
      <w:rFonts w:ascii="宋体" w:hAnsi="宋体" w:cs="宋体"/>
      <w:b/>
      <w:bCs/>
      <w:kern w:val="44"/>
      <w:sz w:val="32"/>
      <w:szCs w:val="52"/>
    </w:rPr>
  </w:style>
  <w:style w:type="character" w:customStyle="1" w:styleId="72">
    <w:name w:val="页脚 字符"/>
    <w:qFormat/>
    <w:uiPriority w:val="99"/>
    <w:rPr>
      <w:rFonts w:eastAsia="宋体"/>
      <w:kern w:val="2"/>
      <w:sz w:val="18"/>
      <w:lang w:val="en-US" w:eastAsia="zh-CN" w:bidi="ar-SA"/>
    </w:rPr>
  </w:style>
  <w:style w:type="character" w:customStyle="1" w:styleId="73">
    <w:name w:val="不明显强调1"/>
    <w:qFormat/>
    <w:uiPriority w:val="0"/>
    <w:rPr>
      <w:i/>
      <w:iCs/>
      <w:color w:val="808080"/>
    </w:rPr>
  </w:style>
  <w:style w:type="character" w:customStyle="1" w:styleId="74">
    <w:name w:val="Char Char2"/>
    <w:qFormat/>
    <w:uiPriority w:val="0"/>
    <w:rPr>
      <w:rFonts w:hint="eastAsia" w:ascii="宋体" w:hAnsi="Courier New" w:eastAsia="宋体"/>
      <w:kern w:val="2"/>
      <w:sz w:val="21"/>
    </w:rPr>
  </w:style>
  <w:style w:type="character" w:customStyle="1" w:styleId="75">
    <w:name w:val="Char Char"/>
    <w:qFormat/>
    <w:uiPriority w:val="0"/>
    <w:rPr>
      <w:rFonts w:hint="eastAsia" w:ascii="宋体" w:hAnsi="Courier New" w:eastAsia="宋体"/>
      <w:kern w:val="2"/>
      <w:sz w:val="21"/>
      <w:lang w:val="en-US" w:eastAsia="zh-CN" w:bidi="ar-SA"/>
    </w:rPr>
  </w:style>
  <w:style w:type="character" w:customStyle="1" w:styleId="76">
    <w:name w:val="正文文本 2 Char"/>
    <w:link w:val="32"/>
    <w:semiHidden/>
    <w:qFormat/>
    <w:uiPriority w:val="0"/>
    <w:rPr>
      <w:rFonts w:ascii="Times New Roman" w:hAnsi="Times New Roman"/>
      <w:b/>
      <w:bCs/>
      <w:color w:val="000000"/>
      <w:kern w:val="2"/>
      <w:sz w:val="28"/>
      <w:szCs w:val="24"/>
    </w:rPr>
  </w:style>
  <w:style w:type="character" w:customStyle="1" w:styleId="77">
    <w:name w:val="正文文本缩进 Char"/>
    <w:link w:val="13"/>
    <w:semiHidden/>
    <w:qFormat/>
    <w:uiPriority w:val="0"/>
    <w:rPr>
      <w:rFonts w:ascii="宋体" w:hAnsi="Times New Roman"/>
      <w:sz w:val="24"/>
    </w:rPr>
  </w:style>
  <w:style w:type="character" w:customStyle="1" w:styleId="78">
    <w:name w:val="纯文本 字符"/>
    <w:qFormat/>
    <w:uiPriority w:val="0"/>
    <w:rPr>
      <w:rFonts w:ascii="宋体" w:hAnsi="Courier New" w:eastAsia="宋体" w:cs="Courier New"/>
      <w:kern w:val="2"/>
      <w:sz w:val="21"/>
      <w:szCs w:val="21"/>
      <w:lang w:val="en-US" w:eastAsia="zh-CN" w:bidi="ar-SA"/>
    </w:rPr>
  </w:style>
  <w:style w:type="character" w:customStyle="1" w:styleId="79">
    <w:name w:val="批注文字 Char"/>
    <w:link w:val="10"/>
    <w:semiHidden/>
    <w:qFormat/>
    <w:uiPriority w:val="0"/>
    <w:rPr>
      <w:rFonts w:ascii="Times New Roman" w:hAnsi="Times New Roman"/>
      <w:kern w:val="2"/>
      <w:sz w:val="21"/>
      <w:szCs w:val="24"/>
    </w:rPr>
  </w:style>
  <w:style w:type="character" w:customStyle="1" w:styleId="80">
    <w:name w:val="正文文本缩进 3 Char"/>
    <w:link w:val="29"/>
    <w:semiHidden/>
    <w:qFormat/>
    <w:uiPriority w:val="0"/>
    <w:rPr>
      <w:rFonts w:ascii="Times New Roman" w:hAnsi="Times New Roman" w:eastAsia="黑体"/>
      <w:color w:val="000000"/>
      <w:kern w:val="2"/>
      <w:sz w:val="24"/>
      <w:szCs w:val="24"/>
    </w:rPr>
  </w:style>
  <w:style w:type="character" w:customStyle="1" w:styleId="81">
    <w:name w:val="无间隔 Char"/>
    <w:link w:val="82"/>
    <w:qFormat/>
    <w:locked/>
    <w:uiPriority w:val="0"/>
    <w:rPr>
      <w:rFonts w:cs="Calibri"/>
      <w:kern w:val="2"/>
      <w:sz w:val="21"/>
      <w:szCs w:val="22"/>
      <w:lang w:val="en-US" w:eastAsia="zh-CN" w:bidi="ar-SA"/>
    </w:rPr>
  </w:style>
  <w:style w:type="paragraph" w:styleId="82">
    <w:name w:val="No Spacing"/>
    <w:link w:val="81"/>
    <w:qFormat/>
    <w:uiPriority w:val="0"/>
    <w:pPr>
      <w:widowControl w:val="0"/>
      <w:jc w:val="both"/>
    </w:pPr>
    <w:rPr>
      <w:rFonts w:ascii="Calibri" w:hAnsi="Calibri" w:eastAsia="宋体" w:cs="Calibri"/>
      <w:kern w:val="2"/>
      <w:sz w:val="21"/>
      <w:szCs w:val="22"/>
      <w:lang w:val="en-US" w:eastAsia="zh-CN" w:bidi="ar-SA"/>
    </w:rPr>
  </w:style>
  <w:style w:type="character" w:customStyle="1" w:styleId="83">
    <w:name w:val="unnamed1"/>
    <w:basedOn w:val="39"/>
    <w:qFormat/>
    <w:uiPriority w:val="0"/>
  </w:style>
  <w:style w:type="character" w:customStyle="1" w:styleId="84">
    <w:name w:val="Char Char3"/>
    <w:qFormat/>
    <w:uiPriority w:val="0"/>
    <w:rPr>
      <w:rFonts w:hint="eastAsia" w:ascii="宋体" w:hAnsi="Courier New" w:eastAsia="宋体"/>
      <w:kern w:val="2"/>
      <w:sz w:val="21"/>
      <w:lang w:val="en-US" w:eastAsia="zh-CN" w:bidi="ar-SA"/>
    </w:rPr>
  </w:style>
  <w:style w:type="character" w:customStyle="1" w:styleId="85">
    <w:name w:val="纯文本 Char"/>
    <w:qFormat/>
    <w:uiPriority w:val="0"/>
    <w:rPr>
      <w:rFonts w:ascii="宋体" w:hAnsi="Courier New" w:cs="Courier New"/>
      <w:kern w:val="2"/>
      <w:sz w:val="21"/>
      <w:szCs w:val="21"/>
    </w:rPr>
  </w:style>
  <w:style w:type="character" w:customStyle="1" w:styleId="86">
    <w:name w:val="批注框文本 Char"/>
    <w:link w:val="22"/>
    <w:semiHidden/>
    <w:qFormat/>
    <w:uiPriority w:val="0"/>
    <w:rPr>
      <w:rFonts w:ascii="Times New Roman" w:hAnsi="Times New Roman" w:eastAsia="宋体" w:cs="Times New Roman"/>
      <w:sz w:val="18"/>
      <w:szCs w:val="18"/>
    </w:rPr>
  </w:style>
  <w:style w:type="character" w:customStyle="1" w:styleId="87">
    <w:name w:val="页眉 Char"/>
    <w:link w:val="24"/>
    <w:qFormat/>
    <w:uiPriority w:val="99"/>
    <w:rPr>
      <w:sz w:val="18"/>
      <w:szCs w:val="18"/>
    </w:rPr>
  </w:style>
  <w:style w:type="character" w:customStyle="1" w:styleId="88">
    <w:name w:val="body001"/>
    <w:qFormat/>
    <w:uiPriority w:val="0"/>
    <w:rPr>
      <w:rFonts w:hint="default" w:ascii="ˎ̥" w:hAnsi="ˎ̥"/>
      <w:color w:val="333333"/>
      <w:sz w:val="18"/>
      <w:szCs w:val="18"/>
    </w:rPr>
  </w:style>
  <w:style w:type="character" w:customStyle="1" w:styleId="89">
    <w:name w:val="search_content1"/>
    <w:qFormat/>
    <w:uiPriority w:val="0"/>
    <w:rPr>
      <w:sz w:val="20"/>
      <w:szCs w:val="20"/>
    </w:rPr>
  </w:style>
  <w:style w:type="character" w:customStyle="1" w:styleId="90">
    <w:name w:val="apple-converted-space"/>
    <w:basedOn w:val="39"/>
    <w:qFormat/>
    <w:uiPriority w:val="0"/>
  </w:style>
  <w:style w:type="character" w:customStyle="1" w:styleId="91">
    <w:name w:val="style1"/>
    <w:basedOn w:val="39"/>
    <w:qFormat/>
    <w:uiPriority w:val="0"/>
  </w:style>
  <w:style w:type="character" w:customStyle="1" w:styleId="92">
    <w:name w:val="纯文本 Char1"/>
    <w:link w:val="18"/>
    <w:qFormat/>
    <w:locked/>
    <w:uiPriority w:val="0"/>
    <w:rPr>
      <w:rFonts w:ascii="宋体" w:hAnsi="Courier New"/>
      <w:kern w:val="2"/>
      <w:sz w:val="21"/>
    </w:rPr>
  </w:style>
  <w:style w:type="character" w:customStyle="1" w:styleId="93">
    <w:name w:val="hei16b1"/>
    <w:qFormat/>
    <w:uiPriority w:val="0"/>
    <w:rPr>
      <w:rFonts w:hint="default" w:ascii="Arial" w:hAnsi="Arial" w:cs="Arial"/>
      <w:b/>
      <w:bCs/>
      <w:color w:val="000000"/>
      <w:sz w:val="24"/>
      <w:szCs w:val="24"/>
    </w:rPr>
  </w:style>
  <w:style w:type="character" w:customStyle="1" w:styleId="94">
    <w:name w:val="正文文本 3 Char"/>
    <w:link w:val="11"/>
    <w:semiHidden/>
    <w:qFormat/>
    <w:uiPriority w:val="0"/>
    <w:rPr>
      <w:rFonts w:ascii="楷体_GB2312" w:hAnsi="Times New Roman" w:eastAsia="楷体_GB2312"/>
      <w:b/>
      <w:color w:val="000000"/>
      <w:kern w:val="2"/>
      <w:sz w:val="30"/>
      <w:szCs w:val="24"/>
    </w:rPr>
  </w:style>
  <w:style w:type="character" w:customStyle="1" w:styleId="95">
    <w:name w:val="标题 Char1"/>
    <w:link w:val="35"/>
    <w:qFormat/>
    <w:locked/>
    <w:uiPriority w:val="0"/>
    <w:rPr>
      <w:rFonts w:ascii="Times New Roman" w:hAnsi="Times New Roman"/>
      <w:kern w:val="2"/>
      <w:sz w:val="30"/>
      <w:szCs w:val="24"/>
    </w:rPr>
  </w:style>
  <w:style w:type="character" w:customStyle="1" w:styleId="96">
    <w:name w:val="标题 4 Char"/>
    <w:link w:val="6"/>
    <w:qFormat/>
    <w:uiPriority w:val="9"/>
    <w:rPr>
      <w:rFonts w:ascii="Cambria" w:hAnsi="Cambria" w:eastAsia="宋体" w:cs="Times New Roman"/>
      <w:b/>
      <w:bCs/>
      <w:kern w:val="2"/>
      <w:sz w:val="21"/>
      <w:szCs w:val="28"/>
    </w:rPr>
  </w:style>
  <w:style w:type="character" w:customStyle="1" w:styleId="97">
    <w:name w:val="unnamed51"/>
    <w:qFormat/>
    <w:uiPriority w:val="0"/>
    <w:rPr>
      <w:sz w:val="22"/>
      <w:szCs w:val="22"/>
    </w:rPr>
  </w:style>
  <w:style w:type="character" w:customStyle="1" w:styleId="98">
    <w:name w:val="日期 Char"/>
    <w:link w:val="20"/>
    <w:semiHidden/>
    <w:qFormat/>
    <w:uiPriority w:val="0"/>
    <w:rPr>
      <w:rFonts w:ascii="Times New Roman" w:hAnsi="Times New Roman"/>
      <w:color w:val="000000"/>
      <w:kern w:val="2"/>
      <w:sz w:val="24"/>
      <w:szCs w:val="24"/>
    </w:rPr>
  </w:style>
  <w:style w:type="character" w:customStyle="1" w:styleId="99">
    <w:name w:val="页眉 字符"/>
    <w:qFormat/>
    <w:locked/>
    <w:uiPriority w:val="0"/>
    <w:rPr>
      <w:rFonts w:eastAsia="宋体"/>
      <w:kern w:val="2"/>
      <w:sz w:val="18"/>
      <w:lang w:val="en-US" w:eastAsia="zh-CN" w:bidi="ar-SA"/>
    </w:rPr>
  </w:style>
  <w:style w:type="paragraph" w:customStyle="1" w:styleId="10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2">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3">
    <w:name w:val="标题3"/>
    <w:basedOn w:val="5"/>
    <w:qFormat/>
    <w:uiPriority w:val="0"/>
    <w:pPr>
      <w:spacing w:before="260" w:after="260" w:line="415" w:lineRule="auto"/>
    </w:pPr>
    <w:rPr>
      <w:rFonts w:ascii="宋体" w:hAnsi="宋体"/>
      <w:sz w:val="28"/>
      <w:szCs w:val="28"/>
    </w:rPr>
  </w:style>
  <w:style w:type="paragraph" w:customStyle="1" w:styleId="104">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5">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7">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8">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09">
    <w:name w:val="样式1"/>
    <w:basedOn w:val="1"/>
    <w:qFormat/>
    <w:uiPriority w:val="0"/>
    <w:pPr>
      <w:spacing w:line="360" w:lineRule="exact"/>
    </w:pPr>
    <w:rPr>
      <w:rFonts w:ascii="Arial" w:hAnsi="Arial"/>
      <w:sz w:val="21"/>
    </w:rPr>
  </w:style>
  <w:style w:type="paragraph" w:customStyle="1" w:styleId="110">
    <w:name w:val="_Style 40"/>
    <w:basedOn w:val="1"/>
    <w:qFormat/>
    <w:uiPriority w:val="0"/>
    <w:pPr>
      <w:spacing w:line="240" w:lineRule="auto"/>
      <w:ind w:firstLine="0" w:firstLineChars="0"/>
    </w:pPr>
  </w:style>
  <w:style w:type="paragraph" w:customStyle="1" w:styleId="11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2">
    <w:name w:val="TOC 标题1"/>
    <w:basedOn w:val="4"/>
    <w:next w:val="1"/>
    <w:qFormat/>
    <w:uiPriority w:val="39"/>
    <w:pPr>
      <w:widowControl/>
      <w:spacing w:line="240" w:lineRule="auto"/>
      <w:outlineLvl w:val="9"/>
    </w:pPr>
    <w:rPr>
      <w:kern w:val="0"/>
      <w:sz w:val="21"/>
      <w:szCs w:val="28"/>
    </w:rPr>
  </w:style>
  <w:style w:type="paragraph" w:customStyle="1" w:styleId="11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6">
    <w:name w:val="列表段落1"/>
    <w:basedOn w:val="1"/>
    <w:qFormat/>
    <w:uiPriority w:val="0"/>
    <w:pPr>
      <w:ind w:firstLine="420"/>
    </w:pPr>
  </w:style>
  <w:style w:type="paragraph" w:customStyle="1" w:styleId="117">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9">
    <w:name w:val="Char Char Char Char Char Char Char Char"/>
    <w:basedOn w:val="1"/>
    <w:qFormat/>
    <w:uiPriority w:val="0"/>
    <w:pPr>
      <w:tabs>
        <w:tab w:val="left" w:pos="360"/>
      </w:tabs>
      <w:spacing w:line="240" w:lineRule="auto"/>
      <w:ind w:firstLine="0" w:firstLineChars="0"/>
    </w:pPr>
    <w:rPr>
      <w:szCs w:val="20"/>
    </w:rPr>
  </w:style>
  <w:style w:type="paragraph" w:customStyle="1" w:styleId="120">
    <w:name w:val="正文格式"/>
    <w:basedOn w:val="1"/>
    <w:qFormat/>
    <w:uiPriority w:val="0"/>
    <w:pPr>
      <w:widowControl/>
      <w:adjustRightInd w:val="0"/>
      <w:snapToGrid w:val="0"/>
      <w:ind w:firstLine="482" w:firstLineChars="0"/>
    </w:pPr>
    <w:rPr>
      <w:kern w:val="0"/>
      <w:szCs w:val="20"/>
    </w:rPr>
  </w:style>
  <w:style w:type="paragraph" w:customStyle="1" w:styleId="121">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2">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3">
    <w:name w:val="Char Char Char Char Char Char"/>
    <w:basedOn w:val="1"/>
    <w:qFormat/>
    <w:uiPriority w:val="0"/>
    <w:pPr>
      <w:spacing w:line="240" w:lineRule="auto"/>
    </w:pPr>
    <w:rPr>
      <w:rFonts w:ascii="Tahoma" w:hAnsi="Tahoma"/>
      <w:szCs w:val="20"/>
    </w:rPr>
  </w:style>
  <w:style w:type="paragraph" w:customStyle="1" w:styleId="1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5">
    <w:name w:val="小标题2"/>
    <w:basedOn w:val="1"/>
    <w:next w:val="1"/>
    <w:qFormat/>
    <w:uiPriority w:val="0"/>
    <w:pPr>
      <w:spacing w:beforeLines="20" w:afterLines="20" w:line="400" w:lineRule="exact"/>
    </w:pPr>
    <w:rPr>
      <w:rFonts w:eastAsia="楷体_GB2312"/>
    </w:rPr>
  </w:style>
  <w:style w:type="paragraph" w:customStyle="1" w:styleId="126">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7">
    <w:name w:val="_Style 54"/>
    <w:basedOn w:val="1"/>
    <w:qFormat/>
    <w:uiPriority w:val="0"/>
    <w:pPr>
      <w:spacing w:line="240" w:lineRule="auto"/>
      <w:ind w:firstLine="0" w:firstLineChars="0"/>
    </w:pPr>
  </w:style>
  <w:style w:type="paragraph" w:customStyle="1" w:styleId="128">
    <w:name w:val="p16"/>
    <w:basedOn w:val="1"/>
    <w:qFormat/>
    <w:uiPriority w:val="0"/>
    <w:pPr>
      <w:widowControl/>
      <w:spacing w:line="240" w:lineRule="auto"/>
      <w:ind w:left="420" w:hanging="420" w:firstLineChars="0"/>
    </w:pPr>
    <w:rPr>
      <w:kern w:val="0"/>
      <w:szCs w:val="21"/>
    </w:rPr>
  </w:style>
  <w:style w:type="paragraph" w:customStyle="1" w:styleId="129">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0">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2">
    <w:name w:val="head 1.1.1"/>
    <w:basedOn w:val="116"/>
    <w:qFormat/>
    <w:uiPriority w:val="0"/>
    <w:pPr>
      <w:numPr>
        <w:ilvl w:val="2"/>
        <w:numId w:val="3"/>
      </w:numPr>
      <w:spacing w:line="240" w:lineRule="auto"/>
      <w:ind w:firstLine="0" w:firstLineChars="0"/>
    </w:pPr>
    <w:rPr>
      <w:bCs/>
      <w:szCs w:val="22"/>
    </w:rPr>
  </w:style>
  <w:style w:type="paragraph" w:customStyle="1" w:styleId="1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4">
    <w:name w:val="正文缩进1"/>
    <w:basedOn w:val="1"/>
    <w:next w:val="13"/>
    <w:qFormat/>
    <w:uiPriority w:val="0"/>
    <w:pPr>
      <w:autoSpaceDE w:val="0"/>
      <w:autoSpaceDN w:val="0"/>
      <w:adjustRightInd w:val="0"/>
      <w:snapToGrid w:val="0"/>
      <w:spacing w:after="120"/>
      <w:ind w:left="420" w:firstLine="480" w:firstLineChars="0"/>
    </w:pPr>
    <w:rPr>
      <w:szCs w:val="20"/>
    </w:rPr>
  </w:style>
  <w:style w:type="paragraph" w:customStyle="1" w:styleId="135">
    <w:name w:val="默认段落字体 Para Char Char Char Char Char Char Char Char Char1 Char Char Char Char"/>
    <w:basedOn w:val="1"/>
    <w:qFormat/>
    <w:uiPriority w:val="0"/>
    <w:rPr>
      <w:rFonts w:ascii="Tahoma" w:hAnsi="Tahoma"/>
      <w:szCs w:val="20"/>
    </w:rPr>
  </w:style>
  <w:style w:type="paragraph" w:customStyle="1" w:styleId="1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7">
    <w:name w:val="head 1.1"/>
    <w:basedOn w:val="116"/>
    <w:qFormat/>
    <w:uiPriority w:val="0"/>
    <w:pPr>
      <w:numPr>
        <w:ilvl w:val="1"/>
        <w:numId w:val="3"/>
      </w:numPr>
      <w:spacing w:before="260" w:after="260" w:line="240" w:lineRule="auto"/>
      <w:ind w:firstLine="0" w:firstLineChars="0"/>
    </w:pPr>
    <w:rPr>
      <w:rFonts w:ascii="宋体" w:hAnsi="宋体"/>
      <w:bCs/>
      <w:szCs w:val="22"/>
    </w:rPr>
  </w:style>
  <w:style w:type="paragraph" w:customStyle="1" w:styleId="138">
    <w:name w:val="Char2"/>
    <w:basedOn w:val="1"/>
    <w:qFormat/>
    <w:uiPriority w:val="0"/>
    <w:pPr>
      <w:spacing w:line="240" w:lineRule="auto"/>
      <w:ind w:firstLine="0" w:firstLineChars="0"/>
    </w:pPr>
    <w:rPr>
      <w:rFonts w:ascii="仿宋_GB2312" w:eastAsia="仿宋_GB2312"/>
      <w:b/>
      <w:sz w:val="32"/>
      <w:szCs w:val="32"/>
    </w:rPr>
  </w:style>
  <w:style w:type="paragraph" w:customStyle="1" w:styleId="139">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0">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2">
    <w:name w:val="Char Char Char Char Char Char Char Char Char Char"/>
    <w:basedOn w:val="9"/>
    <w:qFormat/>
    <w:uiPriority w:val="0"/>
    <w:pPr>
      <w:shd w:val="clear" w:color="auto" w:fill="000080"/>
      <w:spacing w:line="240" w:lineRule="auto"/>
      <w:ind w:firstLine="0" w:firstLineChars="0"/>
    </w:pPr>
    <w:rPr>
      <w:rFonts w:ascii="Tahoma" w:hAnsi="Tahoma"/>
      <w:sz w:val="24"/>
      <w:szCs w:val="24"/>
    </w:rPr>
  </w:style>
  <w:style w:type="paragraph" w:customStyle="1" w:styleId="143">
    <w:name w:val="p0"/>
    <w:basedOn w:val="1"/>
    <w:qFormat/>
    <w:uiPriority w:val="0"/>
    <w:pPr>
      <w:widowControl/>
      <w:spacing w:line="240" w:lineRule="auto"/>
      <w:ind w:firstLine="0" w:firstLineChars="0"/>
    </w:pPr>
    <w:rPr>
      <w:kern w:val="0"/>
      <w:szCs w:val="21"/>
    </w:rPr>
  </w:style>
  <w:style w:type="paragraph" w:customStyle="1" w:styleId="1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5">
    <w:name w:val="正文－恩普"/>
    <w:basedOn w:val="8"/>
    <w:qFormat/>
    <w:uiPriority w:val="0"/>
    <w:pPr>
      <w:widowControl/>
      <w:spacing w:afterLines="50" w:line="360" w:lineRule="auto"/>
      <w:ind w:firstLine="480" w:firstLineChars="200"/>
      <w:jc w:val="left"/>
    </w:pPr>
  </w:style>
  <w:style w:type="paragraph" w:customStyle="1" w:styleId="1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7">
    <w:name w:val="1"/>
    <w:basedOn w:val="1"/>
    <w:next w:val="34"/>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49">
    <w:name w:val="Blockquote"/>
    <w:basedOn w:val="1"/>
    <w:qFormat/>
    <w:uiPriority w:val="0"/>
    <w:pPr>
      <w:autoSpaceDE w:val="0"/>
      <w:autoSpaceDN w:val="0"/>
      <w:adjustRightInd w:val="0"/>
      <w:spacing w:before="100" w:after="100"/>
      <w:ind w:left="360" w:right="360"/>
      <w:jc w:val="left"/>
    </w:pPr>
    <w:rPr>
      <w:kern w:val="0"/>
    </w:rPr>
  </w:style>
  <w:style w:type="paragraph" w:customStyle="1" w:styleId="150">
    <w:name w:val="Char Char Char"/>
    <w:basedOn w:val="1"/>
    <w:qFormat/>
    <w:uiPriority w:val="0"/>
    <w:pPr>
      <w:spacing w:line="240" w:lineRule="auto"/>
      <w:ind w:firstLine="0" w:firstLineChars="0"/>
    </w:pPr>
    <w:rPr>
      <w:rFonts w:ascii="Tahoma" w:hAnsi="Tahoma"/>
      <w:szCs w:val="20"/>
    </w:rPr>
  </w:style>
  <w:style w:type="paragraph" w:customStyle="1" w:styleId="151">
    <w:name w:val="列出段落1"/>
    <w:basedOn w:val="1"/>
    <w:qFormat/>
    <w:uiPriority w:val="0"/>
    <w:pPr>
      <w:spacing w:line="240" w:lineRule="auto"/>
      <w:ind w:firstLine="420"/>
    </w:pPr>
  </w:style>
  <w:style w:type="paragraph" w:customStyle="1" w:styleId="152">
    <w:name w:val="Char"/>
    <w:basedOn w:val="1"/>
    <w:qFormat/>
    <w:uiPriority w:val="0"/>
    <w:pPr>
      <w:spacing w:line="240" w:lineRule="auto"/>
      <w:ind w:firstLine="0" w:firstLineChars="0"/>
    </w:pPr>
    <w:rPr>
      <w:rFonts w:ascii="仿宋_GB2312" w:eastAsia="仿宋_GB2312"/>
      <w:b/>
      <w:sz w:val="32"/>
      <w:szCs w:val="32"/>
    </w:rPr>
  </w:style>
  <w:style w:type="paragraph" w:customStyle="1" w:styleId="15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4">
    <w:name w:val="默认段落字体 Para Char"/>
    <w:basedOn w:val="1"/>
    <w:qFormat/>
    <w:uiPriority w:val="0"/>
    <w:pPr>
      <w:spacing w:line="240" w:lineRule="auto"/>
      <w:ind w:firstLine="0" w:firstLineChars="0"/>
    </w:pPr>
  </w:style>
  <w:style w:type="paragraph" w:customStyle="1" w:styleId="155">
    <w:name w:val="Char1"/>
    <w:basedOn w:val="1"/>
    <w:qFormat/>
    <w:uiPriority w:val="0"/>
    <w:rPr>
      <w:rFonts w:ascii="Tahoma" w:hAnsi="Tahoma"/>
      <w:szCs w:val="20"/>
    </w:rPr>
  </w:style>
  <w:style w:type="paragraph" w:customStyle="1" w:styleId="156">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7">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8">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59">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3">
    <w:name w:val="font11"/>
    <w:qFormat/>
    <w:uiPriority w:val="0"/>
    <w:rPr>
      <w:rFonts w:hint="eastAsia" w:ascii="宋体" w:hAnsi="宋体" w:eastAsia="宋体" w:cs="宋体"/>
      <w:color w:val="000000"/>
      <w:sz w:val="40"/>
      <w:szCs w:val="40"/>
      <w:u w:val="none"/>
    </w:rPr>
  </w:style>
  <w:style w:type="character" w:customStyle="1" w:styleId="164">
    <w:name w:val="font101"/>
    <w:qFormat/>
    <w:uiPriority w:val="0"/>
    <w:rPr>
      <w:rFonts w:hint="eastAsia" w:ascii="宋体" w:hAnsi="宋体" w:eastAsia="宋体" w:cs="宋体"/>
      <w:color w:val="000000"/>
      <w:sz w:val="18"/>
      <w:szCs w:val="18"/>
      <w:u w:val="none"/>
    </w:rPr>
  </w:style>
  <w:style w:type="paragraph" w:styleId="165">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9"/>
    <customShpInfo spid="_x0000_s2070"/>
    <customShpInfo spid="_x0000_s2063"/>
    <customShpInfo spid="_x0000_s2072"/>
    <customShpInfo spid="_x0000_s2064"/>
    <customShpInfo spid="_x0000_s2065"/>
    <customShpInfo spid="_x0000_s2066"/>
    <customShpInfo spid="_x0000_s2067"/>
    <customShpInfo spid="_x0000_s2071"/>
    <customShpInfo spid="_x0000_s206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40F054-2B42-4783-811F-1875922479B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61</Pages>
  <Words>4927</Words>
  <Characters>28085</Characters>
  <Lines>234</Lines>
  <Paragraphs>65</Paragraphs>
  <TotalTime>2</TotalTime>
  <ScaleCrop>false</ScaleCrop>
  <LinksUpToDate>false</LinksUpToDate>
  <CharactersWithSpaces>32947</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2019-08-01T10:59:00Z</dcterms:created>
  <dc:creator>Administrator</dc:creator>
  <cp:lastModifiedBy>Administrator</cp:lastModifiedBy>
  <cp:lastPrinted>2019-03-06T02:33:00Z</cp:lastPrinted>
  <dcterms:modified xsi:type="dcterms:W3CDTF">2019-08-08T09:20:12Z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